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sz w:val="32"/>
          <w:szCs w:val="32"/>
        </w:rPr>
      </w:pPr>
      <w:r>
        <w:rPr>
          <w:rFonts w:ascii="CESI黑体-GB2312" w:hAnsi="CESI黑体-GB2312" w:eastAsia="CESI黑体-GB2312" w:cs="CESI黑体-GB2312"/>
          <w:sz w:val="32"/>
          <w:szCs w:val="32"/>
        </w:rPr>
      </w:r>
      <w:r/>
    </w:p>
    <w:p>
      <w:pPr>
        <w:ind w:firstLine="300"/>
        <w:spacing w:line="360" w:lineRule="auto"/>
        <w:rPr>
          <w:sz w:val="60"/>
          <w:szCs w:val="60"/>
        </w:rPr>
      </w:pPr>
      <w:r>
        <w:rPr>
          <w:sz w:val="60"/>
          <w:szCs w:val="60"/>
        </w:rPr>
      </w:r>
      <w:r/>
    </w:p>
    <w:p>
      <w:pPr>
        <w:jc w:val="center"/>
        <w:rPr>
          <w:b/>
          <w:bCs/>
          <w:sz w:val="60"/>
          <w:szCs w:val="60"/>
        </w:rPr>
      </w:pPr>
      <w:r>
        <w:rPr>
          <w:b/>
          <w:bCs/>
          <w:sz w:val="60"/>
          <w:szCs w:val="60"/>
        </w:rPr>
        <w:t xml:space="preserve">常州市政府采购项目</w:t>
      </w:r>
      <w:r/>
    </w:p>
    <w:p>
      <w:pPr>
        <w:jc w:val="center"/>
        <w:spacing w:line="800" w:lineRule="exact"/>
        <w:rPr>
          <w:rFonts w:ascii="CESI黑体-GB2312" w:hAnsi="CESI黑体-GB2312" w:eastAsia="CESI黑体-GB2312" w:cs="CESI黑体-GB2312"/>
          <w:sz w:val="32"/>
          <w:szCs w:val="32"/>
        </w:rPr>
      </w:pPr>
      <w:r>
        <w:rPr>
          <w:rFonts w:hint="eastAsia"/>
          <w:b/>
          <w:bCs/>
          <w:sz w:val="60"/>
          <w:szCs w:val="60"/>
        </w:rPr>
        <w:t xml:space="preserve">公开</w:t>
      </w:r>
      <w:r>
        <w:rPr>
          <w:b/>
          <w:bCs/>
          <w:sz w:val="60"/>
          <w:szCs w:val="60"/>
        </w:rPr>
        <w:t xml:space="preserve">招标文件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ind w:left="2832" w:hanging="190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2026年新北区三井街道高新技术企业申请费用损失保险服务</w:t>
      </w:r>
      <w:r/>
    </w:p>
    <w:p>
      <w:pPr>
        <w:ind w:left="2832" w:hanging="1900"/>
        <w:jc w:val="left"/>
        <w:spacing w:line="360" w:lineRule="auto"/>
        <w:tabs>
          <w:tab w:val="left" w:pos="3240" w:leader="none"/>
          <w:tab w:val="left" w:pos="3420" w:leader="none"/>
        </w:tabs>
        <w:rPr>
          <w:rFonts w:hint="eastAsia" w:eastAsia="宋体"/>
          <w:bCs/>
          <w:sz w:val="36"/>
          <w:szCs w:val="36"/>
          <w:highlight w:val="yellow"/>
          <w:lang w:eastAsia="zh-CN"/>
        </w:rPr>
      </w:pPr>
      <w:r>
        <w:rPr>
          <w:bCs/>
          <w:sz w:val="36"/>
          <w:szCs w:val="36"/>
        </w:rPr>
        <w:t xml:space="preserve">项目编号：</w:t>
      </w:r>
      <w:r>
        <w:rPr>
          <w:rFonts w:hint="eastAsia"/>
          <w:bCs/>
          <w:sz w:val="36"/>
          <w:szCs w:val="36"/>
          <w:highlight w:val="none"/>
          <w:lang w:eastAsia="zh-CN"/>
        </w:rPr>
        <w:t xml:space="preserve">JSZC-320411008-JSZG-G2026-0049</w:t>
      </w:r>
      <w:r/>
    </w:p>
    <w:p>
      <w:pPr>
        <w:ind w:left="2832" w:hanging="1900"/>
        <w:jc w:val="left"/>
        <w:spacing w:line="360" w:lineRule="auto"/>
        <w:tabs>
          <w:tab w:val="left" w:pos="3240" w:leader="none"/>
          <w:tab w:val="left" w:pos="3420" w:leader="none"/>
        </w:tabs>
        <w:rPr>
          <w:rFonts w:hint="eastAsia" w:eastAsia="宋体"/>
          <w:bCs/>
          <w:sz w:val="36"/>
          <w:szCs w:val="36"/>
          <w:lang w:eastAsia="zh-CN"/>
        </w:rPr>
      </w:pPr>
      <w:r>
        <w:rPr>
          <w:rFonts w:hint="eastAsia"/>
          <w:bCs/>
          <w:sz w:val="36"/>
          <w:szCs w:val="36"/>
          <w:lang w:val="en-US" w:eastAsia="zh-CN"/>
        </w:rPr>
        <w:t xml:space="preserve">招标人</w:t>
      </w:r>
      <w:r>
        <w:rPr>
          <w:bCs/>
          <w:sz w:val="36"/>
          <w:szCs w:val="36"/>
        </w:rPr>
        <w:t xml:space="preserve">：</w:t>
      </w:r>
      <w:r>
        <w:rPr>
          <w:rFonts w:hint="eastAsia"/>
          <w:bCs/>
          <w:sz w:val="36"/>
          <w:szCs w:val="36"/>
          <w:lang w:eastAsia="zh-CN"/>
        </w:rPr>
        <w:t xml:space="preserve">常州市新北区三井街道办事处</w:t>
      </w:r>
      <w:r/>
    </w:p>
    <w:p>
      <w:pPr>
        <w:ind w:left="2832" w:hanging="1900"/>
        <w:jc w:val="left"/>
        <w:spacing w:line="360" w:lineRule="auto"/>
        <w:tabs>
          <w:tab w:val="left" w:pos="3240" w:leader="none"/>
          <w:tab w:val="left" w:pos="3420" w:leader="none"/>
        </w:tabs>
        <w:rPr>
          <w:b/>
          <w:sz w:val="72"/>
        </w:rPr>
        <w:sectPr>
          <w:headerReference w:type="default" r:id="rId9"/>
          <w:headerReference w:type="even" r:id="rId10"/>
          <w:headerReference w:type="first" r:id="rId11"/>
          <w:footerReference w:type="default" r:id="rId17"/>
          <w:footerReference w:type="even" r:id="rId18"/>
          <w:footerReference w:type="first" r:id="rId19"/>
          <w:footnotePr/>
          <w:endnotePr/>
          <w:type w:val="nextPage"/>
          <w:pgSz w:w="11907" w:h="16840" w:orient="portrait"/>
          <w:pgMar w:top="1911" w:right="1474" w:bottom="1882" w:left="1587" w:header="851" w:footer="851" w:gutter="0"/>
          <w:pgNumType w:start="1"/>
          <w:cols w:num="1" w:sep="0" w:space="720" w:equalWidth="1"/>
          <w:docGrid w:linePitch="360"/>
          <w:titlePg/>
        </w:sectPr>
      </w:pPr>
      <w:r/>
      <w:bookmarkStart w:id="0" w:name="_Toc5081"/>
      <w:r/>
      <w:bookmarkStart w:id="1" w:name="_Toc20162"/>
      <w:r/>
      <w:bookmarkStart w:id="2" w:name="_Toc99301418"/>
      <w:r/>
      <w:bookmarkStart w:id="3" w:name="_Toc26664"/>
      <w:r>
        <w:rPr>
          <w:rFonts w:hint="eastAsia"/>
          <w:bCs/>
          <w:sz w:val="36"/>
          <w:szCs w:val="36"/>
        </w:rPr>
        <w:t xml:space="preserve">招标代理机构</w:t>
      </w:r>
      <w:r>
        <w:rPr>
          <w:bCs/>
          <w:sz w:val="36"/>
          <w:szCs w:val="36"/>
        </w:rPr>
        <w:t xml:space="preserve">：</w:t>
      </w:r>
      <w:r>
        <w:rPr>
          <w:rFonts w:hint="eastAsia"/>
          <w:bCs/>
          <w:sz w:val="36"/>
          <w:szCs w:val="36"/>
        </w:rPr>
        <w:t xml:space="preserve">江苏中冠工程咨询有限公司</w:t>
      </w:r>
      <w:r>
        <w:rPr>
          <w:bCs/>
          <w:sz w:val="36"/>
          <w:szCs w:val="36"/>
        </w:rPr>
        <w:t xml:space="preserve"> </w:t>
      </w:r>
      <w:r/>
    </w:p>
    <w:p>
      <w:pPr>
        <w:jc w:val="center"/>
        <w:keepLines w:val="0"/>
        <w:keepNext w:val="0"/>
        <w:pageBreakBefore w:val="0"/>
        <w:spacing w:line="360" w:lineRule="auto"/>
        <w:widowControl w:val="off"/>
        <w:rPr>
          <w:b/>
          <w:sz w:val="36"/>
          <w:szCs w:val="36"/>
        </w:rPr>
        <w:outlineLvl w:val="0"/>
      </w:pPr>
      <w:r>
        <w:rPr>
          <w:b/>
          <w:sz w:val="36"/>
          <w:szCs w:val="36"/>
        </w:rPr>
        <w:t xml:space="preserve">目      录</w:t>
      </w:r>
      <w:bookmarkEnd w:id="0"/>
      <w:r/>
      <w:bookmarkEnd w:id="1"/>
      <w:r/>
      <w:bookmarkEnd w:id="2"/>
      <w:r/>
      <w:bookmarkEnd w:id="3"/>
      <w:r/>
      <w:r/>
    </w:p>
    <w:p>
      <w:r/>
      <w:r/>
    </w:p>
    <w:p>
      <w:r/>
      <w:r/>
    </w:p>
    <w:p>
      <w:r/>
      <w:r/>
    </w:p>
    <w:p>
      <w:pPr>
        <w:pStyle w:val="1129"/>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\l "_Toc13176" </w:instrText>
      </w:r>
      <w:r>
        <w:fldChar w:fldCharType="separate"/>
      </w:r>
      <w:r>
        <w:rPr>
          <w:szCs w:val="36"/>
        </w:rPr>
        <w:t xml:space="preserve">第一章   投标邀请</w:t>
      </w:r>
      <w:r>
        <w:tab/>
      </w:r>
      <w:r>
        <w:fldChar w:fldCharType="begin"/>
      </w:r>
      <w:r>
        <w:instrText xml:space="preserve"> PAGEREF _Toc13176 \h </w:instrText>
      </w:r>
      <w:r>
        <w:fldChar w:fldCharType="separate"/>
      </w:r>
      <w:r>
        <w:t xml:space="preserve">3</w:t>
      </w:r>
      <w:r>
        <w:fldChar w:fldCharType="end"/>
      </w:r>
      <w:r>
        <w:fldChar w:fldCharType="end"/>
      </w:r>
      <w:r/>
    </w:p>
    <w:p>
      <w:pPr>
        <w:pStyle w:val="1129"/>
        <w:tabs>
          <w:tab w:val="right" w:pos="9072" w:leader="dot"/>
        </w:tabs>
      </w:pPr>
      <w:r>
        <w:fldChar w:fldCharType="begin"/>
      </w:r>
      <w:r>
        <w:instrText xml:space="preserve"> HYPERLINK \l "_Toc17447" </w:instrText>
      </w:r>
      <w:r>
        <w:fldChar w:fldCharType="separate"/>
      </w:r>
      <w:r>
        <w:rPr>
          <w:szCs w:val="36"/>
        </w:rPr>
        <w:t xml:space="preserve">第二章   投标人须知</w:t>
      </w:r>
      <w:r>
        <w:tab/>
      </w:r>
      <w:r>
        <w:fldChar w:fldCharType="begin"/>
      </w:r>
      <w:r>
        <w:instrText xml:space="preserve"> PAGEREF _Toc17447 \h </w:instrText>
      </w:r>
      <w:r>
        <w:fldChar w:fldCharType="separate"/>
      </w:r>
      <w:r>
        <w:t xml:space="preserve">7</w:t>
      </w:r>
      <w:r>
        <w:fldChar w:fldCharType="end"/>
      </w:r>
      <w:r>
        <w:fldChar w:fldCharType="end"/>
      </w:r>
      <w:r/>
    </w:p>
    <w:p>
      <w:pPr>
        <w:pStyle w:val="1129"/>
        <w:tabs>
          <w:tab w:val="right" w:pos="9072" w:leader="dot"/>
        </w:tabs>
      </w:pPr>
      <w:r>
        <w:fldChar w:fldCharType="begin"/>
      </w:r>
      <w:r>
        <w:instrText xml:space="preserve"> HYPERLINK \l "_Toc17622" </w:instrText>
      </w:r>
      <w:r>
        <w:fldChar w:fldCharType="separate"/>
      </w:r>
      <w:r>
        <w:rPr>
          <w:szCs w:val="36"/>
        </w:rPr>
        <w:t xml:space="preserve">第三章   资格审查</w:t>
      </w:r>
      <w:r>
        <w:tab/>
      </w:r>
      <w:r>
        <w:fldChar w:fldCharType="begin"/>
      </w:r>
      <w:r>
        <w:instrText xml:space="preserve"> PAGEREF _Toc17622 \h </w:instrText>
      </w:r>
      <w:r>
        <w:fldChar w:fldCharType="separate"/>
      </w:r>
      <w:r>
        <w:t xml:space="preserve">21</w:t>
      </w:r>
      <w:r>
        <w:fldChar w:fldCharType="end"/>
      </w:r>
      <w:r>
        <w:fldChar w:fldCharType="end"/>
      </w:r>
      <w:r/>
    </w:p>
    <w:p>
      <w:pPr>
        <w:pStyle w:val="1129"/>
        <w:tabs>
          <w:tab w:val="right" w:pos="9072" w:leader="dot"/>
        </w:tabs>
      </w:pPr>
      <w:r>
        <w:fldChar w:fldCharType="begin"/>
      </w:r>
      <w:r>
        <w:instrText xml:space="preserve"> HYPERLINK \l "_Toc7435" </w:instrText>
      </w:r>
      <w:r>
        <w:fldChar w:fldCharType="separate"/>
      </w:r>
      <w:r>
        <w:rPr>
          <w:szCs w:val="36"/>
        </w:rPr>
        <w:t xml:space="preserve">第四章   评标程序、评标方法和评标标准</w:t>
      </w:r>
      <w:r>
        <w:tab/>
      </w:r>
      <w:r>
        <w:fldChar w:fldCharType="begin"/>
      </w:r>
      <w:r>
        <w:instrText xml:space="preserve"> PAGEREF _Toc7435 \h </w:instrText>
      </w:r>
      <w:r>
        <w:fldChar w:fldCharType="separate"/>
      </w:r>
      <w:r>
        <w:t xml:space="preserve">23</w:t>
      </w:r>
      <w:r>
        <w:fldChar w:fldCharType="end"/>
      </w:r>
      <w:r>
        <w:fldChar w:fldCharType="end"/>
      </w:r>
      <w:r/>
    </w:p>
    <w:p>
      <w:pPr>
        <w:pStyle w:val="1129"/>
        <w:tabs>
          <w:tab w:val="right" w:pos="9072" w:leader="dot"/>
        </w:tabs>
      </w:pPr>
      <w:r>
        <w:fldChar w:fldCharType="begin"/>
      </w:r>
      <w:r>
        <w:instrText xml:space="preserve"> HYPERLINK \l "_Toc28243" </w:instrText>
      </w:r>
      <w:r>
        <w:fldChar w:fldCharType="separate"/>
      </w:r>
      <w:r>
        <w:rPr>
          <w:szCs w:val="36"/>
        </w:rPr>
        <w:t xml:space="preserve">第五章   采购需求</w:t>
      </w:r>
      <w:r>
        <w:tab/>
      </w:r>
      <w:r>
        <w:fldChar w:fldCharType="begin"/>
      </w:r>
      <w:r>
        <w:instrText xml:space="preserve"> PAGEREF _Toc28243 \h </w:instrText>
      </w:r>
      <w:r>
        <w:fldChar w:fldCharType="separate"/>
      </w:r>
      <w:r>
        <w:t xml:space="preserve">33</w:t>
      </w:r>
      <w:r>
        <w:fldChar w:fldCharType="end"/>
      </w:r>
      <w:r>
        <w:fldChar w:fldCharType="end"/>
      </w:r>
      <w:r/>
    </w:p>
    <w:p>
      <w:pPr>
        <w:pStyle w:val="1129"/>
        <w:tabs>
          <w:tab w:val="right" w:pos="9072" w:leader="dot"/>
        </w:tabs>
      </w:pPr>
      <w:r>
        <w:fldChar w:fldCharType="begin"/>
      </w:r>
      <w:r>
        <w:instrText xml:space="preserve"> HYPERLINK \l "_Toc29361" </w:instrText>
      </w:r>
      <w:r>
        <w:fldChar w:fldCharType="separate"/>
      </w:r>
      <w:r>
        <w:rPr>
          <w:szCs w:val="36"/>
        </w:rPr>
        <w:t xml:space="preserve">第六章   拟签订的合同文本</w:t>
      </w:r>
      <w:r>
        <w:tab/>
      </w:r>
      <w:r>
        <w:fldChar w:fldCharType="begin"/>
      </w:r>
      <w:r>
        <w:instrText xml:space="preserve"> PAGEREF _Toc29361 \h </w:instrText>
      </w:r>
      <w:r>
        <w:fldChar w:fldCharType="separate"/>
      </w:r>
      <w:r>
        <w:t xml:space="preserve">33</w:t>
      </w:r>
      <w:r>
        <w:fldChar w:fldCharType="end"/>
      </w:r>
      <w:r>
        <w:fldChar w:fldCharType="end"/>
      </w:r>
      <w:r/>
    </w:p>
    <w:p>
      <w:pPr>
        <w:pStyle w:val="1129"/>
        <w:tabs>
          <w:tab w:val="right" w:pos="9072" w:leader="dot"/>
        </w:tabs>
      </w:pPr>
      <w:r>
        <w:fldChar w:fldCharType="begin"/>
      </w:r>
      <w:r>
        <w:instrText xml:space="preserve"> HYPERLINK \l "_Toc11047" </w:instrText>
      </w:r>
      <w:r>
        <w:fldChar w:fldCharType="separate"/>
      </w:r>
      <w:r>
        <w:rPr>
          <w:szCs w:val="36"/>
        </w:rPr>
        <w:t xml:space="preserve">第七章   投标文件格式</w:t>
      </w:r>
      <w:r>
        <w:tab/>
      </w:r>
      <w:r>
        <w:fldChar w:fldCharType="begin"/>
      </w:r>
      <w:r>
        <w:instrText xml:space="preserve"> PAGEREF _Toc11047 \h </w:instrText>
      </w:r>
      <w:r>
        <w:fldChar w:fldCharType="separate"/>
      </w:r>
      <w:r>
        <w:t xml:space="preserve">47</w:t>
      </w:r>
      <w:r>
        <w:fldChar w:fldCharType="end"/>
      </w:r>
      <w:r>
        <w:fldChar w:fldCharType="end"/>
      </w:r>
      <w:r/>
    </w:p>
    <w:p>
      <w:pPr>
        <w:pStyle w:val="1129"/>
        <w:spacing w:line="360" w:lineRule="auto"/>
        <w:rPr>
          <w:rFonts w:ascii="Times New Roman" w:hAnsi="Times New Roman"/>
          <w:b w:val="0"/>
        </w:rPr>
      </w:pPr>
      <w:r>
        <w:rPr>
          <w:rFonts w:ascii="Times New Roman" w:hAnsi="Times New Roman"/>
        </w:rPr>
        <w:fldChar w:fldCharType="end"/>
      </w:r>
      <w:r/>
    </w:p>
    <w:p>
      <w:pPr>
        <w:jc w:val="center"/>
        <w:spacing w:line="360" w:lineRule="auto"/>
        <w:rPr>
          <w:b/>
          <w:sz w:val="36"/>
          <w:szCs w:val="36"/>
        </w:rPr>
        <w:outlineLvl w:val="0"/>
      </w:pPr>
      <w:r>
        <w:rPr>
          <w:sz w:val="24"/>
        </w:rPr>
        <w:br w:type="page" w:clear="all"/>
      </w:r>
      <w:bookmarkStart w:id="4" w:name="_Toc13176"/>
      <w:r>
        <w:rPr>
          <w:b/>
          <w:sz w:val="36"/>
          <w:szCs w:val="36"/>
        </w:rPr>
        <w:t xml:space="preserve">第一章   投标邀请</w:t>
      </w:r>
      <w:bookmarkEnd w:id="4"/>
      <w:r/>
      <w:r/>
    </w:p>
    <w:p>
      <w:pPr>
        <w:pStyle w:val="1076"/>
        <w:jc w:val="left"/>
        <w:spacing w:before="0" w:line="360" w:lineRule="auto"/>
        <w:rPr>
          <w:rFonts w:ascii="Times New Roman" w:hAnsi="Times New Roman" w:eastAsia="宋体"/>
          <w:sz w:val="24"/>
          <w:szCs w:val="24"/>
        </w:rPr>
      </w:pPr>
      <w:r/>
      <w:bookmarkStart w:id="5" w:name="_Toc28359079"/>
      <w:r/>
      <w:bookmarkStart w:id="6" w:name="_Toc35393790"/>
      <w:r/>
      <w:bookmarkStart w:id="7" w:name="_Toc28359002"/>
      <w:r/>
      <w:bookmarkStart w:id="8" w:name="_Toc35393621"/>
      <w:r/>
      <w:bookmarkStart w:id="9" w:name="_Hlk24379207"/>
      <w:r>
        <w:rPr>
          <w:rFonts w:ascii="Times New Roman" w:hAnsi="Times New Roman" w:eastAsia="宋体"/>
          <w:sz w:val="24"/>
          <w:szCs w:val="24"/>
        </w:rPr>
        <w:t xml:space="preserve">一、项目基本情况</w:t>
      </w:r>
      <w:bookmarkEnd w:id="5"/>
      <w:r/>
      <w:bookmarkEnd w:id="6"/>
      <w:r/>
      <w:bookmarkEnd w:id="7"/>
      <w:r/>
      <w:bookmarkEnd w:id="8"/>
      <w:r/>
      <w:r/>
    </w:p>
    <w:p>
      <w:pPr>
        <w:ind w:firstLine="480"/>
        <w:spacing w:line="360" w:lineRule="auto"/>
        <w:rPr>
          <w:rFonts w:hint="eastAsia" w:eastAsia="宋体"/>
          <w:sz w:val="24"/>
          <w:highlight w:val="none"/>
          <w:lang w:eastAsia="zh-CN"/>
        </w:rPr>
      </w:pPr>
      <w:r>
        <w:rPr>
          <w:sz w:val="24"/>
          <w:highlight w:val="none"/>
        </w:rPr>
        <w:t xml:space="preserve">项目编号：</w:t>
      </w:r>
      <w:r>
        <w:rPr>
          <w:rFonts w:hint="eastAsia"/>
          <w:sz w:val="24"/>
          <w:highlight w:val="none"/>
          <w:lang w:eastAsia="zh-CN"/>
        </w:rPr>
        <w:t xml:space="preserve">JSZC-320411008-JSZG-G2026-0049</w:t>
      </w:r>
      <w:r/>
    </w:p>
    <w:p>
      <w:pPr>
        <w:ind w:firstLine="480"/>
        <w:spacing w:line="360" w:lineRule="auto"/>
        <w:rPr>
          <w:rFonts w:hint="eastAsia" w:eastAsia="宋体"/>
          <w:sz w:val="24"/>
          <w:highlight w:val="none"/>
          <w:lang w:eastAsia="zh-CN"/>
        </w:rPr>
      </w:pPr>
      <w:r>
        <w:rPr>
          <w:sz w:val="24"/>
          <w:highlight w:val="none"/>
        </w:rPr>
        <w:t xml:space="preserve">项目名称：</w:t>
      </w:r>
      <w:r>
        <w:rPr>
          <w:rFonts w:hint="eastAsia"/>
          <w:sz w:val="24"/>
          <w:highlight w:val="none"/>
          <w:lang w:eastAsia="zh-CN"/>
        </w:rPr>
        <w:t xml:space="preserve">2026年新北区三井街道高新技术企业申请费用损失保险服务</w:t>
      </w:r>
      <w:r/>
    </w:p>
    <w:p>
      <w:pPr>
        <w:ind w:firstLine="480"/>
        <w:spacing w:line="360" w:lineRule="auto"/>
        <w:rPr>
          <w:sz w:val="24"/>
          <w:highlight w:val="none"/>
        </w:rPr>
      </w:pPr>
      <w:r>
        <w:rPr>
          <w:sz w:val="24"/>
          <w:highlight w:val="none"/>
        </w:rPr>
        <w:t xml:space="preserve">项目预算金额：</w:t>
      </w:r>
      <w:r>
        <w:rPr>
          <w:rFonts w:hint="eastAsia"/>
          <w:sz w:val="24"/>
          <w:highlight w:val="none"/>
          <w:lang w:val="en-US" w:eastAsia="zh-CN"/>
        </w:rPr>
        <w:t xml:space="preserve">130</w:t>
      </w:r>
      <w:r>
        <w:rPr>
          <w:sz w:val="24"/>
          <w:highlight w:val="none"/>
        </w:rPr>
        <w:t xml:space="preserve">万元</w:t>
      </w:r>
      <w:r/>
    </w:p>
    <w:p>
      <w:pPr>
        <w:ind w:firstLine="480"/>
        <w:spacing w:line="360" w:lineRule="auto"/>
        <w:rPr>
          <w:sz w:val="24"/>
          <w:highlight w:val="none"/>
        </w:rPr>
      </w:pPr>
      <w:r>
        <w:rPr>
          <w:sz w:val="24"/>
          <w:highlight w:val="none"/>
        </w:rPr>
        <w:t xml:space="preserve">最高限价（如有）：本项目采用固定单价形式报价，</w:t>
      </w:r>
      <w:r>
        <w:rPr>
          <w:rFonts w:hint="eastAsia"/>
          <w:sz w:val="24"/>
          <w:highlight w:val="none"/>
        </w:rPr>
        <w:t xml:space="preserve">最高限价单价为</w:t>
      </w:r>
      <w:r>
        <w:rPr>
          <w:rFonts w:hint="eastAsia"/>
          <w:sz w:val="24"/>
          <w:highlight w:val="none"/>
          <w:lang w:val="en-US" w:eastAsia="zh-CN"/>
        </w:rPr>
        <w:t xml:space="preserve">8000</w:t>
      </w:r>
      <w:r>
        <w:rPr>
          <w:rFonts w:hint="eastAsia"/>
          <w:sz w:val="24"/>
          <w:highlight w:val="none"/>
        </w:rPr>
        <w:t xml:space="preserve">元/家</w:t>
      </w:r>
      <w:r>
        <w:rPr>
          <w:sz w:val="24"/>
          <w:highlight w:val="none"/>
        </w:rPr>
        <w:t xml:space="preserve">。</w:t>
      </w:r>
      <w:bookmarkEnd w:id="9"/>
      <w:r/>
      <w:r/>
    </w:p>
    <w:p>
      <w:pPr>
        <w:ind w:firstLine="480"/>
        <w:spacing w:line="360" w:lineRule="auto"/>
        <w:rPr>
          <w:rFonts w:ascii="宋体" w:hAnsi="宋体" w:cs="宋体"/>
          <w:sz w:val="24"/>
        </w:rPr>
      </w:pPr>
      <w:r>
        <w:rPr>
          <w:sz w:val="24"/>
        </w:rPr>
        <w:t xml:space="preserve">采购需求：</w:t>
      </w:r>
      <w:r>
        <w:rPr>
          <w:rFonts w:hint="eastAsia"/>
          <w:sz w:val="24"/>
        </w:rPr>
        <w:t xml:space="preserve">本项目为2026年新北区三井街道高新技术企业申请费用损失保险服务项目。本项目保险范围</w:t>
      </w:r>
      <w:r>
        <w:rPr>
          <w:rFonts w:hint="eastAsia"/>
          <w:sz w:val="24"/>
        </w:rPr>
        <w:t xml:space="preserve">包含在合同履行期间内，被保险人或其委托的代理机构为被保险人进行高新技术企业申请，因不符合《高新技术企业认定管理办法》关于企业创新能力评价（以《高新技术企业认定管理工作指引》关于企业创新能力评价的认定要求为准）应达到相应要求的规定，导致被保险人不能被认定为高新技术企业的，对于申请高新技术企业所产生的代理费用、专项审计费用和其他本保险单中载明的与申请高新技术企业有关的必要的、合理的费用，投标人按照本保险合同的约定负责赔偿；并为被保险人提供全方位的保前咨询、保中辅导、保后理赔服务的全周期服务保障。具体详见招标文件</w:t>
      </w:r>
      <w:r>
        <w:rPr>
          <w:sz w:val="24"/>
        </w:rPr>
        <w:t xml:space="preserve">，详见</w:t>
      </w:r>
      <w:r>
        <w:rPr>
          <w:rFonts w:hint="eastAsia"/>
          <w:sz w:val="24"/>
        </w:rPr>
        <w:t xml:space="preserve">“</w:t>
      </w:r>
      <w:r>
        <w:rPr>
          <w:sz w:val="24"/>
        </w:rPr>
        <w:t xml:space="preserve">第五章 采购需求</w:t>
      </w:r>
      <w:r>
        <w:rPr>
          <w:rFonts w:hint="eastAsia"/>
          <w:sz w:val="24"/>
        </w:rPr>
        <w:t xml:space="preserve">”</w:t>
      </w:r>
      <w:r>
        <w:rPr>
          <w:sz w:val="24"/>
        </w:rPr>
        <w:t xml:space="preserve">。</w:t>
      </w:r>
      <w:r/>
    </w:p>
    <w:p>
      <w:pPr>
        <w:ind w:firstLine="480"/>
        <w:spacing w:line="360" w:lineRule="auto"/>
        <w:rPr>
          <w:sz w:val="24"/>
          <w:u w:val="single"/>
        </w:rPr>
      </w:pPr>
      <w:r>
        <w:rPr>
          <w:sz w:val="24"/>
        </w:rPr>
        <w:t xml:space="preserve">合同履行期限：</w:t>
      </w:r>
      <w:r>
        <w:rPr>
          <w:rFonts w:hint="eastAsia"/>
          <w:bCs/>
          <w:sz w:val="24"/>
          <w:highlight w:val="none"/>
        </w:rPr>
        <w:t xml:space="preserve">自合同签订之日起一年</w:t>
      </w:r>
      <w:r>
        <w:rPr>
          <w:rFonts w:hint="eastAsia"/>
          <w:bCs/>
          <w:sz w:val="24"/>
        </w:rPr>
        <w:t xml:space="preserve">。</w:t>
      </w:r>
      <w:r/>
    </w:p>
    <w:p>
      <w:pPr>
        <w:ind w:firstLine="480"/>
        <w:spacing w:line="360" w:lineRule="auto"/>
        <w:rPr>
          <w:sz w:val="24"/>
        </w:rPr>
      </w:pPr>
      <w:r>
        <w:rPr>
          <w:sz w:val="24"/>
        </w:rPr>
        <w:t xml:space="preserve">本项目是否接受联合体投标：□是  </w:t>
      </w:r>
      <w:r>
        <w:t xml:space="preserve">■</w:t>
      </w:r>
      <w:r>
        <w:rPr>
          <w:sz w:val="24"/>
        </w:rPr>
        <w:t xml:space="preserve">否。</w:t>
      </w:r>
      <w:r/>
    </w:p>
    <w:p>
      <w:pPr>
        <w:ind w:firstLine="480"/>
        <w:spacing w:line="360" w:lineRule="auto"/>
        <w:rPr>
          <w:sz w:val="24"/>
        </w:rPr>
      </w:pPr>
      <w:r>
        <w:rPr>
          <w:sz w:val="24"/>
        </w:rPr>
        <w:t xml:space="preserve">本项目是否接受进口产品投标：□是  ■否。</w:t>
      </w:r>
      <w:r/>
    </w:p>
    <w:p>
      <w:pPr>
        <w:pStyle w:val="1076"/>
        <w:jc w:val="left"/>
        <w:spacing w:before="0" w:line="360" w:lineRule="auto"/>
        <w:rPr>
          <w:rFonts w:ascii="Times New Roman" w:hAnsi="Times New Roman" w:eastAsia="宋体"/>
          <w:sz w:val="24"/>
          <w:szCs w:val="24"/>
        </w:rPr>
      </w:pPr>
      <w:r/>
      <w:bookmarkStart w:id="10" w:name="_Toc28359003"/>
      <w:r/>
      <w:bookmarkStart w:id="11" w:name="_Toc35393622"/>
      <w:r/>
      <w:bookmarkStart w:id="12" w:name="_Toc28359080"/>
      <w:r/>
      <w:bookmarkStart w:id="13" w:name="_Toc35393791"/>
      <w:r>
        <w:rPr>
          <w:rFonts w:ascii="Times New Roman" w:hAnsi="Times New Roman" w:eastAsia="宋体"/>
          <w:sz w:val="24"/>
          <w:szCs w:val="24"/>
        </w:rPr>
        <w:t xml:space="preserve">二、申请人的资格要求（须同时满足）</w:t>
      </w:r>
      <w:bookmarkEnd w:id="10"/>
      <w:r/>
      <w:bookmarkEnd w:id="11"/>
      <w:r/>
      <w:bookmarkEnd w:id="12"/>
      <w:r/>
      <w:bookmarkEnd w:id="13"/>
      <w:r/>
      <w:r/>
    </w:p>
    <w:p>
      <w:pPr>
        <w:ind w:firstLine="480"/>
        <w:spacing w:line="360" w:lineRule="auto"/>
        <w:rPr>
          <w:sz w:val="24"/>
        </w:rPr>
      </w:pPr>
      <w:r>
        <w:rPr>
          <w:sz w:val="24"/>
        </w:rPr>
        <w:t xml:space="preserve">1.满足《中华人民共和国政府采购法》第二十二条规定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rPr>
      </w:pPr>
      <w:r>
        <w:rPr>
          <w:rFonts w:hint="eastAsia"/>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sz w:val="24"/>
        </w:rPr>
      </w:pPr>
      <w:r/>
      <w:bookmarkStart w:id="14" w:name="_Toc28359081"/>
      <w:r/>
      <w:bookmarkStart w:id="15" w:name="_Toc28359004"/>
      <w:r>
        <w:rPr>
          <w:sz w:val="24"/>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p>
    <w:p>
      <w:pPr>
        <w:ind w:firstLine="480"/>
        <w:spacing w:line="360" w:lineRule="auto"/>
        <w:rPr>
          <w:rFonts w:ascii="宋体" w:hAnsi="宋体" w:cs="宋体"/>
          <w:sz w:val="24"/>
          <w:highlight w:val="none"/>
        </w:rPr>
      </w:pPr>
      <w:r>
        <w:rPr>
          <w:sz w:val="24"/>
          <w:highlight w:val="none"/>
        </w:rPr>
        <w:t xml:space="preserve">本项目不专门面向中小企业预留采购份额</w:t>
      </w:r>
      <w:r>
        <w:rPr>
          <w:rFonts w:hint="eastAsia" w:ascii="宋体" w:hAnsi="宋体" w:cs="宋体"/>
          <w:sz w:val="24"/>
          <w:highlight w:val="none"/>
        </w:rPr>
        <w:t xml:space="preserve">。</w:t>
      </w:r>
      <w:r/>
    </w:p>
    <w:p>
      <w:pPr>
        <w:ind w:firstLine="480"/>
        <w:spacing w:line="360" w:lineRule="auto"/>
        <w:rPr>
          <w:rFonts w:ascii="宋体" w:hAnsi="宋体" w:cs="宋体"/>
          <w:sz w:val="24"/>
        </w:rPr>
      </w:pPr>
      <w:r>
        <w:rPr>
          <w:sz w:val="24"/>
        </w:rPr>
        <w:t xml:space="preserve">2.2 其它落实政府采购政策的资格要求（如有）：</w:t>
      </w:r>
      <w:r>
        <w:rPr>
          <w:rFonts w:hint="eastAsia"/>
          <w:sz w:val="24"/>
        </w:rPr>
        <w:t xml:space="preserve">无</w:t>
      </w:r>
      <w:r/>
    </w:p>
    <w:p>
      <w:pPr>
        <w:ind w:firstLine="480"/>
        <w:spacing w:line="360" w:lineRule="auto"/>
        <w:rPr>
          <w:i/>
          <w:iCs/>
          <w:sz w:val="24"/>
          <w:highlight w:val="none"/>
          <w:u w:val="single"/>
        </w:rPr>
      </w:pPr>
      <w:r>
        <w:rPr>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3.1本项目是否接受分支机构参与投标：■是   □否；</w:t>
      </w:r>
      <w:r/>
    </w:p>
    <w:p>
      <w:pPr>
        <w:ind w:firstLine="480"/>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sz w:val="24"/>
          <w:highlight w:val="none"/>
        </w:rPr>
      </w:pPr>
      <w:r>
        <w:rPr>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sz w:val="24"/>
          <w:highlight w:val="none"/>
        </w:rPr>
      </w:pPr>
      <w:r>
        <w:rPr>
          <w:sz w:val="24"/>
          <w:highlight w:val="none"/>
        </w:rPr>
        <w:t xml:space="preserve">3.3其他特定资格要求</w:t>
      </w:r>
      <w:r>
        <w:rPr>
          <w:rFonts w:hint="eastAsia"/>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b/>
          <w:bCs/>
          <w:sz w:val="24"/>
          <w:highlight w:val="none"/>
        </w:rPr>
      </w:pPr>
      <w:r>
        <w:rPr>
          <w:rFonts w:hint="eastAsia"/>
          <w:b/>
          <w:bCs/>
          <w:sz w:val="24"/>
          <w:highlight w:val="none"/>
          <w:lang w:eastAsia="zh-CN"/>
        </w:rPr>
        <w:t xml:space="preserve">（</w:t>
      </w:r>
      <w:r>
        <w:rPr>
          <w:rFonts w:hint="eastAsia"/>
          <w:b/>
          <w:bCs/>
          <w:sz w:val="24"/>
          <w:highlight w:val="none"/>
          <w:lang w:val="en-US" w:eastAsia="zh-CN"/>
        </w:rPr>
        <w:t xml:space="preserve">1</w:t>
      </w:r>
      <w:r>
        <w:rPr>
          <w:rFonts w:hint="eastAsia"/>
          <w:b/>
          <w:bCs/>
          <w:sz w:val="24"/>
          <w:highlight w:val="none"/>
          <w:lang w:eastAsia="zh-CN"/>
        </w:rPr>
        <w:t xml:space="preserve">）</w:t>
      </w:r>
      <w:r>
        <w:rPr>
          <w:rFonts w:hint="eastAsia"/>
          <w:b/>
          <w:bCs/>
          <w:sz w:val="24"/>
          <w:highlight w:val="none"/>
        </w:rPr>
        <w:t xml:space="preserve">投标人必须是经中国银行保险监督管理委员会批准的、具有开展本项目保险业务资格的保险公司（提供保险监督管理机构颁发的《保险许可证》）；</w:t>
      </w:r>
      <w:r/>
    </w:p>
    <w:p>
      <w:pPr>
        <w:ind w:firstLine="480"/>
        <w:spacing w:line="360" w:lineRule="auto"/>
        <w:tabs>
          <w:tab w:val="left" w:pos="900" w:leader="none"/>
          <w:tab w:val="left" w:pos="1134" w:leader="none"/>
          <w:tab w:val="left" w:pos="1589" w:leader="none"/>
          <w:tab w:val="left" w:pos="5521" w:leader="none"/>
        </w:tabs>
        <w:rPr>
          <w:b/>
          <w:bCs/>
          <w:sz w:val="24"/>
          <w:highlight w:val="none"/>
        </w:rPr>
      </w:pPr>
      <w:r>
        <w:rPr>
          <w:rFonts w:hint="eastAsia"/>
          <w:b/>
          <w:bCs/>
          <w:sz w:val="24"/>
          <w:highlight w:val="none"/>
          <w:lang w:eastAsia="zh-CN"/>
        </w:rPr>
        <w:t xml:space="preserve">（</w:t>
      </w:r>
      <w:r>
        <w:rPr>
          <w:rFonts w:hint="eastAsia"/>
          <w:b/>
          <w:bCs/>
          <w:sz w:val="24"/>
          <w:highlight w:val="none"/>
          <w:lang w:val="en-US" w:eastAsia="zh-CN"/>
        </w:rPr>
        <w:t xml:space="preserve">2</w:t>
      </w:r>
      <w:r>
        <w:rPr>
          <w:rFonts w:hint="eastAsia"/>
          <w:b/>
          <w:bCs/>
          <w:sz w:val="24"/>
          <w:highlight w:val="none"/>
          <w:lang w:eastAsia="zh-CN"/>
        </w:rPr>
        <w:t xml:space="preserve">）</w:t>
      </w:r>
      <w:r>
        <w:rPr>
          <w:rFonts w:hint="eastAsia"/>
          <w:b/>
          <w:bCs/>
          <w:sz w:val="24"/>
          <w:highlight w:val="none"/>
        </w:rPr>
        <w:t xml:space="preserve">同一保险集团公司的不同分公司，不得同时参加本项目投标，否则为无效投标。</w:t>
      </w:r>
      <w:bookmarkEnd w:id="14"/>
      <w:r/>
      <w:bookmarkEnd w:id="15"/>
      <w:r/>
      <w:r/>
    </w:p>
    <w:p>
      <w:pPr>
        <w:pStyle w:val="1076"/>
        <w:jc w:val="left"/>
        <w:spacing w:before="0" w:line="360" w:lineRule="auto"/>
        <w:widowControl/>
        <w:rPr>
          <w:rFonts w:ascii="Times New Roman" w:hAnsi="Times New Roman" w:eastAsia="宋体"/>
          <w:sz w:val="24"/>
          <w:szCs w:val="24"/>
        </w:rPr>
      </w:pPr>
      <w:r/>
      <w:bookmarkStart w:id="16" w:name="_Toc35393792"/>
      <w:r/>
      <w:bookmarkStart w:id="17" w:name="_Toc35393623"/>
      <w:r>
        <w:rPr>
          <w:rFonts w:ascii="Times New Roman" w:hAnsi="Times New Roman" w:eastAsia="宋体"/>
          <w:sz w:val="24"/>
          <w:szCs w:val="24"/>
        </w:rPr>
        <w:t xml:space="preserve">三、获取招标文件</w:t>
      </w:r>
      <w:bookmarkEnd w:id="16"/>
      <w:r/>
      <w:bookmarkEnd w:id="17"/>
      <w:r/>
      <w:r/>
    </w:p>
    <w:p>
      <w:pPr>
        <w:ind w:firstLine="480"/>
        <w:spacing w:line="360" w:lineRule="auto"/>
        <w:rPr>
          <w:sz w:val="24"/>
        </w:rPr>
      </w:pPr>
      <w:r>
        <w:rPr>
          <w:sz w:val="24"/>
        </w:rPr>
        <w:t xml:space="preserve">时间：</w:t>
      </w:r>
      <w:r>
        <w:rPr>
          <w:rFonts w:hint="eastAsia" w:ascii="宋体" w:hAnsi="宋体"/>
          <w:sz w:val="24"/>
        </w:rPr>
        <w:t xml:space="preserve">自招标文件公告发布之日起5个工作日</w:t>
      </w:r>
      <w:r/>
    </w:p>
    <w:p>
      <w:pPr>
        <w:ind w:firstLine="480"/>
        <w:spacing w:line="360" w:lineRule="auto"/>
        <w:rPr>
          <w:sz w:val="24"/>
        </w:rPr>
      </w:pPr>
      <w:r>
        <w:rPr>
          <w:sz w:val="24"/>
        </w:rPr>
        <w:t xml:space="preserve">地点：</w:t>
      </w:r>
      <w:r>
        <w:rPr>
          <w:rFonts w:hint="eastAsia"/>
          <w:sz w:val="24"/>
        </w:rPr>
        <w:t xml:space="preserve">政府采购一体化平台“苏采云”</w:t>
      </w:r>
      <w:r/>
    </w:p>
    <w:p>
      <w:pPr>
        <w:ind w:firstLine="480"/>
        <w:jc w:val="left"/>
        <w:spacing w:line="360" w:lineRule="auto"/>
        <w:widowControl/>
        <w:rPr>
          <w:sz w:val="24"/>
        </w:rPr>
      </w:pPr>
      <w:r>
        <w:rPr>
          <w:sz w:val="24"/>
        </w:rPr>
        <w:t xml:space="preserve">方式：供应商持CA数字认证证书登录</w:t>
      </w:r>
      <w:r>
        <w:rPr>
          <w:rFonts w:hint="eastAsia"/>
          <w:sz w:val="24"/>
        </w:rPr>
        <w:t xml:space="preserve">政府采购一体化平台“苏采云”</w:t>
      </w:r>
      <w:r>
        <w:rPr>
          <w:sz w:val="24"/>
        </w:rPr>
        <w:t xml:space="preserve">（</w:t>
      </w:r>
      <w:r>
        <w:rPr>
          <w:rFonts w:hint="eastAsia"/>
          <w:sz w:val="24"/>
        </w:rPr>
        <w:t xml:space="preserve">http：//jszfcg.jscz.gov.cn/jszc/login</w:t>
      </w:r>
      <w:r>
        <w:rPr>
          <w:sz w:val="24"/>
        </w:rPr>
        <w:t xml:space="preserve">）获取电子版招标文件。</w:t>
      </w:r>
      <w:r/>
    </w:p>
    <w:p>
      <w:pPr>
        <w:ind w:firstLine="480"/>
        <w:jc w:val="left"/>
        <w:spacing w:line="360" w:lineRule="auto"/>
        <w:widowControl/>
        <w:rPr>
          <w:sz w:val="24"/>
        </w:rPr>
      </w:pPr>
      <w:r>
        <w:rPr>
          <w:sz w:val="24"/>
        </w:rPr>
        <w:t xml:space="preserve">售价：</w:t>
      </w:r>
      <w:r>
        <w:rPr>
          <w:rFonts w:hint="eastAsia"/>
          <w:sz w:val="24"/>
          <w:u w:val="single"/>
        </w:rPr>
        <w:t xml:space="preserve">0</w:t>
      </w:r>
      <w:r>
        <w:rPr>
          <w:rFonts w:hint="eastAsia"/>
          <w:sz w:val="24"/>
        </w:rPr>
        <w:t xml:space="preserve">元</w:t>
      </w:r>
      <w:r>
        <w:rPr>
          <w:sz w:val="24"/>
        </w:rPr>
        <w:t xml:space="preserve">。</w:t>
      </w:r>
      <w:r/>
    </w:p>
    <w:p>
      <w:pPr>
        <w:pStyle w:val="1076"/>
        <w:jc w:val="left"/>
        <w:spacing w:before="0" w:line="360" w:lineRule="auto"/>
        <w:widowControl/>
        <w:rPr>
          <w:rFonts w:ascii="Times New Roman" w:hAnsi="Times New Roman" w:eastAsia="宋体"/>
          <w:sz w:val="24"/>
          <w:szCs w:val="24"/>
        </w:rPr>
      </w:pPr>
      <w:r/>
      <w:bookmarkStart w:id="18" w:name="_Toc28359082"/>
      <w:r/>
      <w:bookmarkStart w:id="19" w:name="_Toc28359005"/>
      <w:r/>
      <w:bookmarkStart w:id="20" w:name="_Toc35393624"/>
      <w:r/>
      <w:bookmarkStart w:id="21" w:name="_Toc35393793"/>
      <w:r>
        <w:rPr>
          <w:rFonts w:ascii="Times New Roman" w:hAnsi="Times New Roman" w:eastAsia="宋体"/>
          <w:sz w:val="24"/>
          <w:szCs w:val="24"/>
        </w:rPr>
        <w:t xml:space="preserve">四、提交投标文件</w:t>
      </w:r>
      <w:bookmarkEnd w:id="18"/>
      <w:r/>
      <w:bookmarkEnd w:id="19"/>
      <w:r>
        <w:rPr>
          <w:rFonts w:ascii="Times New Roman" w:hAnsi="Times New Roman" w:eastAsia="宋体"/>
          <w:sz w:val="24"/>
          <w:szCs w:val="24"/>
        </w:rPr>
        <w:t xml:space="preserve">截止时间、开标时间和地点</w:t>
      </w:r>
      <w:bookmarkEnd w:id="20"/>
      <w:r/>
      <w:bookmarkEnd w:id="21"/>
      <w:r/>
      <w:r/>
    </w:p>
    <w:p>
      <w:pPr>
        <w:ind w:firstLine="480"/>
        <w:spacing w:line="360" w:lineRule="auto"/>
        <w:rPr>
          <w:rFonts w:ascii="宋体" w:hAnsi="宋体"/>
          <w:bCs/>
          <w:sz w:val="24"/>
          <w:u w:val="single"/>
        </w:rPr>
      </w:pPr>
      <w:r>
        <w:rPr>
          <w:rFonts w:ascii="宋体" w:hAnsi="宋体"/>
          <w:sz w:val="24"/>
        </w:rPr>
        <w:t xml:space="preserve">投标截止时间、开标时间：</w:t>
      </w:r>
      <w:r>
        <w:rPr>
          <w:rFonts w:hint="eastAsia" w:ascii="宋体" w:hAnsi="宋体"/>
          <w:sz w:val="24"/>
          <w:highlight w:val="none"/>
        </w:rPr>
        <w:t xml:space="preserve">2026年</w:t>
      </w:r>
      <w:r>
        <w:rPr>
          <w:rFonts w:hint="eastAsia" w:ascii="宋体" w:hAnsi="宋体"/>
          <w:sz w:val="24"/>
          <w:highlight w:val="none"/>
          <w:lang w:val="en-US" w:eastAsia="zh-CN"/>
        </w:rPr>
        <w:t xml:space="preserve">9</w:t>
      </w:r>
      <w:r>
        <w:rPr>
          <w:rFonts w:hint="eastAsia" w:ascii="宋体" w:hAnsi="宋体"/>
          <w:sz w:val="24"/>
          <w:highlight w:val="none"/>
        </w:rPr>
        <w:t xml:space="preserve">月</w:t>
      </w:r>
      <w:r>
        <w:rPr>
          <w:rFonts w:hint="eastAsia" w:ascii="宋体" w:hAnsi="宋体"/>
          <w:sz w:val="24"/>
          <w:highlight w:val="none"/>
          <w:lang w:val="en-US" w:eastAsia="zh-CN"/>
        </w:rPr>
        <w:t xml:space="preserve">2</w:t>
      </w:r>
      <w:r>
        <w:rPr>
          <w:rFonts w:hint="eastAsia" w:ascii="宋体" w:hAnsi="宋体"/>
          <w:sz w:val="24"/>
          <w:highlight w:val="none"/>
          <w:lang w:val="en-US" w:eastAsia="zh-CN"/>
        </w:rPr>
        <w:t xml:space="preserve">3</w:t>
      </w:r>
      <w:r>
        <w:rPr>
          <w:rFonts w:hint="eastAsia" w:ascii="宋体" w:hAnsi="宋体"/>
          <w:sz w:val="24"/>
          <w:highlight w:val="none"/>
        </w:rPr>
        <w:t xml:space="preserve">日</w:t>
      </w:r>
      <w:r>
        <w:rPr>
          <w:rFonts w:hint="eastAsia" w:ascii="宋体" w:hAnsi="宋体"/>
          <w:sz w:val="24"/>
        </w:rPr>
        <w:t xml:space="preserve">09</w:t>
      </w:r>
      <w:r>
        <w:rPr>
          <w:rFonts w:hint="eastAsia" w:ascii="宋体" w:hAnsi="宋体"/>
          <w:sz w:val="24"/>
        </w:rPr>
        <w:t xml:space="preserve">:00（北京时间）</w:t>
      </w:r>
      <w:r>
        <w:rPr>
          <w:rFonts w:ascii="宋体" w:hAnsi="宋体"/>
          <w:sz w:val="24"/>
        </w:rPr>
        <w:t xml:space="preserve">。</w:t>
      </w:r>
      <w:r/>
    </w:p>
    <w:p>
      <w:pPr>
        <w:ind w:firstLine="480"/>
        <w:spacing w:line="360" w:lineRule="auto"/>
        <w:rPr>
          <w:sz w:val="24"/>
          <w:lang w:val="zh-TW"/>
        </w:rPr>
      </w:pPr>
      <w:r>
        <w:rPr>
          <w:sz w:val="24"/>
        </w:rPr>
        <w:t xml:space="preserve">地点：</w:t>
      </w:r>
      <w:r>
        <w:rPr>
          <w:rFonts w:hint="eastAsia" w:ascii="宋体" w:hAnsi="宋体"/>
          <w:sz w:val="24"/>
        </w:rPr>
        <w:t xml:space="preserve">本项目采用不见面交易方式，无需到现场提交，投标人登录政府采购一体化平台“苏采云”供应商端，通过系统在线提交电子投标文件</w:t>
      </w:r>
      <w:r>
        <w:rPr>
          <w:sz w:val="24"/>
          <w:lang w:val="zh-TW"/>
        </w:rPr>
        <w:t xml:space="preserve">。</w:t>
      </w:r>
      <w:r/>
    </w:p>
    <w:p>
      <w:pPr>
        <w:pStyle w:val="1076"/>
        <w:jc w:val="left"/>
        <w:spacing w:before="0" w:line="360" w:lineRule="auto"/>
        <w:rPr>
          <w:rFonts w:ascii="Times New Roman" w:hAnsi="Times New Roman" w:eastAsia="宋体"/>
          <w:sz w:val="24"/>
          <w:szCs w:val="24"/>
        </w:rPr>
      </w:pPr>
      <w:r/>
      <w:bookmarkStart w:id="22" w:name="_Toc35393794"/>
      <w:r/>
      <w:bookmarkStart w:id="23" w:name="_Toc28359084"/>
      <w:r/>
      <w:bookmarkStart w:id="24" w:name="_Toc28359007"/>
      <w:r/>
      <w:bookmarkStart w:id="25" w:name="_Toc35393625"/>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自本公告发布之日起5个工作日。</w:t>
      </w:r>
      <w:r/>
    </w:p>
    <w:p>
      <w:pPr>
        <w:pStyle w:val="1076"/>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rPr>
      </w:pPr>
      <w:r>
        <w:rPr>
          <w:sz w:val="24"/>
        </w:rPr>
        <w:t xml:space="preserve">1.本项目需要落实的政府采购政策：</w:t>
      </w:r>
      <w:r>
        <w:rPr>
          <w:rFonts w:hint="eastAsia"/>
          <w:color w:val="auto"/>
          <w:sz w:val="24"/>
          <w:highlight w:val="none"/>
          <w:lang w:val="en-US" w:eastAsia="zh-CN"/>
        </w:rPr>
        <w:t xml:space="preserve">无</w:t>
      </w:r>
      <w:r>
        <w:rPr>
          <w:rFonts w:hint="eastAsia"/>
          <w:color w:val="auto"/>
          <w:sz w:val="24"/>
          <w:highlight w:val="none"/>
        </w:rPr>
        <w:t xml:space="preserve">。</w:t>
      </w:r>
      <w:r/>
    </w:p>
    <w:p>
      <w:pPr>
        <w:ind w:firstLine="480"/>
        <w:jc w:val="left"/>
        <w:spacing w:line="360" w:lineRule="auto"/>
        <w:widowControl/>
        <w:rPr>
          <w:bCs/>
          <w:sz w:val="24"/>
        </w:rPr>
      </w:pPr>
      <w:r>
        <w:rPr>
          <w:sz w:val="24"/>
        </w:rPr>
        <w:t xml:space="preserve">2.</w:t>
      </w:r>
      <w:r>
        <w:rPr>
          <w:rFonts w:hint="eastAsia"/>
          <w:bCs/>
          <w:sz w:val="24"/>
        </w:rPr>
        <w:t xml:space="preserve">本项目采用全流程电子化采购方式，请供应商认真学习政府采购一体化平台“苏采云”发布的相关操作手册，办理CA认证证书、进行政府采购一体化平台“苏采云”注册绑定，并认真核实数字认证证书情况确认是否符合本项目电子化采购流程要求</w:t>
      </w:r>
      <w:r>
        <w:rPr>
          <w:bCs/>
          <w:sz w:val="24"/>
        </w:rPr>
        <w:t xml:space="preserve">。</w:t>
      </w:r>
      <w:r/>
    </w:p>
    <w:p>
      <w:pPr>
        <w:ind w:firstLine="480"/>
        <w:spacing w:line="360" w:lineRule="auto"/>
        <w:rPr>
          <w:sz w:val="24"/>
        </w:rPr>
      </w:pPr>
      <w:r>
        <w:rPr>
          <w:sz w:val="24"/>
        </w:rPr>
        <w:t xml:space="preserve">技术支持服务热线</w:t>
      </w:r>
      <w:r>
        <w:rPr>
          <w:rFonts w:hint="eastAsia"/>
          <w:sz w:val="24"/>
        </w:rPr>
        <w:t xml:space="preserve">0519-85588210</w:t>
      </w:r>
      <w:r/>
    </w:p>
    <w:p>
      <w:pPr>
        <w:ind w:firstLine="480"/>
        <w:spacing w:line="360" w:lineRule="auto"/>
        <w:rPr>
          <w:sz w:val="24"/>
        </w:rPr>
      </w:pPr>
      <w:r>
        <w:rPr>
          <w:sz w:val="24"/>
        </w:rPr>
        <w:t xml:space="preserve">CA认证证书</w:t>
      </w:r>
      <w:r>
        <w:rPr>
          <w:rFonts w:hint="eastAsia"/>
          <w:sz w:val="24"/>
        </w:rPr>
        <w:t xml:space="preserve">办理（可邮寄）联系电话：</w:t>
      </w:r>
      <w:r>
        <w:rPr>
          <w:sz w:val="24"/>
        </w:rPr>
        <w:t xml:space="preserve">0519  85588120</w:t>
      </w:r>
      <w:r/>
    </w:p>
    <w:p>
      <w:pPr>
        <w:ind w:firstLine="480"/>
        <w:jc w:val="left"/>
        <w:spacing w:line="360" w:lineRule="auto"/>
        <w:widowControl/>
        <w:rPr>
          <w:sz w:val="24"/>
        </w:rPr>
      </w:pPr>
      <w:r>
        <w:rPr>
          <w:sz w:val="24"/>
        </w:rPr>
        <w:t xml:space="preserve">2.1办理CA认证证书</w:t>
      </w:r>
      <w:r/>
    </w:p>
    <w:p>
      <w:pPr>
        <w:ind w:firstLine="480"/>
        <w:jc w:val="left"/>
        <w:spacing w:line="360" w:lineRule="auto"/>
        <w:widowControl/>
        <w:rPr>
          <w:sz w:val="24"/>
        </w:rPr>
      </w:pPr>
      <w:r>
        <w:rPr>
          <w:rFonts w:hint="eastAsia"/>
          <w:sz w:val="24"/>
        </w:rPr>
        <w:t xml:space="preserve">供应商登录政府采购一体化平台“苏采云”“新CA办理指南”</w:t>
      </w:r>
      <w:r>
        <w:rPr>
          <w:sz w:val="24"/>
        </w:rPr>
        <w:t xml:space="preserve">，按照程序要求办理。</w:t>
      </w:r>
      <w:r/>
    </w:p>
    <w:p>
      <w:pPr>
        <w:ind w:firstLine="480"/>
        <w:spacing w:line="360" w:lineRule="auto"/>
        <w:rPr>
          <w:sz w:val="24"/>
        </w:rPr>
      </w:pPr>
      <w:r>
        <w:rPr>
          <w:sz w:val="24"/>
        </w:rPr>
        <w:t xml:space="preserve">2.2注册</w:t>
      </w:r>
      <w:r/>
    </w:p>
    <w:p>
      <w:pPr>
        <w:ind w:firstLine="480"/>
        <w:spacing w:line="360" w:lineRule="auto"/>
        <w:rPr>
          <w:sz w:val="24"/>
        </w:rPr>
      </w:pPr>
      <w:r>
        <w:rPr>
          <w:rFonts w:hint="eastAsia"/>
          <w:sz w:val="24"/>
        </w:rPr>
        <w:t xml:space="preserve">供应商登录政府采购一体化平台“苏采云”下载“用户注册”查阅后进行自助注册</w:t>
      </w:r>
      <w:r>
        <w:rPr>
          <w:sz w:val="24"/>
        </w:rPr>
        <w:t xml:space="preserve">。</w:t>
      </w:r>
      <w:r/>
    </w:p>
    <w:p>
      <w:pPr>
        <w:ind w:firstLine="480"/>
        <w:jc w:val="left"/>
        <w:spacing w:line="360" w:lineRule="auto"/>
        <w:widowControl/>
        <w:rPr>
          <w:sz w:val="24"/>
        </w:rPr>
      </w:pPr>
      <w:r>
        <w:rPr>
          <w:sz w:val="24"/>
        </w:rPr>
        <w:t xml:space="preserve">2.3</w:t>
      </w:r>
      <w:r>
        <w:rPr>
          <w:rFonts w:hint="eastAsia"/>
          <w:sz w:val="24"/>
        </w:rPr>
        <w:t xml:space="preserve">控件</w:t>
      </w:r>
      <w:r>
        <w:rPr>
          <w:sz w:val="24"/>
        </w:rPr>
        <w:t xml:space="preserve">、客户端下载</w:t>
      </w:r>
      <w:r/>
    </w:p>
    <w:p>
      <w:pPr>
        <w:ind w:firstLine="480"/>
        <w:jc w:val="left"/>
        <w:spacing w:line="360" w:lineRule="auto"/>
        <w:widowControl/>
        <w:rPr>
          <w:sz w:val="24"/>
        </w:rPr>
      </w:pPr>
      <w:r>
        <w:rPr>
          <w:rFonts w:hint="eastAsia"/>
          <w:sz w:val="24"/>
        </w:rPr>
        <w:t xml:space="preserve">供应商登录政府采购一体化平台“苏采云”下载“驱动下载”，安装驱动</w:t>
      </w:r>
      <w:r>
        <w:rPr>
          <w:sz w:val="24"/>
        </w:rPr>
        <w:t xml:space="preserve">。</w:t>
      </w:r>
      <w:r/>
    </w:p>
    <w:p>
      <w:pPr>
        <w:ind w:firstLine="480"/>
        <w:spacing w:line="360" w:lineRule="auto"/>
        <w:rPr>
          <w:sz w:val="24"/>
        </w:rPr>
      </w:pPr>
      <w:r>
        <w:rPr>
          <w:sz w:val="24"/>
        </w:rPr>
        <w:t xml:space="preserve">2.4获取电子招标文件</w:t>
      </w:r>
      <w:r/>
    </w:p>
    <w:p>
      <w:pPr>
        <w:ind w:firstLine="480"/>
        <w:spacing w:line="360" w:lineRule="auto"/>
        <w:rPr>
          <w:sz w:val="24"/>
        </w:rPr>
      </w:pPr>
      <w:r>
        <w:rPr>
          <w:sz w:val="24"/>
        </w:rPr>
        <w:t xml:space="preserve">供应商持CA数字认证证书登录</w:t>
      </w:r>
      <w:r>
        <w:rPr>
          <w:rFonts w:hint="eastAsia"/>
          <w:sz w:val="24"/>
        </w:rPr>
        <w:t xml:space="preserve">政府采购一体化平台“苏采云”</w:t>
      </w:r>
      <w:r>
        <w:rPr>
          <w:sz w:val="24"/>
        </w:rPr>
        <w:t xml:space="preserve">获取电子招标文件。未在规定期限内通过</w:t>
      </w:r>
      <w:r>
        <w:rPr>
          <w:rFonts w:hint="eastAsia"/>
          <w:sz w:val="24"/>
        </w:rPr>
        <w:t xml:space="preserve">政府采购一体化平台“苏采云”</w:t>
      </w:r>
      <w:r>
        <w:rPr>
          <w:sz w:val="24"/>
        </w:rPr>
        <w:t xml:space="preserve">获取招标文件的</w:t>
      </w:r>
      <w:r>
        <w:rPr>
          <w:b/>
          <w:sz w:val="24"/>
        </w:rPr>
        <w:t xml:space="preserve">投标无效</w:t>
      </w:r>
      <w:r>
        <w:rPr>
          <w:sz w:val="24"/>
        </w:rPr>
        <w:t xml:space="preserve">。</w:t>
      </w:r>
      <w:r/>
    </w:p>
    <w:p>
      <w:pPr>
        <w:ind w:firstLine="480"/>
        <w:spacing w:line="360" w:lineRule="auto"/>
        <w:rPr>
          <w:sz w:val="24"/>
        </w:rPr>
      </w:pPr>
      <w:r>
        <w:rPr>
          <w:sz w:val="24"/>
        </w:rPr>
        <w:t xml:space="preserve">2.5编制电子投标文件</w:t>
      </w:r>
      <w:r/>
    </w:p>
    <w:p>
      <w:pPr>
        <w:ind w:firstLine="480"/>
        <w:spacing w:line="360" w:lineRule="auto"/>
        <w:rPr>
          <w:sz w:val="24"/>
        </w:rPr>
      </w:pPr>
      <w:r>
        <w:rPr>
          <w:sz w:val="24"/>
        </w:rPr>
        <w:t xml:space="preserve">供应商应使用电子投标</w:t>
      </w:r>
      <w:r>
        <w:rPr>
          <w:rFonts w:hint="eastAsia"/>
          <w:sz w:val="24"/>
        </w:rPr>
        <w:t xml:space="preserve">文件制作</w:t>
      </w:r>
      <w:r>
        <w:rPr>
          <w:sz w:val="24"/>
        </w:rPr>
        <w:t xml:space="preserve">客户端编制电子投标文件并进行线上投标，供应商电子投标文件需要加密并加盖电子签章</w:t>
      </w:r>
      <w:r>
        <w:rPr>
          <w:bCs/>
          <w:sz w:val="24"/>
        </w:rPr>
        <w:t xml:space="preserve">，如无法按照要求在电子投标文件中加盖电子签章和加密，请及时通过技术支持服务热线联系技术人员</w:t>
      </w:r>
      <w:r>
        <w:rPr>
          <w:sz w:val="24"/>
        </w:rPr>
        <w:t xml:space="preserve">。</w:t>
      </w:r>
      <w:r/>
    </w:p>
    <w:p>
      <w:pPr>
        <w:ind w:firstLine="480"/>
        <w:jc w:val="left"/>
        <w:spacing w:line="360" w:lineRule="auto"/>
        <w:widowControl/>
        <w:rPr>
          <w:sz w:val="24"/>
          <w:lang w:val="zh-TW"/>
        </w:rPr>
      </w:pPr>
      <w:r>
        <w:rPr>
          <w:rFonts w:eastAsia="PMingLiU"/>
          <w:sz w:val="24"/>
          <w:lang w:val="zh-TW" w:eastAsia="zh-TW"/>
        </w:rPr>
        <w:t xml:space="preserve">2</w:t>
      </w:r>
      <w:r>
        <w:rPr>
          <w:sz w:val="24"/>
          <w:lang w:val="zh-TW" w:eastAsia="zh-TW"/>
        </w:rPr>
        <w:t xml:space="preserve">.6</w:t>
      </w:r>
      <w:r>
        <w:rPr>
          <w:sz w:val="24"/>
          <w:lang w:val="zh-TW"/>
        </w:rPr>
        <w:t xml:space="preserve">提交电子投标文件</w:t>
      </w:r>
      <w:r/>
    </w:p>
    <w:p>
      <w:pPr>
        <w:ind w:firstLine="480"/>
        <w:jc w:val="left"/>
        <w:spacing w:line="360" w:lineRule="auto"/>
        <w:widowControl/>
        <w:rPr>
          <w:sz w:val="24"/>
        </w:rPr>
      </w:pPr>
      <w:r>
        <w:rPr>
          <w:sz w:val="24"/>
        </w:rPr>
        <w:t xml:space="preserve">供应商应于投标截止时间前在</w:t>
      </w:r>
      <w:r>
        <w:rPr>
          <w:rFonts w:hint="eastAsia"/>
          <w:sz w:val="24"/>
        </w:rPr>
        <w:t xml:space="preserve">政府采购一体化平台“苏采云”</w:t>
      </w:r>
      <w:r>
        <w:rPr>
          <w:sz w:val="24"/>
        </w:rPr>
        <w:t xml:space="preserve">提交电子投标文件，上传电子投标文件过程中请保持与互联网的连接畅通。</w:t>
      </w:r>
      <w:r/>
    </w:p>
    <w:p>
      <w:pPr>
        <w:ind w:firstLine="480"/>
        <w:jc w:val="left"/>
        <w:spacing w:line="360" w:lineRule="auto"/>
        <w:widowControl/>
        <w:rPr>
          <w:sz w:val="24"/>
          <w:lang w:eastAsia="zh-TW"/>
        </w:rPr>
      </w:pPr>
      <w:r>
        <w:rPr>
          <w:rFonts w:eastAsia="PMingLiU"/>
          <w:sz w:val="24"/>
          <w:lang w:val="zh-TW" w:eastAsia="zh-TW"/>
        </w:rPr>
        <w:t xml:space="preserve">2</w:t>
      </w:r>
      <w:r>
        <w:rPr>
          <w:sz w:val="24"/>
          <w:lang w:val="zh-TW"/>
        </w:rPr>
        <w:t xml:space="preserve">.</w:t>
      </w:r>
      <w:r>
        <w:rPr>
          <w:sz w:val="24"/>
          <w:lang w:val="zh-TW" w:eastAsia="zh-TW"/>
        </w:rPr>
        <w:t xml:space="preserve">7</w:t>
      </w:r>
      <w:r>
        <w:rPr>
          <w:sz w:val="24"/>
          <w:lang w:val="zh-TW"/>
        </w:rPr>
        <w:t xml:space="preserve">电子开标</w:t>
      </w:r>
      <w:r/>
    </w:p>
    <w:p>
      <w:pPr>
        <w:ind w:firstLine="480"/>
        <w:spacing w:line="360" w:lineRule="auto"/>
        <w:rPr>
          <w:sz w:val="24"/>
          <w:lang w:val="zh-TW"/>
        </w:rPr>
      </w:pPr>
      <w:r>
        <w:rPr>
          <w:sz w:val="24"/>
          <w:lang w:val="zh-TW"/>
        </w:rPr>
        <w:t xml:space="preserve">供应商使用</w:t>
      </w:r>
      <w:r>
        <w:rPr>
          <w:sz w:val="24"/>
        </w:rPr>
        <w:t xml:space="preserve">CA认证证书</w:t>
      </w:r>
      <w:r>
        <w:rPr>
          <w:sz w:val="24"/>
          <w:lang w:val="zh-TW"/>
        </w:rPr>
        <w:t xml:space="preserve">登录</w:t>
      </w:r>
      <w:r>
        <w:rPr>
          <w:rFonts w:hint="eastAsia"/>
          <w:sz w:val="24"/>
        </w:rPr>
        <w:t xml:space="preserve">政府采购一体化平台“苏采云”</w:t>
      </w:r>
      <w:r>
        <w:rPr>
          <w:sz w:val="24"/>
        </w:rPr>
        <w:t xml:space="preserve">进行电子</w:t>
      </w:r>
      <w:r>
        <w:rPr>
          <w:rFonts w:hint="eastAsia"/>
          <w:sz w:val="24"/>
        </w:rPr>
        <w:t xml:space="preserve">化不见面</w:t>
      </w:r>
      <w:r>
        <w:rPr>
          <w:sz w:val="24"/>
        </w:rPr>
        <w:t xml:space="preserve">开标</w:t>
      </w:r>
      <w:r>
        <w:rPr>
          <w:sz w:val="24"/>
          <w:lang w:val="zh-TW"/>
        </w:rPr>
        <w:t xml:space="preserve">。</w:t>
      </w:r>
      <w:r/>
    </w:p>
    <w:p>
      <w:pPr>
        <w:ind w:firstLine="480"/>
        <w:spacing w:line="360" w:lineRule="auto"/>
        <w:rPr>
          <w:sz w:val="24"/>
          <w:lang w:val="zh-TW"/>
        </w:rPr>
      </w:pPr>
      <w:r>
        <w:rPr>
          <w:rFonts w:eastAsia="PMingLiU"/>
          <w:sz w:val="24"/>
          <w:lang w:val="zh-TW" w:eastAsia="zh-TW"/>
        </w:rPr>
        <w:t xml:space="preserve">2</w:t>
      </w:r>
      <w:r>
        <w:rPr>
          <w:rFonts w:hint="eastAsia"/>
          <w:sz w:val="24"/>
          <w:lang w:val="zh-TW"/>
        </w:rPr>
        <w:t xml:space="preserve">.8注意事项</w:t>
      </w:r>
      <w:r/>
    </w:p>
    <w:p>
      <w:pPr>
        <w:ind w:firstLine="480"/>
        <w:spacing w:line="360" w:lineRule="auto"/>
        <w:rPr>
          <w:sz w:val="24"/>
          <w:lang w:eastAsia="zh-TW"/>
        </w:rPr>
      </w:pPr>
      <w:r>
        <w:rPr>
          <w:sz w:val="24"/>
          <w:lang w:val="zh-TW"/>
        </w:rPr>
        <w:t xml:space="preserve">供应商</w:t>
      </w:r>
      <w:r>
        <w:rPr>
          <w:rFonts w:hint="eastAsia"/>
          <w:sz w:val="24"/>
          <w:lang w:val="zh-TW"/>
        </w:rPr>
        <w:t xml:space="preserve">在开标前应当</w:t>
      </w:r>
      <w:r>
        <w:rPr>
          <w:rFonts w:ascii="宋体" w:hAnsi="宋体"/>
          <w:sz w:val="24"/>
        </w:rPr>
        <w:t xml:space="preserve">使用</w:t>
      </w:r>
      <w:r>
        <w:rPr>
          <w:rFonts w:hint="eastAsia" w:ascii="宋体" w:hAnsi="宋体"/>
          <w:sz w:val="24"/>
        </w:rPr>
        <w:t xml:space="preserve">“</w:t>
      </w:r>
      <w:r>
        <w:rPr>
          <w:rFonts w:ascii="宋体" w:hAnsi="宋体"/>
          <w:sz w:val="24"/>
        </w:rPr>
        <w:t xml:space="preserve">验证CA</w:t>
      </w:r>
      <w:r>
        <w:rPr>
          <w:rFonts w:hint="eastAsia" w:ascii="宋体" w:hAnsi="宋体"/>
          <w:sz w:val="24"/>
        </w:rPr>
        <w:t xml:space="preserve">”</w:t>
      </w:r>
      <w:r>
        <w:rPr>
          <w:rFonts w:ascii="宋体" w:hAnsi="宋体"/>
          <w:sz w:val="24"/>
        </w:rPr>
        <w:t xml:space="preserve">功能验证本地计算机的控件环境是否正常，并且在开标</w:t>
      </w:r>
      <w:r>
        <w:rPr>
          <w:rFonts w:hint="eastAsia" w:ascii="宋体" w:hAnsi="宋体"/>
          <w:sz w:val="24"/>
        </w:rPr>
        <w:t xml:space="preserve">、评审</w:t>
      </w:r>
      <w:r>
        <w:rPr>
          <w:rFonts w:ascii="宋体" w:hAnsi="宋体"/>
          <w:sz w:val="24"/>
        </w:rPr>
        <w:t xml:space="preserve">过程中不可随意更换</w:t>
      </w:r>
      <w:r>
        <w:rPr>
          <w:rFonts w:hint="eastAsia" w:ascii="宋体" w:hAnsi="宋体"/>
          <w:sz w:val="24"/>
        </w:rPr>
        <w:t xml:space="preserve">计算机</w:t>
      </w:r>
      <w:r>
        <w:rPr>
          <w:rFonts w:ascii="宋体" w:hAnsi="宋体"/>
          <w:sz w:val="24"/>
        </w:rPr>
        <w:t xml:space="preserve">，必须使用验证成功的</w:t>
      </w:r>
      <w:r>
        <w:rPr>
          <w:rFonts w:hint="eastAsia" w:ascii="宋体" w:hAnsi="宋体"/>
          <w:sz w:val="24"/>
        </w:rPr>
        <w:t xml:space="preserve">计算机</w:t>
      </w:r>
      <w:r>
        <w:rPr>
          <w:rFonts w:ascii="宋体" w:hAnsi="宋体"/>
          <w:sz w:val="24"/>
        </w:rPr>
        <w:t xml:space="preserve">进行操作，否则造成相应后果由投标</w:t>
      </w:r>
      <w:r>
        <w:rPr>
          <w:rFonts w:hint="eastAsia" w:ascii="宋体" w:hAnsi="宋体"/>
          <w:sz w:val="24"/>
        </w:rPr>
        <w:t xml:space="preserve">人</w:t>
      </w:r>
      <w:r>
        <w:rPr>
          <w:rFonts w:ascii="宋体" w:hAnsi="宋体"/>
          <w:sz w:val="24"/>
        </w:rPr>
        <w:t xml:space="preserve">自行承担。</w:t>
      </w:r>
      <w:r/>
    </w:p>
    <w:p>
      <w:pPr>
        <w:ind w:firstLine="480"/>
        <w:spacing w:line="360" w:lineRule="auto"/>
        <w:rPr>
          <w:sz w:val="24"/>
          <w:lang w:val="zh-TW"/>
        </w:rPr>
      </w:pPr>
      <w:r>
        <w:rPr>
          <w:rFonts w:eastAsia="PMingLiU"/>
          <w:sz w:val="24"/>
          <w:lang w:val="zh-TW" w:eastAsia="zh-TW"/>
        </w:rPr>
        <w:t xml:space="preserve">3</w:t>
      </w:r>
      <w:r>
        <w:rPr>
          <w:rFonts w:hint="eastAsia"/>
          <w:sz w:val="24"/>
          <w:lang w:val="zh-TW"/>
        </w:rPr>
        <w:t xml:space="preserve">.关于常州市中小企业政府采购信用融资：</w:t>
      </w:r>
      <w:r/>
    </w:p>
    <w:p>
      <w:pPr>
        <w:ind w:firstLine="480"/>
        <w:spacing w:line="360" w:lineRule="auto"/>
        <w:rPr>
          <w:sz w:val="24"/>
          <w:lang w:val="zh-TW"/>
        </w:rPr>
      </w:pPr>
      <w:r>
        <w:rPr>
          <w:rFonts w:hint="eastAsia"/>
          <w:sz w:val="24"/>
          <w:lang w:val="zh-TW"/>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通知书或中标合同，为中标中小企业供应商提供相应额度贷款的融资模式。申请条件及操作流程等事项详见该文件相关内容或者常州市政府采购网--政采融资平台栏目。</w:t>
      </w:r>
      <w:r/>
    </w:p>
    <w:p>
      <w:pPr>
        <w:pStyle w:val="1076"/>
        <w:jc w:val="left"/>
        <w:spacing w:before="0" w:line="360" w:lineRule="auto"/>
        <w:rPr>
          <w:rFonts w:ascii="Times New Roman" w:hAnsi="Times New Roman" w:eastAsia="宋体"/>
          <w:sz w:val="24"/>
          <w:szCs w:val="24"/>
        </w:rPr>
      </w:pPr>
      <w:r/>
      <w:bookmarkStart w:id="28" w:name="_Toc35393627"/>
      <w:r/>
      <w:bookmarkStart w:id="29" w:name="_Toc28359008"/>
      <w:r/>
      <w:bookmarkStart w:id="30" w:name="_Toc35393796"/>
      <w:r/>
      <w:bookmarkStart w:id="31" w:name="_Toc28359085"/>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482"/>
        <w:jc w:val="left"/>
        <w:spacing w:line="360" w:lineRule="auto"/>
        <w:widowControl/>
        <w:rPr>
          <w:b/>
          <w:sz w:val="24"/>
        </w:rPr>
      </w:pPr>
      <w:r>
        <w:rPr>
          <w:b/>
          <w:sz w:val="24"/>
        </w:rPr>
        <w:t xml:space="preserve">1.招标人信息</w:t>
      </w:r>
      <w:r/>
    </w:p>
    <w:p>
      <w:pPr>
        <w:ind w:firstLine="480"/>
        <w:jc w:val="left"/>
        <w:spacing w:line="360" w:lineRule="auto"/>
        <w:rPr>
          <w:rFonts w:hint="eastAsia" w:ascii="宋体" w:hAnsi="宋体" w:eastAsia="宋体" w:cs="宋体"/>
          <w:sz w:val="24"/>
          <w:lang w:eastAsia="zh-CN"/>
        </w:rPr>
      </w:pPr>
      <w:r/>
      <w:bookmarkStart w:id="32" w:name="_Toc28359009"/>
      <w:r/>
      <w:bookmarkStart w:id="33" w:name="_Toc28359086"/>
      <w:r>
        <w:rPr>
          <w:rFonts w:hint="eastAsia" w:ascii="宋体" w:hAnsi="宋体" w:cs="宋体"/>
          <w:sz w:val="24"/>
        </w:rPr>
        <w:t xml:space="preserve">名称：</w:t>
      </w:r>
      <w:r>
        <w:rPr>
          <w:rFonts w:hint="eastAsia" w:ascii="宋体" w:hAnsi="宋体" w:cs="宋体"/>
          <w:sz w:val="24"/>
          <w:lang w:eastAsia="zh-CN"/>
        </w:rPr>
        <w:t xml:space="preserve">常州市新北区三井街道办事处</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地址：常州市新北区通江中路8号</w:t>
      </w:r>
      <w:r/>
    </w:p>
    <w:p>
      <w:pPr>
        <w:ind w:firstLine="480"/>
        <w:jc w:val="left"/>
        <w:spacing w:line="360" w:lineRule="auto"/>
        <w:rPr>
          <w:rFonts w:hint="default" w:ascii="宋体" w:hAnsi="宋体" w:eastAsia="宋体" w:cs="宋体"/>
          <w:sz w:val="24"/>
          <w:highlight w:val="none"/>
          <w:lang w:val="en-US" w:eastAsia="zh-CN"/>
        </w:rPr>
      </w:pPr>
      <w:r>
        <w:rPr>
          <w:rFonts w:hint="eastAsia" w:ascii="宋体" w:hAnsi="宋体" w:cs="宋体"/>
          <w:sz w:val="24"/>
          <w:highlight w:val="none"/>
        </w:rPr>
        <w:t xml:space="preserve">联系方式：0519-</w:t>
      </w:r>
      <w:r>
        <w:rPr>
          <w:rFonts w:hint="eastAsia" w:ascii="宋体" w:hAnsi="宋体" w:cs="宋体"/>
          <w:sz w:val="24"/>
          <w:highlight w:val="none"/>
          <w:lang w:val="en-US" w:eastAsia="zh-CN"/>
        </w:rPr>
        <w:t xml:space="preserve">85802891</w:t>
      </w:r>
      <w:r/>
    </w:p>
    <w:p>
      <w:pPr>
        <w:ind w:firstLine="482"/>
        <w:jc w:val="left"/>
        <w:spacing w:line="360" w:lineRule="auto"/>
        <w:rPr>
          <w:b/>
          <w:sz w:val="24"/>
        </w:rPr>
      </w:pPr>
      <w:r>
        <w:rPr>
          <w:b/>
          <w:sz w:val="24"/>
        </w:rPr>
        <w:t xml:space="preserve">2.招标代理机构信息</w:t>
      </w:r>
      <w:bookmarkEnd w:id="32"/>
      <w:r/>
      <w:bookmarkEnd w:id="33"/>
      <w:r/>
      <w:r/>
    </w:p>
    <w:p>
      <w:pPr>
        <w:ind w:firstLine="480"/>
        <w:spacing w:line="360" w:lineRule="auto"/>
        <w:rPr>
          <w:rFonts w:ascii="宋体" w:hAnsi="宋体" w:cs="宋体"/>
          <w:sz w:val="24"/>
        </w:rPr>
      </w:pPr>
      <w:r/>
      <w:bookmarkStart w:id="34" w:name="_Toc28359010"/>
      <w:r/>
      <w:bookmarkStart w:id="35" w:name="_Toc28359087"/>
      <w:r>
        <w:rPr>
          <w:rFonts w:hint="eastAsia" w:ascii="宋体" w:hAnsi="宋体" w:cs="宋体"/>
          <w:sz w:val="24"/>
        </w:rPr>
        <w:t xml:space="preserve">名称：江苏中冠工程咨询有限公司</w:t>
      </w:r>
      <w:r/>
    </w:p>
    <w:p>
      <w:pPr>
        <w:ind w:firstLine="480"/>
        <w:spacing w:line="360" w:lineRule="auto"/>
        <w:rPr>
          <w:rFonts w:ascii="宋体" w:hAnsi="宋体" w:cs="宋体"/>
          <w:sz w:val="24"/>
        </w:rPr>
      </w:pPr>
      <w:r>
        <w:rPr>
          <w:rFonts w:hint="eastAsia" w:ascii="宋体" w:hAnsi="宋体" w:cs="宋体"/>
          <w:sz w:val="24"/>
        </w:rPr>
        <w:t xml:space="preserve">地　　址：常州市新北区龙锦路1259-2号</w:t>
      </w:r>
      <w:r>
        <w:rPr>
          <w:rFonts w:ascii="宋体" w:hAnsi="宋体" w:cs="宋体"/>
          <w:sz w:val="24"/>
        </w:rPr>
        <w:t xml:space="preserve">9</w:t>
      </w:r>
      <w:r>
        <w:rPr>
          <w:rFonts w:hint="eastAsia" w:ascii="宋体" w:hAnsi="宋体" w:cs="宋体"/>
          <w:sz w:val="24"/>
        </w:rPr>
        <w:t xml:space="preserve">楼</w:t>
      </w:r>
      <w:r/>
    </w:p>
    <w:p>
      <w:pPr>
        <w:ind w:firstLine="480"/>
        <w:jc w:val="left"/>
        <w:spacing w:line="360" w:lineRule="auto"/>
        <w:rPr>
          <w:sz w:val="24"/>
          <w:u w:val="single"/>
        </w:rPr>
      </w:pPr>
      <w:r>
        <w:rPr>
          <w:rFonts w:hint="eastAsia" w:ascii="宋体" w:hAnsi="宋体" w:cs="宋体"/>
          <w:sz w:val="24"/>
        </w:rPr>
        <w:t xml:space="preserve">联系方式：0519-85581855</w:t>
      </w:r>
      <w:r/>
    </w:p>
    <w:p>
      <w:pPr>
        <w:ind w:firstLine="482"/>
        <w:spacing w:line="360" w:lineRule="auto"/>
        <w:rPr>
          <w:b/>
          <w:sz w:val="24"/>
          <w:u w:val="single"/>
        </w:rPr>
      </w:pPr>
      <w:r>
        <w:rPr>
          <w:b/>
          <w:sz w:val="24"/>
        </w:rPr>
        <w:t xml:space="preserve">3.项目联系方式</w:t>
      </w:r>
      <w:bookmarkEnd w:id="34"/>
      <w:r/>
      <w:bookmarkEnd w:id="35"/>
      <w:r/>
      <w:r/>
    </w:p>
    <w:p>
      <w:pPr>
        <w:ind w:firstLine="480"/>
        <w:spacing w:line="360" w:lineRule="auto"/>
        <w:rPr>
          <w:rFonts w:ascii="宋体" w:hAnsi="宋体" w:cs="宋体"/>
          <w:sz w:val="24"/>
        </w:rPr>
      </w:pPr>
      <w:r>
        <w:rPr>
          <w:rFonts w:hint="eastAsia" w:ascii="宋体" w:hAnsi="宋体" w:cs="宋体"/>
          <w:sz w:val="24"/>
        </w:rPr>
        <w:t xml:space="preserve">项目联系人：朱先生</w:t>
      </w:r>
      <w:r/>
    </w:p>
    <w:p>
      <w:pPr>
        <w:pStyle w:val="1114"/>
        <w:ind w:firstLine="480"/>
        <w:spacing w:line="360" w:lineRule="auto"/>
        <w:rPr>
          <w:rFonts w:hint="default" w:ascii="Times New Roman" w:hAnsi="Times New Roman"/>
          <w:sz w:val="24"/>
          <w:szCs w:val="24"/>
        </w:rPr>
      </w:pPr>
      <w:r>
        <w:rPr>
          <w:rFonts w:hAnsi="宋体" w:cs="宋体"/>
          <w:sz w:val="24"/>
          <w:szCs w:val="24"/>
        </w:rPr>
        <w:t xml:space="preserve">电　　话：0519-85581855</w:t>
      </w:r>
      <w:r/>
    </w:p>
    <w:p>
      <w:pPr>
        <w:jc w:val="center"/>
        <w:spacing w:line="360" w:lineRule="auto"/>
        <w:rPr>
          <w:b/>
          <w:sz w:val="36"/>
          <w:szCs w:val="36"/>
        </w:rPr>
        <w:outlineLvl w:val="0"/>
      </w:pPr>
      <w:r/>
      <w:bookmarkStart w:id="36" w:name="_Toc127151777"/>
      <w:r/>
      <w:bookmarkStart w:id="37" w:name="_Toc353825548"/>
      <w:r/>
      <w:bookmarkStart w:id="38" w:name="_Toc305158854"/>
      <w:r/>
      <w:bookmarkStart w:id="39" w:name="_Toc353873938"/>
      <w:r/>
      <w:bookmarkStart w:id="40" w:name="_Toc264969275"/>
      <w:r/>
      <w:bookmarkStart w:id="41" w:name="_Toc512937850"/>
      <w:r/>
      <w:bookmarkStart w:id="42" w:name="_Toc127161488"/>
      <w:r/>
      <w:bookmarkStart w:id="43" w:name="_Toc226965856"/>
      <w:r/>
      <w:bookmarkStart w:id="44" w:name="_Toc150774783"/>
      <w:r/>
      <w:bookmarkStart w:id="45" w:name="_Toc265228423"/>
      <w:r/>
      <w:bookmarkStart w:id="46" w:name="_Toc305158928"/>
      <w:r/>
      <w:bookmarkStart w:id="47" w:name="_Toc195842950"/>
      <w:r>
        <w:rPr>
          <w:b/>
          <w:sz w:val="36"/>
          <w:szCs w:val="36"/>
        </w:rPr>
        <w:br w:type="page" w:clear="all"/>
      </w:r>
      <w:bookmarkStart w:id="912" w:name="_GoBack"/>
      <w:r/>
      <w:bookmarkEnd w:id="912"/>
      <w:r/>
      <w:bookmarkStart w:id="48" w:name="_Toc17447"/>
      <w:r>
        <w:rPr>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76"/>
        <w:spacing w:before="0" w:line="360" w:lineRule="auto"/>
        <w:tabs>
          <w:tab w:val="center" w:pos="4592" w:leader="none"/>
          <w:tab w:val="left" w:pos="7860" w:leader="none"/>
        </w:tabs>
        <w:rPr>
          <w:rFonts w:ascii="Times New Roman" w:hAnsi="Times New Roman" w:eastAsia="宋体"/>
          <w:sz w:val="28"/>
        </w:rPr>
      </w:pPr>
      <w:r/>
      <w:bookmarkStart w:id="49" w:name="_Toc164351613"/>
      <w:r/>
      <w:bookmarkStart w:id="50" w:name="_Toc164608788"/>
      <w:r/>
      <w:bookmarkStart w:id="51" w:name="_Toc149720812"/>
      <w:r/>
      <w:bookmarkStart w:id="52" w:name="_Toc226965792"/>
      <w:r/>
      <w:bookmarkStart w:id="53" w:name="_Toc151193617"/>
      <w:r/>
      <w:bookmarkStart w:id="54" w:name="_Toc127151519"/>
      <w:r/>
      <w:bookmarkStart w:id="55" w:name="_Toc150774724"/>
      <w:r/>
      <w:bookmarkStart w:id="56" w:name="_Toc164608633"/>
      <w:r/>
      <w:bookmarkStart w:id="57" w:name="_Toc164229214"/>
      <w:r/>
      <w:bookmarkStart w:id="58" w:name="_Toc226965709"/>
      <w:r/>
      <w:bookmarkStart w:id="59" w:name="_Toc150509270"/>
      <w:r/>
      <w:bookmarkStart w:id="60" w:name="_Toc195842884"/>
      <w:r/>
      <w:bookmarkStart w:id="61" w:name="_Toc151193689"/>
      <w:r/>
      <w:bookmarkStart w:id="62" w:name="_Toc151190146"/>
      <w:r/>
      <w:bookmarkStart w:id="63" w:name="_Toc520356144"/>
      <w:r/>
      <w:bookmarkStart w:id="64" w:name="_Toc151193907"/>
      <w:r/>
      <w:bookmarkStart w:id="65" w:name="_Toc127151720"/>
      <w:r/>
      <w:bookmarkStart w:id="66" w:name="_Toc142311021"/>
      <w:r/>
      <w:bookmarkStart w:id="67" w:name="_Toc150480757"/>
      <w:r/>
      <w:bookmarkStart w:id="68" w:name="_Toc151193761"/>
      <w:r/>
      <w:bookmarkStart w:id="69" w:name="_Toc127161433"/>
      <w:r/>
      <w:bookmarkStart w:id="70" w:name="_Toc150774619"/>
      <w:r/>
      <w:bookmarkStart w:id="71" w:name="_Toc226337215"/>
      <w:r/>
      <w:bookmarkStart w:id="72" w:name="_Toc164229360"/>
      <w:r/>
      <w:bookmarkStart w:id="73" w:name="_Toc151193833"/>
      <w:r/>
      <w:bookmarkStart w:id="74" w:name="_Toc226309763"/>
      <w:r>
        <w:rPr>
          <w:rFonts w:ascii="Times New Roman" w:hAnsi="Times New Roman" w:eastAsia="宋体"/>
          <w:sz w:val="28"/>
        </w:rPr>
        <w:t xml:space="preserve">投标人须知资料表</w:t>
      </w:r>
      <w:r/>
    </w:p>
    <w:tbl>
      <w:tblPr>
        <w:tblStyle w:val="894"/>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rPr>
            </w:pPr>
            <w:r>
              <w:rPr>
                <w:b/>
                <w:sz w:val="24"/>
              </w:rPr>
              <w:t xml:space="preserve">条款号</w:t>
            </w:r>
            <w:r/>
          </w:p>
        </w:tc>
        <w:tc>
          <w:tcPr>
            <w:tcW w:w="1701" w:type="dxa"/>
            <w:vAlign w:val="center"/>
            <w:textDirection w:val="lrTb"/>
            <w:noWrap w:val="false"/>
          </w:tcPr>
          <w:p>
            <w:pPr>
              <w:jc w:val="center"/>
              <w:rPr>
                <w:b/>
                <w:bCs/>
                <w:sz w:val="24"/>
              </w:rPr>
            </w:pPr>
            <w:r>
              <w:rPr>
                <w:b/>
                <w:bCs/>
                <w:sz w:val="24"/>
              </w:rPr>
              <w:t xml:space="preserve">条目</w:t>
            </w:r>
            <w:r/>
          </w:p>
        </w:tc>
        <w:tc>
          <w:tcPr>
            <w:tcW w:w="7540" w:type="dxa"/>
            <w:vAlign w:val="center"/>
            <w:textDirection w:val="lrTb"/>
            <w:noWrap w:val="false"/>
          </w:tcPr>
          <w:p>
            <w:pPr>
              <w:jc w:val="center"/>
              <w:rPr>
                <w:b/>
                <w:bCs/>
                <w:sz w:val="24"/>
              </w:rPr>
            </w:pPr>
            <w:r>
              <w:rPr>
                <w:b/>
                <w:bCs/>
                <w:sz w:val="24"/>
              </w:rPr>
              <w:t xml:space="preserve">内容</w:t>
            </w:r>
            <w:r/>
          </w:p>
        </w:tc>
      </w:tr>
      <w:tr>
        <w:trPr>
          <w:jc w:val="center"/>
          <w:trHeight w:val="427"/>
        </w:trPr>
        <w:tc>
          <w:tcPr>
            <w:tcW w:w="988" w:type="dxa"/>
            <w:vAlign w:val="center"/>
            <w:textDirection w:val="lrTb"/>
            <w:noWrap w:val="false"/>
          </w:tcPr>
          <w:p>
            <w:pPr>
              <w:pStyle w:val="1114"/>
              <w:jc w:val="center"/>
              <w:rPr>
                <w:rFonts w:hint="default" w:ascii="Times New Roman" w:hAnsi="Times New Roman"/>
                <w:sz w:val="24"/>
                <w:szCs w:val="24"/>
              </w:rPr>
            </w:pPr>
            <w:r>
              <w:rPr>
                <w:rFonts w:ascii="Times New Roman" w:hAnsi="Times New Roman"/>
                <w:sz w:val="24"/>
                <w:szCs w:val="24"/>
              </w:rPr>
              <w:t xml:space="preserve">2.2</w:t>
            </w:r>
            <w:r/>
          </w:p>
        </w:tc>
        <w:tc>
          <w:tcPr>
            <w:tcW w:w="1701" w:type="dxa"/>
            <w:vAlign w:val="center"/>
            <w:textDirection w:val="lrTb"/>
            <w:noWrap w:val="false"/>
          </w:tcPr>
          <w:p>
            <w:pPr>
              <w:jc w:val="center"/>
              <w:rPr>
                <w:sz w:val="24"/>
              </w:rPr>
            </w:pPr>
            <w:r>
              <w:rPr>
                <w:sz w:val="24"/>
              </w:rPr>
              <w:t xml:space="preserve">项目属性</w:t>
            </w:r>
            <w:r/>
          </w:p>
        </w:tc>
        <w:tc>
          <w:tcPr>
            <w:tcW w:w="7540" w:type="dxa"/>
            <w:vAlign w:val="center"/>
            <w:textDirection w:val="lrTb"/>
            <w:noWrap w:val="false"/>
          </w:tcPr>
          <w:p>
            <w:pPr>
              <w:jc w:val="left"/>
              <w:rPr>
                <w:sz w:val="24"/>
              </w:rPr>
            </w:pPr>
            <w:r>
              <w:rPr>
                <w:sz w:val="24"/>
              </w:rPr>
              <w:t xml:space="preserve">项目属性：</w:t>
            </w:r>
            <w:r/>
          </w:p>
          <w:p>
            <w:pPr>
              <w:jc w:val="left"/>
              <w:rPr>
                <w:sz w:val="24"/>
              </w:rPr>
            </w:pPr>
            <w:r>
              <w:rPr>
                <w:sz w:val="24"/>
              </w:rPr>
              <w:t xml:space="preserve">■服务</w:t>
            </w:r>
            <w:r/>
          </w:p>
          <w:p>
            <w:pPr>
              <w:jc w:val="left"/>
              <w:rPr>
                <w:sz w:val="24"/>
                <w:u w:val="single"/>
              </w:rPr>
            </w:pPr>
            <w:r>
              <w:rPr>
                <w:sz w:val="24"/>
              </w:rPr>
              <w:t xml:space="preserve">□货物</w:t>
            </w:r>
            <w:r/>
          </w:p>
        </w:tc>
      </w:tr>
      <w:tr>
        <w:trPr>
          <w:jc w:val="center"/>
          <w:trHeight w:val="549"/>
        </w:trPr>
        <w:tc>
          <w:tcPr>
            <w:tcW w:w="988" w:type="dxa"/>
            <w:vAlign w:val="center"/>
            <w:textDirection w:val="lrTb"/>
            <w:noWrap w:val="false"/>
          </w:tcPr>
          <w:p>
            <w:pPr>
              <w:pStyle w:val="1114"/>
              <w:jc w:val="center"/>
              <w:rPr>
                <w:rFonts w:hint="default" w:ascii="Times New Roman" w:hAnsi="Times New Roman"/>
                <w:sz w:val="24"/>
                <w:szCs w:val="24"/>
              </w:rPr>
            </w:pPr>
            <w:r>
              <w:rPr>
                <w:rFonts w:ascii="Times New Roman" w:hAnsi="Times New Roman"/>
                <w:sz w:val="24"/>
                <w:szCs w:val="24"/>
              </w:rPr>
              <w:t xml:space="preserve">2.3</w:t>
            </w:r>
            <w:r/>
          </w:p>
        </w:tc>
        <w:tc>
          <w:tcPr>
            <w:tcW w:w="1701" w:type="dxa"/>
            <w:vAlign w:val="center"/>
            <w:textDirection w:val="lrTb"/>
            <w:noWrap w:val="false"/>
          </w:tcPr>
          <w:p>
            <w:pPr>
              <w:jc w:val="center"/>
              <w:rPr>
                <w:sz w:val="24"/>
              </w:rPr>
            </w:pPr>
            <w:r>
              <w:rPr>
                <w:sz w:val="24"/>
              </w:rPr>
              <w:t xml:space="preserve">科研仪器设备</w:t>
            </w:r>
            <w:r/>
          </w:p>
        </w:tc>
        <w:tc>
          <w:tcPr>
            <w:tcW w:w="7540" w:type="dxa"/>
            <w:vAlign w:val="center"/>
            <w:textDirection w:val="lrTb"/>
            <w:noWrap w:val="false"/>
          </w:tcPr>
          <w:p>
            <w:pPr>
              <w:jc w:val="left"/>
              <w:rPr>
                <w:sz w:val="24"/>
              </w:rPr>
            </w:pPr>
            <w:r>
              <w:rPr>
                <w:sz w:val="24"/>
              </w:rPr>
              <w:t xml:space="preserve">是否属于科研仪器设备采购项目：</w:t>
            </w:r>
            <w:r/>
          </w:p>
          <w:p>
            <w:pPr>
              <w:jc w:val="left"/>
              <w:rPr>
                <w:sz w:val="24"/>
              </w:rPr>
            </w:pPr>
            <w:r>
              <w:rPr>
                <w:sz w:val="24"/>
              </w:rPr>
              <w:t xml:space="preserve">□是</w:t>
            </w:r>
            <w:r/>
          </w:p>
          <w:p>
            <w:pPr>
              <w:jc w:val="left"/>
              <w:rPr>
                <w:sz w:val="24"/>
              </w:rPr>
            </w:pPr>
            <w:r>
              <w:rPr>
                <w:sz w:val="24"/>
              </w:rPr>
              <w:t xml:space="preserve">■否</w:t>
            </w:r>
            <w:r/>
          </w:p>
        </w:tc>
      </w:tr>
      <w:tr>
        <w:trPr>
          <w:jc w:val="center"/>
          <w:trHeight w:val="423"/>
        </w:trPr>
        <w:tc>
          <w:tcPr>
            <w:tcW w:w="988" w:type="dxa"/>
            <w:vAlign w:val="center"/>
            <w:textDirection w:val="lrTb"/>
            <w:noWrap w:val="false"/>
          </w:tcPr>
          <w:p>
            <w:pPr>
              <w:pStyle w:val="904"/>
              <w:jc w:val="center"/>
              <w:rPr>
                <w:rFonts w:hint="default" w:ascii="Times New Roman" w:hAnsi="Times New Roman"/>
                <w:sz w:val="24"/>
                <w:szCs w:val="24"/>
              </w:rPr>
            </w:pPr>
            <w:r>
              <w:rPr>
                <w:rFonts w:hint="default" w:ascii="Times New Roman" w:hAnsi="Times New Roman" w:eastAsia="宋体" w:cs="Times New Roman"/>
                <w:sz w:val="24"/>
                <w:szCs w:val="24"/>
                <w:lang w:val="en-US" w:eastAsia="zh-CN"/>
              </w:rPr>
              <w:t xml:space="preserve">3.9</w:t>
            </w:r>
            <w:r/>
          </w:p>
        </w:tc>
        <w:tc>
          <w:tcPr>
            <w:tcW w:w="1701" w:type="dxa"/>
            <w:vAlign w:val="center"/>
            <w:textDirection w:val="lrTb"/>
            <w:noWrap w:val="false"/>
          </w:tcPr>
          <w:p>
            <w:pPr>
              <w:jc w:val="center"/>
              <w:spacing w:line="360" w:lineRule="exact"/>
              <w:rPr>
                <w:sz w:val="24"/>
              </w:rPr>
            </w:pPr>
            <w:r>
              <w:rPr>
                <w:rFonts w:hint="eastAsia"/>
                <w:sz w:val="24"/>
              </w:rPr>
              <w:t xml:space="preserve">本国产品政策支持</w:t>
            </w:r>
            <w:r/>
          </w:p>
        </w:tc>
        <w:tc>
          <w:tcPr>
            <w:tcW w:w="7540" w:type="dxa"/>
            <w:vAlign w:val="center"/>
            <w:textDirection w:val="lrTb"/>
            <w:noWrap w:val="false"/>
          </w:tcPr>
          <w:p>
            <w:pPr>
              <w:jc w:val="left"/>
              <w:spacing w:line="360" w:lineRule="exact"/>
              <w:rPr>
                <w:rFonts w:hint="eastAsia"/>
                <w:sz w:val="24"/>
              </w:rPr>
            </w:pPr>
            <w:r>
              <w:rPr>
                <w:sz w:val="24"/>
              </w:rPr>
              <w:t xml:space="preserve">关于</w:t>
            </w:r>
            <w:r>
              <w:rPr>
                <w:rFonts w:hint="eastAsia"/>
                <w:sz w:val="24"/>
              </w:rPr>
              <w:t xml:space="preserve">对采购本国产品给予政策支持，本项目：</w:t>
            </w:r>
            <w:r>
              <w:rPr>
                <w:rFonts w:hint="eastAsia"/>
                <w:b/>
                <w:bCs/>
                <w:sz w:val="24"/>
                <w:lang w:val="en-US" w:eastAsia="zh-CN"/>
              </w:rPr>
              <w:t xml:space="preserve">不</w:t>
            </w:r>
            <w:r>
              <w:rPr>
                <w:rFonts w:hint="eastAsia"/>
                <w:b/>
                <w:bCs/>
                <w:sz w:val="24"/>
              </w:rPr>
              <w:t xml:space="preserve">适用</w:t>
            </w:r>
            <w:r>
              <w:rPr>
                <w:rFonts w:hint="eastAsia"/>
                <w:sz w:val="24"/>
              </w:rPr>
              <w:t xml:space="preserve">。</w:t>
            </w:r>
            <w:r/>
          </w:p>
          <w:p>
            <w:pPr>
              <w:jc w:val="left"/>
              <w:spacing w:line="360" w:lineRule="exact"/>
              <w:rPr>
                <w:sz w:val="24"/>
              </w:rPr>
            </w:pPr>
            <w:r>
              <w:rPr>
                <w:rFonts w:hint="eastAsia"/>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305"/>
        </w:trPr>
        <w:tc>
          <w:tcPr>
            <w:tcW w:w="988" w:type="dxa"/>
            <w:vAlign w:val="center"/>
            <w:textDirection w:val="lrTb"/>
            <w:noWrap w:val="false"/>
          </w:tcPr>
          <w:p>
            <w:pPr>
              <w:pStyle w:val="1114"/>
              <w:jc w:val="center"/>
              <w:rPr>
                <w:rFonts w:hint="default" w:ascii="Times New Roman" w:hAnsi="Times New Roman"/>
                <w:sz w:val="24"/>
                <w:szCs w:val="24"/>
              </w:rPr>
            </w:pPr>
            <w:r>
              <w:rPr>
                <w:rFonts w:ascii="Times New Roman" w:hAnsi="Times New Roman"/>
                <w:sz w:val="24"/>
                <w:szCs w:val="24"/>
              </w:rPr>
              <w:t xml:space="preserve">5.2.5</w:t>
            </w:r>
            <w:r/>
          </w:p>
        </w:tc>
        <w:tc>
          <w:tcPr>
            <w:tcW w:w="1701" w:type="dxa"/>
            <w:vAlign w:val="center"/>
            <w:textDirection w:val="lrTb"/>
            <w:noWrap w:val="false"/>
          </w:tcPr>
          <w:p>
            <w:pPr>
              <w:jc w:val="center"/>
              <w:rPr>
                <w:sz w:val="24"/>
              </w:rPr>
            </w:pPr>
            <w:r>
              <w:rPr>
                <w:sz w:val="24"/>
              </w:rPr>
              <w:t xml:space="preserve">标的所属行业</w:t>
            </w:r>
            <w:r/>
          </w:p>
        </w:tc>
        <w:tc>
          <w:tcPr>
            <w:tcW w:w="7540" w:type="dxa"/>
            <w:vAlign w:val="center"/>
            <w:textDirection w:val="lrTb"/>
            <w:noWrap w:val="false"/>
          </w:tcPr>
          <w:p>
            <w:pPr>
              <w:jc w:val="left"/>
              <w:rPr>
                <w:sz w:val="24"/>
              </w:rPr>
            </w:pPr>
            <w:r>
              <w:rPr>
                <w:sz w:val="24"/>
              </w:rPr>
              <w:t xml:space="preserve">本项目采购标的对应的中小企业划分标准所属行业：</w:t>
            </w:r>
            <w:r>
              <w:rPr>
                <w:rFonts w:hint="eastAsia"/>
                <w:b/>
                <w:bCs/>
                <w:sz w:val="24"/>
                <w:highlight w:val="none"/>
              </w:rPr>
              <w:t xml:space="preserve">其他未列明行业</w:t>
            </w:r>
            <w:r/>
          </w:p>
        </w:tc>
      </w:tr>
      <w:tr>
        <w:trPr>
          <w:jc w:val="center"/>
          <w:trHeight w:val="596"/>
        </w:trPr>
        <w:tc>
          <w:tcPr>
            <w:tcW w:w="988" w:type="dxa"/>
            <w:vAlign w:val="center"/>
            <w:textDirection w:val="lrTb"/>
            <w:noWrap w:val="false"/>
          </w:tcPr>
          <w:p>
            <w:pPr>
              <w:pStyle w:val="1114"/>
              <w:jc w:val="center"/>
              <w:rPr>
                <w:rFonts w:hint="default" w:ascii="Times New Roman" w:hAnsi="Times New Roman"/>
                <w:sz w:val="24"/>
                <w:szCs w:val="24"/>
              </w:rPr>
            </w:pPr>
            <w:r>
              <w:rPr>
                <w:rFonts w:ascii="Times New Roman" w:hAnsi="Times New Roman"/>
                <w:sz w:val="24"/>
                <w:szCs w:val="24"/>
              </w:rPr>
              <w:t xml:space="preserve">11.2</w:t>
            </w:r>
            <w:r/>
          </w:p>
        </w:tc>
        <w:tc>
          <w:tcPr>
            <w:tcW w:w="1701" w:type="dxa"/>
            <w:vAlign w:val="center"/>
            <w:textDirection w:val="lrTb"/>
            <w:noWrap w:val="false"/>
          </w:tcPr>
          <w:p>
            <w:pPr>
              <w:jc w:val="center"/>
              <w:rPr>
                <w:sz w:val="24"/>
              </w:rPr>
            </w:pPr>
            <w:r>
              <w:rPr>
                <w:rFonts w:hint="eastAsia"/>
                <w:sz w:val="24"/>
              </w:rPr>
              <w:t xml:space="preserve">投标报价</w:t>
            </w:r>
            <w:r/>
          </w:p>
        </w:tc>
        <w:tc>
          <w:tcPr>
            <w:tcW w:w="7540" w:type="dxa"/>
            <w:vAlign w:val="center"/>
            <w:textDirection w:val="lrTb"/>
            <w:noWrap w:val="false"/>
          </w:tcPr>
          <w:p>
            <w:pPr>
              <w:jc w:val="left"/>
              <w:rPr>
                <w:sz w:val="24"/>
              </w:rPr>
            </w:pPr>
            <w:r>
              <w:rPr>
                <w:rFonts w:hint="eastAsia"/>
                <w:sz w:val="24"/>
              </w:rPr>
              <w:t xml:space="preserve">投标报价的特殊规定：</w:t>
            </w:r>
            <w:r/>
          </w:p>
          <w:p>
            <w:pPr>
              <w:jc w:val="left"/>
              <w:rPr>
                <w:sz w:val="24"/>
              </w:rPr>
            </w:pPr>
            <w:r>
              <w:rPr>
                <w:sz w:val="24"/>
              </w:rPr>
              <w:t xml:space="preserve">■无</w:t>
            </w:r>
            <w:r/>
          </w:p>
          <w:p>
            <w:pPr>
              <w:jc w:val="left"/>
              <w:rPr>
                <w:sz w:val="24"/>
              </w:rPr>
            </w:pPr>
            <w:r>
              <w:rPr>
                <w:sz w:val="24"/>
              </w:rPr>
              <w:t xml:space="preserve">□有</w:t>
            </w:r>
            <w:r/>
          </w:p>
        </w:tc>
      </w:tr>
      <w:tr>
        <w:trPr>
          <w:jc w:val="center"/>
          <w:trHeight w:val="337"/>
        </w:trPr>
        <w:tc>
          <w:tcPr>
            <w:tcW w:w="988" w:type="dxa"/>
            <w:vAlign w:val="center"/>
            <w:textDirection w:val="lrTb"/>
            <w:noWrap w:val="false"/>
          </w:tcPr>
          <w:p>
            <w:pPr>
              <w:pStyle w:val="1114"/>
              <w:jc w:val="center"/>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rPr>
                <w:sz w:val="24"/>
              </w:rPr>
            </w:pPr>
            <w:r>
              <w:rPr>
                <w:rFonts w:hint="eastAsia"/>
                <w:sz w:val="24"/>
              </w:rPr>
              <w:t xml:space="preserve">投标保证金</w:t>
            </w:r>
            <w:r/>
          </w:p>
        </w:tc>
        <w:tc>
          <w:tcPr>
            <w:tcW w:w="7540" w:type="dxa"/>
            <w:vAlign w:val="center"/>
            <w:textDirection w:val="lrTb"/>
            <w:noWrap w:val="false"/>
          </w:tcPr>
          <w:p>
            <w:pPr>
              <w:jc w:val="left"/>
              <w:rPr>
                <w:sz w:val="24"/>
              </w:rPr>
            </w:pPr>
            <w:r>
              <w:rPr>
                <w:rFonts w:hint="eastAsia"/>
                <w:sz w:val="24"/>
              </w:rPr>
              <w:t xml:space="preserve">免收</w:t>
            </w:r>
            <w:r/>
          </w:p>
        </w:tc>
      </w:tr>
      <w:tr>
        <w:trPr>
          <w:jc w:val="center"/>
          <w:trHeight w:val="316"/>
        </w:trPr>
        <w:tc>
          <w:tcPr>
            <w:tcW w:w="988" w:type="dxa"/>
            <w:vAlign w:val="center"/>
            <w:textDirection w:val="lrTb"/>
            <w:noWrap w:val="false"/>
          </w:tcPr>
          <w:p>
            <w:pPr>
              <w:pStyle w:val="1114"/>
              <w:jc w:val="center"/>
              <w:rPr>
                <w:rFonts w:hint="default" w:ascii="Times New Roman" w:hAnsi="Times New Roman"/>
                <w:sz w:val="24"/>
                <w:szCs w:val="24"/>
              </w:rPr>
            </w:pPr>
            <w:r>
              <w:rPr>
                <w:rFonts w:ascii="Times New Roman" w:hAnsi="Times New Roman"/>
                <w:sz w:val="24"/>
                <w:szCs w:val="24"/>
              </w:rPr>
              <w:t xml:space="preserve">13.1</w:t>
            </w:r>
            <w:r/>
          </w:p>
        </w:tc>
        <w:tc>
          <w:tcPr>
            <w:tcW w:w="1701" w:type="dxa"/>
            <w:vAlign w:val="center"/>
            <w:textDirection w:val="lrTb"/>
            <w:noWrap w:val="false"/>
          </w:tcPr>
          <w:p>
            <w:pPr>
              <w:jc w:val="center"/>
              <w:rPr>
                <w:sz w:val="24"/>
              </w:rPr>
            </w:pPr>
            <w:r>
              <w:rPr>
                <w:sz w:val="24"/>
              </w:rPr>
              <w:t xml:space="preserve">投标有效期</w:t>
            </w:r>
            <w:r/>
          </w:p>
        </w:tc>
        <w:tc>
          <w:tcPr>
            <w:tcW w:w="7540" w:type="dxa"/>
            <w:vAlign w:val="center"/>
            <w:textDirection w:val="lrTb"/>
            <w:noWrap w:val="false"/>
          </w:tcPr>
          <w:p>
            <w:pPr>
              <w:jc w:val="left"/>
              <w:rPr>
                <w:sz w:val="24"/>
              </w:rPr>
            </w:pPr>
            <w:r>
              <w:rPr>
                <w:sz w:val="24"/>
              </w:rPr>
              <w:t xml:space="preserve">自提交投标文件的截止之日起算120日历天。</w:t>
            </w:r>
            <w:r/>
          </w:p>
        </w:tc>
      </w:tr>
      <w:tr>
        <w:trPr>
          <w:jc w:val="center"/>
          <w:trHeight w:val="550"/>
        </w:trPr>
        <w:tc>
          <w:tcPr>
            <w:tcW w:w="988" w:type="dxa"/>
            <w:vAlign w:val="center"/>
            <w:textDirection w:val="lrTb"/>
            <w:noWrap w:val="false"/>
          </w:tcPr>
          <w:p>
            <w:pPr>
              <w:pStyle w:val="1114"/>
              <w:jc w:val="center"/>
              <w:rPr>
                <w:rFonts w:hint="default" w:ascii="Times New Roman" w:hAnsi="Times New Roman"/>
                <w:sz w:val="24"/>
                <w:szCs w:val="24"/>
              </w:rPr>
            </w:pPr>
            <w:r>
              <w:rPr>
                <w:rFonts w:ascii="Times New Roman" w:hAnsi="Times New Roman"/>
                <w:sz w:val="24"/>
                <w:szCs w:val="24"/>
              </w:rPr>
              <w:t xml:space="preserve">25.5</w:t>
            </w:r>
            <w:r/>
          </w:p>
        </w:tc>
        <w:tc>
          <w:tcPr>
            <w:tcW w:w="1701" w:type="dxa"/>
            <w:vAlign w:val="center"/>
            <w:textDirection w:val="lrTb"/>
            <w:noWrap w:val="false"/>
          </w:tcPr>
          <w:p>
            <w:pPr>
              <w:jc w:val="center"/>
              <w:rPr>
                <w:sz w:val="24"/>
              </w:rPr>
            </w:pPr>
            <w:r>
              <w:rPr>
                <w:sz w:val="24"/>
              </w:rPr>
              <w:t xml:space="preserve">分包</w:t>
            </w:r>
            <w:r/>
          </w:p>
        </w:tc>
        <w:tc>
          <w:tcPr>
            <w:tcW w:w="7540" w:type="dxa"/>
            <w:vAlign w:val="center"/>
            <w:textDirection w:val="lrTb"/>
            <w:noWrap w:val="false"/>
          </w:tcPr>
          <w:p>
            <w:pPr>
              <w:jc w:val="left"/>
              <w:rPr>
                <w:sz w:val="24"/>
              </w:rPr>
            </w:pPr>
            <w:r>
              <w:rPr>
                <w:sz w:val="24"/>
              </w:rPr>
              <w:t xml:space="preserve">本项目的非主体、非关键性工作是否允许分包：</w:t>
            </w:r>
            <w:r/>
          </w:p>
          <w:p>
            <w:pPr>
              <w:jc w:val="left"/>
              <w:rPr>
                <w:sz w:val="24"/>
              </w:rPr>
            </w:pPr>
            <w:r>
              <w:rPr>
                <w:sz w:val="24"/>
              </w:rPr>
              <w:t xml:space="preserve">■不允许</w:t>
            </w:r>
            <w:r/>
          </w:p>
          <w:p>
            <w:pPr>
              <w:jc w:val="left"/>
              <w:rPr>
                <w:sz w:val="24"/>
              </w:rPr>
            </w:pPr>
            <w:r>
              <w:rPr>
                <w:sz w:val="24"/>
              </w:rPr>
              <w:t xml:space="preserve">□允许</w:t>
            </w:r>
            <w:r/>
          </w:p>
        </w:tc>
      </w:tr>
      <w:tr>
        <w:trPr>
          <w:jc w:val="center"/>
          <w:trHeight w:val="358"/>
        </w:trPr>
        <w:tc>
          <w:tcPr>
            <w:tcW w:w="988" w:type="dxa"/>
            <w:vAlign w:val="center"/>
            <w:textDirection w:val="lrTb"/>
            <w:noWrap w:val="false"/>
          </w:tcPr>
          <w:p>
            <w:pPr>
              <w:pStyle w:val="1114"/>
              <w:jc w:val="center"/>
              <w:rPr>
                <w:rFonts w:hint="default" w:ascii="Times New Roman" w:hAnsi="Times New Roman"/>
                <w:sz w:val="24"/>
                <w:szCs w:val="24"/>
              </w:rPr>
            </w:pPr>
            <w:r>
              <w:rPr>
                <w:rFonts w:ascii="Times New Roman" w:hAnsi="Times New Roman"/>
                <w:sz w:val="24"/>
                <w:szCs w:val="24"/>
              </w:rPr>
              <w:t xml:space="preserve">26.1.1</w:t>
            </w:r>
            <w:r/>
          </w:p>
        </w:tc>
        <w:tc>
          <w:tcPr>
            <w:tcW w:w="1701" w:type="dxa"/>
            <w:vAlign w:val="center"/>
            <w:textDirection w:val="lrTb"/>
            <w:noWrap w:val="false"/>
          </w:tcPr>
          <w:p>
            <w:pPr>
              <w:jc w:val="center"/>
              <w:rPr>
                <w:sz w:val="24"/>
              </w:rPr>
            </w:pPr>
            <w:r>
              <w:rPr>
                <w:sz w:val="24"/>
              </w:rPr>
              <w:t xml:space="preserve">询问</w:t>
            </w:r>
            <w:r/>
          </w:p>
        </w:tc>
        <w:tc>
          <w:tcPr>
            <w:tcW w:w="7540" w:type="dxa"/>
            <w:vAlign w:val="center"/>
            <w:textDirection w:val="lrTb"/>
            <w:noWrap w:val="false"/>
          </w:tcPr>
          <w:p>
            <w:pPr>
              <w:jc w:val="left"/>
              <w:rPr>
                <w:sz w:val="24"/>
              </w:rPr>
            </w:pPr>
            <w:r>
              <w:rPr>
                <w:sz w:val="24"/>
              </w:rPr>
              <w:t xml:space="preserve">询问送达形式：</w:t>
            </w:r>
            <w:r>
              <w:rPr>
                <w:rFonts w:hint="eastAsia"/>
                <w:sz w:val="24"/>
              </w:rPr>
              <w:t xml:space="preserve">书面方式</w:t>
            </w:r>
            <w:r/>
          </w:p>
        </w:tc>
      </w:tr>
      <w:tr>
        <w:trPr>
          <w:jc w:val="center"/>
          <w:trHeight w:val="1295"/>
        </w:trPr>
        <w:tc>
          <w:tcPr>
            <w:tcW w:w="988" w:type="dxa"/>
            <w:vAlign w:val="center"/>
            <w:textDirection w:val="lrTb"/>
            <w:noWrap w:val="false"/>
          </w:tcPr>
          <w:p>
            <w:pPr>
              <w:pStyle w:val="1114"/>
              <w:jc w:val="center"/>
              <w:rPr>
                <w:rFonts w:hint="default" w:ascii="Times New Roman" w:hAnsi="Times New Roman"/>
                <w:sz w:val="24"/>
                <w:szCs w:val="24"/>
              </w:rPr>
            </w:pPr>
            <w:r>
              <w:rPr>
                <w:rFonts w:ascii="Times New Roman" w:hAnsi="Times New Roman"/>
                <w:sz w:val="24"/>
                <w:szCs w:val="24"/>
              </w:rPr>
              <w:t xml:space="preserve">26.3</w:t>
            </w:r>
            <w:r/>
          </w:p>
        </w:tc>
        <w:tc>
          <w:tcPr>
            <w:tcW w:w="1701" w:type="dxa"/>
            <w:vAlign w:val="center"/>
            <w:textDirection w:val="lrTb"/>
            <w:noWrap w:val="false"/>
          </w:tcPr>
          <w:p>
            <w:pPr>
              <w:jc w:val="center"/>
              <w:rPr>
                <w:sz w:val="24"/>
              </w:rPr>
            </w:pPr>
            <w:r>
              <w:rPr>
                <w:sz w:val="24"/>
              </w:rPr>
              <w:t xml:space="preserve">联系方式</w:t>
            </w:r>
            <w:r/>
          </w:p>
        </w:tc>
        <w:tc>
          <w:tcPr>
            <w:tcW w:w="7540" w:type="dxa"/>
            <w:vAlign w:val="center"/>
            <w:textDirection w:val="lrTb"/>
            <w:noWrap w:val="false"/>
          </w:tcPr>
          <w:p>
            <w:pPr>
              <w:jc w:val="left"/>
              <w:rPr>
                <w:sz w:val="24"/>
              </w:rPr>
            </w:pPr>
            <w:r>
              <w:rPr>
                <w:sz w:val="24"/>
              </w:rPr>
              <w:t xml:space="preserve">接收询问和质疑的联系方式</w:t>
            </w:r>
            <w:r/>
          </w:p>
          <w:p>
            <w:pPr>
              <w:jc w:val="left"/>
              <w:rPr>
                <w:sz w:val="24"/>
              </w:rPr>
            </w:pPr>
            <w:r>
              <w:rPr>
                <w:sz w:val="24"/>
              </w:rPr>
              <w:t xml:space="preserve">联系部门：</w:t>
            </w:r>
            <w:r>
              <w:rPr>
                <w:rFonts w:hint="eastAsia"/>
                <w:sz w:val="24"/>
              </w:rPr>
              <w:t xml:space="preserve">江苏中冠工程咨询有限公司</w:t>
            </w:r>
            <w:r>
              <w:rPr>
                <w:sz w:val="24"/>
              </w:rPr>
              <w:t xml:space="preserve">；</w:t>
            </w:r>
            <w:r/>
          </w:p>
          <w:p>
            <w:pPr>
              <w:jc w:val="left"/>
              <w:rPr>
                <w:sz w:val="24"/>
              </w:rPr>
            </w:pPr>
            <w:r>
              <w:rPr>
                <w:sz w:val="24"/>
              </w:rPr>
              <w:t xml:space="preserve">联系电话：0519-85581855；</w:t>
            </w:r>
            <w:r/>
          </w:p>
          <w:p>
            <w:pPr>
              <w:jc w:val="left"/>
              <w:rPr>
                <w:sz w:val="24"/>
              </w:rPr>
            </w:pPr>
            <w:r>
              <w:rPr>
                <w:sz w:val="24"/>
              </w:rPr>
              <w:t xml:space="preserve">通讯地址：</w:t>
            </w:r>
            <w:r>
              <w:rPr>
                <w:rFonts w:hint="eastAsia"/>
                <w:sz w:val="24"/>
              </w:rPr>
              <w:t xml:space="preserve">常州市新北区龙锦路1259-2号</w:t>
            </w:r>
            <w:r>
              <w:rPr>
                <w:sz w:val="24"/>
              </w:rPr>
              <w:t xml:space="preserve">9</w:t>
            </w:r>
            <w:r>
              <w:rPr>
                <w:rFonts w:hint="eastAsia"/>
                <w:sz w:val="24"/>
              </w:rPr>
              <w:t xml:space="preserve">楼</w:t>
            </w:r>
            <w:r>
              <w:rPr>
                <w:sz w:val="24"/>
              </w:rPr>
              <w:t xml:space="preserve">901</w:t>
            </w:r>
            <w:r>
              <w:rPr>
                <w:rFonts w:hint="eastAsia"/>
                <w:sz w:val="24"/>
              </w:rPr>
              <w:t xml:space="preserve">室</w:t>
            </w:r>
            <w:r>
              <w:rPr>
                <w:sz w:val="24"/>
              </w:rPr>
              <w:t xml:space="preserve">。</w:t>
            </w:r>
            <w:r/>
          </w:p>
        </w:tc>
      </w:tr>
      <w:tr>
        <w:trPr>
          <w:jc w:val="center"/>
          <w:trHeight w:val="421"/>
        </w:trPr>
        <w:tc>
          <w:tcPr>
            <w:tcW w:w="988" w:type="dxa"/>
            <w:vAlign w:val="center"/>
            <w:textDirection w:val="lrTb"/>
            <w:noWrap w:val="false"/>
          </w:tcPr>
          <w:p>
            <w:pPr>
              <w:pStyle w:val="1114"/>
              <w:jc w:val="center"/>
              <w:rPr>
                <w:rFonts w:hint="default" w:ascii="Times New Roman" w:hAnsi="Times New Roman"/>
                <w:sz w:val="24"/>
                <w:szCs w:val="24"/>
              </w:rPr>
            </w:pPr>
            <w:r>
              <w:rPr>
                <w:rFonts w:ascii="Times New Roman" w:hAnsi="Times New Roman"/>
                <w:sz w:val="24"/>
                <w:szCs w:val="24"/>
              </w:rPr>
              <w:t xml:space="preserve">27</w:t>
            </w:r>
            <w:r/>
          </w:p>
        </w:tc>
        <w:tc>
          <w:tcPr>
            <w:tcW w:w="1701" w:type="dxa"/>
            <w:vAlign w:val="center"/>
            <w:textDirection w:val="lrTb"/>
            <w:noWrap w:val="false"/>
          </w:tcPr>
          <w:p>
            <w:pPr>
              <w:jc w:val="center"/>
              <w:rPr>
                <w:sz w:val="24"/>
              </w:rPr>
            </w:pPr>
            <w:r>
              <w:rPr>
                <w:sz w:val="24"/>
              </w:rPr>
              <w:t xml:space="preserve">代理费</w:t>
            </w:r>
            <w:r/>
          </w:p>
        </w:tc>
        <w:tc>
          <w:tcPr>
            <w:tcW w:w="7540" w:type="dxa"/>
            <w:vAlign w:val="center"/>
            <w:textDirection w:val="lrTb"/>
            <w:noWrap w:val="false"/>
          </w:tcPr>
          <w:p>
            <w:pPr>
              <w:jc w:val="left"/>
              <w:rPr>
                <w:sz w:val="24"/>
              </w:rPr>
            </w:pPr>
            <w:r>
              <w:rPr>
                <w:rFonts w:hint="eastAsia" w:ascii="宋体" w:hAnsi="宋体" w:cs="宋体"/>
                <w:b/>
                <w:sz w:val="24"/>
              </w:rPr>
              <w:t xml:space="preserve">（一）收费对象：</w:t>
            </w:r>
            <w:r/>
          </w:p>
          <w:p>
            <w:pPr>
              <w:jc w:val="left"/>
              <w:rPr>
                <w:rFonts w:ascii="宋体" w:hAnsi="宋体" w:cs="宋体"/>
                <w:sz w:val="24"/>
              </w:rPr>
            </w:pPr>
            <w:r>
              <w:rPr>
                <w:sz w:val="24"/>
              </w:rPr>
              <w:t xml:space="preserve">□招标人</w:t>
            </w:r>
            <w:r/>
          </w:p>
          <w:p>
            <w:pPr>
              <w:jc w:val="left"/>
              <w:rPr>
                <w:rFonts w:ascii="宋体" w:hAnsi="宋体" w:cs="宋体"/>
                <w:sz w:val="24"/>
              </w:rPr>
            </w:pPr>
            <w:r>
              <w:rPr>
                <w:sz w:val="24"/>
              </w:rPr>
              <w:t xml:space="preserve">■中标人</w:t>
            </w:r>
            <w:r>
              <w:rPr>
                <w:rFonts w:hint="eastAsia"/>
                <w:sz w:val="24"/>
              </w:rPr>
              <w:t xml:space="preserve">，</w:t>
            </w:r>
            <w:r>
              <w:rPr>
                <w:rFonts w:ascii="宋体" w:hAnsi="宋体" w:cs="宋体"/>
                <w:color w:val="000000"/>
                <w:sz w:val="24"/>
              </w:rPr>
              <w:t xml:space="preserve">因</w:t>
            </w:r>
            <w:r>
              <w:rPr>
                <w:rFonts w:hint="eastAsia" w:ascii="宋体" w:hAnsi="宋体" w:cs="宋体"/>
                <w:color w:val="000000"/>
                <w:sz w:val="24"/>
              </w:rPr>
              <w:t xml:space="preserve">招标人</w:t>
            </w:r>
            <w:r>
              <w:rPr>
                <w:rFonts w:ascii="宋体" w:hAnsi="宋体" w:cs="宋体"/>
                <w:color w:val="000000"/>
                <w:sz w:val="24"/>
              </w:rPr>
              <w:t xml:space="preserve">预算金额包含代理费，本项目向中标人收取代理费。</w:t>
            </w:r>
            <w:r/>
          </w:p>
          <w:p>
            <w:pPr>
              <w:jc w:val="left"/>
              <w:rPr>
                <w:b/>
                <w:bCs/>
                <w:sz w:val="24"/>
              </w:rPr>
            </w:pPr>
            <w:r>
              <w:rPr>
                <w:rFonts w:hint="eastAsia"/>
                <w:b/>
                <w:bCs/>
                <w:sz w:val="24"/>
              </w:rPr>
              <w:t xml:space="preserve">（二）</w:t>
            </w:r>
            <w:r>
              <w:rPr>
                <w:b/>
                <w:bCs/>
                <w:sz w:val="24"/>
              </w:rPr>
              <w:t xml:space="preserve">收费标准：</w:t>
            </w:r>
            <w:r/>
          </w:p>
          <w:p>
            <w:pPr>
              <w:jc w:val="left"/>
              <w:rPr>
                <w:sz w:val="24"/>
                <w:highlight w:val="none"/>
              </w:rPr>
            </w:pPr>
            <w:r>
              <w:rPr>
                <w:rFonts w:hint="eastAsia" w:ascii="宋体" w:hAnsi="宋体"/>
                <w:sz w:val="24"/>
                <w:highlight w:val="none"/>
              </w:rPr>
              <w:t xml:space="preserve">按</w:t>
            </w:r>
            <w:r>
              <w:rPr>
                <w:rFonts w:hint="eastAsia"/>
                <w:sz w:val="24"/>
                <w:highlight w:val="none"/>
              </w:rPr>
              <w:t xml:space="preserve">发改价格[2011]534号</w:t>
            </w:r>
            <w:r>
              <w:rPr>
                <w:sz w:val="24"/>
                <w:highlight w:val="none"/>
              </w:rPr>
              <w:t xml:space="preserve">文</w:t>
            </w:r>
            <w:r>
              <w:rPr>
                <w:rFonts w:hint="eastAsia" w:ascii="宋体" w:hAnsi="宋体"/>
                <w:sz w:val="24"/>
                <w:highlight w:val="none"/>
              </w:rPr>
              <w:t xml:space="preserve">计算并支付</w:t>
            </w:r>
            <w:r>
              <w:rPr>
                <w:rFonts w:hint="eastAsia" w:ascii="宋体" w:hAnsi="宋体"/>
                <w:sz w:val="24"/>
                <w:highlight w:val="none"/>
                <w:lang w:val="en-US" w:eastAsia="zh-CN"/>
              </w:rPr>
              <w:t xml:space="preserve">中标</w:t>
            </w:r>
            <w:r>
              <w:rPr>
                <w:rFonts w:hint="eastAsia" w:ascii="宋体" w:hAnsi="宋体"/>
                <w:sz w:val="24"/>
                <w:highlight w:val="none"/>
              </w:rPr>
              <w:t xml:space="preserve">服务费</w:t>
            </w:r>
            <w:r>
              <w:rPr>
                <w:rFonts w:hint="eastAsia" w:ascii="宋体" w:hAnsi="宋体"/>
                <w:sz w:val="24"/>
                <w:highlight w:val="none"/>
                <w:lang w:eastAsia="zh-CN"/>
              </w:rPr>
              <w:t xml:space="preserve">，计费基数</w:t>
            </w:r>
            <w:r>
              <w:rPr>
                <w:rFonts w:hint="eastAsia" w:ascii="宋体" w:hAnsi="宋体"/>
                <w:sz w:val="24"/>
                <w:highlight w:val="none"/>
                <w:lang w:val="en-US" w:eastAsia="zh-CN"/>
              </w:rPr>
              <w:t xml:space="preserve">以预算金额为准</w:t>
            </w:r>
            <w:r>
              <w:rPr>
                <w:sz w:val="24"/>
                <w:highlight w:val="none"/>
              </w:rPr>
              <w:t xml:space="preserve">；</w:t>
            </w:r>
            <w:r/>
          </w:p>
          <w:p>
            <w:pPr>
              <w:jc w:val="left"/>
              <w:rPr>
                <w:rFonts w:ascii="宋体" w:hAnsi="宋体"/>
                <w:sz w:val="24"/>
              </w:rPr>
            </w:pPr>
            <w:r>
              <w:rPr>
                <w:sz w:val="24"/>
              </w:rPr>
              <w:t xml:space="preserve">缴纳时间：</w:t>
            </w:r>
            <w:r>
              <w:rPr>
                <w:rFonts w:hint="eastAsia" w:ascii="宋体" w:hAnsi="宋体"/>
                <w:sz w:val="24"/>
              </w:rPr>
              <w:t xml:space="preserve">在发出中标通知书后五个工作日内</w:t>
            </w:r>
            <w:r>
              <w:rPr>
                <w:sz w:val="24"/>
              </w:rPr>
              <w:t xml:space="preserve">。</w:t>
            </w:r>
            <w:r/>
          </w:p>
          <w:p>
            <w:pPr>
              <w:jc w:val="left"/>
              <w:rPr>
                <w:sz w:val="24"/>
              </w:rPr>
            </w:pPr>
            <w:r>
              <w:rPr>
                <w:rFonts w:hint="eastAsia"/>
                <w:sz w:val="24"/>
              </w:rPr>
              <w:t xml:space="preserve">收款户名：江苏中冠工程咨询有限公司</w:t>
            </w:r>
            <w:r/>
          </w:p>
          <w:p>
            <w:pPr>
              <w:jc w:val="left"/>
              <w:rPr>
                <w:sz w:val="24"/>
              </w:rPr>
            </w:pPr>
            <w:r>
              <w:rPr>
                <w:rFonts w:hint="eastAsia"/>
                <w:sz w:val="24"/>
              </w:rPr>
              <w:t xml:space="preserve">开户银行：中国工商银行常州分行营业部营业室</w:t>
            </w:r>
            <w:r/>
          </w:p>
          <w:p>
            <w:pPr>
              <w:jc w:val="left"/>
              <w:rPr>
                <w:sz w:val="24"/>
              </w:rPr>
            </w:pPr>
            <w:r>
              <w:rPr>
                <w:rFonts w:hint="eastAsia"/>
                <w:sz w:val="24"/>
              </w:rPr>
              <w:t xml:space="preserve">账号：1105020119000676959</w:t>
            </w:r>
            <w:r/>
          </w:p>
        </w:tc>
      </w:tr>
    </w:tbl>
    <w:p>
      <w:pPr>
        <w:spacing w:line="360" w:lineRule="auto"/>
        <w:tabs>
          <w:tab w:val="left" w:pos="5580" w:leader="none"/>
        </w:tabs>
        <w:rPr>
          <w:sz w:val="24"/>
        </w:rPr>
        <w:sectPr>
          <w:headerReference w:type="default" r:id="rId12"/>
          <w:headerReference w:type="first" r:id="rId13"/>
          <w:footerReference w:type="default" r:id="rId20"/>
          <w:footnotePr/>
          <w:endnotePr/>
          <w:type w:val="nextPage"/>
          <w:pgSz w:w="11907" w:h="16840" w:orient="portrait"/>
          <w:pgMar w:top="1418" w:right="1134" w:bottom="1418" w:left="1701" w:header="851" w:footer="851" w:gutter="0"/>
          <w:cols w:num="1" w:sep="0" w:space="1701" w:equalWidth="1"/>
          <w:docGrid w:linePitch="360"/>
          <w:titlePg/>
        </w:sectPr>
      </w:pPr>
      <w:r>
        <w:rPr>
          <w:sz w:val="24"/>
        </w:rPr>
      </w:r>
      <w:r/>
    </w:p>
    <w:p>
      <w:pPr>
        <w:jc w:val="center"/>
        <w:spacing w:before="240" w:after="240"/>
        <w:rPr>
          <w:b/>
          <w:sz w:val="28"/>
          <w:szCs w:val="28"/>
        </w:rPr>
      </w:pPr>
      <w:r/>
      <w:bookmarkStart w:id="75" w:name="_Toc353825542"/>
      <w:r/>
      <w:bookmarkStart w:id="76" w:name="_Toc226965790"/>
      <w:r/>
      <w:bookmarkStart w:id="77" w:name="_Toc127151517"/>
      <w:r/>
      <w:bookmarkStart w:id="78" w:name="_Toc305158859"/>
      <w:r/>
      <w:bookmarkStart w:id="79" w:name="_Toc150774722"/>
      <w:r/>
      <w:bookmarkStart w:id="80" w:name="_Toc265228355"/>
      <w:r/>
      <w:bookmarkStart w:id="81" w:name="_Toc226337213"/>
      <w:r/>
      <w:bookmarkStart w:id="82" w:name="_Toc264969207"/>
      <w:r/>
      <w:bookmarkStart w:id="83" w:name="_Toc142311019"/>
      <w:r/>
      <w:bookmarkStart w:id="84" w:name="_Toc353873662"/>
      <w:r/>
      <w:bookmarkStart w:id="85" w:name="_Toc150480755"/>
      <w:r/>
      <w:bookmarkStart w:id="86" w:name="_Toc353873932"/>
      <w:r/>
      <w:bookmarkStart w:id="87" w:name="_Toc305158785"/>
      <w:r/>
      <w:bookmarkStart w:id="88" w:name="_Toc195842882"/>
      <w:r>
        <w:rPr>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76"/>
        <w:jc w:val="left"/>
        <w:spacing w:before="0" w:line="360" w:lineRule="auto"/>
        <w:tabs>
          <w:tab w:val="center" w:pos="4592" w:leader="none"/>
          <w:tab w:val="left" w:pos="7860" w:leader="none"/>
        </w:tabs>
        <w:rPr>
          <w:rFonts w:ascii="Times New Roman" w:hAnsi="Times New Roman" w:eastAsia="宋体"/>
          <w:sz w:val="28"/>
        </w:rPr>
      </w:pPr>
      <w:r/>
      <w:bookmarkStart w:id="89" w:name="_Toc520356143"/>
      <w:r/>
      <w:bookmarkStart w:id="90" w:name="_Toc127151518"/>
      <w:r>
        <w:rPr>
          <w:rFonts w:ascii="Times New Roman" w:hAnsi="Times New Roman" w:eastAsia="宋体"/>
          <w:sz w:val="28"/>
        </w:rPr>
        <w:tab/>
      </w:r>
      <w:bookmarkStart w:id="91" w:name="_Toc150774618"/>
      <w:r/>
      <w:bookmarkStart w:id="92" w:name="_Toc305158786"/>
      <w:r/>
      <w:bookmarkStart w:id="93" w:name="_Toc150774723"/>
      <w:r/>
      <w:bookmarkStart w:id="94" w:name="_Toc195842883"/>
      <w:r/>
      <w:bookmarkStart w:id="95" w:name="_Toc226309762"/>
      <w:r/>
      <w:bookmarkStart w:id="96" w:name="_Toc151193832"/>
      <w:r/>
      <w:bookmarkStart w:id="97" w:name="_Toc151193906"/>
      <w:r/>
      <w:bookmarkStart w:id="98" w:name="_Toc226965708"/>
      <w:r/>
      <w:bookmarkStart w:id="99" w:name="_Toc151193760"/>
      <w:r/>
      <w:bookmarkStart w:id="100" w:name="_Toc151190145"/>
      <w:r/>
      <w:bookmarkStart w:id="101" w:name="_Toc264969208"/>
      <w:r/>
      <w:bookmarkStart w:id="102" w:name="_Toc226965791"/>
      <w:r/>
      <w:bookmarkStart w:id="103" w:name="_Toc226337214"/>
      <w:r/>
      <w:bookmarkStart w:id="104" w:name="_Toc142311020"/>
      <w:r/>
      <w:bookmarkStart w:id="105" w:name="_Toc265228356"/>
      <w:r/>
      <w:bookmarkStart w:id="106" w:name="_Toc150509269"/>
      <w:r/>
      <w:bookmarkStart w:id="107" w:name="_Toc151193616"/>
      <w:r/>
      <w:bookmarkStart w:id="108" w:name="_Toc150480756"/>
      <w:r/>
      <w:bookmarkStart w:id="109" w:name="_Toc151193688"/>
      <w:r/>
      <w:bookmarkStart w:id="110" w:name="_Toc305158860"/>
      <w:r>
        <w:rPr>
          <w:rFonts w:ascii="Times New Roman" w:hAnsi="Times New Roman" w:eastAsia="宋体"/>
          <w:sz w:val="28"/>
        </w:rPr>
        <w:t xml:space="preserve">一   说明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numPr>
          <w:ilvl w:val="0"/>
          <w:numId w:val="10"/>
        </w:numPr>
        <w:ind w:left="357" w:hanging="357"/>
        <w:spacing w:line="360" w:lineRule="auto"/>
        <w:tabs>
          <w:tab w:val="left" w:pos="360" w:leader="none"/>
        </w:tabs>
        <w:rPr>
          <w:sz w:val="24"/>
        </w:rPr>
        <w:outlineLvl w:val="1"/>
      </w:pPr>
      <w:r/>
      <w:bookmarkStart w:id="111" w:name="_Toc265228357"/>
      <w:r/>
      <w:bookmarkStart w:id="112" w:name="_Toc305158861"/>
      <w:r/>
      <w:bookmarkStart w:id="113" w:name="_Toc305158787"/>
      <w:r/>
      <w:bookmarkStart w:id="114" w:name="_Toc264969209"/>
      <w:r>
        <w:rPr>
          <w:sz w:val="24"/>
        </w:rPr>
        <w:t xml:space="preserve">招标人、招标代理机构、投标人</w:t>
      </w:r>
      <w:bookmarkEnd w:id="111"/>
      <w:r/>
      <w:bookmarkEnd w:id="112"/>
      <w:r/>
      <w:bookmarkEnd w:id="113"/>
      <w:r/>
      <w:bookmarkEnd w:id="114"/>
      <w:r>
        <w:rPr>
          <w:rFonts w:hint="eastAsia"/>
          <w:sz w:val="24"/>
        </w:rPr>
        <w:t xml:space="preserve">、联合体</w:t>
      </w:r>
      <w:r/>
    </w:p>
    <w:p>
      <w:pPr>
        <w:numPr>
          <w:ilvl w:val="1"/>
          <w:numId w:val="10"/>
        </w:numPr>
        <w:ind w:left="1080" w:hanging="720"/>
        <w:spacing w:line="360" w:lineRule="auto"/>
        <w:tabs>
          <w:tab w:val="left" w:pos="1080" w:leader="none"/>
          <w:tab w:val="left" w:pos="2014" w:leader="none"/>
          <w:tab w:val="left" w:pos="5521" w:leader="none"/>
        </w:tabs>
        <w:rPr>
          <w:sz w:val="24"/>
        </w:rPr>
      </w:pPr>
      <w:r>
        <w:rPr>
          <w:sz w:val="24"/>
        </w:rPr>
        <w:t xml:space="preserve">招标人、招标代理机构：指依法进行政府采购的国家机关、事业单位、团体组织，及其委托的招标代理机构。本项目招标人、招标代理机构见第一章《投标邀请》。</w:t>
      </w:r>
      <w:r/>
    </w:p>
    <w:p>
      <w:pPr>
        <w:numPr>
          <w:ilvl w:val="1"/>
          <w:numId w:val="10"/>
        </w:numPr>
        <w:ind w:left="1080" w:hanging="720"/>
        <w:spacing w:line="360" w:lineRule="auto"/>
        <w:tabs>
          <w:tab w:val="left" w:pos="1080"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）：指向招标人提供货物、工程或者服务的法人、其他组织或者自然人。</w:t>
      </w:r>
      <w:r/>
    </w:p>
    <w:p>
      <w:pPr>
        <w:numPr>
          <w:ilvl w:val="1"/>
          <w:numId w:val="10"/>
        </w:numPr>
        <w:ind w:left="1080" w:hanging="720"/>
        <w:spacing w:line="360" w:lineRule="auto"/>
        <w:tabs>
          <w:tab w:val="left" w:pos="1080"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p>
    <w:p>
      <w:pPr>
        <w:numPr>
          <w:ilvl w:val="0"/>
          <w:numId w:val="10"/>
        </w:numPr>
        <w:ind w:left="357" w:hanging="357"/>
        <w:spacing w:line="360" w:lineRule="auto"/>
        <w:tabs>
          <w:tab w:val="left" w:pos="360" w:leader="none"/>
        </w:tabs>
        <w:rPr>
          <w:sz w:val="24"/>
        </w:rPr>
        <w:outlineLvl w:val="1"/>
      </w:pPr>
      <w:r/>
      <w:bookmarkStart w:id="115" w:name="_Toc226965710"/>
      <w:r/>
      <w:bookmarkStart w:id="116" w:name="_Toc195842885"/>
      <w:r/>
      <w:bookmarkStart w:id="117" w:name="_Toc142311022"/>
      <w:r/>
      <w:bookmarkStart w:id="118" w:name="_Toc164608634"/>
      <w:r/>
      <w:bookmarkStart w:id="119" w:name="_Toc127161434"/>
      <w:r/>
      <w:bookmarkStart w:id="120" w:name="_Toc164229215"/>
      <w:r/>
      <w:bookmarkStart w:id="121" w:name="_Toc151193690"/>
      <w:r/>
      <w:bookmarkStart w:id="122" w:name="_Toc164608789"/>
      <w:r/>
      <w:bookmarkStart w:id="123" w:name="_Toc150480758"/>
      <w:r/>
      <w:bookmarkStart w:id="124" w:name="_Toc164229361"/>
      <w:r/>
      <w:bookmarkStart w:id="125" w:name="_Toc305158862"/>
      <w:r/>
      <w:bookmarkStart w:id="126" w:name="_Toc226337216"/>
      <w:r/>
      <w:bookmarkStart w:id="127" w:name="_Toc149720813"/>
      <w:r/>
      <w:bookmarkStart w:id="128" w:name="_Toc151190147"/>
      <w:r/>
      <w:bookmarkStart w:id="129" w:name="_Toc127151520"/>
      <w:r/>
      <w:bookmarkStart w:id="130" w:name="_Toc264969210"/>
      <w:r/>
      <w:bookmarkStart w:id="131" w:name="_Toc151193908"/>
      <w:r/>
      <w:bookmarkStart w:id="132" w:name="_Toc305158788"/>
      <w:r/>
      <w:bookmarkStart w:id="133" w:name="_Toc151193762"/>
      <w:r/>
      <w:bookmarkStart w:id="134" w:name="_Toc150509271"/>
      <w:r/>
      <w:bookmarkStart w:id="135" w:name="_Toc226965793"/>
      <w:r/>
      <w:bookmarkStart w:id="136" w:name="_Toc150774725"/>
      <w:r/>
      <w:bookmarkStart w:id="137" w:name="_Toc226309764"/>
      <w:r/>
      <w:bookmarkStart w:id="138" w:name="_Toc265228358"/>
      <w:r/>
      <w:bookmarkStart w:id="139" w:name="_Toc150774620"/>
      <w:r/>
      <w:bookmarkStart w:id="140" w:name="_Toc127151721"/>
      <w:r/>
      <w:bookmarkStart w:id="141" w:name="_Toc151193618"/>
      <w:r/>
      <w:bookmarkStart w:id="142" w:name="_Toc151193834"/>
      <w:r/>
      <w:bookmarkStart w:id="143" w:name="_Toc164351614"/>
      <w:r>
        <w:rPr>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sz w:val="24"/>
        </w:rPr>
        <w:t xml:space="preserve">、项目属性、科研仪器设备采购、核心产品</w:t>
      </w:r>
      <w:r/>
    </w:p>
    <w:p>
      <w:pPr>
        <w:numPr>
          <w:ilvl w:val="1"/>
          <w:numId w:val="10"/>
        </w:numPr>
        <w:ind w:left="1080" w:hanging="720"/>
        <w:spacing w:line="360" w:lineRule="auto"/>
        <w:tabs>
          <w:tab w:val="left" w:pos="1080" w:leader="none"/>
          <w:tab w:val="left" w:pos="2014" w:leader="none"/>
        </w:tabs>
        <w:rPr>
          <w:sz w:val="24"/>
        </w:rPr>
      </w:pPr>
      <w:r>
        <w:rPr>
          <w:sz w:val="24"/>
        </w:rPr>
        <w:t xml:space="preserve">资金来源为财政性资金。</w:t>
      </w:r>
      <w:r/>
    </w:p>
    <w:p>
      <w:pPr>
        <w:numPr>
          <w:ilvl w:val="1"/>
          <w:numId w:val="10"/>
        </w:numPr>
        <w:ind w:left="1080" w:hanging="720"/>
        <w:spacing w:line="360" w:lineRule="auto"/>
        <w:tabs>
          <w:tab w:val="left" w:pos="1080" w:leader="none"/>
          <w:tab w:val="left" w:pos="2014" w:leader="none"/>
        </w:tabs>
        <w:rPr>
          <w:sz w:val="24"/>
        </w:rPr>
      </w:pPr>
      <w:r>
        <w:rPr>
          <w:sz w:val="24"/>
        </w:rPr>
        <w:t xml:space="preserve">项目属性见《投标人须知资料表》。</w:t>
      </w:r>
      <w:r/>
    </w:p>
    <w:p>
      <w:pPr>
        <w:numPr>
          <w:ilvl w:val="1"/>
          <w:numId w:val="10"/>
        </w:numPr>
        <w:ind w:left="1080" w:hanging="720"/>
        <w:spacing w:line="360" w:lineRule="auto"/>
        <w:tabs>
          <w:tab w:val="left" w:pos="1080" w:leader="none"/>
          <w:tab w:val="left" w:pos="2014" w:leader="none"/>
        </w:tabs>
        <w:rPr>
          <w:sz w:val="24"/>
        </w:rPr>
      </w:pPr>
      <w:r>
        <w:rPr>
          <w:sz w:val="24"/>
        </w:rPr>
        <w:t xml:space="preserve">是否属于科研仪器设备采购见《投标人须知资料表》。</w:t>
      </w:r>
      <w:r/>
    </w:p>
    <w:p>
      <w:pPr>
        <w:numPr>
          <w:ilvl w:val="1"/>
          <w:numId w:val="10"/>
        </w:numPr>
        <w:ind w:left="1080" w:hanging="720"/>
        <w:spacing w:line="360" w:lineRule="auto"/>
        <w:tabs>
          <w:tab w:val="left" w:pos="1080" w:leader="none"/>
          <w:tab w:val="left" w:pos="2014" w:leader="none"/>
          <w:tab w:val="left" w:pos="5521" w:leader="none"/>
        </w:tabs>
        <w:rPr>
          <w:sz w:val="24"/>
        </w:rPr>
      </w:pPr>
      <w:r>
        <w:rPr>
          <w:sz w:val="24"/>
        </w:rPr>
        <w:t xml:space="preserve">核心产品见《投标人须知资料表》。</w:t>
      </w:r>
      <w:r/>
    </w:p>
    <w:p>
      <w:pPr>
        <w:numPr>
          <w:ilvl w:val="0"/>
          <w:numId w:val="10"/>
        </w:numPr>
        <w:ind w:left="357" w:hanging="357"/>
        <w:spacing w:line="360" w:lineRule="auto"/>
        <w:tabs>
          <w:tab w:val="left" w:pos="360" w:leader="none"/>
        </w:tabs>
        <w:rPr>
          <w:sz w:val="24"/>
        </w:rPr>
        <w:outlineLvl w:val="1"/>
      </w:pPr>
      <w:r>
        <w:rPr>
          <w:sz w:val="24"/>
        </w:rPr>
        <w:t xml:space="preserve">现场考察、开标前答疑会</w:t>
      </w:r>
      <w:r/>
    </w:p>
    <w:p>
      <w:pPr>
        <w:numPr>
          <w:ilvl w:val="1"/>
          <w:numId w:val="10"/>
        </w:numPr>
        <w:ind w:left="1080" w:hanging="720"/>
        <w:spacing w:line="360" w:lineRule="auto"/>
        <w:tabs>
          <w:tab w:val="left" w:pos="1080"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4" w:name="_Toc150774622"/>
      <w:r/>
      <w:bookmarkStart w:id="145" w:name="_Toc150480760"/>
      <w:r/>
      <w:bookmarkStart w:id="146" w:name="_Toc151193692"/>
      <w:r/>
      <w:bookmarkStart w:id="147" w:name="_Toc265228360"/>
      <w:r/>
      <w:bookmarkStart w:id="148" w:name="_Toc226309766"/>
      <w:r/>
      <w:bookmarkStart w:id="149" w:name="_Toc226965795"/>
      <w:r/>
      <w:bookmarkStart w:id="150" w:name="_Toc150774727"/>
      <w:r/>
      <w:bookmarkStart w:id="151" w:name="_Toc226337218"/>
      <w:r/>
      <w:bookmarkStart w:id="152" w:name="_Toc151193620"/>
      <w:r/>
      <w:bookmarkStart w:id="153" w:name="_Toc151190149"/>
      <w:r/>
      <w:bookmarkStart w:id="154" w:name="_Toc151193764"/>
      <w:r/>
      <w:bookmarkStart w:id="155" w:name="_Toc305158864"/>
      <w:r/>
      <w:bookmarkStart w:id="156" w:name="_Toc142311024"/>
      <w:r/>
      <w:bookmarkStart w:id="157" w:name="_Toc151193836"/>
      <w:r/>
      <w:bookmarkStart w:id="158" w:name="_Toc127151522"/>
      <w:r/>
      <w:bookmarkStart w:id="159" w:name="_Toc150509273"/>
      <w:r/>
      <w:bookmarkStart w:id="160" w:name="_Toc520356146"/>
      <w:r/>
      <w:bookmarkStart w:id="161" w:name="_Toc264969212"/>
      <w:r/>
      <w:bookmarkStart w:id="162" w:name="_Toc305158790"/>
      <w:r/>
      <w:bookmarkStart w:id="163" w:name="_Toc195842887"/>
      <w:r/>
      <w:bookmarkStart w:id="164" w:name="_Toc151193910"/>
      <w:r/>
      <w:bookmarkStart w:id="165" w:name="_Toc226965712"/>
      <w:r/>
      <w:r/>
    </w:p>
    <w:p>
      <w:pPr>
        <w:numPr>
          <w:ilvl w:val="1"/>
          <w:numId w:val="10"/>
        </w:numPr>
        <w:ind w:left="1080" w:hanging="720"/>
        <w:spacing w:line="360" w:lineRule="auto"/>
        <w:tabs>
          <w:tab w:val="left" w:pos="1080"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0"/>
        </w:numPr>
        <w:ind w:left="357" w:hanging="357"/>
        <w:spacing w:line="360" w:lineRule="auto"/>
        <w:tabs>
          <w:tab w:val="left" w:pos="360" w:leader="none"/>
        </w:tabs>
        <w:rPr>
          <w:sz w:val="24"/>
        </w:rPr>
        <w:outlineLvl w:val="1"/>
      </w:pPr>
      <w:r>
        <w:rPr>
          <w:sz w:val="24"/>
        </w:rPr>
        <w:t xml:space="preserve">样品</w:t>
      </w:r>
      <w:r/>
    </w:p>
    <w:p>
      <w:pPr>
        <w:numPr>
          <w:ilvl w:val="1"/>
          <w:numId w:val="10"/>
        </w:numPr>
        <w:ind w:left="1080" w:hanging="720"/>
        <w:spacing w:line="360" w:lineRule="auto"/>
        <w:tabs>
          <w:tab w:val="left" w:pos="1080"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p>
    <w:p>
      <w:pPr>
        <w:numPr>
          <w:ilvl w:val="1"/>
          <w:numId w:val="10"/>
        </w:numPr>
        <w:ind w:left="1080" w:hanging="720"/>
        <w:spacing w:line="360" w:lineRule="auto"/>
        <w:tabs>
          <w:tab w:val="left" w:pos="1080" w:leader="none"/>
          <w:tab w:val="left" w:pos="2014" w:leader="none"/>
        </w:tabs>
        <w:rPr>
          <w:sz w:val="24"/>
        </w:rPr>
      </w:pPr>
      <w:r>
        <w:rPr>
          <w:sz w:val="24"/>
        </w:rPr>
        <w:t xml:space="preserve">样品的评审方法以及评审标准等内容见第四章《评标方法和评标标准》。</w:t>
      </w:r>
      <w:r/>
    </w:p>
    <w:p>
      <w:pPr>
        <w:numPr>
          <w:ilvl w:val="0"/>
          <w:numId w:val="10"/>
        </w:numPr>
        <w:ind w:left="357" w:hanging="357"/>
        <w:spacing w:line="360" w:lineRule="auto"/>
        <w:tabs>
          <w:tab w:val="left" w:pos="360" w:leader="none"/>
        </w:tabs>
        <w:rPr>
          <w:sz w:val="24"/>
        </w:rPr>
        <w:outlineLvl w:val="1"/>
      </w:pPr>
      <w:r>
        <w:rPr>
          <w:sz w:val="24"/>
        </w:rPr>
        <w:t xml:space="preserve">政府采购政策（包括但不限于下列具体政策要求）</w:t>
      </w:r>
      <w:r/>
    </w:p>
    <w:p>
      <w:pPr>
        <w:numPr>
          <w:ilvl w:val="1"/>
          <w:numId w:val="10"/>
        </w:numPr>
        <w:ind w:left="1080" w:hanging="720"/>
        <w:spacing w:line="360" w:lineRule="auto"/>
        <w:tabs>
          <w:tab w:val="left" w:pos="1080" w:leader="none"/>
          <w:tab w:val="left" w:pos="2014" w:leader="none"/>
        </w:tabs>
        <w:rPr>
          <w:sz w:val="24"/>
        </w:rPr>
      </w:pPr>
      <w:r>
        <w:rPr>
          <w:sz w:val="24"/>
        </w:rPr>
        <w:t xml:space="preserve">进口产品</w:t>
      </w:r>
      <w:r/>
    </w:p>
    <w:p>
      <w:pPr>
        <w:numPr>
          <w:ilvl w:val="2"/>
          <w:numId w:val="10"/>
        </w:numPr>
        <w:spacing w:line="360" w:lineRule="auto"/>
        <w:tabs>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1080" w:hanging="720"/>
        <w:spacing w:line="360" w:lineRule="auto"/>
        <w:tabs>
          <w:tab w:val="left" w:pos="1080" w:leader="none"/>
          <w:tab w:val="left" w:pos="2014" w:leader="none"/>
        </w:tabs>
        <w:rPr>
          <w:sz w:val="24"/>
        </w:rPr>
      </w:pPr>
      <w:r>
        <w:rPr>
          <w:sz w:val="24"/>
        </w:rPr>
        <w:t xml:space="preserve">中小企业、监狱企业及残疾人福利性单位</w:t>
      </w:r>
      <w:r/>
    </w:p>
    <w:p>
      <w:pPr>
        <w:numPr>
          <w:ilvl w:val="2"/>
          <w:numId w:val="10"/>
        </w:numPr>
        <w:spacing w:line="360" w:lineRule="auto"/>
        <w:rPr>
          <w:sz w:val="24"/>
        </w:rPr>
      </w:pPr>
      <w:r>
        <w:rPr>
          <w:sz w:val="24"/>
        </w:rPr>
        <w:t xml:space="preserve">中小企业定义：</w:t>
      </w:r>
      <w:r/>
    </w:p>
    <w:p>
      <w:pPr>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cs="Times New Roman"/>
          <w:sz w:val="24"/>
          <w:szCs w:val="24"/>
          <w:lang w:val="en-US" w:eastAsia="zh-CN" w:bidi="ar-SA"/>
        </w:rPr>
        <w:t xml:space="preserve">5</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.1.1</w:t>
      </w:r>
      <w:r>
        <w:rPr>
          <w:sz w:val="24"/>
        </w:rPr>
        <w:t xml:space="preserve">中小企业是</w:t>
      </w:r>
      <w:r>
        <w:rPr>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cs="Times New Roman"/>
          <w:sz w:val="24"/>
          <w:szCs w:val="24"/>
          <w:lang w:val="en-US" w:eastAsia="zh-CN" w:bidi="ar-SA"/>
        </w:rPr>
        <w:t xml:space="preserve">5</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.1.2</w:t>
      </w:r>
      <w:r>
        <w:rPr>
          <w:sz w:val="24"/>
        </w:rPr>
        <w:t xml:space="preserve">供应商提供的货物、工程或者服务符合下列情形的，享受中小企业扶持政策：</w:t>
      </w:r>
      <w:r/>
    </w:p>
    <w:p>
      <w:pPr>
        <w:ind w:left="2835"/>
        <w:spacing w:line="360" w:lineRule="auto"/>
        <w:tabs>
          <w:tab w:val="left" w:pos="1980" w:leader="none"/>
        </w:tabs>
        <w:rPr>
          <w:sz w:val="24"/>
        </w:rPr>
      </w:pPr>
      <w:r>
        <w:rPr>
          <w:sz w:val="24"/>
        </w:rPr>
        <w:t xml:space="preserve">（1）在货物采购项目中，货物由中小企业制造，即货物由中小企业生产且使用该中小企业商号或者注册商标；</w:t>
      </w:r>
      <w:r/>
    </w:p>
    <w:p>
      <w:pPr>
        <w:ind w:left="2835"/>
        <w:spacing w:line="360" w:lineRule="auto"/>
        <w:tabs>
          <w:tab w:val="left" w:pos="1980" w:leader="none"/>
        </w:tabs>
        <w:rPr>
          <w:sz w:val="24"/>
        </w:rPr>
      </w:pPr>
      <w:r>
        <w:rPr>
          <w:sz w:val="24"/>
        </w:rPr>
        <w:t xml:space="preserve">（2）在工程采购项目中，工程由中小企业承建，即工程施工单位为中小企业；</w:t>
      </w:r>
      <w:r/>
    </w:p>
    <w:p>
      <w:pPr>
        <w:ind w:left="2835"/>
        <w:spacing w:line="360" w:lineRule="auto"/>
        <w:tabs>
          <w:tab w:val="left" w:pos="1980" w:leader="none"/>
        </w:tabs>
        <w:rPr>
          <w:sz w:val="24"/>
        </w:rPr>
      </w:pPr>
      <w:r>
        <w:rPr>
          <w:sz w:val="24"/>
        </w:rPr>
        <w:t xml:space="preserve">（3）在服务采购项目中，服务由中小企业承接，即提供服务的人员为中小企业依照《中华人民共和国劳动</w:t>
      </w:r>
      <w:r>
        <w:rPr>
          <w:rFonts w:hint="eastAsia"/>
          <w:sz w:val="24"/>
        </w:rPr>
        <w:t xml:space="preserve">合同法</w:t>
      </w:r>
      <w:r>
        <w:rPr>
          <w:sz w:val="24"/>
        </w:rPr>
        <w:t xml:space="preserve">》订立劳动合同的从业人员。</w:t>
      </w:r>
      <w:r/>
    </w:p>
    <w:p>
      <w:pPr>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cs="Times New Roman"/>
          <w:sz w:val="24"/>
          <w:szCs w:val="24"/>
          <w:lang w:val="en-US" w:eastAsia="zh-CN" w:bidi="ar-SA"/>
        </w:rPr>
        <w:t xml:space="preserve">5</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.1.3</w:t>
      </w:r>
      <w:r>
        <w:rPr>
          <w:sz w:val="24"/>
        </w:rPr>
        <w:t xml:space="preserve">在货物采购项目中，供应商提供的货物既有中小企业制造货物，也有大型企业制造货物的，不享受中小企业扶持政策。</w:t>
      </w:r>
      <w:r/>
    </w:p>
    <w:p>
      <w:pPr>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cs="Times New Roman"/>
          <w:sz w:val="24"/>
          <w:szCs w:val="24"/>
          <w:lang w:val="en-US" w:eastAsia="zh-CN" w:bidi="ar-SA"/>
        </w:rPr>
        <w:t xml:space="preserve">5</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.1.4</w:t>
      </w:r>
      <w:r>
        <w:rPr>
          <w:sz w:val="24"/>
        </w:rPr>
        <w:t xml:space="preserve">以联合体形式参加政府采购活动，联合体各方均为中小企业的，联合体视同中小企业。其中，联合体各方均为小微企业的，联合体视同小微企业。</w:t>
      </w:r>
      <w:r/>
    </w:p>
    <w:p>
      <w:pPr>
        <w:numPr>
          <w:ilvl w:val="2"/>
          <w:numId w:val="10"/>
        </w:numPr>
        <w:spacing w:line="360" w:lineRule="auto"/>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spacing w:line="360" w:lineRule="auto"/>
        <w:rPr>
          <w:sz w:val="24"/>
        </w:rPr>
      </w:pPr>
      <w:r>
        <w:rPr>
          <w:sz w:val="24"/>
        </w:rPr>
        <w:t xml:space="preserve">残疾人福利单位定义：享受政府采购支持政策的残疾人福利性单位应当同时满足以下条件：</w:t>
      </w:r>
      <w:r/>
    </w:p>
    <w:p>
      <w:pPr>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cs="Times New Roman"/>
          <w:sz w:val="24"/>
          <w:szCs w:val="24"/>
          <w:lang w:val="en-US" w:eastAsia="zh-CN" w:bidi="ar-SA"/>
        </w:rPr>
        <w:t xml:space="preserve">5</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3</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1</w:t>
      </w:r>
      <w:r>
        <w:rPr>
          <w:sz w:val="24"/>
        </w:rPr>
        <w:t xml:space="preserve">安置的残疾人占本单位在职职工人数的比例不低于25%（含25%），并且安置的残疾人人数不少于10 人（含10 人）；</w:t>
      </w:r>
      <w:r/>
    </w:p>
    <w:p>
      <w:pPr>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cs="Times New Roman"/>
          <w:sz w:val="24"/>
          <w:szCs w:val="24"/>
          <w:lang w:val="en-US" w:eastAsia="zh-CN" w:bidi="ar-SA"/>
        </w:rPr>
        <w:t xml:space="preserve">5</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3</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2</w:t>
      </w:r>
      <w:r>
        <w:rPr>
          <w:sz w:val="24"/>
        </w:rPr>
        <w:t xml:space="preserve">依法与安置的每位残疾人签订了一年以上（含一年）的劳动合同或服务协议；</w:t>
      </w:r>
      <w:r/>
    </w:p>
    <w:p>
      <w:pPr>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cs="Times New Roman"/>
          <w:sz w:val="24"/>
          <w:szCs w:val="24"/>
          <w:lang w:val="en-US" w:eastAsia="zh-CN" w:bidi="ar-SA"/>
        </w:rPr>
        <w:t xml:space="preserve">5</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3</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3</w:t>
      </w:r>
      <w:r>
        <w:rPr>
          <w:sz w:val="24"/>
        </w:rPr>
        <w:t xml:space="preserve">为安置的每位残疾人按月足额缴纳了基本养老保险、基本医疗保险、失业保险、工伤保险和生育保险等社会保险费；</w:t>
      </w:r>
      <w:r/>
    </w:p>
    <w:p>
      <w:pPr>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cs="Times New Roman"/>
          <w:sz w:val="24"/>
          <w:szCs w:val="24"/>
          <w:lang w:val="en-US" w:eastAsia="zh-CN" w:bidi="ar-SA"/>
        </w:rPr>
        <w:t xml:space="preserve">5</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3</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4</w:t>
      </w:r>
      <w:r>
        <w:rPr>
          <w:sz w:val="24"/>
        </w:rPr>
        <w:t xml:space="preserve">通过银行等金融机构向安置的每位残疾人，按月支付了不低于单位所在区县适用的经省级人民政府批准的月最低工资标准的工资；</w:t>
      </w:r>
      <w:r/>
    </w:p>
    <w:p>
      <w:pPr>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cs="Times New Roman"/>
          <w:sz w:val="24"/>
          <w:szCs w:val="24"/>
          <w:lang w:val="en-US" w:eastAsia="zh-CN" w:bidi="ar-SA"/>
        </w:rPr>
        <w:t xml:space="preserve">5</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3</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5</w:t>
      </w:r>
      <w:r>
        <w:rPr>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0"/>
        </w:numPr>
        <w:ind w:left="2885" w:hanging="900"/>
        <w:spacing w:line="360" w:lineRule="auto"/>
        <w:tabs>
          <w:tab w:val="left" w:pos="1980" w:leader="none"/>
          <w:tab w:val="left" w:pos="2035" w:leader="none"/>
          <w:tab w:val="left" w:pos="2885" w:leader="none"/>
          <w:tab w:val="left" w:pos="2977" w:leader="none"/>
        </w:tabs>
        <w:rPr>
          <w:sz w:val="24"/>
        </w:rPr>
      </w:pPr>
      <w:r>
        <w:rPr>
          <w:rFonts w:hint="eastAsia" w:cs="Times New Roman"/>
          <w:sz w:val="24"/>
          <w:szCs w:val="24"/>
          <w:lang w:val="en-US" w:eastAsia="zh-CN" w:bidi="ar-SA"/>
        </w:rPr>
        <w:t xml:space="preserve">5</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2</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3</w:t>
      </w:r>
      <w:r>
        <w:rPr>
          <w:rFonts w:hint="eastAsia" w:ascii="Times New Roman" w:hAnsi="Times New Roman" w:eastAsia="宋体" w:cs="Times New Roman"/>
          <w:sz w:val="24"/>
          <w:szCs w:val="24"/>
          <w:lang w:val="en-US" w:eastAsia="zh-CN" w:bidi="ar-SA"/>
        </w:rPr>
        <w:t xml:space="preserve">.</w:t>
      </w:r>
      <w:r>
        <w:rPr>
          <w:rFonts w:hint="eastAsia" w:cs="Times New Roman"/>
          <w:sz w:val="24"/>
          <w:szCs w:val="24"/>
          <w:lang w:val="en-US" w:eastAsia="zh-CN" w:bidi="ar-SA"/>
        </w:rPr>
        <w:t xml:space="preserve">6</w:t>
      </w: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10"/>
        </w:numPr>
        <w:spacing w:line="360" w:lineRule="auto"/>
        <w:rPr>
          <w:sz w:val="24"/>
        </w:rPr>
      </w:pPr>
      <w:r>
        <w:rPr>
          <w:sz w:val="24"/>
        </w:rPr>
        <w:t xml:space="preserve">本项目是否专门面向中小企业预留采购份额见第一章《投标邀请》。</w:t>
      </w:r>
      <w:r/>
    </w:p>
    <w:p>
      <w:pPr>
        <w:numPr>
          <w:ilvl w:val="2"/>
          <w:numId w:val="10"/>
        </w:numPr>
        <w:spacing w:line="360" w:lineRule="auto"/>
        <w:rPr>
          <w:sz w:val="24"/>
        </w:rPr>
      </w:pPr>
      <w:r>
        <w:rPr>
          <w:sz w:val="24"/>
        </w:rPr>
        <w:t xml:space="preserve">采购标的对应的中小企业划分标准所属行业见《投标人须知资料表》。</w:t>
      </w:r>
      <w:r/>
    </w:p>
    <w:p>
      <w:pPr>
        <w:numPr>
          <w:ilvl w:val="2"/>
          <w:numId w:val="10"/>
        </w:numPr>
        <w:spacing w:line="360" w:lineRule="auto"/>
        <w:rPr>
          <w:sz w:val="24"/>
        </w:rPr>
      </w:pPr>
      <w:r>
        <w:rPr>
          <w:sz w:val="24"/>
        </w:rPr>
        <w:t xml:space="preserve">小微企业价格评审优惠的政策调整：见第四章《评标方法和评标标准》。</w:t>
      </w:r>
      <w:r/>
    </w:p>
    <w:p>
      <w:pPr>
        <w:numPr>
          <w:ilvl w:val="1"/>
          <w:numId w:val="10"/>
        </w:numPr>
        <w:ind w:left="1080" w:hanging="720"/>
        <w:spacing w:line="360" w:lineRule="auto"/>
        <w:tabs>
          <w:tab w:val="left" w:pos="1080" w:leader="none"/>
          <w:tab w:val="left" w:pos="2014" w:leader="none"/>
        </w:tabs>
        <w:rPr>
          <w:sz w:val="24"/>
        </w:rPr>
      </w:pPr>
      <w:r>
        <w:rPr>
          <w:sz w:val="24"/>
        </w:rPr>
        <w:t xml:space="preserve">政府采购节能产品、环境标志产品</w:t>
      </w:r>
      <w:r/>
    </w:p>
    <w:p>
      <w:pPr>
        <w:numPr>
          <w:ilvl w:val="2"/>
          <w:numId w:val="10"/>
        </w:numPr>
        <w:spacing w:line="360" w:lineRule="auto"/>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spacing w:line="360" w:lineRule="auto"/>
        <w:rPr>
          <w:sz w:val="24"/>
        </w:rPr>
      </w:pPr>
      <w:r>
        <w:rPr>
          <w:sz w:val="24"/>
        </w:rPr>
        <w:t xml:space="preserve">招标人拟采购的产品属于品目清单范围的，招标人及其委托的招标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numPr>
          <w:ilvl w:val="2"/>
          <w:numId w:val="10"/>
        </w:numPr>
        <w:spacing w:line="360" w:lineRule="auto"/>
        <w:rPr>
          <w:sz w:val="24"/>
        </w:rPr>
      </w:pPr>
      <w:r>
        <w:rPr>
          <w:sz w:val="24"/>
        </w:rPr>
        <w:t xml:space="preserve">如本项目采购产品属于实施政府强制采购品目清单范围的节能产品，则投标人所报产品必须获得国家确定的认证机构出具的、处于有效期之内的节能产品认证证书，否则</w:t>
      </w:r>
      <w:r>
        <w:rPr>
          <w:b/>
          <w:sz w:val="24"/>
        </w:rPr>
        <w:t xml:space="preserve">投标无效</w:t>
      </w:r>
      <w:r>
        <w:rPr>
          <w:sz w:val="24"/>
        </w:rPr>
        <w:t xml:space="preserve">；</w:t>
      </w:r>
      <w:r/>
    </w:p>
    <w:p>
      <w:pPr>
        <w:numPr>
          <w:ilvl w:val="2"/>
          <w:numId w:val="10"/>
        </w:numPr>
        <w:spacing w:line="360" w:lineRule="auto"/>
        <w:rPr>
          <w:sz w:val="24"/>
        </w:rPr>
      </w:pPr>
      <w:r>
        <w:rPr>
          <w:sz w:val="24"/>
        </w:rPr>
        <w:t xml:space="preserve">非政府强制采购的节能产品或环境标志产品，依据品目清单和认证证书实施政府优先采购。优先采购的具体规定见第四章《评标方法和评标标准》（如涉及）。</w:t>
      </w:r>
      <w:r/>
    </w:p>
    <w:p>
      <w:pPr>
        <w:numPr>
          <w:ilvl w:val="2"/>
          <w:numId w:val="10"/>
        </w:numPr>
        <w:spacing w:line="360" w:lineRule="auto"/>
        <w:tabs>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人必须严格执行，必要时应按照要求在履约验收环节出具检测报告。</w:t>
      </w:r>
      <w:r/>
    </w:p>
    <w:p>
      <w:pPr>
        <w:numPr>
          <w:ilvl w:val="1"/>
          <w:numId w:val="10"/>
        </w:numPr>
        <w:ind w:left="1080" w:hanging="720"/>
        <w:spacing w:line="360" w:lineRule="auto"/>
        <w:tabs>
          <w:tab w:val="left" w:pos="1080" w:leader="none"/>
          <w:tab w:val="left" w:pos="2014" w:leader="none"/>
        </w:tabs>
        <w:rPr>
          <w:sz w:val="24"/>
        </w:rPr>
      </w:pPr>
      <w:r>
        <w:rPr>
          <w:sz w:val="24"/>
        </w:rPr>
        <w:t xml:space="preserve">支持乡村产业振兴管理</w:t>
      </w:r>
      <w:r/>
    </w:p>
    <w:p>
      <w:pPr>
        <w:numPr>
          <w:ilvl w:val="2"/>
          <w:numId w:val="10"/>
        </w:numPr>
        <w:spacing w:line="360" w:lineRule="auto"/>
        <w:tabs>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0"/>
        </w:numPr>
        <w:ind w:left="1080" w:hanging="720"/>
        <w:spacing w:line="360" w:lineRule="auto"/>
        <w:tabs>
          <w:tab w:val="left" w:pos="1080" w:leader="none"/>
          <w:tab w:val="left" w:pos="2014" w:leader="none"/>
        </w:tabs>
        <w:rPr>
          <w:sz w:val="24"/>
        </w:rPr>
      </w:pPr>
      <w:r>
        <w:rPr>
          <w:sz w:val="24"/>
        </w:rPr>
        <w:t xml:space="preserve">正版软件</w:t>
      </w:r>
      <w:r/>
    </w:p>
    <w:p>
      <w:pPr>
        <w:numPr>
          <w:ilvl w:val="2"/>
          <w:numId w:val="10"/>
        </w:numPr>
        <w:spacing w:line="360" w:lineRule="auto"/>
        <w:rPr>
          <w:sz w:val="24"/>
        </w:rPr>
      </w:pPr>
      <w:r>
        <w:rPr>
          <w:sz w:val="24"/>
        </w:rPr>
        <w:t xml:space="preserve">依据《财政部国家发展改革委信息产业部关于印发无线局域网产品政府采购实施意见的通知》（财库〔2005〕366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hint="eastAsia"/>
          <w:sz w:val="24"/>
        </w:rPr>
        <w:t xml:space="preserve">“</w:t>
      </w:r>
      <w:r>
        <w:rPr>
          <w:sz w:val="24"/>
        </w:rPr>
        <w:t xml:space="preserve">无线局域网认证产品政府采购清单</w:t>
      </w:r>
      <w:r>
        <w:rPr>
          <w:rFonts w:hint="eastAsia"/>
          <w:sz w:val="24"/>
        </w:rPr>
        <w:t xml:space="preserve">”</w:t>
      </w:r>
      <w:r>
        <w:rPr>
          <w:sz w:val="24"/>
        </w:rPr>
        <w:t xml:space="preserve">（以下简称清单）的形式公布。清单中新增认证产品厂商和型号，由财政部、国家发展改革委、信息产业部以文件形式确定、公布并适时调整。</w:t>
      </w:r>
      <w:r/>
    </w:p>
    <w:p>
      <w:pPr>
        <w:numPr>
          <w:ilvl w:val="2"/>
          <w:numId w:val="10"/>
        </w:numPr>
        <w:spacing w:line="360" w:lineRule="auto"/>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left="1080" w:hanging="720"/>
        <w:spacing w:line="360" w:lineRule="auto"/>
        <w:tabs>
          <w:tab w:val="left" w:pos="1080" w:leader="none"/>
          <w:tab w:val="left" w:pos="2014" w:leader="none"/>
        </w:tabs>
        <w:rPr>
          <w:sz w:val="24"/>
        </w:rPr>
      </w:pPr>
      <w:r>
        <w:rPr>
          <w:rFonts w:hint="eastAsia"/>
          <w:sz w:val="24"/>
        </w:rPr>
        <w:t xml:space="preserve">政府采购创新产品政策</w:t>
      </w:r>
      <w:r/>
    </w:p>
    <w:p>
      <w:pPr>
        <w:numPr>
          <w:ilvl w:val="2"/>
          <w:numId w:val="10"/>
        </w:numPr>
        <w:spacing w:line="360" w:lineRule="auto"/>
        <w:tabs>
          <w:tab w:val="left" w:pos="2014" w:leader="none"/>
        </w:tabs>
        <w:rPr>
          <w:sz w:val="24"/>
        </w:rPr>
      </w:pPr>
      <w:r>
        <w:rPr>
          <w:rFonts w:hint="eastAsia"/>
          <w:sz w:val="24"/>
        </w:rPr>
        <w:t xml:space="preserve">招标人要将创新要求嵌入采购项目需求，可在招标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0"/>
        </w:numPr>
        <w:ind w:left="1080" w:hanging="720"/>
        <w:spacing w:line="360" w:lineRule="auto"/>
        <w:tabs>
          <w:tab w:val="left" w:pos="1080" w:leader="none"/>
          <w:tab w:val="left" w:pos="2014" w:leader="none"/>
        </w:tabs>
        <w:rPr>
          <w:sz w:val="24"/>
        </w:rPr>
      </w:pPr>
      <w:r>
        <w:rPr>
          <w:rFonts w:hint="eastAsia"/>
          <w:sz w:val="24"/>
        </w:rPr>
        <w:t xml:space="preserve">绿色采购政策</w:t>
      </w:r>
      <w:r/>
    </w:p>
    <w:p>
      <w:pPr>
        <w:ind w:left="1080"/>
        <w:spacing w:line="360" w:lineRule="auto"/>
        <w:tabs>
          <w:tab w:val="left" w:pos="2014" w:leader="none"/>
        </w:tabs>
        <w:rPr>
          <w:b/>
          <w:sz w:val="24"/>
        </w:rPr>
      </w:pPr>
      <w:r>
        <w:rPr>
          <w:rFonts w:hint="eastAsia"/>
          <w:sz w:val="24"/>
        </w:rPr>
        <w:t xml:space="preserve">5</w:t>
      </w:r>
      <w:r>
        <w:rPr>
          <w:sz w:val="24"/>
        </w:rPr>
        <w:t xml:space="preserve">.</w:t>
      </w:r>
      <w:r>
        <w:rPr>
          <w:rFonts w:hint="eastAsia"/>
          <w:sz w:val="24"/>
        </w:rPr>
        <w:t xml:space="preserve">7</w:t>
      </w:r>
      <w:r>
        <w:rPr>
          <w:sz w:val="24"/>
        </w:rPr>
        <w:t xml:space="preserve">.1   </w:t>
      </w:r>
      <w:r>
        <w:rPr>
          <w:b/>
          <w:sz w:val="24"/>
        </w:rPr>
        <w:t xml:space="preserve">绿色数据中心政策</w:t>
      </w:r>
      <w:r/>
    </w:p>
    <w:p>
      <w:pPr>
        <w:ind w:left="1080"/>
        <w:spacing w:line="360" w:lineRule="auto"/>
        <w:tabs>
          <w:tab w:val="left" w:pos="2014" w:leader="none"/>
        </w:tabs>
        <w:rPr>
          <w:sz w:val="24"/>
        </w:rPr>
      </w:pPr>
      <w:r>
        <w:rPr>
          <w:sz w:val="24"/>
        </w:rPr>
        <w:t xml:space="preserve">依据《绿色数据中心政府采购需求标准（试行）》（财办库〔2023〕7 号）文件精神，</w:t>
      </w:r>
      <w:r>
        <w:rPr>
          <w:rFonts w:hint="eastAsia"/>
          <w:sz w:val="24"/>
        </w:rPr>
        <w:t xml:space="preserve">招标人</w:t>
      </w:r>
      <w:r>
        <w:rPr>
          <w:sz w:val="24"/>
        </w:rPr>
        <w:t xml:space="preserve">在采购数据中心相关设备、运维服务，应当有利于节约能源、环境保护和资源循环利用，按照《需求标准》实施相关采购活动。</w:t>
      </w:r>
      <w:r>
        <w:rPr>
          <w:rFonts w:hint="eastAsia"/>
          <w:sz w:val="24"/>
        </w:rPr>
        <w:t xml:space="preserve">招标人</w:t>
      </w:r>
      <w:r>
        <w:rPr>
          <w:sz w:val="24"/>
        </w:rPr>
        <w:t xml:space="preserve">应当加强采购需求管理，根据《需求标准》提出的指标编制数据中心相关设备、运维服务政府采购项目的采购文件，并在合同中明确对相关指标的验收方式和违约责任。</w:t>
      </w:r>
      <w:r>
        <w:rPr>
          <w:rFonts w:hint="eastAsia"/>
          <w:sz w:val="24"/>
        </w:rPr>
        <w:t xml:space="preserve">招标人</w:t>
      </w:r>
      <w:r>
        <w:rPr>
          <w:sz w:val="24"/>
        </w:rPr>
        <w:t xml:space="preserve">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.2   推广应用绿色建材</w:t>
      </w:r>
      <w:r/>
    </w:p>
    <w:p>
      <w:pPr>
        <w:ind w:left="1080"/>
        <w:spacing w:line="360" w:lineRule="auto"/>
        <w:tabs>
          <w:tab w:val="left" w:pos="2014" w:leader="none"/>
        </w:tabs>
        <w:rPr>
          <w:sz w:val="24"/>
        </w:rPr>
      </w:pPr>
      <w:r>
        <w:rPr>
          <w:rFonts w:hint="eastAsia"/>
          <w:sz w:val="24"/>
        </w:rPr>
        <w:t xml:space="preserve">招标人</w:t>
      </w:r>
      <w:r>
        <w:rPr>
          <w:sz w:val="24"/>
        </w:rPr>
        <w:t xml:space="preserve">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sz w:val="24"/>
        </w:rPr>
        <w:t xml:space="preserve">，</w:t>
      </w:r>
      <w:r>
        <w:rPr>
          <w:sz w:val="24"/>
        </w:rPr>
        <w:t xml:space="preserve">依据相关需求标准确定采购需求，在采购文件和采购合同中载明具体需求、履约验收条款和违约责任。</w:t>
      </w:r>
      <w:r/>
    </w:p>
    <w:p>
      <w:pPr>
        <w:ind w:left="1080"/>
        <w:spacing w:line="360" w:lineRule="auto"/>
        <w:tabs>
          <w:tab w:val="left" w:pos="2014" w:leader="none"/>
        </w:tabs>
        <w:rPr>
          <w:sz w:val="24"/>
        </w:rPr>
      </w:pPr>
      <w:r>
        <w:rPr>
          <w:rFonts w:hint="eastAsia"/>
          <w:sz w:val="24"/>
        </w:rPr>
        <w:t xml:space="preserve">5</w:t>
      </w:r>
      <w:r>
        <w:rPr>
          <w:sz w:val="24"/>
        </w:rPr>
        <w:t xml:space="preserve">.</w:t>
      </w:r>
      <w:r>
        <w:rPr>
          <w:rFonts w:hint="eastAsia"/>
          <w:sz w:val="24"/>
        </w:rPr>
        <w:t xml:space="preserve">7</w:t>
      </w:r>
      <w:r>
        <w:rPr>
          <w:sz w:val="24"/>
        </w:rPr>
        <w:t xml:space="preserve">.3   优先使用低挥发性有机化合物产品</w:t>
      </w:r>
      <w:r/>
    </w:p>
    <w:p>
      <w:pPr>
        <w:ind w:left="1080"/>
        <w:spacing w:line="360" w:lineRule="auto"/>
        <w:tabs>
          <w:tab w:val="left" w:pos="2014" w:leader="none"/>
        </w:tabs>
        <w:rPr>
          <w:sz w:val="24"/>
        </w:rPr>
      </w:pPr>
      <w:r>
        <w:rPr>
          <w:rFonts w:hint="eastAsia"/>
          <w:sz w:val="24"/>
        </w:rPr>
        <w:t xml:space="preserve">招标人</w:t>
      </w:r>
      <w:r>
        <w:rPr>
          <w:sz w:val="24"/>
        </w:rPr>
        <w:t xml:space="preserve">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1"/>
          <w:numId w:val="10"/>
        </w:numPr>
        <w:ind w:left="1080" w:hanging="720"/>
        <w:spacing w:line="360" w:lineRule="auto"/>
        <w:tabs>
          <w:tab w:val="left" w:pos="1080" w:leader="none"/>
          <w:tab w:val="left" w:pos="2014" w:leader="none"/>
        </w:tabs>
        <w:rPr>
          <w:rFonts w:hint="eastAsia" w:ascii="Times New Roman" w:hAnsi="Times New Roman" w:eastAsia="宋体" w:cs="Times New Roman"/>
          <w:sz w:val="24"/>
          <w:lang w:val="en-US" w:eastAsia="zh-CN"/>
        </w:rPr>
      </w:pPr>
      <w:r>
        <w:rPr>
          <w:rFonts w:hint="eastAsia" w:ascii="Times New Roman" w:hAnsi="Times New Roman" w:eastAsia="宋体" w:cs="Times New Roman"/>
          <w:sz w:val="24"/>
          <w:lang w:val="en-US" w:eastAsia="zh-CN"/>
        </w:rPr>
        <w:t xml:space="preserve">采购本国产品的支持政策</w:t>
      </w:r>
      <w:r/>
    </w:p>
    <w:p>
      <w:pPr>
        <w:ind w:left="1080"/>
        <w:spacing w:line="360" w:lineRule="auto"/>
        <w:tabs>
          <w:tab w:val="left" w:pos="2014" w:leader="none"/>
        </w:tabs>
        <w:rPr>
          <w:sz w:val="24"/>
        </w:rPr>
      </w:pPr>
      <w:r>
        <w:rPr>
          <w:rFonts w:hint="eastAsia" w:ascii="Times New Roman" w:hAnsi="Times New Roman" w:eastAsia="宋体" w:cs="Times New Roman"/>
          <w:b/>
          <w:bCs/>
          <w:sz w:val="24"/>
          <w:szCs w:val="24"/>
          <w:lang w:val="en-US" w:eastAsia="zh-CN" w:bidi="ar-SA"/>
        </w:rPr>
        <w:t xml:space="preserve">根据《国务院办公厅关于在政府采购中实施本国产品标准及相关政策的通知》（国办发〔2025〕34号）文件要求，在政府采购中实施本国产品标准及相关支持政策。</w:t>
      </w:r>
      <w:r/>
    </w:p>
    <w:p>
      <w:pPr>
        <w:numPr>
          <w:ilvl w:val="0"/>
          <w:numId w:val="10"/>
        </w:numPr>
        <w:ind w:left="357" w:hanging="357"/>
        <w:spacing w:line="360" w:lineRule="auto"/>
        <w:tabs>
          <w:tab w:val="left" w:pos="360" w:leader="none"/>
        </w:tabs>
        <w:rPr>
          <w:sz w:val="24"/>
        </w:rPr>
        <w:outlineLvl w:val="1"/>
      </w:pPr>
      <w:r>
        <w:rPr>
          <w:sz w:val="24"/>
        </w:rPr>
        <w:t xml:space="preserve">投标费用</w:t>
      </w:r>
      <w:r/>
    </w:p>
    <w:p>
      <w:pPr>
        <w:numPr>
          <w:ilvl w:val="1"/>
          <w:numId w:val="10"/>
        </w:numPr>
        <w:ind w:left="1080" w:hanging="720"/>
        <w:spacing w:line="360" w:lineRule="auto"/>
        <w:tabs>
          <w:tab w:val="left" w:pos="1080" w:leader="none"/>
          <w:tab w:val="left" w:pos="2014" w:leader="none"/>
        </w:tabs>
        <w:rPr>
          <w:sz w:val="24"/>
        </w:rPr>
      </w:pPr>
      <w:r>
        <w:rPr>
          <w:sz w:val="24"/>
        </w:rPr>
        <w:t xml:space="preserve">投标人应自行承担所有与准备和参加投标有关的费用，无论投标的结果如何，招标人或招标代理机构在任何情况下均无承担这些费用的义务和责任。</w:t>
      </w:r>
      <w:r/>
    </w:p>
    <w:p>
      <w:pPr>
        <w:pStyle w:val="1076"/>
        <w:spacing w:before="0" w:line="360" w:lineRule="auto"/>
        <w:rPr>
          <w:rFonts w:ascii="Times New Roman" w:hAnsi="Times New Roman" w:eastAsia="宋体"/>
          <w:sz w:val="28"/>
        </w:rPr>
      </w:pPr>
      <w:r/>
      <w:bookmarkStart w:id="166" w:name="_1.8_计量单位"/>
      <w:r/>
      <w:bookmarkEnd w:id="166"/>
      <w:r>
        <w:rPr>
          <w:rFonts w:ascii="Times New Roman" w:hAnsi="Times New Roman" w:eastAsia="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10"/>
        </w:numPr>
        <w:ind w:left="357" w:hanging="357"/>
        <w:spacing w:line="360" w:lineRule="auto"/>
        <w:tabs>
          <w:tab w:val="left" w:pos="360" w:leader="none"/>
        </w:tabs>
        <w:rPr>
          <w:sz w:val="24"/>
        </w:rPr>
        <w:outlineLvl w:val="1"/>
      </w:pPr>
      <w:r/>
      <w:bookmarkStart w:id="167" w:name="_Toc195842888"/>
      <w:r/>
      <w:bookmarkStart w:id="168" w:name="_Toc305158865"/>
      <w:r/>
      <w:bookmarkStart w:id="169" w:name="_Toc226309767"/>
      <w:r/>
      <w:bookmarkStart w:id="170" w:name="_Toc305158791"/>
      <w:r/>
      <w:bookmarkStart w:id="171" w:name="_Toc164351617"/>
      <w:r/>
      <w:bookmarkStart w:id="172" w:name="_Toc127151523"/>
      <w:r/>
      <w:bookmarkStart w:id="173" w:name="_Toc151193621"/>
      <w:r/>
      <w:bookmarkStart w:id="174" w:name="_Toc264969213"/>
      <w:r/>
      <w:bookmarkStart w:id="175" w:name="_Toc520356147"/>
      <w:r/>
      <w:bookmarkStart w:id="176" w:name="_Toc164229364"/>
      <w:r/>
      <w:bookmarkStart w:id="177" w:name="_Toc150509274"/>
      <w:r/>
      <w:bookmarkStart w:id="178" w:name="_Toc149720816"/>
      <w:r/>
      <w:bookmarkStart w:id="179" w:name="_Toc226965713"/>
      <w:r/>
      <w:bookmarkStart w:id="180" w:name="_Toc164229218"/>
      <w:r/>
      <w:bookmarkStart w:id="181" w:name="_Toc151193765"/>
      <w:r/>
      <w:bookmarkStart w:id="182" w:name="_Toc127151724"/>
      <w:r/>
      <w:bookmarkStart w:id="183" w:name="_Toc226337219"/>
      <w:r/>
      <w:bookmarkStart w:id="184" w:name="_Toc265228361"/>
      <w:r/>
      <w:bookmarkStart w:id="185" w:name="_Toc151193911"/>
      <w:r/>
      <w:bookmarkStart w:id="186" w:name="_Toc151193693"/>
      <w:r/>
      <w:bookmarkStart w:id="187" w:name="_Toc150774623"/>
      <w:r/>
      <w:bookmarkStart w:id="188" w:name="_Toc151193837"/>
      <w:r/>
      <w:bookmarkStart w:id="189" w:name="_Toc150480761"/>
      <w:r/>
      <w:bookmarkStart w:id="190" w:name="_Toc164608637"/>
      <w:r/>
      <w:bookmarkStart w:id="191" w:name="_Toc127161437"/>
      <w:r/>
      <w:bookmarkStart w:id="192" w:name="_Toc142311025"/>
      <w:r/>
      <w:bookmarkStart w:id="193" w:name="_Toc164608792"/>
      <w:r/>
      <w:bookmarkStart w:id="194" w:name="_Toc151190150"/>
      <w:r/>
      <w:bookmarkStart w:id="195" w:name="_Toc150774728"/>
      <w:r/>
      <w:bookmarkStart w:id="196" w:name="_Toc226965796"/>
      <w:r>
        <w:rPr>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sz w:val="24"/>
        </w:rPr>
        <w:t xml:space="preserve">成</w:t>
      </w:r>
      <w:r/>
    </w:p>
    <w:p>
      <w:pPr>
        <w:numPr>
          <w:ilvl w:val="1"/>
          <w:numId w:val="10"/>
        </w:numPr>
        <w:ind w:left="1080" w:hanging="720"/>
        <w:spacing w:line="360" w:lineRule="auto"/>
        <w:tabs>
          <w:tab w:val="left" w:pos="1080" w:leader="none"/>
          <w:tab w:val="left" w:pos="2014" w:leader="none"/>
        </w:tabs>
        <w:rPr>
          <w:sz w:val="24"/>
        </w:rPr>
      </w:pPr>
      <w:r>
        <w:rPr>
          <w:sz w:val="24"/>
        </w:rPr>
        <w:t xml:space="preserve">招标文件包括以下部分：</w:t>
      </w:r>
      <w:r/>
    </w:p>
    <w:p>
      <w:pPr>
        <w:numPr>
          <w:ilvl w:val="0"/>
          <w:numId w:val="11"/>
        </w:numPr>
        <w:ind w:left="1440" w:firstLine="5"/>
        <w:spacing w:line="360" w:lineRule="auto"/>
        <w:tabs>
          <w:tab w:val="left" w:pos="1980" w:leader="none"/>
          <w:tab w:val="left" w:pos="2520" w:leader="none"/>
        </w:tabs>
        <w:rPr>
          <w:sz w:val="24"/>
        </w:rPr>
      </w:pPr>
      <w:r>
        <w:rPr>
          <w:sz w:val="24"/>
        </w:rPr>
        <w:t xml:space="preserve">投标邀请</w:t>
      </w:r>
      <w:r/>
    </w:p>
    <w:p>
      <w:pPr>
        <w:numPr>
          <w:ilvl w:val="0"/>
          <w:numId w:val="11"/>
        </w:numPr>
        <w:ind w:left="1440" w:firstLine="5"/>
        <w:spacing w:line="360" w:lineRule="auto"/>
        <w:tabs>
          <w:tab w:val="left" w:pos="1980" w:leader="none"/>
          <w:tab w:val="left" w:pos="2520" w:leader="none"/>
        </w:tabs>
        <w:rPr>
          <w:sz w:val="24"/>
        </w:rPr>
      </w:pPr>
      <w:r>
        <w:rPr>
          <w:sz w:val="24"/>
        </w:rPr>
        <w:t xml:space="preserve">投标人须知</w:t>
      </w:r>
      <w:r/>
    </w:p>
    <w:p>
      <w:pPr>
        <w:numPr>
          <w:ilvl w:val="0"/>
          <w:numId w:val="11"/>
        </w:numPr>
        <w:ind w:left="1440" w:firstLine="5"/>
        <w:spacing w:line="360" w:lineRule="auto"/>
        <w:tabs>
          <w:tab w:val="left" w:pos="1980" w:leader="none"/>
          <w:tab w:val="left" w:pos="2520" w:leader="none"/>
        </w:tabs>
        <w:rPr>
          <w:sz w:val="24"/>
        </w:rPr>
      </w:pPr>
      <w:r>
        <w:rPr>
          <w:sz w:val="24"/>
        </w:rPr>
        <w:t xml:space="preserve">资格审查</w:t>
      </w:r>
      <w:r/>
    </w:p>
    <w:p>
      <w:pPr>
        <w:numPr>
          <w:ilvl w:val="0"/>
          <w:numId w:val="11"/>
        </w:numPr>
        <w:ind w:left="1440" w:firstLine="5"/>
        <w:spacing w:line="360" w:lineRule="auto"/>
        <w:tabs>
          <w:tab w:val="left" w:pos="1980" w:leader="none"/>
          <w:tab w:val="left" w:pos="2520" w:leader="none"/>
        </w:tabs>
        <w:rPr>
          <w:sz w:val="24"/>
        </w:rPr>
      </w:pPr>
      <w:r>
        <w:rPr>
          <w:sz w:val="24"/>
        </w:rPr>
        <w:t xml:space="preserve">评标程序、评标方法和评标标准</w:t>
      </w:r>
      <w:r/>
    </w:p>
    <w:p>
      <w:pPr>
        <w:numPr>
          <w:ilvl w:val="0"/>
          <w:numId w:val="11"/>
        </w:numPr>
        <w:ind w:left="1440" w:firstLine="5"/>
        <w:spacing w:line="360" w:lineRule="auto"/>
        <w:tabs>
          <w:tab w:val="left" w:pos="1980" w:leader="none"/>
          <w:tab w:val="left" w:pos="2520" w:leader="none"/>
        </w:tabs>
        <w:rPr>
          <w:sz w:val="24"/>
        </w:rPr>
      </w:pPr>
      <w:r>
        <w:rPr>
          <w:sz w:val="24"/>
        </w:rPr>
        <w:t xml:space="preserve">采购需求</w:t>
      </w:r>
      <w:r/>
    </w:p>
    <w:p>
      <w:pPr>
        <w:numPr>
          <w:ilvl w:val="0"/>
          <w:numId w:val="11"/>
        </w:numPr>
        <w:ind w:left="1440" w:firstLine="5"/>
        <w:spacing w:line="360" w:lineRule="auto"/>
        <w:tabs>
          <w:tab w:val="left" w:pos="1980" w:leader="none"/>
          <w:tab w:val="left" w:pos="2520" w:leader="none"/>
        </w:tabs>
        <w:rPr>
          <w:sz w:val="24"/>
        </w:rPr>
      </w:pPr>
      <w:r>
        <w:rPr>
          <w:sz w:val="24"/>
        </w:rPr>
        <w:t xml:space="preserve">拟签订的合同文本</w:t>
      </w:r>
      <w:r/>
    </w:p>
    <w:p>
      <w:pPr>
        <w:numPr>
          <w:ilvl w:val="0"/>
          <w:numId w:val="11"/>
        </w:numPr>
        <w:ind w:left="1440" w:firstLine="5"/>
        <w:spacing w:line="360" w:lineRule="auto"/>
        <w:tabs>
          <w:tab w:val="left" w:pos="1980" w:leader="none"/>
          <w:tab w:val="left" w:pos="2520" w:leader="none"/>
        </w:tabs>
        <w:rPr>
          <w:sz w:val="24"/>
        </w:rPr>
      </w:pPr>
      <w:r>
        <w:rPr>
          <w:sz w:val="24"/>
        </w:rPr>
        <w:t xml:space="preserve">投标文件格式</w:t>
      </w:r>
      <w:r/>
    </w:p>
    <w:p>
      <w:pPr>
        <w:numPr>
          <w:ilvl w:val="1"/>
          <w:numId w:val="10"/>
        </w:numPr>
        <w:ind w:left="1080" w:hanging="720"/>
        <w:spacing w:line="360" w:lineRule="auto"/>
        <w:tabs>
          <w:tab w:val="left" w:pos="1080"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p>
    <w:p>
      <w:pPr>
        <w:numPr>
          <w:ilvl w:val="0"/>
          <w:numId w:val="10"/>
        </w:numPr>
        <w:ind w:left="357" w:hanging="357"/>
        <w:spacing w:line="360" w:lineRule="auto"/>
        <w:tabs>
          <w:tab w:val="left" w:pos="1080" w:leader="none"/>
          <w:tab w:val="left" w:pos="2014" w:leader="none"/>
        </w:tabs>
        <w:rPr>
          <w:sz w:val="24"/>
        </w:rPr>
        <w:outlineLvl w:val="1"/>
      </w:pPr>
      <w:r>
        <w:rPr>
          <w:sz w:val="24"/>
        </w:rPr>
        <w:t xml:space="preserve">对招标文件的澄清或修改</w:t>
      </w:r>
      <w:r/>
    </w:p>
    <w:p>
      <w:pPr>
        <w:numPr>
          <w:ilvl w:val="1"/>
          <w:numId w:val="10"/>
        </w:numPr>
        <w:ind w:left="1080" w:hanging="720"/>
        <w:spacing w:line="360" w:lineRule="auto"/>
        <w:tabs>
          <w:tab w:val="left" w:pos="1080" w:leader="none"/>
          <w:tab w:val="left" w:pos="1561" w:leader="none"/>
          <w:tab w:val="left" w:pos="2014" w:leader="none"/>
        </w:tabs>
        <w:rPr>
          <w:sz w:val="24"/>
        </w:rPr>
      </w:pPr>
      <w:r>
        <w:rPr>
          <w:sz w:val="24"/>
        </w:rPr>
        <w:t xml:space="preserve">招标人或招标代理机构对已发出的招标文件进行必要澄清或者修改的，将在原公告发布媒体上以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numPr>
          <w:ilvl w:val="1"/>
          <w:numId w:val="10"/>
        </w:numPr>
        <w:ind w:left="1080" w:hanging="720"/>
        <w:spacing w:line="360" w:lineRule="auto"/>
        <w:tabs>
          <w:tab w:val="left" w:pos="1080" w:leader="none"/>
          <w:tab w:val="left" w:pos="1561"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rPr>
      </w:pPr>
      <w:r/>
      <w:bookmarkStart w:id="197" w:name="_Toc516367020"/>
      <w:r/>
      <w:bookmarkStart w:id="198" w:name="_Toc265228364"/>
      <w:r/>
      <w:bookmarkStart w:id="199" w:name="_Toc264969216"/>
      <w:r/>
      <w:bookmarkStart w:id="200" w:name="_Toc127151526"/>
      <w:r/>
      <w:bookmarkStart w:id="201" w:name="_Toc151190153"/>
      <w:r/>
      <w:bookmarkStart w:id="202" w:name="_Toc150480764"/>
      <w:r/>
      <w:bookmarkStart w:id="203" w:name="_Toc150774731"/>
      <w:r/>
      <w:bookmarkStart w:id="204" w:name="_Toc226965716"/>
      <w:r/>
      <w:bookmarkStart w:id="205" w:name="_Toc151193696"/>
      <w:r/>
      <w:bookmarkStart w:id="206" w:name="_Toc305158794"/>
      <w:r/>
      <w:bookmarkStart w:id="207" w:name="_Toc151193624"/>
      <w:r/>
      <w:bookmarkStart w:id="208" w:name="_Toc305158868"/>
      <w:r/>
      <w:bookmarkStart w:id="209" w:name="_Toc520356150"/>
      <w:r/>
      <w:bookmarkStart w:id="210" w:name="_Toc226337222"/>
      <w:r/>
      <w:bookmarkStart w:id="211" w:name="_Toc151193840"/>
      <w:r/>
      <w:bookmarkStart w:id="212" w:name="_Toc142311028"/>
      <w:r/>
      <w:bookmarkStart w:id="213" w:name="_Toc226309770"/>
      <w:r/>
      <w:bookmarkStart w:id="214" w:name="_Toc226965799"/>
      <w:r/>
      <w:bookmarkStart w:id="215" w:name="_Toc150509277"/>
      <w:r/>
      <w:bookmarkStart w:id="216" w:name="_Toc150774626"/>
      <w:r/>
      <w:bookmarkStart w:id="217" w:name="_Toc195842891"/>
      <w:r/>
      <w:bookmarkStart w:id="218" w:name="_Toc151193914"/>
      <w:r/>
      <w:bookmarkStart w:id="219" w:name="_Toc151193768"/>
      <w:r/>
      <w:r/>
    </w:p>
    <w:p>
      <w:pPr>
        <w:pStyle w:val="1076"/>
        <w:spacing w:before="0" w:line="360" w:lineRule="auto"/>
        <w:rPr>
          <w:rFonts w:ascii="Times New Roman" w:hAnsi="Times New Roman" w:eastAsia="宋体"/>
          <w:sz w:val="28"/>
        </w:rPr>
      </w:pPr>
      <w:r>
        <w:rPr>
          <w:rFonts w:ascii="Times New Roman" w:hAnsi="Times New Roman" w:eastAsia="宋体"/>
          <w:sz w:val="28"/>
        </w:rPr>
        <w:t xml:space="preserve">三   投标文件</w:t>
      </w:r>
      <w:bookmarkEnd w:id="197"/>
      <w:r>
        <w:rPr>
          <w:rFonts w:ascii="Times New Roman" w:hAnsi="Times New Roman" w:eastAsia="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10"/>
        </w:numPr>
        <w:ind w:left="357" w:hanging="357"/>
        <w:spacing w:line="360" w:lineRule="auto"/>
        <w:tabs>
          <w:tab w:val="left" w:pos="360" w:leader="none"/>
        </w:tabs>
        <w:rPr>
          <w:sz w:val="24"/>
        </w:rPr>
        <w:outlineLvl w:val="1"/>
      </w:pPr>
      <w:r/>
      <w:bookmarkStart w:id="220" w:name="_Toc264969217"/>
      <w:r/>
      <w:bookmarkStart w:id="221" w:name="_Toc195842892"/>
      <w:r/>
      <w:bookmarkStart w:id="222" w:name="_Toc164608641"/>
      <w:r/>
      <w:bookmarkStart w:id="223" w:name="_Toc520356151"/>
      <w:r/>
      <w:bookmarkStart w:id="224" w:name="_Toc164351621"/>
      <w:r/>
      <w:bookmarkStart w:id="225" w:name="_Toc164608796"/>
      <w:r/>
      <w:bookmarkStart w:id="226" w:name="_Toc305158869"/>
      <w:r/>
      <w:bookmarkStart w:id="227" w:name="_Toc150509278"/>
      <w:r/>
      <w:bookmarkStart w:id="228" w:name="_Toc142311029"/>
      <w:r/>
      <w:bookmarkStart w:id="229" w:name="_Toc150774732"/>
      <w:r/>
      <w:bookmarkStart w:id="230" w:name="_Toc151193769"/>
      <w:r/>
      <w:bookmarkStart w:id="231" w:name="_Toc127151728"/>
      <w:r/>
      <w:bookmarkStart w:id="232" w:name="_Toc151190154"/>
      <w:r/>
      <w:bookmarkStart w:id="233" w:name="_Toc516367021"/>
      <w:r/>
      <w:bookmarkStart w:id="234" w:name="_Toc150774627"/>
      <w:r/>
      <w:bookmarkStart w:id="235" w:name="_Toc150480765"/>
      <w:r/>
      <w:bookmarkStart w:id="236" w:name="_Toc149720820"/>
      <w:r/>
      <w:bookmarkStart w:id="237" w:name="_Toc164229222"/>
      <w:r/>
      <w:bookmarkStart w:id="238" w:name="_Toc226965800"/>
      <w:r/>
      <w:bookmarkStart w:id="239" w:name="_Toc226337223"/>
      <w:r/>
      <w:bookmarkStart w:id="240" w:name="_Toc226965717"/>
      <w:r/>
      <w:bookmarkStart w:id="241" w:name="_Toc151193841"/>
      <w:r/>
      <w:bookmarkStart w:id="242" w:name="_Toc226309771"/>
      <w:r/>
      <w:bookmarkStart w:id="243" w:name="_Toc151193697"/>
      <w:r/>
      <w:bookmarkStart w:id="244" w:name="_Toc127151527"/>
      <w:r/>
      <w:bookmarkStart w:id="245" w:name="_Toc265228365"/>
      <w:r/>
      <w:bookmarkStart w:id="246" w:name="_Toc151193915"/>
      <w:r/>
      <w:bookmarkStart w:id="247" w:name="_Toc164229368"/>
      <w:r/>
      <w:bookmarkStart w:id="248" w:name="_Toc151193625"/>
      <w:r/>
      <w:bookmarkStart w:id="249" w:name="_Toc305158795"/>
      <w:r/>
      <w:bookmarkStart w:id="250" w:name="_Toc127161441"/>
      <w:r>
        <w:rPr>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sz w:val="24"/>
        </w:rPr>
        <w:t xml:space="preserve">及投标语言</w:t>
      </w:r>
      <w:r/>
    </w:p>
    <w:p>
      <w:pPr>
        <w:numPr>
          <w:ilvl w:val="1"/>
          <w:numId w:val="10"/>
        </w:numPr>
        <w:ind w:left="1080" w:hanging="720"/>
        <w:spacing w:line="360" w:lineRule="auto"/>
        <w:tabs>
          <w:tab w:val="left" w:pos="1080"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p>
    <w:p>
      <w:pPr>
        <w:numPr>
          <w:ilvl w:val="1"/>
          <w:numId w:val="10"/>
        </w:numPr>
        <w:ind w:left="1080" w:hanging="720"/>
        <w:spacing w:line="360" w:lineRule="auto"/>
        <w:tabs>
          <w:tab w:val="left" w:pos="1080" w:leader="none"/>
          <w:tab w:val="left" w:pos="2014" w:leader="none"/>
        </w:tabs>
        <w:rPr>
          <w:sz w:val="24"/>
        </w:rPr>
      </w:pPr>
      <w:r>
        <w:rPr>
          <w:sz w:val="24"/>
        </w:rPr>
        <w:t xml:space="preserve">除招标文件有特殊要求外，本项目投标所使用的计量单位，应采用中华人民共和国法定计量单位。</w:t>
      </w:r>
      <w:r/>
    </w:p>
    <w:p>
      <w:pPr>
        <w:numPr>
          <w:ilvl w:val="1"/>
          <w:numId w:val="10"/>
        </w:numPr>
        <w:ind w:left="1080" w:hanging="720"/>
        <w:spacing w:line="360" w:lineRule="auto"/>
        <w:tabs>
          <w:tab w:val="left" w:pos="1080"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0"/>
        </w:numPr>
        <w:ind w:left="357" w:hanging="357"/>
        <w:spacing w:line="360" w:lineRule="auto"/>
        <w:tabs>
          <w:tab w:val="left" w:pos="360" w:leader="none"/>
        </w:tabs>
        <w:rPr>
          <w:sz w:val="24"/>
        </w:rPr>
        <w:outlineLvl w:val="1"/>
      </w:pPr>
      <w:r/>
      <w:bookmarkStart w:id="251" w:name="_Ref467306195"/>
      <w:r/>
      <w:bookmarkStart w:id="252" w:name="_Toc516367022"/>
      <w:r/>
      <w:bookmarkStart w:id="253" w:name="_Ref467306676"/>
      <w:r/>
      <w:bookmarkStart w:id="254" w:name="_Toc305158870"/>
      <w:r/>
      <w:bookmarkStart w:id="255" w:name="_Toc142311030"/>
      <w:r/>
      <w:bookmarkStart w:id="256" w:name="_Toc127151528"/>
      <w:r/>
      <w:bookmarkStart w:id="257" w:name="_Toc127161442"/>
      <w:r/>
      <w:bookmarkStart w:id="258" w:name="_Toc151193916"/>
      <w:r/>
      <w:bookmarkStart w:id="259" w:name="_Toc150774628"/>
      <w:r/>
      <w:bookmarkStart w:id="260" w:name="_Toc264969218"/>
      <w:r/>
      <w:bookmarkStart w:id="261" w:name="_Toc150774733"/>
      <w:r/>
      <w:bookmarkStart w:id="262" w:name="_Toc164608642"/>
      <w:r/>
      <w:bookmarkStart w:id="263" w:name="_Toc164351622"/>
      <w:r/>
      <w:bookmarkStart w:id="264" w:name="_Toc149720821"/>
      <w:r/>
      <w:bookmarkStart w:id="265" w:name="_Toc151193698"/>
      <w:r/>
      <w:bookmarkStart w:id="266" w:name="_Toc151190155"/>
      <w:r/>
      <w:bookmarkStart w:id="267" w:name="_Toc150509279"/>
      <w:r/>
      <w:bookmarkStart w:id="268" w:name="_Toc164608797"/>
      <w:r/>
      <w:bookmarkStart w:id="269" w:name="_Toc265228366"/>
      <w:r/>
      <w:bookmarkStart w:id="270" w:name="_Toc520356152"/>
      <w:r/>
      <w:bookmarkStart w:id="271" w:name="_Toc151193770"/>
      <w:r/>
      <w:bookmarkStart w:id="272" w:name="_Toc164229223"/>
      <w:r/>
      <w:bookmarkStart w:id="273" w:name="_Toc226337224"/>
      <w:r/>
      <w:bookmarkStart w:id="274" w:name="_Toc226965801"/>
      <w:r/>
      <w:bookmarkStart w:id="275" w:name="_Toc164229369"/>
      <w:r/>
      <w:bookmarkStart w:id="276" w:name="_Toc305158796"/>
      <w:r/>
      <w:bookmarkStart w:id="277" w:name="_Toc195842893"/>
      <w:r/>
      <w:bookmarkStart w:id="278" w:name="_Toc226309772"/>
      <w:r/>
      <w:bookmarkStart w:id="279" w:name="_Toc151193842"/>
      <w:r/>
      <w:bookmarkStart w:id="280" w:name="_Toc226965718"/>
      <w:r/>
      <w:bookmarkStart w:id="281" w:name="_Toc151193626"/>
      <w:r/>
      <w:bookmarkStart w:id="282" w:name="_Toc127151729"/>
      <w:r/>
      <w:bookmarkStart w:id="283" w:name="_Toc150480766"/>
      <w:r>
        <w:rPr>
          <w:sz w:val="24"/>
        </w:rPr>
        <w:t xml:space="preserve">投标文件</w:t>
      </w:r>
      <w:bookmarkEnd w:id="251"/>
      <w:r/>
      <w:bookmarkEnd w:id="252"/>
      <w:r/>
      <w:bookmarkEnd w:id="253"/>
      <w:r>
        <w:rPr>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10"/>
        </w:numPr>
        <w:ind w:left="1077" w:hanging="720"/>
        <w:spacing w:line="360" w:lineRule="auto"/>
        <w:tabs>
          <w:tab w:val="left" w:pos="1080" w:leader="none"/>
          <w:tab w:val="left" w:pos="2014" w:leader="none"/>
        </w:tabs>
        <w:rPr>
          <w:sz w:val="24"/>
        </w:rPr>
      </w:pPr>
      <w:r/>
      <w:bookmarkStart w:id="284" w:name="_Ref467052588"/>
      <w:r>
        <w:rPr>
          <w:sz w:val="24"/>
        </w:rPr>
        <w:t xml:space="preserve">投标人应当按照招标文件的要求编制投标文件。投标文件应由《资格证明文件》、《商务技术文件》两部分构成。投标文件的部分格式要求，见第七章《投标文件格式》。</w:t>
      </w:r>
      <w:r/>
    </w:p>
    <w:p>
      <w:pPr>
        <w:numPr>
          <w:ilvl w:val="1"/>
          <w:numId w:val="10"/>
        </w:numPr>
        <w:ind w:left="1077" w:hanging="720"/>
        <w:spacing w:line="360" w:lineRule="auto"/>
        <w:tabs>
          <w:tab w:val="left" w:pos="1080" w:leader="none"/>
          <w:tab w:val="left" w:pos="2014" w:leader="none"/>
        </w:tabs>
        <w:rPr>
          <w:sz w:val="24"/>
        </w:rPr>
      </w:pPr>
      <w:r>
        <w:rPr>
          <w:sz w:val="24"/>
        </w:rPr>
        <w:t xml:space="preserve">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p>
    <w:p>
      <w:pPr>
        <w:numPr>
          <w:ilvl w:val="1"/>
          <w:numId w:val="10"/>
        </w:numPr>
        <w:ind w:left="1077" w:hanging="720"/>
        <w:spacing w:line="360" w:lineRule="auto"/>
        <w:tabs>
          <w:tab w:val="left" w:pos="1080" w:leader="none"/>
          <w:tab w:val="left" w:pos="2014" w:leader="none"/>
        </w:tabs>
        <w:rPr>
          <w:sz w:val="24"/>
        </w:rPr>
      </w:pPr>
      <w:r>
        <w:rPr>
          <w:sz w:val="24"/>
        </w:rPr>
        <w:t xml:space="preserve">第四章《评标程序、评标方法和评标标准》中涉及的证明文件。</w:t>
      </w:r>
      <w:r/>
    </w:p>
    <w:p>
      <w:pPr>
        <w:numPr>
          <w:ilvl w:val="1"/>
          <w:numId w:val="10"/>
        </w:numPr>
        <w:ind w:left="1077" w:hanging="720"/>
        <w:spacing w:line="360" w:lineRule="auto"/>
        <w:tabs>
          <w:tab w:val="left" w:pos="1080"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0"/>
        </w:numPr>
        <w:ind w:left="1077" w:hanging="720"/>
        <w:spacing w:line="360" w:lineRule="auto"/>
        <w:tabs>
          <w:tab w:val="left" w:pos="1080" w:leader="none"/>
          <w:tab w:val="left" w:pos="2014" w:leader="none"/>
        </w:tabs>
        <w:rPr>
          <w:sz w:val="24"/>
        </w:rPr>
      </w:pPr>
      <w:r>
        <w:rPr>
          <w:sz w:val="24"/>
        </w:rPr>
        <w:t xml:space="preserve">投标人认为应附的其他材料。</w:t>
      </w:r>
      <w:bookmarkEnd w:id="284"/>
      <w:r/>
      <w:r/>
    </w:p>
    <w:p>
      <w:pPr>
        <w:numPr>
          <w:ilvl w:val="0"/>
          <w:numId w:val="10"/>
        </w:numPr>
        <w:ind w:left="357" w:hanging="357"/>
        <w:spacing w:line="360" w:lineRule="auto"/>
        <w:tabs>
          <w:tab w:val="left" w:pos="360" w:leader="none"/>
        </w:tabs>
        <w:rPr>
          <w:sz w:val="24"/>
        </w:rPr>
        <w:outlineLvl w:val="1"/>
      </w:pPr>
      <w:r/>
      <w:bookmarkStart w:id="285" w:name="_Toc164351624"/>
      <w:r/>
      <w:bookmarkStart w:id="286" w:name="_Toc127161444"/>
      <w:r/>
      <w:bookmarkStart w:id="287" w:name="_Toc127151530"/>
      <w:r/>
      <w:bookmarkStart w:id="288" w:name="_Toc164229371"/>
      <w:r/>
      <w:bookmarkStart w:id="289" w:name="_Toc150509281"/>
      <w:r/>
      <w:bookmarkStart w:id="290" w:name="_Toc164229225"/>
      <w:r/>
      <w:bookmarkStart w:id="291" w:name="_Toc195842895"/>
      <w:r/>
      <w:bookmarkStart w:id="292" w:name="_Toc151193772"/>
      <w:r/>
      <w:bookmarkStart w:id="293" w:name="_Toc149720823"/>
      <w:r/>
      <w:bookmarkStart w:id="294" w:name="_Toc150774630"/>
      <w:r/>
      <w:bookmarkStart w:id="295" w:name="_Toc151193844"/>
      <w:r/>
      <w:bookmarkStart w:id="296" w:name="_Toc151193700"/>
      <w:r/>
      <w:bookmarkStart w:id="297" w:name="_Toc151190157"/>
      <w:r/>
      <w:bookmarkStart w:id="298" w:name="_Toc164608799"/>
      <w:r/>
      <w:bookmarkStart w:id="299" w:name="_Toc151193918"/>
      <w:r/>
      <w:bookmarkStart w:id="300" w:name="_Toc142311032"/>
      <w:r/>
      <w:bookmarkStart w:id="301" w:name="_Toc150480768"/>
      <w:r/>
      <w:bookmarkStart w:id="302" w:name="_Toc164608644"/>
      <w:r/>
      <w:bookmarkStart w:id="303" w:name="_Toc151193628"/>
      <w:r/>
      <w:bookmarkStart w:id="304" w:name="_Toc150774735"/>
      <w:r/>
      <w:bookmarkStart w:id="305" w:name="_Toc520356155"/>
      <w:r/>
      <w:bookmarkStart w:id="306" w:name="_Toc127151731"/>
      <w:r>
        <w:rPr>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10"/>
        </w:numPr>
        <w:ind w:left="1077" w:hanging="720"/>
        <w:spacing w:line="360" w:lineRule="auto"/>
        <w:tabs>
          <w:tab w:val="left" w:pos="1080" w:leader="none"/>
          <w:tab w:val="left" w:pos="2014" w:leader="none"/>
        </w:tabs>
        <w:rPr>
          <w:sz w:val="24"/>
        </w:rPr>
      </w:pPr>
      <w:r>
        <w:rPr>
          <w:sz w:val="24"/>
        </w:rPr>
        <w:t xml:space="preserve">所有投标均以人民币报价。</w:t>
      </w:r>
      <w:r/>
    </w:p>
    <w:p>
      <w:pPr>
        <w:numPr>
          <w:ilvl w:val="1"/>
          <w:numId w:val="10"/>
        </w:numPr>
        <w:ind w:left="1077" w:hanging="720"/>
        <w:spacing w:line="360" w:lineRule="auto"/>
        <w:tabs>
          <w:tab w:val="left" w:pos="1080" w:leader="none"/>
          <w:tab w:val="left" w:pos="2014" w:leader="none"/>
        </w:tabs>
        <w:rPr>
          <w:sz w:val="24"/>
        </w:rPr>
      </w:pPr>
      <w:r>
        <w:rPr>
          <w:sz w:val="24"/>
        </w:rPr>
        <w:t xml:space="preserve">投标人的报价应包括为完成本项目所发生的一切费用和税费，招标人将不再支付报价以外的任何费用。</w:t>
      </w:r>
      <w:r>
        <w:rPr>
          <w:rFonts w:hint="eastAsia"/>
          <w:sz w:val="24"/>
        </w:rPr>
        <w:t xml:space="preserve">投标人的报价应包括但不限于下列内容，《投标人须知资料表》中有特殊规定的，从其规定。</w:t>
      </w:r>
      <w:r/>
    </w:p>
    <w:p>
      <w:pPr>
        <w:numPr>
          <w:ilvl w:val="2"/>
          <w:numId w:val="10"/>
        </w:numPr>
        <w:spacing w:line="360" w:lineRule="auto"/>
        <w:rPr>
          <w:sz w:val="24"/>
        </w:rPr>
      </w:pPr>
      <w:r>
        <w:rPr>
          <w:rFonts w:hint="eastAsia"/>
          <w:sz w:val="24"/>
        </w:rPr>
        <w:t xml:space="preserve">报价包括招标文件所确定的招标范围内的全部服务的报价，应包括为完成本项目所需要的全部费用以及投标人企业利润、税金和政策性文件规定及合同包含的所有风险、责任等各项应有费用。</w:t>
      </w:r>
      <w:r/>
    </w:p>
    <w:p>
      <w:pPr>
        <w:numPr>
          <w:ilvl w:val="2"/>
          <w:numId w:val="10"/>
        </w:numPr>
        <w:spacing w:line="360" w:lineRule="auto"/>
        <w:rPr>
          <w:sz w:val="24"/>
        </w:rPr>
      </w:pPr>
      <w:r>
        <w:rPr>
          <w:sz w:val="24"/>
        </w:rPr>
        <w:t xml:space="preserve">按照招标文件要求完成本项目的全部相关服务费用。</w:t>
      </w:r>
      <w:r/>
    </w:p>
    <w:p>
      <w:pPr>
        <w:numPr>
          <w:ilvl w:val="1"/>
          <w:numId w:val="10"/>
        </w:numPr>
        <w:ind w:left="1077" w:hanging="720"/>
        <w:spacing w:line="360" w:lineRule="auto"/>
        <w:tabs>
          <w:tab w:val="left" w:pos="1080" w:leader="none"/>
          <w:tab w:val="left" w:pos="2014" w:leader="none"/>
        </w:tabs>
        <w:rPr>
          <w:sz w:val="24"/>
        </w:rPr>
      </w:pPr>
      <w:r>
        <w:rPr>
          <w:sz w:val="24"/>
        </w:rPr>
        <w:t xml:space="preserve">招标人不得向</w:t>
      </w:r>
      <w:r>
        <w:rPr>
          <w:rFonts w:hint="eastAsia"/>
          <w:sz w:val="24"/>
        </w:rPr>
        <w:t xml:space="preserve">投标人</w:t>
      </w:r>
      <w:r>
        <w:rPr>
          <w:sz w:val="24"/>
        </w:rPr>
        <w:t xml:space="preserve">索要或者接受其给予的赠品、回扣或者与采购无关的其他商品、服务。</w:t>
      </w:r>
      <w:r/>
    </w:p>
    <w:p>
      <w:pPr>
        <w:numPr>
          <w:ilvl w:val="1"/>
          <w:numId w:val="10"/>
        </w:numPr>
        <w:ind w:left="1080" w:hanging="720"/>
        <w:spacing w:line="360" w:lineRule="auto"/>
        <w:tabs>
          <w:tab w:val="left" w:pos="1080"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p>
    <w:p>
      <w:pPr>
        <w:numPr>
          <w:ilvl w:val="0"/>
          <w:numId w:val="10"/>
        </w:numPr>
        <w:ind w:left="357" w:hanging="357"/>
        <w:spacing w:line="360" w:lineRule="auto"/>
        <w:tabs>
          <w:tab w:val="left" w:pos="360" w:leader="none"/>
        </w:tabs>
        <w:rPr>
          <w:sz w:val="24"/>
        </w:rPr>
        <w:outlineLvl w:val="1"/>
      </w:pPr>
      <w:r/>
      <w:bookmarkStart w:id="307" w:name="_Toc164229226"/>
      <w:r/>
      <w:bookmarkStart w:id="308" w:name="_Toc164229372"/>
      <w:r/>
      <w:bookmarkStart w:id="309" w:name="_Toc151190158"/>
      <w:r/>
      <w:bookmarkStart w:id="310" w:name="_Toc226309775"/>
      <w:r/>
      <w:bookmarkStart w:id="311" w:name="_Toc150509282"/>
      <w:r/>
      <w:bookmarkStart w:id="312" w:name="_Toc127161445"/>
      <w:r/>
      <w:bookmarkStart w:id="313" w:name="_Ref467306513"/>
      <w:r/>
      <w:bookmarkStart w:id="314" w:name="_Toc150480769"/>
      <w:r/>
      <w:bookmarkStart w:id="315" w:name="_Toc127151732"/>
      <w:r/>
      <w:bookmarkStart w:id="316" w:name="_Toc305158873"/>
      <w:r/>
      <w:bookmarkStart w:id="317" w:name="_Toc264969221"/>
      <w:r/>
      <w:bookmarkStart w:id="318" w:name="_Toc151193701"/>
      <w:r/>
      <w:bookmarkStart w:id="319" w:name="_Toc142311033"/>
      <w:r/>
      <w:bookmarkStart w:id="320" w:name="_Toc149720824"/>
      <w:r/>
      <w:bookmarkStart w:id="321" w:name="_Toc520356156"/>
      <w:r/>
      <w:bookmarkStart w:id="322" w:name="_Toc226965721"/>
      <w:r/>
      <w:bookmarkStart w:id="323" w:name="_Toc195842896"/>
      <w:r/>
      <w:bookmarkStart w:id="324" w:name="_Toc151193773"/>
      <w:r/>
      <w:bookmarkStart w:id="325" w:name="_Toc151193845"/>
      <w:r/>
      <w:bookmarkStart w:id="326" w:name="_Toc150774736"/>
      <w:r/>
      <w:bookmarkStart w:id="327" w:name="_Toc127151531"/>
      <w:r/>
      <w:bookmarkStart w:id="328" w:name="_Toc151193919"/>
      <w:r/>
      <w:bookmarkStart w:id="329" w:name="_Toc150774631"/>
      <w:r/>
      <w:bookmarkStart w:id="330" w:name="_Toc151193629"/>
      <w:r/>
      <w:bookmarkStart w:id="331" w:name="_Toc226337227"/>
      <w:r/>
      <w:bookmarkStart w:id="332" w:name="_Toc226965804"/>
      <w:r/>
      <w:bookmarkStart w:id="333" w:name="_Toc265228369"/>
      <w:r/>
      <w:bookmarkStart w:id="334" w:name="_Toc164608800"/>
      <w:r/>
      <w:bookmarkStart w:id="335" w:name="_Toc164608645"/>
      <w:r/>
      <w:bookmarkStart w:id="336" w:name="_Toc164351625"/>
      <w:r/>
      <w:bookmarkStart w:id="337" w:name="_Toc305158799"/>
      <w:r>
        <w:rPr>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left="357"/>
        <w:spacing w:line="360" w:lineRule="auto"/>
        <w:tabs>
          <w:tab w:val="left" w:pos="360" w:leader="none"/>
        </w:tabs>
        <w:rPr>
          <w:sz w:val="24"/>
        </w:rPr>
      </w:pPr>
      <w:r>
        <w:rPr>
          <w:rFonts w:hint="eastAsia"/>
          <w:sz w:val="24"/>
        </w:rPr>
        <w:t xml:space="preserve">根据江苏省和常州市的相关文件规定，免收投标保证金。</w:t>
      </w:r>
      <w:r/>
    </w:p>
    <w:p>
      <w:pPr>
        <w:numPr>
          <w:ilvl w:val="0"/>
          <w:numId w:val="10"/>
        </w:numPr>
        <w:ind w:left="357" w:hanging="357"/>
        <w:spacing w:line="360" w:lineRule="auto"/>
        <w:tabs>
          <w:tab w:val="left" w:pos="360" w:leader="none"/>
        </w:tabs>
        <w:rPr>
          <w:sz w:val="24"/>
        </w:rPr>
        <w:outlineLvl w:val="1"/>
      </w:pPr>
      <w:r/>
      <w:bookmarkStart w:id="338" w:name="_Toc264969222"/>
      <w:r/>
      <w:bookmarkStart w:id="339" w:name="_Toc195842897"/>
      <w:r/>
      <w:bookmarkStart w:id="340" w:name="_Toc151193630"/>
      <w:r/>
      <w:bookmarkStart w:id="341" w:name="_Toc150480770"/>
      <w:r/>
      <w:bookmarkStart w:id="342" w:name="_Toc305158874"/>
      <w:r/>
      <w:bookmarkStart w:id="343" w:name="_Toc151193920"/>
      <w:r/>
      <w:bookmarkStart w:id="344" w:name="_Toc164229227"/>
      <w:r/>
      <w:bookmarkStart w:id="345" w:name="_Toc226337228"/>
      <w:r/>
      <w:bookmarkStart w:id="346" w:name="_Toc164229373"/>
      <w:r/>
      <w:bookmarkStart w:id="347" w:name="_Toc226309776"/>
      <w:r/>
      <w:bookmarkStart w:id="348" w:name="_Toc226965805"/>
      <w:r/>
      <w:bookmarkStart w:id="349" w:name="_Toc149720825"/>
      <w:r/>
      <w:bookmarkStart w:id="350" w:name="_Toc150509283"/>
      <w:r/>
      <w:bookmarkStart w:id="351" w:name="_Toc164608646"/>
      <w:r/>
      <w:bookmarkStart w:id="352" w:name="_Toc151193702"/>
      <w:r/>
      <w:bookmarkStart w:id="353" w:name="_Toc151193774"/>
      <w:r/>
      <w:bookmarkStart w:id="354" w:name="_Toc150774737"/>
      <w:r/>
      <w:bookmarkStart w:id="355" w:name="_Toc142311034"/>
      <w:r/>
      <w:bookmarkStart w:id="356" w:name="_Toc151190159"/>
      <w:r/>
      <w:bookmarkStart w:id="357" w:name="_Toc127161446"/>
      <w:r/>
      <w:bookmarkStart w:id="358" w:name="_Toc151193846"/>
      <w:r/>
      <w:bookmarkStart w:id="359" w:name="_Toc127151532"/>
      <w:r/>
      <w:bookmarkStart w:id="360" w:name="_Toc164351626"/>
      <w:r/>
      <w:bookmarkStart w:id="361" w:name="_Toc164608801"/>
      <w:r/>
      <w:bookmarkStart w:id="362" w:name="_Toc265228370"/>
      <w:r/>
      <w:bookmarkStart w:id="363" w:name="_Toc226965722"/>
      <w:r/>
      <w:bookmarkStart w:id="364" w:name="_Toc520356157"/>
      <w:r/>
      <w:bookmarkStart w:id="365" w:name="_Toc127151733"/>
      <w:r/>
      <w:bookmarkStart w:id="366" w:name="_Toc150774632"/>
      <w:r/>
      <w:bookmarkStart w:id="367" w:name="_Toc305158800"/>
      <w:r>
        <w:rPr>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10"/>
        </w:numPr>
        <w:ind w:left="1077" w:hanging="720"/>
        <w:spacing w:line="360" w:lineRule="auto"/>
        <w:tabs>
          <w:tab w:val="left" w:pos="1080"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p>
    <w:p>
      <w:pPr>
        <w:numPr>
          <w:ilvl w:val="0"/>
          <w:numId w:val="10"/>
        </w:numPr>
        <w:ind w:left="357" w:hanging="357"/>
        <w:spacing w:line="360" w:lineRule="auto"/>
        <w:tabs>
          <w:tab w:val="left" w:pos="360" w:leader="none"/>
        </w:tabs>
        <w:rPr>
          <w:sz w:val="24"/>
        </w:rPr>
        <w:outlineLvl w:val="1"/>
      </w:pPr>
      <w:r/>
      <w:bookmarkStart w:id="368" w:name="_Toc150774738"/>
      <w:r/>
      <w:bookmarkStart w:id="369" w:name="_Toc226337229"/>
      <w:r/>
      <w:bookmarkStart w:id="370" w:name="_Toc151193631"/>
      <w:r/>
      <w:bookmarkStart w:id="371" w:name="_Toc164229374"/>
      <w:r/>
      <w:bookmarkStart w:id="372" w:name="_Toc150480771"/>
      <w:r/>
      <w:bookmarkStart w:id="373" w:name="_Toc151193921"/>
      <w:r/>
      <w:bookmarkStart w:id="374" w:name="_Toc164608802"/>
      <w:r/>
      <w:bookmarkStart w:id="375" w:name="_Toc195842898"/>
      <w:r/>
      <w:bookmarkStart w:id="376" w:name="_Toc127161447"/>
      <w:r/>
      <w:bookmarkStart w:id="377" w:name="_Toc149720826"/>
      <w:r/>
      <w:bookmarkStart w:id="378" w:name="_Toc226965723"/>
      <w:r/>
      <w:bookmarkStart w:id="379" w:name="_Toc305158875"/>
      <w:r/>
      <w:bookmarkStart w:id="380" w:name="_Toc164351627"/>
      <w:r/>
      <w:bookmarkStart w:id="381" w:name="_Toc150509284"/>
      <w:r/>
      <w:bookmarkStart w:id="382" w:name="_Toc305158801"/>
      <w:r/>
      <w:bookmarkStart w:id="383" w:name="_Toc164229228"/>
      <w:r/>
      <w:bookmarkStart w:id="384" w:name="_Toc151190160"/>
      <w:r/>
      <w:bookmarkStart w:id="385" w:name="_Toc520356158"/>
      <w:r/>
      <w:bookmarkStart w:id="386" w:name="_Toc127151533"/>
      <w:r/>
      <w:bookmarkStart w:id="387" w:name="_Toc142311035"/>
      <w:r/>
      <w:bookmarkStart w:id="388" w:name="_Toc151193775"/>
      <w:r/>
      <w:bookmarkStart w:id="389" w:name="_Toc164608647"/>
      <w:r/>
      <w:bookmarkStart w:id="390" w:name="_Toc151193703"/>
      <w:r/>
      <w:bookmarkStart w:id="391" w:name="_Toc226965806"/>
      <w:r/>
      <w:bookmarkStart w:id="392" w:name="_Toc127151734"/>
      <w:r/>
      <w:bookmarkStart w:id="393" w:name="_Toc150774633"/>
      <w:r/>
      <w:bookmarkStart w:id="394" w:name="_Toc264969223"/>
      <w:r/>
      <w:bookmarkStart w:id="395" w:name="_Toc265228371"/>
      <w:r/>
      <w:bookmarkStart w:id="396" w:name="_Toc151193847"/>
      <w:r/>
      <w:bookmarkStart w:id="397" w:name="_Toc226309777"/>
      <w:r>
        <w:rPr>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sz w:val="24"/>
        </w:rPr>
        <w:t xml:space="preserve">、加盖公章</w:t>
      </w:r>
      <w:r/>
    </w:p>
    <w:p>
      <w:pPr>
        <w:numPr>
          <w:ilvl w:val="1"/>
          <w:numId w:val="10"/>
        </w:numPr>
        <w:ind w:left="1077" w:hanging="720"/>
        <w:spacing w:line="360" w:lineRule="auto"/>
        <w:tabs>
          <w:tab w:val="left" w:pos="1080" w:leader="none"/>
          <w:tab w:val="left" w:pos="2014" w:leader="none"/>
        </w:tabs>
        <w:rPr>
          <w:sz w:val="24"/>
        </w:rPr>
      </w:pPr>
      <w:r/>
      <w:bookmarkStart w:id="398" w:name="_Toc151193632"/>
      <w:r/>
      <w:bookmarkStart w:id="399" w:name="_Toc305158802"/>
      <w:r/>
      <w:bookmarkStart w:id="400" w:name="_Toc226309778"/>
      <w:r/>
      <w:bookmarkStart w:id="401" w:name="_Toc264969224"/>
      <w:r/>
      <w:bookmarkStart w:id="402" w:name="_Toc151193704"/>
      <w:r/>
      <w:bookmarkStart w:id="403" w:name="_Toc305158876"/>
      <w:r/>
      <w:bookmarkStart w:id="404" w:name="_Toc142311036"/>
      <w:r/>
      <w:bookmarkStart w:id="405" w:name="_Toc151193848"/>
      <w:r/>
      <w:bookmarkStart w:id="406" w:name="_Toc226965807"/>
      <w:r/>
      <w:bookmarkStart w:id="407" w:name="_Toc150774739"/>
      <w:r/>
      <w:bookmarkStart w:id="408" w:name="_Toc520356159"/>
      <w:r/>
      <w:bookmarkStart w:id="409" w:name="_Toc265228372"/>
      <w:r/>
      <w:bookmarkStart w:id="410" w:name="_Toc226337230"/>
      <w:r/>
      <w:bookmarkStart w:id="411" w:name="_Toc150480772"/>
      <w:r/>
      <w:bookmarkStart w:id="412" w:name="_Toc127151534"/>
      <w:r/>
      <w:bookmarkStart w:id="413" w:name="_Toc195842899"/>
      <w:r/>
      <w:bookmarkStart w:id="414" w:name="_Toc150509285"/>
      <w:r/>
      <w:bookmarkStart w:id="415" w:name="_Toc226965724"/>
      <w:r/>
      <w:bookmarkStart w:id="416" w:name="_Toc151193922"/>
      <w:r/>
      <w:bookmarkStart w:id="417" w:name="_Toc150774634"/>
      <w:r/>
      <w:bookmarkStart w:id="418" w:name="_Toc151193776"/>
      <w:r/>
      <w:bookmarkStart w:id="419" w:name="_Toc151190161"/>
      <w:r>
        <w:rPr>
          <w:sz w:val="24"/>
        </w:rPr>
        <w:t xml:space="preserve">招标文件要求签字的内容（如</w:t>
      </w:r>
      <w:r>
        <w:rPr>
          <w:rFonts w:hint="eastAsia"/>
          <w:sz w:val="24"/>
        </w:rPr>
        <w:t xml:space="preserve">法定代表人资格证明书</w:t>
      </w:r>
      <w:r>
        <w:rPr>
          <w:sz w:val="24"/>
        </w:rPr>
        <w:t xml:space="preserve">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p>
    <w:p>
      <w:pPr>
        <w:numPr>
          <w:ilvl w:val="1"/>
          <w:numId w:val="10"/>
        </w:numPr>
        <w:ind w:left="1077" w:hanging="720"/>
        <w:spacing w:line="360" w:lineRule="auto"/>
        <w:tabs>
          <w:tab w:val="left" w:pos="1080"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p>
    <w:p>
      <w:pPr>
        <w:ind w:left="357"/>
        <w:spacing w:line="360" w:lineRule="auto"/>
        <w:tabs>
          <w:tab w:val="left" w:pos="900" w:leader="none"/>
          <w:tab w:val="left" w:pos="1080" w:leader="none"/>
        </w:tabs>
      </w:pPr>
      <w:r/>
      <w:r/>
    </w:p>
    <w:p>
      <w:pPr>
        <w:pStyle w:val="1076"/>
        <w:spacing w:before="0" w:line="360" w:lineRule="auto"/>
        <w:rPr>
          <w:rFonts w:ascii="Times New Roman" w:hAnsi="Times New Roman" w:eastAsia="宋体"/>
          <w:sz w:val="28"/>
        </w:rPr>
      </w:pPr>
      <w:r>
        <w:rPr>
          <w:rFonts w:ascii="Times New Roman" w:hAnsi="Times New Roman" w:eastAsia="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10"/>
        </w:numPr>
        <w:ind w:left="357" w:hanging="357"/>
        <w:spacing w:line="360" w:lineRule="auto"/>
        <w:tabs>
          <w:tab w:val="left" w:pos="360" w:leader="none"/>
        </w:tabs>
        <w:rPr>
          <w:sz w:val="24"/>
        </w:rPr>
        <w:outlineLvl w:val="1"/>
      </w:pPr>
      <w:r/>
      <w:bookmarkStart w:id="420" w:name="_Toc264969225"/>
      <w:r/>
      <w:bookmarkStart w:id="421" w:name="_Toc149720828"/>
      <w:r/>
      <w:bookmarkStart w:id="422" w:name="_Toc142311037"/>
      <w:r/>
      <w:bookmarkStart w:id="423" w:name="_Toc164229376"/>
      <w:r/>
      <w:bookmarkStart w:id="424" w:name="_Toc151193777"/>
      <w:r/>
      <w:bookmarkStart w:id="425" w:name="_Toc305158803"/>
      <w:r/>
      <w:bookmarkStart w:id="426" w:name="_Toc151193849"/>
      <w:r/>
      <w:bookmarkStart w:id="427" w:name="_Toc265228373"/>
      <w:r/>
      <w:bookmarkStart w:id="428" w:name="_Toc226965808"/>
      <w:r/>
      <w:bookmarkStart w:id="429" w:name="_Toc151193633"/>
      <w:r/>
      <w:bookmarkStart w:id="430" w:name="_Toc520356160"/>
      <w:r/>
      <w:bookmarkStart w:id="431" w:name="_Toc226337231"/>
      <w:r/>
      <w:bookmarkStart w:id="432" w:name="_Toc195842900"/>
      <w:r/>
      <w:bookmarkStart w:id="433" w:name="_Toc150774740"/>
      <w:r/>
      <w:bookmarkStart w:id="434" w:name="_Toc127161449"/>
      <w:r/>
      <w:bookmarkStart w:id="435" w:name="_Toc164351629"/>
      <w:r/>
      <w:bookmarkStart w:id="436" w:name="_Toc150509286"/>
      <w:r/>
      <w:bookmarkStart w:id="437" w:name="_Toc151193705"/>
      <w:r/>
      <w:bookmarkStart w:id="438" w:name="_Toc164608649"/>
      <w:r/>
      <w:bookmarkStart w:id="439" w:name="_Toc127151736"/>
      <w:r/>
      <w:bookmarkStart w:id="440" w:name="_Toc164229230"/>
      <w:r/>
      <w:bookmarkStart w:id="441" w:name="_Toc305158877"/>
      <w:r/>
      <w:bookmarkStart w:id="442" w:name="_Toc151190162"/>
      <w:r/>
      <w:bookmarkStart w:id="443" w:name="_Toc127151535"/>
      <w:r/>
      <w:bookmarkStart w:id="444" w:name="_Toc164608804"/>
      <w:r/>
      <w:bookmarkStart w:id="445" w:name="_Toc150774635"/>
      <w:r/>
      <w:bookmarkStart w:id="446" w:name="_Toc150480773"/>
      <w:r/>
      <w:bookmarkStart w:id="447" w:name="_Toc151193923"/>
      <w:r/>
      <w:bookmarkStart w:id="448" w:name="_Toc226309779"/>
      <w:r/>
      <w:bookmarkStart w:id="449" w:name="_Toc226965725"/>
      <w:r>
        <w:rPr>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sz w:val="24"/>
        </w:rPr>
        <w:t xml:space="preserve">提交</w:t>
      </w:r>
      <w:r/>
    </w:p>
    <w:p>
      <w:pPr>
        <w:numPr>
          <w:ilvl w:val="1"/>
          <w:numId w:val="10"/>
        </w:numPr>
        <w:ind w:left="1077" w:hanging="720"/>
        <w:spacing w:line="360" w:lineRule="auto"/>
        <w:tabs>
          <w:tab w:val="left" w:pos="1080" w:leader="none"/>
          <w:tab w:val="left" w:pos="2014" w:leader="none"/>
        </w:tabs>
        <w:rPr>
          <w:sz w:val="24"/>
        </w:rPr>
      </w:pPr>
      <w:r>
        <w:rPr>
          <w:sz w:val="24"/>
        </w:rPr>
        <w:t xml:space="preserve">本项目使用</w:t>
      </w:r>
      <w:r>
        <w:rPr>
          <w:rFonts w:hint="eastAsia"/>
          <w:sz w:val="24"/>
        </w:rPr>
        <w:t xml:space="preserve">政府采购一体化平台“苏采云”</w:t>
      </w:r>
      <w:r>
        <w:rPr>
          <w:sz w:val="24"/>
        </w:rPr>
        <w:t xml:space="preserve">。投标人根据招标文件及</w:t>
      </w:r>
      <w:r>
        <w:rPr>
          <w:rFonts w:hint="eastAsia"/>
          <w:sz w:val="24"/>
        </w:rPr>
        <w:t xml:space="preserve">政府采购一体化平台“苏采云”</w:t>
      </w:r>
      <w:r>
        <w:rPr>
          <w:sz w:val="24"/>
        </w:rPr>
        <w:t xml:space="preserve">供应商操作手册要求编制、生成并提交电子投标文件。</w:t>
      </w:r>
      <w:r/>
    </w:p>
    <w:p>
      <w:pPr>
        <w:numPr>
          <w:ilvl w:val="1"/>
          <w:numId w:val="10"/>
        </w:numPr>
        <w:ind w:left="1077" w:hanging="720"/>
        <w:spacing w:line="360" w:lineRule="auto"/>
        <w:tabs>
          <w:tab w:val="left" w:pos="1080" w:leader="none"/>
          <w:tab w:val="left" w:pos="2014" w:leader="none"/>
        </w:tabs>
        <w:rPr>
          <w:sz w:val="24"/>
        </w:rPr>
      </w:pPr>
      <w:r>
        <w:rPr>
          <w:sz w:val="24"/>
        </w:rPr>
        <w:t xml:space="preserve">招标人及招标代理机构拒绝接受通过</w:t>
      </w:r>
      <w:r>
        <w:rPr>
          <w:rFonts w:hint="eastAsia"/>
          <w:sz w:val="24"/>
        </w:rPr>
        <w:t xml:space="preserve">政府采购一体化平台“苏采云”</w:t>
      </w:r>
      <w:r>
        <w:rPr>
          <w:sz w:val="24"/>
        </w:rPr>
        <w:t xml:space="preserve">以外任何形式提交的投标文件。</w:t>
      </w:r>
      <w:r/>
    </w:p>
    <w:p>
      <w:pPr>
        <w:numPr>
          <w:ilvl w:val="0"/>
          <w:numId w:val="10"/>
        </w:numPr>
        <w:ind w:left="357" w:hanging="357"/>
        <w:spacing w:line="360" w:lineRule="auto"/>
        <w:tabs>
          <w:tab w:val="left" w:pos="360" w:leader="none"/>
        </w:tabs>
        <w:rPr>
          <w:sz w:val="24"/>
        </w:rPr>
        <w:outlineLvl w:val="1"/>
      </w:pPr>
      <w:r/>
      <w:bookmarkStart w:id="450" w:name="_Toc164608805"/>
      <w:r/>
      <w:bookmarkStart w:id="451" w:name="_Toc164229231"/>
      <w:r/>
      <w:bookmarkStart w:id="452" w:name="_Toc264969226"/>
      <w:r/>
      <w:bookmarkStart w:id="453" w:name="_Toc164351630"/>
      <w:r/>
      <w:bookmarkStart w:id="454" w:name="_Toc150774741"/>
      <w:r/>
      <w:bookmarkStart w:id="455" w:name="_Toc151193634"/>
      <w:r/>
      <w:bookmarkStart w:id="456" w:name="_Toc150509287"/>
      <w:r/>
      <w:bookmarkStart w:id="457" w:name="_Toc226337232"/>
      <w:r/>
      <w:bookmarkStart w:id="458" w:name="_Toc151193850"/>
      <w:r/>
      <w:bookmarkStart w:id="459" w:name="_Toc150774636"/>
      <w:r/>
      <w:bookmarkStart w:id="460" w:name="_Toc151190163"/>
      <w:r/>
      <w:bookmarkStart w:id="461" w:name="_Toc127151737"/>
      <w:r/>
      <w:bookmarkStart w:id="462" w:name="_Toc305158804"/>
      <w:r/>
      <w:bookmarkStart w:id="463" w:name="_Toc305158878"/>
      <w:r/>
      <w:bookmarkStart w:id="464" w:name="_Toc150480774"/>
      <w:r/>
      <w:bookmarkStart w:id="465" w:name="_Toc195842901"/>
      <w:r/>
      <w:bookmarkStart w:id="466" w:name="_Toc127151536"/>
      <w:r/>
      <w:bookmarkStart w:id="467" w:name="_Toc151193778"/>
      <w:r/>
      <w:bookmarkStart w:id="468" w:name="_Toc164229377"/>
      <w:r/>
      <w:bookmarkStart w:id="469" w:name="_Toc265228374"/>
      <w:r/>
      <w:bookmarkStart w:id="470" w:name="_Toc164608650"/>
      <w:r/>
      <w:bookmarkStart w:id="471" w:name="_Toc127161450"/>
      <w:r/>
      <w:bookmarkStart w:id="472" w:name="_Toc226965726"/>
      <w:r/>
      <w:bookmarkStart w:id="473" w:name="_Toc226965809"/>
      <w:r/>
      <w:bookmarkStart w:id="474" w:name="_Toc226309780"/>
      <w:r/>
      <w:bookmarkStart w:id="475" w:name="_Toc151193924"/>
      <w:r/>
      <w:bookmarkStart w:id="476" w:name="_Toc520356161"/>
      <w:r/>
      <w:bookmarkStart w:id="477" w:name="_Toc149720829"/>
      <w:r/>
      <w:bookmarkStart w:id="478" w:name="_Toc151193706"/>
      <w:r/>
      <w:bookmarkStart w:id="479" w:name="_Toc142311038"/>
      <w:r>
        <w:rPr>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sz w:val="24"/>
        </w:rPr>
        <w:t xml:space="preserve">时间</w:t>
      </w:r>
      <w:r/>
    </w:p>
    <w:p>
      <w:pPr>
        <w:numPr>
          <w:ilvl w:val="1"/>
          <w:numId w:val="10"/>
        </w:numPr>
        <w:ind w:left="1077" w:hanging="720"/>
        <w:spacing w:line="360" w:lineRule="auto"/>
        <w:tabs>
          <w:tab w:val="left" w:pos="1080" w:leader="none"/>
          <w:tab w:val="left" w:pos="2014" w:leader="none"/>
        </w:tabs>
        <w:rPr>
          <w:sz w:val="24"/>
        </w:rPr>
      </w:pPr>
      <w:r>
        <w:rPr>
          <w:sz w:val="24"/>
        </w:rPr>
        <w:t xml:space="preserve">投标人应在招标文件要求提交投标文件截止时间前，将电子投标文件提交至</w:t>
      </w:r>
      <w:r>
        <w:rPr>
          <w:rFonts w:hint="eastAsia"/>
          <w:sz w:val="24"/>
        </w:rPr>
        <w:t xml:space="preserve">政府采购一体化平台“苏采云”</w:t>
      </w:r>
      <w:r>
        <w:rPr>
          <w:sz w:val="24"/>
        </w:rPr>
        <w:t xml:space="preserve">。</w:t>
      </w:r>
      <w:r/>
    </w:p>
    <w:p>
      <w:pPr>
        <w:numPr>
          <w:ilvl w:val="0"/>
          <w:numId w:val="10"/>
        </w:numPr>
        <w:ind w:left="357" w:hanging="357"/>
        <w:spacing w:line="360" w:lineRule="auto"/>
        <w:tabs>
          <w:tab w:val="left" w:pos="360" w:leader="none"/>
        </w:tabs>
        <w:rPr>
          <w:sz w:val="24"/>
        </w:rPr>
        <w:outlineLvl w:val="1"/>
      </w:pPr>
      <w:r/>
      <w:bookmarkStart w:id="480" w:name="_Toc226309781"/>
      <w:r/>
      <w:bookmarkStart w:id="481" w:name="_Toc150774637"/>
      <w:r/>
      <w:bookmarkStart w:id="482" w:name="_Toc226965727"/>
      <w:r/>
      <w:bookmarkStart w:id="483" w:name="_Toc151193851"/>
      <w:r/>
      <w:bookmarkStart w:id="484" w:name="_Toc151193635"/>
      <w:r/>
      <w:bookmarkStart w:id="485" w:name="_Toc127161451"/>
      <w:r/>
      <w:bookmarkStart w:id="486" w:name="_Toc520356162"/>
      <w:r/>
      <w:bookmarkStart w:id="487" w:name="_Toc149720830"/>
      <w:r/>
      <w:bookmarkStart w:id="488" w:name="_Toc305158805"/>
      <w:r/>
      <w:bookmarkStart w:id="489" w:name="_Toc127151537"/>
      <w:r/>
      <w:bookmarkStart w:id="490" w:name="_Toc164351631"/>
      <w:r/>
      <w:bookmarkStart w:id="491" w:name="_Toc151193707"/>
      <w:r/>
      <w:bookmarkStart w:id="492" w:name="_Toc164608651"/>
      <w:r/>
      <w:bookmarkStart w:id="493" w:name="_Toc164229378"/>
      <w:r/>
      <w:bookmarkStart w:id="494" w:name="_Toc164608806"/>
      <w:r/>
      <w:bookmarkStart w:id="495" w:name="_Toc150480775"/>
      <w:r/>
      <w:bookmarkStart w:id="496" w:name="_Toc127151738"/>
      <w:r/>
      <w:bookmarkStart w:id="497" w:name="_Toc151193925"/>
      <w:r/>
      <w:bookmarkStart w:id="498" w:name="_Toc150774742"/>
      <w:r/>
      <w:bookmarkStart w:id="499" w:name="_Toc142311039"/>
      <w:r/>
      <w:bookmarkStart w:id="500" w:name="_Toc265228375"/>
      <w:r/>
      <w:bookmarkStart w:id="501" w:name="_Toc226965810"/>
      <w:r/>
      <w:bookmarkStart w:id="502" w:name="_Toc151193779"/>
      <w:r/>
      <w:bookmarkStart w:id="503" w:name="_Toc226337233"/>
      <w:r/>
      <w:bookmarkStart w:id="504" w:name="_Toc164229232"/>
      <w:r/>
      <w:bookmarkStart w:id="505" w:name="_Toc305158879"/>
      <w:r/>
      <w:bookmarkStart w:id="506" w:name="_Toc264969227"/>
      <w:r/>
      <w:bookmarkStart w:id="507" w:name="_Toc195842902"/>
      <w:r/>
      <w:bookmarkStart w:id="508" w:name="_Toc150509288"/>
      <w:r/>
      <w:bookmarkStart w:id="509" w:name="_Toc151190164"/>
      <w:r>
        <w:rPr>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10"/>
        </w:numPr>
        <w:ind w:left="1077" w:hanging="720"/>
        <w:spacing w:line="360" w:lineRule="auto"/>
        <w:tabs>
          <w:tab w:val="left" w:pos="1080" w:leader="none"/>
          <w:tab w:val="left" w:pos="2014" w:leader="none"/>
        </w:tabs>
        <w:rPr>
          <w:sz w:val="24"/>
        </w:rPr>
      </w:pPr>
      <w:r>
        <w:rPr>
          <w:sz w:val="24"/>
        </w:rPr>
        <w:t xml:space="preserve">投标截止时间前，投标人可以通过</w:t>
      </w:r>
      <w:r>
        <w:rPr>
          <w:rFonts w:hint="eastAsia"/>
          <w:sz w:val="24"/>
        </w:rPr>
        <w:t xml:space="preserve">政府采购一体化平台“苏采云”</w:t>
      </w:r>
      <w:r>
        <w:rPr>
          <w:sz w:val="24"/>
        </w:rPr>
        <w:t xml:space="preserve">对所提交的投标文件进行补充、修改或者撤回。</w:t>
      </w:r>
      <w:r/>
    </w:p>
    <w:p>
      <w:pPr>
        <w:numPr>
          <w:ilvl w:val="1"/>
          <w:numId w:val="10"/>
        </w:numPr>
        <w:ind w:left="1077" w:hanging="720"/>
        <w:spacing w:line="360" w:lineRule="auto"/>
        <w:tabs>
          <w:tab w:val="left" w:pos="1080" w:leader="none"/>
          <w:tab w:val="left" w:pos="2014" w:leader="none"/>
        </w:tabs>
        <w:rPr>
          <w:sz w:val="24"/>
        </w:rPr>
      </w:pPr>
      <w:r>
        <w:rPr>
          <w:sz w:val="24"/>
        </w:rPr>
        <w:t xml:space="preserve">投标人对投标文件的补充、修改的内容应当按照招标文件要求签署、加盖公章，作为投标文件的组成部分。</w:t>
      </w:r>
      <w:r/>
    </w:p>
    <w:p>
      <w:pPr>
        <w:spacing w:line="360" w:lineRule="auto"/>
        <w:rPr>
          <w:sz w:val="24"/>
        </w:rPr>
      </w:pPr>
      <w:r>
        <w:rPr>
          <w:sz w:val="24"/>
        </w:rPr>
      </w:r>
      <w:r/>
    </w:p>
    <w:p>
      <w:pPr>
        <w:pStyle w:val="1076"/>
        <w:spacing w:before="0" w:line="360" w:lineRule="auto"/>
        <w:rPr>
          <w:rFonts w:ascii="Times New Roman" w:hAnsi="Times New Roman" w:eastAsia="宋体"/>
          <w:sz w:val="28"/>
        </w:rPr>
      </w:pPr>
      <w:r/>
      <w:bookmarkStart w:id="510" w:name="_Toc151193708"/>
      <w:r/>
      <w:bookmarkStart w:id="511" w:name="_Toc150480776"/>
      <w:r/>
      <w:bookmarkStart w:id="512" w:name="_Toc305158880"/>
      <w:r/>
      <w:bookmarkStart w:id="513" w:name="_Toc305158806"/>
      <w:r/>
      <w:bookmarkStart w:id="514" w:name="_Toc151193780"/>
      <w:r/>
      <w:bookmarkStart w:id="515" w:name="_Toc151193636"/>
      <w:r/>
      <w:bookmarkStart w:id="516" w:name="_Toc127151538"/>
      <w:r/>
      <w:bookmarkStart w:id="517" w:name="_Toc226309782"/>
      <w:r/>
      <w:bookmarkStart w:id="518" w:name="_Toc520356163"/>
      <w:r/>
      <w:bookmarkStart w:id="519" w:name="_Toc265228376"/>
      <w:r/>
      <w:bookmarkStart w:id="520" w:name="_Toc226965728"/>
      <w:r/>
      <w:bookmarkStart w:id="521" w:name="_Toc226337234"/>
      <w:r/>
      <w:bookmarkStart w:id="522" w:name="_Toc151193852"/>
      <w:r/>
      <w:bookmarkStart w:id="523" w:name="_Toc151193926"/>
      <w:r/>
      <w:bookmarkStart w:id="524" w:name="_Toc150509289"/>
      <w:r/>
      <w:bookmarkStart w:id="525" w:name="_Toc226965811"/>
      <w:r/>
      <w:bookmarkStart w:id="526" w:name="_Toc195842903"/>
      <w:r/>
      <w:bookmarkStart w:id="527" w:name="_Toc151190165"/>
      <w:r/>
      <w:bookmarkStart w:id="528" w:name="_Toc150774743"/>
      <w:r/>
      <w:bookmarkStart w:id="529" w:name="_Toc264969228"/>
      <w:r/>
      <w:bookmarkStart w:id="530" w:name="_Toc150774638"/>
      <w:r/>
      <w:bookmarkStart w:id="531" w:name="_Toc142311040"/>
      <w:r>
        <w:rPr>
          <w:rFonts w:ascii="Times New Roman" w:hAnsi="Times New Roman" w:eastAsia="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10"/>
        </w:numPr>
        <w:ind w:left="357" w:hanging="357"/>
        <w:spacing w:line="360" w:lineRule="auto"/>
        <w:tabs>
          <w:tab w:val="left" w:pos="360" w:leader="none"/>
        </w:tabs>
        <w:rPr>
          <w:sz w:val="24"/>
        </w:rPr>
        <w:outlineLvl w:val="1"/>
      </w:pPr>
      <w:r/>
      <w:bookmarkStart w:id="532" w:name="_Toc151190166"/>
      <w:r/>
      <w:bookmarkStart w:id="533" w:name="_Toc226965812"/>
      <w:r/>
      <w:bookmarkStart w:id="534" w:name="_Toc127151740"/>
      <w:r/>
      <w:bookmarkStart w:id="535" w:name="_Toc164608808"/>
      <w:r/>
      <w:bookmarkStart w:id="536" w:name="_Toc151193781"/>
      <w:r/>
      <w:bookmarkStart w:id="537" w:name="_Toc164229380"/>
      <w:r/>
      <w:bookmarkStart w:id="538" w:name="_Toc226965729"/>
      <w:r/>
      <w:bookmarkStart w:id="539" w:name="_Toc305158881"/>
      <w:r/>
      <w:bookmarkStart w:id="540" w:name="_Toc164608653"/>
      <w:r/>
      <w:bookmarkStart w:id="541" w:name="_Toc305158807"/>
      <w:r/>
      <w:bookmarkStart w:id="542" w:name="_Toc127151539"/>
      <w:r/>
      <w:bookmarkStart w:id="543" w:name="_Toc195842904"/>
      <w:r/>
      <w:bookmarkStart w:id="544" w:name="_Toc226309783"/>
      <w:r/>
      <w:bookmarkStart w:id="545" w:name="_Toc265228377"/>
      <w:r/>
      <w:bookmarkStart w:id="546" w:name="_Toc150774639"/>
      <w:r/>
      <w:bookmarkStart w:id="547" w:name="_Toc164229234"/>
      <w:r/>
      <w:bookmarkStart w:id="548" w:name="_Toc264969229"/>
      <w:r/>
      <w:bookmarkStart w:id="549" w:name="_Toc226337235"/>
      <w:r/>
      <w:bookmarkStart w:id="550" w:name="_Toc150774744"/>
      <w:r/>
      <w:bookmarkStart w:id="551" w:name="_Toc151193853"/>
      <w:r/>
      <w:bookmarkStart w:id="552" w:name="_Toc150509290"/>
      <w:r/>
      <w:bookmarkStart w:id="553" w:name="_Toc127161453"/>
      <w:r/>
      <w:bookmarkStart w:id="554" w:name="_Toc151193709"/>
      <w:r/>
      <w:bookmarkStart w:id="555" w:name="_Toc151193927"/>
      <w:r/>
      <w:bookmarkStart w:id="556" w:name="_Toc142311041"/>
      <w:r/>
      <w:bookmarkStart w:id="557" w:name="_Toc164351633"/>
      <w:r/>
      <w:bookmarkStart w:id="558" w:name="_Toc150480777"/>
      <w:r/>
      <w:bookmarkStart w:id="559" w:name="_Toc149720832"/>
      <w:r/>
      <w:bookmarkStart w:id="560" w:name="_Toc520356164"/>
      <w:r/>
      <w:bookmarkStart w:id="561" w:name="_Toc151193637"/>
      <w:r>
        <w:rPr>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10"/>
        </w:numPr>
        <w:ind w:left="1077" w:hanging="720"/>
        <w:spacing w:line="360" w:lineRule="auto"/>
        <w:tabs>
          <w:tab w:val="left" w:pos="1080" w:leader="none"/>
          <w:tab w:val="left" w:pos="2014" w:leader="none"/>
        </w:tabs>
        <w:rPr>
          <w:sz w:val="24"/>
        </w:rPr>
      </w:pPr>
      <w:r>
        <w:rPr>
          <w:sz w:val="24"/>
        </w:rPr>
        <w:t xml:space="preserve">招标人或招标代理机构将按招标文件的规定，在投标截止时间的同一时间和招标文件预先确定的地点组织开标。</w:t>
      </w:r>
      <w:r/>
    </w:p>
    <w:p>
      <w:pPr>
        <w:numPr>
          <w:ilvl w:val="1"/>
          <w:numId w:val="10"/>
        </w:numPr>
        <w:ind w:left="1077" w:hanging="720"/>
        <w:spacing w:line="360" w:lineRule="auto"/>
        <w:tabs>
          <w:tab w:val="left" w:pos="1080"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rPr>
        <w:t xml:space="preserve">政府采购一体化平台“苏采云”在线进行开标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p>
    <w:p>
      <w:pPr>
        <w:numPr>
          <w:ilvl w:val="1"/>
          <w:numId w:val="10"/>
        </w:numPr>
        <w:ind w:left="1077" w:hanging="720"/>
        <w:spacing w:line="360" w:lineRule="auto"/>
        <w:tabs>
          <w:tab w:val="left" w:pos="1080" w:leader="none"/>
          <w:tab w:val="left" w:pos="2014" w:leader="none"/>
        </w:tabs>
        <w:rPr>
          <w:sz w:val="24"/>
        </w:rPr>
      </w:pPr>
      <w:r>
        <w:rPr>
          <w:sz w:val="24"/>
        </w:rPr>
        <w:t xml:space="preserve">开标过程将使用</w:t>
      </w:r>
      <w:r>
        <w:rPr>
          <w:rFonts w:hint="eastAsia"/>
          <w:sz w:val="24"/>
        </w:rPr>
        <w:t xml:space="preserve">政府采购一体化平台“苏采云”公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62" w:name="_Toc520356165"/>
      <w:r>
        <w:rPr>
          <w:rFonts w:hint="eastAsia"/>
          <w:sz w:val="24"/>
        </w:rPr>
        <w:t xml:space="preserve">。投标人超过规定时间未确认但是未提出疑义的，系统将视同已确认</w:t>
      </w:r>
      <w:r>
        <w:rPr>
          <w:sz w:val="24"/>
        </w:rPr>
        <w:t xml:space="preserve">。</w:t>
      </w:r>
      <w:r/>
    </w:p>
    <w:p>
      <w:pPr>
        <w:numPr>
          <w:ilvl w:val="1"/>
          <w:numId w:val="10"/>
        </w:numPr>
        <w:ind w:left="1077" w:hanging="720"/>
        <w:spacing w:line="360" w:lineRule="auto"/>
        <w:tabs>
          <w:tab w:val="left" w:pos="1080" w:leader="none"/>
          <w:tab w:val="left" w:pos="2014" w:leader="none"/>
        </w:tabs>
        <w:rPr>
          <w:sz w:val="24"/>
        </w:rPr>
      </w:pPr>
      <w:r>
        <w:rPr>
          <w:sz w:val="24"/>
        </w:rPr>
        <w:t xml:space="preserve">投标人代表对开标过程和开标记录有疑义，以及认为招标人、招标代理机构相关工作人员有需要回避的情形的，应当场</w:t>
      </w:r>
      <w:r>
        <w:rPr>
          <w:rFonts w:hint="eastAsia"/>
          <w:sz w:val="24"/>
        </w:rPr>
        <w:t xml:space="preserve">通过业务系统</w:t>
      </w:r>
      <w:r>
        <w:rPr>
          <w:sz w:val="24"/>
        </w:rPr>
        <w:t xml:space="preserve">提出询问或者回避申请。招标人、招标代理机构对投标人代表提出的询问或者回避申请将及时处理。</w:t>
      </w:r>
      <w:r/>
    </w:p>
    <w:p>
      <w:pPr>
        <w:numPr>
          <w:ilvl w:val="1"/>
          <w:numId w:val="10"/>
        </w:numPr>
        <w:ind w:left="1077" w:hanging="720"/>
        <w:spacing w:line="360" w:lineRule="auto"/>
        <w:tabs>
          <w:tab w:val="left" w:pos="1080" w:leader="none"/>
          <w:tab w:val="left" w:pos="2014" w:leader="none"/>
        </w:tabs>
        <w:rPr>
          <w:sz w:val="24"/>
        </w:rPr>
      </w:pPr>
      <w:r>
        <w:rPr>
          <w:sz w:val="24"/>
        </w:rPr>
        <w:t xml:space="preserve">投标人不足3家的，不予开标。</w:t>
      </w:r>
      <w:r/>
    </w:p>
    <w:p>
      <w:pPr>
        <w:numPr>
          <w:ilvl w:val="1"/>
          <w:numId w:val="10"/>
        </w:numPr>
        <w:ind w:left="1077" w:hanging="720"/>
        <w:spacing w:line="360" w:lineRule="auto"/>
        <w:tabs>
          <w:tab w:val="left" w:pos="1080" w:leader="none"/>
          <w:tab w:val="left" w:pos="2014" w:leader="none"/>
        </w:tabs>
        <w:rPr>
          <w:sz w:val="24"/>
        </w:rPr>
      </w:pPr>
      <w:r>
        <w:rPr>
          <w:sz w:val="24"/>
        </w:rPr>
        <w:t xml:space="preserve">投标人须在开标前使用</w:t>
      </w:r>
      <w:r>
        <w:rPr>
          <w:rFonts w:hint="eastAsia"/>
          <w:sz w:val="24"/>
        </w:rPr>
        <w:t xml:space="preserve">“</w:t>
      </w:r>
      <w:r>
        <w:rPr>
          <w:sz w:val="24"/>
        </w:rPr>
        <w:t xml:space="preserve">验证CA</w:t>
      </w:r>
      <w:r>
        <w:rPr>
          <w:rFonts w:hint="eastAsia"/>
          <w:sz w:val="24"/>
        </w:rPr>
        <w:t xml:space="preserve">”</w:t>
      </w:r>
      <w:r>
        <w:rPr>
          <w:sz w:val="24"/>
        </w:rPr>
        <w:t xml:space="preserve">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p>
    <w:p>
      <w:pPr>
        <w:numPr>
          <w:ilvl w:val="1"/>
          <w:numId w:val="10"/>
        </w:numPr>
        <w:ind w:left="1077" w:hanging="720"/>
        <w:spacing w:line="360" w:lineRule="auto"/>
        <w:tabs>
          <w:tab w:val="left" w:pos="1080" w:leader="none"/>
          <w:tab w:val="left" w:pos="2014" w:leader="none"/>
        </w:tabs>
        <w:rPr>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p>
    <w:p>
      <w:pPr>
        <w:numPr>
          <w:ilvl w:val="1"/>
          <w:numId w:val="10"/>
        </w:numPr>
        <w:ind w:left="1077" w:hanging="720"/>
        <w:spacing w:line="360" w:lineRule="auto"/>
        <w:tabs>
          <w:tab w:val="left" w:pos="1080"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“政府采购一体化平台“苏采云””系统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p>
    <w:p>
      <w:pPr>
        <w:ind w:left="357" w:firstLine="840"/>
        <w:spacing w:line="360" w:lineRule="auto"/>
        <w:tabs>
          <w:tab w:val="left" w:pos="1080" w:leader="none"/>
          <w:tab w:val="left" w:pos="1589" w:leader="none"/>
          <w:tab w:val="left" w:pos="2014" w:leader="none"/>
        </w:tabs>
        <w:rPr>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p>
    <w:p>
      <w:pPr>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p>
    <w:p>
      <w:pPr>
        <w:numPr>
          <w:ilvl w:val="0"/>
          <w:numId w:val="10"/>
        </w:numPr>
        <w:ind w:left="357" w:hanging="357"/>
        <w:spacing w:line="360" w:lineRule="auto"/>
        <w:tabs>
          <w:tab w:val="left" w:pos="360" w:leader="none"/>
        </w:tabs>
        <w:rPr>
          <w:sz w:val="24"/>
        </w:rPr>
        <w:outlineLvl w:val="1"/>
      </w:pPr>
      <w:r>
        <w:rPr>
          <w:sz w:val="24"/>
        </w:rPr>
        <w:t xml:space="preserve">资格审查</w:t>
      </w:r>
      <w:r/>
    </w:p>
    <w:p>
      <w:pPr>
        <w:numPr>
          <w:ilvl w:val="1"/>
          <w:numId w:val="10"/>
        </w:numPr>
        <w:ind w:left="1077" w:hanging="720"/>
        <w:spacing w:line="360" w:lineRule="auto"/>
        <w:tabs>
          <w:tab w:val="left" w:pos="1080" w:leader="none"/>
          <w:tab w:val="left" w:pos="2014" w:leader="none"/>
        </w:tabs>
        <w:rPr>
          <w:sz w:val="24"/>
        </w:rPr>
      </w:pPr>
      <w:r>
        <w:rPr>
          <w:sz w:val="24"/>
        </w:rPr>
        <w:t xml:space="preserve">见第三章《资格审查》。</w:t>
      </w:r>
      <w:bookmarkEnd w:id="562"/>
      <w:r/>
      <w:r/>
    </w:p>
    <w:p>
      <w:pPr>
        <w:numPr>
          <w:ilvl w:val="0"/>
          <w:numId w:val="10"/>
        </w:numPr>
        <w:ind w:left="357" w:hanging="357"/>
        <w:spacing w:line="360" w:lineRule="auto"/>
        <w:tabs>
          <w:tab w:val="left" w:pos="360" w:leader="none"/>
        </w:tabs>
        <w:rPr>
          <w:sz w:val="24"/>
        </w:rPr>
        <w:outlineLvl w:val="1"/>
      </w:pPr>
      <w:r/>
      <w:bookmarkStart w:id="563" w:name="_Toc226965813"/>
      <w:r/>
      <w:bookmarkStart w:id="564" w:name="_Toc150774745"/>
      <w:r/>
      <w:bookmarkStart w:id="565" w:name="_Toc226337236"/>
      <w:r/>
      <w:bookmarkStart w:id="566" w:name="_Toc164608654"/>
      <w:r/>
      <w:bookmarkStart w:id="567" w:name="_Toc151193638"/>
      <w:r/>
      <w:bookmarkStart w:id="568" w:name="_Toc265228378"/>
      <w:r/>
      <w:bookmarkStart w:id="569" w:name="_Toc151193710"/>
      <w:r/>
      <w:bookmarkStart w:id="570" w:name="_Toc151193854"/>
      <w:r/>
      <w:bookmarkStart w:id="571" w:name="_Toc305158882"/>
      <w:r/>
      <w:bookmarkStart w:id="572" w:name="_Toc195842905"/>
      <w:r/>
      <w:bookmarkStart w:id="573" w:name="_Toc226965730"/>
      <w:r/>
      <w:bookmarkStart w:id="574" w:name="_Toc151190167"/>
      <w:r/>
      <w:bookmarkStart w:id="575" w:name="_Toc127151540"/>
      <w:r/>
      <w:bookmarkStart w:id="576" w:name="_Toc305158808"/>
      <w:r/>
      <w:bookmarkStart w:id="577" w:name="_Toc142311042"/>
      <w:r/>
      <w:bookmarkStart w:id="578" w:name="_Toc150480778"/>
      <w:r/>
      <w:bookmarkStart w:id="579" w:name="_Toc150509291"/>
      <w:r/>
      <w:bookmarkStart w:id="580" w:name="_Toc164351634"/>
      <w:r/>
      <w:bookmarkStart w:id="581" w:name="_Toc127151741"/>
      <w:r/>
      <w:bookmarkStart w:id="582" w:name="_Toc151193928"/>
      <w:r/>
      <w:bookmarkStart w:id="583" w:name="_Toc226309784"/>
      <w:r/>
      <w:bookmarkStart w:id="584" w:name="_Toc149720833"/>
      <w:r/>
      <w:bookmarkStart w:id="585" w:name="_Toc164608809"/>
      <w:r/>
      <w:bookmarkStart w:id="586" w:name="_Toc164229235"/>
      <w:r/>
      <w:bookmarkStart w:id="587" w:name="_Toc164229381"/>
      <w:r/>
      <w:bookmarkStart w:id="588" w:name="_Toc150774640"/>
      <w:r/>
      <w:bookmarkStart w:id="589" w:name="_Toc264969230"/>
      <w:r/>
      <w:bookmarkStart w:id="590" w:name="_Toc151193782"/>
      <w:r/>
      <w:bookmarkStart w:id="591" w:name="_Toc127161454"/>
      <w:r>
        <w:rPr>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10"/>
        </w:numPr>
        <w:ind w:left="1077" w:hanging="720"/>
        <w:spacing w:line="360" w:lineRule="auto"/>
        <w:tabs>
          <w:tab w:val="left" w:pos="1080"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92" w:name="_Toc520356166"/>
      <w:r/>
      <w:r/>
    </w:p>
    <w:p>
      <w:pPr>
        <w:numPr>
          <w:ilvl w:val="1"/>
          <w:numId w:val="10"/>
        </w:numPr>
        <w:ind w:left="1077" w:hanging="720"/>
        <w:spacing w:line="360" w:lineRule="auto"/>
        <w:tabs>
          <w:tab w:val="left" w:pos="1080"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规定。依法自行选定评审专家的，招标人和招标代理机构将查询有关信用记录，对具有行贿、受贿、欺诈等不良信用记录的人员，拒绝其参与政府采购活动。</w:t>
      </w:r>
      <w:bookmarkEnd w:id="592"/>
      <w:r/>
      <w:bookmarkStart w:id="593" w:name="_Toc520356169"/>
      <w:r/>
      <w:r/>
    </w:p>
    <w:p>
      <w:pPr>
        <w:numPr>
          <w:ilvl w:val="0"/>
          <w:numId w:val="10"/>
        </w:numPr>
        <w:ind w:left="357" w:hanging="357"/>
        <w:spacing w:line="360" w:lineRule="auto"/>
        <w:tabs>
          <w:tab w:val="left" w:pos="360" w:leader="none"/>
        </w:tabs>
        <w:rPr>
          <w:sz w:val="24"/>
        </w:rPr>
        <w:outlineLvl w:val="1"/>
      </w:pPr>
      <w:r>
        <w:rPr>
          <w:sz w:val="24"/>
        </w:rPr>
        <w:t xml:space="preserve">评标程序、评标方法和评标标准</w:t>
      </w:r>
      <w:r/>
    </w:p>
    <w:p>
      <w:pPr>
        <w:numPr>
          <w:ilvl w:val="1"/>
          <w:numId w:val="10"/>
        </w:numPr>
        <w:ind w:left="1077" w:hanging="720"/>
        <w:spacing w:line="360" w:lineRule="auto"/>
        <w:tabs>
          <w:tab w:val="left" w:pos="1080" w:leader="none"/>
          <w:tab w:val="left" w:pos="2014" w:leader="none"/>
        </w:tabs>
        <w:rPr>
          <w:sz w:val="24"/>
        </w:rPr>
      </w:pPr>
      <w:r>
        <w:rPr>
          <w:sz w:val="24"/>
        </w:rPr>
        <w:t xml:space="preserve">见第四章《评标程序、评标方法和评标标准》。</w:t>
      </w:r>
      <w:r/>
    </w:p>
    <w:p>
      <w:pPr>
        <w:ind w:left="1080"/>
        <w:spacing w:line="360" w:lineRule="auto"/>
        <w:tabs>
          <w:tab w:val="left" w:pos="360" w:leader="none"/>
          <w:tab w:val="left" w:pos="1080" w:leader="none"/>
        </w:tabs>
        <w:rPr>
          <w:sz w:val="24"/>
        </w:rPr>
      </w:pPr>
      <w:r>
        <w:rPr>
          <w:sz w:val="24"/>
        </w:rPr>
      </w:r>
      <w:r/>
    </w:p>
    <w:p>
      <w:pPr>
        <w:pStyle w:val="1076"/>
        <w:spacing w:before="0" w:line="360" w:lineRule="auto"/>
        <w:rPr>
          <w:rFonts w:ascii="Times New Roman" w:hAnsi="Times New Roman" w:eastAsia="宋体"/>
          <w:sz w:val="28"/>
        </w:rPr>
      </w:pPr>
      <w:r/>
      <w:bookmarkStart w:id="594" w:name="_Toc150774645"/>
      <w:r/>
      <w:bookmarkStart w:id="595" w:name="_Toc127151545"/>
      <w:r/>
      <w:bookmarkStart w:id="596" w:name="_Toc151193933"/>
      <w:r/>
      <w:bookmarkStart w:id="597" w:name="_Toc264969235"/>
      <w:r/>
      <w:bookmarkStart w:id="598" w:name="_Toc150509296"/>
      <w:r/>
      <w:bookmarkStart w:id="599" w:name="_Toc151193787"/>
      <w:r/>
      <w:bookmarkStart w:id="600" w:name="_Toc226309789"/>
      <w:r/>
      <w:bookmarkStart w:id="601" w:name="_Toc226965818"/>
      <w:r/>
      <w:bookmarkStart w:id="602" w:name="_Toc226965735"/>
      <w:r/>
      <w:bookmarkStart w:id="603" w:name="_Toc142311047"/>
      <w:r/>
      <w:bookmarkStart w:id="604" w:name="_Toc226337241"/>
      <w:r/>
      <w:bookmarkStart w:id="605" w:name="_Toc195842910"/>
      <w:r/>
      <w:bookmarkStart w:id="606" w:name="_Toc151193859"/>
      <w:r/>
      <w:bookmarkStart w:id="607" w:name="_Toc305158887"/>
      <w:r/>
      <w:bookmarkStart w:id="608" w:name="_Toc265228383"/>
      <w:r/>
      <w:bookmarkStart w:id="609" w:name="_Toc150480783"/>
      <w:r/>
      <w:bookmarkStart w:id="610" w:name="_Toc150774750"/>
      <w:r/>
      <w:bookmarkStart w:id="611" w:name="_Toc151190172"/>
      <w:r/>
      <w:bookmarkStart w:id="612" w:name="_Toc151193643"/>
      <w:r/>
      <w:bookmarkStart w:id="613" w:name="_Toc151193715"/>
      <w:r/>
      <w:bookmarkStart w:id="614" w:name="_Toc305158813"/>
      <w:r>
        <w:rPr>
          <w:rFonts w:ascii="Times New Roman" w:hAnsi="Times New Roman" w:eastAsia="宋体"/>
          <w:sz w:val="28"/>
        </w:rPr>
        <w:t xml:space="preserve">六</w:t>
      </w:r>
      <w:bookmarkEnd w:id="593"/>
      <w:r>
        <w:rPr>
          <w:rFonts w:ascii="Times New Roman" w:hAnsi="Times New Roman" w:eastAsia="宋体"/>
          <w:sz w:val="28"/>
        </w:rPr>
        <w:t xml:space="preserve">   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0774647"/>
      <w:r/>
      <w:bookmarkStart w:id="616" w:name="_Toc305158889"/>
      <w:r/>
      <w:bookmarkStart w:id="617" w:name="_Toc305158815"/>
      <w:r/>
      <w:bookmarkStart w:id="618" w:name="_Toc127161461"/>
      <w:r/>
      <w:bookmarkStart w:id="619" w:name="_Toc127151547"/>
      <w:r/>
      <w:bookmarkStart w:id="620" w:name="_Toc164608816"/>
      <w:r/>
      <w:bookmarkStart w:id="621" w:name="_Toc164351641"/>
      <w:r/>
      <w:bookmarkStart w:id="622" w:name="_Toc151193717"/>
      <w:r/>
      <w:bookmarkStart w:id="623" w:name="_Toc151193935"/>
      <w:r/>
      <w:bookmarkStart w:id="624" w:name="_Toc149720840"/>
      <w:r/>
      <w:bookmarkStart w:id="625" w:name="_Toc151193789"/>
      <w:r/>
      <w:bookmarkStart w:id="626" w:name="_Toc150509298"/>
      <w:r/>
      <w:bookmarkStart w:id="627" w:name="_Toc226965820"/>
      <w:r/>
      <w:bookmarkStart w:id="628" w:name="_Toc226965737"/>
      <w:r/>
      <w:bookmarkStart w:id="629" w:name="_Toc164229242"/>
      <w:r/>
      <w:bookmarkStart w:id="630" w:name="_Toc127151748"/>
      <w:r/>
      <w:bookmarkStart w:id="631" w:name="_Toc151190174"/>
      <w:r/>
      <w:bookmarkStart w:id="632" w:name="_Toc264969237"/>
      <w:r/>
      <w:bookmarkStart w:id="633" w:name="_Toc226337243"/>
      <w:r/>
      <w:bookmarkStart w:id="634" w:name="_Toc151193861"/>
      <w:r/>
      <w:bookmarkStart w:id="635" w:name="_Toc195842912"/>
      <w:r/>
      <w:bookmarkStart w:id="636" w:name="_Toc164229388"/>
      <w:r/>
      <w:bookmarkStart w:id="637" w:name="_Toc142311049"/>
      <w:r/>
      <w:bookmarkStart w:id="638" w:name="_Toc226309791"/>
      <w:r/>
      <w:bookmarkStart w:id="639" w:name="_Toc164608661"/>
      <w:r/>
      <w:bookmarkStart w:id="640" w:name="_Toc151193645"/>
      <w:r/>
      <w:bookmarkStart w:id="641" w:name="_Toc265228385"/>
      <w:r/>
      <w:bookmarkStart w:id="642" w:name="_Toc150774752"/>
      <w:r/>
      <w:bookmarkStart w:id="643" w:name="_Toc150480785"/>
      <w:r/>
      <w:r/>
    </w:p>
    <w:p>
      <w:pPr>
        <w:numPr>
          <w:ilvl w:val="0"/>
          <w:numId w:val="10"/>
        </w:numPr>
        <w:ind w:left="357" w:hanging="357"/>
        <w:spacing w:line="360" w:lineRule="auto"/>
        <w:tabs>
          <w:tab w:val="left" w:pos="360" w:leader="none"/>
        </w:tabs>
        <w:rPr>
          <w:sz w:val="24"/>
        </w:rPr>
        <w:outlineLvl w:val="1"/>
      </w:pPr>
      <w:r>
        <w:rPr>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10"/>
        </w:numPr>
        <w:ind w:left="1077" w:hanging="720"/>
        <w:spacing w:line="360" w:lineRule="auto"/>
        <w:tabs>
          <w:tab w:val="left" w:pos="1080" w:leader="none"/>
          <w:tab w:val="left" w:pos="2014" w:leader="none"/>
        </w:tabs>
        <w:rPr>
          <w:sz w:val="24"/>
        </w:rPr>
      </w:pPr>
      <w:r>
        <w:rPr>
          <w:sz w:val="24"/>
        </w:rPr>
        <w:t xml:space="preserve">招标人将在评标报告确定的中标候选人名单中按顺序确定中标人，中标候选人并列的，由招标人</w:t>
      </w:r>
      <w:r>
        <w:rPr>
          <w:rFonts w:hint="eastAsia"/>
          <w:sz w:val="24"/>
        </w:rPr>
        <w:t xml:space="preserve">依法</w:t>
      </w:r>
      <w:r>
        <w:rPr>
          <w:sz w:val="24"/>
        </w:rPr>
        <w:t xml:space="preserve">确定</w:t>
      </w:r>
      <w:r>
        <w:rPr>
          <w:rFonts w:hint="eastAsia"/>
          <w:sz w:val="24"/>
        </w:rPr>
        <w:t xml:space="preserve">。</w:t>
      </w:r>
      <w:r/>
    </w:p>
    <w:p>
      <w:pPr>
        <w:numPr>
          <w:ilvl w:val="0"/>
          <w:numId w:val="10"/>
        </w:numPr>
        <w:ind w:left="357" w:hanging="357"/>
        <w:spacing w:line="360" w:lineRule="auto"/>
        <w:tabs>
          <w:tab w:val="left" w:pos="360" w:leader="none"/>
        </w:tabs>
        <w:rPr>
          <w:sz w:val="24"/>
        </w:rPr>
        <w:outlineLvl w:val="1"/>
      </w:pPr>
      <w:r/>
      <w:bookmarkStart w:id="644" w:name="_Toc305158817"/>
      <w:r/>
      <w:bookmarkStart w:id="645" w:name="_Toc305158891"/>
      <w:r/>
      <w:bookmarkStart w:id="646" w:name="_Toc164229244"/>
      <w:r/>
      <w:bookmarkStart w:id="647" w:name="_Toc226965739"/>
      <w:r/>
      <w:bookmarkStart w:id="648" w:name="_Toc150774649"/>
      <w:r/>
      <w:bookmarkStart w:id="649" w:name="_Toc150509300"/>
      <w:r/>
      <w:bookmarkStart w:id="650" w:name="_Toc150774754"/>
      <w:r/>
      <w:bookmarkStart w:id="651" w:name="_Toc164229390"/>
      <w:r/>
      <w:bookmarkStart w:id="652" w:name="_Toc127161463"/>
      <w:r/>
      <w:bookmarkStart w:id="653" w:name="_Toc164351643"/>
      <w:r/>
      <w:bookmarkStart w:id="654" w:name="_Toc164608818"/>
      <w:r/>
      <w:bookmarkStart w:id="655" w:name="_Toc127151750"/>
      <w:r/>
      <w:bookmarkStart w:id="656" w:name="_Toc142311051"/>
      <w:r/>
      <w:bookmarkStart w:id="657" w:name="_Toc150480787"/>
      <w:r/>
      <w:bookmarkStart w:id="658" w:name="_Toc151193719"/>
      <w:r/>
      <w:bookmarkStart w:id="659" w:name="_Toc151193863"/>
      <w:r/>
      <w:bookmarkStart w:id="660" w:name="_Toc127151549"/>
      <w:r/>
      <w:bookmarkStart w:id="661" w:name="_Toc195842914"/>
      <w:r/>
      <w:bookmarkStart w:id="662" w:name="_Toc151193647"/>
      <w:r/>
      <w:bookmarkStart w:id="663" w:name="_Toc149720842"/>
      <w:r/>
      <w:bookmarkStart w:id="664" w:name="_Toc265228387"/>
      <w:r/>
      <w:bookmarkStart w:id="665" w:name="_Toc264969239"/>
      <w:r/>
      <w:bookmarkStart w:id="666" w:name="_Toc151193791"/>
      <w:r/>
      <w:bookmarkStart w:id="667" w:name="_Toc164608663"/>
      <w:r/>
      <w:bookmarkStart w:id="668" w:name="_Toc226965822"/>
      <w:r/>
      <w:bookmarkStart w:id="669" w:name="_Toc151193937"/>
      <w:r/>
      <w:bookmarkStart w:id="670" w:name="_Toc226337245"/>
      <w:r/>
      <w:bookmarkStart w:id="671" w:name="_Toc226309793"/>
      <w:r/>
      <w:bookmarkStart w:id="672" w:name="_Toc151190176"/>
      <w:r/>
      <w:bookmarkStart w:id="673" w:name="_Toc520356176"/>
      <w:r/>
      <w:bookmarkStart w:id="674" w:name="_Ref467306425"/>
      <w:r/>
      <w:bookmarkStart w:id="675" w:name="_Ref467307090"/>
      <w:r>
        <w:rPr>
          <w:sz w:val="24"/>
        </w:rPr>
        <w:t xml:space="preserve">中标公告与中标通知书</w:t>
      </w:r>
      <w:bookmarkEnd w:id="644"/>
      <w:r/>
      <w:bookmarkEnd w:id="645"/>
      <w:r/>
      <w:r/>
    </w:p>
    <w:p>
      <w:pPr>
        <w:numPr>
          <w:ilvl w:val="1"/>
          <w:numId w:val="10"/>
        </w:numPr>
        <w:ind w:left="1077" w:hanging="720"/>
        <w:spacing w:line="360" w:lineRule="auto"/>
        <w:tabs>
          <w:tab w:val="left" w:pos="1080" w:leader="none"/>
          <w:tab w:val="left" w:pos="2014" w:leader="none"/>
        </w:tabs>
        <w:rPr>
          <w:sz w:val="24"/>
        </w:rPr>
      </w:pPr>
      <w:r>
        <w:rPr>
          <w:sz w:val="24"/>
        </w:rPr>
        <w:t xml:space="preserve">招标人或招标代理机构自中标人确定之日起2个工作日内，在</w:t>
      </w:r>
      <w:r>
        <w:rPr>
          <w:rFonts w:hint="eastAsia"/>
          <w:sz w:val="24"/>
        </w:rPr>
        <w:t xml:space="preserve">常州市政府采购网</w:t>
      </w:r>
      <w:r>
        <w:rPr>
          <w:sz w:val="24"/>
        </w:rPr>
        <w:t xml:space="preserve">公告中标结果，</w:t>
      </w:r>
      <w:r>
        <w:rPr>
          <w:rFonts w:hint="eastAsia"/>
          <w:sz w:val="24"/>
        </w:rPr>
        <w:t xml:space="preserve">同时向中标人发出中标通知书，</w:t>
      </w:r>
      <w:r>
        <w:rPr>
          <w:sz w:val="24"/>
        </w:rPr>
        <w:t xml:space="preserve">中标公告期限为1个工作日。</w:t>
      </w:r>
      <w:r/>
    </w:p>
    <w:p>
      <w:pPr>
        <w:numPr>
          <w:ilvl w:val="1"/>
          <w:numId w:val="10"/>
        </w:numPr>
        <w:ind w:left="1077" w:hanging="720"/>
        <w:spacing w:line="360" w:lineRule="auto"/>
        <w:tabs>
          <w:tab w:val="left" w:pos="1080" w:leader="none"/>
          <w:tab w:val="left" w:pos="2014" w:leader="none"/>
        </w:tabs>
        <w:rPr>
          <w:sz w:val="24"/>
        </w:rPr>
      </w:pPr>
      <w:r>
        <w:rPr>
          <w:sz w:val="24"/>
        </w:rPr>
        <w:t xml:space="preserve">中标通知书对招标人和中标供应商均具有法律效力。中标通知书发出后，招标人改变中标结果的，或者中标供应商放弃中标项目的，应当依法承担法律责任。</w:t>
      </w:r>
      <w:r/>
    </w:p>
    <w:p>
      <w:pPr>
        <w:numPr>
          <w:ilvl w:val="0"/>
          <w:numId w:val="10"/>
        </w:numPr>
        <w:ind w:left="357" w:hanging="357"/>
        <w:spacing w:line="360" w:lineRule="auto"/>
        <w:tabs>
          <w:tab w:val="left" w:pos="360" w:leader="none"/>
        </w:tabs>
        <w:rPr>
          <w:sz w:val="24"/>
        </w:rPr>
        <w:outlineLvl w:val="1"/>
      </w:pPr>
      <w:r>
        <w:rPr>
          <w:sz w:val="24"/>
        </w:rPr>
        <w:t xml:space="preserve">废标</w:t>
      </w:r>
      <w:r/>
    </w:p>
    <w:p>
      <w:pPr>
        <w:numPr>
          <w:ilvl w:val="1"/>
          <w:numId w:val="10"/>
        </w:numPr>
        <w:ind w:left="1077" w:hanging="720"/>
        <w:spacing w:line="360" w:lineRule="auto"/>
        <w:tabs>
          <w:tab w:val="left" w:pos="1080" w:leader="none"/>
          <w:tab w:val="left" w:pos="2014" w:leader="none"/>
        </w:tabs>
        <w:rPr>
          <w:sz w:val="24"/>
        </w:rPr>
      </w:pPr>
      <w:r>
        <w:rPr>
          <w:sz w:val="24"/>
        </w:rPr>
        <w:t xml:space="preserve">在招标采购中，出现下列情形之一的，应予废标：</w:t>
      </w:r>
      <w:r/>
    </w:p>
    <w:p>
      <w:pPr>
        <w:numPr>
          <w:ilvl w:val="2"/>
          <w:numId w:val="10"/>
        </w:numPr>
        <w:spacing w:line="360" w:lineRule="auto"/>
        <w:rPr>
          <w:sz w:val="24"/>
        </w:rPr>
      </w:pPr>
      <w:r>
        <w:rPr>
          <w:sz w:val="24"/>
        </w:rPr>
        <w:t xml:space="preserve">符合专业条件的供应商或者对招标文件作实质响应的供应商不足三家的；</w:t>
      </w:r>
      <w:r/>
    </w:p>
    <w:p>
      <w:pPr>
        <w:numPr>
          <w:ilvl w:val="2"/>
          <w:numId w:val="10"/>
        </w:numPr>
        <w:spacing w:line="360" w:lineRule="auto"/>
        <w:rPr>
          <w:sz w:val="24"/>
        </w:rPr>
      </w:pPr>
      <w:r>
        <w:rPr>
          <w:sz w:val="24"/>
        </w:rPr>
        <w:t xml:space="preserve">出现影响采购公正的违法、违规行为的；</w:t>
      </w:r>
      <w:r/>
    </w:p>
    <w:p>
      <w:pPr>
        <w:numPr>
          <w:ilvl w:val="2"/>
          <w:numId w:val="10"/>
        </w:numPr>
        <w:spacing w:line="360" w:lineRule="auto"/>
        <w:rPr>
          <w:sz w:val="24"/>
        </w:rPr>
      </w:pPr>
      <w:r>
        <w:rPr>
          <w:sz w:val="24"/>
        </w:rPr>
        <w:t xml:space="preserve">投标人的报价均超过了采购预算，招标人不能支付的；</w:t>
      </w:r>
      <w:r/>
    </w:p>
    <w:p>
      <w:pPr>
        <w:numPr>
          <w:ilvl w:val="2"/>
          <w:numId w:val="10"/>
        </w:numPr>
        <w:spacing w:line="360" w:lineRule="auto"/>
        <w:rPr>
          <w:sz w:val="24"/>
        </w:rPr>
      </w:pPr>
      <w:r>
        <w:rPr>
          <w:sz w:val="24"/>
        </w:rPr>
        <w:t xml:space="preserve">因重大变故，采购任务取消的。</w:t>
      </w:r>
      <w:r/>
    </w:p>
    <w:p>
      <w:pPr>
        <w:numPr>
          <w:ilvl w:val="2"/>
          <w:numId w:val="10"/>
        </w:numPr>
        <w:spacing w:line="360" w:lineRule="auto"/>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p>
    <w:p>
      <w:pPr>
        <w:numPr>
          <w:ilvl w:val="1"/>
          <w:numId w:val="10"/>
        </w:numPr>
        <w:ind w:left="1077" w:hanging="720"/>
        <w:spacing w:line="360" w:lineRule="auto"/>
        <w:tabs>
          <w:tab w:val="left" w:pos="1080" w:leader="none"/>
          <w:tab w:val="left" w:pos="2014" w:leader="none"/>
        </w:tabs>
        <w:rPr>
          <w:sz w:val="24"/>
        </w:rPr>
      </w:pPr>
      <w:r>
        <w:rPr>
          <w:sz w:val="24"/>
        </w:rPr>
        <w:t xml:space="preserve">废标后，招标人将废标理由通知所有投标人。</w:t>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
    </w:p>
    <w:p>
      <w:pPr>
        <w:numPr>
          <w:ilvl w:val="0"/>
          <w:numId w:val="10"/>
        </w:numPr>
        <w:ind w:left="357" w:hanging="357"/>
        <w:spacing w:line="360" w:lineRule="auto"/>
        <w:tabs>
          <w:tab w:val="left" w:pos="360" w:leader="none"/>
        </w:tabs>
        <w:rPr>
          <w:sz w:val="24"/>
        </w:rPr>
        <w:outlineLvl w:val="1"/>
      </w:pPr>
      <w:r/>
      <w:bookmarkStart w:id="676" w:name="_Toc164229245"/>
      <w:r/>
      <w:bookmarkStart w:id="677" w:name="_Toc226309794"/>
      <w:r/>
      <w:bookmarkStart w:id="678" w:name="_Toc150509301"/>
      <w:r/>
      <w:bookmarkStart w:id="679" w:name="_Toc520356175"/>
      <w:r/>
      <w:bookmarkStart w:id="680" w:name="_Toc150774755"/>
      <w:r/>
      <w:bookmarkStart w:id="681" w:name="_Toc127151751"/>
      <w:r/>
      <w:bookmarkStart w:id="682" w:name="_Toc150480788"/>
      <w:r/>
      <w:bookmarkStart w:id="683" w:name="_Toc151193720"/>
      <w:r/>
      <w:bookmarkStart w:id="684" w:name="_Toc164229391"/>
      <w:r/>
      <w:bookmarkStart w:id="685" w:name="_Ref467307204"/>
      <w:r/>
      <w:bookmarkStart w:id="686" w:name="_Toc142311052"/>
      <w:r/>
      <w:bookmarkStart w:id="687" w:name="_Toc226965740"/>
      <w:r/>
      <w:bookmarkStart w:id="688" w:name="_Toc226965823"/>
      <w:r/>
      <w:bookmarkStart w:id="689" w:name="_Ref467306978"/>
      <w:r/>
      <w:bookmarkStart w:id="690" w:name="_Toc265228388"/>
      <w:r/>
      <w:bookmarkStart w:id="691" w:name="_Toc305158818"/>
      <w:r/>
      <w:bookmarkStart w:id="692" w:name="_Toc164608819"/>
      <w:r/>
      <w:bookmarkStart w:id="693" w:name="_Ref467307062"/>
      <w:r/>
      <w:bookmarkStart w:id="694" w:name="_Toc151193648"/>
      <w:r/>
      <w:bookmarkStart w:id="695" w:name="_Toc164351644"/>
      <w:r/>
      <w:bookmarkStart w:id="696" w:name="_Toc164608664"/>
      <w:r/>
      <w:bookmarkStart w:id="697" w:name="_Toc149720843"/>
      <w:r/>
      <w:bookmarkStart w:id="698" w:name="_Toc151193864"/>
      <w:r/>
      <w:bookmarkStart w:id="699" w:name="_Toc127151550"/>
      <w:r/>
      <w:bookmarkStart w:id="700" w:name="_Toc151193792"/>
      <w:r/>
      <w:bookmarkStart w:id="701" w:name="_Toc127161464"/>
      <w:r/>
      <w:bookmarkStart w:id="702" w:name="_Toc151193938"/>
      <w:r/>
      <w:bookmarkStart w:id="703" w:name="_Toc151190177"/>
      <w:r/>
      <w:bookmarkStart w:id="704" w:name="_Ref467306377"/>
      <w:r/>
      <w:bookmarkStart w:id="705" w:name="_Toc195842915"/>
      <w:r/>
      <w:bookmarkStart w:id="706" w:name="_Toc264969240"/>
      <w:r/>
      <w:bookmarkStart w:id="707" w:name="_Toc150774650"/>
      <w:r/>
      <w:bookmarkStart w:id="708" w:name="_Toc226337246"/>
      <w:r/>
      <w:bookmarkStart w:id="709" w:name="_Toc305158892"/>
      <w:r>
        <w:rPr>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10"/>
        </w:numPr>
        <w:ind w:left="1077" w:hanging="720"/>
        <w:spacing w:line="360" w:lineRule="auto"/>
        <w:tabs>
          <w:tab w:val="left" w:pos="1080" w:leader="none"/>
          <w:tab w:val="left" w:pos="2014" w:leader="none"/>
        </w:tabs>
        <w:rPr>
          <w:sz w:val="24"/>
        </w:rPr>
      </w:pPr>
      <w:r>
        <w:rPr>
          <w:sz w:val="24"/>
        </w:rPr>
        <w:t xml:space="preserve">中标人、招标人应当自中标通知书发出之日起30日内，按照招标文件和中标人投标文件的规定签订书面合同。所签订的合同不得对招标文件确定的事项和中标人投标文件作实质性修改。</w:t>
      </w:r>
      <w:r/>
    </w:p>
    <w:p>
      <w:pPr>
        <w:numPr>
          <w:ilvl w:val="1"/>
          <w:numId w:val="10"/>
        </w:numPr>
        <w:ind w:left="1077" w:hanging="720"/>
        <w:spacing w:line="360" w:lineRule="auto"/>
        <w:tabs>
          <w:tab w:val="left" w:pos="1080" w:leader="none"/>
          <w:tab w:val="left" w:pos="2014" w:leader="none"/>
        </w:tabs>
        <w:rPr>
          <w:sz w:val="24"/>
        </w:rPr>
      </w:pPr>
      <w:r>
        <w:rPr>
          <w:sz w:val="24"/>
        </w:rPr>
        <w:t xml:space="preserve">中标人</w:t>
      </w:r>
      <w:r>
        <w:rPr>
          <w:rFonts w:hint="eastAsia"/>
          <w:sz w:val="24"/>
        </w:rPr>
        <w:t xml:space="preserve">拒绝</w:t>
      </w:r>
      <w:r>
        <w:rPr>
          <w:sz w:val="24"/>
        </w:rPr>
        <w:t xml:space="preserve">与招标人签订合同的，招标人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p>
    <w:p>
      <w:pPr>
        <w:numPr>
          <w:ilvl w:val="1"/>
          <w:numId w:val="10"/>
        </w:numPr>
        <w:ind w:left="1077" w:hanging="720"/>
        <w:spacing w:line="360" w:lineRule="auto"/>
        <w:tabs>
          <w:tab w:val="left" w:pos="1080" w:leader="none"/>
          <w:tab w:val="left" w:pos="2014" w:leader="none"/>
        </w:tabs>
        <w:rPr>
          <w:sz w:val="24"/>
        </w:rPr>
      </w:pPr>
      <w:r>
        <w:rPr>
          <w:sz w:val="24"/>
        </w:rPr>
        <w:t xml:space="preserve">联合体中标的，联合体各方应当共同与招标人签订合同，就中标项目向招标人承担连带责任。</w:t>
      </w:r>
      <w:r/>
    </w:p>
    <w:p>
      <w:pPr>
        <w:numPr>
          <w:ilvl w:val="1"/>
          <w:numId w:val="10"/>
        </w:numPr>
        <w:ind w:left="1077" w:hanging="720"/>
        <w:spacing w:line="360" w:lineRule="auto"/>
        <w:tabs>
          <w:tab w:val="left" w:pos="1080" w:leader="none"/>
          <w:tab w:val="left" w:pos="2014" w:leader="none"/>
        </w:tabs>
        <w:rPr>
          <w:sz w:val="24"/>
        </w:rPr>
      </w:pPr>
      <w:r>
        <w:rPr>
          <w:sz w:val="24"/>
        </w:rPr>
        <w:t xml:space="preserve">政府采购合同不能转包。</w:t>
      </w:r>
      <w:r/>
    </w:p>
    <w:p>
      <w:pPr>
        <w:numPr>
          <w:ilvl w:val="1"/>
          <w:numId w:val="10"/>
        </w:numPr>
        <w:ind w:left="1077" w:hanging="720"/>
        <w:spacing w:line="360" w:lineRule="auto"/>
        <w:tabs>
          <w:tab w:val="left" w:pos="1080" w:leader="none"/>
          <w:tab w:val="left" w:pos="2014" w:leader="none"/>
        </w:tabs>
        <w:rPr>
          <w:sz w:val="24"/>
        </w:rPr>
      </w:pPr>
      <w:r>
        <w:rPr>
          <w:sz w:val="24"/>
        </w:rPr>
        <w:t xml:space="preserve">招标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。中标人就采购项目和分包项目向招标人负责，分包供应商就分包项目承担责任。</w:t>
      </w:r>
      <w:bookmarkEnd w:id="673"/>
      <w:r/>
      <w:bookmarkEnd w:id="674"/>
      <w:r/>
      <w:bookmarkEnd w:id="675"/>
      <w:r/>
      <w:r/>
    </w:p>
    <w:p>
      <w:pPr>
        <w:numPr>
          <w:ilvl w:val="0"/>
          <w:numId w:val="10"/>
        </w:numPr>
        <w:ind w:left="357" w:hanging="357"/>
        <w:spacing w:line="360" w:lineRule="auto"/>
        <w:tabs>
          <w:tab w:val="left" w:pos="360" w:leader="none"/>
        </w:tabs>
        <w:rPr>
          <w:sz w:val="24"/>
        </w:rPr>
        <w:outlineLvl w:val="1"/>
      </w:pPr>
      <w:r>
        <w:rPr>
          <w:sz w:val="24"/>
        </w:rPr>
        <w:t xml:space="preserve">询问与质疑</w:t>
      </w:r>
      <w:r/>
    </w:p>
    <w:p>
      <w:pPr>
        <w:numPr>
          <w:ilvl w:val="1"/>
          <w:numId w:val="10"/>
        </w:numPr>
        <w:ind w:left="1077" w:hanging="720"/>
        <w:spacing w:line="360" w:lineRule="auto"/>
        <w:tabs>
          <w:tab w:val="left" w:pos="1080" w:leader="none"/>
          <w:tab w:val="left" w:pos="2014" w:leader="none"/>
        </w:tabs>
        <w:rPr>
          <w:sz w:val="24"/>
        </w:rPr>
      </w:pPr>
      <w:r>
        <w:rPr>
          <w:sz w:val="24"/>
        </w:rPr>
        <w:t xml:space="preserve">询问</w:t>
      </w:r>
      <w:r/>
    </w:p>
    <w:p>
      <w:pPr>
        <w:numPr>
          <w:ilvl w:val="2"/>
          <w:numId w:val="10"/>
        </w:numPr>
        <w:spacing w:line="360" w:lineRule="auto"/>
        <w:rPr>
          <w:sz w:val="24"/>
        </w:rPr>
      </w:pPr>
      <w:r>
        <w:rPr>
          <w:sz w:val="24"/>
        </w:rPr>
        <w:t xml:space="preserve">投标人对政府采购活动事项有疑问的，可依法提出询问，并按《投标人须知资料表》载明的形式送达招标人或招标代理机构。</w:t>
      </w:r>
      <w:r/>
    </w:p>
    <w:p>
      <w:pPr>
        <w:numPr>
          <w:ilvl w:val="2"/>
          <w:numId w:val="10"/>
        </w:numPr>
        <w:spacing w:line="360" w:lineRule="auto"/>
        <w:rPr>
          <w:sz w:val="24"/>
        </w:rPr>
      </w:pPr>
      <w:r>
        <w:rPr>
          <w:sz w:val="24"/>
        </w:rPr>
        <w:t xml:space="preserve">招标人或招标代理机构对供应商依法提出的询问，在3个工作日内作出答复，但答复的内容不得涉及商业秘密。</w:t>
      </w:r>
      <w:r/>
    </w:p>
    <w:p>
      <w:pPr>
        <w:numPr>
          <w:ilvl w:val="1"/>
          <w:numId w:val="10"/>
        </w:numPr>
        <w:ind w:left="1077" w:hanging="720"/>
        <w:spacing w:line="360" w:lineRule="auto"/>
        <w:tabs>
          <w:tab w:val="left" w:pos="1080" w:leader="none"/>
          <w:tab w:val="left" w:pos="2014" w:leader="none"/>
        </w:tabs>
        <w:rPr>
          <w:sz w:val="24"/>
        </w:rPr>
      </w:pPr>
      <w:r>
        <w:rPr>
          <w:sz w:val="24"/>
        </w:rPr>
        <w:t xml:space="preserve">质疑</w:t>
      </w:r>
      <w:r/>
    </w:p>
    <w:p>
      <w:pPr>
        <w:numPr>
          <w:ilvl w:val="2"/>
          <w:numId w:val="10"/>
        </w:numPr>
        <w:spacing w:line="360" w:lineRule="auto"/>
        <w:rPr>
          <w:sz w:val="24"/>
        </w:rPr>
      </w:pPr>
      <w:r>
        <w:rPr>
          <w:sz w:val="24"/>
        </w:rPr>
        <w:t xml:space="preserve">投标人认为招标文件、采购过程、中标结果使自己的权益受到损害的，可以在知道或者应知其权益受到损害之日起7个工作日内，由投标人派授权代表以书面形式向招标人、招标代理机构提出质疑。招标人、招标代理机构在收到质疑函后7个工作日内作出答复。</w:t>
      </w:r>
      <w:r/>
    </w:p>
    <w:p>
      <w:pPr>
        <w:numPr>
          <w:ilvl w:val="2"/>
          <w:numId w:val="10"/>
        </w:numPr>
        <w:spacing w:line="360" w:lineRule="auto"/>
        <w:rPr>
          <w:sz w:val="24"/>
        </w:rPr>
      </w:pPr>
      <w:r>
        <w:rPr>
          <w:rFonts w:hint="eastAsia" w:ascii="宋体" w:hAnsi="宋体"/>
          <w:b/>
          <w:sz w:val="24"/>
        </w:rPr>
        <w:t xml:space="preserve">招标文件中采购需求以及相关部分（第四章、第五章以及投标人资格要求）由招标人负责制定和管理，对该部分内容有询问或者质疑的，投标人应当向招标人书面提出，由招标人负责接收和回复。</w:t>
      </w:r>
      <w:r/>
    </w:p>
    <w:p>
      <w:pPr>
        <w:numPr>
          <w:ilvl w:val="2"/>
          <w:numId w:val="10"/>
        </w:numPr>
        <w:spacing w:line="360" w:lineRule="auto"/>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59"/>
          <w:color w:val="000000"/>
        </w:rPr>
        <w:t xml:space="preserve">http</w:t>
      </w:r>
      <w:r>
        <w:rPr>
          <w:rStyle w:val="1159"/>
          <w:rFonts w:hint="eastAsia"/>
          <w:color w:val="000000"/>
        </w:rPr>
        <w:t xml:space="preserve">：</w:t>
      </w:r>
      <w:r>
        <w:rPr>
          <w:rStyle w:val="1159"/>
          <w:color w:val="000000"/>
        </w:rPr>
        <w:t xml:space="preserve">//gk</w:t>
      </w:r>
      <w:bookmarkStart w:id="710" w:name="_Hlt100654014"/>
      <w:r>
        <w:rPr>
          <w:rStyle w:val="1159"/>
          <w:color w:val="000000"/>
        </w:rPr>
        <w:t xml:space="preserve">s</w:t>
      </w:r>
      <w:bookmarkEnd w:id="710"/>
      <w:r>
        <w:rPr>
          <w:rStyle w:val="1159"/>
          <w:color w:val="000000"/>
        </w:rPr>
        <w:t xml:space="preserve">.m</w:t>
      </w:r>
      <w:bookmarkStart w:id="711" w:name="_Hlt100653993"/>
      <w:r/>
      <w:bookmarkStart w:id="712" w:name="_Hlt100653994"/>
      <w:r>
        <w:rPr>
          <w:rStyle w:val="1159"/>
          <w:color w:val="000000"/>
        </w:rPr>
        <w:t xml:space="preserve">o</w:t>
      </w:r>
      <w:bookmarkEnd w:id="711"/>
      <w:r/>
      <w:bookmarkEnd w:id="712"/>
      <w:r>
        <w:rPr>
          <w:rStyle w:val="1159"/>
          <w:color w:val="000000"/>
        </w:rPr>
        <w:t xml:space="preserve">f.gov.cn/ztztz/zhengfucaigouguanli/201802/t20180201_2804589.htm</w:t>
      </w:r>
      <w:r>
        <w:rPr>
          <w:rStyle w:val="1159"/>
          <w:color w:val="000000"/>
        </w:rPr>
        <w:fldChar w:fldCharType="end"/>
      </w:r>
      <w:r>
        <w:rPr>
          <w:rFonts w:hint="eastAsia"/>
        </w:rPr>
        <w:t xml:space="preserve">）</w:t>
      </w:r>
      <w:r/>
    </w:p>
    <w:p>
      <w:pPr>
        <w:numPr>
          <w:ilvl w:val="2"/>
          <w:numId w:val="10"/>
        </w:numPr>
        <w:spacing w:line="360" w:lineRule="auto"/>
        <w:rPr>
          <w:sz w:val="24"/>
        </w:rPr>
      </w:pPr>
      <w:r>
        <w:rPr>
          <w:sz w:val="24"/>
        </w:rPr>
        <w:t xml:space="preserve">投标人为自然人的，应当由本人签字；投标人为法人或者其他组织的，应当由法定代表人、主要负责人，或者其授权代表签字或者加盖公章，并加盖公章。</w:t>
      </w:r>
      <w:r/>
    </w:p>
    <w:p>
      <w:pPr>
        <w:numPr>
          <w:ilvl w:val="2"/>
          <w:numId w:val="10"/>
        </w:numPr>
        <w:spacing w:line="360" w:lineRule="auto"/>
        <w:rPr>
          <w:sz w:val="24"/>
        </w:rPr>
      </w:pPr>
      <w:r>
        <w:rPr>
          <w:sz w:val="24"/>
        </w:rPr>
        <w:t xml:space="preserve">投标人应在法定质疑期内一次性提出针对同一采购程序环节的质疑，法定质疑期内针对同一采购程序环节再次提出的质疑，招标人、招标代理机构有权不予答复。</w:t>
      </w:r>
      <w:r/>
    </w:p>
    <w:p>
      <w:pPr>
        <w:numPr>
          <w:ilvl w:val="1"/>
          <w:numId w:val="10"/>
        </w:numPr>
        <w:ind w:left="1077" w:hanging="720"/>
        <w:spacing w:line="360" w:lineRule="auto"/>
        <w:tabs>
          <w:tab w:val="left" w:pos="1080"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p>
    <w:p>
      <w:pPr>
        <w:numPr>
          <w:ilvl w:val="0"/>
          <w:numId w:val="10"/>
        </w:numPr>
        <w:ind w:left="357" w:hanging="357"/>
        <w:spacing w:line="360" w:lineRule="auto"/>
        <w:tabs>
          <w:tab w:val="left" w:pos="360" w:leader="none"/>
        </w:tabs>
        <w:rPr>
          <w:sz w:val="24"/>
        </w:rPr>
        <w:outlineLvl w:val="1"/>
      </w:pPr>
      <w:r>
        <w:rPr>
          <w:sz w:val="24"/>
        </w:rPr>
        <w:t xml:space="preserve">代理费</w:t>
      </w:r>
      <w:r/>
    </w:p>
    <w:p>
      <w:pPr>
        <w:numPr>
          <w:ilvl w:val="1"/>
          <w:numId w:val="10"/>
        </w:numPr>
        <w:ind w:left="1077" w:hanging="720"/>
        <w:spacing w:line="360" w:lineRule="auto"/>
        <w:tabs>
          <w:tab w:val="left" w:pos="1080" w:leader="none"/>
          <w:tab w:val="left" w:pos="2014" w:leader="none"/>
        </w:tabs>
        <w:rPr>
          <w:sz w:val="24"/>
        </w:rPr>
      </w:pPr>
      <w:r>
        <w:rPr>
          <w:sz w:val="24"/>
        </w:rPr>
        <w:t xml:space="preserve">收费对象、收费标准及缴纳时间见《投标人须知资料表》。由中标人支付的，中标人须一次性向招标代理机构缴纳代理费，投标报价应包含代理费用。</w:t>
      </w:r>
      <w:r/>
    </w:p>
    <w:p>
      <w:pPr>
        <w:spacing w:line="360" w:lineRule="auto"/>
        <w:tabs>
          <w:tab w:val="left" w:pos="900" w:leader="none"/>
          <w:tab w:val="left" w:pos="1080" w:leader="none"/>
          <w:tab w:val="left" w:pos="1589" w:leader="none"/>
        </w:tabs>
        <w:rPr>
          <w:sz w:val="24"/>
        </w:rPr>
      </w:pPr>
      <w:r>
        <w:rPr>
          <w:rFonts w:hint="eastAsia"/>
          <w:sz w:val="24"/>
        </w:rPr>
        <w:t xml:space="preserve">   27.2  集中采购机构不收取代理费。</w:t>
      </w:r>
      <w:r/>
    </w:p>
    <w:p>
      <w:pPr>
        <w:ind w:left="360"/>
        <w:spacing w:line="360" w:lineRule="auto"/>
        <w:tabs>
          <w:tab w:val="left" w:pos="360" w:leader="none"/>
          <w:tab w:val="left" w:pos="1080" w:leader="none"/>
        </w:tabs>
        <w:rPr>
          <w:sz w:val="24"/>
        </w:rPr>
      </w:pPr>
      <w:r>
        <w:rPr>
          <w:sz w:val="24"/>
        </w:rPr>
      </w:r>
      <w:r/>
    </w:p>
    <w:p>
      <w:pPr>
        <w:jc w:val="center"/>
        <w:spacing w:line="360" w:lineRule="auto"/>
        <w:rPr>
          <w:b/>
          <w:sz w:val="36"/>
          <w:szCs w:val="36"/>
        </w:rPr>
        <w:outlineLvl w:val="0"/>
      </w:pPr>
      <w:r/>
      <w:bookmarkStart w:id="713" w:name="_Toc226337250"/>
      <w:r/>
      <w:bookmarkStart w:id="714" w:name="_Toc353873664"/>
      <w:r/>
      <w:bookmarkStart w:id="715" w:name="_Toc150774759"/>
      <w:r/>
      <w:bookmarkStart w:id="716" w:name="_Toc127151554"/>
      <w:r/>
      <w:bookmarkStart w:id="717" w:name="_Toc150480792"/>
      <w:r/>
      <w:bookmarkStart w:id="718" w:name="_Toc226965827"/>
      <w:r/>
      <w:bookmarkStart w:id="719" w:name="_Toc264969244"/>
      <w:r/>
      <w:bookmarkStart w:id="720" w:name="_Toc305158896"/>
      <w:r/>
      <w:bookmarkStart w:id="721" w:name="_Toc305158822"/>
      <w:r/>
      <w:bookmarkStart w:id="722" w:name="_Toc265228392"/>
      <w:r/>
      <w:bookmarkStart w:id="723" w:name="_Toc353873934"/>
      <w:r/>
      <w:bookmarkStart w:id="724" w:name="_Toc142311056"/>
      <w:r/>
      <w:bookmarkStart w:id="725" w:name="_Toc353825544"/>
      <w:r>
        <w:rPr>
          <w:sz w:val="24"/>
        </w:rPr>
        <w:br w:type="page" w:clear="all"/>
      </w:r>
      <w:bookmarkStart w:id="726" w:name="_Toc17622"/>
      <w:r>
        <w:rPr>
          <w:b/>
          <w:sz w:val="36"/>
          <w:szCs w:val="36"/>
        </w:rPr>
        <w:t xml:space="preserve">第三章</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b/>
          <w:sz w:val="36"/>
          <w:szCs w:val="36"/>
        </w:rPr>
        <w:t xml:space="preserve">   资格审查</w:t>
      </w:r>
      <w:bookmarkEnd w:id="726"/>
      <w:r/>
      <w:bookmarkStart w:id="727" w:name="_Toc487900382"/>
      <w:r/>
      <w:r/>
    </w:p>
    <w:p>
      <w:pPr>
        <w:jc w:val="center"/>
        <w:spacing w:line="360" w:lineRule="auto"/>
        <w:tabs>
          <w:tab w:val="left" w:pos="360" w:leader="none"/>
          <w:tab w:val="left" w:pos="900" w:leader="none"/>
        </w:tabs>
        <w:rPr>
          <w:b/>
          <w:sz w:val="24"/>
        </w:rPr>
        <w:outlineLvl w:val="1"/>
      </w:pPr>
      <w:r/>
      <w:bookmarkStart w:id="728" w:name="_Toc99301422"/>
      <w:r>
        <w:rPr>
          <w:b/>
          <w:sz w:val="24"/>
        </w:rPr>
        <w:t xml:space="preserve">一、资格审查程序</w:t>
      </w:r>
      <w:bookmarkEnd w:id="728"/>
      <w:r/>
      <w:r/>
    </w:p>
    <w:p>
      <w:pPr>
        <w:numPr>
          <w:ilvl w:val="0"/>
          <w:numId w:val="12"/>
        </w:numPr>
        <w:ind w:left="426" w:hanging="426"/>
        <w:spacing w:line="360" w:lineRule="auto"/>
        <w:tabs>
          <w:tab w:val="left" w:pos="426" w:leader="none"/>
          <w:tab w:val="left" w:pos="851" w:leader="none"/>
        </w:tabs>
        <w:rPr>
          <w:sz w:val="24"/>
        </w:rPr>
        <w:outlineLvl w:val="1"/>
      </w:pPr>
      <w:r>
        <w:rPr>
          <w:sz w:val="24"/>
        </w:rPr>
        <w:t xml:space="preserve">开标结束后，招标人将根据《资格审查要求》中的规定，对投标人进行资格审查，并形成资格审查结果。</w:t>
      </w:r>
      <w:r/>
    </w:p>
    <w:p>
      <w:pPr>
        <w:numPr>
          <w:ilvl w:val="0"/>
          <w:numId w:val="12"/>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w:t>
      </w:r>
      <w:r>
        <w:rPr>
          <w:rFonts w:hint="eastAsia"/>
          <w:sz w:val="24"/>
        </w:rPr>
        <w:t xml:space="preserve">“</w:t>
      </w:r>
      <w:r>
        <w:rPr>
          <w:sz w:val="24"/>
        </w:rPr>
        <w:t xml:space="preserve">实质性格式</w:t>
      </w:r>
      <w:r>
        <w:rPr>
          <w:rFonts w:hint="eastAsia"/>
          <w:sz w:val="24"/>
        </w:rPr>
        <w:t xml:space="preserve">”</w:t>
      </w:r>
      <w:r>
        <w:rPr>
          <w:sz w:val="24"/>
        </w:rPr>
        <w:t xml:space="preserve">文件。</w:t>
      </w:r>
      <w:r/>
    </w:p>
    <w:p>
      <w:pPr>
        <w:numPr>
          <w:ilvl w:val="0"/>
          <w:numId w:val="12"/>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p>
    <w:p>
      <w:pPr>
        <w:numPr>
          <w:ilvl w:val="0"/>
          <w:numId w:val="12"/>
        </w:numPr>
        <w:ind w:left="426" w:hanging="426"/>
        <w:spacing w:line="360" w:lineRule="auto"/>
        <w:tabs>
          <w:tab w:val="left" w:pos="426" w:leader="none"/>
          <w:tab w:val="left" w:pos="851" w:leader="none"/>
        </w:tabs>
        <w:rPr>
          <w:sz w:val="24"/>
        </w:rPr>
        <w:outlineLvl w:val="1"/>
      </w:pPr>
      <w:r>
        <w:rPr>
          <w:sz w:val="24"/>
        </w:rPr>
        <w:t xml:space="preserve">资格审查合格的投标人不足3家的，</w:t>
      </w:r>
      <w:r>
        <w:rPr>
          <w:rFonts w:hint="eastAsia"/>
          <w:sz w:val="24"/>
        </w:rPr>
        <w:t xml:space="preserve">本项目</w:t>
      </w:r>
      <w:r>
        <w:rPr>
          <w:sz w:val="24"/>
        </w:rPr>
        <w:t xml:space="preserve">不进行评标。</w:t>
      </w:r>
      <w:r/>
    </w:p>
    <w:p>
      <w:pPr>
        <w:jc w:val="left"/>
        <w:widowControl/>
        <w:rPr>
          <w:sz w:val="24"/>
        </w:rPr>
      </w:pPr>
      <w:r>
        <w:rPr>
          <w:sz w:val="24"/>
        </w:rPr>
      </w:r>
      <w:r/>
    </w:p>
    <w:p>
      <w:pPr>
        <w:jc w:val="center"/>
        <w:spacing w:line="360" w:lineRule="auto"/>
        <w:tabs>
          <w:tab w:val="left" w:pos="360" w:leader="none"/>
          <w:tab w:val="left" w:pos="900" w:leader="none"/>
        </w:tabs>
        <w:rPr>
          <w:b/>
          <w:sz w:val="24"/>
        </w:rPr>
        <w:outlineLvl w:val="1"/>
      </w:pPr>
      <w:r>
        <w:rPr>
          <w:b/>
          <w:sz w:val="24"/>
        </w:rPr>
        <w:t xml:space="preserve">二、资格审查要求</w:t>
      </w:r>
      <w:r/>
    </w:p>
    <w:tbl>
      <w:tblPr>
        <w:tblStyle w:val="894"/>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153"/>
        <w:gridCol w:w="4822"/>
        <w:gridCol w:w="1638"/>
      </w:tblGrid>
      <w:tr>
        <w:trPr>
          <w:cantSplit/>
          <w:trHeight w:val="468"/>
          <w:tblHeader/>
        </w:trPr>
        <w:tc>
          <w:tcPr>
            <w:tcW w:w="851" w:type="dxa"/>
            <w:vAlign w:val="center"/>
            <w:textDirection w:val="lrTb"/>
            <w:noWrap w:val="false"/>
          </w:tcPr>
          <w:p>
            <w:pPr>
              <w:jc w:val="center"/>
              <w:tabs>
                <w:tab w:val="left" w:pos="1080" w:leader="none"/>
              </w:tabs>
              <w:rPr>
                <w:b/>
                <w:sz w:val="24"/>
              </w:rPr>
            </w:pPr>
            <w:r/>
            <w:bookmarkStart w:id="729" w:name="_Hlt487972895"/>
            <w:r/>
            <w:bookmarkEnd w:id="729"/>
            <w:r>
              <w:rPr>
                <w:b/>
                <w:sz w:val="24"/>
              </w:rPr>
              <w:t xml:space="preserve">序号</w:t>
            </w:r>
            <w:r/>
          </w:p>
        </w:tc>
        <w:tc>
          <w:tcPr>
            <w:tcW w:w="2153" w:type="dxa"/>
            <w:vAlign w:val="center"/>
            <w:textDirection w:val="lrTb"/>
            <w:noWrap w:val="false"/>
          </w:tcPr>
          <w:p>
            <w:pPr>
              <w:jc w:val="center"/>
              <w:tabs>
                <w:tab w:val="left" w:pos="1080" w:leader="none"/>
              </w:tabs>
              <w:rPr>
                <w:b/>
                <w:sz w:val="24"/>
              </w:rPr>
            </w:pPr>
            <w:r>
              <w:rPr>
                <w:b/>
                <w:sz w:val="24"/>
              </w:rPr>
              <w:t xml:space="preserve">审查因素</w:t>
            </w:r>
            <w:r/>
          </w:p>
        </w:tc>
        <w:tc>
          <w:tcPr>
            <w:tcW w:w="4822" w:type="dxa"/>
            <w:vAlign w:val="center"/>
            <w:textDirection w:val="lrTb"/>
            <w:noWrap w:val="false"/>
          </w:tcPr>
          <w:p>
            <w:pPr>
              <w:jc w:val="center"/>
              <w:tabs>
                <w:tab w:val="left" w:pos="1080" w:leader="none"/>
              </w:tabs>
              <w:rPr>
                <w:b/>
                <w:sz w:val="24"/>
              </w:rPr>
            </w:pPr>
            <w:r>
              <w:rPr>
                <w:b/>
                <w:sz w:val="24"/>
              </w:rPr>
              <w:t xml:space="preserve">审查内容</w:t>
            </w:r>
            <w:r/>
          </w:p>
        </w:tc>
        <w:tc>
          <w:tcPr>
            <w:tcW w:w="1638" w:type="dxa"/>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1</w:t>
            </w:r>
            <w:r/>
          </w:p>
        </w:tc>
        <w:tc>
          <w:tcPr>
            <w:tcW w:w="2153" w:type="dxa"/>
            <w:vAlign w:val="center"/>
            <w:textDirection w:val="lrTb"/>
            <w:noWrap w:val="false"/>
          </w:tcPr>
          <w:p>
            <w:pPr>
              <w:tabs>
                <w:tab w:val="left" w:pos="1080" w:leader="none"/>
              </w:tabs>
              <w:rPr>
                <w:sz w:val="24"/>
              </w:rPr>
            </w:pPr>
            <w:r>
              <w:rPr>
                <w:sz w:val="24"/>
              </w:rPr>
              <w:t xml:space="preserve">满足《中华人民共和国政府采购法》第二十二条规定及法律法规的其他规定</w:t>
            </w:r>
            <w:r/>
          </w:p>
        </w:tc>
        <w:tc>
          <w:tcPr>
            <w:tcW w:w="4822" w:type="dxa"/>
            <w:vAlign w:val="center"/>
            <w:textDirection w:val="lrTb"/>
            <w:noWrap w:val="false"/>
          </w:tcPr>
          <w:p>
            <w:pPr>
              <w:tabs>
                <w:tab w:val="left" w:pos="1080" w:leader="none"/>
              </w:tabs>
              <w:rPr>
                <w:sz w:val="24"/>
              </w:rPr>
            </w:pPr>
            <w:r>
              <w:rPr>
                <w:sz w:val="24"/>
              </w:rPr>
              <w:t xml:space="preserve">具体规定见第一章《投标邀请》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1</w:t>
            </w:r>
            <w:r>
              <w:rPr>
                <w:rFonts w:hint="eastAsia"/>
                <w:sz w:val="24"/>
              </w:rPr>
              <w:t xml:space="preserve">-1</w:t>
            </w:r>
            <w:r/>
          </w:p>
        </w:tc>
        <w:tc>
          <w:tcPr>
            <w:tcW w:w="2153" w:type="dxa"/>
            <w:vAlign w:val="center"/>
            <w:textDirection w:val="lrTb"/>
            <w:noWrap w:val="false"/>
          </w:tcPr>
          <w:p>
            <w:pPr>
              <w:tabs>
                <w:tab w:val="left" w:pos="1080" w:leader="none"/>
              </w:tabs>
              <w:rPr>
                <w:sz w:val="24"/>
              </w:rPr>
            </w:pPr>
            <w:r>
              <w:rPr>
                <w:rFonts w:hint="eastAsia"/>
                <w:sz w:val="24"/>
              </w:rPr>
              <w:t xml:space="preserve">投标人资格声明函</w:t>
            </w:r>
            <w:r/>
          </w:p>
        </w:tc>
        <w:tc>
          <w:tcPr>
            <w:tcW w:w="4822" w:type="dxa"/>
            <w:vAlign w:val="center"/>
            <w:textDirection w:val="lrTb"/>
            <w:noWrap w:val="false"/>
          </w:tcPr>
          <w:p>
            <w:pPr>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p>
        </w:tc>
        <w:tc>
          <w:tcPr>
            <w:tcW w:w="1638" w:type="dxa"/>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851" w:type="dxa"/>
            <w:vAlign w:val="center"/>
            <w:textDirection w:val="lrTb"/>
            <w:noWrap w:val="false"/>
          </w:tcPr>
          <w:p>
            <w:pPr>
              <w:jc w:val="center"/>
              <w:tabs>
                <w:tab w:val="left" w:pos="1080" w:leader="none"/>
              </w:tabs>
              <w:rPr>
                <w:sz w:val="24"/>
              </w:rPr>
            </w:pPr>
            <w:r>
              <w:rPr>
                <w:rFonts w:hint="eastAsia"/>
                <w:sz w:val="24"/>
              </w:rPr>
              <w:t xml:space="preserve">1-2</w:t>
            </w:r>
            <w:r/>
          </w:p>
        </w:tc>
        <w:tc>
          <w:tcPr>
            <w:tcW w:w="2153" w:type="dxa"/>
            <w:vAlign w:val="center"/>
            <w:textDirection w:val="lrTb"/>
            <w:noWrap w:val="false"/>
          </w:tcPr>
          <w:p>
            <w:pPr>
              <w:tabs>
                <w:tab w:val="left" w:pos="1080" w:leader="none"/>
              </w:tabs>
              <w:rPr>
                <w:sz w:val="24"/>
              </w:rPr>
            </w:pPr>
            <w:r>
              <w:rPr>
                <w:sz w:val="24"/>
              </w:rPr>
              <w:t xml:space="preserve">投标人信用记录</w:t>
            </w:r>
            <w:r/>
          </w:p>
        </w:tc>
        <w:tc>
          <w:tcPr>
            <w:tcW w:w="4822" w:type="dxa"/>
            <w:vAlign w:val="center"/>
            <w:textDirection w:val="lrTb"/>
            <w:noWrap w:val="false"/>
          </w:tcPr>
          <w:p>
            <w:pPr>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sz w:val="24"/>
              </w:rPr>
              <w:t xml:space="preserve">截止时点：投标截止时间以后、</w:t>
            </w:r>
            <w:r>
              <w:rPr>
                <w:rFonts w:hint="eastAsia"/>
                <w:sz w:val="24"/>
              </w:rPr>
              <w:t xml:space="preserve">资格审查阶段招标人或</w:t>
            </w:r>
            <w:r>
              <w:rPr>
                <w:sz w:val="24"/>
              </w:rPr>
              <w:t xml:space="preserve">招标代理机构的实际查询时间；</w:t>
            </w:r>
            <w:r/>
          </w:p>
          <w:p>
            <w:pPr>
              <w:tabs>
                <w:tab w:val="left" w:pos="900" w:leader="none"/>
                <w:tab w:val="left" w:pos="1980" w:leader="none"/>
              </w:tabs>
              <w:rPr>
                <w:sz w:val="24"/>
              </w:rPr>
            </w:pPr>
            <w:r>
              <w:rPr>
                <w:sz w:val="24"/>
              </w:rPr>
              <w:t xml:space="preserve">信用信息查询记录和证据留存具体方式：查询结果网页打印页作为查询记录和证据，与其他招标文件一并保存；</w:t>
            </w:r>
            <w:r/>
          </w:p>
          <w:p>
            <w:pPr>
              <w:tabs>
                <w:tab w:val="left" w:pos="1080" w:leader="none"/>
              </w:tabs>
              <w:rPr>
                <w:sz w:val="24"/>
              </w:rPr>
            </w:pPr>
            <w:r>
              <w:rPr>
                <w:sz w:val="24"/>
              </w:rPr>
              <w:t xml:space="preserve">信用信息的使用原则：经认定的被列入失信被执行人、重大税收违法案件当事人名单、政府采购严重违法失信行为记录名单的投标人，其</w:t>
            </w:r>
            <w:r>
              <w:rPr>
                <w:b/>
                <w:sz w:val="24"/>
              </w:rPr>
              <w:t xml:space="preserve">投标无效</w:t>
            </w:r>
            <w:r>
              <w:rPr>
                <w:sz w:val="24"/>
              </w:rPr>
              <w:t xml:space="preserve">。联合体形式投标的，联合体成员存在不良信用记录，视同联合体存在不良信用记录。</w:t>
            </w:r>
            <w:r/>
          </w:p>
        </w:tc>
        <w:tc>
          <w:tcPr>
            <w:tcW w:w="1638" w:type="dxa"/>
            <w:vAlign w:val="center"/>
            <w:textDirection w:val="lrTb"/>
            <w:noWrap w:val="false"/>
          </w:tcPr>
          <w:p>
            <w:pPr>
              <w:tabs>
                <w:tab w:val="left" w:pos="1080" w:leader="none"/>
              </w:tabs>
              <w:rPr>
                <w:sz w:val="24"/>
              </w:rPr>
            </w:pPr>
            <w:r>
              <w:rPr>
                <w:sz w:val="24"/>
              </w:rPr>
              <w:t xml:space="preserve">无须投标人提供，由招标人查询。</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2</w:t>
            </w:r>
            <w:r/>
          </w:p>
        </w:tc>
        <w:tc>
          <w:tcPr>
            <w:tcW w:w="2153" w:type="dxa"/>
            <w:vAlign w:val="center"/>
            <w:textDirection w:val="lrTb"/>
            <w:noWrap w:val="false"/>
          </w:tcPr>
          <w:p>
            <w:pPr>
              <w:tabs>
                <w:tab w:val="left" w:pos="1080" w:leader="none"/>
              </w:tabs>
              <w:rPr>
                <w:sz w:val="24"/>
              </w:rPr>
            </w:pPr>
            <w:r>
              <w:rPr>
                <w:sz w:val="24"/>
              </w:rPr>
              <w:t xml:space="preserve">落实政府采购政策需满足的资格要求</w:t>
            </w:r>
            <w:r/>
          </w:p>
        </w:tc>
        <w:tc>
          <w:tcPr>
            <w:tcW w:w="4822" w:type="dxa"/>
            <w:vAlign w:val="center"/>
            <w:textDirection w:val="lrTb"/>
            <w:noWrap w:val="false"/>
          </w:tcPr>
          <w:p>
            <w:pPr>
              <w:tabs>
                <w:tab w:val="left" w:pos="1080" w:leader="none"/>
              </w:tabs>
              <w:rPr>
                <w:sz w:val="24"/>
              </w:rPr>
            </w:pPr>
            <w:r>
              <w:rPr>
                <w:sz w:val="24"/>
              </w:rPr>
              <w:t xml:space="preserve">具体要求见第一章《投标邀请》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2-1</w:t>
            </w:r>
            <w:r/>
          </w:p>
        </w:tc>
        <w:tc>
          <w:tcPr>
            <w:tcW w:w="2153" w:type="dxa"/>
            <w:vAlign w:val="center"/>
            <w:textDirection w:val="lrTb"/>
            <w:noWrap w:val="false"/>
          </w:tcPr>
          <w:p>
            <w:pPr>
              <w:tabs>
                <w:tab w:val="left" w:pos="1080" w:leader="none"/>
              </w:tabs>
              <w:rPr>
                <w:sz w:val="24"/>
              </w:rPr>
            </w:pPr>
            <w:r>
              <w:rPr>
                <w:sz w:val="24"/>
              </w:rPr>
              <w:t xml:space="preserve">中小企业声明函</w:t>
            </w:r>
            <w:r/>
          </w:p>
        </w:tc>
        <w:tc>
          <w:tcPr>
            <w:tcW w:w="4822" w:type="dxa"/>
            <w:vAlign w:val="center"/>
            <w:textDirection w:val="lrTb"/>
            <w:noWrap w:val="false"/>
          </w:tcPr>
          <w:p>
            <w:pPr>
              <w:tabs>
                <w:tab w:val="left" w:pos="1080" w:leader="none"/>
              </w:tabs>
              <w:rPr>
                <w:sz w:val="24"/>
              </w:rPr>
            </w:pPr>
            <w:r>
              <w:rPr>
                <w:rFonts w:hint="eastAsia"/>
                <w:sz w:val="24"/>
              </w:rPr>
              <w:t xml:space="preserve">1、</w:t>
            </w:r>
            <w:r>
              <w:rPr>
                <w:rFonts w:hint="eastAsia"/>
                <w:sz w:val="24"/>
                <w:lang w:val="en-US" w:eastAsia="zh-CN"/>
              </w:rPr>
              <w:t xml:space="preserve">如本项目专门面向中小企业采购，</w:t>
            </w:r>
            <w:r>
              <w:rPr>
                <w:rFonts w:hint="eastAsia"/>
                <w:sz w:val="24"/>
              </w:rPr>
              <w:t xml:space="preserve">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p>
          <w:p>
            <w:pPr>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p>
          <w:p>
            <w:pPr>
              <w:tabs>
                <w:tab w:val="left" w:pos="1080" w:leader="none"/>
              </w:tabs>
              <w:rPr>
                <w:sz w:val="24"/>
              </w:rPr>
            </w:pPr>
            <w:r>
              <w:rPr>
                <w:rFonts w:hint="eastAsia"/>
                <w:sz w:val="24"/>
              </w:rPr>
              <w:t xml:space="preserve">注2：</w:t>
            </w:r>
            <w:r>
              <w:rPr>
                <w:sz w:val="24"/>
              </w:rPr>
              <w:t xml:space="preserve">残疾人福利性单位须按招标文件要求提供《残疾人福利性单位声明函》。</w:t>
            </w:r>
            <w:r/>
          </w:p>
        </w:tc>
        <w:tc>
          <w:tcPr>
            <w:tcW w:w="1638" w:type="dxa"/>
            <w:vAlign w:val="center"/>
            <w:textDirection w:val="lrTb"/>
            <w:noWrap w:val="false"/>
          </w:tcPr>
          <w:p>
            <w:pPr>
              <w:keepLines w:val="0"/>
              <w:keepNext w:val="0"/>
              <w:pageBreakBefore w:val="0"/>
              <w:widowControl/>
              <w:tabs>
                <w:tab w:val="left" w:pos="1080" w:leader="none"/>
              </w:tabs>
              <w:rPr>
                <w:sz w:val="24"/>
              </w:rPr>
            </w:pPr>
            <w:r>
              <w:rPr>
                <w:sz w:val="24"/>
              </w:rPr>
              <w:t xml:space="preserve">格式见《投标文件格式》</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2-2</w:t>
            </w:r>
            <w:r/>
          </w:p>
        </w:tc>
        <w:tc>
          <w:tcPr>
            <w:tcW w:w="2153" w:type="dxa"/>
            <w:vAlign w:val="center"/>
            <w:textDirection w:val="lrTb"/>
            <w:noWrap w:val="false"/>
          </w:tcPr>
          <w:p>
            <w:pPr>
              <w:tabs>
                <w:tab w:val="left" w:pos="1080" w:leader="none"/>
              </w:tabs>
              <w:rPr>
                <w:sz w:val="24"/>
              </w:rPr>
            </w:pPr>
            <w:r>
              <w:rPr>
                <w:sz w:val="24"/>
              </w:rPr>
              <w:t xml:space="preserve">其它落实政府采购政策的资格要求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t xml:space="preserve">提供证明文件的电子件或电子证照</w:t>
            </w:r>
            <w:r/>
          </w:p>
        </w:tc>
      </w:tr>
      <w:tr>
        <w:trPr>
          <w:cantSplit/>
          <w:trHeight w:val="468"/>
        </w:trPr>
        <w:tc>
          <w:tcPr>
            <w:tcW w:w="851" w:type="dxa"/>
            <w:vAlign w:val="center"/>
            <w:textDirection w:val="lrTb"/>
            <w:noWrap w:val="false"/>
          </w:tcPr>
          <w:p>
            <w:pPr>
              <w:jc w:val="center"/>
              <w:tabs>
                <w:tab w:val="left" w:pos="1080" w:leader="none"/>
              </w:tabs>
              <w:rPr>
                <w:sz w:val="24"/>
              </w:rPr>
            </w:pPr>
            <w:r>
              <w:rPr>
                <w:sz w:val="24"/>
              </w:rPr>
              <w:t xml:space="preserve">3</w:t>
            </w:r>
            <w:r/>
          </w:p>
        </w:tc>
        <w:tc>
          <w:tcPr>
            <w:tcW w:w="2153" w:type="dxa"/>
            <w:vAlign w:val="center"/>
            <w:textDirection w:val="lrTb"/>
            <w:noWrap w:val="false"/>
          </w:tcPr>
          <w:p>
            <w:pPr>
              <w:tabs>
                <w:tab w:val="left" w:pos="1080" w:leader="none"/>
              </w:tabs>
              <w:rPr>
                <w:sz w:val="24"/>
              </w:rPr>
            </w:pPr>
            <w:r>
              <w:rPr>
                <w:sz w:val="24"/>
              </w:rPr>
              <w:t xml:space="preserve">本项目的特定资格要求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r>
            <w:r/>
          </w:p>
        </w:tc>
      </w:tr>
      <w:tr>
        <w:trPr>
          <w:cantSplit/>
          <w:trHeight w:val="4548"/>
        </w:trPr>
        <w:tc>
          <w:tcPr>
            <w:tcW w:w="851" w:type="dxa"/>
            <w:vAlign w:val="center"/>
            <w:textDirection w:val="lrTb"/>
            <w:noWrap w:val="false"/>
          </w:tcPr>
          <w:p>
            <w:pPr>
              <w:jc w:val="center"/>
              <w:tabs>
                <w:tab w:val="left" w:pos="1080" w:leader="none"/>
              </w:tabs>
              <w:rPr>
                <w:sz w:val="24"/>
              </w:rPr>
            </w:pPr>
            <w:r>
              <w:rPr>
                <w:sz w:val="24"/>
              </w:rPr>
              <w:t xml:space="preserve">3-1</w:t>
            </w:r>
            <w:r/>
          </w:p>
        </w:tc>
        <w:tc>
          <w:tcPr>
            <w:tcW w:w="2153" w:type="dxa"/>
            <w:vAlign w:val="center"/>
            <w:textDirection w:val="lrTb"/>
            <w:noWrap w:val="false"/>
          </w:tcPr>
          <w:p>
            <w:pPr>
              <w:tabs>
                <w:tab w:val="left" w:pos="1080" w:leader="none"/>
              </w:tabs>
              <w:rPr>
                <w:sz w:val="24"/>
              </w:rPr>
            </w:pPr>
            <w:r>
              <w:rPr>
                <w:sz w:val="24"/>
              </w:rPr>
              <w:t xml:space="preserve">是否接受联合体投标</w:t>
            </w:r>
            <w:r/>
          </w:p>
        </w:tc>
        <w:tc>
          <w:tcPr>
            <w:tcW w:w="4822" w:type="dxa"/>
            <w:vAlign w:val="center"/>
            <w:textDirection w:val="lrTb"/>
            <w:noWrap w:val="false"/>
          </w:tcPr>
          <w:p>
            <w:pPr>
              <w:tabs>
                <w:tab w:val="left" w:pos="1080" w:leader="none"/>
              </w:tabs>
              <w:rPr>
                <w:sz w:val="24"/>
              </w:rPr>
            </w:pPr>
            <w:r>
              <w:rPr>
                <w:sz w:val="24"/>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rFonts w:hint="eastAsia"/>
                <w:sz w:val="24"/>
              </w:rPr>
              <w:t xml:space="preserve">联合体各成员单位均须提供本表中序号1-1、1-2的证明文件。</w:t>
            </w:r>
            <w:r/>
          </w:p>
          <w:p>
            <w:pPr>
              <w:tabs>
                <w:tab w:val="left" w:pos="1080" w:leader="none"/>
              </w:tabs>
              <w:rPr>
                <w:sz w:val="24"/>
              </w:rPr>
            </w:pPr>
            <w:r>
              <w:rPr>
                <w:rFonts w:hint="eastAsia"/>
                <w:sz w:val="24"/>
              </w:rPr>
              <w:t xml:space="preserve">3、本表序号3-2项规定的其他特定资格要求中的每一小项要求，联合体各方中至少应当有一方符合本表中其他资格要求并提供证明文件。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、联合体中有同类资质的供应商按照联合体分工承担相同工作的，应当按照资质等级较低的供应商确定资质等级。</w:t>
            </w:r>
            <w:r/>
          </w:p>
          <w:p>
            <w:pPr>
              <w:tabs>
                <w:tab w:val="left" w:pos="1080" w:leader="none"/>
              </w:tabs>
              <w:rPr>
                <w:sz w:val="24"/>
              </w:rPr>
            </w:pPr>
            <w:r>
              <w:rPr>
                <w:sz w:val="24"/>
              </w:rPr>
              <w:t xml:space="preserve">5、以联合体形式参加政府采购活动的，联合体各方不得再单独参加或者与其他供应商另外组成联合体参加同一合同项下的政府采购活动。</w:t>
            </w:r>
            <w:r/>
          </w:p>
          <w:p>
            <w:pPr>
              <w:tabs>
                <w:tab w:val="left" w:pos="1080" w:leader="none"/>
              </w:tabs>
              <w:rPr>
                <w:sz w:val="24"/>
              </w:rPr>
            </w:pPr>
            <w:r>
              <w:rPr>
                <w:sz w:val="24"/>
              </w:rPr>
              <w:t xml:space="preserve">6、若联合体中任一成员单位中途退出，则该联合体的</w:t>
            </w:r>
            <w:r>
              <w:rPr>
                <w:b/>
                <w:sz w:val="24"/>
              </w:rPr>
              <w:t xml:space="preserve">投标无效</w:t>
            </w:r>
            <w:r>
              <w:rPr>
                <w:sz w:val="24"/>
              </w:rPr>
              <w:t xml:space="preserve">。</w:t>
            </w:r>
            <w:r/>
          </w:p>
          <w:p>
            <w:pPr>
              <w:tabs>
                <w:tab w:val="left" w:pos="1080" w:leader="none"/>
              </w:tabs>
              <w:rPr>
                <w:sz w:val="24"/>
              </w:rPr>
            </w:pPr>
            <w:r>
              <w:rPr>
                <w:sz w:val="24"/>
              </w:rPr>
              <w:t xml:space="preserve">7、本项目不接受联合体投标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1638" w:type="dxa"/>
            <w:vAlign w:val="center"/>
            <w:textDirection w:val="lrTb"/>
            <w:noWrap w:val="false"/>
          </w:tcPr>
          <w:p>
            <w:pPr>
              <w:tabs>
                <w:tab w:val="left" w:pos="1080" w:leader="none"/>
              </w:tabs>
              <w:rPr>
                <w:sz w:val="24"/>
              </w:rPr>
            </w:pPr>
            <w:r>
              <w:rPr>
                <w:sz w:val="24"/>
              </w:rPr>
              <w:t xml:space="preserve">提供《联合协议》</w:t>
            </w:r>
            <w:r>
              <w:rPr>
                <w:rFonts w:hint="eastAsia"/>
                <w:sz w:val="24"/>
              </w:rPr>
              <w:t xml:space="preserve">原</w:t>
            </w:r>
            <w:r>
              <w:rPr>
                <w:sz w:val="24"/>
              </w:rPr>
              <w:t xml:space="preserve">件的电子件</w:t>
            </w:r>
            <w:r/>
          </w:p>
          <w:p>
            <w:pPr>
              <w:tabs>
                <w:tab w:val="left" w:pos="1080" w:leader="none"/>
              </w:tabs>
              <w:rPr>
                <w:sz w:val="24"/>
              </w:rPr>
            </w:pPr>
            <w:r>
              <w:rPr>
                <w:sz w:val="24"/>
              </w:rPr>
              <w:t xml:space="preserve">格式见《投标文件格式》</w:t>
            </w:r>
            <w:r/>
          </w:p>
        </w:tc>
      </w:tr>
      <w:tr>
        <w:trPr>
          <w:cantSplit/>
          <w:trHeight w:val="460"/>
        </w:trPr>
        <w:tc>
          <w:tcPr>
            <w:tcW w:w="851" w:type="dxa"/>
            <w:vAlign w:val="center"/>
            <w:textDirection w:val="lrTb"/>
            <w:noWrap w:val="false"/>
          </w:tcPr>
          <w:p>
            <w:pPr>
              <w:jc w:val="center"/>
              <w:tabs>
                <w:tab w:val="left" w:pos="1080" w:leader="none"/>
              </w:tabs>
              <w:rPr>
                <w:sz w:val="24"/>
              </w:rPr>
            </w:pPr>
            <w:r>
              <w:rPr>
                <w:sz w:val="24"/>
              </w:rPr>
              <w:t xml:space="preserve">3-2</w:t>
            </w:r>
            <w:r/>
          </w:p>
        </w:tc>
        <w:tc>
          <w:tcPr>
            <w:tcW w:w="2153" w:type="dxa"/>
            <w:vAlign w:val="center"/>
            <w:textDirection w:val="lrTb"/>
            <w:noWrap w:val="false"/>
          </w:tcPr>
          <w:p>
            <w:pPr>
              <w:tabs>
                <w:tab w:val="left" w:pos="1080" w:leader="none"/>
              </w:tabs>
              <w:rPr>
                <w:sz w:val="24"/>
              </w:rPr>
            </w:pPr>
            <w:r>
              <w:rPr>
                <w:sz w:val="24"/>
              </w:rPr>
              <w:t xml:space="preserve">其他特定资格要求</w:t>
            </w:r>
            <w:r/>
          </w:p>
        </w:tc>
        <w:tc>
          <w:tcPr>
            <w:tcW w:w="4822" w:type="dxa"/>
            <w:vAlign w:val="center"/>
            <w:textDirection w:val="lrTb"/>
            <w:noWrap w:val="false"/>
          </w:tcPr>
          <w:p>
            <w:pPr>
              <w:tabs>
                <w:tab w:val="left" w:pos="1080" w:leader="none"/>
              </w:tabs>
              <w:rPr>
                <w:sz w:val="24"/>
              </w:rPr>
            </w:pPr>
            <w:r>
              <w:rPr>
                <w:sz w:val="24"/>
              </w:rPr>
              <w:t xml:space="preserve">如有，见第一章《投标邀请》</w:t>
            </w:r>
            <w:r/>
          </w:p>
        </w:tc>
        <w:tc>
          <w:tcPr>
            <w:tcW w:w="1638" w:type="dxa"/>
            <w:vAlign w:val="center"/>
            <w:textDirection w:val="lrTb"/>
            <w:noWrap w:val="false"/>
          </w:tcPr>
          <w:p>
            <w:pPr>
              <w:tabs>
                <w:tab w:val="left" w:pos="1080" w:leader="none"/>
              </w:tabs>
              <w:rPr>
                <w:sz w:val="24"/>
              </w:rPr>
            </w:pPr>
            <w:r>
              <w:rPr>
                <w:sz w:val="24"/>
              </w:rPr>
              <w:t xml:space="preserve">提供证明文件的电子件或电子证照</w:t>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
          </w:p>
        </w:tc>
      </w:tr>
    </w:tbl>
    <w:p>
      <w:pPr>
        <w:jc w:val="center"/>
        <w:spacing w:line="360" w:lineRule="auto"/>
        <w:rPr>
          <w:b/>
          <w:sz w:val="36"/>
          <w:szCs w:val="36"/>
        </w:rPr>
        <w:outlineLvl w:val="0"/>
      </w:pPr>
      <w:r/>
      <w:bookmarkStart w:id="730" w:name="_Toc353825550"/>
      <w:r/>
      <w:bookmarkStart w:id="731" w:name="_Toc353873940"/>
      <w:r/>
      <w:bookmarkStart w:id="732" w:name="_Toc226965858"/>
      <w:r/>
      <w:bookmarkStart w:id="733" w:name="_Toc127151779"/>
      <w:r/>
      <w:bookmarkStart w:id="734" w:name="_Toc127161490"/>
      <w:r>
        <w:rPr>
          <w:sz w:val="24"/>
        </w:rPr>
        <w:br w:type="page" w:clear="all"/>
      </w:r>
      <w:bookmarkStart w:id="735" w:name="_Toc7435"/>
      <w:r>
        <w:rPr>
          <w:b/>
          <w:sz w:val="36"/>
          <w:szCs w:val="36"/>
        </w:rPr>
        <w:t xml:space="preserve">第四章</w:t>
      </w:r>
      <w:bookmarkEnd w:id="730"/>
      <w:r/>
      <w:bookmarkEnd w:id="731"/>
      <w:r/>
      <w:bookmarkEnd w:id="732"/>
      <w:r/>
      <w:bookmarkEnd w:id="733"/>
      <w:r/>
      <w:bookmarkEnd w:id="734"/>
      <w:r/>
      <w:bookmarkStart w:id="736" w:name="_Hlt164229061"/>
      <w:r/>
      <w:bookmarkEnd w:id="736"/>
      <w:r>
        <w:rPr>
          <w:b/>
          <w:sz w:val="36"/>
          <w:szCs w:val="36"/>
        </w:rPr>
        <w:t xml:space="preserve">   评标程序、评标方法和评标标准</w:t>
      </w:r>
      <w:bookmarkEnd w:id="735"/>
      <w:r/>
      <w:r/>
    </w:p>
    <w:p>
      <w:pPr>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p>
    <w:p>
      <w:pPr>
        <w:numPr>
          <w:ilvl w:val="0"/>
          <w:numId w:val="13"/>
        </w:numPr>
        <w:spacing w:line="360" w:lineRule="auto"/>
        <w:tabs>
          <w:tab w:val="left" w:pos="360" w:leader="none"/>
        </w:tabs>
        <w:rPr>
          <w:sz w:val="24"/>
        </w:rPr>
        <w:outlineLvl w:val="1"/>
      </w:pPr>
      <w:r/>
      <w:bookmarkStart w:id="737" w:name="_Toc226965731"/>
      <w:r/>
      <w:bookmarkStart w:id="738" w:name="_Toc195842906"/>
      <w:r/>
      <w:bookmarkStart w:id="739" w:name="_Toc150509292"/>
      <w:r/>
      <w:bookmarkStart w:id="740" w:name="_Toc150774746"/>
      <w:r/>
      <w:bookmarkStart w:id="741" w:name="_Toc151193783"/>
      <w:r/>
      <w:bookmarkStart w:id="742" w:name="_Toc151193929"/>
      <w:r/>
      <w:bookmarkStart w:id="743" w:name="_Toc164229236"/>
      <w:r/>
      <w:bookmarkStart w:id="744" w:name="_Toc265228379"/>
      <w:r/>
      <w:bookmarkStart w:id="745" w:name="_Toc164229382"/>
      <w:r/>
      <w:bookmarkStart w:id="746" w:name="_Toc305158809"/>
      <w:r/>
      <w:bookmarkStart w:id="747" w:name="_Toc164351635"/>
      <w:r/>
      <w:bookmarkStart w:id="748" w:name="_Toc264969231"/>
      <w:r/>
      <w:bookmarkStart w:id="749" w:name="_Toc150480779"/>
      <w:r/>
      <w:bookmarkStart w:id="750" w:name="_Toc151193711"/>
      <w:r/>
      <w:bookmarkStart w:id="751" w:name="_Toc226309785"/>
      <w:r/>
      <w:bookmarkStart w:id="752" w:name="_Toc151193639"/>
      <w:r/>
      <w:bookmarkStart w:id="753" w:name="_Toc305158883"/>
      <w:r/>
      <w:bookmarkStart w:id="754" w:name="_Toc151193855"/>
      <w:r/>
      <w:bookmarkStart w:id="755" w:name="_Toc150774641"/>
      <w:r/>
      <w:bookmarkStart w:id="756" w:name="_Toc164608655"/>
      <w:r/>
      <w:bookmarkStart w:id="757" w:name="_Toc127161455"/>
      <w:r/>
      <w:bookmarkStart w:id="758" w:name="_Toc226337237"/>
      <w:r/>
      <w:bookmarkStart w:id="759" w:name="_Toc226965814"/>
      <w:r/>
      <w:bookmarkStart w:id="760" w:name="_Toc164608810"/>
      <w:r/>
      <w:bookmarkStart w:id="761" w:name="_Toc142311043"/>
      <w:r/>
      <w:bookmarkStart w:id="762" w:name="_Toc127151742"/>
      <w:r/>
      <w:bookmarkStart w:id="763" w:name="_Toc149720834"/>
      <w:r/>
      <w:bookmarkStart w:id="764" w:name="_Toc127151541"/>
      <w:r/>
      <w:bookmarkStart w:id="765" w:name="_Toc151190168"/>
      <w:r/>
      <w:bookmarkStart w:id="766" w:name="_Toc353873941"/>
      <w:r/>
      <w:bookmarkStart w:id="767" w:name="_Toc353825551"/>
      <w:r/>
      <w:bookmarkStart w:id="768" w:name="_Toc265228393"/>
      <w:r/>
      <w:bookmarkStart w:id="769" w:name="_Toc226337251"/>
      <w:r/>
      <w:bookmarkStart w:id="770" w:name="_Toc142311057"/>
      <w:r/>
      <w:bookmarkStart w:id="771" w:name="_Toc226965828"/>
      <w:r/>
      <w:bookmarkStart w:id="772" w:name="_Toc353873665"/>
      <w:r/>
      <w:bookmarkStart w:id="773" w:name="_Toc305158897"/>
      <w:r/>
      <w:bookmarkStart w:id="774" w:name="_Toc353825545"/>
      <w:r/>
      <w:bookmarkStart w:id="775" w:name="_Toc127151555"/>
      <w:r/>
      <w:bookmarkStart w:id="776" w:name="_Toc150774760"/>
      <w:r/>
      <w:bookmarkStart w:id="777" w:name="_Toc264969245"/>
      <w:r/>
      <w:bookmarkStart w:id="778" w:name="_Toc305158823"/>
      <w:r/>
      <w:bookmarkStart w:id="779" w:name="_Toc195842920"/>
      <w:r/>
      <w:bookmarkStart w:id="780" w:name="_Toc353873935"/>
      <w:r/>
      <w:bookmarkStart w:id="781" w:name="_Toc150480793"/>
      <w:r>
        <w:rPr>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3"/>
        </w:numPr>
        <w:ind w:left="1077" w:hanging="720"/>
        <w:spacing w:line="360" w:lineRule="auto"/>
        <w:tabs>
          <w:tab w:val="left" w:pos="1080" w:leader="none"/>
        </w:tabs>
        <w:rPr>
          <w:sz w:val="24"/>
        </w:rPr>
      </w:pPr>
      <w:r>
        <w:rPr>
          <w:sz w:val="24"/>
        </w:rPr>
        <w:t xml:space="preserve">评标委员会对资格审查合格的投标人的投标文件进行符合性审查，以确定其是否满足招标文件的实质性要求。</w:t>
      </w:r>
      <w:bookmarkStart w:id="782" w:name="_Toc520356167"/>
      <w:r/>
      <w:r/>
    </w:p>
    <w:p>
      <w:pPr>
        <w:numPr>
          <w:ilvl w:val="1"/>
          <w:numId w:val="13"/>
        </w:numPr>
        <w:ind w:left="1077" w:hanging="720"/>
        <w:spacing w:line="360" w:lineRule="auto"/>
        <w:tabs>
          <w:tab w:val="left" w:pos="1080"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82"/>
      <w:r>
        <w:rPr>
          <w:rFonts w:hint="eastAsia"/>
          <w:sz w:val="24"/>
        </w:rPr>
        <w:t xml:space="preserve">要求的，</w:t>
      </w:r>
      <w:r>
        <w:rPr>
          <w:rFonts w:hint="eastAsia"/>
          <w:b/>
          <w:sz w:val="24"/>
        </w:rPr>
        <w:t xml:space="preserve">投标无效</w:t>
      </w:r>
      <w:r>
        <w:rPr>
          <w:rFonts w:hint="eastAsia"/>
          <w:sz w:val="24"/>
        </w:rPr>
        <w:t xml:space="preserve">。</w:t>
      </w:r>
      <w:r/>
    </w:p>
    <w:p>
      <w:pPr>
        <w:ind w:hanging="357"/>
        <w:jc w:val="center"/>
        <w:spacing w:line="360" w:lineRule="auto"/>
        <w:tabs>
          <w:tab w:val="left" w:pos="900" w:leader="none"/>
          <w:tab w:val="left" w:pos="1080" w:leader="none"/>
          <w:tab w:val="left" w:pos="1589" w:leader="none"/>
        </w:tabs>
        <w:rPr>
          <w:b/>
          <w:sz w:val="24"/>
        </w:rPr>
      </w:pPr>
      <w:r>
        <w:rPr>
          <w:b/>
          <w:sz w:val="24"/>
        </w:rPr>
        <w:t xml:space="preserve">符合性审查</w:t>
      </w:r>
      <w:r>
        <w:rPr>
          <w:rFonts w:hint="eastAsia"/>
          <w:b/>
          <w:sz w:val="24"/>
        </w:rPr>
        <w:t xml:space="preserve">要求</w:t>
      </w:r>
      <w:r/>
    </w:p>
    <w:tbl>
      <w:tblPr>
        <w:tblStyle w:val="8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jc w:val="center"/>
          <w:trHeight w:val="483"/>
        </w:trPr>
        <w:tc>
          <w:tcPr>
            <w:tcW w:w="750" w:type="dxa"/>
            <w:vAlign w:val="center"/>
            <w:textDirection w:val="lrTb"/>
            <w:noWrap w:val="false"/>
          </w:tcPr>
          <w:p>
            <w:pPr>
              <w:jc w:val="center"/>
              <w:widowControl/>
              <w:rPr>
                <w:b/>
                <w:sz w:val="24"/>
              </w:rPr>
            </w:pPr>
            <w:r>
              <w:rPr>
                <w:b/>
                <w:sz w:val="24"/>
              </w:rPr>
              <w:t xml:space="preserve">序号</w:t>
            </w:r>
            <w:r/>
          </w:p>
        </w:tc>
        <w:tc>
          <w:tcPr>
            <w:tcW w:w="1813" w:type="dxa"/>
            <w:vAlign w:val="center"/>
            <w:textDirection w:val="lrTb"/>
            <w:noWrap w:val="false"/>
          </w:tcPr>
          <w:p>
            <w:pPr>
              <w:jc w:val="center"/>
              <w:widowControl/>
              <w:rPr>
                <w:b/>
                <w:sz w:val="24"/>
              </w:rPr>
            </w:pPr>
            <w:r>
              <w:rPr>
                <w:b/>
                <w:sz w:val="24"/>
              </w:rPr>
              <w:t xml:space="preserve">审查因素</w:t>
            </w:r>
            <w:r/>
          </w:p>
        </w:tc>
        <w:tc>
          <w:tcPr>
            <w:tcW w:w="6725" w:type="dxa"/>
            <w:vAlign w:val="center"/>
            <w:textDirection w:val="lrTb"/>
            <w:noWrap w:val="false"/>
          </w:tcPr>
          <w:p>
            <w:pPr>
              <w:jc w:val="center"/>
              <w:widowControl/>
              <w:rPr>
                <w:b/>
                <w:sz w:val="24"/>
              </w:rPr>
            </w:pPr>
            <w:r>
              <w:rPr>
                <w:b/>
                <w:sz w:val="24"/>
              </w:rPr>
              <w:t xml:space="preserve">审查内容</w:t>
            </w:r>
            <w:r/>
          </w:p>
        </w:tc>
      </w:tr>
      <w:tr>
        <w:trPr>
          <w:jc w:val="center"/>
          <w:trHeight w:val="685"/>
        </w:trPr>
        <w:tc>
          <w:tcPr>
            <w:tcW w:w="750" w:type="dxa"/>
            <w:vAlign w:val="center"/>
            <w:textDirection w:val="lrTb"/>
            <w:noWrap w:val="false"/>
          </w:tcPr>
          <w:p>
            <w:pPr>
              <w:jc w:val="center"/>
              <w:widowControl/>
              <w:rPr>
                <w:sz w:val="24"/>
              </w:rPr>
            </w:pPr>
            <w:r>
              <w:rPr>
                <w:sz w:val="24"/>
              </w:rPr>
              <w:t xml:space="preserve">1</w:t>
            </w:r>
            <w:r/>
          </w:p>
        </w:tc>
        <w:tc>
          <w:tcPr>
            <w:tcW w:w="1813" w:type="dxa"/>
            <w:vAlign w:val="center"/>
            <w:textDirection w:val="lrTb"/>
            <w:noWrap w:val="false"/>
          </w:tcPr>
          <w:p>
            <w:pPr>
              <w:jc w:val="left"/>
              <w:widowControl/>
              <w:rPr>
                <w:sz w:val="24"/>
              </w:rPr>
            </w:pPr>
            <w:r>
              <w:rPr>
                <w:rFonts w:hint="eastAsia"/>
                <w:sz w:val="24"/>
              </w:rPr>
              <w:t xml:space="preserve">投标函、法定代表人资格证明书和政府采购供应商信用承诺书</w:t>
            </w:r>
            <w:r/>
          </w:p>
        </w:tc>
        <w:tc>
          <w:tcPr>
            <w:tcW w:w="6725" w:type="dxa"/>
            <w:vAlign w:val="center"/>
            <w:textDirection w:val="lrTb"/>
            <w:noWrap w:val="false"/>
          </w:tcPr>
          <w:p>
            <w:pPr>
              <w:jc w:val="left"/>
              <w:widowControl/>
              <w:rPr>
                <w:sz w:val="24"/>
              </w:rPr>
            </w:pPr>
            <w:r>
              <w:rPr>
                <w:sz w:val="24"/>
              </w:rPr>
              <w:t xml:space="preserve">按招标文件要求提供</w:t>
            </w:r>
            <w:r>
              <w:rPr>
                <w:rFonts w:hint="eastAsia"/>
                <w:sz w:val="24"/>
              </w:rPr>
              <w:t xml:space="preserve">投标函、法定代表人资格证明书和政府采购供应商信用承诺书</w:t>
            </w:r>
            <w:r>
              <w:rPr>
                <w:sz w:val="24"/>
              </w:rPr>
              <w:t xml:space="preserve">；</w:t>
            </w:r>
            <w:r/>
          </w:p>
        </w:tc>
      </w:tr>
      <w:tr>
        <w:trPr>
          <w:jc w:val="center"/>
          <w:trHeight w:val="573"/>
        </w:trPr>
        <w:tc>
          <w:tcPr>
            <w:tcW w:w="750" w:type="dxa"/>
            <w:vAlign w:val="center"/>
            <w:textDirection w:val="lrTb"/>
            <w:noWrap w:val="false"/>
          </w:tcPr>
          <w:p>
            <w:pPr>
              <w:jc w:val="center"/>
              <w:widowControl/>
              <w:rPr>
                <w:sz w:val="24"/>
              </w:rPr>
            </w:pPr>
            <w:r>
              <w:rPr>
                <w:sz w:val="24"/>
              </w:rPr>
              <w:t xml:space="preserve">2</w:t>
            </w:r>
            <w:r/>
          </w:p>
        </w:tc>
        <w:tc>
          <w:tcPr>
            <w:tcW w:w="1813" w:type="dxa"/>
            <w:vAlign w:val="center"/>
            <w:textDirection w:val="lrTb"/>
            <w:noWrap w:val="false"/>
          </w:tcPr>
          <w:p>
            <w:pPr>
              <w:jc w:val="left"/>
              <w:widowControl/>
              <w:rPr>
                <w:sz w:val="24"/>
              </w:rPr>
            </w:pPr>
            <w:r>
              <w:rPr>
                <w:sz w:val="24"/>
              </w:rPr>
              <w:t xml:space="preserve">投标完整性</w:t>
            </w:r>
            <w:r/>
          </w:p>
        </w:tc>
        <w:tc>
          <w:tcPr>
            <w:tcW w:w="6725" w:type="dxa"/>
            <w:vAlign w:val="center"/>
            <w:textDirection w:val="lrTb"/>
            <w:noWrap w:val="false"/>
          </w:tcPr>
          <w:p>
            <w:pPr>
              <w:jc w:val="left"/>
              <w:widowControl/>
              <w:rPr>
                <w:sz w:val="24"/>
              </w:rPr>
            </w:pPr>
            <w:r>
              <w:rPr>
                <w:rFonts w:hint="eastAsia"/>
                <w:sz w:val="24"/>
              </w:rPr>
              <w:t xml:space="preserve">未</w:t>
            </w:r>
            <w:r>
              <w:rPr>
                <w:sz w:val="24"/>
              </w:rPr>
              <w:t xml:space="preserve">将一个采购包中的内容拆开投标；</w:t>
            </w:r>
            <w:r/>
          </w:p>
        </w:tc>
      </w:tr>
      <w:tr>
        <w:trPr>
          <w:jc w:val="center"/>
          <w:trHeight w:val="685"/>
        </w:trPr>
        <w:tc>
          <w:tcPr>
            <w:tcW w:w="750" w:type="dxa"/>
            <w:vAlign w:val="center"/>
            <w:textDirection w:val="lrTb"/>
            <w:noWrap w:val="false"/>
          </w:tcPr>
          <w:p>
            <w:pPr>
              <w:jc w:val="center"/>
              <w:widowControl/>
              <w:rPr>
                <w:sz w:val="24"/>
              </w:rPr>
            </w:pPr>
            <w:r>
              <w:rPr>
                <w:sz w:val="24"/>
              </w:rPr>
              <w:t xml:space="preserve">3</w:t>
            </w:r>
            <w:r/>
          </w:p>
        </w:tc>
        <w:tc>
          <w:tcPr>
            <w:tcW w:w="1813" w:type="dxa"/>
            <w:vAlign w:val="center"/>
            <w:textDirection w:val="lrTb"/>
            <w:noWrap w:val="false"/>
          </w:tcPr>
          <w:p>
            <w:pPr>
              <w:jc w:val="left"/>
              <w:widowControl/>
              <w:rPr>
                <w:sz w:val="24"/>
              </w:rPr>
            </w:pPr>
            <w:r>
              <w:rPr>
                <w:sz w:val="24"/>
              </w:rPr>
              <w:t xml:space="preserve">投标报价</w:t>
            </w:r>
            <w:r/>
          </w:p>
        </w:tc>
        <w:tc>
          <w:tcPr>
            <w:tcW w:w="6725" w:type="dxa"/>
            <w:vAlign w:val="center"/>
            <w:textDirection w:val="lrTb"/>
            <w:noWrap w:val="false"/>
          </w:tcPr>
          <w:p>
            <w:pPr>
              <w:jc w:val="left"/>
              <w:widowControl/>
              <w:rPr>
                <w:sz w:val="24"/>
              </w:rPr>
            </w:pPr>
            <w:r>
              <w:rPr>
                <w:sz w:val="24"/>
              </w:rPr>
              <w:t xml:space="preserve">投标报价</w:t>
            </w:r>
            <w:r>
              <w:rPr>
                <w:rFonts w:hint="eastAsia"/>
                <w:sz w:val="24"/>
              </w:rPr>
              <w:t xml:space="preserve">未</w:t>
            </w:r>
            <w:r>
              <w:rPr>
                <w:sz w:val="24"/>
              </w:rPr>
              <w:t xml:space="preserve">超过招标文件中规定的项目/采购包预算金额或者项目/采购包最高限价；</w:t>
            </w:r>
            <w:r/>
          </w:p>
        </w:tc>
      </w:tr>
      <w:tr>
        <w:trPr>
          <w:jc w:val="center"/>
          <w:trHeight w:val="685"/>
        </w:trPr>
        <w:tc>
          <w:tcPr>
            <w:tcW w:w="750" w:type="dxa"/>
            <w:vAlign w:val="center"/>
            <w:textDirection w:val="lrTb"/>
            <w:noWrap w:val="false"/>
          </w:tcPr>
          <w:p>
            <w:pPr>
              <w:jc w:val="center"/>
              <w:widowControl/>
              <w:rPr>
                <w:sz w:val="24"/>
              </w:rPr>
            </w:pPr>
            <w:r>
              <w:rPr>
                <w:sz w:val="24"/>
              </w:rPr>
              <w:t xml:space="preserve">4</w:t>
            </w:r>
            <w:r/>
          </w:p>
        </w:tc>
        <w:tc>
          <w:tcPr>
            <w:tcW w:w="1813" w:type="dxa"/>
            <w:vAlign w:val="center"/>
            <w:textDirection w:val="lrTb"/>
            <w:noWrap w:val="false"/>
          </w:tcPr>
          <w:p>
            <w:pPr>
              <w:jc w:val="left"/>
              <w:widowControl/>
              <w:rPr>
                <w:sz w:val="24"/>
              </w:rPr>
            </w:pPr>
            <w:r>
              <w:rPr>
                <w:sz w:val="24"/>
              </w:rPr>
              <w:t xml:space="preserve">报价唯一性</w:t>
            </w:r>
            <w:r/>
          </w:p>
        </w:tc>
        <w:tc>
          <w:tcPr>
            <w:tcW w:w="6725" w:type="dxa"/>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5</w:t>
            </w:r>
            <w:r/>
          </w:p>
        </w:tc>
        <w:tc>
          <w:tcPr>
            <w:tcW w:w="1813" w:type="dxa"/>
            <w:vAlign w:val="center"/>
            <w:textDirection w:val="lrTb"/>
            <w:noWrap w:val="false"/>
          </w:tcPr>
          <w:p>
            <w:pPr>
              <w:jc w:val="left"/>
              <w:widowControl/>
              <w:rPr>
                <w:sz w:val="24"/>
              </w:rPr>
            </w:pPr>
            <w:r>
              <w:rPr>
                <w:sz w:val="24"/>
              </w:rPr>
              <w:t xml:space="preserve">投标有效期</w:t>
            </w:r>
            <w:r/>
          </w:p>
        </w:tc>
        <w:tc>
          <w:tcPr>
            <w:tcW w:w="6725" w:type="dxa"/>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r>
      <w:tr>
        <w:trPr>
          <w:jc w:val="center"/>
          <w:trHeight w:val="685"/>
        </w:trPr>
        <w:tc>
          <w:tcPr>
            <w:tcW w:w="750" w:type="dxa"/>
            <w:vAlign w:val="center"/>
            <w:textDirection w:val="lrTb"/>
            <w:noWrap w:val="false"/>
          </w:tcPr>
          <w:p>
            <w:pPr>
              <w:jc w:val="center"/>
              <w:widowControl/>
              <w:rPr>
                <w:sz w:val="24"/>
              </w:rPr>
            </w:pPr>
            <w:r>
              <w:rPr>
                <w:sz w:val="24"/>
              </w:rPr>
              <w:t xml:space="preserve">6</w:t>
            </w:r>
            <w:r/>
          </w:p>
        </w:tc>
        <w:tc>
          <w:tcPr>
            <w:tcW w:w="1813" w:type="dxa"/>
            <w:vAlign w:val="center"/>
            <w:textDirection w:val="lrTb"/>
            <w:noWrap w:val="false"/>
          </w:tcPr>
          <w:p>
            <w:pPr>
              <w:jc w:val="left"/>
              <w:widowControl/>
              <w:rPr>
                <w:sz w:val="24"/>
              </w:rPr>
            </w:pPr>
            <w:r>
              <w:rPr>
                <w:sz w:val="24"/>
              </w:rPr>
              <w:t xml:space="preserve">签署、加盖公章</w:t>
            </w:r>
            <w:r/>
          </w:p>
        </w:tc>
        <w:tc>
          <w:tcPr>
            <w:tcW w:w="6725" w:type="dxa"/>
            <w:vAlign w:val="center"/>
            <w:textDirection w:val="lrTb"/>
            <w:noWrap w:val="false"/>
          </w:tcPr>
          <w:p>
            <w:pPr>
              <w:jc w:val="left"/>
              <w:widowControl/>
              <w:rPr>
                <w:sz w:val="24"/>
              </w:rPr>
            </w:pPr>
            <w:r>
              <w:rPr>
                <w:sz w:val="24"/>
              </w:rPr>
              <w:t xml:space="preserve">按照招标文件要求签署、加盖公章的；</w:t>
            </w:r>
            <w:r/>
          </w:p>
        </w:tc>
      </w:tr>
      <w:tr>
        <w:trPr>
          <w:jc w:val="center"/>
          <w:trHeight w:val="548"/>
        </w:trPr>
        <w:tc>
          <w:tcPr>
            <w:tcW w:w="750" w:type="dxa"/>
            <w:vAlign w:val="center"/>
            <w:textDirection w:val="lrTb"/>
            <w:noWrap w:val="false"/>
          </w:tcPr>
          <w:p>
            <w:pPr>
              <w:jc w:val="center"/>
              <w:widowControl/>
              <w:rPr>
                <w:sz w:val="24"/>
              </w:rPr>
            </w:pPr>
            <w:r>
              <w:rPr>
                <w:rFonts w:hint="eastAsia"/>
                <w:sz w:val="24"/>
              </w:rPr>
              <w:t xml:space="preserve">7</w:t>
            </w:r>
            <w:r/>
          </w:p>
        </w:tc>
        <w:tc>
          <w:tcPr>
            <w:tcW w:w="1813" w:type="dxa"/>
            <w:vAlign w:val="center"/>
            <w:textDirection w:val="lrTb"/>
            <w:noWrap w:val="false"/>
          </w:tcPr>
          <w:p>
            <w:pPr>
              <w:jc w:val="left"/>
              <w:widowControl/>
              <w:rPr>
                <w:sz w:val="24"/>
              </w:rPr>
            </w:pPr>
            <w:r>
              <w:rPr>
                <w:rFonts w:hint="eastAsia"/>
                <w:sz w:val="24"/>
              </w:rPr>
              <w:t xml:space="preserve">实质性格式</w:t>
            </w:r>
            <w:r/>
          </w:p>
        </w:tc>
        <w:tc>
          <w:tcPr>
            <w:tcW w:w="6725" w:type="dxa"/>
            <w:vAlign w:val="center"/>
            <w:textDirection w:val="lrTb"/>
            <w:noWrap w:val="false"/>
          </w:tcPr>
          <w:p>
            <w:pPr>
              <w:jc w:val="left"/>
              <w:widowControl/>
              <w:rPr>
                <w:sz w:val="24"/>
              </w:rPr>
            </w:pPr>
            <w:r>
              <w:rPr>
                <w:rFonts w:hint="eastAsia"/>
                <w:sz w:val="24"/>
              </w:rPr>
              <w:t xml:space="preserve">标记为“</w:t>
            </w:r>
            <w:r>
              <w:rPr>
                <w:sz w:val="24"/>
              </w:rPr>
              <w:t xml:space="preserve">实质性格式</w:t>
            </w:r>
            <w:r>
              <w:rPr>
                <w:rFonts w:hint="eastAsia"/>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r>
      <w:tr>
        <w:trPr>
          <w:jc w:val="center"/>
          <w:trHeight w:val="685"/>
        </w:trPr>
        <w:tc>
          <w:tcPr>
            <w:tcW w:w="750" w:type="dxa"/>
            <w:vAlign w:val="center"/>
            <w:textDirection w:val="lrTb"/>
            <w:noWrap w:val="false"/>
          </w:tcPr>
          <w:p>
            <w:pPr>
              <w:jc w:val="center"/>
              <w:widowControl/>
              <w:rPr>
                <w:sz w:val="24"/>
              </w:rPr>
            </w:pPr>
            <w:r>
              <w:rPr>
                <w:sz w:val="24"/>
              </w:rPr>
              <w:t xml:space="preserve">8</w:t>
            </w:r>
            <w:r/>
          </w:p>
        </w:tc>
        <w:tc>
          <w:tcPr>
            <w:tcW w:w="1813" w:type="dxa"/>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6725" w:type="dxa"/>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r>
      <w:tr>
        <w:trPr>
          <w:jc w:val="center"/>
          <w:trHeight w:val="685"/>
        </w:trPr>
        <w:tc>
          <w:tcPr>
            <w:tcW w:w="750" w:type="dxa"/>
            <w:vAlign w:val="center"/>
            <w:textDirection w:val="lrTb"/>
            <w:noWrap w:val="false"/>
          </w:tcPr>
          <w:p>
            <w:pPr>
              <w:jc w:val="center"/>
              <w:widowControl/>
              <w:rPr>
                <w:sz w:val="24"/>
              </w:rPr>
            </w:pPr>
            <w:r>
              <w:rPr>
                <w:sz w:val="24"/>
              </w:rPr>
              <w:t xml:space="preserve">9</w:t>
            </w:r>
            <w:r/>
          </w:p>
        </w:tc>
        <w:tc>
          <w:tcPr>
            <w:tcW w:w="1813" w:type="dxa"/>
            <w:vAlign w:val="center"/>
            <w:textDirection w:val="lrTb"/>
            <w:noWrap w:val="false"/>
          </w:tcPr>
          <w:p>
            <w:pPr>
              <w:jc w:val="left"/>
              <w:widowControl/>
              <w:rPr>
                <w:sz w:val="24"/>
              </w:rPr>
            </w:pPr>
            <w:r>
              <w:rPr>
                <w:sz w:val="24"/>
              </w:rPr>
              <w:t xml:space="preserve">分包承担主体资质（如有）</w:t>
            </w:r>
            <w:r/>
          </w:p>
        </w:tc>
        <w:tc>
          <w:tcPr>
            <w:tcW w:w="6725" w:type="dxa"/>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10</w:t>
            </w:r>
            <w:r/>
          </w:p>
        </w:tc>
        <w:tc>
          <w:tcPr>
            <w:tcW w:w="1813" w:type="dxa"/>
            <w:vAlign w:val="center"/>
            <w:textDirection w:val="lrTb"/>
            <w:noWrap w:val="false"/>
          </w:tcPr>
          <w:p>
            <w:pPr>
              <w:jc w:val="left"/>
              <w:widowControl/>
              <w:rPr>
                <w:sz w:val="24"/>
              </w:rPr>
            </w:pPr>
            <w:r>
              <w:rPr>
                <w:sz w:val="24"/>
              </w:rPr>
              <w:t xml:space="preserve">分包意向协议</w:t>
            </w:r>
            <w:r/>
          </w:p>
          <w:p>
            <w:pPr>
              <w:jc w:val="left"/>
              <w:widowControl/>
              <w:rPr>
                <w:sz w:val="24"/>
              </w:rPr>
            </w:pPr>
            <w:r>
              <w:rPr>
                <w:sz w:val="24"/>
              </w:rPr>
              <w:t xml:space="preserve">（如有）</w:t>
            </w:r>
            <w:r/>
          </w:p>
        </w:tc>
        <w:tc>
          <w:tcPr>
            <w:tcW w:w="6725" w:type="dxa"/>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r>
      <w:tr>
        <w:trPr>
          <w:jc w:val="center"/>
          <w:trHeight w:val="685"/>
        </w:trPr>
        <w:tc>
          <w:tcPr>
            <w:tcW w:w="750" w:type="dxa"/>
            <w:vAlign w:val="center"/>
            <w:textDirection w:val="lrTb"/>
            <w:noWrap w:val="false"/>
          </w:tcPr>
          <w:p>
            <w:pPr>
              <w:jc w:val="center"/>
              <w:widowControl/>
              <w:rPr>
                <w:sz w:val="24"/>
              </w:rPr>
            </w:pPr>
            <w:r>
              <w:rPr>
                <w:sz w:val="24"/>
              </w:rPr>
              <w:t xml:space="preserve">11</w:t>
            </w:r>
            <w:r/>
          </w:p>
        </w:tc>
        <w:tc>
          <w:tcPr>
            <w:tcW w:w="1813" w:type="dxa"/>
            <w:vAlign w:val="center"/>
            <w:textDirection w:val="lrTb"/>
            <w:noWrap w:val="false"/>
          </w:tcPr>
          <w:p>
            <w:pPr>
              <w:jc w:val="left"/>
              <w:widowControl/>
              <w:rPr>
                <w:sz w:val="24"/>
              </w:rPr>
            </w:pPr>
            <w:r>
              <w:rPr>
                <w:sz w:val="24"/>
              </w:rPr>
              <w:t xml:space="preserve">报价的修正（如有）</w:t>
            </w:r>
            <w:r/>
          </w:p>
        </w:tc>
        <w:tc>
          <w:tcPr>
            <w:tcW w:w="6725" w:type="dxa"/>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r>
      <w:tr>
        <w:trPr>
          <w:jc w:val="center"/>
          <w:trHeight w:val="685"/>
        </w:trPr>
        <w:tc>
          <w:tcPr>
            <w:tcW w:w="750" w:type="dxa"/>
            <w:vAlign w:val="center"/>
            <w:textDirection w:val="lrTb"/>
            <w:noWrap w:val="false"/>
          </w:tcPr>
          <w:p>
            <w:pPr>
              <w:jc w:val="center"/>
              <w:widowControl/>
              <w:rPr>
                <w:sz w:val="24"/>
              </w:rPr>
            </w:pPr>
            <w:r>
              <w:rPr>
                <w:sz w:val="24"/>
              </w:rPr>
              <w:t xml:space="preserve">12</w:t>
            </w:r>
            <w:r/>
          </w:p>
        </w:tc>
        <w:tc>
          <w:tcPr>
            <w:tcW w:w="1813" w:type="dxa"/>
            <w:vAlign w:val="center"/>
            <w:textDirection w:val="lrTb"/>
            <w:noWrap w:val="false"/>
          </w:tcPr>
          <w:p>
            <w:pPr>
              <w:jc w:val="left"/>
              <w:widowControl/>
              <w:rPr>
                <w:sz w:val="24"/>
              </w:rPr>
            </w:pPr>
            <w:r>
              <w:rPr>
                <w:sz w:val="24"/>
              </w:rPr>
              <w:t xml:space="preserve">报价合理性</w:t>
            </w:r>
            <w:r/>
          </w:p>
        </w:tc>
        <w:tc>
          <w:tcPr>
            <w:tcW w:w="6725" w:type="dxa"/>
            <w:vAlign w:val="center"/>
            <w:textDirection w:val="lrTb"/>
            <w:noWrap w:val="false"/>
          </w:tcPr>
          <w:p>
            <w:pPr>
              <w:jc w:val="left"/>
              <w:widowControl/>
              <w:rPr>
                <w:sz w:val="24"/>
              </w:rPr>
            </w:pPr>
            <w:r>
              <w:rPr>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sz w:val="24"/>
              </w:rPr>
              <w:t xml:space="preserve">；</w:t>
            </w:r>
            <w:r/>
          </w:p>
        </w:tc>
      </w:tr>
      <w:tr>
        <w:trPr>
          <w:jc w:val="center"/>
          <w:trHeight w:val="685"/>
        </w:trPr>
        <w:tc>
          <w:tcPr>
            <w:tcW w:w="750" w:type="dxa"/>
            <w:vAlign w:val="center"/>
            <w:textDirection w:val="lrTb"/>
            <w:noWrap w:val="false"/>
          </w:tcPr>
          <w:p>
            <w:pPr>
              <w:jc w:val="center"/>
              <w:widowControl/>
              <w:rPr>
                <w:sz w:val="24"/>
              </w:rPr>
            </w:pPr>
            <w:r>
              <w:rPr>
                <w:sz w:val="24"/>
              </w:rPr>
              <w:t xml:space="preserve">13</w:t>
            </w:r>
            <w:r/>
          </w:p>
        </w:tc>
        <w:tc>
          <w:tcPr>
            <w:tcW w:w="1813" w:type="dxa"/>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6725" w:type="dxa"/>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投标人所投产品非进口产品的；</w:t>
            </w:r>
            <w:r/>
          </w:p>
        </w:tc>
      </w:tr>
      <w:tr>
        <w:trPr>
          <w:jc w:val="center"/>
          <w:trHeight w:val="685"/>
        </w:trPr>
        <w:tc>
          <w:tcPr>
            <w:tcW w:w="750" w:type="dxa"/>
            <w:vAlign w:val="center"/>
            <w:textDirection w:val="lrTb"/>
            <w:noWrap w:val="false"/>
          </w:tcPr>
          <w:p>
            <w:pPr>
              <w:jc w:val="center"/>
              <w:widowControl/>
              <w:rPr>
                <w:sz w:val="24"/>
              </w:rPr>
            </w:pPr>
            <w:r>
              <w:rPr>
                <w:sz w:val="24"/>
              </w:rPr>
              <w:t xml:space="preserve">14</w:t>
            </w:r>
            <w:r/>
          </w:p>
        </w:tc>
        <w:tc>
          <w:tcPr>
            <w:tcW w:w="1813" w:type="dxa"/>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6725" w:type="dxa"/>
            <w:vAlign w:val="center"/>
            <w:textDirection w:val="lrTb"/>
            <w:noWrap w:val="false"/>
          </w:tcPr>
          <w:p>
            <w:pPr>
              <w:jc w:val="left"/>
              <w:widowControl/>
              <w:rPr>
                <w:sz w:val="24"/>
              </w:rPr>
            </w:pPr>
            <w:r>
              <w:rPr>
                <w:sz w:val="24"/>
              </w:rPr>
              <w:t xml:space="preserve">国家有关部门对投标人的投标产品有强制性规定或要求的（如相应技术、安全、节能和环保等），投标人的投标产品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sz w:val="24"/>
              </w:rPr>
              <w:t xml:space="preserve">投标产品如涉及计算机信息系统安全专用产品的，须</w:t>
            </w:r>
            <w:r>
              <w:rPr>
                <w:rFonts w:hint="eastAsia"/>
                <w:sz w:val="24"/>
              </w:rPr>
              <w:t xml:space="preserve">提供</w:t>
            </w:r>
            <w:r>
              <w:rPr>
                <w:sz w:val="24"/>
              </w:rPr>
              <w:t xml:space="preserve">公安部颁发的计算机信息系统安全专用产品销售许可证；</w:t>
            </w:r>
            <w:r/>
          </w:p>
          <w:p>
            <w:pPr>
              <w:jc w:val="left"/>
              <w:widowControl/>
              <w:rPr>
                <w:sz w:val="24"/>
              </w:rPr>
            </w:pPr>
            <w:r>
              <w:rPr>
                <w:sz w:val="24"/>
              </w:rPr>
              <w:t xml:space="preserve">3</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rFonts w:hint="eastAsia"/>
                <w:sz w:val="24"/>
              </w:rPr>
              <w:t xml:space="preserve">4）</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750" w:type="dxa"/>
            <w:vAlign w:val="center"/>
            <w:textDirection w:val="lrTb"/>
            <w:noWrap w:val="false"/>
          </w:tcPr>
          <w:p>
            <w:pPr>
              <w:jc w:val="center"/>
              <w:widowControl/>
              <w:rPr>
                <w:sz w:val="24"/>
              </w:rPr>
            </w:pPr>
            <w:r>
              <w:rPr>
                <w:sz w:val="24"/>
              </w:rPr>
              <w:t xml:space="preserve">15</w:t>
            </w:r>
            <w:r/>
          </w:p>
        </w:tc>
        <w:tc>
          <w:tcPr>
            <w:tcW w:w="1813" w:type="dxa"/>
            <w:vAlign w:val="center"/>
            <w:textDirection w:val="lrTb"/>
            <w:noWrap w:val="false"/>
          </w:tcPr>
          <w:p>
            <w:pPr>
              <w:jc w:val="left"/>
              <w:widowControl/>
              <w:rPr>
                <w:sz w:val="24"/>
              </w:rPr>
            </w:pPr>
            <w:r>
              <w:rPr>
                <w:sz w:val="24"/>
              </w:rPr>
              <w:t xml:space="preserve">公平竞争</w:t>
            </w:r>
            <w:r/>
          </w:p>
        </w:tc>
        <w:tc>
          <w:tcPr>
            <w:tcW w:w="6725" w:type="dxa"/>
            <w:vAlign w:val="center"/>
            <w:textDirection w:val="lrTb"/>
            <w:noWrap w:val="false"/>
          </w:tcPr>
          <w:p>
            <w:pPr>
              <w:jc w:val="left"/>
              <w:widowControl/>
              <w:rPr>
                <w:sz w:val="24"/>
              </w:rPr>
            </w:pPr>
            <w:r>
              <w:rPr>
                <w:sz w:val="24"/>
              </w:rPr>
              <w:t xml:space="preserve">投标人遵循公平竞争的原则，不存在恶意串通，妨碍其他投标人的竞争行为，不存在损害招标人或者其他投标人的合法权益情形的；</w:t>
            </w:r>
            <w:r/>
          </w:p>
        </w:tc>
      </w:tr>
      <w:tr>
        <w:trPr>
          <w:jc w:val="center"/>
          <w:trHeight w:val="685"/>
        </w:trPr>
        <w:tc>
          <w:tcPr>
            <w:tcW w:w="750" w:type="dxa"/>
            <w:vAlign w:val="center"/>
            <w:textDirection w:val="lrTb"/>
            <w:noWrap w:val="false"/>
          </w:tcPr>
          <w:p>
            <w:pPr>
              <w:jc w:val="center"/>
              <w:widowControl/>
              <w:rPr>
                <w:sz w:val="24"/>
              </w:rPr>
            </w:pPr>
            <w:r>
              <w:rPr>
                <w:sz w:val="24"/>
              </w:rPr>
              <w:t xml:space="preserve">16</w:t>
            </w:r>
            <w:r/>
          </w:p>
        </w:tc>
        <w:tc>
          <w:tcPr>
            <w:tcW w:w="1813" w:type="dxa"/>
            <w:vAlign w:val="center"/>
            <w:textDirection w:val="lrTb"/>
            <w:noWrap w:val="false"/>
          </w:tcPr>
          <w:p>
            <w:pPr>
              <w:jc w:val="left"/>
              <w:widowControl/>
              <w:rPr>
                <w:sz w:val="24"/>
              </w:rPr>
            </w:pPr>
            <w:r>
              <w:rPr>
                <w:sz w:val="24"/>
              </w:rPr>
              <w:t xml:space="preserve">串通投标</w:t>
            </w:r>
            <w:r/>
          </w:p>
        </w:tc>
        <w:tc>
          <w:tcPr>
            <w:tcW w:w="6725" w:type="dxa"/>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r>
      <w:tr>
        <w:trPr>
          <w:jc w:val="center"/>
          <w:trHeight w:val="456"/>
        </w:trPr>
        <w:tc>
          <w:tcPr>
            <w:tcW w:w="750" w:type="dxa"/>
            <w:vAlign w:val="center"/>
            <w:textDirection w:val="lrTb"/>
            <w:noWrap w:val="false"/>
          </w:tcPr>
          <w:p>
            <w:pPr>
              <w:jc w:val="center"/>
              <w:widowControl/>
              <w:rPr>
                <w:sz w:val="24"/>
              </w:rPr>
            </w:pPr>
            <w:r>
              <w:rPr>
                <w:sz w:val="24"/>
              </w:rPr>
              <w:t xml:space="preserve">17</w:t>
            </w:r>
            <w:r/>
          </w:p>
        </w:tc>
        <w:tc>
          <w:tcPr>
            <w:tcW w:w="1813" w:type="dxa"/>
            <w:vAlign w:val="center"/>
            <w:textDirection w:val="lrTb"/>
            <w:noWrap w:val="false"/>
          </w:tcPr>
          <w:p>
            <w:pPr>
              <w:jc w:val="left"/>
              <w:widowControl/>
              <w:rPr>
                <w:sz w:val="24"/>
              </w:rPr>
            </w:pPr>
            <w:r>
              <w:rPr>
                <w:sz w:val="24"/>
              </w:rPr>
              <w:t xml:space="preserve">附加条件</w:t>
            </w:r>
            <w:r/>
          </w:p>
        </w:tc>
        <w:tc>
          <w:tcPr>
            <w:tcW w:w="6725" w:type="dxa"/>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含有招标人不能接受的附加条件的；</w:t>
            </w:r>
            <w:r/>
          </w:p>
        </w:tc>
      </w:tr>
      <w:tr>
        <w:trPr>
          <w:jc w:val="center"/>
          <w:trHeight w:val="685"/>
        </w:trPr>
        <w:tc>
          <w:tcPr>
            <w:tcW w:w="750" w:type="dxa"/>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1813" w:type="dxa"/>
            <w:vAlign w:val="center"/>
            <w:textDirection w:val="lrTb"/>
            <w:noWrap w:val="false"/>
          </w:tcPr>
          <w:p>
            <w:pPr>
              <w:jc w:val="left"/>
              <w:widowControl/>
              <w:rPr>
                <w:sz w:val="24"/>
              </w:rPr>
            </w:pPr>
            <w:r>
              <w:rPr>
                <w:sz w:val="24"/>
              </w:rPr>
              <w:t xml:space="preserve">其他无效情形</w:t>
            </w:r>
            <w:r/>
          </w:p>
        </w:tc>
        <w:tc>
          <w:tcPr>
            <w:tcW w:w="6725" w:type="dxa"/>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r>
    </w:tbl>
    <w:p>
      <w:pPr>
        <w:numPr>
          <w:ilvl w:val="0"/>
          <w:numId w:val="14"/>
        </w:numPr>
        <w:spacing w:line="360" w:lineRule="auto"/>
        <w:tabs>
          <w:tab w:val="left" w:pos="1080" w:leader="none"/>
          <w:tab w:val="left" w:pos="1589" w:leader="none"/>
        </w:tabs>
        <w:rPr>
          <w:sz w:val="24"/>
        </w:rPr>
        <w:sectPr>
          <w:headerReference w:type="even" r:id="rId14"/>
          <w:headerReference w:type="first" r:id="rId15"/>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pPr>
      <w:r>
        <w:rPr>
          <w:sz w:val="24"/>
        </w:rPr>
      </w:r>
      <w:r/>
    </w:p>
    <w:p>
      <w:pPr>
        <w:numPr>
          <w:ilvl w:val="0"/>
          <w:numId w:val="13"/>
        </w:numPr>
        <w:spacing w:line="360" w:lineRule="auto"/>
        <w:tabs>
          <w:tab w:val="left" w:pos="360" w:leader="none"/>
        </w:tabs>
        <w:rPr>
          <w:sz w:val="24"/>
        </w:rPr>
        <w:outlineLvl w:val="1"/>
      </w:pPr>
      <w:r>
        <w:rPr>
          <w:sz w:val="24"/>
        </w:rPr>
        <w:t xml:space="preserve">投标文件有关事项的澄清或者说明</w:t>
      </w:r>
      <w:r/>
    </w:p>
    <w:p>
      <w:pPr>
        <w:numPr>
          <w:ilvl w:val="1"/>
          <w:numId w:val="13"/>
        </w:numPr>
        <w:ind w:left="1077" w:hanging="720"/>
        <w:spacing w:line="360" w:lineRule="auto"/>
        <w:tabs>
          <w:tab w:val="left" w:pos="1080" w:leader="none"/>
        </w:tabs>
        <w:rPr>
          <w:sz w:val="24"/>
        </w:rPr>
      </w:pPr>
      <w:r>
        <w:rPr>
          <w:sz w:val="24"/>
        </w:rPr>
        <w:t xml:space="preserve">评标过程中，评标委员会将</w:t>
      </w:r>
      <w:r>
        <w:rPr>
          <w:rFonts w:hint="eastAsia"/>
          <w:sz w:val="24"/>
        </w:rPr>
        <w:t xml:space="preserve">通过政府采购一体化平台“苏采云”系统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numPr>
          <w:ilvl w:val="1"/>
          <w:numId w:val="13"/>
        </w:numPr>
        <w:ind w:left="1077" w:hanging="720"/>
        <w:spacing w:line="360" w:lineRule="auto"/>
        <w:tabs>
          <w:tab w:val="left" w:pos="1080"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p>
    <w:p>
      <w:pPr>
        <w:numPr>
          <w:ilvl w:val="1"/>
          <w:numId w:val="13"/>
        </w:numPr>
        <w:ind w:left="1077" w:hanging="720"/>
        <w:spacing w:line="360" w:lineRule="auto"/>
        <w:tabs>
          <w:tab w:val="left" w:pos="1080"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numPr>
          <w:ilvl w:val="1"/>
          <w:numId w:val="13"/>
        </w:numPr>
        <w:ind w:left="1077" w:hanging="720"/>
        <w:spacing w:line="360" w:lineRule="auto"/>
        <w:tabs>
          <w:tab w:val="left" w:pos="1080" w:leader="none"/>
        </w:tabs>
        <w:rPr>
          <w:sz w:val="24"/>
        </w:rPr>
      </w:pPr>
      <w:r>
        <w:rPr>
          <w:sz w:val="24"/>
        </w:rPr>
        <w:t xml:space="preserve">投标文件报价出现前后不一致的，按照下列规定修正：</w:t>
      </w:r>
      <w:r/>
    </w:p>
    <w:p>
      <w:pPr>
        <w:numPr>
          <w:ilvl w:val="2"/>
          <w:numId w:val="13"/>
        </w:numPr>
        <w:ind w:left="2035"/>
        <w:spacing w:line="360" w:lineRule="auto"/>
        <w:tabs>
          <w:tab w:val="left" w:pos="1080" w:leader="none"/>
          <w:tab w:val="left" w:pos="1589" w:leader="none"/>
          <w:tab w:val="left" w:pos="2035" w:leader="none"/>
          <w:tab w:val="left" w:pos="2114" w:leader="none"/>
        </w:tabs>
        <w:rPr>
          <w:sz w:val="24"/>
        </w:rPr>
      </w:pPr>
      <w:r>
        <w:rPr>
          <w:sz w:val="24"/>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rPr>
      </w:pPr>
      <w:r>
        <w:rPr>
          <w:sz w:val="24"/>
        </w:rPr>
        <w:t xml:space="preserve">无，按下述2.4.2-2.4.7项规定修正。</w:t>
      </w:r>
      <w:r/>
    </w:p>
    <w:p>
      <w:pPr>
        <w:numPr>
          <w:ilvl w:val="2"/>
          <w:numId w:val="13"/>
        </w:numPr>
        <w:ind w:left="2035"/>
        <w:spacing w:line="360" w:lineRule="auto"/>
        <w:tabs>
          <w:tab w:val="left" w:pos="2035" w:leader="none"/>
          <w:tab w:val="left" w:pos="2114" w:leader="none"/>
          <w:tab w:val="left" w:pos="2977" w:leader="none"/>
        </w:tabs>
        <w:rPr>
          <w:sz w:val="24"/>
        </w:rPr>
      </w:pPr>
      <w:r>
        <w:rPr>
          <w:sz w:val="24"/>
        </w:rPr>
        <w:t xml:space="preserve">单独递交的开标一览表（报价表）与投标文件中开标一览表（报价表）内容不一致的，以单独递交的开标一览表（报价表）为准；</w:t>
      </w:r>
      <w:r/>
    </w:p>
    <w:p>
      <w:pPr>
        <w:numPr>
          <w:ilvl w:val="2"/>
          <w:numId w:val="13"/>
        </w:numPr>
        <w:ind w:left="2035"/>
        <w:spacing w:line="360" w:lineRule="auto"/>
        <w:tabs>
          <w:tab w:val="left" w:pos="2035" w:leader="none"/>
          <w:tab w:val="left" w:pos="2114" w:leader="none"/>
          <w:tab w:val="left" w:pos="2977" w:leader="none"/>
        </w:tabs>
        <w:rPr>
          <w:sz w:val="24"/>
        </w:rPr>
      </w:pPr>
      <w:r>
        <w:rPr>
          <w:sz w:val="24"/>
        </w:rPr>
        <w:t xml:space="preserve">投标文件中开标一览表（报价表）内容与投标文件中相应内容不一致的，以开标一览表（报价表）为准；</w:t>
      </w:r>
      <w:r/>
    </w:p>
    <w:p>
      <w:pPr>
        <w:numPr>
          <w:ilvl w:val="2"/>
          <w:numId w:val="13"/>
        </w:numPr>
        <w:ind w:left="2035"/>
        <w:spacing w:line="360" w:lineRule="auto"/>
        <w:tabs>
          <w:tab w:val="left" w:pos="2035" w:leader="none"/>
          <w:tab w:val="left" w:pos="2114" w:leader="none"/>
          <w:tab w:val="left" w:pos="2977" w:leader="none"/>
        </w:tabs>
        <w:rPr>
          <w:sz w:val="24"/>
        </w:rPr>
      </w:pPr>
      <w:r>
        <w:rPr>
          <w:sz w:val="24"/>
        </w:rPr>
        <w:t xml:space="preserve">大写金额和小写金额不一致的，以大写金额为准；</w:t>
      </w:r>
      <w:r/>
    </w:p>
    <w:p>
      <w:pPr>
        <w:numPr>
          <w:ilvl w:val="2"/>
          <w:numId w:val="13"/>
        </w:numPr>
        <w:ind w:left="2035"/>
        <w:spacing w:line="360" w:lineRule="auto"/>
        <w:tabs>
          <w:tab w:val="left" w:pos="2035" w:leader="none"/>
          <w:tab w:val="left" w:pos="2114" w:leader="none"/>
          <w:tab w:val="left" w:pos="2977" w:leader="none"/>
        </w:tabs>
        <w:rPr>
          <w:sz w:val="24"/>
        </w:rPr>
      </w:pPr>
      <w:r>
        <w:rPr>
          <w:sz w:val="24"/>
        </w:rPr>
        <w:t xml:space="preserve">单价金额小数点或者百分比有明显错位的，以开标一览表的总价为准，并修改单价；</w:t>
      </w:r>
      <w:r/>
    </w:p>
    <w:p>
      <w:pPr>
        <w:numPr>
          <w:ilvl w:val="2"/>
          <w:numId w:val="13"/>
        </w:numPr>
        <w:ind w:left="2035"/>
        <w:spacing w:line="360" w:lineRule="auto"/>
        <w:tabs>
          <w:tab w:val="left" w:pos="2035" w:leader="none"/>
          <w:tab w:val="left" w:pos="2114" w:leader="none"/>
          <w:tab w:val="left" w:pos="2977" w:leader="none"/>
        </w:tabs>
        <w:rPr>
          <w:sz w:val="24"/>
        </w:rPr>
      </w:pPr>
      <w:r>
        <w:rPr>
          <w:sz w:val="24"/>
        </w:rPr>
        <w:t xml:space="preserve">总价金额与按单价汇总金额不一致的，以单价金额计算结果为准。</w:t>
      </w:r>
      <w:r/>
    </w:p>
    <w:p>
      <w:pPr>
        <w:numPr>
          <w:ilvl w:val="2"/>
          <w:numId w:val="13"/>
        </w:numPr>
        <w:ind w:left="2035"/>
        <w:spacing w:line="360" w:lineRule="auto"/>
        <w:tabs>
          <w:tab w:val="left" w:pos="1080" w:leader="none"/>
          <w:tab w:val="left" w:pos="1589"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p>
    <w:p>
      <w:pPr>
        <w:numPr>
          <w:ilvl w:val="1"/>
          <w:numId w:val="13"/>
        </w:numPr>
        <w:ind w:left="1077" w:hanging="720"/>
        <w:spacing w:line="360" w:lineRule="auto"/>
        <w:tabs>
          <w:tab w:val="left" w:pos="1080"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p>
    <w:p>
      <w:pPr>
        <w:numPr>
          <w:ilvl w:val="2"/>
          <w:numId w:val="13"/>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的合同份额占到合同总金额30%以上的联合体或者大中型企业的报价给予</w:t>
      </w:r>
      <w:r>
        <w:rPr>
          <w:rFonts w:hint="eastAsia"/>
          <w:sz w:val="24"/>
        </w:rPr>
        <w:t xml:space="preserve">6</w:t>
      </w:r>
      <w:r>
        <w:rPr>
          <w:sz w:val="24"/>
        </w:rPr>
        <w:t xml:space="preserve">%的扣除，用扣除后的价格参加评审。</w:t>
      </w:r>
      <w:r/>
    </w:p>
    <w:p>
      <w:pPr>
        <w:numPr>
          <w:ilvl w:val="2"/>
          <w:numId w:val="13"/>
        </w:numPr>
        <w:ind w:left="2035"/>
        <w:spacing w:line="360" w:lineRule="auto"/>
        <w:tabs>
          <w:tab w:val="left" w:pos="1080" w:leader="none"/>
          <w:tab w:val="left" w:pos="1589"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p>
    <w:p>
      <w:pPr>
        <w:numPr>
          <w:ilvl w:val="2"/>
          <w:numId w:val="13"/>
        </w:numPr>
        <w:ind w:left="2035"/>
        <w:spacing w:line="360" w:lineRule="auto"/>
        <w:tabs>
          <w:tab w:val="left" w:pos="1080" w:leader="none"/>
          <w:tab w:val="left" w:pos="1589" w:leader="none"/>
          <w:tab w:val="left" w:pos="2035" w:leader="none"/>
        </w:tabs>
        <w:rPr>
          <w:sz w:val="24"/>
        </w:rPr>
      </w:pPr>
      <w:r>
        <w:rPr>
          <w:sz w:val="24"/>
        </w:rPr>
        <w:t xml:space="preserve">价格扣除比例对小型企业和微型企业同等对待，不作区分。</w:t>
      </w:r>
      <w:r/>
    </w:p>
    <w:p>
      <w:pPr>
        <w:numPr>
          <w:ilvl w:val="2"/>
          <w:numId w:val="13"/>
        </w:numPr>
        <w:ind w:left="2035"/>
        <w:spacing w:line="360" w:lineRule="auto"/>
        <w:tabs>
          <w:tab w:val="left" w:pos="1080" w:leader="none"/>
          <w:tab w:val="left" w:pos="1589" w:leader="none"/>
          <w:tab w:val="left" w:pos="2035" w:leader="none"/>
        </w:tabs>
        <w:rPr>
          <w:sz w:val="24"/>
        </w:rPr>
      </w:pPr>
      <w:r>
        <w:rPr>
          <w:sz w:val="24"/>
        </w:rPr>
        <w:t xml:space="preserve">中小企业参加政府采购活动，应当按照招标文件给定的格式出具《中小企业声明函》，否则不得享受相关中小企业扶持政策。</w:t>
      </w:r>
      <w:r/>
    </w:p>
    <w:p>
      <w:pPr>
        <w:numPr>
          <w:ilvl w:val="2"/>
          <w:numId w:val="13"/>
        </w:numPr>
        <w:ind w:left="2035"/>
        <w:spacing w:line="360" w:lineRule="auto"/>
        <w:tabs>
          <w:tab w:val="left" w:pos="1080" w:leader="none"/>
          <w:tab w:val="left" w:pos="1589"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p>
    <w:p>
      <w:pPr>
        <w:numPr>
          <w:ilvl w:val="2"/>
          <w:numId w:val="13"/>
        </w:numPr>
        <w:ind w:left="2035"/>
        <w:spacing w:line="360" w:lineRule="auto"/>
        <w:tabs>
          <w:tab w:val="left" w:pos="1080" w:leader="none"/>
          <w:tab w:val="left" w:pos="1589" w:leader="none"/>
          <w:tab w:val="left" w:pos="2035" w:leader="none"/>
        </w:tabs>
        <w:rPr>
          <w:sz w:val="24"/>
        </w:rPr>
      </w:pPr>
      <w:r>
        <w:rPr>
          <w:sz w:val="24"/>
        </w:rPr>
        <w:t xml:space="preserve">残疾人福利性单位按招标文件要求提供了《残疾人福利性单位声明函》（见附件）的，视同小微企业。</w:t>
      </w:r>
      <w:r/>
    </w:p>
    <w:p>
      <w:pPr>
        <w:numPr>
          <w:ilvl w:val="2"/>
          <w:numId w:val="13"/>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p>
    <w:p>
      <w:pPr>
        <w:numPr>
          <w:ilvl w:val="0"/>
          <w:numId w:val="13"/>
        </w:numPr>
        <w:spacing w:line="360" w:lineRule="auto"/>
        <w:tabs>
          <w:tab w:val="left" w:pos="360" w:leader="none"/>
        </w:tabs>
        <w:rPr>
          <w:sz w:val="24"/>
        </w:rPr>
        <w:outlineLvl w:val="1"/>
      </w:pPr>
      <w:r>
        <w:rPr>
          <w:sz w:val="24"/>
        </w:rPr>
        <w:t xml:space="preserve">投标文件的比较和评价</w:t>
      </w:r>
      <w:bookmarkEnd w:id="766"/>
      <w:r/>
      <w:bookmarkEnd w:id="767"/>
      <w:r/>
      <w:r/>
    </w:p>
    <w:p>
      <w:pPr>
        <w:numPr>
          <w:ilvl w:val="1"/>
          <w:numId w:val="13"/>
        </w:numPr>
        <w:ind w:left="1077" w:hanging="720"/>
        <w:spacing w:line="360" w:lineRule="auto"/>
        <w:tabs>
          <w:tab w:val="left" w:pos="1080"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3"/>
        </w:numPr>
        <w:ind w:left="1077" w:hanging="720"/>
        <w:spacing w:line="360" w:lineRule="auto"/>
        <w:tabs>
          <w:tab w:val="left" w:pos="1080" w:leader="none"/>
        </w:tabs>
        <w:rPr>
          <w:sz w:val="24"/>
        </w:rPr>
      </w:pPr>
      <w:r>
        <w:rPr>
          <w:sz w:val="24"/>
        </w:rPr>
        <w:t xml:space="preserve">评标方法和评标标准</w:t>
      </w:r>
      <w:r/>
    </w:p>
    <w:p>
      <w:pPr>
        <w:numPr>
          <w:ilvl w:val="2"/>
          <w:numId w:val="13"/>
        </w:numPr>
        <w:ind w:left="2035"/>
        <w:spacing w:line="360" w:lineRule="auto"/>
        <w:tabs>
          <w:tab w:val="left" w:pos="1080" w:leader="none"/>
          <w:tab w:val="left" w:pos="1589" w:leader="none"/>
          <w:tab w:val="left" w:pos="2035" w:leader="none"/>
        </w:tabs>
        <w:rPr>
          <w:sz w:val="24"/>
        </w:rPr>
      </w:pPr>
      <w:r>
        <w:rPr>
          <w:sz w:val="24"/>
        </w:rPr>
        <w:t xml:space="preserve">本项目采用的评标方法为：</w:t>
      </w:r>
      <w:r/>
    </w:p>
    <w:p>
      <w:pPr>
        <w:ind w:left="1985"/>
        <w:spacing w:line="360" w:lineRule="auto"/>
        <w:tabs>
          <w:tab w:val="left" w:pos="900" w:leader="none"/>
          <w:tab w:val="left" w:pos="1589" w:leader="none"/>
          <w:tab w:val="left" w:pos="1701" w:leader="none"/>
        </w:tabs>
        <w:rPr>
          <w:sz w:val="24"/>
        </w:rPr>
      </w:pP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p>
    <w:p>
      <w:pPr>
        <w:numPr>
          <w:ilvl w:val="0"/>
          <w:numId w:val="13"/>
        </w:numPr>
        <w:spacing w:line="360" w:lineRule="auto"/>
        <w:tabs>
          <w:tab w:val="left" w:pos="360" w:leader="none"/>
        </w:tabs>
        <w:rPr>
          <w:sz w:val="24"/>
        </w:rPr>
        <w:outlineLvl w:val="1"/>
      </w:pPr>
      <w:r>
        <w:rPr>
          <w:sz w:val="24"/>
        </w:rPr>
        <w:t xml:space="preserve">确定</w:t>
      </w:r>
      <w:bookmarkStart w:id="783" w:name="_Toc142311048"/>
      <w:r/>
      <w:bookmarkStart w:id="784" w:name="_Toc164229241"/>
      <w:r/>
      <w:bookmarkStart w:id="785" w:name="_Toc151193934"/>
      <w:r/>
      <w:bookmarkStart w:id="786" w:name="_Toc226337242"/>
      <w:r/>
      <w:bookmarkStart w:id="787" w:name="_Toc127151747"/>
      <w:r/>
      <w:bookmarkStart w:id="788" w:name="_Toc151193860"/>
      <w:r/>
      <w:bookmarkStart w:id="789" w:name="_Toc151193716"/>
      <w:r/>
      <w:bookmarkStart w:id="790" w:name="_Toc195842911"/>
      <w:r/>
      <w:bookmarkStart w:id="791" w:name="_Toc226965736"/>
      <w:r/>
      <w:bookmarkStart w:id="792" w:name="_Toc150774646"/>
      <w:r/>
      <w:bookmarkStart w:id="793" w:name="_Toc305158814"/>
      <w:r/>
      <w:bookmarkStart w:id="794" w:name="_Toc151193788"/>
      <w:r/>
      <w:bookmarkStart w:id="795" w:name="_Toc305158888"/>
      <w:r/>
      <w:bookmarkStart w:id="796" w:name="_Toc151193644"/>
      <w:r/>
      <w:bookmarkStart w:id="797" w:name="_Toc265228384"/>
      <w:r/>
      <w:bookmarkStart w:id="798" w:name="_Toc164608660"/>
      <w:r/>
      <w:bookmarkStart w:id="799" w:name="_Toc151190173"/>
      <w:r/>
      <w:bookmarkStart w:id="800" w:name="_Toc150480784"/>
      <w:r/>
      <w:bookmarkStart w:id="801" w:name="_Toc127161460"/>
      <w:r/>
      <w:bookmarkStart w:id="802" w:name="_Toc164229387"/>
      <w:r/>
      <w:bookmarkStart w:id="803" w:name="_Toc164351640"/>
      <w:r/>
      <w:bookmarkStart w:id="804" w:name="_Toc164608815"/>
      <w:r/>
      <w:bookmarkStart w:id="805" w:name="_Toc149720839"/>
      <w:r/>
      <w:bookmarkStart w:id="806" w:name="_Toc150774751"/>
      <w:r/>
      <w:bookmarkStart w:id="807" w:name="_Toc520356170"/>
      <w:r/>
      <w:bookmarkStart w:id="808" w:name="_Ref467307010"/>
      <w:r/>
      <w:bookmarkStart w:id="809" w:name="_Toc226309790"/>
      <w:r/>
      <w:bookmarkStart w:id="810" w:name="_Toc127151546"/>
      <w:r/>
      <w:bookmarkStart w:id="811" w:name="_Toc264969236"/>
      <w:r/>
      <w:bookmarkStart w:id="812" w:name="_Toc150509297"/>
      <w:r/>
      <w:bookmarkStart w:id="813" w:name="_Toc226965819"/>
      <w:r>
        <w:rPr>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3"/>
        </w:numPr>
        <w:ind w:left="1077" w:hanging="720"/>
        <w:spacing w:line="360" w:lineRule="auto"/>
        <w:tabs>
          <w:tab w:val="left" w:pos="1080"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4"/>
        <w:ind w:left="993" w:firstLine="136"/>
        <w:spacing w:line="360" w:lineRule="auto"/>
        <w:tabs>
          <w:tab w:val="left" w:pos="900" w:leader="none"/>
          <w:tab w:val="left" w:pos="2127" w:leader="none"/>
        </w:tabs>
        <w:rPr>
          <w:rFonts w:hint="default" w:ascii="Times New Roman" w:hAnsi="Times New Roman"/>
          <w:sz w:val="24"/>
          <w:szCs w:val="24"/>
        </w:rPr>
      </w:pPr>
      <w:r>
        <w:rPr>
          <w:rFonts w:ascii="Times New Roman" w:hAnsi="Times New Roman"/>
          <w:sz w:val="24"/>
          <w:szCs w:val="24"/>
        </w:rPr>
        <w:t xml:space="preserve">具体要求：按实施方案优劣顺序排列。</w:t>
      </w:r>
      <w:r/>
    </w:p>
    <w:p>
      <w:pPr>
        <w:numPr>
          <w:ilvl w:val="1"/>
          <w:numId w:val="13"/>
        </w:numPr>
        <w:ind w:left="1077" w:hanging="720"/>
        <w:spacing w:line="360" w:lineRule="auto"/>
        <w:tabs>
          <w:tab w:val="left" w:pos="1080"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3"/>
        </w:numPr>
        <w:ind w:left="1077" w:hanging="720"/>
        <w:spacing w:line="360" w:lineRule="auto"/>
        <w:tabs>
          <w:tab w:val="left" w:pos="1080"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3"/>
        </w:numPr>
        <w:ind w:left="1077" w:hanging="720"/>
        <w:spacing w:line="360" w:lineRule="auto"/>
        <w:tabs>
          <w:tab w:val="left" w:pos="1080"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numPr>
          <w:ilvl w:val="1"/>
          <w:numId w:val="13"/>
        </w:numPr>
        <w:ind w:left="1077" w:hanging="720"/>
        <w:spacing w:line="360" w:lineRule="auto"/>
        <w:tabs>
          <w:tab w:val="left" w:pos="1080"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p>
    <w:p>
      <w:pPr>
        <w:numPr>
          <w:ilvl w:val="0"/>
          <w:numId w:val="13"/>
        </w:numPr>
        <w:spacing w:line="360" w:lineRule="auto"/>
        <w:tabs>
          <w:tab w:val="left" w:pos="360" w:leader="none"/>
        </w:tabs>
        <w:rPr>
          <w:sz w:val="24"/>
        </w:rPr>
        <w:outlineLvl w:val="1"/>
      </w:pPr>
      <w:r>
        <w:rPr>
          <w:sz w:val="24"/>
        </w:rPr>
        <w:t xml:space="preserve">报告违法行为</w:t>
      </w:r>
      <w:r/>
    </w:p>
    <w:p>
      <w:pPr>
        <w:numPr>
          <w:ilvl w:val="1"/>
          <w:numId w:val="13"/>
        </w:numPr>
        <w:ind w:left="1077" w:hanging="720"/>
        <w:spacing w:line="360" w:lineRule="auto"/>
        <w:tabs>
          <w:tab w:val="left" w:pos="1080" w:leader="none"/>
        </w:tabs>
        <w:rPr>
          <w:sz w:val="24"/>
        </w:rPr>
      </w:pPr>
      <w:r>
        <w:rPr>
          <w:sz w:val="24"/>
        </w:rPr>
        <w:t xml:space="preserve">评标委员会在评标过程中发现投标人有行贿、提供虚假材料或者串通等违法行为时，有向招标人、招标代理机构或者有关部门报告的职责。</w:t>
      </w:r>
      <w:r/>
    </w:p>
    <w:p>
      <w:pPr>
        <w:jc w:val="center"/>
        <w:spacing w:line="360" w:lineRule="auto"/>
        <w:tabs>
          <w:tab w:val="left" w:pos="360" w:leader="none"/>
          <w:tab w:val="left" w:pos="900" w:leader="none"/>
        </w:tabs>
        <w:rPr>
          <w:b/>
          <w:sz w:val="24"/>
        </w:rPr>
        <w:outlineLvl w:val="1"/>
      </w:pPr>
      <w:r>
        <w:rPr>
          <w:b/>
          <w:sz w:val="24"/>
        </w:rPr>
        <w:br w:type="page" w:clear="all"/>
      </w:r>
      <w:r>
        <w:rPr>
          <w:b/>
          <w:sz w:val="24"/>
        </w:rPr>
        <w:t xml:space="preserve">二、评标标准</w:t>
      </w:r>
      <w:r/>
    </w:p>
    <w:tbl>
      <w:tblPr>
        <w:tblStyle w:val="894"/>
        <w:tblW w:w="98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544"/>
        <w:gridCol w:w="843"/>
        <w:gridCol w:w="4481"/>
        <w:gridCol w:w="2161"/>
      </w:tblGrid>
      <w:tr>
        <w:trPr>
          <w:jc w:val="center"/>
          <w:trHeight w:val="483"/>
        </w:trPr>
        <w:tc>
          <w:tcPr>
            <w:tcW w:w="790" w:type="dxa"/>
            <w:vAlign w:val="center"/>
            <w:textDirection w:val="lrTb"/>
            <w:noWrap/>
          </w:tcPr>
          <w:p>
            <w:pPr>
              <w:ind w:firstLine="28"/>
              <w:jc w:val="center"/>
              <w:rPr>
                <w:rFonts w:hint="default" w:ascii="Times New Roman" w:hAnsi="Times New Roman" w:cs="Times New Roman"/>
                <w:b/>
                <w:sz w:val="24"/>
              </w:rPr>
            </w:pPr>
            <w:r>
              <w:rPr>
                <w:rFonts w:hint="default" w:ascii="Times New Roman" w:hAnsi="Times New Roman" w:cs="Times New Roman"/>
                <w:b/>
                <w:sz w:val="24"/>
              </w:rPr>
              <w:t xml:space="preserve">序号</w:t>
            </w:r>
            <w:r/>
          </w:p>
        </w:tc>
        <w:tc>
          <w:tcPr>
            <w:tcW w:w="1544" w:type="dxa"/>
            <w:vAlign w:val="center"/>
            <w:textDirection w:val="lrTb"/>
            <w:noWrap/>
          </w:tcPr>
          <w:p>
            <w:pPr>
              <w:ind w:firstLine="28"/>
              <w:jc w:val="center"/>
              <w:rPr>
                <w:rFonts w:hint="default" w:ascii="Times New Roman" w:hAnsi="Times New Roman" w:cs="Times New Roman"/>
                <w:b/>
                <w:sz w:val="24"/>
              </w:rPr>
            </w:pPr>
            <w:r>
              <w:rPr>
                <w:rFonts w:hint="default" w:ascii="Times New Roman" w:hAnsi="Times New Roman" w:cs="Times New Roman"/>
                <w:b/>
                <w:sz w:val="24"/>
              </w:rPr>
              <w:t xml:space="preserve">评分因素</w:t>
            </w:r>
            <w:r/>
          </w:p>
        </w:tc>
        <w:tc>
          <w:tcPr>
            <w:tcW w:w="843" w:type="dxa"/>
            <w:vAlign w:val="center"/>
            <w:textDirection w:val="lrTb"/>
            <w:noWrap/>
          </w:tcPr>
          <w:p>
            <w:pPr>
              <w:ind w:firstLine="28"/>
              <w:jc w:val="center"/>
              <w:rPr>
                <w:rFonts w:hint="default" w:ascii="Times New Roman" w:hAnsi="Times New Roman" w:cs="Times New Roman"/>
                <w:b/>
                <w:sz w:val="24"/>
              </w:rPr>
            </w:pPr>
            <w:r>
              <w:rPr>
                <w:rFonts w:hint="default" w:ascii="Times New Roman" w:hAnsi="Times New Roman" w:cs="Times New Roman"/>
                <w:b/>
                <w:sz w:val="24"/>
              </w:rPr>
              <w:t xml:space="preserve">分值</w:t>
            </w:r>
            <w:r/>
          </w:p>
        </w:tc>
        <w:tc>
          <w:tcPr>
            <w:tcW w:w="4481" w:type="dxa"/>
            <w:vAlign w:val="center"/>
            <w:textDirection w:val="lrTb"/>
            <w:noWrap/>
          </w:tcPr>
          <w:p>
            <w:pPr>
              <w:ind w:firstLine="28"/>
              <w:jc w:val="center"/>
              <w:rPr>
                <w:rFonts w:hint="default" w:ascii="Times New Roman" w:hAnsi="Times New Roman" w:cs="Times New Roman"/>
                <w:b/>
                <w:sz w:val="24"/>
              </w:rPr>
            </w:pPr>
            <w:r>
              <w:rPr>
                <w:rFonts w:hint="default" w:ascii="Times New Roman" w:hAnsi="Times New Roman" w:cs="Times New Roman"/>
                <w:b/>
                <w:sz w:val="24"/>
              </w:rPr>
              <w:t xml:space="preserve">评分标准</w:t>
            </w:r>
            <w:r/>
          </w:p>
        </w:tc>
        <w:tc>
          <w:tcPr>
            <w:tcW w:w="2161" w:type="dxa"/>
            <w:vAlign w:val="center"/>
            <w:textDirection w:val="lrTb"/>
            <w:noWrap/>
          </w:tcPr>
          <w:p>
            <w:pPr>
              <w:jc w:val="center"/>
              <w:rPr>
                <w:rFonts w:hint="default" w:ascii="Times New Roman" w:hAnsi="Times New Roman" w:cs="Times New Roman"/>
                <w:b/>
                <w:sz w:val="24"/>
              </w:rPr>
            </w:pPr>
            <w:r>
              <w:rPr>
                <w:rFonts w:hint="default" w:ascii="Times New Roman" w:hAnsi="Times New Roman" w:cs="Times New Roman"/>
                <w:b/>
                <w:sz w:val="24"/>
              </w:rPr>
              <w:t xml:space="preserve">说明</w:t>
            </w:r>
            <w:r/>
          </w:p>
        </w:tc>
      </w:tr>
      <w:tr>
        <w:trPr>
          <w:jc w:val="center"/>
          <w:trHeight w:val="631"/>
        </w:trPr>
        <w:tc>
          <w:tcPr>
            <w:tcW w:w="790" w:type="dxa"/>
            <w:vAlign w:val="center"/>
            <w:textDirection w:val="lrTb"/>
            <w:noWrap/>
          </w:tcPr>
          <w:p>
            <w:pPr>
              <w:ind w:firstLine="28"/>
              <w:jc w:val="center"/>
              <w:rPr>
                <w:rFonts w:hint="default" w:ascii="Times New Roman" w:hAnsi="Times New Roman" w:cs="Times New Roman"/>
                <w:b/>
                <w:sz w:val="24"/>
              </w:rPr>
            </w:pPr>
            <w:r>
              <w:rPr>
                <w:rFonts w:hint="default" w:ascii="Times New Roman" w:hAnsi="Times New Roman" w:cs="Times New Roman"/>
                <w:b/>
                <w:sz w:val="24"/>
              </w:rPr>
              <w:t xml:space="preserve">1</w:t>
            </w:r>
            <w:r/>
          </w:p>
        </w:tc>
        <w:tc>
          <w:tcPr>
            <w:tcW w:w="1544" w:type="dxa"/>
            <w:vAlign w:val="center"/>
            <w:textDirection w:val="lrTb"/>
            <w:noWrap/>
          </w:tcPr>
          <w:p>
            <w:pPr>
              <w:ind w:firstLine="28"/>
              <w:jc w:val="center"/>
              <w:rPr>
                <w:rFonts w:hint="default" w:ascii="Times New Roman" w:hAnsi="Times New Roman" w:cs="Times New Roman"/>
                <w:b/>
                <w:sz w:val="24"/>
              </w:rPr>
            </w:pPr>
            <w:r>
              <w:rPr>
                <w:rFonts w:hint="default" w:ascii="Times New Roman" w:hAnsi="Times New Roman" w:cs="Times New Roman"/>
                <w:b/>
                <w:sz w:val="24"/>
              </w:rPr>
              <w:t xml:space="preserve">价格分</w:t>
            </w:r>
            <w:r/>
          </w:p>
        </w:tc>
        <w:tc>
          <w:tcPr>
            <w:tcW w:w="843" w:type="dxa"/>
            <w:vAlign w:val="center"/>
            <w:textDirection w:val="lrTb"/>
            <w:noWrap/>
          </w:tcPr>
          <w:p>
            <w:pPr>
              <w:ind w:firstLine="28"/>
              <w:jc w:val="center"/>
              <w:rPr>
                <w:rFonts w:hint="default" w:ascii="Times New Roman" w:hAnsi="Times New Roman" w:cs="Times New Roman"/>
                <w:b/>
                <w:sz w:val="24"/>
              </w:rPr>
            </w:pPr>
            <w:r>
              <w:rPr>
                <w:rFonts w:hint="eastAsia" w:cs="Times New Roman"/>
                <w:b/>
                <w:sz w:val="24"/>
                <w:highlight w:val="none"/>
                <w:lang w:val="en-US" w:eastAsia="zh-CN"/>
              </w:rPr>
              <w:t xml:space="preserve">1</w:t>
            </w:r>
            <w:r>
              <w:rPr>
                <w:rFonts w:hint="default" w:ascii="Times New Roman" w:hAnsi="Times New Roman" w:cs="Times New Roman"/>
                <w:b/>
                <w:sz w:val="24"/>
                <w:highlight w:val="none"/>
              </w:rPr>
              <w:t xml:space="preserve">0</w:t>
            </w:r>
            <w:r/>
          </w:p>
        </w:tc>
        <w:tc>
          <w:tcPr>
            <w:tcW w:w="4481" w:type="dxa"/>
            <w:vAlign w:val="center"/>
            <w:textDirection w:val="lrTb"/>
            <w:noWrap/>
          </w:tcPr>
          <w:p>
            <w:pPr>
              <w:rPr>
                <w:rFonts w:hint="default" w:ascii="Times New Roman" w:hAnsi="Times New Roman" w:cs="Times New Roman"/>
                <w:sz w:val="24"/>
              </w:rPr>
            </w:pPr>
            <w:r>
              <w:rPr>
                <w:rFonts w:hint="default" w:ascii="Times New Roman" w:hAnsi="Times New Roman" w:cs="Times New Roman"/>
                <w:sz w:val="24"/>
              </w:rPr>
              <w:t xml:space="preserve">满足招标文件要求且投标价格最低的投标报价为评标基准价，其价格分为满分。其他投标人的价格分统一按照下列公式计算：</w:t>
            </w:r>
            <w:r/>
          </w:p>
          <w:p>
            <w:pPr>
              <w:rPr>
                <w:rFonts w:hint="default" w:ascii="Times New Roman" w:hAnsi="Times New Roman" w:cs="Times New Roman"/>
                <w:sz w:val="24"/>
              </w:rPr>
            </w:pPr>
            <w:r>
              <w:rPr>
                <w:rFonts w:hint="default" w:ascii="Times New Roman" w:hAnsi="Times New Roman" w:cs="Times New Roman"/>
                <w:sz w:val="24"/>
              </w:rPr>
              <w:t xml:space="preserve">投标报价得分＝（评标基准价/投标报价）×分值。</w:t>
            </w:r>
            <w:r/>
          </w:p>
        </w:tc>
        <w:tc>
          <w:tcPr>
            <w:tcW w:w="2161" w:type="dxa"/>
            <w:vAlign w:val="center"/>
            <w:textDirection w:val="lrTb"/>
            <w:noWrap/>
          </w:tcPr>
          <w:p>
            <w:pPr>
              <w:ind w:left="-38"/>
              <w:rPr>
                <w:rFonts w:hint="default" w:ascii="Times New Roman" w:hAnsi="Times New Roman" w:cs="Times New Roman"/>
                <w:sz w:val="24"/>
              </w:rPr>
            </w:pPr>
            <w:r>
              <w:rPr>
                <w:rFonts w:hint="default" w:ascii="Times New Roman" w:hAnsi="Times New Roman" w:cs="Times New Roman"/>
                <w:color w:val="000000"/>
                <w:sz w:val="24"/>
              </w:rPr>
              <w:t xml:space="preserve">此处投标报价指经过报价修正，及因落实政府采购政策进行价格调整后的报价，详见第四章《评标方法和评标标准》</w:t>
            </w:r>
            <w:r>
              <w:rPr>
                <w:rFonts w:hint="default" w:ascii="Times New Roman" w:hAnsi="Times New Roman" w:eastAsia="Times New Roman" w:cs="Times New Roman"/>
                <w:color w:val="000000"/>
                <w:sz w:val="24"/>
              </w:rPr>
              <w:t xml:space="preserve">2.4</w:t>
            </w:r>
            <w:r>
              <w:rPr>
                <w:rFonts w:hint="default" w:ascii="Times New Roman" w:hAnsi="Times New Roman" w:cs="Times New Roman"/>
                <w:color w:val="000000"/>
                <w:sz w:val="24"/>
              </w:rPr>
              <w:t xml:space="preserve">及</w:t>
            </w:r>
            <w:r>
              <w:rPr>
                <w:rFonts w:hint="default" w:ascii="Times New Roman" w:hAnsi="Times New Roman" w:eastAsia="Times New Roman" w:cs="Times New Roman"/>
                <w:color w:val="000000"/>
                <w:sz w:val="24"/>
              </w:rPr>
              <w:t xml:space="preserve">2.5</w:t>
            </w:r>
            <w:r>
              <w:rPr>
                <w:rFonts w:hint="default" w:ascii="Times New Roman" w:hAnsi="Times New Roman" w:cs="Times New Roman"/>
                <w:color w:val="000000"/>
                <w:sz w:val="24"/>
              </w:rPr>
              <w:t xml:space="preserve">。</w:t>
            </w:r>
            <w:r/>
          </w:p>
        </w:tc>
      </w:tr>
      <w:tr>
        <w:trPr>
          <w:jc w:val="center"/>
        </w:trPr>
        <w:tc>
          <w:tcPr>
            <w:tcW w:w="790" w:type="dxa"/>
            <w:vAlign w:val="center"/>
            <w:textDirection w:val="lrTb"/>
            <w:noWrap/>
          </w:tcPr>
          <w:p>
            <w:pPr>
              <w:ind w:firstLine="28"/>
              <w:jc w:val="center"/>
              <w:rPr>
                <w:rFonts w:hint="default" w:ascii="Times New Roman" w:hAnsi="Times New Roman" w:cs="Times New Roman"/>
                <w:b/>
                <w:sz w:val="24"/>
              </w:rPr>
            </w:pPr>
            <w:r>
              <w:rPr>
                <w:rFonts w:hint="default" w:ascii="Times New Roman" w:hAnsi="Times New Roman" w:cs="Times New Roman"/>
                <w:b/>
                <w:sz w:val="24"/>
              </w:rPr>
              <w:t xml:space="preserve">2</w:t>
            </w:r>
            <w:r/>
          </w:p>
        </w:tc>
        <w:tc>
          <w:tcPr>
            <w:tcW w:w="1544" w:type="dxa"/>
            <w:vAlign w:val="center"/>
            <w:textDirection w:val="lrTb"/>
            <w:noWrap/>
          </w:tcPr>
          <w:p>
            <w:pPr>
              <w:ind w:firstLine="28"/>
              <w:jc w:val="center"/>
              <w:rPr>
                <w:rFonts w:hint="default" w:ascii="Times New Roman" w:hAnsi="Times New Roman" w:cs="Times New Roman"/>
                <w:b/>
                <w:sz w:val="24"/>
              </w:rPr>
            </w:pPr>
            <w:r>
              <w:rPr>
                <w:rFonts w:hint="default" w:ascii="Times New Roman" w:hAnsi="Times New Roman" w:cs="Times New Roman"/>
                <w:b/>
                <w:sz w:val="24"/>
              </w:rPr>
              <w:t xml:space="preserve">主观分</w:t>
            </w:r>
            <w:r/>
          </w:p>
        </w:tc>
        <w:tc>
          <w:tcPr>
            <w:tcW w:w="843" w:type="dxa"/>
            <w:vAlign w:val="center"/>
            <w:textDirection w:val="lrTb"/>
            <w:noWrap/>
          </w:tcPr>
          <w:p>
            <w:pPr>
              <w:ind w:firstLine="28"/>
              <w:jc w:val="center"/>
              <w:rPr>
                <w:rFonts w:hint="default" w:ascii="Times New Roman" w:hAnsi="Times New Roman" w:cs="Times New Roman"/>
                <w:b/>
                <w:sz w:val="24"/>
              </w:rPr>
            </w:pPr>
            <w:r>
              <w:rPr>
                <w:rFonts w:hint="eastAsia" w:cs="Times New Roman"/>
                <w:b/>
                <w:sz w:val="24"/>
                <w:lang w:val="en-US" w:eastAsia="zh-CN"/>
              </w:rPr>
              <w:t xml:space="preserve">4</w:t>
            </w:r>
            <w:r>
              <w:rPr>
                <w:rFonts w:hint="default" w:ascii="Times New Roman" w:hAnsi="Times New Roman" w:cs="Times New Roman"/>
                <w:b/>
                <w:sz w:val="24"/>
              </w:rPr>
              <w:t xml:space="preserve">0</w:t>
            </w:r>
            <w:r/>
          </w:p>
        </w:tc>
        <w:tc>
          <w:tcPr>
            <w:tcW w:w="4481" w:type="dxa"/>
            <w:vAlign w:val="center"/>
            <w:textDirection w:val="lrTb"/>
            <w:noWrap/>
          </w:tcPr>
          <w:p>
            <w:pPr>
              <w:rPr>
                <w:rFonts w:hint="default" w:ascii="Times New Roman" w:hAnsi="Times New Roman" w:cs="Times New Roman"/>
                <w:sz w:val="24"/>
              </w:rPr>
            </w:pPr>
            <w:r>
              <w:rPr>
                <w:rFonts w:hint="default" w:ascii="Times New Roman" w:hAnsi="Times New Roman" w:cs="Times New Roman"/>
                <w:sz w:val="24"/>
              </w:rPr>
            </w:r>
            <w:r/>
          </w:p>
        </w:tc>
        <w:tc>
          <w:tcPr>
            <w:tcW w:w="2161" w:type="dxa"/>
            <w:vAlign w:val="center"/>
            <w:textDirection w:val="lrTb"/>
            <w:noWrap/>
          </w:tcPr>
          <w:p>
            <w:pPr>
              <w:ind w:left="-38"/>
              <w:rPr>
                <w:rFonts w:hint="default" w:ascii="Times New Roman" w:hAnsi="Times New Roman" w:cs="Times New Roman"/>
                <w:sz w:val="24"/>
              </w:rPr>
            </w:pPr>
            <w:r>
              <w:rPr>
                <w:rFonts w:hint="default" w:ascii="Times New Roman" w:hAnsi="Times New Roman" w:cs="Times New Roman"/>
                <w:sz w:val="24"/>
              </w:rPr>
            </w:r>
            <w:r/>
          </w:p>
        </w:tc>
      </w:tr>
      <w:tr>
        <w:trPr>
          <w:jc w:val="center"/>
        </w:trPr>
        <w:tc>
          <w:tcPr>
            <w:tcW w:w="790" w:type="dxa"/>
            <w:vAlign w:val="center"/>
            <w:textDirection w:val="lrTb"/>
            <w:noWrap/>
          </w:tcPr>
          <w:p>
            <w:pPr>
              <w:ind w:firstLine="28"/>
              <w:jc w:val="center"/>
              <w:rPr>
                <w:rFonts w:hint="default" w:ascii="Times New Roman" w:hAnsi="Times New Roman" w:cs="Times New Roman"/>
                <w:sz w:val="24"/>
              </w:rPr>
            </w:pPr>
            <w:r>
              <w:rPr>
                <w:rFonts w:hint="default" w:ascii="Times New Roman" w:hAnsi="Times New Roman" w:cs="Times New Roman"/>
                <w:sz w:val="24"/>
              </w:rPr>
              <w:t xml:space="preserve">2.1</w:t>
            </w:r>
            <w:r/>
          </w:p>
        </w:tc>
        <w:tc>
          <w:tcPr>
            <w:tcW w:w="1544" w:type="dxa"/>
            <w:vAlign w:val="center"/>
            <w:textDirection w:val="lrTb"/>
            <w:noWrap/>
          </w:tcPr>
          <w:p>
            <w:pPr>
              <w:jc w:val="center"/>
              <w:widowControl/>
              <w:rPr>
                <w:rFonts w:hint="default" w:ascii="Times New Roman" w:hAnsi="Times New Roman" w:cs="Times New Roman"/>
                <w:sz w:val="24"/>
                <w:szCs w:val="24"/>
              </w:rPr>
            </w:pPr>
            <w:r>
              <w:rPr>
                <w:rFonts w:hint="eastAsia" w:ascii="宋体" w:hAnsi="宋体" w:eastAsia="宋体" w:cs="宋体"/>
                <w:color w:val="auto"/>
                <w:sz w:val="24"/>
                <w:szCs w:val="24"/>
                <w:highlight w:val="none"/>
              </w:rPr>
              <w:t xml:space="preserve">承保服务方案</w:t>
            </w:r>
            <w:r/>
          </w:p>
        </w:tc>
        <w:tc>
          <w:tcPr>
            <w:tcW w:w="843" w:type="dxa"/>
            <w:vAlign w:val="center"/>
            <w:textDirection w:val="lrTb"/>
            <w:noWrap/>
          </w:tcPr>
          <w:p>
            <w:pPr>
              <w:ind w:firstLine="28"/>
              <w:jc w:val="center"/>
              <w:rPr>
                <w:rFonts w:hint="eastAsia" w:ascii="Times New Roman" w:hAnsi="Times New Roman" w:eastAsia="宋体" w:cs="Times New Roman"/>
                <w:sz w:val="24"/>
                <w:lang w:eastAsia="zh-CN"/>
              </w:rPr>
            </w:pPr>
            <w:r>
              <w:rPr>
                <w:rFonts w:hint="eastAsia" w:cs="Times New Roman"/>
                <w:sz w:val="24"/>
                <w:lang w:val="en-US" w:eastAsia="zh-CN"/>
              </w:rPr>
              <w:t xml:space="preserve">6</w:t>
            </w:r>
            <w:r/>
          </w:p>
        </w:tc>
        <w:tc>
          <w:tcPr>
            <w:tcW w:w="4481" w:type="dxa"/>
            <w:vAlign w:val="center"/>
            <w:textDirection w:val="lrTb"/>
            <w:noWrap/>
          </w:tcPr>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根据投标人提供的整体承保服务方案（内容包括但不限于：依法合规核保；准确及时出单；投保服务便捷、高效等内容）</w:t>
            </w:r>
            <w:r>
              <w:rPr>
                <w:rFonts w:hint="eastAsia" w:ascii="宋体" w:hAnsi="宋体" w:eastAsia="宋体" w:cs="宋体"/>
                <w:bCs/>
                <w:color w:val="auto"/>
                <w:sz w:val="24"/>
                <w:szCs w:val="24"/>
                <w:highlight w:val="none"/>
              </w:rPr>
              <w:t xml:space="preserve">进行评审。</w:t>
            </w:r>
            <w:r/>
          </w:p>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承保服务方案全面细致，合理可行，得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承保服务方案较全面，较合理可行的，得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承保服务方案基本覆盖全面，基本合理可行，得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承保服务方案覆盖不够全面，合理性可行性较差，得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rPr>
                <w:rFonts w:hint="default" w:ascii="Times New Roman" w:hAnsi="Times New Roman" w:cs="Times New Roman"/>
                <w:sz w:val="24"/>
                <w:szCs w:val="24"/>
              </w:rPr>
            </w:pPr>
            <w:r>
              <w:rPr>
                <w:rFonts w:hint="eastAsia" w:ascii="宋体" w:hAnsi="宋体" w:eastAsia="宋体" w:cs="宋体"/>
                <w:color w:val="auto"/>
                <w:sz w:val="24"/>
                <w:szCs w:val="24"/>
                <w:highlight w:val="none"/>
              </w:rPr>
              <w:t xml:space="preserve">未提供不得分。</w:t>
            </w:r>
            <w:r/>
          </w:p>
        </w:tc>
        <w:tc>
          <w:tcPr>
            <w:tcW w:w="2161" w:type="dxa"/>
            <w:vAlign w:val="center"/>
            <w:vMerge w:val="restart"/>
            <w:textDirection w:val="lrTb"/>
            <w:noWrap/>
          </w:tcPr>
          <w:p>
            <w:pPr>
              <w:ind w:left="-38"/>
              <w:rPr>
                <w:rFonts w:hint="default" w:ascii="Times New Roman" w:hAnsi="Times New Roman" w:cs="Times New Roman"/>
                <w:b/>
                <w:sz w:val="24"/>
              </w:rPr>
            </w:pPr>
            <w:r>
              <w:rPr>
                <w:rFonts w:hint="default" w:ascii="Times New Roman" w:hAnsi="Times New Roman" w:cs="Times New Roman"/>
                <w:b/>
                <w:sz w:val="24"/>
              </w:rPr>
              <w:t xml:space="preserve">须提供服务方案，否则不得分</w:t>
            </w:r>
            <w:r/>
          </w:p>
        </w:tc>
      </w:tr>
      <w:tr>
        <w:trPr>
          <w:jc w:val="center"/>
        </w:trPr>
        <w:tc>
          <w:tcPr>
            <w:tcW w:w="790" w:type="dxa"/>
            <w:vAlign w:val="center"/>
            <w:textDirection w:val="lrTb"/>
            <w:noWrap/>
          </w:tcPr>
          <w:p>
            <w:pPr>
              <w:ind w:firstLine="28"/>
              <w:jc w:val="center"/>
              <w:rPr>
                <w:rFonts w:hint="default" w:ascii="Times New Roman" w:hAnsi="Times New Roman" w:cs="Times New Roman"/>
                <w:sz w:val="24"/>
              </w:rPr>
            </w:pPr>
            <w:r>
              <w:rPr>
                <w:rFonts w:hint="default" w:ascii="Times New Roman" w:hAnsi="Times New Roman" w:cs="Times New Roman"/>
                <w:sz w:val="24"/>
              </w:rPr>
              <w:t xml:space="preserve">2.2</w:t>
            </w:r>
            <w:r/>
          </w:p>
        </w:tc>
        <w:tc>
          <w:tcPr>
            <w:tcW w:w="1544" w:type="dxa"/>
            <w:vAlign w:val="center"/>
            <w:textDirection w:val="lrTb"/>
            <w:noWrap/>
          </w:tcPr>
          <w:p>
            <w:pPr>
              <w:jc w:val="center"/>
              <w:widowControl/>
              <w:rPr>
                <w:rFonts w:hint="default" w:ascii="Times New Roman" w:hAnsi="Times New Roman" w:cs="Times New Roman"/>
                <w:bCs/>
                <w:sz w:val="24"/>
                <w:szCs w:val="24"/>
              </w:rPr>
            </w:pPr>
            <w:r>
              <w:rPr>
                <w:rFonts w:hint="eastAsia" w:ascii="宋体" w:hAnsi="宋体" w:eastAsia="宋体" w:cs="宋体"/>
                <w:color w:val="auto"/>
                <w:sz w:val="24"/>
                <w:szCs w:val="24"/>
                <w:highlight w:val="none"/>
              </w:rPr>
              <w:t xml:space="preserve">理赔服务方案</w:t>
            </w:r>
            <w:r>
              <w:rPr>
                <w:rFonts w:hint="eastAsia" w:ascii="宋体" w:hAnsi="宋体" w:eastAsia="宋体" w:cs="宋体"/>
                <w:bCs/>
                <w:color w:val="auto"/>
                <w:sz w:val="24"/>
                <w:szCs w:val="24"/>
                <w:highlight w:val="none"/>
              </w:rPr>
              <w:t xml:space="preserve">及理赔程序</w:t>
            </w:r>
            <w:r/>
          </w:p>
        </w:tc>
        <w:tc>
          <w:tcPr>
            <w:tcW w:w="843" w:type="dxa"/>
            <w:vAlign w:val="center"/>
            <w:textDirection w:val="lrTb"/>
            <w:noWrap/>
          </w:tcPr>
          <w:p>
            <w:pPr>
              <w:ind w:firstLine="28"/>
              <w:jc w:val="center"/>
              <w:rPr>
                <w:rFonts w:hint="eastAsia" w:ascii="Times New Roman" w:hAnsi="Times New Roman" w:eastAsia="宋体" w:cs="Times New Roman"/>
                <w:sz w:val="24"/>
                <w:lang w:eastAsia="zh-CN"/>
              </w:rPr>
            </w:pPr>
            <w:r>
              <w:rPr>
                <w:rFonts w:hint="eastAsia" w:cs="Times New Roman"/>
                <w:sz w:val="24"/>
                <w:lang w:val="en-US" w:eastAsia="zh-CN"/>
              </w:rPr>
              <w:t xml:space="preserve">6</w:t>
            </w:r>
            <w:r/>
          </w:p>
        </w:tc>
        <w:tc>
          <w:tcPr>
            <w:tcW w:w="4481" w:type="dxa"/>
            <w:vAlign w:val="center"/>
            <w:textDirection w:val="lrTb"/>
            <w:noWrap/>
          </w:tcPr>
          <w:p>
            <w:pPr>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w:t>
            </w: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提供的理赔服务方案（</w:t>
            </w:r>
            <w:r>
              <w:rPr>
                <w:rFonts w:hint="eastAsia" w:ascii="宋体" w:hAnsi="宋体" w:eastAsia="宋体" w:cs="宋体"/>
                <w:color w:val="auto"/>
                <w:sz w:val="24"/>
                <w:szCs w:val="24"/>
                <w:highlight w:val="none"/>
                <w:lang w:bidi="ar"/>
              </w:rPr>
              <w:t xml:space="preserve">包括：理赔时效、理赔信息化及程序简化等</w:t>
            </w:r>
            <w:r>
              <w:rPr>
                <w:rFonts w:hint="eastAsia" w:ascii="宋体" w:hAnsi="宋体" w:eastAsia="宋体" w:cs="宋体"/>
                <w:bCs/>
                <w:color w:val="auto"/>
                <w:sz w:val="24"/>
                <w:szCs w:val="24"/>
                <w:highlight w:val="none"/>
              </w:rPr>
              <w:t xml:space="preserve">）及理赔程序进行评审。</w:t>
            </w:r>
            <w:r/>
          </w:p>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理赔服务方案完整，针对性强，</w:t>
            </w:r>
            <w:r>
              <w:rPr>
                <w:rFonts w:hint="eastAsia" w:ascii="宋体" w:hAnsi="宋体" w:eastAsia="宋体" w:cs="宋体"/>
                <w:bCs/>
                <w:color w:val="auto"/>
                <w:sz w:val="24"/>
                <w:szCs w:val="24"/>
                <w:highlight w:val="none"/>
              </w:rPr>
              <w:t xml:space="preserve">理赔程序完整且理赔过程快捷高效的，</w:t>
            </w:r>
            <w:r>
              <w:rPr>
                <w:rFonts w:hint="eastAsia" w:ascii="宋体" w:hAnsi="宋体" w:eastAsia="宋体" w:cs="宋体"/>
                <w:color w:val="auto"/>
                <w:sz w:val="24"/>
                <w:szCs w:val="24"/>
                <w:highlight w:val="none"/>
                <w:lang w:bidi="ar"/>
              </w:rPr>
              <w:t xml:space="preserve">能完全满足项目实施要求的，得</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分；</w:t>
            </w:r>
            <w:r/>
          </w:p>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理赔服务方案较具体，针对性较强，</w:t>
            </w:r>
            <w:r>
              <w:rPr>
                <w:rFonts w:hint="eastAsia" w:ascii="宋体" w:hAnsi="宋体" w:eastAsia="宋体" w:cs="宋体"/>
                <w:bCs/>
                <w:color w:val="auto"/>
                <w:sz w:val="24"/>
                <w:szCs w:val="24"/>
                <w:highlight w:val="none"/>
              </w:rPr>
              <w:t xml:space="preserve">理赔程序较完整、理赔过程较快捷高效，</w:t>
            </w:r>
            <w:r>
              <w:rPr>
                <w:rFonts w:hint="eastAsia" w:ascii="宋体" w:hAnsi="宋体" w:eastAsia="宋体" w:cs="宋体"/>
                <w:color w:val="auto"/>
                <w:sz w:val="24"/>
                <w:szCs w:val="24"/>
                <w:highlight w:val="none"/>
                <w:lang w:bidi="ar"/>
              </w:rPr>
              <w:t xml:space="preserve">能基本满足项目实施要求的，得</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w:t>
            </w:r>
            <w:r/>
          </w:p>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理赔服务方案较简单，针对性不强，</w:t>
            </w:r>
            <w:r>
              <w:rPr>
                <w:rFonts w:hint="eastAsia" w:ascii="宋体" w:hAnsi="宋体" w:eastAsia="宋体" w:cs="宋体"/>
                <w:bCs/>
                <w:color w:val="auto"/>
                <w:sz w:val="24"/>
                <w:szCs w:val="24"/>
                <w:highlight w:val="none"/>
              </w:rPr>
              <w:t xml:space="preserve">理赔程序基本完整、理赔过程相对简便，</w:t>
            </w:r>
            <w:r>
              <w:rPr>
                <w:rFonts w:hint="eastAsia" w:ascii="宋体" w:hAnsi="宋体" w:eastAsia="宋体" w:cs="宋体"/>
                <w:color w:val="auto"/>
                <w:sz w:val="24"/>
                <w:szCs w:val="24"/>
                <w:highlight w:val="none"/>
                <w:lang w:bidi="ar"/>
              </w:rPr>
              <w:t xml:space="preserve">对项目实施要求响应一般的，得</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p>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理赔服务方案简单、不够完善，没有针对性，</w:t>
            </w:r>
            <w:r>
              <w:rPr>
                <w:rFonts w:hint="eastAsia" w:ascii="宋体" w:hAnsi="宋体" w:eastAsia="宋体" w:cs="宋体"/>
                <w:bCs/>
                <w:color w:val="auto"/>
                <w:sz w:val="24"/>
                <w:szCs w:val="24"/>
                <w:highlight w:val="none"/>
              </w:rPr>
              <w:t xml:space="preserve">理赔程序不够完整且理赔过程复杂繁琐的，</w:t>
            </w:r>
            <w:r>
              <w:rPr>
                <w:rFonts w:hint="eastAsia" w:ascii="宋体" w:hAnsi="宋体" w:eastAsia="宋体" w:cs="宋体"/>
                <w:color w:val="auto"/>
                <w:sz w:val="24"/>
                <w:szCs w:val="24"/>
                <w:highlight w:val="none"/>
                <w:lang w:bidi="ar"/>
              </w:rPr>
              <w:t xml:space="preserve">得</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jc w:val="left"/>
              <w:rPr>
                <w:rFonts w:hint="default" w:ascii="Times New Roman" w:hAnsi="Times New Roman" w:cs="Times New Roman"/>
                <w:sz w:val="24"/>
                <w:szCs w:val="24"/>
              </w:rPr>
            </w:pPr>
            <w:r>
              <w:rPr>
                <w:rFonts w:hint="eastAsia" w:ascii="宋体" w:hAnsi="宋体" w:eastAsia="宋体" w:cs="宋体"/>
                <w:color w:val="auto"/>
                <w:sz w:val="24"/>
                <w:szCs w:val="24"/>
                <w:highlight w:val="none"/>
              </w:rPr>
              <w:t xml:space="preserve">未提供不得分。</w:t>
            </w:r>
            <w:r/>
          </w:p>
        </w:tc>
        <w:tc>
          <w:tcPr>
            <w:tcW w:w="2161" w:type="dxa"/>
            <w:vAlign w:val="center"/>
            <w:vMerge w:val="continue"/>
            <w:textDirection w:val="lrTb"/>
            <w:noWrap/>
          </w:tcPr>
          <w:p>
            <w:pPr>
              <w:ind w:left="-38"/>
              <w:rPr>
                <w:rFonts w:hint="default" w:ascii="Times New Roman" w:hAnsi="Times New Roman" w:cs="Times New Roman"/>
                <w:sz w:val="24"/>
              </w:rPr>
            </w:pPr>
            <w:r>
              <w:rPr>
                <w:rFonts w:hint="default" w:ascii="Times New Roman" w:hAnsi="Times New Roman" w:cs="Times New Roman"/>
                <w:sz w:val="24"/>
              </w:rPr>
            </w:r>
            <w:r/>
          </w:p>
        </w:tc>
      </w:tr>
      <w:tr>
        <w:trPr>
          <w:jc w:val="center"/>
          <w:trHeight w:val="2330"/>
        </w:trPr>
        <w:tc>
          <w:tcPr>
            <w:tcW w:w="790" w:type="dxa"/>
            <w:vAlign w:val="center"/>
            <w:textDirection w:val="lrTb"/>
            <w:noWrap/>
          </w:tcPr>
          <w:p>
            <w:pPr>
              <w:ind w:firstLine="28"/>
              <w:jc w:val="center"/>
              <w:rPr>
                <w:rFonts w:hint="default" w:ascii="Times New Roman" w:hAnsi="Times New Roman" w:cs="Times New Roman"/>
                <w:sz w:val="24"/>
              </w:rPr>
            </w:pPr>
            <w:r>
              <w:rPr>
                <w:rFonts w:hint="default" w:ascii="Times New Roman" w:hAnsi="Times New Roman" w:cs="Times New Roman"/>
                <w:sz w:val="24"/>
              </w:rPr>
              <w:t xml:space="preserve">2.3</w:t>
            </w:r>
            <w:r/>
          </w:p>
          <w:p>
            <w:pPr>
              <w:ind w:firstLine="28"/>
              <w:jc w:val="center"/>
              <w:rPr>
                <w:rFonts w:hint="default" w:ascii="Times New Roman" w:hAnsi="Times New Roman" w:cs="Times New Roman"/>
                <w:sz w:val="24"/>
              </w:rPr>
            </w:pPr>
            <w:r>
              <w:rPr>
                <w:rFonts w:hint="default" w:ascii="Times New Roman" w:hAnsi="Times New Roman" w:cs="Times New Roman"/>
                <w:sz w:val="24"/>
              </w:rPr>
            </w:r>
            <w:r/>
          </w:p>
        </w:tc>
        <w:tc>
          <w:tcPr>
            <w:tcW w:w="1544" w:type="dxa"/>
            <w:vAlign w:val="center"/>
            <w:textDirection w:val="lrTb"/>
            <w:noWrap/>
          </w:tcPr>
          <w:p>
            <w:pPr>
              <w:jc w:val="center"/>
              <w:rPr>
                <w:rFonts w:hint="default" w:ascii="Times New Roman" w:hAnsi="Times New Roman" w:cs="Times New Roman"/>
                <w:sz w:val="24"/>
                <w:szCs w:val="24"/>
              </w:rPr>
            </w:pPr>
            <w:r>
              <w:rPr>
                <w:rFonts w:hint="eastAsia" w:ascii="宋体" w:hAnsi="宋体" w:eastAsia="宋体" w:cs="宋体"/>
                <w:color w:val="auto"/>
                <w:sz w:val="24"/>
                <w:szCs w:val="24"/>
                <w:highlight w:val="none"/>
              </w:rPr>
              <w:t xml:space="preserve">人员组织架构</w:t>
            </w:r>
            <w:r/>
          </w:p>
        </w:tc>
        <w:tc>
          <w:tcPr>
            <w:tcW w:w="843" w:type="dxa"/>
            <w:vAlign w:val="center"/>
            <w:textDirection w:val="lrTb"/>
            <w:noWrap/>
          </w:tcPr>
          <w:p>
            <w:pPr>
              <w:ind w:firstLine="28"/>
              <w:jc w:val="center"/>
              <w:rPr>
                <w:rFonts w:hint="eastAsia" w:ascii="Times New Roman" w:hAnsi="Times New Roman" w:eastAsia="宋体" w:cs="Times New Roman"/>
                <w:sz w:val="24"/>
                <w:lang w:eastAsia="zh-CN"/>
              </w:rPr>
            </w:pPr>
            <w:r>
              <w:rPr>
                <w:rFonts w:hint="eastAsia" w:cs="Times New Roman"/>
                <w:sz w:val="24"/>
                <w:lang w:val="en-US" w:eastAsia="zh-CN"/>
              </w:rPr>
              <w:t xml:space="preserve">6</w:t>
            </w:r>
            <w:r/>
          </w:p>
        </w:tc>
        <w:tc>
          <w:tcPr>
            <w:tcW w:w="4481" w:type="dxa"/>
            <w:vAlign w:val="center"/>
            <w:textDirection w:val="lrTb"/>
            <w:noWrap/>
          </w:tcPr>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根据投标人提供的人员组织架构（包括：规章制度、岗位职责、岗位分工、工作流程、培训计划等）进行综合评审。</w:t>
            </w:r>
            <w:r/>
          </w:p>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人员组织架构科学、严密、合理，描述详细且具有针对性的，得</w:t>
            </w:r>
            <w:r>
              <w:rPr>
                <w:rFonts w:hint="eastAsia" w:ascii="宋体" w:hAnsi="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分；</w:t>
            </w:r>
            <w:r/>
          </w:p>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人员组织架构较合理、严密、描述较为详细，不存在实施难度的，得</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w:t>
            </w:r>
            <w:r/>
          </w:p>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人员组织架构基本合理、描述一般、存在可操作性的，得</w:t>
            </w: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分；</w:t>
            </w:r>
            <w:r/>
          </w:p>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人员组织架构具有不合理项、描述略欠缺、存在一定的实施难度的，得</w:t>
            </w:r>
            <w:r>
              <w:rPr>
                <w:rFonts w:hint="eastAsia" w:ascii="宋体" w:hAnsi="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分；</w:t>
            </w:r>
            <w:r/>
          </w:p>
          <w:p>
            <w:pPr>
              <w:rPr>
                <w:rFonts w:hint="default" w:ascii="Times New Roman" w:hAnsi="Times New Roman" w:cs="Times New Roman"/>
                <w:sz w:val="24"/>
                <w:szCs w:val="24"/>
              </w:rPr>
            </w:pPr>
            <w:r>
              <w:rPr>
                <w:rFonts w:hint="eastAsia" w:ascii="宋体" w:hAnsi="宋体" w:eastAsia="宋体" w:cs="宋体"/>
                <w:color w:val="auto"/>
                <w:sz w:val="24"/>
                <w:szCs w:val="24"/>
                <w:highlight w:val="none"/>
                <w:lang w:bidi="ar"/>
              </w:rPr>
              <w:t xml:space="preserve">不符合招标文件要求或未提供的不得分。</w:t>
            </w:r>
            <w:r/>
          </w:p>
        </w:tc>
        <w:tc>
          <w:tcPr>
            <w:tcW w:w="2161" w:type="dxa"/>
            <w:vAlign w:val="center"/>
            <w:vMerge w:val="continue"/>
            <w:textDirection w:val="lrTb"/>
            <w:noWrap/>
          </w:tcPr>
          <w:p>
            <w:pPr>
              <w:ind w:left="-38"/>
              <w:rPr>
                <w:rFonts w:hint="default" w:ascii="Times New Roman" w:hAnsi="Times New Roman" w:cs="Times New Roman"/>
                <w:sz w:val="24"/>
              </w:rPr>
            </w:pPr>
            <w:r>
              <w:rPr>
                <w:rFonts w:hint="default" w:ascii="Times New Roman" w:hAnsi="Times New Roman" w:cs="Times New Roman"/>
                <w:sz w:val="24"/>
              </w:rPr>
            </w:r>
            <w:r/>
          </w:p>
        </w:tc>
      </w:tr>
      <w:tr>
        <w:trPr>
          <w:jc w:val="center"/>
          <w:trHeight w:val="2330"/>
        </w:trPr>
        <w:tc>
          <w:tcPr>
            <w:tcW w:w="790" w:type="dxa"/>
            <w:vAlign w:val="center"/>
            <w:textDirection w:val="lrTb"/>
            <w:noWrap/>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2.4</w:t>
            </w:r>
            <w:r/>
          </w:p>
        </w:tc>
        <w:tc>
          <w:tcPr>
            <w:tcW w:w="1544" w:type="dxa"/>
            <w:vAlign w:val="center"/>
            <w:textDirection w:val="lrTb"/>
            <w:noWrap/>
          </w:tcPr>
          <w:p>
            <w:pPr>
              <w:jc w:val="center"/>
              <w:rPr>
                <w:rFonts w:hint="default" w:ascii="Times New Roman" w:hAnsi="Times New Roman" w:cs="Times New Roman"/>
                <w:sz w:val="24"/>
                <w:szCs w:val="24"/>
              </w:rPr>
            </w:pPr>
            <w:r>
              <w:rPr>
                <w:rFonts w:hint="eastAsia" w:ascii="宋体" w:hAnsi="宋体" w:eastAsia="宋体" w:cs="宋体"/>
                <w:color w:val="auto"/>
                <w:sz w:val="24"/>
                <w:szCs w:val="24"/>
                <w:highlight w:val="none"/>
              </w:rPr>
              <w:t xml:space="preserve">风险管控方案</w:t>
            </w:r>
            <w:r/>
          </w:p>
        </w:tc>
        <w:tc>
          <w:tcPr>
            <w:tcW w:w="843" w:type="dxa"/>
            <w:vAlign w:val="center"/>
            <w:textDirection w:val="lrTb"/>
            <w:noWrap/>
          </w:tcPr>
          <w:p>
            <w:pPr>
              <w:ind w:firstLine="28"/>
              <w:jc w:val="center"/>
              <w:rPr>
                <w:rFonts w:hint="eastAsia" w:ascii="Times New Roman" w:hAnsi="Times New Roman" w:eastAsia="宋体" w:cs="Times New Roman"/>
                <w:sz w:val="24"/>
                <w:lang w:val="en-US" w:eastAsia="zh-CN"/>
              </w:rPr>
            </w:pPr>
            <w:r>
              <w:rPr>
                <w:rFonts w:hint="eastAsia" w:cs="Times New Roman"/>
                <w:sz w:val="24"/>
                <w:lang w:val="en-US" w:eastAsia="zh-CN"/>
              </w:rPr>
              <w:t xml:space="preserve">6</w:t>
            </w:r>
            <w:r/>
          </w:p>
        </w:tc>
        <w:tc>
          <w:tcPr>
            <w:tcW w:w="4481"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根据投标人提供的风险管理方案进行评审。</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风险管理方案针对风险识别准确、风险管理阐述具体，贴合实际，得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 </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风险管理方案针对风险识别较准确、风险管理阐述较具体，比较贴合实际，得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风险管理方案针对风险识别基本准确、风险管理阐述基本具体，基本贴合实际，得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风险管理方案针对风险识别不够准确、风险管理阐述不够具体，与实际结合较差，得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 </w:t>
            </w:r>
            <w:r/>
          </w:p>
          <w:p>
            <w:pPr>
              <w:rPr>
                <w:rFonts w:hint="default" w:ascii="Times New Roman" w:hAnsi="Times New Roman" w:cs="Times New Roman"/>
                <w:sz w:val="24"/>
                <w:szCs w:val="24"/>
              </w:rPr>
            </w:pPr>
            <w:r>
              <w:rPr>
                <w:rFonts w:hint="eastAsia" w:ascii="宋体" w:hAnsi="宋体" w:eastAsia="宋体" w:cs="宋体"/>
                <w:color w:val="auto"/>
                <w:sz w:val="24"/>
                <w:szCs w:val="24"/>
                <w:highlight w:val="none"/>
              </w:rPr>
              <w:t xml:space="preserve">未提供不得分。</w:t>
            </w:r>
            <w:r/>
          </w:p>
        </w:tc>
        <w:tc>
          <w:tcPr>
            <w:tcW w:w="2161" w:type="dxa"/>
            <w:vAlign w:val="center"/>
            <w:vMerge w:val="continue"/>
            <w:textDirection w:val="lrTb"/>
            <w:noWrap/>
          </w:tcPr>
          <w:p>
            <w:pPr>
              <w:ind w:left="-38"/>
              <w:rPr>
                <w:rFonts w:hint="default" w:ascii="Times New Roman" w:hAnsi="Times New Roman" w:cs="Times New Roman"/>
                <w:sz w:val="24"/>
              </w:rPr>
            </w:pPr>
            <w:r>
              <w:rPr>
                <w:rFonts w:hint="default" w:ascii="Times New Roman" w:hAnsi="Times New Roman" w:cs="Times New Roman"/>
                <w:sz w:val="24"/>
              </w:rPr>
            </w:r>
            <w:r/>
          </w:p>
        </w:tc>
      </w:tr>
      <w:tr>
        <w:trPr>
          <w:jc w:val="center"/>
          <w:trHeight w:val="2330"/>
        </w:trPr>
        <w:tc>
          <w:tcPr>
            <w:tcW w:w="790" w:type="dxa"/>
            <w:vAlign w:val="center"/>
            <w:textDirection w:val="lrTb"/>
            <w:noWrap/>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2.5</w:t>
            </w:r>
            <w:r/>
          </w:p>
        </w:tc>
        <w:tc>
          <w:tcPr>
            <w:tcW w:w="1544" w:type="dxa"/>
            <w:vAlign w:val="center"/>
            <w:textDirection w:val="lrTb"/>
            <w:noWrap/>
          </w:tcPr>
          <w:p>
            <w:pPr>
              <w:jc w:val="center"/>
              <w:rPr>
                <w:rFonts w:hint="default" w:ascii="Times New Roman" w:hAnsi="Times New Roman" w:cs="Times New Roman"/>
                <w:sz w:val="24"/>
                <w:szCs w:val="24"/>
              </w:rPr>
            </w:pPr>
            <w:r>
              <w:rPr>
                <w:rFonts w:hint="eastAsia" w:ascii="宋体" w:hAnsi="宋体" w:eastAsia="宋体" w:cs="宋体"/>
                <w:color w:val="auto"/>
                <w:sz w:val="24"/>
                <w:szCs w:val="24"/>
                <w:highlight w:val="none"/>
              </w:rPr>
              <w:t xml:space="preserve">服务质量管控措施</w:t>
            </w:r>
            <w:r/>
          </w:p>
        </w:tc>
        <w:tc>
          <w:tcPr>
            <w:tcW w:w="843" w:type="dxa"/>
            <w:vAlign w:val="center"/>
            <w:textDirection w:val="lrTb"/>
            <w:noWrap/>
          </w:tcPr>
          <w:p>
            <w:pPr>
              <w:ind w:firstLine="28"/>
              <w:jc w:val="center"/>
              <w:rPr>
                <w:rFonts w:hint="eastAsia" w:ascii="Times New Roman" w:hAnsi="Times New Roman" w:eastAsia="宋体" w:cs="Times New Roman"/>
                <w:sz w:val="24"/>
                <w:lang w:val="en-US" w:eastAsia="zh-CN"/>
              </w:rPr>
            </w:pPr>
            <w:r>
              <w:rPr>
                <w:rFonts w:hint="eastAsia" w:cs="Times New Roman"/>
                <w:sz w:val="24"/>
                <w:lang w:val="en-US" w:eastAsia="zh-CN"/>
              </w:rPr>
              <w:t xml:space="preserve">6</w:t>
            </w:r>
            <w:r/>
          </w:p>
        </w:tc>
        <w:tc>
          <w:tcPr>
            <w:tcW w:w="4481"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根据投标人提供的服务质量的监督措施进行评审，相关分析指标包括：服务投诉处理办法、服务监督措施、争议处理等。</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方案详细且合理，可行性高的得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方案比较详细，可行性比较高的得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方案一般，可行性一般的得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方案简单，可行性较差的得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rPr>
                <w:rFonts w:hint="default" w:ascii="Times New Roman" w:hAnsi="Times New Roman" w:cs="Times New Roman"/>
                <w:sz w:val="24"/>
                <w:szCs w:val="24"/>
              </w:rPr>
            </w:pPr>
            <w:r>
              <w:rPr>
                <w:rFonts w:hint="eastAsia" w:ascii="宋体" w:hAnsi="宋体" w:eastAsia="宋体" w:cs="宋体"/>
                <w:color w:val="auto"/>
                <w:sz w:val="24"/>
                <w:szCs w:val="24"/>
                <w:highlight w:val="none"/>
              </w:rPr>
              <w:t xml:space="preserve">未提供不得分。</w:t>
            </w:r>
            <w:r/>
          </w:p>
        </w:tc>
        <w:tc>
          <w:tcPr>
            <w:tcW w:w="2161" w:type="dxa"/>
            <w:vAlign w:val="center"/>
            <w:vMerge w:val="continue"/>
            <w:textDirection w:val="lrTb"/>
            <w:noWrap/>
          </w:tcPr>
          <w:p>
            <w:pPr>
              <w:ind w:left="-38"/>
              <w:rPr>
                <w:rFonts w:hint="default" w:ascii="Times New Roman" w:hAnsi="Times New Roman" w:cs="Times New Roman"/>
                <w:sz w:val="24"/>
              </w:rPr>
            </w:pPr>
            <w:r>
              <w:rPr>
                <w:rFonts w:hint="default" w:ascii="Times New Roman" w:hAnsi="Times New Roman" w:cs="Times New Roman"/>
                <w:sz w:val="24"/>
              </w:rPr>
            </w:r>
            <w:r/>
          </w:p>
        </w:tc>
      </w:tr>
      <w:tr>
        <w:trPr>
          <w:jc w:val="center"/>
          <w:trHeight w:val="2330"/>
        </w:trPr>
        <w:tc>
          <w:tcPr>
            <w:tcW w:w="790" w:type="dxa"/>
            <w:vAlign w:val="center"/>
            <w:textDirection w:val="lrTb"/>
            <w:noWrap/>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2.6</w:t>
            </w:r>
            <w:r/>
          </w:p>
        </w:tc>
        <w:tc>
          <w:tcPr>
            <w:tcW w:w="1544" w:type="dxa"/>
            <w:vAlign w:val="center"/>
            <w:textDirection w:val="lrTb"/>
            <w:noWrap/>
          </w:tcPr>
          <w:p>
            <w:pPr>
              <w:jc w:val="center"/>
              <w:rPr>
                <w:rFonts w:hint="default" w:ascii="Times New Roman" w:hAnsi="Times New Roman" w:cs="Times New Roman"/>
                <w:sz w:val="24"/>
                <w:szCs w:val="24"/>
              </w:rPr>
            </w:pPr>
            <w:r>
              <w:rPr>
                <w:rFonts w:hint="eastAsia" w:ascii="宋体" w:hAnsi="宋体" w:eastAsia="宋体" w:cs="宋体"/>
                <w:color w:val="auto"/>
                <w:sz w:val="24"/>
                <w:szCs w:val="24"/>
                <w:highlight w:val="none"/>
              </w:rPr>
              <w:t xml:space="preserve">售后服务方案及承诺</w:t>
            </w:r>
            <w:r/>
          </w:p>
        </w:tc>
        <w:tc>
          <w:tcPr>
            <w:tcW w:w="843" w:type="dxa"/>
            <w:vAlign w:val="center"/>
            <w:textDirection w:val="lrTb"/>
            <w:noWrap/>
          </w:tcPr>
          <w:p>
            <w:pPr>
              <w:ind w:firstLine="28"/>
              <w:jc w:val="center"/>
              <w:rPr>
                <w:rFonts w:hint="eastAsia" w:ascii="Times New Roman" w:hAnsi="Times New Roman" w:eastAsia="宋体" w:cs="Times New Roman"/>
                <w:sz w:val="24"/>
                <w:lang w:val="en-US" w:eastAsia="zh-CN"/>
              </w:rPr>
            </w:pPr>
            <w:r>
              <w:rPr>
                <w:rFonts w:hint="eastAsia" w:cs="Times New Roman"/>
                <w:sz w:val="24"/>
                <w:lang w:val="en-US" w:eastAsia="zh-CN"/>
              </w:rPr>
              <w:t xml:space="preserve">6</w:t>
            </w:r>
            <w:r/>
          </w:p>
        </w:tc>
        <w:tc>
          <w:tcPr>
            <w:tcW w:w="4481"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对于售后服务方案及承诺的比较，相关分析指标包括：保险公司制定的合理有效的培训计划、服务手册、回访制度、相关项目的客户满意度评价等综合评审。</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方案详细且合理，可行性高的得6分；</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方案比较详细，可行性比较高的得4分；</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方案一般，可行性一般的得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方案简单，可行性较差的得1分；</w:t>
            </w:r>
            <w:r/>
          </w:p>
          <w:p>
            <w:pPr>
              <w:rPr>
                <w:rFonts w:hint="default" w:ascii="Times New Roman" w:hAnsi="Times New Roman" w:cs="Times New Roman"/>
                <w:sz w:val="24"/>
                <w:szCs w:val="24"/>
              </w:rPr>
            </w:pPr>
            <w:r>
              <w:rPr>
                <w:rFonts w:hint="eastAsia" w:ascii="宋体" w:hAnsi="宋体" w:eastAsia="宋体" w:cs="宋体"/>
                <w:color w:val="auto"/>
                <w:sz w:val="24"/>
                <w:szCs w:val="24"/>
                <w:highlight w:val="none"/>
              </w:rPr>
              <w:t xml:space="preserve">未提供不得分。</w:t>
            </w:r>
            <w:r/>
          </w:p>
        </w:tc>
        <w:tc>
          <w:tcPr>
            <w:tcW w:w="2161" w:type="dxa"/>
            <w:vAlign w:val="center"/>
            <w:vMerge w:val="continue"/>
            <w:textDirection w:val="lrTb"/>
            <w:noWrap/>
          </w:tcPr>
          <w:p>
            <w:pPr>
              <w:ind w:left="-38"/>
              <w:rPr>
                <w:rFonts w:hint="default" w:ascii="Times New Roman" w:hAnsi="Times New Roman" w:cs="Times New Roman"/>
                <w:sz w:val="24"/>
              </w:rPr>
            </w:pPr>
            <w:r>
              <w:rPr>
                <w:rFonts w:hint="default" w:ascii="Times New Roman" w:hAnsi="Times New Roman" w:cs="Times New Roman"/>
                <w:sz w:val="24"/>
              </w:rPr>
            </w:r>
            <w:r/>
          </w:p>
        </w:tc>
      </w:tr>
      <w:tr>
        <w:trPr>
          <w:jc w:val="center"/>
          <w:trHeight w:val="1409"/>
        </w:trPr>
        <w:tc>
          <w:tcPr>
            <w:tcW w:w="790" w:type="dxa"/>
            <w:vAlign w:val="center"/>
            <w:textDirection w:val="lrTb"/>
            <w:noWrap/>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2.7</w:t>
            </w:r>
            <w:r/>
          </w:p>
        </w:tc>
        <w:tc>
          <w:tcPr>
            <w:shd w:val="clear" w:color="auto" w:fill="auto"/>
            <w:tcW w:w="1544" w:type="dxa"/>
            <w:vAlign w:val="center"/>
            <w:textDirection w:val="lrTb"/>
            <w:noWrap/>
          </w:tcPr>
          <w:p>
            <w:pPr>
              <w:jc w:val="center"/>
              <w:rPr>
                <w:rFonts w:hint="default" w:ascii="Times New Roman" w:hAnsi="Times New Roman" w:eastAsia="宋体" w:cs="Times New Roman"/>
                <w:sz w:val="24"/>
                <w:szCs w:val="24"/>
                <w:lang w:val="en-US" w:eastAsia="zh-CN" w:bidi="ar-SA"/>
              </w:rPr>
            </w:pPr>
            <w:r>
              <w:rPr>
                <w:rFonts w:hint="eastAsia" w:ascii="宋体" w:hAnsi="宋体" w:cs="宋体"/>
                <w:color w:val="auto"/>
                <w:sz w:val="24"/>
                <w:szCs w:val="24"/>
                <w:highlight w:val="none"/>
                <w:lang w:val="en-US" w:eastAsia="zh-CN"/>
              </w:rPr>
              <w:t xml:space="preserve">优化</w:t>
            </w:r>
            <w:r>
              <w:rPr>
                <w:rFonts w:hint="eastAsia" w:ascii="宋体" w:hAnsi="宋体" w:eastAsia="宋体" w:cs="宋体"/>
                <w:color w:val="auto"/>
                <w:sz w:val="24"/>
                <w:szCs w:val="24"/>
                <w:highlight w:val="none"/>
              </w:rPr>
              <w:t xml:space="preserve">方案</w:t>
            </w:r>
            <w:r/>
          </w:p>
        </w:tc>
        <w:tc>
          <w:tcPr>
            <w:shd w:val="clear" w:color="auto" w:fill="auto"/>
            <w:tcW w:w="843" w:type="dxa"/>
            <w:vAlign w:val="center"/>
            <w:textDirection w:val="lrTb"/>
            <w:noWrap/>
          </w:tcPr>
          <w:p>
            <w:pPr>
              <w:ind w:firstLine="28"/>
              <w:jc w:val="center"/>
              <w:rPr>
                <w:rFonts w:hint="eastAsia" w:ascii="Times New Roman" w:hAnsi="Times New Roman" w:eastAsia="宋体" w:cs="Times New Roman"/>
                <w:sz w:val="24"/>
                <w:szCs w:val="24"/>
                <w:lang w:val="en-US" w:eastAsia="zh-CN" w:bidi="ar-SA"/>
              </w:rPr>
            </w:pPr>
            <w:r>
              <w:rPr>
                <w:rFonts w:hint="eastAsia" w:cs="Times New Roman"/>
                <w:sz w:val="24"/>
                <w:lang w:val="en-US" w:eastAsia="zh-CN"/>
              </w:rPr>
              <w:t xml:space="preserve">4</w:t>
            </w:r>
            <w:r/>
          </w:p>
        </w:tc>
        <w:tc>
          <w:tcPr>
            <w:shd w:val="clear" w:color="auto" w:fill="auto"/>
            <w:tcW w:w="4481" w:type="dxa"/>
            <w:vAlign w:val="center"/>
            <w:textDirection w:val="lrTb"/>
            <w:noWrap/>
          </w:tcPr>
          <w:p>
            <w:pPr>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w:t>
            </w: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提供的</w:t>
            </w:r>
            <w:r>
              <w:rPr>
                <w:rFonts w:hint="eastAsia" w:ascii="宋体" w:hAnsi="宋体" w:cs="宋体"/>
                <w:bCs/>
                <w:color w:val="auto"/>
                <w:sz w:val="24"/>
                <w:szCs w:val="24"/>
                <w:highlight w:val="none"/>
                <w:lang w:val="en-US" w:eastAsia="zh-CN"/>
              </w:rPr>
              <w:t xml:space="preserve">优化</w:t>
            </w:r>
            <w:r>
              <w:rPr>
                <w:rFonts w:hint="eastAsia" w:ascii="宋体" w:hAnsi="宋体" w:eastAsia="宋体" w:cs="宋体"/>
                <w:bCs/>
                <w:color w:val="auto"/>
                <w:sz w:val="24"/>
                <w:szCs w:val="24"/>
                <w:highlight w:val="none"/>
              </w:rPr>
              <w:t xml:space="preserve">方案进行评审。</w:t>
            </w:r>
            <w:r/>
          </w:p>
          <w:p>
            <w:pPr>
              <w:rPr>
                <w:rFonts w:hint="default" w:ascii="Times New Roman" w:hAnsi="Times New Roman" w:eastAsia="宋体" w:cs="Times New Roman"/>
                <w:bCs/>
                <w:sz w:val="24"/>
                <w:szCs w:val="24"/>
                <w:lang w:val="en-US" w:eastAsia="zh-CN" w:bidi="ar-SA"/>
              </w:rPr>
            </w:pPr>
            <w:r>
              <w:rPr>
                <w:rFonts w:hint="eastAsia" w:ascii="宋体" w:hAnsi="宋体" w:eastAsia="宋体" w:cs="宋体"/>
                <w:bCs/>
                <w:color w:val="auto"/>
                <w:sz w:val="24"/>
                <w:szCs w:val="24"/>
                <w:highlight w:val="none"/>
              </w:rPr>
              <w:t xml:space="preserve">增值服务覆盖面广，</w:t>
            </w:r>
            <w:r>
              <w:rPr>
                <w:rFonts w:hint="eastAsia" w:ascii="宋体" w:hAnsi="宋体" w:eastAsia="宋体" w:cs="宋体"/>
                <w:color w:val="auto"/>
                <w:sz w:val="24"/>
                <w:szCs w:val="24"/>
                <w:highlight w:val="none"/>
                <w:lang w:bidi="ar"/>
              </w:rPr>
              <w:t xml:space="preserve">提供了额外</w:t>
            </w:r>
            <w:r>
              <w:rPr>
                <w:rFonts w:hint="eastAsia" w:ascii="宋体" w:hAnsi="宋体" w:cs="宋体"/>
                <w:color w:val="auto"/>
                <w:sz w:val="24"/>
                <w:szCs w:val="24"/>
                <w:highlight w:val="none"/>
                <w:lang w:val="en-US" w:eastAsia="zh-CN" w:bidi="ar"/>
              </w:rPr>
              <w:t xml:space="preserve">优化方案或</w:t>
            </w:r>
            <w:r>
              <w:rPr>
                <w:rFonts w:hint="eastAsia" w:ascii="宋体" w:hAnsi="宋体" w:eastAsia="宋体" w:cs="宋体"/>
                <w:bCs/>
                <w:color w:val="auto"/>
                <w:sz w:val="24"/>
                <w:szCs w:val="24"/>
                <w:highlight w:val="none"/>
              </w:rPr>
              <w:t xml:space="preserve">增值服务方案，</w:t>
            </w:r>
            <w:r>
              <w:rPr>
                <w:rFonts w:hint="eastAsia" w:ascii="宋体" w:hAnsi="宋体" w:eastAsia="宋体" w:cs="宋体"/>
                <w:bCs/>
                <w:color w:val="auto"/>
                <w:sz w:val="24"/>
                <w:szCs w:val="24"/>
                <w:highlight w:val="none"/>
                <w:lang w:val="en-US" w:eastAsia="zh-CN"/>
              </w:rPr>
              <w:t xml:space="preserve">有1个得</w:t>
            </w: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分。未提供不得分。</w:t>
            </w:r>
            <w:r/>
          </w:p>
        </w:tc>
        <w:tc>
          <w:tcPr>
            <w:tcW w:w="2161" w:type="dxa"/>
            <w:vAlign w:val="center"/>
            <w:vMerge w:val="continue"/>
            <w:textDirection w:val="lrTb"/>
            <w:noWrap/>
          </w:tcPr>
          <w:p>
            <w:pPr>
              <w:ind w:left="-38"/>
              <w:rPr>
                <w:rFonts w:hint="default" w:ascii="Times New Roman" w:hAnsi="Times New Roman" w:cs="Times New Roman"/>
                <w:sz w:val="24"/>
              </w:rPr>
            </w:pPr>
            <w:r>
              <w:rPr>
                <w:rFonts w:hint="default" w:ascii="Times New Roman" w:hAnsi="Times New Roman" w:cs="Times New Roman"/>
                <w:sz w:val="24"/>
              </w:rPr>
            </w:r>
            <w:r/>
          </w:p>
        </w:tc>
      </w:tr>
      <w:tr>
        <w:trPr>
          <w:jc w:val="center"/>
        </w:trPr>
        <w:tc>
          <w:tcPr>
            <w:tcW w:w="790" w:type="dxa"/>
            <w:vAlign w:val="center"/>
            <w:textDirection w:val="lrTb"/>
            <w:noWrap/>
          </w:tcPr>
          <w:p>
            <w:pPr>
              <w:ind w:firstLine="28"/>
              <w:jc w:val="center"/>
              <w:rPr>
                <w:rFonts w:hint="default" w:ascii="Times New Roman" w:hAnsi="Times New Roman" w:cs="Times New Roman"/>
                <w:b/>
                <w:sz w:val="24"/>
              </w:rPr>
            </w:pPr>
            <w:r>
              <w:rPr>
                <w:rFonts w:hint="default" w:ascii="Times New Roman" w:hAnsi="Times New Roman" w:cs="Times New Roman"/>
                <w:b/>
                <w:sz w:val="24"/>
              </w:rPr>
              <w:t xml:space="preserve">3</w:t>
            </w:r>
            <w:r/>
          </w:p>
        </w:tc>
        <w:tc>
          <w:tcPr>
            <w:tcW w:w="1544" w:type="dxa"/>
            <w:vAlign w:val="center"/>
            <w:textDirection w:val="lrTb"/>
            <w:noWrap/>
          </w:tcPr>
          <w:p>
            <w:pPr>
              <w:ind w:firstLine="28"/>
              <w:jc w:val="center"/>
              <w:rPr>
                <w:rFonts w:hint="default" w:ascii="Times New Roman" w:hAnsi="Times New Roman" w:cs="Times New Roman"/>
                <w:b/>
                <w:sz w:val="24"/>
              </w:rPr>
            </w:pPr>
            <w:r>
              <w:rPr>
                <w:rFonts w:hint="default" w:ascii="Times New Roman" w:hAnsi="Times New Roman" w:cs="Times New Roman"/>
                <w:b/>
                <w:sz w:val="24"/>
              </w:rPr>
              <w:t xml:space="preserve">客观分</w:t>
            </w:r>
            <w:r/>
          </w:p>
        </w:tc>
        <w:tc>
          <w:tcPr>
            <w:tcW w:w="843" w:type="dxa"/>
            <w:vAlign w:val="center"/>
            <w:textDirection w:val="lrTb"/>
            <w:noWrap/>
          </w:tcPr>
          <w:p>
            <w:pPr>
              <w:ind w:firstLine="28"/>
              <w:jc w:val="center"/>
              <w:rPr>
                <w:rFonts w:hint="default" w:ascii="Times New Roman" w:hAnsi="Times New Roman" w:cs="Times New Roman"/>
                <w:b/>
                <w:sz w:val="24"/>
              </w:rPr>
            </w:pPr>
            <w:r>
              <w:rPr>
                <w:rFonts w:hint="eastAsia" w:cs="Times New Roman"/>
                <w:b/>
                <w:sz w:val="24"/>
                <w:lang w:val="en-US" w:eastAsia="zh-CN"/>
              </w:rPr>
              <w:t xml:space="preserve">5</w:t>
            </w:r>
            <w:r>
              <w:rPr>
                <w:rFonts w:hint="default" w:ascii="Times New Roman" w:hAnsi="Times New Roman" w:cs="Times New Roman"/>
                <w:b/>
                <w:sz w:val="24"/>
              </w:rPr>
              <w:t xml:space="preserve">0</w:t>
            </w:r>
            <w:r/>
          </w:p>
        </w:tc>
        <w:tc>
          <w:tcPr>
            <w:tcW w:w="4481" w:type="dxa"/>
            <w:vAlign w:val="center"/>
            <w:textDirection w:val="lrTb"/>
            <w:noWrap/>
          </w:tcPr>
          <w:p>
            <w:pPr>
              <w:rPr>
                <w:rFonts w:hint="default" w:ascii="Times New Roman" w:hAnsi="Times New Roman" w:cs="Times New Roman"/>
                <w:sz w:val="24"/>
              </w:rPr>
            </w:pPr>
            <w:r>
              <w:rPr>
                <w:rFonts w:hint="default" w:ascii="Times New Roman" w:hAnsi="Times New Roman" w:cs="Times New Roman"/>
                <w:sz w:val="24"/>
              </w:rPr>
            </w:r>
            <w:r/>
          </w:p>
        </w:tc>
        <w:tc>
          <w:tcPr>
            <w:tcW w:w="2161" w:type="dxa"/>
            <w:vAlign w:val="center"/>
            <w:textDirection w:val="lrTb"/>
            <w:noWrap/>
          </w:tcPr>
          <w:p>
            <w:pPr>
              <w:ind w:left="-38"/>
              <w:rPr>
                <w:rFonts w:hint="default" w:ascii="Times New Roman" w:hAnsi="Times New Roman" w:cs="Times New Roman"/>
                <w:sz w:val="24"/>
              </w:rPr>
            </w:pPr>
            <w:r>
              <w:rPr>
                <w:rFonts w:hint="default" w:ascii="Times New Roman" w:hAnsi="Times New Roman" w:cs="Times New Roman"/>
                <w:sz w:val="24"/>
              </w:rPr>
            </w:r>
            <w:r/>
          </w:p>
        </w:tc>
      </w:tr>
      <w:tr>
        <w:trPr>
          <w:jc w:val="center"/>
        </w:trPr>
        <w:tc>
          <w:tcPr>
            <w:tcW w:w="790" w:type="dxa"/>
            <w:vAlign w:val="center"/>
            <w:textDirection w:val="lrTb"/>
            <w:noWrap/>
          </w:tcPr>
          <w:p>
            <w:pPr>
              <w:ind w:firstLine="28"/>
              <w:jc w:val="center"/>
              <w:rPr>
                <w:rFonts w:hint="default" w:ascii="Times New Roman" w:hAnsi="Times New Roman" w:cs="Times New Roman"/>
                <w:sz w:val="24"/>
              </w:rPr>
            </w:pPr>
            <w:r>
              <w:rPr>
                <w:rFonts w:hint="default" w:ascii="Times New Roman" w:hAnsi="Times New Roman" w:cs="Times New Roman"/>
                <w:sz w:val="24"/>
              </w:rPr>
              <w:t xml:space="preserve">3.1</w:t>
            </w:r>
            <w:r/>
          </w:p>
        </w:tc>
        <w:tc>
          <w:tcPr>
            <w:tcW w:w="1544" w:type="dxa"/>
            <w:vAlign w:val="center"/>
            <w:textDirection w:val="lrTb"/>
            <w:noWrap/>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风险综合</w:t>
            </w:r>
            <w:r/>
          </w:p>
          <w:p>
            <w:pPr>
              <w:jc w:val="center"/>
              <w:rPr>
                <w:rFonts w:hint="default" w:ascii="Times New Roman" w:hAnsi="Times New Roman" w:cs="Times New Roman"/>
                <w:sz w:val="24"/>
                <w:szCs w:val="24"/>
              </w:rPr>
            </w:pPr>
            <w:r>
              <w:rPr>
                <w:rFonts w:hint="eastAsia" w:ascii="宋体" w:hAnsi="宋体" w:eastAsia="宋体" w:cs="宋体"/>
                <w:color w:val="auto"/>
                <w:sz w:val="24"/>
                <w:szCs w:val="24"/>
                <w:highlight w:val="none"/>
              </w:rPr>
              <w:t xml:space="preserve">评级</w:t>
            </w:r>
            <w:r/>
          </w:p>
        </w:tc>
        <w:tc>
          <w:tcPr>
            <w:tcW w:w="843" w:type="dxa"/>
            <w:vAlign w:val="center"/>
            <w:textDirection w:val="lrTb"/>
            <w:noWrap/>
          </w:tcPr>
          <w:p>
            <w:pPr>
              <w:ind w:firstLine="28"/>
              <w:jc w:val="center"/>
              <w:rPr>
                <w:rFonts w:hint="eastAsia" w:ascii="Times New Roman" w:hAnsi="Times New Roman" w:eastAsia="宋体" w:cs="Times New Roman"/>
                <w:sz w:val="24"/>
                <w:lang w:eastAsia="zh-CN"/>
              </w:rPr>
            </w:pPr>
            <w:r>
              <w:rPr>
                <w:rFonts w:hint="eastAsia" w:cs="Times New Roman"/>
                <w:sz w:val="24"/>
                <w:lang w:val="en-US" w:eastAsia="zh-CN"/>
              </w:rPr>
              <w:t xml:space="preserve">8</w:t>
            </w:r>
            <w:r/>
          </w:p>
        </w:tc>
        <w:tc>
          <w:tcPr>
            <w:tcW w:w="4481" w:type="dxa"/>
            <w:vAlign w:val="center"/>
            <w:textDirection w:val="lrTb"/>
            <w:noWrap/>
          </w:tcPr>
          <w:p>
            <w:pP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w:t>
            </w:r>
            <w:r>
              <w:rPr>
                <w:rFonts w:hint="eastAsia" w:ascii="宋体" w:hAnsi="宋体" w:eastAsia="宋体" w:cs="宋体"/>
                <w:color w:val="auto"/>
                <w:sz w:val="24"/>
                <w:szCs w:val="24"/>
                <w:highlight w:val="none"/>
                <w:lang w:bidi="ar"/>
              </w:rPr>
              <w:t xml:space="preserve">所属总公司</w:t>
            </w:r>
            <w:r>
              <w:rPr>
                <w:rFonts w:hint="eastAsia" w:ascii="宋体" w:hAnsi="宋体" w:eastAsia="宋体" w:cs="宋体"/>
                <w:color w:val="auto"/>
                <w:sz w:val="24"/>
                <w:szCs w:val="24"/>
                <w:highlight w:val="none"/>
                <w:lang w:bidi="ar"/>
              </w:rPr>
              <w:t xml:space="preserve">在保险监管部门</w:t>
            </w:r>
            <w:r>
              <w:rPr>
                <w:rFonts w:hint="eastAsia" w:ascii="宋体" w:hAnsi="宋体" w:cs="宋体"/>
                <w:color w:val="auto"/>
                <w:sz w:val="24"/>
                <w:szCs w:val="24"/>
                <w:highlight w:val="none"/>
                <w:lang w:val="en-US" w:eastAsia="zh-CN" w:bidi="ar"/>
              </w:rPr>
              <w:t xml:space="preserve">披露的</w:t>
            </w:r>
            <w:r>
              <w:rPr>
                <w:rFonts w:hint="default" w:ascii="宋体" w:hAnsi="宋体" w:eastAsia="宋体" w:cs="宋体"/>
                <w:color w:val="auto"/>
                <w:sz w:val="24"/>
                <w:szCs w:val="24"/>
                <w:highlight w:val="none"/>
                <w:lang w:bidi="ar"/>
              </w:rPr>
              <w:t xml:space="preserve">2026年</w:t>
            </w:r>
            <w:r>
              <w:rPr>
                <w:rFonts w:hint="eastAsia" w:ascii="宋体" w:hAnsi="宋体" w:eastAsia="宋体" w:cs="宋体"/>
                <w:color w:val="auto"/>
                <w:sz w:val="24"/>
                <w:szCs w:val="24"/>
                <w:highlight w:val="none"/>
                <w:lang w:val="en-US" w:eastAsia="zh-CN" w:bidi="ar"/>
              </w:rPr>
              <w:t xml:space="preserve">第一季度</w:t>
            </w:r>
            <w:r>
              <w:rPr>
                <w:rFonts w:hint="default" w:ascii="宋体" w:hAnsi="宋体" w:eastAsia="宋体" w:cs="宋体"/>
                <w:color w:val="auto"/>
                <w:sz w:val="24"/>
                <w:szCs w:val="24"/>
                <w:highlight w:val="none"/>
                <w:lang w:bidi="ar"/>
              </w:rPr>
              <w:t xml:space="preserve">偿付能力报告中</w:t>
            </w:r>
            <w:r>
              <w:rPr>
                <w:rFonts w:hint="eastAsia" w:ascii="宋体" w:hAnsi="宋体" w:eastAsia="宋体" w:cs="宋体"/>
                <w:color w:val="auto"/>
                <w:sz w:val="24"/>
                <w:szCs w:val="24"/>
                <w:highlight w:val="none"/>
                <w:lang w:bidi="ar"/>
              </w:rPr>
              <w:t xml:space="preserve">风险综合评级结果为：</w:t>
            </w:r>
            <w:r/>
          </w:p>
          <w:p>
            <w:pP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A类得</w:t>
            </w: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分；</w:t>
            </w:r>
            <w:r/>
          </w:p>
          <w:p>
            <w:pP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B类得</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分；</w:t>
            </w:r>
            <w:r/>
          </w:p>
          <w:p>
            <w:pP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C类得</w:t>
            </w: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w:t>
            </w:r>
            <w:r/>
          </w:p>
          <w:p>
            <w:pP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D类不得分；</w:t>
            </w:r>
            <w:r/>
          </w:p>
          <w:p>
            <w:pPr>
              <w:rPr>
                <w:rFonts w:hint="default" w:ascii="Times New Roman" w:hAnsi="Times New Roman" w:cs="Times New Roman"/>
                <w:color w:val="auto"/>
                <w:sz w:val="24"/>
                <w:szCs w:val="24"/>
                <w:highlight w:val="none"/>
              </w:rPr>
            </w:pPr>
            <w:r>
              <w:rPr>
                <w:rFonts w:hint="eastAsia" w:ascii="宋体" w:hAnsi="宋体" w:eastAsia="宋体" w:cs="宋体"/>
                <w:color w:val="auto"/>
                <w:sz w:val="24"/>
                <w:szCs w:val="24"/>
                <w:highlight w:val="none"/>
                <w:lang w:bidi="ar"/>
              </w:rPr>
              <w:t xml:space="preserve">本项最高得</w:t>
            </w: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分。</w:t>
            </w:r>
            <w:r/>
          </w:p>
        </w:tc>
        <w:tc>
          <w:tcPr>
            <w:tcW w:w="2161" w:type="dxa"/>
            <w:vAlign w:val="center"/>
            <w:textDirection w:val="lrTb"/>
            <w:noWrap/>
          </w:tcPr>
          <w:p>
            <w:pPr>
              <w:ind w:left="-40"/>
              <w:keepLines w:val="0"/>
              <w:keepNext w:val="0"/>
              <w:pageBreakBefore w:val="0"/>
              <w:widowControl w:val="off"/>
              <w:rPr>
                <w:rFonts w:hint="default" w:ascii="Times New Roman" w:hAnsi="Times New Roman" w:eastAsia="宋体" w:cs="Times New Roman"/>
                <w:b/>
                <w:color w:val="auto"/>
                <w:sz w:val="24"/>
                <w:highlight w:val="none"/>
                <w:lang w:val="en-US" w:eastAsia="zh-CN"/>
              </w:rPr>
            </w:pPr>
            <w:r>
              <w:rPr>
                <w:rFonts w:hint="eastAsia" w:cs="Times New Roman"/>
                <w:b/>
                <w:color w:val="auto"/>
                <w:sz w:val="24"/>
                <w:highlight w:val="none"/>
                <w:lang w:val="en-US" w:eastAsia="zh-CN"/>
              </w:rPr>
              <w:t xml:space="preserve">须</w:t>
            </w:r>
            <w:r>
              <w:rPr>
                <w:rFonts w:hint="default" w:ascii="Times New Roman" w:hAnsi="Times New Roman" w:cs="Times New Roman"/>
                <w:b/>
                <w:color w:val="auto"/>
                <w:sz w:val="24"/>
                <w:highlight w:val="none"/>
              </w:rPr>
              <w:t xml:space="preserve">提供保险监管部门对投标人分类监管结果的通知文件或保险监管部门偿二代监管信息系统发布信息页面截图或总公司2026年</w:t>
            </w:r>
            <w:r>
              <w:rPr>
                <w:rFonts w:hint="eastAsia" w:cs="Times New Roman"/>
                <w:b/>
                <w:color w:val="auto"/>
                <w:sz w:val="24"/>
                <w:highlight w:val="none"/>
                <w:lang w:val="en-US" w:eastAsia="zh-CN"/>
              </w:rPr>
              <w:t xml:space="preserve">第一季度</w:t>
            </w:r>
            <w:r>
              <w:rPr>
                <w:rFonts w:hint="default" w:ascii="Times New Roman" w:hAnsi="Times New Roman" w:cs="Times New Roman"/>
                <w:b/>
                <w:color w:val="auto"/>
                <w:sz w:val="24"/>
                <w:highlight w:val="none"/>
              </w:rPr>
              <w:t xml:space="preserve">偿付能力报告中</w:t>
            </w:r>
            <w:r>
              <w:rPr>
                <w:rFonts w:hint="eastAsia" w:cs="Times New Roman"/>
                <w:b/>
                <w:color w:val="auto"/>
                <w:sz w:val="24"/>
                <w:highlight w:val="none"/>
                <w:lang w:eastAsia="zh-CN"/>
              </w:rPr>
              <w:t xml:space="preserve">“</w:t>
            </w:r>
            <w:r>
              <w:rPr>
                <w:rFonts w:hint="default" w:ascii="Times New Roman" w:hAnsi="Times New Roman" w:cs="Times New Roman"/>
                <w:b/>
                <w:color w:val="auto"/>
                <w:sz w:val="24"/>
                <w:highlight w:val="none"/>
              </w:rPr>
              <w:t xml:space="preserve">风险综合评级（分类监管）</w:t>
            </w:r>
            <w:r>
              <w:rPr>
                <w:rFonts w:hint="eastAsia" w:cs="Times New Roman"/>
                <w:b/>
                <w:color w:val="auto"/>
                <w:sz w:val="24"/>
                <w:highlight w:val="none"/>
                <w:lang w:eastAsia="zh-CN"/>
              </w:rPr>
              <w:t xml:space="preserve">”</w:t>
            </w:r>
            <w:r>
              <w:rPr>
                <w:rFonts w:hint="default" w:ascii="Times New Roman" w:hAnsi="Times New Roman" w:cs="Times New Roman"/>
                <w:b/>
                <w:color w:val="auto"/>
                <w:sz w:val="24"/>
                <w:highlight w:val="none"/>
              </w:rPr>
              <w:t xml:space="preserve">章节并加盖投标人公章</w:t>
            </w:r>
            <w:r>
              <w:rPr>
                <w:rFonts w:hint="eastAsia" w:cs="Times New Roman"/>
                <w:b/>
                <w:color w:val="auto"/>
                <w:sz w:val="24"/>
                <w:highlight w:val="none"/>
                <w:lang w:eastAsia="zh-CN"/>
              </w:rPr>
              <w:t xml:space="preserve">，</w:t>
            </w:r>
            <w:r>
              <w:rPr>
                <w:rFonts w:hint="eastAsia" w:cs="Times New Roman"/>
                <w:b/>
                <w:color w:val="auto"/>
                <w:sz w:val="24"/>
                <w:highlight w:val="none"/>
                <w:lang w:val="en-US" w:eastAsia="zh-CN"/>
              </w:rPr>
              <w:t xml:space="preserve">否则不得分</w:t>
            </w:r>
            <w:r/>
          </w:p>
        </w:tc>
      </w:tr>
      <w:tr>
        <w:trPr>
          <w:jc w:val="center"/>
          <w:trHeight w:val="261"/>
        </w:trPr>
        <w:tc>
          <w:tcPr>
            <w:tcW w:w="790" w:type="dxa"/>
            <w:vAlign w:val="center"/>
            <w:textDirection w:val="lrTb"/>
            <w:noWrap/>
          </w:tcPr>
          <w:p>
            <w:pPr>
              <w:ind w:firstLine="28"/>
              <w:jc w:val="center"/>
              <w:rPr>
                <w:rFonts w:hint="default" w:ascii="Times New Roman" w:hAnsi="Times New Roman" w:cs="Times New Roman"/>
                <w:sz w:val="24"/>
              </w:rPr>
            </w:pPr>
            <w:r>
              <w:rPr>
                <w:rFonts w:hint="default" w:ascii="Times New Roman" w:hAnsi="Times New Roman" w:cs="Times New Roman"/>
                <w:sz w:val="24"/>
              </w:rPr>
              <w:t xml:space="preserve">3.2</w:t>
            </w:r>
            <w:r/>
          </w:p>
        </w:tc>
        <w:tc>
          <w:tcPr>
            <w:tcW w:w="1544" w:type="dxa"/>
            <w:vAlign w:val="center"/>
            <w:textDirection w:val="lrTb"/>
            <w:noWrap/>
          </w:tcPr>
          <w:p>
            <w:pPr>
              <w:jc w:val="center"/>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核心偿付</w:t>
            </w:r>
            <w:r/>
          </w:p>
          <w:p>
            <w:pPr>
              <w:jc w:val="center"/>
              <w:widowControl/>
              <w:rPr>
                <w:rFonts w:hint="default" w:ascii="Times New Roman" w:hAnsi="Times New Roman" w:cs="Times New Roman"/>
                <w:sz w:val="24"/>
                <w:szCs w:val="24"/>
              </w:rPr>
            </w:pPr>
            <w:r>
              <w:rPr>
                <w:rFonts w:hint="eastAsia" w:ascii="宋体" w:hAnsi="宋体" w:eastAsia="宋体" w:cs="宋体"/>
                <w:color w:val="auto"/>
                <w:sz w:val="24"/>
                <w:szCs w:val="24"/>
                <w:highlight w:val="none"/>
              </w:rPr>
              <w:t xml:space="preserve">能力状况</w:t>
            </w:r>
            <w:r/>
          </w:p>
        </w:tc>
        <w:tc>
          <w:tcPr>
            <w:tcW w:w="843" w:type="dxa"/>
            <w:vAlign w:val="center"/>
            <w:textDirection w:val="lrTb"/>
            <w:noWrap/>
          </w:tcPr>
          <w:p>
            <w:pPr>
              <w:ind w:firstLine="28"/>
              <w:jc w:val="center"/>
              <w:rPr>
                <w:rFonts w:hint="eastAsia" w:ascii="Times New Roman" w:hAnsi="Times New Roman" w:eastAsia="宋体" w:cs="Times New Roman"/>
                <w:sz w:val="24"/>
                <w:lang w:eastAsia="zh-CN"/>
              </w:rPr>
            </w:pPr>
            <w:r>
              <w:rPr>
                <w:rFonts w:hint="eastAsia" w:cs="Times New Roman"/>
                <w:sz w:val="24"/>
                <w:lang w:val="en-US" w:eastAsia="zh-CN"/>
              </w:rPr>
              <w:t xml:space="preserve">9</w:t>
            </w:r>
            <w:r/>
          </w:p>
        </w:tc>
        <w:tc>
          <w:tcPr>
            <w:tcW w:w="4481" w:type="dxa"/>
            <w:vAlign w:val="center"/>
            <w:textDirection w:val="lrTb"/>
            <w:noWrap/>
          </w:tcPr>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根据投标人</w:t>
            </w:r>
            <w:r>
              <w:rPr>
                <w:rFonts w:hint="eastAsia" w:ascii="宋体" w:hAnsi="宋体" w:eastAsia="宋体" w:cs="宋体"/>
                <w:color w:val="auto"/>
                <w:sz w:val="24"/>
                <w:szCs w:val="24"/>
                <w:highlight w:val="none"/>
                <w:lang w:bidi="ar"/>
              </w:rPr>
              <w:t xml:space="preserve">所属总公司</w:t>
            </w:r>
            <w:r>
              <w:rPr>
                <w:rFonts w:hint="eastAsia" w:ascii="宋体" w:hAnsi="宋体" w:eastAsia="宋体" w:cs="宋体"/>
                <w:color w:val="auto"/>
                <w:sz w:val="24"/>
                <w:szCs w:val="24"/>
                <w:highlight w:val="none"/>
              </w:rPr>
              <w:t xml:space="preserve">公布的202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年第</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季度核心偿付能力进行评分：</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年第</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季度核心偿付能力充足率≥200%，得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185%≤202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年第</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季度核心偿付能力充足率﹤200%，得6分；</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170%≤202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年第</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季度核心偿付能力充足率﹤185%，得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160%≤202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年第</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季度核心偿付能力充足率﹤170%，得2分；</w:t>
            </w:r>
            <w:r/>
          </w:p>
          <w:p>
            <w:pPr>
              <w:rPr>
                <w:rFonts w:hint="default" w:ascii="Times New Roman" w:hAnsi="Times New Roman" w:cs="Times New Roman"/>
                <w:sz w:val="24"/>
                <w:szCs w:val="24"/>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年第</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季度核心偿付能力低于160%的不得分。</w:t>
            </w:r>
            <w:r/>
          </w:p>
        </w:tc>
        <w:tc>
          <w:tcPr>
            <w:tcW w:w="2161" w:type="dxa"/>
            <w:vAlign w:val="center"/>
            <w:textDirection w:val="lrTb"/>
            <w:noWrap/>
          </w:tcPr>
          <w:p>
            <w:pPr>
              <w:ind w:left="-40"/>
              <w:rPr>
                <w:rFonts w:hint="default" w:ascii="Times New Roman" w:hAnsi="Times New Roman" w:cs="Times New Roman"/>
                <w:b/>
                <w:sz w:val="24"/>
              </w:rPr>
            </w:pPr>
            <w:r>
              <w:rPr>
                <w:rFonts w:hint="eastAsia" w:cs="Times New Roman"/>
                <w:b/>
                <w:sz w:val="24"/>
                <w:lang w:val="en-US" w:eastAsia="zh-CN"/>
              </w:rPr>
              <w:t xml:space="preserve">须</w:t>
            </w:r>
            <w:r>
              <w:rPr>
                <w:rFonts w:hint="default" w:ascii="Times New Roman" w:hAnsi="Times New Roman" w:cs="Times New Roman"/>
                <w:b/>
                <w:sz w:val="24"/>
              </w:rPr>
              <w:t xml:space="preserve">提供投标人总公司在中国保险行业协会网站公示的2026年第一季度保险公司偿付能力报告并加盖</w:t>
            </w:r>
            <w:r>
              <w:rPr>
                <w:rFonts w:hint="eastAsia" w:cs="Times New Roman"/>
                <w:b/>
                <w:sz w:val="24"/>
                <w:lang w:val="en-US" w:eastAsia="zh-CN"/>
              </w:rPr>
              <w:t xml:space="preserve">投标人</w:t>
            </w:r>
            <w:r>
              <w:rPr>
                <w:rFonts w:hint="default" w:ascii="Times New Roman" w:hAnsi="Times New Roman" w:cs="Times New Roman"/>
                <w:b/>
                <w:sz w:val="24"/>
              </w:rPr>
              <w:t xml:space="preserve">公章</w:t>
            </w:r>
            <w:r>
              <w:rPr>
                <w:rFonts w:hint="eastAsia" w:cs="Times New Roman"/>
                <w:b/>
                <w:sz w:val="24"/>
                <w:lang w:eastAsia="zh-CN"/>
              </w:rPr>
              <w:t xml:space="preserve">，</w:t>
            </w:r>
            <w:r>
              <w:rPr>
                <w:rFonts w:hint="eastAsia" w:cs="Times New Roman"/>
                <w:b/>
                <w:sz w:val="24"/>
                <w:lang w:val="en-US" w:eastAsia="zh-CN"/>
              </w:rPr>
              <w:t xml:space="preserve">否则不得分</w:t>
            </w:r>
            <w:r/>
          </w:p>
        </w:tc>
      </w:tr>
      <w:tr>
        <w:trPr>
          <w:jc w:val="center"/>
          <w:trHeight w:val="261"/>
        </w:trPr>
        <w:tc>
          <w:tcPr>
            <w:tcW w:w="790" w:type="dxa"/>
            <w:vAlign w:val="center"/>
            <w:textDirection w:val="lrTb"/>
            <w:noWrap/>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3.3</w:t>
            </w:r>
            <w:r/>
          </w:p>
        </w:tc>
        <w:tc>
          <w:tcPr>
            <w:tcW w:w="1544" w:type="dxa"/>
            <w:vAlign w:val="center"/>
            <w:textDirection w:val="lrTb"/>
            <w:noWrap/>
          </w:tcPr>
          <w:p>
            <w:pPr>
              <w:jc w:val="center"/>
              <w:rPr>
                <w:rFonts w:hint="default" w:ascii="Times New Roman" w:hAnsi="Times New Roman" w:cs="Times New Roman"/>
                <w:sz w:val="24"/>
                <w:szCs w:val="24"/>
              </w:rPr>
            </w:pPr>
            <w:r>
              <w:rPr>
                <w:rFonts w:hint="eastAsia" w:ascii="宋体" w:hAnsi="宋体" w:eastAsia="宋体" w:cs="宋体"/>
                <w:color w:val="auto"/>
                <w:sz w:val="24"/>
                <w:szCs w:val="24"/>
                <w:highlight w:val="none"/>
              </w:rPr>
              <w:t xml:space="preserve">理赔经验</w:t>
            </w:r>
            <w:r/>
          </w:p>
        </w:tc>
        <w:tc>
          <w:tcPr>
            <w:tcW w:w="843" w:type="dxa"/>
            <w:vAlign w:val="center"/>
            <w:textDirection w:val="lrTb"/>
            <w:noWrap/>
          </w:tcPr>
          <w:p>
            <w:pPr>
              <w:ind w:firstLine="28"/>
              <w:jc w:val="center"/>
              <w:rPr>
                <w:rFonts w:hint="eastAsia" w:ascii="Times New Roman" w:hAnsi="Times New Roman" w:eastAsia="宋体" w:cs="Times New Roman"/>
                <w:sz w:val="24"/>
                <w:lang w:eastAsia="zh-CN"/>
              </w:rPr>
            </w:pPr>
            <w:r>
              <w:rPr>
                <w:rFonts w:hint="eastAsia" w:cs="Times New Roman"/>
                <w:sz w:val="24"/>
                <w:lang w:val="en-US" w:eastAsia="zh-CN"/>
              </w:rPr>
              <w:t xml:space="preserve">9</w:t>
            </w:r>
            <w:r/>
          </w:p>
        </w:tc>
        <w:tc>
          <w:tcPr>
            <w:tcW w:w="4481" w:type="dxa"/>
            <w:vAlign w:val="center"/>
            <w:textDirection w:val="lrTb"/>
            <w:noWrap/>
          </w:tcPr>
          <w:p>
            <w:pPr>
              <w:rPr>
                <w:rFonts w:hint="default" w:ascii="Times New Roman" w:hAnsi="Times New Roman" w:cs="Times New Roman"/>
                <w:sz w:val="24"/>
                <w:szCs w:val="24"/>
              </w:rPr>
            </w:pPr>
            <w:r>
              <w:rPr>
                <w:rFonts w:hint="eastAsia" w:ascii="宋体" w:hAnsi="宋体" w:eastAsia="宋体" w:cs="宋体"/>
                <w:color w:val="auto"/>
                <w:sz w:val="24"/>
                <w:szCs w:val="24"/>
                <w:highlight w:val="none"/>
              </w:rPr>
              <w:t xml:space="preserve">2023年1月1日以来（以赔付时间为准），投标人或其上级公司</w:t>
            </w:r>
            <w:r>
              <w:rPr>
                <w:rFonts w:hint="eastAsia" w:ascii="宋体" w:hAnsi="宋体" w:cs="宋体"/>
                <w:color w:val="auto"/>
                <w:sz w:val="24"/>
                <w:szCs w:val="24"/>
                <w:highlight w:val="none"/>
                <w:lang w:val="en-US" w:eastAsia="zh-CN"/>
              </w:rPr>
              <w:t xml:space="preserve">及其</w:t>
            </w:r>
            <w:r>
              <w:rPr>
                <w:rFonts w:hint="eastAsia" w:ascii="宋体" w:hAnsi="宋体" w:eastAsia="宋体" w:cs="宋体"/>
                <w:color w:val="auto"/>
                <w:sz w:val="24"/>
                <w:szCs w:val="24"/>
                <w:highlight w:val="none"/>
              </w:rPr>
              <w:t xml:space="preserve">所辖分支机构具有类似理赔案例经验，每提供1个合格案例得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2161" w:type="dxa"/>
            <w:vAlign w:val="center"/>
            <w:textDirection w:val="lrTb"/>
            <w:noWrap/>
          </w:tcPr>
          <w:p>
            <w:pPr>
              <w:ind w:left="-40"/>
              <w:rPr>
                <w:rFonts w:hint="default" w:ascii="Times New Roman" w:hAnsi="Times New Roman" w:eastAsia="宋体" w:cs="Times New Roman"/>
                <w:b/>
                <w:sz w:val="24"/>
                <w:lang w:val="en-US" w:eastAsia="zh-CN"/>
              </w:rPr>
            </w:pPr>
            <w:r>
              <w:rPr>
                <w:rFonts w:hint="eastAsia" w:cs="Times New Roman"/>
                <w:b/>
                <w:sz w:val="24"/>
                <w:lang w:val="en-US" w:eastAsia="zh-CN"/>
              </w:rPr>
              <w:t xml:space="preserve">须</w:t>
            </w:r>
            <w:r>
              <w:rPr>
                <w:rFonts w:hint="default" w:ascii="Times New Roman" w:hAnsi="Times New Roman" w:cs="Times New Roman"/>
                <w:b/>
                <w:sz w:val="24"/>
              </w:rPr>
              <w:t xml:space="preserve">提供已决赔证明材料（如理赔通知书）并加盖</w:t>
            </w:r>
            <w:r>
              <w:rPr>
                <w:rFonts w:hint="eastAsia" w:cs="Times New Roman"/>
                <w:b/>
                <w:sz w:val="24"/>
                <w:lang w:val="en-US" w:eastAsia="zh-CN"/>
              </w:rPr>
              <w:t xml:space="preserve">投标人</w:t>
            </w:r>
            <w:r>
              <w:rPr>
                <w:rFonts w:hint="default" w:ascii="Times New Roman" w:hAnsi="Times New Roman" w:cs="Times New Roman"/>
                <w:b/>
                <w:sz w:val="24"/>
              </w:rPr>
              <w:t xml:space="preserve">公章</w:t>
            </w:r>
            <w:r>
              <w:rPr>
                <w:rFonts w:hint="eastAsia" w:cs="Times New Roman"/>
                <w:b/>
                <w:sz w:val="24"/>
                <w:lang w:eastAsia="zh-CN"/>
              </w:rPr>
              <w:t xml:space="preserve">；</w:t>
            </w:r>
            <w:r>
              <w:rPr>
                <w:rFonts w:hint="default" w:ascii="Times New Roman" w:hAnsi="Times New Roman" w:cs="Times New Roman"/>
                <w:b/>
                <w:sz w:val="24"/>
              </w:rPr>
              <w:t xml:space="preserve">证明材料需体现赔付时间及赔付金额</w:t>
            </w:r>
            <w:r>
              <w:rPr>
                <w:rFonts w:hint="eastAsia" w:cs="Times New Roman"/>
                <w:b/>
                <w:sz w:val="24"/>
                <w:lang w:eastAsia="zh-CN"/>
              </w:rPr>
              <w:t xml:space="preserve">，</w:t>
            </w:r>
            <w:r>
              <w:rPr>
                <w:rFonts w:hint="eastAsia" w:cs="Times New Roman"/>
                <w:b/>
                <w:sz w:val="24"/>
                <w:lang w:val="en-US" w:eastAsia="zh-CN"/>
              </w:rPr>
              <w:t xml:space="preserve">否则不得分</w:t>
            </w:r>
            <w:r/>
          </w:p>
        </w:tc>
      </w:tr>
      <w:tr>
        <w:trPr>
          <w:jc w:val="center"/>
          <w:trHeight w:val="687"/>
        </w:trPr>
        <w:tc>
          <w:tcPr>
            <w:tcW w:w="790" w:type="dxa"/>
            <w:vAlign w:val="center"/>
            <w:textDirection w:val="lrTb"/>
            <w:noWrap/>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3.4</w:t>
            </w:r>
            <w:r/>
          </w:p>
        </w:tc>
        <w:tc>
          <w:tcPr>
            <w:tcW w:w="1544" w:type="dxa"/>
            <w:vAlign w:val="center"/>
            <w:textDirection w:val="lrTb"/>
            <w:noWrap/>
          </w:tcPr>
          <w:p>
            <w:pPr>
              <w:jc w:val="center"/>
              <w:rPr>
                <w:rFonts w:hint="default" w:ascii="Times New Roman" w:hAnsi="Times New Roman" w:cs="Times New Roman"/>
                <w:sz w:val="24"/>
                <w:szCs w:val="24"/>
              </w:rPr>
            </w:pPr>
            <w:r>
              <w:rPr>
                <w:rFonts w:hint="eastAsia" w:ascii="宋体" w:hAnsi="宋体" w:eastAsia="宋体" w:cs="宋体"/>
                <w:color w:val="auto"/>
                <w:sz w:val="24"/>
                <w:szCs w:val="24"/>
                <w:highlight w:val="none"/>
              </w:rPr>
              <w:t xml:space="preserve">承保经验</w:t>
            </w:r>
            <w:r/>
          </w:p>
        </w:tc>
        <w:tc>
          <w:tcPr>
            <w:tcW w:w="843" w:type="dxa"/>
            <w:vAlign w:val="center"/>
            <w:textDirection w:val="lrTb"/>
            <w:noWrap/>
          </w:tcPr>
          <w:p>
            <w:pPr>
              <w:ind w:firstLine="28"/>
              <w:jc w:val="center"/>
              <w:rPr>
                <w:rFonts w:hint="eastAsia" w:ascii="Times New Roman" w:hAnsi="Times New Roman" w:eastAsia="宋体" w:cs="Times New Roman"/>
                <w:sz w:val="24"/>
                <w:lang w:eastAsia="zh-CN"/>
              </w:rPr>
            </w:pPr>
            <w:r>
              <w:rPr>
                <w:rFonts w:hint="eastAsia" w:cs="Times New Roman"/>
                <w:sz w:val="24"/>
                <w:lang w:val="en-US" w:eastAsia="zh-CN"/>
              </w:rPr>
              <w:t xml:space="preserve">9</w:t>
            </w:r>
            <w:r/>
          </w:p>
        </w:tc>
        <w:tc>
          <w:tcPr>
            <w:tcW w:w="4481" w:type="dxa"/>
            <w:vAlign w:val="center"/>
            <w:textDirection w:val="lrTb"/>
            <w:noWrap/>
          </w:tcPr>
          <w:p>
            <w:pPr>
              <w:jc w:val="left"/>
              <w:rPr>
                <w:rFonts w:hint="default" w:ascii="Times New Roman" w:hAnsi="Times New Roman" w:cs="Times New Roman"/>
                <w:sz w:val="24"/>
                <w:szCs w:val="24"/>
              </w:rPr>
            </w:pPr>
            <w:r>
              <w:rPr>
                <w:rFonts w:hint="eastAsia" w:ascii="宋体" w:hAnsi="宋体" w:eastAsia="宋体" w:cs="宋体"/>
                <w:color w:val="auto"/>
                <w:sz w:val="24"/>
                <w:szCs w:val="24"/>
                <w:highlight w:val="none"/>
              </w:rPr>
              <w:t xml:space="preserve">2023年1月1日以来（以保单签订时间为准），投标人或其上级公司</w:t>
            </w:r>
            <w:r>
              <w:rPr>
                <w:rFonts w:hint="eastAsia" w:ascii="宋体" w:hAnsi="宋体" w:cs="宋体"/>
                <w:color w:val="auto"/>
                <w:sz w:val="24"/>
                <w:szCs w:val="24"/>
                <w:highlight w:val="none"/>
                <w:lang w:val="en-US" w:eastAsia="zh-CN"/>
              </w:rPr>
              <w:t xml:space="preserve">及其</w:t>
            </w:r>
            <w:r>
              <w:rPr>
                <w:rFonts w:hint="eastAsia" w:ascii="宋体" w:hAnsi="宋体" w:eastAsia="宋体" w:cs="宋体"/>
                <w:color w:val="auto"/>
                <w:sz w:val="24"/>
                <w:szCs w:val="24"/>
                <w:highlight w:val="none"/>
              </w:rPr>
              <w:t xml:space="preserve">所辖分支机构具有类似保险项目承保经验，有1个得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tcW w:w="2161" w:type="dxa"/>
            <w:vAlign w:val="center"/>
            <w:textDirection w:val="lrTb"/>
            <w:noWrap/>
          </w:tcPr>
          <w:p>
            <w:pPr>
              <w:ind w:left="-40"/>
              <w:rPr>
                <w:rFonts w:hint="default" w:ascii="Times New Roman" w:hAnsi="Times New Roman" w:cs="Times New Roman"/>
                <w:b/>
                <w:sz w:val="24"/>
              </w:rPr>
            </w:pPr>
            <w:r>
              <w:rPr>
                <w:rFonts w:hint="eastAsia" w:cs="Times New Roman"/>
                <w:b/>
                <w:sz w:val="24"/>
                <w:lang w:val="en-US" w:eastAsia="zh-CN"/>
              </w:rPr>
              <w:t xml:space="preserve">须</w:t>
            </w:r>
            <w:r>
              <w:rPr>
                <w:rFonts w:hint="default" w:ascii="Times New Roman" w:hAnsi="Times New Roman" w:cs="Times New Roman"/>
                <w:b/>
                <w:sz w:val="24"/>
              </w:rPr>
              <w:t xml:space="preserve">提供保单并加盖</w:t>
            </w:r>
            <w:r>
              <w:rPr>
                <w:rFonts w:hint="eastAsia" w:cs="Times New Roman"/>
                <w:b/>
                <w:sz w:val="24"/>
                <w:lang w:val="en-US" w:eastAsia="zh-CN"/>
              </w:rPr>
              <w:t xml:space="preserve">投标人</w:t>
            </w:r>
            <w:r>
              <w:rPr>
                <w:rFonts w:hint="default" w:ascii="Times New Roman" w:hAnsi="Times New Roman" w:cs="Times New Roman"/>
                <w:b/>
                <w:sz w:val="24"/>
              </w:rPr>
              <w:t xml:space="preserve">公章</w:t>
            </w:r>
            <w:r>
              <w:rPr>
                <w:rFonts w:hint="eastAsia" w:cs="Times New Roman"/>
                <w:b/>
                <w:sz w:val="24"/>
                <w:lang w:eastAsia="zh-CN"/>
              </w:rPr>
              <w:t xml:space="preserve">；</w:t>
            </w:r>
            <w:r>
              <w:rPr>
                <w:rFonts w:hint="default" w:ascii="Times New Roman" w:hAnsi="Times New Roman" w:cs="Times New Roman"/>
                <w:b/>
                <w:sz w:val="24"/>
              </w:rPr>
              <w:t xml:space="preserve">保单内容须体现签订时间、相关保险内容等关键信息，</w:t>
            </w:r>
            <w:r>
              <w:rPr>
                <w:rFonts w:hint="eastAsia" w:cs="Times New Roman"/>
                <w:b/>
                <w:sz w:val="24"/>
                <w:lang w:val="en-US" w:eastAsia="zh-CN"/>
              </w:rPr>
              <w:t xml:space="preserve">否则不得分</w:t>
            </w:r>
            <w:r/>
          </w:p>
        </w:tc>
      </w:tr>
      <w:tr>
        <w:trPr>
          <w:jc w:val="center"/>
          <w:trHeight w:val="687"/>
        </w:trPr>
        <w:tc>
          <w:tcPr>
            <w:tcW w:w="790" w:type="dxa"/>
            <w:vAlign w:val="center"/>
            <w:textDirection w:val="lrTb"/>
            <w:noWrap/>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3.5</w:t>
            </w:r>
            <w:r/>
          </w:p>
        </w:tc>
        <w:tc>
          <w:tcPr>
            <w:tcW w:w="1544" w:type="dxa"/>
            <w:vAlign w:val="center"/>
            <w:textDirection w:val="lrTb"/>
            <w:noWrap/>
          </w:tcPr>
          <w:p>
            <w:pPr>
              <w:jc w:val="center"/>
              <w:rPr>
                <w:rFonts w:hint="default" w:ascii="Times New Roman" w:hAnsi="Times New Roman" w:cs="Times New Roman"/>
                <w:sz w:val="24"/>
                <w:szCs w:val="24"/>
              </w:rPr>
            </w:pPr>
            <w:r>
              <w:rPr>
                <w:rFonts w:hint="eastAsia" w:ascii="宋体" w:hAnsi="宋体" w:eastAsia="宋体" w:cs="宋体"/>
                <w:color w:val="auto"/>
                <w:sz w:val="24"/>
                <w:szCs w:val="24"/>
                <w:highlight w:val="none"/>
              </w:rPr>
              <w:t xml:space="preserve">项目负责人</w:t>
            </w:r>
            <w:r/>
          </w:p>
        </w:tc>
        <w:tc>
          <w:tcPr>
            <w:tcW w:w="843" w:type="dxa"/>
            <w:vAlign w:val="center"/>
            <w:textDirection w:val="lrTb"/>
            <w:noWrap/>
          </w:tcPr>
          <w:p>
            <w:pPr>
              <w:ind w:firstLine="28"/>
              <w:jc w:val="center"/>
              <w:rPr>
                <w:rFonts w:hint="eastAsia" w:ascii="Times New Roman" w:hAnsi="Times New Roman" w:eastAsia="宋体" w:cs="Times New Roman"/>
                <w:sz w:val="24"/>
                <w:lang w:eastAsia="zh-CN"/>
              </w:rPr>
            </w:pPr>
            <w:r>
              <w:rPr>
                <w:rFonts w:hint="eastAsia" w:cs="Times New Roman"/>
                <w:sz w:val="24"/>
                <w:lang w:val="en-US" w:eastAsia="zh-CN"/>
              </w:rPr>
              <w:t xml:space="preserve">4</w:t>
            </w:r>
            <w:r/>
          </w:p>
        </w:tc>
        <w:tc>
          <w:tcPr>
            <w:tcW w:w="4481" w:type="dxa"/>
            <w:vAlign w:val="center"/>
            <w:textDirection w:val="lrTb"/>
            <w:noWrap/>
          </w:tcPr>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①</w:t>
            </w:r>
            <w:r>
              <w:rPr>
                <w:rFonts w:hint="eastAsia" w:ascii="宋体" w:hAnsi="宋体" w:cs="宋体"/>
                <w:color w:val="auto"/>
                <w:sz w:val="24"/>
                <w:szCs w:val="24"/>
                <w:highlight w:val="none"/>
                <w:lang w:val="en-US" w:eastAsia="zh-CN" w:bidi="ar"/>
              </w:rPr>
              <w:t xml:space="preserve">拟派</w:t>
            </w:r>
            <w:r>
              <w:rPr>
                <w:rFonts w:hint="eastAsia" w:ascii="宋体" w:hAnsi="宋体" w:eastAsia="宋体" w:cs="宋体"/>
                <w:color w:val="auto"/>
                <w:sz w:val="24"/>
                <w:szCs w:val="24"/>
                <w:highlight w:val="none"/>
                <w:lang w:bidi="ar"/>
              </w:rPr>
              <w:t xml:space="preserve">项目负责人</w:t>
            </w:r>
            <w:r>
              <w:rPr>
                <w:rFonts w:hint="eastAsia" w:ascii="宋体" w:hAnsi="宋体" w:cs="宋体"/>
                <w:color w:val="auto"/>
                <w:sz w:val="24"/>
                <w:szCs w:val="24"/>
                <w:highlight w:val="none"/>
                <w:lang w:val="en-US" w:eastAsia="zh-CN" w:bidi="ar"/>
              </w:rPr>
              <w:t xml:space="preserve">具备</w:t>
            </w:r>
            <w:r>
              <w:rPr>
                <w:rFonts w:hint="eastAsia" w:ascii="宋体" w:hAnsi="宋体" w:eastAsia="宋体" w:cs="宋体"/>
                <w:color w:val="auto"/>
                <w:sz w:val="24"/>
                <w:szCs w:val="24"/>
                <w:highlight w:val="none"/>
                <w:lang w:bidi="ar"/>
              </w:rPr>
              <w:t xml:space="preserve">本科及以上学历的得</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w:t>
            </w:r>
            <w:r/>
          </w:p>
          <w:p>
            <w:pPr>
              <w:jc w:val="left"/>
              <w:widowControl/>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②</w:t>
            </w:r>
            <w:r>
              <w:rPr>
                <w:rFonts w:hint="eastAsia" w:ascii="宋体" w:hAnsi="宋体" w:cs="宋体"/>
                <w:color w:val="auto"/>
                <w:sz w:val="24"/>
                <w:szCs w:val="24"/>
                <w:highlight w:val="none"/>
                <w:lang w:val="en-US" w:eastAsia="zh-CN" w:bidi="ar"/>
              </w:rPr>
              <w:t xml:space="preserve">拟派</w:t>
            </w:r>
            <w:r>
              <w:rPr>
                <w:rFonts w:hint="eastAsia" w:ascii="宋体" w:hAnsi="宋体" w:eastAsia="宋体" w:cs="宋体"/>
                <w:color w:val="auto"/>
                <w:sz w:val="24"/>
                <w:szCs w:val="24"/>
                <w:highlight w:val="none"/>
                <w:lang w:bidi="ar"/>
              </w:rPr>
              <w:t xml:space="preserve">项目负责人具</w:t>
            </w:r>
            <w:r>
              <w:rPr>
                <w:rFonts w:hint="eastAsia" w:ascii="宋体" w:hAnsi="宋体" w:cs="宋体"/>
                <w:color w:val="auto"/>
                <w:sz w:val="24"/>
                <w:szCs w:val="24"/>
                <w:highlight w:val="none"/>
                <w:lang w:val="en-US" w:eastAsia="zh-CN" w:bidi="ar"/>
              </w:rPr>
              <w:t xml:space="preserve">有金融、保险相关专业职称</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bidi="ar"/>
              </w:rPr>
              <w:t xml:space="preserve">。</w:t>
            </w:r>
            <w:r/>
          </w:p>
          <w:p>
            <w:pPr>
              <w:jc w:val="left"/>
              <w:widowControl/>
              <w:rPr>
                <w:rFonts w:hint="default" w:ascii="Times New Roman" w:hAnsi="Times New Roman" w:cs="Times New Roman"/>
                <w:sz w:val="24"/>
                <w:szCs w:val="24"/>
              </w:rPr>
            </w:pPr>
            <w:r>
              <w:rPr>
                <w:rFonts w:hint="eastAsia" w:ascii="宋体" w:hAnsi="宋体" w:eastAsia="宋体" w:cs="宋体"/>
                <w:color w:val="auto"/>
                <w:sz w:val="24"/>
                <w:szCs w:val="24"/>
                <w:highlight w:val="none"/>
                <w:lang w:bidi="ar"/>
              </w:rPr>
              <w:t xml:space="preserve">本项最高得</w:t>
            </w:r>
            <w:r>
              <w:rPr>
                <w:rFonts w:hint="eastAsia" w:ascii="宋体" w:hAnsi="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分。</w:t>
            </w:r>
            <w:r/>
          </w:p>
        </w:tc>
        <w:tc>
          <w:tcPr>
            <w:tcW w:w="2161" w:type="dxa"/>
            <w:vAlign w:val="center"/>
            <w:textDirection w:val="lrTb"/>
            <w:noWrap/>
          </w:tcPr>
          <w:p>
            <w:pPr>
              <w:ind w:left="-40"/>
              <w:rPr>
                <w:rFonts w:hint="default" w:ascii="Times New Roman" w:hAnsi="Times New Roman" w:cs="Times New Roman"/>
                <w:b/>
                <w:sz w:val="24"/>
              </w:rPr>
            </w:pPr>
            <w:r>
              <w:rPr>
                <w:rFonts w:hint="eastAsia" w:cs="Times New Roman"/>
                <w:b/>
                <w:sz w:val="24"/>
                <w:lang w:val="en-US" w:eastAsia="zh-CN"/>
              </w:rPr>
              <w:t xml:space="preserve">须</w:t>
            </w:r>
            <w:r>
              <w:rPr>
                <w:rFonts w:hint="default" w:ascii="Times New Roman" w:hAnsi="Times New Roman" w:cs="Times New Roman"/>
                <w:b/>
                <w:sz w:val="24"/>
              </w:rPr>
              <w:t xml:space="preserve">提供项目负责人学历证明材料（提供学信网截图或毕业证书）、</w:t>
            </w:r>
            <w:r>
              <w:rPr>
                <w:rFonts w:hint="eastAsia" w:cs="Times New Roman"/>
                <w:b/>
                <w:sz w:val="24"/>
                <w:lang w:val="en-US" w:eastAsia="zh-CN"/>
              </w:rPr>
              <w:t xml:space="preserve">职称证书</w:t>
            </w:r>
            <w:r>
              <w:rPr>
                <w:rFonts w:hint="default" w:ascii="Times New Roman" w:hAnsi="Times New Roman" w:cs="Times New Roman"/>
                <w:b/>
                <w:sz w:val="24"/>
              </w:rPr>
              <w:t xml:space="preserve">及投标人为其缴纳的近三个月中任意一个月（自开标之日起往前推算）社保证明</w:t>
            </w:r>
            <w:r>
              <w:rPr>
                <w:rFonts w:hint="eastAsia" w:cs="Times New Roman"/>
                <w:b/>
                <w:sz w:val="24"/>
                <w:lang w:val="en-US" w:eastAsia="zh-CN"/>
              </w:rPr>
              <w:t xml:space="preserve">并</w:t>
            </w:r>
            <w:r>
              <w:rPr>
                <w:rFonts w:hint="default" w:ascii="Times New Roman" w:hAnsi="Times New Roman" w:cs="Times New Roman"/>
                <w:b/>
                <w:sz w:val="24"/>
              </w:rPr>
              <w:t xml:space="preserve">加盖</w:t>
            </w:r>
            <w:r>
              <w:rPr>
                <w:rFonts w:hint="eastAsia" w:cs="Times New Roman"/>
                <w:b/>
                <w:sz w:val="24"/>
                <w:lang w:val="en-US" w:eastAsia="zh-CN"/>
              </w:rPr>
              <w:t xml:space="preserve">投标人</w:t>
            </w:r>
            <w:r>
              <w:rPr>
                <w:rFonts w:hint="default" w:ascii="Times New Roman" w:hAnsi="Times New Roman" w:cs="Times New Roman"/>
                <w:b/>
                <w:sz w:val="24"/>
              </w:rPr>
              <w:t xml:space="preserve">公章，</w:t>
            </w:r>
            <w:r>
              <w:rPr>
                <w:rFonts w:hint="eastAsia" w:cs="Times New Roman"/>
                <w:b/>
                <w:sz w:val="24"/>
                <w:lang w:val="en-US" w:eastAsia="zh-CN"/>
              </w:rPr>
              <w:t xml:space="preserve">否则</w:t>
            </w:r>
            <w:r>
              <w:rPr>
                <w:rFonts w:hint="default" w:ascii="Times New Roman" w:hAnsi="Times New Roman" w:cs="Times New Roman"/>
                <w:b/>
                <w:sz w:val="24"/>
              </w:rPr>
              <w:t xml:space="preserve">不得分</w:t>
            </w:r>
            <w:r/>
          </w:p>
        </w:tc>
      </w:tr>
      <w:tr>
        <w:trPr>
          <w:jc w:val="center"/>
          <w:trHeight w:val="687"/>
        </w:trPr>
        <w:tc>
          <w:tcPr>
            <w:tcW w:w="790" w:type="dxa"/>
            <w:vAlign w:val="center"/>
            <w:textDirection w:val="lrTb"/>
            <w:noWrap/>
          </w:tcPr>
          <w:p>
            <w:pPr>
              <w:ind w:firstLine="28"/>
              <w:jc w:val="center"/>
              <w:rPr>
                <w:rFonts w:hint="default" w:ascii="Times New Roman" w:hAnsi="Times New Roman" w:eastAsia="宋体" w:cs="Times New Roman"/>
                <w:sz w:val="24"/>
                <w:lang w:val="en-US" w:eastAsia="zh-CN"/>
              </w:rPr>
            </w:pPr>
            <w:r>
              <w:rPr>
                <w:rFonts w:hint="eastAsia" w:cs="Times New Roman"/>
                <w:sz w:val="24"/>
                <w:lang w:val="en-US" w:eastAsia="zh-CN"/>
              </w:rPr>
              <w:t xml:space="preserve">3.6</w:t>
            </w:r>
            <w:r/>
          </w:p>
        </w:tc>
        <w:tc>
          <w:tcPr>
            <w:tcW w:w="154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经营服务网络</w:t>
            </w:r>
            <w:r/>
          </w:p>
          <w:p>
            <w:pPr>
              <w:jc w:val="center"/>
              <w:rPr>
                <w:rFonts w:hint="default" w:ascii="Times New Roman" w:hAnsi="Times New Roman" w:cs="Times New Roman"/>
                <w:sz w:val="24"/>
                <w:szCs w:val="24"/>
              </w:rPr>
            </w:pPr>
            <w:r>
              <w:rPr>
                <w:rFonts w:hint="default" w:ascii="Times New Roman" w:hAnsi="Times New Roman" w:cs="Times New Roman"/>
                <w:sz w:val="24"/>
                <w:szCs w:val="24"/>
              </w:rPr>
            </w:r>
            <w:r/>
          </w:p>
        </w:tc>
        <w:tc>
          <w:tcPr>
            <w:tcW w:w="843" w:type="dxa"/>
            <w:vAlign w:val="center"/>
            <w:textDirection w:val="lrTb"/>
            <w:noWrap/>
          </w:tcPr>
          <w:p>
            <w:pPr>
              <w:ind w:firstLine="28"/>
              <w:jc w:val="center"/>
              <w:rPr>
                <w:rFonts w:hint="eastAsia" w:ascii="Times New Roman" w:hAnsi="Times New Roman" w:eastAsia="宋体" w:cs="Times New Roman"/>
                <w:sz w:val="24"/>
                <w:lang w:eastAsia="zh-CN"/>
              </w:rPr>
            </w:pPr>
            <w:r>
              <w:rPr>
                <w:rFonts w:hint="eastAsia" w:cs="Times New Roman"/>
                <w:sz w:val="24"/>
                <w:lang w:val="en-US" w:eastAsia="zh-CN"/>
              </w:rPr>
              <w:t xml:space="preserve">6</w:t>
            </w:r>
            <w:r/>
          </w:p>
        </w:tc>
        <w:tc>
          <w:tcPr>
            <w:tcW w:w="4481" w:type="dxa"/>
            <w:vAlign w:val="center"/>
            <w:textDirection w:val="lrTb"/>
            <w:noWrap/>
          </w:tcPr>
          <w:p>
            <w:pPr>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投标人或当地分支机构</w:t>
            </w:r>
            <w:r>
              <w:rPr>
                <w:rFonts w:hint="eastAsia" w:ascii="宋体" w:hAnsi="宋体" w:cs="宋体"/>
                <w:color w:val="auto"/>
                <w:sz w:val="24"/>
                <w:szCs w:val="24"/>
                <w:highlight w:val="none"/>
                <w:lang w:val="en-US" w:eastAsia="zh-CN" w:bidi="ar"/>
              </w:rPr>
              <w:t xml:space="preserve">承诺</w:t>
            </w:r>
            <w:r>
              <w:rPr>
                <w:rFonts w:hint="eastAsia" w:ascii="宋体" w:hAnsi="宋体" w:eastAsia="宋体" w:cs="宋体"/>
                <w:color w:val="auto"/>
                <w:sz w:val="24"/>
                <w:szCs w:val="24"/>
                <w:highlight w:val="none"/>
                <w:lang w:bidi="ar"/>
              </w:rPr>
              <w:t xml:space="preserve">在本保险</w:t>
            </w:r>
            <w:r>
              <w:rPr>
                <w:rFonts w:hint="eastAsia" w:ascii="宋体" w:hAnsi="宋体" w:eastAsia="宋体" w:cs="宋体"/>
                <w:color w:val="auto"/>
                <w:sz w:val="24"/>
                <w:szCs w:val="24"/>
                <w:highlight w:val="none"/>
                <w:lang w:val="en-US" w:eastAsia="zh-CN" w:bidi="ar"/>
              </w:rPr>
              <w:t xml:space="preserve">项目服务</w:t>
            </w:r>
            <w:r>
              <w:rPr>
                <w:rFonts w:hint="eastAsia" w:ascii="宋体" w:hAnsi="宋体" w:cs="宋体"/>
                <w:color w:val="auto"/>
                <w:sz w:val="24"/>
                <w:szCs w:val="24"/>
                <w:highlight w:val="none"/>
                <w:lang w:val="en-US" w:eastAsia="zh-CN" w:bidi="ar"/>
              </w:rPr>
              <w:t xml:space="preserve">所在地市</w:t>
            </w:r>
            <w:r>
              <w:rPr>
                <w:rFonts w:hint="eastAsia" w:ascii="宋体" w:hAnsi="宋体" w:eastAsia="宋体" w:cs="宋体"/>
                <w:color w:val="auto"/>
                <w:sz w:val="24"/>
                <w:szCs w:val="24"/>
                <w:highlight w:val="none"/>
                <w:lang w:bidi="ar"/>
              </w:rPr>
              <w:t xml:space="preserve">具有完善的服务网络：</w:t>
            </w:r>
            <w:r/>
          </w:p>
          <w:p>
            <w:pPr>
              <w:jc w:val="left"/>
              <w:widowControl/>
              <w:rPr>
                <w:rFonts w:hint="eastAsia" w:ascii="宋体" w:hAnsi="宋体" w:eastAsia="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承诺的服务机构网点数量，由高到低排序，第一得6分，每下降一位减2分，以此类推，扣完为止</w:t>
            </w:r>
            <w:r>
              <w:rPr>
                <w:rFonts w:hint="eastAsia" w:ascii="宋体" w:hAnsi="宋体" w:eastAsia="宋体" w:cs="宋体"/>
                <w:color w:val="auto"/>
                <w:sz w:val="24"/>
                <w:szCs w:val="24"/>
                <w:highlight w:val="none"/>
                <w:lang w:bidi="ar"/>
              </w:rPr>
              <w:t xml:space="preserve">。</w:t>
            </w:r>
            <w:r/>
          </w:p>
          <w:p>
            <w:pPr>
              <w:jc w:val="left"/>
              <w:widowControl/>
              <w:rPr>
                <w:rFonts w:hint="default" w:ascii="Times New Roman" w:hAnsi="Times New Roman" w:cs="Times New Roman"/>
                <w:sz w:val="24"/>
                <w:szCs w:val="24"/>
              </w:rPr>
            </w:pPr>
            <w:r>
              <w:rPr>
                <w:rFonts w:hint="eastAsia" w:ascii="宋体" w:hAnsi="宋体" w:cs="宋体"/>
                <w:color w:val="auto"/>
                <w:sz w:val="24"/>
                <w:szCs w:val="24"/>
                <w:highlight w:val="none"/>
                <w:lang w:val="en-US" w:eastAsia="zh-CN" w:bidi="ar"/>
              </w:rPr>
              <w:t xml:space="preserve">本项最高得6分</w:t>
            </w:r>
            <w:r>
              <w:rPr>
                <w:rFonts w:hint="eastAsia" w:ascii="宋体" w:hAnsi="宋体" w:eastAsia="宋体" w:cs="宋体"/>
                <w:color w:val="auto"/>
                <w:sz w:val="24"/>
                <w:szCs w:val="24"/>
                <w:highlight w:val="none"/>
                <w:lang w:bidi="ar"/>
              </w:rPr>
              <w:t xml:space="preserve">。</w:t>
            </w:r>
            <w:r/>
          </w:p>
        </w:tc>
        <w:tc>
          <w:tcPr>
            <w:tcW w:w="2161" w:type="dxa"/>
            <w:vAlign w:val="center"/>
            <w:textDirection w:val="lrTb"/>
            <w:noWrap/>
          </w:tcPr>
          <w:p>
            <w:pPr>
              <w:ind w:left="-40"/>
              <w:rPr>
                <w:rFonts w:hint="default" w:ascii="Times New Roman" w:hAnsi="Times New Roman" w:eastAsia="宋体" w:cs="Times New Roman"/>
                <w:b/>
                <w:sz w:val="24"/>
                <w:lang w:val="en-US" w:eastAsia="zh-CN"/>
              </w:rPr>
            </w:pPr>
            <w:r>
              <w:rPr>
                <w:rFonts w:hint="eastAsia" w:cs="Times New Roman"/>
                <w:b/>
                <w:sz w:val="24"/>
                <w:lang w:val="en-US" w:eastAsia="zh-CN"/>
              </w:rPr>
              <w:t xml:space="preserve">须提供承诺函（格式自拟）并加盖投标人公章，否则不得分</w:t>
            </w:r>
            <w:r/>
          </w:p>
        </w:tc>
      </w:tr>
      <w:tr>
        <w:trPr>
          <w:jc w:val="center"/>
          <w:trHeight w:val="669"/>
        </w:trPr>
        <w:tc>
          <w:tcPr>
            <w:tcW w:w="790" w:type="dxa"/>
            <w:vAlign w:val="center"/>
            <w:textDirection w:val="lrTb"/>
            <w:noWrap/>
          </w:tcPr>
          <w:p>
            <w:pPr>
              <w:ind w:firstLine="28"/>
              <w:jc w:val="center"/>
              <w:rPr>
                <w:rFonts w:hint="eastAsia" w:ascii="Times New Roman" w:hAnsi="Times New Roman" w:eastAsia="宋体" w:cs="Times New Roman"/>
                <w:sz w:val="24"/>
                <w:lang w:eastAsia="zh-CN"/>
              </w:rPr>
            </w:pPr>
            <w:r>
              <w:rPr>
                <w:rFonts w:hint="default" w:ascii="Times New Roman" w:hAnsi="Times New Roman" w:cs="Times New Roman"/>
                <w:sz w:val="24"/>
              </w:rPr>
              <w:t xml:space="preserve">3.</w:t>
            </w:r>
            <w:r>
              <w:rPr>
                <w:rFonts w:hint="eastAsia" w:cs="Times New Roman"/>
                <w:sz w:val="24"/>
                <w:lang w:val="en-US" w:eastAsia="zh-CN"/>
              </w:rPr>
              <w:t xml:space="preserve">7</w:t>
            </w:r>
            <w:r/>
          </w:p>
        </w:tc>
        <w:tc>
          <w:tcPr>
            <w:tcW w:w="1544" w:type="dxa"/>
            <w:vAlign w:val="center"/>
            <w:textDirection w:val="lrTb"/>
            <w:noWrap/>
          </w:tcPr>
          <w:p>
            <w:pPr>
              <w:jc w:val="center"/>
              <w:rPr>
                <w:rFonts w:hint="default" w:ascii="Times New Roman" w:hAnsi="Times New Roman" w:cs="Times New Roman"/>
                <w:sz w:val="24"/>
                <w:szCs w:val="24"/>
                <w:lang w:val="en-US"/>
              </w:rPr>
            </w:pPr>
            <w:r>
              <w:rPr>
                <w:rFonts w:hint="eastAsia" w:ascii="宋体" w:hAnsi="宋体" w:cs="宋体"/>
                <w:color w:val="auto"/>
                <w:sz w:val="24"/>
                <w:szCs w:val="24"/>
                <w:highlight w:val="none"/>
                <w:lang w:val="en-US" w:eastAsia="zh-CN"/>
              </w:rPr>
              <w:t xml:space="preserve">基层专业服务人员</w:t>
            </w:r>
            <w:r/>
          </w:p>
        </w:tc>
        <w:tc>
          <w:tcPr>
            <w:tcW w:w="843" w:type="dxa"/>
            <w:vAlign w:val="center"/>
            <w:textDirection w:val="lrTb"/>
            <w:noWrap/>
          </w:tcPr>
          <w:p>
            <w:pPr>
              <w:ind w:firstLine="28"/>
              <w:jc w:val="center"/>
              <w:rPr>
                <w:rFonts w:hint="eastAsia" w:ascii="Times New Roman" w:hAnsi="Times New Roman" w:eastAsia="宋体" w:cs="Times New Roman"/>
                <w:sz w:val="24"/>
                <w:lang w:eastAsia="zh-CN"/>
              </w:rPr>
            </w:pPr>
            <w:r>
              <w:rPr>
                <w:rFonts w:hint="eastAsia" w:cs="Times New Roman"/>
                <w:sz w:val="24"/>
                <w:lang w:val="en-US" w:eastAsia="zh-CN"/>
              </w:rPr>
              <w:t xml:space="preserve">5</w:t>
            </w:r>
            <w:r/>
          </w:p>
        </w:tc>
        <w:tc>
          <w:tcPr>
            <w:tcW w:w="4481" w:type="dxa"/>
            <w:vAlign w:val="center"/>
            <w:textDirection w:val="lrTb"/>
            <w:noWrap/>
          </w:tcPr>
          <w:p>
            <w:pPr>
              <w:jc w:val="left"/>
              <w:widowControl/>
              <w:rPr>
                <w:rFonts w:hint="default" w:ascii="Times New Roman" w:hAnsi="Times New Roman" w:cs="Times New Roman"/>
                <w:bCs/>
                <w:sz w:val="24"/>
                <w:szCs w:val="24"/>
              </w:rPr>
            </w:pPr>
            <w:r>
              <w:rPr>
                <w:rFonts w:hint="eastAsia" w:ascii="宋体" w:hAnsi="宋体" w:cs="宋体"/>
                <w:bCs/>
                <w:color w:val="auto"/>
                <w:sz w:val="24"/>
                <w:szCs w:val="24"/>
                <w:highlight w:val="none"/>
                <w:lang w:val="en-US" w:eastAsia="zh-CN"/>
              </w:rPr>
              <w:t xml:space="preserve">投标人或当地分支机构服务于本保险区域的转岗专业人员数量达3人，得基本分3分，在此基础上每增加一人，加1分。本项最高得5分</w:t>
            </w:r>
            <w:r>
              <w:rPr>
                <w:rFonts w:hint="eastAsia" w:ascii="宋体" w:hAnsi="宋体" w:eastAsia="宋体" w:cs="宋体"/>
                <w:color w:val="auto"/>
                <w:sz w:val="24"/>
                <w:szCs w:val="24"/>
                <w:highlight w:val="none"/>
              </w:rPr>
              <w:t xml:space="preserve">。</w:t>
            </w:r>
            <w:r/>
          </w:p>
        </w:tc>
        <w:tc>
          <w:tcPr>
            <w:tcW w:w="2161" w:type="dxa"/>
            <w:vAlign w:val="center"/>
            <w:textDirection w:val="lrTb"/>
            <w:noWrap/>
          </w:tcPr>
          <w:p>
            <w:pPr>
              <w:ind w:left="-38"/>
              <w:rPr>
                <w:rFonts w:hint="default" w:ascii="Times New Roman" w:hAnsi="Times New Roman" w:eastAsia="宋体" w:cs="Times New Roman"/>
                <w:b/>
                <w:sz w:val="24"/>
                <w:lang w:val="en-US" w:eastAsia="zh-CN"/>
              </w:rPr>
            </w:pPr>
            <w:r>
              <w:rPr>
                <w:rFonts w:hint="eastAsia" w:cs="Times New Roman"/>
                <w:b/>
                <w:sz w:val="24"/>
                <w:lang w:val="en-US" w:eastAsia="zh-CN"/>
              </w:rPr>
              <w:t xml:space="preserve">须提供人员清单及</w:t>
            </w:r>
            <w:r>
              <w:rPr>
                <w:rFonts w:hint="default" w:ascii="Times New Roman" w:hAnsi="Times New Roman" w:cs="Times New Roman"/>
                <w:b/>
                <w:sz w:val="24"/>
              </w:rPr>
              <w:t xml:space="preserve">投标人为其缴纳的近三个月中任意一个月（自开标之日起往前推算）社保证明</w:t>
            </w:r>
            <w:r>
              <w:rPr>
                <w:rFonts w:hint="eastAsia" w:cs="Times New Roman"/>
                <w:b/>
                <w:sz w:val="24"/>
                <w:lang w:val="en-US" w:eastAsia="zh-CN"/>
              </w:rPr>
              <w:t xml:space="preserve">并</w:t>
            </w:r>
            <w:r>
              <w:rPr>
                <w:rFonts w:hint="default" w:ascii="Times New Roman" w:hAnsi="Times New Roman" w:cs="Times New Roman"/>
                <w:b/>
                <w:sz w:val="24"/>
              </w:rPr>
              <w:t xml:space="preserve">加盖</w:t>
            </w:r>
            <w:r>
              <w:rPr>
                <w:rFonts w:hint="eastAsia" w:cs="Times New Roman"/>
                <w:b/>
                <w:sz w:val="24"/>
                <w:lang w:val="en-US" w:eastAsia="zh-CN"/>
              </w:rPr>
              <w:t xml:space="preserve">投标人</w:t>
            </w:r>
            <w:r>
              <w:rPr>
                <w:rFonts w:hint="default" w:ascii="Times New Roman" w:hAnsi="Times New Roman" w:cs="Times New Roman"/>
                <w:b/>
                <w:sz w:val="24"/>
              </w:rPr>
              <w:t xml:space="preserve">公章，</w:t>
            </w:r>
            <w:r>
              <w:rPr>
                <w:rFonts w:hint="eastAsia" w:cs="Times New Roman"/>
                <w:b/>
                <w:sz w:val="24"/>
                <w:lang w:val="en-US" w:eastAsia="zh-CN"/>
              </w:rPr>
              <w:t xml:space="preserve">否则</w:t>
            </w:r>
            <w:r>
              <w:rPr>
                <w:rFonts w:hint="default" w:ascii="Times New Roman" w:hAnsi="Times New Roman" w:cs="Times New Roman"/>
                <w:b/>
                <w:sz w:val="24"/>
              </w:rPr>
              <w:t xml:space="preserve">不得分</w:t>
            </w:r>
            <w:r/>
          </w:p>
        </w:tc>
      </w:tr>
      <w:tr>
        <w:trPr>
          <w:jc w:val="center"/>
          <w:trHeight w:val="437"/>
        </w:trPr>
        <w:tc>
          <w:tcPr>
            <w:gridSpan w:val="2"/>
            <w:tcW w:w="2334" w:type="dxa"/>
            <w:vAlign w:val="center"/>
            <w:textDirection w:val="lrTb"/>
            <w:noWrap/>
          </w:tcPr>
          <w:p>
            <w:pPr>
              <w:ind w:firstLine="28"/>
              <w:jc w:val="center"/>
              <w:rPr>
                <w:rFonts w:hint="default" w:ascii="Times New Roman" w:hAnsi="Times New Roman" w:cs="Times New Roman"/>
                <w:sz w:val="24"/>
              </w:rPr>
            </w:pPr>
            <w:r>
              <w:rPr>
                <w:rFonts w:hint="default" w:ascii="Times New Roman" w:hAnsi="Times New Roman" w:cs="Times New Roman"/>
                <w:sz w:val="24"/>
              </w:rPr>
              <w:t xml:space="preserve">合计</w:t>
            </w:r>
            <w:r/>
          </w:p>
        </w:tc>
        <w:tc>
          <w:tcPr>
            <w:tcW w:w="843" w:type="dxa"/>
            <w:vAlign w:val="center"/>
            <w:textDirection w:val="lrTb"/>
            <w:noWrap/>
          </w:tcPr>
          <w:p>
            <w:pPr>
              <w:ind w:firstLine="28"/>
              <w:jc w:val="center"/>
              <w:rPr>
                <w:rFonts w:hint="default" w:ascii="Times New Roman" w:hAnsi="Times New Roman" w:cs="Times New Roman"/>
                <w:sz w:val="24"/>
              </w:rPr>
            </w:pPr>
            <w:r>
              <w:rPr>
                <w:rFonts w:hint="default" w:ascii="Times New Roman" w:hAnsi="Times New Roman" w:cs="Times New Roman"/>
                <w:sz w:val="24"/>
              </w:rPr>
              <w:t xml:space="preserve">100</w:t>
            </w:r>
            <w:r/>
          </w:p>
        </w:tc>
        <w:tc>
          <w:tcPr>
            <w:gridSpan w:val="2"/>
            <w:tcW w:w="6642" w:type="dxa"/>
            <w:vAlign w:val="center"/>
            <w:textDirection w:val="lrTb"/>
            <w:noWrap/>
          </w:tcPr>
          <w:p>
            <w:pPr>
              <w:rPr>
                <w:rFonts w:hint="default" w:ascii="Times New Roman" w:hAnsi="Times New Roman" w:cs="Times New Roman"/>
                <w:sz w:val="24"/>
              </w:rPr>
            </w:pPr>
            <w:r>
              <w:rPr>
                <w:rFonts w:hint="default" w:ascii="Times New Roman" w:hAnsi="Times New Roman" w:cs="Times New Roman"/>
                <w:sz w:val="24"/>
              </w:rPr>
            </w:r>
            <w:r/>
          </w:p>
        </w:tc>
      </w:tr>
    </w:tbl>
    <w:p>
      <w:pPr>
        <w:jc w:val="center"/>
        <w:spacing w:line="360" w:lineRule="auto"/>
        <w:rPr>
          <w:b/>
          <w:sz w:val="36"/>
          <w:szCs w:val="36"/>
        </w:rPr>
        <w:outlineLvl w:val="0"/>
      </w:pPr>
      <w:r>
        <w:rPr>
          <w:b/>
          <w:sz w:val="36"/>
          <w:szCs w:val="36"/>
        </w:rPr>
        <w:br w:type="page" w:clear="all"/>
      </w:r>
      <w:bookmarkStart w:id="814" w:name="_Toc28243"/>
      <w:r>
        <w:rPr>
          <w:b/>
          <w:sz w:val="36"/>
          <w:szCs w:val="36"/>
        </w:rPr>
        <w:t xml:space="preserve">第五章   采购需求</w:t>
      </w:r>
      <w:bookmarkEnd w:id="814"/>
      <w:r/>
      <w:r/>
    </w:p>
    <w:p>
      <w:pPr>
        <w:ind w:firstLine="480"/>
        <w:spacing w:line="360" w:lineRule="auto"/>
        <w:rPr>
          <w:rFonts w:ascii="宋体" w:hAnsi="宋体"/>
          <w:sz w:val="24"/>
        </w:rPr>
      </w:pPr>
      <w:r>
        <w:rPr>
          <w:rFonts w:hint="eastAsia" w:ascii="宋体" w:hAnsi="宋体"/>
          <w:sz w:val="24"/>
        </w:rPr>
        <w:t xml:space="preserve">受</w:t>
      </w:r>
      <w:r>
        <w:rPr>
          <w:rFonts w:hint="eastAsia" w:ascii="宋体" w:hAnsi="宋体"/>
          <w:sz w:val="24"/>
          <w:lang w:eastAsia="zh-CN"/>
        </w:rPr>
        <w:t xml:space="preserve">常州市新北区三井街道办事处</w:t>
      </w:r>
      <w:r>
        <w:rPr>
          <w:rFonts w:hint="eastAsia" w:ascii="宋体" w:hAnsi="宋体"/>
          <w:sz w:val="24"/>
        </w:rPr>
        <w:t xml:space="preserve">的委托，江苏中冠工程咨询有限公司作为招标代理机构，就其单位所需</w:t>
      </w:r>
      <w:r>
        <w:rPr>
          <w:rFonts w:hint="eastAsia" w:ascii="宋体" w:hAnsi="宋体"/>
          <w:sz w:val="24"/>
          <w:lang w:eastAsia="zh-CN"/>
        </w:rPr>
        <w:t xml:space="preserve">2026年新北区三井街道高新技术企业申请费用损失保险服务</w:t>
      </w:r>
      <w:r>
        <w:rPr>
          <w:rFonts w:hint="eastAsia" w:ascii="宋体" w:hAnsi="宋体"/>
          <w:sz w:val="24"/>
        </w:rPr>
        <w:t xml:space="preserve">项目进行公开招标采购。</w:t>
      </w:r>
      <w:r/>
    </w:p>
    <w:p>
      <w:pPr>
        <w:ind w:firstLine="482"/>
        <w:jc w:val="left"/>
        <w:keepLines w:val="0"/>
        <w:keepNext w:val="0"/>
        <w:pageBreakBefore w:val="0"/>
        <w:spacing w:line="360" w:lineRule="auto"/>
        <w:widowControl w:val="off"/>
        <w:tabs>
          <w:tab w:val="left" w:pos="735" w:leader="none"/>
          <w:tab w:val="left" w:pos="945" w:leader="none"/>
          <w:tab w:val="left" w:pos="1155" w:leader="none"/>
        </w:tabs>
        <w:rPr>
          <w:rFonts w:ascii="宋体" w:hAnsi="宋体" w:cs="宋体"/>
          <w:b/>
          <w:color w:val="auto"/>
          <w:sz w:val="24"/>
          <w:highlight w:val="none"/>
        </w:rPr>
        <w:outlineLvl w:val="1"/>
      </w:pPr>
      <w:r/>
      <w:bookmarkStart w:id="815" w:name="_Toc29361"/>
      <w:r>
        <w:rPr>
          <w:rFonts w:hint="eastAsia" w:ascii="宋体" w:hAnsi="宋体" w:cs="宋体"/>
          <w:b/>
          <w:color w:val="auto"/>
          <w:sz w:val="24"/>
          <w:highlight w:val="none"/>
        </w:rPr>
        <w:t xml:space="preserve">一、项目概况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高新技术企业是科技创</w:t>
      </w:r>
      <w:r>
        <w:rPr>
          <w:rFonts w:hint="eastAsia" w:ascii="宋体" w:hAnsi="宋体" w:cs="宋体"/>
          <w:color w:val="auto"/>
          <w:sz w:val="24"/>
          <w:highlight w:val="none"/>
        </w:rPr>
        <w:t xml:space="preserve">新的核心载体，也是推动产业升级、经济高质量发展的重要力量。当前，高新技术企业申报工作面临着诸多风险与挑战。高新技术企业认定流程复杂、周期较长（通常为3-6个月），企业需投入大量成本，若申报失败，企业将面临一定的经济损失。为进一步加大对高新技术企业培育的支持力度，降低企业申报高新技术企业的风险成本，稳定企业创新预期，助力高新技术企业培育工作提质增效。全面落实《高新技术企业认定管理办法》及相关政策要求，扫除企业申报高企的后顾之忧，提升企业申报积极性，提供“保中”企业申报辅导，促进高企申报工作质量，从而进一步优化</w:t>
      </w:r>
      <w:r>
        <w:rPr>
          <w:rFonts w:hint="eastAsia" w:ascii="宋体" w:hAnsi="宋体" w:cs="宋体"/>
          <w:color w:val="auto"/>
          <w:sz w:val="24"/>
          <w:highlight w:val="none"/>
          <w:lang w:val="en-US" w:eastAsia="zh-CN"/>
        </w:rPr>
        <w:t xml:space="preserve">新北区三井街道</w:t>
      </w:r>
      <w:r>
        <w:rPr>
          <w:rFonts w:hint="eastAsia" w:ascii="宋体" w:hAnsi="宋体" w:cs="宋体"/>
          <w:color w:val="auto"/>
          <w:sz w:val="24"/>
          <w:highlight w:val="none"/>
        </w:rPr>
        <w:t xml:space="preserve">的科技创新生态，现</w:t>
      </w:r>
      <w:r>
        <w:rPr>
          <w:rFonts w:hint="eastAsia" w:ascii="宋体" w:hAnsi="宋体" w:cs="宋体"/>
          <w:color w:val="auto"/>
          <w:sz w:val="24"/>
          <w:highlight w:val="none"/>
          <w:lang w:val="en-US" w:eastAsia="zh-CN"/>
        </w:rPr>
        <w:t xml:space="preserve">开展</w:t>
      </w:r>
      <w:r>
        <w:rPr>
          <w:rFonts w:hint="eastAsia" w:ascii="宋体" w:hAnsi="宋体" w:cs="宋体"/>
          <w:color w:val="auto"/>
          <w:spacing w:val="2"/>
          <w:sz w:val="24"/>
          <w:highlight w:val="none"/>
          <w:lang w:val="zh-CN"/>
        </w:rPr>
        <w:t xml:space="preserve">2026年</w:t>
      </w:r>
      <w:r>
        <w:rPr>
          <w:rFonts w:hint="eastAsia" w:ascii="宋体" w:hAnsi="宋体" w:cs="宋体"/>
          <w:color w:val="auto"/>
          <w:spacing w:val="2"/>
          <w:sz w:val="24"/>
          <w:highlight w:val="none"/>
          <w:lang w:val="en-US" w:eastAsia="zh-CN"/>
        </w:rPr>
        <w:t xml:space="preserve">新北</w:t>
      </w:r>
      <w:r>
        <w:rPr>
          <w:rFonts w:hint="eastAsia" w:ascii="宋体" w:hAnsi="宋体" w:cs="宋体"/>
          <w:color w:val="auto"/>
          <w:spacing w:val="2"/>
          <w:sz w:val="24"/>
          <w:highlight w:val="none"/>
          <w:lang w:val="zh-CN"/>
        </w:rPr>
        <w:t xml:space="preserve">区</w:t>
      </w:r>
      <w:r>
        <w:rPr>
          <w:rFonts w:hint="eastAsia" w:ascii="宋体" w:hAnsi="宋体" w:cs="宋体"/>
          <w:color w:val="auto"/>
          <w:spacing w:val="2"/>
          <w:sz w:val="24"/>
          <w:highlight w:val="none"/>
          <w:lang w:val="en-US" w:eastAsia="zh-CN"/>
        </w:rPr>
        <w:t xml:space="preserve">三井街道</w:t>
      </w:r>
      <w:r>
        <w:rPr>
          <w:rFonts w:hint="eastAsia" w:ascii="宋体" w:hAnsi="宋体" w:cs="宋体"/>
          <w:color w:val="auto"/>
          <w:spacing w:val="2"/>
          <w:sz w:val="24"/>
          <w:highlight w:val="none"/>
          <w:lang w:val="zh-CN"/>
        </w:rPr>
        <w:t xml:space="preserve">高新技术企业申请费用损失保险服务项目</w:t>
      </w:r>
      <w:r>
        <w:rPr>
          <w:rFonts w:hint="eastAsia" w:ascii="宋体" w:hAnsi="宋体"/>
          <w:color w:val="auto"/>
          <w:sz w:val="24"/>
          <w:szCs w:val="24"/>
          <w:highlight w:val="none"/>
        </w:rPr>
        <w:t xml:space="preserve">。</w:t>
      </w:r>
      <w:r/>
    </w:p>
    <w:p>
      <w:pPr>
        <w:ind w:firstLine="482"/>
        <w:jc w:val="left"/>
        <w:keepLines w:val="0"/>
        <w:keepNext w:val="0"/>
        <w:pageBreakBefore w:val="0"/>
        <w:spacing w:line="360" w:lineRule="auto"/>
        <w:widowControl w:val="off"/>
        <w:tabs>
          <w:tab w:val="left" w:pos="735" w:leader="none"/>
          <w:tab w:val="left" w:pos="945" w:leader="none"/>
          <w:tab w:val="left" w:pos="1155"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二、采购标的</w:t>
      </w:r>
      <w:r/>
    </w:p>
    <w:tbl>
      <w:tblPr>
        <w:tblStyle w:val="922"/>
        <w:tblW w:w="96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9"/>
        <w:gridCol w:w="4306"/>
        <w:gridCol w:w="1199"/>
        <w:gridCol w:w="1230"/>
        <w:gridCol w:w="1499"/>
      </w:tblGrid>
      <w:tr>
        <w:trPr>
          <w:jc w:val="center"/>
          <w:trHeight w:val="598"/>
        </w:trPr>
        <w:tc>
          <w:tcPr>
            <w:tcW w:w="1389"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项目</w:t>
            </w:r>
            <w:r/>
          </w:p>
        </w:tc>
        <w:tc>
          <w:tcPr>
            <w:tcW w:w="4306"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服务内容</w:t>
            </w:r>
            <w:r/>
          </w:p>
        </w:tc>
        <w:tc>
          <w:tcPr>
            <w:tcW w:w="1199"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责任限额</w:t>
            </w:r>
            <w:r/>
          </w:p>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（万元）</w:t>
            </w:r>
            <w:r/>
          </w:p>
        </w:tc>
        <w:tc>
          <w:tcPr>
            <w:tcW w:w="1230" w:type="dxa"/>
            <w:vAlign w:val="center"/>
            <w:textDirection w:val="lrTb"/>
            <w:noWrap w:val="false"/>
          </w:tcPr>
          <w:p>
            <w:pP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企业数量（预估）</w:t>
            </w:r>
            <w:r/>
          </w:p>
        </w:tc>
        <w:tc>
          <w:tcPr>
            <w:tcW w:w="1499"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最高单价限价（含税）</w:t>
            </w:r>
            <w:r/>
          </w:p>
        </w:tc>
      </w:tr>
      <w:tr>
        <w:trPr>
          <w:jc w:val="center"/>
          <w:trHeight w:val="681"/>
        </w:trPr>
        <w:tc>
          <w:tcPr>
            <w:tcW w:w="1389"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zh-CN"/>
              </w:rPr>
              <w:t xml:space="preserve">2026年</w:t>
            </w:r>
            <w:r>
              <w:rPr>
                <w:rFonts w:hint="eastAsia" w:ascii="宋体" w:hAnsi="宋体" w:cs="宋体"/>
                <w:color w:val="auto"/>
                <w:sz w:val="24"/>
                <w:szCs w:val="24"/>
                <w:highlight w:val="none"/>
                <w:lang w:val="en-US" w:eastAsia="zh-CN"/>
              </w:rPr>
              <w:t xml:space="preserve">新北</w:t>
            </w:r>
            <w:r>
              <w:rPr>
                <w:rFonts w:hint="eastAsia" w:ascii="宋体" w:hAnsi="宋体" w:cs="宋体"/>
                <w:color w:val="auto"/>
                <w:sz w:val="24"/>
                <w:szCs w:val="24"/>
                <w:highlight w:val="none"/>
                <w:lang w:val="zh-CN"/>
              </w:rPr>
              <w:t xml:space="preserve">区</w:t>
            </w:r>
            <w:r>
              <w:rPr>
                <w:rFonts w:hint="eastAsia" w:ascii="宋体" w:hAnsi="宋体" w:cs="宋体"/>
                <w:color w:val="auto"/>
                <w:sz w:val="24"/>
                <w:szCs w:val="24"/>
                <w:highlight w:val="none"/>
                <w:lang w:val="en-US" w:eastAsia="zh-CN"/>
              </w:rPr>
              <w:t xml:space="preserve">三井街道</w:t>
            </w:r>
            <w:r>
              <w:rPr>
                <w:rFonts w:hint="eastAsia" w:ascii="宋体" w:hAnsi="宋体" w:cs="宋体"/>
                <w:color w:val="auto"/>
                <w:sz w:val="24"/>
                <w:szCs w:val="24"/>
                <w:highlight w:val="none"/>
                <w:lang w:val="zh-CN"/>
              </w:rPr>
              <w:t xml:space="preserve">高新技术企业申请费用损失保险服务项目</w:t>
            </w:r>
            <w:r/>
          </w:p>
        </w:tc>
        <w:tc>
          <w:tcPr>
            <w:tcW w:w="4306" w:type="dxa"/>
            <w:vAlign w:val="center"/>
            <w:textDirection w:val="lrTb"/>
            <w:noWrap w:val="false"/>
          </w:tcPr>
          <w:p>
            <w:pPr>
              <w:jc w:val="left"/>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因不符合《高新技术企业认定管理办法》关于企业创新能力评价（以《高新技术企业认定管理工作指引》关于企业创新能力评价的认定要求为准）应达到相应要求的规定，导致被保险人不能被认定为高新技术企业的，对于申请高新技术企业所产生的代理费用、专项审计费用和其他本保险单中载明的与申请高新技术企业有关的必要的、合理的费用，投标人按照本保险合同的约定负责赔偿。为企业提供全方位的保前咨询、保中辅导、保后理赔服务</w:t>
            </w:r>
            <w:r/>
          </w:p>
        </w:tc>
        <w:tc>
          <w:tcPr>
            <w:tcW w:w="1199"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万元/家</w:t>
            </w:r>
            <w:r/>
          </w:p>
        </w:tc>
        <w:tc>
          <w:tcPr>
            <w:tcW w:w="1230"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家</w:t>
            </w:r>
            <w:r/>
          </w:p>
        </w:tc>
        <w:tc>
          <w:tcPr>
            <w:tcW w:w="1499" w:type="dxa"/>
            <w:vAlign w:val="center"/>
            <w:textDirection w:val="lrTb"/>
            <w:noWrap w:val="false"/>
          </w:tcPr>
          <w:p>
            <w:pPr>
              <w:jc w:val="center"/>
              <w:keepLines w:val="0"/>
              <w:keepNext w:val="0"/>
              <w:pageBreakBefore w:val="0"/>
              <w:spacing w:line="24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8000</w:t>
            </w:r>
            <w:r>
              <w:rPr>
                <w:rFonts w:hint="eastAsia" w:ascii="宋体" w:hAnsi="宋体" w:cs="宋体"/>
                <w:color w:val="auto"/>
                <w:sz w:val="24"/>
                <w:szCs w:val="24"/>
                <w:highlight w:val="none"/>
              </w:rPr>
              <w:t xml:space="preserve">元/家</w:t>
            </w:r>
            <w:r/>
          </w:p>
        </w:tc>
      </w:tr>
    </w:tbl>
    <w:p>
      <w:pPr>
        <w:ind w:firstLine="482"/>
        <w:jc w:val="left"/>
        <w:keepLines w:val="0"/>
        <w:keepNext w:val="0"/>
        <w:pageBreakBefore w:val="0"/>
        <w:spacing w:line="360" w:lineRule="auto"/>
        <w:widowControl w:val="off"/>
        <w:tabs>
          <w:tab w:val="left" w:pos="735" w:leader="none"/>
          <w:tab w:val="left" w:pos="945" w:leader="none"/>
          <w:tab w:val="left" w:pos="1155"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三、商务要求</w:t>
      </w:r>
      <w:r/>
    </w:p>
    <w:p>
      <w:pPr>
        <w:ind w:firstLine="480"/>
        <w:spacing w:line="360" w:lineRule="auto"/>
        <w:rPr>
          <w:rFonts w:ascii="宋体" w:hAnsi="宋体" w:cs="宋体"/>
          <w:b/>
          <w:bCs/>
          <w:i/>
          <w:color w:val="auto"/>
          <w:sz w:val="24"/>
          <w:highlight w:val="none"/>
        </w:rPr>
      </w:pPr>
      <w:r>
        <w:rPr>
          <w:rFonts w:hint="eastAsia" w:ascii="宋体" w:hAnsi="宋体" w:cs="宋体"/>
          <w:b/>
          <w:bCs/>
          <w:color w:val="auto"/>
          <w:sz w:val="24"/>
          <w:highlight w:val="none"/>
        </w:rPr>
        <w:t xml:space="preserve">1.实施的时间和服务范围</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1.1时间：</w:t>
      </w:r>
      <w:r>
        <w:rPr>
          <w:rFonts w:hint="eastAsia" w:ascii="宋体" w:hAnsi="宋体" w:eastAsia="宋体" w:cs="宋体"/>
          <w:color w:val="auto"/>
          <w:spacing w:val="2"/>
          <w:sz w:val="24"/>
          <w:highlight w:val="none"/>
        </w:rPr>
        <w:t xml:space="preserve">自合同签订之日起一年。</w:t>
      </w:r>
      <w:r>
        <w:rPr>
          <w:rFonts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w:t>
      </w:r>
      <w:r>
        <w:rPr>
          <w:rFonts w:hint="eastAsia" w:ascii="宋体" w:hAnsi="宋体"/>
          <w:color w:val="auto"/>
          <w:sz w:val="24"/>
          <w:highlight w:val="none"/>
        </w:rPr>
        <w:t xml:space="preserve">服务范围</w:t>
      </w:r>
      <w:r>
        <w:rPr>
          <w:rFonts w:hint="eastAsia" w:ascii="宋体" w:hAnsi="宋体" w:cs="宋体"/>
          <w:color w:val="auto"/>
          <w:sz w:val="24"/>
          <w:highlight w:val="none"/>
        </w:rPr>
        <w:t xml:space="preserve">：预估</w:t>
      </w:r>
      <w:r>
        <w:rPr>
          <w:rFonts w:hint="eastAsia" w:ascii="宋体" w:hAnsi="宋体" w:cs="宋体"/>
          <w:color w:val="auto"/>
          <w:sz w:val="24"/>
          <w:highlight w:val="none"/>
          <w:lang w:val="en-US" w:eastAsia="zh-CN"/>
        </w:rPr>
        <w:t xml:space="preserve">160</w:t>
      </w:r>
      <w:r>
        <w:rPr>
          <w:rFonts w:hint="eastAsia" w:ascii="宋体" w:hAnsi="宋体" w:cs="宋体"/>
          <w:color w:val="auto"/>
          <w:sz w:val="24"/>
          <w:highlight w:val="none"/>
        </w:rPr>
        <w:t xml:space="preserve">家企业，具体企业名单以招标人确定为准。</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2.付款条件</w:t>
      </w:r>
      <w:r/>
    </w:p>
    <w:p>
      <w:pPr>
        <w:pStyle w:val="1475"/>
        <w:rPr>
          <w:rFonts w:ascii="宋体" w:hAnsi="宋体"/>
          <w:color w:val="auto"/>
          <w:highlight w:val="none"/>
        </w:rPr>
      </w:pPr>
      <w:r>
        <w:rPr>
          <w:rFonts w:hint="eastAsia" w:ascii="宋体" w:hAnsi="宋体"/>
          <w:color w:val="auto"/>
          <w:highlight w:val="none"/>
        </w:rPr>
        <w:t xml:space="preserve">本项目结算价款将根据2026年度高新技术企业实际申报情况，结合本合同履行期限相关约定，经招标人核实确认无误后最终确定；付款时间为保单</w:t>
      </w:r>
      <w:r>
        <w:rPr>
          <w:rFonts w:hint="eastAsia" w:ascii="宋体" w:hAnsi="宋体"/>
          <w:color w:val="auto"/>
          <w:highlight w:val="none"/>
          <w:lang w:val="en-US" w:eastAsia="zh-CN"/>
        </w:rPr>
        <w:t xml:space="preserve">出单前</w:t>
      </w:r>
      <w:r>
        <w:rPr>
          <w:rFonts w:hint="eastAsia" w:ascii="宋体" w:hAnsi="宋体"/>
          <w:color w:val="auto"/>
          <w:highlight w:val="none"/>
        </w:rPr>
        <w:t xml:space="preserve">，招标人按确认后的结算价款一次性付清全部款项。</w:t>
      </w:r>
      <w:r>
        <w:rPr>
          <w:rFonts w:hint="eastAsia" w:ascii="宋体" w:hAnsi="宋体"/>
          <w:color w:val="auto"/>
          <w:highlight w:val="none"/>
          <w:lang w:val="en-US" w:eastAsia="zh-CN"/>
        </w:rPr>
        <w:t xml:space="preserve">中标人</w:t>
      </w:r>
      <w:r>
        <w:rPr>
          <w:rFonts w:hint="eastAsia" w:ascii="宋体" w:hAnsi="宋体"/>
          <w:color w:val="auto"/>
          <w:highlight w:val="none"/>
        </w:rPr>
        <w:t xml:space="preserve">须在招标人付款前提供相关付款材料，否则招标人有权顺延付款，且不承担任何逾期付款责任，亦不支付任何逾期付款利息。</w:t>
      </w:r>
      <w:r/>
    </w:p>
    <w:p>
      <w:pPr>
        <w:pStyle w:val="1475"/>
        <w:ind w:firstLine="482"/>
        <w:rPr>
          <w:rFonts w:ascii="宋体" w:hAnsi="宋体"/>
          <w:color w:val="auto"/>
          <w:highlight w:val="none"/>
        </w:rPr>
      </w:pPr>
      <w:r>
        <w:rPr>
          <w:rFonts w:hint="eastAsia" w:ascii="宋体" w:hAnsi="宋体" w:cs="宋体"/>
          <w:b/>
          <w:bCs/>
          <w:color w:val="auto"/>
          <w:highlight w:val="none"/>
        </w:rPr>
        <w:t xml:space="preserve">3.报价要求</w:t>
      </w:r>
      <w:r/>
    </w:p>
    <w:p>
      <w:pPr>
        <w:pStyle w:val="1475"/>
        <w:rPr>
          <w:rFonts w:ascii="宋体" w:hAnsi="宋体"/>
          <w:color w:val="auto"/>
          <w:highlight w:val="none"/>
        </w:rPr>
      </w:pPr>
      <w:r>
        <w:rPr>
          <w:rFonts w:hint="eastAsia" w:ascii="宋体" w:hAnsi="宋体"/>
          <w:color w:val="auto"/>
          <w:highlight w:val="none"/>
        </w:rPr>
        <w:t xml:space="preserve">本项目采用</w:t>
      </w:r>
      <w:r>
        <w:rPr>
          <w:rFonts w:hint="eastAsia" w:ascii="宋体" w:hAnsi="宋体"/>
          <w:b/>
          <w:color w:val="auto"/>
          <w:highlight w:val="none"/>
          <w:u w:val="single"/>
        </w:rPr>
        <w:t xml:space="preserve">单价报价</w:t>
      </w:r>
      <w:r>
        <w:rPr>
          <w:rFonts w:hint="eastAsia" w:ascii="宋体" w:hAnsi="宋体"/>
          <w:color w:val="auto"/>
          <w:highlight w:val="none"/>
        </w:rPr>
        <w:t xml:space="preserve">方式，投标人的投标报价为完成本项目全部服务内容的全费用单价。该单价已全面包含招标文件所确定的采购范围对应的全部服务提供、现场勘查、检测、相关设施设备使用、劳务输出、专业培训、办公设备及工具耗材的购置与使用、项目验收、相关保险、合理利润、各类税金，以及政策性文件明确规定的相关费用、本项目所涉及的全部风险、应承担的全部责任等各项必要费用，同时涵盖为完成本项目所涉及的一切相关辅助费用，无任何遗漏费用。</w:t>
      </w:r>
      <w:r/>
    </w:p>
    <w:p>
      <w:pPr>
        <w:pStyle w:val="1475"/>
        <w:rPr>
          <w:rFonts w:ascii="宋体" w:hAnsi="宋体"/>
          <w:color w:val="auto"/>
          <w:highlight w:val="none"/>
        </w:rPr>
      </w:pPr>
      <w:r>
        <w:rPr>
          <w:rFonts w:hint="eastAsia" w:ascii="宋体" w:hAnsi="宋体"/>
          <w:color w:val="auto"/>
          <w:highlight w:val="none"/>
        </w:rPr>
        <w:t xml:space="preserve">本项目结算方式为：</w:t>
      </w:r>
      <w:r>
        <w:rPr>
          <w:rFonts w:hint="eastAsia" w:ascii="宋体" w:hAnsi="宋体"/>
          <w:b/>
          <w:color w:val="auto"/>
          <w:highlight w:val="none"/>
        </w:rPr>
        <w:t xml:space="preserve">结算价款</w:t>
      </w:r>
      <w:r>
        <w:rPr>
          <w:rFonts w:ascii="宋体" w:hAnsi="宋体"/>
          <w:b/>
          <w:color w:val="auto"/>
          <w:highlight w:val="none"/>
        </w:rPr>
        <w:t xml:space="preserve">=</w:t>
      </w:r>
      <w:r>
        <w:rPr>
          <w:rFonts w:hint="eastAsia" w:ascii="宋体" w:hAnsi="宋体"/>
          <w:b/>
          <w:color w:val="auto"/>
          <w:highlight w:val="none"/>
        </w:rPr>
        <w:t xml:space="preserve">中标单价</w:t>
      </w:r>
      <w:r>
        <w:rPr>
          <w:rFonts w:ascii="宋体" w:hAnsi="宋体"/>
          <w:b/>
          <w:color w:val="auto"/>
          <w:highlight w:val="none"/>
        </w:rPr>
        <w:t xml:space="preserve">×</w:t>
      </w:r>
      <w:r>
        <w:rPr>
          <w:rFonts w:hint="eastAsia" w:ascii="宋体" w:hAnsi="宋体"/>
          <w:b/>
          <w:color w:val="auto"/>
          <w:highlight w:val="none"/>
        </w:rPr>
        <w:t xml:space="preserve">经招标人最终确认的实际服务企业数量。招标人仅按本合同约定，支付上述结算价款，不再另行支付任何其他费用。特别约定：经</w:t>
      </w:r>
      <w:r>
        <w:rPr>
          <w:rFonts w:hint="eastAsia" w:ascii="宋体" w:hAnsi="宋体"/>
          <w:b/>
          <w:color w:val="auto"/>
          <w:sz w:val="24"/>
          <w:szCs w:val="24"/>
          <w:highlight w:val="none"/>
        </w:rPr>
        <w:t xml:space="preserve">招标人确认的实际服务企业数量，不得超过本项目预估企业数量（</w:t>
      </w:r>
      <w:r>
        <w:rPr>
          <w:rFonts w:hint="eastAsia" w:ascii="宋体" w:hAnsi="宋体"/>
          <w:b/>
          <w:color w:val="auto"/>
          <w:sz w:val="24"/>
          <w:szCs w:val="24"/>
          <w:highlight w:val="none"/>
          <w:lang w:val="en-US" w:eastAsia="zh-CN"/>
        </w:rPr>
        <w:t xml:space="preserve">160</w:t>
      </w:r>
      <w:r>
        <w:rPr>
          <w:rFonts w:hint="eastAsia" w:ascii="宋体" w:hAnsi="宋体"/>
          <w:b/>
          <w:color w:val="auto"/>
          <w:sz w:val="24"/>
          <w:szCs w:val="24"/>
          <w:highlight w:val="none"/>
        </w:rPr>
        <w:t xml:space="preserve">家），超出部分招标人不予认可，亦不支付任</w:t>
      </w:r>
      <w:r>
        <w:rPr>
          <w:rFonts w:hint="eastAsia" w:ascii="宋体" w:hAnsi="宋体"/>
          <w:b/>
          <w:color w:val="auto"/>
          <w:highlight w:val="none"/>
        </w:rPr>
        <w:t xml:space="preserve">何相关费用。</w:t>
      </w:r>
      <w:r/>
    </w:p>
    <w:p>
      <w:pPr>
        <w:ind w:firstLine="482"/>
        <w:jc w:val="left"/>
        <w:keepLines w:val="0"/>
        <w:keepNext w:val="0"/>
        <w:pageBreakBefore w:val="0"/>
        <w:spacing w:line="360" w:lineRule="auto"/>
        <w:widowControl w:val="off"/>
        <w:tabs>
          <w:tab w:val="left" w:pos="735" w:leader="none"/>
          <w:tab w:val="left" w:pos="945" w:leader="none"/>
          <w:tab w:val="left" w:pos="1155" w:leader="none"/>
        </w:tabs>
        <w:rPr>
          <w:rFonts w:hint="eastAsia" w:ascii="宋体" w:hAnsi="宋体" w:cs="宋体"/>
          <w:b/>
          <w:color w:val="auto"/>
          <w:sz w:val="24"/>
          <w:highlight w:val="none"/>
        </w:rPr>
        <w:outlineLvl w:val="1"/>
      </w:pPr>
      <w:r>
        <w:rPr>
          <w:rFonts w:hint="eastAsia" w:ascii="宋体" w:hAnsi="宋体" w:cs="宋体"/>
          <w:b/>
          <w:color w:val="auto"/>
          <w:sz w:val="24"/>
          <w:highlight w:val="none"/>
        </w:rPr>
        <w:t xml:space="preserve">四、技术要求</w:t>
      </w:r>
      <w:r/>
    </w:p>
    <w:p>
      <w:pPr>
        <w:pStyle w:val="1475"/>
        <w:rPr>
          <w:rFonts w:ascii="宋体" w:hAnsi="宋体"/>
          <w:b/>
          <w:bCs/>
          <w:color w:val="auto"/>
          <w:highlight w:val="none"/>
        </w:rPr>
      </w:pPr>
      <w:r/>
      <w:bookmarkStart w:id="816" w:name="OLE_LINK77"/>
      <w:r>
        <w:rPr>
          <w:rFonts w:hint="eastAsia" w:ascii="宋体" w:hAnsi="宋体"/>
          <w:b/>
          <w:bCs/>
          <w:color w:val="auto"/>
          <w:highlight w:val="none"/>
        </w:rPr>
        <w:t xml:space="preserve">（一）服务内容</w:t>
      </w:r>
      <w:r/>
    </w:p>
    <w:p>
      <w:pPr>
        <w:pStyle w:val="1475"/>
        <w:ind w:firstLine="482"/>
        <w:rPr>
          <w:rFonts w:ascii="宋体" w:hAnsi="宋体"/>
          <w:b w:val="0"/>
          <w:bCs w:val="0"/>
          <w:color w:val="auto"/>
          <w:highlight w:val="none"/>
        </w:rPr>
      </w:pPr>
      <w:r>
        <w:rPr>
          <w:rFonts w:hint="eastAsia" w:ascii="宋体" w:hAnsi="宋体"/>
          <w:b w:val="0"/>
          <w:bCs w:val="0"/>
          <w:color w:val="auto"/>
          <w:highlight w:val="none"/>
        </w:rPr>
        <w:t xml:space="preserve">1.</w:t>
      </w:r>
      <w:r>
        <w:rPr>
          <w:rFonts w:hint="eastAsia" w:ascii="宋体" w:hAnsi="宋体" w:cs="宋体"/>
          <w:b w:val="0"/>
          <w:bCs w:val="0"/>
          <w:color w:val="auto"/>
          <w:highlight w:val="none"/>
        </w:rPr>
        <w:t xml:space="preserve">高新技术企业申请费用损失保险</w:t>
      </w:r>
      <w:r/>
    </w:p>
    <w:p>
      <w:pPr>
        <w:pStyle w:val="1475"/>
        <w:rPr>
          <w:rFonts w:ascii="宋体" w:hAnsi="宋体"/>
          <w:color w:val="auto"/>
          <w:highlight w:val="none"/>
        </w:rPr>
      </w:pPr>
      <w:r>
        <w:rPr>
          <w:rFonts w:hint="eastAsia" w:ascii="宋体" w:hAnsi="宋体"/>
          <w:color w:val="auto"/>
          <w:highlight w:val="none"/>
        </w:rPr>
        <w:t xml:space="preserve">（1）保险标的：</w:t>
      </w:r>
      <w:r>
        <w:rPr>
          <w:rFonts w:hint="eastAsia" w:ascii="宋体" w:hAnsi="宋体" w:cs="宋体"/>
          <w:color w:val="auto"/>
          <w:szCs w:val="21"/>
          <w:highlight w:val="none"/>
          <w:lang w:val="zh-CN"/>
        </w:rPr>
        <w:t xml:space="preserve">2026年</w:t>
      </w:r>
      <w:r>
        <w:rPr>
          <w:rFonts w:hint="eastAsia" w:ascii="宋体" w:hAnsi="宋体" w:cs="宋体"/>
          <w:color w:val="auto"/>
          <w:szCs w:val="21"/>
          <w:highlight w:val="none"/>
          <w:lang w:val="en-US" w:eastAsia="zh-CN"/>
        </w:rPr>
        <w:t xml:space="preserve">新北</w:t>
      </w:r>
      <w:r>
        <w:rPr>
          <w:rFonts w:hint="eastAsia" w:ascii="宋体" w:hAnsi="宋体" w:cs="宋体"/>
          <w:color w:val="auto"/>
          <w:szCs w:val="21"/>
          <w:highlight w:val="none"/>
          <w:lang w:val="zh-CN"/>
        </w:rPr>
        <w:t xml:space="preserve">区</w:t>
      </w:r>
      <w:r>
        <w:rPr>
          <w:rFonts w:hint="eastAsia" w:ascii="宋体" w:hAnsi="宋体" w:cs="宋体"/>
          <w:color w:val="auto"/>
          <w:szCs w:val="21"/>
          <w:highlight w:val="none"/>
          <w:lang w:val="en-US" w:eastAsia="zh-CN"/>
        </w:rPr>
        <w:t xml:space="preserve">三井街道</w:t>
      </w:r>
      <w:r>
        <w:rPr>
          <w:rFonts w:hint="eastAsia" w:ascii="宋体" w:hAnsi="宋体" w:cs="宋体"/>
          <w:color w:val="auto"/>
          <w:szCs w:val="21"/>
          <w:highlight w:val="none"/>
          <w:lang w:val="zh-CN"/>
        </w:rPr>
        <w:t xml:space="preserve">高新技术企业申请费用损失保险服务项目</w:t>
      </w:r>
      <w:r>
        <w:rPr>
          <w:rFonts w:hint="eastAsia" w:ascii="宋体" w:hAnsi="宋体"/>
          <w:color w:val="auto"/>
          <w:highlight w:val="none"/>
        </w:rPr>
        <w:t xml:space="preserve">。</w:t>
      </w:r>
      <w:r/>
    </w:p>
    <w:p>
      <w:pPr>
        <w:pStyle w:val="1475"/>
        <w:rPr>
          <w:rFonts w:ascii="宋体" w:hAnsi="宋体"/>
          <w:color w:val="auto"/>
          <w:highlight w:val="none"/>
        </w:rPr>
      </w:pPr>
      <w:r>
        <w:rPr>
          <w:rFonts w:hint="eastAsia" w:ascii="宋体" w:hAnsi="宋体"/>
          <w:color w:val="auto"/>
          <w:highlight w:val="none"/>
        </w:rPr>
        <w:t xml:space="preserve">（2）保险模式：采用统保模式，优化保险保障及便利性，减轻企业申报费用负担，提升企业申报积极性。</w:t>
      </w:r>
      <w:r/>
    </w:p>
    <w:p>
      <w:pPr>
        <w:pStyle w:val="1475"/>
        <w:rPr>
          <w:rFonts w:ascii="宋体" w:hAnsi="宋体"/>
          <w:color w:val="auto"/>
          <w:highlight w:val="none"/>
        </w:rPr>
      </w:pPr>
      <w:r>
        <w:rPr>
          <w:rFonts w:hint="eastAsia" w:ascii="宋体" w:hAnsi="宋体"/>
          <w:color w:val="auto"/>
          <w:highlight w:val="none"/>
        </w:rPr>
        <w:t xml:space="preserve">（3）保险期限：</w:t>
      </w:r>
      <w:r>
        <w:rPr>
          <w:rFonts w:ascii="宋体" w:hAnsi="宋体"/>
          <w:color w:val="auto"/>
          <w:highlight w:val="none"/>
        </w:rPr>
        <w:t xml:space="preserve">本项目保险期限为一年</w:t>
      </w:r>
      <w:r>
        <w:rPr>
          <w:rFonts w:hint="eastAsia" w:ascii="宋体" w:hAnsi="宋体"/>
          <w:color w:val="auto"/>
          <w:highlight w:val="none"/>
        </w:rPr>
        <w:t xml:space="preserve">。</w:t>
      </w:r>
      <w:r/>
    </w:p>
    <w:p>
      <w:pPr>
        <w:pStyle w:val="1475"/>
        <w:rPr>
          <w:rFonts w:ascii="宋体" w:hAnsi="宋体"/>
          <w:color w:val="auto"/>
          <w:highlight w:val="none"/>
        </w:rPr>
      </w:pPr>
      <w:r>
        <w:rPr>
          <w:rFonts w:hint="eastAsia" w:ascii="宋体" w:hAnsi="宋体"/>
          <w:color w:val="auto"/>
          <w:highlight w:val="none"/>
        </w:rPr>
        <w:t xml:space="preserve">（4）保险方案：单个企业累计赔偿限额</w:t>
      </w:r>
      <w:r>
        <w:rPr>
          <w:rFonts w:hint="eastAsia" w:ascii="宋体" w:hAnsi="宋体"/>
          <w:color w:val="auto"/>
          <w:highlight w:val="none"/>
          <w:lang w:val="en-US" w:eastAsia="zh-CN"/>
        </w:rPr>
        <w:t xml:space="preserve">4</w:t>
      </w:r>
      <w:r>
        <w:rPr>
          <w:rFonts w:hint="eastAsia" w:ascii="宋体" w:hAnsi="宋体"/>
          <w:color w:val="auto"/>
          <w:highlight w:val="none"/>
        </w:rPr>
        <w:t xml:space="preserve">万元。</w:t>
      </w:r>
      <w:r/>
    </w:p>
    <w:p>
      <w:pPr>
        <w:pStyle w:val="1475"/>
        <w:rPr>
          <w:rFonts w:ascii="宋体" w:hAnsi="宋体"/>
          <w:color w:val="auto"/>
          <w:highlight w:val="none"/>
        </w:rPr>
      </w:pPr>
      <w:r>
        <w:rPr>
          <w:rFonts w:hint="eastAsia" w:ascii="宋体" w:hAnsi="宋体"/>
          <w:color w:val="auto"/>
          <w:highlight w:val="none"/>
        </w:rPr>
        <w:t xml:space="preserve">（5）保险责任：</w:t>
      </w:r>
      <w:r>
        <w:rPr>
          <w:rFonts w:hint="eastAsia" w:ascii="宋体" w:hAnsi="宋体" w:cs="宋体"/>
          <w:color w:val="auto"/>
          <w:szCs w:val="20"/>
          <w:highlight w:val="none"/>
        </w:rPr>
        <w:t xml:space="preserve">因不符合《高新技术企业认定管理办法》关于企业创新能力评价（以《高新技术企业认定管理工作指引》关于企业创新能力评价的认定要求为准）应达到相应要求的规定，导致被保险人不能被认定为高新技术企业的，</w:t>
      </w:r>
      <w:r>
        <w:rPr>
          <w:rFonts w:hint="eastAsia" w:ascii="宋体" w:hAnsi="宋体"/>
          <w:color w:val="auto"/>
          <w:highlight w:val="none"/>
        </w:rPr>
        <w:t xml:space="preserve">对被保险人在申请过程中实际产生的以下必要且合理的费用，投标人</w:t>
      </w:r>
      <w:r>
        <w:rPr>
          <w:rFonts w:hint="eastAsia" w:ascii="宋体" w:hAnsi="宋体" w:cs="宋体"/>
          <w:color w:val="auto"/>
          <w:szCs w:val="20"/>
          <w:highlight w:val="none"/>
        </w:rPr>
        <w:t xml:space="preserve">按照本保险合同的约定负责赔偿</w:t>
      </w:r>
      <w:r>
        <w:rPr>
          <w:rFonts w:hint="eastAsia" w:ascii="宋体" w:hAnsi="宋体"/>
          <w:color w:val="auto"/>
          <w:highlight w:val="none"/>
        </w:rPr>
        <w:t xml:space="preserve">。包括高新技术企业认定申请相关的代理服务费用；为满足认定要求而产生的专项审计费用；与高新技术企业申请直接相关的其他合理费用。</w:t>
      </w:r>
      <w:r/>
    </w:p>
    <w:p>
      <w:pPr>
        <w:pStyle w:val="1475"/>
        <w:ind w:firstLine="482"/>
        <w:rPr>
          <w:rFonts w:ascii="宋体" w:hAnsi="宋体"/>
          <w:color w:val="auto"/>
          <w:highlight w:val="none"/>
        </w:rPr>
      </w:pPr>
      <w:r>
        <w:rPr>
          <w:rFonts w:hint="eastAsia" w:ascii="宋体" w:hAnsi="宋体"/>
          <w:b/>
          <w:bCs/>
          <w:color w:val="auto"/>
          <w:highlight w:val="none"/>
        </w:rPr>
        <w:t xml:space="preserve">（二）服务要求</w:t>
      </w:r>
      <w:bookmarkEnd w:id="816"/>
      <w:r/>
      <w:r/>
    </w:p>
    <w:p>
      <w:pPr>
        <w:pStyle w:val="1475"/>
        <w:rPr>
          <w:rFonts w:ascii="宋体" w:hAnsi="宋体"/>
          <w:color w:val="auto"/>
          <w:highlight w:val="none"/>
        </w:rPr>
      </w:pPr>
      <w:r>
        <w:rPr>
          <w:rFonts w:ascii="宋体" w:hAnsi="宋体"/>
          <w:color w:val="auto"/>
          <w:highlight w:val="none"/>
        </w:rPr>
        <w:t xml:space="preserve">1.全周期服务保障：</w:t>
      </w:r>
      <w:r>
        <w:rPr>
          <w:rFonts w:hint="eastAsia" w:ascii="宋体" w:hAnsi="宋体"/>
          <w:color w:val="auto"/>
          <w:highlight w:val="none"/>
        </w:rPr>
        <w:t xml:space="preserve">投标人</w:t>
      </w:r>
      <w:r>
        <w:rPr>
          <w:rFonts w:ascii="宋体" w:hAnsi="宋体"/>
          <w:color w:val="auto"/>
          <w:highlight w:val="none"/>
        </w:rPr>
        <w:t xml:space="preserve">须为被保险人提供全方位、全流程的保前咨询、保中辅导、保后理赔一体化服务保障，覆盖高新技术企业申请全流程及保险服务各环节，确保服务无死角、响应无延迟，全面支撑被保险人顺利完成2026年度高新技术企业认定工作。</w:t>
      </w:r>
      <w:r/>
    </w:p>
    <w:p>
      <w:pPr>
        <w:pStyle w:val="1475"/>
        <w:rPr>
          <w:rFonts w:ascii="宋体" w:hAnsi="宋体"/>
          <w:color w:val="auto"/>
          <w:highlight w:val="none"/>
        </w:rPr>
      </w:pPr>
      <w:r>
        <w:rPr>
          <w:rFonts w:ascii="宋体" w:hAnsi="宋体"/>
          <w:color w:val="auto"/>
          <w:highlight w:val="none"/>
        </w:rPr>
        <w:t xml:space="preserve">2. 24小时应急服务：</w:t>
      </w:r>
      <w:r>
        <w:rPr>
          <w:rFonts w:hint="eastAsia" w:ascii="宋体" w:hAnsi="宋体"/>
          <w:color w:val="auto"/>
          <w:highlight w:val="none"/>
        </w:rPr>
        <w:t xml:space="preserve">投标人</w:t>
      </w:r>
      <w:r>
        <w:rPr>
          <w:rFonts w:ascii="宋体" w:hAnsi="宋体"/>
          <w:color w:val="auto"/>
          <w:highlight w:val="none"/>
        </w:rPr>
        <w:t xml:space="preserve">须</w:t>
      </w:r>
      <w:r>
        <w:rPr>
          <w:rFonts w:hint="eastAsia" w:ascii="宋体" w:hAnsi="宋体"/>
          <w:color w:val="auto"/>
          <w:highlight w:val="none"/>
        </w:rPr>
        <w:t xml:space="preserve">明确</w:t>
      </w:r>
      <w:r>
        <w:rPr>
          <w:rFonts w:ascii="宋体" w:hAnsi="宋体"/>
          <w:color w:val="auto"/>
          <w:highlight w:val="none"/>
        </w:rPr>
        <w:t xml:space="preserve">24</w:t>
      </w:r>
      <w:r>
        <w:rPr>
          <w:rFonts w:hint="eastAsia" w:ascii="宋体" w:hAnsi="宋体"/>
          <w:color w:val="auto"/>
          <w:highlight w:val="none"/>
        </w:rPr>
        <w:t xml:space="preserve">小时服务热线联系方式（须在合同签订后</w:t>
      </w:r>
      <w:r>
        <w:rPr>
          <w:rFonts w:ascii="宋体" w:hAnsi="宋体"/>
          <w:color w:val="auto"/>
          <w:highlight w:val="none"/>
        </w:rPr>
        <w:t xml:space="preserve">3</w:t>
      </w:r>
      <w:r>
        <w:rPr>
          <w:rFonts w:hint="eastAsia" w:ascii="宋体" w:hAnsi="宋体"/>
          <w:color w:val="auto"/>
          <w:highlight w:val="none"/>
        </w:rPr>
        <w:t xml:space="preserve">个工作日内书面告知招标人及各被保险人），并确保全年畅通；若热线出现故障，投标人须在</w:t>
      </w:r>
      <w:r>
        <w:rPr>
          <w:rFonts w:ascii="宋体" w:hAnsi="宋体"/>
          <w:color w:val="auto"/>
          <w:highlight w:val="none"/>
        </w:rPr>
        <w:t xml:space="preserve">1</w:t>
      </w:r>
      <w:r>
        <w:rPr>
          <w:rFonts w:hint="eastAsia" w:ascii="宋体" w:hAnsi="宋体"/>
          <w:color w:val="auto"/>
          <w:highlight w:val="none"/>
        </w:rPr>
        <w:t xml:space="preserve">个工作日内启动备用联系方式；</w:t>
      </w:r>
      <w:r>
        <w:rPr>
          <w:rFonts w:ascii="宋体" w:hAnsi="宋体"/>
          <w:color w:val="auto"/>
          <w:highlight w:val="none"/>
        </w:rPr>
        <w:t xml:space="preserve">随时接听被保险人的保险咨询、业务查询、疑问解答，高效受理保险事故报案、理赔咨询等相关事项，确保响应及时、处置规范。</w:t>
      </w:r>
      <w:r/>
    </w:p>
    <w:p>
      <w:pPr>
        <w:pStyle w:val="1475"/>
        <w:rPr>
          <w:rFonts w:ascii="宋体" w:hAnsi="宋体"/>
          <w:color w:val="auto"/>
          <w:sz w:val="24"/>
          <w:szCs w:val="24"/>
          <w:highlight w:val="none"/>
        </w:rPr>
      </w:pPr>
      <w:r>
        <w:rPr>
          <w:rFonts w:ascii="宋体" w:hAnsi="宋体"/>
          <w:color w:val="auto"/>
          <w:highlight w:val="none"/>
        </w:rPr>
        <w:t xml:space="preserve">3.专项服务团队：投标人应专门组建本项目服务小组，配备专职项目负责人1名</w:t>
      </w:r>
      <w:r>
        <w:rPr>
          <w:rFonts w:hint="eastAsia" w:ascii="宋体" w:hAnsi="宋体"/>
          <w:color w:val="auto"/>
          <w:highlight w:val="none"/>
        </w:rPr>
        <w:t xml:space="preserve">，</w:t>
      </w:r>
      <w:r>
        <w:rPr>
          <w:rFonts w:ascii="宋体" w:hAnsi="宋体"/>
          <w:color w:val="auto"/>
          <w:highlight w:val="none"/>
        </w:rPr>
        <w:t xml:space="preserve">项目负责人须具备丰富的高新技术企业认定相关服务经验、保险业务实操能力及良好的沟通协调能力</w:t>
      </w:r>
      <w:r>
        <w:rPr>
          <w:rFonts w:hint="eastAsia" w:ascii="宋体" w:hAnsi="宋体"/>
          <w:color w:val="auto"/>
          <w:highlight w:val="none"/>
        </w:rPr>
        <w:t xml:space="preserve">；</w:t>
      </w:r>
      <w:r>
        <w:rPr>
          <w:rFonts w:ascii="宋体" w:hAnsi="宋体"/>
          <w:color w:val="auto"/>
          <w:highlight w:val="none"/>
        </w:rPr>
        <w:t xml:space="preserve">实行专人责任制，全面负责本项目的出单承保</w:t>
      </w:r>
      <w:r>
        <w:rPr>
          <w:rFonts w:ascii="宋体" w:hAnsi="宋体"/>
          <w:color w:val="auto"/>
          <w:sz w:val="24"/>
          <w:szCs w:val="24"/>
          <w:highlight w:val="none"/>
        </w:rPr>
        <w:t xml:space="preserve">、企业答疑、查勘理赔、流程对接等各项服务工作，全程提供优质、高效、专业的服务，确保服务质量达标。</w:t>
      </w:r>
      <w:r/>
    </w:p>
    <w:p>
      <w:pPr>
        <w:pStyle w:val="1475"/>
        <w:rPr>
          <w:rFonts w:ascii="宋体" w:hAnsi="宋体"/>
          <w:color w:val="auto"/>
          <w:sz w:val="24"/>
          <w:szCs w:val="24"/>
          <w:highlight w:val="none"/>
        </w:rPr>
      </w:pPr>
      <w:r>
        <w:rPr>
          <w:rFonts w:hint="eastAsia" w:ascii="宋体" w:hAnsi="宋体"/>
          <w:color w:val="auto"/>
          <w:sz w:val="24"/>
          <w:szCs w:val="24"/>
          <w:highlight w:val="none"/>
        </w:rPr>
        <w:t xml:space="preserve">4.风险评估服务：为被保险人提供保前、保中的风险评估服务，包括但不限于风险因素评估、风控方案制定、申报材料优化等服务。</w:t>
      </w:r>
      <w:r/>
    </w:p>
    <w:p>
      <w:pPr>
        <w:pStyle w:val="1475"/>
        <w:rPr>
          <w:rFonts w:ascii="宋体" w:hAnsi="宋体"/>
          <w:color w:val="auto"/>
          <w:sz w:val="24"/>
          <w:szCs w:val="24"/>
          <w:highlight w:val="none"/>
        </w:rPr>
      </w:pPr>
      <w:r>
        <w:rPr>
          <w:rFonts w:hint="eastAsia" w:ascii="宋体" w:hAnsi="宋体"/>
          <w:color w:val="auto"/>
          <w:sz w:val="24"/>
          <w:szCs w:val="24"/>
          <w:highlight w:val="none"/>
        </w:rPr>
        <w:t xml:space="preserve">5</w:t>
      </w:r>
      <w:r>
        <w:rPr>
          <w:rFonts w:ascii="宋体" w:hAnsi="宋体"/>
          <w:color w:val="auto"/>
          <w:sz w:val="24"/>
          <w:szCs w:val="24"/>
          <w:highlight w:val="none"/>
        </w:rPr>
        <w:t xml:space="preserve">.查勘理赔服务：投标人在接到被保险人保险事故报案后，须在24小时内启动查勘理赔工作，安排专业人员开展现场查勘、情况核实等相关工作</w:t>
      </w:r>
      <w:r>
        <w:rPr>
          <w:rFonts w:hint="eastAsia" w:ascii="宋体" w:hAnsi="宋体"/>
          <w:color w:val="auto"/>
          <w:sz w:val="24"/>
          <w:szCs w:val="24"/>
          <w:highlight w:val="none"/>
        </w:rPr>
        <w:t xml:space="preserve">；</w:t>
      </w:r>
      <w:r>
        <w:rPr>
          <w:rFonts w:ascii="宋体" w:hAnsi="宋体"/>
          <w:color w:val="auto"/>
          <w:sz w:val="24"/>
          <w:szCs w:val="24"/>
          <w:highlight w:val="none"/>
        </w:rPr>
        <w:t xml:space="preserve">查勘工作完成后，须将查勘结果、核实情况等详细信息整理成《查勘理赔台账》，按规定逐级汇总、备案，确保查勘理赔流程规范、痕迹可追溯，理赔工作高效推进。</w:t>
      </w:r>
      <w:r/>
    </w:p>
    <w:p>
      <w:pPr>
        <w:ind w:firstLine="480"/>
        <w:spacing w:line="360" w:lineRule="auto"/>
        <w:rPr>
          <w:rFonts w:ascii="宋体" w:hAnsi="宋体" w:cs="宋体"/>
          <w:color w:val="000000"/>
          <w:sz w:val="24"/>
          <w:szCs w:val="24"/>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保密要求：投标人及其所有参与本项目的工作人员，须严格遵守招标人的各项保密规定，对在服务过程中收集、接触到的招标人及被保险人的所有资料、数据、商业秘密、申报信息等相关内容，承担严格的保密责任，不得以任何形式泄露、传播、篡改或用于本项目以外的其他用途。若违反上述保密规定，招标人有权追究中标人的相关法律责任，并要求中标人承担由此造成的全部损失</w:t>
      </w:r>
      <w:r>
        <w:rPr>
          <w:rFonts w:hint="eastAsia" w:ascii="宋体" w:hAnsi="宋体" w:cs="宋体"/>
          <w:color w:val="000000"/>
          <w:sz w:val="24"/>
          <w:szCs w:val="24"/>
        </w:rPr>
        <w:t xml:space="preserve">。</w:t>
      </w:r>
      <w:r/>
    </w:p>
    <w:p>
      <w:pPr>
        <w:spacing w:line="360" w:lineRule="auto"/>
        <w:rPr>
          <w:rFonts w:ascii="宋体" w:hAnsi="宋体" w:cs="宋体"/>
          <w:b/>
          <w:bCs/>
          <w:sz w:val="24"/>
        </w:rPr>
        <w:sectPr>
          <w:headerReference w:type="default" r:id="rId16"/>
          <w:footerReference w:type="default" r:id="rId23"/>
          <w:footnotePr/>
          <w:endnotePr/>
          <w:type w:val="nextPage"/>
          <w:pgSz w:w="11907" w:h="16840" w:orient="portrait"/>
          <w:pgMar w:top="1440" w:right="1803" w:bottom="1497" w:left="1803" w:header="851" w:footer="851" w:gutter="0"/>
          <w:cols w:num="1" w:sep="0" w:space="1701" w:equalWidth="1"/>
          <w:docGrid w:linePitch="360"/>
        </w:sectPr>
        <w:outlineLvl w:val="1"/>
      </w:pPr>
      <w:r>
        <w:rPr>
          <w:rFonts w:ascii="宋体" w:hAnsi="宋体" w:cs="宋体"/>
          <w:b/>
          <w:bCs/>
          <w:sz w:val="24"/>
        </w:rPr>
      </w:r>
      <w:r/>
    </w:p>
    <w:p>
      <w:pPr>
        <w:jc w:val="center"/>
        <w:spacing w:line="360" w:lineRule="auto"/>
        <w:rPr>
          <w:b/>
          <w:sz w:val="36"/>
          <w:szCs w:val="36"/>
        </w:rPr>
        <w:outlineLvl w:val="0"/>
      </w:pPr>
      <w:r>
        <w:rPr>
          <w:b/>
          <w:sz w:val="36"/>
          <w:szCs w:val="36"/>
        </w:rPr>
        <w:t xml:space="preserve">第六章   拟签订的合同文本</w:t>
      </w:r>
      <w:bookmarkEnd w:id="815"/>
      <w:r/>
      <w:r/>
    </w:p>
    <w:p>
      <w:pPr>
        <w:spacing w:line="480" w:lineRule="auto"/>
        <w:rPr>
          <w:rFonts w:hint="eastAsia" w:ascii="黑体" w:hAnsi="黑体" w:eastAsia="黑体"/>
          <w:sz w:val="28"/>
          <w:szCs w:val="28"/>
        </w:rPr>
      </w:pPr>
      <w:r>
        <w:rPr>
          <w:rFonts w:hint="eastAsia" w:ascii="黑体" w:hAnsi="黑体" w:eastAsia="黑体"/>
          <w:sz w:val="28"/>
          <w:szCs w:val="28"/>
        </w:rPr>
      </w:r>
      <w:r/>
    </w:p>
    <w:p>
      <w:pPr>
        <w:spacing w:line="480" w:lineRule="auto"/>
        <w:rPr>
          <w:rFonts w:hint="default" w:ascii="黑体" w:hAnsi="黑体" w:eastAsia="黑体"/>
          <w:sz w:val="28"/>
          <w:szCs w:val="28"/>
          <w:u w:val="single"/>
          <w:lang w:val="en-US" w:eastAsia="zh-CN"/>
        </w:rPr>
      </w:pPr>
      <w:r>
        <w:rPr>
          <w:rFonts w:hint="eastAsia" w:ascii="黑体" w:hAnsi="黑体" w:eastAsia="黑体"/>
          <w:sz w:val="28"/>
          <w:szCs w:val="28"/>
        </w:rPr>
        <w:t xml:space="preserve">合同编号：</w:t>
      </w:r>
      <w:r>
        <w:rPr>
          <w:rFonts w:hint="eastAsia" w:ascii="黑体" w:hAnsi="黑体" w:eastAsia="黑体"/>
          <w:sz w:val="28"/>
          <w:szCs w:val="28"/>
          <w:u w:val="single"/>
        </w:rPr>
        <w:t xml:space="preserve"> </w:t>
      </w:r>
      <w:r>
        <w:rPr>
          <w:rFonts w:hint="eastAsia" w:ascii="黑体" w:hAnsi="黑体" w:eastAsia="黑体"/>
          <w:sz w:val="28"/>
          <w:szCs w:val="28"/>
          <w:u w:val="single"/>
          <w:lang w:val="en-US" w:eastAsia="zh-CN"/>
        </w:rPr>
        <w:t xml:space="preserve">                 </w:t>
      </w:r>
      <w:r/>
    </w:p>
    <w:p>
      <w:pPr>
        <w:jc w:val="right"/>
      </w:pPr>
      <w:r/>
      <w:r/>
    </w:p>
    <w:p>
      <w:pPr>
        <w:jc w:val="right"/>
      </w:pPr>
      <w:r/>
      <w:r/>
    </w:p>
    <w:p>
      <w:pPr>
        <w:jc w:val="right"/>
      </w:pPr>
      <w:r/>
      <w:r/>
    </w:p>
    <w:p>
      <w:pPr>
        <w:jc w:val="right"/>
        <w:rPr>
          <w:rFonts w:ascii="楷体" w:hAnsi="楷体" w:eastAsia="楷体"/>
          <w:sz w:val="28"/>
          <w:szCs w:val="28"/>
        </w:rPr>
      </w:pPr>
      <w:r>
        <w:rPr>
          <w:rFonts w:hint="eastAsia"/>
        </w:rPr>
        <w:t xml:space="preserve"> </w:t>
      </w:r>
      <w:r/>
    </w:p>
    <w:p>
      <w:pPr>
        <w:ind w:right="-58"/>
        <w:jc w:val="center"/>
        <w:rPr>
          <w:rFonts w:ascii="华文中宋" w:hAnsi="华文中宋" w:eastAsia="华文中宋"/>
          <w:sz w:val="40"/>
        </w:rPr>
      </w:pPr>
      <w:r>
        <w:rPr>
          <w:rFonts w:hint="eastAsia" w:ascii="华文中宋" w:hAnsi="华文中宋" w:eastAsia="华文中宋"/>
          <w:sz w:val="40"/>
        </w:rPr>
        <w:t xml:space="preserve">2026年新技术企业申请费用损失保险服务项目</w:t>
      </w:r>
      <w:r/>
    </w:p>
    <w:p>
      <w:pPr>
        <w:ind w:right="-58"/>
        <w:jc w:val="center"/>
        <w:rPr>
          <w:rFonts w:ascii="华文中宋" w:hAnsi="华文中宋" w:eastAsia="华文中宋"/>
          <w:sz w:val="40"/>
        </w:rPr>
      </w:pPr>
      <w:r>
        <w:rPr>
          <w:rFonts w:ascii="华文中宋" w:hAnsi="华文中宋" w:eastAsia="华文中宋"/>
          <w:sz w:val="40"/>
        </w:rPr>
      </w:r>
      <w:r/>
    </w:p>
    <w:p>
      <w:pPr>
        <w:ind w:right="-58"/>
        <w:jc w:val="center"/>
        <w:rPr>
          <w:rFonts w:ascii="华文中宋" w:hAnsi="华文中宋" w:eastAsia="华文中宋"/>
          <w:sz w:val="48"/>
          <w:szCs w:val="28"/>
        </w:rPr>
      </w:pPr>
      <w:r>
        <w:rPr>
          <w:rFonts w:hint="eastAsia" w:ascii="华文中宋" w:hAnsi="华文中宋" w:eastAsia="华文中宋"/>
          <w:sz w:val="40"/>
        </w:rPr>
        <w:t xml:space="preserve">招 标 合 同 </w:t>
      </w:r>
      <w:r>
        <w:rPr>
          <w:rFonts w:hint="eastAsia" w:ascii="华文中宋" w:hAnsi="华文中宋" w:eastAsia="华文中宋"/>
          <w:sz w:val="48"/>
          <w:szCs w:val="28"/>
        </w:rPr>
        <w:t xml:space="preserve"> </w:t>
      </w:r>
      <w:r/>
    </w:p>
    <w:p>
      <w:pPr>
        <w:jc w:val="left"/>
        <w:tabs>
          <w:tab w:val="left" w:pos="3540" w:leader="none"/>
        </w:tabs>
        <w:rPr>
          <w:rFonts w:ascii="楷体" w:hAnsi="楷体" w:eastAsia="楷体"/>
          <w:sz w:val="24"/>
          <w:szCs w:val="24"/>
        </w:rPr>
      </w:pPr>
      <w:r>
        <w:rPr>
          <w:rFonts w:ascii="楷体" w:hAnsi="楷体" w:eastAsia="楷体"/>
          <w:sz w:val="24"/>
          <w:szCs w:val="24"/>
        </w:rPr>
        <w:tab/>
      </w:r>
      <w:r/>
    </w:p>
    <w:p>
      <w:pPr>
        <w:jc w:val="left"/>
        <w:rPr>
          <w:rFonts w:ascii="楷体" w:hAnsi="楷体" w:eastAsia="楷体"/>
          <w:sz w:val="24"/>
        </w:rPr>
      </w:pPr>
      <w:r>
        <w:rPr>
          <w:rFonts w:hint="eastAsia" w:ascii="楷体" w:hAnsi="楷体" w:eastAsia="楷体"/>
          <w:sz w:val="24"/>
        </w:rPr>
        <w:t xml:space="preserve"> </w:t>
      </w:r>
      <w:r/>
    </w:p>
    <w:p>
      <w:pPr>
        <w:jc w:val="left"/>
        <w:rPr>
          <w:rFonts w:ascii="黑体" w:hAnsi="黑体" w:eastAsia="黑体"/>
          <w:sz w:val="28"/>
          <w:szCs w:val="28"/>
        </w:rPr>
      </w:pPr>
      <w:r>
        <w:rPr>
          <w:rFonts w:hint="eastAsia" w:ascii="楷体" w:hAnsi="楷体" w:eastAsia="楷体"/>
          <w:sz w:val="24"/>
        </w:rPr>
        <w:t xml:space="preserve"> </w:t>
      </w:r>
      <w:r/>
    </w:p>
    <w:p>
      <w:pPr>
        <w:jc w:val="left"/>
        <w:rPr>
          <w:rFonts w:ascii="黑体" w:hAnsi="黑体" w:eastAsia="黑体"/>
          <w:sz w:val="28"/>
          <w:szCs w:val="28"/>
        </w:rPr>
      </w:pPr>
      <w:r>
        <w:rPr>
          <w:rFonts w:hint="eastAsia" w:ascii="黑体" w:hAnsi="黑体" w:eastAsia="黑体"/>
          <w:sz w:val="28"/>
          <w:szCs w:val="28"/>
        </w:rPr>
        <w:t xml:space="preserve"> </w:t>
      </w:r>
      <w:r/>
    </w:p>
    <w:p>
      <w:pPr>
        <w:jc w:val="left"/>
        <w:rPr>
          <w:rFonts w:ascii="楷体" w:hAnsi="楷体" w:eastAsia="楷体"/>
          <w:sz w:val="24"/>
        </w:rPr>
      </w:pPr>
      <w:r>
        <w:rPr>
          <w:rFonts w:ascii="楷体" w:hAnsi="楷体" w:eastAsia="楷体"/>
          <w:sz w:val="24"/>
        </w:rPr>
      </w:r>
      <w:r/>
    </w:p>
    <w:p>
      <w:pPr>
        <w:jc w:val="left"/>
        <w:rPr>
          <w:rFonts w:ascii="楷体" w:hAnsi="楷体" w:eastAsia="楷体"/>
          <w:sz w:val="24"/>
        </w:rPr>
      </w:pPr>
      <w:r>
        <w:rPr>
          <w:rFonts w:ascii="楷体" w:hAnsi="楷体" w:eastAsia="楷体"/>
          <w:sz w:val="24"/>
        </w:rPr>
      </w:r>
      <w:r/>
    </w:p>
    <w:p>
      <w:pPr>
        <w:jc w:val="left"/>
        <w:rPr>
          <w:rFonts w:ascii="楷体" w:hAnsi="楷体" w:eastAsia="楷体"/>
          <w:sz w:val="24"/>
        </w:rPr>
      </w:pPr>
      <w:r>
        <w:rPr>
          <w:rFonts w:ascii="楷体" w:hAnsi="楷体" w:eastAsia="楷体"/>
          <w:sz w:val="24"/>
        </w:rPr>
      </w:r>
      <w:r/>
    </w:p>
    <w:p>
      <w:pPr>
        <w:ind w:firstLine="643"/>
        <w:spacing w:before="120" w:line="240" w:lineRule="atLeast"/>
        <w:rPr>
          <w:rFonts w:hint="eastAsia" w:ascii="黑体" w:hAnsi="黑体" w:eastAsia="楷体"/>
          <w:sz w:val="32"/>
          <w:szCs w:val="32"/>
          <w:u w:val="single"/>
          <w:lang w:eastAsia="zh-CN"/>
        </w:rPr>
      </w:pPr>
      <w:r>
        <w:rPr>
          <w:rFonts w:hint="eastAsia" w:ascii="楷体" w:hAnsi="楷体" w:eastAsia="楷体"/>
          <w:b/>
          <w:bCs/>
          <w:sz w:val="32"/>
          <w:szCs w:val="32"/>
        </w:rPr>
        <w:t xml:space="preserve">甲方：</w:t>
      </w:r>
      <w:r/>
    </w:p>
    <w:p>
      <w:pPr>
        <w:ind w:firstLine="643"/>
        <w:spacing w:before="120" w:line="240" w:lineRule="atLeast"/>
        <w:rPr>
          <w:rFonts w:ascii="黑体" w:hAnsi="黑体" w:eastAsia="黑体"/>
          <w:sz w:val="32"/>
          <w:szCs w:val="32"/>
        </w:rPr>
      </w:pPr>
      <w:r>
        <w:rPr>
          <w:rFonts w:hint="eastAsia" w:ascii="楷体" w:hAnsi="楷体" w:eastAsia="楷体"/>
          <w:b/>
          <w:bCs/>
          <w:sz w:val="32"/>
          <w:szCs w:val="32"/>
        </w:rPr>
        <w:t xml:space="preserve">乙方：</w:t>
      </w:r>
      <w:r/>
    </w:p>
    <w:p>
      <w:pPr>
        <w:spacing w:before="120" w:line="240" w:lineRule="atLeast"/>
        <w:rPr>
          <w:rFonts w:ascii="黑体" w:hAnsi="黑体" w:eastAsia="黑体"/>
          <w:sz w:val="32"/>
          <w:szCs w:val="28"/>
        </w:rPr>
      </w:pPr>
      <w:r>
        <w:rPr>
          <w:rFonts w:ascii="黑体" w:hAnsi="黑体" w:eastAsia="黑体"/>
          <w:sz w:val="32"/>
          <w:szCs w:val="28"/>
        </w:rPr>
      </w:r>
      <w:r/>
    </w:p>
    <w:p>
      <w:pPr>
        <w:ind w:firstLine="1280"/>
        <w:spacing w:before="120" w:line="240" w:lineRule="atLeast"/>
        <w:rPr>
          <w:rFonts w:ascii="黑体" w:hAnsi="黑体" w:eastAsia="黑体"/>
          <w:sz w:val="32"/>
          <w:szCs w:val="28"/>
        </w:rPr>
      </w:pPr>
      <w:r>
        <w:rPr>
          <w:rFonts w:ascii="黑体" w:hAnsi="黑体" w:eastAsia="黑体"/>
          <w:sz w:val="32"/>
          <w:szCs w:val="28"/>
        </w:rPr>
      </w:r>
      <w:r/>
    </w:p>
    <w:p>
      <w:pPr>
        <w:jc w:val="center"/>
        <w:spacing w:before="120" w:line="240" w:lineRule="atLeast"/>
        <w:rPr>
          <w:rFonts w:ascii="黑体" w:hAnsi="黑体" w:eastAsia="黑体"/>
          <w:sz w:val="28"/>
          <w:szCs w:val="28"/>
          <w:highlight w:val="none"/>
        </w:rPr>
      </w:pPr>
      <w:r>
        <w:rPr>
          <w:rFonts w:hint="eastAsia" w:ascii="黑体" w:hAnsi="黑体" w:eastAsia="黑体"/>
          <w:sz w:val="28"/>
          <w:szCs w:val="28"/>
          <w:highlight w:val="none"/>
        </w:rPr>
        <w:t xml:space="preserve">签订日期：2026年   月   日</w:t>
      </w:r>
      <w:r/>
    </w:p>
    <w:p>
      <w:pPr>
        <w:ind w:firstLine="560"/>
        <w:jc w:val="left"/>
        <w:spacing w:line="360" w:lineRule="auto"/>
        <w:widowControl/>
        <w:rPr>
          <w:rFonts w:ascii="黑体" w:hAnsi="黑体" w:eastAsia="黑体"/>
          <w:sz w:val="28"/>
          <w:szCs w:val="24"/>
        </w:rPr>
      </w:pPr>
      <w:r>
        <w:rPr>
          <w:rFonts w:ascii="黑体" w:hAnsi="黑体" w:eastAsia="黑体"/>
          <w:sz w:val="28"/>
          <w:szCs w:val="24"/>
        </w:rPr>
        <w:br w:type="page" w:clear="all"/>
      </w:r>
      <w:r>
        <w:rPr>
          <w:rFonts w:hint="eastAsia" w:ascii="宋体" w:hAnsi="宋体" w:eastAsia="宋体" w:cs="宋体"/>
          <w:sz w:val="24"/>
          <w:szCs w:val="24"/>
          <w:u w:val="single"/>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以</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方式对</w:t>
      </w:r>
      <w:r>
        <w:rPr>
          <w:rFonts w:hint="eastAsia" w:ascii="宋体" w:hAnsi="宋体" w:eastAsia="宋体" w:cs="宋体"/>
          <w:sz w:val="24"/>
          <w:szCs w:val="24"/>
          <w:u w:val="single"/>
        </w:rPr>
        <w:t xml:space="preserve">2026年高新技术企业申请费用损失保险服务项目</w:t>
      </w:r>
      <w:r>
        <w:rPr>
          <w:rFonts w:hint="eastAsia" w:ascii="宋体" w:hAnsi="宋体" w:eastAsia="宋体" w:cs="宋体"/>
          <w:sz w:val="24"/>
          <w:szCs w:val="24"/>
        </w:rPr>
        <w:t xml:space="preserve">组织采购。经评定，</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为该项目中标人。现于中标通知书发出之日起三十日内，按照招标文件确定的事项签订本合同。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根据《中华人民共和国民法典》、《中华人民共和国政府采购法》等相关法律法规之规定，按照平等、自愿、公平和诚实信用的原则，经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(以下简称：甲方)和</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(以下简称：乙方)协商一致，约定以下合同条款，以兹共同遵守、全面履行。</w:t>
      </w:r>
      <w:r/>
    </w:p>
    <w:p>
      <w:pPr>
        <w:spacing w:line="360" w:lineRule="auto"/>
        <w:rPr>
          <w:b/>
          <w:sz w:val="24"/>
        </w:rPr>
      </w:pPr>
      <w:r>
        <w:rPr>
          <w:rFonts w:hint="eastAsia"/>
          <w:b/>
          <w:sz w:val="24"/>
        </w:rPr>
        <w:t xml:space="preserve">一、合同组成部分</w:t>
      </w:r>
      <w:r/>
    </w:p>
    <w:p>
      <w:pPr>
        <w:ind w:firstLine="480"/>
        <w:spacing w:line="360" w:lineRule="auto"/>
        <w:rPr>
          <w:rFonts w:ascii="宋体" w:hAnsi="宋体"/>
          <w:sz w:val="24"/>
        </w:rPr>
      </w:pPr>
      <w:r>
        <w:rPr>
          <w:rFonts w:hint="eastAsia" w:ascii="宋体" w:hAnsi="宋体"/>
          <w:sz w:val="24"/>
        </w:rPr>
        <w:t xml:space="preserve">下列文件为本合同的组成部分，并构成一个整体，需综合解释、相互补充。如果下列文件内容出现不一致的情形，那么在保证按照招标文件确定的事项的前提下</w:t>
      </w:r>
      <w:r>
        <w:rPr>
          <w:rFonts w:hint="eastAsia" w:ascii="宋体" w:hAnsi="宋体"/>
          <w:sz w:val="24"/>
          <w:lang w:eastAsia="zh-CN"/>
        </w:rPr>
        <w:t xml:space="preserve">，</w:t>
      </w:r>
      <w:r>
        <w:rPr>
          <w:rFonts w:hint="eastAsia" w:ascii="宋体" w:hAnsi="宋体"/>
          <w:sz w:val="24"/>
        </w:rPr>
        <w:t xml:space="preserve">双方有关项目的洽商、变更等书面协议或文件视为本合同的组成部分。</w:t>
      </w:r>
      <w:r/>
    </w:p>
    <w:p>
      <w:pPr>
        <w:spacing w:line="360" w:lineRule="auto"/>
        <w:rPr>
          <w:b/>
          <w:sz w:val="24"/>
        </w:rPr>
      </w:pPr>
      <w:r>
        <w:rPr>
          <w:rFonts w:hint="eastAsia"/>
          <w:b/>
          <w:sz w:val="24"/>
        </w:rPr>
        <w:t xml:space="preserve">二、合同标的内容</w:t>
      </w:r>
      <w:r/>
    </w:p>
    <w:p>
      <w:pPr>
        <w:ind w:firstLine="480"/>
        <w:spacing w:line="360" w:lineRule="auto"/>
        <w:rPr>
          <w:rFonts w:ascii="宋体" w:hAnsi="宋体"/>
          <w:sz w:val="24"/>
          <w:u w:val="single"/>
        </w:rPr>
      </w:pPr>
      <w:r>
        <w:rPr>
          <w:rFonts w:hint="eastAsia" w:ascii="宋体" w:hAnsi="宋体"/>
          <w:sz w:val="24"/>
        </w:rPr>
        <w:t xml:space="preserve">1.项目名称</w:t>
      </w:r>
      <w:r>
        <w:rPr>
          <w:rFonts w:hint="eastAsia" w:ascii="宋体" w:hAnsi="宋体"/>
          <w:sz w:val="24"/>
          <w:lang w:eastAsia="zh-CN"/>
        </w:rPr>
        <w:t xml:space="preserve">：</w:t>
      </w:r>
      <w:r>
        <w:rPr>
          <w:rFonts w:hint="eastAsia" w:ascii="宋体" w:hAnsi="宋体"/>
          <w:sz w:val="24"/>
          <w:u w:val="single"/>
        </w:rPr>
        <w:t xml:space="preserve">2026年高新技术企业申请费用损失保险服务项目</w:t>
      </w:r>
      <w:r/>
    </w:p>
    <w:p>
      <w:pPr>
        <w:ind w:firstLine="480"/>
        <w:spacing w:line="360" w:lineRule="auto"/>
        <w:rPr>
          <w:rFonts w:ascii="宋体" w:hAnsi="宋体"/>
          <w:sz w:val="24"/>
          <w:u w:val="single"/>
        </w:rPr>
      </w:pPr>
      <w:r>
        <w:rPr>
          <w:rFonts w:hint="eastAsia" w:ascii="宋体" w:hAnsi="宋体"/>
          <w:sz w:val="24"/>
        </w:rPr>
        <w:t xml:space="preserve">2.项目内容：</w:t>
      </w:r>
      <w:r>
        <w:rPr>
          <w:rFonts w:hint="eastAsia" w:ascii="宋体" w:hAnsi="宋体"/>
          <w:sz w:val="24"/>
          <w:szCs w:val="24"/>
          <w:u w:val="single"/>
        </w:rPr>
        <w:t xml:space="preserve">本项目保险范围包含在合同履行期间内，被保险人或其委托的代理机构为被保险人进行高新技术企业申请，因不符合《高新技术企业认定管理办法》关于企业创新能力评价（以《高新技术企业认定管理工作指引》关于企业创新能力评价的认定要求为准）应达到相应要求的规定，导致被保险人不能被认定为高新技术企业的，对于申请高新技术企业所产生的代理费用、专项审计费用和其他本保险单中载明的与申请高新技术企业有关的必要的、合理的费用，乙方按照本保险合同的约定负责赔偿；并为被保险人提供全方位的保前咨询、保中辅导、保后理赔服务的全周期服务保障。</w:t>
      </w:r>
      <w:r/>
    </w:p>
    <w:p>
      <w:pPr>
        <w:ind w:firstLine="480"/>
        <w:spacing w:line="360" w:lineRule="auto"/>
        <w:rPr>
          <w:rFonts w:ascii="宋体" w:hAnsi="宋体"/>
          <w:sz w:val="24"/>
          <w:u w:val="single"/>
        </w:rPr>
      </w:pPr>
      <w:r>
        <w:rPr>
          <w:rFonts w:hint="eastAsia" w:ascii="宋体" w:hAnsi="宋体"/>
          <w:sz w:val="24"/>
        </w:rPr>
        <w:t xml:space="preserve">3.服务范围：</w:t>
      </w:r>
      <w:r>
        <w:rPr>
          <w:rFonts w:hint="eastAsia" w:ascii="宋体" w:hAnsi="宋体"/>
          <w:sz w:val="24"/>
          <w:u w:val="single"/>
        </w:rPr>
        <w:t xml:space="preserve">预估</w:t>
      </w:r>
      <w:r>
        <w:rPr>
          <w:rFonts w:hint="eastAsia" w:ascii="宋体" w:hAnsi="宋体"/>
          <w:sz w:val="24"/>
          <w:u w:val="single"/>
          <w:lang w:val="en-US" w:eastAsia="zh-CN"/>
        </w:rPr>
        <w:t xml:space="preserve">     </w:t>
      </w:r>
      <w:r>
        <w:rPr>
          <w:rFonts w:hint="eastAsia" w:ascii="宋体" w:hAnsi="宋体"/>
          <w:sz w:val="24"/>
          <w:u w:val="single"/>
        </w:rPr>
        <w:t xml:space="preserve">家企业，具体名单以甲方确定为准。</w:t>
      </w:r>
      <w:r/>
    </w:p>
    <w:p>
      <w:pPr>
        <w:spacing w:line="360" w:lineRule="auto"/>
        <w:rPr>
          <w:rFonts w:ascii="宋体" w:hAnsi="宋体" w:eastAsia="宋体"/>
          <w:b/>
          <w:sz w:val="24"/>
          <w:szCs w:val="24"/>
        </w:rPr>
      </w:pPr>
      <w:r>
        <w:rPr>
          <w:rFonts w:hint="eastAsia" w:ascii="宋体" w:hAnsi="宋体"/>
          <w:b/>
          <w:bCs/>
          <w:sz w:val="24"/>
        </w:rPr>
        <w:t xml:space="preserve">三、</w:t>
      </w:r>
      <w:r>
        <w:rPr>
          <w:rFonts w:hint="eastAsia" w:ascii="宋体" w:hAnsi="宋体" w:eastAsia="宋体"/>
          <w:b/>
          <w:sz w:val="24"/>
          <w:szCs w:val="24"/>
        </w:rPr>
        <w:t xml:space="preserve">合同履行期限</w:t>
      </w:r>
      <w:r/>
    </w:p>
    <w:p>
      <w:pPr>
        <w:ind w:firstLine="488"/>
        <w:spacing w:line="360" w:lineRule="auto"/>
        <w:rPr>
          <w:rFonts w:ascii="宋体" w:hAnsi="宋体"/>
          <w:b/>
          <w:bCs/>
          <w:sz w:val="24"/>
        </w:rPr>
      </w:pPr>
      <w:r>
        <w:rPr>
          <w:rFonts w:hint="eastAsia" w:ascii="宋体" w:hAnsi="宋体" w:eastAsia="宋体" w:cs="宋体"/>
          <w:spacing w:val="2"/>
          <w:sz w:val="24"/>
        </w:rPr>
        <w:t xml:space="preserve">自合同签订之日起一年。</w:t>
      </w:r>
      <w:r/>
    </w:p>
    <w:p>
      <w:pPr>
        <w:jc w:val="left"/>
        <w:spacing w:line="360" w:lineRule="auto"/>
        <w:rPr>
          <w:b/>
          <w:sz w:val="24"/>
        </w:rPr>
      </w:pPr>
      <w:r>
        <w:rPr>
          <w:rFonts w:hint="eastAsia"/>
          <w:b/>
          <w:sz w:val="24"/>
        </w:rPr>
        <w:t xml:space="preserve">四、合同价款</w:t>
      </w:r>
      <w:r/>
    </w:p>
    <w:p>
      <w:pPr>
        <w:ind w:firstLine="480"/>
        <w:spacing w:line="360" w:lineRule="auto"/>
        <w:rPr>
          <w:rFonts w:ascii="宋体" w:hAnsi="宋体"/>
          <w:sz w:val="24"/>
        </w:rPr>
      </w:pPr>
      <w:r/>
      <w:bookmarkStart w:id="817" w:name="_Toc60748168"/>
      <w:r>
        <w:rPr>
          <w:rFonts w:hint="eastAsia" w:ascii="宋体" w:hAnsi="宋体"/>
          <w:sz w:val="24"/>
        </w:rPr>
        <w:t xml:space="preserve">1.本合同单价（含税价）：</w:t>
      </w:r>
      <w:r>
        <w:rPr>
          <w:rFonts w:hint="eastAsia" w:ascii="宋体" w:hAnsi="宋体"/>
          <w:b/>
          <w:sz w:val="24"/>
        </w:rPr>
        <w:t xml:space="preserve">人民币¥</w:t>
      </w:r>
      <w:r>
        <w:rPr>
          <w:rFonts w:hint="eastAsia" w:ascii="宋体" w:hAnsi="宋体"/>
          <w:b/>
          <w:sz w:val="24"/>
          <w:u w:val="single"/>
          <w:lang w:val="en-US" w:eastAsia="zh-CN"/>
        </w:rPr>
        <w:t xml:space="preserve">       </w:t>
      </w:r>
      <w:r>
        <w:rPr>
          <w:rFonts w:hint="eastAsia" w:ascii="宋体" w:hAnsi="宋体"/>
          <w:b/>
          <w:sz w:val="24"/>
        </w:rPr>
        <w:t xml:space="preserve">元/家（大写：</w:t>
      </w:r>
      <w:r>
        <w:rPr>
          <w:rFonts w:hint="eastAsia" w:ascii="宋体" w:hAnsi="宋体"/>
          <w:b/>
          <w:sz w:val="24"/>
          <w:lang w:val="en-US" w:eastAsia="zh-CN"/>
        </w:rPr>
        <w:t xml:space="preserve"> </w:t>
      </w:r>
      <w:r>
        <w:rPr>
          <w:rFonts w:hint="eastAsia" w:ascii="宋体" w:hAnsi="宋体"/>
          <w:b/>
          <w:sz w:val="24"/>
          <w:u w:val="single"/>
          <w:lang w:val="en-US" w:eastAsia="zh-CN"/>
        </w:rPr>
        <w:t xml:space="preserve">      </w:t>
      </w:r>
      <w:r>
        <w:rPr>
          <w:rFonts w:hint="eastAsia" w:ascii="宋体" w:hAnsi="宋体"/>
          <w:b/>
          <w:sz w:val="24"/>
          <w:u w:val="single"/>
        </w:rPr>
        <w:t xml:space="preserve">元整/家</w:t>
      </w:r>
      <w:r>
        <w:rPr>
          <w:rFonts w:hint="eastAsia" w:ascii="宋体" w:hAnsi="宋体"/>
          <w:b/>
          <w:sz w:val="24"/>
        </w:rPr>
        <w:t xml:space="preserve">）</w:t>
      </w:r>
      <w:r>
        <w:rPr>
          <w:rFonts w:hint="eastAsia" w:ascii="宋体" w:hAnsi="宋体"/>
          <w:sz w:val="24"/>
        </w:rPr>
        <w:t xml:space="preserve">。</w:t>
      </w:r>
      <w:r/>
    </w:p>
    <w:p>
      <w:pPr>
        <w:ind w:firstLine="480"/>
        <w:spacing w:line="360" w:lineRule="auto"/>
        <w:rPr>
          <w:rFonts w:ascii="宋体" w:hAnsi="宋体"/>
          <w:b/>
          <w:bCs/>
          <w:sz w:val="24"/>
        </w:rPr>
      </w:pPr>
      <w:r>
        <w:rPr>
          <w:rFonts w:hint="eastAsia" w:ascii="宋体" w:hAnsi="宋体"/>
          <w:sz w:val="24"/>
        </w:rPr>
        <w:t xml:space="preserve">2.分项报价表：</w:t>
      </w:r>
      <w:r>
        <w:rPr>
          <w:rFonts w:ascii="宋体" w:hAnsi="宋体"/>
          <w:b/>
          <w:bCs/>
          <w:sz w:val="24"/>
        </w:rPr>
        <w:t xml:space="preserve"> </w:t>
      </w:r>
      <w:r/>
    </w:p>
    <w:tbl>
      <w:tblPr>
        <w:tblStyle w:val="894"/>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5445"/>
        <w:gridCol w:w="1217"/>
        <w:gridCol w:w="1389"/>
      </w:tblGrid>
      <w:tr>
        <w:trPr>
          <w:cantSplit/>
          <w:jc w:val="center"/>
          <w:trHeight w:val="594"/>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240" w:lineRule="auto"/>
              <w:widowControl/>
              <w:rPr>
                <w:rFonts w:ascii="宋体" w:hAnsi="宋体" w:cs="Arial"/>
                <w:b/>
                <w:bCs/>
                <w:szCs w:val="21"/>
              </w:rPr>
            </w:pPr>
            <w:r>
              <w:rPr>
                <w:rFonts w:hint="eastAsia" w:ascii="宋体" w:hAnsi="宋体" w:cs="Arial"/>
                <w:b/>
                <w:bCs/>
                <w:szCs w:val="21"/>
              </w:rPr>
              <w:t xml:space="preserve">序号</w:t>
            </w:r>
            <w:r/>
          </w:p>
        </w:tc>
        <w:tc>
          <w:tcPr>
            <w:tcBorders>
              <w:top w:val="single" w:color="auto" w:sz="4" w:space="0"/>
              <w:left w:val="single" w:color="auto" w:sz="4" w:space="0"/>
              <w:bottom w:val="single" w:color="auto" w:sz="4" w:space="0"/>
              <w:right w:val="single" w:color="auto" w:sz="4" w:space="0"/>
            </w:tcBorders>
            <w:tcW w:w="5445" w:type="dxa"/>
            <w:vAlign w:val="center"/>
            <w:textDirection w:val="lrTb"/>
            <w:noWrap w:val="false"/>
          </w:tcPr>
          <w:p>
            <w:pPr>
              <w:jc w:val="center"/>
              <w:spacing w:line="240" w:lineRule="auto"/>
              <w:widowControl/>
              <w:rPr>
                <w:rFonts w:ascii="宋体" w:hAnsi="宋体" w:cs="Arial"/>
                <w:b/>
                <w:bCs/>
                <w:szCs w:val="21"/>
              </w:rPr>
            </w:pPr>
            <w:r>
              <w:rPr>
                <w:rFonts w:hint="eastAsia" w:ascii="宋体" w:hAnsi="宋体" w:cs="Arial"/>
                <w:b/>
                <w:bCs/>
                <w:szCs w:val="21"/>
              </w:rPr>
              <w:t xml:space="preserve">服务内容</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line="240" w:lineRule="auto"/>
              <w:widowControl/>
              <w:rPr>
                <w:rFonts w:ascii="宋体" w:hAnsi="宋体" w:cs="Arial"/>
                <w:b/>
                <w:bCs/>
                <w:szCs w:val="21"/>
              </w:rPr>
            </w:pPr>
            <w:r>
              <w:rPr>
                <w:rFonts w:hint="eastAsia" w:ascii="宋体" w:hAnsi="宋体" w:cs="Arial"/>
                <w:b/>
                <w:bCs/>
                <w:szCs w:val="21"/>
              </w:rPr>
              <w:t xml:space="preserve">企业数量（预估）</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spacing w:line="240" w:lineRule="auto"/>
              <w:widowControl/>
              <w:rPr>
                <w:rFonts w:ascii="宋体" w:hAnsi="宋体" w:cs="Arial"/>
                <w:b/>
                <w:bCs/>
                <w:szCs w:val="21"/>
              </w:rPr>
            </w:pPr>
            <w:r>
              <w:rPr>
                <w:rFonts w:hint="eastAsia" w:ascii="宋体" w:hAnsi="宋体" w:cs="Arial"/>
                <w:b/>
                <w:bCs/>
                <w:szCs w:val="21"/>
              </w:rPr>
              <w:t xml:space="preserve">含税单价（元）</w:t>
            </w:r>
            <w:r/>
          </w:p>
        </w:tc>
      </w:tr>
      <w:tr>
        <w:trPr>
          <w:jc w:val="center"/>
          <w:trHeight w:val="2725"/>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240" w:lineRule="auto"/>
              <w:widowControl/>
              <w:rPr>
                <w:rFonts w:ascii="宋体" w:hAnsi="宋体" w:cs="Arial"/>
                <w:szCs w:val="21"/>
              </w:rPr>
            </w:pPr>
            <w:r>
              <w:rPr>
                <w:rFonts w:hint="eastAsia" w:ascii="宋体" w:hAnsi="宋体" w:cs="Arial"/>
                <w:szCs w:val="21"/>
              </w:rPr>
              <w:t xml:space="preserve">1</w:t>
            </w:r>
            <w:r/>
          </w:p>
        </w:tc>
        <w:tc>
          <w:tcPr>
            <w:tcBorders>
              <w:top w:val="single" w:color="auto" w:sz="4" w:space="0"/>
              <w:left w:val="single" w:color="auto" w:sz="4" w:space="0"/>
              <w:bottom w:val="single" w:color="auto" w:sz="4" w:space="0"/>
              <w:right w:val="single" w:color="auto" w:sz="4" w:space="0"/>
            </w:tcBorders>
            <w:tcW w:w="5445" w:type="dxa"/>
            <w:vAlign w:val="center"/>
            <w:textDirection w:val="lrTb"/>
            <w:noWrap w:val="false"/>
          </w:tcPr>
          <w:p>
            <w:pPr>
              <w:jc w:val="left"/>
              <w:spacing w:line="240" w:lineRule="auto"/>
              <w:rPr>
                <w:rFonts w:ascii="宋体" w:hAnsi="宋体" w:cs="宋体"/>
                <w:szCs w:val="21"/>
              </w:rPr>
            </w:pPr>
            <w:r>
              <w:rPr>
                <w:rFonts w:hint="eastAsia" w:ascii="宋体" w:hAnsi="宋体" w:cs="宋体"/>
                <w:szCs w:val="21"/>
              </w:rPr>
              <w:t xml:space="preserve">因不符合《高新技术企业认定管理办法》关于企业创新能力评价（以《高新技术企业认定管理工作指引》关于企业创新能力评价的认定要求为准）应达到相应要求的规定，导致被保险人不能被认定为高新技术企业的，对于申请高新技术企业所产生的代理费用、专项审计费用和其他本保险单中载明的与申请高新技术企业有关的必要的、合理的费用，保险人按照本保险合同的约定负责赔偿。为企业提供全方位的保前咨询、保中辅导、保后理赔服务。</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spacing w:line="240" w:lineRule="auto"/>
              <w:rPr>
                <w:rFonts w:ascii="宋体" w:hAnsi="宋体" w:cs="宋体"/>
                <w:szCs w:val="21"/>
              </w:rPr>
            </w:pPr>
            <w:r>
              <w:rPr>
                <w:rFonts w:hint="eastAsia" w:ascii="宋体" w:hAnsi="宋体" w:cs="宋体"/>
                <w:szCs w:val="21"/>
                <w:lang w:val="en-US" w:eastAsia="zh-CN"/>
              </w:rPr>
              <w:t xml:space="preserve">   </w:t>
            </w:r>
            <w:r/>
          </w:p>
        </w:tc>
        <w:tc>
          <w:tcPr>
            <w:tcBorders>
              <w:top w:val="single" w:color="auto" w:sz="4" w:space="0"/>
              <w:left w:val="single" w:color="auto" w:sz="4" w:space="0"/>
              <w:bottom w:val="single" w:color="auto" w:sz="4" w:space="0"/>
              <w:right w:val="single" w:color="auto" w:sz="4" w:space="0"/>
            </w:tcBorders>
            <w:tcW w:w="1389" w:type="dxa"/>
            <w:vAlign w:val="center"/>
            <w:textDirection w:val="lrTb"/>
            <w:noWrap w:val="false"/>
          </w:tcPr>
          <w:p>
            <w:pPr>
              <w:jc w:val="center"/>
              <w:spacing w:line="240" w:lineRule="auto"/>
              <w:widowControl/>
              <w:rPr>
                <w:rFonts w:ascii="宋体" w:hAnsi="宋体" w:cs="Arial"/>
                <w:szCs w:val="21"/>
              </w:rPr>
            </w:pPr>
            <w:r>
              <w:rPr>
                <w:rFonts w:ascii="宋体" w:hAnsi="宋体" w:cs="Arial"/>
                <w:szCs w:val="21"/>
              </w:rPr>
            </w:r>
            <w:r/>
          </w:p>
        </w:tc>
      </w:tr>
    </w:tbl>
    <w:p>
      <w:pPr>
        <w:ind w:firstLine="482"/>
        <w:spacing w:line="360" w:lineRule="auto"/>
        <w:rPr>
          <w:rFonts w:ascii="宋体" w:hAnsi="宋体"/>
          <w:b/>
          <w:bCs/>
          <w:sz w:val="24"/>
        </w:rPr>
      </w:pPr>
      <w:r>
        <w:rPr>
          <w:rFonts w:hint="eastAsia" w:ascii="宋体" w:hAnsi="宋体"/>
          <w:b/>
          <w:bCs/>
          <w:sz w:val="24"/>
        </w:rPr>
        <w:t xml:space="preserve">五、付款和结算方式</w:t>
      </w:r>
      <w:bookmarkEnd w:id="817"/>
      <w:r/>
      <w:r/>
    </w:p>
    <w:p>
      <w:pPr>
        <w:ind w:firstLine="480"/>
        <w:spacing w:line="360" w:lineRule="auto"/>
        <w:rPr>
          <w:rFonts w:ascii="宋体" w:hAnsi="宋体" w:cs="宋体"/>
          <w:sz w:val="24"/>
        </w:rPr>
      </w:pPr>
      <w:r>
        <w:rPr>
          <w:rFonts w:hint="eastAsia" w:ascii="宋体" w:hAnsi="宋体"/>
          <w:sz w:val="24"/>
        </w:rPr>
        <w:t xml:space="preserve">1.</w:t>
      </w:r>
      <w:r>
        <w:rPr>
          <w:rFonts w:hint="eastAsia" w:ascii="宋体" w:hAnsi="宋体" w:cs="宋体"/>
          <w:sz w:val="24"/>
        </w:rPr>
        <w:t xml:space="preserve">本合同项下所有款项均以人民币支付。</w:t>
      </w:r>
      <w:r/>
    </w:p>
    <w:p>
      <w:pPr>
        <w:pStyle w:val="1475"/>
        <w:rPr>
          <w:rFonts w:ascii="宋体" w:hAnsi="宋体"/>
          <w:bCs/>
        </w:rPr>
      </w:pPr>
      <w:r>
        <w:rPr>
          <w:rFonts w:hint="eastAsia" w:ascii="宋体" w:hAnsi="宋体"/>
        </w:rPr>
        <w:t xml:space="preserve">2.结算原则：</w:t>
      </w:r>
      <w:r>
        <w:rPr>
          <w:rFonts w:hint="eastAsia" w:ascii="宋体" w:hAnsi="宋体"/>
          <w:u w:val="single"/>
        </w:rPr>
        <w:t xml:space="preserve">以固定单价结算。结算价款</w:t>
      </w:r>
      <w:r>
        <w:rPr>
          <w:rFonts w:ascii="宋体" w:hAnsi="宋体"/>
          <w:u w:val="single"/>
        </w:rPr>
        <w:t xml:space="preserve">=</w:t>
      </w:r>
      <w:r>
        <w:rPr>
          <w:rFonts w:hint="eastAsia" w:ascii="宋体" w:hAnsi="宋体"/>
          <w:u w:val="single"/>
        </w:rPr>
        <w:t xml:space="preserve">中标单价</w:t>
      </w:r>
      <w:r>
        <w:rPr>
          <w:rFonts w:ascii="宋体" w:hAnsi="宋体"/>
          <w:u w:val="single"/>
        </w:rPr>
        <w:t xml:space="preserve">×</w:t>
      </w:r>
      <w:r>
        <w:rPr>
          <w:rFonts w:hint="eastAsia" w:ascii="宋体" w:hAnsi="宋体"/>
          <w:u w:val="single"/>
        </w:rPr>
        <w:t xml:space="preserve">经甲方最终确认的实际服务企业数量，经甲方确认的实际服务企业数量，不得超过本项目预估企业数量，本项目最终结算总金额上限为</w:t>
      </w:r>
      <w:r>
        <w:rPr>
          <w:rFonts w:hint="eastAsia" w:ascii="宋体" w:hAnsi="宋体"/>
          <w:u w:val="single"/>
          <w:lang w:val="en-US" w:eastAsia="zh-CN"/>
        </w:rPr>
        <w:t xml:space="preserve">     </w:t>
      </w:r>
      <w:r>
        <w:rPr>
          <w:rFonts w:hint="eastAsia" w:ascii="宋体" w:hAnsi="宋体"/>
          <w:u w:val="single"/>
        </w:rPr>
        <w:t xml:space="preserve">元。</w:t>
      </w:r>
      <w:r/>
    </w:p>
    <w:p>
      <w:pPr>
        <w:pStyle w:val="1475"/>
        <w:rPr>
          <w:rFonts w:ascii="宋体" w:hAnsi="宋体"/>
        </w:rPr>
      </w:pPr>
      <w:r>
        <w:rPr>
          <w:rFonts w:hint="eastAsia" w:ascii="宋体" w:hAnsi="宋体"/>
        </w:rPr>
        <w:t xml:space="preserve">3.支付方式：</w:t>
      </w:r>
      <w:r>
        <w:rPr>
          <w:rFonts w:hint="eastAsia" w:ascii="宋体" w:hAnsi="宋体"/>
          <w:u w:val="single"/>
        </w:rPr>
        <w:t xml:space="preserve">本项目结算价款将根据2026年度高新技术企业实际申报情况，结</w:t>
      </w:r>
      <w:r>
        <w:rPr>
          <w:rFonts w:hint="eastAsia" w:ascii="宋体" w:hAnsi="宋体"/>
          <w:highlight w:val="none"/>
          <w:u w:val="single"/>
        </w:rPr>
        <w:t xml:space="preserve">合本合同履行期限相关约定，经甲方核实确认无误后最终确定；付款时间为</w:t>
      </w:r>
      <w:r>
        <w:rPr>
          <w:rFonts w:hint="eastAsia" w:ascii="宋体" w:hAnsi="宋体"/>
          <w:highlight w:val="none"/>
          <w:u w:val="single"/>
          <w:lang w:val="en-US" w:eastAsia="zh-CN"/>
        </w:rPr>
        <w:t xml:space="preserve">出单前</w:t>
      </w:r>
      <w:r>
        <w:rPr>
          <w:rFonts w:hint="eastAsia" w:ascii="宋体" w:hAnsi="宋体"/>
          <w:highlight w:val="none"/>
          <w:u w:val="single"/>
        </w:rPr>
        <w:t xml:space="preserve">，甲方按确认后的结算价款一次性付清全部款项。乙方须在甲方付款前提供相关付款材</w:t>
      </w:r>
      <w:r>
        <w:rPr>
          <w:rFonts w:hint="eastAsia" w:ascii="宋体" w:hAnsi="宋体"/>
          <w:u w:val="single"/>
        </w:rPr>
        <w:t xml:space="preserve">料，否则甲方有权顺延付款，且不承担任何逾期付款责任，亦不支付任何逾期付款利息。</w:t>
      </w:r>
      <w:r/>
    </w:p>
    <w:p>
      <w:pPr>
        <w:pStyle w:val="1475"/>
        <w:ind w:firstLine="0"/>
        <w:rPr>
          <w:rFonts w:ascii="宋体" w:hAnsi="宋体"/>
          <w:b/>
          <w:bCs/>
        </w:rPr>
      </w:pPr>
      <w:r/>
      <w:bookmarkStart w:id="818" w:name="_Toc60748169"/>
      <w:r>
        <w:rPr>
          <w:rFonts w:hint="eastAsia" w:ascii="宋体" w:hAnsi="宋体"/>
          <w:b/>
          <w:bCs/>
        </w:rPr>
        <w:t xml:space="preserve">六、</w:t>
      </w:r>
      <w:bookmarkEnd w:id="818"/>
      <w:r>
        <w:rPr>
          <w:rFonts w:hint="eastAsia" w:ascii="宋体" w:hAnsi="宋体"/>
          <w:b/>
          <w:bCs/>
        </w:rPr>
        <w:t xml:space="preserve">项目服务内容</w:t>
      </w:r>
      <w:r/>
    </w:p>
    <w:p>
      <w:pPr>
        <w:pStyle w:val="1475"/>
        <w:ind w:firstLine="482"/>
        <w:rPr>
          <w:rFonts w:ascii="宋体" w:hAnsi="宋体"/>
          <w:b/>
          <w:bCs/>
        </w:rPr>
      </w:pPr>
      <w:r>
        <w:rPr>
          <w:rFonts w:hint="eastAsia" w:ascii="宋体" w:hAnsi="宋体"/>
          <w:b/>
          <w:bCs/>
        </w:rPr>
        <w:t xml:space="preserve">1.</w:t>
      </w:r>
      <w:r>
        <w:rPr>
          <w:rFonts w:hint="eastAsia" w:ascii="宋体" w:hAnsi="宋体" w:cs="宋体"/>
          <w:b/>
          <w:bCs/>
        </w:rPr>
        <w:t xml:space="preserve">高新技术企业申请费用损失保险</w:t>
      </w:r>
      <w:r/>
    </w:p>
    <w:p>
      <w:pPr>
        <w:pStyle w:val="1475"/>
        <w:rPr>
          <w:rFonts w:ascii="宋体" w:hAnsi="宋体"/>
        </w:rPr>
      </w:pPr>
      <w:r>
        <w:rPr>
          <w:rFonts w:hint="eastAsia" w:ascii="宋体" w:hAnsi="宋体"/>
        </w:rPr>
        <w:t xml:space="preserve">（1）保险标的：2026年高新技术企业申请费用损失保险服务项目。</w:t>
      </w:r>
      <w:r/>
    </w:p>
    <w:p>
      <w:pPr>
        <w:pStyle w:val="1475"/>
        <w:rPr>
          <w:rFonts w:ascii="宋体" w:hAnsi="宋体"/>
        </w:rPr>
      </w:pPr>
      <w:r>
        <w:rPr>
          <w:rFonts w:hint="eastAsia" w:ascii="宋体" w:hAnsi="宋体"/>
        </w:rPr>
        <w:t xml:space="preserve">（2）保险模式：采用统保模式，优化保险保障及便利性，减轻企业申报费用负担，提升企业申报积极性。</w:t>
      </w:r>
      <w:r/>
    </w:p>
    <w:p>
      <w:pPr>
        <w:pStyle w:val="1475"/>
        <w:rPr>
          <w:rFonts w:ascii="宋体" w:hAnsi="宋体"/>
        </w:rPr>
      </w:pPr>
      <w:r>
        <w:rPr>
          <w:rFonts w:hint="eastAsia" w:ascii="宋体" w:hAnsi="宋体"/>
        </w:rPr>
        <w:t xml:space="preserve">（3）保险期限：</w:t>
      </w:r>
      <w:r>
        <w:rPr>
          <w:rFonts w:ascii="宋体" w:hAnsi="宋体"/>
        </w:rPr>
        <w:t xml:space="preserve">本项目保险期限为一年</w:t>
      </w:r>
      <w:r>
        <w:rPr>
          <w:rFonts w:hint="eastAsia" w:ascii="宋体" w:hAnsi="宋体"/>
        </w:rPr>
        <w:t xml:space="preserve">。</w:t>
      </w:r>
      <w:r/>
    </w:p>
    <w:p>
      <w:pPr>
        <w:pStyle w:val="1475"/>
        <w:rPr>
          <w:rFonts w:ascii="宋体" w:hAnsi="宋体"/>
          <w:highlight w:val="none"/>
        </w:rPr>
      </w:pPr>
      <w:r>
        <w:rPr>
          <w:rFonts w:hint="eastAsia" w:ascii="宋体" w:hAnsi="宋体"/>
        </w:rPr>
        <w:t xml:space="preserve">（4）保险方案：单个企业累计赔</w:t>
      </w:r>
      <w:r>
        <w:rPr>
          <w:rFonts w:hint="eastAsia" w:ascii="宋体" w:hAnsi="宋体"/>
          <w:highlight w:val="none"/>
        </w:rPr>
        <w:t xml:space="preserve">偿限额</w:t>
      </w:r>
      <w:r>
        <w:rPr>
          <w:rFonts w:hint="eastAsia" w:ascii="宋体" w:hAnsi="宋体"/>
          <w:highlight w:val="none"/>
          <w:u w:val="single"/>
          <w:lang w:val="en-US" w:eastAsia="zh-CN"/>
        </w:rPr>
        <w:t xml:space="preserve"> 4 </w:t>
      </w:r>
      <w:r>
        <w:rPr>
          <w:rFonts w:hint="eastAsia" w:ascii="宋体" w:hAnsi="宋体"/>
          <w:highlight w:val="none"/>
        </w:rPr>
        <w:t xml:space="preserve">万元。</w:t>
      </w:r>
      <w:r/>
    </w:p>
    <w:p>
      <w:pPr>
        <w:pStyle w:val="1475"/>
        <w:rPr>
          <w:rFonts w:ascii="宋体" w:hAnsi="宋体"/>
        </w:rPr>
      </w:pPr>
      <w:r>
        <w:rPr>
          <w:rFonts w:hint="eastAsia" w:ascii="宋体" w:hAnsi="宋体"/>
          <w:highlight w:val="none"/>
        </w:rPr>
        <w:t xml:space="preserve">（5）保险责任：</w:t>
      </w:r>
      <w:r>
        <w:rPr>
          <w:rFonts w:hint="eastAsia" w:ascii="宋体" w:hAnsi="宋体" w:cs="宋体"/>
          <w:szCs w:val="20"/>
          <w:highlight w:val="none"/>
        </w:rPr>
        <w:t xml:space="preserve">因不符合《高新技术企业认定</w:t>
      </w:r>
      <w:r>
        <w:rPr>
          <w:rFonts w:hint="eastAsia" w:ascii="宋体" w:hAnsi="宋体" w:cs="宋体"/>
          <w:szCs w:val="20"/>
        </w:rPr>
        <w:t xml:space="preserve">管理办法》关于企业创新能力评价（以《高新技术企业认定管理工作指引》关于企业创新能力评价的认定要求为准）应达到相应要求的规定，导致被保险人不能被认定为高新技术企业的，</w:t>
      </w:r>
      <w:r>
        <w:rPr>
          <w:rFonts w:hint="eastAsia" w:ascii="宋体" w:hAnsi="宋体"/>
        </w:rPr>
        <w:t xml:space="preserve">对被保险人在申请过程中实际产生的以下必要且合理的费用，乙方</w:t>
      </w:r>
      <w:r>
        <w:rPr>
          <w:rFonts w:hint="eastAsia" w:ascii="宋体" w:hAnsi="宋体" w:cs="宋体"/>
          <w:szCs w:val="20"/>
        </w:rPr>
        <w:t xml:space="preserve">按照本保险合同的约定负责赔偿</w:t>
      </w:r>
      <w:r>
        <w:rPr>
          <w:rFonts w:hint="eastAsia" w:ascii="宋体" w:hAnsi="宋体"/>
        </w:rPr>
        <w:t xml:space="preserve">。包括高新技术企业认定申请相关的代理服务费用；为满足认定要求而产生的专项审计费用；与高新技术企业申请直接相关的其他合理费用。</w:t>
      </w:r>
      <w:r/>
    </w:p>
    <w:p>
      <w:pPr>
        <w:pStyle w:val="1475"/>
        <w:ind w:firstLine="0"/>
        <w:rPr>
          <w:rFonts w:ascii="宋体" w:hAnsi="宋体"/>
          <w:b/>
          <w:bCs/>
        </w:rPr>
      </w:pPr>
      <w:r>
        <w:rPr>
          <w:rFonts w:hint="eastAsia" w:ascii="宋体" w:hAnsi="宋体"/>
          <w:b/>
          <w:bCs/>
        </w:rPr>
        <w:t xml:space="preserve">七、项目服务要求</w:t>
      </w:r>
      <w:r/>
    </w:p>
    <w:p>
      <w:pPr>
        <w:pStyle w:val="1475"/>
        <w:rPr>
          <w:rFonts w:ascii="宋体" w:hAnsi="宋体"/>
        </w:rPr>
      </w:pPr>
      <w:r>
        <w:rPr>
          <w:rFonts w:ascii="宋体" w:hAnsi="宋体"/>
        </w:rPr>
        <w:t xml:space="preserve">1.全周期服务保障：</w:t>
      </w:r>
      <w:r>
        <w:rPr>
          <w:rFonts w:hint="eastAsia" w:ascii="宋体" w:hAnsi="宋体"/>
        </w:rPr>
        <w:t xml:space="preserve">乙方</w:t>
      </w:r>
      <w:r>
        <w:rPr>
          <w:rFonts w:ascii="宋体" w:hAnsi="宋体"/>
        </w:rPr>
        <w:t xml:space="preserve">须为被保险人提供全方位、全流程的保前咨询、保中辅导、保后理赔一体化服务保障，覆盖高新技术企业申请全流程及保险服务各环节。</w:t>
      </w:r>
      <w:r/>
    </w:p>
    <w:p>
      <w:pPr>
        <w:pStyle w:val="1475"/>
        <w:rPr>
          <w:rFonts w:ascii="宋体" w:hAnsi="宋体"/>
        </w:rPr>
      </w:pPr>
      <w:r>
        <w:rPr>
          <w:rFonts w:ascii="宋体" w:hAnsi="宋体"/>
        </w:rPr>
        <w:t xml:space="preserve">2. 24小时应急服务：</w:t>
      </w:r>
      <w:r>
        <w:rPr>
          <w:rFonts w:hint="eastAsia" w:ascii="宋体" w:hAnsi="宋体"/>
        </w:rPr>
        <w:t xml:space="preserve">乙方</w:t>
      </w:r>
      <w:r>
        <w:rPr>
          <w:rFonts w:ascii="宋体" w:hAnsi="宋体"/>
        </w:rPr>
        <w:t xml:space="preserve">须</w:t>
      </w:r>
      <w:r>
        <w:rPr>
          <w:rFonts w:hint="eastAsia" w:ascii="宋体" w:hAnsi="宋体"/>
        </w:rPr>
        <w:t xml:space="preserve">明确</w:t>
      </w:r>
      <w:r>
        <w:rPr>
          <w:rFonts w:ascii="宋体" w:hAnsi="宋体"/>
        </w:rPr>
        <w:t xml:space="preserve">24</w:t>
      </w:r>
      <w:r>
        <w:rPr>
          <w:rFonts w:hint="eastAsia" w:ascii="宋体" w:hAnsi="宋体"/>
        </w:rPr>
        <w:t xml:space="preserve">小时服务热线联系方式（须在合同签订后</w:t>
      </w:r>
      <w:r>
        <w:rPr>
          <w:rFonts w:ascii="宋体" w:hAnsi="宋体"/>
        </w:rPr>
        <w:t xml:space="preserve">3</w:t>
      </w:r>
      <w:r>
        <w:rPr>
          <w:rFonts w:hint="eastAsia" w:ascii="宋体" w:hAnsi="宋体"/>
        </w:rPr>
        <w:t xml:space="preserve">个工作日内书面告知甲方及各被保险人），并确保全年畅通；若热线出现故障，乙方须在</w:t>
      </w:r>
      <w:r>
        <w:rPr>
          <w:rFonts w:ascii="宋体" w:hAnsi="宋体"/>
        </w:rPr>
        <w:t xml:space="preserve">1</w:t>
      </w:r>
      <w:r>
        <w:rPr>
          <w:rFonts w:hint="eastAsia" w:ascii="宋体" w:hAnsi="宋体"/>
        </w:rPr>
        <w:t xml:space="preserve">小时内启动备用联系方式</w:t>
      </w:r>
      <w:r>
        <w:rPr>
          <w:rFonts w:ascii="宋体" w:hAnsi="宋体"/>
        </w:rPr>
        <w:t xml:space="preserve">。</w:t>
      </w:r>
      <w:r/>
    </w:p>
    <w:p>
      <w:pPr>
        <w:pStyle w:val="1475"/>
        <w:rPr>
          <w:rFonts w:ascii="宋体" w:hAnsi="宋体"/>
        </w:rPr>
      </w:pPr>
      <w:r>
        <w:rPr>
          <w:rFonts w:ascii="宋体" w:hAnsi="宋体"/>
        </w:rPr>
        <w:t xml:space="preserve">3.专项服务团队：</w:t>
      </w:r>
      <w:r>
        <w:rPr>
          <w:rFonts w:hint="eastAsia" w:ascii="宋体" w:hAnsi="宋体"/>
        </w:rPr>
        <w:t xml:space="preserve">乙方</w:t>
      </w:r>
      <w:r>
        <w:rPr>
          <w:rFonts w:ascii="宋体" w:hAnsi="宋体"/>
        </w:rPr>
        <w:t xml:space="preserve">应专门组建本项目服务小组，配备专职项目负责人1名</w:t>
      </w:r>
      <w:r>
        <w:rPr>
          <w:rFonts w:hint="eastAsia" w:ascii="宋体" w:hAnsi="宋体"/>
        </w:rPr>
        <w:t xml:space="preserve">，</w:t>
      </w:r>
      <w:r>
        <w:rPr>
          <w:rFonts w:ascii="宋体" w:hAnsi="宋体"/>
        </w:rPr>
        <w:t xml:space="preserve">项目负责人须具备丰富的高新技术企业认定相关服务经验、保险业务实操能力及良好的沟通协调能力</w:t>
      </w:r>
      <w:r>
        <w:rPr>
          <w:rFonts w:hint="eastAsia" w:ascii="宋体" w:hAnsi="宋体"/>
        </w:rPr>
        <w:t xml:space="preserve">；</w:t>
      </w:r>
      <w:r>
        <w:rPr>
          <w:rFonts w:ascii="宋体" w:hAnsi="宋体"/>
        </w:rPr>
        <w:t xml:space="preserve">实行专人责任制，全面负责本项目的出单承保、企业答疑、查勘理赔、流程对接等各项服务工作，全程提供优质、高效、专业的服务，确保服务质量达标。</w:t>
      </w:r>
      <w:r/>
    </w:p>
    <w:p>
      <w:pPr>
        <w:pStyle w:val="1475"/>
        <w:rPr>
          <w:rFonts w:ascii="宋体" w:hAnsi="宋体"/>
        </w:rPr>
      </w:pPr>
      <w:r>
        <w:rPr>
          <w:rFonts w:hint="eastAsia" w:ascii="宋体" w:hAnsi="宋体"/>
        </w:rPr>
        <w:t xml:space="preserve">4.风险评估服务：为被保险人提供保前、保中的风险评估服务。</w:t>
      </w:r>
      <w:r/>
    </w:p>
    <w:p>
      <w:pPr>
        <w:pStyle w:val="1475"/>
        <w:rPr>
          <w:rFonts w:ascii="宋体" w:hAnsi="宋体"/>
        </w:rPr>
      </w:pPr>
      <w:r>
        <w:rPr>
          <w:rFonts w:hint="eastAsia" w:ascii="宋体" w:hAnsi="宋体"/>
        </w:rPr>
        <w:t xml:space="preserve">5</w:t>
      </w:r>
      <w:r>
        <w:rPr>
          <w:rFonts w:ascii="宋体" w:hAnsi="宋体"/>
        </w:rPr>
        <w:t xml:space="preserve">.查勘理赔服务：</w:t>
      </w:r>
      <w:r>
        <w:rPr>
          <w:rFonts w:hint="eastAsia" w:ascii="宋体" w:hAnsi="宋体"/>
        </w:rPr>
        <w:t xml:space="preserve">乙方</w:t>
      </w:r>
      <w:r>
        <w:rPr>
          <w:rFonts w:ascii="宋体" w:hAnsi="宋体"/>
        </w:rPr>
        <w:t xml:space="preserve">在接到被保险人保险事故报案后，须在24小时内启动查勘理赔工作，安排专业人员开展现场查勘、情况核实等相关工作</w:t>
      </w:r>
      <w:r>
        <w:rPr>
          <w:rFonts w:hint="eastAsia" w:ascii="宋体" w:hAnsi="宋体"/>
        </w:rPr>
        <w:t xml:space="preserve">；</w:t>
      </w:r>
      <w:r>
        <w:rPr>
          <w:rFonts w:ascii="宋体" w:hAnsi="宋体"/>
        </w:rPr>
        <w:t xml:space="preserve">查勘工作完成后，须将查勘结果、核实情况等详细信息整理成《查勘理赔台账》，按规定逐级汇总、备案，确保查勘理赔流程规范、痕迹可追溯，理赔工作高效推进。</w:t>
      </w:r>
      <w:r/>
    </w:p>
    <w:p>
      <w:pPr>
        <w:pStyle w:val="1475"/>
        <w:rPr>
          <w:rFonts w:ascii="宋体" w:hAnsi="宋体"/>
        </w:rPr>
      </w:pPr>
      <w:r>
        <w:rPr>
          <w:rFonts w:hint="eastAsia" w:ascii="宋体" w:hAnsi="宋体"/>
        </w:rPr>
        <w:t xml:space="preserve">6</w:t>
      </w:r>
      <w:r>
        <w:rPr>
          <w:rFonts w:ascii="宋体" w:hAnsi="宋体"/>
        </w:rPr>
        <w:t xml:space="preserve">.保密要求：</w:t>
      </w:r>
      <w:r>
        <w:rPr>
          <w:rFonts w:hint="eastAsia" w:ascii="宋体" w:hAnsi="宋体"/>
        </w:rPr>
        <w:t xml:space="preserve">乙方</w:t>
      </w:r>
      <w:r>
        <w:rPr>
          <w:rFonts w:ascii="宋体" w:hAnsi="宋体"/>
        </w:rPr>
        <w:t xml:space="preserve">及其所有参与本项目的工作人员，须严格遵守</w:t>
      </w:r>
      <w:r>
        <w:rPr>
          <w:rFonts w:hint="eastAsia" w:ascii="宋体" w:hAnsi="宋体"/>
        </w:rPr>
        <w:t xml:space="preserve">甲方</w:t>
      </w:r>
      <w:r>
        <w:rPr>
          <w:rFonts w:ascii="宋体" w:hAnsi="宋体"/>
        </w:rPr>
        <w:t xml:space="preserve">的各项保密规定，对在服务过程中收集、接触到的</w:t>
      </w:r>
      <w:r>
        <w:rPr>
          <w:rFonts w:hint="eastAsia" w:ascii="宋体" w:hAnsi="宋体"/>
        </w:rPr>
        <w:t xml:space="preserve">甲方</w:t>
      </w:r>
      <w:r>
        <w:rPr>
          <w:rFonts w:ascii="宋体" w:hAnsi="宋体"/>
        </w:rPr>
        <w:t xml:space="preserve">及被保险人的所有资料、数据、商业秘密、申报信息等相关内容，承担严格的保密责任，不得以任何形式泄露、传播、篡改或用于本项目以外的其他用途。若违反上述保密规定，</w:t>
      </w:r>
      <w:r>
        <w:rPr>
          <w:rFonts w:hint="eastAsia" w:ascii="宋体" w:hAnsi="宋体"/>
        </w:rPr>
        <w:t xml:space="preserve">甲方</w:t>
      </w:r>
      <w:r>
        <w:rPr>
          <w:rFonts w:ascii="宋体" w:hAnsi="宋体"/>
        </w:rPr>
        <w:t xml:space="preserve">有权追究</w:t>
      </w:r>
      <w:r>
        <w:rPr>
          <w:rFonts w:hint="eastAsia" w:ascii="宋体" w:hAnsi="宋体"/>
        </w:rPr>
        <w:t xml:space="preserve">乙方</w:t>
      </w:r>
      <w:r>
        <w:rPr>
          <w:rFonts w:ascii="宋体" w:hAnsi="宋体"/>
        </w:rPr>
        <w:t xml:space="preserve">的相关法律责任，并要求</w:t>
      </w:r>
      <w:r>
        <w:rPr>
          <w:rFonts w:hint="eastAsia" w:ascii="宋体" w:hAnsi="宋体"/>
        </w:rPr>
        <w:t xml:space="preserve">乙方</w:t>
      </w:r>
      <w:r>
        <w:rPr>
          <w:rFonts w:ascii="宋体" w:hAnsi="宋体"/>
        </w:rPr>
        <w:t xml:space="preserve">承担由此造成的全部损失。</w:t>
      </w:r>
      <w:r/>
    </w:p>
    <w:p>
      <w:pPr>
        <w:jc w:val="left"/>
        <w:spacing w:line="360" w:lineRule="auto"/>
        <w:widowControl/>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八</w:t>
      </w:r>
      <w:r>
        <w:rPr>
          <w:rFonts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其他</w:t>
      </w:r>
      <w:r>
        <w:rPr>
          <w:rFonts w:ascii="Times New Roman" w:hAnsi="Times New Roman" w:eastAsia="宋体" w:cs="Times New Roman"/>
          <w:b/>
          <w:sz w:val="24"/>
          <w:szCs w:val="24"/>
        </w:rPr>
        <w:t xml:space="preserve">保密要求</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1.</w:t>
      </w:r>
      <w:r>
        <w:rPr>
          <w:rFonts w:ascii="宋体" w:hAnsi="宋体" w:cs="Times New Roman"/>
          <w:sz w:val="24"/>
          <w:szCs w:val="24"/>
        </w:rPr>
        <w:t xml:space="preserve">乙方应自觉维护</w:t>
      </w:r>
      <w:r>
        <w:rPr>
          <w:rFonts w:hint="eastAsia" w:ascii="宋体" w:hAnsi="宋体" w:cs="Times New Roman"/>
          <w:sz w:val="24"/>
          <w:szCs w:val="24"/>
        </w:rPr>
        <w:t xml:space="preserve">甲方</w:t>
      </w:r>
      <w:r>
        <w:rPr>
          <w:rFonts w:ascii="宋体" w:hAnsi="宋体" w:cs="Times New Roman"/>
          <w:sz w:val="24"/>
          <w:szCs w:val="24"/>
        </w:rPr>
        <w:t xml:space="preserve">的利益，严格遵守本保密规定</w:t>
      </w:r>
      <w:r>
        <w:rPr>
          <w:rFonts w:hint="eastAsia" w:ascii="宋体" w:hAnsi="宋体" w:cs="Times New Roman"/>
          <w:sz w:val="24"/>
          <w:szCs w:val="24"/>
        </w:rPr>
        <w:t xml:space="preserve">。</w:t>
      </w:r>
      <w:r>
        <w:rPr>
          <w:rFonts w:ascii="宋体" w:hAnsi="宋体" w:cs="Times New Roman"/>
          <w:sz w:val="24"/>
          <w:szCs w:val="24"/>
        </w:rPr>
        <w:t xml:space="preserve">从</w:t>
      </w:r>
      <w:r>
        <w:rPr>
          <w:rFonts w:hint="eastAsia" w:ascii="宋体" w:hAnsi="宋体" w:cs="Times New Roman"/>
          <w:sz w:val="24"/>
          <w:szCs w:val="24"/>
        </w:rPr>
        <w:t xml:space="preserve">甲方</w:t>
      </w:r>
      <w:r>
        <w:rPr>
          <w:rFonts w:ascii="宋体" w:hAnsi="宋体" w:cs="Times New Roman"/>
          <w:sz w:val="24"/>
          <w:szCs w:val="24"/>
        </w:rPr>
        <w:t xml:space="preserve">所取得的任何电子和纸质数据及资料均</w:t>
      </w:r>
      <w:r>
        <w:rPr>
          <w:rFonts w:hint="eastAsia" w:ascii="宋体" w:hAnsi="宋体" w:cs="Times New Roman"/>
          <w:sz w:val="24"/>
          <w:szCs w:val="24"/>
        </w:rPr>
        <w:t xml:space="preserve">须</w:t>
      </w:r>
      <w:r>
        <w:rPr>
          <w:rFonts w:ascii="宋体" w:hAnsi="宋体" w:cs="Times New Roman"/>
          <w:sz w:val="24"/>
          <w:szCs w:val="24"/>
        </w:rPr>
        <w:t xml:space="preserve">保密，凡以直接、间接、口头或书面等方式提供给第三方涉及保密内容的行为均属泄密（项目组成员间的交流除外）。</w:t>
      </w:r>
      <w:r/>
    </w:p>
    <w:p>
      <w:pPr>
        <w:ind w:firstLine="480"/>
        <w:spacing w:line="360" w:lineRule="auto"/>
        <w:rPr>
          <w:rFonts w:ascii="宋体" w:hAnsi="宋体" w:cs="Times New Roman"/>
          <w:sz w:val="24"/>
          <w:szCs w:val="24"/>
        </w:rPr>
      </w:pPr>
      <w:r>
        <w:rPr>
          <w:rFonts w:hint="eastAsia" w:ascii="宋体" w:hAnsi="宋体" w:cs="Times New Roman"/>
          <w:sz w:val="24"/>
          <w:szCs w:val="24"/>
        </w:rPr>
        <w:t xml:space="preserve">2.</w:t>
      </w:r>
      <w:r>
        <w:rPr>
          <w:rFonts w:ascii="宋体" w:hAnsi="宋体" w:cs="Times New Roman"/>
          <w:sz w:val="24"/>
          <w:szCs w:val="24"/>
        </w:rPr>
        <w:t xml:space="preserve">乙方不得向任何单位、个人及第三方泄露须保密的任何资料、信息和数据，对所有本次</w:t>
      </w:r>
      <w:r>
        <w:rPr>
          <w:rFonts w:hint="eastAsia" w:ascii="宋体" w:hAnsi="宋体" w:cs="Times New Roman"/>
          <w:sz w:val="24"/>
          <w:szCs w:val="24"/>
        </w:rPr>
        <w:t xml:space="preserve">服务</w:t>
      </w:r>
      <w:r>
        <w:rPr>
          <w:rFonts w:ascii="宋体" w:hAnsi="宋体" w:cs="Times New Roman"/>
          <w:sz w:val="24"/>
          <w:szCs w:val="24"/>
        </w:rPr>
        <w:t xml:space="preserve">项目的资料、信息和数据等信息予以严格保密，在未得到</w:t>
      </w:r>
      <w:r>
        <w:rPr>
          <w:rFonts w:hint="eastAsia" w:ascii="宋体" w:hAnsi="宋体" w:cs="Times New Roman"/>
          <w:sz w:val="24"/>
          <w:szCs w:val="24"/>
        </w:rPr>
        <w:t xml:space="preserve">甲方</w:t>
      </w:r>
      <w:r>
        <w:rPr>
          <w:rFonts w:ascii="宋体" w:hAnsi="宋体" w:cs="Times New Roman"/>
          <w:sz w:val="24"/>
          <w:szCs w:val="24"/>
        </w:rPr>
        <w:t xml:space="preserve">事先许可的情况下不披露给任何其他人或机构，否则，</w:t>
      </w:r>
      <w:r>
        <w:rPr>
          <w:rFonts w:hint="eastAsia" w:ascii="宋体" w:hAnsi="宋体" w:cs="Times New Roman"/>
          <w:sz w:val="24"/>
          <w:szCs w:val="24"/>
        </w:rPr>
        <w:t xml:space="preserve">甲方</w:t>
      </w:r>
      <w:r>
        <w:rPr>
          <w:rFonts w:ascii="宋体" w:hAnsi="宋体" w:cs="Times New Roman"/>
          <w:sz w:val="24"/>
          <w:szCs w:val="24"/>
        </w:rPr>
        <w:t xml:space="preserve">有权通过法律途径向泄密的乙方追究法律责任</w:t>
      </w:r>
      <w:r>
        <w:rPr>
          <w:rFonts w:hint="eastAsia" w:ascii="宋体" w:hAnsi="宋体" w:cs="Times New Roman"/>
          <w:sz w:val="24"/>
          <w:szCs w:val="24"/>
        </w:rPr>
        <w:t xml:space="preserve">。</w:t>
      </w:r>
      <w:r/>
    </w:p>
    <w:p>
      <w:pPr>
        <w:contextualSpacing/>
        <w:ind w:firstLine="480"/>
        <w:jc w:val="left"/>
        <w:spacing w:line="360" w:lineRule="auto"/>
        <w:tabs>
          <w:tab w:val="left" w:pos="567" w:leader="none"/>
        </w:tabs>
        <w:rPr>
          <w:rFonts w:ascii="宋体" w:hAnsi="宋体"/>
          <w:b/>
          <w:bCs/>
          <w:sz w:val="24"/>
          <w:szCs w:val="24"/>
        </w:rPr>
      </w:pPr>
      <w:r>
        <w:rPr>
          <w:rFonts w:hint="eastAsia" w:ascii="宋体" w:hAnsi="宋体" w:cs="Times New Roman"/>
          <w:sz w:val="24"/>
          <w:szCs w:val="24"/>
        </w:rPr>
        <w:t xml:space="preserve">3.</w:t>
      </w:r>
      <w:r>
        <w:rPr>
          <w:rFonts w:ascii="宋体" w:hAnsi="宋体" w:cs="Times New Roman"/>
          <w:sz w:val="24"/>
          <w:szCs w:val="24"/>
        </w:rPr>
        <w:t xml:space="preserve">乙方不得利用所掌握的资料、信息和数据等涉及秘密内容从中牟取私利</w:t>
      </w:r>
      <w:r>
        <w:rPr>
          <w:rFonts w:hint="eastAsia" w:ascii="宋体" w:hAnsi="宋体" w:cs="Times New Roman"/>
          <w:sz w:val="24"/>
          <w:szCs w:val="24"/>
        </w:rPr>
        <w:t xml:space="preserve">。</w:t>
      </w:r>
      <w:r/>
    </w:p>
    <w:p>
      <w:pPr>
        <w:spacing w:line="360" w:lineRule="auto"/>
        <w:tabs>
          <w:tab w:val="left" w:pos="735" w:leader="none"/>
          <w:tab w:val="left" w:pos="945" w:leader="none"/>
          <w:tab w:val="left" w:pos="1155" w:leader="none"/>
        </w:tabs>
        <w:rPr>
          <w:rFonts w:ascii="宋体" w:hAnsi="宋体"/>
          <w:b/>
          <w:bCs/>
          <w:sz w:val="24"/>
        </w:rPr>
      </w:pPr>
      <w:r>
        <w:rPr>
          <w:rFonts w:hint="eastAsia" w:ascii="宋体" w:hAnsi="宋体"/>
          <w:b/>
          <w:bCs/>
          <w:sz w:val="24"/>
        </w:rPr>
        <w:t xml:space="preserve">九、项目履行验收</w:t>
      </w:r>
      <w:r/>
    </w:p>
    <w:p>
      <w:pPr>
        <w:ind w:firstLine="480"/>
        <w:spacing w:line="360" w:lineRule="auto"/>
        <w:rPr>
          <w:rFonts w:ascii="宋体" w:hAnsi="宋体"/>
          <w:sz w:val="24"/>
        </w:rPr>
      </w:pPr>
      <w:r>
        <w:rPr>
          <w:rFonts w:hint="eastAsia" w:ascii="宋体" w:hAnsi="宋体"/>
          <w:sz w:val="24"/>
        </w:rPr>
        <w:t xml:space="preserve">1.乙方需严格按</w:t>
      </w:r>
      <w:r>
        <w:rPr>
          <w:rFonts w:hint="eastAsia" w:ascii="宋体" w:hAnsi="宋体"/>
          <w:sz w:val="24"/>
          <w:szCs w:val="24"/>
        </w:rPr>
        <w:t xml:space="preserve">甲方</w:t>
      </w:r>
      <w:r>
        <w:rPr>
          <w:rFonts w:hint="eastAsia" w:ascii="宋体" w:hAnsi="宋体"/>
          <w:sz w:val="24"/>
        </w:rPr>
        <w:t xml:space="preserve">规定的时间完成项目的全部工作内容，根据</w:t>
      </w:r>
      <w:r>
        <w:rPr>
          <w:rFonts w:hint="eastAsia" w:ascii="宋体" w:hAnsi="宋体" w:cs="仿宋"/>
          <w:sz w:val="24"/>
        </w:rPr>
        <w:t xml:space="preserve">招标文件</w:t>
      </w:r>
      <w:r>
        <w:rPr>
          <w:rFonts w:hint="eastAsia" w:ascii="宋体" w:hAnsi="宋体"/>
          <w:sz w:val="24"/>
        </w:rPr>
        <w:t xml:space="preserve">要求及有关规定并按国家最新行业标准进行验收通过。</w:t>
      </w:r>
      <w:r>
        <w:rPr>
          <w:rFonts w:hint="eastAsia" w:ascii="宋体" w:hAnsi="宋体" w:eastAsia="宋体" w:cs="Times New Roman"/>
          <w:sz w:val="24"/>
          <w:szCs w:val="24"/>
        </w:rPr>
        <w:t xml:space="preserve">如在实施过程中出现错误或偏差（偏差需符合国家及行业相关合理范围），乙方须在甲方通知后</w:t>
      </w:r>
      <w:r>
        <w:rPr>
          <w:rFonts w:ascii="宋体" w:hAnsi="宋体" w:eastAsia="宋体" w:cs="Times New Roman"/>
          <w:sz w:val="24"/>
          <w:szCs w:val="24"/>
        </w:rPr>
        <w:t xml:space="preserve">3</w:t>
      </w:r>
      <w:r>
        <w:rPr>
          <w:rFonts w:hint="eastAsia" w:ascii="宋体" w:hAnsi="宋体" w:eastAsia="宋体" w:cs="Times New Roman"/>
          <w:sz w:val="24"/>
          <w:szCs w:val="24"/>
        </w:rPr>
        <w:t xml:space="preserve">个工作日内及时更正，直至甲方确认，并经甲方验收合格。</w:t>
      </w:r>
      <w:r>
        <w:rPr>
          <w:rFonts w:hint="eastAsia" w:ascii="宋体" w:hAnsi="宋体"/>
          <w:sz w:val="24"/>
          <w:szCs w:val="24"/>
        </w:rPr>
        <w:t xml:space="preserve">甲方</w:t>
      </w:r>
      <w:r>
        <w:rPr>
          <w:rFonts w:hint="eastAsia" w:ascii="宋体" w:hAnsi="宋体"/>
          <w:sz w:val="24"/>
        </w:rPr>
        <w:t xml:space="preserve">有权全程监督乙方项目的实施过程，随时了解项目进度，并组织对各个项目具体环节的验收工作。</w:t>
      </w:r>
      <w:r/>
    </w:p>
    <w:p>
      <w:pPr>
        <w:ind w:firstLine="480"/>
        <w:spacing w:line="360" w:lineRule="auto"/>
        <w:rPr>
          <w:sz w:val="28"/>
          <w:szCs w:val="32"/>
        </w:rPr>
      </w:pPr>
      <w:r>
        <w:rPr>
          <w:rFonts w:hint="eastAsia" w:ascii="宋体" w:hAnsi="宋体"/>
          <w:sz w:val="24"/>
        </w:rPr>
        <w:t xml:space="preserve">2.乙方提供的所有服务都应符合已颁布的现行中华人民共和国认可的（部颁、行业）标准。如果这些标准内容有矛盾时，应按国家或行业最高标准的条款执行。</w:t>
      </w:r>
      <w:r/>
    </w:p>
    <w:p>
      <w:pPr>
        <w:contextualSpacing/>
        <w:spacing w:line="360" w:lineRule="auto"/>
        <w:tabs>
          <w:tab w:val="left" w:pos="567" w:leader="none"/>
        </w:tabs>
        <w:rPr>
          <w:rFonts w:ascii="宋体" w:hAnsi="宋体"/>
          <w:sz w:val="24"/>
        </w:rPr>
      </w:pPr>
      <w:r>
        <w:rPr>
          <w:rFonts w:hint="eastAsia" w:ascii="宋体" w:hAnsi="宋体"/>
          <w:b/>
          <w:sz w:val="24"/>
        </w:rPr>
        <w:t xml:space="preserve">十、履约保证和违约责任</w:t>
      </w:r>
      <w:r/>
    </w:p>
    <w:p>
      <w:pPr>
        <w:ind w:firstLine="480"/>
        <w:jc w:val="left"/>
        <w:spacing w:line="360" w:lineRule="auto"/>
        <w:rPr>
          <w:rFonts w:ascii="宋体" w:hAnsi="宋体"/>
          <w:sz w:val="24"/>
        </w:rPr>
      </w:pPr>
      <w:r>
        <w:rPr>
          <w:rFonts w:hint="eastAsia" w:ascii="宋体" w:hAnsi="宋体"/>
          <w:sz w:val="24"/>
        </w:rPr>
        <w:t xml:space="preserve">1.</w:t>
      </w:r>
      <w:r>
        <w:rPr>
          <w:rFonts w:hint="eastAsia" w:ascii="宋体" w:hAnsi="宋体" w:eastAsia="宋体" w:cs="Times New Roman"/>
          <w:sz w:val="24"/>
          <w:szCs w:val="24"/>
        </w:rPr>
        <w:t xml:space="preserve">乙方应按照招标文件规定的服务要求、质量标准及本合同约定，向甲方及被保险人提供优质、高效的服务（服务响应时限、服务完成标准按本合同第七章相关约定执行）；若服务质量不达标，甲方有权要求乙方限期整改，整改后仍不合格的，甲方有权解除合同并要求乙方承担相应违约责任，违约金按每迟延履行一日，以对应迟延服务部分的费用（按中标单价</w:t>
      </w:r>
      <w:r>
        <w:rPr>
          <w:rFonts w:ascii="宋体" w:hAnsi="宋体" w:eastAsia="宋体" w:cs="Times New Roman"/>
          <w:sz w:val="24"/>
          <w:szCs w:val="24"/>
        </w:rPr>
        <w:t xml:space="preserve">×</w:t>
      </w:r>
      <w:r>
        <w:rPr>
          <w:rFonts w:hint="eastAsia" w:ascii="宋体" w:hAnsi="宋体" w:eastAsia="宋体" w:cs="Times New Roman"/>
          <w:sz w:val="24"/>
          <w:szCs w:val="24"/>
        </w:rPr>
        <w:t xml:space="preserve">迟延服务企业数量核算）的</w:t>
      </w:r>
      <w:r>
        <w:rPr>
          <w:rFonts w:ascii="宋体" w:hAnsi="宋体" w:eastAsia="宋体" w:cs="Times New Roman"/>
          <w:sz w:val="24"/>
          <w:szCs w:val="24"/>
        </w:rPr>
        <w:t xml:space="preserve">1%</w:t>
      </w:r>
      <w:r>
        <w:rPr>
          <w:rFonts w:hint="eastAsia" w:ascii="宋体" w:hAnsi="宋体" w:eastAsia="宋体" w:cs="Times New Roman"/>
          <w:sz w:val="24"/>
          <w:szCs w:val="24"/>
        </w:rPr>
        <w:t xml:space="preserve">计算。</w:t>
      </w:r>
      <w:r/>
    </w:p>
    <w:p>
      <w:pPr>
        <w:ind w:firstLine="480"/>
        <w:jc w:val="left"/>
        <w:spacing w:line="360" w:lineRule="auto"/>
        <w:rPr>
          <w:rFonts w:ascii="宋体" w:hAnsi="宋体"/>
          <w:sz w:val="24"/>
        </w:rPr>
      </w:pPr>
      <w:r>
        <w:rPr>
          <w:rFonts w:hint="eastAsia" w:ascii="宋体" w:hAnsi="宋体"/>
          <w:sz w:val="24"/>
        </w:rPr>
        <w:t xml:space="preserve">2.合同履行过程中，如发现乙方为虚假应标者，甲方有权终止合同，给甲方造成的相应损失由乙方承担。</w:t>
      </w:r>
      <w:r/>
    </w:p>
    <w:p>
      <w:pPr>
        <w:spacing w:line="360" w:lineRule="auto"/>
        <w:rPr>
          <w:rFonts w:ascii="宋体" w:hAnsi="宋体"/>
          <w:b/>
          <w:bCs/>
          <w:sz w:val="24"/>
        </w:rPr>
      </w:pPr>
      <w:r>
        <w:rPr>
          <w:rFonts w:hint="eastAsia" w:ascii="宋体" w:hAnsi="宋体"/>
          <w:b/>
          <w:bCs/>
          <w:sz w:val="24"/>
        </w:rPr>
        <w:t xml:space="preserve">十一、甲方权利与义务</w:t>
      </w:r>
      <w:r/>
    </w:p>
    <w:p>
      <w:pPr>
        <w:ind w:firstLine="480"/>
        <w:spacing w:line="360" w:lineRule="auto"/>
        <w:rPr>
          <w:rFonts w:ascii="宋体" w:hAnsi="宋体" w:cs="仿宋"/>
          <w:sz w:val="24"/>
        </w:rPr>
      </w:pPr>
      <w:r>
        <w:rPr>
          <w:rFonts w:hint="eastAsia" w:ascii="宋体" w:hAnsi="宋体" w:cs="仿宋"/>
          <w:sz w:val="24"/>
        </w:rPr>
        <w:t xml:space="preserve">（一）甲方权利： </w:t>
      </w:r>
      <w:r/>
    </w:p>
    <w:p>
      <w:pPr>
        <w:ind w:firstLine="480"/>
        <w:spacing w:line="360" w:lineRule="auto"/>
        <w:rPr>
          <w:rFonts w:ascii="宋体" w:hAnsi="宋体" w:cs="仿宋"/>
          <w:sz w:val="24"/>
        </w:rPr>
      </w:pPr>
      <w:r>
        <w:rPr>
          <w:rFonts w:hint="eastAsia" w:ascii="宋体" w:hAnsi="宋体" w:cs="仿宋"/>
          <w:sz w:val="24"/>
        </w:rPr>
        <w:t xml:space="preserve">1.有权向乙方询问工作进展情况及相关的内容。</w:t>
      </w:r>
      <w:r/>
    </w:p>
    <w:p>
      <w:pPr>
        <w:ind w:firstLine="480"/>
        <w:spacing w:line="360" w:lineRule="auto"/>
        <w:rPr>
          <w:rFonts w:ascii="宋体" w:hAnsi="宋体" w:cs="仿宋"/>
          <w:sz w:val="24"/>
        </w:rPr>
      </w:pPr>
      <w:r>
        <w:rPr>
          <w:rFonts w:hint="eastAsia" w:ascii="宋体" w:hAnsi="宋体" w:cs="仿宋"/>
          <w:sz w:val="24"/>
        </w:rPr>
        <w:t xml:space="preserve">2.有权阐述对具体问题的意见和建议。</w:t>
      </w:r>
      <w:r/>
    </w:p>
    <w:p>
      <w:pPr>
        <w:ind w:firstLine="480"/>
        <w:spacing w:line="360" w:lineRule="auto"/>
        <w:rPr>
          <w:rFonts w:ascii="宋体" w:hAnsi="宋体" w:cs="仿宋"/>
          <w:sz w:val="24"/>
        </w:rPr>
      </w:pPr>
      <w:r>
        <w:rPr>
          <w:rFonts w:hint="eastAsia" w:ascii="宋体" w:hAnsi="宋体" w:cs="仿宋"/>
          <w:sz w:val="24"/>
        </w:rPr>
        <w:t xml:space="preserve">3.当甲方认定乙方人员不按合同履行其职责，或与第三人串通给甲方造成经济损失的，甲方有权要求更换人员，直至终止合同并要求乙方承担相应的赔偿责任。</w:t>
      </w:r>
      <w:r/>
    </w:p>
    <w:p>
      <w:pPr>
        <w:ind w:firstLine="480"/>
        <w:spacing w:line="360" w:lineRule="auto"/>
        <w:rPr>
          <w:rFonts w:ascii="宋体" w:hAnsi="宋体"/>
          <w:sz w:val="24"/>
        </w:rPr>
      </w:pPr>
      <w:r>
        <w:rPr>
          <w:rFonts w:hint="eastAsia" w:ascii="宋体" w:hAnsi="宋体" w:cs="仿宋"/>
          <w:bCs/>
          <w:sz w:val="24"/>
        </w:rPr>
        <w:t xml:space="preserve">4.</w:t>
      </w:r>
      <w:r>
        <w:rPr>
          <w:rFonts w:hint="eastAsia" w:ascii="宋体" w:hAnsi="宋体"/>
          <w:sz w:val="24"/>
        </w:rPr>
        <w:t xml:space="preserve">在合同期内，若不能达到招标要求，甲方可单方面终止合同且不承担经济赔偿责任。</w:t>
      </w:r>
      <w:r/>
    </w:p>
    <w:p>
      <w:pPr>
        <w:ind w:firstLine="480"/>
        <w:spacing w:line="360" w:lineRule="auto"/>
        <w:rPr>
          <w:rFonts w:ascii="宋体" w:hAnsi="宋体"/>
          <w:sz w:val="24"/>
        </w:rPr>
      </w:pPr>
      <w:r>
        <w:rPr>
          <w:rFonts w:hint="eastAsia" w:ascii="宋体" w:hAnsi="宋体"/>
          <w:sz w:val="24"/>
        </w:rPr>
        <w:t xml:space="preserve">5.在合同期限内，如遇政策性变化或重大调整，甲方有权提前终止合同，但须提前一个月书面通知乙方，乙方应无条件予以配合，甲方不承担经济责任。</w:t>
      </w:r>
      <w:r/>
    </w:p>
    <w:p>
      <w:pPr>
        <w:ind w:firstLine="480"/>
        <w:spacing w:line="360" w:lineRule="auto"/>
        <w:rPr>
          <w:rFonts w:ascii="宋体" w:hAnsi="宋体"/>
          <w:sz w:val="24"/>
        </w:rPr>
      </w:pPr>
      <w:r>
        <w:rPr>
          <w:rFonts w:hint="eastAsia" w:ascii="宋体" w:hAnsi="宋体"/>
          <w:sz w:val="24"/>
        </w:rPr>
        <w:t xml:space="preserve">（二）甲方义务</w:t>
      </w:r>
      <w:r/>
    </w:p>
    <w:p>
      <w:pPr>
        <w:ind w:firstLine="480"/>
        <w:spacing w:line="360" w:lineRule="auto"/>
        <w:rPr>
          <w:rFonts w:ascii="宋体" w:hAnsi="宋体" w:cs="仿宋"/>
          <w:sz w:val="24"/>
        </w:rPr>
      </w:pPr>
      <w:r>
        <w:rPr>
          <w:rFonts w:hint="eastAsia" w:ascii="宋体" w:hAnsi="宋体" w:cs="仿宋"/>
          <w:sz w:val="24"/>
        </w:rPr>
        <w:t xml:space="preserve">1.负责与本项目有关的第三方的协调，提供开展服务工作的外部条件。</w:t>
      </w:r>
      <w:r/>
    </w:p>
    <w:p>
      <w:pPr>
        <w:ind w:firstLine="480"/>
        <w:spacing w:line="360" w:lineRule="auto"/>
        <w:rPr>
          <w:rFonts w:ascii="宋体" w:hAnsi="宋体" w:cs="仿宋"/>
          <w:sz w:val="24"/>
        </w:rPr>
      </w:pPr>
      <w:r>
        <w:rPr>
          <w:rFonts w:hint="eastAsia" w:ascii="宋体" w:hAnsi="宋体" w:cs="仿宋"/>
          <w:sz w:val="24"/>
        </w:rPr>
        <w:t xml:space="preserve">2.向乙方提供与本项目有关的资料。</w:t>
      </w:r>
      <w:r/>
    </w:p>
    <w:p>
      <w:pPr>
        <w:spacing w:line="360" w:lineRule="auto"/>
        <w:rPr>
          <w:rFonts w:ascii="宋体" w:hAnsi="宋体"/>
          <w:b/>
          <w:bCs/>
          <w:sz w:val="24"/>
        </w:rPr>
      </w:pPr>
      <w:r>
        <w:rPr>
          <w:rFonts w:hint="eastAsia" w:ascii="宋体" w:hAnsi="宋体"/>
          <w:b/>
          <w:bCs/>
          <w:sz w:val="24"/>
        </w:rPr>
        <w:t xml:space="preserve">十二、乙方权利与义务</w:t>
      </w:r>
      <w:r/>
    </w:p>
    <w:p>
      <w:pPr>
        <w:ind w:firstLine="480"/>
        <w:spacing w:line="360" w:lineRule="auto"/>
        <w:rPr>
          <w:rFonts w:ascii="宋体" w:hAnsi="宋体" w:cs="仿宋"/>
          <w:sz w:val="24"/>
        </w:rPr>
      </w:pPr>
      <w:r>
        <w:rPr>
          <w:rFonts w:hint="eastAsia" w:ascii="宋体" w:hAnsi="宋体" w:cs="仿宋"/>
          <w:sz w:val="24"/>
        </w:rPr>
        <w:t xml:space="preserve">（一）乙方权利：</w:t>
      </w:r>
      <w:r/>
    </w:p>
    <w:p>
      <w:pPr>
        <w:ind w:firstLine="480"/>
        <w:spacing w:line="360" w:lineRule="auto"/>
        <w:rPr>
          <w:rFonts w:ascii="宋体" w:hAnsi="宋体" w:cs="仿宋"/>
          <w:sz w:val="24"/>
        </w:rPr>
      </w:pPr>
      <w:r>
        <w:rPr>
          <w:rFonts w:hint="eastAsia" w:ascii="宋体" w:hAnsi="宋体" w:cs="仿宋"/>
          <w:sz w:val="24"/>
        </w:rPr>
        <w:t xml:space="preserve">乙方在本项目服务过程中，如甲方提供的资料不明确时可向甲方提出书面报告。</w:t>
      </w:r>
      <w:r/>
    </w:p>
    <w:p>
      <w:pPr>
        <w:ind w:firstLine="480"/>
        <w:spacing w:line="360" w:lineRule="auto"/>
        <w:rPr>
          <w:rFonts w:ascii="宋体" w:hAnsi="宋体" w:cs="仿宋"/>
          <w:sz w:val="24"/>
        </w:rPr>
      </w:pPr>
      <w:r>
        <w:rPr>
          <w:rFonts w:hint="eastAsia" w:ascii="宋体" w:hAnsi="宋体" w:cs="仿宋"/>
          <w:sz w:val="24"/>
        </w:rPr>
        <w:t xml:space="preserve">（二）乙方义务：</w:t>
      </w:r>
      <w:r/>
    </w:p>
    <w:p>
      <w:pPr>
        <w:ind w:firstLine="480"/>
        <w:spacing w:line="360" w:lineRule="auto"/>
        <w:rPr>
          <w:rFonts w:ascii="宋体" w:hAnsi="宋体" w:cs="仿宋"/>
          <w:sz w:val="24"/>
        </w:rPr>
      </w:pPr>
      <w:r>
        <w:rPr>
          <w:rFonts w:hint="eastAsia" w:ascii="宋体" w:hAnsi="宋体" w:cs="仿宋"/>
          <w:sz w:val="24"/>
        </w:rPr>
        <w:t xml:space="preserve">1.应按照</w:t>
      </w:r>
      <w:r>
        <w:rPr>
          <w:rFonts w:hint="eastAsia" w:ascii="宋体" w:hAnsi="宋体" w:cs="仿宋"/>
          <w:sz w:val="24"/>
        </w:rPr>
        <w:t xml:space="preserve">本项目招标文件、乙方投标文件要求按期完成本项目工作。</w:t>
      </w:r>
      <w:r/>
    </w:p>
    <w:p>
      <w:pPr>
        <w:ind w:firstLine="480"/>
        <w:spacing w:line="360" w:lineRule="auto"/>
        <w:rPr>
          <w:rFonts w:ascii="宋体" w:hAnsi="宋体" w:cs="仿宋"/>
          <w:sz w:val="24"/>
        </w:rPr>
      </w:pPr>
      <w:r>
        <w:rPr>
          <w:rFonts w:hint="eastAsia" w:ascii="宋体" w:hAnsi="宋体" w:cs="仿宋"/>
          <w:sz w:val="24"/>
        </w:rPr>
        <w:t xml:space="preserve">2.负责组织项目的实施，保证工作质量满足本合同约定、招标文件要求及国家现行相关行业验收标准。</w:t>
      </w:r>
      <w:r/>
    </w:p>
    <w:p>
      <w:pPr>
        <w:ind w:firstLine="480"/>
        <w:jc w:val="left"/>
        <w:spacing w:line="360" w:lineRule="auto"/>
        <w:rPr>
          <w:rFonts w:ascii="宋体" w:hAnsi="宋体" w:cs="仿宋"/>
          <w:sz w:val="24"/>
        </w:rPr>
      </w:pPr>
      <w:r>
        <w:rPr>
          <w:rFonts w:hint="eastAsia" w:ascii="宋体" w:hAnsi="宋体" w:cs="仿宋"/>
          <w:sz w:val="24"/>
        </w:rPr>
        <w:t xml:space="preserve">3.乙方不得擅自部分或全部转让其应履行的合同义务，否则甲方有权终止合同。转包或分包造成甲方损失的，乙方应承担由此造成的全部法律责任及相应经济赔偿责任。 </w:t>
      </w:r>
      <w:r/>
    </w:p>
    <w:p>
      <w:pPr>
        <w:ind w:firstLine="480"/>
        <w:spacing w:line="360" w:lineRule="auto"/>
        <w:rPr>
          <w:rFonts w:ascii="宋体" w:hAnsi="宋体" w:cs="仿宋"/>
          <w:sz w:val="24"/>
        </w:rPr>
      </w:pPr>
      <w:r>
        <w:rPr>
          <w:rFonts w:hint="eastAsia" w:ascii="宋体" w:hAnsi="宋体" w:cs="仿宋"/>
          <w:sz w:val="24"/>
        </w:rPr>
        <w:t xml:space="preserve">4.按招标文件要求完成所涉及的其他服务事项和工作内容。</w:t>
      </w:r>
      <w:r/>
    </w:p>
    <w:p>
      <w:pPr>
        <w:ind w:firstLine="480"/>
        <w:spacing w:line="360" w:lineRule="auto"/>
        <w:rPr>
          <w:rFonts w:ascii="宋体" w:hAnsi="宋体" w:cs="仿宋"/>
          <w:sz w:val="24"/>
        </w:rPr>
      </w:pPr>
      <w:r>
        <w:rPr>
          <w:rFonts w:hint="eastAsia" w:ascii="宋体" w:hAnsi="宋体" w:cs="仿宋"/>
          <w:sz w:val="24"/>
          <w:highlight w:val="none"/>
        </w:rPr>
        <w:t xml:space="preserve">5.本项目负责人：</w:t>
      </w:r>
      <w:r>
        <w:rPr>
          <w:rFonts w:hint="eastAsia" w:ascii="宋体" w:hAnsi="宋体" w:cs="仿宋"/>
          <w:sz w:val="24"/>
          <w:highlight w:val="none"/>
          <w:u w:val="single"/>
        </w:rPr>
        <w:t xml:space="preserve"> </w:t>
      </w:r>
      <w:r>
        <w:rPr>
          <w:rFonts w:hint="eastAsia" w:ascii="宋体" w:hAnsi="宋体" w:cs="仿宋"/>
          <w:sz w:val="24"/>
          <w:highlight w:val="none"/>
          <w:u w:val="single"/>
          <w:lang w:val="en-US" w:eastAsia="zh-CN"/>
        </w:rPr>
        <w:t xml:space="preserve">     </w:t>
      </w:r>
      <w:r>
        <w:rPr>
          <w:rFonts w:hint="eastAsia" w:ascii="宋体" w:hAnsi="宋体" w:cs="仿宋"/>
          <w:sz w:val="24"/>
          <w:highlight w:val="none"/>
          <w:u w:val="single"/>
        </w:rPr>
        <w:t xml:space="preserve"> </w:t>
      </w:r>
      <w:r>
        <w:rPr>
          <w:rFonts w:hint="eastAsia" w:ascii="宋体" w:hAnsi="宋体" w:cs="仿宋"/>
          <w:sz w:val="24"/>
          <w:highlight w:val="none"/>
        </w:rPr>
        <w:t xml:space="preserve">，联系方式：</w:t>
      </w:r>
      <w:r>
        <w:rPr>
          <w:rFonts w:hint="eastAsia" w:ascii="宋体" w:hAnsi="宋体" w:cs="仿宋"/>
          <w:sz w:val="24"/>
          <w:highlight w:val="none"/>
          <w:u w:val="single"/>
        </w:rPr>
        <w:t xml:space="preserve"> </w:t>
      </w:r>
      <w:r>
        <w:rPr>
          <w:rFonts w:hint="eastAsia" w:ascii="宋体" w:hAnsi="宋体" w:cs="仿宋"/>
          <w:sz w:val="24"/>
          <w:highlight w:val="none"/>
          <w:u w:val="single"/>
          <w:lang w:val="en-US" w:eastAsia="zh-CN"/>
        </w:rPr>
        <w:t xml:space="preserve">       </w:t>
      </w:r>
      <w:r>
        <w:rPr>
          <w:rFonts w:hint="eastAsia" w:ascii="宋体" w:hAnsi="宋体" w:cs="仿宋"/>
          <w:sz w:val="24"/>
          <w:highlight w:val="none"/>
        </w:rPr>
        <w:t xml:space="preserve">。</w:t>
      </w:r>
      <w:r>
        <w:rPr>
          <w:rFonts w:hint="eastAsia" w:ascii="宋体" w:hAnsi="宋体"/>
          <w:sz w:val="24"/>
        </w:rPr>
        <w:t xml:space="preserve">乙方应根据项目具体情况组建相关项目经验丰富的专业团队承担本次项目工作任务，非经甲方的同意，乙方不得更换项目负责人，否则乙方应按合同总价款的1‰向甲方承担违约责任。乙方的工作成果应符合本合同约定。</w:t>
      </w:r>
      <w:r/>
    </w:p>
    <w:p>
      <w:pPr>
        <w:spacing w:line="360" w:lineRule="auto"/>
        <w:rPr>
          <w:rFonts w:ascii="宋体" w:hAnsi="宋体"/>
          <w:b/>
          <w:bCs/>
          <w:sz w:val="24"/>
        </w:rPr>
      </w:pPr>
      <w:r>
        <w:rPr>
          <w:rFonts w:hint="eastAsia" w:ascii="宋体" w:hAnsi="宋体"/>
          <w:b/>
          <w:bCs/>
          <w:sz w:val="24"/>
        </w:rPr>
        <w:t xml:space="preserve">十三、违约责任</w:t>
      </w:r>
      <w:r/>
    </w:p>
    <w:p>
      <w:pPr>
        <w:ind w:firstLine="480"/>
        <w:spacing w:line="360" w:lineRule="auto"/>
        <w:rPr>
          <w:rFonts w:ascii="宋体" w:hAnsi="宋体"/>
          <w:sz w:val="24"/>
        </w:rPr>
      </w:pPr>
      <w:r>
        <w:rPr>
          <w:rFonts w:hint="eastAsia" w:ascii="宋体" w:hAnsi="宋体"/>
          <w:sz w:val="24"/>
        </w:rPr>
        <w:t xml:space="preserve">1.除不可抗力外，如果乙方没有按照本合同约定的期限、地点和方式履行，那么甲方可要求乙方支付违约金，违约金按每迟延履行一日的应提供而未提供服务价格的1%计算，最高限额为本合同总价的20%；迟延履行的违约金计算数额达到前述最高限额之日起，甲方有权在要求乙方支付违约金的同时书面通知乙方解除本合同。</w:t>
      </w:r>
      <w:r/>
    </w:p>
    <w:p>
      <w:pPr>
        <w:ind w:firstLine="480"/>
        <w:spacing w:line="360" w:lineRule="auto"/>
        <w:rPr>
          <w:rFonts w:ascii="宋体" w:hAnsi="宋体"/>
          <w:sz w:val="24"/>
        </w:rPr>
      </w:pPr>
      <w:r>
        <w:rPr>
          <w:rFonts w:hint="eastAsia" w:ascii="宋体" w:hAnsi="宋体"/>
          <w:sz w:val="24"/>
        </w:rPr>
        <w:t xml:space="preserve">2.除不可抗力外，如果甲方没有按照本合同约定的付款方式付款，那么乙方可要求甲方支付违约金，违约金按每迟延付款一日的应付而未付款的1%计算，最高限额为本合同总价的20%；迟延付款的违约金计算数额达到前述最高限额之日起，乙方有权在要求甲方支付违约金的同时，书面通知甲方解除本合同。</w:t>
      </w:r>
      <w:r/>
    </w:p>
    <w:p>
      <w:pPr>
        <w:ind w:firstLine="480"/>
        <w:spacing w:line="360" w:lineRule="auto"/>
        <w:rPr>
          <w:rFonts w:ascii="宋体" w:hAnsi="宋体"/>
          <w:sz w:val="24"/>
        </w:rPr>
      </w:pPr>
      <w:r>
        <w:rPr>
          <w:rFonts w:hint="eastAsia" w:ascii="宋体" w:hAnsi="宋体"/>
          <w:sz w:val="24"/>
        </w:rPr>
        <w:t xml:space="preserve">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360" w:lineRule="auto"/>
        <w:rPr>
          <w:rFonts w:ascii="宋体" w:hAnsi="宋体"/>
          <w:sz w:val="24"/>
        </w:rPr>
      </w:pPr>
      <w:r>
        <w:rPr>
          <w:rFonts w:hint="eastAsia" w:ascii="宋体" w:hAnsi="宋体"/>
          <w:sz w:val="24"/>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360" w:lineRule="auto"/>
        <w:rPr>
          <w:rFonts w:ascii="宋体" w:hAnsi="宋体"/>
          <w:sz w:val="24"/>
        </w:rPr>
      </w:pPr>
      <w:r>
        <w:rPr>
          <w:rFonts w:hint="eastAsia" w:ascii="宋体" w:hAnsi="宋体"/>
          <w:sz w:val="24"/>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jc w:val="left"/>
        <w:spacing w:line="360" w:lineRule="auto"/>
        <w:rPr>
          <w:rFonts w:ascii="宋体" w:hAnsi="宋体"/>
          <w:sz w:val="24"/>
        </w:rPr>
      </w:pPr>
      <w:r>
        <w:rPr>
          <w:rFonts w:hint="eastAsia" w:ascii="宋体" w:hAnsi="宋体"/>
          <w:b/>
          <w:sz w:val="24"/>
        </w:rPr>
        <w:t xml:space="preserve">十四、合同的变更和解除</w:t>
      </w:r>
      <w:r/>
    </w:p>
    <w:p>
      <w:pPr>
        <w:ind w:firstLine="480"/>
        <w:spacing w:line="360" w:lineRule="auto"/>
        <w:rPr>
          <w:rFonts w:ascii="宋体" w:hAnsi="宋体"/>
          <w:sz w:val="24"/>
        </w:rPr>
      </w:pPr>
      <w:r>
        <w:rPr>
          <w:rFonts w:hint="eastAsia" w:ascii="宋体" w:hAnsi="宋体"/>
          <w:sz w:val="24"/>
        </w:rPr>
        <w:t xml:space="preserve">1.本合同一经签订，双方不得擅自变更、中止或者终止合同。</w:t>
      </w:r>
      <w:r/>
    </w:p>
    <w:p>
      <w:pPr>
        <w:ind w:firstLine="480"/>
        <w:spacing w:line="360" w:lineRule="auto"/>
        <w:rPr>
          <w:rFonts w:ascii="宋体" w:hAnsi="宋体"/>
          <w:sz w:val="24"/>
        </w:rPr>
      </w:pPr>
      <w:r>
        <w:rPr>
          <w:rFonts w:hint="eastAsia" w:ascii="宋体" w:hAnsi="宋体"/>
          <w:sz w:val="24"/>
        </w:rPr>
        <w:t xml:space="preserve">2.在合同期限内，如遇政策性变化或重大调整，甲方有权提前终止合同。在合同期限内，如遇国家、地方相关高新技术企业认定、政府采购、保险行业等政策性变化或重大调整，导致本合同无法继续履行的，甲方有权提前终止合同，但须提前一个月书面通知乙方，双方就已履行部分的服务费用按本合同结算原则据实结算，乙方须配合甲方完成资料交接等后续工作，甲方不承担其他经济责任。</w:t>
      </w:r>
      <w:r/>
    </w:p>
    <w:p>
      <w:pPr>
        <w:ind w:firstLine="480"/>
        <w:spacing w:line="360" w:lineRule="auto"/>
        <w:rPr>
          <w:rFonts w:ascii="宋体" w:hAnsi="宋体"/>
          <w:sz w:val="24"/>
        </w:rPr>
      </w:pPr>
      <w:r>
        <w:rPr>
          <w:rFonts w:hint="eastAsia" w:ascii="宋体" w:hAnsi="宋体"/>
          <w:sz w:val="24"/>
        </w:rPr>
        <w:t xml:space="preserve">3.除发生法律规定的不能预见、不能避免且不能克服的客观情况外，双方不得放弃或拒绝履行合同。乙方放弃或拒绝履行合同，承担合同总价的5%的赔偿金。</w:t>
      </w:r>
      <w:r/>
    </w:p>
    <w:p>
      <w:pPr>
        <w:ind w:firstLine="480"/>
        <w:spacing w:line="360" w:lineRule="auto"/>
        <w:rPr>
          <w:rFonts w:ascii="宋体" w:hAnsi="宋体"/>
          <w:sz w:val="24"/>
        </w:rPr>
      </w:pPr>
      <w:r>
        <w:rPr>
          <w:rFonts w:hint="eastAsia" w:ascii="宋体" w:hAnsi="宋体"/>
          <w:sz w:val="24"/>
        </w:rPr>
        <w:t xml:space="preserve">4.合同的解除：</w:t>
      </w:r>
      <w:r/>
    </w:p>
    <w:p>
      <w:pPr>
        <w:ind w:firstLine="480"/>
        <w:spacing w:line="360" w:lineRule="auto"/>
        <w:rPr>
          <w:rFonts w:ascii="宋体" w:hAnsi="宋体"/>
          <w:sz w:val="24"/>
        </w:rPr>
      </w:pPr>
      <w:r>
        <w:rPr>
          <w:rFonts w:hint="eastAsia" w:ascii="宋体" w:hAnsi="宋体"/>
          <w:sz w:val="24"/>
        </w:rPr>
        <w:t xml:space="preserve">如遇下列任意一种情况，本合同可解除：</w:t>
      </w:r>
      <w:r/>
    </w:p>
    <w:p>
      <w:pPr>
        <w:ind w:firstLine="480"/>
        <w:spacing w:line="360" w:lineRule="auto"/>
        <w:rPr>
          <w:rFonts w:ascii="宋体" w:hAnsi="宋体"/>
          <w:sz w:val="24"/>
        </w:rPr>
      </w:pPr>
      <w:r>
        <w:rPr>
          <w:rFonts w:hint="eastAsia" w:ascii="宋体" w:hAnsi="宋体"/>
          <w:sz w:val="24"/>
        </w:rPr>
        <w:t xml:space="preserve">（1）因不可抗力导致本合同无法履行；</w:t>
      </w:r>
      <w:r/>
    </w:p>
    <w:p>
      <w:pPr>
        <w:ind w:firstLine="480"/>
        <w:jc w:val="left"/>
        <w:spacing w:line="360" w:lineRule="auto"/>
        <w:rPr>
          <w:rFonts w:ascii="宋体" w:hAnsi="宋体"/>
          <w:sz w:val="24"/>
        </w:rPr>
      </w:pPr>
      <w:r>
        <w:rPr>
          <w:rFonts w:hint="eastAsia" w:ascii="宋体" w:hAnsi="宋体"/>
          <w:sz w:val="24"/>
        </w:rPr>
        <w:t xml:space="preserve">（2）合同的继续履行将损害国家利益和社会公共利益；</w:t>
      </w:r>
      <w:r/>
    </w:p>
    <w:p>
      <w:pPr>
        <w:ind w:firstLine="480"/>
        <w:jc w:val="left"/>
        <w:spacing w:line="360" w:lineRule="auto"/>
        <w:rPr>
          <w:rFonts w:ascii="宋体" w:hAnsi="宋体"/>
          <w:sz w:val="24"/>
        </w:rPr>
      </w:pPr>
      <w:r>
        <w:rPr>
          <w:rFonts w:hint="eastAsia" w:ascii="宋体" w:hAnsi="宋体"/>
          <w:sz w:val="24"/>
        </w:rPr>
        <w:t xml:space="preserve">（3）乙方不履行招标文件和本合同，经甲方两次书面整改通知仍不改正的；</w:t>
      </w:r>
      <w:r/>
    </w:p>
    <w:p>
      <w:pPr>
        <w:ind w:firstLine="480"/>
        <w:jc w:val="left"/>
        <w:spacing w:line="360" w:lineRule="auto"/>
        <w:rPr>
          <w:rFonts w:ascii="宋体" w:hAnsi="宋体"/>
          <w:sz w:val="24"/>
        </w:rPr>
      </w:pPr>
      <w:r>
        <w:rPr>
          <w:rFonts w:hint="eastAsia" w:ascii="宋体" w:hAnsi="宋体"/>
          <w:sz w:val="24"/>
        </w:rPr>
        <w:t xml:space="preserve">（4）服务期间发生重大安全事故且产生恶劣社会影响。</w:t>
      </w:r>
      <w:r/>
    </w:p>
    <w:p>
      <w:pPr>
        <w:spacing w:line="360" w:lineRule="auto"/>
        <w:rPr>
          <w:rFonts w:ascii="宋体" w:hAnsi="宋体"/>
          <w:b/>
          <w:sz w:val="24"/>
        </w:rPr>
      </w:pPr>
      <w:r>
        <w:rPr>
          <w:rFonts w:hint="eastAsia" w:ascii="宋体" w:hAnsi="宋体"/>
          <w:b/>
          <w:sz w:val="24"/>
        </w:rPr>
        <w:t xml:space="preserve">十五、争端的解决</w:t>
      </w:r>
      <w:r/>
    </w:p>
    <w:p>
      <w:pPr>
        <w:ind w:firstLine="480"/>
        <w:spacing w:line="360" w:lineRule="auto"/>
        <w:rPr>
          <w:rFonts w:ascii="宋体" w:hAnsi="宋体"/>
          <w:sz w:val="24"/>
        </w:rPr>
      </w:pPr>
      <w:r>
        <w:rPr>
          <w:rFonts w:hint="eastAsia" w:ascii="宋体" w:hAnsi="宋体"/>
          <w:sz w:val="24"/>
        </w:rPr>
        <w:t xml:space="preserve">合同实施或与合同有关的一切争端应依据《中华人民共和国民法典》并通过双方协商解决。如无法协商的，则采取以下第</w:t>
      </w:r>
      <w:r>
        <w:rPr>
          <w:rFonts w:hint="eastAsia" w:ascii="宋体" w:hAnsi="宋体"/>
          <w:sz w:val="24"/>
          <w:u w:val="single"/>
        </w:rPr>
        <w:t xml:space="preserve"> 1 </w:t>
      </w:r>
      <w:r>
        <w:rPr>
          <w:rFonts w:hint="eastAsia" w:ascii="宋体" w:hAnsi="宋体"/>
          <w:sz w:val="24"/>
        </w:rPr>
        <w:t xml:space="preserve">种方式解决争议：</w:t>
      </w:r>
      <w:r/>
    </w:p>
    <w:p>
      <w:pPr>
        <w:pStyle w:val="921"/>
        <w:ind w:left="0" w:firstLine="480"/>
        <w:spacing w:after="0" w:line="360" w:lineRule="auto"/>
        <w:rPr>
          <w:rFonts w:ascii="宋体" w:hAnsi="宋体"/>
          <w:sz w:val="24"/>
        </w:rPr>
      </w:pPr>
      <w:r>
        <w:rPr>
          <w:rFonts w:hint="eastAsia" w:ascii="宋体" w:hAnsi="宋体"/>
          <w:sz w:val="24"/>
        </w:rPr>
        <w:t xml:space="preserve">1、向</w:t>
      </w:r>
      <w:r>
        <w:rPr>
          <w:rFonts w:hint="eastAsia" w:ascii="宋体" w:hAnsi="宋体"/>
          <w:sz w:val="24"/>
          <w:u w:val="single"/>
        </w:rPr>
        <w:t xml:space="preserve">甲方所在地</w:t>
      </w:r>
      <w:r>
        <w:rPr>
          <w:rFonts w:hint="eastAsia" w:ascii="宋体" w:hAnsi="宋体"/>
          <w:sz w:val="24"/>
        </w:rPr>
        <w:t xml:space="preserve">有管辖权的人民法院提起诉讼；</w:t>
      </w:r>
      <w:r/>
    </w:p>
    <w:p>
      <w:pPr>
        <w:pStyle w:val="921"/>
        <w:ind w:left="0" w:firstLine="480"/>
        <w:spacing w:after="0" w:line="360" w:lineRule="auto"/>
        <w:rPr>
          <w:rFonts w:ascii="宋体" w:hAnsi="宋体"/>
          <w:sz w:val="24"/>
        </w:rPr>
      </w:pPr>
      <w:r>
        <w:rPr>
          <w:rFonts w:hint="eastAsia" w:ascii="宋体" w:hAnsi="宋体"/>
          <w:sz w:val="24"/>
        </w:rPr>
        <w:t xml:space="preserve">2、向</w:t>
      </w:r>
      <w:r>
        <w:rPr>
          <w:rFonts w:hint="eastAsia" w:ascii="宋体" w:hAnsi="宋体"/>
          <w:sz w:val="24"/>
          <w:u w:val="single"/>
        </w:rPr>
        <w:t xml:space="preserve">甲方所在地仲裁委员会</w:t>
      </w:r>
      <w:r>
        <w:rPr>
          <w:rFonts w:hint="eastAsia" w:ascii="宋体" w:hAnsi="宋体"/>
          <w:sz w:val="24"/>
        </w:rPr>
        <w:t xml:space="preserve">按其仲裁规则申请仲裁。</w:t>
      </w:r>
      <w:r/>
    </w:p>
    <w:p>
      <w:pPr>
        <w:pStyle w:val="921"/>
        <w:ind w:left="0" w:firstLine="0"/>
        <w:spacing w:after="0" w:line="360" w:lineRule="auto"/>
        <w:rPr>
          <w:rFonts w:ascii="宋体" w:hAnsi="宋体"/>
          <w:b/>
          <w:sz w:val="24"/>
          <w:szCs w:val="24"/>
        </w:rPr>
      </w:pPr>
      <w:r>
        <w:rPr>
          <w:rFonts w:hint="eastAsia" w:ascii="宋体" w:hAnsi="宋体"/>
          <w:b/>
          <w:sz w:val="24"/>
          <w:szCs w:val="24"/>
        </w:rPr>
        <w:t xml:space="preserve">十六、合同生效及其他</w:t>
      </w:r>
      <w:r/>
    </w:p>
    <w:p>
      <w:pPr>
        <w:pStyle w:val="921"/>
        <w:ind w:left="0" w:firstLine="480"/>
        <w:spacing w:after="0" w:line="360" w:lineRule="auto"/>
        <w:rPr>
          <w:rFonts w:ascii="宋体" w:hAnsi="宋体"/>
          <w:sz w:val="24"/>
          <w:szCs w:val="24"/>
        </w:rPr>
      </w:pPr>
      <w:r>
        <w:rPr>
          <w:rFonts w:hint="eastAsia" w:ascii="宋体" w:hAnsi="宋体"/>
          <w:sz w:val="24"/>
          <w:szCs w:val="24"/>
        </w:rPr>
        <w:t xml:space="preserve">1、本合同未尽事宜，遵照《中华人民共和国民法典》有关条文执行。</w:t>
      </w:r>
      <w:r/>
    </w:p>
    <w:p>
      <w:pPr>
        <w:pStyle w:val="921"/>
        <w:ind w:left="0" w:firstLine="480"/>
        <w:spacing w:after="0" w:line="360" w:lineRule="auto"/>
        <w:rPr>
          <w:rFonts w:ascii="宋体" w:hAnsi="宋体"/>
          <w:sz w:val="24"/>
          <w:szCs w:val="24"/>
        </w:rPr>
      </w:pPr>
      <w:r>
        <w:rPr>
          <w:rFonts w:hint="eastAsia" w:ascii="宋体" w:hAnsi="宋体"/>
          <w:sz w:val="24"/>
          <w:szCs w:val="24"/>
        </w:rPr>
        <w:t xml:space="preserve">2、合同经甲方乙方双方签字或者盖章后生效。</w:t>
      </w:r>
      <w:r/>
    </w:p>
    <w:p>
      <w:pPr>
        <w:pStyle w:val="921"/>
        <w:ind w:left="0" w:firstLine="480"/>
        <w:spacing w:after="0" w:line="360" w:lineRule="auto"/>
        <w:rPr>
          <w:rFonts w:hint="eastAsia" w:ascii="宋体" w:hAnsi="宋体"/>
          <w:sz w:val="24"/>
          <w:szCs w:val="24"/>
        </w:rPr>
      </w:pPr>
      <w:r>
        <w:rPr>
          <w:rFonts w:hint="eastAsia" w:ascii="宋体" w:hAnsi="宋体"/>
          <w:sz w:val="24"/>
          <w:szCs w:val="24"/>
        </w:rPr>
        <w:t xml:space="preserve">3、本合同一式</w:t>
      </w:r>
      <w:r>
        <w:rPr>
          <w:rFonts w:hint="eastAsia" w:ascii="宋体" w:hAnsi="宋体"/>
          <w:sz w:val="24"/>
          <w:szCs w:val="24"/>
          <w:u w:val="single"/>
        </w:rPr>
        <w:t xml:space="preserve"> </w:t>
      </w:r>
      <w:r>
        <w:rPr>
          <w:rFonts w:hint="eastAsia" w:ascii="宋体" w:hAnsi="宋体" w:cs="宋体"/>
          <w:sz w:val="24"/>
          <w:u w:val="single"/>
        </w:rPr>
        <w:t xml:space="preserve">陆 </w:t>
      </w:r>
      <w:r>
        <w:rPr>
          <w:rFonts w:hint="eastAsia" w:ascii="宋体" w:hAnsi="宋体"/>
          <w:sz w:val="24"/>
          <w:szCs w:val="24"/>
        </w:rPr>
        <w:t xml:space="preserve">份，具有同等法律效力，甲方执</w:t>
      </w:r>
      <w:r>
        <w:rPr>
          <w:rFonts w:hint="eastAsia" w:ascii="宋体" w:hAnsi="宋体"/>
          <w:sz w:val="24"/>
          <w:szCs w:val="24"/>
          <w:u w:val="single"/>
        </w:rPr>
        <w:t xml:space="preserve"> </w:t>
      </w:r>
      <w:r>
        <w:rPr>
          <w:rFonts w:hint="eastAsia" w:ascii="宋体" w:hAnsi="宋体" w:cs="宋体"/>
          <w:sz w:val="24"/>
          <w:u w:val="single"/>
        </w:rPr>
        <w:t xml:space="preserve">叁</w:t>
      </w:r>
      <w:r>
        <w:rPr>
          <w:rFonts w:hint="eastAsia" w:ascii="宋体" w:hAnsi="宋体"/>
          <w:sz w:val="24"/>
          <w:szCs w:val="24"/>
          <w:u w:val="single"/>
        </w:rPr>
        <w:t xml:space="preserve"> </w:t>
      </w:r>
      <w:r>
        <w:rPr>
          <w:rFonts w:hint="eastAsia" w:ascii="宋体" w:hAnsi="宋体"/>
          <w:sz w:val="24"/>
          <w:szCs w:val="24"/>
        </w:rPr>
        <w:t xml:space="preserve">份，乙方执</w:t>
      </w:r>
      <w:r>
        <w:rPr>
          <w:rFonts w:hint="eastAsia" w:ascii="宋体" w:hAnsi="宋体"/>
          <w:sz w:val="24"/>
          <w:szCs w:val="24"/>
          <w:u w:val="single"/>
        </w:rPr>
        <w:t xml:space="preserve"> </w:t>
      </w:r>
      <w:r>
        <w:rPr>
          <w:rFonts w:hint="eastAsia" w:ascii="宋体" w:hAnsi="宋体" w:cs="宋体"/>
          <w:sz w:val="24"/>
          <w:u w:val="single"/>
        </w:rPr>
        <w:t xml:space="preserve">贰</w:t>
      </w:r>
      <w:r>
        <w:rPr>
          <w:rFonts w:hint="eastAsia" w:ascii="宋体" w:hAnsi="宋体"/>
          <w:sz w:val="24"/>
          <w:szCs w:val="24"/>
          <w:u w:val="single"/>
        </w:rPr>
        <w:t xml:space="preserve"> </w:t>
      </w:r>
      <w:r>
        <w:rPr>
          <w:rFonts w:hint="eastAsia" w:ascii="宋体" w:hAnsi="宋体"/>
          <w:sz w:val="24"/>
          <w:szCs w:val="24"/>
        </w:rPr>
        <w:t xml:space="preserve">份，代理采购机构执</w:t>
      </w:r>
      <w:r>
        <w:rPr>
          <w:rFonts w:hint="eastAsia" w:ascii="宋体" w:hAnsi="宋体"/>
          <w:sz w:val="24"/>
          <w:szCs w:val="24"/>
          <w:u w:val="single"/>
        </w:rPr>
        <w:t xml:space="preserve">壹</w:t>
      </w:r>
      <w:r>
        <w:rPr>
          <w:rFonts w:hint="eastAsia" w:ascii="宋体" w:hAnsi="宋体"/>
          <w:sz w:val="24"/>
          <w:szCs w:val="24"/>
        </w:rPr>
        <w:t xml:space="preserve">份。</w:t>
      </w:r>
      <w:r/>
    </w:p>
    <w:p>
      <w:pPr>
        <w:pStyle w:val="921"/>
        <w:ind w:left="0" w:firstLine="480"/>
        <w:spacing w:after="0" w:line="360" w:lineRule="auto"/>
        <w:rPr>
          <w:rFonts w:hint="eastAsia" w:ascii="宋体" w:hAnsi="宋体"/>
          <w:sz w:val="24"/>
          <w:szCs w:val="24"/>
        </w:rPr>
      </w:pPr>
      <w:r>
        <w:rPr>
          <w:rFonts w:hint="eastAsia" w:ascii="宋体" w:hAnsi="宋体"/>
          <w:sz w:val="24"/>
          <w:szCs w:val="24"/>
        </w:rPr>
      </w:r>
      <w:r/>
    </w:p>
    <w:p>
      <w:pPr>
        <w:jc w:val="left"/>
        <w:spacing w:line="360" w:lineRule="auto"/>
        <w:widowControl/>
        <w:rPr>
          <w:rFonts w:hint="eastAsia" w:ascii="宋体" w:hAnsi="宋体"/>
          <w:b/>
          <w:bCs/>
          <w:sz w:val="24"/>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sz w:val="24"/>
          <w:lang w:eastAsia="zh-CN"/>
        </w:rPr>
      </w:r>
      <w:r/>
    </w:p>
    <w:tbl>
      <w:tblPr>
        <w:tblStyle w:val="894"/>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8517"/>
      </w:tblGrid>
      <w:tr>
        <w:trPr/>
        <w:tc>
          <w:tcPr>
            <w:tcW w:w="9400" w:type="dxa"/>
            <w:vAlign w:val="top"/>
            <w:textDirection w:val="lrTb"/>
            <w:noWrap w:val="false"/>
          </w:tcPr>
          <w:p>
            <w:pPr>
              <w:jc w:val="left"/>
              <w:spacing w:line="360" w:lineRule="auto"/>
              <w:widowControl/>
              <w:rPr>
                <w:rFonts w:hint="eastAsia" w:ascii="宋体" w:hAnsi="宋体"/>
                <w:b/>
                <w:bCs/>
                <w:sz w:val="24"/>
                <w:lang w:eastAsia="zh-CN"/>
              </w:rPr>
            </w:pPr>
            <w:r>
              <w:rPr>
                <w:rFonts w:hint="eastAsia" w:ascii="宋体" w:hAnsi="宋体"/>
                <w:b/>
                <w:bCs/>
                <w:sz w:val="24"/>
                <w:lang w:eastAsia="zh-CN"/>
              </w:rPr>
              <w:t xml:space="preserve">【以下为盖章页，不涉及正文内容】</w:t>
            </w:r>
            <w:r/>
          </w:p>
          <w:p>
            <w:pPr>
              <w:jc w:val="left"/>
              <w:spacing w:line="360" w:lineRule="auto"/>
              <w:widowControl/>
              <w:rPr>
                <w:rFonts w:hint="eastAsia" w:ascii="宋体" w:hAnsi="宋体"/>
                <w:sz w:val="24"/>
                <w:lang w:eastAsia="zh-CN"/>
              </w:rPr>
            </w:pPr>
            <w:r>
              <w:rPr>
                <w:rFonts w:hint="eastAsia" w:ascii="宋体" w:hAnsi="宋体"/>
                <w:sz w:val="24"/>
                <w:lang w:eastAsia="zh-CN"/>
              </w:rPr>
            </w:r>
            <w:r/>
          </w:p>
          <w:p>
            <w:pPr>
              <w:jc w:val="left"/>
              <w:spacing w:line="360" w:lineRule="auto"/>
              <w:widowControl/>
              <w:rPr>
                <w:rFonts w:hint="eastAsia" w:ascii="宋体" w:hAnsi="宋体" w:eastAsia="宋体"/>
                <w:sz w:val="24"/>
                <w:lang w:eastAsia="zh-CN"/>
              </w:rPr>
            </w:pPr>
            <w:r>
              <w:rPr>
                <w:rFonts w:hint="eastAsia" w:ascii="宋体" w:hAnsi="宋体"/>
                <w:sz w:val="24"/>
              </w:rPr>
              <w:t xml:space="preserve">甲方（招标人）（盖章）：</w:t>
            </w:r>
            <w:r>
              <w:rPr>
                <w:rFonts w:hint="eastAsia" w:ascii="宋体" w:hAnsi="宋体"/>
                <w:sz w:val="24"/>
                <w:szCs w:val="22"/>
                <w:lang w:val="en-US" w:eastAsia="zh-CN"/>
              </w:rPr>
              <w:t xml:space="preserve"> </w:t>
            </w:r>
            <w:r/>
          </w:p>
          <w:p>
            <w:pPr>
              <w:jc w:val="left"/>
              <w:spacing w:line="360" w:lineRule="auto"/>
              <w:widowControl/>
              <w:rPr>
                <w:rFonts w:ascii="宋体" w:hAnsi="宋体"/>
                <w:sz w:val="24"/>
              </w:rPr>
            </w:pPr>
            <w:r>
              <w:rPr>
                <w:rFonts w:hint="eastAsia" w:ascii="宋体" w:hAnsi="宋体"/>
                <w:sz w:val="24"/>
              </w:rPr>
              <w:t xml:space="preserve">法定代表人</w:t>
            </w:r>
            <w:r>
              <w:rPr>
                <w:rFonts w:hint="eastAsia" w:ascii="宋体" w:hAnsi="宋体"/>
                <w:sz w:val="24"/>
                <w:lang w:val="en-US" w:eastAsia="zh-CN"/>
              </w:rPr>
              <w:t xml:space="preserve">或授权代理人</w:t>
            </w:r>
            <w:r>
              <w:rPr>
                <w:rFonts w:hint="eastAsia" w:ascii="宋体" w:hAnsi="宋体"/>
                <w:sz w:val="24"/>
              </w:rPr>
              <w:t xml:space="preserve">：                </w:t>
            </w:r>
            <w:r/>
          </w:p>
          <w:p>
            <w:pPr>
              <w:jc w:val="left"/>
              <w:spacing w:line="360" w:lineRule="auto"/>
              <w:widowControl/>
              <w:rPr>
                <w:rFonts w:ascii="宋体" w:hAnsi="宋体"/>
                <w:sz w:val="24"/>
              </w:rPr>
            </w:pPr>
            <w:r>
              <w:rPr>
                <w:rFonts w:hint="eastAsia" w:ascii="宋体" w:hAnsi="宋体"/>
                <w:sz w:val="24"/>
              </w:rPr>
              <w:t xml:space="preserve">电  话：             </w:t>
            </w:r>
            <w:r/>
          </w:p>
          <w:p>
            <w:pPr>
              <w:jc w:val="left"/>
              <w:spacing w:line="360" w:lineRule="auto"/>
              <w:widowControl/>
              <w:rPr>
                <w:rFonts w:hint="eastAsia" w:ascii="宋体" w:hAnsi="宋体" w:eastAsia="宋体"/>
                <w:sz w:val="24"/>
                <w:lang w:eastAsia="zh-CN"/>
              </w:rPr>
            </w:pPr>
            <w:r>
              <w:rPr>
                <w:rFonts w:hint="eastAsia" w:ascii="宋体" w:hAnsi="宋体"/>
                <w:sz w:val="24"/>
              </w:rPr>
              <w:t xml:space="preserve">甲方地址：</w:t>
            </w:r>
            <w:r>
              <w:rPr>
                <w:rFonts w:hint="eastAsia" w:ascii="宋体" w:hAnsi="宋体"/>
                <w:sz w:val="24"/>
                <w:lang w:val="en-US" w:eastAsia="zh-CN"/>
              </w:rPr>
              <w:t xml:space="preserve"> </w:t>
            </w:r>
            <w:r/>
          </w:p>
          <w:p>
            <w:pPr>
              <w:jc w:val="left"/>
              <w:spacing w:line="360" w:lineRule="auto"/>
              <w:widowControl/>
              <w:rPr>
                <w:rFonts w:hint="eastAsia" w:ascii="宋体" w:hAnsi="宋体"/>
                <w:sz w:val="24"/>
              </w:rPr>
            </w:pPr>
            <w:r>
              <w:rPr>
                <w:rFonts w:hint="eastAsia" w:ascii="宋体" w:hAnsi="宋体"/>
                <w:sz w:val="24"/>
              </w:rPr>
              <w:t xml:space="preserve">日  期：</w:t>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rPr>
            </w:pPr>
            <w:r>
              <w:rPr>
                <w:rFonts w:hint="eastAsia" w:ascii="宋体" w:hAnsi="宋体"/>
                <w:sz w:val="24"/>
              </w:rPr>
              <w:t xml:space="preserve">乙方（中标人）（盖章）：</w:t>
            </w:r>
            <w:r/>
          </w:p>
          <w:p>
            <w:pPr>
              <w:jc w:val="left"/>
              <w:spacing w:line="360" w:lineRule="auto"/>
              <w:widowControl/>
              <w:rPr>
                <w:rFonts w:ascii="宋体" w:hAnsi="宋体"/>
                <w:sz w:val="24"/>
              </w:rPr>
            </w:pPr>
            <w:r>
              <w:rPr>
                <w:rFonts w:hint="eastAsia" w:ascii="宋体" w:hAnsi="宋体"/>
                <w:sz w:val="24"/>
              </w:rPr>
              <w:t xml:space="preserve">法定代表人</w:t>
            </w:r>
            <w:r>
              <w:rPr>
                <w:rFonts w:hint="eastAsia" w:ascii="宋体" w:hAnsi="宋体"/>
                <w:sz w:val="24"/>
                <w:lang w:val="en-US" w:eastAsia="zh-CN"/>
              </w:rPr>
              <w:t xml:space="preserve">或授权代理人</w:t>
            </w:r>
            <w:r>
              <w:rPr>
                <w:rFonts w:hint="eastAsia" w:ascii="宋体" w:hAnsi="宋体"/>
                <w:sz w:val="24"/>
              </w:rPr>
              <w:t xml:space="preserve">：            </w:t>
            </w:r>
            <w:r/>
          </w:p>
          <w:p>
            <w:pPr>
              <w:jc w:val="left"/>
              <w:spacing w:line="360" w:lineRule="auto"/>
              <w:widowControl/>
              <w:rPr>
                <w:rFonts w:hint="default" w:ascii="宋体" w:hAnsi="宋体" w:eastAsia="宋体"/>
                <w:sz w:val="24"/>
                <w:lang w:val="en-US" w:eastAsia="zh-CN"/>
              </w:rPr>
            </w:pPr>
            <w:r>
              <w:rPr>
                <w:rFonts w:hint="eastAsia" w:ascii="宋体" w:hAnsi="宋体"/>
                <w:sz w:val="24"/>
              </w:rPr>
              <w:t xml:space="preserve">电  话：</w:t>
            </w:r>
            <w:r/>
          </w:p>
          <w:p>
            <w:pPr>
              <w:jc w:val="left"/>
              <w:spacing w:line="360" w:lineRule="auto"/>
              <w:widowControl/>
              <w:rPr>
                <w:rFonts w:ascii="宋体" w:hAnsi="宋体"/>
                <w:sz w:val="24"/>
              </w:rPr>
            </w:pPr>
            <w:r>
              <w:rPr>
                <w:rFonts w:hint="eastAsia" w:ascii="宋体" w:hAnsi="宋体"/>
                <w:sz w:val="24"/>
                <w:lang w:eastAsia="zh-CN"/>
              </w:rPr>
              <w:t xml:space="preserve">乙</w:t>
            </w:r>
            <w:r>
              <w:rPr>
                <w:rFonts w:hint="eastAsia" w:ascii="宋体" w:hAnsi="宋体"/>
                <w:sz w:val="24"/>
              </w:rPr>
              <w:t xml:space="preserve">方地址：</w:t>
            </w:r>
            <w:r/>
          </w:p>
          <w:p>
            <w:pPr>
              <w:jc w:val="left"/>
              <w:spacing w:line="360" w:lineRule="auto"/>
              <w:widowControl/>
              <w:rPr>
                <w:rFonts w:ascii="宋体" w:hAnsi="宋体"/>
                <w:sz w:val="24"/>
              </w:rPr>
            </w:pPr>
            <w:r>
              <w:rPr>
                <w:rFonts w:hint="eastAsia" w:ascii="宋体" w:hAnsi="宋体"/>
                <w:sz w:val="24"/>
              </w:rPr>
              <w:t xml:space="preserve">日  期：</w:t>
            </w:r>
            <w:r/>
          </w:p>
        </w:tc>
      </w:tr>
    </w:tbl>
    <w:p>
      <w:pPr>
        <w:spacing w:line="560" w:lineRule="exact"/>
        <w:rPr>
          <w:rFonts w:ascii="宋体" w:hAnsi="宋体" w:cs="仿宋"/>
          <w:b/>
          <w:sz w:val="24"/>
        </w:rPr>
      </w:pPr>
      <w:r>
        <w:rPr>
          <w:rFonts w:ascii="宋体" w:hAnsi="宋体" w:cs="仿宋"/>
          <w:b/>
          <w:sz w:val="24"/>
        </w:rPr>
      </w:r>
      <w:r/>
    </w:p>
    <w:p>
      <w:pPr>
        <w:spacing w:line="560" w:lineRule="exact"/>
        <w:rPr>
          <w:rFonts w:ascii="宋体" w:hAnsi="宋体" w:cs="仿宋"/>
          <w:b/>
          <w:sz w:val="24"/>
        </w:rPr>
      </w:pPr>
      <w:r>
        <w:rPr>
          <w:rFonts w:hint="eastAsia" w:ascii="宋体" w:hAnsi="宋体" w:cs="仿宋"/>
          <w:b/>
          <w:sz w:val="24"/>
        </w:rPr>
        <w:t xml:space="preserve">合同备案</w:t>
      </w:r>
      <w:r/>
    </w:p>
    <w:p>
      <w:pPr>
        <w:spacing w:line="560" w:lineRule="exact"/>
        <w:rPr>
          <w:rFonts w:hint="eastAsia" w:ascii="宋体" w:hAnsi="宋体" w:eastAsia="宋体" w:cs="仿宋"/>
          <w:sz w:val="24"/>
          <w:lang w:eastAsia="zh-CN"/>
        </w:rPr>
      </w:pPr>
      <w:r>
        <w:rPr>
          <w:rFonts w:hint="eastAsia" w:ascii="宋体" w:hAnsi="宋体" w:cs="仿宋"/>
          <w:sz w:val="24"/>
        </w:rPr>
        <w:t xml:space="preserve">代理机构（盖章）：</w:t>
      </w:r>
      <w:r>
        <w:rPr>
          <w:rFonts w:hint="eastAsia" w:ascii="宋体" w:hAnsi="宋体" w:cs="仿宋"/>
          <w:sz w:val="24"/>
          <w:lang w:val="en-US" w:eastAsia="zh-CN"/>
        </w:rPr>
        <w:t xml:space="preserve"> </w:t>
      </w:r>
      <w:r/>
    </w:p>
    <w:p>
      <w:pPr>
        <w:jc w:val="left"/>
        <w:spacing w:line="360" w:lineRule="auto"/>
        <w:widowControl/>
        <w:rPr>
          <w:rFonts w:ascii="宋体" w:hAnsi="宋体"/>
          <w:sz w:val="24"/>
        </w:rPr>
      </w:pPr>
      <w:r>
        <w:rPr>
          <w:rFonts w:hint="eastAsia" w:ascii="宋体" w:hAnsi="宋体"/>
          <w:sz w:val="24"/>
        </w:rPr>
        <w:t xml:space="preserve">日  期：</w:t>
      </w:r>
      <w:r/>
    </w:p>
    <w:p>
      <w:pPr>
        <w:jc w:val="center"/>
        <w:pageBreakBefore/>
        <w:spacing w:line="520" w:lineRule="exact"/>
        <w:rPr>
          <w:rFonts w:ascii="黑体" w:hAnsi="黑体" w:eastAsia="黑体" w:cs="黑体"/>
          <w:b/>
          <w:bCs/>
          <w:color w:val="auto"/>
          <w:sz w:val="28"/>
          <w:szCs w:val="28"/>
          <w:highlight w:val="none"/>
        </w:rPr>
      </w:pPr>
      <w:r>
        <w:rPr>
          <w:rFonts w:hint="eastAsia" w:ascii="黑体" w:hAnsi="黑体" w:eastAsia="黑体" w:cs="黑体"/>
          <w:b/>
          <w:bCs/>
          <w:color w:val="auto"/>
          <w:sz w:val="28"/>
          <w:szCs w:val="28"/>
          <w:highlight w:val="none"/>
        </w:rPr>
        <w:t xml:space="preserve">项目廉政合约</w:t>
      </w:r>
      <w:r/>
    </w:p>
    <w:p>
      <w:pPr>
        <w:ind w:firstLine="482"/>
        <w:jc w:val="left"/>
        <w:spacing w:before="50" w:line="360" w:lineRule="auto"/>
        <w:rPr>
          <w:rFonts w:ascii="宋体" w:hAnsi="宋体"/>
          <w:bCs/>
          <w:color w:val="auto"/>
          <w:sz w:val="24"/>
          <w:highlight w:val="none"/>
        </w:rPr>
      </w:pPr>
      <w:r>
        <w:rPr>
          <w:rFonts w:ascii="宋体" w:hAnsi="宋体"/>
          <w:bCs/>
          <w:color w:val="auto"/>
          <w:sz w:val="24"/>
          <w:highlight w:val="none"/>
        </w:rPr>
      </w:r>
      <w:r/>
    </w:p>
    <w:p>
      <w:pPr>
        <w:ind w:firstLine="482"/>
        <w:jc w:val="left"/>
        <w:spacing w:before="50" w:line="360" w:lineRule="auto"/>
        <w:rPr>
          <w:rFonts w:hint="default" w:ascii="宋体" w:hAnsi="宋体"/>
          <w:bCs/>
          <w:color w:val="auto"/>
          <w:sz w:val="24"/>
          <w:highlight w:val="none"/>
          <w:lang w:val="en-US" w:eastAsia="zh-CN"/>
        </w:rPr>
      </w:pPr>
      <w:r>
        <w:rPr>
          <w:rFonts w:hint="eastAsia" w:ascii="宋体" w:hAnsi="宋体"/>
          <w:bCs/>
          <w:color w:val="auto"/>
          <w:sz w:val="24"/>
          <w:highlight w:val="none"/>
        </w:rPr>
        <w:t xml:space="preserve">甲方：（建设单位）</w:t>
      </w:r>
      <w:r>
        <w:rPr>
          <w:rFonts w:hint="eastAsia" w:ascii="宋体" w:hAnsi="宋体"/>
          <w:bCs/>
          <w:color w:val="auto"/>
          <w:sz w:val="24"/>
          <w:highlight w:val="none"/>
          <w:u w:val="single"/>
          <w:lang w:val="en-US" w:eastAsia="zh-CN"/>
        </w:rPr>
        <w:t xml:space="preserve">                                </w:t>
      </w:r>
      <w:r/>
    </w:p>
    <w:p>
      <w:pPr>
        <w:ind w:firstLine="482"/>
        <w:jc w:val="left"/>
        <w:spacing w:before="50" w:line="360" w:lineRule="auto"/>
        <w:rPr>
          <w:rFonts w:ascii="宋体" w:hAnsi="宋体"/>
          <w:bCs/>
          <w:color w:val="auto"/>
          <w:sz w:val="24"/>
          <w:highlight w:val="none"/>
        </w:rPr>
      </w:pPr>
      <w:r>
        <w:rPr>
          <w:rFonts w:hint="eastAsia" w:ascii="宋体" w:hAnsi="宋体"/>
          <w:bCs/>
          <w:color w:val="auto"/>
          <w:sz w:val="24"/>
          <w:highlight w:val="none"/>
        </w:rPr>
        <w:t xml:space="preserve">乙方：（服务单位）</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 </w:t>
      </w:r>
      <w:r/>
    </w:p>
    <w:p>
      <w:pPr>
        <w:ind w:firstLine="482"/>
        <w:jc w:val="left"/>
        <w:spacing w:before="50" w:line="360" w:lineRule="auto"/>
        <w:rPr>
          <w:rFonts w:ascii="宋体" w:hAnsi="宋体"/>
          <w:bCs/>
          <w:color w:val="auto"/>
          <w:sz w:val="24"/>
          <w:highlight w:val="none"/>
        </w:rPr>
      </w:pPr>
      <w:r>
        <w:rPr>
          <w:rFonts w:ascii="宋体" w:hAnsi="宋体"/>
          <w:bCs/>
          <w:color w:val="auto"/>
          <w:sz w:val="24"/>
          <w:highlight w:val="none"/>
        </w:rPr>
      </w:r>
      <w:r/>
    </w:p>
    <w:p>
      <w:pPr>
        <w:ind w:firstLine="482"/>
        <w:jc w:val="left"/>
        <w:spacing w:before="50" w:line="360" w:lineRule="auto"/>
        <w:rPr>
          <w:rFonts w:ascii="宋体" w:hAnsi="宋体"/>
          <w:bCs/>
          <w:color w:val="auto"/>
          <w:sz w:val="24"/>
          <w:highlight w:val="none"/>
        </w:rPr>
      </w:pPr>
      <w:r>
        <w:rPr>
          <w:rFonts w:hint="eastAsia" w:ascii="宋体" w:hAnsi="宋体"/>
          <w:bCs/>
          <w:color w:val="auto"/>
          <w:sz w:val="24"/>
          <w:highlight w:val="none"/>
        </w:rPr>
        <w:t xml:space="preserve">为进一步加强本项目的廉政建设，就</w:t>
      </w:r>
      <w:r>
        <w:rPr>
          <w:rFonts w:hint="eastAsia" w:ascii="宋体" w:hAnsi="宋体"/>
          <w:b/>
          <w:color w:val="auto"/>
          <w:sz w:val="24"/>
          <w:highlight w:val="none"/>
          <w:u w:val="single"/>
          <w:lang w:val="zh-CN"/>
        </w:rPr>
        <w:t xml:space="preserve">2026年</w:t>
      </w:r>
      <w:r>
        <w:rPr>
          <w:rFonts w:hint="eastAsia" w:ascii="宋体" w:hAnsi="宋体"/>
          <w:b/>
          <w:color w:val="auto"/>
          <w:sz w:val="24"/>
          <w:highlight w:val="none"/>
          <w:u w:val="single"/>
          <w:lang w:val="en-US" w:eastAsia="zh-CN"/>
        </w:rPr>
        <w:t xml:space="preserve">新北</w:t>
      </w:r>
      <w:r>
        <w:rPr>
          <w:rFonts w:hint="eastAsia" w:ascii="宋体" w:hAnsi="宋体"/>
          <w:b/>
          <w:color w:val="auto"/>
          <w:sz w:val="24"/>
          <w:highlight w:val="none"/>
          <w:u w:val="single"/>
          <w:lang w:val="zh-CN"/>
        </w:rPr>
        <w:t xml:space="preserve">区</w:t>
      </w:r>
      <w:r>
        <w:rPr>
          <w:rFonts w:hint="eastAsia" w:ascii="宋体" w:hAnsi="宋体"/>
          <w:b/>
          <w:color w:val="auto"/>
          <w:sz w:val="24"/>
          <w:highlight w:val="none"/>
          <w:u w:val="single"/>
          <w:lang w:val="en-US" w:eastAsia="zh-CN"/>
        </w:rPr>
        <w:t xml:space="preserve">三井街道</w:t>
      </w:r>
      <w:r>
        <w:rPr>
          <w:rFonts w:hint="eastAsia" w:ascii="宋体" w:hAnsi="宋体"/>
          <w:b/>
          <w:color w:val="auto"/>
          <w:sz w:val="24"/>
          <w:highlight w:val="none"/>
          <w:u w:val="single"/>
          <w:lang w:val="zh-CN"/>
        </w:rPr>
        <w:t xml:space="preserve">高新技术企业申请费用损失保险服务项目</w:t>
      </w:r>
      <w:r>
        <w:rPr>
          <w:rFonts w:hint="eastAsia" w:ascii="宋体" w:hAnsi="宋体"/>
          <w:bCs/>
          <w:color w:val="auto"/>
          <w:sz w:val="24"/>
          <w:highlight w:val="none"/>
        </w:rPr>
        <w:t xml:space="preserve">特订立如下协议。</w:t>
      </w:r>
      <w:r/>
    </w:p>
    <w:p>
      <w:pPr>
        <w:ind w:firstLine="482"/>
        <w:jc w:val="left"/>
        <w:spacing w:before="50" w:line="360" w:lineRule="auto"/>
        <w:rPr>
          <w:rFonts w:ascii="宋体" w:hAnsi="宋体"/>
          <w:b/>
          <w:color w:val="auto"/>
          <w:sz w:val="24"/>
          <w:highlight w:val="none"/>
        </w:rPr>
      </w:pPr>
      <w:r>
        <w:rPr>
          <w:rFonts w:hint="eastAsia" w:ascii="宋体" w:hAnsi="宋体"/>
          <w:b/>
          <w:color w:val="auto"/>
          <w:sz w:val="24"/>
          <w:highlight w:val="none"/>
        </w:rPr>
        <w:t xml:space="preserve">一、甲、乙双方的权利和义务</w:t>
      </w:r>
      <w:r/>
    </w:p>
    <w:p>
      <w:pPr>
        <w:ind w:firstLine="482"/>
        <w:jc w:val="left"/>
        <w:spacing w:before="50" w:line="360" w:lineRule="auto"/>
        <w:rPr>
          <w:rFonts w:ascii="宋体" w:hAnsi="宋体"/>
          <w:bCs/>
          <w:color w:val="auto"/>
          <w:sz w:val="24"/>
          <w:highlight w:val="none"/>
        </w:rPr>
      </w:pPr>
      <w:r>
        <w:rPr>
          <w:rFonts w:hint="eastAsia" w:ascii="宋体" w:hAnsi="宋体"/>
          <w:bCs/>
          <w:color w:val="auto"/>
          <w:sz w:val="24"/>
          <w:highlight w:val="none"/>
        </w:rPr>
        <w:t xml:space="preserve">1. 甲乙双方应严格遵守党的政策规定和国家有关法律法规，坚持公开、公平、公正、诚信、透明的原则，严格执行项目的合同文件，自觉按合同办事。</w:t>
      </w:r>
      <w:r/>
    </w:p>
    <w:p>
      <w:pPr>
        <w:ind w:firstLine="482"/>
        <w:jc w:val="left"/>
        <w:spacing w:before="50" w:line="360" w:lineRule="auto"/>
        <w:rPr>
          <w:rFonts w:ascii="宋体" w:hAnsi="宋体"/>
          <w:bCs/>
          <w:color w:val="auto"/>
          <w:sz w:val="24"/>
          <w:highlight w:val="none"/>
        </w:rPr>
      </w:pPr>
      <w:r>
        <w:rPr>
          <w:rFonts w:hint="eastAsia" w:ascii="宋体" w:hAnsi="宋体"/>
          <w:bCs/>
          <w:color w:val="auto"/>
          <w:sz w:val="24"/>
          <w:highlight w:val="none"/>
        </w:rPr>
        <w:t xml:space="preserve">2. 乙方不得以任何理由向甲方工作人员行贿或馈赠礼金、有价证券、贵重礼品、消费卡等，甲方不得在乙方报销任何应由个人支付的费用。</w:t>
      </w:r>
      <w:r/>
    </w:p>
    <w:p>
      <w:pPr>
        <w:ind w:firstLine="482"/>
        <w:jc w:val="left"/>
        <w:spacing w:before="50" w:line="360" w:lineRule="auto"/>
        <w:rPr>
          <w:rFonts w:ascii="宋体" w:hAnsi="宋体"/>
          <w:bCs/>
          <w:color w:val="auto"/>
          <w:sz w:val="24"/>
          <w:highlight w:val="none"/>
        </w:rPr>
      </w:pPr>
      <w:r>
        <w:rPr>
          <w:rFonts w:hint="eastAsia" w:ascii="宋体" w:hAnsi="宋体"/>
          <w:bCs/>
          <w:color w:val="auto"/>
          <w:sz w:val="24"/>
          <w:highlight w:val="none"/>
        </w:rPr>
        <w:t xml:space="preserve">3. 甲乙双方不得以任何理由违反廉洁自律的有关规定。如甲乙双方发现对方严重违反本协议条款的行为，有及时提醒对方、向其上级有关部门举报、建议给予处理并要求告知处理结果的权利。</w:t>
      </w:r>
      <w:r/>
    </w:p>
    <w:p>
      <w:pPr>
        <w:ind w:firstLine="482"/>
        <w:jc w:val="left"/>
        <w:spacing w:before="50" w:line="360" w:lineRule="auto"/>
        <w:rPr>
          <w:rFonts w:ascii="宋体" w:hAnsi="宋体"/>
          <w:b/>
          <w:color w:val="auto"/>
          <w:sz w:val="24"/>
          <w:highlight w:val="none"/>
        </w:rPr>
      </w:pPr>
      <w:r>
        <w:rPr>
          <w:rFonts w:hint="eastAsia" w:ascii="宋体" w:hAnsi="宋体"/>
          <w:b/>
          <w:color w:val="auto"/>
          <w:sz w:val="24"/>
          <w:highlight w:val="none"/>
        </w:rPr>
        <w:t xml:space="preserve">二、违约责任</w:t>
      </w:r>
      <w:r/>
    </w:p>
    <w:p>
      <w:pPr>
        <w:ind w:firstLine="482"/>
        <w:jc w:val="left"/>
        <w:spacing w:before="50" w:line="360" w:lineRule="auto"/>
        <w:rPr>
          <w:rFonts w:ascii="宋体" w:hAnsi="宋体"/>
          <w:bCs/>
          <w:color w:val="auto"/>
          <w:sz w:val="24"/>
          <w:highlight w:val="none"/>
        </w:rPr>
      </w:pPr>
      <w:r>
        <w:rPr>
          <w:rFonts w:hint="eastAsia" w:ascii="宋体" w:hAnsi="宋体"/>
          <w:bCs/>
          <w:color w:val="auto"/>
          <w:sz w:val="24"/>
          <w:highlight w:val="none"/>
        </w:rPr>
        <w:t xml:space="preserve">1. 甲、乙双方及其工作人员违反本协议有关规定的，按管理权限，依据有关规定给予经济处罚或追究党纪政纪责任；涉嫌犯罪的，移交司法机关追究刑事责任；给双方单位造成经济损失的，应予以赔偿。</w:t>
      </w:r>
      <w:r/>
    </w:p>
    <w:p>
      <w:pPr>
        <w:ind w:firstLine="482"/>
        <w:jc w:val="left"/>
        <w:spacing w:before="50" w:line="360" w:lineRule="auto"/>
        <w:rPr>
          <w:rFonts w:ascii="宋体" w:hAnsi="宋体"/>
          <w:bCs/>
          <w:color w:val="auto"/>
          <w:sz w:val="24"/>
          <w:highlight w:val="none"/>
        </w:rPr>
      </w:pPr>
      <w:r>
        <w:rPr>
          <w:rFonts w:hint="eastAsia" w:ascii="宋体" w:hAnsi="宋体"/>
          <w:bCs/>
          <w:color w:val="auto"/>
          <w:sz w:val="24"/>
          <w:highlight w:val="none"/>
        </w:rPr>
        <w:t xml:space="preserve">2. 本协议一式</w:t>
      </w:r>
      <w:r>
        <w:rPr>
          <w:rFonts w:hint="eastAsia" w:ascii="宋体" w:hAnsi="宋体"/>
          <w:bCs/>
          <w:color w:val="auto"/>
          <w:sz w:val="24"/>
          <w:highlight w:val="none"/>
          <w:u w:val="single"/>
        </w:rPr>
        <w:t xml:space="preserve"> 陆 </w:t>
      </w:r>
      <w:r>
        <w:rPr>
          <w:rFonts w:hint="eastAsia" w:ascii="宋体" w:hAnsi="宋体"/>
          <w:bCs/>
          <w:color w:val="auto"/>
          <w:sz w:val="24"/>
          <w:highlight w:val="none"/>
        </w:rPr>
        <w:t xml:space="preserve">份，甲方执</w:t>
      </w:r>
      <w:r>
        <w:rPr>
          <w:rFonts w:hint="eastAsia" w:ascii="宋体" w:hAnsi="宋体"/>
          <w:bCs/>
          <w:color w:val="auto"/>
          <w:sz w:val="24"/>
          <w:highlight w:val="none"/>
          <w:u w:val="single"/>
        </w:rPr>
        <w:t xml:space="preserve"> 叁 </w:t>
      </w:r>
      <w:r>
        <w:rPr>
          <w:rFonts w:hint="eastAsia" w:ascii="宋体" w:hAnsi="宋体"/>
          <w:bCs/>
          <w:color w:val="auto"/>
          <w:sz w:val="24"/>
          <w:highlight w:val="none"/>
        </w:rPr>
        <w:t xml:space="preserve">份（其中送交甲方的监督单位壹份）、乙执</w:t>
      </w:r>
      <w:r>
        <w:rPr>
          <w:rFonts w:hint="eastAsia" w:ascii="宋体" w:hAnsi="宋体"/>
          <w:bCs/>
          <w:color w:val="auto"/>
          <w:sz w:val="24"/>
          <w:highlight w:val="none"/>
          <w:u w:val="single"/>
        </w:rPr>
        <w:t xml:space="preserve"> 贰 </w:t>
      </w:r>
      <w:r>
        <w:rPr>
          <w:rFonts w:hint="eastAsia" w:ascii="宋体" w:hAnsi="宋体"/>
          <w:bCs/>
          <w:color w:val="auto"/>
          <w:sz w:val="24"/>
          <w:highlight w:val="none"/>
        </w:rPr>
        <w:t xml:space="preserve">份，</w:t>
      </w:r>
      <w:r>
        <w:rPr>
          <w:rFonts w:hint="eastAsia" w:ascii="宋体" w:hAnsi="宋体"/>
          <w:color w:val="auto"/>
          <w:sz w:val="24"/>
          <w:szCs w:val="24"/>
          <w:highlight w:val="none"/>
        </w:rPr>
        <w:t xml:space="preserve">代理采购机构执</w:t>
      </w:r>
      <w:r>
        <w:rPr>
          <w:rFonts w:hint="eastAsia" w:ascii="宋体" w:hAnsi="宋体"/>
          <w:color w:val="auto"/>
          <w:sz w:val="24"/>
          <w:szCs w:val="24"/>
          <w:highlight w:val="none"/>
          <w:u w:val="single"/>
        </w:rPr>
        <w:t xml:space="preserve">壹</w:t>
      </w:r>
      <w:r>
        <w:rPr>
          <w:rFonts w:hint="eastAsia" w:ascii="宋体" w:hAnsi="宋体"/>
          <w:color w:val="auto"/>
          <w:sz w:val="24"/>
          <w:szCs w:val="24"/>
          <w:highlight w:val="none"/>
        </w:rPr>
        <w:t xml:space="preserve">份。</w:t>
      </w:r>
      <w:r/>
    </w:p>
    <w:p>
      <w:pPr>
        <w:ind w:firstLine="482"/>
        <w:jc w:val="left"/>
        <w:spacing w:before="50" w:line="360" w:lineRule="auto"/>
        <w:rPr>
          <w:rFonts w:ascii="宋体" w:hAnsi="宋体"/>
          <w:bCs/>
          <w:color w:val="auto"/>
          <w:sz w:val="24"/>
          <w:highlight w:val="none"/>
        </w:rPr>
      </w:pPr>
      <w:r>
        <w:rPr>
          <w:rFonts w:ascii="宋体" w:hAnsi="宋体"/>
          <w:bCs/>
          <w:color w:val="auto"/>
          <w:sz w:val="24"/>
          <w:highlight w:val="none"/>
        </w:rPr>
      </w:r>
      <w:r/>
    </w:p>
    <w:p>
      <w:pPr>
        <w:ind w:firstLine="482"/>
        <w:jc w:val="left"/>
        <w:spacing w:before="50" w:line="360" w:lineRule="auto"/>
        <w:rPr>
          <w:rFonts w:ascii="宋体" w:hAnsi="宋体"/>
          <w:bCs/>
          <w:color w:val="auto"/>
          <w:sz w:val="24"/>
          <w:highlight w:val="none"/>
        </w:rPr>
      </w:pPr>
      <w:r>
        <w:rPr>
          <w:rFonts w:hint="eastAsia" w:ascii="宋体" w:hAnsi="宋体"/>
          <w:bCs/>
          <w:color w:val="auto"/>
          <w:sz w:val="24"/>
          <w:highlight w:val="none"/>
        </w:rPr>
        <w:t xml:space="preserve">甲方单位（盖章）：                   乙方单位（盖章）：</w:t>
      </w:r>
      <w:r/>
    </w:p>
    <w:p>
      <w:pPr>
        <w:ind w:firstLine="482"/>
        <w:jc w:val="left"/>
        <w:spacing w:before="50" w:line="360" w:lineRule="auto"/>
        <w:rPr>
          <w:rFonts w:ascii="宋体" w:hAnsi="宋体"/>
          <w:bCs/>
          <w:color w:val="auto"/>
          <w:sz w:val="24"/>
          <w:highlight w:val="none"/>
        </w:rPr>
      </w:pPr>
      <w:r>
        <w:rPr>
          <w:rFonts w:hint="eastAsia" w:ascii="宋体" w:hAnsi="宋体"/>
          <w:bCs/>
          <w:color w:val="auto"/>
          <w:sz w:val="24"/>
          <w:highlight w:val="none"/>
        </w:rPr>
        <w:t xml:space="preserve">法定代表人或授权代表：               法定代表人或授权代表：</w:t>
      </w:r>
      <w:r/>
    </w:p>
    <w:p>
      <w:pPr>
        <w:ind w:firstLine="480"/>
        <w:spacing w:before="50" w:line="360" w:lineRule="auto"/>
        <w:rPr>
          <w:rFonts w:ascii="宋体" w:hAnsi="宋体"/>
          <w:sz w:val="24"/>
        </w:rPr>
      </w:pPr>
      <w:r>
        <w:rPr>
          <w:rFonts w:hint="eastAsia" w:ascii="宋体" w:hAnsi="宋体"/>
          <w:bCs/>
          <w:color w:val="auto"/>
          <w:sz w:val="24"/>
          <w:highlight w:val="none"/>
        </w:rPr>
        <w:t xml:space="preserve">日  期：     年    月    日          日  期：     年    月    日</w:t>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宋体" w:hAnsi="宋体" w:cs="宋体"/>
          <w:b/>
          <w:sz w:val="24"/>
        </w:rPr>
      </w:pPr>
      <w:r>
        <w:rPr>
          <w:rFonts w:ascii="宋体" w:hAnsi="宋体" w:cs="宋体"/>
          <w:b/>
          <w:sz w:val="24"/>
        </w:rPr>
        <w:t xml:space="preserve">以上格式仅供参考</w:t>
      </w:r>
      <w:r>
        <w:rPr>
          <w:rFonts w:hint="eastAsia" w:ascii="宋体" w:hAnsi="宋体" w:cs="宋体"/>
          <w:b/>
          <w:sz w:val="24"/>
        </w:rPr>
        <w:t xml:space="preserve">，合同条款最终以双方签定为准。</w:t>
      </w:r>
      <w:r/>
    </w:p>
    <w:p>
      <w:pPr>
        <w:jc w:val="center"/>
        <w:spacing w:line="360" w:lineRule="auto"/>
        <w:rPr>
          <w:b/>
          <w:sz w:val="36"/>
          <w:szCs w:val="36"/>
        </w:rPr>
        <w:sectPr>
          <w:footerReference w:type="default" r:id="rId24"/>
          <w:footnotePr/>
          <w:endnotePr/>
          <w:type w:val="nextPage"/>
          <w:pgSz w:w="11907" w:h="16840" w:orient="portrait"/>
          <w:pgMar w:top="1440" w:right="1803" w:bottom="1440" w:left="1803" w:header="851" w:footer="851" w:gutter="0"/>
          <w:cols w:num="1" w:sep="0" w:space="1701" w:equalWidth="1"/>
          <w:docGrid w:linePitch="360"/>
        </w:sectPr>
        <w:outlineLvl w:val="0"/>
      </w:pPr>
      <w:r>
        <w:rPr>
          <w:b/>
          <w:sz w:val="36"/>
          <w:szCs w:val="36"/>
        </w:rPr>
      </w:r>
      <w:r/>
    </w:p>
    <w:p>
      <w:pPr>
        <w:jc w:val="center"/>
        <w:spacing w:line="360" w:lineRule="auto"/>
        <w:rPr>
          <w:b/>
          <w:sz w:val="36"/>
          <w:szCs w:val="36"/>
        </w:rPr>
        <w:outlineLvl w:val="0"/>
      </w:pPr>
      <w:r/>
      <w:bookmarkStart w:id="819" w:name="_Toc11047"/>
      <w:r>
        <w:rPr>
          <w:b/>
          <w:sz w:val="36"/>
          <w:szCs w:val="36"/>
        </w:rPr>
        <w:t xml:space="preserve">第七章   投标文件格式</w:t>
      </w:r>
      <w:bookmarkEnd w:id="819"/>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b/>
          <w:sz w:val="24"/>
        </w:rPr>
      </w:pPr>
      <w:r>
        <w:rPr>
          <w:b/>
          <w:sz w:val="24"/>
        </w:rPr>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2、对于招标文件中标记了</w:t>
      </w:r>
      <w:r>
        <w:rPr>
          <w:rFonts w:hint="eastAsia"/>
          <w:sz w:val="24"/>
        </w:rPr>
        <w:t xml:space="preserve">“</w:t>
      </w:r>
      <w:r>
        <w:rPr>
          <w:sz w:val="24"/>
        </w:rPr>
        <w:t xml:space="preserve">实质性格式</w:t>
      </w:r>
      <w:r>
        <w:rPr>
          <w:rFonts w:hint="eastAsia"/>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rFonts w:hint="eastAsia"/>
          <w:sz w:val="24"/>
        </w:rPr>
        <w:t xml:space="preserve">“</w:t>
      </w:r>
      <w:r>
        <w:rPr>
          <w:sz w:val="24"/>
        </w:rPr>
        <w:t xml:space="preserve">实质性格式</w:t>
      </w:r>
      <w:r>
        <w:rPr>
          <w:rFonts w:hint="eastAsia"/>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r/>
    </w:p>
    <w:p>
      <w:pPr>
        <w:jc w:val="left"/>
        <w:widowControl/>
        <w:rPr>
          <w:sz w:val="24"/>
        </w:rPr>
      </w:pPr>
      <w:r>
        <w:rPr>
          <w:sz w:val="24"/>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b/>
          <w:sz w:val="30"/>
          <w:szCs w:val="20"/>
        </w:rPr>
        <w:outlineLvl w:val="1"/>
      </w:pPr>
      <w:r>
        <w:rPr>
          <w:b/>
          <w:spacing w:val="20"/>
          <w:sz w:val="24"/>
        </w:rPr>
        <w:t xml:space="preserve">一、资格证明文件格式</w:t>
      </w:r>
      <w:r/>
    </w:p>
    <w:p>
      <w:pPr>
        <w:rPr>
          <w:b/>
          <w:spacing w:val="20"/>
          <w:szCs w:val="21"/>
        </w:rPr>
      </w:pPr>
      <w:r>
        <w:rPr>
          <w:b/>
          <w:spacing w:val="20"/>
          <w:szCs w:val="21"/>
        </w:rPr>
      </w:r>
      <w:r/>
    </w:p>
    <w:p>
      <w:pPr>
        <w:rPr>
          <w:b/>
          <w:sz w:val="24"/>
        </w:rPr>
      </w:pPr>
      <w:r>
        <w:rPr>
          <w:b/>
          <w:spacing w:val="20"/>
          <w:sz w:val="24"/>
        </w:rPr>
        <w:t xml:space="preserve">投标文件</w:t>
      </w:r>
      <w:r>
        <w:rPr>
          <w:b/>
          <w:sz w:val="24"/>
        </w:rPr>
        <w:t xml:space="preserve">封面（非实质性格式）</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投标文件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b/>
          <w:sz w:val="32"/>
          <w:szCs w:val="32"/>
        </w:rPr>
      </w:pPr>
      <w:r>
        <w:rPr>
          <w:b/>
          <w:sz w:val="32"/>
          <w:szCs w:val="32"/>
        </w:rPr>
      </w:r>
      <w:r/>
    </w:p>
    <w:p>
      <w:pPr>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p>
    <w:p>
      <w:pPr>
        <w:rPr>
          <w:b/>
        </w:rPr>
      </w:pPr>
      <w:r>
        <w:rPr>
          <w:b/>
        </w:rPr>
      </w:r>
      <w:r/>
    </w:p>
    <w:p>
      <w:pPr>
        <w:spacing w:line="360" w:lineRule="auto"/>
        <w:rPr>
          <w:sz w:val="24"/>
          <w:szCs w:val="20"/>
        </w:rPr>
        <w:outlineLvl w:val="2"/>
      </w:pPr>
      <w:r>
        <w:rPr>
          <w:sz w:val="24"/>
          <w:szCs w:val="20"/>
        </w:rPr>
        <w:t xml:space="preserve">1 </w:t>
      </w:r>
      <w:r>
        <w:rPr>
          <w:sz w:val="24"/>
        </w:rPr>
        <w:t xml:space="preserve">满足《中华人民共和国政府采购法》第二十二条规定及法律法规的其他规定</w:t>
      </w:r>
      <w:r/>
    </w:p>
    <w:p>
      <w:pPr>
        <w:pStyle w:val="1077"/>
        <w:rPr>
          <w:rFonts w:ascii="Times New Roman"/>
          <w:b w:val="0"/>
          <w:bCs/>
          <w:u w:val="none"/>
        </w:rPr>
      </w:pPr>
      <w:r>
        <w:rPr>
          <w:rFonts w:ascii="Times New Roman"/>
          <w:b w:val="0"/>
          <w:u w:val="none"/>
        </w:rPr>
        <w:t xml:space="preserve">1-</w:t>
      </w:r>
      <w:r>
        <w:rPr>
          <w:rFonts w:hint="eastAsia" w:ascii="Times New Roman"/>
          <w:b w:val="0"/>
          <w:u w:val="none"/>
        </w:rPr>
        <w:t xml:space="preserve">1</w:t>
      </w:r>
      <w:r>
        <w:rPr>
          <w:rFonts w:ascii="Times New Roman"/>
          <w:b w:val="0"/>
          <w:u w:val="none"/>
        </w:rPr>
        <w:t xml:space="preserve">投标人资格声明</w:t>
      </w:r>
      <w:r>
        <w:rPr>
          <w:rFonts w:hint="eastAsia" w:ascii="Times New Roman"/>
          <w:b w:val="0"/>
          <w:u w:val="none"/>
        </w:rPr>
        <w:t xml:space="preserve">函</w:t>
      </w:r>
      <w:r>
        <w:rPr>
          <w:rFonts w:ascii="Times New Roman"/>
          <w:u w:val="none"/>
        </w:rPr>
        <w:t xml:space="preserve">（实质性格式）</w:t>
      </w:r>
      <w:r/>
    </w:p>
    <w:p>
      <w:pPr>
        <w:jc w:val="center"/>
        <w:spacing w:before="120" w:line="360" w:lineRule="auto"/>
        <w:widowControl/>
        <w:rPr>
          <w:rFonts w:ascii="宋体" w:hAnsi="宋体" w:cs="宋体"/>
          <w:b/>
          <w:sz w:val="28"/>
          <w:szCs w:val="28"/>
        </w:rPr>
      </w:pPr>
      <w:r>
        <w:rPr>
          <w:rFonts w:ascii="宋体" w:hAnsi="宋体" w:cs="宋体"/>
          <w:b/>
          <w:sz w:val="28"/>
          <w:szCs w:val="28"/>
        </w:rPr>
      </w:r>
      <w:r/>
    </w:p>
    <w:p>
      <w:pPr>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p>
    <w:p>
      <w:pPr>
        <w:pStyle w:val="1078"/>
        <w:ind w:firstLine="480"/>
        <w:spacing w:line="460" w:lineRule="exact"/>
      </w:pPr>
      <w:r/>
      <w:r/>
    </w:p>
    <w:p>
      <w:pPr>
        <w:pStyle w:val="1078"/>
        <w:ind w:firstLine="480"/>
        <w:spacing w:line="460" w:lineRule="exact"/>
      </w:pPr>
      <w:r>
        <w:rPr>
          <w:rFonts w:hint="eastAsia"/>
        </w:rPr>
        <w:t xml:space="preserve">致：江苏中冠工程咨询有限公司</w:t>
      </w:r>
      <w:r/>
    </w:p>
    <w:p>
      <w:pPr>
        <w:pStyle w:val="1078"/>
        <w:ind w:firstLine="960"/>
        <w:spacing w:line="460" w:lineRule="exact"/>
        <w:rPr>
          <w:u w:val="single"/>
        </w:rPr>
      </w:pPr>
      <w:r>
        <w:rPr>
          <w:rFonts w:hint="eastAsia"/>
          <w:u w:val="single"/>
        </w:rPr>
        <w:t xml:space="preserve">（招标人名称）</w:t>
      </w:r>
      <w:r/>
    </w:p>
    <w:p>
      <w:pPr>
        <w:pStyle w:val="1078"/>
        <w:ind w:firstLine="480"/>
        <w:spacing w:line="460" w:lineRule="exact"/>
      </w:pPr>
      <w:r/>
      <w:r/>
    </w:p>
    <w:p>
      <w:pPr>
        <w:pStyle w:val="1078"/>
        <w:ind w:firstLine="480"/>
        <w:spacing w:line="460" w:lineRule="exact"/>
      </w:pPr>
      <w:r>
        <w:rPr>
          <w:rFonts w:hint="eastAsia"/>
        </w:rPr>
        <w:t xml:space="preserve">按照《中华人民共和国政府采购法》第二十二条和招标文件的规定，我单位郑重声明如下：</w:t>
      </w:r>
      <w:r/>
    </w:p>
    <w:p>
      <w:pPr>
        <w:pStyle w:val="1078"/>
        <w:ind w:firstLine="480"/>
        <w:spacing w:line="460" w:lineRule="exact"/>
      </w:pPr>
      <w:r>
        <w:rPr>
          <w:rFonts w:hint="eastAsia"/>
        </w:rPr>
        <w:t xml:space="preserve">一、我单位是按照中华人民共和国法律规定登记注册的，注册地点为，全称为，统一社会信用代码为，法定代表人（单位负责人）为，具有独立承担民事责任</w:t>
      </w:r>
      <w:r>
        <w:rPr>
          <w:rFonts w:hint="eastAsia"/>
          <w:highlight w:val="none"/>
        </w:rPr>
        <w:t xml:space="preserve">的能力</w:t>
      </w:r>
      <w:r>
        <w:rPr>
          <w:rFonts w:hint="eastAsia"/>
          <w:b/>
          <w:highlight w:val="none"/>
        </w:rPr>
        <w:t xml:space="preserve">（如属于分公司经总公司授权参与项目，由总公司承担民事责任的，需提供总公司项目授权书）</w:t>
      </w:r>
      <w:r>
        <w:rPr>
          <w:rFonts w:hint="eastAsia"/>
          <w:highlight w:val="none"/>
        </w:rPr>
        <w:t xml:space="preserve">。</w:t>
      </w:r>
      <w:r/>
    </w:p>
    <w:p>
      <w:pPr>
        <w:pStyle w:val="1078"/>
        <w:ind w:firstLine="480"/>
        <w:spacing w:line="460" w:lineRule="exact"/>
      </w:pPr>
      <w:r>
        <w:rPr>
          <w:rFonts w:hint="eastAsia"/>
        </w:rPr>
        <w:t xml:space="preserve">二、我单位具有良好的商业信誉（指投标人经营状况良好，无本资格声明第十条情形）和健全的财务会计制度。</w:t>
      </w:r>
      <w:r/>
    </w:p>
    <w:p>
      <w:pPr>
        <w:pStyle w:val="1078"/>
        <w:ind w:firstLine="480"/>
        <w:spacing w:line="460" w:lineRule="exact"/>
      </w:pPr>
      <w:r>
        <w:rPr>
          <w:rFonts w:hint="eastAsia"/>
        </w:rPr>
        <w:t xml:space="preserve">三、我单位依法进行纳税和社会保险申报并实际履行了义务。</w:t>
      </w:r>
      <w:r/>
    </w:p>
    <w:p>
      <w:pPr>
        <w:pStyle w:val="107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1078"/>
        <w:ind w:firstLine="480"/>
        <w:spacing w:line="460" w:lineRule="exact"/>
      </w:pPr>
      <w:r>
        <w:rPr>
          <w:rFonts w:hint="eastAsia"/>
        </w:rPr>
        <w:t xml:space="preserve">主要设备有：</w:t>
      </w:r>
      <w:r/>
    </w:p>
    <w:p>
      <w:pPr>
        <w:pStyle w:val="1078"/>
        <w:ind w:firstLine="480"/>
        <w:spacing w:line="460" w:lineRule="exact"/>
      </w:pPr>
      <w:r>
        <w:rPr>
          <w:rFonts w:hint="eastAsia"/>
        </w:rPr>
        <w:t xml:space="preserve">主要专业技术能力有</w:t>
      </w:r>
      <w:r/>
    </w:p>
    <w:p>
      <w:pPr>
        <w:pStyle w:val="107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pStyle w:val="1078"/>
        <w:ind w:firstLine="480"/>
        <w:spacing w:line="460" w:lineRule="exact"/>
      </w:pPr>
      <w:r>
        <w:rPr>
          <w:rFonts w:hint="eastAsia"/>
        </w:rPr>
        <w:t xml:space="preserve">六、我单位具备法律、行政法规规定的其他条件。</w:t>
      </w:r>
      <w:r/>
    </w:p>
    <w:p>
      <w:pPr>
        <w:pStyle w:val="107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1078"/>
        <w:ind w:firstLine="480"/>
        <w:spacing w:line="460" w:lineRule="exact"/>
      </w:pPr>
      <w:r>
        <w:rPr>
          <w:rFonts w:hint="eastAsia"/>
        </w:rPr>
        <w:t xml:space="preserve">1、与我单位的法定代表人（单位负责人）为同一人的其他单位如下：</w:t>
      </w:r>
      <w:r/>
    </w:p>
    <w:p>
      <w:pPr>
        <w:pStyle w:val="1078"/>
        <w:ind w:firstLine="480"/>
        <w:spacing w:line="460" w:lineRule="exact"/>
      </w:pPr>
      <w:r>
        <w:rPr>
          <w:rFonts w:hint="eastAsia"/>
        </w:rPr>
        <w:t xml:space="preserve">2、我单位直接控股的其他单位如下：</w:t>
      </w:r>
      <w:r/>
    </w:p>
    <w:p>
      <w:pPr>
        <w:pStyle w:val="1078"/>
        <w:ind w:firstLine="480"/>
        <w:spacing w:line="460" w:lineRule="exact"/>
      </w:pPr>
      <w:r>
        <w:rPr>
          <w:rFonts w:hint="eastAsia"/>
        </w:rPr>
        <w:t xml:space="preserve">3、与我单位存在管理关系的其他单位如下：</w:t>
      </w:r>
      <w:r/>
    </w:p>
    <w:p>
      <w:pPr>
        <w:pStyle w:val="107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1078"/>
        <w:ind w:firstLine="480"/>
        <w:spacing w:line="460" w:lineRule="exact"/>
      </w:pPr>
      <w:r>
        <w:rPr>
          <w:rFonts w:hint="eastAsia"/>
        </w:rPr>
        <w:t xml:space="preserve">九、</w:t>
      </w:r>
      <w:r>
        <w:t xml:space="preserve">我单位无以下不良信用记录情形：</w:t>
      </w:r>
      <w:r/>
    </w:p>
    <w:p>
      <w:pPr>
        <w:pStyle w:val="1078"/>
        <w:ind w:firstLine="480"/>
        <w:spacing w:line="460" w:lineRule="exact"/>
      </w:pPr>
      <w:r>
        <w:t xml:space="preserve">1</w:t>
      </w:r>
      <w:r>
        <w:rPr>
          <w:rFonts w:hint="eastAsia"/>
        </w:rPr>
        <w:t xml:space="preserve">、在“信用中国”网站被列入失信被执行人和重大税收违法案件当事人名单；</w:t>
      </w:r>
      <w:r/>
    </w:p>
    <w:p>
      <w:pPr>
        <w:pStyle w:val="1078"/>
        <w:ind w:firstLine="480"/>
        <w:spacing w:line="460" w:lineRule="exact"/>
      </w:pPr>
      <w:r>
        <w:t xml:space="preserve">2</w:t>
      </w:r>
      <w:r>
        <w:rPr>
          <w:rFonts w:hint="eastAsia"/>
        </w:rPr>
        <w:t xml:space="preserve">、在“中国政府采购网”网站被列入政府采购严重违法失信行为记录名单；</w:t>
      </w:r>
      <w:r/>
    </w:p>
    <w:p>
      <w:pPr>
        <w:pStyle w:val="1078"/>
        <w:ind w:firstLine="480"/>
        <w:spacing w:line="460" w:lineRule="exact"/>
      </w:pPr>
      <w:r>
        <w:t xml:space="preserve">3</w:t>
      </w:r>
      <w:r>
        <w:rPr>
          <w:rFonts w:hint="eastAsia"/>
        </w:rPr>
        <w:t xml:space="preserve">、</w:t>
      </w:r>
      <w:r>
        <w:t xml:space="preserve">不符合《政府采购法》第二十二条规定的条件。</w:t>
      </w:r>
      <w:r/>
    </w:p>
    <w:p>
      <w:pPr>
        <w:pStyle w:val="1078"/>
        <w:ind w:firstLine="480"/>
        <w:spacing w:line="460" w:lineRule="exact"/>
      </w:pPr>
      <w:r/>
      <w:r/>
    </w:p>
    <w:p>
      <w:pPr>
        <w:pStyle w:val="107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1078"/>
        <w:ind w:firstLine="480"/>
        <w:spacing w:line="460" w:lineRule="exact"/>
      </w:pPr>
      <w:r/>
      <w:r/>
    </w:p>
    <w:p>
      <w:pPr>
        <w:pStyle w:val="1078"/>
        <w:ind w:firstLine="480"/>
        <w:spacing w:line="460" w:lineRule="exact"/>
      </w:pPr>
      <w:r/>
      <w:r/>
    </w:p>
    <w:p>
      <w:pPr>
        <w:pStyle w:val="1078"/>
        <w:ind w:firstLine="480"/>
        <w:jc w:val="center"/>
        <w:spacing w:line="460" w:lineRule="exact"/>
      </w:pPr>
      <w:r>
        <w:rPr>
          <w:rFonts w:hint="eastAsia"/>
          <w:lang w:val="en-US" w:eastAsia="zh-CN"/>
        </w:rPr>
        <w:t xml:space="preserve">         </w:t>
      </w:r>
      <w:r>
        <w:rPr>
          <w:rFonts w:hint="eastAsia"/>
        </w:rPr>
        <w:t xml:space="preserve">投标人：（加盖公章）</w:t>
      </w:r>
      <w:r/>
    </w:p>
    <w:p>
      <w:pPr>
        <w:pStyle w:val="1078"/>
        <w:ind w:firstLine="480"/>
        <w:jc w:val="right"/>
        <w:spacing w:line="460" w:lineRule="exact"/>
      </w:pPr>
      <w:r>
        <w:rPr>
          <w:rFonts w:hint="eastAsia"/>
        </w:rPr>
        <w:t xml:space="preserve">法定代表人（或单位负责人）签字或盖章：</w:t>
      </w:r>
      <w:r/>
    </w:p>
    <w:p>
      <w:pPr>
        <w:pStyle w:val="1078"/>
        <w:ind w:firstLine="0"/>
        <w:jc w:val="center"/>
        <w:spacing w:line="460" w:lineRule="exact"/>
      </w:pPr>
      <w:r>
        <w:rPr>
          <w:rFonts w:hint="eastAsia"/>
          <w:lang w:val="en-US" w:eastAsia="zh-CN"/>
        </w:rPr>
        <w:t xml:space="preserve">             </w:t>
      </w:r>
      <w:r>
        <w:rPr>
          <w:rFonts w:hint="eastAsia"/>
        </w:rPr>
        <w:t xml:space="preserve">日期：</w:t>
      </w:r>
      <w:r>
        <w:rPr>
          <w:rFonts w:hint="eastAsia"/>
          <w:lang w:val="en-US" w:eastAsia="zh-CN"/>
        </w:rPr>
        <w:t xml:space="preserve">   </w:t>
      </w:r>
      <w:r>
        <w:rPr>
          <w:rFonts w:hint="eastAsia"/>
        </w:rPr>
        <w:t xml:space="preserve">   年 </w:t>
      </w:r>
      <w:r>
        <w:rPr>
          <w:rFonts w:hint="eastAsia"/>
          <w:lang w:val="en-US" w:eastAsia="zh-CN"/>
        </w:rPr>
        <w:t xml:space="preserve"> </w:t>
      </w:r>
      <w:r>
        <w:rPr>
          <w:rFonts w:hint="eastAsia"/>
        </w:rPr>
        <w:t xml:space="preserve"> 月   日</w:t>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投标人承诺不实的，依据《政府采购法》第七十七条“提供虚假材料谋取中标的”有关规定予以处理</w:t>
      </w:r>
      <w:r>
        <w:rPr>
          <w:sz w:val="24"/>
        </w:rPr>
        <w:t xml:space="preserve">。</w:t>
      </w:r>
      <w:r/>
    </w:p>
    <w:p>
      <w:pPr>
        <w:spacing w:line="360" w:lineRule="auto"/>
        <w:tabs>
          <w:tab w:val="left" w:pos="5580" w:leader="none"/>
        </w:tabs>
        <w:rPr>
          <w:sz w:val="24"/>
        </w:rPr>
        <w:sectPr>
          <w:footnotePr/>
          <w:endnotePr/>
          <w:type w:val="nextPage"/>
          <w:pgSz w:w="11907" w:h="16840" w:orient="portrait"/>
          <w:pgMar w:top="1440" w:right="1803" w:bottom="1440" w:left="1803" w:header="851" w:footer="851" w:gutter="0"/>
          <w:cols w:num="1" w:sep="0" w:space="1701" w:equalWidth="1"/>
          <w:docGrid w:linePitch="360"/>
        </w:sectPr>
      </w:pPr>
      <w:r>
        <w:rPr>
          <w:sz w:val="24"/>
        </w:rPr>
      </w:r>
      <w:r/>
    </w:p>
    <w:p>
      <w:pPr>
        <w:spacing w:line="360" w:lineRule="auto"/>
        <w:rPr>
          <w:sz w:val="24"/>
          <w:szCs w:val="20"/>
        </w:rPr>
        <w:outlineLvl w:val="2"/>
      </w:pPr>
      <w:r>
        <w:rPr>
          <w:sz w:val="24"/>
          <w:szCs w:val="20"/>
        </w:rPr>
        <w:t xml:space="preserve">2 落实政府采购政策需满足的资格要求（如有）</w:t>
      </w:r>
      <w:r/>
    </w:p>
    <w:p>
      <w:pPr>
        <w:spacing w:line="360" w:lineRule="auto"/>
        <w:rPr>
          <w:rFonts w:hint="eastAsia" w:eastAsia="宋体"/>
          <w:b/>
          <w:bCs/>
          <w:sz w:val="24"/>
          <w:szCs w:val="20"/>
          <w:lang w:eastAsia="zh-CN"/>
        </w:rPr>
        <w:outlineLvl w:val="2"/>
      </w:pPr>
      <w:r>
        <w:rPr>
          <w:sz w:val="24"/>
          <w:szCs w:val="20"/>
        </w:rPr>
        <w:t xml:space="preserve">2-1中小企业声明函</w:t>
      </w:r>
      <w:r/>
    </w:p>
    <w:p>
      <w:pPr>
        <w:spacing w:line="360" w:lineRule="auto"/>
        <w:tabs>
          <w:tab w:val="left" w:pos="5580" w:leader="none"/>
        </w:tabs>
        <w:rPr>
          <w:sz w:val="24"/>
        </w:rPr>
      </w:pPr>
      <w:r>
        <w:rPr>
          <w:sz w:val="24"/>
        </w:rPr>
      </w:r>
      <w:r/>
    </w:p>
    <w:p>
      <w:pPr>
        <w:spacing w:line="360" w:lineRule="auto"/>
        <w:tabs>
          <w:tab w:val="left" w:pos="5580" w:leader="none"/>
        </w:tabs>
        <w:rPr>
          <w:sz w:val="24"/>
        </w:rPr>
      </w:pPr>
      <w:r>
        <w:rPr>
          <w:sz w:val="24"/>
        </w:rPr>
        <w:t xml:space="preserve">说明：</w:t>
      </w:r>
      <w:r/>
    </w:p>
    <w:p>
      <w:pPr>
        <w:spacing w:line="360" w:lineRule="auto"/>
        <w:tabs>
          <w:tab w:val="left" w:pos="5580" w:leader="none"/>
        </w:tabs>
        <w:rPr>
          <w:sz w:val="24"/>
        </w:rPr>
      </w:pPr>
      <w:r>
        <w:rPr>
          <w:sz w:val="24"/>
        </w:rPr>
        <w:t xml:space="preserve">（1）如本项目（包）不专门面向中小企业预留采购份额，</w:t>
      </w:r>
      <w:r>
        <w:rPr>
          <w:rFonts w:hint="eastAsia"/>
          <w:sz w:val="24"/>
        </w:rPr>
        <w:t xml:space="preserve">资格证明文件部分</w:t>
      </w:r>
      <w:r>
        <w:rPr>
          <w:sz w:val="24"/>
        </w:rPr>
        <w:t xml:space="preserve">无需提供《中小企业声明函》。</w:t>
      </w:r>
      <w:r/>
    </w:p>
    <w:p>
      <w:pPr>
        <w:spacing w:line="360" w:lineRule="auto"/>
        <w:tabs>
          <w:tab w:val="left" w:pos="5580" w:leader="none"/>
        </w:tabs>
        <w:rPr>
          <w:sz w:val="24"/>
        </w:rPr>
      </w:pPr>
      <w:r>
        <w:rPr>
          <w:sz w:val="24"/>
        </w:rPr>
        <w:t xml:space="preserve">（2）如本项目（包）专门面向中小/小微企业采购，须提供《中小企业声明函》</w:t>
      </w:r>
      <w:r>
        <w:rPr>
          <w:sz w:val="24"/>
          <w:szCs w:val="20"/>
        </w:rPr>
        <w:t xml:space="preserve">（实质性格式）</w:t>
      </w:r>
      <w:r>
        <w:rPr>
          <w:sz w:val="24"/>
        </w:rPr>
        <w:t xml:space="preserve">。</w:t>
      </w:r>
      <w:r/>
    </w:p>
    <w:p>
      <w:pPr>
        <w:spacing w:line="360" w:lineRule="auto"/>
        <w:tabs>
          <w:tab w:val="left" w:pos="5580" w:leader="none"/>
        </w:tabs>
        <w:rPr>
          <w:sz w:val="24"/>
        </w:rPr>
      </w:pPr>
      <w:r>
        <w:rPr>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sz w:val="24"/>
        </w:rPr>
      </w:pPr>
      <w:r>
        <w:rPr>
          <w:rFonts w:hint="eastAsia"/>
          <w:sz w:val="24"/>
        </w:rPr>
        <w:t xml:space="preserve">（4）其他</w:t>
      </w:r>
      <w:r/>
    </w:p>
    <w:p>
      <w:pPr>
        <w:spacing w:line="360" w:lineRule="auto"/>
        <w:tabs>
          <w:tab w:val="left" w:pos="5580" w:leader="none"/>
        </w:tabs>
        <w:rPr>
          <w:sz w:val="24"/>
        </w:rPr>
      </w:pPr>
      <w:r>
        <w:rPr>
          <w:rFonts w:hint="eastAsia"/>
          <w:sz w:val="24"/>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sz w:val="24"/>
        </w:rPr>
      </w:pPr>
      <w:r>
        <w:rPr>
          <w:rFonts w:hint="eastAsia"/>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jc w:val="left"/>
        <w:widowControl/>
        <w:rPr>
          <w:sz w:val="24"/>
        </w:rPr>
      </w:pPr>
      <w:r>
        <w:rPr>
          <w:sz w:val="24"/>
        </w:rPr>
        <w:br w:type="page" w:clear="all"/>
      </w:r>
      <w:r/>
    </w:p>
    <w:p>
      <w:pPr>
        <w:jc w:val="center"/>
        <w:spacing w:before="240" w:after="240" w:line="360" w:lineRule="auto"/>
        <w:rPr>
          <w:b/>
          <w:sz w:val="36"/>
          <w:szCs w:val="36"/>
        </w:rPr>
      </w:pPr>
      <w:r>
        <w:rPr>
          <w:rFonts w:hint="eastAsia"/>
          <w:b/>
          <w:bCs/>
          <w:sz w:val="36"/>
          <w:szCs w:val="36"/>
        </w:rPr>
        <w:t xml:space="preserve">中小企业声明函（服务）格式</w:t>
      </w:r>
      <w:r/>
    </w:p>
    <w:p>
      <w:pPr>
        <w:ind w:firstLine="504"/>
        <w:spacing w:line="360" w:lineRule="auto"/>
        <w:rPr>
          <w:spacing w:val="6"/>
          <w:sz w:val="24"/>
        </w:rPr>
      </w:pPr>
      <w:r>
        <w:rPr>
          <w:spacing w:val="6"/>
          <w:sz w:val="24"/>
        </w:rPr>
        <w:t xml:space="preserve">本公司郑重声明，根据《政府采购促进中小企业发展管理办法》（财库﹝2020﹞46 号）的规定，本公司参加</w:t>
      </w:r>
      <w:r>
        <w:rPr>
          <w:rFonts w:hint="eastAsia"/>
          <w:spacing w:val="6"/>
          <w:sz w:val="24"/>
        </w:rPr>
        <w:t xml:space="preserve">_</w:t>
      </w:r>
      <w:r>
        <w:rPr>
          <w:spacing w:val="6"/>
          <w:sz w:val="24"/>
        </w:rPr>
        <w:t xml:space="preserve">________________（单位名称）的</w:t>
      </w:r>
      <w:r>
        <w:rPr>
          <w:rFonts w:hint="eastAsia"/>
          <w:spacing w:val="6"/>
          <w:sz w:val="24"/>
        </w:rPr>
        <w:t xml:space="preserve">_</w:t>
      </w:r>
      <w:r>
        <w:rPr>
          <w:spacing w:val="6"/>
          <w:sz w:val="24"/>
        </w:rPr>
        <w:t xml:space="preserve">_________________（项目名称）采购活动，服务全部由符合政策要求的中小企业承接。相关企业的具体情况如下：</w:t>
      </w:r>
      <w:r/>
    </w:p>
    <w:p>
      <w:pPr>
        <w:ind w:firstLine="504"/>
        <w:spacing w:line="360" w:lineRule="auto"/>
        <w:rPr>
          <w:spacing w:val="6"/>
          <w:sz w:val="24"/>
        </w:rPr>
      </w:pPr>
      <w:r>
        <w:rPr>
          <w:rFonts w:hint="eastAsia"/>
          <w:spacing w:val="6"/>
          <w:sz w:val="24"/>
          <w:u w:val="single"/>
          <w:lang w:eastAsia="zh-CN"/>
        </w:rPr>
        <w:t xml:space="preserve">2026年新北区三井街道高新技术企业申请费用损失保险服务</w:t>
      </w:r>
      <w:r>
        <w:rPr>
          <w:spacing w:val="6"/>
          <w:sz w:val="24"/>
        </w:rPr>
        <w:t xml:space="preserve">，属于</w:t>
      </w:r>
      <w:r>
        <w:rPr>
          <w:rFonts w:hint="eastAsia"/>
          <w:spacing w:val="6"/>
          <w:sz w:val="24"/>
          <w:u w:val="single"/>
        </w:rPr>
        <w:t xml:space="preserve">其他未列明行业</w:t>
      </w:r>
      <w:r>
        <w:rPr>
          <w:spacing w:val="6"/>
          <w:sz w:val="24"/>
        </w:rPr>
        <w:t xml:space="preserve">行业；承接企业为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p>
    <w:p>
      <w:pPr>
        <w:ind w:firstLine="504"/>
        <w:spacing w:line="360" w:lineRule="auto"/>
        <w:rPr>
          <w:spacing w:val="6"/>
          <w:sz w:val="24"/>
        </w:rPr>
      </w:pPr>
      <w:r>
        <w:rPr>
          <w:spacing w:val="6"/>
          <w:sz w:val="24"/>
        </w:rPr>
      </w:r>
      <w:r/>
    </w:p>
    <w:p>
      <w:pPr>
        <w:ind w:firstLine="504"/>
        <w:spacing w:line="360" w:lineRule="auto"/>
        <w:rPr>
          <w:rFonts w:ascii="宋体" w:hAnsi="宋体"/>
          <w:spacing w:val="6"/>
          <w:sz w:val="24"/>
        </w:rPr>
      </w:pPr>
      <w:r>
        <w:rPr>
          <w:rFonts w:ascii="宋体" w:hAnsi="宋体"/>
          <w:spacing w:val="6"/>
          <w:sz w:val="24"/>
        </w:rPr>
        <w:t xml:space="preserve">……</w:t>
      </w:r>
      <w:r/>
    </w:p>
    <w:p>
      <w:pPr>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p>
    <w:p>
      <w:pPr>
        <w:ind w:firstLine="504"/>
        <w:spacing w:line="360" w:lineRule="auto"/>
        <w:rPr>
          <w:spacing w:val="6"/>
          <w:sz w:val="24"/>
        </w:rPr>
      </w:pPr>
      <w:r>
        <w:rPr>
          <w:spacing w:val="6"/>
          <w:sz w:val="24"/>
        </w:rPr>
        <w:t xml:space="preserve">本企业对上述声明内容的真实性负责。如有虚假，将依法承担相应责任。</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t xml:space="preserve">企业名称（加盖公章）：________</w:t>
      </w:r>
      <w:r/>
    </w:p>
    <w:p>
      <w:pPr>
        <w:ind w:right="360" w:firstLine="480"/>
        <w:jc w:val="right"/>
        <w:spacing w:line="360" w:lineRule="auto"/>
        <w:rPr>
          <w:sz w:val="24"/>
        </w:rPr>
      </w:pPr>
      <w:r>
        <w:rPr>
          <w:sz w:val="24"/>
        </w:rPr>
        <w:t xml:space="preserve">日期：________</w:t>
      </w:r>
      <w:r/>
    </w:p>
    <w:p>
      <w:pPr>
        <w:ind w:right="360" w:firstLine="480"/>
        <w:jc w:val="right"/>
        <w:spacing w:line="360" w:lineRule="auto"/>
        <w:rPr>
          <w:sz w:val="24"/>
        </w:rPr>
      </w:pPr>
      <w:r>
        <w:rPr>
          <w:sz w:val="24"/>
        </w:rPr>
      </w:r>
      <w:r/>
    </w:p>
    <w:p>
      <w:pPr>
        <w:ind w:right="360" w:firstLine="480"/>
        <w:jc w:val="right"/>
        <w:spacing w:line="360" w:lineRule="auto"/>
        <w:rPr>
          <w:sz w:val="24"/>
        </w:rPr>
      </w:pPr>
      <w:r>
        <w:rPr>
          <w:sz w:val="24"/>
        </w:rPr>
      </w:r>
      <w:r/>
    </w:p>
    <w:tbl>
      <w:tblPr>
        <w:tblStyle w:val="894"/>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625"/>
      </w:tblGrid>
      <w:tr>
        <w:trPr/>
        <w:tc>
          <w:tcPr>
            <w:tcW w:w="8946" w:type="dxa"/>
            <w:textDirection w:val="lrTb"/>
            <w:noWrap w:val="false"/>
          </w:tcPr>
          <w:p>
            <w:pPr>
              <w:jc w:val="left"/>
              <w:rPr>
                <w:szCs w:val="21"/>
              </w:rPr>
            </w:pPr>
            <w:r>
              <w:rPr>
                <w:szCs w:val="21"/>
                <w:vertAlign w:val="superscript"/>
              </w:rPr>
              <w:t xml:space="preserve">1</w:t>
            </w:r>
            <w:r>
              <w:rPr>
                <w:szCs w:val="21"/>
              </w:rPr>
              <w:t xml:space="preserve">从业人员、营业收入、资产总额填报上一年度数据，无上一年度数据的新成立企业可不填报。</w:t>
            </w:r>
            <w:r/>
          </w:p>
        </w:tc>
      </w:tr>
    </w:tbl>
    <w:p>
      <w:pPr>
        <w:jc w:val="center"/>
        <w:spacing w:before="240" w:after="240" w:line="360" w:lineRule="auto"/>
        <w:rPr>
          <w:b/>
          <w:sz w:val="36"/>
          <w:szCs w:val="36"/>
        </w:rPr>
      </w:pPr>
      <w:r>
        <w:rPr>
          <w:b/>
          <w:bCs/>
          <w:sz w:val="36"/>
          <w:szCs w:val="36"/>
        </w:rPr>
        <w:br w:type="column"/>
      </w:r>
      <w:r>
        <w:rPr>
          <w:rFonts w:hint="eastAsia"/>
          <w:b/>
          <w:bCs/>
          <w:sz w:val="36"/>
          <w:szCs w:val="36"/>
        </w:rPr>
        <w:t xml:space="preserve">残疾人福利性单位声明函格式</w:t>
      </w:r>
      <w:r/>
    </w:p>
    <w:p>
      <w:pPr>
        <w:ind w:firstLine="504"/>
        <w:spacing w:line="588" w:lineRule="exact"/>
        <w:rPr>
          <w:spacing w:val="6"/>
          <w:sz w:val="24"/>
        </w:rPr>
      </w:pPr>
      <w:r>
        <w:rPr>
          <w:spacing w:val="6"/>
          <w:sz w:val="24"/>
        </w:rPr>
        <w:t xml:space="preserve">本单位郑重声明，根据《财政部民政部中国残疾人联合会关于促进残疾人就业政府采购政策的通知》（财库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p>
    <w:p>
      <w:pPr>
        <w:ind w:firstLine="482"/>
        <w:spacing w:line="588" w:lineRule="exact"/>
        <w:rPr>
          <w:b/>
          <w:spacing w:val="6"/>
          <w:sz w:val="24"/>
        </w:rPr>
      </w:pPr>
      <w:r>
        <w:rPr>
          <w:b/>
          <w:sz w:val="24"/>
        </w:rPr>
        <w:t xml:space="preserve">□</w:t>
      </w:r>
      <w:r>
        <w:rPr>
          <w:b/>
          <w:spacing w:val="6"/>
          <w:sz w:val="24"/>
        </w:rPr>
        <w:t xml:space="preserve">不属于符合条件的残疾人福利性单位。</w:t>
      </w:r>
      <w:r/>
    </w:p>
    <w:p>
      <w:pPr>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spacing w:val="6"/>
          <w:sz w:val="24"/>
        </w:rPr>
      </w:pPr>
      <w:r>
        <w:rPr>
          <w:b/>
          <w:spacing w:val="6"/>
          <w:sz w:val="24"/>
        </w:rPr>
        <w:t xml:space="preserve">本单位对上述声明的真实性负责。如有虚假，将依法承担相应责任。</w:t>
      </w:r>
      <w:r/>
    </w:p>
    <w:p>
      <w:pPr>
        <w:ind w:firstLine="504"/>
        <w:spacing w:line="588" w:lineRule="exact"/>
        <w:rPr>
          <w:spacing w:val="6"/>
          <w:sz w:val="24"/>
        </w:rPr>
      </w:pPr>
      <w:r>
        <w:rPr>
          <w:spacing w:val="6"/>
          <w:sz w:val="24"/>
        </w:rPr>
      </w:r>
      <w:r/>
    </w:p>
    <w:p>
      <w:pPr>
        <w:ind w:firstLine="504"/>
        <w:spacing w:line="588" w:lineRule="exact"/>
        <w:rPr>
          <w:spacing w:val="6"/>
          <w:sz w:val="24"/>
        </w:rPr>
      </w:pPr>
      <w:r>
        <w:rPr>
          <w:spacing w:val="6"/>
          <w:sz w:val="24"/>
        </w:rPr>
      </w:r>
      <w:r/>
    </w:p>
    <w:p>
      <w:pPr>
        <w:ind w:right="1560" w:firstLine="504"/>
        <w:jc w:val="center"/>
        <w:spacing w:line="588" w:lineRule="exact"/>
        <w:tabs>
          <w:tab w:val="left" w:pos="4860" w:leader="none"/>
        </w:tabs>
        <w:rPr>
          <w:spacing w:val="6"/>
          <w:sz w:val="24"/>
        </w:rPr>
      </w:pPr>
      <w:r>
        <w:rPr>
          <w:spacing w:val="6"/>
          <w:sz w:val="24"/>
        </w:rPr>
        <w:t xml:space="preserve">单位名称（加盖公章）：</w:t>
      </w:r>
      <w:r/>
    </w:p>
    <w:p>
      <w:pPr>
        <w:ind w:right="1560" w:firstLine="504"/>
        <w:jc w:val="center"/>
        <w:spacing w:line="588" w:lineRule="exact"/>
        <w:tabs>
          <w:tab w:val="left" w:pos="4860" w:leader="none"/>
        </w:tabs>
        <w:rPr>
          <w:spacing w:val="6"/>
          <w:sz w:val="24"/>
        </w:rPr>
      </w:pPr>
      <w:r>
        <w:rPr>
          <w:spacing w:val="6"/>
          <w:sz w:val="24"/>
        </w:rPr>
        <w:t xml:space="preserve">日期：</w:t>
      </w:r>
      <w:r/>
    </w:p>
    <w:p>
      <w:pPr>
        <w:spacing w:line="360" w:lineRule="auto"/>
        <w:rPr>
          <w:sz w:val="24"/>
          <w:szCs w:val="20"/>
        </w:rPr>
      </w:pPr>
      <w:r>
        <w:rPr>
          <w:sz w:val="24"/>
          <w:szCs w:val="20"/>
        </w:rPr>
        <w:br w:type="column"/>
      </w:r>
      <w:r/>
    </w:p>
    <w:p>
      <w:pPr>
        <w:spacing w:line="360" w:lineRule="auto"/>
        <w:rPr>
          <w:sz w:val="24"/>
          <w:szCs w:val="20"/>
        </w:rPr>
        <w:outlineLvl w:val="2"/>
      </w:pPr>
      <w:r>
        <w:rPr>
          <w:sz w:val="24"/>
          <w:szCs w:val="20"/>
        </w:rPr>
        <w:t xml:space="preserve">3 </w:t>
      </w:r>
      <w:r>
        <w:rPr>
          <w:sz w:val="24"/>
        </w:rPr>
        <w:t xml:space="preserve">本项目的特定资格要求</w:t>
      </w:r>
      <w:r>
        <w:rPr>
          <w:sz w:val="24"/>
          <w:szCs w:val="20"/>
        </w:rPr>
        <w:t xml:space="preserve">（如有）</w:t>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b/>
          <w:bCs/>
          <w:sz w:val="24"/>
          <w:highlight w:val="none"/>
        </w:rPr>
      </w:pPr>
      <w:r>
        <w:rPr>
          <w:rFonts w:hint="eastAsia"/>
          <w:b/>
          <w:bCs/>
          <w:sz w:val="24"/>
          <w:highlight w:val="none"/>
          <w:lang w:eastAsia="zh-CN"/>
        </w:rPr>
        <w:t xml:space="preserve">（</w:t>
      </w:r>
      <w:r>
        <w:rPr>
          <w:rFonts w:hint="eastAsia"/>
          <w:b/>
          <w:bCs/>
          <w:sz w:val="24"/>
          <w:highlight w:val="none"/>
          <w:lang w:val="en-US" w:eastAsia="zh-CN"/>
        </w:rPr>
        <w:t xml:space="preserve">1</w:t>
      </w:r>
      <w:r>
        <w:rPr>
          <w:rFonts w:hint="eastAsia"/>
          <w:b/>
          <w:bCs/>
          <w:sz w:val="24"/>
          <w:highlight w:val="none"/>
          <w:lang w:eastAsia="zh-CN"/>
        </w:rPr>
        <w:t xml:space="preserve">）</w:t>
      </w:r>
      <w:r>
        <w:rPr>
          <w:rFonts w:hint="eastAsia"/>
          <w:b/>
          <w:bCs/>
          <w:sz w:val="24"/>
          <w:highlight w:val="none"/>
        </w:rPr>
        <w:t xml:space="preserve">投标人必须是经中国银行保险监督管理委员会批准的、具有开展本项目保险业务资格的保险公司（提供保险监督管理机构颁发的《保险许可证》）；</w:t>
      </w:r>
      <w:r/>
    </w:p>
    <w:p>
      <w:pPr>
        <w:ind w:firstLine="482"/>
        <w:jc w:val="left"/>
        <w:keepLines w:val="0"/>
        <w:keepNext w:val="0"/>
        <w:pageBreakBefore w:val="0"/>
        <w:widowControl w:val="off"/>
        <w:rPr>
          <w:sz w:val="24"/>
          <w:highlight w:val="none"/>
        </w:rPr>
        <w:sectPr>
          <w:footnotePr/>
          <w:endnotePr/>
          <w:type w:val="nextPage"/>
          <w:pgSz w:w="11907" w:h="16840" w:orient="portrait"/>
          <w:pgMar w:top="1440" w:right="1803" w:bottom="1440" w:left="1803" w:header="851" w:footer="851" w:gutter="0"/>
          <w:cols w:num="1" w:sep="0" w:space="1701" w:equalWidth="1"/>
          <w:docGrid w:linePitch="360"/>
        </w:sectPr>
      </w:pPr>
      <w:r>
        <w:rPr>
          <w:rFonts w:hint="eastAsia"/>
          <w:b/>
          <w:bCs/>
          <w:sz w:val="24"/>
          <w:highlight w:val="none"/>
          <w:lang w:eastAsia="zh-CN"/>
        </w:rPr>
        <w:t xml:space="preserve">（</w:t>
      </w:r>
      <w:r>
        <w:rPr>
          <w:rFonts w:hint="eastAsia"/>
          <w:b/>
          <w:bCs/>
          <w:sz w:val="24"/>
          <w:highlight w:val="none"/>
          <w:lang w:val="en-US" w:eastAsia="zh-CN"/>
        </w:rPr>
        <w:t xml:space="preserve">2</w:t>
      </w:r>
      <w:r>
        <w:rPr>
          <w:rFonts w:hint="eastAsia"/>
          <w:b/>
          <w:bCs/>
          <w:sz w:val="24"/>
          <w:highlight w:val="none"/>
          <w:lang w:eastAsia="zh-CN"/>
        </w:rPr>
        <w:t xml:space="preserve">）</w:t>
      </w:r>
      <w:r>
        <w:rPr>
          <w:rFonts w:hint="eastAsia"/>
          <w:b/>
          <w:bCs/>
          <w:sz w:val="24"/>
          <w:highlight w:val="none"/>
        </w:rPr>
        <w:t xml:space="preserve">同一保险集团公司的不同分公司，不得同时参加本项目投标，否则为无效投标。</w:t>
      </w:r>
      <w:r/>
    </w:p>
    <w:p>
      <w:pPr>
        <w:jc w:val="left"/>
        <w:rPr>
          <w:rFonts w:ascii="宋体" w:hAnsi="宋体"/>
          <w:b/>
          <w:sz w:val="32"/>
          <w:szCs w:val="32"/>
        </w:rPr>
        <w:outlineLvl w:val="1"/>
      </w:pPr>
      <w:r>
        <w:rPr>
          <w:rFonts w:ascii="宋体" w:hAnsi="宋体"/>
          <w:b/>
          <w:sz w:val="32"/>
          <w:szCs w:val="32"/>
        </w:rPr>
        <w:t xml:space="preserve">二、商务技术文件格式</w:t>
      </w:r>
      <w:bookmarkStart w:id="820" w:name="_Toc150480794"/>
      <w:r/>
      <w:bookmarkStart w:id="821" w:name="_Toc480942349"/>
      <w:r/>
      <w:bookmarkStart w:id="822" w:name="_Toc150774761"/>
      <w:r/>
      <w:bookmarkStart w:id="823" w:name="_Toc226965829"/>
      <w:r/>
      <w:bookmarkStart w:id="824" w:name="_Toc226337252"/>
      <w:r/>
      <w:bookmarkStart w:id="825" w:name="_Ref467988698"/>
      <w:r/>
      <w:bookmarkStart w:id="826" w:name="_Toc226309800"/>
      <w:r/>
      <w:bookmarkStart w:id="827" w:name="_Toc226965746"/>
      <w:r/>
      <w:bookmarkStart w:id="828" w:name="_Toc520356217"/>
      <w:r/>
      <w:bookmarkStart w:id="829" w:name="_Toc195842921"/>
      <w:r/>
      <w:bookmarkStart w:id="830" w:name="_Toc127151556"/>
      <w:r/>
      <w:bookmarkStart w:id="831" w:name="_Toc142311058"/>
      <w:r/>
      <w:r/>
    </w:p>
    <w:p>
      <w:pPr>
        <w:jc w:val="center"/>
        <w:widowControl/>
        <w:rPr>
          <w:rFonts w:ascii="宋体" w:hAnsi="宋体"/>
          <w:b/>
          <w:sz w:val="32"/>
          <w:szCs w:val="32"/>
        </w:rPr>
      </w:pPr>
      <w:r>
        <w:rPr>
          <w:rFonts w:ascii="宋体" w:hAnsi="宋体"/>
          <w:b/>
          <w:sz w:val="32"/>
          <w:szCs w:val="32"/>
        </w:rPr>
      </w:r>
      <w:r/>
    </w:p>
    <w:p>
      <w:pPr>
        <w:spacing w:line="360" w:lineRule="auto"/>
        <w:rPr>
          <w:sz w:val="24"/>
          <w:szCs w:val="20"/>
        </w:rPr>
        <w:outlineLvl w:val="2"/>
      </w:pPr>
      <w:r>
        <w:rPr>
          <w:rFonts w:hint="eastAsia"/>
          <w:sz w:val="24"/>
        </w:rPr>
        <w:t xml:space="preserve">1</w:t>
      </w:r>
      <w:r>
        <w:rPr>
          <w:sz w:val="24"/>
          <w:szCs w:val="20"/>
        </w:rPr>
        <w:t xml:space="preserve">  </w:t>
      </w:r>
      <w:r>
        <w:rPr>
          <w:sz w:val="24"/>
        </w:rPr>
        <w:t xml:space="preserve">投标</w:t>
      </w:r>
      <w:bookmarkEnd w:id="820"/>
      <w:r/>
      <w:bookmarkEnd w:id="821"/>
      <w:r/>
      <w:bookmarkEnd w:id="822"/>
      <w:r/>
      <w:bookmarkEnd w:id="823"/>
      <w:r/>
      <w:bookmarkEnd w:id="824"/>
      <w:r/>
      <w:bookmarkEnd w:id="825"/>
      <w:r/>
      <w:bookmarkEnd w:id="826"/>
      <w:r/>
      <w:bookmarkEnd w:id="827"/>
      <w:r/>
      <w:bookmarkEnd w:id="828"/>
      <w:r/>
      <w:bookmarkEnd w:id="829"/>
      <w:r/>
      <w:bookmarkEnd w:id="830"/>
      <w:r/>
      <w:bookmarkEnd w:id="831"/>
      <w:r>
        <w:rPr>
          <w:rFonts w:hint="eastAsia"/>
          <w:sz w:val="24"/>
        </w:rPr>
        <w:t xml:space="preserve">函</w:t>
      </w:r>
      <w:r>
        <w:rPr>
          <w:b/>
          <w:sz w:val="24"/>
          <w:szCs w:val="20"/>
        </w:rPr>
        <w:t xml:space="preserve">（实质性格式）</w:t>
      </w:r>
      <w:r/>
    </w:p>
    <w:p>
      <w:pPr>
        <w:spacing w:line="360" w:lineRule="auto"/>
        <w:tabs>
          <w:tab w:val="left" w:pos="5580" w:leader="none"/>
        </w:tabs>
        <w:rPr>
          <w:sz w:val="24"/>
        </w:rPr>
      </w:pPr>
      <w:r>
        <w:rPr>
          <w:sz w:val="24"/>
        </w:rPr>
      </w:r>
      <w:r/>
    </w:p>
    <w:p>
      <w:pPr>
        <w:jc w:val="center"/>
        <w:spacing w:line="360" w:lineRule="auto"/>
        <w:rPr>
          <w:b/>
          <w:sz w:val="36"/>
          <w:szCs w:val="36"/>
        </w:rPr>
      </w:pPr>
      <w:r>
        <w:rPr>
          <w:rFonts w:hint="eastAsia"/>
          <w:b/>
          <w:sz w:val="36"/>
          <w:szCs w:val="36"/>
        </w:rPr>
        <w:t xml:space="preserve">投标函</w:t>
      </w:r>
      <w:r/>
    </w:p>
    <w:p>
      <w:pPr>
        <w:spacing w:line="360" w:lineRule="auto"/>
        <w:tabs>
          <w:tab w:val="left" w:pos="5580" w:leader="none"/>
        </w:tabs>
        <w:rPr>
          <w:sz w:val="24"/>
        </w:rPr>
      </w:pPr>
      <w:r>
        <w:rPr>
          <w:sz w:val="24"/>
        </w:rPr>
        <w:t xml:space="preserve">致：</w:t>
      </w:r>
      <w:r>
        <w:rPr>
          <w:sz w:val="24"/>
          <w:u w:val="single"/>
        </w:rPr>
        <w:t xml:space="preserve">（招标人或招标代理机构）</w:t>
      </w:r>
      <w:r/>
    </w:p>
    <w:p>
      <w:pPr>
        <w:spacing w:line="360" w:lineRule="auto"/>
        <w:tabs>
          <w:tab w:val="left" w:pos="5580" w:leader="none"/>
        </w:tabs>
        <w:rPr>
          <w:sz w:val="24"/>
          <w:szCs w:val="20"/>
        </w:rPr>
      </w:pPr>
      <w:r>
        <w:rPr>
          <w:sz w:val="24"/>
          <w:szCs w:val="20"/>
        </w:rPr>
      </w:r>
      <w:r/>
    </w:p>
    <w:p>
      <w:pPr>
        <w:ind w:firstLine="408"/>
        <w:spacing w:line="360" w:lineRule="auto"/>
        <w:tabs>
          <w:tab w:val="left" w:pos="5580" w:leader="none"/>
        </w:tabs>
        <w:rPr>
          <w:sz w:val="24"/>
          <w:szCs w:val="20"/>
        </w:rPr>
      </w:pPr>
      <w:r>
        <w:rPr>
          <w:sz w:val="24"/>
          <w:szCs w:val="20"/>
        </w:rPr>
        <w:t xml:space="preserve">我方参加你方就___________（项目名称，项目编号）组织的招标活动，并对此项目进行投标。</w:t>
      </w:r>
      <w:r/>
    </w:p>
    <w:p>
      <w:pPr>
        <w:ind w:firstLine="408"/>
        <w:spacing w:line="360" w:lineRule="auto"/>
        <w:tabs>
          <w:tab w:val="left" w:pos="5580" w:leader="none"/>
        </w:tabs>
        <w:rPr>
          <w:sz w:val="24"/>
          <w:szCs w:val="20"/>
        </w:rPr>
      </w:pPr>
      <w:r>
        <w:rPr>
          <w:sz w:val="24"/>
          <w:szCs w:val="20"/>
        </w:rPr>
        <w:t xml:space="preserve">1. 我方</w:t>
      </w:r>
      <w:r>
        <w:rPr>
          <w:sz w:val="24"/>
        </w:rPr>
        <w:t xml:space="preserve">已详细审查全部招标文件</w:t>
      </w:r>
      <w:r>
        <w:rPr>
          <w:sz w:val="24"/>
          <w:szCs w:val="20"/>
        </w:rPr>
        <w:t xml:space="preserve">，自愿参与投标并承诺如下：</w:t>
      </w:r>
      <w:r/>
    </w:p>
    <w:p>
      <w:pPr>
        <w:ind w:left="360" w:firstLine="72"/>
        <w:spacing w:line="360" w:lineRule="auto"/>
        <w:tabs>
          <w:tab w:val="left" w:pos="720" w:leader="none"/>
          <w:tab w:val="left" w:pos="900" w:leader="none"/>
        </w:tabs>
        <w:rPr>
          <w:sz w:val="24"/>
          <w:szCs w:val="20"/>
        </w:rPr>
      </w:pPr>
      <w:r>
        <w:rPr>
          <w:sz w:val="24"/>
          <w:szCs w:val="20"/>
        </w:rPr>
        <w:t xml:space="preserve">（1）本投标有效期为自提交投标文件的截止之日起</w:t>
      </w:r>
      <w:r>
        <w:rPr>
          <w:sz w:val="24"/>
        </w:rPr>
        <w:t xml:space="preserve">120</w:t>
      </w:r>
      <w:r>
        <w:rPr>
          <w:sz w:val="24"/>
          <w:szCs w:val="20"/>
        </w:rPr>
        <w:t xml:space="preserve">个日历日。</w:t>
      </w:r>
      <w:r/>
    </w:p>
    <w:p>
      <w:pPr>
        <w:ind w:left="360" w:firstLine="72"/>
        <w:spacing w:line="360" w:lineRule="auto"/>
        <w:tabs>
          <w:tab w:val="left" w:pos="720" w:leader="none"/>
          <w:tab w:val="left" w:pos="900" w:leader="none"/>
        </w:tabs>
        <w:rPr>
          <w:sz w:val="24"/>
          <w:szCs w:val="20"/>
        </w:rPr>
      </w:pPr>
      <w:r>
        <w:rPr>
          <w:sz w:val="24"/>
          <w:szCs w:val="20"/>
        </w:rPr>
        <w:t xml:space="preserve">（2）除合同条款及采购需求偏离表列出的偏离外，我方响应招标文件的全部要求。</w:t>
      </w:r>
      <w:r/>
    </w:p>
    <w:p>
      <w:pPr>
        <w:ind w:firstLine="420"/>
        <w:spacing w:line="360" w:lineRule="auto"/>
        <w:tabs>
          <w:tab w:val="left" w:pos="5580" w:leader="none"/>
        </w:tabs>
        <w:rPr>
          <w:sz w:val="24"/>
          <w:szCs w:val="20"/>
        </w:rPr>
      </w:pPr>
      <w:r>
        <w:rPr>
          <w:sz w:val="24"/>
          <w:szCs w:val="20"/>
        </w:rPr>
        <w:t xml:space="preserve">（3）我方已提供的全部文件资料是真实、准确的，并对此承担一切法律后果。</w:t>
      </w:r>
      <w:r/>
    </w:p>
    <w:p>
      <w:pPr>
        <w:ind w:firstLine="420"/>
        <w:spacing w:line="360" w:lineRule="auto"/>
        <w:tabs>
          <w:tab w:val="left" w:pos="5580" w:leader="none"/>
        </w:tabs>
        <w:rPr>
          <w:sz w:val="24"/>
        </w:rPr>
      </w:pPr>
      <w:r>
        <w:rPr>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sz w:val="24"/>
        </w:rPr>
      </w:pPr>
      <w:r>
        <w:rPr>
          <w:sz w:val="24"/>
        </w:rPr>
        <w:t xml:space="preserve">2. 其他补充条款（如有）：</w:t>
      </w:r>
      <w:r>
        <w:rPr>
          <w:color w:val="000000"/>
          <w:sz w:val="24"/>
          <w:szCs w:val="20"/>
        </w:rPr>
        <w:t xml:space="preserve">___________</w:t>
      </w:r>
      <w:r>
        <w:rPr>
          <w:color w:val="000000"/>
          <w:sz w:val="24"/>
        </w:rPr>
        <w:t xml:space="preserve">。</w:t>
      </w:r>
      <w:r/>
    </w:p>
    <w:p>
      <w:pPr>
        <w:ind w:firstLine="480"/>
        <w:spacing w:line="360" w:lineRule="auto"/>
        <w:rPr>
          <w:sz w:val="24"/>
        </w:rPr>
      </w:pPr>
      <w:r>
        <w:rPr>
          <w:sz w:val="24"/>
        </w:rPr>
        <w:t xml:space="preserve">与本投标有关的一切正式往来信函请寄：</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地址_________________________     传真____________________________</w:t>
      </w:r>
      <w:r/>
    </w:p>
    <w:p>
      <w:pPr>
        <w:ind w:left="420"/>
        <w:spacing w:line="360" w:lineRule="auto"/>
        <w:tabs>
          <w:tab w:val="left" w:pos="5580" w:leader="none"/>
        </w:tabs>
        <w:rPr>
          <w:sz w:val="24"/>
          <w:szCs w:val="20"/>
        </w:rPr>
      </w:pPr>
      <w:r>
        <w:rPr>
          <w:sz w:val="24"/>
          <w:szCs w:val="20"/>
        </w:rPr>
        <w:t xml:space="preserve">电话_________________________     电子函件________________________</w:t>
      </w:r>
      <w:r/>
    </w:p>
    <w:p>
      <w:pPr>
        <w:ind w:left="420"/>
        <w:spacing w:line="360" w:lineRule="auto"/>
        <w:tabs>
          <w:tab w:val="left" w:pos="5580" w:leader="none"/>
        </w:tabs>
        <w:rPr>
          <w:sz w:val="24"/>
          <w:szCs w:val="20"/>
        </w:rPr>
      </w:pPr>
      <w:r>
        <w:rPr>
          <w:sz w:val="24"/>
          <w:szCs w:val="20"/>
        </w:rPr>
      </w:r>
      <w:r/>
    </w:p>
    <w:p>
      <w:pPr>
        <w:ind w:left="420"/>
        <w:spacing w:line="360" w:lineRule="auto"/>
        <w:tabs>
          <w:tab w:val="left" w:pos="5580" w:leader="none"/>
        </w:tabs>
        <w:rPr>
          <w:sz w:val="24"/>
          <w:szCs w:val="20"/>
        </w:rPr>
      </w:pPr>
      <w:r>
        <w:rPr>
          <w:sz w:val="24"/>
          <w:szCs w:val="20"/>
        </w:rPr>
        <w:t xml:space="preserve">投标人名称（加盖公章） ___________</w:t>
      </w:r>
      <w:r/>
    </w:p>
    <w:p>
      <w:pPr>
        <w:ind w:left="420"/>
        <w:spacing w:line="360" w:lineRule="auto"/>
        <w:tabs>
          <w:tab w:val="left" w:pos="5580" w:leader="none"/>
        </w:tabs>
        <w:rPr>
          <w:sz w:val="24"/>
          <w:szCs w:val="20"/>
        </w:rPr>
      </w:pPr>
      <w:r>
        <w:rPr>
          <w:sz w:val="24"/>
          <w:szCs w:val="20"/>
        </w:rPr>
        <w:t xml:space="preserve">日期：_____年______月______日</w:t>
      </w:r>
      <w:r/>
    </w:p>
    <w:p>
      <w:pPr>
        <w:spacing w:line="360" w:lineRule="auto"/>
        <w:rPr>
          <w:sz w:val="24"/>
        </w:rPr>
      </w:pPr>
      <w:r/>
      <w:bookmarkStart w:id="832" w:name="_Hlt520356243"/>
      <w:r/>
      <w:bookmarkEnd w:id="832"/>
      <w:r/>
      <w:bookmarkStart w:id="833" w:name="_Hlt520355938"/>
      <w:r/>
      <w:bookmarkEnd w:id="833"/>
      <w:r>
        <w:rPr>
          <w:sz w:val="24"/>
        </w:rPr>
        <w:br w:type="page" w:clear="all"/>
      </w:r>
      <w:r/>
    </w:p>
    <w:p>
      <w:pPr>
        <w:spacing w:line="360" w:lineRule="auto"/>
        <w:rPr>
          <w:sz w:val="24"/>
        </w:rPr>
        <w:outlineLvl w:val="2"/>
      </w:pPr>
      <w:r>
        <w:rPr>
          <w:rFonts w:hint="eastAsia"/>
          <w:sz w:val="24"/>
        </w:rPr>
        <w:t xml:space="preserve">2</w:t>
      </w:r>
      <w:r>
        <w:rPr>
          <w:sz w:val="24"/>
          <w:szCs w:val="20"/>
        </w:rPr>
        <w:t xml:space="preserve">  </w:t>
      </w:r>
      <w:r>
        <w:rPr>
          <w:rFonts w:hint="eastAsia"/>
          <w:sz w:val="24"/>
        </w:rPr>
        <w:t xml:space="preserve">法定代表人资格证明书</w:t>
      </w:r>
      <w:r>
        <w:rPr>
          <w:b/>
          <w:sz w:val="24"/>
          <w:szCs w:val="20"/>
        </w:rPr>
        <w:t xml:space="preserve">（实质性格式）</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法定代表人资格证明书</w:t>
      </w:r>
      <w:r/>
    </w:p>
    <w:p>
      <w:pPr>
        <w:spacing w:line="560" w:lineRule="exact"/>
        <w:rPr>
          <w:rFonts w:ascii="宋体" w:hAnsi="宋体"/>
          <w:sz w:val="24"/>
        </w:rPr>
      </w:pPr>
      <w:r>
        <w:rPr>
          <w:rFonts w:hint="eastAsia" w:ascii="宋体" w:hAnsi="宋体"/>
          <w:sz w:val="24"/>
        </w:rPr>
        <w:t xml:space="preserve">单位名称：</w:t>
      </w:r>
      <w:r/>
    </w:p>
    <w:p>
      <w:pPr>
        <w:spacing w:line="560" w:lineRule="exact"/>
        <w:rPr>
          <w:rFonts w:ascii="宋体" w:hAnsi="宋体"/>
          <w:sz w:val="24"/>
        </w:rPr>
      </w:pPr>
      <w:r>
        <w:rPr>
          <w:rFonts w:hint="eastAsia" w:ascii="宋体" w:hAnsi="宋体"/>
          <w:sz w:val="24"/>
        </w:rPr>
        <w:t xml:space="preserve">地址：</w:t>
      </w:r>
      <w:r/>
    </w:p>
    <w:p>
      <w:pPr>
        <w:spacing w:line="560" w:lineRule="exact"/>
        <w:rPr>
          <w:rFonts w:ascii="宋体" w:hAnsi="宋体"/>
          <w:sz w:val="24"/>
        </w:rPr>
      </w:pPr>
      <w:r>
        <w:rPr>
          <w:rFonts w:hint="eastAsia" w:ascii="宋体" w:hAnsi="宋体"/>
          <w:sz w:val="24"/>
        </w:rPr>
        <w:t xml:space="preserve">姓名：     性别：       年龄：      职务：</w:t>
      </w:r>
      <w:r/>
    </w:p>
    <w:p>
      <w:pPr>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ascii="宋体" w:hAnsi="宋体"/>
          <w:sz w:val="24"/>
        </w:rPr>
      </w:pPr>
      <w:r>
        <w:rPr>
          <w:rFonts w:hint="eastAsia" w:ascii="宋体" w:hAnsi="宋体"/>
          <w:sz w:val="24"/>
        </w:rPr>
        <w:t xml:space="preserve">特此证明。</w:t>
      </w:r>
      <w:r/>
    </w:p>
    <w:p>
      <w:pPr>
        <w:spacing w:line="560" w:lineRule="exact"/>
        <w:rPr>
          <w:rFonts w:ascii="宋体" w:hAnsi="宋体"/>
          <w:sz w:val="24"/>
        </w:rPr>
      </w:pPr>
      <w:r>
        <w:rPr>
          <w:rFonts w:ascii="宋体" w:hAnsi="宋体"/>
          <w:sz w:val="24"/>
        </w:rPr>
      </w:r>
      <w:r/>
    </w:p>
    <w:p>
      <w:pPr>
        <w:pStyle w:val="1106"/>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Style w:val="89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textDirection w:val="lrTb"/>
            <w:noWrap w:val="false"/>
          </w:tcPr>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p>
            <w:pPr>
              <w:jc w:val="left"/>
              <w:spacing w:line="360" w:lineRule="auto"/>
              <w:tabs>
                <w:tab w:val="left" w:pos="5580" w:leader="none"/>
              </w:tabs>
              <w:rPr>
                <w:rFonts w:ascii="宋体" w:hAnsi="宋体"/>
                <w:sz w:val="24"/>
                <w:szCs w:val="20"/>
              </w:rPr>
            </w:pPr>
            <w:r>
              <w:rPr>
                <w:rFonts w:ascii="宋体" w:hAnsi="宋体"/>
                <w:sz w:val="24"/>
                <w:szCs w:val="20"/>
              </w:rPr>
            </w:r>
            <w:r/>
          </w:p>
        </w:tc>
      </w:tr>
    </w:tbl>
    <w:p>
      <w:pPr>
        <w:spacing w:line="560" w:lineRule="exact"/>
        <w:rPr>
          <w:rFonts w:ascii="宋体" w:hAnsi="宋体"/>
          <w:sz w:val="24"/>
        </w:rPr>
      </w:pPr>
      <w:r>
        <w:rPr>
          <w:rFonts w:hint="eastAsia" w:ascii="宋体" w:hAnsi="宋体"/>
          <w:sz w:val="24"/>
        </w:rPr>
        <w:t xml:space="preserve">                     投标人：（加盖公章）</w:t>
      </w:r>
      <w:r/>
    </w:p>
    <w:p>
      <w:pPr>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ascii="宋体" w:hAnsi="宋体"/>
          <w:sz w:val="24"/>
        </w:rPr>
      </w:pPr>
      <w:r>
        <w:rPr>
          <w:rFonts w:hint="eastAsia" w:ascii="宋体" w:hAnsi="宋体"/>
          <w:sz w:val="24"/>
        </w:rPr>
        <w:t xml:space="preserve">日期：    年    月    日</w:t>
      </w:r>
      <w:r/>
    </w:p>
    <w:p>
      <w:pPr>
        <w:jc w:val="left"/>
        <w:widowControl/>
        <w:rPr>
          <w:sz w:val="24"/>
        </w:rPr>
      </w:pPr>
      <w:r>
        <w:rPr>
          <w:sz w:val="24"/>
        </w:rPr>
      </w:r>
      <w:r/>
    </w:p>
    <w:p>
      <w:pPr>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ascii="宋体" w:hAnsi="宋体"/>
          <w:sz w:val="24"/>
          <w:szCs w:val="20"/>
        </w:rPr>
      </w:pPr>
      <w:r>
        <w:rPr>
          <w:rFonts w:ascii="宋体" w:hAnsi="宋体"/>
          <w:sz w:val="24"/>
          <w:szCs w:val="20"/>
        </w:rPr>
        <w:t xml:space="preserve">1.若</w:t>
      </w:r>
      <w:r>
        <w:rPr>
          <w:rFonts w:hint="eastAsia" w:ascii="宋体" w:hAnsi="宋体"/>
          <w:sz w:val="24"/>
          <w:szCs w:val="20"/>
        </w:rPr>
        <w:t xml:space="preserve">供应商</w:t>
      </w:r>
      <w:r>
        <w:rPr>
          <w:rFonts w:ascii="宋体" w:hAnsi="宋体"/>
          <w:sz w:val="24"/>
          <w:szCs w:val="20"/>
        </w:rPr>
        <w:t xml:space="preserve">为事业单位或其他组织或分支机构（仅当</w:t>
      </w:r>
      <w:r>
        <w:rPr>
          <w:rFonts w:hint="eastAsia" w:ascii="宋体" w:hAnsi="宋体"/>
          <w:sz w:val="24"/>
          <w:szCs w:val="20"/>
        </w:rPr>
        <w:t xml:space="preserve">招标文件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spacing w:line="360" w:lineRule="auto"/>
        <w:rPr>
          <w:sz w:val="24"/>
        </w:rPr>
      </w:pPr>
      <w:r>
        <w:rPr>
          <w:sz w:val="24"/>
        </w:rPr>
        <w:br w:type="page" w:clear="all"/>
      </w:r>
      <w:r/>
    </w:p>
    <w:p>
      <w:pPr>
        <w:spacing w:line="360" w:lineRule="auto"/>
        <w:rPr>
          <w:sz w:val="24"/>
        </w:rPr>
        <w:outlineLvl w:val="2"/>
      </w:pPr>
      <w:r>
        <w:rPr>
          <w:rFonts w:hint="eastAsia"/>
          <w:sz w:val="24"/>
        </w:rPr>
        <w:t xml:space="preserve">3</w:t>
      </w:r>
      <w:r>
        <w:rPr>
          <w:sz w:val="24"/>
          <w:szCs w:val="20"/>
        </w:rPr>
        <w:t xml:space="preserve">  </w:t>
      </w:r>
      <w:r>
        <w:rPr>
          <w:rFonts w:hint="eastAsia"/>
          <w:sz w:val="24"/>
        </w:rPr>
        <w:t xml:space="preserve">政府采购供应商信用承诺书</w:t>
      </w:r>
      <w:r>
        <w:rPr>
          <w:b/>
          <w:sz w:val="24"/>
          <w:szCs w:val="20"/>
        </w:rPr>
        <w:t xml:space="preserve">（实质性格式）</w:t>
      </w:r>
      <w:r/>
    </w:p>
    <w:p>
      <w:pPr>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p>
    <w:p>
      <w:pPr>
        <w:ind w:firstLine="640"/>
      </w:pPr>
      <w:r/>
      <w:r/>
    </w:p>
    <w:p>
      <w:pPr>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w:t>
      </w:r>
      <w:r/>
    </w:p>
    <w:p>
      <w:pPr>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w:t>
      </w:r>
      <w:r/>
    </w:p>
    <w:p>
      <w:pPr>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w:t>
      </w:r>
      <w:r/>
    </w:p>
    <w:p>
      <w:pPr>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ascii="宋体" w:hAnsi="宋体"/>
          <w:sz w:val="24"/>
        </w:rPr>
      </w:pPr>
      <w:r>
        <w:rPr>
          <w:rFonts w:hint="eastAsia" w:ascii="宋体" w:hAnsi="宋体"/>
          <w:sz w:val="24"/>
        </w:rPr>
        <w:t xml:space="preserve">九、根据政府采购相关法律法规的规定需要作出的其他承诺。</w:t>
      </w:r>
      <w:r/>
    </w:p>
    <w:p>
      <w:pPr>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69"/>
        <w:ind w:right="1050" w:firstLine="199"/>
        <w:jc w:val="both"/>
        <w:spacing w:line="276" w:lineRule="auto"/>
        <w:rPr>
          <w:rFonts w:ascii="宋体" w:hAnsi="宋体" w:eastAsia="宋体"/>
          <w:sz w:val="24"/>
          <w:szCs w:val="22"/>
        </w:rPr>
      </w:pPr>
      <w:r>
        <w:rPr>
          <w:rFonts w:ascii="宋体" w:hAnsi="宋体" w:eastAsia="宋体"/>
          <w:sz w:val="24"/>
          <w:szCs w:val="22"/>
        </w:rPr>
      </w:r>
      <w:r/>
    </w:p>
    <w:p>
      <w:pPr>
        <w:spacing w:before="25" w:after="25" w:line="360" w:lineRule="auto"/>
        <w:rPr>
          <w:sz w:val="24"/>
          <w:lang w:val="zh-CN"/>
        </w:rPr>
      </w:pPr>
      <w:r>
        <w:rPr>
          <w:sz w:val="24"/>
        </w:rPr>
        <w:t xml:space="preserve">投标人名称（加盖公章）</w:t>
      </w:r>
      <w:r>
        <w:rPr>
          <w:sz w:val="24"/>
          <w:lang w:val="zh-CN"/>
        </w:rPr>
        <w:t xml:space="preserve">：________</w:t>
      </w:r>
      <w:r>
        <w:rPr>
          <w:rFonts w:hint="eastAsia"/>
          <w:sz w:val="24"/>
        </w:rPr>
        <w:t xml:space="preserve">________</w:t>
      </w:r>
      <w:r>
        <w:rPr>
          <w:sz w:val="24"/>
          <w:lang w:val="zh-CN"/>
        </w:rPr>
        <w:t xml:space="preserve">____</w:t>
      </w:r>
      <w:r/>
    </w:p>
    <w:p>
      <w:pPr>
        <w:spacing w:before="25" w:after="25" w:line="360" w:lineRule="auto"/>
        <w:rPr>
          <w:sz w:val="24"/>
          <w:lang w:val="zh-CN"/>
        </w:rPr>
      </w:pPr>
      <w:r>
        <w:rPr>
          <w:sz w:val="24"/>
          <w:szCs w:val="20"/>
        </w:rPr>
        <w:t xml:space="preserve">日期：_____年_____月_____日</w:t>
      </w:r>
      <w:r/>
    </w:p>
    <w:p>
      <w:pPr>
        <w:jc w:val="left"/>
        <w:widowControl/>
        <w:rPr>
          <w:sz w:val="24"/>
          <w:szCs w:val="20"/>
        </w:rPr>
      </w:pPr>
      <w:r/>
      <w:bookmarkStart w:id="834" w:name="_Hlt520350918"/>
      <w:r/>
      <w:bookmarkEnd w:id="834"/>
      <w:r/>
      <w:bookmarkStart w:id="835" w:name="_Hlt520274065"/>
      <w:r/>
      <w:bookmarkEnd w:id="835"/>
      <w:r/>
      <w:bookmarkStart w:id="836" w:name="_Hlt520274407"/>
      <w:r/>
      <w:bookmarkEnd w:id="836"/>
      <w:r/>
      <w:bookmarkStart w:id="837" w:name="_Hlt520271212"/>
      <w:r/>
      <w:bookmarkEnd w:id="837"/>
      <w:r/>
      <w:bookmarkStart w:id="838" w:name="_Hlt520355504"/>
      <w:r/>
      <w:bookmarkEnd w:id="838"/>
      <w:r/>
      <w:bookmarkStart w:id="839" w:name="_Hlt520274393"/>
      <w:r/>
      <w:bookmarkEnd w:id="839"/>
      <w:r/>
      <w:bookmarkStart w:id="840" w:name="_Hlt520343392"/>
      <w:r/>
      <w:bookmarkEnd w:id="840"/>
      <w:r/>
      <w:bookmarkStart w:id="841" w:name="_Hlt520343000"/>
      <w:r/>
      <w:bookmarkEnd w:id="841"/>
      <w:r/>
      <w:bookmarkStart w:id="842" w:name="_Hlt520273711"/>
      <w:r/>
      <w:bookmarkEnd w:id="842"/>
      <w:r/>
      <w:bookmarkStart w:id="843" w:name="_Hlt520274121"/>
      <w:r/>
      <w:bookmarkEnd w:id="843"/>
      <w:r/>
      <w:bookmarkStart w:id="844" w:name="_Toc264969247"/>
      <w:r/>
      <w:bookmarkStart w:id="845" w:name="_Toc226965747"/>
      <w:r/>
      <w:bookmarkStart w:id="846" w:name="_Toc480942350"/>
      <w:r/>
      <w:bookmarkStart w:id="847" w:name="_Toc127151557"/>
      <w:r/>
      <w:bookmarkStart w:id="848" w:name="_Ref467988705"/>
      <w:r/>
      <w:bookmarkStart w:id="849" w:name="_Toc226337253"/>
      <w:r/>
      <w:bookmarkStart w:id="850" w:name="_Toc520356218"/>
      <w:r/>
      <w:bookmarkStart w:id="851" w:name="_Toc226965830"/>
      <w:r/>
      <w:bookmarkStart w:id="852" w:name="_Toc265228395"/>
      <w:r/>
      <w:bookmarkStart w:id="853" w:name="_Toc195842922"/>
      <w:r/>
      <w:bookmarkStart w:id="854" w:name="_Toc226309801"/>
      <w:r/>
      <w:bookmarkStart w:id="855" w:name="_Toc305158825"/>
      <w:r/>
      <w:bookmarkStart w:id="856" w:name="_Toc305158899"/>
      <w:r/>
      <w:bookmarkStart w:id="857" w:name="_Toc150774762"/>
      <w:r/>
      <w:bookmarkStart w:id="858" w:name="_Toc142311059"/>
      <w:r/>
      <w:bookmarkStart w:id="859" w:name="_Toc150480795"/>
      <w:r>
        <w:rPr>
          <w:sz w:val="24"/>
          <w:szCs w:val="20"/>
        </w:rPr>
        <w:br w:type="page" w:clear="all"/>
      </w:r>
      <w:r/>
    </w:p>
    <w:p>
      <w:pPr>
        <w:spacing w:line="360" w:lineRule="auto"/>
        <w:rPr>
          <w:b/>
          <w:sz w:val="24"/>
          <w:szCs w:val="20"/>
        </w:rPr>
        <w:outlineLvl w:val="2"/>
      </w:pPr>
      <w:r>
        <w:rPr>
          <w:rFonts w:hint="eastAsia"/>
          <w:sz w:val="24"/>
          <w:szCs w:val="20"/>
        </w:rPr>
        <w:t xml:space="preserve">4</w:t>
      </w:r>
      <w:r>
        <w:rPr>
          <w:sz w:val="24"/>
          <w:szCs w:val="20"/>
        </w:rPr>
        <w:t xml:space="preserve">  开标一览表</w:t>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rPr>
          <w:b/>
          <w:sz w:val="24"/>
          <w:szCs w:val="20"/>
        </w:rPr>
        <w:t xml:space="preserve">（实质性格式）</w:t>
      </w:r>
      <w:r/>
    </w:p>
    <w:p>
      <w:pPr>
        <w:jc w:val="center"/>
        <w:spacing w:line="360" w:lineRule="exact"/>
        <w:rPr>
          <w:b/>
          <w:sz w:val="36"/>
          <w:szCs w:val="36"/>
        </w:rPr>
      </w:pPr>
      <w:r/>
      <w:bookmarkStart w:id="860" w:name="_Toc226965748"/>
      <w:r/>
      <w:bookmarkStart w:id="861" w:name="_Toc264969248"/>
      <w:r/>
      <w:bookmarkStart w:id="862" w:name="_Toc195842923"/>
      <w:r/>
      <w:bookmarkStart w:id="863" w:name="_Toc265228396"/>
      <w:r/>
      <w:bookmarkStart w:id="864" w:name="_Toc226965831"/>
      <w:r/>
      <w:bookmarkStart w:id="865" w:name="_Toc164608672"/>
      <w:r/>
      <w:bookmarkStart w:id="866" w:name="_Toc226309802"/>
      <w:r/>
      <w:bookmarkStart w:id="867" w:name="_Toc305158900"/>
      <w:r/>
      <w:bookmarkStart w:id="868" w:name="_Toc305158826"/>
      <w:r/>
      <w:bookmarkStart w:id="869" w:name="_Toc164608827"/>
      <w:r/>
      <w:bookmarkStart w:id="870" w:name="_Toc226337254"/>
      <w:r>
        <w:rPr>
          <w:rFonts w:hint="eastAsia"/>
          <w:b/>
          <w:sz w:val="36"/>
          <w:szCs w:val="36"/>
        </w:rPr>
        <w:t xml:space="preserve">开标一览表</w:t>
      </w:r>
      <w:bookmarkEnd w:id="860"/>
      <w:r/>
      <w:bookmarkEnd w:id="861"/>
      <w:r/>
      <w:bookmarkEnd w:id="862"/>
      <w:r/>
      <w:bookmarkEnd w:id="863"/>
      <w:r/>
      <w:bookmarkEnd w:id="864"/>
      <w:r/>
      <w:bookmarkEnd w:id="865"/>
      <w:r/>
      <w:bookmarkEnd w:id="866"/>
      <w:r/>
      <w:bookmarkEnd w:id="867"/>
      <w:r/>
      <w:bookmarkEnd w:id="868"/>
      <w:r/>
      <w:bookmarkEnd w:id="869"/>
      <w:r/>
      <w:bookmarkEnd w:id="870"/>
      <w:r/>
      <w:r/>
    </w:p>
    <w:p>
      <w:pPr>
        <w:jc w:val="left"/>
        <w:spacing w:line="360" w:lineRule="auto"/>
        <w:tabs>
          <w:tab w:val="left" w:pos="1800" w:leader="none"/>
          <w:tab w:val="left" w:pos="5580" w:leader="none"/>
        </w:tabs>
        <w:rPr>
          <w:i/>
          <w:sz w:val="24"/>
        </w:rPr>
      </w:pPr>
      <w:r>
        <w:rPr>
          <w:i/>
          <w:sz w:val="24"/>
        </w:rPr>
      </w:r>
      <w:r/>
    </w:p>
    <w:p>
      <w:pPr>
        <w:ind w:firstLine="240"/>
        <w:jc w:val="left"/>
        <w:spacing w:line="360" w:lineRule="auto"/>
        <w:tabs>
          <w:tab w:val="left" w:pos="1800" w:leader="none"/>
          <w:tab w:val="left" w:pos="5580" w:leader="none"/>
        </w:tabs>
        <w:rPr>
          <w:rFonts w:hint="eastAsia" w:ascii="宋体" w:hAnsi="宋体" w:eastAsia="宋体"/>
          <w:sz w:val="24"/>
          <w:lang w:eastAsia="zh-CN"/>
        </w:rPr>
      </w:pPr>
      <w:r>
        <w:rPr>
          <w:sz w:val="24"/>
        </w:rPr>
        <w:t xml:space="preserve">项目编号：</w:t>
      </w:r>
      <w:r>
        <w:rPr>
          <w:rFonts w:hint="eastAsia" w:ascii="宋体" w:hAnsi="宋体"/>
          <w:sz w:val="24"/>
          <w:lang w:eastAsia="zh-CN"/>
        </w:rPr>
        <w:t xml:space="preserve">JSZC-320411008-JSZG-G2026-0049</w:t>
      </w:r>
      <w:r/>
    </w:p>
    <w:p>
      <w:pPr>
        <w:ind w:firstLine="240"/>
        <w:jc w:val="left"/>
        <w:spacing w:line="360" w:lineRule="auto"/>
        <w:tabs>
          <w:tab w:val="left" w:pos="1800" w:leader="none"/>
          <w:tab w:val="left" w:pos="5580" w:leader="none"/>
        </w:tabs>
        <w:rPr>
          <w:rFonts w:hint="eastAsia" w:eastAsia="宋体"/>
          <w:sz w:val="24"/>
          <w:u w:val="single"/>
          <w:lang w:eastAsia="zh-CN"/>
        </w:rPr>
      </w:pPr>
      <w:r>
        <w:rPr>
          <w:sz w:val="24"/>
        </w:rPr>
        <w:t xml:space="preserve">项目名称：</w:t>
      </w:r>
      <w:r>
        <w:rPr>
          <w:rFonts w:hint="eastAsia"/>
          <w:sz w:val="24"/>
          <w:lang w:eastAsia="zh-CN"/>
        </w:rPr>
        <w:t xml:space="preserve">2026年新北区三井街道高新技术企业申请费用损失保险服务</w:t>
      </w:r>
      <w:r/>
    </w:p>
    <w:tbl>
      <w:tblPr>
        <w:tblStyle w:val="8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jc w:val="center"/>
          <w:trHeight w:val="446"/>
        </w:trPr>
        <w:tc>
          <w:tcPr>
            <w:tcW w:w="690" w:type="dxa"/>
            <w:vAlign w:val="center"/>
            <w:vMerge w:val="restart"/>
            <w:textDirection w:val="lrTb"/>
            <w:noWrap w:val="false"/>
          </w:tcPr>
          <w:p>
            <w:pPr>
              <w:jc w:val="center"/>
              <w:tabs>
                <w:tab w:val="left" w:pos="5580" w:leader="none"/>
              </w:tabs>
              <w:rPr>
                <w:b/>
                <w:color w:val="000000"/>
                <w:sz w:val="24"/>
              </w:rPr>
            </w:pPr>
            <w:r>
              <w:rPr>
                <w:b/>
                <w:color w:val="000000"/>
                <w:sz w:val="24"/>
              </w:rPr>
              <w:t xml:space="preserve">序号</w:t>
            </w:r>
            <w:r/>
          </w:p>
        </w:tc>
        <w:tc>
          <w:tcPr>
            <w:tcW w:w="3709" w:type="dxa"/>
            <w:vAlign w:val="center"/>
            <w:vMerge w:val="restart"/>
            <w:textDirection w:val="lrTb"/>
            <w:noWrap w:val="false"/>
          </w:tcPr>
          <w:p>
            <w:pPr>
              <w:jc w:val="center"/>
              <w:tabs>
                <w:tab w:val="left" w:pos="5580" w:leader="none"/>
              </w:tabs>
              <w:rPr>
                <w:b/>
                <w:color w:val="000000"/>
                <w:sz w:val="24"/>
              </w:rPr>
            </w:pPr>
            <w:r>
              <w:rPr>
                <w:b/>
                <w:color w:val="000000"/>
                <w:sz w:val="24"/>
              </w:rPr>
              <w:t xml:space="preserve">投标人名称</w:t>
            </w:r>
            <w:r/>
          </w:p>
        </w:tc>
        <w:tc>
          <w:tcPr>
            <w:gridSpan w:val="2"/>
            <w:tcW w:w="3973" w:type="dxa"/>
            <w:vAlign w:val="center"/>
            <w:textDirection w:val="lrTb"/>
            <w:noWrap w:val="false"/>
          </w:tcPr>
          <w:p>
            <w:pPr>
              <w:jc w:val="center"/>
              <w:tabs>
                <w:tab w:val="left" w:pos="5580" w:leader="none"/>
              </w:tabs>
              <w:rPr>
                <w:b/>
                <w:color w:val="000000"/>
                <w:sz w:val="24"/>
              </w:rPr>
            </w:pPr>
            <w:r>
              <w:rPr>
                <w:b/>
                <w:color w:val="000000"/>
                <w:sz w:val="24"/>
              </w:rPr>
              <w:t xml:space="preserve">投标报价</w:t>
            </w:r>
            <w:r>
              <w:rPr>
                <w:rFonts w:hint="eastAsia"/>
                <w:b/>
                <w:color w:val="000000"/>
                <w:sz w:val="24"/>
              </w:rPr>
              <w:t xml:space="preserve">（单价）</w:t>
            </w:r>
            <w:r/>
          </w:p>
        </w:tc>
      </w:tr>
      <w:tr>
        <w:trPr>
          <w:jc w:val="center"/>
          <w:trHeight w:val="444"/>
        </w:trPr>
        <w:tc>
          <w:tcPr>
            <w:tcW w:w="690" w:type="dxa"/>
            <w:vAlign w:val="center"/>
            <w:vMerge w:val="continue"/>
            <w:textDirection w:val="lrTb"/>
            <w:noWrap w:val="false"/>
          </w:tcPr>
          <w:p>
            <w:pPr>
              <w:jc w:val="center"/>
              <w:tabs>
                <w:tab w:val="left" w:pos="5580" w:leader="none"/>
              </w:tabs>
              <w:rPr>
                <w:color w:val="000000"/>
                <w:sz w:val="24"/>
              </w:rPr>
            </w:pPr>
            <w:r>
              <w:rPr>
                <w:color w:val="000000"/>
                <w:sz w:val="24"/>
              </w:rPr>
            </w:r>
            <w:r/>
          </w:p>
        </w:tc>
        <w:tc>
          <w:tcPr>
            <w:tcW w:w="3709" w:type="dxa"/>
            <w:vAlign w:val="center"/>
            <w:vMerge w:val="continue"/>
            <w:textDirection w:val="lrTb"/>
            <w:noWrap w:val="false"/>
          </w:tcPr>
          <w:p>
            <w:pPr>
              <w:jc w:val="center"/>
              <w:tabs>
                <w:tab w:val="left" w:pos="5580" w:leader="none"/>
              </w:tabs>
              <w:rPr>
                <w:color w:val="000000"/>
                <w:sz w:val="24"/>
              </w:rPr>
            </w:pPr>
            <w:r>
              <w:rPr>
                <w:color w:val="000000"/>
                <w:sz w:val="24"/>
              </w:rPr>
            </w:r>
            <w:r/>
          </w:p>
        </w:tc>
        <w:tc>
          <w:tcPr>
            <w:tcW w:w="1989" w:type="dxa"/>
            <w:vAlign w:val="center"/>
            <w:textDirection w:val="lrTb"/>
            <w:noWrap w:val="false"/>
          </w:tcPr>
          <w:p>
            <w:pPr>
              <w:jc w:val="center"/>
              <w:tabs>
                <w:tab w:val="left" w:pos="5580" w:leader="none"/>
              </w:tabs>
              <w:rPr>
                <w:b/>
                <w:color w:val="000000"/>
                <w:sz w:val="24"/>
              </w:rPr>
            </w:pPr>
            <w:r>
              <w:rPr>
                <w:b/>
                <w:color w:val="000000"/>
                <w:sz w:val="24"/>
              </w:rPr>
              <w:t xml:space="preserve">大写</w:t>
            </w:r>
            <w:r>
              <w:rPr>
                <w:rFonts w:hint="eastAsia"/>
                <w:b/>
                <w:color w:val="000000"/>
                <w:sz w:val="24"/>
              </w:rPr>
              <w:t xml:space="preserve">（元/</w:t>
            </w:r>
            <w:r>
              <w:rPr>
                <w:rFonts w:hint="eastAsia"/>
                <w:b/>
                <w:color w:val="000000"/>
                <w:sz w:val="24"/>
                <w:lang w:val="en-US" w:eastAsia="zh-CN"/>
              </w:rPr>
              <w:t xml:space="preserve">家</w:t>
            </w:r>
            <w:r>
              <w:rPr>
                <w:rFonts w:hint="eastAsia"/>
                <w:b/>
                <w:color w:val="000000"/>
                <w:sz w:val="24"/>
              </w:rPr>
              <w:t xml:space="preserve">）</w:t>
            </w:r>
            <w:r/>
          </w:p>
        </w:tc>
        <w:tc>
          <w:tcPr>
            <w:tcW w:w="1984" w:type="dxa"/>
            <w:vAlign w:val="center"/>
            <w:textDirection w:val="lrTb"/>
            <w:noWrap w:val="false"/>
          </w:tcPr>
          <w:p>
            <w:pPr>
              <w:jc w:val="center"/>
              <w:tabs>
                <w:tab w:val="left" w:pos="5580" w:leader="none"/>
              </w:tabs>
              <w:rPr>
                <w:b/>
                <w:color w:val="000000"/>
                <w:sz w:val="24"/>
              </w:rPr>
            </w:pPr>
            <w:r>
              <w:rPr>
                <w:b/>
                <w:color w:val="000000"/>
                <w:sz w:val="24"/>
              </w:rPr>
              <w:t xml:space="preserve">小写</w:t>
            </w:r>
            <w:r>
              <w:rPr>
                <w:rFonts w:hint="eastAsia"/>
                <w:b/>
                <w:color w:val="000000"/>
                <w:sz w:val="24"/>
              </w:rPr>
              <w:t xml:space="preserve">（元/</w:t>
            </w:r>
            <w:r>
              <w:rPr>
                <w:rFonts w:hint="eastAsia"/>
                <w:b/>
                <w:color w:val="000000"/>
                <w:sz w:val="24"/>
                <w:lang w:val="en-US" w:eastAsia="zh-CN"/>
              </w:rPr>
              <w:t xml:space="preserve">家</w:t>
            </w:r>
            <w:r>
              <w:rPr>
                <w:rFonts w:hint="eastAsia"/>
                <w:b/>
                <w:color w:val="000000"/>
                <w:sz w:val="24"/>
              </w:rPr>
              <w:t xml:space="preserve">）</w:t>
            </w:r>
            <w:r/>
          </w:p>
        </w:tc>
      </w:tr>
      <w:tr>
        <w:trPr>
          <w:jc w:val="center"/>
          <w:trHeight w:val="976"/>
        </w:trPr>
        <w:tc>
          <w:tcPr>
            <w:tcW w:w="690" w:type="dxa"/>
            <w:vAlign w:val="center"/>
            <w:textDirection w:val="lrTb"/>
            <w:noWrap w:val="false"/>
          </w:tcPr>
          <w:p>
            <w:pPr>
              <w:jc w:val="center"/>
              <w:tabs>
                <w:tab w:val="left" w:pos="5580" w:leader="none"/>
              </w:tabs>
              <w:rPr>
                <w:color w:val="000000"/>
                <w:sz w:val="24"/>
              </w:rPr>
            </w:pPr>
            <w:r>
              <w:rPr>
                <w:color w:val="000000"/>
                <w:sz w:val="24"/>
              </w:rPr>
            </w:r>
            <w:r/>
          </w:p>
        </w:tc>
        <w:tc>
          <w:tcPr>
            <w:tcW w:w="3709" w:type="dxa"/>
            <w:vAlign w:val="center"/>
            <w:textDirection w:val="lrTb"/>
            <w:noWrap w:val="false"/>
          </w:tcPr>
          <w:p>
            <w:pPr>
              <w:jc w:val="center"/>
              <w:tabs>
                <w:tab w:val="left" w:pos="5580" w:leader="none"/>
              </w:tabs>
              <w:rPr>
                <w:color w:val="000000"/>
                <w:sz w:val="24"/>
              </w:rPr>
            </w:pPr>
            <w:r>
              <w:rPr>
                <w:color w:val="000000"/>
                <w:sz w:val="24"/>
              </w:rPr>
            </w:r>
            <w:r/>
          </w:p>
        </w:tc>
        <w:tc>
          <w:tcPr>
            <w:tcW w:w="1989" w:type="dxa"/>
            <w:vAlign w:val="center"/>
            <w:textDirection w:val="lrTb"/>
            <w:noWrap w:val="false"/>
          </w:tcPr>
          <w:p>
            <w:pPr>
              <w:jc w:val="center"/>
              <w:tabs>
                <w:tab w:val="left" w:pos="5580" w:leader="none"/>
              </w:tabs>
              <w:rPr>
                <w:color w:val="000000"/>
                <w:sz w:val="24"/>
              </w:rPr>
            </w:pPr>
            <w:r>
              <w:rPr>
                <w:color w:val="000000"/>
                <w:sz w:val="24"/>
              </w:rPr>
            </w:r>
            <w:r/>
          </w:p>
        </w:tc>
        <w:tc>
          <w:tcPr>
            <w:tcW w:w="1984" w:type="dxa"/>
            <w:vAlign w:val="center"/>
            <w:textDirection w:val="lrTb"/>
            <w:noWrap w:val="false"/>
          </w:tcPr>
          <w:p>
            <w:pPr>
              <w:jc w:val="center"/>
              <w:tabs>
                <w:tab w:val="left" w:pos="5580" w:leader="none"/>
              </w:tabs>
              <w:rPr>
                <w:color w:val="000000"/>
                <w:sz w:val="24"/>
              </w:rPr>
            </w:pPr>
            <w:r>
              <w:rPr>
                <w:color w:val="000000"/>
                <w:sz w:val="24"/>
              </w:rPr>
            </w:r>
            <w:r/>
          </w:p>
        </w:tc>
      </w:tr>
    </w:tbl>
    <w:p>
      <w:pPr>
        <w:jc w:val="left"/>
        <w:rPr>
          <w:color w:val="000000"/>
          <w:sz w:val="24"/>
        </w:rPr>
      </w:pPr>
      <w:r>
        <w:rPr>
          <w:color w:val="000000"/>
          <w:sz w:val="24"/>
        </w:rPr>
      </w:r>
      <w:r/>
    </w:p>
    <w:p>
      <w:pPr>
        <w:jc w:val="left"/>
        <w:rPr>
          <w:color w:val="000000"/>
          <w:sz w:val="24"/>
        </w:rPr>
      </w:pPr>
      <w:r/>
      <w:bookmarkStart w:id="871" w:name="_Toc150480796"/>
      <w:r/>
      <w:bookmarkStart w:id="872" w:name="_Toc226337255"/>
      <w:r/>
      <w:bookmarkStart w:id="873" w:name="_Toc150774763"/>
      <w:r/>
      <w:bookmarkStart w:id="874" w:name="_Toc265228397"/>
      <w:r/>
      <w:bookmarkStart w:id="875" w:name="_Toc305158827"/>
      <w:r/>
      <w:bookmarkStart w:id="876" w:name="_Toc195842924"/>
      <w:r/>
      <w:bookmarkStart w:id="877" w:name="_Toc226965832"/>
      <w:r/>
      <w:bookmarkStart w:id="878" w:name="_Toc226965749"/>
      <w:r/>
      <w:bookmarkStart w:id="879" w:name="_Toc264969249"/>
      <w:r/>
      <w:bookmarkStart w:id="880" w:name="_Toc305158901"/>
      <w:r/>
      <w:bookmarkStart w:id="881" w:name="_Toc226309803"/>
      <w:r/>
      <w:bookmarkStart w:id="882" w:name="_Toc127151558"/>
      <w:r/>
      <w:bookmarkStart w:id="883" w:name="_Toc142311060"/>
      <w:r/>
      <w:r/>
    </w:p>
    <w:p>
      <w:pPr>
        <w:jc w:val="left"/>
        <w:rPr>
          <w:color w:val="000000"/>
          <w:sz w:val="24"/>
        </w:rPr>
      </w:pPr>
      <w:r>
        <w:rPr>
          <w:color w:val="000000"/>
          <w:sz w:val="24"/>
        </w:rPr>
        <w:t xml:space="preserve">注：</w:t>
      </w:r>
      <w:r>
        <w:rPr>
          <w:rFonts w:hint="eastAsia"/>
          <w:color w:val="000000"/>
          <w:sz w:val="24"/>
        </w:rPr>
        <w:t xml:space="preserve">1.本项目采用固定单价形式报价，结算费用根据结算周期管线功能性结构性检测实际完成量和考核结果进行计算。</w:t>
      </w:r>
      <w:r/>
    </w:p>
    <w:p>
      <w:pPr>
        <w:jc w:val="left"/>
        <w:rPr>
          <w:color w:val="000000"/>
          <w:sz w:val="24"/>
        </w:rPr>
      </w:pPr>
      <w:r>
        <w:rPr>
          <w:rFonts w:hint="eastAsia"/>
          <w:color w:val="000000"/>
          <w:sz w:val="24"/>
        </w:rPr>
        <w:t xml:space="preserve">2.本项目参照财政部《关于推动解决政府采购异常低价问题的通知》（财库〔2026〕2号）文件规定，</w:t>
      </w:r>
      <w:r>
        <w:rPr>
          <w:rFonts w:hint="eastAsia"/>
          <w:color w:val="000000"/>
          <w:sz w:val="24"/>
        </w:rPr>
        <w:t xml:space="preserve">评审中出现下列情形之一的，评标委员会（评审小组）应当启动异常低价投标（响应）审查程序：（1）投标（响应）报价低于全部通过符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w:t>
      </w:r>
      <w:r>
        <w:rPr>
          <w:rFonts w:hint="eastAsia"/>
          <w:color w:val="000000"/>
          <w:sz w:val="24"/>
        </w:rPr>
        <w:t xml:space="preserve">会基于专业判断，认为供应商报价过低，有可能影响产品质量或者不能诚信履约的其他情形。启动异常低价投标（响应）审查后，评标委员会（评审小组）应当要求相关投标人在评标现场合理的时间内，提供项目具体成本测算等与报价合理性相关的书面说明及相关证明材料，对投标（响应）价格作出解释，由评标委员会（评审小组）对投标人报价合理性进行判断。投标（响应）投标人不提供书面说明、证明材料，或者提供的书面说明、证明材料不能证明其报价合理性的，评标委员会（评审小组）应当将其作为无效投标（响应）处理。审查相关情况应当在评审报告中进行记录。</w:t>
      </w:r>
      <w:r/>
    </w:p>
    <w:p>
      <w:pPr>
        <w:ind w:firstLine="480"/>
        <w:tabs>
          <w:tab w:val="left" w:pos="5580" w:leader="none"/>
        </w:tabs>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：______</w:t>
      </w:r>
      <w:r>
        <w:rPr>
          <w:rFonts w:hint="eastAsia"/>
          <w:sz w:val="24"/>
        </w:rPr>
        <w:t xml:space="preserve">_________</w:t>
      </w:r>
      <w:r>
        <w:rPr>
          <w:sz w:val="24"/>
          <w:lang w:val="zh-CN"/>
        </w:rPr>
        <w:t xml:space="preserve">______</w:t>
      </w:r>
      <w:r/>
    </w:p>
    <w:p>
      <w:pPr>
        <w:spacing w:before="25" w:after="25" w:line="360" w:lineRule="auto"/>
        <w:rPr>
          <w:sz w:val="24"/>
          <w:lang w:val="zh-CN"/>
        </w:rPr>
      </w:pPr>
      <w:r>
        <w:rPr>
          <w:sz w:val="24"/>
          <w:szCs w:val="20"/>
        </w:rPr>
        <w:t xml:space="preserve">日期：_____年______月______日</w:t>
      </w:r>
      <w:r/>
    </w:p>
    <w:p>
      <w:pPr>
        <w:jc w:val="left"/>
        <w:widowControl/>
        <w:rPr>
          <w:sz w:val="24"/>
          <w:szCs w:val="20"/>
        </w:rPr>
      </w:pPr>
      <w:r>
        <w:rPr>
          <w:sz w:val="24"/>
          <w:szCs w:val="20"/>
        </w:rPr>
        <w:br w:type="page" w:clear="all"/>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r/>
    </w:p>
    <w:p>
      <w:pPr>
        <w:spacing w:line="360" w:lineRule="auto"/>
        <w:rPr>
          <w:sz w:val="24"/>
          <w:szCs w:val="20"/>
        </w:rPr>
        <w:outlineLvl w:val="2"/>
      </w:pPr>
      <w:r/>
      <w:bookmarkStart w:id="884" w:name="_Toc127151562"/>
      <w:r/>
      <w:bookmarkStart w:id="885" w:name="_Toc305158830"/>
      <w:r/>
      <w:bookmarkStart w:id="886" w:name="_Toc142311062"/>
      <w:r/>
      <w:bookmarkStart w:id="887" w:name="_Toc264969252"/>
      <w:r/>
      <w:bookmarkStart w:id="888" w:name="_Toc305158904"/>
      <w:r/>
      <w:bookmarkStart w:id="889" w:name="_Toc226309806"/>
      <w:r/>
      <w:bookmarkStart w:id="890" w:name="_Toc195842927"/>
      <w:r/>
      <w:bookmarkStart w:id="891" w:name="_Toc226965835"/>
      <w:r/>
      <w:bookmarkStart w:id="892" w:name="_Toc265228400"/>
      <w:r/>
      <w:bookmarkStart w:id="893" w:name="_Toc150480798"/>
      <w:r/>
      <w:bookmarkStart w:id="894" w:name="_Toc226965752"/>
      <w:r/>
      <w:bookmarkStart w:id="895" w:name="_Toc150774765"/>
      <w:r/>
      <w:bookmarkStart w:id="896" w:name="_Toc226337258"/>
      <w:r/>
      <w:bookmarkStart w:id="897" w:name="_Toc226965751"/>
      <w:r/>
      <w:bookmarkStart w:id="898" w:name="_Toc226309805"/>
      <w:r/>
      <w:bookmarkStart w:id="899" w:name="_Toc150480797"/>
      <w:r/>
      <w:bookmarkStart w:id="900" w:name="_Toc265228399"/>
      <w:r/>
      <w:bookmarkStart w:id="901" w:name="_Toc226337257"/>
      <w:r/>
      <w:bookmarkStart w:id="902" w:name="_Toc305158903"/>
      <w:r/>
      <w:bookmarkStart w:id="903" w:name="_Toc127151561"/>
      <w:r/>
      <w:bookmarkStart w:id="904" w:name="_Toc195842926"/>
      <w:r/>
      <w:bookmarkStart w:id="905" w:name="_Toc305158829"/>
      <w:r/>
      <w:bookmarkStart w:id="906" w:name="_Toc264969251"/>
      <w:r/>
      <w:bookmarkStart w:id="907" w:name="_Toc226965834"/>
      <w:r/>
      <w:bookmarkStart w:id="908" w:name="_Toc150774764"/>
      <w:r/>
      <w:bookmarkStart w:id="909" w:name="_Toc142311061"/>
      <w:r>
        <w:rPr>
          <w:rFonts w:hint="eastAsia"/>
          <w:sz w:val="24"/>
          <w:szCs w:val="20"/>
        </w:rPr>
        <w:t xml:space="preserve">5</w:t>
      </w:r>
      <w:r>
        <w:rPr>
          <w:sz w:val="24"/>
          <w:szCs w:val="20"/>
        </w:rPr>
        <w:t xml:space="preserve">  合同条款偏离表</w:t>
      </w:r>
      <w:bookmarkEnd w:id="884"/>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rPr>
          <w:b/>
          <w:sz w:val="24"/>
          <w:szCs w:val="20"/>
        </w:rPr>
        <w:t xml:space="preserve">（实质性格式）</w:t>
      </w:r>
      <w:r/>
    </w:p>
    <w:p>
      <w:pPr>
        <w:spacing w:line="360" w:lineRule="auto"/>
        <w:rPr>
          <w:sz w:val="24"/>
          <w:szCs w:val="20"/>
        </w:rPr>
      </w:pPr>
      <w:r>
        <w:rPr>
          <w:sz w:val="24"/>
          <w:szCs w:val="20"/>
        </w:rPr>
      </w:r>
      <w:r/>
    </w:p>
    <w:p>
      <w:pPr>
        <w:jc w:val="center"/>
        <w:spacing w:line="360" w:lineRule="auto"/>
        <w:tabs>
          <w:tab w:val="left" w:pos="2775" w:leader="none"/>
          <w:tab w:val="center" w:pos="4153" w:leader="none"/>
        </w:tabs>
        <w:rPr>
          <w:b/>
          <w:sz w:val="36"/>
          <w:szCs w:val="36"/>
        </w:rPr>
      </w:pPr>
      <w:r>
        <w:rPr>
          <w:rFonts w:hint="eastAsia"/>
          <w:b/>
          <w:sz w:val="36"/>
          <w:szCs w:val="36"/>
        </w:rPr>
        <w:t xml:space="preserve">合同条款偏离表</w:t>
      </w:r>
      <w:r/>
    </w:p>
    <w:p>
      <w:pPr>
        <w:ind w:firstLine="360"/>
        <w:jc w:val="left"/>
        <w:spacing w:line="360" w:lineRule="auto"/>
        <w:tabs>
          <w:tab w:val="left" w:pos="1800" w:leader="none"/>
          <w:tab w:val="left" w:pos="5580" w:leader="none"/>
        </w:tabs>
        <w:rPr>
          <w:rFonts w:hint="eastAsia" w:ascii="宋体" w:hAnsi="宋体" w:eastAsia="宋体"/>
          <w:sz w:val="24"/>
          <w:lang w:eastAsia="zh-CN"/>
        </w:rPr>
      </w:pPr>
      <w:r>
        <w:rPr>
          <w:sz w:val="24"/>
        </w:rPr>
        <w:t xml:space="preserve">项目编号：</w:t>
      </w:r>
      <w:r>
        <w:rPr>
          <w:rFonts w:hint="eastAsia" w:ascii="宋体" w:hAnsi="宋体"/>
          <w:sz w:val="24"/>
          <w:lang w:eastAsia="zh-CN"/>
        </w:rPr>
        <w:t xml:space="preserve">JSZC-320411008-JSZG-G2026-0049</w:t>
      </w:r>
      <w:r/>
    </w:p>
    <w:p>
      <w:pPr>
        <w:ind w:firstLine="360"/>
        <w:jc w:val="left"/>
        <w:spacing w:line="360" w:lineRule="auto"/>
        <w:tabs>
          <w:tab w:val="left" w:pos="1800" w:leader="none"/>
          <w:tab w:val="left" w:pos="5580" w:leader="none"/>
        </w:tabs>
        <w:rPr>
          <w:rFonts w:hint="eastAsia" w:eastAsia="宋体"/>
          <w:sz w:val="24"/>
          <w:lang w:eastAsia="zh-CN"/>
        </w:rPr>
      </w:pPr>
      <w:r>
        <w:rPr>
          <w:sz w:val="24"/>
        </w:rPr>
        <w:t xml:space="preserve">项目名称：</w:t>
      </w:r>
      <w:r>
        <w:rPr>
          <w:rFonts w:hint="eastAsia"/>
          <w:sz w:val="24"/>
          <w:lang w:eastAsia="zh-CN"/>
        </w:rPr>
        <w:t xml:space="preserve">2026年新北区三井街道高新技术企业申请费用损失保险服务</w:t>
      </w:r>
      <w:r/>
    </w:p>
    <w:tbl>
      <w:tblPr>
        <w:tblStyle w:val="8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9288" w:type="dxa"/>
            <w:vAlign w:val="center"/>
            <w:textDirection w:val="lrTb"/>
            <w:noWrap w:val="false"/>
          </w:tcPr>
          <w:p>
            <w:pPr>
              <w:jc w:val="left"/>
              <w:rPr>
                <w:b/>
                <w:sz w:val="24"/>
              </w:rPr>
            </w:pPr>
            <w:r>
              <w:rPr>
                <w:b/>
                <w:sz w:val="24"/>
              </w:rPr>
              <w:t xml:space="preserve">对本</w:t>
            </w:r>
            <w:r>
              <w:rPr>
                <w:rFonts w:hint="eastAsia"/>
                <w:b/>
                <w:sz w:val="24"/>
              </w:rPr>
              <w:t xml:space="preserve">项目</w:t>
            </w:r>
            <w:r>
              <w:rPr>
                <w:b/>
                <w:sz w:val="24"/>
              </w:rPr>
              <w:t xml:space="preserve">合同条款的偏离情况（请进行勾选）：</w:t>
            </w:r>
            <w:r/>
          </w:p>
          <w:p>
            <w:pPr>
              <w:jc w:val="left"/>
              <w:rPr>
                <w:b/>
                <w:sz w:val="24"/>
              </w:rPr>
            </w:pP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□有偏离</w:t>
            </w:r>
            <w:r>
              <w:rPr>
                <w:sz w:val="24"/>
              </w:rPr>
              <w:t xml:space="preserve">（</w:t>
            </w:r>
            <w:r>
              <w:rPr>
                <w:sz w:val="24"/>
                <w:szCs w:val="21"/>
              </w:rPr>
              <w:t xml:space="preserve">如有偏离，</w:t>
            </w:r>
            <w:r>
              <w:rPr>
                <w:sz w:val="24"/>
              </w:rPr>
              <w:t xml:space="preserve">则</w:t>
            </w:r>
            <w:r>
              <w:rPr>
                <w:rFonts w:hint="eastAsia"/>
                <w:sz w:val="24"/>
              </w:rPr>
              <w:t xml:space="preserve">应</w:t>
            </w:r>
            <w:r>
              <w:rPr>
                <w:sz w:val="24"/>
              </w:rPr>
              <w:t xml:space="preserve">在本表中对偏离项逐一列明）</w:t>
            </w:r>
            <w:r/>
          </w:p>
        </w:tc>
      </w:tr>
      <w:tr>
        <w:trPr>
          <w:jc w:val="center"/>
          <w:trHeight w:val="930"/>
        </w:trPr>
        <w:tc>
          <w:tcPr>
            <w:tcW w:w="832" w:type="dxa"/>
            <w:vAlign w:val="center"/>
            <w:textDirection w:val="lrTb"/>
            <w:noWrap w:val="false"/>
          </w:tcPr>
          <w:p>
            <w:pPr>
              <w:jc w:val="center"/>
              <w:rPr>
                <w:sz w:val="24"/>
              </w:rPr>
            </w:pPr>
            <w:r>
              <w:rPr>
                <w:sz w:val="24"/>
              </w:rPr>
              <w:t xml:space="preserve">序号</w:t>
            </w:r>
            <w:r/>
          </w:p>
        </w:tc>
        <w:tc>
          <w:tcPr>
            <w:tcW w:w="1290" w:type="dxa"/>
            <w:vAlign w:val="center"/>
            <w:textDirection w:val="lrTb"/>
            <w:noWrap w:val="false"/>
          </w:tcPr>
          <w:p>
            <w:pPr>
              <w:jc w:val="center"/>
              <w:rPr>
                <w:sz w:val="24"/>
              </w:rPr>
            </w:pPr>
            <w:r>
              <w:rPr>
                <w:sz w:val="24"/>
                <w:szCs w:val="21"/>
              </w:rPr>
              <w:t xml:space="preserve">招标文件</w:t>
            </w:r>
            <w:r>
              <w:rPr>
                <w:sz w:val="24"/>
              </w:rPr>
              <w:t xml:space="preserve">条目号（页码）</w:t>
            </w:r>
            <w:r/>
          </w:p>
        </w:tc>
        <w:tc>
          <w:tcPr>
            <w:tcW w:w="1980" w:type="dxa"/>
            <w:vAlign w:val="center"/>
            <w:textDirection w:val="lrTb"/>
            <w:noWrap w:val="false"/>
          </w:tcPr>
          <w:p>
            <w:pPr>
              <w:jc w:val="center"/>
              <w:rPr>
                <w:sz w:val="24"/>
              </w:rPr>
            </w:pPr>
            <w:r>
              <w:rPr>
                <w:sz w:val="24"/>
                <w:szCs w:val="21"/>
              </w:rPr>
              <w:t xml:space="preserve">招标文件</w:t>
            </w:r>
            <w:r>
              <w:rPr>
                <w:sz w:val="24"/>
              </w:rPr>
              <w:t xml:space="preserve">要求</w:t>
            </w:r>
            <w:r/>
          </w:p>
        </w:tc>
        <w:tc>
          <w:tcPr>
            <w:tcW w:w="1981" w:type="dxa"/>
            <w:vAlign w:val="center"/>
            <w:textDirection w:val="lrTb"/>
            <w:noWrap w:val="false"/>
          </w:tcPr>
          <w:p>
            <w:pPr>
              <w:jc w:val="center"/>
              <w:rPr>
                <w:sz w:val="24"/>
              </w:rPr>
            </w:pPr>
            <w:r>
              <w:rPr>
                <w:sz w:val="24"/>
              </w:rPr>
              <w:t xml:space="preserve">投标文件内容</w:t>
            </w:r>
            <w:r/>
          </w:p>
        </w:tc>
        <w:tc>
          <w:tcPr>
            <w:tcW w:w="2423" w:type="dxa"/>
            <w:vAlign w:val="center"/>
            <w:textDirection w:val="lrTb"/>
            <w:noWrap w:val="false"/>
          </w:tcPr>
          <w:p>
            <w:pPr>
              <w:jc w:val="center"/>
              <w:rPr>
                <w:sz w:val="24"/>
              </w:rPr>
            </w:pPr>
            <w:r>
              <w:rPr>
                <w:sz w:val="24"/>
              </w:rPr>
              <w:t xml:space="preserve">偏离情况</w:t>
            </w:r>
            <w:r/>
          </w:p>
        </w:tc>
        <w:tc>
          <w:tcPr>
            <w:tcW w:w="782" w:type="dxa"/>
            <w:vAlign w:val="center"/>
            <w:textDirection w:val="lrTb"/>
            <w:noWrap w:val="false"/>
          </w:tcPr>
          <w:p>
            <w:pPr>
              <w:jc w:val="center"/>
              <w:rPr>
                <w:sz w:val="24"/>
              </w:rPr>
            </w:pPr>
            <w:r>
              <w:rPr>
                <w:sz w:val="24"/>
              </w:rPr>
              <w:t xml:space="preserve">说明</w:t>
            </w:r>
            <w:r/>
          </w:p>
        </w:tc>
      </w:tr>
      <w:tr>
        <w:trPr>
          <w:jc w:val="center"/>
          <w:trHeight w:val="930"/>
        </w:trPr>
        <w:tc>
          <w:tcPr>
            <w:tcW w:w="832"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32"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32" w:type="dxa"/>
            <w:vAlign w:val="center"/>
            <w:textDirection w:val="lrTb"/>
            <w:noWrap w:val="false"/>
          </w:tcPr>
          <w:p>
            <w:pPr>
              <w:jc w:val="center"/>
              <w:rPr>
                <w:sz w:val="24"/>
              </w:rPr>
            </w:pPr>
            <w:r>
              <w:rPr>
                <w:sz w:val="24"/>
              </w:rPr>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r>
        <w:trPr>
          <w:jc w:val="center"/>
          <w:trHeight w:val="930"/>
        </w:trPr>
        <w:tc>
          <w:tcPr>
            <w:tcW w:w="832" w:type="dxa"/>
            <w:vAlign w:val="center"/>
            <w:textDirection w:val="lrTb"/>
            <w:noWrap w:val="false"/>
          </w:tcPr>
          <w:p>
            <w:pPr>
              <w:jc w:val="center"/>
              <w:rPr>
                <w:sz w:val="24"/>
              </w:rPr>
            </w:pPr>
            <w:r>
              <w:rPr>
                <w:sz w:val="24"/>
              </w:rPr>
              <w:t xml:space="preserve">……</w:t>
            </w:r>
            <w:r/>
          </w:p>
        </w:tc>
        <w:tc>
          <w:tcPr>
            <w:tcW w:w="1290" w:type="dxa"/>
            <w:vAlign w:val="center"/>
            <w:textDirection w:val="lrTb"/>
            <w:noWrap w:val="false"/>
          </w:tcPr>
          <w:p>
            <w:pPr>
              <w:jc w:val="center"/>
              <w:rPr>
                <w:sz w:val="24"/>
              </w:rPr>
            </w:pPr>
            <w:r>
              <w:rPr>
                <w:sz w:val="24"/>
              </w:rPr>
            </w:r>
            <w:r/>
          </w:p>
        </w:tc>
        <w:tc>
          <w:tcPr>
            <w:tcW w:w="1980" w:type="dxa"/>
            <w:vAlign w:val="center"/>
            <w:textDirection w:val="lrTb"/>
            <w:noWrap w:val="false"/>
          </w:tcPr>
          <w:p>
            <w:pPr>
              <w:jc w:val="center"/>
              <w:rPr>
                <w:sz w:val="24"/>
              </w:rPr>
            </w:pPr>
            <w:r>
              <w:rPr>
                <w:sz w:val="24"/>
              </w:rPr>
            </w:r>
            <w:r/>
          </w:p>
        </w:tc>
        <w:tc>
          <w:tcPr>
            <w:tcW w:w="1981" w:type="dxa"/>
            <w:vAlign w:val="center"/>
            <w:textDirection w:val="lrTb"/>
            <w:noWrap w:val="false"/>
          </w:tcPr>
          <w:p>
            <w:pPr>
              <w:jc w:val="center"/>
              <w:rPr>
                <w:sz w:val="24"/>
              </w:rPr>
            </w:pPr>
            <w:r>
              <w:rPr>
                <w:sz w:val="24"/>
              </w:rPr>
            </w:r>
            <w:r/>
          </w:p>
        </w:tc>
        <w:tc>
          <w:tcPr>
            <w:tcW w:w="2423" w:type="dxa"/>
            <w:vAlign w:val="center"/>
            <w:textDirection w:val="lrTb"/>
            <w:noWrap w:val="false"/>
          </w:tcPr>
          <w:p>
            <w:pPr>
              <w:jc w:val="center"/>
              <w:rPr>
                <w:sz w:val="24"/>
              </w:rPr>
            </w:pPr>
            <w:r>
              <w:rPr>
                <w:sz w:val="24"/>
              </w:rPr>
            </w:r>
            <w:r/>
          </w:p>
        </w:tc>
        <w:tc>
          <w:tcPr>
            <w:tcW w:w="782"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对合同条款中的所有要求，除本表所列明的所有偏离外，均视作供应商已对之理解和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rFonts w:hint="eastAsia"/>
          <w:sz w:val="24"/>
        </w:rPr>
        <w:t xml:space="preserve">2</w:t>
      </w:r>
      <w:r>
        <w:rPr>
          <w:sz w:val="24"/>
        </w:rPr>
        <w:t xml:space="preserve">.</w:t>
      </w:r>
      <w:r>
        <w:rPr>
          <w:rFonts w:hint="eastAsia"/>
          <w:sz w:val="24"/>
        </w:rPr>
        <w:t xml:space="preserve">“偏离情况”列应</w:t>
      </w:r>
      <w:r>
        <w:rPr>
          <w:sz w:val="24"/>
        </w:rPr>
        <w:t xml:space="preserve">据实</w:t>
      </w:r>
      <w:r>
        <w:rPr>
          <w:rFonts w:hint="eastAsia"/>
          <w:sz w:val="24"/>
        </w:rPr>
        <w:t xml:space="preserve">填写“无偏离”或“有偏离”。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日期：_____年____月____日</w:t>
      </w:r>
      <w:r/>
    </w:p>
    <w:p>
      <w:pPr>
        <w:spacing w:line="360" w:lineRule="auto"/>
        <w:rPr>
          <w:sz w:val="24"/>
          <w:szCs w:val="20"/>
        </w:rPr>
      </w:pPr>
      <w:r>
        <w:rPr>
          <w:sz w:val="24"/>
          <w:szCs w:val="20"/>
        </w:rPr>
        <w:br w:type="page" w:clear="all"/>
      </w:r>
      <w:r/>
    </w:p>
    <w:p>
      <w:pPr>
        <w:spacing w:line="360" w:lineRule="auto"/>
        <w:rPr>
          <w:sz w:val="24"/>
          <w:szCs w:val="20"/>
        </w:rPr>
        <w:outlineLvl w:val="2"/>
      </w:pPr>
      <w:r>
        <w:rPr>
          <w:rFonts w:hint="eastAsia"/>
          <w:sz w:val="24"/>
          <w:szCs w:val="20"/>
        </w:rPr>
        <w:t xml:space="preserve">6</w:t>
      </w:r>
      <w:bookmarkEnd w:id="897"/>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rPr>
          <w:sz w:val="24"/>
          <w:szCs w:val="20"/>
        </w:rPr>
        <w:t xml:space="preserve">  采购需求偏离表</w:t>
      </w:r>
      <w:r>
        <w:rPr>
          <w:b/>
          <w:sz w:val="24"/>
          <w:szCs w:val="20"/>
        </w:rPr>
        <w:t xml:space="preserve">（实质性格式）</w:t>
      </w:r>
      <w:r/>
    </w:p>
    <w:p>
      <w:pPr>
        <w:jc w:val="center"/>
        <w:spacing w:line="360" w:lineRule="auto"/>
        <w:rPr>
          <w:b/>
          <w:sz w:val="36"/>
          <w:szCs w:val="36"/>
        </w:rPr>
      </w:pPr>
      <w:r>
        <w:rPr>
          <w:b/>
          <w:sz w:val="36"/>
          <w:szCs w:val="36"/>
        </w:rPr>
      </w:r>
      <w:r/>
    </w:p>
    <w:p>
      <w:pPr>
        <w:jc w:val="center"/>
        <w:spacing w:line="360" w:lineRule="auto"/>
        <w:rPr>
          <w:b/>
          <w:sz w:val="36"/>
          <w:szCs w:val="36"/>
        </w:rPr>
      </w:pPr>
      <w:r>
        <w:rPr>
          <w:rFonts w:hint="eastAsia"/>
          <w:b/>
          <w:sz w:val="36"/>
          <w:szCs w:val="36"/>
        </w:rPr>
        <w:t xml:space="preserve">采购需求偏离表</w:t>
      </w:r>
      <w:r/>
    </w:p>
    <w:p>
      <w:pPr>
        <w:ind w:firstLine="360"/>
        <w:jc w:val="left"/>
        <w:spacing w:line="360" w:lineRule="auto"/>
        <w:tabs>
          <w:tab w:val="left" w:pos="1800" w:leader="none"/>
          <w:tab w:val="left" w:pos="5580" w:leader="none"/>
        </w:tabs>
        <w:rPr>
          <w:rFonts w:hint="eastAsia" w:ascii="宋体" w:hAnsi="宋体" w:eastAsia="宋体"/>
          <w:sz w:val="24"/>
          <w:lang w:eastAsia="zh-CN"/>
        </w:rPr>
      </w:pPr>
      <w:r>
        <w:rPr>
          <w:sz w:val="24"/>
        </w:rPr>
        <w:t xml:space="preserve">项目编号：</w:t>
      </w:r>
      <w:r>
        <w:rPr>
          <w:rFonts w:hint="eastAsia" w:ascii="宋体" w:hAnsi="宋体"/>
          <w:sz w:val="24"/>
          <w:lang w:eastAsia="zh-CN"/>
        </w:rPr>
        <w:t xml:space="preserve">JSZC-320411008-JSZG-G2026-0049</w:t>
      </w:r>
      <w:r/>
    </w:p>
    <w:p>
      <w:pPr>
        <w:ind w:firstLine="360"/>
        <w:jc w:val="left"/>
        <w:spacing w:line="360" w:lineRule="auto"/>
        <w:tabs>
          <w:tab w:val="left" w:pos="1800" w:leader="none"/>
          <w:tab w:val="left" w:pos="5580" w:leader="none"/>
        </w:tabs>
        <w:rPr>
          <w:rFonts w:hint="eastAsia" w:eastAsia="宋体"/>
          <w:sz w:val="24"/>
          <w:u w:val="single"/>
          <w:lang w:eastAsia="zh-CN"/>
        </w:rPr>
      </w:pPr>
      <w:r>
        <w:rPr>
          <w:sz w:val="24"/>
        </w:rPr>
        <w:t xml:space="preserve">项目名称：</w:t>
      </w:r>
      <w:r>
        <w:rPr>
          <w:rFonts w:hint="eastAsia"/>
          <w:sz w:val="24"/>
          <w:lang w:eastAsia="zh-CN"/>
        </w:rPr>
        <w:t xml:space="preserve">2026年新北区三井街道高新技术企业申请费用损失保险服务</w:t>
      </w:r>
      <w:r/>
    </w:p>
    <w:tbl>
      <w:tblPr>
        <w:tblStyle w:val="89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sz w:val="24"/>
              </w:rPr>
              <w:t xml:space="preserve">招标文件条目号(页码)</w:t>
            </w:r>
            <w:r/>
          </w:p>
        </w:tc>
        <w:tc>
          <w:tcPr>
            <w:tcW w:w="2384" w:type="dxa"/>
            <w:vAlign w:val="center"/>
            <w:textDirection w:val="lrTb"/>
            <w:noWrap w:val="false"/>
          </w:tcPr>
          <w:p>
            <w:pPr>
              <w:jc w:val="center"/>
              <w:rPr>
                <w:sz w:val="24"/>
              </w:rPr>
            </w:pPr>
            <w:r>
              <w:rPr>
                <w:sz w:val="24"/>
              </w:rPr>
              <w:t xml:space="preserve">招标文件要求</w:t>
            </w:r>
            <w:r/>
          </w:p>
        </w:tc>
        <w:tc>
          <w:tcPr>
            <w:tcW w:w="2126" w:type="dxa"/>
            <w:vAlign w:val="center"/>
            <w:textDirection w:val="lrTb"/>
            <w:noWrap w:val="false"/>
          </w:tcPr>
          <w:p>
            <w:pPr>
              <w:jc w:val="center"/>
              <w:rPr>
                <w:sz w:val="24"/>
              </w:rPr>
            </w:pPr>
            <w:r>
              <w:rPr>
                <w:sz w:val="24"/>
              </w:rPr>
              <w:t xml:space="preserve">投标响应内容</w:t>
            </w:r>
            <w:r/>
          </w:p>
        </w:tc>
        <w:tc>
          <w:tcPr>
            <w:tcW w:w="1875" w:type="dxa"/>
            <w:vAlign w:val="center"/>
            <w:textDirection w:val="lrTb"/>
            <w:noWrap w:val="false"/>
          </w:tcPr>
          <w:p>
            <w:pPr>
              <w:jc w:val="center"/>
              <w:rPr>
                <w:sz w:val="24"/>
              </w:rPr>
            </w:pPr>
            <w:r>
              <w:rPr>
                <w:sz w:val="24"/>
              </w:rPr>
              <w:t xml:space="preserve">偏离情况</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t xml:space="preserve">……</w:t>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ind w:firstLine="360"/>
        <w:jc w:val="left"/>
        <w:spacing w:line="360" w:lineRule="auto"/>
        <w:tabs>
          <w:tab w:val="left" w:pos="1800" w:leader="none"/>
          <w:tab w:val="left" w:pos="5580" w:leader="none"/>
        </w:tabs>
        <w:rPr>
          <w:sz w:val="24"/>
          <w:u w:val="single"/>
        </w:rPr>
      </w:pPr>
      <w:r>
        <w:rPr>
          <w:sz w:val="24"/>
          <w:u w:val="single"/>
        </w:rPr>
      </w:r>
      <w:r/>
    </w:p>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对招标文件中的所有商务、技术要求，除本表所列明的所有偏离外，均视作供应商已对之理解和</w:t>
      </w:r>
      <w:r>
        <w:rPr>
          <w:rFonts w:hint="eastAsia"/>
          <w:sz w:val="24"/>
        </w:rPr>
        <w:t xml:space="preserve">响应</w:t>
      </w:r>
      <w:r>
        <w:rPr>
          <w:sz w:val="24"/>
        </w:rPr>
        <w:t xml:space="preserve">。</w:t>
      </w:r>
      <w:r>
        <w:rPr>
          <w:rFonts w:hint="eastAsia"/>
          <w:sz w:val="24"/>
        </w:rPr>
        <w:t xml:space="preserve">此表中若无任何文字说明，内容为空白，</w:t>
      </w:r>
      <w:r>
        <w:rPr>
          <w:rFonts w:hint="eastAsia"/>
          <w:b/>
          <w:sz w:val="24"/>
        </w:rPr>
        <w:t xml:space="preserve">投标无效。</w:t>
      </w:r>
      <w:r/>
    </w:p>
    <w:p>
      <w:pPr>
        <w:jc w:val="left"/>
        <w:tabs>
          <w:tab w:val="left" w:pos="1800" w:leader="none"/>
          <w:tab w:val="left" w:pos="5580" w:leader="none"/>
        </w:tabs>
        <w:rPr>
          <w:sz w:val="24"/>
        </w:rPr>
      </w:pPr>
      <w:r>
        <w:rPr>
          <w:sz w:val="24"/>
        </w:rPr>
        <w:t xml:space="preserve">2.</w:t>
      </w:r>
      <w:r>
        <w:rPr>
          <w:rFonts w:hint="eastAsia"/>
          <w:sz w:val="24"/>
        </w:rPr>
        <w:t xml:space="preserve">“偏离情况”列应</w:t>
      </w:r>
      <w:r>
        <w:rPr>
          <w:sz w:val="24"/>
        </w:rPr>
        <w:t xml:space="preserve">据实</w:t>
      </w:r>
      <w:r>
        <w:rPr>
          <w:rFonts w:hint="eastAsia"/>
          <w:sz w:val="24"/>
        </w:rPr>
        <w:t xml:space="preserve">填写“无偏离”、“正偏离”或“负偏离”。</w:t>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日期：_____年_____月_____日</w:t>
      </w:r>
      <w:r/>
    </w:p>
    <w:p>
      <w:pPr>
        <w:spacing w:line="360" w:lineRule="auto"/>
        <w:rPr>
          <w:sz w:val="24"/>
          <w:szCs w:val="20"/>
        </w:rPr>
      </w:pPr>
      <w:r>
        <w:rPr>
          <w:sz w:val="24"/>
          <w:szCs w:val="20"/>
        </w:rPr>
        <w:br w:type="page" w:clear="all"/>
      </w:r>
      <w:r/>
    </w:p>
    <w:p>
      <w:pPr>
        <w:spacing w:line="360" w:lineRule="auto"/>
        <w:rPr>
          <w:color w:val="000000"/>
          <w:sz w:val="24"/>
          <w:szCs w:val="20"/>
          <w:highlight w:val="none"/>
        </w:rPr>
        <w:outlineLvl w:val="2"/>
      </w:pPr>
      <w:r>
        <w:rPr>
          <w:rFonts w:hint="eastAsia" w:eastAsia="宋体"/>
          <w:color w:val="000000"/>
          <w:sz w:val="24"/>
          <w:szCs w:val="20"/>
          <w:highlight w:val="none"/>
          <w:lang w:val="en-US" w:eastAsia="zh-CN"/>
        </w:rPr>
        <w:t xml:space="preserve">7</w:t>
      </w:r>
      <w:r>
        <w:rPr>
          <w:rFonts w:hint="eastAsia" w:eastAsia="宋体"/>
          <w:color w:val="000000"/>
          <w:sz w:val="24"/>
          <w:szCs w:val="20"/>
          <w:highlight w:val="none"/>
        </w:rPr>
        <w:t xml:space="preserve">  </w:t>
      </w:r>
      <w:r>
        <w:rPr>
          <w:rFonts w:hint="eastAsia"/>
          <w:color w:val="000000"/>
          <w:sz w:val="24"/>
          <w:szCs w:val="20"/>
          <w:highlight w:val="none"/>
        </w:rPr>
        <w:t xml:space="preserve">关于符合本国产品标准的声明函</w:t>
      </w:r>
      <w:r/>
    </w:p>
    <w:p>
      <w:pPr>
        <w:spacing w:line="360" w:lineRule="auto"/>
        <w:tabs>
          <w:tab w:val="left" w:pos="5580" w:leader="none"/>
        </w:tabs>
        <w:rPr>
          <w:rFonts w:hint="eastAsia"/>
          <w:sz w:val="24"/>
          <w:highlight w:val="none"/>
          <w:lang w:eastAsia="zh-CN"/>
        </w:rPr>
      </w:pPr>
      <w:r>
        <w:rPr>
          <w:rFonts w:hint="eastAsia"/>
          <w:sz w:val="24"/>
          <w:highlight w:val="none"/>
          <w:lang w:val="en-US" w:eastAsia="zh-CN"/>
        </w:rPr>
        <w:t xml:space="preserve">说明</w:t>
      </w:r>
      <w:r>
        <w:rPr>
          <w:rFonts w:hint="eastAsia"/>
          <w:sz w:val="24"/>
          <w:highlight w:val="none"/>
          <w:lang w:eastAsia="zh-CN"/>
        </w:rPr>
        <w:t xml:space="preserve">：</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1.本项目对采购本国产品给予政策支持，具体内容</w:t>
      </w:r>
      <w:r>
        <w:rPr>
          <w:rFonts w:hint="eastAsia"/>
          <w:sz w:val="24"/>
          <w:highlight w:val="none"/>
          <w:lang w:val="en-US" w:eastAsia="zh-CN"/>
        </w:rPr>
        <w:t xml:space="preserve">如下</w:t>
      </w:r>
      <w:r>
        <w:rPr>
          <w:rFonts w:hint="eastAsia"/>
          <w:sz w:val="24"/>
          <w:highlight w:val="none"/>
          <w:lang w:eastAsia="zh-CN"/>
        </w:rPr>
        <w:t xml:space="preserve">：</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1</w:t>
      </w:r>
      <w:r>
        <w:rPr>
          <w:rFonts w:hint="eastAsia"/>
          <w:sz w:val="24"/>
          <w:highlight w:val="none"/>
          <w:lang w:eastAsia="zh-CN"/>
        </w:rPr>
        <w:t xml:space="preserve">）</w:t>
      </w:r>
      <w:r>
        <w:rPr>
          <w:rFonts w:hint="eastAsia"/>
          <w:sz w:val="24"/>
          <w:highlight w:val="none"/>
        </w:rPr>
        <w:t xml:space="preserve">本项目政府采购活动中既有本国产品又有非本国产品参与竞争的，依法对本国产品给予价格评审优惠，对本国产品的报价给予</w:t>
      </w:r>
      <w:r>
        <w:rPr>
          <w:rFonts w:hint="eastAsia"/>
          <w:sz w:val="24"/>
          <w:highlight w:val="none"/>
          <w:u w:val="single"/>
        </w:rPr>
        <w:t xml:space="preserve">20%</w:t>
      </w:r>
      <w:r>
        <w:rPr>
          <w:rFonts w:hint="eastAsia"/>
          <w:sz w:val="24"/>
          <w:highlight w:val="none"/>
        </w:rPr>
        <w:t xml:space="preserve">的价格扣除，用扣除后的价格参与评审。</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2</w:t>
      </w:r>
      <w:r>
        <w:rPr>
          <w:rFonts w:hint="eastAsia"/>
          <w:sz w:val="24"/>
          <w:highlight w:val="none"/>
          <w:lang w:eastAsia="zh-CN"/>
        </w:rPr>
        <w:t xml:space="preserve">）</w:t>
      </w:r>
      <w:r>
        <w:rPr>
          <w:rFonts w:hint="eastAsia"/>
          <w:sz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hint="eastAsia"/>
          <w:sz w:val="24"/>
          <w:highlight w:val="none"/>
          <w:u w:val="single"/>
        </w:rPr>
        <w:t xml:space="preserve">80%</w:t>
      </w:r>
      <w:r>
        <w:rPr>
          <w:rFonts w:hint="eastAsia"/>
          <w:sz w:val="24"/>
          <w:highlight w:val="none"/>
        </w:rPr>
        <w:t xml:space="preserve">以上时（供应商需在“第</w:t>
      </w:r>
      <w:r>
        <w:rPr>
          <w:rFonts w:hint="eastAsia"/>
          <w:sz w:val="24"/>
          <w:highlight w:val="none"/>
          <w:lang w:val="en-US" w:eastAsia="zh-CN"/>
        </w:rPr>
        <w:t xml:space="preserve">七</w:t>
      </w:r>
      <w:r>
        <w:rPr>
          <w:rFonts w:hint="eastAsia"/>
          <w:sz w:val="24"/>
          <w:highlight w:val="none"/>
        </w:rPr>
        <w:t xml:space="preserve">章 投标文件格式”的“投标分项报价表”中填写比例数值），依法对该供应商提供的全部产品给予价格评审优惠，即对该供应商提供的全部产品的总报价给予</w:t>
      </w:r>
      <w:r>
        <w:rPr>
          <w:rFonts w:hint="eastAsia"/>
          <w:sz w:val="24"/>
          <w:highlight w:val="none"/>
          <w:u w:val="single"/>
        </w:rPr>
        <w:t xml:space="preserve">20%</w:t>
      </w:r>
      <w:r>
        <w:rPr>
          <w:rFonts w:hint="eastAsia"/>
          <w:sz w:val="24"/>
          <w:highlight w:val="none"/>
        </w:rPr>
        <w:t xml:space="preserve">的价格扣除，用扣除后的价格参与评审。供应商未填写比例数值，或比例数值未达到</w:t>
      </w:r>
      <w:r>
        <w:rPr>
          <w:rFonts w:hint="eastAsia"/>
          <w:sz w:val="24"/>
          <w:highlight w:val="none"/>
          <w:u w:val="single"/>
        </w:rPr>
        <w:t xml:space="preserve">80%</w:t>
      </w:r>
      <w:r>
        <w:rPr>
          <w:rFonts w:hint="eastAsia"/>
          <w:sz w:val="24"/>
          <w:highlight w:val="none"/>
        </w:rPr>
        <w:t xml:space="preserve">的，将不享受本国产品价格评审优惠。</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3</w:t>
      </w:r>
      <w:r>
        <w:rPr>
          <w:rFonts w:hint="eastAsia"/>
          <w:sz w:val="24"/>
          <w:highlight w:val="none"/>
          <w:lang w:eastAsia="zh-CN"/>
        </w:rPr>
        <w:t xml:space="preserve">）</w:t>
      </w:r>
      <w:r>
        <w:rPr>
          <w:rFonts w:hint="eastAsia"/>
          <w:sz w:val="24"/>
          <w:highlight w:val="none"/>
        </w:rPr>
        <w:t xml:space="preserve">供应商需按照招标文件的要求提供《关于符合本国产品标准的声明函》（以下简称《声明函》），如不提供将不享受本国产品价格评审优惠。</w:t>
      </w:r>
      <w:r/>
    </w:p>
    <w:p>
      <w:pPr>
        <w:spacing w:line="360" w:lineRule="auto"/>
        <w:tabs>
          <w:tab w:val="left" w:pos="5580" w:leader="none"/>
        </w:tabs>
        <w:rPr>
          <w:rFonts w:hint="eastAsia"/>
          <w:sz w:val="24"/>
          <w:highlight w:val="none"/>
        </w:rPr>
      </w:pPr>
      <w:r>
        <w:rPr>
          <w:rFonts w:hint="eastAsia"/>
          <w:sz w:val="24"/>
          <w:highlight w:val="none"/>
          <w:lang w:eastAsia="zh-CN"/>
        </w:rPr>
        <w:t xml:space="preserve">（</w:t>
      </w:r>
      <w:r>
        <w:rPr>
          <w:rFonts w:hint="eastAsia"/>
          <w:sz w:val="24"/>
          <w:highlight w:val="none"/>
          <w:lang w:val="en-US" w:eastAsia="zh-CN"/>
        </w:rPr>
        <w:t xml:space="preserve">4</w:t>
      </w:r>
      <w:r>
        <w:rPr>
          <w:rFonts w:hint="eastAsia"/>
          <w:sz w:val="24"/>
          <w:highlight w:val="none"/>
          <w:lang w:eastAsia="zh-CN"/>
        </w:rPr>
        <w:t xml:space="preserve">）</w:t>
      </w:r>
      <w:r>
        <w:rPr>
          <w:rFonts w:hint="eastAsia"/>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spacing w:line="360" w:lineRule="auto"/>
        <w:tabs>
          <w:tab w:val="left" w:pos="5580" w:leader="none"/>
        </w:tabs>
        <w:rPr>
          <w:rFonts w:hint="eastAsia" w:eastAsia="宋体"/>
          <w:sz w:val="24"/>
          <w:highlight w:val="none"/>
          <w:lang w:eastAsia="zh-CN"/>
        </w:rPr>
      </w:pPr>
      <w:r>
        <w:rPr>
          <w:rFonts w:hint="eastAsia"/>
          <w:sz w:val="24"/>
          <w:highlight w:val="none"/>
          <w:lang w:eastAsia="zh-CN"/>
        </w:rPr>
        <w:t xml:space="preserve">（</w:t>
      </w:r>
      <w:r>
        <w:rPr>
          <w:rFonts w:hint="eastAsia"/>
          <w:sz w:val="24"/>
          <w:highlight w:val="none"/>
          <w:lang w:val="en-US" w:eastAsia="zh-CN"/>
        </w:rPr>
        <w:t xml:space="preserve">5</w:t>
      </w:r>
      <w:r>
        <w:rPr>
          <w:rFonts w:hint="eastAsia"/>
          <w:sz w:val="24"/>
          <w:highlight w:val="none"/>
          <w:lang w:eastAsia="zh-CN"/>
        </w:rPr>
        <w:t xml:space="preserve">）</w:t>
      </w:r>
      <w:r>
        <w:rPr>
          <w:rFonts w:hint="eastAsia"/>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sz w:val="24"/>
          <w:highlight w:val="none"/>
          <w:lang w:eastAsia="zh-CN"/>
        </w:rPr>
        <w:t xml:space="preserve">。</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tabs>
          <w:tab w:val="left" w:pos="5580" w:leader="none"/>
        </w:tabs>
        <w:rPr>
          <w:rFonts w:hint="eastAsia"/>
          <w:sz w:val="24"/>
          <w:highlight w:val="none"/>
          <w:lang w:eastAsia="zh-CN"/>
        </w:rPr>
      </w:pPr>
      <w:r>
        <w:rPr>
          <w:rFonts w:hint="eastAsia"/>
          <w:sz w:val="24"/>
          <w:highlight w:val="none"/>
          <w:lang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before="240" w:beforeAutospacing="0" w:after="240" w:afterAutospacing="0" w:line="360" w:lineRule="auto"/>
        <w:shd w:val="clear" w:color="auto" w:fill="ffffff"/>
        <w:rPr>
          <w:rFonts w:hint="eastAsia" w:eastAsia="宋体"/>
          <w:b/>
          <w:bCs/>
          <w:color w:val="000000"/>
          <w:sz w:val="36"/>
          <w:szCs w:val="36"/>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eastAsia="宋体"/>
          <w:b/>
          <w:bCs/>
          <w:color w:val="000000"/>
          <w:sz w:val="36"/>
          <w:szCs w:val="36"/>
          <w:highlight w:val="none"/>
        </w:rPr>
      </w:r>
      <w:r/>
    </w:p>
    <w:p>
      <w:pPr>
        <w:jc w:val="center"/>
        <w:spacing w:before="240" w:beforeAutospacing="0" w:after="240" w:afterAutospacing="0" w:line="360" w:lineRule="auto"/>
        <w:shd w:val="clear" w:color="auto" w:fill="ffffff"/>
        <w:rPr>
          <w:rFonts w:hint="eastAsia" w:eastAsia="宋体"/>
          <w:b/>
          <w:bCs/>
          <w:color w:val="000000"/>
          <w:sz w:val="36"/>
          <w:szCs w:val="36"/>
          <w:highlight w:val="none"/>
        </w:rPr>
      </w:pPr>
      <w:r>
        <w:rPr>
          <w:rFonts w:hint="eastAsia" w:eastAsia="宋体"/>
          <w:b/>
          <w:bCs/>
          <w:color w:val="000000"/>
          <w:sz w:val="36"/>
          <w:szCs w:val="36"/>
          <w:highlight w:val="none"/>
        </w:rPr>
        <w:t xml:space="preserve">关于符合本国产品标准的声明函</w:t>
      </w:r>
      <w:r/>
    </w:p>
    <w:p>
      <w:pPr>
        <w:pStyle w:val="918"/>
        <w:ind w:firstLine="480"/>
        <w:spacing w:before="30" w:beforeAutospacing="0" w:after="30" w:afterAutospacing="0"/>
        <w:shd w:val="clear" w:color="auto" w:fill="ffffff"/>
        <w:rPr>
          <w:rFonts w:hint="eastAsia"/>
          <w:color w:val="333333"/>
        </w:rPr>
      </w:pPr>
      <w:r>
        <w:rPr>
          <w:rFonts w:hint="eastAsia"/>
          <w:color w:val="333333"/>
        </w:rPr>
      </w:r>
      <w:r/>
    </w:p>
    <w:p>
      <w:pPr>
        <w:pStyle w:val="918"/>
        <w:ind w:left="0" w:right="0" w:firstLine="420"/>
        <w:keepLines w:val="0"/>
        <w:keepNext w:val="0"/>
        <w:spacing w:before="0" w:beforeAutospacing="0" w:after="0" w:afterAutospacing="0" w:line="360" w:lineRule="auto"/>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18"/>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91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918"/>
        <w:ind w:lef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000000"/>
          <w:sz w:val="24"/>
          <w:szCs w:val="24"/>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r>
      <w:r/>
    </w:p>
    <w:p>
      <w:pPr>
        <w:pStyle w:val="918"/>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18"/>
        <w:keepLines w:val="0"/>
        <w:keepNext w:val="0"/>
        <w:spacing w:before="30" w:beforeAutospacing="0" w:after="30" w:afterAutospacing="0" w:line="0" w:lineRule="atLeast"/>
        <w:shd w:val="clear" w:color="auto" w:fill="ffffff"/>
        <w:widowControl/>
        <w:rPr>
          <w:rFonts w:hint="eastAsia"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rPr>
          <w:rFonts w:hint="eastAsia"/>
          <w:shd w:val="clear" w:color="auto" w:fill="ffffff"/>
          <w:lang w:val="en-US" w:eastAsia="zh-CN"/>
        </w:rPr>
        <w:t xml:space="preserve"> </w:t>
      </w:r>
      <w:r/>
    </w:p>
    <w:p>
      <w:pPr>
        <w:pStyle w:val="918"/>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lang w:val="en-US" w:eastAsia="zh-CN"/>
        </w:rPr>
        <w:t xml:space="preserve">     投标人</w:t>
      </w:r>
      <w:r>
        <w:rPr>
          <w:rFonts w:hint="eastAsia" w:ascii="宋体" w:hAnsi="宋体" w:eastAsia="宋体" w:cs="宋体"/>
          <w:color w:val="000000"/>
          <w:sz w:val="24"/>
          <w:szCs w:val="24"/>
          <w:shd w:val="clear" w:color="auto" w:fill="ffffff"/>
        </w:rPr>
        <w:t xml:space="preserve">名称（加盖公章）：     </w:t>
      </w:r>
      <w:r/>
    </w:p>
    <w:p>
      <w:pPr>
        <w:pStyle w:val="918"/>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日期：   年  月  日</w:t>
      </w:r>
      <w:r/>
    </w:p>
    <w:p>
      <w:pPr>
        <w:pStyle w:val="91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918"/>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1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1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1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1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18"/>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keepLines w:val="0"/>
        <w:keepNext w:val="0"/>
        <w:pageBreakBefore w:val="0"/>
        <w:spacing w:line="360" w:lineRule="auto"/>
        <w:widowControl w:val="off"/>
        <w:rPr>
          <w:rFonts w:hint="eastAsia"/>
          <w:sz w:val="24"/>
          <w:szCs w:val="20"/>
        </w:rPr>
        <w:outlineLvl w:val="9"/>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keepLines w:val="0"/>
        <w:keepNext w:val="0"/>
        <w:pageBreakBefore w:val="0"/>
        <w:spacing w:line="360" w:lineRule="auto"/>
        <w:widowControl w:val="off"/>
        <w:rPr>
          <w:rFonts w:hint="eastAsia"/>
          <w:sz w:val="24"/>
          <w:szCs w:val="20"/>
        </w:rPr>
        <w:sectPr>
          <w:footnotePr/>
          <w:endnotePr/>
          <w:type w:val="nextPage"/>
          <w:pgSz w:w="11907" w:h="16840" w:orient="portrait"/>
          <w:pgMar w:top="1440" w:right="1803" w:bottom="1440" w:left="1803" w:header="851" w:footer="851" w:gutter="0"/>
          <w:cols w:num="1" w:sep="0" w:space="1701" w:equalWidth="1"/>
          <w:docGrid w:linePitch="360"/>
        </w:sectPr>
        <w:outlineLvl w:val="9"/>
      </w:pPr>
      <w:r>
        <w:rPr>
          <w:rFonts w:hint="eastAsia"/>
          <w:sz w:val="24"/>
          <w:szCs w:val="20"/>
        </w:rPr>
      </w:r>
      <w:r/>
    </w:p>
    <w:p>
      <w:pPr>
        <w:spacing w:line="360" w:lineRule="auto"/>
        <w:rPr>
          <w:sz w:val="24"/>
          <w:szCs w:val="20"/>
        </w:rPr>
        <w:outlineLvl w:val="2"/>
      </w:pPr>
      <w:r>
        <w:rPr>
          <w:rFonts w:hint="eastAsia"/>
          <w:sz w:val="24"/>
          <w:szCs w:val="20"/>
          <w:lang w:val="en-US" w:eastAsia="zh-CN"/>
        </w:rPr>
        <w:t xml:space="preserve">8</w:t>
      </w:r>
      <w:r>
        <w:rPr>
          <w:sz w:val="24"/>
          <w:szCs w:val="20"/>
        </w:rPr>
        <w:t xml:space="preserve">  </w:t>
      </w:r>
      <w:r>
        <w:rPr>
          <w:rFonts w:hint="eastAsia"/>
          <w:sz w:val="24"/>
          <w:szCs w:val="20"/>
        </w:rPr>
        <w:t xml:space="preserve">项目实施方案等，包括但不限于如下主题：</w:t>
      </w:r>
      <w:r/>
    </w:p>
    <w:p>
      <w:pPr>
        <w:ind w:firstLine="480"/>
        <w:spacing w:line="560" w:lineRule="exact"/>
        <w:rPr>
          <w:rFonts w:hint="eastAsia"/>
          <w:sz w:val="24"/>
          <w:szCs w:val="20"/>
          <w:highlight w:val="none"/>
        </w:rPr>
      </w:pPr>
      <w:r>
        <w:rPr>
          <w:rFonts w:hint="eastAsia"/>
          <w:sz w:val="24"/>
          <w:szCs w:val="20"/>
          <w:highlight w:val="none"/>
        </w:rPr>
        <w:t xml:space="preserve">1）承保服务方案</w:t>
      </w:r>
      <w:r/>
    </w:p>
    <w:p>
      <w:pPr>
        <w:ind w:firstLine="480"/>
        <w:spacing w:line="560" w:lineRule="exact"/>
        <w:rPr>
          <w:rFonts w:hint="eastAsia"/>
          <w:sz w:val="24"/>
          <w:szCs w:val="20"/>
          <w:highlight w:val="none"/>
        </w:rPr>
      </w:pPr>
      <w:r>
        <w:rPr>
          <w:rFonts w:hint="eastAsia"/>
          <w:sz w:val="24"/>
          <w:szCs w:val="20"/>
          <w:highlight w:val="none"/>
          <w:lang w:val="en-US" w:eastAsia="zh-CN"/>
        </w:rPr>
        <w:t xml:space="preserve">2</w:t>
      </w:r>
      <w:r>
        <w:rPr>
          <w:rFonts w:hint="eastAsia"/>
          <w:sz w:val="24"/>
          <w:szCs w:val="20"/>
          <w:highlight w:val="none"/>
        </w:rPr>
        <w:t xml:space="preserve">）理赔服务方案及理赔程序</w:t>
      </w:r>
      <w:r/>
    </w:p>
    <w:p>
      <w:pPr>
        <w:ind w:firstLine="480"/>
        <w:spacing w:line="560" w:lineRule="exact"/>
        <w:rPr>
          <w:rFonts w:hint="eastAsia"/>
          <w:sz w:val="24"/>
          <w:szCs w:val="20"/>
          <w:highlight w:val="none"/>
        </w:rPr>
      </w:pPr>
      <w:r>
        <w:rPr>
          <w:rFonts w:hint="eastAsia"/>
          <w:sz w:val="24"/>
          <w:szCs w:val="20"/>
          <w:highlight w:val="none"/>
          <w:lang w:val="en-US" w:eastAsia="zh-CN"/>
        </w:rPr>
        <w:t xml:space="preserve">3</w:t>
      </w:r>
      <w:r>
        <w:rPr>
          <w:rFonts w:hint="eastAsia"/>
          <w:sz w:val="24"/>
          <w:szCs w:val="20"/>
          <w:highlight w:val="none"/>
        </w:rPr>
        <w:t xml:space="preserve">）人员组织架构</w:t>
      </w:r>
      <w:r/>
    </w:p>
    <w:p>
      <w:pPr>
        <w:ind w:firstLine="480"/>
        <w:spacing w:line="560" w:lineRule="exact"/>
        <w:rPr>
          <w:rFonts w:hint="eastAsia"/>
          <w:sz w:val="24"/>
          <w:szCs w:val="20"/>
          <w:highlight w:val="none"/>
        </w:rPr>
      </w:pPr>
      <w:r>
        <w:rPr>
          <w:rFonts w:hint="eastAsia"/>
          <w:sz w:val="24"/>
          <w:szCs w:val="20"/>
          <w:highlight w:val="none"/>
          <w:lang w:val="en-US" w:eastAsia="zh-CN"/>
        </w:rPr>
        <w:t xml:space="preserve">4</w:t>
      </w:r>
      <w:r>
        <w:rPr>
          <w:rFonts w:hint="eastAsia"/>
          <w:sz w:val="24"/>
          <w:szCs w:val="20"/>
          <w:highlight w:val="none"/>
        </w:rPr>
        <w:t xml:space="preserve">）风险管控方案</w:t>
      </w:r>
      <w:r/>
    </w:p>
    <w:p>
      <w:pPr>
        <w:ind w:firstLine="480"/>
        <w:spacing w:line="560" w:lineRule="exact"/>
        <w:rPr>
          <w:rFonts w:hint="eastAsia"/>
          <w:sz w:val="24"/>
          <w:szCs w:val="20"/>
          <w:highlight w:val="none"/>
        </w:rPr>
      </w:pPr>
      <w:r>
        <w:rPr>
          <w:rFonts w:hint="eastAsia"/>
          <w:sz w:val="24"/>
          <w:szCs w:val="20"/>
          <w:highlight w:val="none"/>
          <w:lang w:val="en-US" w:eastAsia="zh-CN"/>
        </w:rPr>
        <w:t xml:space="preserve">5</w:t>
      </w:r>
      <w:r>
        <w:rPr>
          <w:rFonts w:hint="eastAsia"/>
          <w:sz w:val="24"/>
          <w:szCs w:val="20"/>
          <w:highlight w:val="none"/>
        </w:rPr>
        <w:t xml:space="preserve">）服务质量管控措施</w:t>
      </w:r>
      <w:r/>
    </w:p>
    <w:p>
      <w:pPr>
        <w:ind w:firstLine="480"/>
        <w:spacing w:line="560" w:lineRule="exact"/>
        <w:rPr>
          <w:rFonts w:hint="eastAsia"/>
          <w:sz w:val="24"/>
          <w:szCs w:val="20"/>
          <w:highlight w:val="none"/>
        </w:rPr>
      </w:pPr>
      <w:r>
        <w:rPr>
          <w:rFonts w:hint="eastAsia"/>
          <w:sz w:val="24"/>
          <w:szCs w:val="20"/>
          <w:highlight w:val="none"/>
          <w:lang w:val="en-US" w:eastAsia="zh-CN"/>
        </w:rPr>
        <w:t xml:space="preserve">6</w:t>
      </w:r>
      <w:r>
        <w:rPr>
          <w:rFonts w:hint="eastAsia"/>
          <w:sz w:val="24"/>
          <w:szCs w:val="20"/>
          <w:highlight w:val="none"/>
        </w:rPr>
        <w:t xml:space="preserve">）售后服务方案及承诺</w:t>
      </w:r>
      <w:r/>
    </w:p>
    <w:p>
      <w:pPr>
        <w:ind w:firstLine="480"/>
        <w:spacing w:line="560" w:lineRule="exact"/>
        <w:rPr>
          <w:sz w:val="24"/>
          <w:szCs w:val="20"/>
          <w:highlight w:val="none"/>
        </w:rPr>
      </w:pPr>
      <w:r>
        <w:rPr>
          <w:rFonts w:hint="eastAsia"/>
          <w:sz w:val="24"/>
          <w:szCs w:val="20"/>
          <w:highlight w:val="none"/>
          <w:lang w:val="en-US" w:eastAsia="zh-CN"/>
        </w:rPr>
        <w:t xml:space="preserve">7</w:t>
      </w:r>
      <w:r>
        <w:rPr>
          <w:rFonts w:hint="eastAsia"/>
          <w:sz w:val="24"/>
          <w:szCs w:val="20"/>
          <w:highlight w:val="none"/>
        </w:rPr>
        <w:t xml:space="preserve">）优化方案；</w:t>
      </w:r>
      <w:r/>
    </w:p>
    <w:p>
      <w:pPr>
        <w:ind w:firstLine="480"/>
        <w:spacing w:line="560" w:lineRule="exact"/>
        <w:rPr>
          <w:sz w:val="24"/>
          <w:szCs w:val="20"/>
          <w:highlight w:val="none"/>
        </w:rPr>
      </w:pPr>
      <w:r>
        <w:rPr>
          <w:rFonts w:hint="eastAsia"/>
          <w:sz w:val="24"/>
          <w:szCs w:val="20"/>
          <w:highlight w:val="none"/>
          <w:lang w:val="en-US" w:eastAsia="zh-CN"/>
        </w:rPr>
        <w:t xml:space="preserve">8</w:t>
      </w:r>
      <w:r>
        <w:rPr>
          <w:rFonts w:hint="eastAsia"/>
          <w:sz w:val="24"/>
          <w:szCs w:val="20"/>
          <w:highlight w:val="none"/>
        </w:rPr>
        <w:t xml:space="preserve">）其他。</w:t>
      </w:r>
      <w:r/>
    </w:p>
    <w:p>
      <w:pPr>
        <w:spacing w:line="360" w:lineRule="auto"/>
        <w:rPr>
          <w:sz w:val="24"/>
          <w:szCs w:val="20"/>
          <w:highlight w:val="none"/>
        </w:rPr>
      </w:pPr>
      <w:r>
        <w:rPr>
          <w:sz w:val="24"/>
          <w:szCs w:val="20"/>
          <w:highlight w:val="none"/>
        </w:rPr>
        <w:br w:type="page" w:clear="all"/>
      </w:r>
      <w:r/>
    </w:p>
    <w:p>
      <w:pPr>
        <w:spacing w:line="360" w:lineRule="auto"/>
        <w:rPr>
          <w:sz w:val="24"/>
          <w:szCs w:val="20"/>
        </w:rPr>
        <w:outlineLvl w:val="2"/>
      </w:pPr>
      <w:r>
        <w:rPr>
          <w:rFonts w:hint="eastAsia"/>
          <w:sz w:val="24"/>
          <w:szCs w:val="20"/>
          <w:lang w:val="en-US" w:eastAsia="zh-CN"/>
        </w:rPr>
        <w:t xml:space="preserve">9</w:t>
      </w:r>
      <w:r>
        <w:rPr>
          <w:rFonts w:hint="eastAsia"/>
          <w:sz w:val="24"/>
          <w:szCs w:val="20"/>
        </w:rPr>
        <w:t xml:space="preserve">  参加本项目人员一览表</w:t>
      </w:r>
      <w:r/>
    </w:p>
    <w:p>
      <w:pPr>
        <w:jc w:val="center"/>
        <w:spacing w:line="360" w:lineRule="auto"/>
        <w:rPr>
          <w:rFonts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JSZC-320411008-JSZG-G2026-0049</w:t>
      </w:r>
      <w:r/>
    </w:p>
    <w:p>
      <w:pPr>
        <w:spacing w:line="360" w:lineRule="auto"/>
        <w:rPr>
          <w:rFonts w:hint="eastAsia" w:ascii="宋体" w:hAnsi="宋体" w:eastAsia="宋体" w:cs="宋体"/>
          <w:sz w:val="24"/>
          <w:lang w:eastAsia="zh-CN"/>
        </w:rPr>
      </w:pPr>
      <w:r>
        <w:rPr>
          <w:sz w:val="24"/>
        </w:rPr>
        <w:t xml:space="preserve">项目名称：</w:t>
      </w:r>
      <w:r>
        <w:rPr>
          <w:rFonts w:hint="eastAsia"/>
          <w:sz w:val="24"/>
          <w:lang w:eastAsia="zh-CN"/>
        </w:rPr>
        <w:t xml:space="preserve">2026年新北区三井街道高新技术企业申请费用损失保险服务</w:t>
      </w:r>
      <w:r/>
    </w:p>
    <w:tbl>
      <w:tblPr>
        <w:tblStyle w:val="894"/>
        <w:tblW w:w="0" w:type="auto"/>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b/>
          <w:sz w:val="24"/>
          <w:lang w:val="zh-CN"/>
        </w:rPr>
      </w:pPr>
      <w:r>
        <w:rPr>
          <w:rFonts w:ascii="宋体" w:hAnsi="宋体" w:cs="宋体"/>
          <w:b/>
          <w:sz w:val="24"/>
          <w:lang w:val="zh-CN"/>
        </w:rPr>
      </w:r>
      <w:r/>
    </w:p>
    <w:p>
      <w:pPr>
        <w:spacing w:line="360" w:lineRule="auto"/>
        <w:tabs>
          <w:tab w:val="left" w:pos="9765" w:leader="none"/>
        </w:tabs>
        <w:rPr>
          <w:rFonts w:ascii="宋体" w:hAnsi="宋体" w:cs="宋体"/>
          <w:b/>
          <w:sz w:val="24"/>
        </w:rPr>
      </w:pPr>
      <w:r>
        <w:rPr>
          <w:rFonts w:hint="eastAsia" w:ascii="宋体" w:hAnsi="宋体" w:cs="宋体"/>
          <w:b/>
          <w:sz w:val="24"/>
          <w:lang w:val="zh-CN"/>
        </w:rPr>
        <w:t xml:space="preserve">注：</w:t>
      </w:r>
      <w:r>
        <w:rPr>
          <w:rFonts w:hint="eastAsia" w:ascii="宋体" w:hAnsi="宋体" w:cs="宋体"/>
          <w:b/>
          <w:sz w:val="24"/>
        </w:rPr>
        <w:t xml:space="preserve">1.人员证书及社保证明材料可附于本表下方；</w:t>
      </w:r>
      <w:r/>
    </w:p>
    <w:p>
      <w:pPr>
        <w:ind w:firstLine="482"/>
        <w:spacing w:line="360" w:lineRule="auto"/>
        <w:tabs>
          <w:tab w:val="left" w:pos="9765" w:leader="none"/>
        </w:tabs>
        <w:rPr>
          <w:rFonts w:ascii="宋体" w:hAnsi="宋体" w:cs="宋体"/>
          <w:b/>
          <w:sz w:val="24"/>
          <w:lang w:val="zh-CN"/>
        </w:rPr>
      </w:pPr>
      <w:r>
        <w:rPr>
          <w:rFonts w:hint="eastAsia" w:ascii="宋体" w:hAnsi="宋体" w:cs="宋体"/>
          <w:b/>
          <w:sz w:val="24"/>
          <w:lang w:val="en-US" w:eastAsia="zh-CN"/>
        </w:rPr>
        <w:t xml:space="preserve">2</w:t>
      </w:r>
      <w:r>
        <w:rPr>
          <w:rFonts w:hint="eastAsia" w:ascii="宋体" w:hAnsi="宋体" w:cs="宋体"/>
          <w:b/>
          <w:sz w:val="24"/>
        </w:rPr>
        <w:t xml:space="preserve">.</w:t>
      </w:r>
      <w:r>
        <w:rPr>
          <w:rFonts w:hint="eastAsia" w:ascii="宋体" w:hAnsi="宋体" w:cs="宋体"/>
          <w:b/>
          <w:sz w:val="24"/>
          <w:lang w:val="zh-CN"/>
        </w:rPr>
        <w:t xml:space="preserve">参加本项目人员须是投标人正式职工。</w:t>
      </w:r>
      <w:r/>
    </w:p>
    <w:p>
      <w:pPr>
        <w:spacing w:before="25" w:after="25" w:line="360" w:lineRule="auto"/>
        <w:rPr>
          <w:sz w:val="24"/>
        </w:rPr>
      </w:pPr>
      <w:r>
        <w:rPr>
          <w:sz w:val="24"/>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日期：_____年_____月_____日</w:t>
      </w:r>
      <w:r/>
    </w:p>
    <w:p>
      <w:pPr>
        <w:rPr>
          <w:sz w:val="22"/>
        </w:rPr>
      </w:pPr>
      <w:r>
        <w:rPr>
          <w:sz w:val="22"/>
        </w:rPr>
        <w:br w:type="page" w:clear="all"/>
      </w:r>
      <w:bookmarkStart w:id="910" w:name="_Toc288738397"/>
      <w:r/>
      <w:bookmarkStart w:id="911" w:name="_Toc288738839"/>
      <w:r/>
      <w:r/>
    </w:p>
    <w:p>
      <w:pPr>
        <w:spacing w:line="360" w:lineRule="auto"/>
        <w:rPr>
          <w:sz w:val="24"/>
          <w:szCs w:val="20"/>
        </w:rPr>
        <w:outlineLvl w:val="2"/>
      </w:pPr>
      <w:r>
        <w:rPr>
          <w:rFonts w:hint="eastAsia"/>
          <w:sz w:val="24"/>
          <w:szCs w:val="20"/>
          <w:lang w:val="en-US" w:eastAsia="zh-CN"/>
        </w:rPr>
        <w:t xml:space="preserve">10</w:t>
      </w:r>
      <w:r>
        <w:rPr>
          <w:rFonts w:hint="eastAsia"/>
          <w:sz w:val="24"/>
          <w:szCs w:val="20"/>
        </w:rPr>
        <w:t xml:space="preserve">  相关业绩案例一览表</w:t>
      </w:r>
      <w:r/>
    </w:p>
    <w:p>
      <w:pPr>
        <w:rPr>
          <w:sz w:val="24"/>
          <w:szCs w:val="20"/>
        </w:rPr>
      </w:pPr>
      <w:r>
        <w:rPr>
          <w:sz w:val="24"/>
          <w:szCs w:val="20"/>
        </w:rPr>
      </w:r>
      <w:r/>
    </w:p>
    <w:p>
      <w:pPr>
        <w:jc w:val="center"/>
        <w:rPr>
          <w:rFonts w:ascii="宋体" w:hAnsi="宋体"/>
          <w:b/>
          <w:sz w:val="32"/>
          <w:szCs w:val="32"/>
        </w:rPr>
      </w:pPr>
      <w:r>
        <w:rPr>
          <w:rFonts w:hint="eastAsia" w:ascii="宋体" w:hAnsi="宋体"/>
          <w:b/>
          <w:sz w:val="32"/>
          <w:szCs w:val="32"/>
        </w:rPr>
        <w:t xml:space="preserve">相关业绩案例一览表</w:t>
      </w:r>
      <w:bookmarkEnd w:id="910"/>
      <w:r/>
      <w:bookmarkEnd w:id="911"/>
      <w:r/>
      <w:r/>
    </w:p>
    <w:p>
      <w:pPr>
        <w:jc w:val="center"/>
        <w:spacing w:line="360" w:lineRule="auto"/>
        <w:rPr>
          <w:rFonts w:ascii="宋体" w:hAnsi="宋体"/>
          <w:b/>
          <w:sz w:val="28"/>
          <w:szCs w:val="30"/>
        </w:rPr>
      </w:pPr>
      <w:r>
        <w:rPr>
          <w:rFonts w:ascii="宋体" w:hAnsi="宋体"/>
          <w:b/>
          <w:sz w:val="28"/>
          <w:szCs w:val="30"/>
        </w:rPr>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JSZC-320411008-JSZG-G2026-0049</w:t>
      </w:r>
      <w:r/>
    </w:p>
    <w:p>
      <w:pPr>
        <w:ind w:firstLine="480"/>
        <w:spacing w:line="360" w:lineRule="auto"/>
        <w:rPr>
          <w:rFonts w:hint="eastAsia" w:ascii="宋体" w:hAnsi="宋体" w:eastAsia="宋体" w:cs="宋体"/>
          <w:sz w:val="24"/>
          <w:lang w:eastAsia="zh-CN"/>
        </w:rPr>
      </w:pPr>
      <w:r>
        <w:rPr>
          <w:sz w:val="24"/>
        </w:rPr>
        <w:t xml:space="preserve">项目名称：</w:t>
      </w:r>
      <w:r>
        <w:rPr>
          <w:rFonts w:hint="eastAsia"/>
          <w:sz w:val="24"/>
          <w:lang w:eastAsia="zh-CN"/>
        </w:rPr>
        <w:t xml:space="preserve">2026年新北区三井街道高新技术企业申请费用损失保险服务</w:t>
      </w:r>
      <w:r/>
    </w:p>
    <w:tbl>
      <w:tblPr>
        <w:tblStyle w:val="894"/>
        <w:tblW w:w="0" w:type="auto"/>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tabs>
                <w:tab w:val="left" w:pos="9765" w:leader="none"/>
              </w:tabs>
              <w:rPr>
                <w:rFonts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sz w:val="24"/>
              </w:rPr>
            </w:pPr>
            <w:r>
              <w:rPr>
                <w:rFonts w:ascii="宋体" w:hAnsi="宋体" w:cs="宋体"/>
                <w:sz w:val="24"/>
              </w:rPr>
            </w:r>
            <w:r/>
          </w:p>
        </w:tc>
      </w:tr>
    </w:tbl>
    <w:p>
      <w:pPr>
        <w:tabs>
          <w:tab w:val="left" w:pos="9765" w:leader="none"/>
        </w:tabs>
        <w:rPr>
          <w:rFonts w:ascii="宋体" w:hAnsi="宋体" w:cs="宋体"/>
          <w:sz w:val="24"/>
          <w:lang w:val="zh-CN"/>
        </w:rPr>
      </w:pPr>
      <w:r>
        <w:rPr>
          <w:rFonts w:ascii="宋体" w:hAnsi="宋体" w:cs="宋体"/>
          <w:sz w:val="24"/>
          <w:lang w:val="zh-CN"/>
        </w:rPr>
      </w:r>
      <w:r/>
    </w:p>
    <w:p>
      <w:pPr>
        <w:spacing w:line="360" w:lineRule="auto"/>
        <w:rPr>
          <w:rFonts w:ascii="宋体" w:hAnsi="宋体" w:cs="宋体"/>
          <w:sz w:val="24"/>
        </w:rPr>
      </w:pPr>
      <w:r>
        <w:rPr>
          <w:rFonts w:ascii="宋体" w:hAnsi="宋体" w:cs="宋体"/>
          <w:sz w:val="24"/>
        </w:rPr>
      </w:r>
      <w:r/>
    </w:p>
    <w:p>
      <w:pPr>
        <w:spacing w:before="25" w:after="25" w:line="360" w:lineRule="auto"/>
        <w:rPr>
          <w:sz w:val="24"/>
          <w:lang w:val="zh-CN"/>
        </w:rPr>
      </w:pPr>
      <w:r>
        <w:rPr>
          <w:sz w:val="24"/>
        </w:rPr>
        <w:t xml:space="preserve">投标人名称（加盖公章）</w:t>
      </w:r>
      <w:r>
        <w:rPr>
          <w:sz w:val="24"/>
          <w:lang w:val="zh-CN"/>
        </w:rPr>
        <w:t xml:space="preserve">：</w:t>
      </w:r>
      <w:r/>
    </w:p>
    <w:p>
      <w:pPr>
        <w:spacing w:before="25" w:after="25" w:line="360" w:lineRule="auto"/>
        <w:rPr>
          <w:sz w:val="24"/>
          <w:lang w:val="zh-CN"/>
        </w:rPr>
      </w:pPr>
      <w:r>
        <w:rPr>
          <w:sz w:val="24"/>
          <w:szCs w:val="20"/>
        </w:rPr>
        <w:t xml:space="preserve">日期：_____年____月____日</w:t>
      </w:r>
      <w:r/>
    </w:p>
    <w:p>
      <w:pPr>
        <w:spacing w:line="360" w:lineRule="auto"/>
        <w:rPr>
          <w:sz w:val="24"/>
        </w:rPr>
      </w:pPr>
      <w:r>
        <w:rPr>
          <w:sz w:val="24"/>
        </w:rPr>
        <w:br w:type="page" w:clear="all"/>
      </w:r>
      <w:r/>
    </w:p>
    <w:p>
      <w:pPr>
        <w:spacing w:line="360" w:lineRule="auto"/>
        <w:rPr>
          <w:sz w:val="24"/>
          <w:szCs w:val="20"/>
        </w:rPr>
        <w:outlineLvl w:val="2"/>
      </w:pPr>
      <w:r>
        <w:rPr>
          <w:rFonts w:hint="eastAsia"/>
          <w:sz w:val="24"/>
          <w:szCs w:val="20"/>
        </w:rPr>
        <w:t xml:space="preserve">1</w:t>
      </w:r>
      <w:r>
        <w:rPr>
          <w:rFonts w:hint="eastAsia"/>
          <w:sz w:val="24"/>
          <w:szCs w:val="20"/>
          <w:lang w:val="en-US" w:eastAsia="zh-CN"/>
        </w:rPr>
        <w:t xml:space="preserve">1</w:t>
      </w:r>
      <w:r>
        <w:rPr>
          <w:rFonts w:hint="eastAsia"/>
          <w:sz w:val="24"/>
          <w:szCs w:val="20"/>
        </w:rPr>
        <w:t xml:space="preserve">  </w:t>
      </w:r>
      <w:r>
        <w:rPr>
          <w:sz w:val="24"/>
          <w:szCs w:val="20"/>
        </w:rPr>
        <w:t xml:space="preserve">招标文件要求提供或投标人认为应附的其他材料</w:t>
      </w:r>
      <w:r/>
    </w:p>
    <w:sectPr>
      <w:footnotePr/>
      <w:endnotePr/>
      <w:type w:val="nextPage"/>
      <w:pgSz w:w="11907" w:h="16840" w:orient="portrait"/>
      <w:pgMar w:top="1440" w:right="1803" w:bottom="1440" w:left="1803"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PMingLiU">
    <w:panose1 w:val="02020500000000000000"/>
  </w:font>
  <w:font w:name="Wingdings">
    <w:panose1 w:val="05000000000000000000"/>
  </w:font>
  <w:font w:name="Symbol">
    <w:panose1 w:val="05050102010706020507"/>
  </w:font>
  <w:font w:name="Segoe UI Symbol">
    <w:panose1 w:val="020B0502040204020203"/>
  </w:font>
  <w:font w:name="???|CS?o｡ﾀ?">
    <w:panose1 w:val="020B0503020202020204"/>
  </w:font>
  <w:font w:name="Arial Unicode MS">
    <w:panose1 w:val="020B0604020202020204"/>
  </w:font>
  <w:font w:name="仿宋">
    <w:panose1 w:val="02010609060101010101"/>
  </w:font>
  <w:font w:name="等线 Light">
    <w:panose1 w:val="02010600030101010101"/>
  </w:font>
  <w:font w:name="CESI黑体-GB2312">
    <w:panose1 w:val="020B0503020202020204"/>
  </w:font>
  <w:font w:name="Cambria">
    <w:panose1 w:val="02040503050406030204"/>
  </w:font>
  <w:font w:name="Menlo">
    <w:panose1 w:val="020B0503020202020204"/>
  </w:font>
  <w:font w:name="Tahoma">
    <w:panose1 w:val="020B0604030504040204"/>
  </w:font>
  <w:font w:name="楷体_GB2312">
    <w:panose1 w:val="02010609060101010101"/>
  </w:font>
  <w:font w:name="ˎ̥">
    <w:panose1 w:val="020B0503020202020204"/>
  </w:font>
  <w:font w:name="黑体">
    <w:panose1 w:val="02010609060101010101"/>
  </w:font>
  <w:font w:name="幼圆">
    <w:panose1 w:val="02010509060101010101"/>
  </w:font>
  <w:font w:name="Century Gothic">
    <w:panose1 w:val="020B0502020202020204"/>
  </w:font>
  <w:font w:name="Verdana">
    <w:panose1 w:val="020B0604030504040204"/>
  </w:font>
  <w:font w:name="华文中宋">
    <w:panose1 w:val="02010600040101010101"/>
  </w:font>
  <w:font w:name="仿宋_GB2312">
    <w:panose1 w:val="02010609060101010101"/>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right="360"/>
      <w:tabs>
        <w:tab w:val="center" w:pos="4153" w:leader="none"/>
        <w:tab w:val="clear" w:pos="7143" w:leader="none"/>
        <w:tab w:val="right" w:pos="8306" w:leader="none"/>
        <w:tab w:val="clear" w:pos="14287" w:leader="none"/>
      </w:tabs>
      <w:rPr>
        <w:rStyle w:val="925"/>
      </w:rPr>
      <w:framePr w:wrap="around" w:vAnchor="text" w:hAnchor="margin" w:y="1"/>
    </w:pPr>
    <w:r/>
    <w:r/>
  </w:p>
  <w:p>
    <w:pPr>
      <w:pStyle w:val="908"/>
      <w:ind w:right="360" w:firstLine="360"/>
      <w:jc w:val="right"/>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tabs>
        <w:tab w:val="center" w:pos="4153" w:leader="none"/>
        <w:tab w:val="clear" w:pos="7143" w:leader="none"/>
        <w:tab w:val="right" w:pos="8306" w:leader="none"/>
        <w:tab w:val="clear" w:pos="14287" w:leader="none"/>
      </w:tabs>
      <w:rPr>
        <w:rStyle w:val="925"/>
      </w:rPr>
      <w:framePr w:wrap="around" w:vAnchor="text" w:hAnchor="margin" w:xAlign="center" w:y="1"/>
    </w:pPr>
    <w:r>
      <w:fldChar w:fldCharType="begin"/>
    </w:r>
    <w:r>
      <w:rPr>
        <w:rStyle w:val="925"/>
      </w:rPr>
      <w:instrText xml:space="preserve">PAGE  </w:instrText>
    </w:r>
    <w:r>
      <w:fldChar w:fldCharType="end"/>
    </w:r>
    <w:r/>
  </w:p>
  <w:p>
    <w:pPr>
      <w:pStyle w:val="908"/>
      <w:ind w:right="360" w:firstLine="360"/>
      <w:tabs>
        <w:tab w:val="center" w:pos="4153" w:leader="none"/>
        <w:tab w:val="clear" w:pos="7143" w:leader="none"/>
        <w:tab w:val="right" w:pos="8306" w:leader="none"/>
        <w:tab w:val="clear"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jc w:val="center"/>
      <w:tabs>
        <w:tab w:val="center" w:pos="4153" w:leader="none"/>
        <w:tab w:val="clear" w:pos="7143" w:leader="none"/>
        <w:tab w:val="right" w:pos="8306" w:leader="none"/>
        <w:tab w:val="clear" w:pos="14287"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0</w:t>
    </w:r>
    <w:r>
      <w:rPr>
        <w:rFonts w:ascii="Times New Roman"/>
      </w:rP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Style w:val="1155"/>
      </w:rPr>
      <w:framePr w:wrap="around" w:vAnchor="text" w:hAnchor="margin" w:xAlign="right" w:y="1"/>
    </w:pPr>
    <w:r>
      <w:fldChar w:fldCharType="begin"/>
    </w:r>
    <w:r>
      <w:rPr>
        <w:rStyle w:val="1155"/>
      </w:rPr>
      <w:instrText xml:space="preserve">PAGE  </w:instrText>
    </w:r>
    <w:r>
      <w:fldChar w:fldCharType="end"/>
    </w:r>
    <w:r/>
  </w:p>
  <w:p>
    <w:pPr>
      <w:pStyle w:val="1123"/>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40</w:t>
    </w:r>
    <w:r>
      <w:rPr>
        <w:rFonts w:ascii="Times New Roman"/>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rPr>
      <w:t xml:space="preserve">49</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jc w:val="right"/>
      <w:tabs>
        <w:tab w:val="center" w:pos="4153" w:leader="none"/>
        <w:tab w:val="clear" w:pos="7143" w:leader="none"/>
        <w:tab w:val="right" w:pos="8306" w:leader="none"/>
        <w:tab w:val="clear" w:pos="14287"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tabs>
        <w:tab w:val="center" w:pos="4153" w:leader="none"/>
        <w:tab w:val="clear" w:pos="7143" w:leader="none"/>
        <w:tab w:val="right" w:pos="8306" w:leader="none"/>
        <w:tab w:val="clear" w:pos="14287" w:leader="none"/>
      </w:tabs>
      <w:pBdr>
        <w:bottom w:val="none" w:color="auto"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right"/>
      <w:rPr>
        <w:rFonts w:ascii="楷体_GB2312" w:eastAsia="楷体_GB2312"/>
      </w:rPr>
    </w:pPr>
    <w:r>
      <w:rPr>
        <w:rFonts w:hint="eastAsia"/>
      </w:rPr>
      <w:t xml:space="preserve">常州市政府</w:t>
    </w:r>
    <w:r>
      <w:t xml:space="preserve">采购</w:t>
    </w:r>
    <w:r>
      <w:rPr>
        <w:rFonts w:hint="eastAsia"/>
      </w:rPr>
      <w:t xml:space="preserve">项目公开招标文件</w:t>
    </w:r>
    <w:r/>
  </w:p>
  <w:p>
    <w:pPr>
      <w:pStyle w:val="909"/>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right"/>
    </w:pPr>
    <w:r>
      <w:rPr>
        <w:rFonts w:hint="eastAsia"/>
      </w:rPr>
      <w:t xml:space="preserve">常州市政府</w:t>
    </w:r>
    <w:r>
      <w:t xml:space="preserve">采购</w:t>
    </w:r>
    <w:r>
      <w:rPr>
        <w:rFonts w:hint="eastAsia"/>
      </w:rPr>
      <w:t xml:space="preserve">项目公开招标文件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right"/>
      <w:rPr>
        <w:rFonts w:ascii="楷体_GB2312" w:eastAsia="楷体_GB2312"/>
      </w:rPr>
    </w:pPr>
    <w:r>
      <w:rPr>
        <w:rFonts w:hint="eastAsia"/>
      </w:rPr>
      <w:t xml:space="preserve">常州市政府</w:t>
    </w:r>
    <w:r>
      <w:t xml:space="preserve">采购</w:t>
    </w:r>
    <w:r>
      <w:rPr>
        <w:rFonts w:hint="eastAsia"/>
      </w:rPr>
      <w:t xml:space="preserve">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bullet"/>
      <w:pStyle w:val="1367"/>
      <w:isLgl w:val="false"/>
      <w:suff w:val="tab"/>
      <w:lvlText w:val=""/>
      <w:lvlJc w:val="left"/>
      <w:pPr>
        <w:ind w:left="902" w:hanging="420"/>
      </w:pPr>
      <w:rPr>
        <w:rFonts w:ascii="Wingdings" w:hAnsi="Wingdings"/>
      </w:rPr>
    </w:lvl>
    <w:lvl w:ilvl="1">
      <w:start w:val="1"/>
      <w:numFmt w:val="bullet"/>
      <w:isLgl w:val="false"/>
      <w:suff w:val="tab"/>
      <w:lvlText w:val=""/>
      <w:lvlJc w:val="left"/>
      <w:pPr>
        <w:ind w:left="1322" w:hanging="420"/>
      </w:pPr>
      <w:rPr>
        <w:rFonts w:ascii="Wingdings" w:hAnsi="Wingdings"/>
      </w:rPr>
    </w:lvl>
    <w:lvl w:ilvl="2">
      <w:start w:val="1"/>
      <w:numFmt w:val="bullet"/>
      <w:isLgl w:val="false"/>
      <w:suff w:val="tab"/>
      <w:lvlText w:val=""/>
      <w:lvlJc w:val="left"/>
      <w:pPr>
        <w:ind w:left="1742" w:hanging="420"/>
      </w:pPr>
      <w:rPr>
        <w:rFonts w:ascii="Wingdings" w:hAnsi="Wingdings"/>
      </w:rPr>
    </w:lvl>
    <w:lvl w:ilvl="3">
      <w:start w:val="1"/>
      <w:numFmt w:val="bullet"/>
      <w:isLgl w:val="false"/>
      <w:suff w:val="tab"/>
      <w:lvlText w:val=""/>
      <w:lvlJc w:val="left"/>
      <w:pPr>
        <w:ind w:left="2162" w:hanging="420"/>
      </w:pPr>
      <w:rPr>
        <w:rFonts w:ascii="Wingdings" w:hAnsi="Wingdings"/>
      </w:rPr>
    </w:lvl>
    <w:lvl w:ilvl="4">
      <w:start w:val="1"/>
      <w:numFmt w:val="bullet"/>
      <w:isLgl w:val="false"/>
      <w:suff w:val="tab"/>
      <w:lvlText w:val=""/>
      <w:lvlJc w:val="left"/>
      <w:pPr>
        <w:ind w:left="2582" w:hanging="420"/>
      </w:pPr>
      <w:rPr>
        <w:rFonts w:ascii="Wingdings" w:hAnsi="Wingdings"/>
      </w:rPr>
    </w:lvl>
    <w:lvl w:ilvl="5">
      <w:start w:val="1"/>
      <w:numFmt w:val="bullet"/>
      <w:isLgl w:val="false"/>
      <w:suff w:val="tab"/>
      <w:lvlText w:val=""/>
      <w:lvlJc w:val="left"/>
      <w:pPr>
        <w:ind w:left="3002" w:hanging="420"/>
      </w:pPr>
      <w:rPr>
        <w:rFonts w:ascii="Wingdings" w:hAnsi="Wingdings"/>
      </w:rPr>
    </w:lvl>
    <w:lvl w:ilvl="6">
      <w:start w:val="1"/>
      <w:numFmt w:val="bullet"/>
      <w:isLgl w:val="false"/>
      <w:suff w:val="tab"/>
      <w:lvlText w:val=""/>
      <w:lvlJc w:val="left"/>
      <w:pPr>
        <w:ind w:left="3422" w:hanging="420"/>
      </w:pPr>
      <w:rPr>
        <w:rFonts w:ascii="Wingdings" w:hAnsi="Wingdings"/>
      </w:rPr>
    </w:lvl>
    <w:lvl w:ilvl="7">
      <w:start w:val="1"/>
      <w:numFmt w:val="bullet"/>
      <w:isLgl w:val="false"/>
      <w:suff w:val="tab"/>
      <w:lvlText w:val=""/>
      <w:lvlJc w:val="left"/>
      <w:pPr>
        <w:ind w:left="3842" w:hanging="420"/>
      </w:pPr>
      <w:rPr>
        <w:rFonts w:ascii="Wingdings" w:hAnsi="Wingdings"/>
      </w:rPr>
    </w:lvl>
    <w:lvl w:ilvl="8">
      <w:start w:val="1"/>
      <w:numFmt w:val="bullet"/>
      <w:isLgl w:val="false"/>
      <w:suff w:val="tab"/>
      <w:lvlText w:val=""/>
      <w:lvlJc w:val="left"/>
      <w:pPr>
        <w:ind w:left="4262" w:hanging="420"/>
      </w:pPr>
      <w:rPr>
        <w:rFonts w:ascii="Wingdings" w:hAnsi="Wingdings"/>
      </w:rPr>
    </w:lvl>
  </w:abstractNum>
  <w:abstractNum w:abstractNumId="2">
    <w:multiLevelType w:val="hybridMultilevel"/>
    <w:lvl w:ilvl="0">
      <w:start w:val="1"/>
      <w:numFmt w:val="lowerLetter"/>
      <w:pStyle w:val="1337"/>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pStyle w:val="1359"/>
      <w:isLgl w:val="false"/>
      <w:suff w:val="tab"/>
      <w:lvlText w:val="%1"/>
      <w:lvlJc w:val="left"/>
      <w:pPr>
        <w:ind w:left="680" w:hanging="680"/>
      </w:pPr>
      <w:rPr>
        <w:rFonts w:hint="eastAsia" w:ascii="宋体" w:hAnsi="宋体" w:eastAsia="宋体"/>
      </w:rPr>
    </w:lvl>
    <w:lvl w:ilvl="1">
      <w:start w:val="1"/>
      <w:numFmt w:val="decimal"/>
      <w:pStyle w:val="1331"/>
      <w:isLgl w:val="false"/>
      <w:suff w:val="tab"/>
      <w:lvlText w:val="%1.%2"/>
      <w:lvlJc w:val="left"/>
      <w:pPr>
        <w:ind w:left="851" w:hanging="851"/>
      </w:pPr>
      <w:rPr>
        <w:rFonts w:hint="eastAsia" w:ascii="宋体" w:hAnsi="宋体" w:eastAsia="宋体"/>
        <w:color w:val="000000"/>
      </w:rPr>
    </w:lvl>
    <w:lvl w:ilvl="2">
      <w:start w:val="1"/>
      <w:numFmt w:val="decimal"/>
      <w:pStyle w:val="1404"/>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bullet"/>
      <w:pStyle w:val="1329"/>
      <w:isLgl w:val="false"/>
      <w:suff w:val="tab"/>
      <w:lvlText w:val=""/>
      <w:lvlJc w:val="left"/>
      <w:pPr>
        <w:ind w:left="902"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7">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46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8">
    <w:multiLevelType w:val="hybridMultilevel"/>
    <w:lvl w:ilvl="0">
      <w:start w:val="1"/>
      <w:numFmt w:val="decimal"/>
      <w:pStyle w:val="1373"/>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72"/>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437"/>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436"/>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435"/>
      <w:isLgl w:val="false"/>
      <w:suff w:val="nothing"/>
      <w:lvlText w:val="%1.%2.%3.%4.%5.%6　"/>
      <w:lvlJc w:val="left"/>
      <w:pPr>
        <w:ind w:left="-25" w:firstLine="0"/>
      </w:pPr>
      <w:rPr>
        <w:rFonts w:ascii="Times New Roman" w:hAnsi="Times New Roman" w:eastAsia="宋体"/>
        <w:b/>
        <w:i w:val="0"/>
        <w:sz w:val="28"/>
      </w:rPr>
    </w:lvl>
    <w:lvl w:ilvl="6">
      <w:start w:val="1"/>
      <w:numFmt w:val="lowerLetter"/>
      <w:pStyle w:val="139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413"/>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9">
    <w:multiLevelType w:val="hybridMultilevel"/>
    <w:lvl w:ilvl="0">
      <w:start w:val="1"/>
      <w:numFmt w:val="decimal"/>
      <w:pStyle w:val="142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pStyle w:val="133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3">
    <w:multiLevelType w:val="hybridMultilevel"/>
    <w:lvl w:ilvl="0">
      <w:start w:val="1"/>
      <w:numFmt w:val="decimal"/>
      <w:pStyle w:val="142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4"/>
  </w:num>
  <w:num w:numId="3">
    <w:abstractNumId w:val="11"/>
  </w:num>
  <w:num w:numId="4">
    <w:abstractNumId w:val="2"/>
  </w:num>
  <w:num w:numId="5">
    <w:abstractNumId w:val="1"/>
  </w:num>
  <w:num w:numId="6">
    <w:abstractNumId w:val="8"/>
  </w:num>
  <w:num w:numId="7">
    <w:abstractNumId w:val="9"/>
  </w:num>
  <w:num w:numId="8">
    <w:abstractNumId w:val="13"/>
  </w:num>
  <w:num w:numId="9">
    <w:abstractNumId w:val="7"/>
  </w:num>
  <w:num w:numId="10">
    <w:abstractNumId w:val="0"/>
  </w:num>
  <w:num w:numId="11">
    <w:abstractNumId w:val="12"/>
  </w:num>
  <w:num w:numId="12">
    <w:abstractNumId w:val="3"/>
  </w:num>
  <w:num w:numId="13">
    <w:abstractNumId w:val="10"/>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66">
    <w:name w:val="Heading 1 Char"/>
    <w:basedOn w:val="893"/>
    <w:link w:val="884"/>
    <w:uiPriority w:val="9"/>
    <w:rPr>
      <w:rFonts w:ascii="Arial" w:hAnsi="Arial" w:eastAsia="Arial" w:cs="Arial"/>
      <w:sz w:val="40"/>
      <w:szCs w:val="40"/>
    </w:rPr>
  </w:style>
  <w:style w:type="character" w:styleId="867">
    <w:name w:val="Heading 2 Char"/>
    <w:basedOn w:val="893"/>
    <w:link w:val="885"/>
    <w:uiPriority w:val="9"/>
    <w:rPr>
      <w:rFonts w:ascii="Arial" w:hAnsi="Arial" w:eastAsia="Arial" w:cs="Arial"/>
      <w:sz w:val="34"/>
    </w:rPr>
  </w:style>
  <w:style w:type="character" w:styleId="868">
    <w:name w:val="Heading 3 Char"/>
    <w:basedOn w:val="893"/>
    <w:link w:val="886"/>
    <w:uiPriority w:val="9"/>
    <w:rPr>
      <w:rFonts w:ascii="Arial" w:hAnsi="Arial" w:eastAsia="Arial" w:cs="Arial"/>
      <w:sz w:val="30"/>
      <w:szCs w:val="30"/>
    </w:rPr>
  </w:style>
  <w:style w:type="character" w:styleId="869">
    <w:name w:val="Heading 4 Char"/>
    <w:basedOn w:val="893"/>
    <w:link w:val="887"/>
    <w:uiPriority w:val="9"/>
    <w:rPr>
      <w:rFonts w:ascii="Arial" w:hAnsi="Arial" w:eastAsia="Arial" w:cs="Arial"/>
      <w:b/>
      <w:bCs/>
      <w:sz w:val="26"/>
      <w:szCs w:val="26"/>
    </w:rPr>
  </w:style>
  <w:style w:type="character" w:styleId="870">
    <w:name w:val="Heading 5 Char"/>
    <w:basedOn w:val="893"/>
    <w:link w:val="888"/>
    <w:uiPriority w:val="9"/>
    <w:rPr>
      <w:rFonts w:ascii="Arial" w:hAnsi="Arial" w:eastAsia="Arial" w:cs="Arial"/>
      <w:b/>
      <w:bCs/>
      <w:sz w:val="24"/>
      <w:szCs w:val="24"/>
    </w:rPr>
  </w:style>
  <w:style w:type="character" w:styleId="871">
    <w:name w:val="Heading 6 Char"/>
    <w:basedOn w:val="893"/>
    <w:link w:val="889"/>
    <w:uiPriority w:val="9"/>
    <w:rPr>
      <w:rFonts w:ascii="Arial" w:hAnsi="Arial" w:eastAsia="Arial" w:cs="Arial"/>
      <w:b/>
      <w:bCs/>
      <w:sz w:val="22"/>
      <w:szCs w:val="22"/>
    </w:rPr>
  </w:style>
  <w:style w:type="character" w:styleId="872">
    <w:name w:val="Heading 7 Char"/>
    <w:basedOn w:val="893"/>
    <w:link w:val="890"/>
    <w:uiPriority w:val="9"/>
    <w:rPr>
      <w:rFonts w:ascii="Arial" w:hAnsi="Arial" w:eastAsia="Arial" w:cs="Arial"/>
      <w:b/>
      <w:bCs/>
      <w:i/>
      <w:iCs/>
      <w:sz w:val="22"/>
      <w:szCs w:val="22"/>
    </w:rPr>
  </w:style>
  <w:style w:type="character" w:styleId="873">
    <w:name w:val="Heading 8 Char"/>
    <w:basedOn w:val="893"/>
    <w:link w:val="891"/>
    <w:uiPriority w:val="9"/>
    <w:rPr>
      <w:rFonts w:ascii="Arial" w:hAnsi="Arial" w:eastAsia="Arial" w:cs="Arial"/>
      <w:i/>
      <w:iCs/>
      <w:sz w:val="22"/>
      <w:szCs w:val="22"/>
    </w:rPr>
  </w:style>
  <w:style w:type="character" w:styleId="874">
    <w:name w:val="Heading 9 Char"/>
    <w:basedOn w:val="893"/>
    <w:link w:val="892"/>
    <w:uiPriority w:val="9"/>
    <w:rPr>
      <w:rFonts w:ascii="Arial" w:hAnsi="Arial" w:eastAsia="Arial" w:cs="Arial"/>
      <w:i/>
      <w:iCs/>
      <w:sz w:val="21"/>
      <w:szCs w:val="21"/>
    </w:rPr>
  </w:style>
  <w:style w:type="character" w:styleId="875">
    <w:name w:val="Title Char"/>
    <w:basedOn w:val="893"/>
    <w:link w:val="919"/>
    <w:uiPriority w:val="10"/>
    <w:rPr>
      <w:sz w:val="48"/>
      <w:szCs w:val="48"/>
    </w:rPr>
  </w:style>
  <w:style w:type="character" w:styleId="876">
    <w:name w:val="Subtitle Char"/>
    <w:basedOn w:val="893"/>
    <w:link w:val="912"/>
    <w:uiPriority w:val="11"/>
    <w:rPr>
      <w:sz w:val="24"/>
      <w:szCs w:val="24"/>
    </w:rPr>
  </w:style>
  <w:style w:type="character" w:styleId="877">
    <w:name w:val="Quote Char"/>
    <w:link w:val="942"/>
    <w:uiPriority w:val="29"/>
    <w:rPr>
      <w:i/>
    </w:rPr>
  </w:style>
  <w:style w:type="character" w:styleId="878">
    <w:name w:val="Intense Quote Char"/>
    <w:link w:val="944"/>
    <w:uiPriority w:val="30"/>
    <w:rPr>
      <w:i/>
    </w:rPr>
  </w:style>
  <w:style w:type="character" w:styleId="879">
    <w:name w:val="Caption Char"/>
    <w:basedOn w:val="897"/>
    <w:link w:val="908"/>
    <w:uiPriority w:val="99"/>
  </w:style>
  <w:style w:type="character" w:styleId="880">
    <w:name w:val="Footnote Text Char"/>
    <w:link w:val="913"/>
    <w:uiPriority w:val="99"/>
    <w:rPr>
      <w:sz w:val="18"/>
    </w:rPr>
  </w:style>
  <w:style w:type="character" w:styleId="881">
    <w:name w:val="Endnote Text Char"/>
    <w:link w:val="906"/>
    <w:uiPriority w:val="99"/>
    <w:rPr>
      <w:sz w:val="20"/>
    </w:rPr>
  </w:style>
  <w:style w:type="paragraph" w:styleId="882">
    <w:name w:val="TOC Heading"/>
    <w:uiPriority w:val="39"/>
    <w:unhideWhenUsed/>
  </w:style>
  <w:style w:type="paragraph" w:styleId="88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84">
    <w:name w:val="Heading 1"/>
    <w:basedOn w:val="883"/>
    <w:next w:val="883"/>
    <w:link w:val="929"/>
    <w:uiPriority w:val="9"/>
    <w:qFormat/>
    <w:pPr>
      <w:keepLines/>
      <w:keepNext/>
      <w:spacing w:before="480" w:after="200"/>
      <w:outlineLvl w:val="0"/>
    </w:pPr>
    <w:rPr>
      <w:rFonts w:ascii="Arial" w:hAnsi="Arial" w:eastAsia="Arial" w:cs="Arial"/>
      <w:sz w:val="40"/>
      <w:szCs w:val="40"/>
    </w:rPr>
  </w:style>
  <w:style w:type="paragraph" w:styleId="885">
    <w:name w:val="Heading 2"/>
    <w:basedOn w:val="883"/>
    <w:next w:val="883"/>
    <w:link w:val="930"/>
    <w:uiPriority w:val="9"/>
    <w:unhideWhenUsed/>
    <w:qFormat/>
    <w:pPr>
      <w:keepLines/>
      <w:keepNext/>
      <w:spacing w:before="360" w:after="200"/>
      <w:outlineLvl w:val="1"/>
    </w:pPr>
    <w:rPr>
      <w:rFonts w:ascii="Arial" w:hAnsi="Arial" w:eastAsia="Arial" w:cs="Arial"/>
      <w:sz w:val="34"/>
    </w:rPr>
  </w:style>
  <w:style w:type="paragraph" w:styleId="886">
    <w:name w:val="Heading 3"/>
    <w:basedOn w:val="883"/>
    <w:next w:val="883"/>
    <w:link w:val="931"/>
    <w:uiPriority w:val="9"/>
    <w:unhideWhenUsed/>
    <w:qFormat/>
    <w:pPr>
      <w:keepLines/>
      <w:keepNext/>
      <w:spacing w:before="320" w:after="200"/>
      <w:outlineLvl w:val="2"/>
    </w:pPr>
    <w:rPr>
      <w:rFonts w:ascii="Arial" w:hAnsi="Arial" w:eastAsia="Arial" w:cs="Arial"/>
      <w:sz w:val="30"/>
      <w:szCs w:val="30"/>
    </w:rPr>
  </w:style>
  <w:style w:type="paragraph" w:styleId="887">
    <w:name w:val="Heading 4"/>
    <w:basedOn w:val="883"/>
    <w:next w:val="883"/>
    <w:link w:val="932"/>
    <w:uiPriority w:val="9"/>
    <w:unhideWhenUsed/>
    <w:qFormat/>
    <w:pPr>
      <w:keepLines/>
      <w:keepNext/>
      <w:spacing w:before="320" w:after="200"/>
      <w:outlineLvl w:val="3"/>
    </w:pPr>
    <w:rPr>
      <w:rFonts w:ascii="Arial" w:hAnsi="Arial" w:eastAsia="Arial" w:cs="Arial"/>
      <w:b/>
      <w:bCs/>
      <w:sz w:val="26"/>
      <w:szCs w:val="26"/>
    </w:rPr>
  </w:style>
  <w:style w:type="paragraph" w:styleId="888">
    <w:name w:val="Heading 5"/>
    <w:basedOn w:val="883"/>
    <w:next w:val="883"/>
    <w:link w:val="933"/>
    <w:uiPriority w:val="9"/>
    <w:unhideWhenUsed/>
    <w:qFormat/>
    <w:pPr>
      <w:keepLines/>
      <w:keepNext/>
      <w:spacing w:before="320" w:after="200"/>
      <w:outlineLvl w:val="4"/>
    </w:pPr>
    <w:rPr>
      <w:rFonts w:ascii="Arial" w:hAnsi="Arial" w:eastAsia="Arial" w:cs="Arial"/>
      <w:b/>
      <w:bCs/>
      <w:sz w:val="24"/>
    </w:rPr>
  </w:style>
  <w:style w:type="paragraph" w:styleId="889">
    <w:name w:val="Heading 6"/>
    <w:basedOn w:val="883"/>
    <w:next w:val="883"/>
    <w:link w:val="934"/>
    <w:uiPriority w:val="9"/>
    <w:unhideWhenUsed/>
    <w:qFormat/>
    <w:pPr>
      <w:keepLines/>
      <w:keepNext/>
      <w:spacing w:before="320" w:after="200"/>
      <w:outlineLvl w:val="5"/>
    </w:pPr>
    <w:rPr>
      <w:rFonts w:ascii="Arial" w:hAnsi="Arial" w:eastAsia="Arial" w:cs="Arial"/>
      <w:b/>
      <w:bCs/>
      <w:sz w:val="22"/>
      <w:szCs w:val="22"/>
    </w:rPr>
  </w:style>
  <w:style w:type="paragraph" w:styleId="890">
    <w:name w:val="Heading 7"/>
    <w:basedOn w:val="883"/>
    <w:next w:val="883"/>
    <w:link w:val="935"/>
    <w:uiPriority w:val="9"/>
    <w:unhideWhenUsed/>
    <w:qFormat/>
    <w:pPr>
      <w:keepLines/>
      <w:keepNext/>
      <w:spacing w:before="320" w:after="200"/>
      <w:outlineLvl w:val="6"/>
    </w:pPr>
    <w:rPr>
      <w:rFonts w:ascii="Arial" w:hAnsi="Arial" w:eastAsia="Arial" w:cs="Arial"/>
      <w:b/>
      <w:bCs/>
      <w:i/>
      <w:iCs/>
      <w:sz w:val="22"/>
      <w:szCs w:val="22"/>
    </w:rPr>
  </w:style>
  <w:style w:type="paragraph" w:styleId="891">
    <w:name w:val="Heading 8"/>
    <w:basedOn w:val="883"/>
    <w:next w:val="883"/>
    <w:link w:val="936"/>
    <w:uiPriority w:val="9"/>
    <w:unhideWhenUsed/>
    <w:qFormat/>
    <w:pPr>
      <w:keepLines/>
      <w:keepNext/>
      <w:spacing w:before="320" w:after="200"/>
      <w:outlineLvl w:val="7"/>
    </w:pPr>
    <w:rPr>
      <w:rFonts w:ascii="Arial" w:hAnsi="Arial" w:eastAsia="Arial" w:cs="Arial"/>
      <w:i/>
      <w:iCs/>
      <w:sz w:val="22"/>
      <w:szCs w:val="22"/>
    </w:rPr>
  </w:style>
  <w:style w:type="paragraph" w:styleId="892">
    <w:name w:val="Heading 9"/>
    <w:basedOn w:val="883"/>
    <w:next w:val="883"/>
    <w:link w:val="937"/>
    <w:uiPriority w:val="9"/>
    <w:unhideWhenUsed/>
    <w:qFormat/>
    <w:pPr>
      <w:keepLines/>
      <w:keepNext/>
      <w:spacing w:before="320" w:after="200"/>
      <w:outlineLvl w:val="8"/>
    </w:pPr>
    <w:rPr>
      <w:rFonts w:ascii="Arial" w:hAnsi="Arial" w:eastAsia="Arial" w:cs="Arial"/>
      <w:i/>
      <w:iCs/>
      <w:szCs w:val="21"/>
    </w:rPr>
  </w:style>
  <w:style w:type="character" w:styleId="893" w:default="1">
    <w:name w:val="Default Paragraph Font"/>
    <w:uiPriority w:val="1"/>
    <w:semiHidden/>
    <w:unhideWhenUsed/>
  </w:style>
  <w:style w:type="table" w:styleId="894" w:default="1">
    <w:name w:val="Normal Table"/>
    <w:uiPriority w:val="99"/>
    <w:semiHidden/>
    <w:unhideWhenUsed/>
    <w:qFormat/>
    <w:tblPr>
      <w:tblCellMar>
        <w:left w:w="108" w:type="dxa"/>
        <w:top w:w="0" w:type="dxa"/>
        <w:right w:w="108" w:type="dxa"/>
        <w:bottom w:w="0" w:type="dxa"/>
      </w:tblCellMar>
    </w:tblPr>
  </w:style>
  <w:style w:type="paragraph" w:styleId="895">
    <w:name w:val="toc 7"/>
    <w:basedOn w:val="883"/>
    <w:next w:val="883"/>
    <w:uiPriority w:val="39"/>
    <w:unhideWhenUsed/>
    <w:qFormat/>
    <w:pPr>
      <w:ind w:left="1701"/>
      <w:spacing w:after="57"/>
    </w:pPr>
  </w:style>
  <w:style w:type="paragraph" w:styleId="896">
    <w:name w:val="Normal Indent"/>
    <w:basedOn w:val="883"/>
    <w:next w:val="883"/>
    <w:uiPriority w:val="99"/>
    <w:qFormat/>
    <w:pPr>
      <w:ind w:firstLine="420"/>
    </w:pPr>
    <w:rPr>
      <w:rFonts w:ascii="Times New Roman" w:hAnsi="Times New Roman" w:eastAsia="宋体" w:cs="Times New Roman"/>
      <w:szCs w:val="20"/>
    </w:rPr>
  </w:style>
  <w:style w:type="paragraph" w:styleId="897">
    <w:name w:val="Caption"/>
    <w:basedOn w:val="883"/>
    <w:next w:val="8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8">
    <w:name w:val="Document Map"/>
    <w:basedOn w:val="883"/>
    <w:link w:val="1474"/>
    <w:uiPriority w:val="99"/>
    <w:semiHidden/>
    <w:unhideWhenUsed/>
    <w:qFormat/>
    <w:rPr>
      <w:rFonts w:ascii="宋体"/>
      <w:sz w:val="18"/>
      <w:szCs w:val="18"/>
    </w:rPr>
  </w:style>
  <w:style w:type="paragraph" w:styleId="899">
    <w:name w:val="annotation text"/>
    <w:basedOn w:val="883"/>
    <w:uiPriority w:val="99"/>
    <w:semiHidden/>
    <w:unhideWhenUsed/>
    <w:qFormat/>
    <w:pPr>
      <w:jc w:val="left"/>
    </w:pPr>
  </w:style>
  <w:style w:type="paragraph" w:styleId="900">
    <w:name w:val="Body Text"/>
    <w:basedOn w:val="883"/>
    <w:uiPriority w:val="0"/>
    <w:qFormat/>
    <w:pPr>
      <w:spacing w:after="120"/>
    </w:pPr>
  </w:style>
  <w:style w:type="paragraph" w:styleId="901">
    <w:name w:val="Body Text Indent"/>
    <w:basedOn w:val="883"/>
    <w:next w:val="896"/>
    <w:uiPriority w:val="99"/>
    <w:qFormat/>
    <w:pPr>
      <w:ind w:firstLine="576"/>
    </w:pPr>
    <w:rPr>
      <w:rFonts w:ascii="Times New Roman" w:hAnsi="Times New Roman" w:eastAsia="宋体" w:cs="Times New Roman"/>
      <w:b/>
      <w:sz w:val="30"/>
      <w:szCs w:val="20"/>
    </w:rPr>
  </w:style>
  <w:style w:type="paragraph" w:styleId="902">
    <w:name w:val="toc 5"/>
    <w:basedOn w:val="883"/>
    <w:next w:val="883"/>
    <w:uiPriority w:val="39"/>
    <w:unhideWhenUsed/>
    <w:qFormat/>
    <w:pPr>
      <w:ind w:left="1134"/>
      <w:spacing w:after="57"/>
    </w:pPr>
  </w:style>
  <w:style w:type="paragraph" w:styleId="903">
    <w:name w:val="toc 3"/>
    <w:basedOn w:val="883"/>
    <w:next w:val="883"/>
    <w:uiPriority w:val="39"/>
    <w:unhideWhenUsed/>
    <w:qFormat/>
    <w:pPr>
      <w:ind w:left="567"/>
      <w:spacing w:after="57"/>
    </w:pPr>
  </w:style>
  <w:style w:type="paragraph" w:styleId="904">
    <w:name w:val="Plain Text"/>
    <w:basedOn w:val="883"/>
    <w:uiPriority w:val="99"/>
    <w:qFormat/>
    <w:rPr>
      <w:rFonts w:hint="eastAsia" w:ascii="宋体" w:hAnsi="Courier New"/>
      <w:szCs w:val="20"/>
    </w:rPr>
  </w:style>
  <w:style w:type="paragraph" w:styleId="905">
    <w:name w:val="toc 8"/>
    <w:basedOn w:val="883"/>
    <w:next w:val="883"/>
    <w:uiPriority w:val="39"/>
    <w:unhideWhenUsed/>
    <w:qFormat/>
    <w:pPr>
      <w:ind w:left="1984"/>
      <w:spacing w:after="57"/>
    </w:pPr>
  </w:style>
  <w:style w:type="paragraph" w:styleId="906">
    <w:name w:val="endnote text"/>
    <w:basedOn w:val="883"/>
    <w:link w:val="1073"/>
    <w:uiPriority w:val="99"/>
    <w:semiHidden/>
    <w:unhideWhenUsed/>
    <w:qFormat/>
    <w:rPr>
      <w:sz w:val="20"/>
    </w:rPr>
  </w:style>
  <w:style w:type="paragraph" w:styleId="907">
    <w:name w:val="Balloon Text"/>
    <w:basedOn w:val="883"/>
    <w:link w:val="1473"/>
    <w:uiPriority w:val="99"/>
    <w:semiHidden/>
    <w:unhideWhenUsed/>
    <w:qFormat/>
    <w:rPr>
      <w:sz w:val="18"/>
      <w:szCs w:val="18"/>
    </w:rPr>
  </w:style>
  <w:style w:type="paragraph" w:styleId="908">
    <w:name w:val="Footer"/>
    <w:basedOn w:val="883"/>
    <w:link w:val="946"/>
    <w:uiPriority w:val="99"/>
    <w:unhideWhenUsed/>
    <w:qFormat/>
    <w:pPr>
      <w:tabs>
        <w:tab w:val="center" w:pos="7143" w:leader="none"/>
        <w:tab w:val="right" w:pos="14287" w:leader="none"/>
      </w:tabs>
    </w:pPr>
  </w:style>
  <w:style w:type="paragraph" w:styleId="909">
    <w:name w:val="Header"/>
    <w:basedOn w:val="883"/>
    <w:uiPriority w:val="99"/>
    <w:unhideWhenUsed/>
    <w:qFormat/>
    <w:pPr>
      <w:tabs>
        <w:tab w:val="center" w:pos="7143" w:leader="none"/>
        <w:tab w:val="right" w:pos="14287" w:leader="none"/>
      </w:tabs>
    </w:pPr>
  </w:style>
  <w:style w:type="paragraph" w:styleId="910">
    <w:name w:val="toc 1"/>
    <w:basedOn w:val="883"/>
    <w:next w:val="883"/>
    <w:uiPriority w:val="39"/>
    <w:unhideWhenUsed/>
    <w:qFormat/>
    <w:pPr>
      <w:spacing w:after="57"/>
    </w:pPr>
  </w:style>
  <w:style w:type="paragraph" w:styleId="911">
    <w:name w:val="toc 4"/>
    <w:basedOn w:val="883"/>
    <w:next w:val="883"/>
    <w:uiPriority w:val="39"/>
    <w:unhideWhenUsed/>
    <w:qFormat/>
    <w:pPr>
      <w:ind w:left="850"/>
      <w:spacing w:after="57"/>
    </w:pPr>
  </w:style>
  <w:style w:type="paragraph" w:styleId="912">
    <w:name w:val="Subtitle"/>
    <w:basedOn w:val="883"/>
    <w:next w:val="883"/>
    <w:link w:val="941"/>
    <w:uiPriority w:val="11"/>
    <w:qFormat/>
    <w:pPr>
      <w:spacing w:before="200" w:after="200"/>
    </w:pPr>
    <w:rPr>
      <w:sz w:val="24"/>
    </w:rPr>
  </w:style>
  <w:style w:type="paragraph" w:styleId="913">
    <w:name w:val="footnote text"/>
    <w:basedOn w:val="883"/>
    <w:link w:val="1072"/>
    <w:uiPriority w:val="99"/>
    <w:semiHidden/>
    <w:unhideWhenUsed/>
    <w:qFormat/>
    <w:pPr>
      <w:spacing w:after="40"/>
    </w:pPr>
    <w:rPr>
      <w:sz w:val="18"/>
    </w:rPr>
  </w:style>
  <w:style w:type="paragraph" w:styleId="914">
    <w:name w:val="toc 6"/>
    <w:basedOn w:val="883"/>
    <w:next w:val="883"/>
    <w:uiPriority w:val="39"/>
    <w:unhideWhenUsed/>
    <w:qFormat/>
    <w:pPr>
      <w:ind w:left="1417"/>
      <w:spacing w:after="57"/>
    </w:pPr>
  </w:style>
  <w:style w:type="paragraph" w:styleId="915">
    <w:name w:val="table of figures"/>
    <w:basedOn w:val="883"/>
    <w:next w:val="883"/>
    <w:uiPriority w:val="99"/>
    <w:unhideWhenUsed/>
    <w:qFormat/>
  </w:style>
  <w:style w:type="paragraph" w:styleId="916">
    <w:name w:val="toc 2"/>
    <w:basedOn w:val="883"/>
    <w:next w:val="883"/>
    <w:uiPriority w:val="39"/>
    <w:unhideWhenUsed/>
    <w:qFormat/>
    <w:pPr>
      <w:ind w:left="283"/>
      <w:spacing w:after="57"/>
    </w:pPr>
  </w:style>
  <w:style w:type="paragraph" w:styleId="917">
    <w:name w:val="toc 9"/>
    <w:basedOn w:val="883"/>
    <w:next w:val="883"/>
    <w:uiPriority w:val="39"/>
    <w:unhideWhenUsed/>
    <w:qFormat/>
    <w:pPr>
      <w:ind w:left="2268"/>
      <w:spacing w:after="57"/>
    </w:pPr>
  </w:style>
  <w:style w:type="paragraph" w:styleId="918">
    <w:name w:val="Normal (Web)"/>
    <w:basedOn w:val="883"/>
    <w:uiPriority w:val="99"/>
    <w:unhideWhenUsed/>
    <w:qFormat/>
    <w:pPr>
      <w:jc w:val="left"/>
      <w:spacing w:before="100" w:beforeAutospacing="1" w:after="100" w:afterAutospacing="1"/>
      <w:widowControl/>
    </w:pPr>
    <w:rPr>
      <w:rFonts w:ascii="宋体" w:hAnsi="宋体" w:cs="宋体"/>
      <w:sz w:val="24"/>
    </w:rPr>
  </w:style>
  <w:style w:type="paragraph" w:styleId="919">
    <w:name w:val="Title"/>
    <w:basedOn w:val="883"/>
    <w:next w:val="883"/>
    <w:link w:val="940"/>
    <w:uiPriority w:val="10"/>
    <w:qFormat/>
    <w:pPr>
      <w:contextualSpacing/>
      <w:spacing w:before="300" w:after="200"/>
    </w:pPr>
    <w:rPr>
      <w:sz w:val="48"/>
      <w:szCs w:val="48"/>
    </w:rPr>
  </w:style>
  <w:style w:type="paragraph" w:styleId="920">
    <w:name w:val="Body Text First Indent"/>
    <w:basedOn w:val="900"/>
    <w:uiPriority w:val="0"/>
    <w:qFormat/>
    <w:pPr>
      <w:ind w:firstLine="420"/>
    </w:pPr>
  </w:style>
  <w:style w:type="paragraph" w:styleId="921">
    <w:name w:val="Body Text First Indent 2"/>
    <w:basedOn w:val="901"/>
    <w:uiPriority w:val="99"/>
    <w:unhideWhenUsed/>
    <w:qFormat/>
    <w:pPr>
      <w:ind w:left="420" w:firstLine="420"/>
      <w:spacing w:after="120"/>
    </w:pPr>
    <w:rPr>
      <w:rFonts w:ascii="Calibri" w:hAnsi="Calibri" w:eastAsia="宋体" w:cs="Times New Roman"/>
      <w:b w:val="0"/>
      <w:sz w:val="21"/>
      <w:szCs w:val="22"/>
    </w:rPr>
  </w:style>
  <w:style w:type="table" w:styleId="92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3">
    <w:name w:val="Strong"/>
    <w:basedOn w:val="893"/>
    <w:uiPriority w:val="22"/>
    <w:qFormat/>
    <w:rPr>
      <w:b/>
    </w:rPr>
  </w:style>
  <w:style w:type="character" w:styleId="924">
    <w:name w:val="endnote reference"/>
    <w:uiPriority w:val="99"/>
    <w:semiHidden/>
    <w:unhideWhenUsed/>
    <w:qFormat/>
    <w:rPr>
      <w:vertAlign w:val="superscript"/>
    </w:rPr>
  </w:style>
  <w:style w:type="character" w:styleId="925">
    <w:name w:val="page number"/>
    <w:uiPriority w:val="0"/>
    <w:qFormat/>
  </w:style>
  <w:style w:type="character" w:styleId="926">
    <w:name w:val="Hyperlink"/>
    <w:uiPriority w:val="99"/>
    <w:unhideWhenUsed/>
    <w:qFormat/>
    <w:rPr>
      <w:color w:val="0000ff" w:themeColor="hyperlink"/>
      <w:u w:val="single"/>
      <w14:textFill>
        <w14:solidFill>
          <w14:schemeClr w14:val="hlink"/>
        </w14:solidFill>
      </w14:textFill>
    </w:rPr>
  </w:style>
  <w:style w:type="character" w:styleId="927">
    <w:name w:val="annotation reference"/>
    <w:basedOn w:val="893"/>
    <w:uiPriority w:val="99"/>
    <w:semiHidden/>
    <w:unhideWhenUsed/>
    <w:qFormat/>
    <w:rPr>
      <w:sz w:val="21"/>
      <w:szCs w:val="21"/>
    </w:rPr>
  </w:style>
  <w:style w:type="character" w:styleId="928">
    <w:name w:val="footnote reference"/>
    <w:uiPriority w:val="99"/>
    <w:unhideWhenUsed/>
    <w:qFormat/>
    <w:rPr>
      <w:vertAlign w:val="superscript"/>
    </w:rPr>
  </w:style>
  <w:style w:type="character" w:styleId="929" w:customStyle="1">
    <w:name w:val="标题 1 Char1"/>
    <w:link w:val="884"/>
    <w:uiPriority w:val="9"/>
    <w:qFormat/>
    <w:rPr>
      <w:rFonts w:ascii="Arial" w:hAnsi="Arial" w:eastAsia="Arial" w:cs="Arial"/>
      <w:sz w:val="40"/>
      <w:szCs w:val="40"/>
    </w:rPr>
  </w:style>
  <w:style w:type="character" w:styleId="930" w:customStyle="1">
    <w:name w:val="标题 2 Char2"/>
    <w:link w:val="885"/>
    <w:uiPriority w:val="9"/>
    <w:qFormat/>
    <w:rPr>
      <w:rFonts w:ascii="Arial" w:hAnsi="Arial" w:eastAsia="Arial" w:cs="Arial"/>
      <w:sz w:val="34"/>
    </w:rPr>
  </w:style>
  <w:style w:type="character" w:styleId="931" w:customStyle="1">
    <w:name w:val="标题 3 Char2"/>
    <w:link w:val="886"/>
    <w:uiPriority w:val="9"/>
    <w:qFormat/>
    <w:rPr>
      <w:rFonts w:ascii="Arial" w:hAnsi="Arial" w:eastAsia="Arial" w:cs="Arial"/>
      <w:sz w:val="30"/>
      <w:szCs w:val="30"/>
    </w:rPr>
  </w:style>
  <w:style w:type="character" w:styleId="932" w:customStyle="1">
    <w:name w:val="标题 4 Char1"/>
    <w:link w:val="887"/>
    <w:uiPriority w:val="9"/>
    <w:qFormat/>
    <w:rPr>
      <w:rFonts w:ascii="Arial" w:hAnsi="Arial" w:eastAsia="Arial" w:cs="Arial"/>
      <w:b/>
      <w:bCs/>
      <w:sz w:val="26"/>
      <w:szCs w:val="26"/>
    </w:rPr>
  </w:style>
  <w:style w:type="character" w:styleId="933" w:customStyle="1">
    <w:name w:val="标题 5 Char1"/>
    <w:link w:val="888"/>
    <w:uiPriority w:val="9"/>
    <w:qFormat/>
    <w:rPr>
      <w:rFonts w:ascii="Arial" w:hAnsi="Arial" w:eastAsia="Arial" w:cs="Arial"/>
      <w:b/>
      <w:bCs/>
      <w:sz w:val="24"/>
      <w:szCs w:val="24"/>
    </w:rPr>
  </w:style>
  <w:style w:type="character" w:styleId="934" w:customStyle="1">
    <w:name w:val="标题 6 Char1"/>
    <w:link w:val="889"/>
    <w:uiPriority w:val="9"/>
    <w:qFormat/>
    <w:rPr>
      <w:rFonts w:ascii="Arial" w:hAnsi="Arial" w:eastAsia="Arial" w:cs="Arial"/>
      <w:b/>
      <w:bCs/>
      <w:sz w:val="22"/>
      <w:szCs w:val="22"/>
    </w:rPr>
  </w:style>
  <w:style w:type="character" w:styleId="935" w:customStyle="1">
    <w:name w:val="标题 7 Char1"/>
    <w:link w:val="890"/>
    <w:uiPriority w:val="9"/>
    <w:qFormat/>
    <w:rPr>
      <w:rFonts w:ascii="Arial" w:hAnsi="Arial" w:eastAsia="Arial" w:cs="Arial"/>
      <w:b/>
      <w:bCs/>
      <w:i/>
      <w:iCs/>
      <w:sz w:val="22"/>
      <w:szCs w:val="22"/>
    </w:rPr>
  </w:style>
  <w:style w:type="character" w:styleId="936" w:customStyle="1">
    <w:name w:val="标题 8 Char1"/>
    <w:link w:val="891"/>
    <w:uiPriority w:val="9"/>
    <w:qFormat/>
    <w:rPr>
      <w:rFonts w:ascii="Arial" w:hAnsi="Arial" w:eastAsia="Arial" w:cs="Arial"/>
      <w:i/>
      <w:iCs/>
      <w:sz w:val="22"/>
      <w:szCs w:val="22"/>
    </w:rPr>
  </w:style>
  <w:style w:type="character" w:styleId="937" w:customStyle="1">
    <w:name w:val="标题 9 Char1"/>
    <w:link w:val="892"/>
    <w:uiPriority w:val="9"/>
    <w:qFormat/>
    <w:rPr>
      <w:rFonts w:ascii="Arial" w:hAnsi="Arial" w:eastAsia="Arial" w:cs="Arial"/>
      <w:i/>
      <w:iCs/>
      <w:sz w:val="21"/>
      <w:szCs w:val="21"/>
    </w:rPr>
  </w:style>
  <w:style w:type="paragraph" w:styleId="938">
    <w:name w:val="List Paragraph"/>
    <w:basedOn w:val="883"/>
    <w:uiPriority w:val="34"/>
    <w:qFormat/>
    <w:pPr>
      <w:contextualSpacing/>
      <w:ind w:left="720"/>
    </w:pPr>
  </w:style>
  <w:style w:type="paragraph" w:styleId="939">
    <w:name w:val="No Spacing"/>
    <w:uiPriority w:val="1"/>
    <w:qFormat/>
    <w:rPr>
      <w:rFonts w:ascii="Times New Roman" w:hAnsi="Times New Roman" w:eastAsia="宋体" w:cs="Times New Roman"/>
      <w:lang w:val="en-US" w:eastAsia="zh-CN" w:bidi="ar-SA"/>
    </w:rPr>
  </w:style>
  <w:style w:type="character" w:styleId="940" w:customStyle="1">
    <w:name w:val="标题 Char2"/>
    <w:link w:val="919"/>
    <w:uiPriority w:val="10"/>
    <w:qFormat/>
    <w:rPr>
      <w:sz w:val="48"/>
      <w:szCs w:val="48"/>
    </w:rPr>
  </w:style>
  <w:style w:type="character" w:styleId="941" w:customStyle="1">
    <w:name w:val="副标题 Char2"/>
    <w:link w:val="912"/>
    <w:uiPriority w:val="11"/>
    <w:qFormat/>
    <w:rPr>
      <w:sz w:val="24"/>
      <w:szCs w:val="24"/>
    </w:rPr>
  </w:style>
  <w:style w:type="paragraph" w:styleId="942">
    <w:name w:val="Quote"/>
    <w:basedOn w:val="883"/>
    <w:next w:val="883"/>
    <w:link w:val="943"/>
    <w:uiPriority w:val="29"/>
    <w:qFormat/>
    <w:pPr>
      <w:ind w:left="720" w:right="720"/>
    </w:pPr>
    <w:rPr>
      <w:i/>
    </w:rPr>
  </w:style>
  <w:style w:type="character" w:styleId="943" w:customStyle="1">
    <w:name w:val="引用 Char3"/>
    <w:link w:val="942"/>
    <w:uiPriority w:val="29"/>
    <w:qFormat/>
    <w:rPr>
      <w:i/>
    </w:rPr>
  </w:style>
  <w:style w:type="paragraph" w:styleId="944">
    <w:name w:val="Intense Quote"/>
    <w:basedOn w:val="883"/>
    <w:next w:val="883"/>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明显引用 Char2"/>
    <w:link w:val="944"/>
    <w:uiPriority w:val="30"/>
    <w:qFormat/>
    <w:rPr>
      <w:i/>
    </w:rPr>
  </w:style>
  <w:style w:type="character" w:styleId="946" w:customStyle="1">
    <w:name w:val="页脚 Char2"/>
    <w:link w:val="908"/>
    <w:uiPriority w:val="99"/>
    <w:qFormat/>
  </w:style>
  <w:style w:type="table" w:styleId="94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9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2" w:customStyle="1">
    <w:name w:val="脚注文本 Char"/>
    <w:link w:val="913"/>
    <w:uiPriority w:val="99"/>
    <w:qFormat/>
    <w:rPr>
      <w:sz w:val="18"/>
    </w:rPr>
  </w:style>
  <w:style w:type="character" w:styleId="1073" w:customStyle="1">
    <w:name w:val="尾注文本 Char"/>
    <w:link w:val="906"/>
    <w:uiPriority w:val="99"/>
    <w:qFormat/>
    <w:rPr>
      <w:sz w:val="20"/>
    </w:rPr>
  </w:style>
  <w:style w:type="paragraph" w:styleId="1074" w:customStyle="1">
    <w:name w:val="TOC 标题1"/>
    <w:uiPriority w:val="39"/>
    <w:unhideWhenUsed/>
    <w:qFormat/>
    <w:rPr>
      <w:rFonts w:ascii="Times New Roman" w:hAnsi="Times New Roman" w:eastAsia="宋体" w:cs="Times New Roman"/>
      <w:lang w:val="en-US" w:eastAsia="zh-CN" w:bidi="ar-SA"/>
    </w:rPr>
  </w:style>
  <w:style w:type="paragraph" w:styleId="1075" w:customStyle="1">
    <w:name w:val="标题 11"/>
    <w:basedOn w:val="883"/>
    <w:next w:val="883"/>
    <w:link w:val="1087"/>
    <w:uiPriority w:val="0"/>
    <w:qFormat/>
    <w:pPr>
      <w:jc w:val="center"/>
      <w:keepLines/>
      <w:keepNext/>
      <w:spacing w:before="240" w:after="120" w:line="300" w:lineRule="auto"/>
      <w:outlineLvl w:val="0"/>
    </w:pPr>
    <w:rPr>
      <w:rFonts w:ascii="宋体"/>
      <w:b/>
      <w:sz w:val="32"/>
      <w:szCs w:val="20"/>
    </w:rPr>
  </w:style>
  <w:style w:type="paragraph" w:styleId="1076" w:customStyle="1">
    <w:name w:val="标题 21"/>
    <w:basedOn w:val="883"/>
    <w:next w:val="883"/>
    <w:link w:val="1088"/>
    <w:uiPriority w:val="0"/>
    <w:qFormat/>
    <w:pPr>
      <w:jc w:val="center"/>
      <w:keepLines/>
      <w:keepNext/>
      <w:spacing w:before="120" w:line="300" w:lineRule="auto"/>
      <w:outlineLvl w:val="1"/>
    </w:pPr>
    <w:rPr>
      <w:rFonts w:ascii="Arial" w:hAnsi="Arial" w:eastAsia="黑体"/>
      <w:b/>
      <w:sz w:val="30"/>
      <w:szCs w:val="20"/>
    </w:rPr>
  </w:style>
  <w:style w:type="paragraph" w:styleId="1077" w:customStyle="1">
    <w:name w:val="标题 31"/>
    <w:basedOn w:val="883"/>
    <w:next w:val="1078"/>
    <w:link w:val="1089"/>
    <w:uiPriority w:val="0"/>
    <w:qFormat/>
    <w:pPr>
      <w:jc w:val="left"/>
      <w:keepLines/>
      <w:keepNext/>
      <w:spacing w:before="360" w:after="120"/>
      <w:outlineLvl w:val="2"/>
    </w:pPr>
    <w:rPr>
      <w:rFonts w:ascii="宋体"/>
      <w:b/>
      <w:sz w:val="24"/>
      <w:szCs w:val="20"/>
      <w:u w:val="single"/>
    </w:rPr>
  </w:style>
  <w:style w:type="paragraph" w:styleId="1078" w:customStyle="1">
    <w:name w:val="正文缩进11"/>
    <w:basedOn w:val="883"/>
    <w:link w:val="1090"/>
    <w:uiPriority w:val="0"/>
    <w:qFormat/>
    <w:pPr>
      <w:ind w:firstLine="420"/>
      <w:jc w:val="left"/>
    </w:pPr>
    <w:rPr>
      <w:rFonts w:ascii="宋体"/>
      <w:sz w:val="24"/>
    </w:rPr>
  </w:style>
  <w:style w:type="paragraph" w:styleId="1079" w:customStyle="1">
    <w:name w:val="标题 41"/>
    <w:basedOn w:val="883"/>
    <w:next w:val="883"/>
    <w:link w:val="1091"/>
    <w:uiPriority w:val="0"/>
    <w:qFormat/>
    <w:pPr>
      <w:keepLines/>
      <w:keepNext/>
      <w:spacing w:before="280" w:after="290" w:line="376" w:lineRule="atLeast"/>
      <w:outlineLvl w:val="3"/>
    </w:pPr>
    <w:rPr>
      <w:rFonts w:ascii="Arial" w:hAnsi="Arial" w:eastAsia="黑体"/>
      <w:b/>
      <w:sz w:val="28"/>
      <w:szCs w:val="20"/>
    </w:rPr>
  </w:style>
  <w:style w:type="paragraph" w:styleId="1080" w:customStyle="1">
    <w:name w:val="标题 51"/>
    <w:basedOn w:val="883"/>
    <w:next w:val="883"/>
    <w:link w:val="1092"/>
    <w:uiPriority w:val="0"/>
    <w:qFormat/>
    <w:pPr>
      <w:keepLines/>
      <w:keepNext/>
      <w:spacing w:before="280" w:after="290" w:line="376" w:lineRule="atLeast"/>
      <w:outlineLvl w:val="4"/>
    </w:pPr>
    <w:rPr>
      <w:b/>
      <w:sz w:val="28"/>
      <w:szCs w:val="20"/>
    </w:rPr>
  </w:style>
  <w:style w:type="paragraph" w:styleId="1081" w:customStyle="1">
    <w:name w:val="标题 61"/>
    <w:basedOn w:val="883"/>
    <w:next w:val="883"/>
    <w:link w:val="1093"/>
    <w:uiPriority w:val="0"/>
    <w:qFormat/>
    <w:pPr>
      <w:keepLines/>
      <w:keepNext/>
      <w:spacing w:before="240" w:after="64" w:line="320" w:lineRule="atLeast"/>
      <w:outlineLvl w:val="5"/>
    </w:pPr>
    <w:rPr>
      <w:rFonts w:ascii="Arial" w:hAnsi="Arial" w:eastAsia="黑体"/>
      <w:b/>
      <w:sz w:val="24"/>
      <w:szCs w:val="20"/>
    </w:rPr>
  </w:style>
  <w:style w:type="paragraph" w:styleId="1082" w:customStyle="1">
    <w:name w:val="标题 71"/>
    <w:basedOn w:val="883"/>
    <w:next w:val="883"/>
    <w:link w:val="1094"/>
    <w:uiPriority w:val="0"/>
    <w:qFormat/>
    <w:pPr>
      <w:keepLines/>
      <w:keepNext/>
      <w:spacing w:before="240" w:after="64" w:line="320" w:lineRule="atLeast"/>
      <w:outlineLvl w:val="6"/>
    </w:pPr>
    <w:rPr>
      <w:b/>
      <w:sz w:val="24"/>
      <w:szCs w:val="20"/>
    </w:rPr>
  </w:style>
  <w:style w:type="paragraph" w:styleId="1083" w:customStyle="1">
    <w:name w:val="标题 81"/>
    <w:basedOn w:val="883"/>
    <w:next w:val="883"/>
    <w:link w:val="1095"/>
    <w:uiPriority w:val="0"/>
    <w:qFormat/>
    <w:pPr>
      <w:keepLines/>
      <w:keepNext/>
      <w:spacing w:before="240" w:after="64" w:line="320" w:lineRule="atLeast"/>
      <w:outlineLvl w:val="7"/>
    </w:pPr>
    <w:rPr>
      <w:rFonts w:ascii="Arial" w:hAnsi="Arial" w:eastAsia="黑体"/>
      <w:sz w:val="24"/>
      <w:szCs w:val="20"/>
    </w:rPr>
  </w:style>
  <w:style w:type="paragraph" w:styleId="1084" w:customStyle="1">
    <w:name w:val="标题 91"/>
    <w:basedOn w:val="883"/>
    <w:next w:val="883"/>
    <w:link w:val="1096"/>
    <w:uiPriority w:val="0"/>
    <w:qFormat/>
    <w:pPr>
      <w:keepLines/>
      <w:keepNext/>
      <w:spacing w:before="240" w:after="64" w:line="320" w:lineRule="atLeast"/>
      <w:outlineLvl w:val="8"/>
    </w:pPr>
    <w:rPr>
      <w:rFonts w:ascii="Arial" w:hAnsi="Arial" w:eastAsia="黑体"/>
      <w:szCs w:val="20"/>
    </w:rPr>
  </w:style>
  <w:style w:type="character" w:styleId="1085" w:customStyle="1">
    <w:name w:val="默认段落字体1"/>
    <w:uiPriority w:val="1"/>
    <w:unhideWhenUsed/>
    <w:qFormat/>
  </w:style>
  <w:style w:type="table" w:styleId="1086" w:customStyle="1">
    <w:name w:val="普通表格1"/>
    <w:uiPriority w:val="99"/>
    <w:unhideWhenUsed/>
    <w:qFormat/>
    <w:tblPr>
      <w:tblCellMar>
        <w:left w:w="0" w:type="dxa"/>
        <w:top w:w="0" w:type="dxa"/>
        <w:right w:w="0" w:type="dxa"/>
        <w:bottom w:w="0" w:type="dxa"/>
      </w:tblCellMar>
    </w:tblPr>
  </w:style>
  <w:style w:type="character" w:styleId="1087" w:customStyle="1">
    <w:name w:val="标题 1 Char"/>
    <w:link w:val="1075"/>
    <w:uiPriority w:val="0"/>
    <w:qFormat/>
    <w:rPr>
      <w:rFonts w:ascii="宋体"/>
      <w:b/>
      <w:sz w:val="32"/>
    </w:rPr>
  </w:style>
  <w:style w:type="character" w:styleId="1088" w:customStyle="1">
    <w:name w:val="标题 2 Char1"/>
    <w:link w:val="1076"/>
    <w:uiPriority w:val="0"/>
    <w:qFormat/>
    <w:rPr>
      <w:rFonts w:ascii="Arial" w:hAnsi="Arial" w:eastAsia="黑体"/>
      <w:b/>
      <w:sz w:val="30"/>
      <w:lang w:val="en-US" w:eastAsia="zh-CN" w:bidi="ar-SA"/>
    </w:rPr>
  </w:style>
  <w:style w:type="character" w:styleId="1089" w:customStyle="1">
    <w:name w:val="标题 3 Char1"/>
    <w:link w:val="1077"/>
    <w:uiPriority w:val="0"/>
    <w:qFormat/>
    <w:rPr>
      <w:rFonts w:ascii="宋体" w:eastAsia="宋体"/>
      <w:b/>
      <w:sz w:val="24"/>
      <w:u w:val="single"/>
      <w:lang w:val="en-US" w:eastAsia="zh-CN" w:bidi="ar-SA"/>
    </w:rPr>
  </w:style>
  <w:style w:type="character" w:styleId="1090" w:customStyle="1">
    <w:name w:val="正文缩进 Char1"/>
    <w:link w:val="1078"/>
    <w:uiPriority w:val="0"/>
    <w:qFormat/>
    <w:rPr>
      <w:rFonts w:ascii="宋体" w:eastAsia="宋体"/>
      <w:sz w:val="24"/>
      <w:szCs w:val="24"/>
      <w:lang w:val="en-US" w:eastAsia="zh-CN" w:bidi="ar-SA"/>
    </w:rPr>
  </w:style>
  <w:style w:type="character" w:styleId="1091" w:customStyle="1">
    <w:name w:val="标题 4 Char"/>
    <w:link w:val="1079"/>
    <w:uiPriority w:val="0"/>
    <w:qFormat/>
    <w:rPr>
      <w:rFonts w:ascii="Arial" w:hAnsi="Arial" w:eastAsia="黑体"/>
      <w:b/>
      <w:sz w:val="28"/>
    </w:rPr>
  </w:style>
  <w:style w:type="character" w:styleId="1092" w:customStyle="1">
    <w:name w:val="标题 5 Char"/>
    <w:link w:val="1080"/>
    <w:uiPriority w:val="0"/>
    <w:qFormat/>
    <w:rPr>
      <w:b/>
      <w:sz w:val="28"/>
    </w:rPr>
  </w:style>
  <w:style w:type="character" w:styleId="1093" w:customStyle="1">
    <w:name w:val="标题 6 Char"/>
    <w:link w:val="1081"/>
    <w:uiPriority w:val="0"/>
    <w:qFormat/>
    <w:rPr>
      <w:rFonts w:ascii="Arial" w:hAnsi="Arial" w:eastAsia="黑体"/>
      <w:b/>
      <w:sz w:val="24"/>
    </w:rPr>
  </w:style>
  <w:style w:type="character" w:styleId="1094" w:customStyle="1">
    <w:name w:val="标题 7 Char"/>
    <w:link w:val="1082"/>
    <w:uiPriority w:val="0"/>
    <w:qFormat/>
    <w:rPr>
      <w:b/>
      <w:sz w:val="24"/>
    </w:rPr>
  </w:style>
  <w:style w:type="character" w:styleId="1095" w:customStyle="1">
    <w:name w:val="标题 8 Char"/>
    <w:link w:val="1083"/>
    <w:uiPriority w:val="0"/>
    <w:qFormat/>
    <w:rPr>
      <w:rFonts w:ascii="Arial" w:hAnsi="Arial" w:eastAsia="黑体"/>
      <w:sz w:val="24"/>
    </w:rPr>
  </w:style>
  <w:style w:type="character" w:styleId="1096" w:customStyle="1">
    <w:name w:val="标题 9 Char"/>
    <w:link w:val="1084"/>
    <w:uiPriority w:val="0"/>
    <w:qFormat/>
    <w:rPr>
      <w:rFonts w:ascii="Arial" w:hAnsi="Arial" w:eastAsia="黑体"/>
      <w:sz w:val="21"/>
    </w:rPr>
  </w:style>
  <w:style w:type="paragraph" w:styleId="1097" w:customStyle="1">
    <w:name w:val="列表 31"/>
    <w:basedOn w:val="883"/>
    <w:uiPriority w:val="0"/>
    <w:qFormat/>
    <w:pPr>
      <w:ind w:left="100" w:hanging="200"/>
    </w:pPr>
    <w:rPr>
      <w:rFonts w:eastAsia="楷体_GB2312"/>
      <w:sz w:val="26"/>
      <w:szCs w:val="20"/>
    </w:rPr>
  </w:style>
  <w:style w:type="paragraph" w:styleId="1098" w:customStyle="1">
    <w:name w:val="目录 71"/>
    <w:basedOn w:val="883"/>
    <w:next w:val="883"/>
    <w:uiPriority w:val="0"/>
    <w:qFormat/>
    <w:pPr>
      <w:ind w:left="2520"/>
    </w:pPr>
  </w:style>
  <w:style w:type="paragraph" w:styleId="1099" w:customStyle="1">
    <w:name w:val="题注1"/>
    <w:basedOn w:val="883"/>
    <w:next w:val="883"/>
    <w:uiPriority w:val="0"/>
    <w:qFormat/>
    <w:pPr>
      <w:spacing w:line="480" w:lineRule="auto"/>
    </w:pPr>
    <w:rPr>
      <w:rFonts w:ascii="华文中宋" w:hAnsi="华文中宋" w:eastAsia="华文中宋"/>
      <w:sz w:val="36"/>
      <w:szCs w:val="20"/>
    </w:rPr>
  </w:style>
  <w:style w:type="paragraph" w:styleId="1100" w:customStyle="1">
    <w:name w:val="文档结构图1"/>
    <w:basedOn w:val="883"/>
    <w:link w:val="1101"/>
    <w:uiPriority w:val="0"/>
    <w:qFormat/>
    <w:pPr>
      <w:shd w:val="clear" w:color="auto" w:fill="000080"/>
    </w:pPr>
  </w:style>
  <w:style w:type="character" w:styleId="1101" w:customStyle="1">
    <w:name w:val="文档结构图 Char"/>
    <w:link w:val="1100"/>
    <w:uiPriority w:val="0"/>
    <w:qFormat/>
    <w:rPr>
      <w:sz w:val="21"/>
      <w:szCs w:val="24"/>
      <w:shd w:val="clear" w:color="auto" w:fill="000080"/>
    </w:rPr>
  </w:style>
  <w:style w:type="paragraph" w:styleId="1102" w:customStyle="1">
    <w:name w:val="批注文字1"/>
    <w:basedOn w:val="883"/>
    <w:link w:val="1103"/>
    <w:uiPriority w:val="99"/>
    <w:qFormat/>
    <w:pPr>
      <w:jc w:val="left"/>
    </w:pPr>
  </w:style>
  <w:style w:type="character" w:styleId="1103" w:customStyle="1">
    <w:name w:val="批注文字 Char1"/>
    <w:link w:val="1102"/>
    <w:uiPriority w:val="99"/>
    <w:qFormat/>
    <w:rPr>
      <w:sz w:val="21"/>
      <w:szCs w:val="24"/>
    </w:rPr>
  </w:style>
  <w:style w:type="paragraph" w:styleId="1104" w:customStyle="1">
    <w:name w:val="正文文本 31"/>
    <w:basedOn w:val="883"/>
    <w:link w:val="1105"/>
    <w:uiPriority w:val="0"/>
    <w:qFormat/>
    <w:pPr>
      <w:spacing w:after="120"/>
    </w:pPr>
    <w:rPr>
      <w:sz w:val="16"/>
      <w:szCs w:val="16"/>
    </w:rPr>
  </w:style>
  <w:style w:type="character" w:styleId="1105" w:customStyle="1">
    <w:name w:val="正文文本 3 Char"/>
    <w:link w:val="1104"/>
    <w:uiPriority w:val="0"/>
    <w:qFormat/>
    <w:rPr>
      <w:sz w:val="16"/>
      <w:szCs w:val="16"/>
    </w:rPr>
  </w:style>
  <w:style w:type="paragraph" w:styleId="1106" w:customStyle="1">
    <w:name w:val="正文文本11"/>
    <w:basedOn w:val="883"/>
    <w:link w:val="1107"/>
    <w:uiPriority w:val="0"/>
    <w:qFormat/>
    <w:pPr>
      <w:spacing w:before="120" w:line="22" w:lineRule="atLeast"/>
      <w:tabs>
        <w:tab w:val="left" w:pos="567" w:leader="none"/>
      </w:tabs>
    </w:pPr>
    <w:rPr>
      <w:rFonts w:ascii="宋体" w:hAnsi="宋体"/>
      <w:sz w:val="24"/>
    </w:rPr>
  </w:style>
  <w:style w:type="character" w:styleId="1107" w:customStyle="1">
    <w:name w:val="正文文本 Char"/>
    <w:link w:val="1106"/>
    <w:uiPriority w:val="0"/>
    <w:qFormat/>
    <w:rPr>
      <w:rFonts w:ascii="宋体" w:hAnsi="宋体"/>
      <w:sz w:val="24"/>
      <w:szCs w:val="24"/>
    </w:rPr>
  </w:style>
  <w:style w:type="paragraph" w:styleId="1108" w:customStyle="1">
    <w:name w:val="正文文本缩进11"/>
    <w:basedOn w:val="883"/>
    <w:link w:val="1109"/>
    <w:uiPriority w:val="0"/>
    <w:qFormat/>
    <w:pPr>
      <w:ind w:firstLine="570"/>
      <w:spacing w:line="360" w:lineRule="auto"/>
    </w:pPr>
    <w:rPr>
      <w:sz w:val="24"/>
    </w:rPr>
  </w:style>
  <w:style w:type="character" w:styleId="1109" w:customStyle="1">
    <w:name w:val="正文文本缩进 Char2"/>
    <w:link w:val="1108"/>
    <w:uiPriority w:val="0"/>
    <w:qFormat/>
    <w:rPr>
      <w:rFonts w:eastAsia="宋体"/>
      <w:sz w:val="24"/>
      <w:szCs w:val="24"/>
      <w:lang w:val="en-US" w:eastAsia="zh-CN" w:bidi="ar-SA"/>
    </w:rPr>
  </w:style>
  <w:style w:type="paragraph" w:styleId="1110" w:customStyle="1">
    <w:name w:val="列表 21"/>
    <w:basedOn w:val="883"/>
    <w:uiPriority w:val="0"/>
    <w:qFormat/>
    <w:pPr>
      <w:ind w:left="100" w:hanging="200"/>
    </w:pPr>
  </w:style>
  <w:style w:type="paragraph" w:styleId="1111" w:customStyle="1">
    <w:name w:val="文本块1"/>
    <w:basedOn w:val="883"/>
    <w:uiPriority w:val="0"/>
    <w:qFormat/>
    <w:pPr>
      <w:ind w:left="480" w:right="-341" w:firstLine="513"/>
      <w:widowControl/>
    </w:pPr>
    <w:rPr>
      <w:sz w:val="24"/>
      <w:szCs w:val="20"/>
    </w:rPr>
  </w:style>
  <w:style w:type="paragraph" w:styleId="1112" w:customStyle="1">
    <w:name w:val="目录 51"/>
    <w:basedOn w:val="883"/>
    <w:next w:val="883"/>
    <w:uiPriority w:val="0"/>
    <w:qFormat/>
    <w:pPr>
      <w:ind w:left="1680"/>
    </w:pPr>
  </w:style>
  <w:style w:type="paragraph" w:styleId="1113" w:customStyle="1">
    <w:name w:val="目录 31"/>
    <w:basedOn w:val="883"/>
    <w:next w:val="883"/>
    <w:uiPriority w:val="39"/>
    <w:qFormat/>
    <w:pPr>
      <w:ind w:left="840"/>
    </w:pPr>
  </w:style>
  <w:style w:type="paragraph" w:styleId="1114" w:customStyle="1">
    <w:name w:val="纯文本11"/>
    <w:basedOn w:val="883"/>
    <w:link w:val="1115"/>
    <w:uiPriority w:val="99"/>
    <w:qFormat/>
    <w:rPr>
      <w:rFonts w:hint="eastAsia" w:ascii="宋体" w:hAnsi="Courier New"/>
      <w:szCs w:val="20"/>
    </w:rPr>
  </w:style>
  <w:style w:type="character" w:styleId="1115" w:customStyle="1">
    <w:name w:val="纯文本 Char2"/>
    <w:link w:val="1114"/>
    <w:uiPriority w:val="99"/>
    <w:qFormat/>
    <w:rPr>
      <w:rFonts w:hint="eastAsia" w:ascii="宋体" w:hAnsi="Courier New" w:eastAsia="宋体" w:cs="宋体"/>
      <w:sz w:val="21"/>
    </w:rPr>
  </w:style>
  <w:style w:type="paragraph" w:styleId="1116" w:customStyle="1">
    <w:name w:val="目录 81"/>
    <w:basedOn w:val="883"/>
    <w:next w:val="883"/>
    <w:uiPriority w:val="0"/>
    <w:qFormat/>
    <w:pPr>
      <w:ind w:left="2940"/>
    </w:pPr>
  </w:style>
  <w:style w:type="paragraph" w:styleId="1117" w:customStyle="1">
    <w:name w:val="日期1"/>
    <w:basedOn w:val="883"/>
    <w:next w:val="883"/>
    <w:link w:val="1118"/>
    <w:uiPriority w:val="0"/>
    <w:qFormat/>
    <w:pPr>
      <w:ind w:left="100"/>
    </w:pPr>
    <w:rPr>
      <w:rFonts w:ascii="仿宋_GB2312" w:hAnsi="宋体" w:eastAsia="仿宋_GB2312"/>
      <w:color w:val="000000"/>
      <w:sz w:val="24"/>
    </w:rPr>
  </w:style>
  <w:style w:type="character" w:styleId="1118" w:customStyle="1">
    <w:name w:val="日期 Char"/>
    <w:link w:val="1117"/>
    <w:uiPriority w:val="0"/>
    <w:qFormat/>
    <w:rPr>
      <w:rFonts w:ascii="仿宋_GB2312" w:hAnsi="宋体" w:eastAsia="仿宋_GB2312"/>
      <w:color w:val="000000"/>
      <w:sz w:val="24"/>
      <w:szCs w:val="24"/>
    </w:rPr>
  </w:style>
  <w:style w:type="paragraph" w:styleId="1119" w:customStyle="1">
    <w:name w:val="正文文本缩进 21"/>
    <w:basedOn w:val="883"/>
    <w:link w:val="1120"/>
    <w:uiPriority w:val="0"/>
    <w:qFormat/>
    <w:pPr>
      <w:ind w:firstLine="480"/>
    </w:pPr>
    <w:rPr>
      <w:rFonts w:ascii="仿宋_GB2312" w:eastAsia="仿宋_GB2312"/>
      <w:sz w:val="24"/>
    </w:rPr>
  </w:style>
  <w:style w:type="character" w:styleId="1120" w:customStyle="1">
    <w:name w:val="正文文本缩进 2 Char"/>
    <w:link w:val="1119"/>
    <w:uiPriority w:val="0"/>
    <w:qFormat/>
    <w:rPr>
      <w:rFonts w:ascii="仿宋_GB2312" w:eastAsia="仿宋_GB2312"/>
      <w:sz w:val="24"/>
      <w:szCs w:val="24"/>
    </w:rPr>
  </w:style>
  <w:style w:type="paragraph" w:styleId="1121" w:customStyle="1">
    <w:name w:val="批注框文本1"/>
    <w:basedOn w:val="883"/>
    <w:link w:val="1122"/>
    <w:uiPriority w:val="0"/>
    <w:qFormat/>
    <w:rPr>
      <w:sz w:val="18"/>
      <w:szCs w:val="18"/>
    </w:rPr>
  </w:style>
  <w:style w:type="character" w:styleId="1122" w:customStyle="1">
    <w:name w:val="批注框文本 Char"/>
    <w:link w:val="1121"/>
    <w:uiPriority w:val="0"/>
    <w:qFormat/>
    <w:rPr>
      <w:sz w:val="18"/>
      <w:szCs w:val="18"/>
    </w:rPr>
  </w:style>
  <w:style w:type="paragraph" w:styleId="1123" w:customStyle="1">
    <w:name w:val="页脚1"/>
    <w:basedOn w:val="883"/>
    <w:link w:val="1124"/>
    <w:uiPriority w:val="99"/>
    <w:qFormat/>
    <w:pPr>
      <w:jc w:val="left"/>
      <w:tabs>
        <w:tab w:val="center" w:pos="4153" w:leader="none"/>
        <w:tab w:val="right" w:pos="8306" w:leader="none"/>
      </w:tabs>
    </w:pPr>
    <w:rPr>
      <w:rFonts w:ascii="宋体"/>
      <w:sz w:val="18"/>
      <w:szCs w:val="20"/>
    </w:rPr>
  </w:style>
  <w:style w:type="character" w:styleId="1124" w:customStyle="1">
    <w:name w:val="页脚 Char1"/>
    <w:link w:val="1123"/>
    <w:uiPriority w:val="99"/>
    <w:qFormat/>
    <w:rPr>
      <w:rFonts w:ascii="宋体" w:eastAsia="宋体"/>
      <w:sz w:val="18"/>
      <w:lang w:val="en-US" w:eastAsia="zh-CN" w:bidi="ar-SA"/>
    </w:rPr>
  </w:style>
  <w:style w:type="paragraph" w:styleId="1125" w:customStyle="1">
    <w:name w:val="页眉1"/>
    <w:basedOn w:val="883"/>
    <w:link w:val="1126"/>
    <w:uiPriority w:val="0"/>
    <w:qFormat/>
    <w:pPr>
      <w:jc w:val="center"/>
      <w:tabs>
        <w:tab w:val="center" w:pos="4153" w:leader="none"/>
        <w:tab w:val="right" w:pos="8306" w:leader="none"/>
      </w:tabs>
      <w:pBdr>
        <w:bottom w:val="single" w:color="000000" w:sz="6" w:space="1"/>
      </w:pBdr>
    </w:pPr>
    <w:rPr>
      <w:sz w:val="18"/>
      <w:szCs w:val="18"/>
    </w:rPr>
  </w:style>
  <w:style w:type="character" w:styleId="1126" w:customStyle="1">
    <w:name w:val="页眉 Char1"/>
    <w:link w:val="1125"/>
    <w:uiPriority w:val="0"/>
    <w:qFormat/>
    <w:rPr>
      <w:rFonts w:eastAsia="宋体"/>
      <w:sz w:val="18"/>
      <w:szCs w:val="18"/>
      <w:lang w:val="en-US" w:eastAsia="zh-CN" w:bidi="ar-SA"/>
    </w:rPr>
  </w:style>
  <w:style w:type="paragraph" w:styleId="1127" w:customStyle="1">
    <w:name w:val="签名1"/>
    <w:basedOn w:val="883"/>
    <w:link w:val="1128"/>
    <w:uiPriority w:val="0"/>
    <w:qFormat/>
    <w:pPr>
      <w:jc w:val="left"/>
      <w:widowControl/>
    </w:pPr>
    <w:rPr>
      <w:rFonts w:ascii="Tahoma" w:hAnsi="Tahoma"/>
      <w:sz w:val="24"/>
      <w:szCs w:val="20"/>
      <w:lang w:val="de-DE" w:eastAsia="de-DE"/>
    </w:rPr>
  </w:style>
  <w:style w:type="character" w:styleId="1128" w:customStyle="1">
    <w:name w:val="签名 Char"/>
    <w:link w:val="1127"/>
    <w:uiPriority w:val="0"/>
    <w:qFormat/>
    <w:rPr>
      <w:rFonts w:ascii="Tahoma" w:hAnsi="Tahoma"/>
      <w:sz w:val="24"/>
      <w:lang w:val="de-DE" w:eastAsia="de-DE"/>
    </w:rPr>
  </w:style>
  <w:style w:type="paragraph" w:styleId="1129" w:customStyle="1">
    <w:name w:val="目录 11"/>
    <w:basedOn w:val="883"/>
    <w:next w:val="883"/>
    <w:uiPriority w:val="39"/>
    <w:qFormat/>
    <w:pPr>
      <w:spacing w:line="300" w:lineRule="auto"/>
      <w:tabs>
        <w:tab w:val="left" w:pos="1050" w:leader="none"/>
        <w:tab w:val="right" w:pos="8937" w:leader="dot"/>
      </w:tabs>
    </w:pPr>
    <w:rPr>
      <w:rFonts w:ascii="宋体" w:hAnsi="宋体"/>
      <w:b/>
      <w:sz w:val="24"/>
    </w:rPr>
  </w:style>
  <w:style w:type="paragraph" w:styleId="1130" w:customStyle="1">
    <w:name w:val="目录 41"/>
    <w:basedOn w:val="883"/>
    <w:next w:val="883"/>
    <w:uiPriority w:val="0"/>
    <w:qFormat/>
    <w:pPr>
      <w:ind w:left="1260"/>
    </w:pPr>
  </w:style>
  <w:style w:type="paragraph" w:styleId="1131" w:customStyle="1">
    <w:name w:val="副标题1"/>
    <w:basedOn w:val="883"/>
    <w:next w:val="883"/>
    <w:link w:val="1132"/>
    <w:uiPriority w:val="11"/>
    <w:qFormat/>
    <w:pPr>
      <w:jc w:val="center"/>
      <w:spacing w:before="240" w:after="60" w:line="312" w:lineRule="auto"/>
      <w:outlineLvl w:val="1"/>
    </w:pPr>
    <w:rPr>
      <w:rFonts w:ascii="Cambria" w:hAnsi="Cambria"/>
      <w:b/>
      <w:bCs/>
      <w:sz w:val="32"/>
      <w:szCs w:val="32"/>
    </w:rPr>
  </w:style>
  <w:style w:type="character" w:styleId="1132" w:customStyle="1">
    <w:name w:val="副标题 Char"/>
    <w:link w:val="1131"/>
    <w:uiPriority w:val="11"/>
    <w:qFormat/>
    <w:rPr>
      <w:rFonts w:ascii="Cambria" w:hAnsi="Cambria"/>
      <w:b/>
      <w:bCs/>
      <w:sz w:val="32"/>
      <w:szCs w:val="32"/>
    </w:rPr>
  </w:style>
  <w:style w:type="paragraph" w:styleId="1133" w:customStyle="1">
    <w:name w:val="目录 61"/>
    <w:basedOn w:val="883"/>
    <w:next w:val="883"/>
    <w:uiPriority w:val="0"/>
    <w:qFormat/>
    <w:pPr>
      <w:ind w:left="2100"/>
    </w:pPr>
  </w:style>
  <w:style w:type="paragraph" w:styleId="1134" w:customStyle="1">
    <w:name w:val="正文文本缩进 31"/>
    <w:basedOn w:val="883"/>
    <w:link w:val="1135"/>
    <w:uiPriority w:val="0"/>
    <w:qFormat/>
    <w:pPr>
      <w:ind w:left="720" w:firstLine="480"/>
      <w:jc w:val="left"/>
      <w:spacing w:before="120" w:line="22" w:lineRule="atLeast"/>
    </w:pPr>
    <w:rPr>
      <w:rFonts w:ascii="宋体"/>
      <w:sz w:val="24"/>
      <w:szCs w:val="20"/>
    </w:rPr>
  </w:style>
  <w:style w:type="character" w:styleId="1135" w:customStyle="1">
    <w:name w:val="正文文本缩进 3 Char"/>
    <w:link w:val="1134"/>
    <w:uiPriority w:val="0"/>
    <w:qFormat/>
    <w:rPr>
      <w:rFonts w:ascii="宋体"/>
      <w:sz w:val="24"/>
    </w:rPr>
  </w:style>
  <w:style w:type="paragraph" w:styleId="1136" w:customStyle="1">
    <w:name w:val="目录 21"/>
    <w:basedOn w:val="883"/>
    <w:next w:val="883"/>
    <w:uiPriority w:val="39"/>
    <w:qFormat/>
    <w:pPr>
      <w:ind w:left="420"/>
      <w:spacing w:line="312" w:lineRule="auto"/>
      <w:tabs>
        <w:tab w:val="right" w:pos="8937" w:leader="dot"/>
      </w:tabs>
    </w:pPr>
  </w:style>
  <w:style w:type="paragraph" w:styleId="1137" w:customStyle="1">
    <w:name w:val="目录 91"/>
    <w:basedOn w:val="883"/>
    <w:next w:val="883"/>
    <w:uiPriority w:val="0"/>
    <w:qFormat/>
    <w:pPr>
      <w:ind w:left="3360"/>
    </w:pPr>
  </w:style>
  <w:style w:type="paragraph" w:styleId="1138" w:customStyle="1">
    <w:name w:val="正文文本 21"/>
    <w:basedOn w:val="883"/>
    <w:link w:val="1139"/>
    <w:uiPriority w:val="0"/>
    <w:qFormat/>
    <w:pPr>
      <w:spacing w:line="360" w:lineRule="auto"/>
    </w:pPr>
    <w:rPr>
      <w:rFonts w:ascii="宋体" w:hAnsi="宋体"/>
      <w:color w:val="0000ff"/>
      <w:sz w:val="24"/>
    </w:rPr>
  </w:style>
  <w:style w:type="character" w:styleId="1139" w:customStyle="1">
    <w:name w:val="正文文本 2 Char"/>
    <w:link w:val="1138"/>
    <w:uiPriority w:val="0"/>
    <w:qFormat/>
    <w:rPr>
      <w:rFonts w:ascii="宋体" w:hAnsi="宋体"/>
      <w:color w:val="0000ff"/>
      <w:sz w:val="24"/>
      <w:szCs w:val="24"/>
    </w:rPr>
  </w:style>
  <w:style w:type="paragraph" w:styleId="1140" w:customStyle="1">
    <w:name w:val="HTML 预设格式1"/>
    <w:basedOn w:val="883"/>
    <w:link w:val="11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41" w:customStyle="1">
    <w:name w:val="HTML 预设格式 Char"/>
    <w:link w:val="1140"/>
    <w:uiPriority w:val="0"/>
    <w:qFormat/>
    <w:rPr>
      <w:rFonts w:ascii="宋体" w:hAnsi="宋体" w:cs="宋体"/>
      <w:sz w:val="24"/>
      <w:szCs w:val="24"/>
    </w:rPr>
  </w:style>
  <w:style w:type="paragraph" w:styleId="1142" w:customStyle="1">
    <w:name w:val="普通(网站)1"/>
    <w:basedOn w:val="883"/>
    <w:uiPriority w:val="99"/>
    <w:unhideWhenUsed/>
    <w:qFormat/>
    <w:pPr>
      <w:jc w:val="left"/>
      <w:spacing w:before="100" w:beforeAutospacing="1" w:after="100" w:afterAutospacing="1"/>
      <w:widowControl/>
    </w:pPr>
    <w:rPr>
      <w:rFonts w:ascii="宋体" w:hAnsi="宋体" w:cs="宋体"/>
      <w:sz w:val="24"/>
    </w:rPr>
  </w:style>
  <w:style w:type="paragraph" w:styleId="1143" w:customStyle="1">
    <w:name w:val="索引 11"/>
    <w:basedOn w:val="883"/>
    <w:next w:val="883"/>
    <w:uiPriority w:val="0"/>
    <w:qFormat/>
    <w:rPr>
      <w:szCs w:val="20"/>
    </w:rPr>
  </w:style>
  <w:style w:type="paragraph" w:styleId="1144" w:customStyle="1">
    <w:name w:val="标题1"/>
    <w:basedOn w:val="883"/>
    <w:link w:val="1145"/>
    <w:uiPriority w:val="10"/>
    <w:qFormat/>
    <w:pPr>
      <w:jc w:val="center"/>
      <w:outlineLvl w:val="0"/>
    </w:pPr>
    <w:rPr>
      <w:b/>
      <w:sz w:val="32"/>
      <w:szCs w:val="20"/>
    </w:rPr>
  </w:style>
  <w:style w:type="character" w:styleId="1145" w:customStyle="1">
    <w:name w:val="标题 Char1"/>
    <w:link w:val="1144"/>
    <w:uiPriority w:val="10"/>
    <w:qFormat/>
    <w:rPr>
      <w:b/>
      <w:sz w:val="32"/>
    </w:rPr>
  </w:style>
  <w:style w:type="paragraph" w:styleId="1146" w:customStyle="1">
    <w:name w:val="批注主题1"/>
    <w:basedOn w:val="1102"/>
    <w:next w:val="1102"/>
    <w:link w:val="1147"/>
    <w:uiPriority w:val="99"/>
    <w:qFormat/>
    <w:rPr>
      <w:b/>
      <w:bCs/>
    </w:rPr>
  </w:style>
  <w:style w:type="character" w:styleId="1147" w:customStyle="1">
    <w:name w:val="批注主题 Char"/>
    <w:link w:val="1146"/>
    <w:uiPriority w:val="99"/>
    <w:qFormat/>
    <w:rPr>
      <w:rFonts w:ascii="Times New Roman" w:hAnsi="Times New Roman" w:eastAsia="宋体" w:cs="Times New Roman"/>
      <w:b/>
      <w:bCs/>
      <w:sz w:val="21"/>
      <w:szCs w:val="24"/>
      <w:lang w:val="en-US" w:eastAsia="zh-CN" w:bidi="ar-SA"/>
    </w:rPr>
  </w:style>
  <w:style w:type="paragraph" w:styleId="1148" w:customStyle="1">
    <w:name w:val="正文首行缩进1"/>
    <w:basedOn w:val="1106"/>
    <w:link w:val="1149"/>
    <w:uiPriority w:val="0"/>
    <w:qFormat/>
    <w:pPr>
      <w:ind w:firstLine="200"/>
      <w:spacing w:before="0" w:line="360" w:lineRule="auto"/>
      <w:tabs>
        <w:tab w:val="clear" w:pos="567" w:leader="none"/>
      </w:tabs>
    </w:pPr>
    <w:rPr>
      <w:rFonts w:ascii="Calibri" w:hAnsi="Calibri" w:eastAsia="仿宋_GB2312"/>
    </w:rPr>
  </w:style>
  <w:style w:type="character" w:styleId="1149" w:customStyle="1">
    <w:name w:val="正文首行缩进 Char"/>
    <w:link w:val="1148"/>
    <w:uiPriority w:val="0"/>
    <w:qFormat/>
    <w:rPr>
      <w:rFonts w:ascii="Calibri" w:hAnsi="Calibri" w:eastAsia="仿宋_GB2312"/>
      <w:sz w:val="24"/>
      <w:szCs w:val="24"/>
    </w:rPr>
  </w:style>
  <w:style w:type="paragraph" w:styleId="1150" w:customStyle="1">
    <w:name w:val="正文首行缩进 21"/>
    <w:basedOn w:val="1108"/>
    <w:link w:val="1151"/>
    <w:uiPriority w:val="0"/>
    <w:qFormat/>
    <w:pPr>
      <w:ind w:left="420" w:firstLine="420"/>
      <w:spacing w:after="120" w:line="480" w:lineRule="exact"/>
    </w:pPr>
  </w:style>
  <w:style w:type="character" w:styleId="1151" w:customStyle="1">
    <w:name w:val="正文首行缩进 2 Char"/>
    <w:link w:val="1150"/>
    <w:uiPriority w:val="0"/>
    <w:qFormat/>
    <w:rPr>
      <w:rFonts w:eastAsia="宋体"/>
      <w:sz w:val="24"/>
      <w:szCs w:val="24"/>
      <w:lang w:val="en-US" w:eastAsia="zh-CN" w:bidi="ar-SA"/>
    </w:rPr>
  </w:style>
  <w:style w:type="table" w:styleId="1152" w:customStyle="1">
    <w:name w:val="网格型1"/>
    <w:basedOn w:val="1086"/>
    <w:uiPriority w:val="59"/>
    <w:qFormat/>
    <w:tblPr>
      <w:tblCellMar>
        <w:left w:w="0" w:type="dxa"/>
        <w:top w:w="0" w:type="dxa"/>
        <w:right w:w="0" w:type="dxa"/>
        <w:bottom w:w="0" w:type="dxa"/>
      </w:tblCellMar>
    </w:tblPr>
  </w:style>
  <w:style w:type="table" w:styleId="1153" w:customStyle="1">
    <w:name w:val="中等深浅网格 1 - 强调文字颜色 21"/>
    <w:basedOn w:val="1086"/>
    <w:uiPriority w:val="0"/>
    <w:qFormat/>
    <w:rPr>
      <w:sz w:val="21"/>
      <w:szCs w:val="24"/>
    </w:rPr>
    <w:tblPr>
      <w:tblCellMar>
        <w:left w:w="0" w:type="dxa"/>
        <w:top w:w="0" w:type="dxa"/>
        <w:right w:w="0" w:type="dxa"/>
        <w:bottom w:w="0" w:type="dxa"/>
      </w:tblCellMar>
    </w:tblPr>
  </w:style>
  <w:style w:type="character" w:styleId="1154" w:customStyle="1">
    <w:name w:val="要点1"/>
    <w:uiPriority w:val="99"/>
    <w:qFormat/>
    <w:rPr>
      <w:b/>
      <w:bCs/>
    </w:rPr>
  </w:style>
  <w:style w:type="character" w:styleId="1155" w:customStyle="1">
    <w:name w:val="页码1"/>
    <w:uiPriority w:val="0"/>
    <w:qFormat/>
  </w:style>
  <w:style w:type="character" w:styleId="1156" w:customStyle="1">
    <w:name w:val="已访问的超链接1"/>
    <w:uiPriority w:val="99"/>
    <w:qFormat/>
    <w:rPr>
      <w:color w:val="800080"/>
      <w:u w:val="single"/>
    </w:rPr>
  </w:style>
  <w:style w:type="character" w:styleId="1157" w:customStyle="1">
    <w:name w:val="强调1"/>
    <w:uiPriority w:val="20"/>
    <w:qFormat/>
    <w:rPr>
      <w:color w:val="cc0033"/>
    </w:rPr>
  </w:style>
  <w:style w:type="character" w:styleId="1158" w:customStyle="1">
    <w:name w:val="HTML 定义1"/>
    <w:uiPriority w:val="99"/>
    <w:unhideWhenUsed/>
    <w:qFormat/>
    <w:rPr>
      <w:i/>
    </w:rPr>
  </w:style>
  <w:style w:type="character" w:styleId="1159" w:customStyle="1">
    <w:name w:val="超链接1"/>
    <w:uiPriority w:val="99"/>
    <w:qFormat/>
    <w:rPr>
      <w:color w:val="0000ff"/>
      <w:u w:val="single"/>
    </w:rPr>
  </w:style>
  <w:style w:type="character" w:styleId="1160" w:customStyle="1">
    <w:name w:val="HTML 代码1"/>
    <w:uiPriority w:val="99"/>
    <w:unhideWhenUsed/>
    <w:qFormat/>
    <w:rPr>
      <w:rFonts w:ascii="Menlo" w:hAnsi="Menlo" w:eastAsia="Menlo" w:cs="Menlo"/>
      <w:color w:val="c7254e"/>
      <w:sz w:val="21"/>
      <w:szCs w:val="21"/>
      <w:shd w:val="clear" w:color="auto" w:fill="f9f2f4"/>
    </w:rPr>
  </w:style>
  <w:style w:type="character" w:styleId="1161" w:customStyle="1">
    <w:name w:val="批注引用1"/>
    <w:uiPriority w:val="0"/>
    <w:qFormat/>
    <w:rPr>
      <w:sz w:val="21"/>
      <w:szCs w:val="21"/>
    </w:rPr>
  </w:style>
  <w:style w:type="character" w:styleId="1162" w:customStyle="1">
    <w:name w:val="HTML 引文1"/>
    <w:uiPriority w:val="0"/>
    <w:qFormat/>
    <w:rPr>
      <w:i/>
      <w:iCs/>
    </w:rPr>
  </w:style>
  <w:style w:type="character" w:styleId="1163" w:customStyle="1">
    <w:name w:val="HTML 键盘1"/>
    <w:uiPriority w:val="99"/>
    <w:unhideWhenUsed/>
    <w:qFormat/>
    <w:rPr>
      <w:rFonts w:ascii="Menlo" w:hAnsi="Menlo" w:eastAsia="Menlo" w:cs="Menlo"/>
      <w:color w:val="ffffff"/>
      <w:sz w:val="21"/>
      <w:szCs w:val="21"/>
      <w:shd w:val="clear" w:color="auto" w:fill="333333"/>
    </w:rPr>
  </w:style>
  <w:style w:type="character" w:styleId="1164" w:customStyle="1">
    <w:name w:val="HTML 样本1"/>
    <w:uiPriority w:val="99"/>
    <w:unhideWhenUsed/>
    <w:qFormat/>
    <w:rPr>
      <w:rFonts w:ascii="Menlo" w:hAnsi="Menlo" w:eastAsia="Menlo" w:cs="Menlo"/>
      <w:sz w:val="21"/>
      <w:szCs w:val="21"/>
    </w:rPr>
  </w:style>
  <w:style w:type="character" w:styleId="1165" w:customStyle="1">
    <w:name w:val="z-窗体顶端 Char"/>
    <w:link w:val="1166"/>
    <w:uiPriority w:val="0"/>
    <w:qFormat/>
    <w:rPr>
      <w:rFonts w:ascii="Arial"/>
      <w:vanish/>
      <w:sz w:val="16"/>
      <w:szCs w:val="24"/>
    </w:rPr>
  </w:style>
  <w:style w:type="paragraph" w:styleId="1166" w:customStyle="1">
    <w:name w:val="z-窗体顶端1"/>
    <w:basedOn w:val="883"/>
    <w:next w:val="883"/>
    <w:link w:val="1165"/>
    <w:uiPriority w:val="0"/>
    <w:qFormat/>
    <w:pPr>
      <w:jc w:val="center"/>
      <w:pBdr>
        <w:bottom w:val="single" w:color="000000" w:sz="6" w:space="1"/>
      </w:pBdr>
    </w:pPr>
    <w:rPr>
      <w:rFonts w:ascii="Arial"/>
      <w:vanish/>
      <w:sz w:val="16"/>
    </w:rPr>
  </w:style>
  <w:style w:type="character" w:styleId="1167" w:customStyle="1">
    <w:name w:val="正文大标题 Char"/>
    <w:link w:val="1168"/>
    <w:uiPriority w:val="0"/>
    <w:qFormat/>
    <w:rPr>
      <w:rFonts w:ascii="宋体" w:hAnsi="宋体"/>
      <w:b/>
      <w:color w:val="000000"/>
      <w:sz w:val="28"/>
      <w:szCs w:val="21"/>
    </w:rPr>
  </w:style>
  <w:style w:type="paragraph" w:styleId="1168" w:customStyle="1">
    <w:name w:val="正文大标题"/>
    <w:basedOn w:val="1169"/>
    <w:next w:val="1078"/>
    <w:link w:val="1167"/>
    <w:uiPriority w:val="0"/>
    <w:qFormat/>
    <w:pPr>
      <w:jc w:val="center"/>
    </w:pPr>
    <w:rPr>
      <w:i w:val="0"/>
      <w:color w:val="000000"/>
      <w:sz w:val="28"/>
      <w:szCs w:val="21"/>
    </w:rPr>
  </w:style>
  <w:style w:type="paragraph" w:styleId="1169" w:customStyle="1">
    <w:name w:val="正文小标题"/>
    <w:basedOn w:val="883"/>
    <w:next w:val="1078"/>
    <w:link w:val="1170"/>
    <w:uiPriority w:val="0"/>
    <w:qFormat/>
    <w:pPr>
      <w:ind w:firstLine="482"/>
      <w:jc w:val="left"/>
      <w:spacing w:before="312" w:after="312"/>
    </w:pPr>
    <w:rPr>
      <w:rFonts w:ascii="宋体" w:hAnsi="宋体"/>
      <w:b/>
      <w:i/>
      <w:color w:val="ff0000"/>
      <w:sz w:val="24"/>
      <w:szCs w:val="20"/>
    </w:rPr>
  </w:style>
  <w:style w:type="character" w:styleId="1170" w:customStyle="1">
    <w:name w:val="正文小标题 Char"/>
    <w:link w:val="1169"/>
    <w:uiPriority w:val="0"/>
    <w:qFormat/>
    <w:rPr>
      <w:rFonts w:ascii="宋体" w:hAnsi="宋体"/>
      <w:b/>
      <w:i/>
      <w:color w:val="ff0000"/>
      <w:sz w:val="24"/>
    </w:rPr>
  </w:style>
  <w:style w:type="character" w:styleId="1171" w:customStyle="1">
    <w:name w:val="unnamed11"/>
    <w:uiPriority w:val="0"/>
    <w:qFormat/>
  </w:style>
  <w:style w:type="character" w:styleId="1172" w:customStyle="1">
    <w:name w:val="正文（绿盟科技） Char"/>
    <w:link w:val="1173"/>
    <w:uiPriority w:val="0"/>
    <w:qFormat/>
    <w:rPr>
      <w:rFonts w:ascii="Arial" w:hAnsi="Arial"/>
      <w:lang w:val="en-US" w:eastAsia="zh-CN" w:bidi="ar-SA"/>
    </w:rPr>
  </w:style>
  <w:style w:type="paragraph" w:styleId="1173" w:customStyle="1">
    <w:name w:val="正文（绿盟科技）"/>
    <w:link w:val="1172"/>
    <w:uiPriority w:val="0"/>
    <w:qFormat/>
    <w:pPr>
      <w:spacing w:line="300" w:lineRule="auto"/>
    </w:pPr>
    <w:rPr>
      <w:rFonts w:ascii="Arial" w:hAnsi="Arial" w:eastAsia="宋体" w:cs="Times New Roman"/>
      <w:lang w:val="en-US" w:eastAsia="zh-CN" w:bidi="ar-SA"/>
    </w:rPr>
  </w:style>
  <w:style w:type="character" w:styleId="1174" w:customStyle="1">
    <w:name w:val="页脚 字符"/>
    <w:uiPriority w:val="99"/>
    <w:qFormat/>
    <w:rPr>
      <w:rFonts w:ascii="Times New Roman" w:hAnsi="Times New Roman" w:eastAsia="楷体_GB2312" w:cs="Times New Roman"/>
      <w:sz w:val="18"/>
      <w:szCs w:val="18"/>
    </w:rPr>
  </w:style>
  <w:style w:type="character" w:styleId="1175" w:customStyle="1">
    <w:name w:val="签名 Char1"/>
    <w:uiPriority w:val="0"/>
    <w:qFormat/>
  </w:style>
  <w:style w:type="character" w:styleId="1176" w:customStyle="1">
    <w:name w:val="title4"/>
    <w:uiPriority w:val="0"/>
    <w:qFormat/>
    <w:rPr>
      <w:b/>
      <w:bCs/>
      <w:color w:val="1d87b3"/>
      <w:sz w:val="15"/>
      <w:szCs w:val="15"/>
    </w:rPr>
  </w:style>
  <w:style w:type="character" w:styleId="1177" w:customStyle="1">
    <w:name w:val="标题 Char"/>
    <w:uiPriority w:val="0"/>
    <w:qFormat/>
    <w:rPr>
      <w:b/>
      <w:sz w:val="32"/>
    </w:rPr>
  </w:style>
  <w:style w:type="character" w:styleId="1178" w:customStyle="1">
    <w:name w:val="标书正文 Char Char"/>
    <w:link w:val="1179"/>
    <w:uiPriority w:val="0"/>
    <w:qFormat/>
    <w:rPr>
      <w:spacing w:val="1"/>
      <w:sz w:val="24"/>
      <w:szCs w:val="24"/>
    </w:rPr>
  </w:style>
  <w:style w:type="paragraph" w:styleId="1179" w:customStyle="1">
    <w:name w:val="标书正文"/>
    <w:basedOn w:val="883"/>
    <w:link w:val="1178"/>
    <w:uiPriority w:val="0"/>
    <w:qFormat/>
    <w:pPr>
      <w:ind w:firstLine="200"/>
      <w:spacing w:line="360" w:lineRule="auto"/>
    </w:pPr>
    <w:rPr>
      <w:spacing w:val="1"/>
      <w:sz w:val="24"/>
    </w:rPr>
  </w:style>
  <w:style w:type="character" w:styleId="1180" w:customStyle="1">
    <w:name w:val="标题 9 字符"/>
    <w:uiPriority w:val="0"/>
    <w:qFormat/>
    <w:rPr>
      <w:rFonts w:ascii="Arial" w:hAnsi="Arial" w:eastAsia="黑体" w:cs="Times New Roman"/>
      <w:sz w:val="20"/>
      <w:szCs w:val="21"/>
    </w:rPr>
  </w:style>
  <w:style w:type="character" w:styleId="1181" w:customStyle="1">
    <w:name w:val="street-address"/>
    <w:uiPriority w:val="0"/>
    <w:qFormat/>
  </w:style>
  <w:style w:type="character" w:styleId="1182" w:customStyle="1">
    <w:name w:val="标书正文格式 Char"/>
    <w:link w:val="1183"/>
    <w:uiPriority w:val="0"/>
    <w:qFormat/>
    <w:rPr>
      <w:rFonts w:eastAsia="楷体_GB2312"/>
      <w:sz w:val="24"/>
      <w:szCs w:val="24"/>
      <w:lang w:val="en-US" w:eastAsia="zh-CN" w:bidi="ar-SA"/>
    </w:rPr>
  </w:style>
  <w:style w:type="paragraph" w:styleId="1183" w:customStyle="1">
    <w:name w:val="标书正文格式"/>
    <w:link w:val="1182"/>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184" w:customStyle="1">
    <w:name w:val="副标题 Char1"/>
    <w:uiPriority w:val="11"/>
    <w:qFormat/>
    <w:rPr>
      <w:rFonts w:ascii="Cambria" w:hAnsi="Cambria" w:eastAsia="宋体" w:cs="Times New Roman"/>
      <w:b/>
      <w:bCs/>
      <w:sz w:val="32"/>
      <w:szCs w:val="32"/>
    </w:rPr>
  </w:style>
  <w:style w:type="character" w:styleId="1185" w:customStyle="1">
    <w:name w:val="style3"/>
    <w:uiPriority w:val="0"/>
    <w:qFormat/>
  </w:style>
  <w:style w:type="character" w:styleId="1186" w:customStyle="1">
    <w:name w:val="font11"/>
    <w:uiPriority w:val="0"/>
    <w:qFormat/>
    <w:rPr>
      <w:rFonts w:hint="eastAsia" w:ascii="仿宋" w:hAnsi="仿宋" w:eastAsia="仿宋" w:cs="仿宋"/>
      <w:color w:val="333333"/>
      <w:sz w:val="22"/>
      <w:szCs w:val="22"/>
      <w:u w:val="none"/>
    </w:rPr>
  </w:style>
  <w:style w:type="character" w:styleId="1187" w:customStyle="1">
    <w:name w:val="日期 字符"/>
    <w:uiPriority w:val="99"/>
    <w:qFormat/>
    <w:rPr>
      <w:rFonts w:ascii="宋体" w:hAnsi="宋体" w:eastAsia="楷体_GB2312" w:cs="Times New Roman"/>
      <w:sz w:val="24"/>
      <w:szCs w:val="20"/>
    </w:rPr>
  </w:style>
  <w:style w:type="character" w:styleId="1188" w:customStyle="1">
    <w:name w:val="标题 字符"/>
    <w:uiPriority w:val="0"/>
    <w:qFormat/>
    <w:rPr>
      <w:rFonts w:ascii="Cambria" w:hAnsi="Cambria"/>
      <w:b/>
      <w:bCs/>
      <w:sz w:val="32"/>
      <w:szCs w:val="32"/>
    </w:rPr>
  </w:style>
  <w:style w:type="character" w:styleId="1189" w:customStyle="1">
    <w:name w:val="fonta1"/>
    <w:uiPriority w:val="0"/>
    <w:qFormat/>
    <w:rPr>
      <w:sz w:val="30"/>
    </w:rPr>
  </w:style>
  <w:style w:type="character" w:styleId="1190" w:customStyle="1">
    <w:name w:val="样式 正文缩进 + 首行缩进:  2 字符 Char"/>
    <w:link w:val="1191"/>
    <w:uiPriority w:val="0"/>
    <w:qFormat/>
    <w:rPr>
      <w:sz w:val="24"/>
    </w:rPr>
  </w:style>
  <w:style w:type="paragraph" w:styleId="1191" w:customStyle="1">
    <w:name w:val="样式 正文缩进 + 首行缩进:  2 字符"/>
    <w:basedOn w:val="1078"/>
    <w:link w:val="1190"/>
    <w:uiPriority w:val="0"/>
    <w:qFormat/>
    <w:pPr>
      <w:ind w:firstLine="200"/>
      <w:jc w:val="both"/>
      <w:spacing w:line="360" w:lineRule="auto"/>
    </w:pPr>
    <w:rPr>
      <w:rFonts w:ascii="Times New Roman"/>
      <w:szCs w:val="20"/>
    </w:rPr>
  </w:style>
  <w:style w:type="character" w:styleId="1192" w:customStyle="1">
    <w:name w:val="纯文本 字符1"/>
    <w:uiPriority w:val="0"/>
    <w:qFormat/>
    <w:rPr>
      <w:rFonts w:ascii="宋体" w:hAnsi="Courier New"/>
    </w:rPr>
  </w:style>
  <w:style w:type="character" w:styleId="1193" w:customStyle="1">
    <w:name w:val="明显引用 字符1"/>
    <w:uiPriority w:val="30"/>
    <w:qFormat/>
    <w:rPr>
      <w:i/>
      <w:iCs/>
      <w:color w:val="5b9bd5"/>
      <w:sz w:val="21"/>
      <w:szCs w:val="24"/>
    </w:rPr>
  </w:style>
  <w:style w:type="character" w:styleId="1194" w:customStyle="1">
    <w:name w:val="Char Char10"/>
    <w:uiPriority w:val="0"/>
    <w:qFormat/>
    <w:rPr>
      <w:rFonts w:ascii="宋体" w:hAnsi="Courier New" w:eastAsia="宋体" w:cs="Times New Roman"/>
      <w:szCs w:val="21"/>
    </w:rPr>
  </w:style>
  <w:style w:type="character" w:styleId="1195" w:customStyle="1">
    <w:name w:val="标题 4 字符"/>
    <w:uiPriority w:val="0"/>
    <w:qFormat/>
    <w:rPr>
      <w:rFonts w:ascii="Arial" w:hAnsi="Arial" w:eastAsia="黑体" w:cs="Times New Roman"/>
      <w:b/>
      <w:bCs/>
      <w:sz w:val="28"/>
      <w:szCs w:val="28"/>
    </w:rPr>
  </w:style>
  <w:style w:type="character" w:styleId="1196" w:customStyle="1">
    <w:name w:val="标题 7 字符"/>
    <w:uiPriority w:val="0"/>
    <w:qFormat/>
    <w:rPr>
      <w:rFonts w:ascii="Times New Roman" w:hAnsi="Times New Roman" w:eastAsia="宋体" w:cs="Times New Roman"/>
      <w:b/>
      <w:bCs/>
      <w:sz w:val="24"/>
      <w:szCs w:val="24"/>
    </w:rPr>
  </w:style>
  <w:style w:type="character" w:styleId="1197" w:customStyle="1">
    <w:name w:val="明显参考1"/>
    <w:uiPriority w:val="32"/>
    <w:qFormat/>
    <w:rPr>
      <w:b/>
      <w:bCs/>
      <w:smallCaps/>
      <w:color w:val="c0504d"/>
      <w:spacing w:val="5"/>
      <w:u w:val="single"/>
    </w:rPr>
  </w:style>
  <w:style w:type="character" w:styleId="1198" w:customStyle="1">
    <w:name w:val="页脚 Char"/>
    <w:uiPriority w:val="0"/>
    <w:qFormat/>
    <w:rPr>
      <w:rFonts w:ascii="宋体" w:eastAsia="宋体"/>
      <w:sz w:val="18"/>
      <w:lang w:val="en-US" w:eastAsia="zh-CN" w:bidi="ar-SA"/>
    </w:rPr>
  </w:style>
  <w:style w:type="character" w:styleId="1199" w:customStyle="1">
    <w:name w:val="正文文本 字符"/>
    <w:uiPriority w:val="0"/>
    <w:qFormat/>
    <w:rPr>
      <w:rFonts w:ascii="Times New Roman" w:hAnsi="Times New Roman" w:eastAsia="宋体" w:cs="Times New Roman"/>
      <w:szCs w:val="24"/>
    </w:rPr>
  </w:style>
  <w:style w:type="character" w:styleId="1200" w:customStyle="1">
    <w:name w:val="批注文字 Char"/>
    <w:uiPriority w:val="99"/>
    <w:qFormat/>
    <w:rPr>
      <w:sz w:val="21"/>
      <w:szCs w:val="24"/>
    </w:rPr>
  </w:style>
  <w:style w:type="character" w:styleId="1201" w:customStyle="1">
    <w:name w:val="正文首行缩进 字符1"/>
    <w:uiPriority w:val="99"/>
    <w:qFormat/>
    <w:rPr>
      <w:rFonts w:ascii="宋体" w:hAnsi="宋体"/>
      <w:sz w:val="21"/>
      <w:szCs w:val="24"/>
    </w:rPr>
  </w:style>
  <w:style w:type="character" w:styleId="1202" w:customStyle="1">
    <w:name w:val="书籍标题1"/>
    <w:uiPriority w:val="33"/>
    <w:qFormat/>
    <w:rPr>
      <w:b/>
      <w:bCs/>
      <w:smallCaps/>
      <w:spacing w:val="5"/>
    </w:rPr>
  </w:style>
  <w:style w:type="character" w:styleId="1203" w:customStyle="1">
    <w:name w:val="不明显强调1"/>
    <w:uiPriority w:val="19"/>
    <w:qFormat/>
    <w:rPr>
      <w:i/>
      <w:iCs/>
      <w:color w:val="808080"/>
    </w:rPr>
  </w:style>
  <w:style w:type="character" w:styleId="1204" w:customStyle="1">
    <w:name w:val="普通文字1 Char1"/>
    <w:uiPriority w:val="0"/>
    <w:qFormat/>
    <w:rPr>
      <w:rFonts w:ascii="宋体" w:hAnsi="Courier New" w:eastAsia="宋体"/>
      <w:sz w:val="21"/>
      <w:lang w:val="en-US" w:eastAsia="zh-CN" w:bidi="ar-SA"/>
    </w:rPr>
  </w:style>
  <w:style w:type="character" w:styleId="1205" w:customStyle="1">
    <w:name w:val="正文文本 3 字符1"/>
    <w:uiPriority w:val="99"/>
    <w:semiHidden/>
    <w:qFormat/>
    <w:rPr>
      <w:sz w:val="16"/>
      <w:szCs w:val="16"/>
    </w:rPr>
  </w:style>
  <w:style w:type="character" w:styleId="1206" w:customStyle="1">
    <w:name w:val="black1"/>
    <w:uiPriority w:val="0"/>
    <w:qFormat/>
    <w:rPr>
      <w:color w:val="000000"/>
    </w:rPr>
  </w:style>
  <w:style w:type="character" w:styleId="1207" w:customStyle="1">
    <w:name w:val="正文缩进 Char Char"/>
    <w:link w:val="1208"/>
    <w:uiPriority w:val="0"/>
    <w:qFormat/>
    <w:rPr>
      <w:rFonts w:ascii="宋体" w:eastAsia="宋体"/>
      <w:color w:val="000000"/>
      <w:sz w:val="28"/>
      <w:lang w:bidi="ar-SA"/>
    </w:rPr>
  </w:style>
  <w:style w:type="paragraph" w:styleId="1208" w:customStyle="1">
    <w:name w:val="正文缩进1"/>
    <w:basedOn w:val="883"/>
    <w:link w:val="1207"/>
    <w:uiPriority w:val="0"/>
    <w:qFormat/>
    <w:pPr>
      <w:ind w:firstLine="567"/>
      <w:spacing w:line="480" w:lineRule="exact"/>
      <w:widowControl/>
    </w:pPr>
    <w:rPr>
      <w:rFonts w:ascii="宋体"/>
      <w:color w:val="000000"/>
      <w:sz w:val="28"/>
      <w:szCs w:val="20"/>
    </w:rPr>
  </w:style>
  <w:style w:type="character" w:styleId="1209" w:customStyle="1">
    <w:name w:val="reg"/>
    <w:uiPriority w:val="0"/>
    <w:qFormat/>
  </w:style>
  <w:style w:type="character" w:styleId="1210" w:customStyle="1">
    <w:name w:val="正文表格 Char"/>
    <w:link w:val="1211"/>
    <w:uiPriority w:val="0"/>
    <w:qFormat/>
    <w:rPr>
      <w:rFonts w:ascii="宋体" w:hAnsi="宋体"/>
      <w:color w:val="000000"/>
      <w:sz w:val="21"/>
      <w:szCs w:val="21"/>
    </w:rPr>
  </w:style>
  <w:style w:type="paragraph" w:styleId="1211" w:customStyle="1">
    <w:name w:val="正文表格"/>
    <w:basedOn w:val="883"/>
    <w:link w:val="1210"/>
    <w:uiPriority w:val="0"/>
    <w:qFormat/>
    <w:pPr>
      <w:jc w:val="left"/>
    </w:pPr>
    <w:rPr>
      <w:rFonts w:ascii="宋体" w:hAnsi="宋体"/>
      <w:color w:val="000000"/>
      <w:szCs w:val="21"/>
    </w:rPr>
  </w:style>
  <w:style w:type="character" w:styleId="1212" w:customStyle="1">
    <w:name w:val="font31"/>
    <w:uiPriority w:val="0"/>
    <w:qFormat/>
    <w:rPr>
      <w:rFonts w:hint="eastAsia" w:ascii="宋体" w:hAnsi="宋体" w:eastAsia="宋体" w:cs="宋体"/>
      <w:b/>
      <w:color w:val="000000"/>
      <w:sz w:val="20"/>
      <w:szCs w:val="20"/>
      <w:u w:val="none"/>
    </w:rPr>
  </w:style>
  <w:style w:type="character" w:styleId="1213" w:customStyle="1">
    <w:name w:val="批注文字 字符"/>
    <w:uiPriority w:val="0"/>
    <w:qFormat/>
    <w:rPr>
      <w:rFonts w:ascii="Times New Roman" w:hAnsi="Times New Roman" w:eastAsia="宋体" w:cs="Times New Roman"/>
      <w:sz w:val="24"/>
      <w:lang w:val="en-US" w:eastAsia="zh-CN" w:bidi="ar-SA"/>
    </w:rPr>
  </w:style>
  <w:style w:type="character" w:styleId="1214" w:customStyle="1">
    <w:name w:val="z-窗体底端 Char"/>
    <w:link w:val="1215"/>
    <w:uiPriority w:val="0"/>
    <w:qFormat/>
    <w:rPr>
      <w:rFonts w:ascii="Arial"/>
      <w:vanish/>
      <w:sz w:val="16"/>
      <w:szCs w:val="24"/>
    </w:rPr>
  </w:style>
  <w:style w:type="paragraph" w:styleId="1215" w:customStyle="1">
    <w:name w:val="z-窗体底端1"/>
    <w:basedOn w:val="883"/>
    <w:next w:val="883"/>
    <w:link w:val="1214"/>
    <w:uiPriority w:val="0"/>
    <w:qFormat/>
    <w:pPr>
      <w:jc w:val="center"/>
      <w:pBdr>
        <w:top w:val="single" w:color="000000" w:sz="6" w:space="1"/>
      </w:pBdr>
    </w:pPr>
    <w:rPr>
      <w:rFonts w:ascii="Arial"/>
      <w:vanish/>
      <w:sz w:val="16"/>
    </w:rPr>
  </w:style>
  <w:style w:type="character" w:styleId="1216" w:customStyle="1">
    <w:name w:val="HTML 预设格式 字符"/>
    <w:uiPriority w:val="0"/>
    <w:qFormat/>
    <w:rPr>
      <w:rFonts w:ascii="黑体" w:hAnsi="Courier New" w:eastAsia="黑体" w:cs="楷体_GB2312"/>
      <w:sz w:val="20"/>
      <w:szCs w:val="20"/>
    </w:rPr>
  </w:style>
  <w:style w:type="character" w:styleId="1217" w:customStyle="1">
    <w:name w:val="Char Char11"/>
    <w:uiPriority w:val="0"/>
    <w:qFormat/>
    <w:rPr>
      <w:rFonts w:ascii="宋体" w:eastAsia="宋体"/>
      <w:b/>
      <w:sz w:val="24"/>
      <w:u w:val="single"/>
      <w:lang w:val="en-US" w:eastAsia="zh-CN" w:bidi="ar-SA"/>
    </w:rPr>
  </w:style>
  <w:style w:type="character" w:styleId="1218" w:customStyle="1">
    <w:name w:val="bjh-p"/>
    <w:uiPriority w:val="0"/>
    <w:qFormat/>
  </w:style>
  <w:style w:type="character" w:styleId="1219" w:customStyle="1">
    <w:name w:val="point_small1"/>
    <w:uiPriority w:val="0"/>
    <w:qFormat/>
    <w:rPr>
      <w:rFonts w:ascii="Arial" w:hAnsi="Arial" w:cs="Arial"/>
      <w:sz w:val="18"/>
      <w:szCs w:val="18"/>
    </w:rPr>
  </w:style>
  <w:style w:type="character" w:styleId="1220" w:customStyle="1">
    <w:name w:val="Char Char5"/>
    <w:uiPriority w:val="0"/>
    <w:qFormat/>
    <w:rPr>
      <w:rFonts w:ascii="宋体" w:hAnsi="Courier New" w:eastAsia="宋体"/>
      <w:szCs w:val="21"/>
      <w:lang w:bidi="ar-SA"/>
    </w:rPr>
  </w:style>
  <w:style w:type="character" w:styleId="1221" w:customStyle="1">
    <w:name w:val="标题 2 字符"/>
    <w:uiPriority w:val="9"/>
    <w:qFormat/>
    <w:rPr>
      <w:rFonts w:ascii="宋体" w:hAnsi="Times New Roman" w:eastAsia="宋体" w:cs="Times New Roman"/>
      <w:b/>
      <w:sz w:val="28"/>
      <w:szCs w:val="20"/>
    </w:rPr>
  </w:style>
  <w:style w:type="character" w:styleId="1222" w:customStyle="1">
    <w:name w:val="正文缩进 字符"/>
    <w:uiPriority w:val="0"/>
    <w:qFormat/>
    <w:rPr>
      <w:rFonts w:ascii="Times New Roman" w:hAnsi="Times New Roman" w:eastAsia="宋体" w:cs="Times New Roman"/>
      <w:szCs w:val="20"/>
    </w:rPr>
  </w:style>
  <w:style w:type="character" w:styleId="1223" w:customStyle="1">
    <w:name w:val="tpc_content1"/>
    <w:uiPriority w:val="0"/>
    <w:qFormat/>
    <w:rPr>
      <w:sz w:val="18"/>
      <w:szCs w:val="18"/>
    </w:rPr>
  </w:style>
  <w:style w:type="character" w:styleId="1224" w:customStyle="1">
    <w:name w:val="标题 5 字符"/>
    <w:uiPriority w:val="0"/>
    <w:qFormat/>
    <w:rPr>
      <w:rFonts w:ascii="宋体" w:hAnsi="宋体" w:eastAsia="宋体" w:cs="Times New Roman"/>
      <w:color w:val="000000"/>
      <w:sz w:val="28"/>
      <w:szCs w:val="20"/>
    </w:rPr>
  </w:style>
  <w:style w:type="character" w:styleId="1225" w:customStyle="1">
    <w:name w:val="chanpin1"/>
    <w:uiPriority w:val="0"/>
    <w:qFormat/>
    <w:rPr>
      <w:rFonts w:ascii="ˎ̥" w:hAnsi="ˎ̥"/>
      <w:color w:val="000000"/>
      <w:sz w:val="20"/>
      <w:szCs w:val="20"/>
      <w:u w:val="none"/>
    </w:rPr>
  </w:style>
  <w:style w:type="character" w:styleId="1226" w:customStyle="1">
    <w:name w:val="标题 字符1"/>
    <w:uiPriority w:val="10"/>
    <w:qFormat/>
    <w:rPr>
      <w:rFonts w:ascii="Cambria" w:hAnsi="Cambria" w:eastAsia="宋体" w:cs="Times New Roman"/>
      <w:b/>
      <w:bCs/>
      <w:sz w:val="32"/>
      <w:szCs w:val="32"/>
    </w:rPr>
  </w:style>
  <w:style w:type="character" w:styleId="1227" w:customStyle="1">
    <w:name w:val="bt1"/>
    <w:uiPriority w:val="0"/>
    <w:qFormat/>
    <w:rPr>
      <w:color w:val="000000"/>
    </w:rPr>
  </w:style>
  <w:style w:type="character" w:styleId="1228" w:customStyle="1">
    <w:name w:val="Header Char"/>
    <w:uiPriority w:val="0"/>
    <w:qFormat/>
    <w:rPr>
      <w:rFonts w:cs="Times New Roman"/>
      <w:sz w:val="18"/>
      <w:szCs w:val="18"/>
    </w:rPr>
  </w:style>
  <w:style w:type="character" w:styleId="1229" w:customStyle="1">
    <w:name w:val="正文缩进 Char"/>
    <w:uiPriority w:val="0"/>
    <w:qFormat/>
    <w:rPr>
      <w:rFonts w:ascii="宋体" w:eastAsia="宋体"/>
      <w:sz w:val="24"/>
      <w:szCs w:val="24"/>
      <w:lang w:val="en-US" w:eastAsia="zh-CN" w:bidi="ar-SA"/>
    </w:rPr>
  </w:style>
  <w:style w:type="character" w:styleId="1230" w:customStyle="1">
    <w:name w:val="unnamed31"/>
    <w:uiPriority w:val="0"/>
    <w:qFormat/>
    <w:rPr>
      <w:rFonts w:hint="eastAsia" w:ascii="幼圆" w:eastAsia="幼圆"/>
      <w:sz w:val="21"/>
      <w:szCs w:val="21"/>
    </w:rPr>
  </w:style>
  <w:style w:type="character" w:styleId="1231" w:customStyle="1">
    <w:name w:val="正文首行缩进 2 Char1"/>
    <w:uiPriority w:val="99"/>
    <w:qFormat/>
  </w:style>
  <w:style w:type="character" w:styleId="1232" w:customStyle="1">
    <w:name w:val="正文符号1 Char"/>
    <w:link w:val="1233"/>
    <w:uiPriority w:val="0"/>
    <w:qFormat/>
    <w:rPr>
      <w:rFonts w:eastAsia="楷体_GB2312"/>
      <w:sz w:val="28"/>
      <w:szCs w:val="24"/>
    </w:rPr>
  </w:style>
  <w:style w:type="paragraph" w:styleId="1233" w:customStyle="1">
    <w:name w:val="正文符号1"/>
    <w:basedOn w:val="1234"/>
    <w:link w:val="1232"/>
    <w:uiPriority w:val="0"/>
    <w:qFormat/>
    <w:pPr>
      <w:ind w:left="987" w:firstLine="0"/>
      <w:tabs>
        <w:tab w:val="left" w:pos="987" w:leader="none"/>
      </w:tabs>
    </w:pPr>
  </w:style>
  <w:style w:type="paragraph" w:styleId="1234" w:customStyle="1">
    <w:name w:val="正文首行缩进2字"/>
    <w:basedOn w:val="883"/>
    <w:link w:val="1235"/>
    <w:uiPriority w:val="0"/>
    <w:qFormat/>
    <w:pPr>
      <w:ind w:firstLine="560"/>
    </w:pPr>
    <w:rPr>
      <w:rFonts w:eastAsia="楷体_GB2312"/>
      <w:sz w:val="28"/>
    </w:rPr>
  </w:style>
  <w:style w:type="character" w:styleId="1235" w:customStyle="1">
    <w:name w:val="正文首行缩进2字 Char"/>
    <w:link w:val="1234"/>
    <w:uiPriority w:val="0"/>
    <w:qFormat/>
    <w:rPr>
      <w:rFonts w:eastAsia="楷体_GB2312"/>
      <w:sz w:val="28"/>
      <w:szCs w:val="24"/>
    </w:rPr>
  </w:style>
  <w:style w:type="character" w:styleId="1236" w:customStyle="1">
    <w:name w:val="页眉 字符"/>
    <w:uiPriority w:val="99"/>
    <w:qFormat/>
    <w:rPr>
      <w:rFonts w:ascii="Times New Roman" w:hAnsi="Times New Roman" w:eastAsia="宋体" w:cs="Times New Roman"/>
      <w:sz w:val="18"/>
      <w:szCs w:val="18"/>
    </w:rPr>
  </w:style>
  <w:style w:type="character" w:styleId="1237" w:customStyle="1">
    <w:name w:val="正文格式 Char"/>
    <w:link w:val="1238"/>
    <w:uiPriority w:val="0"/>
    <w:qFormat/>
    <w:rPr>
      <w:rFonts w:ascii="宋体" w:hAnsi="宋体"/>
      <w:sz w:val="24"/>
      <w:szCs w:val="24"/>
      <w:lang w:val="en-GB"/>
    </w:rPr>
  </w:style>
  <w:style w:type="paragraph" w:styleId="1238" w:customStyle="1">
    <w:name w:val="正文格式"/>
    <w:basedOn w:val="883"/>
    <w:link w:val="1237"/>
    <w:uiPriority w:val="0"/>
    <w:qFormat/>
    <w:pPr>
      <w:ind w:firstLine="480"/>
      <w:spacing w:line="360" w:lineRule="auto"/>
    </w:pPr>
    <w:rPr>
      <w:rFonts w:ascii="宋体" w:hAnsi="宋体"/>
      <w:sz w:val="24"/>
      <w:lang w:val="en-GB"/>
    </w:rPr>
  </w:style>
  <w:style w:type="character" w:styleId="1239" w:customStyle="1">
    <w:name w:val="引用 字符1"/>
    <w:uiPriority w:val="29"/>
    <w:qFormat/>
    <w:rPr>
      <w:i/>
      <w:iCs/>
      <w:color w:val="404040"/>
      <w:sz w:val="21"/>
      <w:szCs w:val="24"/>
    </w:rPr>
  </w:style>
  <w:style w:type="character" w:styleId="1240" w:customStyle="1">
    <w:name w:val="列出段落 Char"/>
    <w:uiPriority w:val="0"/>
    <w:qFormat/>
    <w:rPr>
      <w:rFonts w:ascii="Calibri" w:hAnsi="Calibri" w:eastAsia="宋体"/>
      <w:sz w:val="21"/>
      <w:szCs w:val="22"/>
      <w:lang w:val="en-US" w:eastAsia="zh-CN" w:bidi="ar-SA"/>
    </w:rPr>
  </w:style>
  <w:style w:type="character" w:styleId="1241" w:customStyle="1">
    <w:name w:val="标题 2 Char"/>
    <w:uiPriority w:val="0"/>
    <w:qFormat/>
    <w:rPr>
      <w:rFonts w:ascii="Arial" w:hAnsi="Arial" w:eastAsia="黑体"/>
      <w:b/>
      <w:sz w:val="30"/>
      <w:lang w:val="en-US" w:eastAsia="zh-CN" w:bidi="ar-SA"/>
    </w:rPr>
  </w:style>
  <w:style w:type="character" w:styleId="1242" w:customStyle="1">
    <w:name w:val="Table Text Char"/>
    <w:link w:val="1243"/>
    <w:uiPriority w:val="0"/>
    <w:qFormat/>
    <w:rPr>
      <w:rFonts w:ascii="Arial" w:hAnsi="Arial"/>
      <w:sz w:val="18"/>
      <w:szCs w:val="24"/>
    </w:rPr>
  </w:style>
  <w:style w:type="paragraph" w:styleId="1243" w:customStyle="1">
    <w:name w:val="Table Text"/>
    <w:basedOn w:val="883"/>
    <w:link w:val="1242"/>
    <w:uiPriority w:val="0"/>
    <w:qFormat/>
    <w:pPr>
      <w:spacing w:before="80" w:after="80"/>
      <w:widowControl/>
      <w:tabs>
        <w:tab w:val="decimal" w:pos="0" w:leader="none"/>
      </w:tabs>
    </w:pPr>
    <w:rPr>
      <w:rFonts w:ascii="Arial" w:hAnsi="Arial"/>
      <w:sz w:val="18"/>
    </w:rPr>
  </w:style>
  <w:style w:type="character" w:styleId="1244" w:customStyle="1">
    <w:name w:val="文档结构图 字符"/>
    <w:uiPriority w:val="0"/>
    <w:qFormat/>
    <w:rPr>
      <w:rFonts w:ascii="Times New Roman" w:hAnsi="Times New Roman" w:eastAsia="楷体_GB2312" w:cs="Times New Roman"/>
      <w:sz w:val="26"/>
      <w:szCs w:val="20"/>
      <w:shd w:val="clear" w:color="auto" w:fill="000080"/>
    </w:rPr>
  </w:style>
  <w:style w:type="character" w:styleId="1245" w:customStyle="1">
    <w:name w:val="正文首行缩进2字 Char Char"/>
    <w:uiPriority w:val="0"/>
    <w:qFormat/>
    <w:rPr>
      <w:rFonts w:eastAsia="楷体_GB2312"/>
      <w:sz w:val="28"/>
      <w:szCs w:val="24"/>
      <w:lang w:val="en-US" w:eastAsia="zh-CN" w:bidi="ar-SA"/>
    </w:rPr>
  </w:style>
  <w:style w:type="character" w:styleId="1246" w:customStyle="1">
    <w:name w:val="Footer Char"/>
    <w:uiPriority w:val="0"/>
    <w:qFormat/>
    <w:rPr>
      <w:rFonts w:cs="Times New Roman"/>
      <w:sz w:val="18"/>
      <w:szCs w:val="18"/>
    </w:rPr>
  </w:style>
  <w:style w:type="character" w:styleId="1247" w:customStyle="1">
    <w:name w:val="apple-style-span"/>
    <w:uiPriority w:val="0"/>
    <w:qFormat/>
    <w:rPr>
      <w:rFonts w:cs="Times New Roman"/>
    </w:rPr>
  </w:style>
  <w:style w:type="character" w:styleId="1248" w:customStyle="1">
    <w:name w:val="locality"/>
    <w:uiPriority w:val="0"/>
    <w:qFormat/>
  </w:style>
  <w:style w:type="character" w:styleId="1249" w:customStyle="1">
    <w:name w:val="段1 Char"/>
    <w:uiPriority w:val="0"/>
    <w:qFormat/>
    <w:rPr>
      <w:rFonts w:ascii="宋体" w:eastAsia="宋体"/>
      <w:sz w:val="24"/>
      <w:lang w:val="en-US" w:eastAsia="zh-CN" w:bidi="ar-SA"/>
    </w:rPr>
  </w:style>
  <w:style w:type="character" w:styleId="1250" w:customStyle="1">
    <w:name w:val="标题 6 字符"/>
    <w:uiPriority w:val="0"/>
    <w:qFormat/>
    <w:rPr>
      <w:rFonts w:ascii="Arial" w:hAnsi="Arial" w:eastAsia="黑体" w:cs="Times New Roman"/>
      <w:b/>
      <w:bCs/>
      <w:sz w:val="24"/>
      <w:szCs w:val="24"/>
    </w:rPr>
  </w:style>
  <w:style w:type="character" w:styleId="1251" w:customStyle="1">
    <w:name w:val="样式1 Char Char"/>
    <w:link w:val="1252"/>
    <w:uiPriority w:val="0"/>
    <w:qFormat/>
    <w:rPr>
      <w:rFonts w:eastAsia="仿宋_GB2312"/>
      <w:spacing w:val="-6"/>
      <w:sz w:val="32"/>
      <w:szCs w:val="24"/>
    </w:rPr>
  </w:style>
  <w:style w:type="paragraph" w:styleId="1252" w:customStyle="1">
    <w:name w:val="样式1"/>
    <w:basedOn w:val="883"/>
    <w:link w:val="1251"/>
    <w:uiPriority w:val="0"/>
    <w:qFormat/>
    <w:pPr>
      <w:spacing w:line="340" w:lineRule="auto"/>
    </w:pPr>
    <w:rPr>
      <w:rFonts w:eastAsia="仿宋_GB2312"/>
      <w:spacing w:val="-6"/>
      <w:sz w:val="32"/>
    </w:rPr>
  </w:style>
  <w:style w:type="character" w:styleId="1253" w:customStyle="1">
    <w:name w:val="文字 Char Char"/>
    <w:link w:val="1254"/>
    <w:uiPriority w:val="0"/>
    <w:qFormat/>
    <w:rPr>
      <w:rFonts w:ascii="宋体" w:hAnsi="宋体"/>
      <w:sz w:val="28"/>
    </w:rPr>
  </w:style>
  <w:style w:type="paragraph" w:styleId="1254" w:customStyle="1">
    <w:name w:val="文字"/>
    <w:basedOn w:val="883"/>
    <w:link w:val="1253"/>
    <w:uiPriority w:val="0"/>
    <w:qFormat/>
    <w:pPr>
      <w:ind w:right="-210" w:firstLine="556"/>
      <w:spacing w:line="312" w:lineRule="auto"/>
      <w:tabs>
        <w:tab w:val="left" w:pos="8520" w:leader="none"/>
      </w:tabs>
    </w:pPr>
    <w:rPr>
      <w:rFonts w:ascii="宋体" w:hAnsi="宋体"/>
      <w:sz w:val="28"/>
      <w:szCs w:val="20"/>
    </w:rPr>
  </w:style>
  <w:style w:type="character" w:styleId="1255" w:customStyle="1">
    <w:name w:val="标题 3 Char"/>
    <w:uiPriority w:val="0"/>
    <w:qFormat/>
    <w:rPr>
      <w:rFonts w:ascii="宋体" w:eastAsia="宋体"/>
      <w:b/>
      <w:sz w:val="24"/>
      <w:u w:val="single"/>
      <w:lang w:val="en-US" w:eastAsia="zh-CN" w:bidi="ar-SA"/>
    </w:rPr>
  </w:style>
  <w:style w:type="character" w:styleId="1256" w:customStyle="1">
    <w:name w:val="明显引用 Char"/>
    <w:link w:val="1257"/>
    <w:uiPriority w:val="30"/>
    <w:qFormat/>
    <w:rPr>
      <w:b/>
      <w:bCs/>
      <w:i/>
      <w:iCs/>
      <w:color w:val="4f81bd"/>
      <w:szCs w:val="24"/>
    </w:rPr>
  </w:style>
  <w:style w:type="paragraph" w:styleId="1257" w:customStyle="1">
    <w:name w:val="明显引用1"/>
    <w:basedOn w:val="883"/>
    <w:next w:val="883"/>
    <w:link w:val="1256"/>
    <w:uiPriority w:val="30"/>
    <w:qFormat/>
    <w:pPr>
      <w:ind w:left="936" w:right="936"/>
      <w:spacing w:before="200" w:after="280"/>
      <w:pBdr>
        <w:bottom w:val="single" w:color="4F81BD" w:sz="4" w:space="4"/>
      </w:pBdr>
    </w:pPr>
    <w:rPr>
      <w:b/>
      <w:bCs/>
      <w:i/>
      <w:iCs/>
      <w:color w:val="4f81bd"/>
      <w:sz w:val="20"/>
    </w:rPr>
  </w:style>
  <w:style w:type="character" w:styleId="1258" w:customStyle="1">
    <w:name w:val="纯文本 Char1"/>
    <w:uiPriority w:val="99"/>
    <w:qFormat/>
    <w:rPr>
      <w:rFonts w:ascii="宋体" w:hAnsi="Courier New" w:eastAsia="宋体"/>
      <w:sz w:val="21"/>
      <w:lang w:val="en-US" w:eastAsia="zh-CN" w:bidi="ar-SA"/>
    </w:rPr>
  </w:style>
  <w:style w:type="character" w:styleId="1259" w:customStyle="1">
    <w:name w:val="正文首行缩进 2 字符"/>
    <w:uiPriority w:val="0"/>
    <w:qFormat/>
    <w:rPr>
      <w:rFonts w:ascii="仿宋_GB2312" w:hAnsi="Arial" w:eastAsia="仿宋_GB2312" w:cs="Times New Roman"/>
      <w:b/>
      <w:color w:val="000000"/>
      <w:sz w:val="28"/>
      <w:szCs w:val="32"/>
      <w:lang w:val="en-US" w:eastAsia="zh-CN" w:bidi="ar-SA"/>
    </w:rPr>
  </w:style>
  <w:style w:type="character" w:styleId="1260" w:customStyle="1">
    <w:name w:val="正文文本缩进 字符"/>
    <w:uiPriority w:val="99"/>
    <w:qFormat/>
    <w:rPr>
      <w:rFonts w:ascii="Times New Roman" w:hAnsi="Times New Roman" w:eastAsia="宋体" w:cs="Times New Roman"/>
      <w:szCs w:val="20"/>
    </w:rPr>
  </w:style>
  <w:style w:type="character" w:styleId="1261" w:customStyle="1">
    <w:name w:val="正文重点 Char"/>
    <w:link w:val="1262"/>
    <w:uiPriority w:val="0"/>
    <w:qFormat/>
    <w:rPr>
      <w:b/>
      <w:sz w:val="24"/>
    </w:rPr>
  </w:style>
  <w:style w:type="paragraph" w:styleId="1262" w:customStyle="1">
    <w:name w:val="正文重点"/>
    <w:basedOn w:val="883"/>
    <w:link w:val="1261"/>
    <w:uiPriority w:val="0"/>
    <w:qFormat/>
    <w:pPr>
      <w:ind w:firstLine="482"/>
      <w:jc w:val="left"/>
      <w:spacing w:line="360" w:lineRule="auto"/>
    </w:pPr>
    <w:rPr>
      <w:b/>
      <w:sz w:val="24"/>
      <w:szCs w:val="20"/>
    </w:rPr>
  </w:style>
  <w:style w:type="character" w:styleId="1263" w:customStyle="1">
    <w:name w:val="Unresolved Mention"/>
    <w:uiPriority w:val="99"/>
    <w:unhideWhenUsed/>
    <w:qFormat/>
    <w:rPr>
      <w:color w:val="808080"/>
      <w:shd w:val="clear" w:color="auto" w:fill="e6e6e6"/>
    </w:rPr>
  </w:style>
  <w:style w:type="character" w:styleId="1264" w:customStyle="1">
    <w:name w:val="st1"/>
    <w:uiPriority w:val="0"/>
    <w:qFormat/>
  </w:style>
  <w:style w:type="character" w:styleId="1265" w:customStyle="1">
    <w:name w:val="标书正文格式 Char Char"/>
    <w:uiPriority w:val="0"/>
    <w:qFormat/>
    <w:rPr>
      <w:rFonts w:eastAsia="楷体_GB2312"/>
      <w:sz w:val="24"/>
      <w:szCs w:val="24"/>
      <w:lang w:bidi="ar-SA"/>
    </w:rPr>
  </w:style>
  <w:style w:type="character" w:styleId="1266" w:customStyle="1">
    <w:name w:val="正文_标准 Char Char"/>
    <w:link w:val="1267"/>
    <w:uiPriority w:val="0"/>
    <w:qFormat/>
    <w:rPr>
      <w:rFonts w:ascii="宋体" w:hAnsi="宋体"/>
      <w:sz w:val="24"/>
    </w:rPr>
  </w:style>
  <w:style w:type="paragraph" w:styleId="1267" w:customStyle="1">
    <w:name w:val="正文_标准"/>
    <w:basedOn w:val="883"/>
    <w:link w:val="1266"/>
    <w:uiPriority w:val="0"/>
    <w:qFormat/>
    <w:pPr>
      <w:ind w:firstLine="480"/>
      <w:spacing w:line="360" w:lineRule="auto"/>
    </w:pPr>
    <w:rPr>
      <w:rFonts w:ascii="宋体" w:hAnsi="宋体"/>
      <w:sz w:val="24"/>
      <w:szCs w:val="20"/>
    </w:rPr>
  </w:style>
  <w:style w:type="character" w:styleId="1268" w:customStyle="1">
    <w:name w:val="成文日期 Char"/>
    <w:link w:val="1269"/>
    <w:uiPriority w:val="0"/>
    <w:qFormat/>
    <w:rPr>
      <w:rFonts w:ascii="仿宋_GB2312" w:eastAsia="仿宋_GB2312"/>
      <w:sz w:val="32"/>
    </w:rPr>
  </w:style>
  <w:style w:type="paragraph" w:styleId="1269" w:customStyle="1">
    <w:name w:val="成文日期"/>
    <w:basedOn w:val="883"/>
    <w:link w:val="1268"/>
    <w:uiPriority w:val="0"/>
    <w:qFormat/>
    <w:pPr>
      <w:ind w:right="400" w:firstLine="200"/>
      <w:jc w:val="right"/>
      <w:spacing w:line="570" w:lineRule="exact"/>
    </w:pPr>
    <w:rPr>
      <w:rFonts w:ascii="仿宋_GB2312" w:eastAsia="仿宋_GB2312"/>
      <w:sz w:val="32"/>
      <w:szCs w:val="20"/>
    </w:rPr>
  </w:style>
  <w:style w:type="character" w:styleId="1270" w:customStyle="1">
    <w:name w:val="标题 1 字符"/>
    <w:uiPriority w:val="0"/>
    <w:qFormat/>
    <w:rPr>
      <w:rFonts w:ascii="Times New Roman" w:hAnsi="Times New Roman" w:eastAsia="楷体_GB2312" w:cs="Times New Roman"/>
      <w:b/>
      <w:bCs/>
      <w:sz w:val="44"/>
      <w:szCs w:val="44"/>
    </w:rPr>
  </w:style>
  <w:style w:type="character" w:styleId="1271" w:customStyle="1">
    <w:name w:val="标题 3 Char Char"/>
    <w:uiPriority w:val="0"/>
    <w:qFormat/>
    <w:rPr>
      <w:rFonts w:eastAsia="宋体"/>
      <w:b/>
      <w:bCs/>
      <w:sz w:val="32"/>
      <w:szCs w:val="32"/>
      <w:lang w:val="en-US" w:eastAsia="zh-CN" w:bidi="ar-SA"/>
    </w:rPr>
  </w:style>
  <w:style w:type="character" w:styleId="1272" w:customStyle="1">
    <w:name w:val="font21"/>
    <w:uiPriority w:val="0"/>
    <w:qFormat/>
    <w:rPr>
      <w:rFonts w:ascii="Times New Roman" w:hAnsi="Times New Roman" w:cs="Times New Roman"/>
      <w:b/>
      <w:color w:val="000000"/>
      <w:sz w:val="20"/>
      <w:szCs w:val="20"/>
      <w:u w:val="none"/>
    </w:rPr>
  </w:style>
  <w:style w:type="character" w:styleId="1273" w:customStyle="1">
    <w:name w:val="正文new Char Char"/>
    <w:link w:val="1274"/>
    <w:uiPriority w:val="0"/>
    <w:qFormat/>
    <w:rPr>
      <w:rFonts w:cs="宋体"/>
      <w:sz w:val="24"/>
    </w:rPr>
  </w:style>
  <w:style w:type="paragraph" w:styleId="1274" w:customStyle="1">
    <w:name w:val="正文new"/>
    <w:basedOn w:val="883"/>
    <w:link w:val="1273"/>
    <w:uiPriority w:val="0"/>
    <w:qFormat/>
    <w:pPr>
      <w:ind w:firstLine="200"/>
      <w:spacing w:line="300" w:lineRule="auto"/>
    </w:pPr>
    <w:rPr>
      <w:sz w:val="24"/>
      <w:szCs w:val="20"/>
    </w:rPr>
  </w:style>
  <w:style w:type="character" w:styleId="1275" w:customStyle="1">
    <w:name w:val="prodname1"/>
    <w:uiPriority w:val="0"/>
    <w:qFormat/>
    <w:rPr>
      <w:b/>
      <w:bCs/>
      <w:color w:val="347ca9"/>
      <w:sz w:val="17"/>
      <w:szCs w:val="17"/>
    </w:rPr>
  </w:style>
  <w:style w:type="character" w:styleId="1276" w:customStyle="1">
    <w:name w:val="正文文本 Char1"/>
    <w:uiPriority w:val="0"/>
    <w:qFormat/>
    <w:rPr>
      <w:rFonts w:ascii="宋体" w:hAnsi="宋体"/>
      <w:sz w:val="24"/>
      <w:szCs w:val="24"/>
    </w:rPr>
  </w:style>
  <w:style w:type="character" w:styleId="1277" w:customStyle="1">
    <w:name w:val="正文首行缩进 Char1"/>
    <w:uiPriority w:val="99"/>
    <w:qFormat/>
  </w:style>
  <w:style w:type="character" w:styleId="1278" w:customStyle="1">
    <w:name w:val="font51"/>
    <w:uiPriority w:val="0"/>
    <w:qFormat/>
    <w:rPr>
      <w:rFonts w:hint="eastAsia" w:ascii="宋体" w:hAnsi="宋体" w:eastAsia="宋体" w:cs="宋体"/>
      <w:color w:val="000000"/>
      <w:sz w:val="18"/>
      <w:szCs w:val="18"/>
      <w:u w:val="none"/>
    </w:rPr>
  </w:style>
  <w:style w:type="character" w:styleId="1279" w:customStyle="1">
    <w:name w:val="unnamed21"/>
    <w:uiPriority w:val="0"/>
    <w:qFormat/>
    <w:rPr>
      <w:rFonts w:hint="eastAsia" w:ascii="宋体" w:hAnsi="宋体" w:eastAsia="宋体"/>
      <w:sz w:val="24"/>
      <w:szCs w:val="24"/>
    </w:rPr>
  </w:style>
  <w:style w:type="character" w:styleId="1280" w:customStyle="1">
    <w:name w:val="引用 Char"/>
    <w:link w:val="1281"/>
    <w:uiPriority w:val="29"/>
    <w:qFormat/>
    <w:rPr>
      <w:i/>
      <w:iCs/>
      <w:color w:val="000000"/>
      <w:szCs w:val="24"/>
    </w:rPr>
  </w:style>
  <w:style w:type="paragraph" w:styleId="1281" w:customStyle="1">
    <w:name w:val="引用1"/>
    <w:basedOn w:val="883"/>
    <w:next w:val="883"/>
    <w:link w:val="1280"/>
    <w:uiPriority w:val="29"/>
    <w:qFormat/>
    <w:rPr>
      <w:i/>
      <w:iCs/>
      <w:color w:val="000000"/>
      <w:sz w:val="20"/>
    </w:rPr>
  </w:style>
  <w:style w:type="character" w:styleId="1282" w:customStyle="1">
    <w:name w:val="纯文本 字符"/>
    <w:uiPriority w:val="0"/>
    <w:qFormat/>
    <w:rPr>
      <w:rFonts w:ascii="宋体" w:hAnsi="Courier New" w:eastAsia="宋体" w:cs="Times New Roman"/>
      <w:sz w:val="21"/>
      <w:szCs w:val="21"/>
      <w:lang w:val="en-US" w:eastAsia="zh-CN" w:bidi="ar-SA"/>
    </w:rPr>
  </w:style>
  <w:style w:type="character" w:styleId="1283" w:customStyle="1">
    <w:name w:val="标题 2 Char Char"/>
    <w:uiPriority w:val="0"/>
    <w:qFormat/>
    <w:rPr>
      <w:rFonts w:ascii="Arial" w:hAnsi="Arial" w:eastAsia="黑体"/>
      <w:b/>
      <w:bCs/>
      <w:sz w:val="32"/>
      <w:szCs w:val="32"/>
      <w:lang w:val="en-US" w:eastAsia="zh-CN" w:bidi="ar-SA"/>
    </w:rPr>
  </w:style>
  <w:style w:type="character" w:styleId="1284" w:customStyle="1">
    <w:name w:val="标题 3 字符"/>
    <w:uiPriority w:val="99"/>
    <w:qFormat/>
    <w:rPr>
      <w:rFonts w:ascii="宋体" w:hAnsi="Times New Roman" w:eastAsia="宋体" w:cs="Times New Roman"/>
      <w:b/>
      <w:sz w:val="24"/>
      <w:szCs w:val="20"/>
      <w:u w:val="single"/>
    </w:rPr>
  </w:style>
  <w:style w:type="character" w:styleId="1285" w:customStyle="1">
    <w:name w:val="正文首行缩进 2 字符1"/>
    <w:uiPriority w:val="99"/>
    <w:semiHidden/>
    <w:qFormat/>
  </w:style>
  <w:style w:type="character" w:styleId="1286" w:customStyle="1">
    <w:name w:val="标题 8 字符"/>
    <w:uiPriority w:val="0"/>
    <w:qFormat/>
    <w:rPr>
      <w:rFonts w:ascii="Arial" w:hAnsi="Arial" w:eastAsia="黑体" w:cs="Times New Roman"/>
      <w:sz w:val="24"/>
      <w:szCs w:val="24"/>
    </w:rPr>
  </w:style>
  <w:style w:type="character" w:styleId="1287" w:customStyle="1">
    <w:name w:val="批注主题 字符"/>
    <w:uiPriority w:val="0"/>
    <w:qFormat/>
    <w:rPr>
      <w:rFonts w:ascii="Times New Roman" w:hAnsi="Times New Roman" w:eastAsia="宋体" w:cs="Times New Roman"/>
      <w:b/>
      <w:bCs/>
      <w:sz w:val="20"/>
      <w:szCs w:val="20"/>
      <w:lang w:val="en-US" w:eastAsia="zh-CN" w:bidi="ar-SA"/>
    </w:rPr>
  </w:style>
  <w:style w:type="character" w:styleId="1288" w:customStyle="1">
    <w:name w:val="引用 Char1"/>
    <w:uiPriority w:val="29"/>
    <w:qFormat/>
    <w:rPr>
      <w:rFonts w:ascii="Times New Roman" w:hAnsi="Times New Roman" w:eastAsia="宋体" w:cs="Times New Roman"/>
      <w:i/>
      <w:iCs/>
      <w:color w:val="000000"/>
      <w:szCs w:val="24"/>
    </w:rPr>
  </w:style>
  <w:style w:type="character" w:styleId="1289" w:customStyle="1">
    <w:name w:val="列出段落 Char1"/>
    <w:link w:val="1290"/>
    <w:uiPriority w:val="34"/>
    <w:qFormat/>
    <w:rPr>
      <w:rFonts w:ascii="Calibri" w:hAnsi="Calibri" w:eastAsia="宋体"/>
      <w:sz w:val="21"/>
      <w:szCs w:val="22"/>
      <w:lang w:val="en-US" w:eastAsia="zh-CN" w:bidi="ar-SA"/>
    </w:rPr>
  </w:style>
  <w:style w:type="paragraph" w:styleId="1290" w:customStyle="1">
    <w:name w:val="列出段落1"/>
    <w:basedOn w:val="883"/>
    <w:link w:val="1289"/>
    <w:uiPriority w:val="34"/>
    <w:qFormat/>
    <w:pPr>
      <w:ind w:firstLine="420"/>
    </w:pPr>
    <w:rPr>
      <w:rFonts w:ascii="Calibri" w:hAnsi="Calibri"/>
      <w:szCs w:val="22"/>
    </w:rPr>
  </w:style>
  <w:style w:type="character" w:styleId="1291" w:customStyle="1">
    <w:name w:val="style21"/>
    <w:uiPriority w:val="99"/>
    <w:qFormat/>
    <w:rPr>
      <w:color w:val="0000a0"/>
      <w:sz w:val="33"/>
      <w:szCs w:val="33"/>
    </w:rPr>
  </w:style>
  <w:style w:type="character" w:styleId="1292" w:customStyle="1">
    <w:name w:val="明显强调1"/>
    <w:uiPriority w:val="21"/>
    <w:qFormat/>
    <w:rPr>
      <w:b/>
      <w:bCs/>
      <w:i/>
      <w:iCs/>
      <w:color w:val="4f81bd"/>
    </w:rPr>
  </w:style>
  <w:style w:type="character" w:styleId="1293" w:customStyle="1">
    <w:name w:val="引用 Char2"/>
    <w:uiPriority w:val="29"/>
    <w:qFormat/>
    <w:rPr>
      <w:i/>
      <w:iCs/>
      <w:color w:val="000000"/>
    </w:rPr>
  </w:style>
  <w:style w:type="character" w:styleId="1294" w:customStyle="1">
    <w:name w:val="unnamed1"/>
    <w:uiPriority w:val="0"/>
    <w:qFormat/>
  </w:style>
  <w:style w:type="character" w:styleId="1295" w:customStyle="1">
    <w:name w:val="正文文本缩进 Char"/>
    <w:uiPriority w:val="99"/>
    <w:qFormat/>
    <w:rPr>
      <w:rFonts w:eastAsia="宋体"/>
      <w:sz w:val="24"/>
      <w:szCs w:val="24"/>
      <w:lang w:val="en-US" w:eastAsia="zh-CN" w:bidi="ar-SA"/>
    </w:rPr>
  </w:style>
  <w:style w:type="character" w:styleId="1296" w:customStyle="1">
    <w:name w:val="不明显参考1"/>
    <w:uiPriority w:val="31"/>
    <w:qFormat/>
    <w:rPr>
      <w:smallCaps/>
      <w:color w:val="c0504d"/>
      <w:u w:val="single"/>
    </w:rPr>
  </w:style>
  <w:style w:type="character" w:styleId="1297" w:customStyle="1">
    <w:name w:val="页眉 Char"/>
    <w:uiPriority w:val="99"/>
    <w:qFormat/>
    <w:rPr>
      <w:rFonts w:eastAsia="宋体"/>
      <w:sz w:val="18"/>
      <w:szCs w:val="18"/>
      <w:lang w:val="en-US" w:eastAsia="zh-CN" w:bidi="ar-SA"/>
    </w:rPr>
  </w:style>
  <w:style w:type="character" w:styleId="1298" w:customStyle="1">
    <w:name w:val="Plain Text Char"/>
    <w:uiPriority w:val="99"/>
    <w:qFormat/>
    <w:rPr>
      <w:rFonts w:ascii="宋体" w:hAnsi="Courier New" w:cs="宋体"/>
      <w:sz w:val="21"/>
      <w:szCs w:val="21"/>
    </w:rPr>
  </w:style>
  <w:style w:type="character" w:styleId="1299" w:customStyle="1">
    <w:name w:val="c21"/>
    <w:uiPriority w:val="0"/>
    <w:qFormat/>
    <w:rPr>
      <w:rFonts w:ascii="ˎ̥" w:hAnsi="ˎ̥"/>
      <w:color w:val="000000"/>
      <w:sz w:val="20"/>
      <w:szCs w:val="20"/>
      <w:u w:val="none"/>
    </w:rPr>
  </w:style>
  <w:style w:type="character" w:styleId="1300" w:customStyle="1">
    <w:name w:val="font01"/>
    <w:uiPriority w:val="0"/>
    <w:qFormat/>
    <w:rPr>
      <w:rFonts w:hint="eastAsia" w:ascii="仿宋" w:hAnsi="仿宋" w:eastAsia="仿宋" w:cs="仿宋"/>
      <w:color w:val="000000"/>
      <w:sz w:val="22"/>
      <w:szCs w:val="22"/>
      <w:u w:val="none"/>
    </w:rPr>
  </w:style>
  <w:style w:type="character" w:styleId="1301" w:customStyle="1">
    <w:name w:val="纯文本 Char"/>
    <w:uiPriority w:val="0"/>
    <w:qFormat/>
    <w:rPr>
      <w:rFonts w:hint="eastAsia" w:ascii="宋体" w:hAnsi="Courier New" w:eastAsia="宋体" w:cs="宋体"/>
      <w:sz w:val="21"/>
    </w:rPr>
  </w:style>
  <w:style w:type="character" w:styleId="1302" w:customStyle="1">
    <w:name w:val="txt"/>
    <w:uiPriority w:val="0"/>
    <w:qFormat/>
  </w:style>
  <w:style w:type="character" w:styleId="1303" w:customStyle="1">
    <w:name w:val="正文文本缩进 Char1"/>
    <w:link w:val="1304"/>
    <w:uiPriority w:val="0"/>
    <w:qFormat/>
    <w:rPr>
      <w:rFonts w:ascii="宋体" w:hAnsi="宋体" w:eastAsia="宋体"/>
      <w:sz w:val="24"/>
      <w:szCs w:val="24"/>
      <w:lang w:bidi="ar-SA"/>
    </w:rPr>
  </w:style>
  <w:style w:type="paragraph" w:styleId="1304" w:customStyle="1">
    <w:name w:val="正文文本缩进1"/>
    <w:basedOn w:val="883"/>
    <w:link w:val="1303"/>
    <w:uiPriority w:val="0"/>
    <w:qFormat/>
    <w:pPr>
      <w:ind w:firstLine="480"/>
      <w:spacing w:line="480" w:lineRule="exact"/>
    </w:pPr>
    <w:rPr>
      <w:rFonts w:ascii="宋体" w:hAnsi="宋体"/>
      <w:sz w:val="24"/>
    </w:rPr>
  </w:style>
  <w:style w:type="character" w:styleId="1305" w:customStyle="1">
    <w:name w:val="副标题 字符1"/>
    <w:uiPriority w:val="11"/>
    <w:qFormat/>
    <w:rPr>
      <w:rFonts w:ascii="等线 Light" w:hAnsi="等线 Light" w:cs="Times New Roman"/>
      <w:b/>
      <w:bCs/>
      <w:sz w:val="32"/>
      <w:szCs w:val="32"/>
    </w:rPr>
  </w:style>
  <w:style w:type="character" w:styleId="1306" w:customStyle="1">
    <w:name w:val="无间隔 Char"/>
    <w:link w:val="1307"/>
    <w:uiPriority w:val="1"/>
    <w:qFormat/>
    <w:rPr>
      <w:sz w:val="21"/>
      <w:szCs w:val="24"/>
      <w:lang w:val="en-US" w:eastAsia="zh-CN" w:bidi="ar-SA"/>
    </w:rPr>
  </w:style>
  <w:style w:type="paragraph" w:styleId="1307" w:customStyle="1">
    <w:name w:val="无间隔1"/>
    <w:link w:val="1306"/>
    <w:uiPriority w:val="1"/>
    <w:qFormat/>
    <w:pPr>
      <w:jc w:val="both"/>
      <w:widowControl w:val="off"/>
    </w:pPr>
    <w:rPr>
      <w:rFonts w:ascii="Times New Roman" w:hAnsi="Times New Roman" w:eastAsia="宋体" w:cs="Times New Roman"/>
      <w:sz w:val="21"/>
      <w:szCs w:val="24"/>
      <w:lang w:val="en-US" w:eastAsia="zh-CN" w:bidi="ar-SA"/>
    </w:rPr>
  </w:style>
  <w:style w:type="character" w:styleId="1308" w:customStyle="1">
    <w:name w:val="+正文 Char"/>
    <w:link w:val="1309"/>
    <w:uiPriority w:val="0"/>
    <w:qFormat/>
    <w:rPr>
      <w:sz w:val="24"/>
      <w:szCs w:val="28"/>
    </w:rPr>
  </w:style>
  <w:style w:type="paragraph" w:styleId="1309" w:customStyle="1">
    <w:name w:val="+正文"/>
    <w:basedOn w:val="883"/>
    <w:link w:val="1308"/>
    <w:uiPriority w:val="0"/>
    <w:qFormat/>
    <w:pPr>
      <w:ind w:firstLine="200"/>
      <w:spacing w:line="360" w:lineRule="auto"/>
    </w:pPr>
    <w:rPr>
      <w:sz w:val="24"/>
      <w:szCs w:val="28"/>
    </w:rPr>
  </w:style>
  <w:style w:type="character" w:styleId="1310" w:customStyle="1">
    <w:name w:val="txt1"/>
    <w:uiPriority w:val="0"/>
    <w:qFormat/>
    <w:rPr>
      <w:color w:val="000099"/>
      <w:sz w:val="20"/>
      <w:szCs w:val="20"/>
      <w:u w:val="none"/>
    </w:rPr>
  </w:style>
  <w:style w:type="character" w:styleId="1311" w:customStyle="1">
    <w:name w:val="明显引用 Char1"/>
    <w:uiPriority w:val="30"/>
    <w:qFormat/>
    <w:rPr>
      <w:b/>
      <w:bCs/>
      <w:i/>
      <w:iCs/>
      <w:color w:val="4f81bd"/>
    </w:rPr>
  </w:style>
  <w:style w:type="character" w:styleId="1312" w:customStyle="1">
    <w:name w:val="项目编号（2） Char Char"/>
    <w:link w:val="1313"/>
    <w:uiPriority w:val="0"/>
    <w:qFormat/>
    <w:rPr>
      <w:rFonts w:cs="宋体"/>
      <w:sz w:val="24"/>
    </w:rPr>
  </w:style>
  <w:style w:type="paragraph" w:styleId="1313" w:customStyle="1">
    <w:name w:val="项目编号（2）"/>
    <w:basedOn w:val="883"/>
    <w:link w:val="1312"/>
    <w:uiPriority w:val="0"/>
    <w:qFormat/>
    <w:pPr>
      <w:ind w:left="960" w:hanging="420"/>
      <w:spacing w:line="300" w:lineRule="auto"/>
      <w:tabs>
        <w:tab w:val="left" w:pos="960" w:leader="none"/>
      </w:tabs>
    </w:pPr>
    <w:rPr>
      <w:sz w:val="24"/>
      <w:szCs w:val="20"/>
    </w:rPr>
  </w:style>
  <w:style w:type="character" w:styleId="1314" w:customStyle="1">
    <w:name w:val="中等深浅网格 1 - 强调文字颜色 2 Char"/>
    <w:link w:val="1315"/>
    <w:uiPriority w:val="0"/>
    <w:qFormat/>
    <w:rPr>
      <w:sz w:val="21"/>
      <w:szCs w:val="24"/>
      <w:lang w:val="zh-CN" w:eastAsia="zh-CN" w:bidi="ar-SA"/>
    </w:rPr>
  </w:style>
  <w:style w:type="paragraph" w:styleId="1315" w:customStyle="1">
    <w:name w:val="1"/>
    <w:link w:val="1314"/>
    <w:uiPriority w:val="0"/>
    <w:qFormat/>
    <w:rPr>
      <w:rFonts w:ascii="Times New Roman" w:hAnsi="Times New Roman" w:eastAsia="宋体" w:cs="Times New Roman"/>
      <w:sz w:val="21"/>
      <w:szCs w:val="24"/>
      <w:lang w:val="zh-CN" w:eastAsia="zh-CN" w:bidi="ar-SA"/>
    </w:rPr>
  </w:style>
  <w:style w:type="character" w:styleId="1316" w:customStyle="1">
    <w:name w:val="正文文本 3 字符"/>
    <w:uiPriority w:val="0"/>
    <w:qFormat/>
    <w:rPr>
      <w:b/>
      <w:color w:val="000000"/>
      <w:sz w:val="32"/>
      <w:szCs w:val="28"/>
      <w:u w:val="single"/>
    </w:rPr>
  </w:style>
  <w:style w:type="character" w:styleId="1317" w:customStyle="1">
    <w:name w:val="注释 Char"/>
    <w:link w:val="1318"/>
    <w:uiPriority w:val="0"/>
    <w:qFormat/>
    <w:rPr>
      <w:rFonts w:ascii="宋体" w:hAnsi="宋体"/>
      <w:sz w:val="21"/>
      <w:szCs w:val="21"/>
    </w:rPr>
  </w:style>
  <w:style w:type="paragraph" w:styleId="1318" w:customStyle="1">
    <w:name w:val="注释"/>
    <w:basedOn w:val="883"/>
    <w:link w:val="1317"/>
    <w:uiPriority w:val="0"/>
    <w:qFormat/>
    <w:pPr>
      <w:ind w:left="420" w:hanging="420"/>
      <w:jc w:val="left"/>
    </w:pPr>
    <w:rPr>
      <w:rFonts w:ascii="宋体" w:hAnsi="宋体"/>
      <w:szCs w:val="21"/>
    </w:rPr>
  </w:style>
  <w:style w:type="character" w:styleId="1319" w:customStyle="1">
    <w:name w:val="正文符号1 Char Char"/>
    <w:uiPriority w:val="0"/>
    <w:qFormat/>
    <w:rPr>
      <w:rFonts w:eastAsia="楷体_GB2312"/>
      <w:sz w:val="28"/>
      <w:szCs w:val="24"/>
      <w:lang w:val="en-US" w:eastAsia="zh-CN" w:bidi="ar-SA"/>
    </w:rPr>
  </w:style>
  <w:style w:type="character" w:styleId="1320" w:customStyle="1">
    <w:name w:val="正文文本缩进 3 字符"/>
    <w:uiPriority w:val="0"/>
    <w:qFormat/>
    <w:rPr>
      <w:rFonts w:ascii="宋体" w:hAnsi="宋体" w:eastAsia="宋体" w:cs="Times New Roman"/>
      <w:color w:val="0000ff"/>
      <w:sz w:val="24"/>
      <w:szCs w:val="24"/>
    </w:rPr>
  </w:style>
  <w:style w:type="character" w:styleId="1321" w:customStyle="1">
    <w:name w:val="正文文本 3 Char1"/>
    <w:uiPriority w:val="99"/>
    <w:qFormat/>
    <w:rPr>
      <w:sz w:val="16"/>
      <w:szCs w:val="16"/>
    </w:rPr>
  </w:style>
  <w:style w:type="character" w:styleId="1322" w:customStyle="1">
    <w:name w:val="正文文本缩进 2 字符"/>
    <w:uiPriority w:val="99"/>
    <w:qFormat/>
    <w:rPr>
      <w:rFonts w:ascii="宋体" w:hAnsi="宋体" w:eastAsia="宋体" w:cs="Times New Roman"/>
      <w:b/>
      <w:bCs/>
      <w:sz w:val="24"/>
      <w:szCs w:val="24"/>
    </w:rPr>
  </w:style>
  <w:style w:type="character" w:styleId="1323" w:customStyle="1">
    <w:name w:val="chanpin拷贝"/>
    <w:uiPriority w:val="0"/>
    <w:qFormat/>
  </w:style>
  <w:style w:type="character" w:styleId="1324" w:customStyle="1">
    <w:name w:val="签名 字符1"/>
    <w:uiPriority w:val="99"/>
    <w:qFormat/>
    <w:rPr>
      <w:sz w:val="21"/>
      <w:szCs w:val="24"/>
    </w:rPr>
  </w:style>
  <w:style w:type="character" w:styleId="1325" w:customStyle="1">
    <w:name w:val="Char Char111"/>
    <w:uiPriority w:val="0"/>
    <w:qFormat/>
    <w:rPr>
      <w:rFonts w:ascii="宋体" w:eastAsia="宋体"/>
      <w:b/>
      <w:sz w:val="24"/>
      <w:u w:val="single"/>
      <w:lang w:val="en-US" w:eastAsia="zh-CN" w:bidi="ar-SA"/>
    </w:rPr>
  </w:style>
  <w:style w:type="character" w:styleId="1326" w:customStyle="1">
    <w:name w:val="small"/>
    <w:uiPriority w:val="0"/>
    <w:qFormat/>
  </w:style>
  <w:style w:type="character" w:styleId="1327" w:customStyle="1">
    <w:name w:val="批注框文本 字符"/>
    <w:uiPriority w:val="99"/>
    <w:qFormat/>
    <w:rPr>
      <w:rFonts w:ascii="Times New Roman" w:hAnsi="Times New Roman" w:eastAsia="宋体" w:cs="Times New Roman"/>
      <w:sz w:val="18"/>
      <w:szCs w:val="18"/>
    </w:rPr>
  </w:style>
  <w:style w:type="character" w:styleId="1328" w:customStyle="1">
    <w:name w:val="ca-1"/>
    <w:uiPriority w:val="0"/>
    <w:qFormat/>
  </w:style>
  <w:style w:type="paragraph" w:styleId="1329" w:customStyle="1">
    <w:name w:val="其他发布日期"/>
    <w:basedOn w:val="883"/>
    <w:uiPriority w:val="0"/>
    <w:qFormat/>
    <w:pPr>
      <w:numPr>
        <w:ilvl w:val="0"/>
        <w:numId w:val="1"/>
      </w:numPr>
      <w:jc w:val="left"/>
      <w:widowControl/>
      <w:tabs>
        <w:tab w:val="left" w:pos="780" w:leader="none"/>
      </w:tabs>
      <w:framePr w:w="3997" w:h="471" w:vSpace="181" w:wrap="around" w:vAnchor="page" w:hAnchor="page" w:x="1419" w:y="14097" w:hRule="exact"/>
    </w:pPr>
    <w:rPr>
      <w:sz w:val="28"/>
      <w:szCs w:val="20"/>
    </w:rPr>
  </w:style>
  <w:style w:type="paragraph" w:styleId="1330" w:customStyle="1">
    <w:name w:val="表格1"/>
    <w:basedOn w:val="883"/>
    <w:uiPriority w:val="0"/>
    <w:qFormat/>
    <w:pPr>
      <w:ind w:firstLine="480"/>
      <w:jc w:val="center"/>
    </w:pPr>
    <w:rPr>
      <w:sz w:val="24"/>
      <w:szCs w:val="20"/>
    </w:rPr>
  </w:style>
  <w:style w:type="paragraph" w:styleId="1331" w:customStyle="1">
    <w:name w:val="正文须知-2级"/>
    <w:basedOn w:val="883"/>
    <w:uiPriority w:val="0"/>
    <w:qFormat/>
    <w:pPr>
      <w:numPr>
        <w:ilvl w:val="1"/>
        <w:numId w:val="2"/>
      </w:numPr>
      <w:spacing w:line="300" w:lineRule="auto"/>
    </w:pPr>
    <w:rPr>
      <w:rFonts w:ascii="宋体" w:hAnsi="Calibri"/>
      <w:sz w:val="24"/>
      <w:szCs w:val="21"/>
    </w:rPr>
  </w:style>
  <w:style w:type="paragraph" w:styleId="1332" w:customStyle="1">
    <w:name w:val="1名"/>
    <w:basedOn w:val="883"/>
    <w:uiPriority w:val="0"/>
    <w:qFormat/>
    <w:pPr>
      <w:numPr>
        <w:ilvl w:val="0"/>
        <w:numId w:val="3"/>
      </w:numPr>
      <w:spacing w:before="120"/>
    </w:pPr>
    <w:rPr>
      <w:rFonts w:ascii="宋体"/>
      <w:sz w:val="28"/>
      <w:szCs w:val="20"/>
    </w:rPr>
  </w:style>
  <w:style w:type="paragraph" w:styleId="1333" w:customStyle="1">
    <w:name w:val="xl44"/>
    <w:basedOn w:val="88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34" w:customStyle="1">
    <w:name w:val="正文文本样式 加粗"/>
    <w:basedOn w:val="1335"/>
    <w:uiPriority w:val="0"/>
    <w:qFormat/>
    <w:rPr>
      <w:b/>
    </w:rPr>
  </w:style>
  <w:style w:type="paragraph" w:styleId="1335" w:customStyle="1">
    <w:name w:val="正文文本样式"/>
    <w:basedOn w:val="883"/>
    <w:uiPriority w:val="0"/>
    <w:qFormat/>
    <w:pPr>
      <w:ind w:firstLine="482"/>
      <w:spacing w:line="360" w:lineRule="auto"/>
    </w:pPr>
    <w:rPr>
      <w:rFonts w:cs="宋体"/>
      <w:sz w:val="24"/>
      <w:szCs w:val="20"/>
    </w:rPr>
  </w:style>
  <w:style w:type="paragraph" w:styleId="1336" w:customStyle="1">
    <w:name w:val="Char1"/>
    <w:basedOn w:val="883"/>
    <w:uiPriority w:val="0"/>
    <w:qFormat/>
    <w:pPr>
      <w:tabs>
        <w:tab w:val="left" w:pos="360" w:leader="none"/>
      </w:tabs>
    </w:pPr>
    <w:rPr>
      <w:sz w:val="24"/>
    </w:rPr>
  </w:style>
  <w:style w:type="paragraph" w:styleId="1337" w:customStyle="1">
    <w:name w:val="项目编号3"/>
    <w:basedOn w:val="1335"/>
    <w:uiPriority w:val="0"/>
    <w:qFormat/>
    <w:pPr>
      <w:numPr>
        <w:ilvl w:val="0"/>
        <w:numId w:val="4"/>
      </w:numPr>
    </w:pPr>
  </w:style>
  <w:style w:type="paragraph" w:styleId="1338" w:customStyle="1">
    <w:name w:val="Char Char Char1 Char"/>
    <w:basedOn w:val="883"/>
    <w:uiPriority w:val="0"/>
    <w:qFormat/>
    <w:rPr>
      <w:rFonts w:ascii="Tahoma" w:hAnsi="Tahoma"/>
      <w:sz w:val="24"/>
      <w:szCs w:val="20"/>
    </w:rPr>
  </w:style>
  <w:style w:type="paragraph" w:styleId="1339" w:customStyle="1">
    <w:name w:val="Char Char Char1 Char2"/>
    <w:basedOn w:val="883"/>
    <w:uiPriority w:val="0"/>
    <w:qFormat/>
    <w:rPr>
      <w:rFonts w:ascii="Tahoma" w:hAnsi="Tahoma"/>
      <w:sz w:val="24"/>
      <w:szCs w:val="20"/>
    </w:rPr>
  </w:style>
  <w:style w:type="paragraph" w:styleId="1340"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341"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Char21"/>
    <w:basedOn w:val="883"/>
    <w:uiPriority w:val="0"/>
    <w:qFormat/>
    <w:rPr>
      <w:rFonts w:ascii="Tahoma" w:hAnsi="Tahoma"/>
      <w:sz w:val="24"/>
      <w:szCs w:val="20"/>
    </w:rPr>
  </w:style>
  <w:style w:type="paragraph" w:styleId="1343" w:customStyle="1">
    <w:name w:val="Char Char Char"/>
    <w:basedOn w:val="883"/>
    <w:uiPriority w:val="0"/>
    <w:qFormat/>
    <w:rPr>
      <w:rFonts w:ascii="Tahoma" w:hAnsi="Tahoma"/>
      <w:sz w:val="24"/>
      <w:szCs w:val="20"/>
    </w:rPr>
  </w:style>
  <w:style w:type="paragraph" w:styleId="1344" w:customStyle="1">
    <w:name w:val="Char Char Char Char Char Char Char Char Char Char2"/>
    <w:basedOn w:val="883"/>
    <w:uiPriority w:val="0"/>
    <w:qFormat/>
    <w:rPr>
      <w:rFonts w:ascii="宋体" w:hAnsi="宋体" w:cs="Courier New"/>
      <w:sz w:val="32"/>
      <w:szCs w:val="32"/>
    </w:rPr>
  </w:style>
  <w:style w:type="paragraph" w:styleId="1345" w:customStyle="1">
    <w:name w:val="xl35"/>
    <w:basedOn w:val="88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46" w:customStyle="1">
    <w:name w:val="正文文本1"/>
    <w:basedOn w:val="883"/>
    <w:next w:val="883"/>
    <w:uiPriority w:val="0"/>
    <w:qFormat/>
    <w:pPr>
      <w:spacing w:before="120" w:line="22" w:lineRule="atLeast"/>
      <w:tabs>
        <w:tab w:val="left" w:pos="567" w:leader="none"/>
      </w:tabs>
    </w:pPr>
    <w:rPr>
      <w:rFonts w:ascii="宋体" w:hAnsi="宋体"/>
      <w:sz w:val="24"/>
    </w:rPr>
  </w:style>
  <w:style w:type="paragraph" w:styleId="1347" w:customStyle="1">
    <w:name w:val="样式2"/>
    <w:basedOn w:val="1143"/>
    <w:uiPriority w:val="0"/>
    <w:qFormat/>
    <w:pPr>
      <w:jc w:val="center"/>
      <w:spacing w:line="360" w:lineRule="auto"/>
    </w:pPr>
    <w:rPr>
      <w:sz w:val="24"/>
    </w:rPr>
  </w:style>
  <w:style w:type="paragraph" w:styleId="1348" w:customStyle="1">
    <w:name w:val="正文1"/>
    <w:basedOn w:val="883"/>
    <w:uiPriority w:val="0"/>
    <w:qFormat/>
    <w:pPr>
      <w:jc w:val="left"/>
      <w:spacing w:line="360" w:lineRule="atLeast"/>
    </w:pPr>
    <w:rPr>
      <w:rFonts w:ascii="宋体"/>
      <w:sz w:val="24"/>
      <w:szCs w:val="20"/>
    </w:rPr>
  </w:style>
  <w:style w:type="paragraph" w:styleId="1349" w:customStyle="1">
    <w:name w:val="font5"/>
    <w:basedOn w:val="883"/>
    <w:uiPriority w:val="0"/>
    <w:qFormat/>
    <w:pPr>
      <w:jc w:val="left"/>
      <w:spacing w:before="100" w:beforeAutospacing="1" w:after="100" w:afterAutospacing="1"/>
      <w:widowControl/>
    </w:pPr>
    <w:rPr>
      <w:rFonts w:ascii="宋体" w:hAnsi="宋体" w:cs="宋体"/>
      <w:sz w:val="18"/>
      <w:szCs w:val="18"/>
    </w:rPr>
  </w:style>
  <w:style w:type="paragraph" w:styleId="1350" w:customStyle="1">
    <w:name w:val="xl41"/>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51" w:customStyle="1">
    <w:name w:val="Char1 Char Char Char1"/>
    <w:basedOn w:val="883"/>
    <w:uiPriority w:val="0"/>
    <w:qFormat/>
    <w:rPr>
      <w:rFonts w:ascii="Tahoma" w:hAnsi="Tahoma" w:cs="仿宋_GB2312"/>
      <w:sz w:val="24"/>
      <w:szCs w:val="28"/>
    </w:rPr>
  </w:style>
  <w:style w:type="paragraph" w:styleId="1352" w:customStyle="1">
    <w:name w:val="22222222222222"/>
    <w:basedOn w:val="883"/>
    <w:uiPriority w:val="0"/>
    <w:qFormat/>
    <w:pPr>
      <w:ind w:firstLine="480"/>
      <w:jc w:val="left"/>
      <w:spacing w:line="360" w:lineRule="auto"/>
      <w:widowControl/>
    </w:pPr>
    <w:rPr>
      <w:color w:val="ff0000"/>
      <w:sz w:val="24"/>
      <w:szCs w:val="20"/>
    </w:rPr>
  </w:style>
  <w:style w:type="paragraph" w:styleId="1353" w:customStyle="1">
    <w:name w:val="xl48"/>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54" w:customStyle="1">
    <w:name w:val="Char22"/>
    <w:basedOn w:val="883"/>
    <w:uiPriority w:val="0"/>
    <w:qFormat/>
    <w:rPr>
      <w:rFonts w:ascii="Tahoma" w:hAnsi="Tahoma"/>
      <w:sz w:val="24"/>
      <w:szCs w:val="20"/>
    </w:rPr>
  </w:style>
  <w:style w:type="paragraph" w:styleId="1355" w:customStyle="1">
    <w:name w:val="List Paragraph1"/>
    <w:basedOn w:val="883"/>
    <w:uiPriority w:val="0"/>
    <w:qFormat/>
    <w:pPr>
      <w:ind w:firstLine="420"/>
    </w:pPr>
    <w:rPr>
      <w:rFonts w:ascii="Calibri" w:hAnsi="Calibri"/>
      <w:szCs w:val="22"/>
    </w:rPr>
  </w:style>
  <w:style w:type="paragraph" w:styleId="1356" w:customStyle="1">
    <w:name w:val="缺省文本"/>
    <w:basedOn w:val="883"/>
    <w:uiPriority w:val="0"/>
    <w:qFormat/>
    <w:pPr>
      <w:jc w:val="left"/>
    </w:pPr>
    <w:rPr>
      <w:sz w:val="24"/>
    </w:rPr>
  </w:style>
  <w:style w:type="paragraph" w:styleId="1357" w:customStyle="1">
    <w:name w:val="xl53"/>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58" w:customStyle="1">
    <w:name w:val="图文"/>
    <w:basedOn w:val="883"/>
    <w:uiPriority w:val="0"/>
    <w:qFormat/>
    <w:pPr>
      <w:spacing w:after="50" w:line="360" w:lineRule="auto"/>
    </w:pPr>
    <w:rPr>
      <w:sz w:val="24"/>
    </w:rPr>
  </w:style>
  <w:style w:type="paragraph" w:styleId="1359" w:customStyle="1">
    <w:name w:val="正文须知-1级"/>
    <w:basedOn w:val="883"/>
    <w:next w:val="883"/>
    <w:uiPriority w:val="0"/>
    <w:qFormat/>
    <w:pPr>
      <w:numPr>
        <w:ilvl w:val="0"/>
        <w:numId w:val="2"/>
      </w:numPr>
      <w:spacing w:line="300" w:lineRule="auto"/>
    </w:pPr>
    <w:rPr>
      <w:rFonts w:ascii="宋体" w:hAnsi="Calibri"/>
      <w:sz w:val="24"/>
      <w:szCs w:val="21"/>
    </w:rPr>
  </w:style>
  <w:style w:type="paragraph" w:styleId="1360" w:customStyle="1">
    <w:name w:val="Char Char4"/>
    <w:basedOn w:val="883"/>
    <w:uiPriority w:val="0"/>
    <w:qFormat/>
    <w:pPr>
      <w:jc w:val="center"/>
      <w:spacing w:line="400" w:lineRule="exact"/>
      <w:widowControl/>
    </w:pPr>
  </w:style>
  <w:style w:type="paragraph" w:styleId="1361" w:customStyle="1">
    <w:name w:val="修订1"/>
    <w:uiPriority w:val="99"/>
    <w:unhideWhenUsed/>
    <w:qFormat/>
    <w:rPr>
      <w:rFonts w:ascii="Times New Roman" w:hAnsi="Times New Roman" w:eastAsia="宋体" w:cs="Times New Roman"/>
      <w:sz w:val="21"/>
      <w:szCs w:val="24"/>
      <w:lang w:val="en-US" w:eastAsia="zh-CN" w:bidi="ar-SA"/>
    </w:rPr>
  </w:style>
  <w:style w:type="paragraph" w:styleId="1362" w:customStyle="1">
    <w:name w:val="xl25"/>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3" w:customStyle="1">
    <w:name w:val="xl24"/>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64" w:customStyle="1">
    <w:name w:val="xl49"/>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365" w:customStyle="1">
    <w:name w:val="图中文字"/>
    <w:basedOn w:val="883"/>
    <w:uiPriority w:val="0"/>
    <w:qFormat/>
    <w:pPr>
      <w:jc w:val="center"/>
      <w:spacing w:line="0" w:lineRule="atLeast"/>
    </w:pPr>
    <w:rPr>
      <w:sz w:val="24"/>
      <w:szCs w:val="20"/>
    </w:rPr>
  </w:style>
  <w:style w:type="paragraph" w:styleId="1366" w:customStyle="1">
    <w:name w:val="Char3 Char Char Char"/>
    <w:basedOn w:val="883"/>
    <w:uiPriority w:val="0"/>
    <w:qFormat/>
    <w:rPr>
      <w:rFonts w:ascii="Tahoma" w:hAnsi="Tahoma"/>
      <w:sz w:val="24"/>
      <w:szCs w:val="20"/>
    </w:rPr>
  </w:style>
  <w:style w:type="paragraph" w:styleId="1367" w:customStyle="1">
    <w:name w:val="AA2"/>
    <w:basedOn w:val="883"/>
    <w:uiPriority w:val="0"/>
    <w:qFormat/>
    <w:pPr>
      <w:numPr>
        <w:ilvl w:val="0"/>
        <w:numId w:val="5"/>
      </w:numPr>
      <w:spacing w:line="312" w:lineRule="exact"/>
      <w:tabs>
        <w:tab w:val="left" w:pos="500" w:leader="none"/>
        <w:tab w:val="left" w:pos="780" w:leader="none"/>
      </w:tabs>
      <w:outlineLvl w:val="1"/>
    </w:pPr>
    <w:rPr>
      <w:b/>
      <w:bCs/>
      <w:szCs w:val="21"/>
    </w:rPr>
  </w:style>
  <w:style w:type="paragraph" w:styleId="1368" w:customStyle="1">
    <w:name w:val="Char3 Char Char Char1"/>
    <w:basedOn w:val="883"/>
    <w:uiPriority w:val="0"/>
    <w:qFormat/>
    <w:rPr>
      <w:rFonts w:ascii="Tahoma" w:hAnsi="Tahoma"/>
      <w:sz w:val="24"/>
      <w:szCs w:val="20"/>
    </w:rPr>
  </w:style>
  <w:style w:type="paragraph" w:styleId="1369" w:customStyle="1">
    <w:name w:val="xl28"/>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0" w:customStyle="1">
    <w:name w:val="表身（左）"/>
    <w:uiPriority w:val="0"/>
    <w:qFormat/>
    <w:pPr>
      <w:spacing w:line="300" w:lineRule="auto"/>
    </w:pPr>
    <w:rPr>
      <w:rFonts w:ascii="Times New Roman" w:hAnsi="Times New Roman" w:eastAsia="宋体" w:cs="Times New Roman"/>
      <w:sz w:val="18"/>
      <w:lang w:val="en-US" w:eastAsia="zh-CN" w:bidi="ar-SA"/>
    </w:rPr>
  </w:style>
  <w:style w:type="paragraph" w:styleId="1371" w:customStyle="1">
    <w:name w:val="纯文本1"/>
    <w:basedOn w:val="883"/>
    <w:uiPriority w:val="0"/>
    <w:qFormat/>
    <w:rPr>
      <w:rFonts w:ascii="宋体" w:hAnsi="Courier New" w:eastAsia="楷体_GB2312"/>
      <w:sz w:val="26"/>
      <w:szCs w:val="20"/>
    </w:rPr>
  </w:style>
  <w:style w:type="paragraph" w:styleId="1372" w:customStyle="1">
    <w:name w:val="一级条标题"/>
    <w:basedOn w:val="1373"/>
    <w:next w:val="883"/>
    <w:uiPriority w:val="0"/>
    <w:qFormat/>
    <w:pPr>
      <w:numPr>
        <w:ilvl w:val="1"/>
      </w:numPr>
      <w:ind w:left="0" w:hanging="840"/>
      <w:tabs>
        <w:tab w:val="left" w:pos="360" w:leader="none"/>
        <w:tab w:val="left" w:pos="840" w:leader="none"/>
      </w:tabs>
      <w:outlineLvl w:val="1"/>
    </w:pPr>
  </w:style>
  <w:style w:type="paragraph" w:styleId="1373" w:customStyle="1">
    <w:name w:val="章标题"/>
    <w:next w:val="883"/>
    <w:uiPriority w:val="0"/>
    <w:qFormat/>
    <w:pPr>
      <w:numPr>
        <w:ilvl w:val="0"/>
        <w:numId w:val="6"/>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374" w:customStyle="1">
    <w:name w:val="1 Char Char Char Char"/>
    <w:basedOn w:val="883"/>
    <w:uiPriority w:val="0"/>
    <w:qFormat/>
    <w:rPr>
      <w:rFonts w:ascii="Tahoma" w:hAnsi="Tahoma"/>
      <w:sz w:val="24"/>
      <w:szCs w:val="20"/>
    </w:rPr>
  </w:style>
  <w:style w:type="paragraph" w:styleId="1375" w:customStyle="1">
    <w:name w:val="Char Char1 Char Char Char Char Char Char Char Char"/>
    <w:basedOn w:val="883"/>
    <w:uiPriority w:val="0"/>
    <w:qFormat/>
    <w:pPr>
      <w:jc w:val="left"/>
      <w:spacing w:after="160" w:line="240" w:lineRule="exact"/>
      <w:widowControl/>
    </w:pPr>
    <w:rPr>
      <w:rFonts w:ascii="Verdana" w:hAnsi="Verdana"/>
      <w:sz w:val="20"/>
      <w:szCs w:val="20"/>
      <w:lang w:eastAsia="en-US"/>
    </w:rPr>
  </w:style>
  <w:style w:type="paragraph" w:styleId="1376" w:customStyle="1">
    <w:name w:val="Char Char Char Char Char Char Char Char Char Char"/>
    <w:basedOn w:val="883"/>
    <w:uiPriority w:val="0"/>
    <w:qFormat/>
  </w:style>
  <w:style w:type="paragraph" w:styleId="1377" w:customStyle="1">
    <w:name w:val="Char Char1 Char Char Char Char Char Char"/>
    <w:basedOn w:val="883"/>
    <w:uiPriority w:val="0"/>
    <w:qFormat/>
    <w:pPr>
      <w:jc w:val="left"/>
      <w:spacing w:after="160" w:line="240" w:lineRule="exact"/>
      <w:widowControl/>
    </w:pPr>
    <w:rPr>
      <w:rFonts w:ascii="Verdana" w:hAnsi="Verdana" w:eastAsia="仿宋_GB2312"/>
      <w:sz w:val="24"/>
      <w:szCs w:val="20"/>
      <w:lang w:eastAsia="en-US"/>
    </w:rPr>
  </w:style>
  <w:style w:type="paragraph" w:styleId="1378" w:customStyle="1">
    <w:name w:val="xl33"/>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79" w:customStyle="1">
    <w:name w:val="Char Char Char1 Char1"/>
    <w:basedOn w:val="883"/>
    <w:uiPriority w:val="0"/>
    <w:qFormat/>
    <w:rPr>
      <w:rFonts w:ascii="Tahoma" w:hAnsi="Tahoma"/>
      <w:sz w:val="24"/>
      <w:szCs w:val="20"/>
    </w:rPr>
  </w:style>
  <w:style w:type="paragraph" w:styleId="1380" w:customStyle="1">
    <w:name w:val="表项"/>
    <w:next w:val="883"/>
    <w:uiPriority w:val="0"/>
    <w:qFormat/>
    <w:pPr>
      <w:jc w:val="center"/>
      <w:keepNext/>
      <w:spacing w:line="300" w:lineRule="auto"/>
    </w:pPr>
    <w:rPr>
      <w:rFonts w:ascii="Arial" w:hAnsi="Arial" w:eastAsia="黑体" w:cs="Times New Roman"/>
      <w:sz w:val="18"/>
      <w:lang w:val="en-US" w:eastAsia="zh-CN" w:bidi="ar-SA"/>
    </w:rPr>
  </w:style>
  <w:style w:type="paragraph" w:styleId="1381" w:customStyle="1">
    <w:name w:val="Char2 Char Char Char Char Char Char"/>
    <w:basedOn w:val="883"/>
    <w:uiPriority w:val="0"/>
    <w:qFormat/>
    <w:pPr>
      <w:jc w:val="center"/>
      <w:spacing w:line="400" w:lineRule="exact"/>
      <w:widowControl/>
    </w:pPr>
  </w:style>
  <w:style w:type="paragraph" w:styleId="1382" w:customStyle="1">
    <w:name w:val="xl23"/>
    <w:basedOn w:val="883"/>
    <w:uiPriority w:val="0"/>
    <w:qFormat/>
    <w:pPr>
      <w:spacing w:before="100" w:beforeAutospacing="1" w:after="100" w:afterAutospacing="1" w:line="360" w:lineRule="auto"/>
      <w:widowControl/>
    </w:pPr>
    <w:rPr>
      <w:sz w:val="24"/>
      <w:szCs w:val="20"/>
    </w:rPr>
  </w:style>
  <w:style w:type="paragraph" w:styleId="1383" w:customStyle="1">
    <w:name w:val="列出段落2"/>
    <w:basedOn w:val="883"/>
    <w:uiPriority w:val="0"/>
    <w:qFormat/>
    <w:pPr>
      <w:ind w:firstLine="420"/>
    </w:pPr>
    <w:rPr>
      <w:rFonts w:ascii="Calibri" w:hAnsi="Calibri"/>
      <w:szCs w:val="22"/>
    </w:rPr>
  </w:style>
  <w:style w:type="paragraph" w:styleId="1384" w:customStyle="1">
    <w:name w:val="text"/>
    <w:basedOn w:val="883"/>
    <w:uiPriority w:val="0"/>
    <w:qFormat/>
    <w:pPr>
      <w:ind w:left="1049"/>
      <w:spacing w:before="240"/>
      <w:widowControl/>
      <w:tabs>
        <w:tab w:val="left" w:pos="1050" w:leader="none"/>
      </w:tabs>
    </w:pPr>
    <w:rPr>
      <w:sz w:val="24"/>
      <w:szCs w:val="20"/>
    </w:rPr>
  </w:style>
  <w:style w:type="paragraph" w:styleId="1385" w:customStyle="1">
    <w:name w:val="Table Paragraph"/>
    <w:basedOn w:val="883"/>
    <w:uiPriority w:val="1"/>
    <w:qFormat/>
    <w:pPr>
      <w:jc w:val="left"/>
    </w:pPr>
    <w:rPr>
      <w:rFonts w:ascii="宋体" w:hAnsi="宋体" w:cs="宋体"/>
      <w:sz w:val="22"/>
      <w:szCs w:val="22"/>
      <w:lang w:eastAsia="en-US"/>
    </w:rPr>
  </w:style>
  <w:style w:type="paragraph" w:styleId="1386" w:customStyle="1">
    <w:name w:val="xl50"/>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87" w:customStyle="1">
    <w:name w:val="Char Char Char Char"/>
    <w:basedOn w:val="1100"/>
    <w:uiPriority w:val="0"/>
    <w:qFormat/>
    <w:pPr>
      <w:spacing w:line="360" w:lineRule="auto"/>
    </w:pPr>
    <w:rPr>
      <w:rFonts w:ascii="Tahoma" w:hAnsi="Tahoma"/>
      <w:sz w:val="24"/>
    </w:rPr>
  </w:style>
  <w:style w:type="paragraph" w:styleId="1388" w:customStyle="1">
    <w:name w:val="字元 字元1"/>
    <w:basedOn w:val="883"/>
    <w:uiPriority w:val="0"/>
    <w:qFormat/>
    <w:rPr>
      <w:rFonts w:ascii="Tahoma" w:hAnsi="Tahoma"/>
      <w:sz w:val="24"/>
      <w:szCs w:val="20"/>
    </w:rPr>
  </w:style>
  <w:style w:type="paragraph" w:styleId="1389" w:customStyle="1">
    <w:name w:val="xl42"/>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90" w:customStyle="1">
    <w:name w:val="修订2"/>
    <w:uiPriority w:val="0"/>
    <w:qFormat/>
    <w:rPr>
      <w:rFonts w:ascii="Times New Roman" w:hAnsi="Times New Roman" w:eastAsia="宋体" w:cs="Times New Roman"/>
      <w:sz w:val="21"/>
      <w:szCs w:val="24"/>
      <w:lang w:val="en-US" w:eastAsia="zh-CN" w:bidi="ar-SA"/>
    </w:rPr>
  </w:style>
  <w:style w:type="paragraph" w:styleId="1391" w:customStyle="1">
    <w:name w:val="正文列项_字母"/>
    <w:basedOn w:val="883"/>
    <w:uiPriority w:val="0"/>
    <w:qFormat/>
    <w:pPr>
      <w:numPr>
        <w:ilvl w:val="6"/>
        <w:numId w:val="6"/>
      </w:numPr>
      <w:ind w:left="480" w:hanging="180"/>
      <w:spacing w:line="460" w:lineRule="exact"/>
      <w:tabs>
        <w:tab w:val="clear" w:pos="635" w:leader="none"/>
      </w:tabs>
      <w:outlineLvl w:val="6"/>
    </w:pPr>
    <w:rPr>
      <w:rFonts w:ascii="宋体"/>
      <w:sz w:val="28"/>
      <w:szCs w:val="20"/>
    </w:rPr>
  </w:style>
  <w:style w:type="paragraph" w:styleId="1392" w:customStyle="1">
    <w:name w:val="(1)"/>
    <w:basedOn w:val="883"/>
    <w:uiPriority w:val="0"/>
    <w:qFormat/>
    <w:pPr>
      <w:spacing w:line="400" w:lineRule="exact"/>
    </w:pPr>
    <w:rPr>
      <w:rFonts w:ascii="楷体_GB2312" w:hAnsi="Arial" w:eastAsia="楷体_GB2312"/>
      <w:sz w:val="24"/>
    </w:rPr>
  </w:style>
  <w:style w:type="paragraph" w:styleId="1393" w:customStyle="1">
    <w:name w:val="项目符号1"/>
    <w:basedOn w:val="1335"/>
    <w:uiPriority w:val="0"/>
    <w:qFormat/>
    <w:pPr>
      <w:ind w:left="-25" w:firstLine="0"/>
    </w:pPr>
  </w:style>
  <w:style w:type="paragraph" w:styleId="1394" w:customStyle="1">
    <w:name w:val="内文正文"/>
    <w:uiPriority w:val="0"/>
    <w:qFormat/>
    <w:pPr>
      <w:ind w:firstLine="200"/>
      <w:jc w:val="both"/>
      <w:spacing w:line="400" w:lineRule="exact"/>
    </w:pPr>
    <w:rPr>
      <w:rFonts w:ascii="宋体" w:hAnsi="???|CS?o｡ﾀ?" w:eastAsia="宋体" w:cs="Times New Roman"/>
      <w:sz w:val="21"/>
      <w:szCs w:val="28"/>
      <w:lang w:val="en-US" w:eastAsia="zh-CN" w:bidi="ar-SA"/>
    </w:rPr>
  </w:style>
  <w:style w:type="paragraph" w:styleId="1395" w:customStyle="1">
    <w:name w:val="Char3 Char Char Char2"/>
    <w:basedOn w:val="883"/>
    <w:uiPriority w:val="0"/>
    <w:qFormat/>
    <w:rPr>
      <w:rFonts w:ascii="Tahoma" w:hAnsi="Tahoma"/>
      <w:sz w:val="24"/>
      <w:szCs w:val="20"/>
    </w:rPr>
  </w:style>
  <w:style w:type="paragraph" w:styleId="1396" w:customStyle="1">
    <w:name w:val="xl52"/>
    <w:basedOn w:val="88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97" w:customStyle="1">
    <w:name w:val="xl46"/>
    <w:basedOn w:val="88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98" w:customStyle="1">
    <w:name w:val="Char2"/>
    <w:basedOn w:val="883"/>
    <w:uiPriority w:val="0"/>
    <w:qFormat/>
    <w:rPr>
      <w:rFonts w:ascii="Tahoma" w:hAnsi="Tahoma"/>
      <w:sz w:val="24"/>
      <w:szCs w:val="20"/>
    </w:rPr>
  </w:style>
  <w:style w:type="paragraph" w:styleId="1399" w:customStyle="1">
    <w:name w:val="Char Char1 Char Char Char Char Char Char1"/>
    <w:basedOn w:val="883"/>
    <w:uiPriority w:val="0"/>
    <w:qFormat/>
    <w:pPr>
      <w:jc w:val="left"/>
      <w:spacing w:after="160" w:line="240" w:lineRule="exact"/>
      <w:widowControl/>
    </w:pPr>
    <w:rPr>
      <w:rFonts w:ascii="Verdana" w:hAnsi="Verdana" w:eastAsia="仿宋_GB2312"/>
      <w:sz w:val="24"/>
      <w:szCs w:val="20"/>
      <w:lang w:eastAsia="en-US"/>
    </w:rPr>
  </w:style>
  <w:style w:type="paragraph" w:styleId="1400" w:customStyle="1">
    <w:name w:val="xl34"/>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01" w:customStyle="1">
    <w:name w:val="Char Char Char Char Char Char Char Char Char Char Char Char Char Char Char Char"/>
    <w:basedOn w:val="883"/>
    <w:uiPriority w:val="0"/>
    <w:qFormat/>
    <w:pPr>
      <w:jc w:val="center"/>
      <w:spacing w:after="160" w:line="240" w:lineRule="exact"/>
      <w:widowControl/>
    </w:pPr>
    <w:rPr>
      <w:rFonts w:ascii="宋体" w:hAnsi="宋体"/>
      <w:b/>
      <w:sz w:val="30"/>
      <w:szCs w:val="30"/>
      <w:lang w:eastAsia="en-US"/>
    </w:rPr>
  </w:style>
  <w:style w:type="paragraph" w:styleId="1402" w:customStyle="1">
    <w:name w:val="Char2 Char Char Char Char Char Char1"/>
    <w:basedOn w:val="883"/>
    <w:uiPriority w:val="0"/>
    <w:qFormat/>
    <w:pPr>
      <w:jc w:val="center"/>
      <w:spacing w:line="400" w:lineRule="exact"/>
      <w:widowControl/>
    </w:pPr>
  </w:style>
  <w:style w:type="paragraph" w:styleId="1403" w:customStyle="1">
    <w:name w:val="Char Char Char Char Char Char Char Char Char Char1"/>
    <w:basedOn w:val="883"/>
    <w:uiPriority w:val="0"/>
    <w:qFormat/>
    <w:rPr>
      <w:rFonts w:ascii="宋体" w:hAnsi="宋体" w:cs="Courier New"/>
      <w:sz w:val="32"/>
      <w:szCs w:val="32"/>
    </w:rPr>
  </w:style>
  <w:style w:type="paragraph" w:styleId="1404" w:customStyle="1">
    <w:name w:val="正文须知-3级"/>
    <w:basedOn w:val="883"/>
    <w:uiPriority w:val="0"/>
    <w:qFormat/>
    <w:pPr>
      <w:numPr>
        <w:ilvl w:val="2"/>
        <w:numId w:val="2"/>
      </w:numPr>
      <w:ind w:hanging="355"/>
      <w:spacing w:line="300" w:lineRule="auto"/>
    </w:pPr>
    <w:rPr>
      <w:rFonts w:ascii="宋体" w:hAnsi="Calibri"/>
      <w:sz w:val="24"/>
      <w:szCs w:val="21"/>
    </w:rPr>
  </w:style>
  <w:style w:type="paragraph" w:styleId="1405" w:customStyle="1">
    <w:name w:val="Char Char Char2"/>
    <w:basedOn w:val="883"/>
    <w:uiPriority w:val="0"/>
    <w:qFormat/>
    <w:rPr>
      <w:rFonts w:ascii="Tahoma" w:hAnsi="Tahoma"/>
      <w:sz w:val="24"/>
      <w:szCs w:val="20"/>
    </w:rPr>
  </w:style>
  <w:style w:type="paragraph" w:styleId="1406" w:customStyle="1">
    <w:name w:val="xl36"/>
    <w:basedOn w:val="88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07" w:customStyle="1">
    <w:name w:val="表内文字"/>
    <w:basedOn w:val="883"/>
    <w:uiPriority w:val="0"/>
    <w:qFormat/>
    <w:pPr>
      <w:spacing w:line="360" w:lineRule="auto"/>
    </w:pPr>
    <w:rPr>
      <w:rFonts w:ascii="宋体" w:hAnsi="宋体"/>
      <w:bCs/>
      <w:sz w:val="24"/>
    </w:rPr>
  </w:style>
  <w:style w:type="paragraph" w:styleId="1408" w:customStyle="1">
    <w:name w:val="Char Char Char Char Char Char Char1"/>
    <w:basedOn w:val="883"/>
    <w:uiPriority w:val="0"/>
    <w:qFormat/>
    <w:pPr>
      <w:ind w:firstLine="200"/>
      <w:spacing w:line="360" w:lineRule="auto"/>
    </w:pPr>
    <w:rPr>
      <w:rFonts w:eastAsia="仿宋_GB2312"/>
      <w:sz w:val="24"/>
    </w:rPr>
  </w:style>
  <w:style w:type="paragraph" w:styleId="1409" w:customStyle="1">
    <w:name w:val="列出段落11"/>
    <w:basedOn w:val="883"/>
    <w:uiPriority w:val="0"/>
    <w:qFormat/>
    <w:pPr>
      <w:ind w:firstLine="420"/>
    </w:pPr>
    <w:rPr>
      <w:rFonts w:ascii="Calibri" w:hAnsi="Calibri"/>
      <w:szCs w:val="22"/>
    </w:rPr>
  </w:style>
  <w:style w:type="paragraph" w:styleId="1410" w:customStyle="1">
    <w:name w:val="9-表目录"/>
    <w:basedOn w:val="883"/>
    <w:uiPriority w:val="99"/>
    <w:qFormat/>
    <w:pPr>
      <w:ind w:firstLine="480"/>
      <w:jc w:val="center"/>
      <w:spacing w:line="400" w:lineRule="exact"/>
    </w:pPr>
    <w:rPr>
      <w:rFonts w:ascii="Calibri" w:hAnsi="Calibri" w:cs="宋体"/>
      <w:sz w:val="24"/>
      <w:szCs w:val="20"/>
    </w:rPr>
  </w:style>
  <w:style w:type="paragraph" w:styleId="1411"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412" w:customStyle="1">
    <w:name w:val="正文 + 楷体_GB2312"/>
    <w:basedOn w:val="883"/>
    <w:uiPriority w:val="0"/>
    <w:qFormat/>
    <w:pPr>
      <w:jc w:val="left"/>
      <w:widowControl/>
    </w:pPr>
    <w:rPr>
      <w:rFonts w:ascii="楷体_GB2312" w:eastAsia="楷体_GB2312" w:cs="Arial"/>
      <w:sz w:val="24"/>
    </w:rPr>
  </w:style>
  <w:style w:type="paragraph" w:styleId="1413" w:customStyle="1">
    <w:name w:val="正文列项_数字"/>
    <w:basedOn w:val="883"/>
    <w:uiPriority w:val="0"/>
    <w:qFormat/>
    <w:pPr>
      <w:numPr>
        <w:ilvl w:val="7"/>
        <w:numId w:val="6"/>
      </w:numPr>
      <w:ind w:left="680" w:hanging="150"/>
      <w:spacing w:line="460" w:lineRule="exact"/>
      <w:tabs>
        <w:tab w:val="clear" w:pos="860" w:leader="none"/>
      </w:tabs>
      <w:outlineLvl w:val="7"/>
    </w:pPr>
    <w:rPr>
      <w:rFonts w:ascii="宋体"/>
      <w:sz w:val="28"/>
      <w:szCs w:val="20"/>
    </w:rPr>
  </w:style>
  <w:style w:type="paragraph" w:styleId="1414" w:customStyle="1">
    <w:name w:val="_Style 160"/>
    <w:uiPriority w:val="0"/>
    <w:qFormat/>
    <w:rPr>
      <w:rFonts w:ascii="Times New Roman" w:hAnsi="Times New Roman" w:eastAsia="宋体" w:cs="Times New Roman"/>
      <w:sz w:val="21"/>
      <w:szCs w:val="24"/>
      <w:lang w:val="en-US" w:eastAsia="zh-CN" w:bidi="ar-SA"/>
    </w:rPr>
  </w:style>
  <w:style w:type="paragraph" w:styleId="1415" w:customStyle="1">
    <w:name w:val="默认段落字体 Para Char Char Char Char"/>
    <w:basedOn w:val="883"/>
    <w:uiPriority w:val="0"/>
    <w:qFormat/>
    <w:rPr>
      <w:rFonts w:ascii="Arial" w:hAnsi="Arial" w:cs="Arial"/>
      <w:szCs w:val="21"/>
    </w:rPr>
  </w:style>
  <w:style w:type="paragraph" w:styleId="1416" w:customStyle="1">
    <w:name w:val="样式 宋体 五号 行距: 单倍行距"/>
    <w:basedOn w:val="883"/>
    <w:uiPriority w:val="0"/>
    <w:qFormat/>
    <w:pPr>
      <w:jc w:val="left"/>
    </w:pPr>
    <w:rPr>
      <w:rFonts w:ascii="宋体" w:hAnsi="宋体"/>
      <w:szCs w:val="20"/>
    </w:rPr>
  </w:style>
  <w:style w:type="paragraph" w:styleId="1417" w:customStyle="1">
    <w:name w:val="font8"/>
    <w:basedOn w:val="883"/>
    <w:uiPriority w:val="0"/>
    <w:qFormat/>
    <w:pPr>
      <w:jc w:val="left"/>
      <w:spacing w:before="100" w:beforeAutospacing="1" w:after="100" w:afterAutospacing="1"/>
      <w:widowControl/>
    </w:pPr>
    <w:rPr>
      <w:sz w:val="36"/>
      <w:szCs w:val="36"/>
    </w:rPr>
  </w:style>
  <w:style w:type="paragraph" w:styleId="1418" w:customStyle="1">
    <w:name w:val="表格文字"/>
    <w:basedOn w:val="1108"/>
    <w:uiPriority w:val="0"/>
    <w:qFormat/>
    <w:pPr>
      <w:ind w:firstLine="0"/>
      <w:spacing w:before="20" w:after="20" w:line="240" w:lineRule="auto"/>
    </w:pPr>
    <w:rPr>
      <w:rFonts w:ascii="Century Gothic" w:hAnsi="Century Gothic"/>
      <w:sz w:val="20"/>
      <w:szCs w:val="20"/>
    </w:rPr>
  </w:style>
  <w:style w:type="paragraph" w:styleId="1419" w:customStyle="1">
    <w:name w:val="正文 + 宋体"/>
    <w:basedOn w:val="883"/>
    <w:uiPriority w:val="0"/>
    <w:qFormat/>
    <w:pPr>
      <w:ind w:left="360" w:hanging="360"/>
      <w:jc w:val="left"/>
      <w:widowControl/>
    </w:pPr>
    <w:rPr>
      <w:rFonts w:ascii="宋体" w:hAnsi="宋体" w:cs="宋体"/>
      <w:b/>
      <w:bCs/>
      <w:color w:val="000000"/>
      <w:sz w:val="18"/>
      <w:szCs w:val="18"/>
    </w:rPr>
  </w:style>
  <w:style w:type="paragraph" w:styleId="1420" w:customStyle="1">
    <w:name w:val="xl51"/>
    <w:basedOn w:val="88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1" w:customStyle="1">
    <w:name w:val="xl26"/>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422" w:customStyle="1">
    <w:name w:val="Í¼±íÕýÎÄ"/>
    <w:basedOn w:val="883"/>
    <w:next w:val="1078"/>
    <w:uiPriority w:val="0"/>
    <w:qFormat/>
    <w:pPr>
      <w:ind w:firstLine="420"/>
    </w:pPr>
    <w:rPr>
      <w:sz w:val="24"/>
      <w:szCs w:val="20"/>
    </w:rPr>
  </w:style>
  <w:style w:type="paragraph" w:styleId="1423" w:customStyle="1">
    <w:name w:val="Char Char Char Char Char Char Char Char Char Char Char Char Char Char Char Char1"/>
    <w:basedOn w:val="883"/>
    <w:uiPriority w:val="0"/>
    <w:qFormat/>
    <w:pPr>
      <w:jc w:val="center"/>
      <w:spacing w:after="160" w:line="240" w:lineRule="exact"/>
      <w:widowControl/>
    </w:pPr>
    <w:rPr>
      <w:rFonts w:ascii="宋体" w:hAnsi="宋体"/>
      <w:b/>
      <w:sz w:val="30"/>
      <w:szCs w:val="30"/>
      <w:lang w:eastAsia="en-US"/>
    </w:rPr>
  </w:style>
  <w:style w:type="paragraph" w:styleId="1424" w:customStyle="1">
    <w:name w:val="font6"/>
    <w:basedOn w:val="883"/>
    <w:uiPriority w:val="0"/>
    <w:qFormat/>
    <w:pPr>
      <w:jc w:val="left"/>
      <w:spacing w:before="100" w:beforeAutospacing="1" w:after="100" w:afterAutospacing="1"/>
      <w:widowControl/>
    </w:pPr>
    <w:rPr>
      <w:rFonts w:ascii="宋体" w:hAnsi="宋体" w:cs="宋体"/>
      <w:sz w:val="20"/>
      <w:szCs w:val="20"/>
    </w:rPr>
  </w:style>
  <w:style w:type="paragraph" w:styleId="1425" w:customStyle="1">
    <w:name w:val="项目编号2"/>
    <w:basedOn w:val="1426"/>
    <w:uiPriority w:val="0"/>
    <w:qFormat/>
    <w:pPr>
      <w:numPr>
        <w:numId w:val="7"/>
      </w:numPr>
    </w:pPr>
  </w:style>
  <w:style w:type="paragraph" w:styleId="1426" w:customStyle="1">
    <w:name w:val="项目编号1"/>
    <w:basedOn w:val="883"/>
    <w:uiPriority w:val="0"/>
    <w:qFormat/>
    <w:pPr>
      <w:numPr>
        <w:ilvl w:val="0"/>
        <w:numId w:val="8"/>
      </w:numPr>
      <w:spacing w:before="100" w:beforeAutospacing="1" w:after="100" w:afterAutospacing="1" w:line="360" w:lineRule="auto"/>
    </w:pPr>
    <w:rPr>
      <w:sz w:val="24"/>
    </w:rPr>
  </w:style>
  <w:style w:type="paragraph" w:styleId="1427" w:customStyle="1">
    <w:name w:val="正文文本缩进2"/>
    <w:basedOn w:val="883"/>
    <w:uiPriority w:val="0"/>
    <w:qFormat/>
    <w:pPr>
      <w:ind w:firstLine="480"/>
      <w:spacing w:line="480" w:lineRule="exact"/>
    </w:pPr>
    <w:rPr>
      <w:rFonts w:ascii="宋体" w:hAnsi="宋体"/>
      <w:sz w:val="24"/>
      <w:lang w:val="zh-CN"/>
    </w:rPr>
  </w:style>
  <w:style w:type="paragraph" w:styleId="1428" w:customStyle="1">
    <w:name w:val="xl43"/>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429" w:customStyle="1">
    <w:name w:val="default"/>
    <w:basedOn w:val="883"/>
    <w:uiPriority w:val="0"/>
    <w:qFormat/>
    <w:pPr>
      <w:jc w:val="left"/>
      <w:spacing w:before="100" w:beforeAutospacing="1" w:after="100" w:afterAutospacing="1"/>
      <w:widowControl/>
    </w:pPr>
    <w:rPr>
      <w:rFonts w:ascii="宋体" w:hAnsi="宋体" w:cs="宋体"/>
      <w:sz w:val="24"/>
    </w:rPr>
  </w:style>
  <w:style w:type="paragraph" w:styleId="1430" w:customStyle="1">
    <w:name w:val="Char Char41"/>
    <w:basedOn w:val="883"/>
    <w:uiPriority w:val="0"/>
    <w:qFormat/>
    <w:pPr>
      <w:jc w:val="center"/>
      <w:spacing w:line="400" w:lineRule="exact"/>
      <w:widowControl/>
    </w:pPr>
  </w:style>
  <w:style w:type="paragraph" w:styleId="1431" w:customStyle="1">
    <w:name w:val="Char3"/>
    <w:basedOn w:val="883"/>
    <w:uiPriority w:val="0"/>
    <w:qFormat/>
    <w:pPr>
      <w:tabs>
        <w:tab w:val="left" w:pos="360" w:leader="none"/>
      </w:tabs>
    </w:pPr>
    <w:rPr>
      <w:sz w:val="24"/>
    </w:rPr>
  </w:style>
  <w:style w:type="paragraph" w:styleId="1432" w:customStyle="1">
    <w:name w:val="xl45"/>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433" w:customStyle="1">
    <w:name w:val="xl29"/>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34" w:customStyle="1">
    <w:name w:val="_Style 147"/>
    <w:next w:val="883"/>
    <w:uiPriority w:val="99"/>
    <w:unhideWhenUsed/>
    <w:qFormat/>
    <w:pPr>
      <w:jc w:val="both"/>
      <w:widowControl w:val="off"/>
    </w:pPr>
    <w:rPr>
      <w:rFonts w:ascii="Times New Roman" w:hAnsi="Times New Roman" w:eastAsia="宋体" w:cs="Times New Roman"/>
      <w:sz w:val="21"/>
      <w:szCs w:val="24"/>
      <w:lang w:val="en-US" w:eastAsia="zh-CN" w:bidi="ar-SA"/>
    </w:rPr>
  </w:style>
  <w:style w:type="paragraph" w:styleId="1435" w:customStyle="1">
    <w:name w:val="五级条标题"/>
    <w:basedOn w:val="1436"/>
    <w:next w:val="883"/>
    <w:uiPriority w:val="0"/>
    <w:qFormat/>
    <w:pPr>
      <w:numPr>
        <w:ilvl w:val="5"/>
      </w:numPr>
      <w:ind w:left="0" w:hanging="840"/>
      <w:tabs>
        <w:tab w:val="left" w:pos="360" w:leader="none"/>
        <w:tab w:val="left" w:pos="840" w:leader="none"/>
      </w:tabs>
      <w:outlineLvl w:val="5"/>
    </w:pPr>
  </w:style>
  <w:style w:type="paragraph" w:styleId="1436" w:customStyle="1">
    <w:name w:val="四级条标题"/>
    <w:basedOn w:val="1437"/>
    <w:next w:val="883"/>
    <w:uiPriority w:val="0"/>
    <w:qFormat/>
    <w:pPr>
      <w:numPr>
        <w:ilvl w:val="4"/>
      </w:numPr>
      <w:ind w:left="0" w:hanging="840"/>
      <w:tabs>
        <w:tab w:val="left" w:pos="360" w:leader="none"/>
        <w:tab w:val="left" w:pos="840" w:leader="none"/>
      </w:tabs>
      <w:outlineLvl w:val="4"/>
    </w:pPr>
  </w:style>
  <w:style w:type="paragraph" w:styleId="1437" w:customStyle="1">
    <w:name w:val="三级条标题"/>
    <w:basedOn w:val="1438"/>
    <w:next w:val="883"/>
    <w:uiPriority w:val="0"/>
    <w:qFormat/>
    <w:pPr>
      <w:numPr>
        <w:ilvl w:val="3"/>
        <w:numId w:val="6"/>
      </w:numPr>
      <w:ind w:left="0" w:hanging="840"/>
      <w:tabs>
        <w:tab w:val="left" w:pos="360" w:leader="none"/>
        <w:tab w:val="left" w:pos="840" w:leader="none"/>
      </w:tabs>
      <w:outlineLvl w:val="3"/>
    </w:pPr>
  </w:style>
  <w:style w:type="paragraph" w:styleId="1438" w:customStyle="1">
    <w:name w:val="二级条标题"/>
    <w:basedOn w:val="1372"/>
    <w:next w:val="883"/>
    <w:uiPriority w:val="0"/>
    <w:qFormat/>
    <w:pPr>
      <w:numPr>
        <w:ilvl w:val="0"/>
        <w:numId w:val="0"/>
      </w:numPr>
      <w:ind w:hanging="840"/>
      <w:outlineLvl w:val="2"/>
    </w:pPr>
    <w:rPr>
      <w:rFonts w:ascii="宋体" w:eastAsia="宋体"/>
      <w:b w:val="0"/>
    </w:rPr>
  </w:style>
  <w:style w:type="paragraph" w:styleId="1439" w:customStyle="1">
    <w:name w:val="字元 字元2"/>
    <w:basedOn w:val="883"/>
    <w:uiPriority w:val="0"/>
    <w:qFormat/>
    <w:rPr>
      <w:rFonts w:ascii="Tahoma" w:hAnsi="Tahoma"/>
      <w:sz w:val="24"/>
      <w:szCs w:val="20"/>
    </w:rPr>
  </w:style>
  <w:style w:type="paragraph" w:styleId="1440" w:customStyle="1">
    <w:name w:val="文档正文"/>
    <w:basedOn w:val="883"/>
    <w:uiPriority w:val="0"/>
    <w:qFormat/>
    <w:pPr>
      <w:spacing w:before="120" w:after="120" w:line="180" w:lineRule="auto"/>
    </w:pPr>
    <w:rPr>
      <w:rFonts w:ascii="Arial" w:hAnsi="Arial"/>
      <w:szCs w:val="20"/>
    </w:rPr>
  </w:style>
  <w:style w:type="paragraph" w:styleId="1441" w:customStyle="1">
    <w:name w:val="xl30"/>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42" w:customStyle="1">
    <w:name w:val="修订11"/>
    <w:uiPriority w:val="99"/>
    <w:qFormat/>
    <w:rPr>
      <w:rFonts w:ascii="Times New Roman" w:hAnsi="Times New Roman" w:eastAsia="宋体" w:cs="Times New Roman"/>
      <w:sz w:val="21"/>
      <w:szCs w:val="24"/>
      <w:lang w:val="en-US" w:eastAsia="zh-CN" w:bidi="ar-SA"/>
    </w:rPr>
  </w:style>
  <w:style w:type="paragraph" w:styleId="1443" w:customStyle="1">
    <w:name w:val="xl37"/>
    <w:basedOn w:val="88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44" w:customStyle="1">
    <w:name w:val="字元 字元"/>
    <w:basedOn w:val="883"/>
    <w:uiPriority w:val="0"/>
    <w:qFormat/>
    <w:rPr>
      <w:rFonts w:ascii="Tahoma" w:hAnsi="Tahoma"/>
      <w:sz w:val="24"/>
      <w:szCs w:val="20"/>
    </w:rPr>
  </w:style>
  <w:style w:type="paragraph" w:styleId="1445" w:customStyle="1">
    <w:name w:val="Char Char Char Char Char Char Char"/>
    <w:basedOn w:val="883"/>
    <w:uiPriority w:val="0"/>
    <w:qFormat/>
    <w:pPr>
      <w:ind w:firstLine="200"/>
      <w:spacing w:line="360" w:lineRule="auto"/>
    </w:pPr>
    <w:rPr>
      <w:rFonts w:eastAsia="仿宋_GB2312"/>
      <w:sz w:val="24"/>
    </w:rPr>
  </w:style>
  <w:style w:type="paragraph" w:styleId="1446" w:customStyle="1">
    <w:name w:val="Char"/>
    <w:basedOn w:val="883"/>
    <w:uiPriority w:val="0"/>
    <w:qFormat/>
    <w:pPr>
      <w:tabs>
        <w:tab w:val="left" w:pos="360" w:leader="none"/>
      </w:tabs>
    </w:pPr>
    <w:rPr>
      <w:sz w:val="24"/>
    </w:rPr>
  </w:style>
  <w:style w:type="paragraph" w:styleId="1447" w:customStyle="1">
    <w:name w:val="xl31"/>
    <w:basedOn w:val="88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48" w:customStyle="1">
    <w:name w:val="附言"/>
    <w:basedOn w:val="883"/>
    <w:next w:val="883"/>
    <w:uiPriority w:val="0"/>
    <w:qFormat/>
    <w:pPr>
      <w:jc w:val="center"/>
    </w:pPr>
    <w:rPr>
      <w:rFonts w:ascii="宋体" w:hAnsi="宋体"/>
    </w:rPr>
  </w:style>
  <w:style w:type="paragraph" w:styleId="1449" w:customStyle="1">
    <w:name w:val="图例"/>
    <w:basedOn w:val="883"/>
    <w:uiPriority w:val="0"/>
    <w:qFormat/>
    <w:pPr>
      <w:jc w:val="center"/>
      <w:spacing w:before="120" w:after="120" w:line="360" w:lineRule="auto"/>
    </w:pPr>
    <w:rPr>
      <w:rFonts w:eastAsia="仿宋_GB2312"/>
      <w:b/>
      <w:sz w:val="24"/>
      <w:szCs w:val="20"/>
    </w:rPr>
  </w:style>
  <w:style w:type="paragraph" w:styleId="1450" w:customStyle="1">
    <w:name w:val="xl40"/>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51" w:customStyle="1">
    <w:name w:val="background1"/>
    <w:basedOn w:val="883"/>
    <w:uiPriority w:val="0"/>
    <w:qFormat/>
    <w:pPr>
      <w:jc w:val="left"/>
      <w:spacing w:before="100" w:beforeAutospacing="1" w:after="100" w:afterAutospacing="1"/>
      <w:widowControl/>
    </w:pPr>
    <w:rPr>
      <w:rFonts w:ascii="宋体" w:hAnsi="宋体" w:cs="宋体"/>
      <w:sz w:val="24"/>
    </w:rPr>
  </w:style>
  <w:style w:type="paragraph" w:styleId="1452" w:customStyle="1">
    <w:name w:val="无标题条"/>
    <w:next w:val="883"/>
    <w:uiPriority w:val="0"/>
    <w:qFormat/>
    <w:pPr>
      <w:jc w:val="both"/>
    </w:pPr>
    <w:rPr>
      <w:rFonts w:ascii="Times New Roman" w:hAnsi="Times New Roman" w:eastAsia="宋体" w:cs="Times New Roman"/>
      <w:sz w:val="21"/>
      <w:lang w:val="en-US" w:eastAsia="zh-CN" w:bidi="ar-SA"/>
    </w:rPr>
  </w:style>
  <w:style w:type="paragraph" w:styleId="1453" w:customStyle="1">
    <w:name w:val="xl47"/>
    <w:basedOn w:val="88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54" w:customStyle="1">
    <w:name w:val="xl32"/>
    <w:basedOn w:val="88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55" w:customStyle="1">
    <w:name w:val="表格侧编号"/>
    <w:next w:val="883"/>
    <w:uiPriority w:val="0"/>
    <w:qFormat/>
    <w:pPr>
      <w:jc w:val="center"/>
      <w:widowControl w:val="off"/>
      <w:tabs>
        <w:tab w:val="left" w:pos="314" w:leader="none"/>
      </w:tabs>
    </w:pPr>
    <w:rPr>
      <w:rFonts w:ascii="宋体" w:hAnsi="宋体" w:eastAsia="宋体" w:cs="Times New Roman"/>
      <w:bCs/>
      <w:color w:val="000000"/>
      <w:sz w:val="30"/>
      <w:szCs w:val="30"/>
      <w:lang w:val="en-US" w:eastAsia="zh-CN" w:bidi="ar-SA"/>
    </w:rPr>
  </w:style>
  <w:style w:type="paragraph" w:styleId="1456" w:customStyle="1">
    <w:name w:val="font7"/>
    <w:basedOn w:val="883"/>
    <w:uiPriority w:val="0"/>
    <w:qFormat/>
    <w:pPr>
      <w:jc w:val="left"/>
      <w:spacing w:before="100" w:beforeAutospacing="1" w:after="100" w:afterAutospacing="1"/>
      <w:widowControl/>
    </w:pPr>
    <w:rPr>
      <w:rFonts w:eastAsia="Arial Unicode MS"/>
      <w:b/>
      <w:bCs/>
      <w:color w:val="000000"/>
      <w:sz w:val="20"/>
      <w:szCs w:val="20"/>
    </w:rPr>
  </w:style>
  <w:style w:type="paragraph" w:styleId="1457" w:customStyle="1">
    <w:name w:val="Char Char Char Char Char Char Char2"/>
    <w:basedOn w:val="883"/>
    <w:uiPriority w:val="0"/>
    <w:qFormat/>
    <w:pPr>
      <w:ind w:firstLine="200"/>
      <w:spacing w:line="360" w:lineRule="auto"/>
    </w:pPr>
    <w:rPr>
      <w:rFonts w:eastAsia="仿宋_GB2312"/>
      <w:sz w:val="24"/>
    </w:rPr>
  </w:style>
  <w:style w:type="paragraph" w:styleId="1458" w:customStyle="1">
    <w:name w:val="xl38"/>
    <w:basedOn w:val="8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459" w:customStyle="1">
    <w:name w:val="font9"/>
    <w:basedOn w:val="88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460" w:customStyle="1">
    <w:name w:val="默认段落字体 Para Char Char Char Char Char Char Char Char Char1 Char Char Char Char Char Char Char"/>
    <w:basedOn w:val="1100"/>
    <w:uiPriority w:val="0"/>
    <w:qFormat/>
    <w:rPr>
      <w:rFonts w:ascii="Tahoma" w:hAnsi="Tahoma"/>
      <w:sz w:val="24"/>
    </w:rPr>
  </w:style>
  <w:style w:type="paragraph" w:styleId="1461" w:customStyle="1">
    <w:name w:val="正文缩进2"/>
    <w:basedOn w:val="883"/>
    <w:uiPriority w:val="0"/>
    <w:qFormat/>
    <w:pPr>
      <w:ind w:firstLine="567"/>
      <w:spacing w:line="480" w:lineRule="exact"/>
      <w:widowControl/>
    </w:pPr>
    <w:rPr>
      <w:rFonts w:ascii="宋体"/>
      <w:color w:val="000000"/>
      <w:sz w:val="28"/>
      <w:szCs w:val="20"/>
      <w:lang w:val="zh-CN"/>
    </w:rPr>
  </w:style>
  <w:style w:type="paragraph" w:styleId="1462" w:customStyle="1">
    <w:name w:val="xl27"/>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63" w:customStyle="1">
    <w:name w:val="列出段落3"/>
    <w:basedOn w:val="883"/>
    <w:uiPriority w:val="34"/>
    <w:qFormat/>
    <w:pPr>
      <w:ind w:left="420" w:hanging="420"/>
      <w:tabs>
        <w:tab w:val="left" w:pos="425" w:leader="none"/>
      </w:tabs>
    </w:pPr>
  </w:style>
  <w:style w:type="paragraph" w:styleId="1464" w:customStyle="1">
    <w:name w:val="标题1-附件"/>
    <w:basedOn w:val="1075"/>
    <w:uiPriority w:val="0"/>
    <w:qFormat/>
    <w:pPr>
      <w:jc w:val="left"/>
    </w:pPr>
    <w:rPr>
      <w:sz w:val="24"/>
      <w:szCs w:val="24"/>
    </w:rPr>
  </w:style>
  <w:style w:type="paragraph" w:styleId="1465" w:customStyle="1">
    <w:name w:val="cjk"/>
    <w:basedOn w:val="883"/>
    <w:uiPriority w:val="0"/>
    <w:qFormat/>
    <w:pPr>
      <w:spacing w:before="100" w:beforeAutospacing="1" w:after="119"/>
      <w:widowControl/>
    </w:pPr>
    <w:rPr>
      <w:rFonts w:ascii="宋体" w:hAnsi="宋体" w:cs="宋体"/>
      <w:color w:val="000000"/>
      <w:sz w:val="28"/>
      <w:szCs w:val="28"/>
    </w:rPr>
  </w:style>
  <w:style w:type="paragraph" w:styleId="1466" w:customStyle="1">
    <w:name w:val="Char Char Char1"/>
    <w:basedOn w:val="883"/>
    <w:uiPriority w:val="0"/>
    <w:qFormat/>
    <w:rPr>
      <w:rFonts w:ascii="Tahoma" w:hAnsi="Tahoma"/>
      <w:sz w:val="24"/>
      <w:szCs w:val="20"/>
    </w:rPr>
  </w:style>
  <w:style w:type="paragraph" w:styleId="1467" w:customStyle="1">
    <w:name w:val="xl39"/>
    <w:basedOn w:val="8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68" w:customStyle="1">
    <w:name w:val="dbchf15cgrid sbasedon0 s"/>
    <w:uiPriority w:val="0"/>
    <w:qFormat/>
    <w:pPr>
      <w:jc w:val="both"/>
      <w:widowControl w:val="off"/>
    </w:pPr>
    <w:rPr>
      <w:rFonts w:ascii="宋体" w:hAnsi="Times New Roman" w:eastAsia="宋体" w:cs="Times New Roman"/>
      <w:spacing w:val="5"/>
      <w:sz w:val="21"/>
      <w:lang w:val="en-US" w:eastAsia="zh-CN" w:bidi="ar-SA"/>
    </w:rPr>
  </w:style>
  <w:style w:type="paragraph" w:styleId="1469" w:customStyle="1">
    <w:name w:val="样式 标题 2 + 宋体 五号 行距: 单倍行距"/>
    <w:basedOn w:val="1076"/>
    <w:uiPriority w:val="0"/>
    <w:qFormat/>
    <w:pPr>
      <w:numPr>
        <w:ilvl w:val="1"/>
        <w:numId w:val="9"/>
      </w:numPr>
      <w:jc w:val="left"/>
      <w:spacing w:before="260" w:after="260" w:line="240" w:lineRule="auto"/>
    </w:pPr>
    <w:rPr>
      <w:rFonts w:ascii="宋体" w:hAnsi="宋体" w:eastAsia="宋体"/>
      <w:bCs/>
      <w:sz w:val="21"/>
    </w:rPr>
  </w:style>
  <w:style w:type="paragraph" w:styleId="1470" w:customStyle="1">
    <w:name w:val="Char Char1"/>
    <w:basedOn w:val="1100"/>
    <w:uiPriority w:val="0"/>
    <w:qFormat/>
    <w:rPr>
      <w:rFonts w:ascii="Tahoma" w:hAnsi="Tahoma"/>
      <w:sz w:val="24"/>
    </w:rPr>
  </w:style>
  <w:style w:type="table" w:styleId="1471"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472" w:customStyle="1">
    <w:name w:val="ds-markdown-paragraph"/>
    <w:basedOn w:val="883"/>
    <w:uiPriority w:val="0"/>
    <w:qFormat/>
    <w:pPr>
      <w:jc w:val="left"/>
      <w:spacing w:before="100" w:beforeAutospacing="1" w:after="100" w:afterAutospacing="1"/>
      <w:widowControl/>
    </w:pPr>
    <w:rPr>
      <w:rFonts w:ascii="宋体" w:hAnsi="宋体" w:cs="宋体"/>
      <w:sz w:val="24"/>
      <w:szCs w:val="21"/>
    </w:rPr>
  </w:style>
  <w:style w:type="character" w:styleId="1473" w:customStyle="1">
    <w:name w:val="批注框文本 Char1"/>
    <w:basedOn w:val="893"/>
    <w:link w:val="907"/>
    <w:uiPriority w:val="99"/>
    <w:semiHidden/>
    <w:qFormat/>
    <w:rPr>
      <w:sz w:val="18"/>
      <w:szCs w:val="18"/>
    </w:rPr>
  </w:style>
  <w:style w:type="character" w:styleId="1474" w:customStyle="1">
    <w:name w:val="文档结构图 Char1"/>
    <w:basedOn w:val="893"/>
    <w:link w:val="898"/>
    <w:uiPriority w:val="99"/>
    <w:semiHidden/>
    <w:qFormat/>
    <w:rPr>
      <w:rFonts w:ascii="宋体"/>
      <w:sz w:val="18"/>
      <w:szCs w:val="18"/>
    </w:rPr>
  </w:style>
  <w:style w:type="paragraph" w:styleId="1475" w:customStyle="1">
    <w:name w:val="Andy_正文"/>
    <w:basedOn w:val="883"/>
    <w:uiPriority w:val="0"/>
    <w:qFormat/>
    <w:pPr>
      <w:ind w:firstLine="480"/>
      <w:spacing w:line="360" w:lineRule="auto"/>
    </w:pPr>
    <w:rPr>
      <w:rFonts w:ascii="Calibri" w:hAnsi="Calibri" w:eastAsia="宋体" w:cs="Times New Roman"/>
      <w:sz w:val="24"/>
      <w:szCs w:val="24"/>
    </w:rPr>
  </w:style>
  <w:style w:type="numbering" w:styleId="14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朱丹俊</cp:lastModifiedBy>
  <cp:revision>64</cp:revision>
  <dcterms:created xsi:type="dcterms:W3CDTF">2024-04-12T00:42:00Z</dcterms:created>
  <dcterms:modified xsi:type="dcterms:W3CDTF">2026-09-02T05:37:40Z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eyJoZGlkIjoiZmY5NmM4YTI2NmYyZTM5NzY0NjJiMmRiZGU4NjYxZDEiLCJ1c2VySWQiOiI4MjU2MzkzOTcifQ==</vt:lpwstr>
  </property>
  <property fmtid="{D5CDD505-2E9C-101B-9397-08002B2CF9AE}" pid="3" name="KSOProductBuildVer">
    <vt:lpwstr>2052-12.1.0.26895</vt:lpwstr>
  </property>
  <property fmtid="{D5CDD505-2E9C-101B-9397-08002B2CF9AE}" pid="4" name="ICV">
    <vt:lpwstr>6DF8DEB5EF254A7C813FAF1625E6E3FA_13</vt:lpwstr>
  </property>
</Properties>
</file>