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jc w:val="center"/>
        <w:keepLines w:val="0"/>
        <w:keepNext w:val="0"/>
        <w:pageBreakBefore w:val="0"/>
        <w:spacing w:line="560" w:lineRule="exact"/>
        <w:widowControl w:val="off"/>
        <w:rPr>
          <w:rFonts w:hint="eastAsia" w:ascii="宋体" w:hAnsi="宋体" w:eastAsia="宋体"/>
          <w:b/>
          <w:color w:val="000000"/>
          <w:sz w:val="48"/>
          <w:szCs w:val="48"/>
          <w:highlight w:val="none"/>
          <w:lang w:val="en-US" w:eastAsia="zh-CN"/>
        </w:rPr>
      </w:pPr>
      <w:r>
        <w:rPr>
          <w:rFonts w:hint="eastAsia" w:ascii="宋体" w:hAnsi="宋体" w:eastAsia="宋体"/>
          <w:b/>
          <w:color w:val="000000"/>
          <w:sz w:val="48"/>
          <w:szCs w:val="48"/>
          <w:highlight w:val="none"/>
          <w:lang w:val="en-US" w:eastAsia="zh-CN"/>
        </w:rPr>
        <w:t xml:space="preserve">南京市浦口区土地储备中心2023G59电力外线配电设备及配套服务</w:t>
      </w:r>
      <w:r>
        <w:rPr>
          <w:rFonts w:hint="eastAsia" w:ascii="宋体" w:hAnsi="宋体" w:eastAsia="宋体"/>
          <w:b/>
          <w:color w:val="000000"/>
          <w:sz w:val="48"/>
          <w:szCs w:val="48"/>
          <w:highlight w:val="none"/>
          <w:lang w:val="en-US" w:eastAsia="zh-CN"/>
        </w:rPr>
      </w:r>
      <w:r/>
    </w:p>
    <w:p>
      <w:pPr>
        <w:pStyle w:val="852"/>
        <w:jc w:val="center"/>
        <w:spacing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项目编号：</w:t>
      </w:r>
      <w:r>
        <w:rPr>
          <w:rFonts w:hint="eastAsia" w:ascii="宋体" w:hAnsi="宋体" w:eastAsia="宋体"/>
          <w:color w:val="000000"/>
          <w:sz w:val="30"/>
          <w:szCs w:val="30"/>
          <w:highlight w:val="none"/>
          <w:lang w:eastAsia="zh-CN"/>
        </w:rPr>
        <w:t xml:space="preserve">JSZC-320111-JSJT-G2026-0009</w:t>
      </w:r>
      <w:r>
        <w:rPr>
          <w:rFonts w:hint="eastAsia" w:ascii="宋体" w:hAnsi="宋体" w:eastAsia="宋体"/>
          <w:color w:val="000000"/>
          <w:sz w:val="30"/>
          <w:szCs w:val="30"/>
          <w:highlight w:val="none"/>
        </w:rPr>
        <w:t xml:space="preserve"> </w:t>
      </w:r>
      <w:r>
        <w:rPr>
          <w:rFonts w:hint="eastAsia" w:ascii="宋体" w:hAnsi="宋体" w:eastAsia="宋体"/>
          <w:color w:val="000000"/>
          <w:sz w:val="30"/>
          <w:szCs w:val="30"/>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center"/>
        <w:spacing w:line="360" w:lineRule="auto"/>
        <w:rPr>
          <w:rFonts w:hint="eastAsia" w:ascii="宋体" w:hAnsi="宋体" w:eastAsia="宋体"/>
          <w:color w:val="000000"/>
          <w:sz w:val="100"/>
          <w:szCs w:val="100"/>
          <w:highlight w:val="none"/>
        </w:rPr>
      </w:pPr>
      <w:r>
        <w:rPr>
          <w:rFonts w:hint="eastAsia" w:ascii="宋体" w:hAnsi="宋体" w:eastAsia="宋体"/>
          <w:color w:val="000000"/>
          <w:sz w:val="100"/>
          <w:szCs w:val="100"/>
          <w:highlight w:val="none"/>
        </w:rPr>
        <w:t xml:space="preserve">公开招标文件</w:t>
      </w:r>
      <w:r>
        <w:rPr>
          <w:rFonts w:hint="eastAsia" w:ascii="宋体" w:hAnsi="宋体" w:eastAsia="宋体"/>
          <w:color w:val="000000"/>
          <w:sz w:val="100"/>
          <w:szCs w:val="100"/>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center"/>
        <w:spacing w:line="360" w:lineRule="auto"/>
        <w:rPr>
          <w:rFonts w:hint="eastAsia" w:ascii="宋体" w:hAnsi="宋体" w:eastAsia="宋体"/>
          <w:b/>
          <w:color w:val="000000"/>
          <w:sz w:val="32"/>
          <w:highlight w:val="none"/>
          <w:lang w:eastAsia="zh-CN"/>
        </w:rPr>
      </w:pPr>
      <w:r>
        <w:rPr>
          <w:rFonts w:hint="eastAsia" w:ascii="宋体" w:hAnsi="宋体" w:eastAsia="宋体"/>
          <w:b/>
          <w:color w:val="000000"/>
          <w:spacing w:val="90"/>
          <w:sz w:val="32"/>
          <w:highlight w:val="none"/>
        </w:rPr>
        <w:t xml:space="preserve">采</w:t>
      </w:r>
      <w:r>
        <w:rPr>
          <w:rFonts w:ascii="宋体" w:hAnsi="宋体" w:eastAsia="宋体"/>
          <w:b/>
          <w:color w:val="000000"/>
          <w:spacing w:val="90"/>
          <w:sz w:val="32"/>
          <w:highlight w:val="none"/>
        </w:rPr>
        <w:t xml:space="preserve">购</w:t>
      </w:r>
      <w:r>
        <w:rPr>
          <w:rFonts w:hint="eastAsia" w:ascii="宋体" w:hAnsi="宋体" w:eastAsia="宋体"/>
          <w:b/>
          <w:color w:val="000000"/>
          <w:spacing w:val="10"/>
          <w:sz w:val="32"/>
          <w:highlight w:val="none"/>
        </w:rPr>
        <w:t xml:space="preserve">人</w:t>
      </w:r>
      <w:r>
        <w:rPr>
          <w:rFonts w:hint="eastAsia" w:ascii="宋体" w:hAnsi="宋体" w:eastAsia="宋体"/>
          <w:b/>
          <w:color w:val="000000"/>
          <w:sz w:val="32"/>
          <w:szCs w:val="22"/>
          <w:highlight w:val="none"/>
        </w:rPr>
        <w:t xml:space="preserve">：</w:t>
      </w:r>
      <w:r>
        <w:rPr>
          <w:rFonts w:hint="eastAsia" w:ascii="宋体" w:hAnsi="宋体" w:eastAsia="宋体"/>
          <w:b/>
          <w:color w:val="000000"/>
          <w:sz w:val="32"/>
          <w:szCs w:val="22"/>
          <w:highlight w:val="none"/>
          <w:lang w:eastAsia="zh-CN"/>
        </w:rPr>
        <w:t xml:space="preserve">南京市浦口区土地储备中心</w:t>
      </w:r>
      <w:r>
        <w:rPr>
          <w:rFonts w:hint="eastAsia" w:ascii="宋体" w:hAnsi="宋体" w:eastAsia="宋体"/>
          <w:b/>
          <w:color w:val="000000"/>
          <w:sz w:val="32"/>
          <w:highlight w:val="none"/>
          <w:lang w:eastAsia="zh-CN"/>
        </w:rPr>
      </w:r>
      <w:r/>
    </w:p>
    <w:p>
      <w:pPr>
        <w:pStyle w:val="852"/>
        <w:jc w:val="center"/>
        <w:spacing w:line="360" w:lineRule="auto"/>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采购代理机构：</w:t>
      </w:r>
      <w:r>
        <w:rPr>
          <w:rFonts w:hint="eastAsia" w:ascii="宋体" w:hAnsi="宋体" w:eastAsia="宋体"/>
          <w:b/>
          <w:color w:val="000000"/>
          <w:sz w:val="32"/>
          <w:szCs w:val="22"/>
          <w:highlight w:val="none"/>
        </w:rPr>
        <w:t xml:space="preserve">江苏建同工程咨询有限公司</w:t>
      </w:r>
      <w:r>
        <w:rPr>
          <w:rFonts w:hint="eastAsia" w:ascii="宋体" w:hAnsi="宋体" w:eastAsia="宋体"/>
          <w:b/>
          <w:color w:val="000000"/>
          <w:sz w:val="32"/>
          <w:highlight w:val="none"/>
        </w:rPr>
      </w:r>
      <w:r/>
    </w:p>
    <w:p>
      <w:pPr>
        <w:pStyle w:val="852"/>
        <w:jc w:val="center"/>
        <w:spacing w:line="360" w:lineRule="auto"/>
        <w:rPr>
          <w:rFonts w:hint="eastAsia" w:ascii="宋体" w:hAnsi="宋体" w:eastAsia="宋体"/>
          <w:b/>
          <w:color w:val="000000"/>
          <w:sz w:val="32"/>
          <w:highlight w:val="none"/>
        </w:rPr>
        <w:outlineLvl w:val="9"/>
      </w:pPr>
      <w:r/>
      <w:bookmarkStart w:id="0" w:name="_Toc23140"/>
      <w:r>
        <w:rPr>
          <w:rFonts w:ascii="宋体" w:hAnsi="宋体" w:eastAsia="宋体"/>
          <w:b/>
          <w:color w:val="000000"/>
          <w:sz w:val="32"/>
          <w:highlight w:val="none"/>
        </w:rPr>
        <w:t xml:space="preserve">20</w:t>
      </w:r>
      <w:r>
        <w:rPr>
          <w:rFonts w:hint="eastAsia" w:ascii="宋体" w:hAnsi="宋体" w:eastAsia="宋体"/>
          <w:b/>
          <w:color w:val="000000"/>
          <w:sz w:val="32"/>
          <w:highlight w:val="none"/>
        </w:rPr>
        <w:t xml:space="preserve">2</w:t>
      </w:r>
      <w:r>
        <w:rPr>
          <w:rFonts w:hint="eastAsia" w:ascii="宋体" w:hAnsi="宋体" w:eastAsia="宋体"/>
          <w:b/>
          <w:color w:val="000000"/>
          <w:sz w:val="32"/>
          <w:highlight w:val="none"/>
          <w:lang w:val="en-US" w:eastAsia="zh-CN"/>
        </w:rPr>
        <w:t xml:space="preserve">6</w:t>
      </w:r>
      <w:r>
        <w:rPr>
          <w:rFonts w:hint="eastAsia" w:ascii="宋体" w:hAnsi="宋体" w:eastAsia="宋体"/>
          <w:b/>
          <w:color w:val="000000"/>
          <w:sz w:val="32"/>
          <w:highlight w:val="none"/>
        </w:rPr>
        <w:t xml:space="preserve">年</w:t>
      </w:r>
      <w:r>
        <w:rPr>
          <w:rFonts w:hint="eastAsia" w:ascii="宋体" w:hAnsi="宋体" w:eastAsia="宋体"/>
          <w:b/>
          <w:color w:val="000000"/>
          <w:sz w:val="32"/>
          <w:highlight w:val="none"/>
          <w:lang w:val="en-US"/>
        </w:rPr>
        <w:t xml:space="preserve">0</w:t>
      </w:r>
      <w:r>
        <w:rPr>
          <w:rFonts w:hint="eastAsia" w:ascii="宋体" w:hAnsi="宋体" w:eastAsia="宋体"/>
          <w:b/>
          <w:color w:val="000000"/>
          <w:sz w:val="32"/>
          <w:highlight w:val="none"/>
          <w:lang w:val="en-US" w:eastAsia="zh-CN"/>
        </w:rPr>
        <w:t xml:space="preserve">9</w:t>
      </w:r>
      <w:r>
        <w:rPr>
          <w:rFonts w:hint="eastAsia" w:ascii="宋体" w:hAnsi="宋体" w:eastAsia="宋体"/>
          <w:b/>
          <w:color w:val="000000"/>
          <w:sz w:val="32"/>
          <w:highlight w:val="none"/>
        </w:rPr>
        <w:t xml:space="preserve">月</w:t>
      </w:r>
      <w:bookmarkEnd w:id="0"/>
      <w:r>
        <w:rPr>
          <w:rFonts w:hint="eastAsia" w:ascii="宋体" w:hAnsi="宋体" w:eastAsia="宋体"/>
          <w:b/>
          <w:color w:val="000000"/>
          <w:sz w:val="32"/>
          <w:highlight w:val="none"/>
        </w:rPr>
      </w:r>
      <w:r/>
    </w:p>
    <w:p>
      <w:pPr>
        <w:pStyle w:val="852"/>
        <w:jc w:val="center"/>
        <w:spacing w:line="360" w:lineRule="auto"/>
        <w:rPr>
          <w:rFonts w:hint="eastAsia" w:ascii="宋体" w:hAnsi="宋体" w:eastAsia="宋体"/>
          <w:b/>
          <w:bCs/>
          <w:color w:val="000000"/>
          <w:sz w:val="32"/>
          <w:szCs w:val="32"/>
          <w:highlight w:val="none"/>
        </w:rPr>
        <w:outlineLvl w:val="0"/>
      </w:pPr>
      <w:r>
        <w:rPr>
          <w:rFonts w:hint="eastAsia" w:ascii="宋体" w:hAnsi="宋体" w:eastAsia="宋体"/>
          <w:b/>
          <w:bCs/>
          <w:color w:val="000000"/>
          <w:sz w:val="32"/>
          <w:szCs w:val="32"/>
          <w:highlight w:val="none"/>
        </w:rPr>
      </w:r>
      <w:r/>
    </w:p>
    <w:p>
      <w:pPr>
        <w:pStyle w:val="852"/>
        <w:jc w:val="center"/>
        <w:spacing w:line="360" w:lineRule="auto"/>
        <w:rPr>
          <w:rFonts w:hint="eastAsia" w:ascii="宋体" w:hAnsi="宋体" w:eastAsia="宋体"/>
          <w:b/>
          <w:bCs/>
          <w:color w:val="000000"/>
          <w:sz w:val="44"/>
          <w:szCs w:val="44"/>
          <w:highlight w:val="none"/>
        </w:rPr>
        <w:outlineLvl w:val="9"/>
      </w:pPr>
      <w:r/>
      <w:bookmarkStart w:id="1" w:name="_Toc31944"/>
      <w:r>
        <w:rPr>
          <w:rFonts w:hint="eastAsia" w:ascii="宋体" w:hAnsi="宋体" w:eastAsia="宋体"/>
          <w:b/>
          <w:bCs/>
          <w:color w:val="000000"/>
          <w:sz w:val="44"/>
          <w:szCs w:val="44"/>
          <w:highlight w:val="none"/>
        </w:rPr>
        <w:t xml:space="preserve">目</w:t>
      </w:r>
      <w:r>
        <w:rPr>
          <w:rFonts w:hint="eastAsia" w:ascii="宋体" w:hAnsi="宋体" w:eastAsia="宋体"/>
          <w:b/>
          <w:bCs/>
          <w:color w:val="000000"/>
          <w:sz w:val="44"/>
          <w:szCs w:val="44"/>
          <w:highlight w:val="none"/>
          <w:lang w:val="en-US"/>
        </w:rPr>
        <w:t xml:space="preserve">  </w:t>
      </w:r>
      <w:r>
        <w:rPr>
          <w:rFonts w:hint="eastAsia" w:ascii="宋体" w:hAnsi="宋体" w:eastAsia="宋体"/>
          <w:b/>
          <w:bCs/>
          <w:color w:val="000000"/>
          <w:sz w:val="44"/>
          <w:szCs w:val="44"/>
          <w:highlight w:val="none"/>
        </w:rPr>
        <w:t xml:space="preserve">录</w:t>
      </w:r>
      <w:bookmarkEnd w:id="1"/>
      <w:r>
        <w:rPr>
          <w:rFonts w:hint="eastAsia" w:ascii="宋体" w:hAnsi="宋体" w:eastAsia="宋体"/>
          <w:b/>
          <w:bCs/>
          <w:color w:val="000000"/>
          <w:sz w:val="44"/>
          <w:szCs w:val="44"/>
          <w:highlight w:val="none"/>
        </w:rPr>
      </w:r>
      <w:r/>
    </w:p>
    <w:p>
      <w:pPr>
        <w:pStyle w:val="852"/>
        <w:jc w:val="left"/>
        <w:spacing w:line="360" w:lineRule="auto"/>
        <w:rPr>
          <w:rFonts w:hint="eastAsia" w:ascii="宋体" w:hAnsi="宋体" w:eastAsia="宋体"/>
          <w:bCs/>
          <w:color w:val="000000"/>
          <w:sz w:val="28"/>
          <w:szCs w:val="28"/>
          <w:highlight w:val="none"/>
        </w:rPr>
        <w:outlineLvl w:val="0"/>
      </w:pPr>
      <w:r>
        <w:rPr>
          <w:rFonts w:hint="eastAsia" w:ascii="宋体" w:hAnsi="宋体" w:eastAsia="宋体"/>
          <w:bCs/>
          <w:color w:val="000000"/>
          <w:sz w:val="28"/>
          <w:szCs w:val="28"/>
          <w:highlight w:val="none"/>
        </w:rPr>
      </w:r>
      <w:r/>
    </w:p>
    <w:p>
      <w:pPr>
        <w:pStyle w:val="913"/>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"1-3"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_Toc16980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_Toc16980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913"/>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_Toc28239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供应商须知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_Toc28239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913"/>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_Toc7483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第三章  评分标准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_Toc7483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913"/>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_Toc15891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采购需求</w:t>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_Toc15891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26</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913"/>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_Toc16421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合同主要条款及格式</w:t>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_Toc16421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913"/>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_Toc977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w:t>
      </w:r>
      <w:r>
        <w:rPr>
          <w:rFonts w:hint="eastAsia" w:ascii="宋体" w:hAnsi="宋体" w:eastAsia="宋体" w:cs="宋体"/>
          <w:color w:val="000000"/>
          <w:sz w:val="28"/>
          <w:szCs w:val="28"/>
          <w:highlight w:val="none"/>
          <w:lang w:val="en-US"/>
        </w:rPr>
        <w:t xml:space="preserve">投标文件格式及附件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_Toc977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50</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52"/>
        <w:jc w:val="left"/>
        <w:keepLines w:val="0"/>
        <w:keepNext w:val="0"/>
        <w:pageBreakBefore w:val="0"/>
        <w:spacing w:line="480" w:lineRule="auto"/>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852"/>
        <w:jc w:val="center"/>
        <w:spacing w:line="360" w:lineRule="auto"/>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br w:type="page" w:clear="all"/>
      </w:r>
      <w:r/>
    </w:p>
    <w:p>
      <w:pPr>
        <w:pStyle w:val="852"/>
        <w:jc w:val="center"/>
        <w:spacing w:line="360" w:lineRule="auto"/>
        <w:rPr>
          <w:rFonts w:hint="eastAsia" w:ascii="宋体" w:hAnsi="宋体" w:eastAsia="宋体"/>
          <w:b/>
          <w:bCs/>
          <w:color w:val="000000"/>
          <w:sz w:val="36"/>
          <w:szCs w:val="36"/>
          <w:highlight w:val="none"/>
        </w:rPr>
        <w:outlineLvl w:val="0"/>
      </w:pPr>
      <w:r>
        <w:rPr>
          <w:rFonts w:hint="eastAsia" w:ascii="宋体" w:hAnsi="宋体" w:eastAsia="宋体"/>
          <w:b/>
          <w:bCs/>
          <w:color w:val="000000"/>
          <w:sz w:val="36"/>
          <w:szCs w:val="36"/>
          <w:highlight w:val="none"/>
        </w:rPr>
        <w:t xml:space="preserve">第一章  投标邀请</w:t>
      </w:r>
      <w:r>
        <w:rPr>
          <w:rFonts w:hint="eastAsia" w:ascii="宋体" w:hAnsi="宋体" w:eastAsia="宋体"/>
          <w:b/>
          <w:bCs/>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c>
          <w:tcPr>
            <w:tcW w:w="8523" w:type="dxa"/>
            <w:vAlign w:val="top"/>
            <w:textDirection w:val="lrTb"/>
            <w:noWrap w:val="false"/>
          </w:tcPr>
          <w:p>
            <w:pPr>
              <w:pStyle w:val="852"/>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项目概况</w:t>
            </w:r>
            <w:r>
              <w:rPr>
                <w:rFonts w:hint="eastAsia" w:ascii="宋体" w:hAnsi="宋体" w:eastAsia="宋体" w:cs="宋体"/>
                <w:color w:val="000000"/>
                <w:sz w:val="21"/>
                <w:szCs w:val="21"/>
                <w:highlight w:val="none"/>
                <w:lang w:val="en-US"/>
              </w:rPr>
            </w:r>
            <w:r/>
          </w:p>
          <w:p>
            <w:pPr>
              <w:pStyle w:val="852"/>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Cs/>
                <w:color w:val="000000"/>
                <w:sz w:val="21"/>
                <w:szCs w:val="21"/>
                <w:highlight w:val="none"/>
                <w:u w:val="single"/>
                <w:lang w:val="en-US" w:eastAsia="zh-CN"/>
              </w:rPr>
              <w:t xml:space="preserve">南京市浦口区土地储备中心2023G59电力外线配电设备及配套服务</w:t>
            </w:r>
            <w:r>
              <w:rPr>
                <w:rFonts w:hint="eastAsia" w:ascii="宋体" w:hAnsi="宋体" w:eastAsia="宋体" w:cs="宋体"/>
                <w:color w:val="000000"/>
                <w:sz w:val="21"/>
                <w:szCs w:val="21"/>
                <w:highlight w:val="none"/>
                <w:lang w:val="en-US"/>
              </w:rPr>
              <w:t xml:space="preserve">招标项目的潜在供应商应在“江苏政府采购网”自行免费下载获取招标文件，并于</w:t>
            </w:r>
            <w:r>
              <w:rPr>
                <w:rFonts w:hint="eastAsia" w:ascii="宋体" w:hAnsi="宋体" w:eastAsia="宋体" w:cs="宋体"/>
                <w:color w:val="000000"/>
                <w:sz w:val="21"/>
                <w:szCs w:val="21"/>
                <w:highlight w:val="none"/>
                <w:u w:val="single"/>
                <w:lang w:val="en-US" w:eastAsia="zh-CN"/>
              </w:rPr>
              <w:t xml:space="preserve">2026年10月13日</w:t>
            </w:r>
            <w:r>
              <w:rPr>
                <w:rFonts w:hint="eastAsia" w:ascii="宋体" w:hAnsi="宋体" w:eastAsia="宋体" w:cs="宋体"/>
                <w:bCs/>
                <w:color w:val="000000"/>
                <w:sz w:val="21"/>
                <w:szCs w:val="21"/>
                <w:highlight w:val="none"/>
                <w:u w:val="single"/>
                <w:lang w:val="en-US"/>
              </w:rPr>
              <w:t xml:space="preserve">14点30分</w:t>
            </w:r>
            <w:r>
              <w:rPr>
                <w:rFonts w:hint="eastAsia" w:ascii="宋体" w:hAnsi="宋体" w:eastAsia="宋体" w:cs="宋体"/>
                <w:bCs/>
                <w:color w:val="000000"/>
                <w:sz w:val="21"/>
                <w:szCs w:val="21"/>
                <w:highlight w:val="none"/>
                <w:lang w:val="en-US"/>
              </w:rPr>
              <w:t xml:space="preserve">（北京时间）前递交投标文件</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tc>
      </w:tr>
    </w:tbl>
    <w:p>
      <w:pPr>
        <w:pStyle w:val="852"/>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color w:val="000000"/>
          <w:sz w:val="21"/>
          <w:szCs w:val="21"/>
          <w:highlight w:val="none"/>
          <w:lang w:val="en-US"/>
        </w:rPr>
      </w:r>
      <w:r/>
    </w:p>
    <w:p>
      <w:pPr>
        <w:pStyle w:val="852"/>
        <w:contextualSpacing/>
        <w:ind w:firstLine="422"/>
        <w:spacing w:line="400" w:lineRule="exact"/>
        <w:tabs>
          <w:tab w:val="left" w:pos="3179"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color w:val="000000"/>
          <w:sz w:val="21"/>
          <w:szCs w:val="21"/>
          <w:highlight w:val="none"/>
        </w:rPr>
        <w:t xml:space="preserve">项目编号：</w:t>
      </w:r>
      <w:r>
        <w:rPr>
          <w:rFonts w:hint="eastAsia" w:ascii="宋体" w:hAnsi="宋体" w:eastAsia="宋体" w:cs="宋体"/>
          <w:bCs/>
          <w:color w:val="000000"/>
          <w:sz w:val="21"/>
          <w:szCs w:val="21"/>
          <w:highlight w:val="none"/>
          <w:lang w:val="en-US"/>
        </w:rPr>
        <w:t xml:space="preserve">JSZC-320111-JSJT-G2026-0009</w:t>
      </w:r>
      <w:r>
        <w:rPr>
          <w:rFonts w:hint="eastAsia" w:ascii="宋体" w:hAnsi="宋体" w:eastAsia="宋体" w:cs="宋体"/>
          <w:bCs/>
          <w:color w:val="000000"/>
          <w:sz w:val="21"/>
          <w:szCs w:val="21"/>
          <w:highlight w:val="none"/>
          <w:lang w:val="en-US"/>
        </w:rPr>
      </w:r>
      <w:r/>
    </w:p>
    <w:p>
      <w:pPr>
        <w:pStyle w:val="852"/>
        <w:contextualSpacing/>
        <w:ind w:firstLine="422"/>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val="en-US"/>
        </w:rPr>
        <w:t xml:space="preserve">2、</w:t>
      </w:r>
      <w:r>
        <w:rPr>
          <w:rFonts w:hint="eastAsia" w:ascii="宋体" w:hAnsi="宋体" w:eastAsia="宋体" w:cs="宋体"/>
          <w:b/>
          <w:bCs/>
          <w:color w:val="000000"/>
          <w:sz w:val="21"/>
          <w:szCs w:val="21"/>
          <w:highlight w:val="none"/>
        </w:rPr>
        <w:t xml:space="preserve">项目名称：</w:t>
      </w:r>
      <w:r>
        <w:rPr>
          <w:rFonts w:hint="eastAsia" w:ascii="宋体" w:hAnsi="宋体" w:eastAsia="宋体" w:cs="宋体"/>
          <w:bCs/>
          <w:color w:val="000000"/>
          <w:sz w:val="21"/>
          <w:szCs w:val="21"/>
          <w:highlight w:val="none"/>
          <w:lang w:eastAsia="zh-CN"/>
        </w:rPr>
        <w:t xml:space="preserve">南京市浦口区土地储备中心2023G59电力外线配电设备及配套服务</w:t>
      </w:r>
      <w:r>
        <w:rPr>
          <w:rFonts w:hint="eastAsia" w:ascii="宋体" w:hAnsi="宋体" w:eastAsia="宋体" w:cs="宋体"/>
          <w:bCs/>
          <w:color w:val="000000"/>
          <w:sz w:val="21"/>
          <w:szCs w:val="21"/>
          <w:highlight w:val="none"/>
          <w:lang w:eastAsia="zh-CN"/>
        </w:rPr>
      </w:r>
      <w:r/>
    </w:p>
    <w:p>
      <w:pPr>
        <w:pStyle w:val="852"/>
        <w:contextualSpacing/>
        <w:ind w:firstLine="422"/>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rPr>
        <w:t xml:space="preserve">3、预算金额：</w:t>
      </w:r>
      <w:r>
        <w:rPr>
          <w:rFonts w:hint="eastAsia" w:ascii="宋体" w:hAnsi="宋体" w:eastAsia="宋体" w:cs="宋体"/>
          <w:bCs/>
          <w:color w:val="000000"/>
          <w:sz w:val="21"/>
          <w:szCs w:val="21"/>
          <w:highlight w:val="none"/>
        </w:rPr>
        <w:t xml:space="preserve">人民币</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73</w:t>
      </w:r>
      <w:r>
        <w:rPr>
          <w:rFonts w:hint="eastAsia" w:ascii="宋体" w:hAnsi="宋体" w:eastAsia="宋体" w:cs="宋体"/>
          <w:bCs/>
          <w:color w:val="000000"/>
          <w:sz w:val="21"/>
          <w:szCs w:val="21"/>
          <w:highlight w:val="none"/>
        </w:rPr>
        <w:t xml:space="preserve">万元</w:t>
      </w:r>
      <w:r>
        <w:rPr>
          <w:rFonts w:hint="eastAsia" w:ascii="宋体" w:hAnsi="宋体" w:eastAsia="宋体" w:cs="宋体"/>
          <w:color w:val="000000"/>
          <w:sz w:val="21"/>
          <w:szCs w:val="21"/>
          <w:highlight w:val="none"/>
          <w:lang w:val="en-US"/>
        </w:rPr>
      </w:r>
      <w:r/>
    </w:p>
    <w:p>
      <w:pPr>
        <w:pStyle w:val="852"/>
        <w:contextualSpacing/>
        <w:ind w:firstLine="422"/>
        <w:spacing w:line="400" w:lineRule="exact"/>
        <w:shd w:val="clear" w:color="auto" w:fill="ffffff"/>
        <w:widowControl/>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4、最高限价：</w:t>
      </w:r>
      <w:r>
        <w:rPr>
          <w:rFonts w:hint="eastAsia" w:ascii="宋体" w:hAnsi="宋体" w:eastAsia="宋体" w:cs="宋体"/>
          <w:bCs/>
          <w:color w:val="000000"/>
          <w:sz w:val="21"/>
          <w:szCs w:val="21"/>
          <w:highlight w:val="none"/>
        </w:rPr>
        <w:t xml:space="preserve">人民币</w:t>
      </w:r>
      <w:r>
        <w:rPr>
          <w:rFonts w:hint="eastAsia" w:ascii="宋体" w:hAnsi="宋体" w:eastAsia="宋体" w:cs="宋体"/>
          <w:bCs/>
          <w:color w:val="000000"/>
          <w:sz w:val="21"/>
          <w:szCs w:val="21"/>
          <w:highlight w:val="none"/>
          <w:lang w:eastAsia="zh-CN"/>
        </w:rPr>
        <w:t xml:space="preserve">272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t xml:space="preserve">169453万元</w:t>
      </w:r>
      <w:r>
        <w:rPr>
          <w:rFonts w:hint="eastAsia" w:ascii="宋体" w:hAnsi="宋体" w:eastAsia="宋体" w:cs="宋体"/>
          <w:bCs/>
          <w:color w:val="000000"/>
          <w:sz w:val="21"/>
          <w:szCs w:val="21"/>
          <w:highlight w:val="none"/>
        </w:rPr>
        <w:t xml:space="preserve">。注：超出最高限价的报价，将作无效投标处理</w:t>
      </w:r>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852"/>
        <w:contextualSpacing/>
        <w:ind w:firstLine="422"/>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5、采购需求：</w:t>
      </w:r>
      <w:r>
        <w:rPr>
          <w:rFonts w:hint="eastAsia" w:ascii="宋体" w:hAnsi="宋体" w:eastAsia="宋体" w:cs="宋体"/>
          <w:color w:val="000000"/>
          <w:sz w:val="21"/>
          <w:szCs w:val="21"/>
          <w:highlight w:val="none"/>
          <w:lang w:val="en-US" w:eastAsia="zh-CN"/>
        </w:rPr>
        <w:t xml:space="preserve">南京市浦口区土地储备中心2023G59电力外线配电设备及配套服务，具体详见采购需求</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en-US"/>
        </w:rPr>
      </w:r>
      <w:r/>
    </w:p>
    <w:p>
      <w:pPr>
        <w:pStyle w:val="852"/>
        <w:ind w:firstLine="422"/>
        <w:spacing w:line="400" w:lineRule="exact"/>
        <w:tabs>
          <w:tab w:val="left" w:pos="900"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rPr>
        <w:t xml:space="preserve">时间要求：</w:t>
      </w:r>
      <w:r>
        <w:rPr>
          <w:rFonts w:hint="eastAsia" w:ascii="宋体" w:hAnsi="宋体" w:eastAsia="宋体" w:cs="宋体"/>
          <w:bCs/>
          <w:color w:val="000000"/>
          <w:sz w:val="21"/>
          <w:szCs w:val="21"/>
          <w:highlight w:val="none"/>
          <w:lang w:eastAsia="zh-CN"/>
        </w:rPr>
        <w:t xml:space="preserve">接采购人通知后</w:t>
      </w:r>
      <w:r>
        <w:rPr>
          <w:rFonts w:hint="eastAsia" w:ascii="宋体" w:hAnsi="宋体" w:eastAsia="宋体" w:cs="宋体"/>
          <w:bCs/>
          <w:color w:val="000000"/>
          <w:sz w:val="21"/>
          <w:szCs w:val="21"/>
          <w:highlight w:val="none"/>
          <w:lang w:eastAsia="zh-CN"/>
        </w:rPr>
        <w:t xml:space="preserve">60日历日</w:t>
      </w:r>
      <w:r>
        <w:rPr>
          <w:rFonts w:hint="eastAsia" w:ascii="宋体" w:hAnsi="宋体" w:eastAsia="宋体" w:cs="宋体"/>
          <w:bCs/>
          <w:color w:val="000000"/>
          <w:sz w:val="21"/>
          <w:szCs w:val="21"/>
          <w:highlight w:val="none"/>
          <w:lang w:eastAsia="zh-CN"/>
        </w:rPr>
        <w:t xml:space="preserve">内完成交付并确保验收合格通过供电公司的验收。（具体以采购人需求为准）</w:t>
      </w:r>
      <w:r>
        <w:rPr>
          <w:rFonts w:hint="eastAsia" w:ascii="宋体" w:hAnsi="宋体" w:eastAsia="宋体" w:cs="宋体"/>
          <w:bCs/>
          <w:color w:val="000000"/>
          <w:sz w:val="21"/>
          <w:szCs w:val="21"/>
          <w:highlight w:val="none"/>
          <w:lang w:val="en-US"/>
        </w:rPr>
        <w:t xml:space="preserve"> </w:t>
      </w:r>
      <w:r>
        <w:rPr>
          <w:rFonts w:hint="eastAsia" w:ascii="宋体" w:hAnsi="宋体" w:eastAsia="宋体" w:cs="宋体"/>
          <w:bCs/>
          <w:color w:val="000000"/>
          <w:sz w:val="21"/>
          <w:szCs w:val="21"/>
          <w:highlight w:val="none"/>
          <w:lang w:val="en-US"/>
        </w:rPr>
      </w:r>
      <w:r/>
    </w:p>
    <w:p>
      <w:pPr>
        <w:pStyle w:val="852"/>
        <w:contextualSpacing/>
        <w:ind w:firstLine="422"/>
        <w:spacing w:line="400" w:lineRule="exact"/>
        <w:tabs>
          <w:tab w:val="left" w:pos="900"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7、本项目是否接受联合体：</w:t>
      </w:r>
      <w:r>
        <w:rPr>
          <w:rFonts w:hint="eastAsia" w:ascii="宋体" w:hAnsi="宋体" w:eastAsia="宋体" w:cs="宋体"/>
          <w:bCs/>
          <w:color w:val="000000"/>
          <w:sz w:val="21"/>
          <w:szCs w:val="21"/>
          <w:highlight w:val="none"/>
          <w:lang w:val="en-US"/>
        </w:rPr>
        <w:t xml:space="preserve">否</w:t>
      </w:r>
      <w:r>
        <w:rPr>
          <w:rFonts w:hint="eastAsia" w:ascii="宋体" w:hAnsi="宋体" w:eastAsia="宋体" w:cs="宋体"/>
          <w:bCs/>
          <w:color w:val="000000"/>
          <w:sz w:val="21"/>
          <w:szCs w:val="21"/>
          <w:highlight w:val="none"/>
          <w:lang w:val="en-US"/>
        </w:rPr>
      </w:r>
      <w:r/>
    </w:p>
    <w:p>
      <w:pPr>
        <w:pStyle w:val="852"/>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852"/>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（1）具有独立承担民事责任的能力（提供法人或者其他组织的营业执照原件扫描件上传至电子响应文件中，自然人的身份证明原件扫描件上传至电子响应文件中）；</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原件扫描件或其上一年度经审计的财务报告或近6个月内银行出具的资信证明原件扫描件上传至电子响应文件中，成立不满6个月的无需提供）；</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（3）具有履行合同所必需的设备和专业技术能力（根据项目需求提供履行合同所必需的设备和专业技术能力的证明材料或承诺书原件）；</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有依法缴纳税收和社会保障资金的良好记录（提供参加本次政府采购活动前半年内（至少一个月）依法缴纳增值税或营业税或企业所得税的凭据和社会保障资金（专用收据或社会保险缴纳清单）的证明材料原件扫描件上传至电子响应文件中，成立不足1个月的供应商无缴纳税收和社会保障资金记录的提供说明材料加盖公章扫描上传至电子响应文件中。备注：依法免税或不需要缴纳社会保障资金的供应商，应提供相应文件证明其依法免税或不需要缴纳社会保障资金）；</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（5）参加政府采购活动前三年内，在经营活动中没有重大违法记录（提供参加本次政府采购活动前3年内在经营活动中没有重大违法记录的书面声明）；</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（6）法律、行政法规规定的其他条件（提供项目实施所必需的许可资质证明材料）：无。</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按照采用以下第（4）种方式落实政府采购促进中小企业发展的要求：</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（1）本项目整体专门面向中小企业采购服务。</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（2）本项目整体专门面向小微企业采购服务。</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（3）本项目通过以下第种方式预留部分采购份额采购中小企业服务：</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rPr>
      </w:r>
      <w:r/>
    </w:p>
    <w:p>
      <w:pPr>
        <w:pStyle w:val="852"/>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852"/>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852"/>
        <w:contextualSpacing/>
        <w:ind w:firstLine="420"/>
        <w:jc w:val="left"/>
        <w:spacing w:line="400" w:lineRule="exact"/>
        <w:rPr>
          <w:rFonts w:hint="eastAsia" w:ascii="宋体" w:hAnsi="宋体" w:eastAsia="宋体" w:cs="宋体"/>
          <w:bCs/>
          <w:color w:val="000000"/>
          <w:sz w:val="21"/>
          <w:szCs w:val="21"/>
          <w:highlight w:val="none"/>
        </w:rPr>
      </w:pPr>
      <w:r/>
      <w:bookmarkStart w:id="3" w:name="OLE_LINK9"/>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拒绝下述供应商参加本次采购活动：</w:t>
      </w:r>
      <w:r>
        <w:rPr>
          <w:rFonts w:hint="eastAsia" w:ascii="宋体" w:hAnsi="宋体" w:eastAsia="宋体" w:cs="宋体"/>
          <w:bCs/>
          <w:color w:val="000000"/>
          <w:sz w:val="21"/>
          <w:szCs w:val="21"/>
          <w:highlight w:val="none"/>
        </w:rPr>
      </w:r>
      <w:r/>
    </w:p>
    <w:p>
      <w:pPr>
        <w:pStyle w:val="852"/>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852"/>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②凡为采购项目提供规范编制或者项目管理、监理、检测等服务的供应商，不得再参加本项目的采购活动。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852"/>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其他要求详见</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eastAsia="zh-CN"/>
        </w:rPr>
        <w:t xml:space="preserve">公告中“六、其他补充事宜”。</w:t>
      </w:r>
      <w:r>
        <w:rPr>
          <w:rFonts w:hint="eastAsia" w:ascii="宋体" w:hAnsi="宋体" w:eastAsia="宋体" w:cs="宋体"/>
          <w:color w:val="000000"/>
          <w:sz w:val="21"/>
          <w:szCs w:val="21"/>
          <w:highlight w:val="none"/>
          <w:lang w:eastAsia="zh-CN"/>
        </w:rPr>
      </w:r>
      <w:r/>
    </w:p>
    <w:p>
      <w:pPr>
        <w:pStyle w:val="852"/>
        <w:contextualSpacing/>
        <w:jc w:val="left"/>
        <w:spacing w:line="400" w:lineRule="exact"/>
        <w:rPr>
          <w:rFonts w:hint="eastAsia" w:ascii="宋体" w:hAnsi="宋体" w:eastAsia="宋体" w:cs="宋体"/>
          <w:b/>
          <w:bCs/>
          <w:color w:val="000000"/>
          <w:sz w:val="21"/>
          <w:szCs w:val="21"/>
          <w:highlight w:val="none"/>
        </w:rPr>
      </w:pPr>
      <w:r/>
      <w:bookmarkEnd w:id="3"/>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52"/>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自招标文件公告发布之日起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852"/>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2、地点：江苏政府采购网</w:t>
      </w:r>
      <w:r>
        <w:rPr>
          <w:rFonts w:hint="eastAsia" w:ascii="宋体" w:hAnsi="宋体" w:eastAsia="宋体" w:cs="宋体"/>
          <w:color w:val="000000"/>
          <w:sz w:val="21"/>
          <w:szCs w:val="21"/>
          <w:highlight w:val="none"/>
          <w:lang w:val="en-US"/>
        </w:rPr>
      </w:r>
      <w:r/>
    </w:p>
    <w:p>
      <w:pPr>
        <w:pStyle w:val="852"/>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3、方式：网上下载。</w:t>
      </w:r>
      <w:r>
        <w:rPr>
          <w:rFonts w:hint="eastAsia" w:ascii="宋体" w:hAnsi="宋体" w:eastAsia="宋体" w:cs="宋体"/>
          <w:color w:val="000000"/>
          <w:sz w:val="21"/>
          <w:szCs w:val="21"/>
          <w:highlight w:val="none"/>
          <w:lang w:val="en-US"/>
        </w:rPr>
      </w:r>
      <w:r/>
    </w:p>
    <w:p>
      <w:pPr>
        <w:pStyle w:val="852"/>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 w:val="21"/>
          <w:szCs w:val="21"/>
          <w:highlight w:val="none"/>
        </w:rPr>
      </w:r>
      <w:r/>
    </w:p>
    <w:p>
      <w:pPr>
        <w:pStyle w:val="852"/>
        <w:contextualSpacing/>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color w:val="000000"/>
          <w:sz w:val="21"/>
          <w:szCs w:val="21"/>
          <w:highlight w:val="none"/>
        </w:rPr>
      </w:r>
      <w:r/>
    </w:p>
    <w:p>
      <w:pPr>
        <w:pStyle w:val="852"/>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 </w:t>
      </w:r>
      <w:r>
        <w:rPr>
          <w:rFonts w:hint="eastAsia" w:ascii="宋体" w:hAnsi="宋体" w:eastAsia="宋体" w:cs="宋体"/>
          <w:color w:val="000000"/>
          <w:sz w:val="21"/>
          <w:szCs w:val="21"/>
          <w:highlight w:val="none"/>
        </w:rPr>
        <w:t xml:space="preserve">  14：30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852"/>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地点：（1）提交投标文件地点：江苏省政府采购管理交易系统（苏采云）（以下简称“苏采云”）（网址： http://jszfcg.jsczt.cn/）；（2）开标地点：“苏采云”网上开标大厅。</w:t>
      </w:r>
      <w:r>
        <w:rPr>
          <w:rFonts w:hint="eastAsia" w:ascii="宋体" w:hAnsi="宋体" w:eastAsia="宋体" w:cs="宋体"/>
          <w:color w:val="000000"/>
          <w:sz w:val="21"/>
          <w:szCs w:val="21"/>
          <w:highlight w:val="none"/>
        </w:rPr>
      </w:r>
      <w:r/>
    </w:p>
    <w:p>
      <w:pPr>
        <w:pStyle w:val="852"/>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r>
        <w:rPr>
          <w:rFonts w:hint="eastAsia" w:ascii="宋体" w:hAnsi="宋体" w:eastAsia="宋体" w:cs="宋体"/>
          <w:b/>
          <w:bCs/>
          <w:color w:val="000000"/>
          <w:sz w:val="21"/>
          <w:szCs w:val="21"/>
          <w:highlight w:val="none"/>
        </w:rPr>
      </w:r>
      <w:r/>
    </w:p>
    <w:p>
      <w:pPr>
        <w:pStyle w:val="852"/>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自本公告发布之日起5个工作日</w:t>
      </w:r>
      <w:r>
        <w:rPr>
          <w:rFonts w:hint="eastAsia" w:ascii="宋体" w:hAnsi="宋体" w:eastAsia="宋体" w:cs="宋体"/>
          <w:bCs/>
          <w:color w:val="000000"/>
          <w:sz w:val="21"/>
          <w:szCs w:val="21"/>
          <w:highlight w:val="none"/>
        </w:rPr>
      </w:r>
      <w:r/>
    </w:p>
    <w:p>
      <w:pPr>
        <w:pStyle w:val="852"/>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w:t>
      </w:r>
      <w:r>
        <w:rPr>
          <w:rFonts w:hint="eastAsia" w:ascii="宋体" w:hAnsi="宋体" w:eastAsia="宋体" w:cs="宋体"/>
          <w:b/>
          <w:bCs/>
          <w:color w:val="000000"/>
          <w:sz w:val="21"/>
          <w:szCs w:val="21"/>
          <w:highlight w:val="none"/>
          <w:lang w:eastAsia="zh-CN"/>
        </w:rPr>
        <w:t xml:space="preserve">他</w:t>
      </w:r>
      <w:r>
        <w:rPr>
          <w:rFonts w:hint="eastAsia" w:ascii="宋体" w:hAnsi="宋体" w:eastAsia="宋体" w:cs="宋体"/>
          <w:b/>
          <w:bCs/>
          <w:color w:val="000000"/>
          <w:sz w:val="21"/>
          <w:szCs w:val="21"/>
          <w:highlight w:val="none"/>
        </w:rPr>
        <w:t xml:space="preserve">补充事宜</w:t>
      </w:r>
      <w:r>
        <w:rPr>
          <w:rFonts w:hint="eastAsia" w:ascii="宋体" w:hAnsi="宋体" w:eastAsia="宋体" w:cs="宋体"/>
          <w:b/>
          <w:bCs/>
          <w:color w:val="000000"/>
          <w:sz w:val="21"/>
          <w:szCs w:val="21"/>
          <w:highlight w:val="none"/>
        </w:rPr>
      </w:r>
      <w:r/>
    </w:p>
    <w:p>
      <w:pPr>
        <w:pStyle w:val="852"/>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852"/>
        <w:ind w:firstLine="420"/>
        <w:spacing w:line="40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157"/>
        <w:jc w:val="left"/>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157"/>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157"/>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157"/>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852"/>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rPr>
        <w:t xml:space="preserve">3、</w:t>
      </w:r>
      <w:r>
        <w:rPr>
          <w:rFonts w:hint="eastAsia" w:ascii="宋体" w:hAnsi="宋体" w:eastAsia="宋体" w:cs="宋体"/>
          <w:bCs/>
          <w:color w:val="000000"/>
          <w:sz w:val="21"/>
          <w:szCs w:val="21"/>
          <w:highlight w:val="none"/>
        </w:rPr>
        <w:t xml:space="preserve">本项目的特定资格要求补充内容：在政府采购资格审查环节，供应商只需提供书面南京市政府采购供应商信用承诺书，即可替代以下证明材料：</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①具有独立承担民事责任的能力；</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②具有良好的商业信誉和健全的财务会计制度；</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③有履行合同所必需的设备和专业技术能力；</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④有依法缴纳税收和社会保障资金的良好记录；</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⑤参加政府采购活动前三年内，在经营活动中没有重大违法记录；</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⑥符合法律、行政法规和采购文件规定的其他条件。</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①供应商被列入严重失信主体名单； </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②被相关监管部门作出行政处罚且尚在处罚有效期内； </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③其他法律、行政法规规定的不适用信用承诺的情形。 </w:t>
      </w:r>
      <w:r>
        <w:rPr>
          <w:rFonts w:hint="eastAsia" w:ascii="宋体" w:hAnsi="宋体" w:eastAsia="宋体" w:cs="宋体"/>
          <w:bCs/>
          <w:color w:val="000000"/>
          <w:sz w:val="21"/>
          <w:szCs w:val="21"/>
          <w:highlight w:val="none"/>
        </w:rPr>
      </w:r>
      <w:r/>
    </w:p>
    <w:p>
      <w:pPr>
        <w:pStyle w:val="852"/>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852"/>
        <w:contextualSpacing/>
        <w:spacing w:line="400" w:lineRule="exact"/>
        <w:rPr>
          <w:rFonts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color w:val="000000"/>
          <w:sz w:val="21"/>
          <w:szCs w:val="21"/>
          <w:highlight w:val="none"/>
          <w:lang w:val="en-US"/>
        </w:rPr>
        <w:t xml:space="preserve">4、本项目不接受进口产品投标（注：本文件所称进口产品是指通过中国海关报关验放进入中国境内且产自关境外的产品）。</w:t>
      </w:r>
      <w:r>
        <w:rPr>
          <w:rFonts w:ascii="宋体" w:hAnsi="宋体" w:eastAsia="宋体" w:cs="宋体"/>
          <w:b/>
          <w:bCs/>
          <w:color w:val="000000"/>
          <w:sz w:val="21"/>
          <w:szCs w:val="21"/>
          <w:highlight w:val="none"/>
          <w:lang w:val="en-US"/>
        </w:rPr>
      </w:r>
      <w:r/>
    </w:p>
    <w:p>
      <w:pPr>
        <w:pStyle w:val="852"/>
        <w:contextualSpacing/>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七、对本次招标提出询问，请按以下方式联系。</w:t>
      </w:r>
      <w:r>
        <w:rPr>
          <w:rFonts w:hint="eastAsia" w:ascii="宋体" w:hAnsi="宋体" w:eastAsia="宋体" w:cs="宋体"/>
          <w:b/>
          <w:bCs/>
          <w:color w:val="000000"/>
          <w:sz w:val="21"/>
          <w:szCs w:val="21"/>
          <w:highlight w:val="none"/>
          <w:lang w:val="en-US"/>
        </w:rPr>
      </w:r>
      <w:r/>
    </w:p>
    <w:p>
      <w:pPr>
        <w:pStyle w:val="852"/>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1、单位名称：</w:t>
      </w:r>
      <w:r>
        <w:rPr>
          <w:rFonts w:hint="eastAsia" w:ascii="宋体" w:hAnsi="宋体" w:eastAsia="宋体" w:cs="宋体"/>
          <w:color w:val="000000"/>
          <w:sz w:val="21"/>
          <w:szCs w:val="21"/>
          <w:highlight w:val="none"/>
          <w:lang w:val="en-US" w:eastAsia="zh-CN"/>
        </w:rPr>
        <w:t xml:space="preserve">南京市浦口区土地储备中心</w:t>
      </w:r>
      <w:r>
        <w:rPr>
          <w:rFonts w:hint="eastAsia" w:ascii="宋体" w:hAnsi="宋体" w:eastAsia="宋体" w:cs="宋体"/>
          <w:color w:val="000000"/>
          <w:sz w:val="21"/>
          <w:szCs w:val="21"/>
          <w:highlight w:val="none"/>
          <w:lang w:val="en-US" w:eastAsia="zh-CN"/>
        </w:rPr>
      </w:r>
      <w:r/>
    </w:p>
    <w:p>
      <w:pPr>
        <w:pStyle w:val="852"/>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地    址：</w:t>
      </w:r>
      <w:r>
        <w:rPr>
          <w:rFonts w:hint="eastAsia" w:ascii="宋体" w:hAnsi="宋体" w:eastAsia="宋体" w:cs="宋体"/>
          <w:bCs/>
          <w:color w:val="000000"/>
          <w:sz w:val="21"/>
          <w:szCs w:val="21"/>
          <w:highlight w:val="none"/>
          <w:lang w:eastAsia="zh-CN"/>
        </w:rPr>
        <w:t xml:space="preserve">江苏省南京市浦口区天浦路28号</w:t>
      </w:r>
      <w:r>
        <w:rPr>
          <w:rFonts w:hint="eastAsia" w:ascii="宋体" w:hAnsi="宋体" w:eastAsia="宋体" w:cs="宋体"/>
          <w:color w:val="000000"/>
          <w:sz w:val="21"/>
          <w:szCs w:val="21"/>
          <w:highlight w:val="none"/>
          <w:lang w:val="en-US" w:eastAsia="zh-CN"/>
        </w:rPr>
      </w:r>
      <w:r/>
    </w:p>
    <w:p>
      <w:pPr>
        <w:pStyle w:val="852"/>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联系方式：</w:t>
      </w:r>
      <w:r>
        <w:rPr>
          <w:rFonts w:hint="eastAsia" w:ascii="宋体" w:hAnsi="宋体" w:eastAsia="宋体" w:cs="宋体"/>
          <w:color w:val="000000"/>
          <w:sz w:val="21"/>
          <w:szCs w:val="21"/>
          <w:highlight w:val="none"/>
          <w:lang w:val="en-US" w:eastAsia="zh-CN"/>
        </w:rPr>
        <w:t xml:space="preserve">025-58280117 </w:t>
      </w:r>
      <w:r>
        <w:rPr>
          <w:rFonts w:hint="eastAsia" w:ascii="宋体" w:hAnsi="宋体" w:eastAsia="宋体" w:cs="宋体"/>
          <w:color w:val="000000"/>
          <w:sz w:val="21"/>
          <w:szCs w:val="21"/>
          <w:highlight w:val="none"/>
          <w:lang w:val="en-US" w:eastAsia="zh-CN"/>
        </w:rPr>
      </w:r>
      <w:r/>
    </w:p>
    <w:p>
      <w:pPr>
        <w:pStyle w:val="852"/>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2、采购代理机构：江苏建同工程咨询有限公司</w:t>
      </w:r>
      <w:r>
        <w:rPr>
          <w:rFonts w:hint="eastAsia" w:ascii="宋体" w:hAnsi="宋体" w:eastAsia="宋体" w:cs="宋体"/>
          <w:color w:val="000000"/>
          <w:sz w:val="21"/>
          <w:szCs w:val="21"/>
          <w:highlight w:val="none"/>
          <w:lang w:val="en-US"/>
        </w:rPr>
      </w:r>
      <w:r/>
    </w:p>
    <w:p>
      <w:pPr>
        <w:pStyle w:val="852"/>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地    址：南京市建邺区南湖路58号南苑大厦12楼</w:t>
      </w:r>
      <w:r>
        <w:rPr>
          <w:rFonts w:hint="eastAsia" w:ascii="宋体" w:hAnsi="宋体" w:eastAsia="宋体" w:cs="宋体"/>
          <w:color w:val="000000"/>
          <w:sz w:val="21"/>
          <w:szCs w:val="21"/>
          <w:highlight w:val="none"/>
          <w:lang w:val="en-US"/>
        </w:rPr>
      </w:r>
      <w:r/>
    </w:p>
    <w:p>
      <w:pPr>
        <w:pStyle w:val="852"/>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联系方式：</w:t>
      </w:r>
      <w:r>
        <w:rPr>
          <w:rFonts w:hint="eastAsia" w:ascii="宋体" w:hAnsi="宋体" w:eastAsia="宋体" w:cs="宋体"/>
          <w:color w:val="000000"/>
          <w:sz w:val="21"/>
          <w:szCs w:val="21"/>
          <w:highlight w:val="none"/>
          <w:lang w:val="en-US" w:eastAsia="zh-CN"/>
        </w:rPr>
        <w:t xml:space="preserve">冀工</w:t>
      </w:r>
      <w:r>
        <w:rPr>
          <w:rFonts w:hint="eastAsia" w:ascii="宋体" w:hAnsi="宋体" w:eastAsia="宋体" w:cs="宋体"/>
          <w:color w:val="000000"/>
          <w:sz w:val="21"/>
          <w:szCs w:val="21"/>
          <w:highlight w:val="none"/>
          <w:lang w:val="en-US"/>
        </w:rPr>
        <w:t xml:space="preserve"> 025-83203815-803</w:t>
      </w:r>
      <w:r>
        <w:rPr>
          <w:rFonts w:hint="eastAsia" w:ascii="宋体" w:hAnsi="宋体" w:eastAsia="宋体" w:cs="宋体"/>
          <w:color w:val="000000"/>
          <w:sz w:val="21"/>
          <w:szCs w:val="21"/>
          <w:highlight w:val="none"/>
          <w:lang w:val="en-US"/>
        </w:rPr>
      </w:r>
      <w:r/>
    </w:p>
    <w:p>
      <w:pPr>
        <w:pStyle w:val="852"/>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3、项目联系方式</w:t>
      </w:r>
      <w:r>
        <w:rPr>
          <w:rFonts w:hint="eastAsia" w:ascii="宋体" w:hAnsi="宋体" w:eastAsia="宋体" w:cs="宋体"/>
          <w:color w:val="000000"/>
          <w:sz w:val="21"/>
          <w:szCs w:val="21"/>
          <w:highlight w:val="none"/>
          <w:lang w:val="en-US"/>
        </w:rPr>
      </w:r>
      <w:r/>
    </w:p>
    <w:p>
      <w:pPr>
        <w:pStyle w:val="852"/>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联 系 人：</w:t>
      </w:r>
      <w:r>
        <w:rPr>
          <w:rFonts w:hint="eastAsia" w:ascii="宋体" w:hAnsi="宋体" w:eastAsia="宋体" w:cs="宋体"/>
          <w:color w:val="000000"/>
          <w:sz w:val="21"/>
          <w:szCs w:val="21"/>
          <w:highlight w:val="none"/>
          <w:lang w:val="en-US" w:eastAsia="zh-CN"/>
        </w:rPr>
        <w:t xml:space="preserve">冀工</w:t>
      </w:r>
      <w:r>
        <w:rPr>
          <w:rFonts w:hint="eastAsia" w:ascii="宋体" w:hAnsi="宋体" w:eastAsia="宋体" w:cs="宋体"/>
          <w:color w:val="000000"/>
          <w:sz w:val="21"/>
          <w:szCs w:val="21"/>
          <w:highlight w:val="none"/>
          <w:lang w:val="en-US" w:eastAsia="zh-CN"/>
        </w:rPr>
      </w:r>
      <w:r/>
    </w:p>
    <w:p>
      <w:pPr>
        <w:pStyle w:val="852"/>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联系方式：025-83203815-803</w:t>
      </w:r>
      <w:r>
        <w:rPr>
          <w:rFonts w:hint="eastAsia" w:ascii="宋体" w:hAnsi="宋体" w:eastAsia="宋体" w:cs="宋体"/>
          <w:color w:val="000000"/>
          <w:sz w:val="21"/>
          <w:szCs w:val="21"/>
          <w:highlight w:val="none"/>
          <w:lang w:val="en-US"/>
        </w:rPr>
      </w:r>
      <w:r/>
    </w:p>
    <w:p>
      <w:pPr>
        <w:pStyle w:val="852"/>
        <w:jc w:val="center"/>
        <w:spacing w:line="400" w:lineRule="exact"/>
        <w:rPr>
          <w:rFonts w:hint="eastAsia" w:ascii="宋体" w:hAnsi="宋体" w:eastAsia="宋体"/>
          <w:color w:val="000000"/>
          <w:sz w:val="24"/>
          <w:szCs w:val="24"/>
          <w:highlight w:val="none"/>
        </w:rPr>
        <w:outlineLvl w:val="0"/>
      </w:pPr>
      <w:r>
        <w:rPr>
          <w:rFonts w:hint="eastAsia" w:ascii="宋体" w:hAnsi="宋体" w:eastAsia="宋体" w:cs="宋体"/>
          <w:color w:val="000000"/>
          <w:sz w:val="21"/>
          <w:szCs w:val="21"/>
          <w:highlight w:val="none"/>
        </w:rPr>
        <w:br w:type="page" w:clear="all"/>
      </w:r>
      <w:bookmarkStart w:id="4" w:name="_Toc28239"/>
      <w:r>
        <w:rPr>
          <w:rFonts w:hint="eastAsia" w:ascii="宋体" w:hAnsi="宋体" w:eastAsia="宋体"/>
          <w:b/>
          <w:bCs/>
          <w:color w:val="000000"/>
          <w:sz w:val="36"/>
          <w:szCs w:val="36"/>
          <w:highlight w:val="none"/>
        </w:rPr>
        <w:t xml:space="preserve">第二章</w:t>
      </w:r>
      <w:r>
        <w:rPr>
          <w:rFonts w:ascii="宋体" w:hAnsi="宋体" w:eastAsia="宋体"/>
          <w:b/>
          <w:bCs/>
          <w:color w:val="000000"/>
          <w:sz w:val="36"/>
          <w:szCs w:val="36"/>
          <w:highlight w:val="none"/>
        </w:rPr>
        <w:t xml:space="preserve">  </w:t>
      </w:r>
      <w:r>
        <w:rPr>
          <w:rFonts w:hint="eastAsia" w:ascii="宋体" w:hAnsi="宋体" w:eastAsia="宋体"/>
          <w:b/>
          <w:bCs/>
          <w:color w:val="000000"/>
          <w:sz w:val="36"/>
          <w:szCs w:val="36"/>
          <w:highlight w:val="none"/>
        </w:rPr>
        <w:t xml:space="preserve">供应商须知</w:t>
      </w:r>
      <w:bookmarkEnd w:id="4"/>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须知前附表</w:t>
      </w:r>
      <w:r>
        <w:rPr>
          <w:rFonts w:hint="eastAsia" w:ascii="宋体" w:hAnsi="宋体" w:eastAsia="宋体"/>
          <w:b/>
          <w:bCs/>
          <w:color w:val="000000"/>
          <w:sz w:val="24"/>
          <w:szCs w:val="24"/>
          <w:highlight w:val="none"/>
        </w:rPr>
      </w:r>
      <w:r/>
    </w:p>
    <w:tbl>
      <w:tblPr>
        <w:tblW w:w="8897"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72"/>
        <w:gridCol w:w="6416"/>
      </w:tblGrid>
      <w:tr>
        <w:trPr>
          <w:trHeight w:val="240"/>
        </w:trPr>
        <w:tc>
          <w:tcPr>
            <w:tcW w:w="709" w:type="dxa"/>
            <w:vAlign w:val="center"/>
            <w:textDirection w:val="lrTb"/>
            <w:noWrap w:val="false"/>
          </w:tcPr>
          <w:p>
            <w:pPr>
              <w:pStyle w:val="852"/>
              <w:contextualSpacing/>
              <w:jc w:val="center"/>
              <w:keepLines w:val="0"/>
              <w:keepNext w:val="0"/>
              <w:pageBreakBefore w:val="0"/>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hint="eastAsia" w:ascii="宋体" w:hAnsi="宋体" w:eastAsia="宋体"/>
                <w:b/>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称</w:t>
            </w:r>
            <w:r>
              <w:rPr>
                <w:rFonts w:hint="eastAsia" w:ascii="宋体" w:hAnsi="宋体" w:eastAsia="宋体"/>
                <w:b/>
                <w:color w:val="000000"/>
                <w:sz w:val="21"/>
                <w:szCs w:val="21"/>
                <w:highlight w:val="none"/>
              </w:rPr>
            </w:r>
            <w:r/>
          </w:p>
        </w:tc>
        <w:tc>
          <w:tcPr>
            <w:tcW w:w="6416" w:type="dxa"/>
            <w:vAlign w:val="center"/>
            <w:textDirection w:val="lrTb"/>
            <w:noWrap w:val="false"/>
          </w:tcPr>
          <w:p>
            <w:pPr>
              <w:pStyle w:val="852"/>
              <w:contextualSpacing/>
              <w:jc w:val="center"/>
              <w:keepLines w:val="0"/>
              <w:keepNext w:val="0"/>
              <w:pageBreakBefore w:val="0"/>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rPr>
                <w:rFonts w:hint="eastAsia" w:ascii="宋体" w:hAnsi="宋体" w:eastAsia="宋体"/>
                <w:b/>
                <w:color w:val="000000"/>
                <w:sz w:val="21"/>
                <w:szCs w:val="21"/>
                <w:highlight w:val="none"/>
              </w:rPr>
            </w:r>
            <w:r/>
          </w:p>
        </w:tc>
      </w:tr>
      <w:tr>
        <w:trPr>
          <w:trHeight w:val="1068"/>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rPr>
                <w:rFonts w:hint="eastAsia" w:ascii="宋体" w:hAnsi="宋体" w:eastAsia="宋体"/>
                <w:color w:val="000000"/>
                <w:sz w:val="21"/>
                <w:szCs w:val="21"/>
                <w:highlight w:val="none"/>
              </w:rPr>
            </w:r>
            <w:r/>
          </w:p>
        </w:tc>
        <w:tc>
          <w:tcPr>
            <w:tcW w:w="6416" w:type="dxa"/>
            <w:vAlign w:val="top"/>
            <w:textDirection w:val="lrTb"/>
            <w:noWrap w:val="false"/>
          </w:tcPr>
          <w:p>
            <w:pPr>
              <w:pStyle w:val="852"/>
              <w:contextualSpacing/>
              <w:keepLines w:val="0"/>
              <w:keepNext w:val="0"/>
              <w:pageBreakBefore w:val="0"/>
              <w:spacing w:line="360" w:lineRule="exact"/>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rPr>
              <w:t xml:space="preserve">单位名称：</w:t>
            </w:r>
            <w:r>
              <w:rPr>
                <w:rFonts w:hint="eastAsia" w:ascii="宋体" w:hAnsi="宋体" w:eastAsia="宋体"/>
                <w:bCs/>
                <w:color w:val="000000"/>
                <w:sz w:val="21"/>
                <w:szCs w:val="21"/>
                <w:highlight w:val="none"/>
                <w:lang w:val="en-US" w:eastAsia="zh-CN"/>
              </w:rPr>
              <w:t xml:space="preserve">南京市浦口区土地储备中心</w:t>
            </w:r>
            <w:r>
              <w:rPr>
                <w:rFonts w:hint="eastAsia" w:ascii="宋体" w:hAnsi="宋体" w:eastAsia="宋体"/>
                <w:bCs/>
                <w:color w:val="000000"/>
                <w:sz w:val="21"/>
                <w:szCs w:val="21"/>
                <w:highlight w:val="none"/>
                <w:lang w:val="en-US" w:eastAsia="zh-CN"/>
              </w:rPr>
            </w:r>
            <w:r/>
          </w:p>
          <w:p>
            <w:pPr>
              <w:pStyle w:val="852"/>
              <w:contextualSpacing/>
              <w:keepLines w:val="0"/>
              <w:keepNext w:val="0"/>
              <w:pageBreakBefore w:val="0"/>
              <w:spacing w:line="360" w:lineRule="exact"/>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rPr>
              <w:t xml:space="preserve">联 系 人：</w:t>
            </w:r>
            <w:r>
              <w:rPr>
                <w:rFonts w:hint="eastAsia" w:ascii="宋体" w:hAnsi="宋体" w:eastAsia="宋体"/>
                <w:bCs/>
                <w:color w:val="000000"/>
                <w:sz w:val="21"/>
                <w:szCs w:val="21"/>
                <w:highlight w:val="none"/>
                <w:lang w:val="en-US" w:eastAsia="zh-CN"/>
              </w:rPr>
              <w:t xml:space="preserve">武工</w:t>
            </w:r>
            <w:r>
              <w:rPr>
                <w:rFonts w:hint="eastAsia" w:ascii="宋体" w:hAnsi="宋体" w:eastAsia="宋体"/>
                <w:bCs/>
                <w:color w:val="000000"/>
                <w:sz w:val="21"/>
                <w:szCs w:val="21"/>
                <w:highlight w:val="none"/>
                <w:lang w:val="en-US" w:eastAsia="zh-CN"/>
              </w:rPr>
            </w:r>
            <w:r/>
          </w:p>
          <w:p>
            <w:pPr>
              <w:pStyle w:val="852"/>
              <w:contextualSpacing/>
              <w:keepLines w:val="0"/>
              <w:keepNext w:val="0"/>
              <w:pageBreakBefore w:val="0"/>
              <w:spacing w:line="360" w:lineRule="exact"/>
              <w:rPr>
                <w:rFonts w:hint="eastAsia" w:ascii="宋体" w:hAnsi="宋体" w:eastAsia="宋体"/>
                <w:color w:val="000000"/>
                <w:sz w:val="21"/>
                <w:szCs w:val="21"/>
                <w:highlight w:val="none"/>
                <w:lang w:val="en-US" w:eastAsia="zh-CN"/>
              </w:rPr>
            </w:pPr>
            <w:r>
              <w:rPr>
                <w:rFonts w:hint="eastAsia" w:ascii="宋体" w:hAnsi="宋体" w:eastAsia="宋体"/>
                <w:bCs/>
                <w:color w:val="000000"/>
                <w:sz w:val="21"/>
                <w:szCs w:val="21"/>
                <w:highlight w:val="none"/>
                <w:lang w:val="en-US"/>
              </w:rPr>
              <w:t xml:space="preserve">电    话：</w:t>
            </w:r>
            <w:r>
              <w:rPr>
                <w:rFonts w:hint="eastAsia" w:ascii="宋体" w:hAnsi="宋体" w:eastAsia="宋体"/>
                <w:bCs/>
                <w:color w:val="000000"/>
                <w:sz w:val="21"/>
                <w:szCs w:val="21"/>
                <w:highlight w:val="none"/>
                <w:lang w:val="en-US" w:eastAsia="zh-CN"/>
              </w:rPr>
              <w:t xml:space="preserve">025-58280117 </w:t>
            </w:r>
            <w:r>
              <w:rPr>
                <w:rFonts w:hint="eastAsia" w:ascii="宋体" w:hAnsi="宋体" w:eastAsia="宋体"/>
                <w:color w:val="000000"/>
                <w:sz w:val="21"/>
                <w:szCs w:val="21"/>
                <w:highlight w:val="none"/>
                <w:lang w:val="en-US" w:eastAsia="zh-CN"/>
              </w:rPr>
            </w:r>
            <w:r/>
          </w:p>
        </w:tc>
      </w:tr>
      <w:tr>
        <w:trPr>
          <w:trHeight w:val="70"/>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代理机构</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rPr>
                <w:rFonts w:hint="eastAsia" w:ascii="宋体" w:hAnsi="宋体" w:eastAsia="宋体" w:cs="宋体"/>
                <w:color w:val="000000"/>
                <w:sz w:val="21"/>
                <w:szCs w:val="21"/>
                <w:highlight w:val="none"/>
              </w:rPr>
              <w:t xml:space="preserve">江苏建同工程咨询有限公司</w:t>
            </w:r>
            <w:r>
              <w:rPr>
                <w:rFonts w:hint="eastAsia" w:ascii="宋体" w:hAnsi="宋体" w:eastAsia="宋体"/>
                <w:color w:val="000000"/>
                <w:sz w:val="21"/>
                <w:szCs w:val="21"/>
                <w:highlight w:val="none"/>
              </w:rPr>
            </w:r>
            <w:r/>
          </w:p>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w:t>
            </w:r>
            <w:r>
              <w:rPr>
                <w:rFonts w:hint="eastAsia" w:ascii="宋体" w:hAnsi="宋体" w:eastAsia="宋体" w:cs="宋体"/>
                <w:color w:val="000000"/>
                <w:sz w:val="21"/>
                <w:szCs w:val="21"/>
                <w:highlight w:val="none"/>
              </w:rPr>
              <w:t xml:space="preserve">南京市建邺区南湖路58号南苑大厦12楼</w:t>
            </w:r>
            <w:r>
              <w:rPr>
                <w:rFonts w:hint="eastAsia" w:ascii="宋体" w:hAnsi="宋体" w:eastAsia="宋体"/>
                <w:color w:val="000000"/>
                <w:sz w:val="21"/>
                <w:szCs w:val="21"/>
                <w:highlight w:val="none"/>
              </w:rPr>
            </w:r>
            <w:r/>
          </w:p>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冀工</w:t>
            </w:r>
            <w:r>
              <w:rPr>
                <w:rFonts w:hint="eastAsia" w:ascii="宋体" w:hAnsi="宋体" w:eastAsia="宋体"/>
                <w:color w:val="000000"/>
                <w:sz w:val="21"/>
                <w:szCs w:val="21"/>
                <w:highlight w:val="none"/>
                <w:lang w:eastAsia="zh-CN"/>
              </w:rPr>
            </w:r>
            <w:r/>
          </w:p>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联系电话：</w:t>
            </w:r>
            <w:r>
              <w:rPr>
                <w:rFonts w:hint="eastAsia" w:ascii="宋体" w:hAnsi="宋体" w:eastAsia="宋体" w:cs="宋体"/>
                <w:bCs/>
                <w:color w:val="000000"/>
                <w:sz w:val="21"/>
                <w:szCs w:val="21"/>
                <w:highlight w:val="none"/>
              </w:rPr>
              <w:t xml:space="preserve">025-83203815-80</w:t>
            </w:r>
            <w:r>
              <w:rPr>
                <w:rFonts w:hint="eastAsia" w:ascii="宋体" w:hAnsi="宋体" w:eastAsia="宋体" w:cs="宋体"/>
                <w:bCs/>
                <w:color w:val="000000"/>
                <w:sz w:val="21"/>
                <w:szCs w:val="21"/>
                <w:highlight w:val="none"/>
                <w:lang w:val="en-US"/>
              </w:rPr>
              <w:t xml:space="preserve">3</w:t>
            </w:r>
            <w:r>
              <w:rPr>
                <w:rFonts w:hint="eastAsia" w:ascii="宋体" w:hAnsi="宋体" w:eastAsia="宋体"/>
                <w:color w:val="000000"/>
                <w:sz w:val="21"/>
                <w:szCs w:val="21"/>
                <w:highlight w:val="none"/>
              </w:rPr>
            </w:r>
            <w:r/>
          </w:p>
        </w:tc>
      </w:tr>
      <w:tr>
        <w:trPr>
          <w:trHeight w:val="558"/>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南京市浦口区土地储备中心2023G59电力外线配电设备及配套服务</w:t>
            </w:r>
            <w:r>
              <w:rPr>
                <w:rFonts w:hint="eastAsia" w:ascii="宋体" w:hAnsi="宋体" w:eastAsia="宋体" w:cs="宋体"/>
                <w:bCs/>
                <w:color w:val="000000"/>
                <w:sz w:val="21"/>
                <w:szCs w:val="21"/>
                <w:highlight w:val="none"/>
                <w:lang w:val="en-US" w:eastAsia="zh-CN"/>
              </w:rPr>
            </w:r>
            <w:r/>
          </w:p>
        </w:tc>
      </w:tr>
      <w:tr>
        <w:trPr>
          <w:trHeight w:val="558"/>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项目概况及项目要求</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南京市浦口区土地储备中心2023G59电力外线配电设备及配套服务，具体详见采购需求</w:t>
            </w:r>
            <w:r>
              <w:rPr>
                <w:rFonts w:hint="eastAsia" w:ascii="宋体" w:hAnsi="宋体" w:eastAsia="宋体"/>
                <w:bCs/>
                <w:color w:val="000000"/>
                <w:sz w:val="21"/>
                <w:szCs w:val="21"/>
                <w:highlight w:val="none"/>
                <w:lang w:eastAsia="zh-CN"/>
              </w:rPr>
            </w:r>
            <w:r/>
          </w:p>
        </w:tc>
      </w:tr>
      <w:tr>
        <w:trPr>
          <w:trHeight w:val="559"/>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已落实</w:t>
            </w:r>
            <w:r>
              <w:rPr>
                <w:rFonts w:hint="eastAsia" w:ascii="宋体" w:hAnsi="宋体" w:eastAsia="宋体"/>
                <w:color w:val="000000"/>
                <w:sz w:val="21"/>
                <w:szCs w:val="21"/>
                <w:highlight w:val="none"/>
              </w:rPr>
            </w:r>
            <w:r/>
          </w:p>
        </w:tc>
      </w:tr>
      <w:tr>
        <w:trPr>
          <w:trHeight w:val="559"/>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采购资金的支付</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详见合同文本</w:t>
            </w:r>
            <w:r>
              <w:rPr>
                <w:rFonts w:hint="eastAsia" w:ascii="宋体" w:hAnsi="宋体" w:eastAsia="宋体"/>
                <w:color w:val="000000"/>
                <w:sz w:val="21"/>
                <w:szCs w:val="21"/>
                <w:highlight w:val="none"/>
                <w:lang w:val="en-US"/>
              </w:rPr>
            </w:r>
            <w:r/>
          </w:p>
        </w:tc>
      </w:tr>
      <w:tr>
        <w:trPr>
          <w:trHeight w:val="467"/>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时间要求</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keepLines w:val="0"/>
              <w:keepNext w:val="0"/>
              <w:pageBreakBefore w:val="0"/>
              <w:spacing w:line="360" w:lineRule="exact"/>
              <w:tabs>
                <w:tab w:val="left" w:pos="900" w:leader="none"/>
              </w:tabs>
              <w:rPr>
                <w:rFonts w:hint="eastAsia" w:ascii="宋体" w:hAnsi="宋体" w:eastAsia="宋体"/>
                <w:color w:val="000000"/>
                <w:sz w:val="21"/>
                <w:szCs w:val="21"/>
                <w:highlight w:val="none"/>
                <w:lang w:val="en-US"/>
              </w:rPr>
            </w:pPr>
            <w:r>
              <w:rPr>
                <w:rFonts w:hint="eastAsia" w:ascii="宋体" w:hAnsi="宋体" w:eastAsia="宋体"/>
                <w:bCs/>
                <w:color w:val="000000"/>
                <w:sz w:val="21"/>
                <w:szCs w:val="21"/>
                <w:highlight w:val="none"/>
                <w:lang w:eastAsia="zh-CN"/>
              </w:rPr>
              <w:t xml:space="preserve">接采购人通知后60日历日内完成交付并确保验收合格通过供电公司的验收。（具体以采购人需求为准）</w:t>
            </w:r>
            <w:r>
              <w:rPr>
                <w:rFonts w:hint="eastAsia" w:ascii="宋体" w:hAnsi="宋体" w:eastAsia="宋体"/>
                <w:color w:val="000000"/>
                <w:sz w:val="21"/>
                <w:szCs w:val="21"/>
                <w:highlight w:val="none"/>
                <w:lang w:val="en-US"/>
              </w:rPr>
            </w:r>
            <w:r/>
          </w:p>
        </w:tc>
      </w:tr>
      <w:tr>
        <w:trPr>
          <w:trHeight w:val="467"/>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交付地点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bCs/>
                <w:color w:val="000000"/>
                <w:sz w:val="21"/>
                <w:szCs w:val="21"/>
                <w:highlight w:val="none"/>
                <w:lang w:val="en-US" w:eastAsia="zh-CN"/>
              </w:rPr>
              <w:t xml:space="preserve">南京市浦口区</w:t>
            </w:r>
            <w:r>
              <w:rPr>
                <w:rFonts w:hint="eastAsia" w:ascii="宋体" w:hAnsi="宋体" w:eastAsia="宋体"/>
                <w:color w:val="000000"/>
                <w:sz w:val="21"/>
                <w:szCs w:val="21"/>
                <w:highlight w:val="none"/>
                <w:lang w:val="en-US"/>
              </w:rPr>
            </w:r>
            <w:r/>
          </w:p>
        </w:tc>
      </w:tr>
      <w:tr>
        <w:trPr>
          <w:trHeight w:val="467"/>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rPr>
              <w:t xml:space="preserve">质量及验收标准</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符合国家及行业质量验收标准以及采购人要求，并一次性通过采购人及供电部门验收按时送电</w:t>
            </w:r>
            <w:r>
              <w:rPr>
                <w:rFonts w:hint="eastAsia" w:ascii="宋体" w:hAnsi="宋体" w:eastAsia="宋体" w:cs="宋体"/>
                <w:bCs/>
                <w:color w:val="000000"/>
                <w:sz w:val="21"/>
                <w:szCs w:val="21"/>
                <w:highlight w:val="none"/>
                <w:lang w:val="en-US" w:eastAsia="zh-CN"/>
              </w:rPr>
            </w:r>
            <w:r/>
          </w:p>
        </w:tc>
      </w:tr>
      <w:tr>
        <w:trPr>
          <w:trHeight w:val="70"/>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供应商资质条件、能力和信誉</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rPr>
                <w:rFonts w:hint="eastAsia" w:ascii="宋体" w:hAnsi="宋体" w:eastAsia="宋体" w:cs="楷体"/>
                <w:bCs/>
                <w:color w:val="000000"/>
                <w:sz w:val="21"/>
                <w:szCs w:val="21"/>
                <w:highlight w:val="none"/>
              </w:rPr>
            </w:pPr>
            <w:r>
              <w:rPr>
                <w:rFonts w:hint="eastAsia" w:ascii="宋体" w:hAnsi="宋体" w:eastAsia="宋体" w:cs="楷体"/>
                <w:bCs/>
                <w:color w:val="000000"/>
                <w:sz w:val="21"/>
                <w:szCs w:val="21"/>
                <w:highlight w:val="none"/>
              </w:rPr>
              <w:t xml:space="preserve">详见招标公告</w:t>
            </w:r>
            <w:r>
              <w:rPr>
                <w:rFonts w:hint="eastAsia" w:ascii="宋体" w:hAnsi="宋体" w:eastAsia="宋体" w:cs="楷体"/>
                <w:bCs/>
                <w:color w:val="000000"/>
                <w:sz w:val="21"/>
                <w:szCs w:val="21"/>
                <w:highlight w:val="none"/>
              </w:rPr>
            </w:r>
            <w:r/>
          </w:p>
        </w:tc>
      </w:tr>
      <w:tr>
        <w:trPr>
          <w:trHeight w:val="470"/>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bCs/>
                <w:color w:val="000000"/>
                <w:sz w:val="21"/>
                <w:szCs w:val="21"/>
                <w:highlight w:val="none"/>
              </w:rPr>
              <w:t xml:space="preserve">投标文件的组成</w:t>
            </w:r>
            <w:r>
              <w:rPr>
                <w:rFonts w:ascii="宋体" w:hAnsi="宋体" w:eastAsia="宋体" w:cs="宋体"/>
                <w:color w:val="000000"/>
                <w:sz w:val="21"/>
                <w:szCs w:val="21"/>
                <w:highlight w:val="none"/>
              </w:rPr>
            </w:r>
            <w:r/>
          </w:p>
        </w:tc>
        <w:tc>
          <w:tcPr>
            <w:tcW w:w="6416" w:type="dxa"/>
            <w:vAlign w:val="center"/>
            <w:textDirection w:val="lrTb"/>
            <w:noWrap w:val="false"/>
          </w:tcPr>
          <w:p>
            <w:pPr>
              <w:pStyle w:val="852"/>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详见第六章投标文件格式及附件</w:t>
            </w:r>
            <w:r>
              <w:rPr>
                <w:rFonts w:hint="eastAsia" w:ascii="宋体" w:hAnsi="宋体" w:eastAsia="宋体" w:cs="宋体"/>
                <w:color w:val="000000"/>
                <w:sz w:val="21"/>
                <w:szCs w:val="21"/>
                <w:highlight w:val="none"/>
              </w:rPr>
            </w:r>
            <w:r/>
          </w:p>
        </w:tc>
      </w:tr>
      <w:tr>
        <w:trPr>
          <w:trHeight w:val="500"/>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评审方法</w:t>
            </w:r>
            <w:r>
              <w:rPr>
                <w:rFonts w:ascii="宋体" w:hAnsi="宋体" w:eastAsia="宋体" w:cs="宋体"/>
                <w:color w:val="000000"/>
                <w:sz w:val="21"/>
                <w:szCs w:val="21"/>
                <w:highlight w:val="none"/>
              </w:rPr>
            </w:r>
            <w:r/>
          </w:p>
        </w:tc>
        <w:tc>
          <w:tcPr>
            <w:tcW w:w="6416" w:type="dxa"/>
            <w:vAlign w:val="center"/>
            <w:textDirection w:val="lrTb"/>
            <w:noWrap w:val="false"/>
          </w:tcPr>
          <w:p>
            <w:pPr>
              <w:pStyle w:val="852"/>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综合评分法</w:t>
            </w:r>
            <w:r>
              <w:rPr>
                <w:rFonts w:ascii="宋体" w:hAnsi="宋体" w:eastAsia="宋体" w:cs="宋体"/>
                <w:color w:val="000000"/>
                <w:sz w:val="21"/>
                <w:szCs w:val="21"/>
                <w:highlight w:val="none"/>
              </w:rPr>
            </w:r>
            <w:r/>
          </w:p>
        </w:tc>
      </w:tr>
      <w:tr>
        <w:trPr>
          <w:trHeight w:val="274"/>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13</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提交投标文件截止时间和地点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rPr>
                <w:rFonts w:ascii="宋体" w:hAnsi="宋体" w:eastAsia="宋体"/>
                <w:color w:val="000000"/>
                <w:sz w:val="21"/>
                <w:szCs w:val="21"/>
                <w:highlight w:val="none"/>
              </w:rPr>
            </w:pPr>
            <w:r>
              <w:rPr>
                <w:rFonts w:hint="eastAsia" w:ascii="宋体" w:hAnsi="宋体" w:eastAsia="宋体" w:cs="宋体"/>
                <w:bCs/>
                <w:color w:val="000000"/>
                <w:sz w:val="21"/>
                <w:szCs w:val="21"/>
                <w:highlight w:val="none"/>
                <w:lang w:val="en-US"/>
              </w:rPr>
              <w:t xml:space="preserve">投标截止时间：</w:t>
            </w:r>
            <w:r>
              <w:rPr>
                <w:rFonts w:hint="eastAsia" w:ascii="宋体" w:hAnsi="宋体" w:eastAsia="宋体" w:cs="宋体"/>
                <w:bCs/>
                <w:color w:val="000000"/>
                <w:sz w:val="21"/>
                <w:szCs w:val="21"/>
                <w:highlight w:val="none"/>
                <w:lang w:val="en-US" w:eastAsia="zh-CN"/>
              </w:rPr>
              <w:t xml:space="preserve">2026年1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val="en-US" w:eastAsia="zh-CN"/>
              </w:rPr>
              <w:t xml:space="preserve">月1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日</w:t>
            </w:r>
            <w:r>
              <w:rPr>
                <w:rFonts w:hint="eastAsia" w:ascii="宋体" w:hAnsi="宋体" w:eastAsia="宋体" w:cs="宋体"/>
                <w:bCs/>
                <w:color w:val="000000"/>
                <w:sz w:val="21"/>
                <w:szCs w:val="21"/>
                <w:highlight w:val="none"/>
                <w:lang w:val="en-US"/>
              </w:rPr>
              <w:t xml:space="preserve">14时3</w:t>
            </w:r>
            <w:r>
              <w:rPr>
                <w:rFonts w:ascii="宋体" w:hAnsi="宋体" w:eastAsia="宋体" w:cs="宋体"/>
                <w:bCs/>
                <w:color w:val="000000"/>
                <w:sz w:val="21"/>
                <w:szCs w:val="21"/>
                <w:highlight w:val="none"/>
                <w:lang w:val="en-US"/>
              </w:rPr>
              <w:t xml:space="preserve">0</w:t>
            </w:r>
            <w:r>
              <w:rPr>
                <w:rFonts w:hint="eastAsia" w:ascii="宋体" w:hAnsi="宋体" w:eastAsia="宋体" w:cs="宋体"/>
                <w:bCs/>
                <w:color w:val="000000"/>
                <w:sz w:val="21"/>
                <w:szCs w:val="21"/>
                <w:highlight w:val="none"/>
                <w:lang w:val="en-US"/>
              </w:rPr>
              <w:t xml:space="preserve">分</w:t>
            </w:r>
            <w:r>
              <w:rPr>
                <w:rFonts w:hint="eastAsia" w:ascii="宋体" w:hAnsi="宋体" w:eastAsia="宋体"/>
                <w:color w:val="000000"/>
                <w:sz w:val="21"/>
                <w:szCs w:val="21"/>
                <w:highlight w:val="none"/>
              </w:rPr>
              <w:t xml:space="preserve">（北京时间）</w:t>
            </w:r>
            <w:r>
              <w:rPr>
                <w:rFonts w:ascii="宋体" w:hAnsi="宋体" w:eastAsia="宋体"/>
                <w:color w:val="000000"/>
                <w:sz w:val="21"/>
                <w:szCs w:val="21"/>
                <w:highlight w:val="none"/>
              </w:rPr>
            </w:r>
            <w:r/>
          </w:p>
          <w:p>
            <w:pPr>
              <w:pStyle w:val="852"/>
              <w:contextualSpacing/>
              <w:keepLines w:val="0"/>
              <w:keepNext w:val="0"/>
              <w:pageBreakBefore w:val="0"/>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投标文件接收地点：</w:t>
            </w:r>
            <w:r>
              <w:rPr>
                <w:rFonts w:hint="eastAsia" w:ascii="宋体" w:hAnsi="宋体" w:eastAsia="宋体" w:cs="宋体"/>
                <w:color w:val="000000"/>
                <w:sz w:val="21"/>
                <w:szCs w:val="21"/>
                <w:highlight w:val="none"/>
              </w:rPr>
              <w:t xml:space="preserve">江苏省政府采购管理交易系统（苏采云）（以下简称“苏采云”）（网址： http://jszfcg.jsczt.cn/）</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tc>
      </w:tr>
      <w:tr>
        <w:trPr>
          <w:trHeight w:val="274"/>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14</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投标文件的递交和解密</w:t>
            </w:r>
            <w:r>
              <w:rPr>
                <w:rFonts w:hint="eastAsia" w:ascii="宋体" w:hAnsi="宋体" w:eastAsia="宋体"/>
                <w:bCs/>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Cs/>
                <w:color w:val="000000"/>
                <w:sz w:val="21"/>
                <w:szCs w:val="21"/>
                <w:highlight w:val="none"/>
                <w:lang w:val="en-US"/>
              </w:rPr>
            </w:r>
            <w:r/>
          </w:p>
          <w:p>
            <w:pPr>
              <w:pStyle w:val="852"/>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供应商应当按照《操作手册》规定，在“苏采云”系统规定的时间内对投标文件进行解密。供应商应充分考虑网络环境、网络带宽等因素可能对投标产生的影响，如因供应商自身原因造成的电子投标文件解密不成功的，做无效投标处理。</w:t>
            </w:r>
            <w:r>
              <w:rPr>
                <w:rFonts w:hint="eastAsia" w:ascii="宋体" w:hAnsi="宋体" w:eastAsia="宋体" w:cs="宋体"/>
                <w:bCs/>
                <w:color w:val="000000"/>
                <w:sz w:val="21"/>
                <w:szCs w:val="21"/>
                <w:highlight w:val="none"/>
                <w:lang w:val="en-US"/>
              </w:rPr>
            </w:r>
            <w:r/>
          </w:p>
        </w:tc>
      </w:tr>
      <w:tr>
        <w:trPr>
          <w:trHeight w:val="268"/>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15</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开标时间和地点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w:t>
            </w:r>
            <w:r>
              <w:rPr>
                <w:rFonts w:hint="eastAsia" w:ascii="宋体" w:hAnsi="宋体" w:eastAsia="宋体" w:cs="宋体"/>
                <w:bCs/>
                <w:color w:val="000000"/>
                <w:sz w:val="21"/>
                <w:szCs w:val="21"/>
                <w:highlight w:val="none"/>
                <w:lang w:val="en-US" w:eastAsia="zh-CN"/>
              </w:rPr>
              <w:t xml:space="preserve">2026年10月13日</w:t>
            </w:r>
            <w:r>
              <w:rPr>
                <w:rFonts w:hint="eastAsia" w:ascii="宋体" w:hAnsi="宋体" w:eastAsia="宋体" w:cs="宋体"/>
                <w:bCs/>
                <w:color w:val="000000"/>
                <w:sz w:val="21"/>
                <w:szCs w:val="21"/>
                <w:highlight w:val="none"/>
                <w:lang w:val="en-US"/>
              </w:rPr>
              <w:t xml:space="preserve">14时3</w:t>
            </w:r>
            <w:r>
              <w:rPr>
                <w:rFonts w:ascii="宋体" w:hAnsi="宋体" w:eastAsia="宋体" w:cs="宋体"/>
                <w:bCs/>
                <w:color w:val="000000"/>
                <w:sz w:val="21"/>
                <w:szCs w:val="21"/>
                <w:highlight w:val="none"/>
                <w:lang w:val="en-US"/>
              </w:rPr>
              <w:t xml:space="preserve">0</w:t>
            </w:r>
            <w:r>
              <w:rPr>
                <w:rFonts w:hint="eastAsia" w:ascii="宋体" w:hAnsi="宋体" w:eastAsia="宋体" w:cs="宋体"/>
                <w:bCs/>
                <w:color w:val="000000"/>
                <w:sz w:val="21"/>
                <w:szCs w:val="21"/>
                <w:highlight w:val="none"/>
                <w:lang w:val="en-US"/>
              </w:rPr>
              <w:t xml:space="preserve">分</w:t>
            </w:r>
            <w:r>
              <w:rPr>
                <w:rFonts w:hint="eastAsia" w:ascii="宋体" w:hAnsi="宋体" w:eastAsia="宋体"/>
                <w:color w:val="000000"/>
                <w:sz w:val="21"/>
                <w:szCs w:val="21"/>
                <w:highlight w:val="none"/>
              </w:rPr>
              <w:t xml:space="preserve">（北京时间）</w:t>
            </w:r>
            <w:r>
              <w:rPr>
                <w:rFonts w:hint="eastAsia" w:ascii="宋体" w:hAnsi="宋体" w:eastAsia="宋体"/>
                <w:color w:val="000000"/>
                <w:sz w:val="21"/>
                <w:szCs w:val="21"/>
                <w:highlight w:val="none"/>
              </w:rPr>
            </w:r>
            <w:r/>
          </w:p>
          <w:p>
            <w:pPr>
              <w:pStyle w:val="852"/>
              <w:contextualSpacing/>
              <w:keepLines w:val="0"/>
              <w:keepNext w:val="0"/>
              <w:pageBreakBefore w:val="0"/>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开标地点：</w:t>
            </w:r>
            <w:r>
              <w:rPr>
                <w:rFonts w:hint="eastAsia" w:ascii="宋体" w:hAnsi="宋体" w:eastAsia="宋体" w:cs="宋体"/>
                <w:color w:val="000000"/>
                <w:sz w:val="21"/>
                <w:szCs w:val="21"/>
                <w:highlight w:val="none"/>
              </w:rPr>
              <w:t xml:space="preserve">“苏采云”政府采购交易系统网上开标大厅</w:t>
            </w:r>
            <w:r>
              <w:rPr>
                <w:rFonts w:hint="eastAsia" w:ascii="宋体" w:hAnsi="宋体" w:eastAsia="宋体"/>
                <w:color w:val="000000"/>
                <w:sz w:val="21"/>
                <w:szCs w:val="21"/>
                <w:highlight w:val="none"/>
              </w:rPr>
            </w:r>
            <w:r/>
          </w:p>
        </w:tc>
      </w:tr>
      <w:tr>
        <w:trPr>
          <w:trHeight w:val="625"/>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16</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最高投标限价</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bCs/>
                <w:color w:val="000000"/>
                <w:sz w:val="21"/>
                <w:szCs w:val="21"/>
                <w:highlight w:val="none"/>
              </w:rPr>
              <w:t xml:space="preserve">人民币</w:t>
            </w:r>
            <w:r>
              <w:rPr>
                <w:rFonts w:hint="eastAsia" w:ascii="宋体" w:hAnsi="宋体" w:eastAsia="宋体"/>
                <w:bCs/>
                <w:color w:val="000000"/>
                <w:sz w:val="21"/>
                <w:szCs w:val="21"/>
                <w:highlight w:val="none"/>
                <w:lang w:eastAsia="zh-CN"/>
              </w:rPr>
              <w:t xml:space="preserve">272.169453万元</w:t>
            </w:r>
            <w:r>
              <w:rPr>
                <w:rFonts w:hint="eastAsia" w:ascii="宋体" w:hAnsi="宋体" w:eastAsia="宋体"/>
                <w:bCs/>
                <w:color w:val="000000"/>
                <w:sz w:val="21"/>
                <w:szCs w:val="21"/>
                <w:highlight w:val="none"/>
              </w:rPr>
              <w:t xml:space="preserve">。注：超出最高限价的报价，将作无效投标处理</w:t>
            </w:r>
            <w:r>
              <w:rPr>
                <w:rFonts w:hint="eastAsia" w:ascii="宋体" w:hAnsi="宋体" w:eastAsia="宋体" w:cs="宋体"/>
                <w:b/>
                <w:color w:val="000000"/>
                <w:sz w:val="21"/>
                <w:szCs w:val="21"/>
                <w:highlight w:val="none"/>
              </w:rPr>
            </w:r>
            <w:r/>
          </w:p>
        </w:tc>
      </w:tr>
      <w:tr>
        <w:trPr>
          <w:trHeight w:val="625"/>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投标有效期</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投标截止日后90个日历天内</w:t>
            </w:r>
            <w:r>
              <w:rPr>
                <w:rFonts w:hint="eastAsia" w:ascii="宋体" w:hAnsi="宋体" w:eastAsia="宋体"/>
                <w:b/>
                <w:color w:val="000000"/>
                <w:sz w:val="21"/>
                <w:szCs w:val="21"/>
                <w:highlight w:val="none"/>
              </w:rPr>
            </w:r>
            <w:r/>
          </w:p>
        </w:tc>
      </w:tr>
      <w:tr>
        <w:trPr>
          <w:trHeight w:val="625"/>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18</w:t>
            </w:r>
            <w:r>
              <w:rPr>
                <w:rFonts w:hint="eastAsia" w:ascii="宋体" w:hAnsi="宋体" w:eastAsia="宋体"/>
                <w:color w:val="000000"/>
                <w:sz w:val="21"/>
                <w:szCs w:val="21"/>
                <w:highlight w:val="none"/>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政府采购政策落实</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bCs/>
                <w:color w:val="000000"/>
                <w:sz w:val="21"/>
                <w:szCs w:val="21"/>
                <w:highlight w:val="none"/>
              </w:rPr>
            </w:r>
            <w:r/>
          </w:p>
        </w:tc>
      </w:tr>
      <w:tr>
        <w:trPr>
          <w:trHeight w:val="625"/>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19</w:t>
            </w:r>
            <w:r>
              <w:rPr>
                <w:rFonts w:ascii="宋体" w:hAnsi="宋体" w:eastAsia="宋体"/>
                <w:color w:val="000000"/>
                <w:sz w:val="21"/>
                <w:szCs w:val="21"/>
                <w:highlight w:val="none"/>
                <w:lang w:val="en-US" w:eastAsia="zh-CN"/>
              </w:rPr>
            </w:r>
            <w:r/>
          </w:p>
        </w:tc>
        <w:tc>
          <w:tcPr>
            <w:tcW w:w="1772" w:type="dxa"/>
            <w:vAlign w:val="center"/>
            <w:textDirection w:val="lrTb"/>
            <w:noWrap w:val="false"/>
          </w:tcPr>
          <w:p>
            <w:pPr>
              <w:pStyle w:val="852"/>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接收</w:t>
            </w:r>
            <w:r>
              <w:rPr>
                <w:rFonts w:ascii="宋体" w:hAnsi="宋体" w:eastAsia="宋体" w:cs="宋体"/>
                <w:color w:val="000000"/>
                <w:sz w:val="21"/>
                <w:szCs w:val="21"/>
                <w:highlight w:val="none"/>
              </w:rPr>
              <w:t xml:space="preserve">质疑的方式</w:t>
            </w:r>
            <w:r>
              <w:rPr>
                <w:rFonts w:hint="eastAsia" w:ascii="宋体" w:hAnsi="宋体" w:eastAsia="宋体" w:cs="宋体"/>
                <w:color w:val="000000"/>
                <w:sz w:val="21"/>
                <w:szCs w:val="21"/>
                <w:highlight w:val="none"/>
              </w:rPr>
              <w:t xml:space="preserve">及</w:t>
            </w:r>
            <w:r>
              <w:rPr>
                <w:rFonts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rPr>
            </w:r>
            <w:r/>
          </w:p>
        </w:tc>
        <w:tc>
          <w:tcPr>
            <w:tcW w:w="6416" w:type="dxa"/>
            <w:vAlign w:val="center"/>
            <w:textDirection w:val="lrTb"/>
            <w:noWrap w:val="false"/>
          </w:tcPr>
          <w:p>
            <w:pPr>
              <w:pStyle w:val="852"/>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w:t>
            </w:r>
            <w:r>
              <w:rPr>
                <w:rFonts w:ascii="宋体" w:hAnsi="宋体" w:eastAsia="宋体" w:cs="宋体"/>
                <w:color w:val="000000"/>
                <w:sz w:val="21"/>
                <w:szCs w:val="21"/>
                <w:highlight w:val="none"/>
              </w:rPr>
              <w:t xml:space="preserve">在法定质疑</w:t>
            </w:r>
            <w:r>
              <w:rPr>
                <w:rFonts w:hint="eastAsia" w:ascii="宋体" w:hAnsi="宋体" w:eastAsia="宋体" w:cs="宋体"/>
                <w:color w:val="000000"/>
                <w:sz w:val="21"/>
                <w:szCs w:val="21"/>
                <w:highlight w:val="none"/>
              </w:rPr>
              <w:t xml:space="preserve">期内一次性</w:t>
            </w:r>
            <w:r>
              <w:rPr>
                <w:rFonts w:ascii="宋体" w:hAnsi="宋体" w:eastAsia="宋体" w:cs="宋体"/>
                <w:color w:val="000000"/>
                <w:sz w:val="21"/>
                <w:szCs w:val="21"/>
                <w:highlight w:val="none"/>
              </w:rPr>
              <w:t xml:space="preserve">提出针对同一</w:t>
            </w:r>
            <w:r>
              <w:rPr>
                <w:rFonts w:hint="eastAsia" w:ascii="宋体" w:hAnsi="宋体" w:eastAsia="宋体" w:cs="宋体"/>
                <w:color w:val="000000"/>
                <w:sz w:val="21"/>
                <w:szCs w:val="21"/>
                <w:highlight w:val="none"/>
              </w:rPr>
              <w:t xml:space="preserve">采购</w:t>
            </w:r>
            <w:r>
              <w:rPr>
                <w:rFonts w:ascii="宋体" w:hAnsi="宋体" w:eastAsia="宋体" w:cs="宋体"/>
                <w:color w:val="000000"/>
                <w:sz w:val="21"/>
                <w:szCs w:val="21"/>
                <w:highlight w:val="none"/>
              </w:rPr>
              <w:t xml:space="preserve">程序环节的质疑，</w:t>
            </w:r>
            <w:r>
              <w:rPr>
                <w:rFonts w:hint="eastAsia" w:ascii="宋体" w:hAnsi="宋体" w:eastAsia="宋体" w:cs="宋体"/>
                <w:color w:val="000000"/>
                <w:sz w:val="21"/>
                <w:szCs w:val="21"/>
                <w:highlight w:val="none"/>
              </w:rPr>
              <w:t xml:space="preserve">质疑函</w:t>
            </w:r>
            <w:r>
              <w:rPr>
                <w:rFonts w:ascii="宋体" w:hAnsi="宋体" w:eastAsia="宋体" w:cs="宋体"/>
                <w:color w:val="000000"/>
                <w:sz w:val="21"/>
                <w:szCs w:val="21"/>
                <w:highlight w:val="none"/>
              </w:rPr>
              <w:t xml:space="preserve">应以书面形式递交至</w:t>
            </w:r>
            <w:r>
              <w:rPr>
                <w:rFonts w:hint="eastAsia" w:ascii="宋体" w:hAnsi="宋体" w:eastAsia="宋体" w:cs="宋体"/>
                <w:color w:val="000000"/>
                <w:sz w:val="21"/>
                <w:szCs w:val="21"/>
                <w:highlight w:val="none"/>
              </w:rPr>
              <w:t xml:space="preserve">采购</w:t>
            </w:r>
            <w:r>
              <w:rPr>
                <w:rFonts w:ascii="宋体" w:hAnsi="宋体" w:eastAsia="宋体" w:cs="宋体"/>
                <w:color w:val="000000"/>
                <w:sz w:val="21"/>
                <w:szCs w:val="21"/>
                <w:highlight w:val="none"/>
              </w:rPr>
              <w:t xml:space="preserve">代理</w:t>
            </w:r>
            <w:r>
              <w:rPr>
                <w:rFonts w:hint="eastAsia" w:ascii="宋体" w:hAnsi="宋体" w:eastAsia="宋体" w:cs="宋体"/>
                <w:color w:val="000000"/>
                <w:sz w:val="21"/>
                <w:szCs w:val="21"/>
                <w:highlight w:val="none"/>
              </w:rPr>
              <w:t xml:space="preserve">机构</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须由法定代表人</w:t>
            </w:r>
            <w:r>
              <w:rPr>
                <w:rFonts w:ascii="宋体" w:hAnsi="宋体" w:eastAsia="宋体" w:cs="宋体"/>
                <w:color w:val="000000"/>
                <w:sz w:val="21"/>
                <w:szCs w:val="21"/>
                <w:highlight w:val="none"/>
              </w:rPr>
              <w:t xml:space="preserve">、主要负责人</w:t>
            </w:r>
            <w:r>
              <w:rPr>
                <w:rFonts w:hint="eastAsia" w:ascii="宋体" w:hAnsi="宋体" w:eastAsia="宋体" w:cs="宋体"/>
                <w:color w:val="000000"/>
                <w:sz w:val="21"/>
                <w:szCs w:val="21"/>
                <w:highlight w:val="none"/>
              </w:rPr>
              <w:t xml:space="preserve">或其</w:t>
            </w:r>
            <w:r>
              <w:rPr>
                <w:rFonts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rPr>
              <w:t xml:space="preserve">签字</w:t>
            </w:r>
            <w:r>
              <w:rPr>
                <w:rFonts w:ascii="宋体" w:hAnsi="宋体" w:eastAsia="宋体" w:cs="宋体"/>
                <w:color w:val="000000"/>
                <w:sz w:val="21"/>
                <w:szCs w:val="21"/>
                <w:highlight w:val="none"/>
              </w:rPr>
              <w:t xml:space="preserve">或者盖章，</w:t>
            </w:r>
            <w:r>
              <w:rPr>
                <w:rFonts w:hint="eastAsia" w:ascii="宋体" w:hAnsi="宋体" w:eastAsia="宋体" w:cs="宋体"/>
                <w:color w:val="000000"/>
                <w:sz w:val="21"/>
                <w:szCs w:val="21"/>
                <w:highlight w:val="none"/>
              </w:rPr>
              <w:t xml:space="preserve">并</w:t>
            </w:r>
            <w:r>
              <w:rPr>
                <w:rFonts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rPr>
              <w:t xml:space="preserve">供应商</w:t>
            </w:r>
            <w:r>
              <w:rPr>
                <w:rFonts w:ascii="宋体" w:hAnsi="宋体" w:eastAsia="宋体" w:cs="宋体"/>
                <w:color w:val="000000"/>
                <w:sz w:val="21"/>
                <w:szCs w:val="21"/>
                <w:highlight w:val="none"/>
              </w:rPr>
              <w:t xml:space="preserve">公章）</w:t>
            </w:r>
            <w:r>
              <w:rPr>
                <w:rFonts w:ascii="宋体" w:hAnsi="宋体" w:eastAsia="宋体" w:cs="宋体"/>
                <w:color w:val="000000"/>
                <w:sz w:val="21"/>
                <w:szCs w:val="21"/>
                <w:highlight w:val="none"/>
              </w:rPr>
            </w:r>
            <w:r/>
          </w:p>
          <w:p>
            <w:pPr>
              <w:pStyle w:val="852"/>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w:t>
            </w:r>
            <w:r>
              <w:rPr>
                <w:rFonts w:ascii="宋体" w:hAnsi="宋体" w:eastAsia="宋体" w:cs="宋体"/>
                <w:color w:val="000000"/>
                <w:sz w:val="21"/>
                <w:szCs w:val="21"/>
                <w:highlight w:val="none"/>
              </w:rPr>
              <w:t xml:space="preserve">方式详见本表</w:t>
            </w:r>
            <w:r>
              <w:rPr>
                <w:rFonts w:hint="eastAsia" w:ascii="宋体" w:hAnsi="宋体" w:eastAsia="宋体" w:cs="宋体"/>
                <w:color w:val="000000"/>
                <w:sz w:val="21"/>
                <w:szCs w:val="21"/>
                <w:highlight w:val="none"/>
              </w:rPr>
            </w:r>
            <w:r/>
          </w:p>
        </w:tc>
      </w:tr>
      <w:tr>
        <w:trPr>
          <w:trHeight w:val="625"/>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852"/>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如发生此列情况之一，供应商的投标文件将被拒绝</w:t>
            </w:r>
            <w:r>
              <w:rPr>
                <w:rFonts w:ascii="宋体" w:hAnsi="宋体" w:eastAsia="宋体" w:cs="宋体"/>
                <w:color w:val="000000"/>
                <w:sz w:val="21"/>
                <w:szCs w:val="21"/>
                <w:highlight w:val="none"/>
              </w:rPr>
            </w:r>
            <w:r/>
          </w:p>
        </w:tc>
        <w:tc>
          <w:tcPr>
            <w:tcW w:w="6416" w:type="dxa"/>
            <w:vAlign w:val="center"/>
            <w:textDirection w:val="lrTb"/>
            <w:noWrap w:val="false"/>
          </w:tcPr>
          <w:p>
            <w:pPr>
              <w:pStyle w:val="852"/>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（1）未按规定获取招标文件的；</w:t>
            </w:r>
            <w:r>
              <w:rPr>
                <w:rFonts w:hint="eastAsia" w:ascii="宋体" w:hAnsi="宋体" w:eastAsia="宋体" w:cs="宋体"/>
                <w:bCs/>
                <w:color w:val="000000"/>
                <w:sz w:val="21"/>
                <w:szCs w:val="21"/>
                <w:highlight w:val="none"/>
                <w:lang w:val="en-US"/>
              </w:rPr>
            </w:r>
            <w:r/>
          </w:p>
          <w:p>
            <w:pPr>
              <w:pStyle w:val="852"/>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（2）未在规定时间内解密的投标文件。</w:t>
            </w:r>
            <w:r>
              <w:rPr>
                <w:rFonts w:hint="eastAsia" w:ascii="宋体" w:hAnsi="宋体" w:eastAsia="宋体" w:cs="宋体"/>
                <w:bCs/>
                <w:color w:val="000000"/>
                <w:sz w:val="21"/>
                <w:szCs w:val="21"/>
                <w:highlight w:val="none"/>
                <w:lang w:val="en-US"/>
              </w:rPr>
            </w:r>
            <w:r/>
          </w:p>
        </w:tc>
      </w:tr>
      <w:tr>
        <w:trPr>
          <w:trHeight w:val="424"/>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现场勘查</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不统一组织。各供应商应自行踏勘现场，熟悉项目情况，了解一切可能影响投标报价的因素，且投标人应对自行获得的资料、信息的正确性负全部责任，因此所需费用自行承担。一旦供应商中标，中标人不得以不完全了解现场为由，而提出额外的赔偿、补偿、增加费用和延长工期等要求，对此采购人可不予采纳。</w:t>
            </w:r>
            <w:r>
              <w:rPr>
                <w:rFonts w:hint="eastAsia" w:ascii="宋体" w:hAnsi="宋体" w:eastAsia="宋体"/>
                <w:color w:val="000000"/>
                <w:sz w:val="21"/>
                <w:szCs w:val="21"/>
                <w:highlight w:val="none"/>
              </w:rPr>
            </w:r>
            <w:r/>
          </w:p>
        </w:tc>
      </w:tr>
      <w:tr>
        <w:trPr>
          <w:trHeight w:val="424"/>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22</w:t>
            </w:r>
            <w:r>
              <w:rPr>
                <w:rFonts w:ascii="宋体" w:hAnsi="宋体" w:eastAsia="宋体"/>
                <w:color w:val="000000"/>
                <w:sz w:val="21"/>
                <w:szCs w:val="21"/>
                <w:highlight w:val="none"/>
                <w:lang w:val="en-US" w:eastAsia="zh-CN"/>
              </w:rPr>
            </w:r>
            <w:r/>
          </w:p>
        </w:tc>
        <w:tc>
          <w:tcPr>
            <w:tcW w:w="1772" w:type="dxa"/>
            <w:vAlign w:val="center"/>
            <w:textDirection w:val="lrTb"/>
            <w:noWrap w:val="false"/>
          </w:tcPr>
          <w:p>
            <w:pPr>
              <w:pStyle w:val="852"/>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领取补充文件</w:t>
            </w:r>
            <w:r>
              <w:rPr>
                <w:rFonts w:ascii="宋体" w:hAnsi="宋体" w:eastAsia="宋体" w:cs="宋体"/>
                <w:color w:val="000000"/>
                <w:sz w:val="21"/>
                <w:szCs w:val="21"/>
                <w:highlight w:val="none"/>
              </w:rPr>
            </w:r>
            <w:r/>
          </w:p>
          <w:p>
            <w:pPr>
              <w:pStyle w:val="852"/>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时间及地点</w:t>
            </w:r>
            <w:r>
              <w:rPr>
                <w:rFonts w:ascii="宋体" w:hAnsi="宋体" w:eastAsia="宋体" w:cs="宋体"/>
                <w:color w:val="000000"/>
                <w:sz w:val="21"/>
                <w:szCs w:val="21"/>
                <w:highlight w:val="none"/>
              </w:rPr>
            </w:r>
            <w:r/>
          </w:p>
        </w:tc>
        <w:tc>
          <w:tcPr>
            <w:tcW w:w="6416" w:type="dxa"/>
            <w:vAlign w:val="center"/>
            <w:textDirection w:val="lrTb"/>
            <w:noWrap w:val="false"/>
          </w:tcPr>
          <w:p>
            <w:pPr>
              <w:pStyle w:val="852"/>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时间：另行安排（如有）</w:t>
            </w:r>
            <w:r>
              <w:rPr>
                <w:rFonts w:ascii="宋体" w:hAnsi="宋体" w:eastAsia="宋体" w:cs="宋体"/>
                <w:color w:val="000000"/>
                <w:sz w:val="21"/>
                <w:szCs w:val="21"/>
                <w:highlight w:val="none"/>
              </w:rPr>
            </w:r>
            <w:r/>
          </w:p>
          <w:p>
            <w:pPr>
              <w:pStyle w:val="852"/>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地点：“苏采云”政府采购交易系统网上开标大厅</w:t>
            </w:r>
            <w:r>
              <w:rPr>
                <w:rFonts w:ascii="宋体" w:hAnsi="宋体" w:eastAsia="宋体" w:cs="宋体"/>
                <w:color w:val="000000"/>
                <w:sz w:val="21"/>
                <w:szCs w:val="21"/>
                <w:highlight w:val="none"/>
              </w:rPr>
            </w:r>
            <w:r/>
          </w:p>
        </w:tc>
      </w:tr>
      <w:tr>
        <w:trPr>
          <w:trHeight w:val="424"/>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发布媒体</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bCs/>
                <w:color w:val="000000"/>
                <w:sz w:val="21"/>
                <w:szCs w:val="21"/>
                <w:highlight w:val="none"/>
                <w:lang w:eastAsia="zh-CN"/>
              </w:rPr>
              <w:t xml:space="preserve">江苏政府采购网</w:t>
            </w:r>
            <w:r>
              <w:rPr>
                <w:rFonts w:hint="eastAsia" w:ascii="宋体" w:hAnsi="宋体" w:eastAsia="宋体"/>
                <w:color w:val="000000"/>
                <w:sz w:val="21"/>
                <w:szCs w:val="21"/>
                <w:highlight w:val="none"/>
                <w:lang w:eastAsia="zh-CN"/>
              </w:rPr>
            </w:r>
            <w:r/>
          </w:p>
        </w:tc>
      </w:tr>
      <w:tr>
        <w:trPr>
          <w:trHeight w:val="424"/>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工业</w:t>
            </w:r>
            <w:r>
              <w:rPr>
                <w:rFonts w:hint="eastAsia" w:ascii="宋体" w:hAnsi="宋体" w:eastAsia="宋体"/>
                <w:bCs/>
                <w:color w:val="000000"/>
                <w:sz w:val="21"/>
                <w:szCs w:val="21"/>
                <w:highlight w:val="none"/>
              </w:rPr>
            </w:r>
            <w:r/>
          </w:p>
        </w:tc>
      </w:tr>
      <w:tr>
        <w:trPr>
          <w:trHeight w:val="574"/>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25</w:t>
            </w:r>
            <w:r>
              <w:rPr>
                <w:rFonts w:ascii="宋体" w:hAnsi="宋体" w:eastAsia="宋体"/>
                <w:color w:val="000000"/>
                <w:sz w:val="21"/>
                <w:szCs w:val="21"/>
                <w:highlight w:val="none"/>
                <w:lang w:val="en-US" w:eastAsia="zh-CN"/>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是否接受联合体投标</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不接受</w:t>
            </w:r>
            <w:r>
              <w:rPr>
                <w:rFonts w:hint="eastAsia" w:ascii="宋体" w:hAnsi="宋体" w:eastAsia="宋体"/>
                <w:color w:val="000000"/>
                <w:sz w:val="21"/>
                <w:szCs w:val="21"/>
                <w:highlight w:val="none"/>
                <w:lang w:val="en-US"/>
              </w:rPr>
            </w:r>
            <w:r/>
          </w:p>
        </w:tc>
      </w:tr>
      <w:tr>
        <w:trPr>
          <w:trHeight w:val="574"/>
        </w:trPr>
        <w:tc>
          <w:tcPr>
            <w:tcW w:w="709"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852"/>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其它说明</w:t>
            </w:r>
            <w:r>
              <w:rPr>
                <w:rFonts w:hint="eastAsia" w:ascii="宋体" w:hAnsi="宋体" w:eastAsia="宋体"/>
                <w:color w:val="000000"/>
                <w:sz w:val="21"/>
                <w:szCs w:val="21"/>
                <w:highlight w:val="none"/>
              </w:rPr>
            </w:r>
            <w:r/>
          </w:p>
        </w:tc>
        <w:tc>
          <w:tcPr>
            <w:tcW w:w="6416" w:type="dxa"/>
            <w:vAlign w:val="center"/>
            <w:textDirection w:val="lrTb"/>
            <w:noWrap w:val="false"/>
          </w:tcPr>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投标文件采用的语言:中文    投标报价计价:人民币</w:t>
            </w:r>
            <w:r>
              <w:rPr>
                <w:rFonts w:hint="eastAsia" w:ascii="宋体" w:hAnsi="宋体" w:eastAsia="宋体"/>
                <w:color w:val="000000"/>
                <w:sz w:val="21"/>
                <w:szCs w:val="21"/>
                <w:highlight w:val="none"/>
              </w:rPr>
            </w:r>
            <w:r/>
          </w:p>
          <w:p>
            <w:pPr>
              <w:pStyle w:val="852"/>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）中标后，</w:t>
            </w:r>
            <w:r>
              <w:rPr>
                <w:rFonts w:hint="eastAsia" w:ascii="宋体" w:hAnsi="宋体" w:eastAsia="宋体"/>
                <w:color w:val="000000"/>
                <w:sz w:val="21"/>
                <w:szCs w:val="21"/>
                <w:highlight w:val="none"/>
                <w:lang w:eastAsia="zh-CN"/>
              </w:rPr>
              <w:t xml:space="preserve">中标</w:t>
            </w:r>
            <w:r>
              <w:rPr>
                <w:rFonts w:hint="eastAsia" w:ascii="宋体" w:hAnsi="宋体" w:eastAsia="宋体"/>
                <w:color w:val="000000"/>
                <w:sz w:val="21"/>
                <w:szCs w:val="21"/>
                <w:highlight w:val="none"/>
                <w:lang w:eastAsia="zh-CN"/>
              </w:rPr>
              <w:t xml:space="preserve">人需无偿提供胶装牢固的纸质版投标文件3份。</w:t>
            </w:r>
            <w:r>
              <w:rPr>
                <w:rFonts w:hint="eastAsia" w:ascii="宋体" w:hAnsi="宋体" w:eastAsia="宋体"/>
                <w:color w:val="000000"/>
                <w:sz w:val="21"/>
                <w:szCs w:val="21"/>
                <w:highlight w:val="none"/>
                <w:lang w:eastAsia="zh-CN"/>
              </w:rPr>
            </w:r>
            <w:r/>
          </w:p>
          <w:p>
            <w:pPr>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rPr>
                <w:rFonts w:ascii="SimSun" w:hAnsi="SimSun" w:eastAsia="SimSun" w:cs="SimSun"/>
                <w:color w:val="000000"/>
                <w:sz w:val="22"/>
              </w:rPr>
              <w:t xml:space="preserve">（3）本项目提供前期资料，请</w:t>
            </w:r>
            <w:r>
              <w:rPr>
                <w:rFonts w:ascii="SimSun" w:hAnsi="SimSun" w:eastAsia="SimSun" w:cs="SimSun"/>
                <w:color w:val="000000"/>
                <w:sz w:val="22"/>
              </w:rPr>
              <w:t xml:space="preserve">供应商</w:t>
            </w:r>
            <w:r>
              <w:rPr>
                <w:rFonts w:ascii="SimSun" w:hAnsi="SimSun" w:eastAsia="SimSun" w:cs="SimSun"/>
                <w:color w:val="000000"/>
                <w:sz w:val="22"/>
              </w:rPr>
              <w:t xml:space="preserve">自行下载。请在以下任一地址下载：①链接：https://pan.quark.cn/s/6dca69509ad6；②链接</w:t>
            </w:r>
            <w:r>
              <w:rPr>
                <w:rFonts w:ascii="SimSun" w:hAnsi="SimSun" w:eastAsia="SimSun" w:cs="SimSun"/>
                <w:color w:val="000000"/>
                <w:sz w:val="21"/>
              </w:rPr>
              <w:t xml:space="preserve">:https://pan.baidu.com/s/1LxEO2gIX4i2PmuHiqCcrXQ?pwd=mfdi提取码:mfdi</w:t>
            </w:r>
            <w:r>
              <w:rPr>
                <w:rFonts w:ascii="SimSun" w:hAnsi="SimSun" w:eastAsia="SimSun" w:cs="SimSun"/>
                <w:color w:val="000000"/>
                <w:sz w:val="22"/>
              </w:rPr>
              <w:t xml:space="preserve">。未自行下载的，将被视为已获取前期资料的全部信息。</w:t>
            </w:r>
            <w:r>
              <w:rPr>
                <w:rFonts w:hint="eastAsia" w:ascii="宋体" w:hAnsi="宋体" w:eastAsia="宋体"/>
                <w:color w:val="000000"/>
                <w:sz w:val="21"/>
                <w:szCs w:val="21"/>
                <w:highlight w:val="none"/>
                <w:lang w:eastAsia="zh-CN"/>
              </w:rPr>
            </w:r>
            <w:r/>
          </w:p>
        </w:tc>
      </w:tr>
    </w:tbl>
    <w:p>
      <w:pPr>
        <w:pStyle w:val="85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rPr>
      </w:r>
      <w:r/>
    </w:p>
    <w:p>
      <w:pPr>
        <w:pStyle w:val="852"/>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ascii="宋体" w:hAnsi="宋体" w:eastAsia="宋体"/>
          <w:b/>
          <w:bCs/>
          <w:color w:val="000000"/>
          <w:sz w:val="24"/>
          <w:szCs w:val="24"/>
          <w:highlight w:val="none"/>
        </w:rPr>
      </w:r>
      <w:r/>
    </w:p>
    <w:p>
      <w:pPr>
        <w:pStyle w:val="852"/>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4"/>
          <w:szCs w:val="24"/>
          <w:highlight w:val="none"/>
        </w:rPr>
        <w:br w:type="page" w:clear="all"/>
      </w:r>
      <w:r>
        <w:rPr>
          <w:rFonts w:hint="eastAsia" w:ascii="宋体" w:hAnsi="宋体" w:eastAsia="宋体"/>
          <w:b/>
          <w:bCs/>
          <w:color w:val="000000"/>
          <w:sz w:val="21"/>
          <w:szCs w:val="21"/>
          <w:highlight w:val="none"/>
        </w:rPr>
        <w:t xml:space="preserve">一、总</w:t>
      </w:r>
      <w:r>
        <w:rPr>
          <w:rFonts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rPr>
        <w:t xml:space="preserve">则</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bookmarkStart w:id="5" w:name="_Toc6027"/>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、适用法律</w:t>
      </w:r>
      <w:bookmarkEnd w:id="5"/>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1.1</w:t>
      </w:r>
      <w:r>
        <w:rPr>
          <w:rFonts w:hint="eastAsia" w:ascii="宋体" w:hAnsi="宋体" w:eastAsia="宋体"/>
          <w:color w:val="000000"/>
          <w:sz w:val="21"/>
          <w:szCs w:val="21"/>
          <w:highlight w:val="none"/>
        </w:rPr>
        <w:t xml:space="preserve"> 《中华人民共和国政府采购法》、《中华人民共和国政府采购法实施条例》、《政府采购货物和服务招标投标管理办法》等有关法律、规章和规定等。</w:t>
      </w:r>
      <w:r>
        <w:rPr>
          <w:rFonts w:ascii="宋体" w:hAnsi="宋体" w:eastAsia="宋体"/>
          <w:color w:val="000000"/>
          <w:sz w:val="21"/>
          <w:szCs w:val="21"/>
          <w:highlight w:val="none"/>
        </w:rPr>
      </w:r>
      <w:r/>
    </w:p>
    <w:p>
      <w:pPr>
        <w:pStyle w:val="852"/>
        <w:ind w:firstLine="420"/>
        <w:spacing w:line="400" w:lineRule="exact"/>
        <w:rPr>
          <w:rFonts w:ascii="宋体" w:hAnsi="宋体" w:eastAsia="宋体"/>
          <w:b/>
          <w:color w:val="000000"/>
          <w:sz w:val="21"/>
          <w:szCs w:val="21"/>
          <w:highlight w:val="none"/>
        </w:rPr>
        <w:outlineLvl w:val="9"/>
      </w:pPr>
      <w:r/>
      <w:bookmarkStart w:id="6" w:name="_Toc21823"/>
      <w:r>
        <w:rPr>
          <w:rFonts w:ascii="宋体" w:hAnsi="宋体" w:eastAsia="宋体"/>
          <w:b/>
          <w:color w:val="000000"/>
          <w:sz w:val="21"/>
          <w:szCs w:val="21"/>
          <w:highlight w:val="none"/>
        </w:rPr>
        <w:t xml:space="preserve">2</w:t>
      </w:r>
      <w:r>
        <w:rPr>
          <w:rFonts w:hint="eastAsia" w:ascii="宋体" w:hAnsi="宋体" w:eastAsia="宋体"/>
          <w:b/>
          <w:color w:val="000000"/>
          <w:sz w:val="21"/>
          <w:szCs w:val="21"/>
          <w:highlight w:val="none"/>
        </w:rPr>
        <w:t xml:space="preserve">、定义</w:t>
      </w:r>
      <w:bookmarkEnd w:id="6"/>
      <w:r>
        <w:rPr>
          <w:rFonts w:ascii="宋体" w:hAnsi="宋体" w:eastAsia="宋体"/>
          <w:b/>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 “供应商”是指参加投标竞争，并符合招标文件规定资格条件的法人、其他组织或者自然人。</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2 “产品”指本招标文件中所述产品及相关服务。</w:t>
      </w:r>
      <w:r>
        <w:rPr>
          <w:rFonts w:hint="eastAsia" w:ascii="宋体" w:hAnsi="宋体" w:eastAsia="宋体"/>
          <w:b/>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3 “用户或使用单位”是指使用服务的单位。</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3、政策功能</w:t>
      </w:r>
      <w:r>
        <w:rPr>
          <w:rFonts w:hint="eastAsia" w:ascii="宋体" w:hAnsi="宋体" w:eastAsia="宋体"/>
          <w:b/>
          <w:color w:val="000000"/>
          <w:sz w:val="21"/>
          <w:szCs w:val="21"/>
          <w:highlight w:val="none"/>
        </w:rPr>
      </w:r>
      <w:r/>
    </w:p>
    <w:p>
      <w:pPr>
        <w:pStyle w:val="852"/>
        <w:ind w:firstLine="411"/>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3.1</w:t>
      </w:r>
      <w:r>
        <w:rPr>
          <w:rFonts w:hint="eastAsia" w:ascii="宋体" w:hAnsi="宋体" w:eastAsia="宋体"/>
          <w:color w:val="000000"/>
          <w:sz w:val="21"/>
          <w:szCs w:val="21"/>
          <w:highlight w:val="none"/>
          <w:lang w:val="en-US"/>
        </w:rPr>
        <w:t xml:space="preserve">政府采购促进中小企业发展，在政府采购活动中，供应商提供的货物、工程或者服务符合下列情形的，享受中小企业扶持政策：</w:t>
      </w:r>
      <w:r>
        <w:rPr>
          <w:rFonts w:hint="eastAsia"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）在货物采购项目中，货物由中小企业制造，即货物由中小企业生产且使用该中小企业商号或者注册商标；</w:t>
      </w:r>
      <w:r>
        <w:rPr>
          <w:rFonts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）在工程采购项目中，工程由中小企业承建，即工程施工单位为中小企业；</w:t>
      </w:r>
      <w:r>
        <w:rPr>
          <w:rFonts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）在服务采购项目中，服务由中小企业承接，即提供服务的人员为中小企业依照《中华人民共和国劳动合同法》订立劳动合同的从业人员。</w:t>
      </w:r>
      <w:r>
        <w:rPr>
          <w:rFonts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在货物采购项目中，供应商提供的货物既有中小企业制造货物，也有大型企业制造货物的，不享受中小企业扶持政策。</w:t>
      </w:r>
      <w:r>
        <w:rPr>
          <w:rFonts w:ascii="宋体" w:hAnsi="宋体" w:eastAsia="宋体"/>
          <w:color w:val="000000"/>
          <w:sz w:val="21"/>
          <w:szCs w:val="21"/>
          <w:highlight w:val="none"/>
          <w:lang w:val="en-US"/>
        </w:rPr>
      </w:r>
      <w:r/>
    </w:p>
    <w:p>
      <w:pPr>
        <w:pStyle w:val="852"/>
        <w:ind w:firstLine="411"/>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hint="eastAsia"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中小企业，是指在中华人民共和国境内依法设立，依据国务院批准的中小企业划分标准（详见《关于印发中小企业划型标准规定的通知》工信部联企业〔</w:t>
      </w:r>
      <w:r>
        <w:rPr>
          <w:rFonts w:ascii="宋体" w:hAnsi="宋体" w:eastAsia="宋体"/>
          <w:color w:val="000000"/>
          <w:sz w:val="21"/>
          <w:szCs w:val="21"/>
          <w:highlight w:val="none"/>
          <w:lang w:val="en-US"/>
        </w:rPr>
        <w:t xml:space="preserve">2011</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300</w:t>
      </w:r>
      <w:r>
        <w:rPr>
          <w:rFonts w:hint="eastAsia" w:ascii="宋体" w:hAnsi="宋体" w:eastAsia="宋体"/>
          <w:color w:val="000000"/>
          <w:sz w:val="21"/>
          <w:szCs w:val="21"/>
          <w:highlight w:val="none"/>
          <w:lang w:val="en-US"/>
        </w:rPr>
        <w:t xml:space="preserve">号及《国家统计局关于印发〈统计上大中小微型企业划分办法（</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）〉的通知》国统字〔</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213</w:t>
      </w:r>
      <w:r>
        <w:rPr>
          <w:rFonts w:hint="eastAsia" w:ascii="宋体" w:hAnsi="宋体" w:eastAsia="宋体"/>
          <w:color w:val="000000"/>
          <w:sz w:val="21"/>
          <w:szCs w:val="21"/>
          <w:highlight w:val="none"/>
          <w:lang w:val="en-US"/>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3.2 </w:t>
      </w:r>
      <w:r>
        <w:rPr>
          <w:rFonts w:hint="eastAsia" w:ascii="宋体" w:hAnsi="宋体" w:eastAsia="宋体"/>
          <w:color w:val="000000"/>
          <w:sz w:val="21"/>
          <w:szCs w:val="21"/>
          <w:highlight w:val="none"/>
          <w:lang w:val="en-US"/>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eastAsia="宋体"/>
          <w:color w:val="000000"/>
          <w:sz w:val="21"/>
          <w:szCs w:val="21"/>
          <w:highlight w:val="none"/>
          <w:lang w:val="en-US"/>
        </w:rPr>
        <w:t xml:space="preserve">2014</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68</w:t>
      </w:r>
      <w:r>
        <w:rPr>
          <w:rFonts w:hint="eastAsia" w:ascii="宋体" w:hAnsi="宋体" w:eastAsia="宋体"/>
          <w:color w:val="000000"/>
          <w:sz w:val="21"/>
          <w:szCs w:val="21"/>
          <w:highlight w:val="none"/>
          <w:lang w:val="en-US"/>
        </w:rPr>
        <w:t xml:space="preserve">号。</w:t>
      </w:r>
      <w:r>
        <w:rPr>
          <w:rFonts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3.3 </w:t>
      </w:r>
      <w:r>
        <w:rPr>
          <w:rFonts w:hint="eastAsia" w:ascii="宋体" w:hAnsi="宋体" w:eastAsia="宋体"/>
          <w:color w:val="000000"/>
          <w:sz w:val="21"/>
          <w:szCs w:val="21"/>
          <w:highlight w:val="none"/>
          <w:lang w:val="en-US"/>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141</w:t>
      </w:r>
      <w:r>
        <w:rPr>
          <w:rFonts w:hint="eastAsia" w:ascii="宋体" w:hAnsi="宋体" w:eastAsia="宋体"/>
          <w:color w:val="000000"/>
          <w:sz w:val="21"/>
          <w:szCs w:val="21"/>
          <w:highlight w:val="none"/>
          <w:lang w:val="en-US"/>
        </w:rPr>
        <w:t xml:space="preserve">号。</w:t>
      </w:r>
      <w:r>
        <w:rPr>
          <w:rFonts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3.4 </w:t>
      </w:r>
      <w:r>
        <w:rPr>
          <w:rFonts w:hint="eastAsia" w:ascii="宋体" w:hAnsi="宋体" w:eastAsia="宋体"/>
          <w:color w:val="000000"/>
          <w:sz w:val="21"/>
          <w:szCs w:val="21"/>
          <w:highlight w:val="none"/>
          <w:lang w:val="en-US"/>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3.5 </w:t>
      </w:r>
      <w:r>
        <w:rPr>
          <w:rFonts w:hint="eastAsia" w:ascii="宋体" w:hAnsi="宋体" w:eastAsia="宋体"/>
          <w:color w:val="000000"/>
          <w:sz w:val="21"/>
          <w:szCs w:val="21"/>
          <w:highlight w:val="none"/>
          <w:lang w:val="en-US"/>
        </w:rPr>
        <w:t xml:space="preserve">提供的产品属于信息安全产品的，供应商应当选择经国家认证的信息安全产品投标，并提供由中国信息安全认证中心按国家标准认证颁发的有效认证证书复印件。</w:t>
      </w:r>
      <w:r>
        <w:rPr>
          <w:rFonts w:ascii="宋体" w:hAnsi="宋体" w:eastAsia="宋体"/>
          <w:color w:val="000000"/>
          <w:sz w:val="21"/>
          <w:szCs w:val="21"/>
          <w:highlight w:val="none"/>
          <w:lang w:val="en-US"/>
        </w:rPr>
      </w:r>
      <w:r/>
    </w:p>
    <w:p>
      <w:pPr>
        <w:pStyle w:val="852"/>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3.6 </w:t>
      </w:r>
      <w:r>
        <w:rPr>
          <w:rFonts w:hint="eastAsia" w:ascii="宋体" w:hAnsi="宋体" w:eastAsia="宋体"/>
          <w:color w:val="000000"/>
          <w:sz w:val="21"/>
          <w:szCs w:val="21"/>
          <w:highlight w:val="none"/>
          <w:lang w:val="en-US"/>
        </w:rPr>
        <w:t xml:space="preserve">提供的产品属于政府强制采购节能产品的，供应商应当选择依据国家标准中二级能效（水效）指标认证的节能产品投标，并提供有效的节能产品认证证书复印件。</w:t>
      </w:r>
      <w:r>
        <w:rPr>
          <w:rFonts w:ascii="宋体" w:hAnsi="宋体" w:eastAsia="宋体"/>
          <w:color w:val="000000"/>
          <w:sz w:val="21"/>
          <w:szCs w:val="21"/>
          <w:highlight w:val="none"/>
          <w:lang w:val="en-US"/>
        </w:rPr>
      </w:r>
      <w:r/>
    </w:p>
    <w:p>
      <w:pPr>
        <w:pStyle w:val="852"/>
        <w:ind w:firstLine="411"/>
        <w:spacing w:line="400" w:lineRule="exact"/>
        <w:rPr>
          <w:rFonts w:hint="eastAsia"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3.7</w:t>
      </w:r>
      <w:r>
        <w:rPr>
          <w:rFonts w:hint="eastAsia" w:ascii="宋体" w:hAnsi="宋体" w:eastAsia="宋体"/>
          <w:color w:val="000000"/>
          <w:sz w:val="21"/>
          <w:szCs w:val="21"/>
          <w:highlight w:val="none"/>
          <w:lang w:val="en-US"/>
        </w:rPr>
        <w:t xml:space="preserve">提供的产品属于环境标志产品的，供应商应当选择依据相关标准的最新版本认证的环境标志产品投标，并提供有效的环境标志产品认证证书复印件。</w:t>
      </w:r>
      <w:r>
        <w:rPr>
          <w:rFonts w:hint="eastAsia" w:ascii="宋体" w:hAnsi="宋体" w:eastAsia="宋体"/>
          <w:color w:val="000000"/>
          <w:sz w:val="21"/>
          <w:szCs w:val="21"/>
          <w:highlight w:val="none"/>
          <w:lang w:val="en-US"/>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 实施本国产品标准及相关政策</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3.8.2本国产品应当符合以下条件：</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（1）在中国境内生产</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（2）在中国境内生产的组件成本占比达到规定比例</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（3）特定产品的关键组件、关键工序符合相关要求</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3.8.3本国产品标准的适用范围</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3.8.4对本国产品的支持政策</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本项目如既有本国产品又有非本国产品参与竞争，依法对本国产品给予价格评审优惠，具体详见第三章。</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3.8.5政策执行要求</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b w:val="0"/>
          <w:bCs/>
          <w:color w:val="000000"/>
          <w:sz w:val="21"/>
          <w:szCs w:val="21"/>
          <w:highlight w:val="none"/>
        </w:rPr>
      </w:r>
      <w:r/>
    </w:p>
    <w:p>
      <w:pPr>
        <w:pStyle w:val="852"/>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3.9未按要求提供相关材料的，不享受相关政策。</w:t>
      </w:r>
      <w:r>
        <w:rPr>
          <w:rFonts w:hint="eastAsia" w:ascii="宋体" w:hAnsi="宋体" w:eastAsia="宋体"/>
          <w:b w:val="0"/>
          <w:bCs/>
          <w:color w:val="000000"/>
          <w:sz w:val="21"/>
          <w:szCs w:val="21"/>
          <w:highlight w:val="none"/>
        </w:rPr>
      </w:r>
      <w:r/>
    </w:p>
    <w:p>
      <w:pPr>
        <w:pStyle w:val="852"/>
        <w:ind w:firstLine="413"/>
        <w:spacing w:line="400" w:lineRule="exact"/>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二、招标文件</w:t>
      </w:r>
      <w:r>
        <w:rPr>
          <w:rFonts w:ascii="宋体" w:hAnsi="宋体" w:eastAsia="宋体"/>
          <w:b/>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4、招标文件组成</w:t>
      </w:r>
      <w:r>
        <w:rPr>
          <w:rFonts w:hint="eastAsia" w:ascii="宋体" w:hAnsi="宋体" w:eastAsia="宋体"/>
          <w:b/>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招标文件组成：投标邀请、供应商须知、供应商应当提交的资格和资信证明文件、投标报价要求、投标文件编制要求、招标项目的技术参数、要求、合同主要条款及合同签订方式、提供服务的时间、付款条件、评标方法、评标标准、无效投标和废标条款、附件等。</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招标的最小单位是包。招标服务数量及技术要求中未分包的，供应商对要求提供的服务不得部分投标；招标数量及技术要求中已经分包的，可以以包为单位投标。</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3 如果要求供应商按照招标文件规定提交备选投标方案的，供应商可以提交备选方案；否则，备选方案将被拒绝。</w:t>
      </w:r>
      <w:r>
        <w:rPr>
          <w:rFonts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bookmarkStart w:id="7" w:name="_Toc26646"/>
      <w:r>
        <w:rPr>
          <w:rFonts w:hint="eastAsia" w:ascii="宋体" w:hAnsi="宋体" w:eastAsia="宋体"/>
          <w:b/>
          <w:bCs/>
          <w:color w:val="000000"/>
          <w:sz w:val="21"/>
          <w:szCs w:val="21"/>
          <w:highlight w:val="none"/>
        </w:rPr>
        <w:t xml:space="preserve">5、招标文件的澄清、修改</w:t>
      </w:r>
      <w:bookmarkEnd w:id="7"/>
      <w:r>
        <w:rPr>
          <w:rFonts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2 在招标文件要求提交投标文件截止时间前，有权决定延长投标截止时间和开标时间，并在原采购信息发布媒体上发布变更公告。</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3</w:t>
      </w:r>
      <w:r>
        <w:rPr>
          <w:rFonts w:hint="eastAsia" w:ascii="宋体" w:hAnsi="宋体" w:eastAsia="宋体"/>
          <w:b/>
          <w:color w:val="000000"/>
          <w:sz w:val="21"/>
          <w:szCs w:val="21"/>
          <w:highlight w:val="none"/>
        </w:rPr>
        <w:t xml:space="preserve"> </w:t>
      </w:r>
      <w:r>
        <w:rPr>
          <w:rFonts w:hint="eastAsia" w:ascii="宋体" w:hAnsi="宋体" w:eastAsia="宋体"/>
          <w:color w:val="000000"/>
          <w:sz w:val="21"/>
          <w:szCs w:val="21"/>
          <w:highlight w:val="none"/>
        </w:rPr>
        <w:t xml:space="preserve">供应商应在投标截止时间前关注原采购信息发布媒体上有关本招标项目有无变更公告。根据更正公告内容自行决定是否需要重新制作和提交投标文件，并承担由此产生的相应责任。</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b/>
          <w:bCs/>
          <w:color w:val="000000"/>
          <w:sz w:val="21"/>
          <w:szCs w:val="21"/>
          <w:highlight w:val="none"/>
        </w:rPr>
        <w:outlineLvl w:val="9"/>
      </w:pPr>
      <w:r/>
      <w:bookmarkStart w:id="8" w:name="_Toc1064"/>
      <w:r>
        <w:rPr>
          <w:rFonts w:hint="eastAsia" w:ascii="宋体" w:hAnsi="宋体" w:eastAsia="宋体"/>
          <w:b/>
          <w:bCs/>
          <w:color w:val="000000"/>
          <w:sz w:val="21"/>
          <w:szCs w:val="21"/>
          <w:highlight w:val="none"/>
        </w:rPr>
        <w:t xml:space="preserve">三、投标</w:t>
      </w:r>
      <w:bookmarkEnd w:id="8"/>
      <w:r>
        <w:rPr>
          <w:rFonts w:hint="eastAsia" w:ascii="宋体" w:hAnsi="宋体" w:eastAsia="宋体"/>
          <w:b/>
          <w:bCs/>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6、投标文件的语言、计量单位、货币和编制</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提交的投标文件、技术文件和资料，包括图纸中的说明，以及供应商与代理单位就有关投标的所有来往函电均应使用中文。投标文件中若有英文或其他语言文字的资料，应提供相应的中文翻译资料。对不同文本投标文件的解释</w:t>
      </w:r>
      <w:r>
        <w:rPr>
          <w:rFonts w:hint="eastAsia" w:ascii="宋体" w:hAnsi="宋体" w:eastAsia="宋体"/>
          <w:b w:val="0"/>
          <w:bCs w:val="0"/>
          <w:color w:val="000000"/>
          <w:sz w:val="21"/>
          <w:szCs w:val="21"/>
          <w:highlight w:val="none"/>
        </w:rPr>
        <w:t xml:space="preserve">发生异议的，以中文文本为</w:t>
      </w:r>
      <w:r>
        <w:rPr>
          <w:rFonts w:hint="eastAsia" w:ascii="宋体" w:hAnsi="宋体" w:eastAsia="宋体"/>
          <w:color w:val="000000"/>
          <w:sz w:val="21"/>
          <w:szCs w:val="21"/>
          <w:highlight w:val="none"/>
        </w:rPr>
        <w:t xml:space="preserve">准。</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供应商所使用的计量单位应为国家法定计量单位。</w:t>
      </w:r>
      <w:r>
        <w:rPr>
          <w:rFonts w:ascii="宋体" w:hAnsi="宋体" w:eastAsia="宋体"/>
          <w:color w:val="000000"/>
          <w:sz w:val="21"/>
          <w:szCs w:val="21"/>
          <w:highlight w:val="none"/>
        </w:rPr>
      </w:r>
      <w:r/>
    </w:p>
    <w:p>
      <w:pPr>
        <w:pStyle w:val="852"/>
        <w:ind w:firstLine="420"/>
        <w:jc w:val="left"/>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 供应商应用人民币报价。投标产品如果是进口产品的，应提供人民币与美元之间的汇率；报价单位为“元”。</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 供应商应在投标文件中写清相应的项目名称、供应商全称等。</w:t>
      </w:r>
      <w:r>
        <w:rPr>
          <w:rFonts w:ascii="宋体" w:hAnsi="宋体" w:eastAsia="宋体"/>
          <w:color w:val="000000"/>
          <w:sz w:val="21"/>
          <w:szCs w:val="21"/>
          <w:highlight w:val="none"/>
        </w:rPr>
      </w:r>
      <w:r/>
    </w:p>
    <w:p>
      <w:pPr>
        <w:pStyle w:val="852"/>
        <w:ind w:firstLine="420"/>
        <w:spacing w:line="400" w:lineRule="exact"/>
        <w:rPr>
          <w:rFonts w:ascii="宋体" w:hAnsi="宋体" w:eastAsia="宋体"/>
          <w:b w:val="0"/>
          <w:bCs/>
          <w:color w:val="000000"/>
          <w:sz w:val="21"/>
          <w:szCs w:val="21"/>
          <w:highlight w:val="none"/>
          <w:lang w:val="en-US" w:eastAsia="zh-CN"/>
        </w:rPr>
        <w:outlineLvl w:val="9"/>
      </w:pPr>
      <w:r>
        <w:rPr>
          <w:rFonts w:hint="eastAsia" w:ascii="宋体" w:hAnsi="宋体" w:eastAsia="宋体"/>
          <w:b w:val="0"/>
          <w:bCs/>
          <w:color w:val="000000"/>
          <w:sz w:val="21"/>
          <w:szCs w:val="21"/>
          <w:highlight w:val="none"/>
          <w:lang w:val="en-US" w:eastAsia="zh-CN"/>
        </w:rPr>
        <w:t xml:space="preserve">6.5 如标书制作工具中格式和内容与“江苏政府采购网”发布的招标文件不一致，以“江苏政府采购网”发布的招标文件为准。</w:t>
      </w:r>
      <w:r>
        <w:rPr>
          <w:rFonts w:ascii="宋体" w:hAnsi="宋体" w:eastAsia="宋体"/>
          <w:b w:val="0"/>
          <w:bCs/>
          <w:color w:val="000000"/>
          <w:sz w:val="21"/>
          <w:szCs w:val="21"/>
          <w:highlight w:val="none"/>
          <w:lang w:val="en-US" w:eastAsia="zh-CN"/>
        </w:rPr>
      </w:r>
      <w:r/>
    </w:p>
    <w:p>
      <w:pPr>
        <w:pStyle w:val="852"/>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color w:val="000000"/>
          <w:sz w:val="21"/>
          <w:szCs w:val="21"/>
          <w:highlight w:val="none"/>
        </w:rPr>
        <w:t xml:space="preserve">7</w:t>
      </w:r>
      <w:r>
        <w:rPr>
          <w:rFonts w:hint="eastAsia" w:ascii="宋体" w:hAnsi="宋体" w:eastAsia="宋体"/>
          <w:b/>
          <w:bCs/>
          <w:color w:val="000000"/>
          <w:sz w:val="21"/>
          <w:szCs w:val="21"/>
          <w:highlight w:val="none"/>
        </w:rPr>
        <w:t xml:space="preserve">、联合投标</w:t>
      </w:r>
      <w:r>
        <w:rPr>
          <w:rFonts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bCs/>
          <w:color w:val="000000"/>
          <w:sz w:val="21"/>
          <w:szCs w:val="21"/>
          <w:highlight w:val="none"/>
        </w:rPr>
        <w:t xml:space="preserve">7.1 </w:t>
      </w:r>
      <w:r>
        <w:rPr>
          <w:rFonts w:ascii="宋体" w:hAnsi="宋体" w:eastAsia="宋体"/>
          <w:color w:val="000000"/>
          <w:sz w:val="21"/>
          <w:szCs w:val="21"/>
          <w:highlight w:val="none"/>
        </w:rPr>
        <w:t xml:space="preserve">两个以上的自然人、法人或者其他组织可以组成一个联合体，以一个供应商的身份共同参加政府采购。</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7.2 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按照资质较低的供应商确定资质等级；由不同专业的供应商组成联合体，首先以投标的全权代表方的应答材料作为认定资质以及商务评审的依据，涉及行业专属的资质，按照所属行业对应的供应商的应答材料确定。</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7.3 大中型企业和其他自然人、法人或者其他组织可以与小型、微型企业、残疾人福利性单位组成联合体共同参加非专门面向中小企业的政府采购活动。联合协议中约定，小型、微型企业、残疾人福利性单位的协议合同金额占到联合体协议合同总金额30%以上的，给予联合体4%的价格扣除。联合体各方均为小型、微型企业、残疾人福利性单位的，联合体视同为小型、微型企业、残疾人福利性单位享受10%价格扣除。组成联合体的大中型企业和其他自然人、法人或者其他组织，与小型、微型企业、残疾人福利性单位之间不得存在投资关系。</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eastAsia="宋体"/>
          <w:color w:val="000000"/>
          <w:sz w:val="21"/>
          <w:szCs w:val="21"/>
          <w:highlight w:val="none"/>
        </w:rPr>
      </w:r>
      <w:r/>
    </w:p>
    <w:p>
      <w:pPr>
        <w:pStyle w:val="852"/>
        <w:ind w:firstLine="422"/>
        <w:spacing w:line="400" w:lineRule="exact"/>
        <w:rPr>
          <w:rFonts w:hint="eastAsia" w:ascii="宋体" w:hAnsi="宋体" w:eastAsia="宋体"/>
          <w:b/>
          <w:bCs/>
          <w:i/>
          <w:color w:val="000000"/>
          <w:sz w:val="21"/>
          <w:szCs w:val="21"/>
          <w:highlight w:val="none"/>
        </w:rPr>
        <w:outlineLvl w:val="9"/>
      </w:pPr>
      <w:r>
        <w:rPr>
          <w:rFonts w:hint="eastAsia" w:ascii="宋体" w:hAnsi="宋体" w:eastAsia="宋体"/>
          <w:b/>
          <w:color w:val="000000"/>
          <w:sz w:val="21"/>
          <w:szCs w:val="21"/>
          <w:highlight w:val="none"/>
        </w:rPr>
        <w:t xml:space="preserve">7.5  本项目不接受联合体投标。</w:t>
      </w:r>
      <w:r>
        <w:rPr>
          <w:rFonts w:hint="eastAsia" w:ascii="宋体" w:hAnsi="宋体" w:eastAsia="宋体"/>
          <w:b/>
          <w:bCs/>
          <w:i/>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bookmarkStart w:id="9" w:name="_Toc18655"/>
      <w:r>
        <w:rPr>
          <w:rFonts w:hint="eastAsia" w:ascii="宋体" w:hAnsi="宋体" w:eastAsia="宋体"/>
          <w:b/>
          <w:bCs/>
          <w:color w:val="000000"/>
          <w:sz w:val="21"/>
          <w:szCs w:val="21"/>
          <w:highlight w:val="none"/>
        </w:rPr>
        <w:t xml:space="preserve">8、投标费用</w:t>
      </w:r>
      <w:bookmarkEnd w:id="9"/>
      <w:r>
        <w:rPr>
          <w:rFonts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8</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供应商应承担所有与准备和参加投标有关的费用，无论采购结果如何，代理机构和采购人在任何情况下均无义务和责任承担这些费用。</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8.2 中标人在领取中标通知书后三日内，应向采购代理机构一次性交纳服务费，服务费具体收取标准见前附表。</w:t>
      </w:r>
      <w:r>
        <w:rPr>
          <w:rFonts w:ascii="宋体" w:hAnsi="宋体" w:eastAsia="宋体"/>
          <w:color w:val="000000"/>
          <w:sz w:val="21"/>
          <w:szCs w:val="21"/>
          <w:highlight w:val="none"/>
          <w:lang w:val="en-US"/>
        </w:rPr>
      </w:r>
      <w:r/>
    </w:p>
    <w:p>
      <w:pPr>
        <w:pStyle w:val="852"/>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color w:val="000000"/>
          <w:sz w:val="21"/>
          <w:szCs w:val="21"/>
          <w:highlight w:val="none"/>
        </w:rPr>
        <w:t xml:space="preserve">9</w:t>
      </w:r>
      <w:r>
        <w:rPr>
          <w:rFonts w:hint="eastAsia" w:ascii="宋体" w:hAnsi="宋体" w:eastAsia="宋体"/>
          <w:b/>
          <w:bCs/>
          <w:color w:val="000000"/>
          <w:sz w:val="21"/>
          <w:szCs w:val="21"/>
          <w:highlight w:val="none"/>
        </w:rPr>
        <w:t xml:space="preserve">、投标文件组成</w:t>
      </w:r>
      <w:r>
        <w:rPr>
          <w:rFonts w:ascii="宋体" w:hAnsi="宋体" w:eastAsia="宋体"/>
          <w:b/>
          <w:bCs/>
          <w:color w:val="000000"/>
          <w:sz w:val="21"/>
          <w:szCs w:val="21"/>
          <w:highlight w:val="none"/>
        </w:rPr>
      </w:r>
      <w:r/>
    </w:p>
    <w:p>
      <w:pPr>
        <w:pStyle w:val="852"/>
        <w:ind w:firstLine="42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olor w:val="000000"/>
          <w:sz w:val="21"/>
          <w:szCs w:val="21"/>
          <w:highlight w:val="none"/>
        </w:rPr>
        <w:t xml:space="preserve">9</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
          <w:color w:val="000000"/>
          <w:sz w:val="21"/>
          <w:szCs w:val="21"/>
          <w:highlight w:val="none"/>
        </w:rPr>
      </w:r>
      <w:r/>
    </w:p>
    <w:p>
      <w:pPr>
        <w:pStyle w:val="852"/>
        <w:ind w:firstLine="411"/>
        <w:spacing w:line="400" w:lineRule="exact"/>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9.2 供应商根据招标文件载明的标的采购项目实际情况，拟在中标后将中标项目的非主体、非关键性工作交由他人完成的，应当在投标文件中载明。</w:t>
      </w:r>
      <w:r>
        <w:rPr>
          <w:rFonts w:hint="eastAsia" w:ascii="宋体" w:hAnsi="宋体" w:eastAsia="宋体"/>
          <w:b/>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9.3 投标文件由商务部分、技术部分、价格部分，以及其他部分组成。</w:t>
      </w:r>
      <w:r>
        <w:rPr>
          <w:rFonts w:ascii="宋体" w:hAnsi="宋体" w:eastAsia="宋体"/>
          <w:color w:val="000000"/>
          <w:sz w:val="21"/>
          <w:szCs w:val="21"/>
          <w:highlight w:val="none"/>
        </w:rPr>
      </w:r>
      <w:r/>
    </w:p>
    <w:p>
      <w:pPr>
        <w:pStyle w:val="852"/>
        <w:ind w:firstLine="422"/>
        <w:spacing w:line="400" w:lineRule="exact"/>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10、投标文件的商务部分</w:t>
      </w:r>
      <w:r>
        <w:rPr>
          <w:rFonts w:ascii="宋体" w:hAnsi="宋体" w:eastAsia="宋体"/>
          <w:b/>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10</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商务部分是证明供应商有资格参加投标和中标后有能力履行合同的文件，这些文件应能满足招标的要求，包括但不限于下列文件，</w:t>
      </w:r>
      <w:r>
        <w:rPr>
          <w:rFonts w:hint="eastAsia" w:ascii="宋体" w:hAnsi="宋体" w:eastAsia="宋体"/>
          <w:b/>
          <w:color w:val="000000"/>
          <w:sz w:val="21"/>
          <w:szCs w:val="21"/>
          <w:highlight w:val="none"/>
        </w:rPr>
        <w:t xml:space="preserve">其中加</w:t>
      </w:r>
      <w:r>
        <w:rPr>
          <w:rFonts w:hint="eastAsia" w:ascii="宋体" w:hAnsi="宋体" w:eastAsia="宋体" w:cs="宋体"/>
          <w:b/>
          <w:color w:val="000000"/>
          <w:sz w:val="21"/>
          <w:szCs w:val="21"/>
          <w:highlight w:val="none"/>
        </w:rPr>
        <w:t xml:space="preserve">★</w:t>
      </w:r>
      <w:r>
        <w:rPr>
          <w:rFonts w:hint="eastAsia" w:ascii="宋体" w:hAnsi="宋体" w:eastAsia="宋体"/>
          <w:b/>
          <w:color w:val="000000"/>
          <w:sz w:val="21"/>
          <w:szCs w:val="21"/>
          <w:highlight w:val="none"/>
        </w:rPr>
        <w:t xml:space="preserve">项目不得有缺失或无效：</w:t>
      </w:r>
      <w:r>
        <w:rPr>
          <w:rFonts w:hint="eastAsia" w:ascii="宋体" w:hAnsi="宋体" w:eastAsia="宋体"/>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（1）投标函（投标申请及声明）；</w:t>
      </w:r>
      <w:r>
        <w:rPr>
          <w:rFonts w:hint="eastAsia" w:ascii="宋体" w:hAnsi="宋体" w:eastAsia="宋体" w:cs="宋体"/>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（2）法定代表人授权委托书及委托代理人的身份证明文件的复印件（有授权委托的），或法定代表人身份证复印件（无授权委托的）；</w:t>
      </w:r>
      <w:r>
        <w:rPr>
          <w:rFonts w:hint="eastAsia" w:ascii="宋体" w:hAnsi="宋体" w:eastAsia="宋体" w:cs="宋体"/>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（3）《开标一览表》和《分项报价表》；</w:t>
      </w:r>
      <w:r>
        <w:rPr>
          <w:rFonts w:hint="eastAsia" w:ascii="宋体" w:hAnsi="宋体" w:eastAsia="宋体" w:cs="宋体"/>
          <w:color w:val="000000"/>
          <w:sz w:val="21"/>
          <w:szCs w:val="21"/>
          <w:highlight w:val="none"/>
        </w:rPr>
      </w:r>
      <w:r/>
    </w:p>
    <w:p>
      <w:pPr>
        <w:pStyle w:val="852"/>
        <w:ind w:firstLine="422"/>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（4）第二章投标供应商须知前附表</w:t>
      </w:r>
      <w:r>
        <w:rPr>
          <w:rFonts w:hint="eastAsia" w:ascii="宋体" w:hAnsi="宋体" w:eastAsia="宋体"/>
          <w:color w:val="000000"/>
          <w:sz w:val="21"/>
          <w:szCs w:val="21"/>
          <w:highlight w:val="none"/>
        </w:rPr>
        <w:t xml:space="preserve">中的供应商资质条件、能力和信誉的证明文件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（5）《商务条款偏离表》；</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（6）供应商认为需要提供的其他资格证明文件和商务资料。</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11、投标文件的技术部分</w:t>
      </w:r>
      <w:r>
        <w:rPr>
          <w:rFonts w:hint="eastAsia"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11</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技术部分是证明供应商提供的货物和服务是合格的、并符合招标文件要求的证明文件，以及对投标报价表中的服务的详细说明，这些文件可以是文字资料、图纸和数据等。</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11.2 若技术性能无特殊说明，则按国家有关部门最新颁布的标准及规范为准；</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11.3 提供的货物/服务如与招标文件要求有不符之处，应说明其差别之所在，并在《技术条款偏离表》中逐条予以说明。</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11.4 投标文件应按照招标文件要求提供技术资料、文件和有关证明，包括但不限于以下材料，</w:t>
      </w:r>
      <w:r>
        <w:rPr>
          <w:rFonts w:hint="eastAsia" w:ascii="宋体" w:hAnsi="宋体" w:eastAsia="宋体"/>
          <w:b/>
          <w:color w:val="000000"/>
          <w:sz w:val="21"/>
          <w:szCs w:val="21"/>
          <w:highlight w:val="none"/>
        </w:rPr>
        <w:t xml:space="preserve">其中加</w:t>
      </w:r>
      <w:r>
        <w:rPr>
          <w:rFonts w:hint="eastAsia" w:ascii="宋体" w:hAnsi="宋体" w:eastAsia="宋体" w:cs="宋体"/>
          <w:b/>
          <w:color w:val="000000"/>
          <w:sz w:val="21"/>
          <w:szCs w:val="21"/>
          <w:highlight w:val="none"/>
        </w:rPr>
        <w:t xml:space="preserve">★</w:t>
      </w:r>
      <w:r>
        <w:rPr>
          <w:rFonts w:hint="eastAsia" w:ascii="宋体" w:hAnsi="宋体" w:eastAsia="宋体"/>
          <w:b/>
          <w:color w:val="000000"/>
          <w:sz w:val="21"/>
          <w:szCs w:val="21"/>
          <w:highlight w:val="none"/>
        </w:rPr>
        <w:t xml:space="preserve">项目不得有缺失或无效：</w:t>
      </w:r>
      <w:r>
        <w:rPr>
          <w:rFonts w:hint="eastAsia" w:ascii="宋体" w:hAnsi="宋体" w:eastAsia="宋体"/>
          <w:b/>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）货物/服务主要技术指标、性能等详细说明；</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（2）《技术条款偏离表》；</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（3）货物/服务的标准和规范；</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（4）验收标准、技术资料（如白皮书、彩页、手册、检测报告等）；</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（5）服务方案；</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（6）供应商认为需要提供的其他技术文件或资料等。</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12、投标文件的价格部分</w:t>
      </w:r>
      <w:r>
        <w:rPr>
          <w:rFonts w:hint="eastAsia" w:ascii="宋体" w:hAnsi="宋体" w:eastAsia="宋体"/>
          <w:b/>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12.1 价格部分是对投标价格构成的说明，每一项仅接受一个价格。</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s="宋体"/>
          <w:color w:val="000000"/>
          <w:sz w:val="21"/>
          <w:szCs w:val="21"/>
          <w:highlight w:val="none"/>
        </w:rPr>
        <w:t xml:space="preserve">12.2 报价应包含完成本项目发生的所有含税费用、支付给员工的工资和国家强制缴纳的各种社会保障资金</w:t>
      </w:r>
      <w:r>
        <w:rPr>
          <w:rFonts w:hint="eastAsia" w:ascii="宋体" w:hAnsi="宋体" w:eastAsia="宋体"/>
          <w:bCs/>
          <w:color w:val="000000"/>
          <w:sz w:val="21"/>
          <w:szCs w:val="21"/>
          <w:highlight w:val="none"/>
        </w:rPr>
        <w:t xml:space="preserve">，以</w:t>
      </w:r>
      <w:r>
        <w:rPr>
          <w:rFonts w:hint="eastAsia" w:ascii="宋体" w:hAnsi="宋体" w:eastAsia="宋体"/>
          <w:color w:val="000000"/>
          <w:sz w:val="21"/>
          <w:szCs w:val="21"/>
          <w:highlight w:val="none"/>
        </w:rPr>
        <w:t xml:space="preserve">及供应商认为需要的其他费用等。</w:t>
      </w:r>
      <w:r>
        <w:rPr>
          <w:rFonts w:hint="eastAsia" w:ascii="宋体" w:hAnsi="宋体" w:eastAsia="宋体"/>
          <w:b/>
          <w:color w:val="000000"/>
          <w:sz w:val="21"/>
          <w:szCs w:val="21"/>
          <w:highlight w:val="none"/>
        </w:rPr>
      </w:r>
      <w:r/>
    </w:p>
    <w:p>
      <w:pPr>
        <w:pStyle w:val="852"/>
        <w:ind w:firstLine="420"/>
        <w:spacing w:line="400" w:lineRule="exact"/>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12.3 供应商的任何错漏、优惠、竞争性报价不得作为减轻责任、减少服务、增加收费、降低质量的理由。</w:t>
      </w:r>
      <w:r>
        <w:rPr>
          <w:rFonts w:hint="eastAsia"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12.4 供应商应在《开标一览表》、《投标分项报价》等标明提供货物及服务的单价、总价以及分项报价。供应商系中小企业（含中型、小型、微型企业）、残疾人福利性单位、监狱和戒毒企业，</w:t>
      </w:r>
      <w:r>
        <w:rPr>
          <w:rFonts w:hint="eastAsia" w:ascii="宋体" w:hAnsi="宋体" w:eastAsia="宋体" w:cs="宋体"/>
          <w:color w:val="000000"/>
          <w:sz w:val="21"/>
          <w:szCs w:val="21"/>
          <w:highlight w:val="none"/>
        </w:rPr>
        <w:t xml:space="preserve">须在</w:t>
      </w:r>
      <w:r>
        <w:rPr>
          <w:rFonts w:hint="eastAsia" w:ascii="宋体" w:hAnsi="宋体" w:eastAsia="宋体"/>
          <w:color w:val="000000"/>
          <w:sz w:val="21"/>
          <w:szCs w:val="21"/>
          <w:highlight w:val="none"/>
        </w:rPr>
        <w:t xml:space="preserve">《开标一览表》、《投标分项报价》中注明</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供应商应当如实申报</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否则评标委员会有权取消其小微企业、残疾人福利性单位、监狱企业优惠政策。</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13、投标文件的其他部分</w:t>
      </w:r>
      <w:r>
        <w:rPr>
          <w:rFonts w:hint="eastAsia" w:ascii="宋体" w:hAnsi="宋体" w:eastAsia="宋体"/>
          <w:b/>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13.1 其他部分由供应商根据编制投标文件需要提供的其他相关文件。</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4、投标保证金</w:t>
      </w:r>
      <w:r>
        <w:rPr>
          <w:rFonts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14.1本次采购无需缴纳投标保证金。</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5、投标有效期</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自开标之日起90天内投标有效。</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在特殊情况下，在原投标有效期截止之前，可要求供应商同意延长投标有效期，这种要求与答复均以书面形式提交。供应商可拒绝这种要求。接受延长投标有效期的供应商将不会要求和允许修正其投标。</w:t>
      </w:r>
      <w:r>
        <w:rPr>
          <w:rFonts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6、投标文件的编制、签署</w:t>
      </w:r>
      <w:r>
        <w:rPr>
          <w:rFonts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投标文件应按照招标文件要求加盖电子公章，否则视为无效投标</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b w:val="0"/>
          <w:bCs w:val="0"/>
          <w:color w:val="000000"/>
          <w:sz w:val="21"/>
          <w:szCs w:val="21"/>
          <w:highlight w:val="none"/>
          <w:lang w:val="en-US" w:eastAsia="zh-CN"/>
        </w:rPr>
        <w:outlineLvl w:val="9"/>
      </w:pPr>
      <w:r>
        <w:rPr>
          <w:rFonts w:hint="eastAsia" w:ascii="宋体" w:hAnsi="宋体" w:eastAsia="宋体"/>
          <w:b w:val="0"/>
          <w:bCs w:val="0"/>
          <w:color w:val="000000"/>
          <w:sz w:val="21"/>
          <w:szCs w:val="21"/>
          <w:highlight w:val="none"/>
          <w:lang w:val="en-US" w:eastAsia="zh-CN"/>
        </w:rPr>
        <w:t xml:space="preserve">16.2除供应商对错处做必要修改外，投标文件不得行间插字、涂改或增删。如有修改错漏处，必须由投标文件签署人签字或加盖电子公章。</w:t>
      </w:r>
      <w:r>
        <w:rPr>
          <w:rFonts w:ascii="宋体" w:hAnsi="宋体" w:eastAsia="宋体"/>
          <w:b w:val="0"/>
          <w:bCs w:val="0"/>
          <w:color w:val="000000"/>
          <w:sz w:val="21"/>
          <w:szCs w:val="21"/>
          <w:highlight w:val="none"/>
          <w:lang w:val="en-US" w:eastAsia="zh-CN"/>
        </w:rPr>
      </w:r>
      <w:r/>
    </w:p>
    <w:p>
      <w:pPr>
        <w:pStyle w:val="852"/>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7、投标文件的递交和解密</w:t>
      </w:r>
      <w:r>
        <w:rPr>
          <w:rFonts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供应商应当按照《操作手册》规定，在招标公告规定的投标截止时间前制作并上传电子投标文件。招标代理机构拒绝接收提交投标文件截止时间后上传的任何电子投标文件。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供应商应当按照《操作手册》规定，在“苏采云”系统规定的时间内对投标文件进行解密。供应商应充分考虑网络环境、网络带宽等因素可能对投标产生的影响，如因供应商自身原因造成的电子投标文件解密不成功的，做无效投标处理。</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18、投标文件的修改和撤回</w:t>
      </w:r>
      <w:r>
        <w:rPr>
          <w:rFonts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18</w:t>
      </w:r>
      <w:r>
        <w:rPr>
          <w:rFonts w:ascii="宋体" w:hAnsi="宋体" w:eastAsia="宋体"/>
          <w:color w:val="000000"/>
          <w:sz w:val="21"/>
          <w:szCs w:val="21"/>
          <w:highlight w:val="none"/>
        </w:rPr>
        <w:t xml:space="preserve">.1 </w:t>
      </w:r>
      <w:r>
        <w:rPr>
          <w:rFonts w:hint="eastAsia" w:ascii="宋体" w:hAnsi="宋体" w:eastAsia="宋体"/>
          <w:color w:val="000000"/>
          <w:sz w:val="21"/>
          <w:szCs w:val="21"/>
          <w:highlight w:val="none"/>
        </w:rPr>
        <w:t xml:space="preserve">供应商在投标截止时间前，可以对所递交的投标文件进行补充、修改或撤回。补充、修改的内容应当按照招标文件要求签署、盖章，并作为投标文件的组成部分。</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18</w:t>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2 投标截止时间之后，投标文件不得撤回。</w:t>
      </w:r>
      <w:r>
        <w:rPr>
          <w:rFonts w:hint="eastAsia" w:ascii="宋体" w:hAnsi="宋体" w:eastAsia="宋体"/>
          <w:color w:val="000000"/>
          <w:sz w:val="21"/>
          <w:szCs w:val="21"/>
          <w:highlight w:val="none"/>
          <w:lang w:val="en-US"/>
        </w:rPr>
      </w:r>
      <w:r/>
    </w:p>
    <w:p>
      <w:pPr>
        <w:pStyle w:val="852"/>
        <w:ind w:firstLine="420"/>
        <w:spacing w:line="400" w:lineRule="exact"/>
        <w:rPr>
          <w:rFonts w:hint="eastAsia" w:ascii="宋体" w:hAnsi="宋体" w:eastAsia="宋体"/>
          <w:b/>
          <w:bCs/>
          <w:color w:val="000000"/>
          <w:sz w:val="21"/>
          <w:szCs w:val="21"/>
          <w:highlight w:val="none"/>
        </w:rPr>
        <w:outlineLvl w:val="9"/>
      </w:pPr>
      <w:r/>
      <w:bookmarkStart w:id="10" w:name="_Toc11233"/>
      <w:r>
        <w:rPr>
          <w:rFonts w:hint="eastAsia" w:ascii="宋体" w:hAnsi="宋体" w:eastAsia="宋体"/>
          <w:b/>
          <w:bCs/>
          <w:color w:val="000000"/>
          <w:sz w:val="21"/>
          <w:szCs w:val="21"/>
          <w:highlight w:val="none"/>
        </w:rPr>
        <w:t xml:space="preserve">四、开标、评标与确定中标人</w:t>
      </w:r>
      <w:bookmarkEnd w:id="10"/>
      <w:r>
        <w:rPr>
          <w:rFonts w:hint="eastAsia" w:ascii="宋体" w:hAnsi="宋体" w:eastAsia="宋体"/>
          <w:b/>
          <w:bCs/>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19、开标</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19.1 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eastAsia="宋体"/>
          <w:color w:val="000000"/>
          <w:sz w:val="21"/>
          <w:szCs w:val="21"/>
          <w:highlight w:val="none"/>
          <w:lang w:val="en-US"/>
        </w:rPr>
      </w:r>
      <w:r/>
    </w:p>
    <w:p>
      <w:pPr>
        <w:pStyle w:val="852"/>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19.2 供应商在开标过程中涉及到的投标文件解密、开标结果确认等工作，应按照《操作手册》规定执行。</w:t>
      </w:r>
      <w:r>
        <w:rPr>
          <w:rFonts w:ascii="宋体" w:hAnsi="宋体" w:eastAsia="宋体"/>
          <w:color w:val="000000"/>
          <w:sz w:val="21"/>
          <w:szCs w:val="21"/>
          <w:highlight w:val="none"/>
          <w:lang w:val="en-US"/>
        </w:rPr>
      </w:r>
      <w:r/>
    </w:p>
    <w:p>
      <w:pPr>
        <w:pStyle w:val="852"/>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19.3供应商不足3家的，不得开标。</w:t>
      </w:r>
      <w:r>
        <w:rPr>
          <w:rFonts w:ascii="宋体" w:hAnsi="宋体" w:eastAsia="宋体"/>
          <w:color w:val="000000"/>
          <w:sz w:val="21"/>
          <w:szCs w:val="21"/>
          <w:highlight w:val="none"/>
          <w:lang w:val="en-US"/>
        </w:rPr>
      </w:r>
      <w:r/>
    </w:p>
    <w:p>
      <w:pPr>
        <w:pStyle w:val="852"/>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19.4 供应商如果对开标过程和开标结果有疑义，应当根据《操作手册》规定提出，“苏采云”系统中《开标记录表》公布后5分钟内未提出的，视同认可开标结果。</w:t>
      </w:r>
      <w:r>
        <w:rPr>
          <w:rFonts w:ascii="宋体" w:hAnsi="宋体" w:eastAsia="宋体"/>
          <w:color w:val="000000"/>
          <w:sz w:val="21"/>
          <w:szCs w:val="21"/>
          <w:highlight w:val="none"/>
          <w:lang w:val="en-US"/>
        </w:rPr>
      </w:r>
      <w:r/>
    </w:p>
    <w:p>
      <w:pPr>
        <w:pStyle w:val="852"/>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19.5公开招标数额标准以上的采购项目，投标截止后供应商不足3家或者通过资格审查或符合性审查的供应商不足3家的，除采购任务取消情形外，按照以下方式处理：</w:t>
      </w:r>
      <w:r>
        <w:rPr>
          <w:rFonts w:ascii="宋体" w:hAnsi="宋体" w:eastAsia="宋体"/>
          <w:color w:val="000000"/>
          <w:sz w:val="21"/>
          <w:szCs w:val="21"/>
          <w:highlight w:val="none"/>
          <w:lang w:val="en-US"/>
        </w:rPr>
      </w:r>
      <w:r/>
    </w:p>
    <w:p>
      <w:pPr>
        <w:pStyle w:val="852"/>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（1）招标文件存在不合理条款或者招标程序不符合规定的，采购人、采购代理机构改正后依法重新招标；</w:t>
      </w:r>
      <w:r>
        <w:rPr>
          <w:rFonts w:ascii="宋体" w:hAnsi="宋体" w:eastAsia="宋体"/>
          <w:color w:val="000000"/>
          <w:sz w:val="21"/>
          <w:szCs w:val="21"/>
          <w:highlight w:val="none"/>
          <w:lang w:val="en-US"/>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0、评标</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0</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 评标组织</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rPr>
        <w:t xml:space="preserve">0</w:t>
      </w: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t xml:space="preserve">.1 </w:t>
      </w:r>
      <w:r>
        <w:rPr>
          <w:rFonts w:hint="eastAsia" w:ascii="宋体" w:hAnsi="宋体" w:eastAsia="宋体"/>
          <w:color w:val="000000"/>
          <w:sz w:val="21"/>
          <w:szCs w:val="21"/>
          <w:highlight w:val="none"/>
        </w:rPr>
        <w:t xml:space="preserve">评标工作由代理机构组织评标委员会（以下简称“评委会”）进行，具体评标事务由依法组建的评标委员会负责，并独立履行下列职责：</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（1）审查、评价投标文件是否符合招标文件的商务、技术等实质性要求；</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（2）要求供应商对投标文件有关事项作出澄清或者说明；</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（3）对投标文件进行比较和评价；</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（4）推荐中标候选人或根据采购人委托直接确定中标供应商；</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（5）向采购人、财政部门报告评标中发现的违法行为。</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rPr>
        <w:t xml:space="preserve">0</w:t>
      </w: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t xml:space="preserve">.2 </w:t>
      </w:r>
      <w:r>
        <w:rPr>
          <w:rFonts w:hint="eastAsia" w:ascii="宋体" w:hAnsi="宋体" w:eastAsia="宋体"/>
          <w:color w:val="000000"/>
          <w:sz w:val="21"/>
          <w:szCs w:val="21"/>
          <w:highlight w:val="none"/>
        </w:rPr>
        <w:t xml:space="preserve">评标委员会由采购人代表</w:t>
      </w:r>
      <w:r>
        <w:rPr>
          <w:rFonts w:hint="eastAsia" w:ascii="宋体" w:hAnsi="宋体" w:eastAsia="宋体"/>
          <w:color w:val="000000"/>
          <w:sz w:val="21"/>
          <w:szCs w:val="21"/>
          <w:highlight w:val="none"/>
          <w:lang w:eastAsia="zh-CN"/>
        </w:rPr>
        <w:t xml:space="preserve">（如有）</w:t>
      </w:r>
      <w:r>
        <w:rPr>
          <w:rFonts w:hint="eastAsia" w:ascii="宋体" w:hAnsi="宋体" w:eastAsia="宋体"/>
          <w:color w:val="000000"/>
          <w:sz w:val="21"/>
          <w:szCs w:val="21"/>
          <w:highlight w:val="none"/>
        </w:rPr>
        <w:t xml:space="preserve">和有关技术、经济等方面的专家组成，独立开展评审工作。</w:t>
      </w:r>
      <w:r>
        <w:rPr>
          <w:rFonts w:hint="eastAsia" w:ascii="宋体" w:hAnsi="宋体" w:eastAsia="宋体"/>
          <w:color w:val="000000"/>
          <w:sz w:val="21"/>
          <w:szCs w:val="21"/>
          <w:highlight w:val="none"/>
        </w:rPr>
      </w:r>
      <w:r/>
    </w:p>
    <w:p>
      <w:pPr>
        <w:pStyle w:val="852"/>
        <w:ind w:firstLine="420"/>
        <w:spacing w:line="400" w:lineRule="exact"/>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20.2 评标程序</w:t>
      </w:r>
      <w:r>
        <w:rPr>
          <w:rFonts w:hint="eastAsia" w:ascii="宋体" w:hAnsi="宋体" w:eastAsia="宋体" w:cs="宋体"/>
          <w:b/>
          <w:bCs/>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20.2.1 投标文件的资格性检查。</w:t>
      </w:r>
      <w:r>
        <w:rPr>
          <w:rFonts w:hint="eastAsia" w:ascii="宋体" w:hAnsi="宋体" w:eastAsia="宋体" w:cs="宋体"/>
          <w:color w:val="000000"/>
          <w:sz w:val="21"/>
          <w:szCs w:val="21"/>
          <w:highlight w:val="none"/>
        </w:rPr>
        <w:t xml:space="preserve">依据法律法规和招标文件的规定，采购人或采购代理机构对投标文件中资格证明等进行审查，以确定供应商是否具备投标资格。</w:t>
      </w:r>
      <w:r>
        <w:rPr>
          <w:rFonts w:hint="eastAsia" w:ascii="宋体" w:hAnsi="宋体" w:eastAsia="宋体" w:cs="宋体"/>
          <w:color w:val="000000"/>
          <w:sz w:val="21"/>
          <w:szCs w:val="21"/>
          <w:highlight w:val="none"/>
        </w:rPr>
      </w:r>
      <w:r/>
    </w:p>
    <w:p>
      <w:pPr>
        <w:pStyle w:val="852"/>
        <w:ind w:firstLine="420"/>
        <w:spacing w:line="40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投标文件有下列情况之一的，在资格性审查时按照无效投标处理：</w:t>
      </w:r>
      <w:r>
        <w:rPr>
          <w:rFonts w:ascii="宋体" w:hAnsi="宋体" w:eastAsia="宋体" w:cs="宋体"/>
          <w:color w:val="000000"/>
          <w:sz w:val="21"/>
          <w:szCs w:val="21"/>
          <w:highlight w:val="none"/>
        </w:rPr>
      </w:r>
      <w:r/>
    </w:p>
    <w:p>
      <w:pPr>
        <w:pStyle w:val="852"/>
        <w:ind w:firstLine="420"/>
        <w:spacing w:line="40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）不具备招标文件规定资格条件的；</w:t>
      </w:r>
      <w:r>
        <w:rPr>
          <w:rFonts w:ascii="宋体" w:hAnsi="宋体" w:eastAsia="宋体" w:cs="宋体"/>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）供应商被“信用中国”网站（</w:t>
      </w:r>
      <w:r>
        <w:rPr>
          <w:rFonts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rPr>
        <w:t xml:space="preserve">）、“中国政府采购网”（</w:t>
      </w:r>
      <w:r>
        <w:rPr>
          <w:rFonts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1"/>
          <w:szCs w:val="21"/>
          <w:highlight w:val="none"/>
        </w:rPr>
      </w:r>
      <w:r/>
    </w:p>
    <w:p>
      <w:pPr>
        <w:pStyle w:val="852"/>
        <w:ind w:firstLine="420"/>
        <w:spacing w:line="400" w:lineRule="exact"/>
        <w:widowControl/>
        <w:rPr>
          <w:rFonts w:ascii="宋体" w:hAnsi="宋体" w:eastAsia="宋体" w:cs="宋体"/>
          <w:b/>
          <w:color w:val="000000"/>
          <w:sz w:val="21"/>
          <w:szCs w:val="21"/>
          <w:highlight w:val="none"/>
        </w:rPr>
        <w:outlineLvl w:val="9"/>
      </w:pPr>
      <w:r>
        <w:rPr>
          <w:rFonts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t xml:space="preserve">0</w:t>
      </w:r>
      <w:r>
        <w:rPr>
          <w:rFonts w:ascii="宋体" w:hAnsi="宋体" w:eastAsia="宋体" w:cs="宋体"/>
          <w:b/>
          <w:color w:val="000000"/>
          <w:sz w:val="21"/>
          <w:szCs w:val="21"/>
          <w:highlight w:val="none"/>
        </w:rPr>
        <w:t xml:space="preserve">.2.2 </w:t>
      </w:r>
      <w:r>
        <w:rPr>
          <w:rFonts w:hint="eastAsia" w:ascii="宋体" w:hAnsi="宋体" w:eastAsia="宋体" w:cs="宋体"/>
          <w:b/>
          <w:color w:val="000000"/>
          <w:sz w:val="21"/>
          <w:szCs w:val="21"/>
          <w:highlight w:val="none"/>
        </w:rPr>
        <w:t xml:space="preserve">投标文件的符合性审查</w:t>
      </w:r>
      <w:r>
        <w:rPr>
          <w:rFonts w:ascii="宋体" w:hAnsi="宋体" w:eastAsia="宋体" w:cs="宋体"/>
          <w:b/>
          <w:color w:val="000000"/>
          <w:sz w:val="21"/>
          <w:szCs w:val="21"/>
          <w:highlight w:val="none"/>
        </w:rPr>
      </w:r>
      <w:r/>
    </w:p>
    <w:p>
      <w:pPr>
        <w:pStyle w:val="852"/>
        <w:ind w:firstLine="420"/>
        <w:spacing w:line="400" w:lineRule="exact"/>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t xml:space="preserve">21.2.2.1</w:t>
      </w:r>
      <w:r>
        <w:rPr>
          <w:rFonts w:hint="eastAsia" w:ascii="宋体" w:hAnsi="宋体" w:eastAsia="宋体" w:cs="宋体"/>
          <w:color w:val="000000"/>
          <w:sz w:val="21"/>
          <w:szCs w:val="21"/>
          <w:highlight w:val="none"/>
        </w:rPr>
        <w:t xml:space="preserve">评标委员会将依据法律法规和招标文件的规定，对投标文件的有效性、完整性和对招标文件的响应程度进行审查，以确定是否对招标文件的实质性要求作出响应。</w:t>
      </w:r>
      <w:r>
        <w:rPr>
          <w:rFonts w:ascii="宋体" w:hAnsi="宋体" w:eastAsia="宋体" w:cs="宋体"/>
          <w:color w:val="000000"/>
          <w:sz w:val="21"/>
          <w:szCs w:val="21"/>
          <w:highlight w:val="none"/>
        </w:rPr>
      </w:r>
      <w:r/>
    </w:p>
    <w:p>
      <w:pPr>
        <w:pStyle w:val="852"/>
        <w:ind w:firstLine="420"/>
        <w:spacing w:line="400" w:lineRule="exact"/>
        <w:widowControl/>
        <w:rPr>
          <w:rFonts w:ascii="宋体" w:hAnsi="宋体" w:eastAsia="宋体" w:cs="宋体"/>
          <w:color w:val="000000"/>
          <w:sz w:val="21"/>
          <w:szCs w:val="21"/>
          <w:highlight w:val="none"/>
        </w:rPr>
        <w:outlineLvl w:val="9"/>
      </w:pPr>
      <w:r>
        <w:rPr>
          <w:rFonts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t xml:space="preserve">0</w:t>
      </w:r>
      <w:r>
        <w:rPr>
          <w:rFonts w:ascii="宋体" w:hAnsi="宋体" w:eastAsia="宋体" w:cs="宋体"/>
          <w:b/>
          <w:color w:val="000000"/>
          <w:sz w:val="21"/>
          <w:szCs w:val="21"/>
          <w:highlight w:val="none"/>
        </w:rPr>
        <w:t xml:space="preserve">.2.2.2 </w:t>
      </w:r>
      <w:r>
        <w:rPr>
          <w:rFonts w:hint="eastAsia" w:ascii="宋体" w:hAnsi="宋体" w:eastAsia="宋体" w:cs="宋体"/>
          <w:b/>
          <w:color w:val="000000"/>
          <w:sz w:val="21"/>
          <w:szCs w:val="21"/>
          <w:highlight w:val="none"/>
        </w:rPr>
        <w:t xml:space="preserve">实质性要求是指本招标文件中带“★”以及招标文件中用“必须”或“应（应当）”等其他文字说明的商务和技术要求。</w:t>
      </w:r>
      <w:r>
        <w:rPr>
          <w:rFonts w:ascii="宋体" w:hAnsi="宋体" w:eastAsia="宋体" w:cs="宋体"/>
          <w:color w:val="000000"/>
          <w:sz w:val="21"/>
          <w:szCs w:val="21"/>
          <w:highlight w:val="none"/>
        </w:rPr>
      </w:r>
      <w:r/>
    </w:p>
    <w:p>
      <w:pPr>
        <w:pStyle w:val="852"/>
        <w:ind w:firstLine="420"/>
        <w:spacing w:line="400" w:lineRule="exact"/>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0</w:t>
      </w:r>
      <w:r>
        <w:rPr>
          <w:rFonts w:ascii="宋体" w:hAnsi="宋体" w:eastAsia="宋体" w:cs="宋体"/>
          <w:color w:val="000000"/>
          <w:sz w:val="21"/>
          <w:szCs w:val="21"/>
          <w:highlight w:val="none"/>
        </w:rPr>
        <w:t xml:space="preserve">.2.2.3 </w:t>
      </w:r>
      <w:r>
        <w:rPr>
          <w:rFonts w:hint="eastAsia" w:ascii="宋体" w:hAnsi="宋体" w:eastAsia="宋体" w:cs="宋体"/>
          <w:color w:val="000000"/>
          <w:sz w:val="21"/>
          <w:szCs w:val="21"/>
          <w:highlight w:val="none"/>
        </w:rPr>
        <w:t xml:space="preserve">如果投标文件实质上没有响应招标文件的要求，评标委员会将予以拒绝，供应商不得通过修改或撤销不合要求的偏离而使其投标成为实质性响应的投标。</w:t>
      </w:r>
      <w:r>
        <w:rPr>
          <w:rFonts w:ascii="宋体" w:hAnsi="宋体" w:eastAsia="宋体" w:cs="宋体"/>
          <w:color w:val="000000"/>
          <w:sz w:val="21"/>
          <w:szCs w:val="21"/>
          <w:highlight w:val="none"/>
        </w:rPr>
      </w:r>
      <w:r/>
    </w:p>
    <w:p>
      <w:pPr>
        <w:pStyle w:val="852"/>
        <w:ind w:firstLine="420"/>
        <w:spacing w:line="400" w:lineRule="exact"/>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0</w:t>
      </w:r>
      <w:r>
        <w:rPr>
          <w:rFonts w:ascii="宋体" w:hAnsi="宋体" w:eastAsia="宋体" w:cs="宋体"/>
          <w:color w:val="000000"/>
          <w:sz w:val="21"/>
          <w:szCs w:val="21"/>
          <w:highlight w:val="none"/>
        </w:rPr>
        <w:t xml:space="preserve">.2.2.4 </w:t>
      </w:r>
      <w:r>
        <w:rPr>
          <w:rFonts w:hint="eastAsia" w:ascii="宋体" w:hAnsi="宋体" w:eastAsia="宋体" w:cs="宋体"/>
          <w:color w:val="000000"/>
          <w:sz w:val="21"/>
          <w:szCs w:val="21"/>
          <w:highlight w:val="none"/>
        </w:rPr>
        <w:t xml:space="preserve">投标文件有下列情况之一的，在符合性审查时按照无效投标处理：</w:t>
      </w:r>
      <w:r>
        <w:rPr>
          <w:rFonts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未按招标文件规定签署、盖章的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（2）投标报价超出采购预算限额或最高限价的；</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同一供应商提交两个（含两个）以上不同的投标报价的（招标文件规定允许递交备选方案的除外）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olor w:val="000000"/>
          <w:sz w:val="21"/>
          <w:szCs w:val="21"/>
          <w:highlight w:val="none"/>
        </w:rPr>
        <w:t xml:space="preserve">不满足招标文件加</w:t>
      </w:r>
      <w:r>
        <w:rPr>
          <w:rFonts w:hint="eastAsia" w:ascii="宋体" w:hAnsi="宋体" w:eastAsia="宋体"/>
          <w:b/>
          <w:color w:val="000000"/>
          <w:sz w:val="21"/>
          <w:szCs w:val="21"/>
          <w:highlight w:val="none"/>
        </w:rPr>
        <w:t xml:space="preserve">★</w:t>
      </w:r>
      <w:r>
        <w:rPr>
          <w:rFonts w:hint="eastAsia" w:ascii="宋体" w:hAnsi="宋体" w:eastAsia="宋体"/>
          <w:color w:val="000000"/>
          <w:sz w:val="21"/>
          <w:szCs w:val="21"/>
          <w:highlight w:val="none"/>
        </w:rPr>
        <w:t xml:space="preserve">条款的；</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（5）不同供应商的投标文件由同一单位或者个人编制；</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（6）不同供应商委托同一单位或者个人办理投标事宜；</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（7）不同供应商的投标文件载明的项目管理成员为同一人；</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（8）不同供应商的投标文件异常一致或者投标报价呈规律性差异；</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（9）不同供应商的投标文件相互递交或上传等；</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（10）不同供应商的法定代表人或委托代理人有夫妻、直系血亲关系的；</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（11）不同供应商的负责人为同一人或者存在控股、管理关系的；</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（12）</w:t>
      </w:r>
      <w:r>
        <w:rPr>
          <w:rFonts w:hint="eastAsia" w:ascii="宋体" w:hAnsi="宋体" w:eastAsia="宋体"/>
          <w:color w:val="000000"/>
          <w:sz w:val="21"/>
          <w:szCs w:val="21"/>
          <w:highlight w:val="none"/>
        </w:rPr>
        <w:t xml:space="preserve">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rPr>
      </w:r>
      <w:r/>
    </w:p>
    <w:p>
      <w:pPr>
        <w:pStyle w:val="852"/>
        <w:ind w:firstLine="472"/>
        <w:jc w:val="left"/>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（13）供应商在“苏采云”系统规定的时间内未成功解密电子投标文件的；</w:t>
      </w:r>
      <w:r>
        <w:rPr>
          <w:rFonts w:hint="eastAsia" w:ascii="宋体" w:hAnsi="宋体" w:eastAsia="宋体"/>
          <w:color w:val="000000"/>
          <w:sz w:val="21"/>
          <w:szCs w:val="21"/>
          <w:highlight w:val="none"/>
        </w:rPr>
      </w:r>
      <w:r/>
    </w:p>
    <w:p>
      <w:pPr>
        <w:pStyle w:val="852"/>
        <w:ind w:firstLine="472"/>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4）供应商未按照招标文件要求上传电子投标文件的；；</w:t>
      </w:r>
      <w:r>
        <w:rPr>
          <w:rFonts w:hint="eastAsia" w:ascii="宋体" w:hAnsi="宋体" w:eastAsia="宋体" w:cs="宋体"/>
          <w:color w:val="000000"/>
          <w:sz w:val="21"/>
          <w:szCs w:val="21"/>
          <w:highlight w:val="none"/>
        </w:rPr>
      </w:r>
      <w:r/>
    </w:p>
    <w:p>
      <w:pPr>
        <w:pStyle w:val="852"/>
        <w:ind w:firstLine="472"/>
        <w:jc w:val="left"/>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）投标文件含有采购人不能接受的附加条件；</w:t>
      </w:r>
      <w:r>
        <w:rPr>
          <w:rFonts w:hint="eastAsia" w:ascii="宋体" w:hAnsi="宋体" w:eastAsia="宋体"/>
          <w:color w:val="000000"/>
          <w:sz w:val="21"/>
          <w:szCs w:val="21"/>
          <w:highlight w:val="none"/>
        </w:rPr>
      </w:r>
      <w:r/>
    </w:p>
    <w:p>
      <w:pPr>
        <w:pStyle w:val="852"/>
        <w:ind w:firstLine="472"/>
        <w:jc w:val="left"/>
        <w:spacing w:line="400" w:lineRule="exact"/>
        <w:widowControl/>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16</w:t>
      </w:r>
      <w:r>
        <w:rPr>
          <w:rFonts w:hint="eastAsia" w:ascii="宋体" w:hAnsi="宋体" w:eastAsia="宋体"/>
          <w:color w:val="000000"/>
          <w:sz w:val="21"/>
          <w:szCs w:val="21"/>
          <w:highlight w:val="none"/>
          <w:lang w:eastAsia="zh-CN"/>
        </w:rPr>
        <w:t xml:space="preserve">）属于投标邀请中拒绝参加本次采购活动供应商的；</w:t>
      </w:r>
      <w:r>
        <w:rPr>
          <w:rFonts w:hint="eastAsia" w:ascii="宋体" w:hAnsi="宋体" w:eastAsia="宋体"/>
          <w:color w:val="000000"/>
          <w:sz w:val="21"/>
          <w:szCs w:val="21"/>
          <w:highlight w:val="none"/>
          <w:lang w:eastAsia="zh-CN"/>
        </w:rPr>
      </w:r>
      <w:r/>
    </w:p>
    <w:p>
      <w:pPr>
        <w:pStyle w:val="852"/>
        <w:ind w:firstLine="472"/>
        <w:jc w:val="left"/>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宋体" w:hAnsi="宋体" w:eastAsia="宋体"/>
          <w:color w:val="000000"/>
          <w:sz w:val="21"/>
          <w:szCs w:val="21"/>
          <w:highlight w:val="none"/>
        </w:rPr>
      </w:r>
      <w:r/>
    </w:p>
    <w:p>
      <w:pPr>
        <w:pStyle w:val="852"/>
        <w:ind w:firstLine="472"/>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提供虚假材料的（包括但不限于：营业执照、资格证明文件、技术条款偏离表等）</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供应商被</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信用中国</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网站（</w:t>
      </w:r>
      <w:r>
        <w:rPr>
          <w:rFonts w:hint="eastAsia" w:ascii="宋体" w:hAnsi="宋体" w:eastAsia="宋体"/>
          <w:color w:val="000000"/>
          <w:sz w:val="21"/>
          <w:szCs w:val="21"/>
          <w:highlight w:val="none"/>
        </w:rPr>
        <w:t xml:space="preserve">www.creditchina.gov.cn</w:t>
      </w:r>
      <w:r>
        <w:rPr>
          <w:rFonts w:hint="eastAsia" w:ascii="宋体" w:hAnsi="宋体" w:eastAsia="宋体" w:cs="宋体"/>
          <w:color w:val="000000"/>
          <w:sz w:val="21"/>
          <w:szCs w:val="21"/>
          <w:highlight w:val="none"/>
        </w:rPr>
        <w:t xml:space="preserve">）、</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中国政府采购网</w:t>
      </w:r>
      <w:r>
        <w:rPr>
          <w:rFonts w:ascii="宋体" w:hAnsi="宋体" w:eastAsia="宋体" w:cs="Calibri"/>
          <w:color w:val="000000"/>
          <w:sz w:val="21"/>
          <w:szCs w:val="21"/>
          <w:highlight w:val="none"/>
        </w:rPr>
        <w:t xml:space="preserve">”</w:t>
      </w:r>
      <w:r>
        <w:rPr>
          <w:rFonts w:hint="eastAsia" w:ascii="宋体" w:hAnsi="宋体" w:eastAsia="宋体"/>
          <w:color w:val="000000"/>
          <w:sz w:val="21"/>
          <w:szCs w:val="21"/>
          <w:highlight w:val="none"/>
        </w:rPr>
        <w:t xml:space="preserve">（www.ccgp.gov.cn）</w:t>
      </w:r>
      <w:r>
        <w:rPr>
          <w:rFonts w:hint="eastAsia" w:ascii="宋体" w:hAnsi="宋体" w:eastAsia="宋体" w:cs="宋体"/>
          <w:color w:val="000000"/>
          <w:sz w:val="21"/>
          <w:szCs w:val="21"/>
          <w:highlight w:val="none"/>
        </w:rPr>
        <w:t xml:space="preserve">列入失信被执行人、重大税收违法案件当事人名单、政府采购严重违法失信行为记录名单。</w:t>
      </w:r>
      <w:r>
        <w:rPr>
          <w:rFonts w:hint="eastAsia" w:ascii="宋体" w:hAnsi="宋体" w:eastAsia="宋体"/>
          <w:color w:val="000000"/>
          <w:sz w:val="21"/>
          <w:szCs w:val="21"/>
          <w:highlight w:val="none"/>
        </w:rPr>
      </w:r>
      <w:r/>
    </w:p>
    <w:p>
      <w:pPr>
        <w:pStyle w:val="889"/>
        <w:contextualSpacing/>
        <w:ind w:firstLine="420"/>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20</w:t>
      </w:r>
      <w:r>
        <w:rPr>
          <w:rFonts w:hint="eastAsia" w:ascii="宋体" w:hAnsi="宋体" w:eastAsia="宋体"/>
          <w:color w:val="000000"/>
          <w:sz w:val="21"/>
          <w:szCs w:val="21"/>
          <w:highlight w:val="none"/>
          <w:lang w:eastAsia="zh-CN"/>
        </w:rPr>
        <w:t xml:space="preserve">）采购产品被财政部、国家发改委、生态环境部等列入“节能产品品目清单”强制采购范围，而供应商提供的产品不在强制采购范围内。</w:t>
      </w:r>
      <w:r>
        <w:rPr>
          <w:rFonts w:hint="eastAsia" w:ascii="宋体" w:hAnsi="宋体" w:eastAsia="宋体"/>
          <w:color w:val="000000"/>
          <w:sz w:val="21"/>
          <w:szCs w:val="21"/>
          <w:highlight w:val="none"/>
          <w:lang w:eastAsia="zh-CN"/>
        </w:rPr>
      </w:r>
      <w:r/>
    </w:p>
    <w:p>
      <w:pPr>
        <w:pStyle w:val="889"/>
        <w:contextualSpacing/>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21</w:t>
      </w:r>
      <w:r>
        <w:rPr>
          <w:rFonts w:hint="eastAsia" w:ascii="宋体" w:hAnsi="宋体" w:eastAsia="宋体"/>
          <w:color w:val="000000"/>
          <w:sz w:val="21"/>
          <w:szCs w:val="21"/>
          <w:highlight w:val="none"/>
        </w:rPr>
        <w:t xml:space="preserve">）不符合法律、法规和招标文件规定的其他实质性要求的。</w:t>
      </w:r>
      <w:r>
        <w:rPr>
          <w:rFonts w:hint="eastAsia" w:ascii="宋体" w:hAnsi="宋体" w:eastAsia="宋体"/>
          <w:color w:val="000000"/>
          <w:sz w:val="21"/>
          <w:szCs w:val="21"/>
          <w:highlight w:val="none"/>
        </w:rPr>
      </w:r>
      <w:r/>
    </w:p>
    <w:p>
      <w:pPr>
        <w:pStyle w:val="852"/>
        <w:ind w:firstLine="422"/>
        <w:spacing w:line="400" w:lineRule="exact"/>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20.2.2.5 有下列情形之一的予以废标，同时将废标理由通知所有供应商：</w:t>
      </w:r>
      <w:r>
        <w:rPr>
          <w:rFonts w:ascii="宋体" w:hAnsi="宋体" w:eastAsia="宋体"/>
          <w:b/>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）符合资格条件的供应商或者对招标文件作实质响应的供应商不足三家的；</w:t>
      </w:r>
      <w:r>
        <w:rPr>
          <w:rFonts w:hint="eastAsia" w:ascii="宋体" w:hAnsi="宋体" w:eastAsia="宋体"/>
          <w:color w:val="000000"/>
          <w:sz w:val="21"/>
          <w:szCs w:val="21"/>
          <w:highlight w:val="none"/>
          <w:lang w:eastAsia="zh-CN"/>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）出现影响采购公正的违法、违规行为的；</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）供应商的报价均超过了采购预算或最高限价，采购人不能支付的；</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）因重大变故，采购任务取消的；</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eastAsia="zh-CN"/>
        </w:rPr>
        <w:t xml:space="preserve">）评标委员会认定招标文件存在歧义、重大缺陷导致评审工作无法进行的；</w:t>
      </w:r>
      <w:r>
        <w:rPr>
          <w:rFonts w:hint="eastAsia" w:ascii="宋体" w:hAnsi="宋体" w:eastAsia="宋体"/>
          <w:color w:val="000000"/>
          <w:sz w:val="21"/>
          <w:szCs w:val="21"/>
          <w:highlight w:val="none"/>
          <w:lang w:eastAsia="zh-CN"/>
        </w:rPr>
      </w:r>
      <w:r/>
    </w:p>
    <w:p>
      <w:pPr>
        <w:pStyle w:val="852"/>
        <w:ind w:firstLine="420"/>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t xml:space="preserve">）预留份额的采购项目或采购包，通过发布公告方式邀请供应商后，符合资格条件的中小企业数量不足3家的。</w:t>
      </w:r>
      <w:r>
        <w:rPr>
          <w:rFonts w:hint="eastAsia" w:ascii="宋体" w:hAnsi="宋体" w:eastAsia="宋体"/>
          <w:color w:val="000000"/>
          <w:sz w:val="21"/>
          <w:szCs w:val="21"/>
          <w:highlight w:val="none"/>
          <w:lang w:eastAsia="zh-CN"/>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）因苏采云系统故障造成开标不成功的。</w:t>
      </w:r>
      <w:r>
        <w:rPr>
          <w:rFonts w:hint="eastAsia" w:ascii="宋体" w:hAnsi="宋体" w:eastAsia="宋体"/>
          <w:color w:val="000000"/>
          <w:sz w:val="21"/>
          <w:szCs w:val="21"/>
          <w:highlight w:val="none"/>
        </w:rPr>
      </w:r>
      <w:r/>
    </w:p>
    <w:p>
      <w:pPr>
        <w:pStyle w:val="852"/>
        <w:ind w:firstLine="420"/>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20.2.2.6 在评标期间，出现符合专业条件的供应商或者对招标文件作出实质性响应的供应商不足三家情形的，比照19</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5款执行。</w:t>
      </w:r>
      <w:r>
        <w:rPr>
          <w:rFonts w:hint="eastAsia" w:ascii="宋体" w:hAnsi="宋体" w:eastAsia="宋体"/>
          <w:color w:val="000000"/>
          <w:sz w:val="21"/>
          <w:szCs w:val="21"/>
          <w:highlight w:val="none"/>
        </w:rPr>
      </w:r>
      <w:r/>
    </w:p>
    <w:p>
      <w:pPr>
        <w:pStyle w:val="852"/>
        <w:ind w:firstLine="420"/>
        <w:spacing w:line="400" w:lineRule="exact"/>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20.2.3投标文件的进一步评审</w:t>
      </w:r>
      <w:r>
        <w:rPr>
          <w:rFonts w:ascii="宋体" w:hAnsi="宋体" w:eastAsia="宋体"/>
          <w:color w:val="000000"/>
          <w:sz w:val="21"/>
          <w:szCs w:val="21"/>
          <w:highlight w:val="none"/>
        </w:rPr>
      </w:r>
      <w:r/>
    </w:p>
    <w:p>
      <w:pPr>
        <w:pStyle w:val="852"/>
        <w:ind w:firstLine="420"/>
        <w:spacing w:line="400" w:lineRule="exact"/>
        <w:widowControl/>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.2.3.1</w:t>
      </w:r>
      <w:r>
        <w:rPr>
          <w:rFonts w:hint="eastAsia" w:ascii="宋体" w:hAnsi="宋体" w:eastAsia="宋体"/>
          <w:color w:val="000000"/>
          <w:sz w:val="21"/>
          <w:szCs w:val="21"/>
          <w:highlight w:val="none"/>
        </w:rPr>
        <w:t xml:space="preserve">评标委员会将对确定为实质性响应的投标文件进行进一步评审，看其是否有计算上或累加上的算术错误，修正错误的原则如下：</w:t>
      </w:r>
      <w:r>
        <w:rPr>
          <w:rFonts w:ascii="宋体" w:hAnsi="宋体" w:eastAsia="宋体"/>
          <w:color w:val="000000"/>
          <w:sz w:val="21"/>
          <w:szCs w:val="21"/>
          <w:highlight w:val="none"/>
        </w:rPr>
      </w:r>
      <w:r/>
    </w:p>
    <w:p>
      <w:pPr>
        <w:pStyle w:val="852"/>
        <w:ind w:firstLine="420"/>
        <w:spacing w:line="400" w:lineRule="exact"/>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）如果用数字表示的金额和用文字表示的金额不一致时，应以文字表示的金额为准进行修正；</w:t>
      </w:r>
      <w:r>
        <w:rPr>
          <w:rFonts w:ascii="宋体" w:hAnsi="宋体" w:eastAsia="宋体"/>
          <w:color w:val="000000"/>
          <w:sz w:val="21"/>
          <w:szCs w:val="21"/>
          <w:highlight w:val="none"/>
        </w:rPr>
      </w:r>
      <w:r/>
    </w:p>
    <w:p>
      <w:pPr>
        <w:pStyle w:val="852"/>
        <w:ind w:firstLine="420"/>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）当单价与数量的乘积和总价不一致时，以单价为准进行修正。只有在评标委员会认为单价有明显的小数点错误时，才能以标出的总价为准，并修改单价。</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（3）对不同文字文本投标文件的解释发生异议的，以中文文本为准。</w:t>
      </w:r>
      <w:r>
        <w:rPr>
          <w:rFonts w:ascii="宋体" w:hAnsi="宋体" w:eastAsia="宋体"/>
          <w:color w:val="000000"/>
          <w:sz w:val="21"/>
          <w:szCs w:val="21"/>
          <w:highlight w:val="none"/>
        </w:rPr>
      </w:r>
      <w:r/>
    </w:p>
    <w:p>
      <w:pPr>
        <w:pStyle w:val="852"/>
        <w:ind w:firstLine="420"/>
        <w:spacing w:line="400" w:lineRule="exact"/>
        <w:widowControl/>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.2.3.2 </w:t>
      </w:r>
      <w:r>
        <w:rPr>
          <w:rFonts w:hint="eastAsia" w:ascii="宋体" w:hAnsi="宋体" w:eastAsia="宋体"/>
          <w:color w:val="000000"/>
          <w:sz w:val="21"/>
          <w:szCs w:val="21"/>
          <w:highlight w:val="none"/>
        </w:rPr>
        <w:t xml:space="preserve">评标委员会将按上述修正错误的方法调整投标文件中的投标价，调整后的价格应对供应商具有约束力。如果供应商不接受修正后的价格，则其投标将被拒绝。</w:t>
      </w:r>
      <w:r>
        <w:rPr>
          <w:rFonts w:ascii="宋体" w:hAnsi="宋体" w:eastAsia="宋体"/>
          <w:color w:val="000000"/>
          <w:sz w:val="21"/>
          <w:szCs w:val="21"/>
          <w:highlight w:val="none"/>
        </w:rPr>
      </w:r>
      <w:r/>
    </w:p>
    <w:p>
      <w:pPr>
        <w:pStyle w:val="852"/>
        <w:ind w:firstLine="420"/>
        <w:spacing w:line="400" w:lineRule="exact"/>
        <w:widowControl/>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2.3.3 </w:t>
      </w:r>
      <w:r>
        <w:rPr>
          <w:rFonts w:hint="eastAsia" w:ascii="宋体" w:hAnsi="宋体" w:eastAsia="宋体"/>
          <w:color w:val="000000"/>
          <w:sz w:val="21"/>
          <w:szCs w:val="21"/>
          <w:highlight w:val="none"/>
        </w:rPr>
        <w:t xml:space="preserve">评标委员会将允许修正投标文件中不构成重大偏离的、微小的、非正规的、不一致的或不规则的地方，但这些修改不能影响任何供应商相应的名次排列。</w:t>
      </w:r>
      <w:r>
        <w:rPr>
          <w:rFonts w:hint="eastAsia" w:ascii="宋体" w:hAnsi="宋体" w:eastAsia="宋体"/>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20.2.3.4</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澄清有关问题</w:t>
      </w:r>
      <w:r>
        <w:rPr>
          <w:rFonts w:hint="eastAsia" w:ascii="宋体" w:hAnsi="宋体" w:eastAsia="宋体" w:cs="宋体"/>
          <w:color w:val="000000"/>
          <w:sz w:val="21"/>
          <w:szCs w:val="21"/>
          <w:highlight w:val="none"/>
        </w:rPr>
        <w:t xml:space="preserve">。对投标文件中含义不明确、同类问题表述不一致或者明显文字和计算错误的内容，评标委员会可以要求供应商作出必要的澄清、说明或者补正。需要供应商进行澄清、说明和补正的，评委会将通过苏采云系统向供应商发出《澄清要求函》，接到《澄清要求函》的供应商应当按照要求在苏采云系统中提交《澄清响应函》并加盖电子公章。</w:t>
      </w:r>
      <w:r>
        <w:rPr>
          <w:rFonts w:hint="eastAsia" w:ascii="宋体" w:hAnsi="宋体" w:eastAsia="宋体" w:cs="宋体"/>
          <w:color w:val="000000"/>
          <w:sz w:val="21"/>
          <w:szCs w:val="21"/>
          <w:highlight w:val="none"/>
          <w:lang w:val="en-US"/>
        </w:rPr>
        <w:t xml:space="preserve">供应商在开、评标全过程中应保持通讯畅通，及时登录苏采云系统查阅、答复相关信息，并安排专人与代理机构及评委会联系。</w:t>
      </w:r>
      <w:r>
        <w:rPr>
          <w:rFonts w:hint="eastAsia" w:ascii="宋体" w:hAnsi="宋体" w:eastAsia="宋体" w:cs="宋体"/>
          <w:color w:val="000000"/>
          <w:sz w:val="21"/>
          <w:szCs w:val="21"/>
          <w:highlight w:val="none"/>
        </w:rPr>
        <w:t xml:space="preserve">澄清、说明和补正的内容作为投标文件的补充部分，具体操作方式见《操作手册》。供应商的澄清、说明、补正不得超出投标文件的范围或者改变投标文件的实质性内容。</w:t>
      </w:r>
      <w:r>
        <w:rPr>
          <w:rFonts w:hint="eastAsia" w:ascii="宋体" w:hAnsi="宋体" w:eastAsia="宋体" w:cs="宋体"/>
          <w:color w:val="000000"/>
          <w:sz w:val="21"/>
          <w:szCs w:val="21"/>
          <w:highlight w:val="none"/>
          <w:lang w:val="en-US"/>
        </w:rPr>
        <w:t xml:space="preserve">接到评委会澄清、说明和补正要求的，供应商如未按规定作出澄清、说明和补正，其风险由供应商自行承担。</w:t>
      </w:r>
      <w:r>
        <w:rPr>
          <w:rFonts w:hint="eastAsia" w:ascii="宋体" w:hAnsi="宋体" w:eastAsia="宋体" w:cs="宋体"/>
          <w:color w:val="000000"/>
          <w:sz w:val="21"/>
          <w:szCs w:val="21"/>
          <w:highlight w:val="none"/>
        </w:rPr>
      </w:r>
      <w:r/>
    </w:p>
    <w:p>
      <w:pPr>
        <w:pStyle w:val="852"/>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20.2.3.5 比较与评价。</w:t>
      </w:r>
      <w:r>
        <w:rPr>
          <w:rFonts w:hint="eastAsia" w:ascii="宋体" w:hAnsi="宋体" w:eastAsia="宋体" w:cs="宋体"/>
          <w:color w:val="000000"/>
          <w:sz w:val="21"/>
          <w:szCs w:val="21"/>
          <w:highlight w:val="none"/>
        </w:rPr>
        <w:t xml:space="preserve">按照招标文件中规定的评标方法和标准，对资格性检查和符合性检查合格的投标文件进行商务和技术评估，综合比较与评价。</w:t>
      </w:r>
      <w:r>
        <w:rPr>
          <w:rFonts w:hint="eastAsia" w:ascii="宋体" w:hAnsi="宋体" w:eastAsia="宋体" w:cs="宋体"/>
          <w:color w:val="000000"/>
          <w:sz w:val="21"/>
          <w:szCs w:val="21"/>
          <w:highlight w:val="none"/>
        </w:rPr>
      </w:r>
      <w:r/>
    </w:p>
    <w:p>
      <w:pPr>
        <w:pStyle w:val="852"/>
        <w:ind w:firstLine="420"/>
        <w:spacing w:line="400" w:lineRule="exact"/>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 关于报低价的描述</w:t>
      </w:r>
      <w:r>
        <w:rPr>
          <w:rFonts w:hint="eastAsia" w:ascii="宋体" w:hAnsi="宋体" w:eastAsia="宋体" w:cs="宋体"/>
          <w:b/>
          <w:bCs/>
          <w:color w:val="000000"/>
          <w:sz w:val="21"/>
          <w:szCs w:val="21"/>
          <w:highlight w:val="none"/>
        </w:rPr>
      </w:r>
      <w:r/>
    </w:p>
    <w:p>
      <w:pPr>
        <w:pStyle w:val="852"/>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t xml:space="preserve">.2.4.1 评审过程中出现下列情形之一的，评审委员会应当启动异常低价投标（响应）审查程序：</w:t>
      </w:r>
      <w:r>
        <w:rPr>
          <w:rFonts w:hint="eastAsia" w:ascii="宋体" w:hAnsi="宋体" w:eastAsia="宋体" w:cs="宋体"/>
          <w:b w:val="0"/>
          <w:bCs w:val="0"/>
          <w:color w:val="000000"/>
          <w:sz w:val="21"/>
          <w:szCs w:val="21"/>
          <w:highlight w:val="none"/>
        </w:rPr>
      </w:r>
      <w:r/>
    </w:p>
    <w:p>
      <w:pPr>
        <w:pStyle w:val="852"/>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1"/>
          <w:szCs w:val="21"/>
          <w:highlight w:val="none"/>
        </w:rPr>
      </w:r>
      <w:r/>
    </w:p>
    <w:p>
      <w:pPr>
        <w:pStyle w:val="852"/>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1"/>
          <w:szCs w:val="21"/>
          <w:highlight w:val="none"/>
        </w:rPr>
      </w:r>
      <w:r/>
    </w:p>
    <w:p>
      <w:pPr>
        <w:pStyle w:val="852"/>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 w:val="0"/>
          <w:bCs w:val="0"/>
          <w:color w:val="000000"/>
          <w:sz w:val="21"/>
          <w:szCs w:val="21"/>
          <w:highlight w:val="none"/>
        </w:rPr>
      </w:r>
      <w:r/>
    </w:p>
    <w:p>
      <w:pPr>
        <w:pStyle w:val="852"/>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（4）评审委员会认定的供应商报价过低、有可能影响产品质量或者不能诚信履约的其他情形。</w:t>
      </w:r>
      <w:r>
        <w:rPr>
          <w:rFonts w:hint="eastAsia" w:ascii="宋体" w:hAnsi="宋体" w:eastAsia="宋体" w:cs="宋体"/>
          <w:b w:val="0"/>
          <w:bCs w:val="0"/>
          <w:color w:val="000000"/>
          <w:sz w:val="21"/>
          <w:szCs w:val="21"/>
          <w:highlight w:val="none"/>
        </w:rPr>
      </w:r>
      <w:r/>
    </w:p>
    <w:p>
      <w:pPr>
        <w:pStyle w:val="852"/>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t xml:space="preserve">.2.4.2 评审委员会启动异常低价投标（响应）审查后，属于前述第1项至第4项情形的，应当</w:t>
      </w:r>
      <w:r>
        <w:rPr>
          <w:rFonts w:hint="eastAsia" w:ascii="宋体" w:hAnsi="宋体" w:eastAsia="宋体" w:cs="宋体"/>
          <w:b w:val="0"/>
          <w:bCs w:val="0"/>
          <w:color w:val="000000"/>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val="0"/>
          <w:bCs w:val="0"/>
          <w:color w:val="000000"/>
          <w:sz w:val="21"/>
          <w:szCs w:val="21"/>
          <w:highlight w:val="none"/>
        </w:rPr>
      </w:r>
      <w:r/>
    </w:p>
    <w:p>
      <w:pPr>
        <w:pStyle w:val="852"/>
        <w:ind w:firstLine="420"/>
        <w:spacing w:line="400" w:lineRule="exact"/>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20.3</w:t>
      </w:r>
      <w:r>
        <w:rPr>
          <w:rFonts w:hint="eastAsia" w:ascii="宋体" w:hAnsi="宋体" w:eastAsia="宋体" w:cs="宋体"/>
          <w:bCs/>
          <w:color w:val="000000"/>
          <w:sz w:val="21"/>
          <w:szCs w:val="21"/>
          <w:highlight w:val="none"/>
        </w:rPr>
        <w:t xml:space="preserve"> </w:t>
      </w:r>
      <w:r>
        <w:rPr>
          <w:rFonts w:hint="eastAsia" w:ascii="宋体" w:hAnsi="宋体" w:eastAsia="宋体" w:cs="宋体"/>
          <w:b/>
          <w:bCs/>
          <w:color w:val="000000"/>
          <w:sz w:val="21"/>
          <w:szCs w:val="21"/>
          <w:highlight w:val="none"/>
        </w:rPr>
        <w:t xml:space="preserve">评标方法和标准</w:t>
      </w:r>
      <w:r>
        <w:rPr>
          <w:rFonts w:hint="eastAsia" w:ascii="宋体" w:hAnsi="宋体" w:eastAsia="宋体" w:cs="宋体"/>
          <w:b/>
          <w:bCs/>
          <w:color w:val="000000"/>
          <w:sz w:val="21"/>
          <w:szCs w:val="21"/>
          <w:highlight w:val="none"/>
        </w:rPr>
      </w:r>
      <w:r/>
    </w:p>
    <w:p>
      <w:pPr>
        <w:pStyle w:val="852"/>
        <w:ind w:firstLine="420"/>
        <w:spacing w:line="400" w:lineRule="exact"/>
        <w:widowControl/>
        <w:rPr>
          <w:rFonts w:hint="eastAsia" w:ascii="宋体" w:hAnsi="宋体" w:eastAsia="宋体" w:cs="宋体"/>
          <w:b/>
          <w:bCs/>
          <w:color w:val="000000"/>
          <w:sz w:val="21"/>
          <w:szCs w:val="21"/>
          <w:highlight w:val="none"/>
        </w:rPr>
        <w:outlineLvl w:val="9"/>
      </w:pPr>
      <w:r>
        <w:rPr>
          <w:rFonts w:hint="eastAsia" w:ascii="宋体" w:hAnsi="宋体" w:eastAsia="宋体" w:cs="宋体"/>
          <w:bCs/>
          <w:color w:val="000000"/>
          <w:sz w:val="21"/>
          <w:szCs w:val="21"/>
          <w:highlight w:val="none"/>
        </w:rPr>
        <w:t xml:space="preserve">20.3.1 </w:t>
      </w:r>
      <w:r>
        <w:rPr>
          <w:rFonts w:hint="eastAsia" w:ascii="宋体" w:hAnsi="宋体" w:eastAsia="宋体" w:cs="宋体"/>
          <w:color w:val="000000"/>
          <w:sz w:val="21"/>
          <w:szCs w:val="21"/>
          <w:highlight w:val="none"/>
        </w:rPr>
        <w:t xml:space="preserve">采用综合评分法。即在最大限度地满足招标文件实质性要求前提下，按照招标文件中规定的各项因素进行综合评审后，以评标总得分最高的供应商作为中标候选供应商或者中标人的评标方法。</w:t>
      </w:r>
      <w:r>
        <w:rPr>
          <w:rFonts w:hint="eastAsia" w:ascii="宋体" w:hAnsi="宋体" w:eastAsia="宋体" w:cs="宋体"/>
          <w:b/>
          <w:bCs/>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s="宋体"/>
          <w:bCs/>
          <w:color w:val="000000"/>
          <w:sz w:val="21"/>
          <w:szCs w:val="21"/>
          <w:highlight w:val="none"/>
        </w:rPr>
        <w:t xml:space="preserve">20.3.2</w:t>
      </w:r>
      <w:r>
        <w:rPr>
          <w:rFonts w:hint="eastAsia" w:ascii="宋体" w:hAnsi="宋体" w:eastAsia="宋体"/>
          <w:color w:val="000000"/>
          <w:sz w:val="21"/>
          <w:szCs w:val="21"/>
          <w:highlight w:val="none"/>
        </w:rPr>
        <w:t xml:space="preserve"> 评分标准详见第三章。</w:t>
      </w:r>
      <w:r>
        <w:rPr>
          <w:rFonts w:hint="eastAsia" w:ascii="宋体" w:hAnsi="宋体" w:eastAsia="宋体"/>
          <w:b/>
          <w:color w:val="000000"/>
          <w:sz w:val="21"/>
          <w:szCs w:val="21"/>
          <w:highlight w:val="none"/>
        </w:rPr>
      </w:r>
      <w:r/>
    </w:p>
    <w:p>
      <w:pPr>
        <w:pStyle w:val="852"/>
        <w:ind w:firstLine="420"/>
        <w:spacing w:line="400" w:lineRule="exact"/>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21、确定中标人</w:t>
      </w:r>
      <w:r>
        <w:rPr>
          <w:rFonts w:hint="eastAsia" w:ascii="宋体" w:hAnsi="宋体" w:eastAsia="宋体"/>
          <w:b/>
          <w:bCs/>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1.1 综合比较与评价后按照得分高低顺序对供应商进行排列。在综合排名前三名者为本项目的中标候选人，</w:t>
      </w:r>
      <w:r>
        <w:rPr>
          <w:rFonts w:hint="eastAsia" w:ascii="宋体" w:hAnsi="宋体" w:eastAsia="宋体" w:cs="宋体"/>
          <w:color w:val="000000"/>
          <w:sz w:val="21"/>
          <w:szCs w:val="21"/>
          <w:highlight w:val="none"/>
        </w:rPr>
        <w:t xml:space="preserve">如综合得分相同，</w:t>
      </w:r>
      <w:r>
        <w:rPr>
          <w:rFonts w:ascii="宋体" w:hAnsi="宋体" w:eastAsia="宋体" w:cs="宋体"/>
          <w:color w:val="000000"/>
          <w:sz w:val="21"/>
          <w:szCs w:val="21"/>
          <w:highlight w:val="none"/>
        </w:rPr>
        <w:t xml:space="preserve">按报价由低到高顺序排列。得分且报价相同的并列</w:t>
      </w:r>
      <w:r>
        <w:rPr>
          <w:rFonts w:hint="eastAsia" w:ascii="宋体" w:hAnsi="宋体" w:eastAsia="宋体" w:cs="宋体"/>
          <w:color w:val="000000"/>
          <w:sz w:val="21"/>
          <w:szCs w:val="21"/>
          <w:highlight w:val="none"/>
        </w:rPr>
        <w:t xml:space="preserve">，由评标委员会投票决定排名</w:t>
      </w:r>
      <w:r>
        <w:rPr>
          <w:rFonts w:ascii="宋体" w:hAnsi="宋体" w:eastAsia="宋体" w:cs="宋体"/>
          <w:color w:val="000000"/>
          <w:sz w:val="21"/>
          <w:szCs w:val="21"/>
          <w:highlight w:val="none"/>
        </w:rPr>
        <w:t xml:space="preserve">。投标文件满足</w:t>
      </w:r>
      <w:r>
        <w:rPr>
          <w:rFonts w:hint="eastAsia" w:ascii="宋体" w:hAnsi="宋体" w:eastAsia="宋体" w:cs="宋体"/>
          <w:color w:val="000000"/>
          <w:sz w:val="21"/>
          <w:szCs w:val="21"/>
          <w:highlight w:val="none"/>
        </w:rPr>
        <w:t xml:space="preserve">招标</w:t>
      </w:r>
      <w:r>
        <w:rPr>
          <w:rFonts w:ascii="宋体" w:hAnsi="宋体" w:eastAsia="宋体" w:cs="宋体"/>
          <w:color w:val="000000"/>
          <w:sz w:val="21"/>
          <w:szCs w:val="21"/>
          <w:highlight w:val="none"/>
        </w:rPr>
        <w:t xml:space="preserve">文件全部实质性要求，且按照评审因素的量化指标评审得分最高的供应商为排名第一的中标候选人</w:t>
      </w:r>
      <w:r>
        <w:rPr>
          <w:rFonts w:hint="eastAsia" w:ascii="宋体" w:hAnsi="宋体" w:eastAsia="宋体"/>
          <w:color w:val="000000"/>
          <w:sz w:val="21"/>
          <w:szCs w:val="21"/>
          <w:highlight w:val="none"/>
        </w:rPr>
        <w:t xml:space="preserve">。评标委员会将严格按照招标文件的要求和条件进行比较，根据评标办法推荐出中标候选供应商。</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21.2 使用综合评分法的货物采购项目，提供相同品牌产品且通过资格审查、符合性审查的不同供应商参加同一合同项下投标的，按一家供应商计算（</w:t>
      </w:r>
      <w:r>
        <w:rPr>
          <w:rFonts w:hint="eastAsia" w:ascii="宋体" w:hAnsi="宋体" w:eastAsia="宋体"/>
          <w:bCs/>
          <w:color w:val="000000"/>
          <w:sz w:val="21"/>
          <w:szCs w:val="21"/>
          <w:highlight w:val="none"/>
        </w:rPr>
        <w:t xml:space="preserve">在单一品目的货物采购招标中，同一品牌的产品有多家供应商参加投标，只能按照一家供应商计算。非单一产品采购项目中，多家供应商提供的部分或所有核心产品品牌相同的，视为提供相同品牌产品</w:t>
      </w:r>
      <w:r>
        <w:rPr>
          <w:rFonts w:hint="eastAsia" w:ascii="宋体" w:hAnsi="宋体" w:eastAsia="宋体"/>
          <w:color w:val="000000"/>
          <w:sz w:val="21"/>
          <w:szCs w:val="21"/>
          <w:highlight w:val="none"/>
        </w:rPr>
        <w:t xml:space="preserve">），评审后得分最高的同品牌供应商获得中标人推荐资格；评审得分相同的，由采购人或者采购人委托评标委员会按照招标文件规定的方式确定一个供应商获得中标人推荐资格。</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21.3</w:t>
      </w:r>
      <w:r>
        <w:rPr>
          <w:rFonts w:ascii="宋体" w:hAnsi="宋体" w:eastAsia="宋体"/>
          <w:color w:val="000000"/>
          <w:sz w:val="21"/>
          <w:szCs w:val="21"/>
          <w:highlight w:val="none"/>
        </w:rPr>
        <w:t xml:space="preserve"> </w:t>
      </w:r>
      <w:r>
        <w:rPr>
          <w:rFonts w:hint="eastAsia" w:ascii="宋体" w:hAnsi="宋体" w:eastAsia="宋体" w:cs="宋体"/>
          <w:color w:val="000000"/>
          <w:sz w:val="21"/>
          <w:szCs w:val="21"/>
          <w:highlight w:val="none"/>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21.4</w:t>
      </w:r>
      <w:r>
        <w:rPr>
          <w:rFonts w:ascii="宋体" w:hAnsi="宋体" w:eastAsia="宋体"/>
          <w:color w:val="000000"/>
          <w:sz w:val="21"/>
          <w:szCs w:val="21"/>
          <w:highlight w:val="none"/>
        </w:rPr>
        <w:t xml:space="preserve"> </w:t>
      </w:r>
      <w:r>
        <w:rPr>
          <w:rFonts w:hint="eastAsia" w:ascii="宋体" w:hAnsi="宋体" w:eastAsia="宋体" w:cs="宋体"/>
          <w:color w:val="000000"/>
          <w:sz w:val="21"/>
          <w:szCs w:val="21"/>
          <w:highlight w:val="none"/>
        </w:rPr>
        <w:t xml:space="preserve">供应商对信用承诺内容的真实性、合法性、有效性负责。如作出虛假信用承诺，视同为</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提供虚假材料谋取中标、成交</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的违法行为。经调查核实后</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rPr>
      </w:r>
      <w:r/>
    </w:p>
    <w:p>
      <w:pPr>
        <w:pStyle w:val="852"/>
        <w:ind w:firstLine="420"/>
        <w:spacing w:line="400" w:lineRule="exact"/>
        <w:shd w:val="clear" w:color="auto" w:fill="ffffff"/>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21.5中标人确定后，在省级以上财政部门指定的媒体上公告中标结果，中标公告期为1个工作日，公告的同时向中标人发出中标通知书。中标人可在中标结果公告届满之日起三十日内，登录苏采云系统下载。</w:t>
      </w:r>
      <w:r>
        <w:rPr>
          <w:rFonts w:ascii="宋体" w:hAnsi="宋体" w:eastAsia="宋体"/>
          <w:color w:val="000000"/>
          <w:sz w:val="21"/>
          <w:szCs w:val="21"/>
          <w:highlight w:val="none"/>
        </w:rPr>
      </w:r>
      <w:r/>
    </w:p>
    <w:p>
      <w:pPr>
        <w:pStyle w:val="852"/>
        <w:ind w:firstLine="420"/>
        <w:spacing w:line="400" w:lineRule="exact"/>
        <w:shd w:val="clear" w:color="auto" w:fill="ffffff"/>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因系统存储空间有限，中标结果公告届满之日起三十日后，苏采云系统不再保证提供下载《中标通知书》服务，因未及时下载而造成的不利后果由中标人自行承担。</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6 中标通知书对采购人和中标人具有同等法律效力。</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21.7 中标通知书发出后，采购人或中标人拒绝签订合同的，拒绝签订合同的一方应至少向另一方支付相应补偿金，以及为招标、投标所发生的有关费用和双方商定的其他补偿。</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21.7 中标通知书发出后，中标人无正当理由不与采购人签订合同情节严重的，由财政部门将其列入不良行为记录名单，并予以通报。</w:t>
      </w:r>
      <w:r>
        <w:rPr>
          <w:rFonts w:hint="eastAsia" w:ascii="宋体" w:hAnsi="宋体" w:eastAsia="宋体"/>
          <w:b/>
          <w:color w:val="000000"/>
          <w:sz w:val="21"/>
          <w:szCs w:val="21"/>
          <w:highlight w:val="none"/>
        </w:rPr>
      </w:r>
      <w:r/>
    </w:p>
    <w:p>
      <w:pPr>
        <w:pStyle w:val="852"/>
        <w:ind w:firstLine="420"/>
        <w:spacing w:line="400" w:lineRule="exact"/>
        <w:rPr>
          <w:rFonts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21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8 </w:t>
      </w:r>
      <w:r>
        <w:rPr>
          <w:rFonts w:ascii="宋体" w:hAnsi="宋体" w:eastAsia="宋体"/>
          <w:color w:val="000000"/>
          <w:sz w:val="21"/>
          <w:szCs w:val="21"/>
          <w:highlight w:val="none"/>
        </w:rPr>
        <w:t xml:space="preserve">对未中标的供应商不作未中标原因的解释。</w:t>
      </w:r>
      <w:r>
        <w:rPr>
          <w:rFonts w:ascii="宋体" w:hAnsi="宋体" w:eastAsia="宋体"/>
          <w:b/>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21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9 </w:t>
      </w:r>
      <w:r>
        <w:rPr>
          <w:rFonts w:ascii="宋体" w:hAnsi="宋体" w:eastAsia="宋体"/>
          <w:color w:val="000000"/>
          <w:sz w:val="21"/>
          <w:szCs w:val="21"/>
          <w:highlight w:val="none"/>
        </w:rPr>
        <w:t xml:space="preserve">所有投标文件都将作为档案保存，不论中标与否，均不退回。</w:t>
      </w:r>
      <w:r>
        <w:rPr>
          <w:rFonts w:hint="eastAsia" w:ascii="宋体" w:hAnsi="宋体" w:eastAsia="宋体"/>
          <w:b/>
          <w:color w:val="000000"/>
          <w:sz w:val="21"/>
          <w:szCs w:val="21"/>
          <w:highlight w:val="none"/>
        </w:rPr>
      </w:r>
      <w:r/>
    </w:p>
    <w:p>
      <w:pPr>
        <w:pStyle w:val="852"/>
        <w:ind w:firstLine="413"/>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22</w:t>
      </w:r>
      <w:r>
        <w:rPr>
          <w:rFonts w:hint="eastAsia" w:ascii="宋体" w:hAnsi="宋体" w:eastAsia="宋体"/>
          <w:b/>
          <w:bCs/>
          <w:color w:val="000000"/>
          <w:sz w:val="21"/>
          <w:szCs w:val="21"/>
          <w:highlight w:val="none"/>
        </w:rPr>
        <w:t xml:space="preserve">、</w:t>
      </w:r>
      <w:r>
        <w:rPr>
          <w:rFonts w:ascii="宋体" w:hAnsi="宋体" w:eastAsia="宋体"/>
          <w:b/>
          <w:color w:val="000000"/>
          <w:sz w:val="21"/>
          <w:szCs w:val="21"/>
          <w:highlight w:val="none"/>
        </w:rPr>
        <w:t xml:space="preserve">编写评标报告</w:t>
      </w:r>
      <w:r>
        <w:rPr>
          <w:rFonts w:hint="eastAsia" w:ascii="宋体" w:hAnsi="宋体" w:eastAsia="宋体"/>
          <w:b/>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22.1 </w:t>
      </w:r>
      <w:r>
        <w:rPr>
          <w:rFonts w:ascii="宋体" w:hAnsi="宋体" w:eastAsia="宋体"/>
          <w:color w:val="000000"/>
          <w:sz w:val="21"/>
          <w:szCs w:val="21"/>
          <w:highlight w:val="none"/>
        </w:rPr>
        <w:t xml:space="preserve">评标委员会根据全体评标成员签字的原始评标记录和评标结果编写</w:t>
      </w:r>
      <w:r>
        <w:rPr>
          <w:rFonts w:hint="eastAsia" w:ascii="宋体" w:hAnsi="宋体" w:eastAsia="宋体"/>
          <w:color w:val="000000"/>
          <w:sz w:val="21"/>
          <w:szCs w:val="21"/>
          <w:highlight w:val="none"/>
        </w:rPr>
        <w:t xml:space="preserve">评标</w:t>
      </w:r>
      <w:r>
        <w:rPr>
          <w:rFonts w:ascii="宋体" w:hAnsi="宋体" w:eastAsia="宋体"/>
          <w:color w:val="000000"/>
          <w:sz w:val="21"/>
          <w:szCs w:val="21"/>
          <w:highlight w:val="none"/>
        </w:rPr>
        <w:t xml:space="preserve">报告</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23、评标过程的保密性</w:t>
      </w:r>
      <w:r>
        <w:rPr>
          <w:rFonts w:ascii="宋体" w:hAnsi="宋体" w:eastAsia="宋体"/>
          <w:b/>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23.1 将采取必要措施，保证评标在严格保密的情况下进行。</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23.2 任何单位和个人不得非法干预、影响评标办法的确定，以及评标过程和结果。</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23.3 凡是与审查、澄清、评价和比较投标的有关资料等，均不向供应商及与评标无关的其他人员透露。</w:t>
      </w:r>
      <w:r>
        <w:rPr>
          <w:rFonts w:hint="eastAsia" w:ascii="宋体" w:hAnsi="宋体" w:eastAsia="宋体"/>
          <w:b/>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bookmarkStart w:id="11" w:name="_Toc15260"/>
      <w:r>
        <w:rPr>
          <w:rFonts w:hint="eastAsia" w:ascii="宋体" w:hAnsi="宋体" w:eastAsia="宋体"/>
          <w:b/>
          <w:bCs/>
          <w:color w:val="000000"/>
          <w:sz w:val="21"/>
          <w:szCs w:val="21"/>
          <w:highlight w:val="none"/>
        </w:rPr>
        <w:t xml:space="preserve">五、签订合同</w:t>
      </w:r>
      <w:bookmarkEnd w:id="11"/>
      <w:r>
        <w:rPr>
          <w:rFonts w:ascii="宋体" w:hAnsi="宋体" w:eastAsia="宋体"/>
          <w:b/>
          <w:bCs/>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4、签订合同</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中标人应当自中标通知书发出之日起三十日内，按照招标文件和中标人投标文件的约定与采购人签订政府采购合同，所签订的合同不得对招标文件和中标人投标文件作实质性修改。</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采购人不得向中标人提出任何不合理的要求作为签订合同的条件，不得与中标人私下订立背离合同实质性内容的协议。</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24.3 中标人因不可抗力或者自身原因不能履行政府采购合同的，采购人可以视情与排位在中标人之后第一位的中标候选供应商签订政府采购合同，以此类推。</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24.4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bookmarkStart w:id="12" w:name="_Toc15770"/>
      <w:r>
        <w:rPr>
          <w:rFonts w:hint="eastAsia" w:ascii="宋体" w:hAnsi="宋体" w:eastAsia="宋体"/>
          <w:b/>
          <w:bCs/>
          <w:color w:val="000000"/>
          <w:sz w:val="21"/>
          <w:szCs w:val="21"/>
          <w:highlight w:val="none"/>
        </w:rPr>
        <w:t xml:space="preserve">六、质疑、投诉和诚实信用</w:t>
      </w:r>
      <w:bookmarkEnd w:id="12"/>
      <w:r>
        <w:rPr>
          <w:rFonts w:ascii="宋体" w:hAnsi="宋体" w:eastAsia="宋体"/>
          <w:b/>
          <w:bCs/>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5、质疑</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25.1 供应商应</w:t>
      </w:r>
      <w:r>
        <w:rPr>
          <w:rFonts w:ascii="宋体" w:hAnsi="宋体" w:eastAsia="宋体"/>
          <w:color w:val="000000"/>
          <w:sz w:val="21"/>
          <w:szCs w:val="21"/>
          <w:highlight w:val="none"/>
        </w:rPr>
        <w:t xml:space="preserve">根据《</w:t>
      </w:r>
      <w:r>
        <w:rPr>
          <w:rFonts w:hint="eastAsia" w:ascii="宋体" w:hAnsi="宋体" w:eastAsia="宋体"/>
          <w:color w:val="000000"/>
          <w:sz w:val="21"/>
          <w:szCs w:val="21"/>
          <w:highlight w:val="none"/>
        </w:rPr>
        <w:t xml:space="preserve">政府</w:t>
      </w:r>
      <w:r>
        <w:rPr>
          <w:rFonts w:ascii="宋体" w:hAnsi="宋体" w:eastAsia="宋体"/>
          <w:color w:val="000000"/>
          <w:sz w:val="21"/>
          <w:szCs w:val="21"/>
          <w:highlight w:val="none"/>
        </w:rPr>
        <w:t xml:space="preserve">采购质疑和投诉办法》</w:t>
      </w:r>
      <w:r>
        <w:rPr>
          <w:rFonts w:hint="eastAsia" w:ascii="宋体" w:hAnsi="宋体" w:eastAsia="宋体"/>
          <w:color w:val="000000"/>
          <w:sz w:val="21"/>
          <w:szCs w:val="21"/>
          <w:highlight w:val="none"/>
        </w:rPr>
        <w:t xml:space="preserve">（中华人民共和国</w:t>
      </w:r>
      <w:r>
        <w:rPr>
          <w:rFonts w:ascii="宋体" w:hAnsi="宋体" w:eastAsia="宋体"/>
          <w:color w:val="000000"/>
          <w:sz w:val="21"/>
          <w:szCs w:val="21"/>
          <w:highlight w:val="none"/>
        </w:rPr>
        <w:t xml:space="preserve">财政部令第94</w:t>
      </w:r>
      <w:r>
        <w:rPr>
          <w:rFonts w:hint="eastAsia" w:ascii="宋体" w:hAnsi="宋体" w:eastAsia="宋体"/>
          <w:color w:val="000000"/>
          <w:sz w:val="21"/>
          <w:szCs w:val="21"/>
          <w:highlight w:val="none"/>
        </w:rPr>
        <w:t xml:space="preserve">号）提出质疑</w:t>
      </w:r>
      <w:r>
        <w:rPr>
          <w:rFonts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25.2 供应商应</w:t>
      </w:r>
      <w:r>
        <w:rPr>
          <w:rFonts w:ascii="宋体" w:hAnsi="宋体" w:eastAsia="宋体"/>
          <w:color w:val="000000"/>
          <w:sz w:val="21"/>
          <w:szCs w:val="21"/>
          <w:highlight w:val="none"/>
        </w:rPr>
        <w:t xml:space="preserve">在法定质疑</w:t>
      </w:r>
      <w:r>
        <w:rPr>
          <w:rFonts w:hint="eastAsia" w:ascii="宋体" w:hAnsi="宋体" w:eastAsia="宋体"/>
          <w:color w:val="000000"/>
          <w:sz w:val="21"/>
          <w:szCs w:val="21"/>
          <w:highlight w:val="none"/>
        </w:rPr>
        <w:t xml:space="preserve">期内一次性</w:t>
      </w:r>
      <w:r>
        <w:rPr>
          <w:rFonts w:ascii="宋体" w:hAnsi="宋体" w:eastAsia="宋体"/>
          <w:color w:val="000000"/>
          <w:sz w:val="21"/>
          <w:szCs w:val="21"/>
          <w:highlight w:val="none"/>
        </w:rPr>
        <w:t xml:space="preserve">提出针对同一</w:t>
      </w: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程序环节的质疑，</w:t>
      </w:r>
      <w:r>
        <w:rPr>
          <w:rFonts w:hint="eastAsia" w:ascii="宋体" w:hAnsi="宋体" w:eastAsia="宋体"/>
          <w:color w:val="000000"/>
          <w:sz w:val="21"/>
          <w:szCs w:val="21"/>
          <w:highlight w:val="none"/>
        </w:rPr>
        <w:t xml:space="preserve">质疑函</w:t>
      </w:r>
      <w:r>
        <w:rPr>
          <w:rFonts w:ascii="宋体" w:hAnsi="宋体" w:eastAsia="宋体"/>
          <w:color w:val="000000"/>
          <w:sz w:val="21"/>
          <w:szCs w:val="21"/>
          <w:highlight w:val="none"/>
        </w:rPr>
        <w:t xml:space="preserve">应以书面形式递交至</w:t>
      </w:r>
      <w:r>
        <w:rPr>
          <w:rFonts w:hint="eastAsia" w:ascii="宋体" w:hAnsi="宋体" w:eastAsia="宋体"/>
          <w:color w:val="000000"/>
          <w:sz w:val="21"/>
          <w:szCs w:val="21"/>
          <w:highlight w:val="none"/>
        </w:rPr>
        <w:t xml:space="preserve">采购代理</w:t>
      </w:r>
      <w:r>
        <w:rPr>
          <w:rFonts w:ascii="宋体" w:hAnsi="宋体" w:eastAsia="宋体"/>
          <w:color w:val="000000"/>
          <w:sz w:val="21"/>
          <w:szCs w:val="21"/>
          <w:highlight w:val="none"/>
        </w:rPr>
        <w:t xml:space="preserve">机构（</w:t>
      </w:r>
      <w:r>
        <w:rPr>
          <w:rFonts w:hint="eastAsia" w:ascii="宋体" w:hAnsi="宋体" w:eastAsia="宋体"/>
          <w:color w:val="000000"/>
          <w:sz w:val="21"/>
          <w:szCs w:val="21"/>
          <w:highlight w:val="none"/>
        </w:rPr>
        <w:t xml:space="preserve">须由法定代表人</w:t>
      </w:r>
      <w:r>
        <w:rPr>
          <w:rFonts w:ascii="宋体" w:hAnsi="宋体" w:eastAsia="宋体"/>
          <w:color w:val="000000"/>
          <w:sz w:val="21"/>
          <w:szCs w:val="21"/>
          <w:highlight w:val="none"/>
        </w:rPr>
        <w:t xml:space="preserve">、主要负责人</w:t>
      </w:r>
      <w:r>
        <w:rPr>
          <w:rFonts w:hint="eastAsia" w:ascii="宋体" w:hAnsi="宋体" w:eastAsia="宋体"/>
          <w:color w:val="000000"/>
          <w:sz w:val="21"/>
          <w:szCs w:val="21"/>
          <w:highlight w:val="none"/>
        </w:rPr>
        <w:t xml:space="preserve">或其</w:t>
      </w:r>
      <w:r>
        <w:rPr>
          <w:rFonts w:ascii="宋体" w:hAnsi="宋体" w:eastAsia="宋体"/>
          <w:color w:val="000000"/>
          <w:sz w:val="21"/>
          <w:szCs w:val="21"/>
          <w:highlight w:val="none"/>
        </w:rPr>
        <w:t xml:space="preserve">授权代表</w:t>
      </w:r>
      <w:r>
        <w:rPr>
          <w:rFonts w:hint="eastAsia" w:ascii="宋体" w:hAnsi="宋体" w:eastAsia="宋体"/>
          <w:color w:val="000000"/>
          <w:sz w:val="21"/>
          <w:szCs w:val="21"/>
          <w:highlight w:val="none"/>
        </w:rPr>
        <w:t xml:space="preserve">签字</w:t>
      </w:r>
      <w:r>
        <w:rPr>
          <w:rFonts w:ascii="宋体" w:hAnsi="宋体" w:eastAsia="宋体"/>
          <w:color w:val="000000"/>
          <w:sz w:val="21"/>
          <w:szCs w:val="21"/>
          <w:highlight w:val="none"/>
        </w:rPr>
        <w:t xml:space="preserve">或者盖章，</w:t>
      </w:r>
      <w:r>
        <w:rPr>
          <w:rFonts w:hint="eastAsia" w:ascii="宋体" w:hAnsi="宋体" w:eastAsia="宋体"/>
          <w:color w:val="000000"/>
          <w:sz w:val="21"/>
          <w:szCs w:val="21"/>
          <w:highlight w:val="none"/>
        </w:rPr>
        <w:t xml:space="preserve">并</w:t>
      </w:r>
      <w:r>
        <w:rPr>
          <w:rFonts w:ascii="宋体" w:hAnsi="宋体" w:eastAsia="宋体"/>
          <w:color w:val="000000"/>
          <w:sz w:val="21"/>
          <w:szCs w:val="21"/>
          <w:highlight w:val="none"/>
        </w:rPr>
        <w:t xml:space="preserve">加盖</w:t>
      </w:r>
      <w:r>
        <w:rPr>
          <w:rFonts w:hint="eastAsia" w:ascii="宋体" w:hAnsi="宋体" w:eastAsia="宋体"/>
          <w:color w:val="000000"/>
          <w:sz w:val="21"/>
          <w:szCs w:val="21"/>
          <w:highlight w:val="none"/>
        </w:rPr>
        <w:t xml:space="preserve">供应商</w:t>
      </w:r>
      <w:r>
        <w:rPr>
          <w:rFonts w:ascii="宋体" w:hAnsi="宋体" w:eastAsia="宋体"/>
          <w:color w:val="000000"/>
          <w:sz w:val="21"/>
          <w:szCs w:val="21"/>
          <w:highlight w:val="none"/>
        </w:rPr>
        <w:t xml:space="preserve">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25.3 联系</w:t>
      </w:r>
      <w:r>
        <w:rPr>
          <w:rFonts w:ascii="宋体" w:hAnsi="宋体" w:eastAsia="宋体"/>
          <w:color w:val="000000"/>
          <w:sz w:val="21"/>
          <w:szCs w:val="21"/>
          <w:highlight w:val="none"/>
        </w:rPr>
        <w:t xml:space="preserve">方式详见</w:t>
      </w:r>
      <w:r>
        <w:rPr>
          <w:rFonts w:hint="eastAsia" w:ascii="宋体" w:hAnsi="宋体" w:eastAsia="宋体"/>
          <w:color w:val="000000"/>
          <w:sz w:val="21"/>
          <w:szCs w:val="21"/>
          <w:highlight w:val="none"/>
        </w:rPr>
        <w:t xml:space="preserve">招标文件供应商须知前附表第2项。</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26、投诉</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6.1</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质疑供应商对答复不满意，或未在规定的时间内作出答复的，可以在答复期满后十五个工作日内向采购项目同级财政部门投诉。</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26.2供应商投诉应当有明确的请求和必要的证明材料。供应商投诉的事项不得超出已质疑事项的范围。</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26.3投诉人对政府采购监督管理部门的投诉处理决定不服或者政府采购监督管理部门逾期未作处理的，可以依法申请行政复议或者向人民法院提起行政诉讼。</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26.4 投诉人有下列行为之一的，属于严重失信行为，由财政部门列入不良行为记录名单，禁止其一至三年内参加政府采购活动。</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（1）投诉人在全国范围12个月内三次以上投诉查无实据的；</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（2）采用捏造事实、提供虚假材料或者以非法手段取得证明材料等方式进行虚假、恶意投诉。</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证据来源的合法性存在明显疑问，投诉人无法证明其取得方式合法的，视为以非法手段取得证明材料。</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27、诚实信用</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27</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供应商之间不得相互串通投标报价，不得妨碍其他供应商的公平竞争，不得损害采购人和其他供应商的合法权益。</w:t>
      </w:r>
      <w:r>
        <w:rPr>
          <w:rFonts w:ascii="宋体" w:hAnsi="宋体" w:eastAsia="宋体"/>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27.2 供应商不得以向代理机构人员、评标委员会成员行贿或者采取其他不正当手段谋取中标。经查实供应商有此行为的，</w:t>
      </w:r>
      <w:r>
        <w:rPr>
          <w:rFonts w:ascii="宋体" w:hAnsi="宋体" w:eastAsia="宋体"/>
          <w:color w:val="000000"/>
          <w:sz w:val="21"/>
          <w:szCs w:val="21"/>
          <w:highlight w:val="none"/>
        </w:rPr>
        <w:t xml:space="preserve">将在</w:t>
      </w:r>
      <w:r>
        <w:rPr>
          <w:rFonts w:hint="eastAsia" w:ascii="宋体" w:hAnsi="宋体" w:eastAsia="宋体"/>
          <w:color w:val="000000"/>
          <w:sz w:val="21"/>
          <w:szCs w:val="21"/>
          <w:highlight w:val="none"/>
        </w:rPr>
        <w:t xml:space="preserve">相关</w:t>
      </w:r>
      <w:r>
        <w:rPr>
          <w:rFonts w:ascii="宋体" w:hAnsi="宋体" w:eastAsia="宋体"/>
          <w:color w:val="000000"/>
          <w:sz w:val="21"/>
          <w:szCs w:val="21"/>
          <w:highlight w:val="none"/>
        </w:rPr>
        <w:t xml:space="preserve">网站公告，政府采购管理部门将供应商列入不良行为记录名单，按照《政府采购法》有关规定处理。</w:t>
      </w:r>
      <w:r>
        <w:rPr>
          <w:rFonts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27.3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eastAsia="宋体"/>
          <w:color w:val="000000"/>
          <w:sz w:val="21"/>
          <w:szCs w:val="21"/>
          <w:highlight w:val="none"/>
        </w:rPr>
      </w:r>
      <w:r/>
    </w:p>
    <w:p>
      <w:pPr>
        <w:pStyle w:val="852"/>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27.4 供应商不得虚假承诺，否则，按照提供虚假材料谋取中标成交处理。</w:t>
      </w:r>
      <w:r>
        <w:rPr>
          <w:rFonts w:hint="eastAsia" w:ascii="宋体" w:hAnsi="宋体" w:eastAsia="宋体"/>
          <w:color w:val="000000"/>
          <w:sz w:val="21"/>
          <w:szCs w:val="21"/>
          <w:highlight w:val="none"/>
        </w:rPr>
      </w:r>
      <w:r/>
    </w:p>
    <w:p>
      <w:pPr>
        <w:pStyle w:val="852"/>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28、其他</w:t>
      </w:r>
      <w:r>
        <w:rPr>
          <w:rFonts w:ascii="宋体" w:hAnsi="宋体" w:eastAsia="宋体"/>
          <w:b/>
          <w:bCs/>
          <w:color w:val="000000"/>
          <w:sz w:val="21"/>
          <w:szCs w:val="21"/>
          <w:highlight w:val="none"/>
        </w:rPr>
      </w:r>
      <w:r/>
    </w:p>
    <w:p>
      <w:pPr>
        <w:pStyle w:val="852"/>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28.1本项目根据江苏省财政厅关于加强政府绿色采购有关事项的通知（苏财购〔2023〕65号）规定，执行绿色采购需求标准。</w:t>
      </w:r>
      <w:r>
        <w:rPr>
          <w:rFonts w:ascii="宋体" w:hAnsi="宋体" w:eastAsia="宋体"/>
          <w:color w:val="000000"/>
          <w:sz w:val="21"/>
          <w:szCs w:val="21"/>
          <w:highlight w:val="none"/>
        </w:rPr>
      </w:r>
      <w:r/>
    </w:p>
    <w:p>
      <w:pPr>
        <w:pStyle w:val="937"/>
        <w:ind w:firstLine="210"/>
        <w:rPr>
          <w:rFonts w:hint="eastAsia"/>
          <w:color w:val="000000"/>
          <w:highlight w:val="none"/>
        </w:rPr>
      </w:pPr>
      <w:r>
        <w:rPr>
          <w:rFonts w:hint="eastAsia"/>
          <w:color w:val="000000"/>
          <w:highlight w:val="none"/>
        </w:rPr>
      </w:r>
      <w:r/>
    </w:p>
    <w:p>
      <w:pPr>
        <w:pStyle w:val="852"/>
        <w:jc w:val="center"/>
        <w:spacing w:line="360" w:lineRule="auto"/>
        <w:rPr>
          <w:rFonts w:hint="eastAsia" w:ascii="宋体" w:hAnsi="宋体" w:eastAsia="宋体"/>
          <w:b/>
          <w:bCs/>
          <w:color w:val="000000"/>
          <w:sz w:val="36"/>
          <w:szCs w:val="36"/>
          <w:highlight w:val="none"/>
          <w:lang w:val="en-US"/>
        </w:rPr>
        <w:outlineLvl w:val="0"/>
      </w:pPr>
      <w:r>
        <w:rPr>
          <w:rFonts w:ascii="宋体" w:hAnsi="宋体" w:eastAsia="宋体"/>
          <w:b/>
          <w:color w:val="000000"/>
          <w:sz w:val="24"/>
          <w:szCs w:val="24"/>
          <w:highlight w:val="none"/>
        </w:rPr>
        <w:br w:type="page" w:clear="all"/>
      </w:r>
      <w:bookmarkStart w:id="13" w:name="_Toc7483"/>
      <w:r>
        <w:rPr>
          <w:rFonts w:hint="eastAsia" w:ascii="宋体" w:hAnsi="宋体" w:eastAsia="宋体"/>
          <w:b/>
          <w:bCs/>
          <w:color w:val="000000"/>
          <w:sz w:val="36"/>
          <w:szCs w:val="36"/>
          <w:highlight w:val="none"/>
        </w:rPr>
        <w:t xml:space="preserve">第三章  评分标准</w:t>
      </w:r>
      <w:bookmarkEnd w:id="13"/>
      <w:r>
        <w:rPr>
          <w:rFonts w:hint="eastAsia" w:ascii="宋体" w:hAnsi="宋体" w:eastAsia="宋体"/>
          <w:b/>
          <w:bCs/>
          <w:color w:val="000000"/>
          <w:sz w:val="36"/>
          <w:szCs w:val="36"/>
          <w:highlight w:val="none"/>
          <w:lang w:val="en-US"/>
        </w:rPr>
      </w:r>
      <w:r/>
    </w:p>
    <w:tbl>
      <w:tblPr>
        <w:tblW w:w="53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088"/>
        <w:gridCol w:w="6746"/>
        <w:gridCol w:w="654"/>
      </w:tblGrid>
      <w:tr>
        <w:trPr>
          <w:trHeight w:val="397"/>
        </w:trPr>
        <w:tc>
          <w:tcPr>
            <w:tcW w:w="363" w:type="dxa"/>
            <w:vAlign w:val="center"/>
            <w:textDirection w:val="lrTb"/>
            <w:noWrap/>
          </w:tcPr>
          <w:p>
            <w:pPr>
              <w:pStyle w:val="852"/>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594" w:type="dxa"/>
            <w:vAlign w:val="center"/>
            <w:textDirection w:val="lrTb"/>
            <w:noWrap/>
          </w:tcPr>
          <w:p>
            <w:pPr>
              <w:pStyle w:val="852"/>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评分项</w:t>
            </w:r>
            <w:r>
              <w:rPr>
                <w:rFonts w:hint="eastAsia" w:ascii="宋体" w:hAnsi="宋体" w:eastAsia="宋体" w:cs="宋体"/>
                <w:b/>
                <w:bCs/>
                <w:color w:val="000000"/>
                <w:sz w:val="21"/>
                <w:szCs w:val="21"/>
                <w:highlight w:val="none"/>
              </w:rPr>
            </w:r>
            <w:r/>
          </w:p>
        </w:tc>
        <w:tc>
          <w:tcPr>
            <w:tcW w:w="3684" w:type="dxa"/>
            <w:vAlign w:val="center"/>
            <w:textDirection w:val="lrTb"/>
            <w:noWrap/>
          </w:tcPr>
          <w:p>
            <w:pPr>
              <w:pStyle w:val="852"/>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357" w:type="dxa"/>
            <w:vAlign w:val="center"/>
            <w:textDirection w:val="lrTb"/>
            <w:noWrap/>
          </w:tcPr>
          <w:p>
            <w:pPr>
              <w:pStyle w:val="852"/>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r>
      <w:tr>
        <w:trPr>
          <w:trHeight w:val="397"/>
        </w:trPr>
        <w:tc>
          <w:tcPr>
            <w:tcW w:w="363"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94"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rPr>
            </w:pPr>
            <w:r/>
            <w:bookmarkStart w:id="14" w:name="OLE_LINK12"/>
            <w:r/>
            <w:bookmarkStart w:id="15" w:name="OLE_LINK15"/>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30分。其他供应商的价格分统一按照下列公式计算:投标报价得分=（评标基准价/投标报价）×30（小数点保留两位）</w:t>
            </w:r>
            <w:bookmarkEnd w:id="14"/>
            <w:r/>
            <w:bookmarkEnd w:id="15"/>
            <w:r>
              <w:rPr>
                <w:rFonts w:hint="eastAsia" w:ascii="宋体" w:hAnsi="宋体" w:eastAsia="宋体" w:cs="宋体"/>
                <w:color w:val="000000"/>
                <w:sz w:val="21"/>
                <w:szCs w:val="21"/>
                <w:highlight w:val="none"/>
              </w:rPr>
            </w:r>
            <w:r/>
          </w:p>
        </w:tc>
        <w:tc>
          <w:tcPr>
            <w:tcW w:w="357"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397"/>
        </w:trPr>
        <w:tc>
          <w:tcPr>
            <w:tcW w:w="363"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val="en-US"/>
              </w:rPr>
            </w:r>
            <w:r/>
          </w:p>
        </w:tc>
        <w:tc>
          <w:tcPr>
            <w:tcW w:w="594"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技术参数</w:t>
            </w:r>
            <w:r>
              <w:rPr>
                <w:rFonts w:hint="eastAsia" w:ascii="宋体" w:hAnsi="宋体" w:eastAsia="宋体" w:cs="宋体"/>
                <w:color w:val="000000"/>
                <w:sz w:val="21"/>
                <w:szCs w:val="21"/>
                <w:highlight w:val="none"/>
              </w:rPr>
            </w:r>
            <w:r/>
          </w:p>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所有规格及</w:t>
            </w:r>
            <w:bookmarkStart w:id="16" w:name="OLE_LINK24"/>
            <w:r>
              <w:rPr>
                <w:rFonts w:hint="eastAsia" w:ascii="宋体" w:hAnsi="宋体" w:eastAsia="宋体" w:cs="宋体"/>
                <w:color w:val="000000"/>
                <w:sz w:val="21"/>
                <w:szCs w:val="21"/>
                <w:highlight w:val="none"/>
              </w:rPr>
              <w:t xml:space="preserve">技术参数</w:t>
            </w:r>
            <w:bookmarkEnd w:id="16"/>
            <w:r>
              <w:rPr>
                <w:rFonts w:hint="eastAsia" w:ascii="宋体" w:hAnsi="宋体" w:eastAsia="宋体" w:cs="宋体"/>
                <w:color w:val="000000"/>
                <w:sz w:val="21"/>
                <w:szCs w:val="21"/>
                <w:highlight w:val="none"/>
              </w:rPr>
              <w:t xml:space="preserve">全部满足或优于招标文件“第四章采购需求”技术参数及要求的得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分；有一项不满足或负偏离的扣</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分，扣完为止。（</w:t>
            </w:r>
            <w:r>
              <w:rPr>
                <w:rFonts w:hint="eastAsia" w:ascii="宋体" w:hAnsi="宋体" w:eastAsia="宋体" w:cs="宋体"/>
                <w:color w:val="000000"/>
                <w:sz w:val="21"/>
                <w:szCs w:val="21"/>
                <w:highlight w:val="none"/>
                <w:lang w:eastAsia="zh-CN"/>
              </w:rPr>
              <w:t xml:space="preserve">供应商需</w:t>
            </w:r>
            <w:r>
              <w:rPr>
                <w:rFonts w:hint="eastAsia" w:ascii="宋体" w:hAnsi="宋体" w:eastAsia="宋体" w:cs="宋体"/>
                <w:color w:val="000000"/>
                <w:sz w:val="21"/>
                <w:szCs w:val="21"/>
                <w:highlight w:val="none"/>
              </w:rPr>
              <w:t xml:space="preserve">在技术条款偏离表中逐条进行应答，列明所投产品详细技术特性，并说明偏离情况。</w:t>
            </w:r>
            <w:r>
              <w:rPr>
                <w:rFonts w:hint="eastAsia" w:ascii="宋体" w:hAnsi="宋体" w:eastAsia="宋体" w:cs="宋体"/>
                <w:color w:val="000000"/>
                <w:sz w:val="21"/>
                <w:szCs w:val="21"/>
                <w:highlight w:val="none"/>
                <w:lang w:eastAsia="zh-CN"/>
              </w:rPr>
              <w:t xml:space="preserve">评委评审时</w:t>
            </w:r>
            <w:r>
              <w:rPr>
                <w:rFonts w:hint="eastAsia" w:ascii="宋体" w:hAnsi="宋体" w:eastAsia="宋体" w:cs="宋体"/>
                <w:color w:val="000000"/>
                <w:sz w:val="21"/>
                <w:szCs w:val="21"/>
                <w:highlight w:val="none"/>
              </w:rPr>
              <w:t xml:space="preserve">以技术条款偏离</w:t>
            </w:r>
            <w:r>
              <w:rPr>
                <w:rFonts w:hint="eastAsia" w:ascii="宋体" w:hAnsi="宋体" w:eastAsia="宋体" w:cs="宋体"/>
                <w:color w:val="000000"/>
                <w:sz w:val="21"/>
                <w:szCs w:val="21"/>
                <w:highlight w:val="none"/>
                <w:lang w:eastAsia="zh-CN"/>
              </w:rPr>
              <w:t xml:space="preserve">表</w:t>
            </w:r>
            <w:r>
              <w:rPr>
                <w:rFonts w:hint="eastAsia" w:ascii="宋体" w:hAnsi="宋体" w:eastAsia="宋体" w:cs="宋体"/>
                <w:color w:val="000000"/>
                <w:sz w:val="21"/>
                <w:szCs w:val="21"/>
                <w:highlight w:val="none"/>
              </w:rPr>
              <w:t xml:space="preserve">中应答为准）</w:t>
            </w:r>
            <w:r>
              <w:rPr>
                <w:rFonts w:hint="eastAsia" w:ascii="宋体" w:hAnsi="宋体" w:eastAsia="宋体" w:cs="宋体"/>
                <w:color w:val="000000"/>
                <w:sz w:val="21"/>
                <w:szCs w:val="21"/>
                <w:highlight w:val="none"/>
              </w:rPr>
            </w:r>
            <w:r/>
          </w:p>
        </w:tc>
        <w:tc>
          <w:tcPr>
            <w:tcW w:w="357" w:type="dxa"/>
            <w:vAlign w:val="center"/>
            <w:textDirection w:val="lrTb"/>
            <w:noWrap/>
          </w:tcPr>
          <w:p>
            <w:pPr>
              <w:pStyle w:val="852"/>
              <w:jc w:val="center"/>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trHeight w:val="397"/>
        </w:trPr>
        <w:tc>
          <w:tcPr>
            <w:tcW w:w="363"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94"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eastAsia="zh-CN"/>
              </w:rPr>
            </w:r>
            <w:r/>
          </w:p>
          <w:p>
            <w:pPr>
              <w:pStyle w:val="852"/>
              <w:jc w:val="cente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月1日（含）以来</w:t>
            </w:r>
            <w:r>
              <w:rPr>
                <w:rFonts w:hint="eastAsia" w:ascii="宋体" w:hAnsi="宋体" w:eastAsia="宋体" w:cs="宋体"/>
                <w:color w:val="000000"/>
                <w:sz w:val="21"/>
                <w:szCs w:val="21"/>
                <w:highlight w:val="none"/>
                <w:lang w:eastAsia="zh-CN"/>
              </w:rPr>
              <w:t xml:space="preserve">，供应商承担过</w:t>
            </w:r>
            <w:r>
              <w:rPr>
                <w:rFonts w:hint="eastAsia" w:ascii="宋体" w:hAnsi="宋体" w:eastAsia="宋体" w:cs="宋体"/>
                <w:color w:val="000000"/>
                <w:sz w:val="21"/>
                <w:szCs w:val="21"/>
                <w:highlight w:val="none"/>
              </w:rPr>
              <w:t xml:space="preserve">类似项目业绩（项目中</w:t>
            </w:r>
            <w:r>
              <w:rPr>
                <w:rFonts w:hint="eastAsia" w:ascii="宋体" w:hAnsi="宋体" w:eastAsia="宋体" w:cs="宋体"/>
                <w:color w:val="000000"/>
                <w:sz w:val="21"/>
                <w:szCs w:val="21"/>
                <w:highlight w:val="none"/>
                <w:lang w:eastAsia="zh-CN"/>
              </w:rPr>
              <w:t xml:space="preserve">须</w:t>
            </w:r>
            <w:r>
              <w:rPr>
                <w:rFonts w:hint="eastAsia" w:ascii="宋体" w:hAnsi="宋体" w:eastAsia="宋体" w:cs="宋体"/>
                <w:color w:val="000000"/>
                <w:sz w:val="21"/>
                <w:szCs w:val="21"/>
                <w:highlight w:val="none"/>
              </w:rPr>
              <w:t xml:space="preserve">包含环网箱采购）</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有一个得</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rPr>
              <w:t xml:space="preserve">，最</w:t>
            </w:r>
            <w:r>
              <w:rPr>
                <w:rFonts w:hint="eastAsia" w:ascii="宋体" w:hAnsi="宋体" w:eastAsia="宋体" w:cs="宋体"/>
                <w:color w:val="000000"/>
                <w:sz w:val="21"/>
                <w:szCs w:val="21"/>
                <w:highlight w:val="none"/>
                <w:lang w:eastAsia="zh-CN"/>
              </w:rPr>
              <w:t xml:space="preserve">高</w:t>
            </w:r>
            <w:r>
              <w:rPr>
                <w:rFonts w:hint="eastAsia" w:ascii="宋体" w:hAnsi="宋体" w:eastAsia="宋体" w:cs="宋体"/>
                <w:color w:val="000000"/>
                <w:sz w:val="21"/>
                <w:szCs w:val="21"/>
                <w:highlight w:val="none"/>
              </w:rPr>
              <w:t xml:space="preserve">得9分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（提供有效</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合同及验收证明材料</w:t>
            </w:r>
            <w:r>
              <w:rPr>
                <w:rFonts w:hint="eastAsia" w:ascii="宋体" w:hAnsi="宋体" w:eastAsia="宋体" w:cs="宋体"/>
                <w:color w:val="000000"/>
                <w:sz w:val="21"/>
                <w:szCs w:val="21"/>
                <w:highlight w:val="none"/>
                <w:lang w:eastAsia="zh-CN"/>
              </w:rPr>
              <w:t xml:space="preserve">原件扫描件。</w:t>
            </w:r>
            <w:r>
              <w:rPr>
                <w:rFonts w:hint="eastAsia" w:ascii="宋体" w:hAnsi="宋体" w:eastAsia="宋体" w:cs="宋体"/>
                <w:color w:val="000000"/>
                <w:sz w:val="21"/>
                <w:szCs w:val="21"/>
                <w:highlight w:val="none"/>
              </w:rPr>
              <w:t xml:space="preserve">时间以合同签订时间为准</w:t>
            </w:r>
            <w:r>
              <w:rPr>
                <w:rFonts w:hint="eastAsia" w:ascii="宋体" w:hAnsi="宋体" w:eastAsia="宋体" w:cs="宋体"/>
                <w:color w:val="000000"/>
                <w:sz w:val="21"/>
                <w:szCs w:val="21"/>
                <w:highlight w:val="none"/>
                <w:lang w:eastAsia="zh-CN"/>
              </w:rPr>
              <w:t xml:space="preserve">。提供的证明材料须能反映出相关内容，否则视为未提供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57"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r>
      <w:tr>
        <w:trPr>
          <w:trHeight w:val="90"/>
        </w:trPr>
        <w:tc>
          <w:tcPr>
            <w:tcW w:w="363" w:type="dxa"/>
            <w:vAlign w:val="center"/>
            <w:vMerge w:val="restart"/>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94" w:type="dxa"/>
            <w:vAlign w:val="center"/>
            <w:vMerge w:val="restart"/>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w:t>
            </w:r>
            <w:r>
              <w:rPr>
                <w:rFonts w:hint="eastAsia" w:ascii="宋体" w:hAnsi="宋体" w:eastAsia="宋体" w:cs="宋体"/>
                <w:color w:val="000000"/>
                <w:sz w:val="21"/>
                <w:szCs w:val="21"/>
                <w:highlight w:val="none"/>
              </w:rPr>
            </w:r>
            <w:r/>
          </w:p>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jc w:val="cente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注：同一人只计取一次</w:t>
            </w:r>
            <w:r>
              <w:rPr>
                <w:rFonts w:hint="eastAsia" w:ascii="宋体" w:hAnsi="宋体" w:eastAsia="宋体" w:cs="宋体"/>
                <w:color w:val="000000"/>
                <w:sz w:val="21"/>
                <w:szCs w:val="21"/>
                <w:highlight w:val="none"/>
                <w:lang w:eastAsia="zh-CN"/>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）项目组成员具有国家安全生产监督管理总局或应急管理厅（局）颁发的高压电工作业证的得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分（提供有效的证书原件扫描件、应急管理部特种作业操作证查询平台（https://cx.mem.gov.cn）有效查询截图、有效的劳动合同原件扫描件）</w:t>
            </w:r>
            <w:r>
              <w:rPr>
                <w:rFonts w:hint="eastAsia" w:ascii="宋体" w:hAnsi="宋体" w:eastAsia="宋体" w:cs="宋体"/>
                <w:color w:val="000000"/>
                <w:sz w:val="21"/>
                <w:szCs w:val="21"/>
                <w:highlight w:val="none"/>
                <w:lang w:eastAsia="zh-CN"/>
              </w:rPr>
            </w:r>
            <w:r/>
          </w:p>
        </w:tc>
        <w:tc>
          <w:tcPr>
            <w:tcW w:w="357"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r>
      <w:tr>
        <w:trPr>
          <w:trHeight w:val="785"/>
        </w:trPr>
        <w:tc>
          <w:tcPr>
            <w:tcW w:w="363"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）项目组成员具有国家安全生产监督管理总局或应急管理厅（</w:t>
            </w:r>
            <w:r>
              <w:rPr>
                <w:rFonts w:hint="eastAsia" w:ascii="宋体" w:hAnsi="宋体" w:eastAsia="宋体" w:cs="宋体"/>
                <w:color w:val="000000"/>
                <w:sz w:val="21"/>
                <w:szCs w:val="21"/>
                <w:highlight w:val="none"/>
                <w:lang w:val="en-US" w:eastAsia="zh-CN"/>
              </w:rPr>
              <w:t xml:space="preserve">局</w:t>
            </w:r>
            <w:r>
              <w:rPr>
                <w:rFonts w:hint="eastAsia" w:ascii="宋体" w:hAnsi="宋体" w:eastAsia="宋体" w:cs="宋体"/>
                <w:color w:val="000000"/>
                <w:sz w:val="21"/>
                <w:szCs w:val="21"/>
                <w:highlight w:val="none"/>
                <w:lang w:eastAsia="zh-CN"/>
              </w:rPr>
              <w:t xml:space="preserve">）颁发的电力电缆作业证的得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分（提供有效的证书原件扫描件、应急管理部特种作业操作证查询平台（https://cx.mem.gov.cn）有效查询截图、有效的劳动合同原件扫描件）</w:t>
            </w:r>
            <w:r>
              <w:rPr>
                <w:rFonts w:hint="eastAsia" w:ascii="宋体" w:hAnsi="宋体" w:eastAsia="宋体" w:cs="宋体"/>
                <w:color w:val="000000"/>
                <w:sz w:val="21"/>
                <w:szCs w:val="21"/>
                <w:highlight w:val="none"/>
                <w:lang w:eastAsia="zh-CN"/>
              </w:rPr>
            </w:r>
            <w:r/>
          </w:p>
        </w:tc>
        <w:tc>
          <w:tcPr>
            <w:tcW w:w="357"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785"/>
        </w:trPr>
        <w:tc>
          <w:tcPr>
            <w:tcW w:w="363"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）项目组成员具有国家安全生产监督管理总局或应急管理厅（</w:t>
            </w:r>
            <w:r>
              <w:rPr>
                <w:rFonts w:hint="eastAsia" w:ascii="宋体" w:hAnsi="宋体" w:eastAsia="宋体" w:cs="宋体"/>
                <w:color w:val="000000"/>
                <w:sz w:val="21"/>
                <w:szCs w:val="21"/>
                <w:highlight w:val="none"/>
                <w:lang w:val="en-US" w:eastAsia="zh-CN"/>
              </w:rPr>
              <w:t xml:space="preserve">局</w:t>
            </w:r>
            <w:r>
              <w:rPr>
                <w:rFonts w:hint="eastAsia" w:ascii="宋体" w:hAnsi="宋体" w:eastAsia="宋体" w:cs="宋体"/>
                <w:color w:val="000000"/>
                <w:sz w:val="21"/>
                <w:szCs w:val="21"/>
                <w:highlight w:val="none"/>
                <w:lang w:eastAsia="zh-CN"/>
              </w:rPr>
              <w:t xml:space="preserve">）颁发的</w:t>
            </w:r>
            <w:r>
              <w:rPr>
                <w:rFonts w:hint="eastAsia" w:ascii="宋体" w:hAnsi="宋体" w:eastAsia="宋体" w:cs="宋体"/>
                <w:color w:val="000000"/>
                <w:sz w:val="21"/>
                <w:szCs w:val="21"/>
                <w:highlight w:val="none"/>
                <w:lang w:val="en-US" w:eastAsia="zh-CN"/>
              </w:rPr>
              <w:t xml:space="preserve">电气试验作业</w:t>
            </w:r>
            <w:r>
              <w:rPr>
                <w:rFonts w:hint="eastAsia" w:ascii="宋体" w:hAnsi="宋体" w:eastAsia="宋体" w:cs="宋体"/>
                <w:color w:val="000000"/>
                <w:sz w:val="21"/>
                <w:szCs w:val="21"/>
                <w:highlight w:val="none"/>
                <w:lang w:eastAsia="zh-CN"/>
              </w:rPr>
              <w:t xml:space="preserve">证的得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分（提供有效的证书原件扫描件、应急管理部特种作业操作证查询平台（https://cx.mem.gov.cn）有效查询截图、有效的劳动合同原件扫描件）</w:t>
            </w:r>
            <w:r>
              <w:rPr>
                <w:rFonts w:hint="eastAsia" w:ascii="宋体" w:hAnsi="宋体" w:eastAsia="宋体" w:cs="宋体"/>
                <w:color w:val="000000"/>
                <w:sz w:val="21"/>
                <w:szCs w:val="21"/>
                <w:highlight w:val="none"/>
                <w:lang w:eastAsia="zh-CN"/>
              </w:rPr>
            </w:r>
            <w:r/>
          </w:p>
        </w:tc>
        <w:tc>
          <w:tcPr>
            <w:tcW w:w="357"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785"/>
        </w:trPr>
        <w:tc>
          <w:tcPr>
            <w:tcW w:w="363"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）项目组成员具有国家安全生产监督管理总局或应急管理厅（</w:t>
            </w:r>
            <w:r>
              <w:rPr>
                <w:rFonts w:hint="eastAsia" w:ascii="宋体" w:hAnsi="宋体" w:eastAsia="宋体" w:cs="宋体"/>
                <w:color w:val="000000"/>
                <w:sz w:val="21"/>
                <w:szCs w:val="21"/>
                <w:highlight w:val="none"/>
                <w:lang w:val="en-US" w:eastAsia="zh-CN"/>
              </w:rPr>
              <w:t xml:space="preserve">局</w:t>
            </w:r>
            <w:r>
              <w:rPr>
                <w:rFonts w:hint="eastAsia" w:ascii="宋体" w:hAnsi="宋体" w:eastAsia="宋体" w:cs="宋体"/>
                <w:color w:val="000000"/>
                <w:sz w:val="21"/>
                <w:szCs w:val="21"/>
                <w:highlight w:val="none"/>
                <w:lang w:eastAsia="zh-CN"/>
              </w:rPr>
              <w:t xml:space="preserve">）颁发的</w:t>
            </w:r>
            <w:r>
              <w:rPr>
                <w:rFonts w:hint="eastAsia" w:ascii="宋体" w:hAnsi="宋体" w:eastAsia="宋体" w:cs="宋体"/>
                <w:color w:val="000000"/>
                <w:sz w:val="21"/>
                <w:szCs w:val="21"/>
                <w:highlight w:val="none"/>
                <w:lang w:val="en-US" w:eastAsia="zh-CN"/>
              </w:rPr>
              <w:t xml:space="preserve">继电保护作业</w:t>
            </w:r>
            <w:r>
              <w:rPr>
                <w:rFonts w:hint="eastAsia" w:ascii="宋体" w:hAnsi="宋体" w:eastAsia="宋体" w:cs="宋体"/>
                <w:color w:val="000000"/>
                <w:sz w:val="21"/>
                <w:szCs w:val="21"/>
                <w:highlight w:val="none"/>
                <w:lang w:eastAsia="zh-CN"/>
              </w:rPr>
              <w:t xml:space="preserve">证的得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分（提供有效的证书原件扫描件、应急管理部特种作业操作证查询平台（https://cx.mem.gov.cn）有效查询截图、有效的劳动合同原件扫描件）</w:t>
            </w:r>
            <w:r>
              <w:rPr>
                <w:rFonts w:hint="eastAsia" w:ascii="宋体" w:hAnsi="宋体" w:eastAsia="宋体" w:cs="宋体"/>
                <w:color w:val="000000"/>
                <w:sz w:val="21"/>
                <w:szCs w:val="21"/>
                <w:highlight w:val="none"/>
                <w:lang w:eastAsia="zh-CN"/>
              </w:rPr>
            </w:r>
            <w:r/>
          </w:p>
        </w:tc>
        <w:tc>
          <w:tcPr>
            <w:tcW w:w="357" w:type="dxa"/>
            <w:vAlign w:val="center"/>
            <w:textDirection w:val="lrTb"/>
            <w:noWrap/>
          </w:tcPr>
          <w:p>
            <w:pPr>
              <w:pStyle w:val="852"/>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397"/>
        </w:trPr>
        <w:tc>
          <w:tcPr>
            <w:tcW w:w="363" w:type="dxa"/>
            <w:vAlign w:val="center"/>
            <w:vMerge w:val="restart"/>
            <w:textDirection w:val="lrTb"/>
            <w:noWrap/>
          </w:tcPr>
          <w:p>
            <w:pPr>
              <w:pStyle w:val="852"/>
              <w:jc w:val="center"/>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lang w:val="en-US"/>
              </w:rPr>
            </w:r>
            <w:r/>
          </w:p>
        </w:tc>
        <w:tc>
          <w:tcPr>
            <w:tcW w:w="594" w:type="dxa"/>
            <w:vAlign w:val="center"/>
            <w:vMerge w:val="restart"/>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r>
            <w:r/>
          </w:p>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注：方案总页数不超过</w:t>
            </w:r>
            <w:r>
              <w:rPr>
                <w:rFonts w:hint="eastAsia" w:ascii="宋体" w:hAnsi="宋体" w:eastAsia="宋体" w:cs="宋体"/>
                <w:color w:val="000000"/>
                <w:sz w:val="21"/>
                <w:szCs w:val="21"/>
                <w:highlight w:val="none"/>
                <w:lang w:val="en-US"/>
              </w:rPr>
              <w:t xml:space="preserve">100页，每超过一页扣0.5分，扣完为止。</w:t>
            </w:r>
            <w:r>
              <w:rPr>
                <w:rFonts w:ascii="宋体" w:hAnsi="宋体" w:eastAsia="宋体" w:cs="宋体"/>
                <w:color w:val="000000"/>
                <w:sz w:val="21"/>
                <w:szCs w:val="21"/>
                <w:highlight w:val="none"/>
                <w:lang w:val="en-US"/>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rPr>
            </w:pPr>
            <w:r/>
            <w:bookmarkStart w:id="17" w:name="OLE_LINK16"/>
            <w:r/>
            <w:bookmarkStart w:id="18" w:name="OLE_LINK17"/>
            <w:r>
              <w:rPr>
                <w:rFonts w:hint="eastAsia" w:ascii="宋体" w:hAnsi="宋体" w:eastAsia="宋体" w:cs="宋体"/>
                <w:color w:val="000000"/>
                <w:sz w:val="21"/>
                <w:szCs w:val="21"/>
                <w:highlight w:val="none"/>
                <w:lang w:val="en-US"/>
              </w:rPr>
              <w:t xml:space="preserve">（1）</w:t>
            </w:r>
            <w:bookmarkEnd w:id="17"/>
            <w:r/>
            <w:bookmarkEnd w:id="18"/>
            <w:r>
              <w:rPr>
                <w:rFonts w:hint="eastAsia" w:ascii="宋体" w:hAnsi="宋体" w:eastAsia="宋体" w:cs="宋体"/>
                <w:color w:val="000000"/>
                <w:sz w:val="21"/>
                <w:szCs w:val="21"/>
                <w:highlight w:val="none"/>
              </w:rPr>
              <w:t xml:space="preserve">评委根据供应商提供的组织实施方案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包括但不限于</w:t>
            </w:r>
            <w:r>
              <w:rPr>
                <w:rFonts w:hint="eastAsia" w:ascii="宋体" w:hAnsi="宋体" w:eastAsia="宋体" w:cs="宋体"/>
                <w:color w:val="000000"/>
                <w:sz w:val="21"/>
                <w:szCs w:val="21"/>
                <w:highlight w:val="none"/>
              </w:rPr>
              <w:t xml:space="preserve">时间进度安排、技术控制措施、档案管理措施</w:t>
            </w:r>
            <w:r>
              <w:rPr>
                <w:rFonts w:hint="eastAsia" w:ascii="宋体" w:hAnsi="宋体" w:eastAsia="宋体" w:cs="宋体"/>
                <w:color w:val="000000"/>
                <w:sz w:val="21"/>
                <w:szCs w:val="21"/>
                <w:highlight w:val="none"/>
                <w:lang w:eastAsia="zh-CN"/>
              </w:rPr>
              <w:t xml:space="preserve">、安装调试</w:t>
            </w:r>
            <w:r>
              <w:rPr>
                <w:rFonts w:hint="eastAsia" w:ascii="宋体" w:hAnsi="宋体" w:eastAsia="宋体" w:cs="宋体"/>
                <w:color w:val="000000"/>
                <w:sz w:val="21"/>
                <w:szCs w:val="21"/>
                <w:highlight w:val="none"/>
              </w:rPr>
              <w:t xml:space="preserve">方案和验收方案</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进行综合比较评分：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t xml:space="preserve">实施方案内容完整全面，项目时间进度安排科学合理，技术控制措施针对性强、可落地；档案管理体系规范，</w:t>
            </w:r>
            <w:r>
              <w:rPr>
                <w:rFonts w:hint="eastAsia" w:ascii="宋体" w:hAnsi="宋体" w:eastAsia="宋体" w:cs="宋体"/>
                <w:color w:val="000000"/>
                <w:sz w:val="21"/>
                <w:szCs w:val="21"/>
                <w:highlight w:val="none"/>
                <w:lang w:eastAsia="zh-CN"/>
              </w:rPr>
              <w:t xml:space="preserve">安装调试</w:t>
            </w:r>
            <w:r>
              <w:rPr>
                <w:rFonts w:hint="eastAsia" w:ascii="宋体" w:hAnsi="宋体" w:eastAsia="宋体" w:cs="宋体"/>
                <w:color w:val="000000"/>
                <w:sz w:val="21"/>
                <w:szCs w:val="21"/>
                <w:highlight w:val="none"/>
              </w:rPr>
              <w:t xml:space="preserve">方案详实，验收方案节点清晰、标准明确，完全匹配本项目需求，方案可行性高的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t xml:space="preserve">实施方案主要内容齐全，时间进度、技术管控、档案管理、</w:t>
            </w:r>
            <w:r>
              <w:rPr>
                <w:rFonts w:hint="eastAsia" w:ascii="宋体" w:hAnsi="宋体" w:eastAsia="宋体" w:cs="宋体"/>
                <w:color w:val="000000"/>
                <w:sz w:val="21"/>
                <w:szCs w:val="21"/>
                <w:highlight w:val="none"/>
                <w:lang w:eastAsia="zh-CN"/>
              </w:rPr>
              <w:t xml:space="preserve">安装调试</w:t>
            </w:r>
            <w:r>
              <w:rPr>
                <w:rFonts w:hint="eastAsia" w:ascii="宋体" w:hAnsi="宋体" w:eastAsia="宋体" w:cs="宋体"/>
                <w:color w:val="000000"/>
                <w:sz w:val="21"/>
                <w:szCs w:val="21"/>
                <w:highlight w:val="none"/>
              </w:rPr>
              <w:t xml:space="preserve">及验收方案基本覆盖项目要求；部分措施针对性一般，细节略有欠缺，整体方案基本可行，满足项目主要需求的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t xml:space="preserve">实施方案核心内容存在缺项，进度安排、技术管控、档案或验收方案有明显不足；方案针对性较弱，部分内容流于通用模板，需要较大调整才能适配本项目的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t xml:space="preserve">实施方案内容缺失较多，进度计划、技术措施、档案管理、</w:t>
            </w:r>
            <w:r>
              <w:rPr>
                <w:rFonts w:hint="eastAsia" w:ascii="宋体" w:hAnsi="宋体" w:eastAsia="宋体" w:cs="宋体"/>
                <w:color w:val="000000"/>
                <w:sz w:val="21"/>
                <w:szCs w:val="21"/>
                <w:highlight w:val="none"/>
                <w:lang w:eastAsia="zh-CN"/>
              </w:rPr>
              <w:t xml:space="preserve">安装调试</w:t>
            </w:r>
            <w:r>
              <w:rPr>
                <w:rFonts w:hint="eastAsia" w:ascii="宋体" w:hAnsi="宋体" w:eastAsia="宋体" w:cs="宋体"/>
                <w:color w:val="000000"/>
                <w:sz w:val="21"/>
                <w:szCs w:val="21"/>
                <w:highlight w:val="none"/>
              </w:rPr>
              <w:t xml:space="preserve">或验收方案多处不完善，方案针对性差，可行性不足</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⑤未提供的不得分。</w:t>
            </w:r>
            <w:r>
              <w:rPr>
                <w:rFonts w:hint="eastAsia" w:ascii="宋体" w:hAnsi="宋体" w:eastAsia="宋体" w:cs="宋体"/>
                <w:color w:val="000000"/>
                <w:sz w:val="21"/>
                <w:szCs w:val="21"/>
                <w:highlight w:val="none"/>
              </w:rPr>
            </w:r>
            <w:r/>
          </w:p>
        </w:tc>
        <w:tc>
          <w:tcPr>
            <w:tcW w:w="357" w:type="dxa"/>
            <w:vAlign w:val="center"/>
            <w:textDirection w:val="lrTb"/>
            <w:noWrap/>
          </w:tcPr>
          <w:p>
            <w:pPr>
              <w:pStyle w:val="852"/>
              <w:jc w:val="center"/>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r>
      <w:tr>
        <w:trPr>
          <w:trHeight w:val="398"/>
        </w:trPr>
        <w:tc>
          <w:tcPr>
            <w:tcW w:w="363"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lang w:val="en-US"/>
              </w:rPr>
            </w:pPr>
            <w:r/>
            <w:bookmarkStart w:id="19" w:name="OLE_LINK18"/>
            <w:r/>
            <w:bookmarkStart w:id="20" w:name="OLE_LINK19"/>
            <w:r>
              <w:rPr>
                <w:rFonts w:hint="eastAsia" w:ascii="宋体" w:hAnsi="宋体" w:eastAsia="宋体" w:cs="宋体"/>
                <w:color w:val="000000"/>
                <w:sz w:val="21"/>
                <w:szCs w:val="21"/>
                <w:highlight w:val="none"/>
                <w:lang w:val="en-US"/>
              </w:rPr>
              <w:t xml:space="preserve">（2）</w:t>
            </w:r>
            <w:bookmarkEnd w:id="19"/>
            <w:r/>
            <w:bookmarkEnd w:id="20"/>
            <w:r>
              <w:rPr>
                <w:rFonts w:hint="eastAsia" w:ascii="宋体" w:hAnsi="宋体" w:eastAsia="宋体" w:cs="宋体"/>
                <w:color w:val="000000"/>
                <w:sz w:val="21"/>
                <w:szCs w:val="21"/>
                <w:highlight w:val="none"/>
                <w:lang w:val="en-US"/>
              </w:rPr>
              <w:t xml:space="preserve">评委根据供应商提供的质量控制措施、质量保证体系及安装过程质量控制的科学性、合理性、全面性、可行性、有效性等进行评分；</w:t>
            </w:r>
            <w:r>
              <w:rPr>
                <w:rFonts w:hint="eastAsia" w:ascii="宋体" w:hAnsi="宋体" w:eastAsia="宋体" w:cs="宋体"/>
                <w:color w:val="000000"/>
                <w:sz w:val="21"/>
                <w:szCs w:val="21"/>
                <w:highlight w:val="none"/>
                <w:lang w:val="en-US"/>
              </w:rPr>
            </w:r>
            <w:r/>
          </w:p>
          <w:p>
            <w:pPr>
              <w:pStyle w:val="852"/>
              <w:jc w:val="left"/>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rPr>
              <w:t xml:space="preserve">质量保证体系完整规范，质量控制措施体系化，安装全过程质量管控要点全覆盖；方案科学合理、针对性强，质量管控节点、检验标准、问题处置机制清晰可行，完全适配本项目，可有效保障项目实施质量的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852"/>
              <w:jc w:val="left"/>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rPr>
              <w:t xml:space="preserve">质量保证体系、质量控制及安装管控主要内容齐全，基本覆盖项目质量管控要求；管控措施基本合理可行，但部分细节针对性不足，缺少部分过程检验或缺陷处置细则，整体可满足项目主要质量需求的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852"/>
              <w:jc w:val="left"/>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val="en-US"/>
              </w:rPr>
              <w:t xml:space="preserve">质量保证体系、质量控制或安装管控存在内容缺项，方案通用性强、针对本项目内容偏少；质量管控节点不完整，检验与处置措施简略，需较大调整方可满足项目质量要求的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④质量保证体系、质量控制及安装管控内容缺失较多，管控逻辑不清晰，措施笼统空洞，针对性和可行性较差，难以保障项目实施质量</w:t>
            </w:r>
            <w:r>
              <w:rPr>
                <w:rFonts w:hint="eastAsia" w:ascii="宋体" w:hAnsi="宋体" w:eastAsia="宋体" w:cs="宋体"/>
                <w:color w:val="000000"/>
                <w:sz w:val="21"/>
                <w:szCs w:val="21"/>
                <w:highlight w:val="none"/>
                <w:lang w:val="en-US"/>
              </w:rPr>
              <w:t xml:space="preserve">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w:t>
            </w:r>
            <w:r>
              <w:rPr>
                <w:rFonts w:hint="eastAsia" w:ascii="宋体" w:hAnsi="宋体" w:eastAsia="宋体" w:cs="宋体"/>
                <w:color w:val="000000"/>
                <w:sz w:val="21"/>
                <w:szCs w:val="21"/>
                <w:highlight w:val="none"/>
                <w:lang w:val="en-US"/>
              </w:rPr>
              <w:t xml:space="preserve">未提供的不得分。</w:t>
            </w:r>
            <w:r>
              <w:rPr>
                <w:rFonts w:hint="eastAsia" w:ascii="宋体" w:hAnsi="宋体" w:eastAsia="宋体" w:cs="宋体"/>
                <w:color w:val="000000"/>
                <w:sz w:val="21"/>
                <w:szCs w:val="21"/>
                <w:highlight w:val="none"/>
              </w:rPr>
            </w:r>
            <w:r/>
          </w:p>
        </w:tc>
        <w:tc>
          <w:tcPr>
            <w:tcW w:w="357" w:type="dxa"/>
            <w:vAlign w:val="center"/>
            <w:textDirection w:val="lrTb"/>
            <w:noWrap/>
          </w:tcPr>
          <w:p>
            <w:pPr>
              <w:pStyle w:val="852"/>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lang w:val="en-US"/>
              </w:rPr>
            </w:r>
            <w:r/>
          </w:p>
        </w:tc>
      </w:tr>
      <w:tr>
        <w:trPr>
          <w:trHeight w:val="2694"/>
        </w:trPr>
        <w:tc>
          <w:tcPr>
            <w:tcW w:w="363"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852"/>
              <w:spacing w:line="360" w:lineRule="exact"/>
              <w:rPr>
                <w:rFonts w:hint="eastAsia" w:ascii="宋体" w:hAnsi="宋体" w:eastAsia="宋体" w:cs="宋体"/>
                <w:color w:val="000000"/>
                <w:sz w:val="21"/>
                <w:szCs w:val="21"/>
                <w:highlight w:val="none"/>
              </w:rPr>
            </w:pPr>
            <w:r/>
            <w:bookmarkStart w:id="21" w:name="OLE_LINK20"/>
            <w:r>
              <w:rPr>
                <w:rFonts w:hint="eastAsia" w:ascii="宋体" w:hAnsi="宋体" w:eastAsia="宋体" w:cs="宋体"/>
                <w:color w:val="000000"/>
                <w:sz w:val="21"/>
                <w:szCs w:val="21"/>
                <w:highlight w:val="none"/>
                <w:lang w:val="en-US"/>
              </w:rPr>
              <w:t xml:space="preserve">（3）</w:t>
            </w:r>
            <w:bookmarkEnd w:id="21"/>
            <w:r>
              <w:rPr>
                <w:rFonts w:hint="eastAsia" w:ascii="宋体" w:hAnsi="宋体" w:eastAsia="宋体" w:cs="宋体"/>
                <w:color w:val="000000"/>
                <w:sz w:val="21"/>
                <w:szCs w:val="21"/>
                <w:highlight w:val="none"/>
              </w:rPr>
              <w:t xml:space="preserve">评委根据供应商提供的针对本项目的突发事件应急处理预案进行评分： </w:t>
            </w:r>
            <w:r>
              <w:rPr>
                <w:rFonts w:hint="eastAsia" w:ascii="宋体" w:hAnsi="宋体" w:eastAsia="宋体" w:cs="宋体"/>
                <w:color w:val="000000"/>
                <w:sz w:val="21"/>
                <w:szCs w:val="21"/>
                <w:highlight w:val="none"/>
              </w:rPr>
            </w:r>
            <w:r/>
          </w:p>
          <w:p>
            <w:pPr>
              <w:pStyle w:val="85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①突发事件应急处理预案完备健全，对本项目针对性强，具有实际可操作性的，得</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85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②突发事件应急处理预案较完备，对本项目针对性较强，具有可操作性的，得</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85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③预案不完备、不健全，对本项目针对性不强，不具有实际可操作性的，得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④突发事件应急处理预案较差的，得</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⑤未提供的不得分。</w:t>
            </w:r>
            <w:r>
              <w:rPr>
                <w:rFonts w:hint="eastAsia" w:ascii="宋体" w:hAnsi="宋体" w:eastAsia="宋体" w:cs="宋体"/>
                <w:color w:val="000000"/>
                <w:sz w:val="21"/>
                <w:szCs w:val="21"/>
                <w:highlight w:val="none"/>
              </w:rPr>
            </w:r>
            <w:r/>
          </w:p>
        </w:tc>
        <w:tc>
          <w:tcPr>
            <w:tcW w:w="357" w:type="dxa"/>
            <w:vAlign w:val="center"/>
            <w:textDirection w:val="lrTb"/>
            <w:noWrap/>
          </w:tcPr>
          <w:p>
            <w:pPr>
              <w:pStyle w:val="852"/>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lang w:val="en-US"/>
              </w:rPr>
            </w:r>
            <w:r/>
          </w:p>
        </w:tc>
      </w:tr>
      <w:tr>
        <w:trPr>
          <w:trHeight w:val="397"/>
        </w:trPr>
        <w:tc>
          <w:tcPr>
            <w:tcW w:w="363"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rPr>
            </w:pPr>
            <w:r/>
            <w:bookmarkStart w:id="22" w:name="OLE_LINK21"/>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评委根据供应商提供的针对本项目的售后维护方案（包括但不限于服务体系、服务内容、故障解决方案、专业技术人员保障及服务电话、备品备件等）进行评分: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①服务体系完善，服务内容全面，故障解决方案可行，专业技术人员保障和服务电话可靠，备品备件充足的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②服务体系较完善，服务内容较全面，故障解决方案较可行，专业技术人员保障和服务电话较可靠，备品备件较充足的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③服务体系基本完善，服务内容基本全面，故障解决方案基本可行，专业技术人员保障和服务电话基本可靠，备品备件基本充足的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④服务体系不完善，服务内容不全面，故障解决方案不可行，专业技术人员保障和服务电话不可靠，备品备件不充足的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⑤未提供的不得分。</w:t>
            </w:r>
            <w:bookmarkEnd w:id="22"/>
            <w:r>
              <w:rPr>
                <w:rFonts w:hint="eastAsia" w:ascii="宋体" w:hAnsi="宋体" w:eastAsia="宋体" w:cs="宋体"/>
                <w:color w:val="000000"/>
                <w:sz w:val="21"/>
                <w:szCs w:val="21"/>
                <w:highlight w:val="none"/>
              </w:rPr>
            </w:r>
            <w:r/>
          </w:p>
        </w:tc>
        <w:tc>
          <w:tcPr>
            <w:tcW w:w="357" w:type="dxa"/>
            <w:vAlign w:val="center"/>
            <w:textDirection w:val="lrTb"/>
            <w:noWrap/>
          </w:tcPr>
          <w:p>
            <w:pPr>
              <w:pStyle w:val="852"/>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lang w:val="en-US"/>
              </w:rPr>
            </w:r>
            <w:r/>
          </w:p>
        </w:tc>
      </w:tr>
      <w:tr>
        <w:trPr>
          <w:trHeight w:val="397"/>
        </w:trPr>
        <w:tc>
          <w:tcPr>
            <w:tcW w:w="363"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852"/>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852"/>
              <w:jc w:val="left"/>
              <w:spacing w:line="360" w:lineRule="exact"/>
              <w:rPr>
                <w:rFonts w:hint="eastAsia" w:ascii="宋体" w:hAnsi="宋体" w:eastAsia="宋体" w:cs="宋体"/>
                <w:color w:val="000000"/>
                <w:sz w:val="21"/>
                <w:szCs w:val="21"/>
                <w:highlight w:val="none"/>
              </w:rPr>
            </w:pPr>
            <w:r/>
            <w:bookmarkStart w:id="23" w:name="OLE_LINK22"/>
            <w:r/>
            <w:bookmarkStart w:id="24" w:name="OLE_LINK23"/>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）评委根据供应商提供的针对本项目的技术培训方案</w:t>
            </w:r>
            <w:r>
              <w:rPr>
                <w:rFonts w:hint="eastAsia" w:ascii="宋体" w:hAnsi="宋体" w:eastAsia="宋体" w:cs="宋体"/>
                <w:color w:val="000000"/>
                <w:sz w:val="21"/>
                <w:szCs w:val="21"/>
                <w:highlight w:val="none"/>
                <w:lang w:eastAsia="zh-CN"/>
              </w:rPr>
              <w:t xml:space="preserve">（包括但不限于</w:t>
            </w:r>
            <w:r>
              <w:rPr>
                <w:rFonts w:hint="eastAsia" w:ascii="宋体" w:hAnsi="宋体" w:eastAsia="宋体" w:cs="宋体"/>
                <w:color w:val="000000"/>
                <w:sz w:val="21"/>
                <w:szCs w:val="21"/>
                <w:highlight w:val="none"/>
              </w:rPr>
              <w:t xml:space="preserve">培训内容、培训形式、培训资料等内容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进行评分:</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t xml:space="preserve">方案贴合本项目，分层设置理论、实操课程，含安全操作、故障识别、配套资料齐全，落地性强</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t xml:space="preserve">培训主要内容齐全，部分实操、分层培训细节针对性不足，方案基本可行</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t xml:space="preserve">存在内容缺项，专项实操课程偏少，通用模板内容较多</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t xml:space="preserve">培训安排空洞，缺少配电安全运维培训要点，可实施性差</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⑤未提供的不得分。</w:t>
            </w:r>
            <w:bookmarkEnd w:id="23"/>
            <w:r/>
            <w:bookmarkEnd w:id="24"/>
            <w:r>
              <w:rPr>
                <w:rFonts w:hint="eastAsia" w:ascii="宋体" w:hAnsi="宋体" w:eastAsia="宋体" w:cs="宋体"/>
                <w:color w:val="000000"/>
                <w:sz w:val="21"/>
                <w:szCs w:val="21"/>
                <w:highlight w:val="none"/>
              </w:rPr>
            </w:r>
            <w:r/>
          </w:p>
        </w:tc>
        <w:tc>
          <w:tcPr>
            <w:tcW w:w="357" w:type="dxa"/>
            <w:vAlign w:val="center"/>
            <w:textDirection w:val="lrTb"/>
            <w:noWrap/>
          </w:tcPr>
          <w:p>
            <w:pPr>
              <w:pStyle w:val="852"/>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lang w:val="en-US"/>
              </w:rPr>
            </w:r>
            <w:r/>
          </w:p>
        </w:tc>
      </w:tr>
    </w:tbl>
    <w:p>
      <w:pPr>
        <w:pStyle w:val="852"/>
        <w:ind w:left="96" w:firstLine="422"/>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852"/>
        <w:ind w:left="96" w:firstLine="422"/>
        <w:spacing w:line="360" w:lineRule="auto"/>
        <w:rPr>
          <w:rFonts w:hint="eastAsia" w:ascii="宋体" w:hAnsi="宋体" w:eastAsia="宋体"/>
          <w:b/>
          <w:color w:val="000000"/>
          <w:sz w:val="21"/>
          <w:szCs w:val="21"/>
          <w:highlight w:val="none"/>
          <w:lang w:eastAsia="zh-CN"/>
        </w:rPr>
      </w:pPr>
      <w:r>
        <w:rPr>
          <w:rFonts w:hint="eastAsia" w:ascii="宋体" w:hAnsi="宋体" w:eastAsia="宋体"/>
          <w:b/>
          <w:color w:val="000000"/>
          <w:sz w:val="21"/>
          <w:szCs w:val="21"/>
          <w:highlight w:val="none"/>
          <w:lang w:eastAsia="zh-CN"/>
        </w:rPr>
        <w:t xml:space="preserve">说明：</w:t>
      </w:r>
      <w:r>
        <w:rPr>
          <w:rFonts w:hint="eastAsia" w:ascii="宋体" w:hAnsi="宋体" w:eastAsia="宋体"/>
          <w:b/>
          <w:color w:val="000000"/>
          <w:sz w:val="21"/>
          <w:szCs w:val="21"/>
          <w:highlight w:val="none"/>
          <w:lang w:eastAsia="zh-CN"/>
        </w:rPr>
      </w:r>
      <w:r/>
    </w:p>
    <w:p>
      <w:pPr>
        <w:pStyle w:val="852"/>
        <w:ind w:left="96" w:firstLine="420"/>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lang w:val="en-US" w:eastAsia="zh-CN"/>
        </w:rPr>
        <w:t xml:space="preserve">1、</w:t>
      </w:r>
      <w:r>
        <w:rPr>
          <w:rFonts w:hint="eastAsia" w:ascii="宋体" w:hAnsi="宋体" w:eastAsia="宋体"/>
          <w:b w:val="0"/>
          <w:bCs/>
          <w:color w:val="000000"/>
          <w:sz w:val="21"/>
          <w:szCs w:val="21"/>
          <w:highlight w:val="none"/>
        </w:rPr>
        <w:t xml:space="preserve">价格标部分优惠</w:t>
      </w:r>
      <w:r>
        <w:rPr>
          <w:rFonts w:ascii="宋体" w:hAnsi="宋体" w:eastAsia="宋体"/>
          <w:b w:val="0"/>
          <w:bCs/>
          <w:color w:val="000000"/>
          <w:sz w:val="21"/>
          <w:szCs w:val="21"/>
          <w:highlight w:val="none"/>
        </w:rPr>
        <w:t xml:space="preserve">政策如下：</w:t>
      </w:r>
      <w:r>
        <w:rPr>
          <w:rFonts w:ascii="宋体" w:hAnsi="宋体" w:eastAsia="宋体"/>
          <w:b w:val="0"/>
          <w:bCs/>
          <w:color w:val="000000"/>
          <w:sz w:val="21"/>
          <w:szCs w:val="21"/>
          <w:highlight w:val="none"/>
        </w:rPr>
      </w:r>
      <w:r/>
    </w:p>
    <w:p>
      <w:pPr>
        <w:pStyle w:val="852"/>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（1）小微企业的价格扣除：给予小微企业报价</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w:t>
      </w:r>
      <w:r>
        <w:rPr>
          <w:rFonts w:ascii="宋体" w:hAnsi="宋体" w:eastAsia="宋体"/>
          <w:color w:val="000000"/>
          <w:sz w:val="21"/>
          <w:szCs w:val="21"/>
          <w:highlight w:val="none"/>
        </w:rPr>
        <w:t xml:space="preserve">30%</w:t>
      </w:r>
      <w:r>
        <w:rPr>
          <w:rFonts w:hint="eastAsia" w:ascii="宋体" w:hAnsi="宋体" w:eastAsia="宋体"/>
          <w:color w:val="000000"/>
          <w:sz w:val="21"/>
          <w:szCs w:val="21"/>
          <w:highlight w:val="none"/>
        </w:rPr>
        <w:t xml:space="preserve">以上的，对联合体或者大中型企业的报价给予4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的扣除，用扣除后的价格参加评审。联合体各方均为小微企业的，联合体视同为小微企业，享受</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w:t>
      </w:r>
      <w:r>
        <w:rPr>
          <w:rFonts w:hint="eastAsia" w:ascii="宋体" w:hAnsi="宋体" w:eastAsia="宋体"/>
          <w:color w:val="000000"/>
          <w:sz w:val="21"/>
          <w:szCs w:val="21"/>
          <w:highlight w:val="none"/>
        </w:rPr>
      </w:r>
      <w:r/>
    </w:p>
    <w:p>
      <w:pPr>
        <w:pStyle w:val="852"/>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货物采购项目含有多个采购标的，只有当供应商提供的每个标的均由小微企业制造，才能享受价格扣除政策。如果小微供应商提供的货物既有中型企业制造货物，也有小微企业制造货物的，不享受价格扣除相关政策。</w:t>
      </w:r>
      <w:r>
        <w:rPr>
          <w:rFonts w:hint="eastAsia" w:ascii="宋体" w:hAnsi="宋体" w:eastAsia="宋体"/>
          <w:color w:val="000000"/>
          <w:sz w:val="21"/>
          <w:szCs w:val="21"/>
          <w:highlight w:val="none"/>
        </w:rPr>
      </w:r>
      <w:r/>
    </w:p>
    <w:p>
      <w:pPr>
        <w:pStyle w:val="852"/>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（2）监狱和戒毒企业的价格扣除：本项目对监狱和戒毒企业（简称监狱企业），给予</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用扣除后的价格参与评审。监狱企业需提供由省级以上监狱管理局、戒毒管理局（含新疆生产建设兵团）出具的属于监狱企业的证明文件。监狱企业标准请参照《关于政府采购支持监狱企业发展有关问题的通知》（财库</w:t>
      </w:r>
      <w:r>
        <w:rPr>
          <w:rFonts w:ascii="宋体" w:hAnsi="宋体" w:eastAsia="宋体"/>
          <w:color w:val="000000"/>
          <w:sz w:val="21"/>
          <w:szCs w:val="21"/>
          <w:highlight w:val="none"/>
        </w:rPr>
        <w:t xml:space="preserve">[2014]68</w:t>
      </w:r>
      <w:r>
        <w:rPr>
          <w:rFonts w:hint="eastAsia" w:ascii="宋体" w:hAnsi="宋体" w:eastAsia="宋体"/>
          <w:color w:val="000000"/>
          <w:sz w:val="21"/>
          <w:szCs w:val="21"/>
          <w:highlight w:val="none"/>
        </w:rPr>
        <w:t xml:space="preserve">号）。</w:t>
      </w:r>
      <w:r>
        <w:rPr>
          <w:rFonts w:hint="eastAsia" w:ascii="宋体" w:hAnsi="宋体" w:eastAsia="宋体"/>
          <w:color w:val="000000"/>
          <w:sz w:val="21"/>
          <w:szCs w:val="21"/>
          <w:highlight w:val="none"/>
        </w:rPr>
      </w:r>
      <w:r/>
    </w:p>
    <w:p>
      <w:pPr>
        <w:pStyle w:val="852"/>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（3）残疾人福利性单位的价格扣除：本项目对残疾人福利性单位，给予</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的价格扣除，用扣除后的价格参与评审。残疾人福利单位需按照招标文件的要求提供《残疾人福利性单位声明函》。残疾人福利单位标准请参照《关于促进残疾人就业政府采购政策的通知》（财库〔</w:t>
      </w:r>
      <w:r>
        <w:rPr>
          <w:rFonts w:ascii="宋体" w:hAnsi="宋体" w:eastAsia="宋体"/>
          <w:color w:val="000000"/>
          <w:sz w:val="21"/>
          <w:szCs w:val="21"/>
          <w:highlight w:val="none"/>
        </w:rPr>
        <w:t xml:space="preserve">2017</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号）。</w:t>
      </w:r>
      <w:r>
        <w:rPr>
          <w:rFonts w:hint="eastAsia" w:ascii="宋体" w:hAnsi="宋体" w:eastAsia="宋体"/>
          <w:color w:val="000000"/>
          <w:sz w:val="21"/>
          <w:szCs w:val="21"/>
          <w:highlight w:val="none"/>
        </w:rPr>
      </w:r>
      <w:r/>
    </w:p>
    <w:p>
      <w:pPr>
        <w:pStyle w:val="852"/>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监狱企业、残疾人福利单位属于小型、微型企业的，不重复享受政策。</w:t>
      </w:r>
      <w:r>
        <w:rPr>
          <w:rFonts w:hint="eastAsia" w:ascii="宋体" w:hAnsi="宋体" w:eastAsia="宋体"/>
          <w:color w:val="000000"/>
          <w:sz w:val="21"/>
          <w:szCs w:val="21"/>
          <w:highlight w:val="none"/>
        </w:rPr>
      </w:r>
      <w:r/>
    </w:p>
    <w:p>
      <w:pPr>
        <w:pStyle w:val="852"/>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w:t>
      </w:r>
      <w:r>
        <w:rPr>
          <w:rFonts w:hint="eastAsia" w:ascii="宋体" w:hAnsi="宋体" w:eastAsia="宋体"/>
          <w:color w:val="000000"/>
          <w:sz w:val="21"/>
          <w:szCs w:val="21"/>
          <w:highlight w:val="none"/>
          <w:lang w:eastAsia="zh-CN"/>
        </w:rPr>
        <w:t xml:space="preserve">扫描件</w:t>
      </w:r>
      <w:r>
        <w:rPr>
          <w:rFonts w:hint="eastAsia" w:ascii="宋体" w:hAnsi="宋体" w:eastAsia="宋体"/>
          <w:color w:val="000000"/>
          <w:sz w:val="21"/>
          <w:szCs w:val="21"/>
          <w:highlight w:val="none"/>
        </w:rPr>
        <w:t xml:space="preserve">为准）。</w:t>
      </w:r>
      <w:r>
        <w:rPr>
          <w:rFonts w:hint="eastAsia" w:ascii="宋体" w:hAnsi="宋体" w:eastAsia="宋体"/>
          <w:color w:val="000000"/>
          <w:sz w:val="21"/>
          <w:szCs w:val="21"/>
          <w:highlight w:val="none"/>
        </w:rPr>
      </w:r>
      <w:r/>
    </w:p>
    <w:p>
      <w:pPr>
        <w:pStyle w:val="852"/>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（6）采购本国产品的支持政策</w:t>
      </w:r>
      <w:r>
        <w:rPr>
          <w:rFonts w:hint="eastAsia" w:ascii="宋体" w:hAnsi="宋体" w:eastAsia="宋体"/>
          <w:color w:val="000000"/>
          <w:sz w:val="21"/>
          <w:szCs w:val="21"/>
          <w:highlight w:val="none"/>
          <w:lang w:val="en-US" w:eastAsia="zh-CN"/>
        </w:rPr>
      </w:r>
      <w:r/>
    </w:p>
    <w:p>
      <w:pPr>
        <w:pStyle w:val="852"/>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olor w:val="000000"/>
          <w:sz w:val="21"/>
          <w:szCs w:val="21"/>
          <w:highlight w:val="none"/>
          <w:lang w:val="en-US" w:eastAsia="zh-CN"/>
        </w:rPr>
      </w:r>
      <w:r/>
    </w:p>
    <w:p>
      <w:pPr>
        <w:pStyle w:val="852"/>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olor w:val="000000"/>
          <w:sz w:val="21"/>
          <w:szCs w:val="21"/>
          <w:highlight w:val="none"/>
          <w:lang w:val="en-US" w:eastAsia="zh-CN"/>
        </w:rPr>
      </w:r>
      <w:r/>
    </w:p>
    <w:p>
      <w:pPr>
        <w:pStyle w:val="852"/>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③供应商需按照招标文件的要求提供《关于符合本国产品标准的声明函》，如不提供将不享受本国产品价格评审优惠。</w:t>
      </w:r>
      <w:r>
        <w:rPr>
          <w:rFonts w:hint="eastAsia" w:ascii="宋体" w:hAnsi="宋体" w:eastAsia="宋体"/>
          <w:color w:val="000000"/>
          <w:sz w:val="21"/>
          <w:szCs w:val="21"/>
          <w:highlight w:val="none"/>
          <w:lang w:val="en-US" w:eastAsia="zh-CN"/>
        </w:rPr>
      </w:r>
      <w:r/>
    </w:p>
    <w:p>
      <w:pPr>
        <w:pStyle w:val="852"/>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④供应商需在《关于符合本国产品标准的声明函》中逐一、准确填写产品名称、厂名、生产厂址三项信息（《声明函》中标注“/ ”的地方无需填写），三项信息中任意一项未填写的视为该项产品不符合本国产品标准，不享受本国产品价格评审优惠。</w:t>
      </w:r>
      <w:r>
        <w:rPr>
          <w:rFonts w:hint="eastAsia" w:ascii="宋体" w:hAnsi="宋体" w:eastAsia="宋体"/>
          <w:color w:val="000000"/>
          <w:sz w:val="21"/>
          <w:szCs w:val="21"/>
          <w:highlight w:val="none"/>
          <w:lang w:val="en-US" w:eastAsia="zh-CN"/>
        </w:rPr>
      </w:r>
      <w:r/>
    </w:p>
    <w:p>
      <w:pPr>
        <w:pStyle w:val="852"/>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olor w:val="000000"/>
          <w:sz w:val="21"/>
          <w:szCs w:val="21"/>
          <w:highlight w:val="none"/>
          <w:lang w:val="en-US" w:eastAsia="zh-CN"/>
        </w:rPr>
      </w:r>
      <w:r/>
    </w:p>
    <w:p>
      <w:pPr>
        <w:pStyle w:val="852"/>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w:t>
      </w:r>
      <w:r>
        <w:rPr>
          <w:rFonts w:ascii="宋体" w:hAnsi="宋体" w:eastAsia="宋体"/>
          <w:color w:val="000000"/>
          <w:sz w:val="21"/>
          <w:szCs w:val="21"/>
          <w:highlight w:val="none"/>
        </w:rPr>
        <w:t xml:space="preserve">采用综合评分法的，评标结果按评审后得分由高到低顺序排列。得分相同的，按投标报价由低到高顺序排列。得分且投标报价相同的</w:t>
      </w:r>
      <w:r>
        <w:rPr>
          <w:rFonts w:hint="eastAsia" w:ascii="宋体" w:hAnsi="宋体" w:eastAsia="宋体"/>
          <w:color w:val="000000"/>
          <w:sz w:val="21"/>
          <w:szCs w:val="21"/>
          <w:highlight w:val="none"/>
        </w:rPr>
        <w:t xml:space="preserve">，由评标委员会投票决定排名</w:t>
      </w:r>
      <w:r>
        <w:rPr>
          <w:rFonts w:ascii="宋体" w:hAnsi="宋体" w:eastAsia="宋体"/>
          <w:color w:val="000000"/>
          <w:sz w:val="21"/>
          <w:szCs w:val="21"/>
          <w:highlight w:val="none"/>
        </w:rPr>
        <w:t xml:space="preserve">。投标文件满足招标文件全部实质性要求，且按照评审因素的量化指标评审得分最高的排名第一的中标候选人</w:t>
      </w:r>
      <w:r>
        <w:rPr>
          <w:rFonts w:hint="eastAsia" w:ascii="宋体" w:hAnsi="宋体" w:eastAsia="宋体"/>
          <w:color w:val="000000"/>
          <w:sz w:val="21"/>
          <w:szCs w:val="21"/>
          <w:highlight w:val="none"/>
        </w:rPr>
        <w:t xml:space="preserve">为中标人</w:t>
      </w:r>
      <w:r>
        <w:rPr>
          <w:rFonts w:ascii="宋体" w:hAnsi="宋体" w:eastAsia="宋体"/>
          <w:color w:val="000000"/>
          <w:sz w:val="21"/>
          <w:szCs w:val="21"/>
          <w:highlight w:val="none"/>
        </w:rPr>
        <w:t xml:space="preserve">。若出现排名第一的中标候选人放弃中标或不能按招标文件规定签订合同等原因取消中标资格，则按排名顺序依次确定</w:t>
      </w:r>
      <w:r>
        <w:rPr>
          <w:rFonts w:hint="eastAsia" w:ascii="宋体" w:hAnsi="宋体" w:eastAsia="宋体"/>
          <w:color w:val="000000"/>
          <w:sz w:val="21"/>
          <w:szCs w:val="21"/>
          <w:highlight w:val="none"/>
        </w:rPr>
        <w:t xml:space="preserve">其后</w:t>
      </w:r>
      <w:r>
        <w:rPr>
          <w:rFonts w:ascii="宋体" w:hAnsi="宋体" w:eastAsia="宋体"/>
          <w:color w:val="000000"/>
          <w:sz w:val="21"/>
          <w:szCs w:val="21"/>
          <w:highlight w:val="none"/>
        </w:rPr>
        <w:t xml:space="preserve">中标候选人为中标人或重新招标。</w:t>
      </w:r>
      <w:r>
        <w:rPr>
          <w:rFonts w:hint="eastAsia" w:ascii="宋体" w:hAnsi="宋体" w:eastAsia="宋体"/>
          <w:color w:val="000000"/>
          <w:sz w:val="21"/>
          <w:szCs w:val="21"/>
          <w:highlight w:val="none"/>
        </w:rPr>
      </w:r>
      <w:r/>
    </w:p>
    <w:p>
      <w:pPr>
        <w:pStyle w:val="852"/>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货物采购</w:t>
      </w:r>
      <w:r>
        <w:rPr>
          <w:rFonts w:ascii="宋体" w:hAnsi="宋体" w:eastAsia="宋体"/>
          <w:color w:val="000000"/>
          <w:sz w:val="21"/>
          <w:szCs w:val="21"/>
          <w:highlight w:val="none"/>
        </w:rPr>
        <w:t xml:space="preserve">提供相同品牌产品且通过资格审查、符合性审查的不同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按一家</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获得中标人推荐资格；评审得分相同的，由评标委员会</w:t>
      </w:r>
      <w:r>
        <w:rPr>
          <w:rFonts w:hint="eastAsia" w:ascii="宋体" w:hAnsi="宋体" w:eastAsia="宋体"/>
          <w:color w:val="000000"/>
          <w:sz w:val="21"/>
          <w:szCs w:val="21"/>
          <w:highlight w:val="none"/>
        </w:rPr>
        <w:t xml:space="preserve">参照上述</w:t>
      </w:r>
      <w:r>
        <w:rPr>
          <w:rFonts w:hint="eastAsia" w:ascii="宋体" w:hAnsi="宋体" w:eastAsia="宋体"/>
          <w:color w:val="000000"/>
          <w:sz w:val="21"/>
          <w:szCs w:val="21"/>
          <w:highlight w:val="none"/>
          <w:lang w:eastAsia="zh-CN"/>
        </w:rPr>
        <w:t xml:space="preserve">第</w:t>
      </w:r>
      <w:r>
        <w:rPr>
          <w:rFonts w:hint="eastAsia" w:ascii="宋体" w:hAnsi="宋体" w:eastAsia="宋体"/>
          <w:color w:val="000000"/>
          <w:sz w:val="21"/>
          <w:szCs w:val="21"/>
          <w:highlight w:val="none"/>
          <w:lang w:val="en-US" w:eastAsia="zh-CN"/>
        </w:rPr>
        <w:t xml:space="preserve">2条</w:t>
      </w:r>
      <w:r>
        <w:rPr>
          <w:rFonts w:hint="eastAsia" w:ascii="宋体" w:hAnsi="宋体" w:eastAsia="宋体"/>
          <w:color w:val="000000"/>
          <w:sz w:val="21"/>
          <w:szCs w:val="21"/>
          <w:highlight w:val="none"/>
        </w:rPr>
        <w:t xml:space="preserve">相关规定</w:t>
      </w:r>
      <w:r>
        <w:rPr>
          <w:rFonts w:ascii="宋体" w:hAnsi="宋体" w:eastAsia="宋体"/>
          <w:color w:val="000000"/>
          <w:sz w:val="21"/>
          <w:szCs w:val="21"/>
          <w:highlight w:val="none"/>
        </w:rPr>
        <w:t xml:space="preserve">确定中标人推荐资格，其他同品牌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不作为中标候选人。</w:t>
      </w:r>
      <w:r>
        <w:rPr>
          <w:rFonts w:hint="eastAsia" w:ascii="宋体" w:hAnsi="宋体" w:eastAsia="宋体"/>
          <w:color w:val="000000"/>
          <w:sz w:val="21"/>
          <w:szCs w:val="21"/>
          <w:highlight w:val="none"/>
        </w:rPr>
        <w:t xml:space="preserve">非单一产品采购项目中，多家供应商提供的部分或所有核心产品品牌相同的，视为提供相同品牌产品。</w:t>
      </w:r>
      <w:r>
        <w:rPr>
          <w:rFonts w:hint="eastAsia" w:ascii="宋体" w:hAnsi="宋体" w:eastAsia="宋体"/>
          <w:color w:val="000000"/>
          <w:sz w:val="21"/>
          <w:szCs w:val="21"/>
          <w:highlight w:val="none"/>
        </w:rPr>
      </w:r>
      <w:r/>
    </w:p>
    <w:p>
      <w:pPr>
        <w:pStyle w:val="852"/>
        <w:contextualSpacing/>
        <w:jc w:val="center"/>
        <w:pageBreakBefore/>
        <w:spacing w:line="440" w:lineRule="exact"/>
        <w:rPr>
          <w:rFonts w:hint="eastAsia" w:ascii="宋体" w:hAnsi="宋体" w:eastAsia="宋体"/>
          <w:b/>
          <w:color w:val="000000"/>
          <w:sz w:val="36"/>
          <w:szCs w:val="36"/>
          <w:highlight w:val="none"/>
        </w:rPr>
        <w:outlineLvl w:val="0"/>
      </w:pPr>
      <w:r/>
      <w:bookmarkStart w:id="25" w:name="_Toc15891"/>
      <w:r>
        <w:rPr>
          <w:rFonts w:hint="eastAsia" w:ascii="宋体" w:hAnsi="宋体" w:eastAsia="宋体"/>
          <w:b/>
          <w:color w:val="000000"/>
          <w:sz w:val="36"/>
          <w:szCs w:val="36"/>
          <w:highlight w:val="none"/>
        </w:rPr>
        <w:t xml:space="preserve">第四章  采购需求</w:t>
      </w:r>
      <w:bookmarkEnd w:id="25"/>
      <w:r>
        <w:rPr>
          <w:rFonts w:hint="eastAsia" w:ascii="宋体" w:hAnsi="宋体" w:eastAsia="宋体"/>
          <w:b/>
          <w:color w:val="000000"/>
          <w:sz w:val="36"/>
          <w:szCs w:val="36"/>
          <w:highlight w:val="none"/>
        </w:rPr>
      </w:r>
      <w:r/>
    </w:p>
    <w:p>
      <w:pPr>
        <w:pStyle w:val="1072"/>
        <w:ind w:firstLine="0"/>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一、项目概述</w:t>
      </w:r>
      <w:r>
        <w:rPr>
          <w:rFonts w:hint="eastAsia" w:ascii="宋体" w:hAnsi="宋体" w:cs="宋体"/>
          <w:b/>
          <w:color w:val="000000"/>
          <w:szCs w:val="21"/>
          <w:highlight w:val="none"/>
        </w:rPr>
      </w:r>
      <w:r/>
    </w:p>
    <w:p>
      <w:pPr>
        <w:pStyle w:val="852"/>
        <w:contextualSpacing/>
        <w:ind w:firstLine="42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lang w:eastAsia="zh-CN"/>
        </w:rPr>
        <w:t xml:space="preserve">南京市浦口区土地储备中心2023G59电力外线配电设备及配套服务</w:t>
      </w:r>
      <w:r>
        <w:rPr>
          <w:rFonts w:hint="eastAsia" w:ascii="宋体" w:hAnsi="宋体" w:eastAsia="宋体" w:cs="宋体"/>
          <w:bCs/>
          <w:color w:val="000000"/>
          <w:sz w:val="21"/>
          <w:szCs w:val="21"/>
          <w:highlight w:val="none"/>
          <w:lang w:eastAsia="zh-CN"/>
        </w:rPr>
      </w:r>
      <w:r/>
    </w:p>
    <w:p>
      <w:pPr>
        <w:pStyle w:val="852"/>
        <w:contextualSpacing/>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2、预算金额：人民币</w:t>
      </w:r>
      <w:r>
        <w:rPr>
          <w:rFonts w:hint="eastAsia" w:ascii="宋体" w:hAnsi="宋体" w:eastAsia="宋体" w:cs="宋体"/>
          <w:bCs/>
          <w:color w:val="000000"/>
          <w:sz w:val="21"/>
          <w:szCs w:val="21"/>
          <w:highlight w:val="none"/>
          <w:lang w:eastAsia="zh-CN"/>
        </w:rPr>
        <w:t xml:space="preserve">273万元</w:t>
      </w:r>
      <w:r>
        <w:rPr>
          <w:rFonts w:hint="eastAsia" w:ascii="宋体" w:hAnsi="宋体" w:eastAsia="宋体" w:cs="宋体"/>
          <w:color w:val="000000"/>
          <w:sz w:val="21"/>
          <w:szCs w:val="21"/>
          <w:highlight w:val="none"/>
          <w:lang w:val="en-US" w:eastAsia="zh-CN"/>
        </w:rPr>
      </w:r>
      <w:r/>
    </w:p>
    <w:p>
      <w:pPr>
        <w:pStyle w:val="1072"/>
        <w:spacing w:line="400" w:lineRule="exact"/>
        <w:rPr>
          <w:rFonts w:hint="eastAsia" w:ascii="宋体" w:hAnsi="宋体" w:cs="宋体"/>
          <w:b/>
          <w:color w:val="000000"/>
          <w:szCs w:val="21"/>
          <w:highlight w:val="none"/>
        </w:rPr>
      </w:pPr>
      <w:r>
        <w:rPr>
          <w:rFonts w:hint="eastAsia" w:ascii="宋体" w:hAnsi="宋体" w:cs="宋体"/>
          <w:bCs/>
          <w:color w:val="000000"/>
          <w:szCs w:val="21"/>
          <w:highlight w:val="none"/>
        </w:rPr>
        <w:t xml:space="preserve">3、最高限价：人民币</w:t>
      </w:r>
      <w:r>
        <w:rPr>
          <w:rFonts w:hint="eastAsia" w:ascii="宋体" w:hAnsi="宋体" w:cs="宋体"/>
          <w:bCs/>
          <w:color w:val="000000"/>
          <w:szCs w:val="21"/>
          <w:highlight w:val="none"/>
          <w:lang w:eastAsia="zh-CN"/>
        </w:rPr>
        <w:t xml:space="preserve">272.169453万元</w:t>
      </w:r>
      <w:r>
        <w:rPr>
          <w:rFonts w:hint="eastAsia" w:ascii="宋体" w:hAnsi="宋体" w:cs="宋体"/>
          <w:bCs/>
          <w:color w:val="000000"/>
          <w:szCs w:val="21"/>
          <w:highlight w:val="none"/>
        </w:rPr>
        <w:t xml:space="preserve">。注：超出最高限价的报价，将作无效投标处理</w:t>
      </w:r>
      <w:r>
        <w:rPr>
          <w:rFonts w:hint="eastAsia" w:ascii="宋体" w:hAnsi="宋体" w:cs="宋体"/>
          <w:bCs/>
          <w:color w:val="000000"/>
          <w:szCs w:val="21"/>
          <w:highlight w:val="none"/>
          <w:lang w:val="en-US"/>
        </w:rPr>
        <w:t xml:space="preserve">。</w:t>
      </w:r>
      <w:r>
        <w:rPr>
          <w:rFonts w:hint="eastAsia" w:ascii="宋体" w:hAnsi="宋体" w:cs="宋体"/>
          <w:b/>
          <w:color w:val="000000"/>
          <w:szCs w:val="21"/>
          <w:highlight w:val="none"/>
        </w:rPr>
      </w:r>
      <w:r/>
    </w:p>
    <w:p>
      <w:pPr>
        <w:pStyle w:val="1345"/>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二、技术要求</w:t>
      </w:r>
      <w:r>
        <w:rPr>
          <w:rFonts w:hint="eastAsia" w:hAnsi="宋体" w:eastAsia="宋体" w:cs="宋体"/>
          <w:b/>
          <w:color w:val="000000"/>
          <w:sz w:val="21"/>
          <w:szCs w:val="21"/>
          <w:highlight w:val="none"/>
        </w:rPr>
      </w:r>
      <w:r/>
    </w:p>
    <w:p>
      <w:pPr>
        <w:pStyle w:val="852"/>
        <w:ind w:firstLine="422"/>
        <w:jc w:val="left"/>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（一）</w:t>
      </w:r>
      <w:r>
        <w:rPr>
          <w:rFonts w:hint="eastAsia" w:ascii="宋体" w:hAnsi="宋体" w:eastAsia="宋体" w:cs="宋体"/>
          <w:b/>
          <w:bCs/>
          <w:color w:val="000000"/>
          <w:sz w:val="21"/>
          <w:szCs w:val="21"/>
          <w:highlight w:val="none"/>
        </w:rPr>
        <w:t xml:space="preserve">招标清单</w:t>
      </w:r>
      <w:r>
        <w:rPr>
          <w:rFonts w:hint="eastAsia" w:ascii="宋体" w:hAnsi="宋体" w:eastAsia="宋体" w:cs="宋体"/>
          <w:b/>
          <w:bCs/>
          <w:color w:val="000000"/>
          <w:sz w:val="21"/>
          <w:szCs w:val="21"/>
          <w:highlight w:val="none"/>
        </w:rPr>
      </w:r>
      <w:r/>
    </w:p>
    <w:p>
      <w:pPr>
        <w:pStyle w:val="852"/>
        <w:ind w:firstLine="422"/>
        <w:jc w:val="left"/>
        <w:spacing w:line="40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货物采购清单</w:t>
      </w:r>
      <w:r>
        <w:rPr>
          <w:rFonts w:hint="eastAsia" w:ascii="宋体" w:hAnsi="宋体" w:eastAsia="宋体" w:cs="宋体"/>
          <w:b/>
          <w:bCs/>
          <w:color w:val="000000"/>
          <w:sz w:val="21"/>
          <w:szCs w:val="21"/>
          <w:highlight w:val="none"/>
          <w:lang w:eastAsia="zh-CN"/>
        </w:rPr>
      </w:r>
      <w:r/>
    </w:p>
    <w:tbl>
      <w:tblPr>
        <w:tblW w:w="5155" w:type="pct"/>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2165"/>
        <w:gridCol w:w="3914"/>
        <w:gridCol w:w="600"/>
        <w:gridCol w:w="674"/>
        <w:gridCol w:w="674"/>
      </w:tblGrid>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b/>
                <w:bCs/>
                <w:i w:val="0"/>
                <w:iCs w:val="0"/>
                <w:color w:val="000000"/>
                <w:sz w:val="21"/>
                <w:szCs w:val="21"/>
                <w:highlight w:val="none"/>
                <w:u w:val="none"/>
              </w:rPr>
            </w:r>
            <w:r/>
          </w:p>
        </w:tc>
        <w:tc>
          <w:tcPr>
            <w:tcW w:w="123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rPr>
            </w:r>
            <w:r/>
          </w:p>
        </w:tc>
        <w:tc>
          <w:tcPr>
            <w:tcW w:w="2226"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b/>
                <w:bCs/>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一二次融合成套环网箱，AC10kV,630A,环保气体,二进四出</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1.名称:一二次融合成套环网箱，AC10kV,630A,环保气体,二进四出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2.标准化,紧凑型不带应急接口,集中式DTU,不锈钢外壳,独立气箱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3.型号:详见图纸</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一二次融合成套环网箱，AC10kV,630A,环保气体,二进四出</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1.名称:一二次融合成套环网箱，AC10kV,630A,环保气体,二进四出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2.标准化,集中式DTU,不锈钢外壳,独立气箱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3.型号:详见图纸</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核心产品</w:t>
            </w: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2.材质:镀锌角钢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3.规格:∠63mm×6 2500mm</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接地母线</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2.材质:扁钢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3.规格:-5*50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4.安装部位:环网柜</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母线</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1.名称:母线调试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2.电压等级（kV）:10KV以下</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1.名称:接地装置调试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2.类别:独立接地</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送配电装置系统调试</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1.名称:送配电系统调试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2.型号:断路器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3.电压等级（kV）:10kV 以下交流</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2.型号:ZC-YJV22-8.7/15kV-3*400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3.规格:400mm2内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4.敷设方式、部位:排管、支架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5.电压等级（kV）:50kv</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10kV电缆终端  3×400,户外终端,冷缩,铜</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1.名称:电缆终端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2.型号:3×400,户外终端,冷缩,铜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3.规格:400mm2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4.材质、类型:铜芯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5.安装部位:杆上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6.电压等级（kV）:10</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绝缘套管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1.类型:AC10kV,冷缩,电缆,φ50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2.规格:0.35m/只</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故障指示器  电缆线路型</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1.名称:故障指示器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3.安装部位:架空线路</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防火隔板</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1.名称:防火隔板</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防火油泥堵洞</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1.名称:防火堵洞</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2.材质:防火油泥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3.部位：环网柜、电缆处</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标识牌（纸）</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1名称：标识牌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2.材质塑料</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标识牌（塑料）</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1名称：标识牌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2.材质塑料</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高压中间接头</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2.方式:绕包式</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防火毯</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1.名称:防火毯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2.材料：阻燃胶板</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DTU（备品）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DTU（备品）</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零序互感器（备品）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零序互感器（备品）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开口式,100/1,5P10,1VA</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零序互感器（备品）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零序互感器（备品）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开口式,600/5</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电源模块（备品）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DTU（备品）</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蓄电池（备品）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蓄电池（备品）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DC48V,铅酸单节≥24Ah,磷酸铁锂≥600wh</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熔断器（备品）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熔断器（备品）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PT柜用,1A</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200/5BWFRP管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200/5BWFRP管</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100/3BWFRP管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100/3BWFRP管</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200/11CPVC管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200/11CPVC管</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100/5CPVC管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100/5CPVC管</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管枕φ200</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管枕φ200</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644</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堵头φ200</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堵头φ200</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852"/>
        <w:ind w:firstLine="422"/>
        <w:jc w:val="left"/>
        <w:spacing w:line="400" w:lineRule="exact"/>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852"/>
        <w:ind w:firstLine="422"/>
        <w:jc w:val="left"/>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2、配套服务清单</w:t>
      </w:r>
      <w:r>
        <w:rPr>
          <w:rFonts w:hint="eastAsia" w:ascii="宋体" w:hAnsi="宋体" w:eastAsia="宋体" w:cs="宋体"/>
          <w:b/>
          <w:bCs/>
          <w:color w:val="000000"/>
          <w:sz w:val="21"/>
          <w:szCs w:val="21"/>
          <w:highlight w:val="none"/>
          <w:lang w:val="en-US" w:eastAsia="zh-CN"/>
        </w:rPr>
      </w:r>
      <w:r/>
    </w:p>
    <w:tbl>
      <w:tblPr>
        <w:tblW w:w="5194" w:type="pct"/>
        <w:tblInd w:w="-4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176"/>
        <w:gridCol w:w="3890"/>
        <w:gridCol w:w="916"/>
        <w:gridCol w:w="1113"/>
      </w:tblGrid>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i w:val="0"/>
                <w:iCs w:val="0"/>
                <w:color w:val="000000"/>
                <w:sz w:val="21"/>
                <w:szCs w:val="21"/>
                <w:highlight w:val="none"/>
                <w:u w:val="none"/>
                <w:lang w:val="en-US" w:eastAsia="zh-CN" w:bidi="ar"/>
              </w:rPr>
            </w:r>
            <w:r/>
          </w:p>
        </w:tc>
        <w:tc>
          <w:tcPr>
            <w:tcW w:w="12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lang w:val="en-US" w:eastAsia="zh-CN" w:bidi="ar"/>
              </w:rPr>
            </w:r>
            <w:r/>
          </w:p>
        </w:tc>
        <w:tc>
          <w:tcPr>
            <w:tcW w:w="2196"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i w:val="0"/>
                <w:iCs w:val="0"/>
                <w:color w:val="000000"/>
                <w:sz w:val="21"/>
                <w:szCs w:val="21"/>
                <w:highlight w:val="none"/>
                <w:u w:val="none"/>
                <w:lang w:val="en-US" w:eastAsia="zh-CN" w:bidi="ar"/>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揭合沟盖板</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揭合沟盖板</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电缆试验</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1.名称:电缆试验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环网箱拆除</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1.名称:户外环网箱拆除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2.型号:详见图纸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3.退料:退料至指定地点</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环网箱基础</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1.名称：环网箱基础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2.规格：详细做法参见图纸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改造环网箱基础（二进四出）</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1.名称：改造环网柜基础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2.规格型号：0.48m*1.15m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3.垫层材料：100厚C15混凝土垫层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4.井壁及顶板材料：C30混凝土井壁，内配钢筋，配筋详见图纸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5.内壁用20厚1:2防水水泥浆粉平抹光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6.电缆沟支架为5×550mm支架，热镀锌防腐,所有焊缝焊后都需刷两道防锈漆,两道银粉漆；预埋槽钢10#，镀锌角钢(∠50*50*5)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7.电缆井接地包括接地极、外接地带、预埋件、连接带、内接地带等，具体详见图纸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8.报价中包括基础夯实、垫层浇筑、混凝土浇筑、模板安拆、支架安拆等所有费用</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1.材质:沥青柏油类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2.厚度:30cm</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357.5</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挖沟槽土方</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挖沟槽土方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1.土壤类别：自行勘察现场，综合考虑。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2.开挖尺寸：详见设计图纸及结合现场实际情况，开挖工作面、放坡、基槽支护等等投标人综合考虑。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3.开挖方式：机械或人工，自行考虑。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4.临时堆放点，自行勘察现场，现场堆放或运到甲方指定地点，运输方式及运距，综合考虑。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5.大型机械设备进出场及安拆费用，投标人综合考虑进机械施工报价中。其他具体详见设计图纸。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875.16</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1.土方来源:原挖土方利用。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2.土方运距：自行考虑。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3.回填方式及要求：综合考虑人工、机械及人机配合等方式回填；回填需分层夯实，满足设计图纸及规范要求。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4.大型机械设备进出场及安拆费用，投标人综合考虑进机械施工报价中。其他具体详见设计图纸。其他具体详见设计图纸。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703.56</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1.使用机械：自行考虑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2.运距：自行考虑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3.其他：大型机械设备进出场及安拆费用，投标人综合考虑进机械施工报价中。其他具体详见设计图纸。根据当地运管部门，综合考虑相关费用（含渣土费、保洁费等等）。</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171.6</w:t>
            </w:r>
            <w:r>
              <w:rPr>
                <w:rFonts w:hint="eastAsia" w:ascii="宋体" w:hAnsi="宋体" w:eastAsia="宋体" w:cs="宋体"/>
                <w:i w:val="0"/>
                <w:iCs w:val="0"/>
                <w:color w:val="000000"/>
                <w:sz w:val="21"/>
                <w:szCs w:val="21"/>
                <w:highlight w:val="none"/>
                <w:u w:val="none"/>
              </w:rPr>
            </w:r>
            <w:r/>
          </w:p>
        </w:tc>
      </w:tr>
      <w:tr>
        <w:trPr>
          <w:trHeight w:val="82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6×1.6×1.9钢筋砼直线井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1.6×2×1.9钢筋砼直线井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3×1.6×1.9钢筋砼直线井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1.3×2×1.9钢筋砼直线井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6×1.6×1.9钢筋砼转弯井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1.6×2×1.9钢筋砼转弯井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6×1.6×1.9钢筋砼转弯井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1.6×2×1.9钢筋砼转弯井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80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5×1.6×1.9钢筋砼三通井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1.5×2×1.9钢筋砼四通井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88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6×1.3×1.4盖板开启式直线电缆井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1.5×2×1.9钢筋砼三通井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8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3×1.3×1.4盖板开启式直线电缆井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1.3×2×1.9钢筋砼直线井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井盖</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井盖、座：φ900重型防水、防盗球墨铸铁可调式防沉降井盖、座；井盖、座要求需满足当地相关文件要求，投标人综合考虑相关一切费用，结算时不予调整。</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接地极</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2.材质:镀锌角钢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3.规格:∠50mm×5mm*2500mm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4.土质:普通土</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接地母线</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2.材质:镀锌扁钢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3.规格:-50*5</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354.3</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9孔200/5+2孔100/3 BWFRP排管回填</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1.9孔200/5+2孔100/3 BWFRP排管回填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3.含警示带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4.电缆排管基础底板：C20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5.电缆排管包封：C30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6.电缆排管钢筋：具体详见设计图纸。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7.支架及埋件：铁件外露部分均进行热镀锌防腐,所有焊缝焊后都需刷两道防锈漆,两道银粉漆；其他具体详见设计图纸。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11.以上内容按照每米包干，结算时不予调整。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9孔200/11+2孔100/5 cpvc排管回填</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1.9孔200/11+2孔100/5 cpvc排管回填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3.含警示带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4.电缆排管基础底板：C20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5.电缆排管包封：C30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6.电缆排管钢筋：具体详见设计图纸。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7.支架及埋件：铁件外露部分均进行热镀锌防腐,所有焊缝焊后都需刷两道防锈漆,两道银粉漆；其他具体详见设计图纸。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11.以上内容按照每米包干，结算时不予调整。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9孔200/11+2孔100/5 cpvc排管回填</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1.9孔200/11+2孔100/5 cpvc排管回填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3.含警示带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4.电缆排管基础底板：C20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5.电缆排管包封：C30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6.电缆排管钢筋：具体详见设计图纸。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7.支架及埋件：铁件外露部分均进行热镀锌防腐,所有焊缝焊后都需刷两道防锈漆,两道银粉漆；其他具体详见设计图纸。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8.电缆井与电缆沟及电缆排管基础接连处处理费用，投标人综合考虑相关一切费用，结算时不予调整。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11.以上内容按照每米包干，结算时不予调整。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阻火沙袋</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阻火沙袋中粗沙和尼龙袋现场灌装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环网箱基础与柜前沟隔离</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RFID电子标签（低频）</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RFID电子标签（低频）</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RFID电子标签（高频）</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RFID电子标签（高频）</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bl>
    <w:p>
      <w:pPr>
        <w:pStyle w:val="852"/>
        <w:ind w:firstLine="422"/>
        <w:jc w:val="left"/>
        <w:spacing w:line="400" w:lineRule="exact"/>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3、暂列金额</w:t>
      </w:r>
      <w:r>
        <w:rPr>
          <w:rFonts w:ascii="宋体" w:hAnsi="宋体" w:eastAsia="宋体" w:cs="宋体"/>
          <w:b/>
          <w:bCs/>
          <w:color w:val="000000"/>
          <w:sz w:val="21"/>
          <w:szCs w:val="21"/>
          <w:highlight w:val="none"/>
          <w:lang w:val="en-US" w:eastAsia="zh-CN"/>
        </w:rPr>
      </w:r>
      <w:r/>
    </w:p>
    <w:tbl>
      <w:tblPr>
        <w:tblW w:w="5194" w:type="pct"/>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175"/>
        <w:gridCol w:w="3889"/>
        <w:gridCol w:w="916"/>
        <w:gridCol w:w="1113"/>
      </w:tblGrid>
      <w:tr>
        <w:trPr>
          <w:trHeight w:val="740"/>
        </w:trPr>
        <w:tc>
          <w:tcPr>
            <w:tcW w:w="761"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i w:val="0"/>
                <w:iCs w:val="0"/>
                <w:color w:val="000000"/>
                <w:sz w:val="21"/>
                <w:szCs w:val="21"/>
                <w:highlight w:val="none"/>
                <w:u w:val="none"/>
                <w:lang w:val="en-US" w:eastAsia="zh-CN" w:bidi="ar"/>
              </w:rPr>
            </w:r>
            <w:r/>
          </w:p>
        </w:tc>
        <w:tc>
          <w:tcPr>
            <w:tcW w:w="2175"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lang w:val="en-US" w:eastAsia="zh-CN" w:bidi="ar"/>
              </w:rPr>
            </w:r>
            <w:r/>
          </w:p>
        </w:tc>
        <w:tc>
          <w:tcPr>
            <w:tcW w:w="388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i w:val="0"/>
                <w:iCs w:val="0"/>
                <w:color w:val="000000"/>
                <w:sz w:val="21"/>
                <w:szCs w:val="21"/>
                <w:highlight w:val="none"/>
                <w:u w:val="none"/>
                <w:lang w:val="en-US" w:eastAsia="zh-CN" w:bidi="ar"/>
              </w:rPr>
            </w:r>
            <w:r/>
          </w:p>
        </w:tc>
        <w:tc>
          <w:tcPr>
            <w:tcW w:w="916"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1113"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0"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暂列金</w:t>
            </w:r>
            <w:r>
              <w:rPr>
                <w:rFonts w:hint="eastAsia" w:ascii="宋体" w:hAnsi="宋体" w:eastAsia="宋体" w:cs="宋体"/>
                <w:i w:val="0"/>
                <w:iCs w:val="0"/>
                <w:color w:val="000000"/>
                <w:sz w:val="21"/>
                <w:szCs w:val="21"/>
                <w:highlight w:val="none"/>
                <w:u w:val="none"/>
              </w:rPr>
            </w:r>
            <w:r/>
          </w:p>
        </w:tc>
        <w:tc>
          <w:tcPr>
            <w:tcW w:w="2195" w:type="dxa"/>
            <w:vAlign w:val="center"/>
            <w:textDirection w:val="lrTb"/>
            <w:noWrap w:val="false"/>
          </w:tcPr>
          <w:p>
            <w:pPr>
              <w:pStyle w:val="852"/>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本项目暂列金为130000元，此项为不可竞争费，修改作无效报价处理</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bl>
    <w:p>
      <w:pPr>
        <w:pStyle w:val="852"/>
        <w:ind w:firstLine="422"/>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rPr>
        <w:t xml:space="preserve">技术规范要求</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①DL/T 2023-2019《12kV 一二次融合环网箱》</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②DL/T 1586-2016《12kV 固体绝缘环网柜》</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③GB/T 3906-2020《3.6kV～40.5kV 交流金属封闭开关设备和控制设备》</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④DL/T 721-2013《配电自动化远方终端》</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⑤Q/GDW 11398-2015《配电自动化终端技术规范》。</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⑥GB/T 11022-2020《高压开关设备和控制设备标准的共用技术要求》</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⑦GB/T 12706.2-2020《额定电压1kV到35kV 挤包绝缘电力电缆及附件 第2部分》</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⑧GB/T 19666-2019《阻燃和耐火电线电缆通则》</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⑨DL/T 1157-2019《配电线路故障指示器技术条件》</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⑩DL/T 802.1-2023《电力电缆用导管技术条件 第1部分：总则》</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⑪GB/T 50065-2011《交流电气装置的接地设计规范》</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⑫GB 23864-2023《防火封堵材料》</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⑬GB 8624-2012《建筑材料及制品燃烧性能分级》</w:t>
      </w:r>
      <w:r>
        <w:rPr>
          <w:rFonts w:hint="eastAsia" w:ascii="宋体" w:hAnsi="宋体" w:eastAsia="宋体" w:cs="宋体"/>
          <w:color w:val="000000"/>
          <w:sz w:val="21"/>
          <w:szCs w:val="21"/>
          <w:highlight w:val="none"/>
        </w:rPr>
      </w:r>
      <w:r/>
    </w:p>
    <w:p>
      <w:pPr>
        <w:pStyle w:val="852"/>
        <w:ind w:firstLine="420"/>
        <w:jc w:val="left"/>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⑭其他国家、地方、行业强制性标准规范</w:t>
      </w:r>
      <w:r>
        <w:rPr>
          <w:rFonts w:hint="eastAsia" w:ascii="宋体" w:hAnsi="宋体" w:eastAsia="宋体" w:cs="宋体"/>
          <w:color w:val="000000"/>
          <w:sz w:val="21"/>
          <w:szCs w:val="21"/>
          <w:highlight w:val="none"/>
          <w:lang w:eastAsia="zh-CN"/>
        </w:rPr>
      </w:r>
      <w:r/>
    </w:p>
    <w:p>
      <w:pPr>
        <w:pStyle w:val="852"/>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以上标准和规范如有更新，按最新版本执行。供应商在设备设计和制造中所涉及的各项规程、规范和标准遵循现行最新版本的标准。</w:t>
      </w:r>
      <w:r>
        <w:rPr>
          <w:rFonts w:hint="eastAsia" w:ascii="宋体" w:hAnsi="宋体" w:eastAsia="宋体" w:cs="宋体"/>
          <w:color w:val="000000"/>
          <w:sz w:val="21"/>
          <w:szCs w:val="21"/>
          <w:highlight w:val="none"/>
        </w:rPr>
      </w:r>
      <w:r/>
    </w:p>
    <w:p>
      <w:pPr>
        <w:pStyle w:val="1345"/>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三、商务要求</w:t>
      </w:r>
      <w:r>
        <w:rPr>
          <w:rFonts w:hint="eastAsia" w:hAnsi="宋体" w:eastAsia="宋体" w:cs="宋体"/>
          <w:b/>
          <w:color w:val="000000"/>
          <w:sz w:val="21"/>
          <w:szCs w:val="21"/>
          <w:highlight w:val="none"/>
        </w:rPr>
      </w:r>
      <w:r/>
    </w:p>
    <w:p>
      <w:pPr>
        <w:pStyle w:val="852"/>
        <w:ind w:firstLine="422"/>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（一）报价要求</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供应商投标时所报综合单价应为该类招标货物或材料从设备生产制作到安装调试，直至经有关主管部门完成验收合格达到合同要求，并最终通过供电部门验收后交付使用所需发生的所有费用：包含但不限于设备的价格、材料的价格、质保期内保证系统正常运行及维护所必须的随机设备提供的备品备件及专用工具的价格、配套及辅助材料设备费、包装费、运杂费 （运抵</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工地现场）、港口报关（如有）、与外部单位的协调配合费、所有外部施工的费用（包括但不限于局部道路开挖及恢复费、有关政府部门的规费等）、商检及各类港杂费、装卸费、运输保险费、资料费、二次搬运费、上下力、进退场费、场内运输费、安装费 （含打洞、封堵费，但不仅限于此）、施工费、劳务费、检测检验费【所有材料、设备（含甲供）按规范及政府职能部门进行常规、非常规检测的费用以</w:t>
      </w:r>
      <w:r>
        <w:rPr>
          <w:rFonts w:hint="eastAsia" w:ascii="宋体" w:hAnsi="宋体" w:eastAsia="宋体" w:cs="宋体"/>
          <w:color w:val="000000"/>
          <w:sz w:val="21"/>
          <w:szCs w:val="21"/>
          <w:highlight w:val="none"/>
          <w:lang w:val="en-US"/>
        </w:rPr>
        <w:t xml:space="preserve">及施工过程中的所有施工检测试验费用（含材料、设备及各系统功能等的所有检测试验费用等）的所有检测试验费用、质监站等部门的强检、抽检费用，费用由供应商承担】、监检费、调试费及调试临时电费、技术指导、保管费、操作维护人员培训费、技术文件费（如有）、交付之前的保管费、成品保护费、售后 服务费、质保期内的维保费、税金、各种应由供应商缴纳的规费及供应商认为必须的其他一切费用等。在安装、调试、验收过程中，如发现有漏项、缺件，供应商应无条件、无偿补齐，所发生的一切费用，视为已包含在供应商的投标报价之中，且并不因此而影响交付</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使用的时间。</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2、供应商承担现场的安全、保卫、照明、封闭施工等责任和费用；并按实际现场需要，提供施工安全保卫工作及施工照明等，否则，所造成的一切责任均由供应商负责。</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成品保护涉及的所有费用已含在报价中，采购人不再另行支付，项目交付使用前供应商自己发生的损坏或因供应商保护实施不当而产生的第三方对成品（半成品）的损坏均由供应商自己负责，对第三方成品的损坏负责赔偿。</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4、供应商负责做好迎接各类现场检查的配合工作，相关费用在投标中综合考虑。</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5、供应商负责供货、安装、验收配合工作；负责无偿全程协助采购人协调整个供配电项目的设计、安装、验收和送电流程办理。</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6、本项目所有设备材料均由中标人提供。供应商应在《</w:t>
      </w:r>
      <w:r>
        <w:rPr>
          <w:rFonts w:hint="eastAsia" w:ascii="宋体" w:hAnsi="宋体" w:eastAsia="宋体" w:cs="宋体"/>
          <w:color w:val="000000"/>
          <w:sz w:val="21"/>
          <w:szCs w:val="21"/>
          <w:highlight w:val="none"/>
          <w:lang w:val="en-US" w:eastAsia="zh-CN"/>
        </w:rPr>
        <w:t xml:space="preserve">分项报价表</w:t>
      </w:r>
      <w:r>
        <w:rPr>
          <w:rFonts w:hint="eastAsia" w:ascii="宋体" w:hAnsi="宋体" w:eastAsia="宋体" w:cs="宋体"/>
          <w:color w:val="000000"/>
          <w:sz w:val="21"/>
          <w:szCs w:val="21"/>
          <w:highlight w:val="none"/>
          <w:lang w:val="en-US"/>
        </w:rPr>
        <w:t xml:space="preserve">》等标明拟提供服务和货物的规格、品牌、详细配置、单价和总价。</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7、供应商的任何错漏、优惠、竞争性报价不得作为减轻责任、减少服务、增加收费、降低服务质量的理由。</w:t>
      </w:r>
      <w:r>
        <w:rPr>
          <w:rFonts w:hint="eastAsia" w:ascii="宋体" w:hAnsi="宋体" w:eastAsia="宋体" w:cs="宋体"/>
          <w:color w:val="000000"/>
          <w:sz w:val="21"/>
          <w:szCs w:val="21"/>
          <w:highlight w:val="none"/>
          <w:lang w:val="en-US"/>
        </w:rPr>
      </w:r>
      <w:r/>
    </w:p>
    <w:p>
      <w:pPr>
        <w:pStyle w:val="852"/>
        <w:ind w:firstLine="422"/>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（二）实施要求</w:t>
      </w:r>
      <w:r>
        <w:rPr>
          <w:rFonts w:hint="eastAsia" w:ascii="宋体" w:hAnsi="宋体" w:eastAsia="宋体" w:cs="宋体"/>
          <w:b/>
          <w:bCs/>
          <w:color w:val="000000"/>
          <w:sz w:val="21"/>
          <w:szCs w:val="21"/>
          <w:highlight w:val="none"/>
          <w:lang w:val="en-US"/>
        </w:rPr>
      </w:r>
      <w:r/>
    </w:p>
    <w:p>
      <w:pPr>
        <w:pStyle w:val="1345"/>
        <w:ind w:firstLine="420"/>
        <w:spacing w:line="400" w:lineRule="exact"/>
        <w:rPr>
          <w:rFonts w:hint="eastAsia" w:hAnsi="宋体" w:eastAsia="宋体" w:cs="宋体"/>
          <w:bCs/>
          <w:color w:val="000000"/>
          <w:sz w:val="21"/>
          <w:szCs w:val="21"/>
          <w:highlight w:val="none"/>
        </w:rPr>
      </w:pPr>
      <w:r>
        <w:rPr>
          <w:rFonts w:hint="eastAsia" w:hAnsi="宋体" w:eastAsia="宋体" w:cs="宋体"/>
          <w:color w:val="000000"/>
          <w:sz w:val="21"/>
          <w:szCs w:val="21"/>
          <w:highlight w:val="none"/>
          <w:lang w:val="en-US"/>
        </w:rPr>
        <w:t xml:space="preserve">★</w:t>
      </w:r>
      <w:r>
        <w:rPr>
          <w:rFonts w:hint="eastAsia" w:hAnsi="宋体" w:eastAsia="宋体" w:cs="宋体"/>
          <w:bCs/>
          <w:color w:val="000000"/>
          <w:sz w:val="21"/>
          <w:szCs w:val="21"/>
          <w:highlight w:val="none"/>
        </w:rPr>
        <w:t xml:space="preserve">1、时间要求：</w:t>
      </w:r>
      <w:r>
        <w:rPr>
          <w:rFonts w:hint="eastAsia" w:hAnsi="宋体" w:eastAsia="宋体" w:cs="宋体"/>
          <w:bCs/>
          <w:color w:val="000000"/>
          <w:sz w:val="21"/>
          <w:szCs w:val="21"/>
          <w:highlight w:val="none"/>
          <w:lang w:eastAsia="zh-CN"/>
        </w:rPr>
        <w:t xml:space="preserve">接采购人通知后60日历日内完成交付并确保验收合格通过供电公司的验收。（具体以采购人需求为准）</w:t>
      </w:r>
      <w:r>
        <w:rPr>
          <w:rFonts w:hint="eastAsia" w:hAnsi="宋体" w:eastAsia="宋体" w:cs="宋体"/>
          <w:bCs/>
          <w:color w:val="000000"/>
          <w:sz w:val="21"/>
          <w:szCs w:val="21"/>
          <w:highlight w:val="none"/>
        </w:rPr>
        <w:t xml:space="preserve">。</w:t>
      </w:r>
      <w:r>
        <w:rPr>
          <w:rFonts w:hint="eastAsia" w:hAnsi="宋体" w:eastAsia="宋体" w:cs="宋体"/>
          <w:bCs/>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2、交货地点：中标人负责将货物运到采购人指定地点，由中标人负责办理运输和装卸等，费用由供应商负责。设备在运输过程中不应损伤、破裂、变形、丢失、受潮和腐蚀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所有运输措施应经过验证，在运输过程中不得倒置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不得遭受强烈震动和碰撞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凡由于运输损坏等原因引起的交货时间延误，应由</w:t>
      </w:r>
      <w:r>
        <w:rPr>
          <w:rFonts w:hint="eastAsia"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负责赔偿。所有投标设备的产品合格证、出厂检验数据 、产地证明、装箱单及安装使用说明书均应随设备运送。</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★3、施工要求：</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本项目涉及到施工的部分须由具有施工总承包电力工程三级及以上资质或专业承包输变电工程三级及以上资质的单位实施</w:t>
      </w:r>
      <w:r>
        <w:rPr>
          <w:rFonts w:hint="eastAsia" w:ascii="宋体" w:hAnsi="宋体" w:eastAsia="宋体" w:cs="宋体"/>
          <w:b/>
          <w:bCs/>
          <w:color w:val="000000"/>
          <w:sz w:val="21"/>
          <w:szCs w:val="21"/>
          <w:highlight w:val="none"/>
          <w:lang w:val="en-US"/>
        </w:rPr>
        <w:t xml:space="preserve">（提供加盖公章的承诺书原件）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52"/>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（2）供应商必须具有国家电力监管部门颁发的承装（修、试）电力设施许可证，许可类别和等级：承装类三级（含）及以上、承修类三级（含）及以上、承试类三级（含）及以上资质</w:t>
      </w:r>
      <w:r>
        <w:rPr>
          <w:rFonts w:hint="eastAsia" w:ascii="宋体" w:hAnsi="宋体" w:eastAsia="宋体" w:cs="宋体"/>
          <w:b/>
          <w:bCs/>
          <w:color w:val="000000"/>
          <w:sz w:val="21"/>
          <w:szCs w:val="21"/>
          <w:highlight w:val="none"/>
          <w:lang w:val="en-US" w:eastAsia="zh-CN"/>
        </w:rPr>
        <w:t xml:space="preserve">（提供有效的证书复印件并加盖公章）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lang w:val="en-US" w:eastAsia="zh-CN"/>
        </w:rPr>
        <w:t xml:space="preserve">安装及</w:t>
      </w:r>
      <w:r>
        <w:rPr>
          <w:rFonts w:hint="eastAsia" w:ascii="宋体" w:hAnsi="宋体" w:eastAsia="宋体" w:cs="宋体"/>
          <w:color w:val="000000"/>
          <w:sz w:val="21"/>
          <w:szCs w:val="21"/>
          <w:highlight w:val="none"/>
          <w:lang w:val="en-US"/>
        </w:rPr>
        <w:t xml:space="preserve">调试要求：</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（1）供应商</w:t>
      </w:r>
      <w:r>
        <w:rPr>
          <w:rFonts w:hint="eastAsia" w:ascii="宋体" w:hAnsi="宋体" w:eastAsia="宋体" w:cs="宋体"/>
          <w:color w:val="000000"/>
          <w:sz w:val="21"/>
          <w:szCs w:val="21"/>
          <w:highlight w:val="none"/>
        </w:rPr>
        <w:t xml:space="preserve">应在设备到达项目现场后，接到采购人通知起24小时内，派人到项目现场负责设备的安装、调试，直到设备投入正常运行。</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（2）供应商</w:t>
      </w:r>
      <w:r>
        <w:rPr>
          <w:rFonts w:hint="eastAsia" w:ascii="宋体" w:hAnsi="宋体" w:eastAsia="宋体" w:cs="宋体"/>
          <w:color w:val="000000"/>
          <w:sz w:val="21"/>
          <w:szCs w:val="21"/>
          <w:highlight w:val="none"/>
        </w:rPr>
        <w:t xml:space="preserve">如施工需要则自备工作间，自备安装、调试专用工具、高空作业装备、安全作业装备（安全帽、劳保鞋、安全带、石棉布、地面防护材料、焊接托盘等），作业人员必需具备相应作业操作资质。</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（3）供应商</w:t>
      </w:r>
      <w:r>
        <w:rPr>
          <w:rFonts w:hint="eastAsia" w:ascii="宋体" w:hAnsi="宋体" w:eastAsia="宋体" w:cs="宋体"/>
          <w:color w:val="000000"/>
          <w:sz w:val="21"/>
          <w:szCs w:val="21"/>
          <w:highlight w:val="none"/>
        </w:rPr>
        <w:t xml:space="preserve">必须有专人负责与采购人进行工作联络，负责全过程现场作业；负责人应有能力按计划有序推进各项工作，确保进度。</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（4）供应商</w:t>
      </w:r>
      <w:r>
        <w:rPr>
          <w:rFonts w:hint="eastAsia" w:ascii="宋体" w:hAnsi="宋体" w:eastAsia="宋体" w:cs="宋体"/>
          <w:color w:val="000000"/>
          <w:sz w:val="21"/>
          <w:szCs w:val="21"/>
          <w:highlight w:val="none"/>
        </w:rPr>
        <w:t xml:space="preserve">负责人应对现场安全进行实时监控，督促安装调试人员严格遵守业主单位相应安全规定，确保施工期间无安全事故。</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（5）验收在</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rPr>
        <w:t xml:space="preserve">的现场进行，双方按技术协议要求，对设备配置、部件明细、技术参数等进行确认，要求无偏差。同时在完成设备与供电系统的连接后进行联合调试，连续稳定运转一个月，实际运行性能符合验收标准，</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rPr>
        <w:t xml:space="preserve">和供应商共同确认后，出具终验收报告。</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★5、质保和售后服务</w:t>
      </w:r>
      <w:r>
        <w:rPr>
          <w:rFonts w:hint="eastAsia" w:ascii="宋体" w:hAnsi="宋体" w:eastAsia="宋体" w:cs="宋体"/>
          <w:b/>
          <w:bCs/>
          <w:color w:val="000000"/>
          <w:sz w:val="21"/>
          <w:szCs w:val="21"/>
          <w:highlight w:val="none"/>
          <w:lang w:val="en-US"/>
        </w:rPr>
        <w:t xml:space="preserve">（提供加盖公章的承诺书原件）</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（1）质保期要求：</w:t>
      </w:r>
      <w:r>
        <w:rPr>
          <w:rFonts w:hint="eastAsia" w:ascii="宋体" w:hAnsi="宋体" w:eastAsia="宋体" w:cs="宋体"/>
          <w:color w:val="000000"/>
          <w:sz w:val="21"/>
          <w:szCs w:val="21"/>
          <w:highlight w:val="none"/>
          <w:lang w:val="en-US"/>
        </w:rPr>
        <w:t xml:space="preserve">产品实行“三包”，产品质保期为产品安装、调试、终验收合格后不少于2年，</w:t>
      </w:r>
      <w:r>
        <w:rPr>
          <w:rFonts w:hint="eastAsia" w:ascii="宋体" w:hAnsi="宋体" w:eastAsia="宋体" w:cs="宋体"/>
          <w:color w:val="000000"/>
          <w:sz w:val="21"/>
          <w:szCs w:val="21"/>
          <w:highlight w:val="none"/>
        </w:rPr>
        <w:t xml:space="preserve">质保（含维保、含所有耗材）服务，费用包含在投标总价中（自验收报告签字确认日起，开始进入质保期）。 </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）售后服务要求：</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①中标人提供详细的售后服务承诺书，包括质保期、质量问题处理方法。提供标准配置的附件和专用维修工具，备件和易损件。</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②质保期内，中标人接到保修请求，应在</w:t>
      </w:r>
      <w:r>
        <w:rPr>
          <w:rFonts w:hint="eastAsia" w:ascii="宋体" w:hAnsi="宋体" w:eastAsia="宋体" w:cs="宋体"/>
          <w:color w:val="000000"/>
          <w:sz w:val="21"/>
          <w:szCs w:val="21"/>
          <w:highlight w:val="none"/>
          <w:lang w:val="en-US"/>
        </w:rPr>
        <w:t xml:space="preserve">30分钟</w:t>
      </w:r>
      <w:r>
        <w:rPr>
          <w:rFonts w:hint="eastAsia" w:ascii="宋体" w:hAnsi="宋体" w:eastAsia="宋体" w:cs="宋体"/>
          <w:color w:val="000000"/>
          <w:sz w:val="21"/>
          <w:szCs w:val="21"/>
          <w:highlight w:val="none"/>
        </w:rPr>
        <w:t xml:space="preserve">内响应，</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小时内维修人员到达现场，必要时应向采购人提供应急备用设备，修复或更换零部件须满足国家及行业环保和质量标准。</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）维保服务要求：</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①巡检周期：</w:t>
      </w:r>
      <w:r>
        <w:rPr>
          <w:rFonts w:hint="eastAsia"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承诺质保期内每月安排专业售后人员来项目现场实地巡视二次，巡视过程中应根据采购人要求检查所提供产品运行情况，发现隐患及时上报并做好相关记录存档。</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②硬件故障维修时间超过</w:t>
      </w: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rPr>
        <w:t xml:space="preserve">小时则需提供备用件更换。</w:t>
      </w:r>
      <w:r>
        <w:rPr>
          <w:rFonts w:hint="eastAsia" w:ascii="宋体" w:hAnsi="宋体" w:eastAsia="宋体" w:cs="宋体"/>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（4）备件停止生产的情况下，供应商应事先将要停止生产的计划通知采购人，使采购人有足够时间采购所需的备件，如果采购人要求，供应商须免费向采购人提供备件图纸和资料。</w:t>
      </w:r>
      <w:r>
        <w:rPr>
          <w:rFonts w:hint="eastAsia" w:ascii="宋体" w:hAnsi="宋体" w:eastAsia="宋体" w:cs="宋体"/>
          <w:color w:val="000000"/>
          <w:sz w:val="21"/>
          <w:szCs w:val="21"/>
          <w:highlight w:val="none"/>
          <w:lang w:val="en-US"/>
        </w:rPr>
      </w:r>
      <w:r/>
    </w:p>
    <w:p>
      <w:pPr>
        <w:pStyle w:val="852"/>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b/>
          <w:bCs/>
          <w:color w:val="000000"/>
          <w:sz w:val="21"/>
          <w:szCs w:val="21"/>
          <w:highlight w:val="none"/>
          <w:lang w:val="en-US"/>
        </w:rPr>
        <w:t xml:space="preserve">（三）质量及验收标准</w:t>
      </w:r>
      <w:r>
        <w:rPr>
          <w:rFonts w:hint="eastAsia" w:ascii="宋体" w:hAnsi="宋体" w:eastAsia="宋体" w:cs="宋体"/>
          <w:b/>
          <w:bCs/>
          <w:color w:val="000000"/>
          <w:sz w:val="21"/>
          <w:szCs w:val="21"/>
          <w:highlight w:val="none"/>
          <w:lang w:val="en-US"/>
        </w:rPr>
      </w:r>
      <w:r/>
    </w:p>
    <w:p>
      <w:pPr>
        <w:pStyle w:val="852"/>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符合国家及行业质量验收标准以及采购人要求，并一次性通过采购人及供电部门验收按时送电。</w:t>
      </w:r>
      <w:r>
        <w:rPr>
          <w:rFonts w:hint="eastAsia" w:ascii="宋体" w:hAnsi="宋体" w:eastAsia="宋体" w:cs="宋体"/>
          <w:color w:val="000000"/>
          <w:sz w:val="21"/>
          <w:szCs w:val="21"/>
          <w:highlight w:val="none"/>
          <w:lang w:val="en-US" w:eastAsia="zh-CN"/>
        </w:rPr>
      </w:r>
      <w:r/>
    </w:p>
    <w:p>
      <w:pPr>
        <w:pStyle w:val="931"/>
        <w:contextualSpacing/>
        <w:jc w:val="both"/>
        <w:spacing w:before="0" w:beforeAutospacing="0" w:after="0" w:afterAutospacing="0"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（四）付款条件和方式</w:t>
      </w:r>
      <w:r>
        <w:rPr>
          <w:rFonts w:hint="eastAsia" w:ascii="宋体" w:hAnsi="宋体" w:eastAsia="宋体" w:cs="宋体"/>
          <w:b/>
          <w:bCs/>
          <w:color w:val="000000"/>
          <w:sz w:val="21"/>
          <w:szCs w:val="21"/>
          <w:highlight w:val="none"/>
          <w:lang w:val="en-US"/>
        </w:rPr>
      </w:r>
      <w:r/>
    </w:p>
    <w:p>
      <w:pPr>
        <w:pStyle w:val="931"/>
        <w:contextualSpacing/>
        <w:ind w:firstLine="420"/>
        <w:jc w:val="both"/>
        <w:spacing w:before="0" w:beforeAutospacing="0" w:after="0" w:afterAutospacing="0"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详见合同</w:t>
      </w:r>
      <w:r>
        <w:rPr>
          <w:rFonts w:hint="eastAsia" w:ascii="宋体" w:hAnsi="宋体" w:eastAsia="宋体" w:cs="宋体"/>
          <w:color w:val="000000"/>
          <w:sz w:val="21"/>
          <w:szCs w:val="21"/>
          <w:highlight w:val="none"/>
          <w:lang w:val="en-US"/>
        </w:rPr>
      </w:r>
      <w:r/>
    </w:p>
    <w:p>
      <w:pPr>
        <w:pStyle w:val="931"/>
        <w:contextualSpacing/>
        <w:jc w:val="both"/>
        <w:spacing w:after="120" w:afterAutospacing="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31"/>
        <w:contextualSpacing/>
        <w:jc w:val="both"/>
        <w:spacing w:after="120" w:afterAutospacing="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31"/>
        <w:contextualSpacing/>
        <w:jc w:val="both"/>
        <w:spacing w:after="120" w:afterAutospacing="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31"/>
        <w:contextualSpacing/>
        <w:jc w:val="both"/>
        <w:spacing w:after="120" w:afterAutospacing="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31"/>
        <w:contextualSpacing/>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说明：本章</w:t>
      </w:r>
      <w:bookmarkStart w:id="26" w:name="OLE_LINK11"/>
      <w:r/>
      <w:bookmarkStart w:id="27" w:name="OLE_LINK10"/>
      <w:r>
        <w:rPr>
          <w:rFonts w:hint="eastAsia" w:ascii="宋体" w:hAnsi="宋体" w:eastAsia="宋体" w:cs="宋体"/>
          <w:color w:val="000000"/>
          <w:sz w:val="21"/>
          <w:szCs w:val="21"/>
          <w:highlight w:val="none"/>
          <w:lang w:val="en-US"/>
        </w:rPr>
        <w:t xml:space="preserve">打“★”内容</w:t>
      </w:r>
      <w:bookmarkEnd w:id="26"/>
      <w:r/>
      <w:bookmarkEnd w:id="27"/>
      <w:r>
        <w:rPr>
          <w:rFonts w:hint="eastAsia" w:ascii="宋体" w:hAnsi="宋体" w:eastAsia="宋体" w:cs="宋体"/>
          <w:color w:val="000000"/>
          <w:sz w:val="21"/>
          <w:szCs w:val="21"/>
          <w:highlight w:val="none"/>
          <w:lang w:val="en-US"/>
        </w:rPr>
        <w:t xml:space="preserve">为实质性要求，不允许负偏离，否则作为无效投标。其中</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清单的响应以《</w:t>
      </w:r>
      <w:r>
        <w:rPr>
          <w:rFonts w:hint="eastAsia" w:ascii="宋体" w:hAnsi="宋体" w:eastAsia="宋体" w:cs="宋体"/>
          <w:color w:val="000000"/>
          <w:sz w:val="21"/>
          <w:szCs w:val="21"/>
          <w:highlight w:val="none"/>
          <w:lang w:val="en-US" w:eastAsia="zh-CN"/>
        </w:rPr>
        <w:t xml:space="preserve">分项报价表</w:t>
      </w:r>
      <w:r>
        <w:rPr>
          <w:rFonts w:hint="eastAsia" w:ascii="宋体" w:hAnsi="宋体" w:eastAsia="宋体" w:cs="宋体"/>
          <w:color w:val="000000"/>
          <w:sz w:val="21"/>
          <w:szCs w:val="21"/>
          <w:highlight w:val="none"/>
          <w:lang w:val="en-US"/>
        </w:rPr>
        <w:t xml:space="preserve">》中填写内容为准，其他实质性要求</w:t>
      </w:r>
      <w:r>
        <w:rPr>
          <w:rFonts w:hint="eastAsia" w:ascii="宋体" w:hAnsi="宋体" w:eastAsia="宋体" w:cs="宋体"/>
          <w:color w:val="000000"/>
          <w:sz w:val="21"/>
          <w:szCs w:val="21"/>
          <w:highlight w:val="none"/>
          <w:lang w:val="en-US" w:eastAsia="zh-CN"/>
        </w:rPr>
        <w:t xml:space="preserve">以</w:t>
      </w:r>
      <w:r>
        <w:rPr>
          <w:rFonts w:hint="eastAsia" w:ascii="宋体" w:hAnsi="宋体" w:eastAsia="宋体" w:cs="宋体"/>
          <w:color w:val="000000"/>
          <w:sz w:val="21"/>
          <w:szCs w:val="21"/>
          <w:highlight w:val="none"/>
          <w:lang w:val="en-US"/>
        </w:rPr>
        <w:t xml:space="preserve">《技术条款偏离表》及《商务条款偏离表》中</w:t>
      </w:r>
      <w:r>
        <w:rPr>
          <w:rFonts w:hint="eastAsia" w:ascii="宋体" w:hAnsi="宋体" w:eastAsia="宋体" w:cs="宋体"/>
          <w:color w:val="000000"/>
          <w:sz w:val="21"/>
          <w:szCs w:val="21"/>
          <w:highlight w:val="none"/>
          <w:lang w:val="en-US" w:eastAsia="zh-CN"/>
        </w:rPr>
        <w:t xml:space="preserve">填写的</w:t>
      </w:r>
      <w:r>
        <w:rPr>
          <w:rFonts w:hint="eastAsia" w:ascii="宋体" w:hAnsi="宋体" w:eastAsia="宋体" w:cs="宋体"/>
          <w:color w:val="000000"/>
          <w:sz w:val="21"/>
          <w:szCs w:val="21"/>
          <w:highlight w:val="none"/>
          <w:lang w:val="en-US"/>
        </w:rPr>
        <w:t xml:space="preserve">响应情况及偏离情况</w:t>
      </w:r>
      <w:r>
        <w:rPr>
          <w:rFonts w:hint="eastAsia" w:ascii="宋体" w:hAnsi="宋体" w:eastAsia="宋体" w:cs="宋体"/>
          <w:color w:val="000000"/>
          <w:sz w:val="21"/>
          <w:szCs w:val="21"/>
          <w:highlight w:val="none"/>
          <w:lang w:val="en-US" w:eastAsia="zh-CN"/>
        </w:rPr>
        <w:t xml:space="preserve">为准</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p>
      <w:pPr>
        <w:pStyle w:val="852"/>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852"/>
        <w:jc w:val="center"/>
        <w:pageBreakBefore/>
        <w:spacing w:line="360" w:lineRule="auto"/>
        <w:rPr>
          <w:rFonts w:hint="eastAsia" w:ascii="宋体" w:hAnsi="宋体" w:eastAsia="宋体"/>
          <w:b/>
          <w:bCs/>
          <w:color w:val="000000"/>
          <w:sz w:val="36"/>
          <w:szCs w:val="36"/>
          <w:highlight w:val="none"/>
        </w:rPr>
        <w:outlineLvl w:val="0"/>
      </w:pPr>
      <w:r/>
      <w:bookmarkStart w:id="28" w:name="_Toc16421"/>
      <w:r>
        <w:rPr>
          <w:rFonts w:hint="eastAsia" w:ascii="宋体" w:hAnsi="宋体" w:eastAsia="宋体"/>
          <w:b/>
          <w:color w:val="000000"/>
          <w:sz w:val="36"/>
          <w:szCs w:val="36"/>
          <w:highlight w:val="none"/>
        </w:rPr>
        <w:t xml:space="preserve">第五章  合同主要条款及格式</w:t>
      </w:r>
      <w:bookmarkEnd w:id="28"/>
      <w:r>
        <w:rPr>
          <w:rFonts w:hint="eastAsia" w:ascii="宋体" w:hAnsi="宋体" w:eastAsia="宋体"/>
          <w:b/>
          <w:bCs/>
          <w:color w:val="000000"/>
          <w:sz w:val="36"/>
          <w:szCs w:val="36"/>
          <w:highlight w:val="none"/>
        </w:rPr>
      </w:r>
      <w:r/>
    </w:p>
    <w:p>
      <w:pPr>
        <w:pStyle w:val="852"/>
        <w:jc w:val="center"/>
        <w:spacing w:line="360" w:lineRule="auto"/>
        <w:rPr>
          <w:rFonts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zh-TW" w:eastAsia="zh-TW"/>
        </w:rPr>
        <w:t xml:space="preserve">（仅供参考，</w:t>
      </w:r>
      <w:r>
        <w:rPr>
          <w:rFonts w:hint="eastAsia" w:ascii="宋体" w:hAnsi="宋体" w:eastAsia="宋体" w:cs="宋体"/>
          <w:b/>
          <w:bCs/>
          <w:color w:val="000000"/>
          <w:sz w:val="24"/>
          <w:szCs w:val="24"/>
          <w:highlight w:val="none"/>
          <w:lang w:val="zh-TW"/>
        </w:rPr>
        <w:t xml:space="preserve">供应商</w:t>
      </w:r>
      <w:r>
        <w:rPr>
          <w:rFonts w:hint="eastAsia" w:ascii="宋体" w:hAnsi="宋体" w:eastAsia="宋体" w:cs="宋体"/>
          <w:b/>
          <w:bCs/>
          <w:color w:val="000000"/>
          <w:sz w:val="24"/>
          <w:szCs w:val="24"/>
          <w:highlight w:val="none"/>
          <w:lang w:val="zh-TW" w:eastAsia="zh-TW"/>
        </w:rPr>
        <w:t xml:space="preserve">可在</w:t>
      </w:r>
      <w:r>
        <w:rPr>
          <w:rFonts w:hint="eastAsia" w:ascii="宋体" w:hAnsi="宋体" w:eastAsia="宋体" w:cs="宋体"/>
          <w:b/>
          <w:bCs/>
          <w:color w:val="000000"/>
          <w:sz w:val="24"/>
          <w:szCs w:val="24"/>
          <w:highlight w:val="none"/>
          <w:lang w:val="zh-TW"/>
        </w:rPr>
        <w:t xml:space="preserve">采购人</w:t>
      </w:r>
      <w:r>
        <w:rPr>
          <w:rFonts w:hint="eastAsia" w:ascii="宋体" w:hAnsi="宋体" w:eastAsia="宋体" w:cs="宋体"/>
          <w:b/>
          <w:bCs/>
          <w:color w:val="000000"/>
          <w:sz w:val="24"/>
          <w:szCs w:val="24"/>
          <w:highlight w:val="none"/>
          <w:lang w:val="zh-TW" w:eastAsia="zh-TW"/>
        </w:rPr>
        <w:t xml:space="preserve">的要求下就合同文本做相应调整）</w:t>
      </w:r>
      <w:r>
        <w:rPr>
          <w:rFonts w:ascii="宋体" w:hAnsi="宋体" w:eastAsia="宋体" w:cs="宋体"/>
          <w:b/>
          <w:bCs/>
          <w:color w:val="000000"/>
          <w:sz w:val="24"/>
          <w:szCs w:val="24"/>
          <w:highlight w:val="none"/>
          <w:lang w:val="zh-TW" w:eastAsia="zh-TW"/>
        </w:rPr>
      </w:r>
      <w:r/>
    </w:p>
    <w:p>
      <w:pPr>
        <w:pStyle w:val="852"/>
        <w:jc w:val="center"/>
        <w:spacing w:before="145" w:after="145" w:line="264" w:lineRule="auto"/>
        <w:rPr>
          <w:rFonts w:ascii="方正小标宋简体" w:hAnsi="方正小标宋简体" w:eastAsia="方正小标宋简体" w:cs="方正小标宋简体"/>
          <w:bCs/>
          <w:color w:val="000000"/>
          <w:sz w:val="32"/>
          <w:szCs w:val="32"/>
          <w:highlight w:val="none"/>
        </w:rPr>
        <w:outlineLvl w:val="9"/>
      </w:pPr>
      <w:r/>
      <w:bookmarkStart w:id="29" w:name="_Toc10004"/>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29"/>
      <w:r>
        <w:rPr>
          <w:rFonts w:ascii="方正小标宋简体" w:hAnsi="方正小标宋简体" w:eastAsia="方正小标宋简体" w:cs="方正小标宋简体"/>
          <w:bCs/>
          <w:color w:val="000000"/>
          <w:sz w:val="32"/>
          <w:szCs w:val="32"/>
          <w:highlight w:val="none"/>
        </w:rPr>
      </w:r>
      <w:r/>
    </w:p>
    <w:p>
      <w:pPr>
        <w:pStyle w:val="852"/>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u w:val="single"/>
          <w:lang w:eastAsia="zh-CN"/>
        </w:rPr>
        <w:t xml:space="preserve">南京市浦口区土地储备中心</w:t>
      </w:r>
      <w:r>
        <w:rPr>
          <w:rFonts w:hint="eastAsia" w:ascii="宋体" w:hAnsi="宋体" w:eastAsia="宋体" w:cs="宋体"/>
          <w:color w:val="000000"/>
          <w:sz w:val="21"/>
          <w:szCs w:val="21"/>
          <w:highlight w:val="none"/>
          <w:u w:val="single"/>
          <w:lang w:eastAsia="zh-CN"/>
        </w:rPr>
      </w:r>
      <w:r/>
    </w:p>
    <w:p>
      <w:pPr>
        <w:pStyle w:val="852"/>
        <w:spacing w:line="400" w:lineRule="exact"/>
        <w:rPr>
          <w:rFonts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lang w:val="en-US"/>
        </w:rPr>
        <w:t xml:space="preserve">                    </w:t>
      </w:r>
      <w:r>
        <w:rPr>
          <w:rFonts w:ascii="宋体" w:hAnsi="宋体" w:eastAsia="宋体" w:cs="宋体"/>
          <w:color w:val="000000"/>
          <w:sz w:val="21"/>
          <w:szCs w:val="21"/>
          <w:highlight w:val="none"/>
          <w:u w:val="single"/>
          <w:lang w:val="en-US"/>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根据《中华人民共和国民法典》等法律法规的规定，甲乙双方按照本项目招标结果签订本合同。</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一、合同内容</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1.1 项目名称：</w:t>
      </w:r>
      <w:r>
        <w:rPr>
          <w:rFonts w:hint="eastAsia" w:ascii="宋体" w:hAnsi="宋体" w:eastAsia="宋体" w:cs="宋体"/>
          <w:color w:val="000000"/>
          <w:sz w:val="21"/>
          <w:szCs w:val="21"/>
          <w:highlight w:val="none"/>
          <w:u w:val="single"/>
          <w:lang w:eastAsia="zh-CN"/>
        </w:rPr>
        <w:t xml:space="preserve">南京市浦口区土地储备中心2023G59电力外线配电设备及配套服务</w:t>
      </w:r>
      <w:r>
        <w:rPr>
          <w:rFonts w:hint="eastAsia" w:ascii="宋体" w:hAnsi="宋体" w:eastAsia="宋体" w:cs="宋体"/>
          <w:color w:val="000000"/>
          <w:sz w:val="21"/>
          <w:szCs w:val="21"/>
          <w:highlight w:val="none"/>
          <w:lang w:eastAsia="zh-CN"/>
        </w:rPr>
      </w:r>
      <w:r/>
    </w:p>
    <w:p>
      <w:pPr>
        <w:pStyle w:val="852"/>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1.2 标的质量：</w:t>
      </w:r>
      <w:r>
        <w:rPr>
          <w:rFonts w:hint="eastAsia" w:ascii="宋体" w:hAnsi="宋体" w:eastAsia="宋体" w:cs="宋体"/>
          <w:color w:val="000000"/>
          <w:sz w:val="21"/>
          <w:szCs w:val="21"/>
          <w:highlight w:val="none"/>
          <w:u w:val="single"/>
          <w:lang w:eastAsia="zh-CN"/>
        </w:rPr>
        <w:t xml:space="preserve">符合国家及行业质量验收标准以及甲方要求，并一次性通过</w:t>
      </w:r>
      <w:r>
        <w:rPr>
          <w:rFonts w:hint="eastAsia" w:ascii="宋体" w:hAnsi="宋体" w:eastAsia="宋体" w:cs="宋体"/>
          <w:color w:val="000000"/>
          <w:sz w:val="21"/>
          <w:szCs w:val="21"/>
          <w:highlight w:val="none"/>
          <w:u w:val="single"/>
          <w:lang w:eastAsia="zh-CN"/>
        </w:rPr>
        <w:t xml:space="preserve">甲方</w:t>
      </w:r>
      <w:r>
        <w:rPr>
          <w:rFonts w:hint="eastAsia" w:ascii="宋体" w:hAnsi="宋体" w:eastAsia="宋体" w:cs="宋体"/>
          <w:color w:val="000000"/>
          <w:sz w:val="21"/>
          <w:szCs w:val="21"/>
          <w:highlight w:val="none"/>
          <w:u w:val="single"/>
          <w:lang w:eastAsia="zh-CN"/>
        </w:rPr>
        <w:t xml:space="preserve">及供电部门验收按时送电</w:t>
      </w:r>
      <w:r>
        <w:rPr>
          <w:rFonts w:hint="eastAsia" w:ascii="宋体" w:hAnsi="宋体" w:eastAsia="宋体" w:cs="宋体"/>
          <w:color w:val="000000"/>
          <w:sz w:val="21"/>
          <w:szCs w:val="21"/>
          <w:highlight w:val="none"/>
          <w:lang w:eastAsia="zh-CN"/>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 时间要求：</w:t>
      </w:r>
      <w:r>
        <w:rPr>
          <w:rFonts w:hint="eastAsia" w:ascii="宋体" w:hAnsi="宋体" w:eastAsia="宋体" w:cs="宋体"/>
          <w:color w:val="000000"/>
          <w:sz w:val="21"/>
          <w:szCs w:val="21"/>
          <w:highlight w:val="none"/>
          <w:u w:val="single"/>
        </w:rPr>
        <w:t xml:space="preserve">接采购人通知后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日历日内完成交付并确保验收合格通过供电公司的验收。（具体以采购人需求为准）</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 履行地点：</w:t>
      </w:r>
      <w:r>
        <w:rPr>
          <w:rFonts w:hint="eastAsia" w:ascii="宋体" w:hAnsi="宋体" w:eastAsia="宋体" w:cs="宋体"/>
          <w:color w:val="000000"/>
          <w:sz w:val="21"/>
          <w:szCs w:val="21"/>
          <w:highlight w:val="none"/>
          <w:u w:val="single"/>
          <w:lang w:eastAsia="zh-CN"/>
        </w:rPr>
        <w:t xml:space="preserve">南京市浦口区</w:t>
      </w:r>
      <w:r>
        <w:rPr>
          <w:rFonts w:hint="eastAsia" w:ascii="宋体" w:hAnsi="宋体" w:eastAsia="宋体" w:cs="宋体"/>
          <w:color w:val="000000"/>
          <w:sz w:val="21"/>
          <w:szCs w:val="21"/>
          <w:highlight w:val="none"/>
          <w:u w:val="single"/>
          <w:lang w:eastAsia="zh-CN"/>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乙方根据甲方需求提供下列货物：</w:t>
      </w:r>
      <w:r>
        <w:rPr>
          <w:rFonts w:hint="eastAsia" w:ascii="宋体" w:hAnsi="宋体" w:eastAsia="宋体" w:cs="宋体"/>
          <w:color w:val="000000"/>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3164"/>
        <w:gridCol w:w="1632"/>
        <w:gridCol w:w="1632"/>
        <w:gridCol w:w="1407"/>
      </w:tblGrid>
      <w:tr>
        <w:trPr>
          <w:trHeight w:val="454"/>
        </w:trPr>
        <w:tc>
          <w:tcPr>
            <w:tcW w:w="402"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lang w:bidi="ar"/>
              </w:rPr>
            </w:r>
            <w:r/>
          </w:p>
        </w:tc>
        <w:tc>
          <w:tcPr>
            <w:tcW w:w="1856"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项目名称</w:t>
            </w:r>
            <w:r>
              <w:rPr>
                <w:rFonts w:hint="eastAsia" w:ascii="宋体" w:hAnsi="宋体" w:eastAsia="宋体" w:cs="宋体"/>
                <w:color w:val="000000"/>
                <w:sz w:val="21"/>
                <w:szCs w:val="21"/>
                <w:highlight w:val="none"/>
                <w:lang w:bidi="ar"/>
              </w:rPr>
            </w:r>
            <w:r/>
          </w:p>
        </w:tc>
        <w:tc>
          <w:tcPr>
            <w:tcW w:w="957"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技术要求</w:t>
            </w:r>
            <w:r>
              <w:rPr>
                <w:rFonts w:hint="eastAsia" w:ascii="宋体" w:hAnsi="宋体" w:eastAsia="宋体" w:cs="宋体"/>
                <w:color w:val="000000"/>
                <w:sz w:val="21"/>
                <w:szCs w:val="21"/>
                <w:highlight w:val="none"/>
                <w:lang w:bidi="ar"/>
              </w:rPr>
            </w:r>
            <w:r/>
          </w:p>
        </w:tc>
        <w:tc>
          <w:tcPr>
            <w:tcW w:w="957"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lang w:bidi="ar"/>
              </w:rPr>
            </w:r>
            <w:r/>
          </w:p>
        </w:tc>
        <w:tc>
          <w:tcPr>
            <w:tcW w:w="825"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单位</w:t>
            </w:r>
            <w:r>
              <w:rPr>
                <w:rFonts w:hint="eastAsia" w:ascii="宋体" w:hAnsi="宋体" w:eastAsia="宋体" w:cs="宋体"/>
                <w:color w:val="000000"/>
                <w:sz w:val="21"/>
                <w:szCs w:val="21"/>
                <w:highlight w:val="none"/>
                <w:lang w:bidi="ar"/>
              </w:rPr>
            </w:r>
            <w:r/>
          </w:p>
        </w:tc>
      </w:tr>
      <w:tr>
        <w:trPr>
          <w:trHeight w:val="454"/>
        </w:trPr>
        <w:tc>
          <w:tcPr>
            <w:tcW w:w="402"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1856" w:type="dxa"/>
            <w:vAlign w:val="center"/>
            <w:textDirection w:val="lrTb"/>
            <w:noWrap w:val="false"/>
          </w:tcPr>
          <w:p>
            <w:pPr>
              <w:pStyle w:val="852"/>
              <w:spacing w:line="36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南京市浦口区土地储备中心2023G59电力外线配电设备及配套服务</w:t>
            </w:r>
            <w:r>
              <w:rPr>
                <w:rFonts w:hint="eastAsia" w:ascii="宋体" w:hAnsi="宋体" w:eastAsia="宋体" w:cs="宋体"/>
                <w:color w:val="000000"/>
                <w:sz w:val="21"/>
                <w:szCs w:val="21"/>
                <w:highlight w:val="none"/>
                <w:lang w:eastAsia="zh-CN" w:bidi="ar"/>
              </w:rPr>
            </w:r>
            <w:r/>
          </w:p>
        </w:tc>
        <w:tc>
          <w:tcPr>
            <w:tcW w:w="957"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详见招标文件</w:t>
            </w:r>
            <w:r>
              <w:rPr>
                <w:rFonts w:hint="eastAsia" w:ascii="宋体" w:hAnsi="宋体" w:eastAsia="宋体" w:cs="宋体"/>
                <w:color w:val="000000"/>
                <w:sz w:val="21"/>
                <w:szCs w:val="21"/>
                <w:highlight w:val="none"/>
                <w:lang w:bidi="ar"/>
              </w:rPr>
            </w:r>
            <w:r/>
          </w:p>
        </w:tc>
        <w:tc>
          <w:tcPr>
            <w:tcW w:w="957"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825" w:type="dxa"/>
            <w:vAlign w:val="center"/>
            <w:textDirection w:val="lrTb"/>
            <w:noWrap w:val="false"/>
          </w:tcPr>
          <w:p>
            <w:pPr>
              <w:pStyle w:val="852"/>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w:t>
            </w:r>
            <w:r>
              <w:rPr>
                <w:rFonts w:hint="eastAsia" w:ascii="宋体" w:hAnsi="宋体" w:eastAsia="宋体" w:cs="宋体"/>
                <w:color w:val="000000"/>
                <w:sz w:val="21"/>
                <w:szCs w:val="21"/>
                <w:highlight w:val="none"/>
                <w:lang w:bidi="ar"/>
              </w:rPr>
            </w:r>
            <w:r/>
          </w:p>
        </w:tc>
      </w:tr>
    </w:tbl>
    <w:p>
      <w:pPr>
        <w:pStyle w:val="852"/>
        <w:ind w:firstLine="48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货物名称、规格及数量详见乙方投标文件供货清单。</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二、合同金额</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本合同项下货物总价款为（大写）人民币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，分项价款详见《</w:t>
      </w:r>
      <w:r>
        <w:rPr>
          <w:rFonts w:hint="eastAsia" w:ascii="宋体" w:hAnsi="宋体" w:eastAsia="宋体" w:cs="宋体"/>
          <w:color w:val="000000"/>
          <w:sz w:val="21"/>
          <w:szCs w:val="21"/>
          <w:highlight w:val="none"/>
          <w:lang w:eastAsia="zh-CN"/>
        </w:rPr>
        <w:t xml:space="preserve">分项</w:t>
      </w:r>
      <w:r>
        <w:rPr>
          <w:rFonts w:hint="eastAsia" w:ascii="宋体" w:hAnsi="宋体" w:eastAsia="宋体" w:cs="宋体"/>
          <w:color w:val="000000"/>
          <w:sz w:val="21"/>
          <w:szCs w:val="21"/>
          <w:highlight w:val="none"/>
        </w:rPr>
        <w:t xml:space="preserve">报价表》。</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1、合同价款：</w:t>
      </w:r>
      <w:r>
        <w:rPr>
          <w:rFonts w:hint="eastAsia" w:ascii="宋体" w:hAnsi="宋体" w:eastAsia="宋体" w:cs="宋体"/>
          <w:color w:val="000000"/>
          <w:sz w:val="21"/>
          <w:szCs w:val="21"/>
          <w:highlight w:val="none"/>
          <w:lang w:val="en-US" w:eastAsia="zh-CN"/>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为固定单价合同。乙方投标时所报综合单价应为该类招标货物或材料从设备生产制作到安装调试，直至经有关主管部门完成验收合格达到合同要求，并最终通过供电部门验收后交付使用所需发生的所有费用：包含但不限于设备的</w:t>
      </w:r>
      <w:r>
        <w:rPr>
          <w:rFonts w:hint="eastAsia" w:ascii="宋体" w:hAnsi="宋体" w:eastAsia="宋体" w:cs="宋体"/>
          <w:color w:val="000000"/>
          <w:sz w:val="21"/>
          <w:szCs w:val="21"/>
          <w:highlight w:val="none"/>
        </w:rPr>
        <w:t xml:space="preserve">价格、材料的价格、质保期内保证系统正常运行及维护所必须的随机设备提供的备品备件及专用工具的价格、配套及辅助材料设备费、包装费、运杂费 （运抵甲方工地现场）、港口报关（如有）、与外部单位的协调配合费、所有外部施工的费用（包括但不限于局部道路开挖及恢复费、有关政府部门的规费等）、商检及各类港杂费、装卸费、运输保险费、资料费、二次搬运费、上下力、进退场费、场内运输费、安装费 （含打洞、封堵费，但不仅限于此）、施工费、劳务费、检测检验费【所有材料、设备（含甲供）按规范及政府职能部门进行常规、非常规检测的费用以及施工</w:t>
      </w:r>
      <w:r>
        <w:rPr>
          <w:rFonts w:hint="eastAsia" w:ascii="宋体" w:hAnsi="宋体" w:eastAsia="宋体" w:cs="宋体"/>
          <w:color w:val="000000"/>
          <w:sz w:val="21"/>
          <w:szCs w:val="21"/>
          <w:highlight w:val="none"/>
        </w:rPr>
        <w:t xml:space="preserve">过程中的所有施工检测试验费用（含材料、设备及各系统功能等的所有检测试验费用等）的所有检测试验费用、质监站等部门的强检、抽检费用，费用由乙方承担】、监检费、调试费及调试临时电费、技术指导、保管费、操作维护人员培训费、技术文件费（如有）、交付之前的保管费、成品保护费、售后 服务费、质保期内的维保费、税金、各种应由乙方缴纳的规费及乙方认为必须的其他一切费用等。在安装、调试、验收过程中，如发现有漏项、缺件，乙方应无条件、无偿补齐，所发生的一切费用，视为已包含在乙方的投标报价之中，且并不因此而影响交付甲方使用的时间。</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（2）乙方根据本招标文件约定的供货、安装时间，自行考虑中标后至设备交货及交付使用时间设备及材料涨价风险，请</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自行考虑，计入投标报价。  </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须自行考虑以下内容，计入投标报价中，不报视同优惠，竣工结算时不予调整。以下内容是指：须起吊设备的机械费、电费、施工费用、施工人员的住宿宿舍和生活用水电费用。  </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（4）乙方应严格按照供货计划发货，提前交货的材料、多余的材料和不符合合同约定的材料，甲方在代管期间所发生的保管费用以及非因甲方保管不善而发生的损失均由乙方承担。</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（5）与外部单位的所有协调工作均由乙方自行解决，所有外部施工的费用（包括但不限于局部道路开挖及恢复费、有关政府部门的规费等）已含在乙方的投标报价中。</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（6）合同总价中还应包括但不限于下述内容：1）招标文件中已经明示或暗示的风险；2）可以或应该预见的，为完成整体工程内容所必须考虑的风险；3）各项施工措施、技术措施、安全文明施工措施。</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2、结算：结算时，单价按投标时综合单价计算，</w:t>
      </w:r>
      <w:r>
        <w:rPr>
          <w:rFonts w:hint="eastAsia" w:ascii="宋体" w:hAnsi="宋体" w:eastAsia="宋体" w:cs="宋体"/>
          <w:color w:val="000000"/>
          <w:sz w:val="21"/>
          <w:szCs w:val="21"/>
          <w:highlight w:val="none"/>
          <w:lang w:eastAsia="zh-CN"/>
        </w:rPr>
        <w:t xml:space="preserve">数量或工程量</w:t>
      </w:r>
      <w:r>
        <w:rPr>
          <w:rFonts w:hint="eastAsia" w:ascii="宋体" w:hAnsi="宋体" w:eastAsia="宋体" w:cs="宋体"/>
          <w:color w:val="000000"/>
          <w:sz w:val="21"/>
          <w:szCs w:val="21"/>
          <w:highlight w:val="none"/>
        </w:rPr>
        <w:t xml:space="preserve">由甲方、乙方、监理</w:t>
      </w:r>
      <w:r>
        <w:rPr>
          <w:rFonts w:hint="eastAsia" w:ascii="宋体" w:hAnsi="宋体" w:eastAsia="宋体" w:cs="宋体"/>
          <w:color w:val="000000"/>
          <w:sz w:val="21"/>
          <w:szCs w:val="21"/>
          <w:highlight w:val="none"/>
          <w:lang w:eastAsia="zh-CN"/>
        </w:rPr>
        <w:t xml:space="preserve">（如有）</w:t>
      </w:r>
      <w:r>
        <w:rPr>
          <w:rFonts w:hint="eastAsia" w:ascii="宋体" w:hAnsi="宋体" w:eastAsia="宋体" w:cs="宋体"/>
          <w:color w:val="000000"/>
          <w:sz w:val="21"/>
          <w:szCs w:val="21"/>
          <w:highlight w:val="none"/>
        </w:rPr>
        <w:t xml:space="preserve">、审计</w:t>
      </w:r>
      <w:r>
        <w:rPr>
          <w:rFonts w:hint="eastAsia" w:ascii="宋体" w:hAnsi="宋体" w:eastAsia="宋体" w:cs="宋体"/>
          <w:color w:val="000000"/>
          <w:sz w:val="21"/>
          <w:szCs w:val="21"/>
          <w:highlight w:val="none"/>
          <w:lang w:eastAsia="zh-CN"/>
        </w:rPr>
        <w:t xml:space="preserve">（如有）</w:t>
      </w:r>
      <w:r>
        <w:rPr>
          <w:rFonts w:hint="eastAsia" w:ascii="宋体" w:hAnsi="宋体" w:eastAsia="宋体" w:cs="宋体"/>
          <w:color w:val="000000"/>
          <w:sz w:val="21"/>
          <w:szCs w:val="21"/>
          <w:highlight w:val="none"/>
        </w:rPr>
        <w:t xml:space="preserve">签字确认后按实际调整，甲方保留对</w:t>
      </w:r>
      <w:r>
        <w:rPr>
          <w:rFonts w:hint="eastAsia" w:ascii="宋体" w:hAnsi="宋体" w:eastAsia="宋体" w:cs="宋体"/>
          <w:color w:val="000000"/>
          <w:sz w:val="21"/>
          <w:szCs w:val="21"/>
          <w:highlight w:val="none"/>
          <w:lang w:eastAsia="zh-CN"/>
        </w:rPr>
        <w:t xml:space="preserve">数量或工程量</w:t>
      </w:r>
      <w:r>
        <w:rPr>
          <w:rFonts w:hint="eastAsia" w:ascii="宋体" w:hAnsi="宋体" w:eastAsia="宋体" w:cs="宋体"/>
          <w:color w:val="000000"/>
          <w:sz w:val="21"/>
          <w:szCs w:val="21"/>
          <w:highlight w:val="none"/>
        </w:rPr>
        <w:t xml:space="preserve">进行调整的权利。</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三、技术资料</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3.1乙方应按招标文件规定的时间向甲方提供使用货物（包含与货物相关的服务）的有关技术资料。</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四、质量保证</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4.1乙方所提供的货物的技术规格应与招标文件规定的技术规格相一致；若技术性能无特殊说明，则按国家有关部门最新颁布的标准及规范为准。</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4.3生产过程中甲方有权至乙方生产现场检验产品质量，如发现产品质量出现问题，甲方有权要求乙方重新按照符合质量标准的要求进行返工，由此引起的任何费用均由乙方承担。</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4.4产品交付后，甲方有权对产品进行破坏性检测，如发现交付的产品与样品、检测报告、相关执行标准有差异，乙方须无偿更换为符合要求的产品，并承担由此对甲方带来的损失。</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五、知识产权</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保证甲方在使用、接受本合同货物（包含与货物相关的服务）或其任何一部分时不受第三方提出侵犯其专利权、版权、商标权和工业设计权等知识产权的起诉。一旦出现侵权起诉或索赔，由乙方负责抗辩，并承担甲方维权产生的诉讼费、律师费、差旅费等，给甲方造成其他损失的，全部由乙方承担。若构成侵权的，甲方有权单方解除本合同，乙方应退还甲方已支付的合同款。</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六、产权担保</w:t>
      </w:r>
      <w:r>
        <w:rPr>
          <w:rFonts w:hint="eastAsia" w:ascii="宋体" w:hAnsi="宋体" w:eastAsia="宋体" w:cs="宋体"/>
          <w:color w:val="000000"/>
          <w:sz w:val="21"/>
          <w:szCs w:val="21"/>
          <w:highlight w:val="none"/>
          <w:u w:val="singl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乙方保证所交付的货物（包含与货物相关的服务）的所有权完全属于乙方且无任何抵押、查封等产权瑕疵。</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七、履约保证金</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7.1乙方应按以下第</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rPr>
        <w:t xml:space="preserve">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方式向采购人缴纳履约保证金：</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（1）无需缴纳履约保证金；</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（2）投标保证金转为履约保证金；</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（3）以汇票、电汇、转账支票、银行保函（出具保函的银行必须是国有商业银行或股份制商业银行分行及以上银行），金额为合同金额的10%。</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7.2履约保证金的有效期至货物验收合格时止。</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7.3如乙方未能履行合同规定的义务，甲方有权从履约保证金中取得补偿。</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7.4履约保证金扣除甲方应得的补偿后的余额，在有效期满后个工作日内无息退还给乙方。</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八、合同转包或分包</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8.1乙方不得将合同标的转包给他人履行。</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8.2乙方不得将合同标的分包给他人履行。</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8.3乙方如有转包或未经甲方同意的分包行为，甲方有权给予终止合同。</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九、合同款项支付</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9.1本合同项下所有款项均以人民币支付。</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9.2本合同项下的采购资金由乙方开具发票，甲方按照本条第9.3款的约定支付。</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9.3付款条件：</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第1次付款：合同签订后10日内支付合同价款的30%作为预付款。</w:t>
      </w:r>
      <w:r>
        <w:rPr>
          <w:rFonts w:hint="eastAsia" w:ascii="宋体" w:hAnsi="宋体" w:eastAsia="宋体" w:cs="宋体"/>
          <w:color w:val="000000"/>
          <w:sz w:val="21"/>
          <w:szCs w:val="21"/>
          <w:highlight w:val="none"/>
          <w:lang w:eastAsia="zh-CN"/>
        </w:rPr>
      </w:r>
      <w:r/>
    </w:p>
    <w:p>
      <w:pPr>
        <w:pStyle w:val="852"/>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第2次付款：项目竣工验收并完成送电后，采购人付至计量价的80%。</w:t>
      </w:r>
      <w:r>
        <w:rPr>
          <w:rFonts w:hint="eastAsia" w:ascii="宋体" w:hAnsi="宋体" w:eastAsia="宋体" w:cs="宋体"/>
          <w:color w:val="000000"/>
          <w:sz w:val="21"/>
          <w:szCs w:val="21"/>
          <w:highlight w:val="none"/>
          <w:lang w:eastAsia="zh-CN"/>
        </w:rPr>
      </w:r>
      <w:r/>
    </w:p>
    <w:p>
      <w:pPr>
        <w:pStyle w:val="852"/>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第3次付款：供应商提供完整的结算资料，项目经结算审计完成后，采购人付至结算审计价款的100%。</w:t>
      </w:r>
      <w:r>
        <w:rPr>
          <w:rFonts w:hint="eastAsia" w:ascii="宋体" w:hAnsi="宋体" w:eastAsia="宋体" w:cs="宋体"/>
          <w:color w:val="000000"/>
          <w:sz w:val="21"/>
          <w:szCs w:val="21"/>
          <w:highlight w:val="none"/>
          <w:lang w:eastAsia="zh-CN"/>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甲方付款前，乙方应当出具相应合格票据。乙方不开具或开具不合格的，甲方有权延迟支付应付款项直至乙方开具合格票据且不承担任何违约责任，且乙方各项合同义务仍应按合同约定履行。</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有质量问题时，甲方暂扣尾款直至乙方修复好产品缺陷并赔偿甲方损失；有质量问题，一次性给甲方造成经济损失达到合同总价的2.5%以上或累计经济损失超过合同总价的5%时，乙方须承担修复责任，同时还应继续赔偿甲方经济损失。</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十、税费</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本合同执行中相关的一切税费均由乙方负担。</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十一、质量保修范围和保修期及售后服务</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乙方应按招标文件规定的货物性能、技术要求、质量标准向甲方提供未经使用的全新产品。</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（1）更换：由乙方承担所发生的全部费用。</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（3）退货处理：乙方应退还甲方支付的合同款，同时应承担该货物的直接费用（运输、保险、检验、货款利息及银行手续费等）。</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质保期要求：产品实行“三包”，产品质保期为产品安装、调试、终验收合格后</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年，质保（含维保、含所有耗材）服务，费用包含在合同价款中（自验收报告签字确认日起，开始进入质保期）。 </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11.4</w:t>
      </w:r>
      <w:r>
        <w:rPr>
          <w:rFonts w:hint="eastAsia" w:ascii="宋体" w:hAnsi="宋体" w:eastAsia="宋体" w:cs="宋体"/>
          <w:color w:val="000000"/>
          <w:sz w:val="21"/>
          <w:szCs w:val="21"/>
          <w:highlight w:val="none"/>
        </w:rPr>
        <w:t xml:space="preserve">售后服务要求：</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（1）乙方提供详细的售后服务承诺书，包括质保期、质量问题处理方法。提供标准配置的附件和专用维修工具，备件和易损件。</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（2）质保期内，乙方接到保修请求，应在30分钟内响应，1小时内维修人员到达现场，必要时应向甲方提供应急备用设备，修复或更换零部件须满足国家及行业环保和质量标准。</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11.5</w:t>
      </w:r>
      <w:r>
        <w:rPr>
          <w:rFonts w:hint="eastAsia" w:ascii="宋体" w:hAnsi="宋体" w:eastAsia="宋体" w:cs="宋体"/>
          <w:color w:val="000000"/>
          <w:sz w:val="21"/>
          <w:szCs w:val="21"/>
          <w:highlight w:val="none"/>
        </w:rPr>
        <w:t xml:space="preserve">维保服务要求：</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（1）巡检周期：供应商承诺质保期内每月安排专业售后人员来项目现场实地巡视二次，巡视过程中应根据甲方要求检查所提供产品运行情况，发现隐患及时上报并做好相关记录存档。</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（2）硬件故障维修时间超过12小时则需提供备用件更换。</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11.6</w:t>
      </w:r>
      <w:r>
        <w:rPr>
          <w:rFonts w:hint="eastAsia" w:ascii="宋体" w:hAnsi="宋体" w:eastAsia="宋体" w:cs="宋体"/>
          <w:color w:val="000000"/>
          <w:sz w:val="21"/>
          <w:szCs w:val="21"/>
          <w:highlight w:val="none"/>
        </w:rPr>
        <w:t xml:space="preserve">备件停止生产的情况下，乙方应事先将要停止生产的计划通知甲方，使甲方有足够时间采购所需的备件，如果甲方要求，乙方须免费向甲方提供备件图纸和资料。。</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除前款规定外，乙方还应提供下列服务：</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（1）货物的现场安装、调试和/或启动监督；</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（2）就货物的安装、启动、运行及维护等对甲方人员进行免费培训。</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若招标文件中不包含有关伴随服务或售后服务的承诺，双方作如下约定：</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（2）所购货物按乙方投标（响应）承诺提供免费维护和质量保证，保修费用计入总价；</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（3）保修期内，乙方负责对其提供的货物整机进行维修和系统维护，不再收取任何费用，但不可抗力（如火灾、雷击等）造成的故障除外；</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（4）货物故障报修的响应时间按乙方投标（响应）承诺执行；</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（5）若货物故障在检修</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小时后仍无法排除，乙方应在</w:t>
      </w: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rPr>
        <w:t xml:space="preserve">小时内免费提供不低于故障货物规格型号档次的备用货物供甲方使用，直至故障修复；</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（6）所有货物保修服务方式均为乙方上门保修，即由乙方派员到货物使用现场维修，由此产生的一切费用均由乙方承担；</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（7）保修期后的货物维护由双方商定。</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十二、项目验收</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甲方依法组织履约验收工作。</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对于实际使用人和甲方分离的项目，甲方邀请实际使用人参与验收。</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如有必要，甲方邀请参加本项目的其他供应商或第三方专业机构及专家参与验收，相关意见将作为验收书的参考资料。</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 甲方成立验收小组，按照采购合同的约定对乙方的履约情况进行验收。验收时间、验收标准见招标文件验收内容。验收时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甲方按照采购合同的约定对每一项技术、商务要求的履约情况进行确认。验收结束后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验收小组出具验收书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列明各项标准的验收情况及项目总体评价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由验收双方共同签署。验收结果与采购合同约定的资金支付及履约保证金返还条件挂钩。履约验收的各项资料存档备查。</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 验收合格的项目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甲方将及时报告本级财政部门。</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乙方交付的货物应当完全符合本合同或者招标文件规定、投标文件所承诺的数量和规格要求。乙方提供的货物不符合招标文件、投标文件和合同规定的，甲方有权拒收货物，由此引起的风险，由乙方承担。</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货物的到货验收包括：（1）型号、规格、数量、外观质量及货物包装是否完好；（2）验收方法：依据招标文件、投标文件所承诺的技术要求，制定的设备验收指标标准（详见合同附件1）。</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rPr>
        <w:t xml:space="preserve">货物和系统调试验收的标准：按行业通行标准、厂方出厂标准和甲方的招标文件、乙方投标文件的承诺。</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十三、货物的包装、发运及运输</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使用说明书、质量检验证明书、随配附件和工具以及清单一并附于货物内。</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乙方在货物发运手续办理完毕后24小时内或货到甲方48小时前通知甲方，以准备接货。</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货物在交付甲方前发生的风险均由乙方负责。</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货物在规定的交付期限内由乙方送达甲方指定的地点视为交付，乙方同时需通知甲方货物已送达。</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十四、违约责任</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14.1甲方无正当理由拒收货物、拒付货物款的，由甲方向乙方偿付合同总价的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违约金。</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14.2甲方未按合同规定的期限向乙方支付货款的，每逾期1天甲方向乙方偿付欠款总额的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滞纳金，但累计滞纳金总额不超过欠款总额的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14.3如乙方不能交付货物、完成安装调试的，乙方应向甲方支付合同总价</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14.4乙方逾期交付的，每逾期1天，乙方向甲方偿付合同总额的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的滞纳金。如乙方逾期交付达10天，甲方有权解除合同，解除合同的通 知自到达乙方时生效。 </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14.5乙方所交付的货物品种、型号、规格不符合合同规定的，甲方有权拒收。甲方拒收的，乙方应向甲方支付货款总额</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14.6在乙方承诺的或国家规定的质量保证期内（取两者中最长的期限），如经乙方两次维修或更换，货物仍不能达到合同约定的质量标准，甲方有权退货，乙方应退回全部货款，并按第14.3款处理，同时，乙方还须赔偿甲方因此遭受的损失。 </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乙方未按本合同的规定和“服务承诺”提供伴随服务/售后服务的，应按合同总价款的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向甲方承担违约责任。</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乙方在承担上述14.4-14.7款一项或多项违约责任后，仍应继续履行合同规定的义务（甲方解除合同的除外）。甲方未能及时追究乙方的任何一项违约责任并不表明甲方放弃追究乙方该项或其他违约责任。 </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甲方有权依据政府采购相关法律法规，邀请相关行业专家及本项目其他投标供应商或第三方检测机构共同参加，按照国家及行业标准进行设备交货验收。所有技术参数指标均须与招标文件要求的技术指标或投标文件承诺的技术指标一致，如有不符，属于乙方投标虚假承诺，甲方有权拒收货物。</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rPr>
        <w:t xml:space="preserve">乙方投标属虚假承诺，或经权威部门监测提供的货物不能满足投标文件要求，或是由于乙方的过错造成合同无法继续履行的，乙方应向甲方退回全部预付货款并支付不少于合同总价</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赔偿金。</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十五、不可抗力事件处理</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不可抗力事件发生后，应立即通知对方，并寄送有关权威机构出具的证明。</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不可抗力事件延续120天以上，双方应通过友好协商，确定是否继续履行合同。</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十六、解决争议的方法</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（1）向甲方所在地有管辖权的人民法院提起诉讼；</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（2）向南京仲裁委员会按其仲裁规则申请仲裁。</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如没有约定，默认采取第1种方式解决争议。</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16.3诉讼期间本合同应继续履行。</w:t>
      </w:r>
      <w:r>
        <w:rPr>
          <w:rFonts w:hint="eastAsia" w:ascii="宋体" w:hAnsi="宋体" w:eastAsia="宋体" w:cs="宋体"/>
          <w:color w:val="000000"/>
          <w:sz w:val="21"/>
          <w:szCs w:val="21"/>
          <w:highlight w:val="none"/>
        </w:rPr>
      </w:r>
      <w:r/>
    </w:p>
    <w:p>
      <w:pPr>
        <w:pStyle w:val="852"/>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十七、合同生效及其它</w:t>
      </w:r>
      <w:r>
        <w:rPr>
          <w:rFonts w:hint="eastAsia" w:ascii="宋体" w:hAnsi="宋体" w:eastAsia="宋体" w:cs="宋体"/>
          <w:b/>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合同经双方法定代表人或授权委托代表人签字并加盖单位公章后生效。</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本合同未尽事宜，遵照《中华人民共和国民法典》、《中华人民共和国政府采购法》有关条文执行。</w:t>
      </w:r>
      <w:r>
        <w:rPr>
          <w:rFonts w:hint="eastAsia" w:ascii="宋体" w:hAnsi="宋体" w:eastAsia="宋体" w:cs="宋体"/>
          <w:color w:val="000000"/>
          <w:sz w:val="21"/>
          <w:szCs w:val="21"/>
          <w:highlight w:val="none"/>
        </w:rPr>
      </w:r>
      <w:r/>
    </w:p>
    <w:p>
      <w:pPr>
        <w:pStyle w:val="85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17.2本合同正本一式肆份，具有同等法律效力，甲方、乙方各执贰份。</w:t>
      </w:r>
      <w:r>
        <w:rPr>
          <w:rFonts w:hint="eastAsia" w:ascii="宋体" w:hAnsi="宋体" w:eastAsia="宋体" w:cs="宋体"/>
          <w:color w:val="000000"/>
          <w:sz w:val="21"/>
          <w:szCs w:val="21"/>
          <w:highlight w:val="none"/>
        </w:rPr>
      </w:r>
      <w:r/>
    </w:p>
    <w:p>
      <w:pPr>
        <w:pStyle w:val="852"/>
        <w:jc w:val="left"/>
        <w:spacing w:line="400" w:lineRule="exac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52"/>
        <w:ind w:firstLine="420"/>
        <w:jc w:val="left"/>
        <w:spacing w:line="400" w:lineRule="exac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甲方（采购人）：（盖章）</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乙方（供应商）：（盖章）</w:t>
            </w:r>
            <w:r>
              <w:rPr>
                <w:rFonts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代表人：</w:t>
            </w:r>
            <w:r>
              <w:rPr>
                <w:rFonts w:ascii="宋体" w:hAnsi="宋体" w:eastAsia="宋体" w:cs="宋体"/>
                <w:color w:val="000000"/>
                <w:sz w:val="21"/>
                <w:szCs w:val="21"/>
                <w:highlight w:val="none"/>
                <w:lang w:val="en-US"/>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val="en-US"/>
              </w:rPr>
              <w:t xml:space="preserve">：</w:t>
            </w:r>
            <w:r>
              <w:rPr>
                <w:rFonts w:ascii="宋体" w:hAnsi="宋体" w:eastAsia="宋体" w:cs="宋体"/>
                <w:color w:val="000000"/>
                <w:sz w:val="21"/>
                <w:szCs w:val="21"/>
                <w:highlight w:val="none"/>
                <w:lang w:val="en-US"/>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电话：</w:t>
            </w:r>
            <w:r>
              <w:rPr>
                <w:rFonts w:ascii="宋体" w:hAnsi="宋体" w:eastAsia="宋体" w:cs="宋体"/>
                <w:color w:val="000000"/>
                <w:sz w:val="21"/>
                <w:szCs w:val="21"/>
                <w:highlight w:val="none"/>
                <w:lang w:val="en-US"/>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电话：</w:t>
            </w:r>
            <w:r>
              <w:rPr>
                <w:rFonts w:ascii="宋体" w:hAnsi="宋体" w:eastAsia="宋体" w:cs="宋体"/>
                <w:color w:val="000000"/>
                <w:sz w:val="21"/>
                <w:szCs w:val="21"/>
                <w:highlight w:val="none"/>
                <w:lang w:val="en-US"/>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开户银行：</w:t>
            </w:r>
            <w:r>
              <w:rPr>
                <w:rFonts w:ascii="宋体" w:hAnsi="宋体" w:eastAsia="宋体" w:cs="宋体"/>
                <w:color w:val="000000"/>
                <w:sz w:val="21"/>
                <w:szCs w:val="21"/>
                <w:highlight w:val="none"/>
                <w:lang w:val="en-US"/>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开户银行：</w:t>
            </w:r>
            <w:r>
              <w:rPr>
                <w:rFonts w:ascii="宋体" w:hAnsi="宋体" w:eastAsia="宋体" w:cs="宋体"/>
                <w:color w:val="000000"/>
                <w:sz w:val="21"/>
                <w:szCs w:val="21"/>
                <w:highlight w:val="none"/>
                <w:lang w:val="en-US"/>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账号：</w:t>
            </w:r>
            <w:r>
              <w:rPr>
                <w:rFonts w:ascii="宋体" w:hAnsi="宋体" w:eastAsia="宋体" w:cs="宋体"/>
                <w:color w:val="000000"/>
                <w:sz w:val="21"/>
                <w:szCs w:val="21"/>
                <w:highlight w:val="none"/>
                <w:lang w:val="en-US"/>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852"/>
              <w:jc w:val="left"/>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ascii="宋体" w:hAnsi="宋体" w:eastAsia="宋体" w:cs="宋体"/>
                <w:color w:val="000000"/>
                <w:sz w:val="21"/>
                <w:szCs w:val="21"/>
                <w:highlight w:val="none"/>
              </w:rPr>
            </w:r>
            <w:r/>
          </w:p>
        </w:tc>
      </w:tr>
    </w:tbl>
    <w:p>
      <w:pPr>
        <w:pStyle w:val="85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center"/>
        <w:spacing w:line="360" w:lineRule="auto"/>
        <w:rPr>
          <w:rFonts w:hint="eastAsia" w:ascii="宋体" w:hAnsi="宋体" w:eastAsia="宋体"/>
          <w:b/>
          <w:color w:val="000000"/>
          <w:sz w:val="36"/>
          <w:szCs w:val="36"/>
          <w:highlight w:val="none"/>
        </w:rPr>
        <w:outlineLvl w:val="0"/>
      </w:pPr>
      <w:r>
        <w:rPr>
          <w:color w:val="000000"/>
          <w:highlight w:val="none"/>
        </w:rPr>
        <w:br w:type="page" w:clear="all"/>
      </w:r>
      <w:bookmarkStart w:id="30" w:name="_Toc977"/>
      <w:r>
        <w:rPr>
          <w:rFonts w:hint="eastAsia" w:ascii="宋体" w:hAnsi="宋体" w:eastAsia="宋体"/>
          <w:b/>
          <w:color w:val="000000"/>
          <w:sz w:val="36"/>
          <w:szCs w:val="36"/>
          <w:highlight w:val="none"/>
        </w:rPr>
        <w:t xml:space="preserve">第六章  </w:t>
      </w:r>
      <w:r>
        <w:rPr>
          <w:rFonts w:hint="eastAsia" w:ascii="宋体" w:hAnsi="宋体" w:eastAsia="宋体"/>
          <w:b/>
          <w:color w:val="000000"/>
          <w:sz w:val="36"/>
          <w:szCs w:val="36"/>
          <w:highlight w:val="none"/>
          <w:lang w:val="en-US"/>
        </w:rPr>
        <w:t xml:space="preserve">投标文件格式及附件</w:t>
      </w:r>
      <w:bookmarkEnd w:id="30"/>
      <w:r>
        <w:rPr>
          <w:rFonts w:hint="eastAsia" w:ascii="宋体" w:hAnsi="宋体" w:eastAsia="宋体"/>
          <w:b/>
          <w:color w:val="000000"/>
          <w:sz w:val="36"/>
          <w:szCs w:val="36"/>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52"/>
        <w:jc w:val="center"/>
        <w:spacing w:line="360" w:lineRule="auto"/>
        <w:rPr>
          <w:rFonts w:hint="eastAsia" w:ascii="宋体" w:hAnsi="宋体" w:eastAsia="宋体"/>
          <w:color w:val="000000"/>
          <w:sz w:val="100"/>
          <w:szCs w:val="100"/>
          <w:highlight w:val="none"/>
        </w:rPr>
      </w:pPr>
      <w:r>
        <w:rPr>
          <w:rFonts w:hint="eastAsia" w:ascii="宋体" w:hAnsi="宋体" w:eastAsia="宋体"/>
          <w:color w:val="000000"/>
          <w:sz w:val="100"/>
          <w:szCs w:val="100"/>
          <w:highlight w:val="none"/>
        </w:rPr>
        <w:t xml:space="preserve">投标文件</w:t>
      </w:r>
      <w:r>
        <w:rPr>
          <w:rFonts w:hint="eastAsia" w:ascii="宋体" w:hAnsi="宋体" w:eastAsia="宋体"/>
          <w:color w:val="000000"/>
          <w:sz w:val="100"/>
          <w:szCs w:val="100"/>
          <w:highlight w:val="none"/>
        </w:rPr>
      </w:r>
      <w:r/>
    </w:p>
    <w:p>
      <w:pPr>
        <w:pStyle w:val="85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37"/>
        <w:ind w:firstLine="210"/>
        <w:rPr>
          <w:rFonts w:hint="eastAsia"/>
          <w:color w:val="000000"/>
          <w:highlight w:val="none"/>
        </w:rPr>
      </w:pPr>
      <w:r>
        <w:rPr>
          <w:rFonts w:hint="eastAsia"/>
          <w:color w:val="000000"/>
          <w:highlight w:val="none"/>
        </w:rPr>
      </w:r>
      <w:r/>
    </w:p>
    <w:p>
      <w:pPr>
        <w:pStyle w:val="937"/>
        <w:ind w:firstLine="210"/>
        <w:rPr>
          <w:rFonts w:hint="eastAsia"/>
          <w:color w:val="000000"/>
          <w:highlight w:val="none"/>
        </w:rPr>
      </w:pPr>
      <w:r>
        <w:rPr>
          <w:rFonts w:hint="eastAsia"/>
          <w:color w:val="000000"/>
          <w:highlight w:val="none"/>
        </w:rPr>
      </w:r>
      <w:r/>
    </w:p>
    <w:p>
      <w:pPr>
        <w:pStyle w:val="937"/>
        <w:ind w:firstLine="210"/>
        <w:rPr>
          <w:rFonts w:hint="eastAsia"/>
          <w:color w:val="000000"/>
          <w:highlight w:val="none"/>
        </w:rPr>
      </w:pPr>
      <w:r>
        <w:rPr>
          <w:rFonts w:hint="eastAsia"/>
          <w:color w:val="000000"/>
          <w:highlight w:val="none"/>
        </w:rPr>
      </w:r>
      <w:r/>
    </w:p>
    <w:p>
      <w:pPr>
        <w:pStyle w:val="937"/>
        <w:ind w:firstLine="210"/>
        <w:rPr>
          <w:rFonts w:hint="eastAsia"/>
          <w:color w:val="000000"/>
          <w:highlight w:val="none"/>
        </w:rPr>
      </w:pPr>
      <w:r>
        <w:rPr>
          <w:rFonts w:hint="eastAsia"/>
          <w:color w:val="000000"/>
          <w:highlight w:val="none"/>
        </w:rPr>
      </w:r>
      <w:r/>
    </w:p>
    <w:p>
      <w:pPr>
        <w:pStyle w:val="937"/>
        <w:ind w:firstLine="210"/>
        <w:rPr>
          <w:rFonts w:hint="eastAsia"/>
          <w:color w:val="000000"/>
          <w:highlight w:val="none"/>
        </w:rPr>
      </w:pPr>
      <w:r>
        <w:rPr>
          <w:rFonts w:hint="eastAsia"/>
          <w:color w:val="000000"/>
          <w:highlight w:val="none"/>
        </w:rPr>
      </w:r>
      <w:r/>
    </w:p>
    <w:p>
      <w:pPr>
        <w:pStyle w:val="937"/>
        <w:ind w:firstLine="210"/>
        <w:rPr>
          <w:rFonts w:hint="eastAsia"/>
          <w:color w:val="000000"/>
          <w:highlight w:val="none"/>
        </w:rPr>
      </w:pPr>
      <w:r>
        <w:rPr>
          <w:rFonts w:hint="eastAsia"/>
          <w:color w:val="000000"/>
          <w:highlight w:val="none"/>
        </w:rPr>
      </w:r>
      <w:r/>
    </w:p>
    <w:p>
      <w:pPr>
        <w:pStyle w:val="937"/>
        <w:ind w:firstLine="210"/>
        <w:rPr>
          <w:rFonts w:hint="eastAsia"/>
          <w:color w:val="000000"/>
          <w:highlight w:val="none"/>
        </w:rPr>
      </w:pPr>
      <w:r>
        <w:rPr>
          <w:rFonts w:hint="eastAsia"/>
          <w:color w:val="000000"/>
          <w:highlight w:val="none"/>
        </w:rPr>
      </w:r>
      <w:r/>
    </w:p>
    <w:p>
      <w:pPr>
        <w:pStyle w:val="937"/>
        <w:ind w:firstLine="210"/>
        <w:rPr>
          <w:rFonts w:hint="eastAsia"/>
          <w:color w:val="000000"/>
          <w:highlight w:val="none"/>
        </w:rPr>
      </w:pPr>
      <w:r>
        <w:rPr>
          <w:rFonts w:hint="eastAsia"/>
          <w:color w:val="000000"/>
          <w:highlight w:val="none"/>
        </w:rPr>
      </w:r>
      <w:r/>
    </w:p>
    <w:p>
      <w:pPr>
        <w:pStyle w:val="937"/>
        <w:ind w:firstLine="210"/>
        <w:rPr>
          <w:rFonts w:hint="eastAsia"/>
          <w:color w:val="000000"/>
          <w:highlight w:val="none"/>
        </w:rPr>
      </w:pPr>
      <w:r>
        <w:rPr>
          <w:rFonts w:hint="eastAsia"/>
          <w:color w:val="000000"/>
          <w:highlight w:val="none"/>
        </w:rPr>
      </w:r>
      <w:r/>
    </w:p>
    <w:p>
      <w:pPr>
        <w:pStyle w:val="852"/>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852"/>
        <w:spacing w:before="312" w:after="312"/>
        <w:rPr>
          <w:rFonts w:hint="eastAsia"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招 标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852"/>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852"/>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852"/>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bookmarkStart w:id="31" w:name="_Toc21447"/>
      <w:r>
        <w:rPr>
          <w:rFonts w:hint="eastAsia" w:ascii="宋体" w:hAnsi="宋体" w:eastAsia="宋体"/>
          <w:b/>
          <w:color w:val="000000"/>
          <w:sz w:val="24"/>
          <w:szCs w:val="24"/>
          <w:highlight w:val="none"/>
        </w:rPr>
        <w:t xml:space="preserve">附件一、投标申请及声明格式</w:t>
      </w:r>
      <w:bookmarkEnd w:id="31"/>
      <w:r>
        <w:rPr>
          <w:rFonts w:ascii="宋体" w:hAnsi="宋体" w:eastAsia="宋体"/>
          <w:b/>
          <w:color w:val="000000"/>
          <w:sz w:val="24"/>
          <w:szCs w:val="24"/>
          <w:highlight w:val="none"/>
        </w:rPr>
      </w:r>
      <w:r/>
    </w:p>
    <w:p>
      <w:pPr>
        <w:pStyle w:val="852"/>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投标申请及声明</w:t>
      </w:r>
      <w:r>
        <w:rPr>
          <w:rFonts w:ascii="宋体" w:hAnsi="宋体" w:eastAsia="宋体"/>
          <w:b/>
          <w:color w:val="000000"/>
          <w:sz w:val="24"/>
          <w:szCs w:val="24"/>
          <w:highlight w:val="none"/>
        </w:rPr>
      </w:r>
      <w:r/>
    </w:p>
    <w:p>
      <w:pPr>
        <w:pStyle w:val="852"/>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（项目编号）投标邀请，正式授权下述签字人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（姓名和职务）代表供应商</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（供应商名称），提交投标文件。</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据此函，签字人兹宣布声明和承诺如下：</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、我们的资格条件完全符合政府采购法和本次招标要求，我们同意并向贵方提供了与投标有关的所有证据和资料。</w:t>
      </w:r>
      <w:r>
        <w:rPr>
          <w:rFonts w:ascii="宋体" w:hAnsi="宋体" w:eastAsia="宋体"/>
          <w:color w:val="000000"/>
          <w:sz w:val="21"/>
          <w:szCs w:val="21"/>
          <w:highlight w:val="none"/>
        </w:rPr>
      </w:r>
      <w:r/>
    </w:p>
    <w:p>
      <w:pPr>
        <w:pStyle w:val="852"/>
        <w:jc w:val="left"/>
        <w:keepLines w:val="0"/>
        <w:keepNext w:val="0"/>
        <w:pageBreakBefore w:val="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    2、按招标要求，我们的投标总报价为人民币</w:t>
      </w:r>
      <w:r>
        <w:rPr>
          <w:rFonts w:hint="eastAsia" w:ascii="宋体" w:hAnsi="宋体" w:eastAsia="宋体"/>
          <w:color w:val="000000"/>
          <w:sz w:val="21"/>
          <w:szCs w:val="21"/>
          <w:highlight w:val="none"/>
          <w:u w:val="single"/>
        </w:rPr>
        <w:t xml:space="preserve">（大写）</w:t>
      </w:r>
      <w:r>
        <w:rPr>
          <w:rFonts w:hint="eastAsia" w:ascii="宋体" w:hAnsi="宋体" w:eastAsia="宋体"/>
          <w:color w:val="000000"/>
          <w:sz w:val="21"/>
          <w:szCs w:val="21"/>
          <w:highlight w:val="none"/>
        </w:rPr>
        <w:t xml:space="preserve">（小写：¥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852"/>
        <w:ind w:firstLine="420"/>
        <w:keepLines w:val="0"/>
        <w:keepNext w:val="0"/>
        <w:pageBreakBefore w:val="0"/>
        <w:spacing w:line="400" w:lineRule="exact"/>
        <w:rPr>
          <w:rFonts w:hint="eastAsia" w:ascii="宋体" w:hAnsi="宋体" w:eastAsia="宋体"/>
          <w:color w:val="000000"/>
          <w:sz w:val="21"/>
          <w:szCs w:val="21"/>
          <w:highlight w:val="none"/>
          <w:u w:val="single"/>
          <w:lang w:val="en-US"/>
        </w:rPr>
        <w:outlineLvl w:val="9"/>
      </w:pPr>
      <w:r>
        <w:rPr>
          <w:rFonts w:hint="eastAsia" w:ascii="宋体" w:hAnsi="宋体" w:eastAsia="宋体"/>
          <w:color w:val="000000"/>
          <w:sz w:val="21"/>
          <w:szCs w:val="21"/>
          <w:highlight w:val="none"/>
          <w:lang w:val="en-US"/>
        </w:rPr>
        <w:t xml:space="preserve">3、项目负责人：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u w:val="single"/>
          <w:lang w:val="en-US"/>
        </w:rPr>
      </w:r>
      <w:r/>
    </w:p>
    <w:p>
      <w:pPr>
        <w:pStyle w:val="852"/>
        <w:ind w:firstLine="420"/>
        <w:keepLines w:val="0"/>
        <w:keepNext w:val="0"/>
        <w:pageBreakBefore w:val="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4、时间要求：</w:t>
      </w:r>
      <w:r>
        <w:rPr>
          <w:rFonts w:hint="eastAsia" w:ascii="宋体" w:hAnsi="宋体" w:eastAsia="宋体"/>
          <w:color w:val="000000"/>
          <w:sz w:val="21"/>
          <w:szCs w:val="21"/>
          <w:highlight w:val="none"/>
        </w:rPr>
        <w:t xml:space="preserve">接</w:t>
      </w:r>
      <w:r>
        <w:rPr>
          <w:rFonts w:hint="eastAsia" w:ascii="宋体" w:hAnsi="宋体" w:eastAsia="宋体"/>
          <w:color w:val="000000"/>
          <w:sz w:val="21"/>
          <w:szCs w:val="21"/>
          <w:highlight w:val="none"/>
          <w:lang w:eastAsia="zh-CN"/>
        </w:rPr>
        <w:t xml:space="preserve">采购人</w:t>
      </w:r>
      <w:r>
        <w:rPr>
          <w:rFonts w:hint="eastAsia" w:ascii="宋体" w:hAnsi="宋体" w:eastAsia="宋体"/>
          <w:color w:val="000000"/>
          <w:sz w:val="21"/>
          <w:szCs w:val="21"/>
          <w:highlight w:val="none"/>
        </w:rPr>
        <w:t xml:space="preserve">通知后</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rPr>
        <w:t xml:space="preserve">日历日内完成交付并确保验收合格通过供电公司的验收。（具体以采购人需求为准）</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852"/>
        <w:ind w:firstLine="420"/>
        <w:keepLines w:val="0"/>
        <w:keepNext w:val="0"/>
        <w:pageBreakBefore w:val="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5、质量要求：</w:t>
      </w:r>
      <w:r>
        <w:rPr>
          <w:rFonts w:hint="eastAsia" w:ascii="宋体" w:hAnsi="宋体" w:eastAsia="宋体"/>
          <w:bCs/>
          <w:color w:val="000000"/>
          <w:sz w:val="21"/>
          <w:szCs w:val="21"/>
          <w:highlight w:val="none"/>
          <w:u w:val="single"/>
          <w:lang w:val="en-US" w:eastAsia="zh-CN"/>
        </w:rPr>
        <w:t xml:space="preserve">符合国家及行业质量验收标准以及采购人要求，并一次性通过采购人及供电部门验收按时送电</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r>
      <w:r/>
    </w:p>
    <w:p>
      <w:pPr>
        <w:pStyle w:val="852"/>
        <w:contextualSpacing/>
        <w:ind w:firstLine="420"/>
        <w:jc w:val="left"/>
        <w:keepLines w:val="0"/>
        <w:keepNext w:val="0"/>
        <w:pageBreakBefore w:val="0"/>
        <w:spacing w:line="400" w:lineRule="exact"/>
        <w:widowControl/>
        <w:rPr>
          <w:rFonts w:ascii="宋体" w:hAnsi="宋体" w:eastAsia="宋体"/>
          <w:color w:val="000000"/>
          <w:sz w:val="21"/>
          <w:szCs w:val="21"/>
          <w:highlight w:val="none"/>
          <w:u w:val="single"/>
          <w:lang w:val="en-US"/>
        </w:rPr>
        <w:outlineLvl w:val="9"/>
      </w:pPr>
      <w:r>
        <w:rPr>
          <w:rFonts w:hint="eastAsia" w:ascii="宋体" w:hAnsi="宋体" w:eastAsia="宋体"/>
          <w:color w:val="000000"/>
          <w:sz w:val="21"/>
          <w:szCs w:val="21"/>
          <w:highlight w:val="none"/>
          <w:lang w:val="en-US"/>
        </w:rPr>
        <w:t xml:space="preserve">6、全部货物制造商是否均属于小、微型企业：</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u w:val="single"/>
          <w:lang w:val="en-US"/>
        </w:rPr>
      </w:r>
      <w:r/>
    </w:p>
    <w:p>
      <w:pPr>
        <w:pStyle w:val="852"/>
        <w:contextualSpacing/>
        <w:ind w:firstLine="420"/>
        <w:keepLines w:val="0"/>
        <w:keepNext w:val="0"/>
        <w:pageBreakBefore w:val="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7、供应商是否属于残疾人福利性单位：</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852"/>
        <w:contextualSpacing/>
        <w:ind w:firstLine="420"/>
        <w:keepLines w:val="0"/>
        <w:keepNext w:val="0"/>
        <w:pageBreakBefore w:val="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8、供应商是否属于监狱和戒毒企业：</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、我们已详细审核全部招标文件及其有效补充文件，我们放弃对招标文件任何误解的权利，提交投标文件后，不对招标文件本身提出质疑。</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、我们同意从规定的开标日期起遵循本投标文件，并在规定的投标有效期期满之前均具有约束力。</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磋商或单一来源方式采购。</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、一旦我方中标，我方将根据招标文件的规定严格履行合同，并保证于承诺的时间完成货物的启动</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集成、调试等服务，交付采购人验收、使用。</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13</w:t>
      </w:r>
      <w:r>
        <w:rPr>
          <w:rFonts w:hint="eastAsia" w:ascii="宋体" w:hAnsi="宋体" w:eastAsia="宋体"/>
          <w:color w:val="000000"/>
          <w:sz w:val="21"/>
          <w:szCs w:val="21"/>
          <w:highlight w:val="none"/>
        </w:rPr>
        <w:t xml:space="preserve">、我方决不提供虚假材料谋取中标、决不采取不正当手段诋毁、排挤其他供应商、决不与采购人、其它供应商或者代理机构恶意串通、决不向采购人、代理机构和评委进行商业贿赂、决不在采购过程中与采购人进行协商谈判、决不拒绝有关部门监督检查或提供虚假情况，如有违反，无条件接受贵方及相关管理部门的处罚。</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、与本投标有关的正式联系方式为：</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hint="eastAsia" w:ascii="宋体" w:hAnsi="宋体" w:eastAsia="宋体"/>
          <w:color w:val="000000"/>
          <w:sz w:val="21"/>
          <w:szCs w:val="21"/>
          <w:highlight w:val="none"/>
          <w:u w:val="single"/>
        </w:rPr>
        <w:outlineLvl w:val="9"/>
      </w:pPr>
      <w:r>
        <w:rPr>
          <w:rFonts w:hint="eastAsia" w:ascii="宋体" w:hAnsi="宋体" w:eastAsia="宋体"/>
          <w:color w:val="000000"/>
          <w:sz w:val="21"/>
          <w:szCs w:val="21"/>
          <w:highlight w:val="none"/>
        </w:rPr>
        <w:t xml:space="preserve">地</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址：</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852"/>
        <w:ind w:firstLine="420"/>
        <w:keepLines w:val="0"/>
        <w:keepNext w:val="0"/>
        <w:pageBreakBefore w:val="0"/>
        <w:spacing w:line="400" w:lineRule="exact"/>
        <w:rPr>
          <w:rFonts w:hint="eastAsia" w:ascii="宋体" w:hAnsi="宋体" w:eastAsia="宋体"/>
          <w:color w:val="000000"/>
          <w:sz w:val="21"/>
          <w:szCs w:val="21"/>
          <w:highlight w:val="none"/>
          <w:u w:val="single"/>
          <w:lang w:val="en-US" w:eastAsia="zh-CN"/>
        </w:rPr>
        <w:outlineLvl w:val="9"/>
      </w:pPr>
      <w:r>
        <w:rPr>
          <w:rFonts w:hint="eastAsia" w:ascii="宋体" w:hAnsi="宋体" w:eastAsia="宋体"/>
          <w:color w:val="000000"/>
          <w:sz w:val="21"/>
          <w:szCs w:val="21"/>
          <w:highlight w:val="none"/>
          <w:u w:val="none"/>
          <w:lang w:eastAsia="zh-CN"/>
        </w:rPr>
        <w:t xml:space="preserve">授权委托人联系电话（手机）：</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eastAsia="zh-CN"/>
        </w:rPr>
      </w:r>
      <w:r/>
    </w:p>
    <w:p>
      <w:pPr>
        <w:pStyle w:val="852"/>
        <w:ind w:firstLine="420"/>
        <w:keepLines w:val="0"/>
        <w:keepNext w:val="0"/>
        <w:pageBreakBefore w:val="0"/>
        <w:spacing w:line="400" w:lineRule="exact"/>
        <w:rPr>
          <w:rFonts w:hint="eastAsia" w:ascii="宋体" w:hAnsi="宋体" w:eastAsia="宋体"/>
          <w:color w:val="000000"/>
          <w:sz w:val="21"/>
          <w:szCs w:val="21"/>
          <w:highlight w:val="none"/>
          <w:u w:val="single"/>
          <w:lang w:val="en-US" w:eastAsia="zh-CN"/>
        </w:rPr>
        <w:outlineLvl w:val="9"/>
      </w:pPr>
      <w:r>
        <w:rPr>
          <w:rFonts w:hint="eastAsia" w:ascii="宋体" w:hAnsi="宋体" w:eastAsia="宋体"/>
          <w:color w:val="000000"/>
          <w:sz w:val="21"/>
          <w:szCs w:val="21"/>
          <w:highlight w:val="none"/>
          <w:u w:val="none"/>
          <w:lang w:eastAsia="zh-CN"/>
        </w:rPr>
        <w:t xml:space="preserve">项目负责人联系电话</w:t>
      </w:r>
      <w:r>
        <w:rPr>
          <w:rFonts w:hint="eastAsia" w:ascii="宋体" w:hAnsi="宋体" w:eastAsia="宋体"/>
          <w:color w:val="000000"/>
          <w:sz w:val="21"/>
          <w:szCs w:val="21"/>
          <w:highlight w:val="none"/>
          <w:u w:val="none"/>
          <w:lang w:eastAsia="zh-CN"/>
        </w:rPr>
        <w:t xml:space="preserve">（手机）</w:t>
      </w:r>
      <w:r>
        <w:rPr>
          <w:rFonts w:hint="eastAsia" w:ascii="宋体" w:hAnsi="宋体" w:eastAsia="宋体"/>
          <w:color w:val="000000"/>
          <w:sz w:val="21"/>
          <w:szCs w:val="21"/>
          <w:highlight w:val="none"/>
          <w:u w:val="none"/>
          <w:lang w:eastAsia="zh-CN"/>
        </w:rPr>
        <w:t xml:space="preserve">：</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eastAsia="zh-CN"/>
        </w:rPr>
      </w:r>
      <w:r/>
    </w:p>
    <w:p>
      <w:pPr>
        <w:pStyle w:val="852"/>
        <w:ind w:firstLine="420"/>
        <w:keepLines w:val="0"/>
        <w:keepNext w:val="0"/>
        <w:pageBreakBefore w:val="0"/>
        <w:spacing w:line="400" w:lineRule="exact"/>
        <w:rPr>
          <w:rFonts w:ascii="宋体" w:hAnsi="宋体" w:eastAsia="宋体"/>
          <w:color w:val="000000"/>
          <w:sz w:val="21"/>
          <w:szCs w:val="21"/>
          <w:highlight w:val="none"/>
          <w:u w:val="single"/>
          <w:lang w:val="en-US"/>
        </w:rPr>
        <w:outlineLvl w:val="9"/>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 </w:t>
      </w:r>
      <w:r>
        <w:rPr>
          <w:rFonts w:ascii="宋体" w:hAnsi="宋体" w:eastAsia="宋体"/>
          <w:color w:val="000000"/>
          <w:sz w:val="21"/>
          <w:szCs w:val="21"/>
          <w:highlight w:val="none"/>
          <w:u w:val="single"/>
          <w:lang w:val="en-US"/>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银行账号：</w:t>
      </w:r>
      <w:r>
        <w:rPr>
          <w:rFonts w:hint="eastAsia" w:ascii="宋体" w:hAnsi="宋体" w:eastAsia="宋体"/>
          <w:color w:val="000000"/>
          <w:sz w:val="21"/>
          <w:szCs w:val="21"/>
          <w:highlight w:val="none"/>
          <w:u w:val="single"/>
          <w:lang w:val="en-US"/>
        </w:rPr>
        <w:t xml:space="preserve">                    </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cs="宋体"/>
          <w:color w:val="000000"/>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2"/>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日</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期：</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ascii="宋体" w:hAnsi="宋体" w:eastAsia="宋体"/>
          <w:color w:val="000000"/>
          <w:sz w:val="21"/>
          <w:szCs w:val="21"/>
          <w:highlight w:val="none"/>
        </w:rPr>
      </w:r>
      <w:r/>
    </w:p>
    <w:p>
      <w:pPr>
        <w:pStyle w:val="852"/>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附件二、法定代表人授权委托书格式</w:t>
      </w:r>
      <w:r>
        <w:rPr>
          <w:rFonts w:ascii="宋体" w:hAnsi="宋体" w:eastAsia="宋体"/>
          <w:b/>
          <w:color w:val="000000"/>
          <w:sz w:val="24"/>
          <w:szCs w:val="24"/>
          <w:highlight w:val="none"/>
        </w:rPr>
      </w:r>
      <w:r/>
    </w:p>
    <w:p>
      <w:pPr>
        <w:pStyle w:val="852"/>
        <w:ind w:firstLine="72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2"/>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85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2"/>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852"/>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852"/>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852"/>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52"/>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2"/>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2"/>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此处粘贴授权委托人身份证复印件。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2"/>
      </w:tblGrid>
      <w:tr>
        <w:trPr>
          <w:trHeight w:val="2560"/>
        </w:trPr>
        <w:tc>
          <w:tcPr>
            <w:tcW w:w="2500" w:type="dxa"/>
            <w:vAlign w:val="center"/>
            <w:textDirection w:val="lrTb"/>
            <w:noWrap w:val="false"/>
          </w:tcPr>
          <w:p>
            <w:pPr>
              <w:pStyle w:val="852"/>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授权委托人身份证正面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852"/>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授权委托人身份证反面</w:t>
            </w:r>
            <w:r>
              <w:rPr>
                <w:rFonts w:ascii="宋体" w:hAnsi="宋体" w:eastAsia="宋体" w:cs="宋体"/>
                <w:color w:val="000000"/>
                <w:sz w:val="24"/>
                <w:szCs w:val="24"/>
                <w:highlight w:val="none"/>
              </w:rPr>
            </w:r>
            <w:r/>
          </w:p>
        </w:tc>
      </w:tr>
    </w:tbl>
    <w:p>
      <w:pPr>
        <w:pStyle w:val="852"/>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852"/>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852"/>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2"/>
      </w:tblGrid>
      <w:tr>
        <w:trPr>
          <w:trHeight w:val="2560"/>
        </w:trPr>
        <w:tc>
          <w:tcPr>
            <w:tcW w:w="2500" w:type="dxa"/>
            <w:vAlign w:val="center"/>
            <w:textDirection w:val="lrTb"/>
            <w:noWrap w:val="false"/>
          </w:tcPr>
          <w:p>
            <w:pPr>
              <w:pStyle w:val="852"/>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852"/>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852"/>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2"/>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附件三、开标一览表格式</w:t>
      </w:r>
      <w:r>
        <w:rPr>
          <w:rFonts w:ascii="宋体" w:hAnsi="宋体" w:eastAsia="宋体"/>
          <w:b/>
          <w:color w:val="000000"/>
          <w:sz w:val="24"/>
          <w:szCs w:val="24"/>
          <w:highlight w:val="none"/>
        </w:rPr>
      </w:r>
      <w:r/>
    </w:p>
    <w:p>
      <w:pPr>
        <w:pStyle w:val="852"/>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开标一览表（总价）</w:t>
      </w: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供应商全称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CA</w:t>
      </w:r>
      <w:r>
        <w:rPr>
          <w:rFonts w:hint="eastAsia" w:ascii="宋体" w:hAnsi="宋体" w:eastAsia="宋体" w:cs="宋体"/>
          <w:color w:val="000000"/>
          <w:sz w:val="21"/>
          <w:szCs w:val="21"/>
          <w:highlight w:val="none"/>
        </w:rPr>
        <w:t xml:space="preserve">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52"/>
        <w:jc w:val="left"/>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p>
      <w:pPr>
        <w:pStyle w:val="852"/>
        <w:jc w:val="left"/>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p>
      <w:pPr>
        <w:pStyle w:val="852"/>
        <w:jc w:val="left"/>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分包号：采购包</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r>
      <w:r/>
    </w:p>
    <w:tbl>
      <w:tblPr>
        <w:tblW w:w="938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561"/>
        <w:gridCol w:w="4824"/>
      </w:tblGrid>
      <w:tr>
        <w:trPr>
          <w:trHeight w:val="1035"/>
        </w:trPr>
        <w:tc>
          <w:tcPr>
            <w:tcW w:w="4561" w:type="dxa"/>
            <w:vAlign w:val="center"/>
            <w:textDirection w:val="lrTb"/>
            <w:noWrap w:val="false"/>
          </w:tcPr>
          <w:p>
            <w:pPr>
              <w:pStyle w:val="852"/>
              <w:contextualSpacing/>
              <w:jc w:val="center"/>
              <w:spacing w:line="3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投标项目名称</w:t>
            </w:r>
            <w:r>
              <w:rPr>
                <w:rFonts w:hint="eastAsia" w:ascii="宋体" w:hAnsi="宋体" w:eastAsia="宋体" w:cs="宋体"/>
                <w:color w:val="000000"/>
                <w:sz w:val="21"/>
                <w:szCs w:val="21"/>
                <w:highlight w:val="none"/>
              </w:rPr>
            </w:r>
            <w:r/>
          </w:p>
        </w:tc>
        <w:tc>
          <w:tcPr>
            <w:tcW w:w="4824" w:type="dxa"/>
            <w:vAlign w:val="center"/>
            <w:textDirection w:val="lrTb"/>
            <w:noWrap w:val="false"/>
          </w:tcPr>
          <w:p>
            <w:pPr>
              <w:pStyle w:val="852"/>
              <w:contextualSpacing/>
              <w:jc w:val="center"/>
              <w:spacing w:line="32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总价（小写）</w:t>
            </w:r>
            <w:r>
              <w:rPr>
                <w:rFonts w:ascii="宋体" w:hAnsi="宋体" w:eastAsia="宋体" w:cs="宋体"/>
                <w:color w:val="000000"/>
                <w:sz w:val="21"/>
                <w:szCs w:val="21"/>
                <w:highlight w:val="none"/>
              </w:rPr>
            </w:r>
            <w:r/>
          </w:p>
        </w:tc>
      </w:tr>
      <w:tr>
        <w:trPr>
          <w:trHeight w:val="1035"/>
        </w:trPr>
        <w:tc>
          <w:tcPr>
            <w:tcW w:w="4561" w:type="dxa"/>
            <w:vAlign w:val="center"/>
            <w:textDirection w:val="lrTb"/>
            <w:noWrap w:val="false"/>
          </w:tcPr>
          <w:p>
            <w:pPr>
              <w:pStyle w:val="852"/>
              <w:contextualSpacing/>
              <w:spacing w:line="320" w:lineRule="exact"/>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南京市浦口区土地储备中心2023G59电力外线配电设备及配套服务</w:t>
            </w:r>
            <w:r>
              <w:rPr>
                <w:rFonts w:hint="eastAsia" w:ascii="宋体" w:hAnsi="宋体" w:eastAsia="宋体" w:cs="宋体"/>
                <w:color w:val="000000"/>
                <w:sz w:val="21"/>
                <w:szCs w:val="21"/>
                <w:highlight w:val="none"/>
                <w:lang w:eastAsia="zh-CN"/>
              </w:rPr>
            </w:r>
            <w:r/>
          </w:p>
        </w:tc>
        <w:tc>
          <w:tcPr>
            <w:tcW w:w="4824" w:type="dxa"/>
            <w:vAlign w:val="center"/>
            <w:textDirection w:val="lrTb"/>
            <w:noWrap w:val="false"/>
          </w:tcPr>
          <w:p>
            <w:pPr>
              <w:pStyle w:val="852"/>
              <w:contextualSpacing/>
              <w:jc w:val="left"/>
              <w:spacing w:line="3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52"/>
        <w:jc w:val="left"/>
        <w:spacing w:line="360" w:lineRule="auto"/>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852"/>
        <w:jc w:val="left"/>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p>
      <w:pPr>
        <w:pStyle w:val="852"/>
        <w:jc w:val="left"/>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color w:val="000000"/>
          <w:sz w:val="21"/>
          <w:szCs w:val="21"/>
          <w:highlight w:val="none"/>
        </w:rPr>
        <w:t xml:space="preserve">年  月  日</w:t>
      </w:r>
      <w:r>
        <w:rPr>
          <w:rFonts w:hint="eastAsia" w:ascii="宋体" w:hAnsi="宋体" w:eastAsia="宋体"/>
          <w:b/>
          <w:color w:val="000000"/>
          <w:sz w:val="24"/>
          <w:szCs w:val="24"/>
          <w:highlight w:val="none"/>
        </w:rPr>
      </w:r>
      <w:r/>
    </w:p>
    <w:p>
      <w:pPr>
        <w:pStyle w:val="852"/>
        <w:jc w:val="left"/>
        <w:spacing w:line="360" w:lineRule="auto"/>
        <w:widowControl/>
        <w:rPr>
          <w:rFonts w:ascii="宋体" w:hAnsi="宋体" w:eastAsia="宋体"/>
          <w:b/>
          <w:color w:val="000000"/>
          <w:sz w:val="24"/>
          <w:szCs w:val="24"/>
          <w:highlight w:val="none"/>
        </w:rPr>
        <w:sectPr>
          <w:footerReference w:type="default" r:id="rId9"/>
          <w:footnotePr/>
          <w:endnotePr/>
          <w:type w:val="continuous"/>
          <w:pgSz w:w="11907" w:h="16840" w:orient="portrait"/>
          <w:pgMar w:top="1440" w:right="1800" w:bottom="1440" w:left="1800" w:header="851" w:footer="992" w:gutter="0"/>
          <w:cols w:num="1" w:sep="0" w:space="1701" w:equalWidth="1"/>
          <w:docGrid w:linePitch="360"/>
        </w:sectPr>
        <w:outlineLvl w:val="9"/>
      </w:pPr>
      <w:r>
        <w:rPr>
          <w:rFonts w:ascii="宋体" w:hAnsi="宋体" w:eastAsia="宋体"/>
          <w:b/>
          <w:color w:val="000000"/>
          <w:sz w:val="24"/>
          <w:szCs w:val="24"/>
          <w:highlight w:val="none"/>
        </w:rPr>
        <w:br w:type="page" w:clear="all"/>
      </w:r>
      <w:r/>
    </w:p>
    <w:p>
      <w:pPr>
        <w:pStyle w:val="852"/>
        <w:jc w:val="left"/>
        <w:spacing w:line="360" w:lineRule="auto"/>
        <w:widowControl/>
        <w:rPr>
          <w:rFonts w:ascii="宋体" w:hAnsi="宋体" w:eastAsia="宋体"/>
          <w:color w:val="000000"/>
          <w:sz w:val="24"/>
          <w:szCs w:val="24"/>
          <w:highlight w:val="none"/>
        </w:rPr>
        <w:outlineLvl w:val="9"/>
      </w:pPr>
      <w:r>
        <w:rPr>
          <w:rFonts w:hint="eastAsia" w:ascii="宋体" w:hAnsi="宋体" w:eastAsia="宋体"/>
          <w:b/>
          <w:color w:val="000000"/>
          <w:sz w:val="24"/>
          <w:szCs w:val="24"/>
          <w:highlight w:val="none"/>
        </w:rPr>
        <w:t xml:space="preserve">附件四、分项报价表格式</w:t>
      </w:r>
      <w:r>
        <w:rPr>
          <w:rFonts w:ascii="宋体" w:hAnsi="宋体" w:eastAsia="宋体"/>
          <w:color w:val="000000"/>
          <w:sz w:val="24"/>
          <w:szCs w:val="24"/>
          <w:highlight w:val="none"/>
        </w:rPr>
      </w:r>
      <w:r/>
    </w:p>
    <w:p>
      <w:pPr>
        <w:pStyle w:val="852"/>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分项报价表</w:t>
      </w:r>
      <w:r>
        <w:rPr>
          <w:rFonts w:hint="eastAsia" w:ascii="宋体" w:hAnsi="宋体" w:eastAsia="宋体"/>
          <w:b/>
          <w:color w:val="000000"/>
          <w:sz w:val="24"/>
          <w:szCs w:val="24"/>
          <w:highlight w:val="none"/>
        </w:rPr>
      </w:r>
      <w:r/>
    </w:p>
    <w:p>
      <w:pPr>
        <w:pStyle w:val="852"/>
        <w:jc w:val="left"/>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1、投标报价汇总表</w:t>
      </w:r>
      <w:r>
        <w:rPr>
          <w:rFonts w:hint="eastAsia" w:ascii="宋体" w:hAnsi="宋体" w:cs="宋体"/>
          <w:b/>
          <w:bCs/>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3647"/>
        <w:gridCol w:w="3434"/>
        <w:gridCol w:w="839"/>
      </w:tblGrid>
      <w:tr>
        <w:trPr>
          <w:trHeight w:val="645"/>
        </w:trPr>
        <w:tc>
          <w:tcPr>
            <w:tcW w:w="352" w:type="dxa"/>
            <w:vAlign w:val="center"/>
            <w:textDirection w:val="lrTb"/>
            <w:noWrap w:val="false"/>
          </w:tcPr>
          <w:p>
            <w:pPr>
              <w:pStyle w:val="852"/>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序号</w:t>
            </w:r>
            <w:r>
              <w:rPr>
                <w:rFonts w:hint="eastAsia" w:ascii="宋体" w:hAnsi="宋体" w:eastAsia="宋体" w:cs="宋体"/>
                <w:b/>
                <w:color w:val="000000"/>
                <w:sz w:val="21"/>
                <w:szCs w:val="21"/>
                <w:highlight w:val="none"/>
                <w:lang w:val="en-US"/>
              </w:rPr>
            </w:r>
            <w:r/>
          </w:p>
        </w:tc>
        <w:tc>
          <w:tcPr>
            <w:tcW w:w="2140" w:type="dxa"/>
            <w:vAlign w:val="center"/>
            <w:textDirection w:val="lrTb"/>
            <w:noWrap w:val="false"/>
          </w:tcPr>
          <w:p>
            <w:pPr>
              <w:pStyle w:val="852"/>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内容</w:t>
            </w:r>
            <w:r>
              <w:rPr>
                <w:rFonts w:hint="eastAsia" w:ascii="宋体" w:hAnsi="宋体" w:eastAsia="宋体" w:cs="宋体"/>
                <w:b/>
                <w:color w:val="000000"/>
                <w:sz w:val="21"/>
                <w:szCs w:val="21"/>
                <w:highlight w:val="none"/>
                <w:lang w:val="en-US"/>
              </w:rPr>
            </w:r>
            <w:r/>
          </w:p>
        </w:tc>
        <w:tc>
          <w:tcPr>
            <w:tcW w:w="2015" w:type="dxa"/>
            <w:vAlign w:val="center"/>
            <w:textDirection w:val="lrTb"/>
            <w:noWrap w:val="false"/>
          </w:tcPr>
          <w:p>
            <w:pPr>
              <w:pStyle w:val="852"/>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价格（元）</w:t>
            </w:r>
            <w:r>
              <w:rPr>
                <w:rFonts w:hint="eastAsia" w:ascii="宋体" w:hAnsi="宋体" w:eastAsia="宋体" w:cs="宋体"/>
                <w:b/>
                <w:color w:val="000000"/>
                <w:sz w:val="21"/>
                <w:szCs w:val="21"/>
                <w:highlight w:val="none"/>
                <w:lang w:val="en-US"/>
              </w:rPr>
            </w:r>
            <w:r/>
          </w:p>
        </w:tc>
        <w:tc>
          <w:tcPr>
            <w:tcW w:w="492" w:type="dxa"/>
            <w:vAlign w:val="center"/>
            <w:textDirection w:val="lrTb"/>
            <w:noWrap w:val="false"/>
          </w:tcPr>
          <w:p>
            <w:pPr>
              <w:pStyle w:val="852"/>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备注</w:t>
            </w:r>
            <w:r>
              <w:rPr>
                <w:rFonts w:hint="eastAsia" w:ascii="宋体" w:hAnsi="宋体" w:eastAsia="宋体" w:cs="宋体"/>
                <w:b/>
                <w:color w:val="000000"/>
                <w:sz w:val="21"/>
                <w:szCs w:val="21"/>
                <w:highlight w:val="none"/>
                <w:lang w:val="en-US"/>
              </w:rPr>
            </w:r>
            <w:r/>
          </w:p>
        </w:tc>
      </w:tr>
      <w:tr>
        <w:trPr>
          <w:trHeight w:val="340" w:hRule="exact"/>
        </w:trPr>
        <w:tc>
          <w:tcPr>
            <w:tcW w:w="352" w:type="dxa"/>
            <w:vAlign w:val="center"/>
            <w:textDirection w:val="lrTb"/>
            <w:noWrap w:val="false"/>
          </w:tcPr>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1</w:t>
            </w:r>
            <w:r>
              <w:rPr>
                <w:rFonts w:hint="eastAsia" w:ascii="宋体" w:hAnsi="宋体" w:eastAsia="宋体" w:cs="宋体"/>
                <w:b/>
                <w:bCs w:val="0"/>
                <w:color w:val="000000"/>
                <w:sz w:val="21"/>
                <w:szCs w:val="21"/>
                <w:highlight w:val="none"/>
                <w:lang w:val="en-US"/>
              </w:rPr>
            </w:r>
            <w:r/>
          </w:p>
        </w:tc>
        <w:tc>
          <w:tcPr>
            <w:tcW w:w="2140" w:type="dxa"/>
            <w:vAlign w:val="center"/>
            <w:textDirection w:val="lrTb"/>
            <w:noWrap w:val="false"/>
          </w:tcPr>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eastAsia="zh-CN"/>
              </w:rPr>
              <w:t xml:space="preserve">货物采购</w:t>
            </w:r>
            <w:r>
              <w:rPr>
                <w:rFonts w:hint="eastAsia" w:ascii="宋体" w:hAnsi="宋体" w:eastAsia="宋体" w:cs="宋体"/>
                <w:b/>
                <w:bCs w:val="0"/>
                <w:color w:val="000000"/>
                <w:sz w:val="21"/>
                <w:szCs w:val="21"/>
                <w:highlight w:val="none"/>
                <w:lang w:val="en-US"/>
              </w:rPr>
              <w:t xml:space="preserve">分项报价</w:t>
            </w:r>
            <w:r>
              <w:rPr>
                <w:rFonts w:hint="eastAsia" w:ascii="宋体" w:hAnsi="宋体" w:eastAsia="宋体" w:cs="宋体"/>
                <w:b/>
                <w:bCs w:val="0"/>
                <w:color w:val="000000"/>
                <w:sz w:val="21"/>
                <w:szCs w:val="21"/>
                <w:highlight w:val="none"/>
                <w:lang w:val="en-US"/>
              </w:rPr>
            </w:r>
            <w:r/>
          </w:p>
        </w:tc>
        <w:tc>
          <w:tcPr>
            <w:tcW w:w="2015" w:type="dxa"/>
            <w:vAlign w:val="center"/>
            <w:textDirection w:val="lrTb"/>
            <w:noWrap w:val="false"/>
          </w:tcPr>
          <w:p>
            <w:pPr>
              <w:pStyle w:val="852"/>
              <w:jc w:val="center"/>
              <w:rPr>
                <w:rFonts w:hint="eastAsia" w:ascii="宋体" w:hAnsi="宋体" w:eastAsia="宋体" w:cs="宋体"/>
                <w:b w:val="0"/>
                <w:bCs/>
                <w:color w:val="000000"/>
                <w:sz w:val="21"/>
                <w:szCs w:val="21"/>
                <w:highlight w:val="none"/>
                <w:lang w:val="en-US"/>
              </w:rPr>
              <w:outlineLvl w:val="9"/>
            </w:pPr>
            <w:r>
              <w:rPr>
                <w:rFonts w:hint="eastAsia" w:ascii="宋体" w:hAnsi="宋体" w:eastAsia="宋体" w:cs="宋体"/>
                <w:b w:val="0"/>
                <w:bCs/>
                <w:color w:val="000000"/>
                <w:sz w:val="21"/>
                <w:szCs w:val="21"/>
                <w:highlight w:val="none"/>
                <w:lang w:val="en-US"/>
              </w:rPr>
            </w:r>
            <w:r/>
          </w:p>
        </w:tc>
        <w:tc>
          <w:tcPr>
            <w:tcW w:w="492" w:type="dxa"/>
            <w:vAlign w:val="center"/>
            <w:textDirection w:val="lrTb"/>
            <w:noWrap w:val="false"/>
          </w:tcPr>
          <w:p>
            <w:pPr>
              <w:pStyle w:val="852"/>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r>
            <w:r/>
          </w:p>
        </w:tc>
      </w:tr>
      <w:tr>
        <w:trPr>
          <w:trHeight w:val="340" w:hRule="exact"/>
        </w:trPr>
        <w:tc>
          <w:tcPr>
            <w:tcW w:w="352" w:type="dxa"/>
            <w:vAlign w:val="center"/>
            <w:textDirection w:val="lrTb"/>
            <w:noWrap w:val="false"/>
          </w:tcPr>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2</w:t>
            </w:r>
            <w:r>
              <w:rPr>
                <w:rFonts w:hint="eastAsia" w:ascii="宋体" w:hAnsi="宋体" w:eastAsia="宋体" w:cs="宋体"/>
                <w:b/>
                <w:bCs w:val="0"/>
                <w:color w:val="000000"/>
                <w:sz w:val="21"/>
                <w:szCs w:val="21"/>
                <w:highlight w:val="none"/>
                <w:lang w:val="en-US"/>
              </w:rPr>
            </w:r>
            <w:r/>
          </w:p>
        </w:tc>
        <w:tc>
          <w:tcPr>
            <w:tcW w:w="2140" w:type="dxa"/>
            <w:vAlign w:val="center"/>
            <w:textDirection w:val="lrTb"/>
            <w:noWrap w:val="false"/>
          </w:tcPr>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eastAsia="zh-CN"/>
              </w:rPr>
              <w:t xml:space="preserve">配套服务分项报价</w:t>
            </w:r>
            <w:r>
              <w:rPr>
                <w:rFonts w:hint="eastAsia" w:ascii="宋体" w:hAnsi="宋体" w:eastAsia="宋体" w:cs="宋体"/>
                <w:b/>
                <w:bCs w:val="0"/>
                <w:color w:val="000000"/>
                <w:sz w:val="21"/>
                <w:szCs w:val="21"/>
                <w:highlight w:val="none"/>
                <w:lang w:val="en-US"/>
              </w:rPr>
            </w:r>
            <w:r/>
          </w:p>
        </w:tc>
        <w:tc>
          <w:tcPr>
            <w:tcW w:w="2015" w:type="dxa"/>
            <w:vAlign w:val="center"/>
            <w:textDirection w:val="lrTb"/>
            <w:noWrap w:val="false"/>
          </w:tcPr>
          <w:p>
            <w:pPr>
              <w:pStyle w:val="852"/>
              <w:jc w:val="center"/>
              <w:rPr>
                <w:rFonts w:hint="eastAsia" w:ascii="宋体" w:hAnsi="宋体" w:eastAsia="宋体" w:cs="宋体"/>
                <w:b w:val="0"/>
                <w:bCs/>
                <w:color w:val="000000"/>
                <w:sz w:val="21"/>
                <w:szCs w:val="21"/>
                <w:highlight w:val="none"/>
                <w:lang w:val="en-US"/>
              </w:rPr>
              <w:outlineLvl w:val="9"/>
            </w:pPr>
            <w:r>
              <w:rPr>
                <w:rFonts w:hint="eastAsia" w:ascii="宋体" w:hAnsi="宋体" w:eastAsia="宋体" w:cs="宋体"/>
                <w:b w:val="0"/>
                <w:bCs/>
                <w:color w:val="000000"/>
                <w:sz w:val="21"/>
                <w:szCs w:val="21"/>
                <w:highlight w:val="none"/>
                <w:lang w:val="en-US"/>
              </w:rPr>
            </w:r>
            <w:r/>
          </w:p>
        </w:tc>
        <w:tc>
          <w:tcPr>
            <w:tcW w:w="492" w:type="dxa"/>
            <w:vAlign w:val="center"/>
            <w:textDirection w:val="lrTb"/>
            <w:noWrap w:val="false"/>
          </w:tcPr>
          <w:p>
            <w:pPr>
              <w:pStyle w:val="852"/>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r>
            <w:r/>
          </w:p>
        </w:tc>
      </w:tr>
      <w:tr>
        <w:trPr>
          <w:trHeight w:val="340" w:hRule="exact"/>
        </w:trPr>
        <w:tc>
          <w:tcPr>
            <w:tcW w:w="352" w:type="dxa"/>
            <w:vAlign w:val="center"/>
            <w:textDirection w:val="lrTb"/>
            <w:noWrap w:val="false"/>
          </w:tcPr>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3</w:t>
            </w:r>
            <w:r>
              <w:rPr>
                <w:rFonts w:hint="eastAsia" w:ascii="宋体" w:hAnsi="宋体" w:eastAsia="宋体" w:cs="宋体"/>
                <w:b/>
                <w:bCs w:val="0"/>
                <w:color w:val="000000"/>
                <w:sz w:val="21"/>
                <w:szCs w:val="21"/>
                <w:highlight w:val="none"/>
                <w:lang w:val="en-US"/>
              </w:rPr>
            </w:r>
            <w:r/>
          </w:p>
        </w:tc>
        <w:tc>
          <w:tcPr>
            <w:tcW w:w="2140" w:type="dxa"/>
            <w:vAlign w:val="center"/>
            <w:textDirection w:val="lrTb"/>
            <w:noWrap w:val="false"/>
          </w:tcPr>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eastAsia="zh-CN"/>
              </w:rPr>
              <w:t xml:space="preserve">暂列金</w:t>
            </w:r>
            <w:r>
              <w:rPr>
                <w:rFonts w:hint="eastAsia" w:ascii="宋体" w:hAnsi="宋体" w:eastAsia="宋体" w:cs="宋体"/>
                <w:b/>
                <w:bCs w:val="0"/>
                <w:color w:val="000000"/>
                <w:sz w:val="21"/>
                <w:szCs w:val="21"/>
                <w:highlight w:val="none"/>
                <w:lang w:val="en-US"/>
              </w:rPr>
            </w:r>
            <w:r/>
          </w:p>
        </w:tc>
        <w:tc>
          <w:tcPr>
            <w:tcW w:w="2015" w:type="dxa"/>
            <w:vAlign w:val="center"/>
            <w:textDirection w:val="lrTb"/>
            <w:noWrap w:val="false"/>
          </w:tcPr>
          <w:p>
            <w:pPr>
              <w:pStyle w:val="852"/>
              <w:jc w:val="center"/>
              <w:rPr>
                <w:rFonts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130000</w:t>
            </w:r>
            <w:r>
              <w:rPr>
                <w:rFonts w:ascii="宋体" w:hAnsi="宋体" w:eastAsia="宋体" w:cs="宋体"/>
                <w:b w:val="0"/>
                <w:bCs/>
                <w:color w:val="000000"/>
                <w:sz w:val="21"/>
                <w:szCs w:val="21"/>
                <w:highlight w:val="none"/>
                <w:lang w:val="en-US" w:eastAsia="zh-CN"/>
              </w:rPr>
            </w:r>
            <w:r/>
          </w:p>
        </w:tc>
        <w:tc>
          <w:tcPr>
            <w:tcW w:w="492" w:type="dxa"/>
            <w:vAlign w:val="center"/>
            <w:textDirection w:val="lrTb"/>
            <w:noWrap w:val="false"/>
          </w:tcPr>
          <w:p>
            <w:pPr>
              <w:pStyle w:val="852"/>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r>
            <w:r/>
          </w:p>
        </w:tc>
      </w:tr>
      <w:tr>
        <w:trPr>
          <w:trHeight w:val="706" w:hRule="exact"/>
        </w:trPr>
        <w:tc>
          <w:tcPr>
            <w:tcW w:w="352" w:type="dxa"/>
            <w:vAlign w:val="center"/>
            <w:textDirection w:val="lrTb"/>
            <w:noWrap w:val="false"/>
          </w:tcPr>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5</w:t>
            </w:r>
            <w:r>
              <w:rPr>
                <w:rFonts w:hint="eastAsia" w:ascii="宋体" w:hAnsi="宋体" w:eastAsia="宋体" w:cs="宋体"/>
                <w:b/>
                <w:bCs w:val="0"/>
                <w:color w:val="000000"/>
                <w:sz w:val="21"/>
                <w:szCs w:val="21"/>
                <w:highlight w:val="none"/>
                <w:lang w:val="en-US"/>
              </w:rPr>
            </w:r>
            <w:r/>
          </w:p>
        </w:tc>
        <w:tc>
          <w:tcPr>
            <w:tcW w:w="2140" w:type="dxa"/>
            <w:vAlign w:val="center"/>
            <w:textDirection w:val="lrTb"/>
            <w:noWrap w:val="false"/>
          </w:tcPr>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合计报价（元）</w:t>
            </w:r>
            <w:r>
              <w:rPr>
                <w:rFonts w:hint="eastAsia" w:ascii="宋体" w:hAnsi="宋体" w:eastAsia="宋体" w:cs="宋体"/>
                <w:b/>
                <w:bCs w:val="0"/>
                <w:color w:val="000000"/>
                <w:sz w:val="21"/>
                <w:szCs w:val="21"/>
                <w:highlight w:val="none"/>
                <w:lang w:val="en-US"/>
              </w:rPr>
            </w:r>
            <w:r/>
          </w:p>
          <w:p>
            <w:pPr>
              <w:pStyle w:val="852"/>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（为本表序号1+2+3之和）</w:t>
            </w:r>
            <w:r>
              <w:rPr>
                <w:rFonts w:hint="eastAsia" w:ascii="宋体" w:hAnsi="宋体" w:eastAsia="宋体" w:cs="宋体"/>
                <w:b/>
                <w:bCs w:val="0"/>
                <w:color w:val="000000"/>
                <w:sz w:val="21"/>
                <w:szCs w:val="21"/>
                <w:highlight w:val="none"/>
                <w:lang w:val="en-US"/>
              </w:rPr>
            </w:r>
            <w:r/>
          </w:p>
        </w:tc>
        <w:tc>
          <w:tcPr>
            <w:tcW w:w="2015" w:type="dxa"/>
            <w:vAlign w:val="center"/>
            <w:textDirection w:val="lrTb"/>
            <w:noWrap w:val="false"/>
          </w:tcPr>
          <w:p>
            <w:pPr>
              <w:pStyle w:val="852"/>
              <w:jc w:val="center"/>
              <w:rPr>
                <w:rFonts w:hint="eastAsia" w:ascii="宋体" w:hAnsi="宋体" w:eastAsia="宋体" w:cs="宋体"/>
                <w:b w:val="0"/>
                <w:bCs/>
                <w:color w:val="000000"/>
                <w:sz w:val="21"/>
                <w:szCs w:val="21"/>
                <w:highlight w:val="none"/>
                <w:lang w:val="en-US"/>
              </w:rPr>
              <w:outlineLvl w:val="9"/>
            </w:pPr>
            <w:r>
              <w:rPr>
                <w:rFonts w:hint="eastAsia" w:ascii="宋体" w:hAnsi="宋体" w:eastAsia="宋体" w:cs="宋体"/>
                <w:b w:val="0"/>
                <w:bCs/>
                <w:color w:val="000000"/>
                <w:sz w:val="21"/>
                <w:szCs w:val="21"/>
                <w:highlight w:val="none"/>
                <w:lang w:val="en-US"/>
              </w:rPr>
            </w:r>
            <w:r/>
          </w:p>
        </w:tc>
        <w:tc>
          <w:tcPr>
            <w:tcW w:w="492" w:type="dxa"/>
            <w:vAlign w:val="center"/>
            <w:textDirection w:val="lrTb"/>
            <w:noWrap w:val="false"/>
          </w:tcPr>
          <w:p>
            <w:pPr>
              <w:pStyle w:val="852"/>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r>
            <w:r/>
          </w:p>
        </w:tc>
      </w:tr>
    </w:tbl>
    <w:p>
      <w:pPr>
        <w:pStyle w:val="852"/>
        <w:jc w:val="both"/>
        <w:spacing w:line="360" w:lineRule="auto"/>
        <w:rPr>
          <w:rFonts w:hint="eastAsia" w:ascii="宋体" w:hAnsi="宋体" w:eastAsia="宋体"/>
          <w:b/>
          <w:color w:val="000000"/>
          <w:sz w:val="24"/>
          <w:szCs w:val="24"/>
          <w:highlight w:val="none"/>
          <w:lang w:eastAsia="zh-CN"/>
        </w:rPr>
        <w:outlineLvl w:val="9"/>
      </w:pPr>
      <w:r>
        <w:rPr>
          <w:rFonts w:hint="eastAsia" w:ascii="宋体" w:hAnsi="宋体" w:eastAsia="宋体"/>
          <w:b/>
          <w:color w:val="000000"/>
          <w:sz w:val="24"/>
          <w:szCs w:val="24"/>
          <w:highlight w:val="none"/>
          <w:lang w:eastAsia="zh-CN"/>
        </w:rPr>
      </w:r>
      <w:r/>
    </w:p>
    <w:p>
      <w:pPr>
        <w:pStyle w:val="852"/>
        <w:jc w:val="both"/>
        <w:spacing w:line="360" w:lineRule="auto"/>
        <w:rPr>
          <w:rFonts w:ascii="宋体" w:hAnsi="宋体" w:eastAsia="宋体" w:cs="宋体"/>
          <w:b/>
          <w:bCs/>
          <w:color w:val="000000"/>
          <w:sz w:val="21"/>
          <w:szCs w:val="21"/>
          <w:highlight w:val="none"/>
          <w:lang w:val="en-US"/>
        </w:rPr>
        <w:outlineLvl w:val="9"/>
      </w:pP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货物采购</w:t>
      </w:r>
      <w:r>
        <w:rPr>
          <w:rFonts w:hint="eastAsia" w:ascii="宋体" w:hAnsi="宋体" w:eastAsia="宋体"/>
          <w:b/>
          <w:color w:val="000000"/>
          <w:sz w:val="24"/>
          <w:szCs w:val="24"/>
          <w:highlight w:val="none"/>
        </w:rPr>
        <w:t xml:space="preserve">分项报价表</w:t>
      </w:r>
      <w:r>
        <w:rPr>
          <w:rFonts w:ascii="宋体" w:hAnsi="宋体" w:eastAsia="宋体" w:cs="宋体"/>
          <w:b/>
          <w:bCs/>
          <w:color w:val="000000"/>
          <w:sz w:val="21"/>
          <w:szCs w:val="21"/>
          <w:highlight w:val="none"/>
          <w:lang w:val="en-US"/>
        </w:rPr>
      </w:r>
      <w:r/>
    </w:p>
    <w:tbl>
      <w:tblPr>
        <w:tblW w:w="4994"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652"/>
        <w:gridCol w:w="427"/>
        <w:gridCol w:w="526"/>
        <w:gridCol w:w="508"/>
        <w:gridCol w:w="508"/>
        <w:gridCol w:w="427"/>
        <w:gridCol w:w="427"/>
        <w:gridCol w:w="856"/>
        <w:gridCol w:w="849"/>
        <w:gridCol w:w="849"/>
        <w:gridCol w:w="427"/>
        <w:gridCol w:w="427"/>
        <w:gridCol w:w="565"/>
        <w:gridCol w:w="427"/>
      </w:tblGrid>
      <w:tr>
        <w:trPr>
          <w:trHeight w:val="120"/>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序号</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名称</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品牌</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制造商</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生产</w:t>
            </w:r>
            <w:r>
              <w:rPr>
                <w:rFonts w:ascii="宋体" w:hAnsi="宋体" w:eastAsia="宋体" w:cs="宋体"/>
                <w:b/>
                <w:color w:val="000000"/>
                <w:sz w:val="21"/>
                <w:szCs w:val="21"/>
                <w:highlight w:val="none"/>
                <w:lang w:val="en-US"/>
              </w:rPr>
            </w:r>
            <w:r/>
          </w:p>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厂地</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规格及技术参数</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单位</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数量</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单价（元）</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小计（元）</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质保期（年）</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jc w:val="center"/>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是否国产产品</w:t>
            </w:r>
            <w:r>
              <w:rPr>
                <w:rFonts w:hint="eastAsia" w:ascii="宋体" w:hAnsi="宋体" w:eastAsia="宋体" w:cs="宋体"/>
                <w:b/>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jc w:val="center"/>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是否节能产品</w:t>
            </w:r>
            <w:r>
              <w:rPr>
                <w:rFonts w:hint="eastAsia" w:ascii="宋体" w:hAnsi="宋体" w:eastAsia="宋体" w:cs="宋体"/>
                <w:b/>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852"/>
              <w:jc w:val="center"/>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是否环保产品</w:t>
            </w:r>
            <w:r>
              <w:rPr>
                <w:rFonts w:hint="eastAsia" w:ascii="宋体" w:hAnsi="宋体" w:eastAsia="宋体" w:cs="宋体"/>
                <w:b/>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备注</w:t>
            </w:r>
            <w:r>
              <w:rPr>
                <w:rFonts w:ascii="宋体" w:hAnsi="宋体" w:eastAsia="宋体" w:cs="宋体"/>
                <w:b/>
                <w:color w:val="000000"/>
                <w:sz w:val="21"/>
                <w:szCs w:val="21"/>
                <w:highlight w:val="none"/>
                <w:lang w:val="en-US"/>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1</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383"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top"/>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top"/>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383"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top"/>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top"/>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852"/>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r>
      <w:tr>
        <w:trPr>
          <w:trHeight w:val="340" w:hRule="exact"/>
        </w:trPr>
        <w:tc>
          <w:tcPr>
            <w:gridSpan w:val="9"/>
            <w:tcBorders>
              <w:top w:val="single" w:color="000000" w:sz="4" w:space="0"/>
              <w:left w:val="single" w:color="000000" w:sz="4" w:space="0"/>
              <w:bottom w:val="single" w:color="000000" w:sz="4" w:space="0"/>
              <w:right w:val="single" w:color="000000" w:sz="4" w:space="0"/>
            </w:tcBorders>
            <w:tcW w:w="4969" w:type="dxa"/>
            <w:vAlign w:val="center"/>
            <w:textDirection w:val="lrTb"/>
            <w:noWrap w:val="false"/>
          </w:tcPr>
          <w:p>
            <w:pPr>
              <w:pStyle w:val="852"/>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合计（元）</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rPr>
                <w:rFonts w:ascii="宋体" w:hAnsi="宋体" w:eastAsia="宋体" w:cs="宋体"/>
                <w:b/>
                <w:color w:val="000000"/>
                <w:sz w:val="21"/>
                <w:szCs w:val="21"/>
                <w:highlight w:val="none"/>
                <w:lang w:val="en-US"/>
              </w:rPr>
              <w:outlineLvl w:val="9"/>
            </w:pP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2"/>
              <w:jc w:val="center"/>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jc w:val="center"/>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852"/>
              <w:jc w:val="center"/>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852"/>
              <w:jc w:val="center"/>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852"/>
              <w:rPr>
                <w:rFonts w:ascii="宋体" w:hAnsi="宋体" w:eastAsia="宋体" w:cs="宋体"/>
                <w:b/>
                <w:color w:val="000000"/>
                <w:sz w:val="21"/>
                <w:szCs w:val="21"/>
                <w:highlight w:val="none"/>
                <w:lang w:val="en-US"/>
              </w:rPr>
              <w:outlineLvl w:val="9"/>
            </w:pPr>
            <w:r>
              <w:rPr>
                <w:rFonts w:ascii="宋体" w:hAnsi="宋体" w:eastAsia="宋体" w:cs="宋体"/>
                <w:b/>
                <w:color w:val="000000"/>
                <w:sz w:val="21"/>
                <w:szCs w:val="21"/>
                <w:highlight w:val="none"/>
                <w:lang w:val="en-US"/>
              </w:rPr>
            </w:r>
            <w:r/>
          </w:p>
        </w:tc>
      </w:tr>
    </w:tbl>
    <w:p>
      <w:pPr>
        <w:pStyle w:val="852"/>
        <w:jc w:val="both"/>
        <w:spacing w:line="360" w:lineRule="auto"/>
        <w:rPr>
          <w:rFonts w:hint="eastAsia" w:ascii="宋体" w:hAnsi="宋体" w:eastAsia="宋体" w:cs="Times New Roman"/>
          <w:b/>
          <w:color w:val="000000"/>
          <w:sz w:val="24"/>
          <w:szCs w:val="24"/>
          <w:highlight w:val="none"/>
          <w:lang w:val="en-US" w:eastAsia="zh-CN"/>
        </w:rPr>
        <w:outlineLvl w:val="9"/>
      </w:pPr>
      <w:r>
        <w:rPr>
          <w:rFonts w:hint="eastAsia" w:ascii="宋体" w:hAnsi="宋体" w:eastAsia="宋体" w:cs="Times New Roman"/>
          <w:b/>
          <w:color w:val="000000"/>
          <w:sz w:val="24"/>
          <w:szCs w:val="24"/>
          <w:highlight w:val="none"/>
          <w:lang w:val="en-US" w:eastAsia="zh-CN"/>
        </w:rPr>
      </w:r>
      <w:r/>
    </w:p>
    <w:p>
      <w:pPr>
        <w:pStyle w:val="852"/>
        <w:jc w:val="both"/>
        <w:spacing w:line="360" w:lineRule="auto"/>
        <w:rPr>
          <w:rFonts w:hint="eastAsia" w:ascii="宋体" w:hAnsi="宋体" w:eastAsia="宋体" w:cs="Times New Roman"/>
          <w:b/>
          <w:color w:val="000000"/>
          <w:sz w:val="24"/>
          <w:szCs w:val="24"/>
          <w:highlight w:val="none"/>
          <w:lang w:val="en-US" w:eastAsia="zh-CN"/>
        </w:rPr>
        <w:outlineLvl w:val="9"/>
      </w:pPr>
      <w:r>
        <w:rPr>
          <w:rFonts w:hint="eastAsia" w:ascii="宋体" w:hAnsi="宋体" w:eastAsia="宋体" w:cs="Times New Roman"/>
          <w:b/>
          <w:color w:val="000000"/>
          <w:sz w:val="24"/>
          <w:szCs w:val="24"/>
          <w:highlight w:val="none"/>
          <w:lang w:val="en-US" w:eastAsia="zh-CN"/>
        </w:rPr>
        <w:t xml:space="preserve">3、配套服务分项报价表</w:t>
      </w:r>
      <w:r>
        <w:rPr>
          <w:rFonts w:hint="eastAsia" w:ascii="宋体" w:hAnsi="宋体" w:eastAsia="宋体" w:cs="Times New Roman"/>
          <w:b/>
          <w:color w:val="000000"/>
          <w:sz w:val="24"/>
          <w:szCs w:val="24"/>
          <w:highlight w:val="none"/>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662"/>
        <w:gridCol w:w="2982"/>
        <w:gridCol w:w="690"/>
        <w:gridCol w:w="843"/>
        <w:gridCol w:w="854"/>
        <w:gridCol w:w="849"/>
      </w:tblGrid>
      <w:tr>
        <w:trPr>
          <w:trHeight w:val="743"/>
        </w:trPr>
        <w:tc>
          <w:tcPr>
            <w:tcW w:w="374"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i w:val="0"/>
                <w:iCs w:val="0"/>
                <w:color w:val="000000"/>
                <w:sz w:val="21"/>
                <w:szCs w:val="21"/>
                <w:highlight w:val="none"/>
                <w:u w:val="none"/>
                <w:lang w:val="en-US" w:eastAsia="zh-CN" w:bidi="ar"/>
              </w:rPr>
            </w:r>
            <w:r/>
          </w:p>
        </w:tc>
        <w:tc>
          <w:tcPr>
            <w:tcW w:w="976"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lang w:val="en-US" w:eastAsia="zh-CN" w:bidi="ar"/>
              </w:rPr>
            </w:r>
            <w:r/>
          </w:p>
        </w:tc>
        <w:tc>
          <w:tcPr>
            <w:tcW w:w="1750"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i w:val="0"/>
                <w:iCs w:val="0"/>
                <w:color w:val="000000"/>
                <w:sz w:val="21"/>
                <w:szCs w:val="21"/>
                <w:highlight w:val="none"/>
                <w:u w:val="none"/>
                <w:lang w:val="en-US" w:eastAsia="zh-CN" w:bidi="ar"/>
              </w:rPr>
            </w:r>
            <w:r/>
          </w:p>
        </w:tc>
        <w:tc>
          <w:tcPr>
            <w:tcW w:w="405"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495"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lang w:val="en-US" w:eastAsia="zh-CN" w:bidi="ar"/>
              </w:rPr>
            </w:r>
            <w:r/>
          </w:p>
        </w:tc>
        <w:tc>
          <w:tcPr>
            <w:tcW w:w="500" w:type="dxa"/>
            <w:vAlign w:val="center"/>
            <w:textDirection w:val="lrTb"/>
            <w:noWrap w:val="false"/>
          </w:tcPr>
          <w:p>
            <w:pPr>
              <w:pStyle w:val="852"/>
              <w:jc w:val="center"/>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单价（元）</w:t>
            </w:r>
            <w:r>
              <w:rPr>
                <w:rFonts w:hint="eastAsia" w:ascii="宋体" w:hAnsi="宋体" w:eastAsia="宋体" w:cs="宋体"/>
                <w:b/>
                <w:bCs/>
                <w:i w:val="0"/>
                <w:iCs w:val="0"/>
                <w:color w:val="000000"/>
                <w:sz w:val="21"/>
                <w:szCs w:val="21"/>
                <w:highlight w:val="none"/>
                <w:u w:val="none"/>
                <w:lang w:val="en-US" w:eastAsia="zh-CN" w:bidi="ar"/>
              </w:rPr>
            </w:r>
            <w:r/>
          </w:p>
        </w:tc>
        <w:tc>
          <w:tcPr>
            <w:tcW w:w="498" w:type="dxa"/>
            <w:vAlign w:val="center"/>
            <w:textDirection w:val="lrTb"/>
            <w:noWrap w:val="false"/>
          </w:tcPr>
          <w:p>
            <w:pPr>
              <w:pStyle w:val="852"/>
              <w:jc w:val="center"/>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小计（元）</w:t>
            </w:r>
            <w:r>
              <w:rPr>
                <w:rFonts w:hint="eastAsia" w:ascii="宋体" w:hAnsi="宋体" w:eastAsia="宋体" w:cs="宋体"/>
                <w:b/>
                <w:bCs/>
                <w:i w:val="0"/>
                <w:iCs w:val="0"/>
                <w:color w:val="000000"/>
                <w:sz w:val="21"/>
                <w:szCs w:val="21"/>
                <w:highlight w:val="none"/>
                <w:u w:val="none"/>
                <w:lang w:val="en-US" w:eastAsia="zh-CN" w:bidi="ar"/>
              </w:rPr>
            </w:r>
            <w:r/>
          </w:p>
        </w:tc>
      </w:tr>
      <w:tr>
        <w:trPr>
          <w:trHeight w:val="340" w:hRule="exact"/>
        </w:trPr>
        <w:tc>
          <w:tcPr>
            <w:tcW w:w="374" w:type="dxa"/>
            <w:vAlign w:val="center"/>
            <w:textDirection w:val="lrTb"/>
            <w:noWrap w:val="false"/>
          </w:tcPr>
          <w:p>
            <w:pPr>
              <w:pStyle w:val="852"/>
              <w:jc w:val="center"/>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1</w:t>
            </w:r>
            <w:r>
              <w:rPr>
                <w:rFonts w:hint="eastAsia" w:ascii="宋体" w:hAnsi="宋体" w:eastAsia="宋体" w:cs="宋体"/>
                <w:b/>
                <w:bCs/>
                <w:i w:val="0"/>
                <w:iCs w:val="0"/>
                <w:color w:val="000000"/>
                <w:sz w:val="21"/>
                <w:szCs w:val="21"/>
                <w:highlight w:val="none"/>
                <w:u w:val="none"/>
                <w:lang w:val="en-US" w:eastAsia="zh-CN" w:bidi="ar"/>
              </w:rPr>
            </w:r>
            <w:r/>
          </w:p>
        </w:tc>
        <w:tc>
          <w:tcPr>
            <w:tcW w:w="976"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1750"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05"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95"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500"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9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0" w:hRule="exact"/>
        </w:trPr>
        <w:tc>
          <w:tcPr>
            <w:tcW w:w="374" w:type="dxa"/>
            <w:vAlign w:val="center"/>
            <w:textDirection w:val="lrTb"/>
            <w:noWrap w:val="false"/>
          </w:tcPr>
          <w:p>
            <w:pPr>
              <w:pStyle w:val="852"/>
              <w:jc w:val="center"/>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w:t>
            </w:r>
            <w:r>
              <w:rPr>
                <w:rFonts w:hint="eastAsia" w:ascii="宋体" w:hAnsi="宋体" w:eastAsia="宋体" w:cs="宋体"/>
                <w:b/>
                <w:bCs/>
                <w:i w:val="0"/>
                <w:iCs w:val="0"/>
                <w:color w:val="000000"/>
                <w:sz w:val="21"/>
                <w:szCs w:val="21"/>
                <w:highlight w:val="none"/>
                <w:u w:val="none"/>
                <w:lang w:val="en-US" w:eastAsia="zh-CN" w:bidi="ar"/>
              </w:rPr>
            </w:r>
            <w:r/>
          </w:p>
        </w:tc>
        <w:tc>
          <w:tcPr>
            <w:tcW w:w="976"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1750"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05"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95"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500"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9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0" w:hRule="exact"/>
        </w:trPr>
        <w:tc>
          <w:tcPr>
            <w:gridSpan w:val="6"/>
            <w:tcW w:w="7669"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合计（元）</w:t>
            </w:r>
            <w:r>
              <w:rPr>
                <w:rFonts w:hint="eastAsia" w:ascii="宋体" w:hAnsi="宋体" w:eastAsia="宋体" w:cs="宋体"/>
                <w:b/>
                <w:bCs/>
                <w:i w:val="0"/>
                <w:iCs w:val="0"/>
                <w:color w:val="000000"/>
                <w:sz w:val="21"/>
                <w:szCs w:val="21"/>
                <w:highlight w:val="none"/>
                <w:u w:val="none"/>
                <w:lang w:val="en-US" w:eastAsia="zh-CN" w:bidi="ar"/>
              </w:rPr>
            </w:r>
            <w:r/>
          </w:p>
        </w:tc>
        <w:tc>
          <w:tcPr>
            <w:tcW w:w="498" w:type="dxa"/>
            <w:vAlign w:val="center"/>
            <w:textDirection w:val="lrTb"/>
            <w:noWrap w:val="false"/>
          </w:tcPr>
          <w:p>
            <w:pPr>
              <w:pStyle w:val="852"/>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r>
    </w:tbl>
    <w:p>
      <w:pPr>
        <w:pStyle w:val="852"/>
        <w:spacing w:line="360" w:lineRule="auto"/>
        <w:rPr>
          <w:rFonts w:hint="eastAsia" w:ascii="宋体" w:hAnsi="宋体" w:eastAsia="宋体"/>
          <w:color w:val="000000"/>
          <w:sz w:val="21"/>
          <w:szCs w:val="21"/>
          <w:highlight w:val="none"/>
          <w:lang w:val="en-US" w:eastAsia="zh-CN"/>
        </w:rPr>
        <w:outlineLvl w:val="9"/>
      </w:pPr>
      <w:r>
        <w:rPr>
          <w:rFonts w:hint="eastAsia" w:ascii="宋体" w:hAnsi="宋体" w:eastAsia="宋体"/>
          <w:color w:val="000000"/>
          <w:sz w:val="21"/>
          <w:szCs w:val="21"/>
          <w:highlight w:val="none"/>
          <w:lang w:val="en-US" w:eastAsia="zh-CN"/>
        </w:rPr>
      </w:r>
      <w:r/>
    </w:p>
    <w:p>
      <w:pPr>
        <w:pStyle w:val="852"/>
        <w:jc w:val="both"/>
        <w:spacing w:line="360" w:lineRule="auto"/>
        <w:rPr>
          <w:rFonts w:hint="eastAsia" w:ascii="宋体" w:hAnsi="宋体" w:eastAsia="宋体" w:cs="Times New Roman"/>
          <w:b/>
          <w:color w:val="000000"/>
          <w:sz w:val="24"/>
          <w:szCs w:val="24"/>
          <w:highlight w:val="none"/>
          <w:lang w:val="en-US" w:eastAsia="zh-CN"/>
        </w:rPr>
        <w:outlineLvl w:val="9"/>
      </w:pPr>
      <w:r>
        <w:rPr>
          <w:rFonts w:hint="eastAsia" w:ascii="宋体" w:hAnsi="宋体" w:eastAsia="宋体" w:cs="Times New Roman"/>
          <w:b/>
          <w:color w:val="000000"/>
          <w:sz w:val="24"/>
          <w:szCs w:val="24"/>
          <w:highlight w:val="none"/>
          <w:lang w:val="en-US" w:eastAsia="zh-CN"/>
        </w:rPr>
        <w:t xml:space="preserve">4、暂列金额分项报价表</w:t>
      </w:r>
      <w:r>
        <w:rPr>
          <w:rFonts w:hint="eastAsia" w:ascii="宋体" w:hAnsi="宋体" w:eastAsia="宋体" w:cs="Times New Roman"/>
          <w:b/>
          <w:color w:val="000000"/>
          <w:sz w:val="24"/>
          <w:szCs w:val="24"/>
          <w:highlight w:val="none"/>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672"/>
        <w:gridCol w:w="2996"/>
        <w:gridCol w:w="702"/>
        <w:gridCol w:w="856"/>
        <w:gridCol w:w="856"/>
        <w:gridCol w:w="856"/>
      </w:tblGrid>
      <w:tr>
        <w:trPr>
          <w:trHeight w:val="740"/>
        </w:trPr>
        <w:tc>
          <w:tcPr>
            <w:tcW w:w="341" w:type="dxa"/>
            <w:vAlign w:val="center"/>
            <w:textDirection w:val="lrTb"/>
            <w:noWrap w:val="false"/>
          </w:tcPr>
          <w:p>
            <w:pPr>
              <w:pStyle w:val="852"/>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i w:val="0"/>
                <w:iCs w:val="0"/>
                <w:color w:val="000000"/>
                <w:sz w:val="21"/>
                <w:szCs w:val="21"/>
                <w:highlight w:val="none"/>
                <w:u w:val="none"/>
                <w:lang w:val="en-US" w:eastAsia="zh-CN" w:bidi="ar"/>
              </w:rPr>
            </w:r>
            <w:r/>
          </w:p>
        </w:tc>
        <w:tc>
          <w:tcPr>
            <w:tcW w:w="981" w:type="dxa"/>
            <w:vAlign w:val="center"/>
            <w:textDirection w:val="lrTb"/>
            <w:noWrap w:val="false"/>
          </w:tcPr>
          <w:p>
            <w:pPr>
              <w:pStyle w:val="852"/>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lang w:val="en-US" w:eastAsia="zh-CN" w:bidi="ar"/>
              </w:rPr>
            </w:r>
            <w:r/>
          </w:p>
        </w:tc>
        <w:tc>
          <w:tcPr>
            <w:tcW w:w="1758" w:type="dxa"/>
            <w:vAlign w:val="center"/>
            <w:textDirection w:val="lrTb"/>
            <w:noWrap w:val="false"/>
          </w:tcPr>
          <w:p>
            <w:pPr>
              <w:pStyle w:val="852"/>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i w:val="0"/>
                <w:iCs w:val="0"/>
                <w:color w:val="000000"/>
                <w:sz w:val="21"/>
                <w:szCs w:val="21"/>
                <w:highlight w:val="none"/>
                <w:u w:val="none"/>
                <w:lang w:val="en-US" w:eastAsia="zh-CN" w:bidi="ar"/>
              </w:rPr>
            </w:r>
            <w:r/>
          </w:p>
        </w:tc>
        <w:tc>
          <w:tcPr>
            <w:tcW w:w="412" w:type="dxa"/>
            <w:vAlign w:val="center"/>
            <w:textDirection w:val="lrTb"/>
            <w:noWrap w:val="false"/>
          </w:tcPr>
          <w:p>
            <w:pPr>
              <w:pStyle w:val="852"/>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502" w:type="dxa"/>
            <w:vAlign w:val="center"/>
            <w:textDirection w:val="lrTb"/>
            <w:noWrap w:val="false"/>
          </w:tcPr>
          <w:p>
            <w:pPr>
              <w:pStyle w:val="852"/>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lang w:val="en-US" w:eastAsia="zh-CN" w:bidi="ar"/>
              </w:rPr>
            </w:r>
            <w:r/>
          </w:p>
        </w:tc>
        <w:tc>
          <w:tcPr>
            <w:tcW w:w="502" w:type="dxa"/>
            <w:vAlign w:val="center"/>
            <w:textDirection w:val="lrTb"/>
            <w:noWrap w:val="false"/>
          </w:tcPr>
          <w:p>
            <w:pPr>
              <w:pStyle w:val="852"/>
              <w:jc w:val="center"/>
              <w:keepLines w:val="0"/>
              <w:keepNext w:val="0"/>
              <w:pageBreakBefore w:val="0"/>
              <w:spacing w:line="320" w:lineRule="exact"/>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单价（元）</w:t>
            </w:r>
            <w:r>
              <w:rPr>
                <w:rFonts w:hint="eastAsia" w:ascii="宋体" w:hAnsi="宋体" w:eastAsia="宋体" w:cs="宋体"/>
                <w:b/>
                <w:bCs/>
                <w:i w:val="0"/>
                <w:iCs w:val="0"/>
                <w:color w:val="000000"/>
                <w:sz w:val="21"/>
                <w:szCs w:val="21"/>
                <w:highlight w:val="none"/>
                <w:u w:val="none"/>
                <w:lang w:val="en-US" w:eastAsia="zh-CN" w:bidi="ar"/>
              </w:rPr>
            </w:r>
            <w:r/>
          </w:p>
        </w:tc>
        <w:tc>
          <w:tcPr>
            <w:tcW w:w="502" w:type="dxa"/>
            <w:vAlign w:val="center"/>
            <w:textDirection w:val="lrTb"/>
            <w:noWrap w:val="false"/>
          </w:tcPr>
          <w:p>
            <w:pPr>
              <w:pStyle w:val="852"/>
              <w:jc w:val="center"/>
              <w:keepLines w:val="0"/>
              <w:keepNext w:val="0"/>
              <w:pageBreakBefore w:val="0"/>
              <w:spacing w:line="320" w:lineRule="exact"/>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小计（元）</w:t>
            </w:r>
            <w:r>
              <w:rPr>
                <w:rFonts w:hint="eastAsia" w:ascii="宋体" w:hAnsi="宋体" w:eastAsia="宋体" w:cs="宋体"/>
                <w:b/>
                <w:bCs/>
                <w:i w:val="0"/>
                <w:iCs w:val="0"/>
                <w:color w:val="000000"/>
                <w:sz w:val="21"/>
                <w:szCs w:val="21"/>
                <w:highlight w:val="none"/>
                <w:u w:val="none"/>
                <w:lang w:val="en-US" w:eastAsia="zh-CN" w:bidi="ar"/>
              </w:rPr>
            </w:r>
            <w:r/>
          </w:p>
        </w:tc>
      </w:tr>
      <w:tr>
        <w:trPr>
          <w:trHeight w:val="932" w:hRule="exact"/>
        </w:trPr>
        <w:tc>
          <w:tcPr>
            <w:tcW w:w="341" w:type="dxa"/>
            <w:vAlign w:val="center"/>
            <w:textDirection w:val="lrTb"/>
            <w:noWrap w:val="false"/>
          </w:tcPr>
          <w:p>
            <w:pPr>
              <w:pStyle w:val="852"/>
              <w:jc w:val="center"/>
              <w:keepLines w:val="0"/>
              <w:keepNext w:val="0"/>
              <w:pageBreakBefore w:val="0"/>
              <w:spacing w:line="320" w:lineRule="exact"/>
              <w:widowControl/>
              <w:rPr>
                <w:rFonts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981" w:type="dxa"/>
            <w:vAlign w:val="center"/>
            <w:textDirection w:val="lrTb"/>
            <w:noWrap w:val="false"/>
          </w:tcPr>
          <w:p>
            <w:pPr>
              <w:pStyle w:val="852"/>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暂列金</w:t>
            </w:r>
            <w:r>
              <w:rPr>
                <w:rFonts w:hint="eastAsia" w:ascii="宋体" w:hAnsi="宋体" w:eastAsia="宋体" w:cs="宋体"/>
                <w:i w:val="0"/>
                <w:iCs w:val="0"/>
                <w:color w:val="000000"/>
                <w:sz w:val="21"/>
                <w:szCs w:val="21"/>
                <w:highlight w:val="none"/>
                <w:u w:val="none"/>
                <w:lang w:val="en-US" w:eastAsia="zh-CN" w:bidi="ar"/>
              </w:rPr>
            </w:r>
            <w:r/>
          </w:p>
        </w:tc>
        <w:tc>
          <w:tcPr>
            <w:tcW w:w="2996" w:type="dxa"/>
            <w:vAlign w:val="center"/>
            <w:textDirection w:val="lrTb"/>
            <w:noWrap w:val="false"/>
          </w:tcPr>
          <w:p>
            <w:pPr>
              <w:pStyle w:val="852"/>
              <w:jc w:val="left"/>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本项目暂列金为130000元，此项为不可竞争费，修改作无效报价处理</w:t>
            </w:r>
            <w:r>
              <w:rPr>
                <w:rFonts w:hint="eastAsia" w:ascii="宋体" w:hAnsi="宋体" w:eastAsia="宋体" w:cs="宋体"/>
                <w:i w:val="0"/>
                <w:iCs w:val="0"/>
                <w:color w:val="000000"/>
                <w:sz w:val="21"/>
                <w:szCs w:val="21"/>
                <w:highlight w:val="none"/>
                <w:u w:val="none"/>
                <w:lang w:val="en-US" w:eastAsia="zh-CN" w:bidi="ar"/>
              </w:rPr>
            </w:r>
            <w:r/>
          </w:p>
        </w:tc>
        <w:tc>
          <w:tcPr>
            <w:tcW w:w="702" w:type="dxa"/>
            <w:vAlign w:val="center"/>
            <w:textDirection w:val="lrTb"/>
            <w:noWrap w:val="false"/>
          </w:tcPr>
          <w:p>
            <w:pPr>
              <w:pStyle w:val="852"/>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856" w:type="dxa"/>
            <w:vAlign w:val="center"/>
            <w:textDirection w:val="lrTb"/>
            <w:noWrap w:val="false"/>
          </w:tcPr>
          <w:p>
            <w:pPr>
              <w:pStyle w:val="852"/>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502" w:type="dxa"/>
            <w:vAlign w:val="center"/>
            <w:textDirection w:val="lrTb"/>
            <w:noWrap w:val="false"/>
          </w:tcPr>
          <w:p>
            <w:pPr>
              <w:pStyle w:val="852"/>
              <w:jc w:val="center"/>
              <w:keepLines w:val="0"/>
              <w:keepNext w:val="0"/>
              <w:pageBreakBefore w:val="0"/>
              <w:spacing w:line="320" w:lineRule="exact"/>
              <w:widowControl/>
              <w:rPr>
                <w:rFonts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130000</w:t>
            </w:r>
            <w:r>
              <w:rPr>
                <w:rFonts w:ascii="宋体" w:hAnsi="宋体" w:eastAsia="宋体" w:cs="宋体"/>
                <w:i w:val="0"/>
                <w:iCs w:val="0"/>
                <w:color w:val="000000"/>
                <w:sz w:val="21"/>
                <w:szCs w:val="21"/>
                <w:highlight w:val="none"/>
                <w:u w:val="none"/>
                <w:lang w:val="en-US" w:eastAsia="zh-CN" w:bidi="ar"/>
              </w:rPr>
            </w:r>
            <w:r/>
          </w:p>
        </w:tc>
        <w:tc>
          <w:tcPr>
            <w:tcW w:w="502" w:type="dxa"/>
            <w:vAlign w:val="center"/>
            <w:textDirection w:val="lrTb"/>
            <w:noWrap w:val="false"/>
          </w:tcPr>
          <w:p>
            <w:pPr>
              <w:pStyle w:val="852"/>
              <w:jc w:val="center"/>
              <w:keepLines w:val="0"/>
              <w:keepNext w:val="0"/>
              <w:pageBreakBefore w:val="0"/>
              <w:spacing w:line="320" w:lineRule="exact"/>
              <w:widowControl/>
              <w:rPr>
                <w:rFonts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130000</w:t>
            </w:r>
            <w:r>
              <w:rPr>
                <w:rFonts w:ascii="宋体" w:hAnsi="宋体" w:eastAsia="宋体" w:cs="宋体"/>
                <w:i w:val="0"/>
                <w:iCs w:val="0"/>
                <w:color w:val="000000"/>
                <w:sz w:val="21"/>
                <w:szCs w:val="21"/>
                <w:highlight w:val="none"/>
                <w:u w:val="none"/>
                <w:lang w:val="en-US" w:eastAsia="zh-CN" w:bidi="ar"/>
              </w:rPr>
            </w:r>
            <w:r/>
          </w:p>
        </w:tc>
      </w:tr>
    </w:tbl>
    <w:p>
      <w:pPr>
        <w:pStyle w:val="852"/>
        <w:jc w:val="right"/>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jc w:val="right"/>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2"/>
        <w:jc w:val="right"/>
        <w:spacing w:line="360" w:lineRule="auto"/>
        <w:widowControl/>
        <w:rPr>
          <w:rFonts w:ascii="宋体" w:hAnsi="宋体" w:eastAsia="宋体"/>
          <w:color w:val="000000"/>
          <w:sz w:val="21"/>
          <w:szCs w:val="21"/>
          <w:highlight w:val="none"/>
        </w:rPr>
        <w:sectPr>
          <w:footnotePr/>
          <w:endnotePr/>
          <w:type w:val="nextPage"/>
          <w:pgSz w:w="11907" w:h="16840" w:orient="portrait"/>
          <w:pgMar w:top="1440" w:right="1800" w:bottom="1440" w:left="1800" w:header="851" w:footer="992" w:gutter="0"/>
          <w:cols w:num="1" w:sep="0" w:space="1701" w:equalWidth="1"/>
          <w:docGrid w:linePitch="360"/>
        </w:sectPr>
        <w:outlineLvl w:val="9"/>
      </w:pPr>
      <w:r/>
      <w:bookmarkStart w:id="32" w:name="_Toc32630"/>
      <w:r/>
      <w:bookmarkStart w:id="33" w:name="_Toc95"/>
      <w:r/>
      <w:bookmarkStart w:id="34" w:name="_Toc17124"/>
      <w:r>
        <w:rPr>
          <w:rFonts w:hint="eastAsia" w:ascii="宋体" w:hAnsi="宋体" w:eastAsia="宋体"/>
          <w:color w:val="000000"/>
          <w:sz w:val="21"/>
          <w:szCs w:val="21"/>
          <w:highlight w:val="none"/>
        </w:rPr>
        <w:t xml:space="preserve">日  期： 年  月  日</w:t>
      </w:r>
      <w:bookmarkEnd w:id="32"/>
      <w:r/>
      <w:bookmarkEnd w:id="33"/>
      <w:r/>
      <w:bookmarkEnd w:id="34"/>
      <w:r>
        <w:rPr>
          <w:rFonts w:ascii="宋体" w:hAnsi="宋体" w:eastAsia="宋体"/>
          <w:color w:val="000000"/>
          <w:sz w:val="21"/>
          <w:szCs w:val="21"/>
          <w:highlight w:val="none"/>
        </w:rPr>
      </w:r>
      <w:r/>
    </w:p>
    <w:p>
      <w:pPr>
        <w:pStyle w:val="852"/>
        <w:jc w:val="left"/>
        <w:spacing w:line="360" w:lineRule="auto"/>
        <w:widowControl/>
        <w:rPr>
          <w:rFonts w:ascii="宋体" w:hAnsi="宋体" w:eastAsia="宋体" w:cs="宋体"/>
          <w:b/>
          <w:color w:val="000000"/>
          <w:sz w:val="24"/>
          <w:szCs w:val="24"/>
          <w:highlight w:val="none"/>
        </w:rPr>
        <w:outlineLvl w:val="9"/>
      </w:pPr>
      <w:r/>
      <w:bookmarkStart w:id="35" w:name="_Toc17970"/>
      <w:r/>
      <w:bookmarkStart w:id="36" w:name="_Toc25584"/>
      <w:r/>
      <w:bookmarkStart w:id="37" w:name="_Toc28802"/>
      <w:r>
        <w:rPr>
          <w:rFonts w:hint="eastAsia" w:ascii="宋体" w:hAnsi="宋体" w:eastAsia="宋体" w:cs="宋体"/>
          <w:b/>
          <w:color w:val="000000"/>
          <w:sz w:val="24"/>
          <w:szCs w:val="24"/>
          <w:highlight w:val="none"/>
        </w:rPr>
        <w:t xml:space="preserve">附件五、技术条款偏离表格式</w:t>
      </w:r>
      <w:bookmarkEnd w:id="35"/>
      <w:r/>
      <w:bookmarkEnd w:id="36"/>
      <w:r/>
      <w:bookmarkEnd w:id="37"/>
      <w:r>
        <w:rPr>
          <w:rFonts w:ascii="宋体" w:hAnsi="宋体" w:eastAsia="宋体" w:cs="宋体"/>
          <w:b/>
          <w:color w:val="000000"/>
          <w:sz w:val="24"/>
          <w:szCs w:val="24"/>
          <w:highlight w:val="none"/>
        </w:rPr>
      </w:r>
      <w:r/>
    </w:p>
    <w:p>
      <w:pPr>
        <w:pStyle w:val="852"/>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技术条款偏离表</w:t>
      </w:r>
      <w:r>
        <w:rPr>
          <w:rFonts w:ascii="宋体" w:hAnsi="宋体" w:eastAsia="宋体"/>
          <w:b/>
          <w:color w:val="000000"/>
          <w:sz w:val="24"/>
          <w:szCs w:val="24"/>
          <w:highlight w:val="none"/>
        </w:rPr>
      </w:r>
      <w:r/>
    </w:p>
    <w:p>
      <w:pPr>
        <w:pStyle w:val="85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bl>
      <w:tblPr>
        <w:tblpPr w:horzAnchor="text" w:tblpXSpec="center" w:vertAnchor="text" w:tblpY="1" w:leftFromText="180" w:topFromText="0" w:rightFromText="180" w:bottomFromText="0"/>
        <w:tblW w:w="88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451"/>
        <w:gridCol w:w="1843"/>
        <w:gridCol w:w="2551"/>
        <w:gridCol w:w="2018"/>
      </w:tblGrid>
      <w:tr>
        <w:trPr>
          <w:cantSplit/>
          <w:trHeight w:val="567"/>
        </w:trPr>
        <w:tc>
          <w:tcPr>
            <w:gridSpan w:val="2"/>
            <w:tcW w:w="2444" w:type="dxa"/>
            <w:vAlign w:val="center"/>
            <w:textDirection w:val="lrTb"/>
            <w:noWrap w:val="false"/>
          </w:tcPr>
          <w:p>
            <w:pPr>
              <w:pStyle w:val="852"/>
              <w:jc w:val="center"/>
              <w:spacing w:before="120"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b/>
                <w:color w:val="000000"/>
                <w:sz w:val="21"/>
                <w:szCs w:val="21"/>
                <w:highlight w:val="none"/>
              </w:rPr>
              <w:t xml:space="preserve">招标要求</w:t>
            </w:r>
            <w:r>
              <w:rPr>
                <w:rFonts w:hint="eastAsia" w:ascii="宋体" w:hAnsi="宋体" w:eastAsia="宋体"/>
                <w:color w:val="000000"/>
                <w:sz w:val="21"/>
                <w:szCs w:val="21"/>
                <w:highlight w:val="none"/>
              </w:rPr>
            </w:r>
            <w:r/>
          </w:p>
        </w:tc>
        <w:tc>
          <w:tcPr>
            <w:tcW w:w="1843" w:type="dxa"/>
            <w:vAlign w:val="center"/>
            <w:textDirection w:val="lrTb"/>
            <w:noWrap w:val="false"/>
          </w:tcPr>
          <w:p>
            <w:pPr>
              <w:pStyle w:val="852"/>
              <w:jc w:val="center"/>
              <w:spacing w:line="360" w:lineRule="auto"/>
              <w:rPr>
                <w:rFonts w:hint="eastAsia" w:ascii="宋体" w:hAnsi="宋体" w:eastAsia="宋体"/>
                <w:b/>
                <w:color w:val="000000"/>
                <w:sz w:val="21"/>
                <w:szCs w:val="21"/>
                <w:highlight w:val="none"/>
              </w:rPr>
              <w:framePr w:vAnchor="margin" w:hAnchor="page" w:xAlign="center" w:y="1"/>
              <w:outlineLvl w:val="9"/>
            </w:pPr>
            <w:r>
              <w:rPr>
                <w:rFonts w:hint="eastAsia" w:ascii="宋体" w:hAnsi="宋体" w:eastAsia="宋体"/>
                <w:b/>
                <w:color w:val="000000"/>
                <w:sz w:val="21"/>
                <w:szCs w:val="21"/>
                <w:highlight w:val="none"/>
              </w:rPr>
              <w:t xml:space="preserve">投标的技术条款</w:t>
            </w:r>
            <w:r>
              <w:rPr>
                <w:rFonts w:hint="eastAsia" w:ascii="宋体" w:hAnsi="宋体" w:eastAsia="宋体"/>
                <w:b/>
                <w:color w:val="000000"/>
                <w:sz w:val="21"/>
                <w:szCs w:val="21"/>
                <w:highlight w:val="none"/>
              </w:rPr>
            </w:r>
            <w:r/>
          </w:p>
        </w:tc>
        <w:tc>
          <w:tcPr>
            <w:tcW w:w="2551" w:type="dxa"/>
            <w:vAlign w:val="center"/>
            <w:textDirection w:val="lrTb"/>
            <w:noWrap w:val="false"/>
          </w:tcPr>
          <w:p>
            <w:pPr>
              <w:pStyle w:val="852"/>
              <w:jc w:val="center"/>
              <w:spacing w:line="360" w:lineRule="auto"/>
              <w:rPr>
                <w:rFonts w:hint="eastAsia" w:ascii="宋体" w:hAnsi="宋体" w:eastAsia="宋体"/>
                <w:b/>
                <w:bCs/>
                <w:color w:val="000000"/>
                <w:sz w:val="21"/>
                <w:szCs w:val="21"/>
                <w:highlight w:val="none"/>
              </w:rPr>
              <w:framePr w:vAnchor="margin" w:hAnchor="page" w:xAlign="center" w:y="1"/>
              <w:outlineLvl w:val="9"/>
            </w:pPr>
            <w:r>
              <w:rPr>
                <w:rFonts w:hint="eastAsia" w:ascii="宋体" w:hAnsi="宋体" w:eastAsia="宋体"/>
                <w:b/>
                <w:bCs/>
                <w:color w:val="000000"/>
                <w:sz w:val="21"/>
                <w:szCs w:val="21"/>
                <w:highlight w:val="none"/>
              </w:rPr>
              <w:t xml:space="preserve">满足、正偏离或负偏离</w:t>
            </w:r>
            <w:r>
              <w:rPr>
                <w:rFonts w:hint="eastAsia" w:ascii="宋体" w:hAnsi="宋体" w:eastAsia="宋体"/>
                <w:b/>
                <w:bCs/>
                <w:color w:val="000000"/>
                <w:sz w:val="21"/>
                <w:szCs w:val="21"/>
                <w:highlight w:val="none"/>
              </w:rPr>
            </w:r>
            <w:r/>
          </w:p>
        </w:tc>
        <w:tc>
          <w:tcPr>
            <w:tcW w:w="2018" w:type="dxa"/>
            <w:vAlign w:val="center"/>
            <w:textDirection w:val="lrTb"/>
            <w:noWrap w:val="false"/>
          </w:tcPr>
          <w:p>
            <w:pPr>
              <w:pStyle w:val="852"/>
              <w:jc w:val="center"/>
              <w:spacing w:line="360" w:lineRule="auto"/>
              <w:rPr>
                <w:rFonts w:hint="eastAsia" w:ascii="宋体" w:hAnsi="宋体" w:eastAsia="宋体"/>
                <w:b/>
                <w:bCs/>
                <w:color w:val="000000"/>
                <w:sz w:val="21"/>
                <w:szCs w:val="21"/>
                <w:highlight w:val="none"/>
              </w:rPr>
              <w:framePr w:vAnchor="margin" w:hAnchor="page" w:xAlign="center" w:y="1"/>
              <w:outlineLvl w:val="9"/>
            </w:pPr>
            <w:r>
              <w:rPr>
                <w:rFonts w:hint="eastAsia" w:ascii="宋体" w:hAnsi="宋体" w:eastAsia="宋体"/>
                <w:b/>
                <w:bCs/>
                <w:color w:val="000000"/>
                <w:sz w:val="21"/>
                <w:szCs w:val="21"/>
                <w:highlight w:val="none"/>
              </w:rPr>
              <w:t xml:space="preserve">所在文件中的位置</w:t>
            </w:r>
            <w:r>
              <w:rPr>
                <w:rFonts w:hint="eastAsia" w:ascii="宋体" w:hAnsi="宋体" w:eastAsia="宋体"/>
                <w:b/>
                <w:bCs/>
                <w:color w:val="000000"/>
                <w:sz w:val="21"/>
                <w:szCs w:val="21"/>
                <w:highlight w:val="none"/>
              </w:rPr>
            </w:r>
            <w:r/>
          </w:p>
        </w:tc>
      </w:tr>
      <w:tr>
        <w:trPr>
          <w:cantSplit/>
          <w:trHeight w:val="567"/>
        </w:trPr>
        <w:tc>
          <w:tcPr>
            <w:tcW w:w="993"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1451"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1843"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551" w:type="dxa"/>
            <w:vAlign w:val="top"/>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018" w:type="dxa"/>
            <w:vAlign w:val="top"/>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r>
      <w:tr>
        <w:trPr>
          <w:cantSplit/>
          <w:trHeight w:val="567"/>
        </w:trPr>
        <w:tc>
          <w:tcPr>
            <w:tcW w:w="993"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1451"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1843"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551" w:type="dxa"/>
            <w:vAlign w:val="top"/>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018" w:type="dxa"/>
            <w:vAlign w:val="top"/>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r>
      <w:tr>
        <w:trPr>
          <w:cantSplit/>
          <w:trHeight w:val="567"/>
        </w:trPr>
        <w:tc>
          <w:tcPr>
            <w:tcW w:w="993"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1451"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1843" w:type="dxa"/>
            <w:vAlign w:val="center"/>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551" w:type="dxa"/>
            <w:vAlign w:val="top"/>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018" w:type="dxa"/>
            <w:vAlign w:val="top"/>
            <w:textDirection w:val="lrTb"/>
            <w:noWrap w:val="false"/>
          </w:tcPr>
          <w:p>
            <w:pPr>
              <w:pStyle w:val="852"/>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r>
    </w:tbl>
    <w:p>
      <w:pPr>
        <w:pStyle w:val="85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2"/>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ascii="宋体" w:hAnsi="宋体" w:eastAsia="宋体" w:cs="宋体"/>
          <w:color w:val="000000"/>
          <w:sz w:val="21"/>
          <w:szCs w:val="21"/>
          <w:highlight w:val="none"/>
        </w:rPr>
      </w:r>
      <w:r/>
    </w:p>
    <w:p>
      <w:pPr>
        <w:pStyle w:val="852"/>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供应商应说明投标技术参数和偏离情况，表中未列出的技术条款均视为满足招标文件要求且无偏离。</w:t>
      </w:r>
      <w:r>
        <w:rPr>
          <w:rFonts w:ascii="宋体" w:hAnsi="宋体" w:eastAsia="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852"/>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852"/>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852"/>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852"/>
        <w:jc w:val="left"/>
        <w:spacing w:line="360" w:lineRule="auto"/>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附件六、商务条款偏离表格式</w:t>
      </w:r>
      <w:r>
        <w:rPr>
          <w:rFonts w:ascii="宋体" w:hAnsi="宋体" w:eastAsia="宋体" w:cs="宋体"/>
          <w:b/>
          <w:color w:val="000000"/>
          <w:sz w:val="24"/>
          <w:szCs w:val="24"/>
          <w:highlight w:val="none"/>
        </w:rPr>
      </w:r>
      <w:r/>
    </w:p>
    <w:p>
      <w:pPr>
        <w:pStyle w:val="852"/>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商务条款偏离表</w:t>
      </w:r>
      <w:r>
        <w:rPr>
          <w:rFonts w:ascii="宋体" w:hAnsi="宋体" w:eastAsia="宋体"/>
          <w:b/>
          <w:color w:val="000000"/>
          <w:sz w:val="24"/>
          <w:szCs w:val="24"/>
          <w:highlight w:val="none"/>
        </w:rPr>
      </w:r>
      <w:r/>
    </w:p>
    <w:p>
      <w:pPr>
        <w:pStyle w:val="852"/>
        <w:jc w:val="left"/>
        <w:spacing w:line="360" w:lineRule="auto"/>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020"/>
      </w:tblGrid>
      <w:tr>
        <w:trPr>
          <w:trHeight w:val="284"/>
          <w:tblHeader/>
        </w:trPr>
        <w:tc>
          <w:tcPr>
            <w:gridSpan w:val="4"/>
            <w:tcW w:w="6591" w:type="dxa"/>
            <w:vAlign w:val="center"/>
            <w:textDirection w:val="lrTb"/>
            <w:noWrap w:val="false"/>
          </w:tcPr>
          <w:p>
            <w:pPr>
              <w:pStyle w:val="852"/>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eastAsia="宋体" w:cs="宋体"/>
                <w:color w:val="000000"/>
                <w:sz w:val="21"/>
                <w:szCs w:val="21"/>
                <w:highlight w:val="none"/>
              </w:rPr>
            </w:r>
            <w:r/>
          </w:p>
        </w:tc>
        <w:tc>
          <w:tcPr>
            <w:gridSpan w:val="2"/>
            <w:tcW w:w="2625" w:type="dxa"/>
            <w:vAlign w:val="center"/>
            <w:textDirection w:val="lrTb"/>
            <w:noWrap w:val="false"/>
          </w:tcPr>
          <w:p>
            <w:pPr>
              <w:pStyle w:val="852"/>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852"/>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序号</w:t>
            </w:r>
            <w:r>
              <w:rPr>
                <w:rFonts w:ascii="宋体" w:hAnsi="宋体" w:eastAsia="宋体" w:cs="宋体"/>
                <w:b/>
                <w:color w:val="000000"/>
                <w:sz w:val="21"/>
                <w:szCs w:val="21"/>
                <w:highlight w:val="none"/>
              </w:rPr>
            </w:r>
            <w:r/>
          </w:p>
        </w:tc>
        <w:tc>
          <w:tcPr>
            <w:tcW w:w="1620" w:type="dxa"/>
            <w:vAlign w:val="center"/>
            <w:textDirection w:val="lrTb"/>
            <w:noWrap w:val="false"/>
          </w:tcPr>
          <w:p>
            <w:pPr>
              <w:pStyle w:val="852"/>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招标文件条目号</w:t>
            </w:r>
            <w:r>
              <w:rPr>
                <w:rFonts w:ascii="宋体" w:hAnsi="宋体" w:eastAsia="宋体" w:cs="宋体"/>
                <w:b/>
                <w:color w:val="000000"/>
                <w:sz w:val="21"/>
                <w:szCs w:val="21"/>
                <w:highlight w:val="none"/>
              </w:rPr>
            </w:r>
            <w:r/>
          </w:p>
        </w:tc>
        <w:tc>
          <w:tcPr>
            <w:tcW w:w="2700" w:type="dxa"/>
            <w:vAlign w:val="center"/>
            <w:textDirection w:val="lrTb"/>
            <w:noWrap w:val="false"/>
          </w:tcPr>
          <w:p>
            <w:pPr>
              <w:pStyle w:val="852"/>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招标文件要求的商务条款</w:t>
            </w:r>
            <w:r>
              <w:rPr>
                <w:rFonts w:ascii="宋体" w:hAnsi="宋体" w:eastAsia="宋体" w:cs="宋体"/>
                <w:b/>
                <w:color w:val="000000"/>
                <w:sz w:val="21"/>
                <w:szCs w:val="21"/>
                <w:highlight w:val="none"/>
              </w:rPr>
            </w:r>
            <w:r/>
          </w:p>
        </w:tc>
        <w:tc>
          <w:tcPr>
            <w:gridSpan w:val="2"/>
            <w:tcW w:w="3225" w:type="dxa"/>
            <w:vAlign w:val="center"/>
            <w:textDirection w:val="lrTb"/>
            <w:noWrap w:val="false"/>
          </w:tcPr>
          <w:p>
            <w:pPr>
              <w:pStyle w:val="852"/>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投标响应</w:t>
            </w:r>
            <w:r>
              <w:rPr>
                <w:rFonts w:ascii="宋体" w:hAnsi="宋体" w:eastAsia="宋体" w:cs="宋体"/>
                <w:b/>
                <w:color w:val="000000"/>
                <w:sz w:val="21"/>
                <w:szCs w:val="21"/>
                <w:highlight w:val="none"/>
              </w:rPr>
            </w:r>
            <w:r/>
          </w:p>
        </w:tc>
        <w:tc>
          <w:tcPr>
            <w:tcW w:w="1020" w:type="dxa"/>
            <w:vAlign w:val="center"/>
            <w:textDirection w:val="lrTb"/>
            <w:noWrap w:val="false"/>
          </w:tcPr>
          <w:p>
            <w:pPr>
              <w:pStyle w:val="852"/>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偏离</w:t>
            </w:r>
            <w:r>
              <w:rPr>
                <w:rFonts w:ascii="宋体" w:hAnsi="宋体" w:eastAsia="宋体" w:cs="宋体"/>
                <w:b/>
                <w:color w:val="000000"/>
                <w:sz w:val="21"/>
                <w:szCs w:val="21"/>
                <w:highlight w:val="none"/>
              </w:rPr>
            </w:r>
            <w:r/>
          </w:p>
        </w:tc>
      </w:tr>
      <w:tr>
        <w:trPr>
          <w:trHeight w:val="510"/>
        </w:trPr>
        <w:tc>
          <w:tcPr>
            <w:tcW w:w="651"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852"/>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852"/>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c>
          <w:tcPr>
            <w:tcW w:w="1620" w:type="dxa"/>
            <w:vAlign w:val="center"/>
            <w:textDirection w:val="lrTb"/>
            <w:noWrap w:val="false"/>
          </w:tcPr>
          <w:p>
            <w:pPr>
              <w:pStyle w:val="852"/>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c>
          <w:tcPr>
            <w:tcW w:w="2700" w:type="dxa"/>
            <w:vAlign w:val="center"/>
            <w:textDirection w:val="lrTb"/>
            <w:noWrap w:val="false"/>
          </w:tcPr>
          <w:p>
            <w:pPr>
              <w:pStyle w:val="852"/>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c>
          <w:tcPr>
            <w:gridSpan w:val="2"/>
            <w:tcW w:w="3225" w:type="dxa"/>
            <w:vAlign w:val="center"/>
            <w:textDirection w:val="lrTb"/>
            <w:noWrap w:val="false"/>
          </w:tcPr>
          <w:p>
            <w:pPr>
              <w:pStyle w:val="852"/>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c>
          <w:tcPr>
            <w:tcW w:w="1020" w:type="dxa"/>
            <w:vAlign w:val="center"/>
            <w:textDirection w:val="lrTb"/>
            <w:noWrap w:val="false"/>
          </w:tcPr>
          <w:p>
            <w:pPr>
              <w:pStyle w:val="852"/>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r>
    </w:tbl>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1、如果行数不够，请自行增加。</w:t>
      </w:r>
      <w:r>
        <w:rPr>
          <w:rFonts w:hint="eastAsia" w:ascii="宋体" w:hAnsi="宋体" w:eastAsia="宋体" w:cs="宋体"/>
          <w:color w:val="000000"/>
          <w:sz w:val="21"/>
          <w:szCs w:val="21"/>
          <w:highlight w:val="none"/>
        </w:rPr>
      </w:r>
      <w:r/>
    </w:p>
    <w:p>
      <w:pPr>
        <w:pStyle w:val="852"/>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b/>
          <w:color w:val="000000"/>
          <w:sz w:val="21"/>
          <w:szCs w:val="21"/>
          <w:highlight w:val="none"/>
        </w:rPr>
        <w:t xml:space="preserve">表中未列出的商务条款均视为满足招标文件要求且无偏离。</w:t>
      </w:r>
      <w:r>
        <w:rPr>
          <w:rFonts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rPr>
      </w:r>
      <w:r/>
    </w:p>
    <w:p>
      <w:pPr>
        <w:pStyle w:val="85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2"/>
        <w:jc w:val="left"/>
        <w:spacing w:line="360" w:lineRule="auto"/>
        <w:widowControl/>
        <w:rPr>
          <w:rFonts w:ascii="宋体" w:hAnsi="宋体" w:eastAsia="宋体" w:cs="宋体"/>
          <w:b/>
          <w:color w:val="000000"/>
          <w:sz w:val="24"/>
          <w:szCs w:val="24"/>
          <w:highlight w:val="none"/>
        </w:rPr>
        <w:outlineLvl w:val="9"/>
      </w:pPr>
      <w:r>
        <w:rPr>
          <w:rFonts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附件七、中小企业声明函格式</w:t>
      </w:r>
      <w:r>
        <w:rPr>
          <w:rFonts w:ascii="宋体" w:hAnsi="宋体" w:eastAsia="宋体" w:cs="宋体"/>
          <w:b/>
          <w:color w:val="000000"/>
          <w:sz w:val="24"/>
          <w:szCs w:val="24"/>
          <w:highlight w:val="none"/>
        </w:rPr>
      </w:r>
      <w:r/>
    </w:p>
    <w:p>
      <w:pPr>
        <w:pStyle w:val="852"/>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中小企业声明函（如有）</w:t>
      </w:r>
      <w:r>
        <w:rPr>
          <w:rFonts w:ascii="宋体" w:hAnsi="宋体" w:eastAsia="宋体"/>
          <w:b/>
          <w:color w:val="000000"/>
          <w:sz w:val="24"/>
          <w:szCs w:val="24"/>
          <w:highlight w:val="none"/>
        </w:rPr>
      </w:r>
      <w:r/>
    </w:p>
    <w:p>
      <w:pPr>
        <w:pStyle w:val="1344"/>
        <w:ind w:firstLine="420"/>
        <w:spacing w:before="0" w:beforeAutospacing="0" w:after="0" w:afterAutospacing="0"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 （单位名称）</w:t>
      </w:r>
      <w:r>
        <w:rPr>
          <w:rFonts w:hint="eastAsia" w:ascii="宋体" w:hAnsi="宋体" w:eastAsia="宋体" w:cs="宋体"/>
          <w:color w:val="000000"/>
          <w:sz w:val="21"/>
          <w:szCs w:val="21"/>
          <w:highlight w:val="none"/>
        </w:rPr>
        <w:t xml:space="preserve"> 的</w:t>
      </w:r>
      <w:r>
        <w:rPr>
          <w:rFonts w:hint="eastAsia" w:ascii="宋体" w:hAnsi="宋体" w:eastAsia="宋体" w:cs="宋体"/>
          <w:color w:val="000000"/>
          <w:sz w:val="21"/>
          <w:szCs w:val="21"/>
          <w:highlight w:val="none"/>
          <w:u w:val="single"/>
        </w:rPr>
        <w:t xml:space="preserve"> （项目名称） </w:t>
      </w:r>
      <w:r>
        <w:rPr>
          <w:rFonts w:hint="eastAsia" w:ascii="宋体" w:hAnsi="宋体" w:eastAsia="宋体" w:cs="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1344"/>
        <w:ind w:firstLine="420"/>
        <w:spacing w:before="0" w:beforeAutospacing="0" w:after="0" w:afterAutospacing="0"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color w:val="000000"/>
          <w:sz w:val="21"/>
          <w:szCs w:val="21"/>
          <w:highlight w:val="none"/>
          <w:u w:val="single"/>
        </w:rPr>
        <w:t xml:space="preserve"> （采购文件中明确的所属行业）行业</w:t>
      </w:r>
      <w:r>
        <w:rPr>
          <w:rFonts w:hint="eastAsia" w:ascii="宋体" w:hAnsi="宋体" w:eastAsia="宋体" w:cs="宋体"/>
          <w:color w:val="000000"/>
          <w:sz w:val="21"/>
          <w:szCs w:val="21"/>
          <w:highlight w:val="none"/>
        </w:rPr>
        <w:t xml:space="preserve"> ；制造商为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 （中型企业、小型企业、微型企业）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44"/>
        <w:ind w:firstLine="420"/>
        <w:spacing w:before="0" w:beforeAutospacing="0" w:after="0" w:afterAutospacing="0"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 （采购文件中明确的所属行业）行业 </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44"/>
        <w:ind w:firstLine="420"/>
        <w:spacing w:before="0" w:beforeAutospacing="0" w:after="0" w:afterAutospacing="0"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44"/>
        <w:ind w:firstLine="420"/>
        <w:jc w:val="both"/>
        <w:spacing w:before="0" w:beforeAutospacing="0" w:after="0" w:afterAutospacing="0"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r>
      <w:r/>
    </w:p>
    <w:p>
      <w:pPr>
        <w:pStyle w:val="852"/>
        <w:contextualSpacing/>
        <w:ind w:firstLine="420"/>
        <w:jc w:val="left"/>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852"/>
        <w:contextualSpacing/>
        <w:ind w:firstLine="420"/>
        <w:jc w:val="left"/>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852"/>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52"/>
        <w:ind w:firstLine="4200"/>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ind w:firstLine="420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企业名称（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2"/>
        <w:ind w:firstLine="4200"/>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52"/>
        <w:ind w:firstLine="4200"/>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rPr>
      </w:r>
      <w:r/>
    </w:p>
    <w:p>
      <w:pPr>
        <w:pStyle w:val="852"/>
        <w:ind w:right="1560"/>
        <w:spacing w:line="360" w:lineRule="auto"/>
        <w:tabs>
          <w:tab w:val="left" w:pos="4860" w:leader="none"/>
        </w:tabs>
        <w:rPr>
          <w:rFonts w:hint="eastAsia" w:ascii="宋体" w:hAnsi="宋体" w:eastAsia="宋体" w:cs="仿宋_GB2312"/>
          <w:color w:val="000000"/>
          <w:spacing w:val="6"/>
          <w:sz w:val="24"/>
          <w:szCs w:val="24"/>
          <w:highlight w:val="none"/>
        </w:rPr>
        <w:outlineLvl w:val="9"/>
      </w:pPr>
      <w:r>
        <w:rPr>
          <w:rFonts w:hint="eastAsia" w:ascii="宋体" w:hAnsi="宋体" w:eastAsia="宋体" w:cs="仿宋_GB2312"/>
          <w:color w:val="000000"/>
          <w:spacing w:val="6"/>
          <w:sz w:val="24"/>
          <w:szCs w:val="24"/>
          <w:highlight w:val="none"/>
        </w:rPr>
      </w:r>
      <w:r/>
    </w:p>
    <w:p>
      <w:pPr>
        <w:pStyle w:val="852"/>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contextualSpacing/>
        <w:jc w:val="left"/>
        <w:spacing w:line="360" w:lineRule="auto"/>
        <w:widowControl/>
        <w:rPr>
          <w:rFonts w:ascii="宋体" w:hAnsi="宋体" w:eastAsia="宋体"/>
          <w:b/>
          <w:color w:val="000000"/>
          <w:sz w:val="21"/>
          <w:szCs w:val="21"/>
          <w:highlight w:val="none"/>
        </w:rPr>
        <w:outlineLvl w:val="9"/>
      </w:pPr>
      <w:r/>
      <w:bookmarkStart w:id="38" w:name="OLE_LINK13"/>
      <w:r/>
      <w:bookmarkStart w:id="39" w:name="OLE_LINK14"/>
      <w:r>
        <w:rPr>
          <w:rFonts w:hint="eastAsia" w:ascii="宋体" w:hAnsi="宋体" w:eastAsia="宋体"/>
          <w:color w:val="000000"/>
          <w:sz w:val="21"/>
          <w:szCs w:val="21"/>
          <w:highlight w:val="none"/>
        </w:rPr>
        <w:t xml:space="preserve">注：[1]从业人员、营业收入、资产总额填报上一年度数据，无上一年度数据的新成立企业可不填报。</w:t>
      </w:r>
      <w:r>
        <w:rPr>
          <w:rFonts w:ascii="宋体" w:hAnsi="宋体" w:eastAsia="宋体"/>
          <w:b/>
          <w:color w:val="000000"/>
          <w:sz w:val="21"/>
          <w:szCs w:val="21"/>
          <w:highlight w:val="none"/>
        </w:rPr>
      </w:r>
      <w:r/>
    </w:p>
    <w:p>
      <w:pPr>
        <w:pStyle w:val="852"/>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附件八、残疾人福利性单位声明函格式</w:t>
      </w:r>
      <w:r>
        <w:rPr>
          <w:rFonts w:hint="eastAsia" w:ascii="宋体" w:hAnsi="宋体" w:eastAsia="宋体" w:cs="宋体"/>
          <w:b/>
          <w:color w:val="000000"/>
          <w:sz w:val="24"/>
          <w:szCs w:val="24"/>
          <w:highlight w:val="none"/>
        </w:rPr>
      </w:r>
      <w:r/>
    </w:p>
    <w:p>
      <w:pPr>
        <w:pStyle w:val="852"/>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852"/>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残疾人福利性单位声明函（如有）</w:t>
      </w:r>
      <w:bookmarkEnd w:id="38"/>
      <w:r/>
      <w:bookmarkEnd w:id="39"/>
      <w:r>
        <w:rPr>
          <w:rFonts w:hint="eastAsia" w:ascii="宋体" w:hAnsi="宋体" w:eastAsia="宋体"/>
          <w:b/>
          <w:color w:val="000000"/>
          <w:sz w:val="24"/>
          <w:szCs w:val="24"/>
          <w:highlight w:val="none"/>
        </w:rPr>
      </w:r>
      <w:r/>
    </w:p>
    <w:p>
      <w:pPr>
        <w:pStyle w:val="852"/>
        <w:jc w:val="center"/>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r>
      <w:r/>
    </w:p>
    <w:p>
      <w:pPr>
        <w:pStyle w:val="852"/>
        <w:ind w:firstLine="42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olor w:val="000000"/>
          <w:sz w:val="21"/>
          <w:szCs w:val="21"/>
          <w:highlight w:val="none"/>
        </w:rPr>
      </w:r>
      <w:r/>
    </w:p>
    <w:p>
      <w:pPr>
        <w:pStyle w:val="852"/>
        <w:ind w:firstLine="42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本单位对上述声明的真实性负责。如有虚假，将依法承担相应责任。</w:t>
      </w:r>
      <w:r>
        <w:rPr>
          <w:rFonts w:ascii="宋体" w:hAnsi="宋体" w:eastAsia="宋体"/>
          <w:color w:val="000000"/>
          <w:sz w:val="21"/>
          <w:szCs w:val="21"/>
          <w:highlight w:val="none"/>
        </w:rPr>
      </w:r>
      <w:r/>
    </w:p>
    <w:p>
      <w:pPr>
        <w:pStyle w:val="852"/>
        <w:ind w:firstLine="420"/>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52"/>
        <w:ind w:firstLine="420"/>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52"/>
        <w:ind w:firstLine="42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2"/>
        <w:ind w:firstLine="420"/>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rPr>
      </w:r>
      <w:r/>
    </w:p>
    <w:p>
      <w:pPr>
        <w:pStyle w:val="852"/>
        <w:ind w:firstLine="420"/>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ind w:firstLine="480"/>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852"/>
        <w:ind w:firstLine="480"/>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852"/>
        <w:ind w:firstLine="480"/>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852"/>
        <w:spacing w:line="360" w:lineRule="auto"/>
        <w:rPr>
          <w:rFonts w:hint="eastAsia" w:ascii="宋体" w:hAnsi="宋体" w:eastAsia="宋体"/>
          <w:color w:val="000000"/>
          <w:sz w:val="21"/>
          <w:szCs w:val="21"/>
          <w:highlight w:val="none"/>
          <w:lang w:eastAsia="zh-CN"/>
        </w:rPr>
        <w:outlineLvl w:val="9"/>
      </w:pPr>
      <w:r>
        <w:rPr>
          <w:rFonts w:ascii="宋体" w:hAnsi="宋体" w:eastAsia="宋体"/>
          <w:color w:val="000000"/>
          <w:sz w:val="24"/>
          <w:szCs w:val="24"/>
          <w:highlight w:val="none"/>
        </w:rPr>
        <w:br w:type="page" w:clear="all"/>
      </w:r>
      <w:r>
        <w:rPr>
          <w:rFonts w:hint="eastAsia" w:ascii="宋体" w:hAnsi="宋体" w:eastAsia="宋体" w:cs="宋体"/>
          <w:b/>
          <w:color w:val="000000"/>
          <w:sz w:val="24"/>
          <w:szCs w:val="24"/>
          <w:highlight w:val="none"/>
          <w:lang w:eastAsia="zh-CN"/>
        </w:rPr>
        <w:t xml:space="preserve">附件九、</w:t>
      </w:r>
      <w:r>
        <w:rPr>
          <w:rFonts w:hint="eastAsia" w:ascii="宋体" w:hAnsi="宋体" w:eastAsia="宋体" w:cs="宋体"/>
          <w:b/>
          <w:color w:val="000000"/>
          <w:sz w:val="24"/>
          <w:szCs w:val="24"/>
          <w:highlight w:val="none"/>
        </w:rPr>
        <w:t xml:space="preserve">监狱和戒毒企业</w:t>
      </w:r>
      <w:r>
        <w:rPr>
          <w:rFonts w:hint="eastAsia" w:ascii="宋体" w:hAnsi="宋体" w:eastAsia="宋体" w:cs="宋体"/>
          <w:b/>
          <w:color w:val="000000"/>
          <w:sz w:val="24"/>
          <w:szCs w:val="24"/>
          <w:highlight w:val="none"/>
          <w:lang w:eastAsia="zh-CN"/>
        </w:rPr>
        <w:t xml:space="preserve">证明格式</w:t>
      </w:r>
      <w:r>
        <w:rPr>
          <w:rFonts w:hint="eastAsia" w:ascii="宋体" w:hAnsi="宋体" w:eastAsia="宋体"/>
          <w:color w:val="000000"/>
          <w:sz w:val="21"/>
          <w:szCs w:val="21"/>
          <w:highlight w:val="none"/>
          <w:lang w:eastAsia="zh-CN"/>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eastAsia="zh-CN"/>
        </w:rPr>
        <w:t xml:space="preserve">附件十、</w:t>
      </w:r>
      <w:r>
        <w:rPr>
          <w:rFonts w:hint="eastAsia" w:ascii="宋体" w:hAnsi="宋体" w:eastAsia="宋体" w:cs="宋体"/>
          <w:b/>
          <w:color w:val="000000"/>
          <w:sz w:val="24"/>
          <w:szCs w:val="24"/>
          <w:highlight w:val="none"/>
        </w:rPr>
        <w:t xml:space="preserve">节能产品</w:t>
      </w:r>
      <w:r>
        <w:rPr>
          <w:rFonts w:hint="eastAsia" w:ascii="宋体" w:hAnsi="宋体" w:eastAsia="宋体" w:cs="宋体"/>
          <w:b/>
          <w:color w:val="000000"/>
          <w:sz w:val="24"/>
          <w:szCs w:val="24"/>
          <w:highlight w:val="none"/>
          <w:lang w:eastAsia="zh-CN"/>
        </w:rPr>
        <w:t xml:space="preserve">证明材料格式</w:t>
      </w:r>
      <w:r>
        <w:rPr>
          <w:rFonts w:hint="eastAsia" w:ascii="宋体" w:hAnsi="宋体" w:eastAsia="宋体" w:cs="宋体"/>
          <w:b/>
          <w:color w:val="000000"/>
          <w:sz w:val="24"/>
          <w:szCs w:val="24"/>
          <w:highlight w:val="none"/>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852"/>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t xml:space="preserve">附件十一、环保产品证明材料格式</w:t>
      </w:r>
      <w:r>
        <w:rPr>
          <w:rFonts w:hint="eastAsia" w:ascii="宋体" w:hAnsi="宋体" w:eastAsia="宋体" w:cs="宋体"/>
          <w:b/>
          <w:color w:val="000000"/>
          <w:sz w:val="24"/>
          <w:szCs w:val="24"/>
          <w:highlight w:val="none"/>
          <w:lang w:eastAsia="zh-CN"/>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852"/>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附件</w:t>
      </w:r>
      <w:r>
        <w:rPr>
          <w:rFonts w:hint="eastAsia" w:ascii="宋体" w:hAnsi="宋体" w:eastAsia="宋体"/>
          <w:b/>
          <w:color w:val="000000"/>
          <w:sz w:val="24"/>
          <w:szCs w:val="24"/>
          <w:highlight w:val="none"/>
          <w:lang w:eastAsia="zh-CN"/>
        </w:rPr>
        <w:t xml:space="preserve">十二</w:t>
      </w:r>
      <w:r>
        <w:rPr>
          <w:rFonts w:hint="eastAsia" w:ascii="宋体" w:hAnsi="宋体" w:eastAsia="宋体"/>
          <w:b/>
          <w:color w:val="000000"/>
          <w:sz w:val="24"/>
          <w:szCs w:val="24"/>
          <w:highlight w:val="none"/>
        </w:rPr>
        <w:t xml:space="preserve">、</w:t>
      </w:r>
      <w:r>
        <w:rPr>
          <w:rFonts w:ascii="宋体" w:hAnsi="宋体" w:eastAsia="宋体"/>
          <w:b/>
          <w:color w:val="000000"/>
          <w:sz w:val="24"/>
          <w:szCs w:val="24"/>
          <w:highlight w:val="none"/>
        </w:rPr>
        <w:t xml:space="preserve">无重大违法记录声明格式</w:t>
      </w:r>
      <w:r>
        <w:rPr>
          <w:rFonts w:ascii="宋体" w:hAnsi="宋体" w:eastAsia="宋体"/>
          <w:b/>
          <w:color w:val="000000"/>
          <w:sz w:val="24"/>
          <w:szCs w:val="24"/>
          <w:highlight w:val="none"/>
        </w:rPr>
      </w:r>
      <w:r/>
    </w:p>
    <w:p>
      <w:pPr>
        <w:pStyle w:val="852"/>
        <w:jc w:val="center"/>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852"/>
        <w:jc w:val="center"/>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852"/>
        <w:spacing w:line="360" w:lineRule="auto"/>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852"/>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852"/>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852"/>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852"/>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852"/>
        <w:ind w:firstLine="420"/>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52"/>
        <w:ind w:firstLine="42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52"/>
        <w:ind w:firstLine="420"/>
        <w:spacing w:line="360" w:lineRule="auto"/>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852"/>
        <w:spacing w:line="360" w:lineRule="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r>
      <w:r/>
    </w:p>
    <w:p>
      <w:pPr>
        <w:pStyle w:val="852"/>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rPr>
          <w:rFonts w:hint="eastAsia"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三</w:t>
      </w:r>
      <w:r>
        <w:rPr>
          <w:rFonts w:hint="eastAsia" w:ascii="宋体" w:hAnsi="宋体" w:eastAsia="宋体"/>
          <w:b/>
          <w:color w:val="000000"/>
          <w:sz w:val="24"/>
          <w:szCs w:val="24"/>
          <w:highlight w:val="none"/>
        </w:rPr>
        <w:t xml:space="preserve">、具备履行合同所必需的设备和专业技术能力的声明格式及证明材料</w:t>
      </w:r>
      <w:r>
        <w:rPr>
          <w:rFonts w:hint="eastAsia" w:ascii="宋体" w:hAnsi="宋体" w:eastAsia="宋体"/>
          <w:b/>
          <w:color w:val="000000"/>
          <w:sz w:val="24"/>
          <w:szCs w:val="24"/>
          <w:highlight w:val="none"/>
        </w:rPr>
      </w:r>
      <w:r/>
    </w:p>
    <w:p>
      <w:pPr>
        <w:pStyle w:val="852"/>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852"/>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具备履行合同所必需的设备和专业技术能力的声明</w:t>
      </w:r>
      <w:r>
        <w:rPr>
          <w:rFonts w:hint="eastAsia" w:ascii="宋体" w:hAnsi="宋体" w:eastAsia="宋体"/>
          <w:b/>
          <w:color w:val="000000"/>
          <w:sz w:val="24"/>
          <w:szCs w:val="24"/>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致：（采购人）</w:t>
      </w: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（供应商名称）</w:t>
      </w:r>
      <w:r>
        <w:rPr>
          <w:rFonts w:hint="eastAsia" w:ascii="宋体" w:hAnsi="宋体" w:eastAsia="宋体"/>
          <w:color w:val="000000"/>
          <w:sz w:val="21"/>
          <w:szCs w:val="21"/>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主要设备有：</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若有 ）</w:t>
      </w: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主要专业技术能力有：</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若有 ）</w:t>
      </w: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声明人：（</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52"/>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日期：______年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852"/>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rPr>
          <w:rFonts w:ascii="宋体" w:hAnsi="宋体"/>
          <w:b/>
          <w:color w:val="000000"/>
          <w:sz w:val="24"/>
          <w:szCs w:val="24"/>
          <w:highlight w:val="none"/>
        </w:rPr>
        <w:outlineLvl w:val="9"/>
      </w:pPr>
      <w:r>
        <w:rPr>
          <w:rFonts w:ascii="宋体" w:hAnsi="宋体" w:eastAsia="宋体"/>
          <w:b/>
          <w:color w:val="000000"/>
          <w:sz w:val="24"/>
          <w:szCs w:val="24"/>
          <w:highlight w:val="none"/>
        </w:rPr>
        <w:br w:type="page" w:clear="all"/>
      </w:r>
      <w:bookmarkStart w:id="40" w:name="_Toc44237007"/>
      <w:r/>
      <w:bookmarkStart w:id="41" w:name="_Toc5955"/>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四</w:t>
      </w:r>
      <w:r>
        <w:rPr>
          <w:rFonts w:hint="eastAsia" w:ascii="宋体" w:hAnsi="宋体" w:eastAsia="宋体"/>
          <w:b/>
          <w:color w:val="000000"/>
          <w:sz w:val="24"/>
          <w:szCs w:val="24"/>
          <w:highlight w:val="none"/>
        </w:rPr>
        <w:t xml:space="preserve">、</w:t>
      </w:r>
      <w:bookmarkEnd w:id="40"/>
      <w:r/>
      <w:bookmarkEnd w:id="41"/>
      <w:r>
        <w:rPr>
          <w:rFonts w:hint="eastAsia" w:ascii="宋体" w:hAnsi="宋体"/>
          <w:b/>
          <w:color w:val="000000"/>
          <w:sz w:val="24"/>
          <w:szCs w:val="24"/>
          <w:highlight w:val="none"/>
        </w:rPr>
        <w:t xml:space="preserve">项目组成员人员名单一览表</w:t>
      </w:r>
      <w:r>
        <w:rPr>
          <w:rFonts w:ascii="宋体" w:hAnsi="宋体"/>
          <w:b/>
          <w:color w:val="000000"/>
          <w:sz w:val="24"/>
          <w:szCs w:val="24"/>
          <w:highlight w:val="none"/>
        </w:rPr>
      </w:r>
      <w:r/>
    </w:p>
    <w:p>
      <w:pPr>
        <w:pStyle w:val="852"/>
        <w:jc w:val="center"/>
        <w:rPr>
          <w:rFonts w:ascii="宋体" w:hAnsi="宋体"/>
          <w:b/>
          <w:color w:val="000000"/>
          <w:sz w:val="24"/>
          <w:szCs w:val="24"/>
          <w:highlight w:val="none"/>
        </w:rPr>
        <w:outlineLvl w:val="9"/>
      </w:pPr>
      <w:r>
        <w:rPr>
          <w:rFonts w:ascii="宋体" w:hAnsi="宋体"/>
          <w:b/>
          <w:color w:val="000000"/>
          <w:sz w:val="24"/>
          <w:szCs w:val="24"/>
          <w:highlight w:val="none"/>
        </w:rPr>
      </w:r>
      <w:r/>
    </w:p>
    <w:p>
      <w:pPr>
        <w:pStyle w:val="852"/>
        <w:ind w:left="420"/>
        <w:jc w:val="center"/>
        <w:widowControl/>
        <w:rPr>
          <w:rFonts w:ascii="宋体" w:hAnsi="宋体"/>
          <w:b/>
          <w:color w:val="000000"/>
          <w:sz w:val="24"/>
          <w:szCs w:val="24"/>
          <w:highlight w:val="none"/>
        </w:rPr>
        <w:outlineLvl w:val="9"/>
      </w:pPr>
      <w:r>
        <w:rPr>
          <w:rFonts w:hint="eastAsia" w:ascii="宋体" w:hAnsi="宋体"/>
          <w:b/>
          <w:color w:val="000000"/>
          <w:sz w:val="24"/>
          <w:szCs w:val="24"/>
          <w:highlight w:val="none"/>
        </w:rPr>
        <w:t xml:space="preserve">项目组成员人员名单一览表</w:t>
      </w:r>
      <w:r>
        <w:rPr>
          <w:rFonts w:ascii="宋体" w:hAnsi="宋体"/>
          <w:b/>
          <w:color w:val="000000"/>
          <w:sz w:val="24"/>
          <w:szCs w:val="24"/>
          <w:highlight w:val="none"/>
        </w:rPr>
      </w:r>
      <w:r/>
    </w:p>
    <w:p>
      <w:pPr>
        <w:pStyle w:val="852"/>
        <w:jc w:val="center"/>
        <w:spacing w:line="350" w:lineRule="exact"/>
        <w:rPr>
          <w:rFonts w:ascii="宋体" w:hAnsi="宋体"/>
          <w:b/>
          <w:color w:val="000000"/>
          <w:sz w:val="30"/>
          <w:highlight w:val="none"/>
        </w:rPr>
        <w:outlineLvl w:val="9"/>
      </w:pPr>
      <w:r>
        <w:rPr>
          <w:rFonts w:ascii="宋体" w:hAnsi="宋体"/>
          <w:b/>
          <w:color w:val="000000"/>
          <w:sz w:val="3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815"/>
        <w:gridCol w:w="1964"/>
        <w:gridCol w:w="1434"/>
        <w:gridCol w:w="1444"/>
        <w:gridCol w:w="2250"/>
      </w:tblGrid>
      <w:tr>
        <w:trPr/>
        <w:tc>
          <w:tcPr>
            <w:tcW w:w="467" w:type="dxa"/>
            <w:vAlign w:val="center"/>
            <w:textDirection w:val="lrTb"/>
            <w:noWrap w:val="false"/>
          </w:tcPr>
          <w:p>
            <w:pPr>
              <w:pStyle w:val="852"/>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序号</w:t>
            </w: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姓名</w:t>
            </w: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在本项目中担任的职务</w:t>
            </w: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专业</w:t>
            </w: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证书及编号</w:t>
            </w: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主要资历、经验</w:t>
            </w:r>
            <w:r>
              <w:rPr>
                <w:rFonts w:ascii="宋体" w:hAnsi="宋体" w:eastAsia="宋体"/>
                <w:color w:val="000000"/>
                <w:sz w:val="21"/>
                <w:szCs w:val="21"/>
                <w:highlight w:val="none"/>
              </w:rPr>
            </w:r>
            <w:r/>
          </w:p>
          <w:p>
            <w:pPr>
              <w:pStyle w:val="852"/>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及承担过的项目</w:t>
            </w: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ind w:firstLine="420"/>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ind w:firstLine="420"/>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852"/>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bl>
    <w:p>
      <w:pPr>
        <w:pStyle w:val="852"/>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52"/>
        <w:rPr>
          <w:rFonts w:ascii="宋体" w:hAnsi="宋体" w:eastAsia="楷体_GB2312"/>
          <w:color w:val="000000"/>
          <w:sz w:val="24"/>
          <w:szCs w:val="24"/>
          <w:highlight w:val="none"/>
        </w:rPr>
        <w:outlineLvl w:val="9"/>
      </w:pPr>
      <w:r>
        <w:rPr>
          <w:rFonts w:ascii="宋体" w:hAnsi="宋体" w:eastAsia="楷体_GB2312"/>
          <w:color w:val="000000"/>
          <w:sz w:val="24"/>
          <w:szCs w:val="24"/>
          <w:highlight w:val="none"/>
        </w:rPr>
      </w:r>
      <w:r/>
    </w:p>
    <w:p>
      <w:pPr>
        <w:pStyle w:val="852"/>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852"/>
        <w:ind w:firstLine="238"/>
        <w:jc w:val="left"/>
        <w:spacing w:after="240" w:line="360" w:lineRule="auto"/>
        <w:rPr>
          <w:rFonts w:hint="eastAsia"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bookmarkStart w:id="42" w:name="_Toc6651"/>
      <w:r/>
      <w:bookmarkStart w:id="43" w:name="_Toc16038"/>
      <w:r/>
      <w:bookmarkStart w:id="44" w:name="_Toc32474"/>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五</w:t>
      </w:r>
      <w:r>
        <w:rPr>
          <w:rFonts w:hint="eastAsia" w:ascii="宋体" w:hAnsi="宋体" w:eastAsia="宋体"/>
          <w:b/>
          <w:color w:val="000000"/>
          <w:sz w:val="24"/>
          <w:szCs w:val="24"/>
          <w:highlight w:val="none"/>
        </w:rPr>
        <w:t xml:space="preserve">、供应商承担的类似项目业绩一览表</w:t>
      </w:r>
      <w:bookmarkEnd w:id="42"/>
      <w:r/>
      <w:bookmarkEnd w:id="43"/>
      <w:r/>
      <w:bookmarkEnd w:id="44"/>
      <w:r>
        <w:rPr>
          <w:rFonts w:hint="eastAsia" w:ascii="宋体" w:hAnsi="宋体" w:eastAsia="宋体"/>
          <w:b/>
          <w:color w:val="000000"/>
          <w:sz w:val="24"/>
          <w:szCs w:val="24"/>
          <w:highlight w:val="none"/>
        </w:rPr>
      </w:r>
      <w:r/>
    </w:p>
    <w:p>
      <w:pPr>
        <w:pStyle w:val="852"/>
        <w:ind w:firstLine="238"/>
        <w:jc w:val="center"/>
        <w:spacing w:line="360" w:lineRule="auto"/>
        <w:rPr>
          <w:rFonts w:hint="eastAsia" w:ascii="宋体" w:hAnsi="宋体"/>
          <w:b/>
          <w:color w:val="000000"/>
          <w:sz w:val="24"/>
          <w:szCs w:val="24"/>
          <w:highlight w:val="none"/>
        </w:rPr>
        <w:outlineLvl w:val="9"/>
      </w:pPr>
      <w:r/>
      <w:bookmarkStart w:id="45" w:name="_Toc9173"/>
      <w:r/>
      <w:bookmarkStart w:id="46" w:name="_Toc19136"/>
      <w:r/>
      <w:bookmarkStart w:id="47" w:name="_Toc6240"/>
      <w:r>
        <w:rPr>
          <w:rFonts w:hint="eastAsia" w:ascii="宋体" w:hAnsi="宋体" w:eastAsia="宋体"/>
          <w:b/>
          <w:color w:val="000000"/>
          <w:sz w:val="24"/>
          <w:szCs w:val="24"/>
          <w:highlight w:val="none"/>
        </w:rPr>
        <w:t xml:space="preserve">供应商</w:t>
      </w:r>
      <w:r>
        <w:rPr>
          <w:rFonts w:hint="eastAsia" w:ascii="宋体" w:hAnsi="宋体"/>
          <w:b/>
          <w:color w:val="000000"/>
          <w:sz w:val="24"/>
          <w:szCs w:val="24"/>
          <w:highlight w:val="none"/>
        </w:rPr>
        <w:t xml:space="preserve">承担的类似项目业绩一览表</w:t>
      </w:r>
      <w:bookmarkEnd w:id="45"/>
      <w:r/>
      <w:bookmarkEnd w:id="46"/>
      <w:r/>
      <w:bookmarkEnd w:id="47"/>
      <w:r>
        <w:rPr>
          <w:rFonts w:hint="eastAsia" w:ascii="宋体" w:hAnsi="宋体"/>
          <w:b/>
          <w:color w:val="000000"/>
          <w:sz w:val="24"/>
          <w:szCs w:val="24"/>
          <w:highlight w:val="none"/>
        </w:rPr>
      </w:r>
      <w:r/>
    </w:p>
    <w:p>
      <w:pPr>
        <w:pStyle w:val="852"/>
        <w:jc w:val="center"/>
        <w:spacing w:line="360" w:lineRule="auto"/>
        <w:rPr>
          <w:rFonts w:ascii="宋体" w:hAnsi="宋体"/>
          <w:b/>
          <w:color w:val="000000"/>
          <w:sz w:val="24"/>
          <w:szCs w:val="24"/>
          <w:highlight w:val="none"/>
        </w:rPr>
        <w:outlineLvl w:val="9"/>
      </w:pPr>
      <w:r>
        <w:rPr>
          <w:rFonts w:hint="eastAsia" w:ascii="宋体" w:hAnsi="宋体" w:eastAsia="宋体" w:cs="宋体"/>
          <w:b/>
          <w:color w:val="000000"/>
          <w:sz w:val="24"/>
          <w:szCs w:val="24"/>
          <w:highlight w:val="none"/>
        </w:rPr>
        <w:t xml:space="preserve">（参考格式，可自拟）</w:t>
      </w:r>
      <w:r>
        <w:rPr>
          <w:rFonts w:ascii="宋体" w:hAnsi="宋体"/>
          <w:b/>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527"/>
        <w:gridCol w:w="1171"/>
        <w:gridCol w:w="947"/>
      </w:tblGrid>
      <w:tr>
        <w:trPr>
          <w:trHeight w:val="640"/>
        </w:trPr>
        <w:tc>
          <w:tcPr>
            <w:tcW w:w="758"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项目名称</w:t>
            </w: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委托单位</w:t>
            </w: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合同签订</w:t>
            </w:r>
            <w:r>
              <w:rPr>
                <w:rFonts w:hint="eastAsia" w:ascii="宋体" w:hAnsi="宋体" w:eastAsia="宋体" w:cs="宋体"/>
                <w:b/>
                <w:color w:val="000000"/>
                <w:sz w:val="21"/>
                <w:szCs w:val="21"/>
                <w:highlight w:val="none"/>
              </w:rPr>
              <w:t xml:space="preserve">时间</w:t>
            </w: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项目内容介绍</w:t>
            </w: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合同金额</w:t>
            </w: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4</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852"/>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bl>
    <w:p>
      <w:pPr>
        <w:pStyle w:val="852"/>
        <w:spacing w:line="360" w:lineRule="auto"/>
        <w:rPr>
          <w:rFonts w:hint="eastAsia" w:ascii="宋体" w:hAnsi="宋体"/>
          <w:b/>
          <w:bCs/>
          <w:color w:val="000000"/>
          <w:sz w:val="24"/>
          <w:szCs w:val="24"/>
          <w:highlight w:val="none"/>
        </w:rPr>
        <w:outlineLvl w:val="9"/>
      </w:pPr>
      <w:r>
        <w:rPr>
          <w:rFonts w:hint="eastAsia" w:ascii="宋体" w:hAnsi="宋体"/>
          <w:b/>
          <w:bCs/>
          <w:color w:val="000000"/>
          <w:sz w:val="24"/>
          <w:szCs w:val="24"/>
          <w:highlight w:val="none"/>
        </w:rPr>
      </w:r>
      <w:r/>
    </w:p>
    <w:p>
      <w:pPr>
        <w:pStyle w:val="852"/>
        <w:contextualSpacing/>
        <w:spacing w:line="360" w:lineRule="auto"/>
        <w:rPr>
          <w:rFonts w:ascii="宋体" w:hAnsi="宋体"/>
          <w:b/>
          <w:bCs/>
          <w:color w:val="000000"/>
          <w:szCs w:val="21"/>
          <w:highlight w:val="none"/>
        </w:rPr>
        <w:outlineLvl w:val="9"/>
      </w:pPr>
      <w:r>
        <w:rPr>
          <w:rFonts w:ascii="宋体" w:hAnsi="宋体"/>
          <w:b/>
          <w:bCs/>
          <w:color w:val="000000"/>
          <w:sz w:val="24"/>
          <w:szCs w:val="24"/>
          <w:highlight w:val="none"/>
        </w:rPr>
        <w:t xml:space="preserve">    </w:t>
      </w: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六</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南京市政府采购供应商信用承诺书</w:t>
      </w:r>
      <w:r>
        <w:rPr>
          <w:rFonts w:ascii="宋体" w:hAnsi="宋体"/>
          <w:b/>
          <w:bCs/>
          <w:color w:val="000000"/>
          <w:szCs w:val="21"/>
          <w:highlight w:val="none"/>
        </w:rPr>
      </w:r>
      <w:r/>
    </w:p>
    <w:p>
      <w:pPr>
        <w:pStyle w:val="852"/>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852"/>
        <w:jc w:val="center"/>
        <w:keepLines w:val="0"/>
        <w:keepNext w:val="0"/>
        <w:pageBreakBefore w:val="0"/>
        <w:spacing w:line="360" w:lineRule="auto"/>
        <w:widowControl w:val="off"/>
        <w:rPr>
          <w:rFonts w:hint="eastAsia" w:ascii="宋体" w:hAnsi="宋体" w:eastAsia="宋体" w:cs="等线"/>
          <w:b/>
          <w:color w:val="000000"/>
          <w:sz w:val="24"/>
          <w:szCs w:val="24"/>
          <w:highlight w:val="none"/>
          <w:lang w:val="en-US" w:eastAsia="zh-CN"/>
        </w:rPr>
        <w:outlineLvl w:val="9"/>
      </w:pPr>
      <w:r>
        <w:rPr>
          <w:rFonts w:hint="eastAsia" w:ascii="宋体" w:hAnsi="宋体" w:eastAsia="宋体" w:cs="等线"/>
          <w:b/>
          <w:color w:val="000000"/>
          <w:sz w:val="24"/>
          <w:szCs w:val="24"/>
          <w:highlight w:val="none"/>
          <w:lang w:val="en-US" w:eastAsia="zh-CN"/>
        </w:rPr>
        <w:t xml:space="preserve">南京市政府采购供应商信用承诺书</w:t>
      </w:r>
      <w:r>
        <w:rPr>
          <w:rFonts w:hint="eastAsia" w:ascii="宋体" w:hAnsi="宋体" w:eastAsia="宋体" w:cs="等线"/>
          <w:b/>
          <w:color w:val="000000"/>
          <w:sz w:val="24"/>
          <w:szCs w:val="24"/>
          <w:highlight w:val="none"/>
          <w:lang w:val="en-US" w:eastAsia="zh-CN"/>
        </w:rPr>
      </w:r>
      <w:r/>
    </w:p>
    <w:p>
      <w:pPr>
        <w:pStyle w:val="852"/>
        <w:jc w:val="right"/>
        <w:rPr>
          <w:rFonts w:hint="eastAsia" w:ascii="宋体" w:hAnsi="宋体" w:eastAsia="宋体" w:cs="宋体"/>
          <w:color w:val="000000"/>
          <w:sz w:val="22"/>
          <w:szCs w:val="28"/>
          <w:highlight w:val="none"/>
          <w:lang w:val="en-US" w:eastAsia="zh-CN"/>
        </w:rPr>
        <w:outlineLvl w:val="9"/>
      </w:pP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年</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月</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日</w:t>
      </w:r>
      <w:r>
        <w:rPr>
          <w:rFonts w:hint="eastAsia" w:ascii="宋体" w:hAnsi="宋体" w:eastAsia="宋体" w:cs="宋体"/>
          <w:color w:val="000000"/>
          <w:sz w:val="22"/>
          <w:szCs w:val="28"/>
          <w:highlight w:val="none"/>
          <w:lang w:val="en-US" w:eastAsia="zh-CN"/>
        </w:rPr>
      </w:r>
      <w:r/>
    </w:p>
    <w:p>
      <w:pPr>
        <w:pStyle w:val="852"/>
        <w:jc w:val="center"/>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r>
      <w:r/>
    </w:p>
    <w:tbl>
      <w:tblPr>
        <w:tblStyle w:val="941"/>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852"/>
              <w:ind w:left="-400" w:firstLine="0"/>
              <w:jc w:val="center"/>
              <w:tabs>
                <w:tab w:val="left" w:pos="2520" w:leader="none"/>
              </w:tabs>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   单位名称</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统一社会信用代码</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852"/>
              <w:ind w:right="-646"/>
              <w:jc w:val="center"/>
              <w:tabs>
                <w:tab w:val="left" w:pos="2320" w:leader="none"/>
              </w:tabs>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法定代表人</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联系人</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联系地址</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联系电话</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r>
      <w:tr>
        <w:trPr>
          <w:trHeight w:val="5560"/>
        </w:trPr>
        <w:tc>
          <w:tcPr>
            <w:tcW w:w="2148" w:type="dxa"/>
            <w:vAlign w:val="center"/>
            <w:textDirection w:val="lrTb"/>
            <w:noWrap w:val="false"/>
          </w:tcPr>
          <w:p>
            <w:pPr>
              <w:pStyle w:val="852"/>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信用承诺</w:t>
            </w:r>
            <w:r>
              <w:rPr>
                <w:rFonts w:hint="eastAsia" w:ascii="宋体" w:hAnsi="宋体" w:eastAsia="宋体" w:cs="宋体"/>
                <w:color w:val="000000"/>
                <w:sz w:val="21"/>
                <w:szCs w:val="21"/>
                <w:highlight w:val="none"/>
                <w:vertAlign w:val="baseline"/>
                <w:lang w:val="en-US" w:eastAsia="zh-CN"/>
              </w:rPr>
            </w:r>
            <w:r/>
          </w:p>
        </w:tc>
        <w:tc>
          <w:tcPr>
            <w:gridSpan w:val="3"/>
            <w:tcW w:w="7448" w:type="dxa"/>
            <w:vAlign w:val="center"/>
            <w:textDirection w:val="lrTb"/>
            <w:noWrap w:val="false"/>
          </w:tcPr>
          <w:p>
            <w:pPr>
              <w:pStyle w:val="852"/>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000000"/>
                <w:sz w:val="21"/>
                <w:szCs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color w:val="000000"/>
                <w:sz w:val="21"/>
                <w:szCs w:val="21"/>
                <w:highlight w:val="none"/>
                <w:vertAlign w:val="baseline"/>
                <w:lang w:val="en-US" w:eastAsia="zh-CN"/>
              </w:rPr>
            </w:r>
            <w:r/>
          </w:p>
          <w:p>
            <w:pPr>
              <w:pStyle w:val="852"/>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p>
            <w:pPr>
              <w:pStyle w:val="852"/>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供应商名称（盖章）：</w:t>
            </w:r>
            <w:r>
              <w:rPr>
                <w:rFonts w:hint="eastAsia" w:ascii="宋体" w:hAnsi="宋体" w:eastAsia="宋体" w:cs="宋体"/>
                <w:color w:val="000000"/>
                <w:sz w:val="21"/>
                <w:szCs w:val="21"/>
                <w:highlight w:val="none"/>
                <w:vertAlign w:val="baseline"/>
                <w:lang w:val="en-US" w:eastAsia="zh-CN"/>
              </w:rPr>
            </w:r>
            <w:r/>
          </w:p>
          <w:p>
            <w:pPr>
              <w:pStyle w:val="852"/>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p>
            <w:pPr>
              <w:pStyle w:val="852"/>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法定代表人（签字）：</w:t>
            </w:r>
            <w:r>
              <w:rPr>
                <w:rFonts w:hint="eastAsia" w:ascii="宋体" w:hAnsi="宋体" w:eastAsia="宋体" w:cs="宋体"/>
                <w:color w:val="000000"/>
                <w:sz w:val="21"/>
                <w:szCs w:val="21"/>
                <w:highlight w:val="none"/>
                <w:vertAlign w:val="baseline"/>
                <w:lang w:val="en-US" w:eastAsia="zh-CN"/>
              </w:rPr>
            </w:r>
            <w:r/>
          </w:p>
          <w:p>
            <w:pPr>
              <w:pStyle w:val="852"/>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p>
            <w:pPr>
              <w:pStyle w:val="852"/>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 年   月   日</w:t>
            </w:r>
            <w:r>
              <w:rPr>
                <w:rFonts w:hint="eastAsia" w:ascii="宋体" w:hAnsi="宋体" w:eastAsia="宋体" w:cs="宋体"/>
                <w:color w:val="000000"/>
                <w:sz w:val="21"/>
                <w:szCs w:val="21"/>
                <w:highlight w:val="none"/>
                <w:vertAlign w:val="baseline"/>
                <w:lang w:val="en-US" w:eastAsia="zh-CN"/>
              </w:rPr>
            </w:r>
            <w:r/>
          </w:p>
        </w:tc>
      </w:tr>
    </w:tbl>
    <w:p>
      <w:pPr>
        <w:pStyle w:val="852"/>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spacing w:line="360" w:lineRule="auto"/>
        <w:rPr>
          <w:rFonts w:hint="eastAsia"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七</w:t>
      </w:r>
      <w:r>
        <w:rPr>
          <w:rFonts w:hint="eastAsia" w:ascii="宋体" w:hAnsi="宋体" w:eastAsia="宋体"/>
          <w:b/>
          <w:color w:val="000000"/>
          <w:sz w:val="24"/>
          <w:szCs w:val="24"/>
          <w:highlight w:val="none"/>
        </w:rPr>
        <w:t xml:space="preserve">、方案</w:t>
      </w:r>
      <w:r>
        <w:rPr>
          <w:rFonts w:hint="eastAsia" w:ascii="宋体" w:hAnsi="宋体" w:eastAsia="宋体"/>
          <w:b/>
          <w:color w:val="000000"/>
          <w:sz w:val="24"/>
          <w:szCs w:val="24"/>
          <w:highlight w:val="none"/>
        </w:rPr>
      </w:r>
      <w:r/>
    </w:p>
    <w:p>
      <w:pPr>
        <w:pStyle w:val="852"/>
        <w:ind w:firstLine="480"/>
        <w:jc w:val="left"/>
        <w:spacing w:line="360" w:lineRule="auto"/>
        <w:rPr>
          <w:rFonts w:hint="eastAsia" w:ascii="宋体" w:hAnsi="宋体" w:eastAsia="宋体"/>
          <w:bCs/>
          <w:color w:val="000000"/>
          <w:sz w:val="24"/>
          <w:szCs w:val="24"/>
          <w:highlight w:val="none"/>
        </w:rPr>
        <w:outlineLvl w:val="9"/>
      </w:pPr>
      <w:r>
        <w:rPr>
          <w:rFonts w:hint="eastAsia" w:ascii="宋体" w:hAnsi="宋体" w:eastAsia="宋体"/>
          <w:bCs/>
          <w:color w:val="000000"/>
          <w:sz w:val="24"/>
          <w:szCs w:val="24"/>
          <w:highlight w:val="none"/>
        </w:rPr>
        <w:t xml:space="preserve">格式自拟</w:t>
      </w:r>
      <w:r>
        <w:rPr>
          <w:rFonts w:hint="eastAsia" w:ascii="宋体" w:hAnsi="宋体" w:eastAsia="宋体"/>
          <w:bCs/>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lang w:eastAsia="zh-CN"/>
        </w:rPr>
        <w:outlineLvl w:val="9"/>
      </w:pP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八</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eastAsia="zh-CN"/>
        </w:rPr>
        <w:t xml:space="preserve">承诺书</w:t>
      </w:r>
      <w:r>
        <w:rPr>
          <w:rFonts w:hint="eastAsia" w:ascii="宋体" w:hAnsi="宋体" w:eastAsia="宋体"/>
          <w:b/>
          <w:color w:val="000000"/>
          <w:sz w:val="24"/>
          <w:szCs w:val="24"/>
          <w:highlight w:val="none"/>
          <w:lang w:eastAsia="zh-CN"/>
        </w:rPr>
      </w:r>
      <w:r/>
    </w:p>
    <w:p>
      <w:pPr>
        <w:pStyle w:val="852"/>
        <w:jc w:val="center"/>
        <w:spacing w:line="360" w:lineRule="auto"/>
        <w:rPr>
          <w:rFonts w:hint="eastAsia" w:ascii="宋体" w:hAnsi="宋体" w:eastAsia="宋体"/>
          <w:b/>
          <w:color w:val="000000"/>
          <w:sz w:val="24"/>
          <w:szCs w:val="24"/>
          <w:highlight w:val="none"/>
          <w:lang w:eastAsia="zh-CN"/>
        </w:rPr>
        <w:outlineLvl w:val="9"/>
      </w:pPr>
      <w:r>
        <w:rPr>
          <w:rFonts w:hint="eastAsia" w:ascii="宋体" w:hAnsi="宋体" w:eastAsia="宋体"/>
          <w:b/>
          <w:color w:val="000000"/>
          <w:sz w:val="24"/>
          <w:szCs w:val="24"/>
          <w:highlight w:val="none"/>
          <w:lang w:eastAsia="zh-CN"/>
        </w:rPr>
        <w:t xml:space="preserve">承诺书</w:t>
      </w:r>
      <w:r>
        <w:rPr>
          <w:rFonts w:hint="eastAsia" w:ascii="宋体" w:hAnsi="宋体" w:eastAsia="宋体"/>
          <w:b/>
          <w:color w:val="000000"/>
          <w:sz w:val="24"/>
          <w:szCs w:val="24"/>
          <w:highlight w:val="none"/>
          <w:lang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eastAsia="zh-CN"/>
        </w:rPr>
        <w:t xml:space="preserve">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eastAsia="zh-CN"/>
        </w:rPr>
        <w:t xml:space="preserve">（采购人）</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val="en-US"/>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eastAsia="zh-CN"/>
        </w:rPr>
        <w:t xml:space="preserve">我公司承诺：</w:t>
      </w:r>
      <w:r>
        <w:rPr>
          <w:rFonts w:hint="eastAsia" w:ascii="宋体" w:hAnsi="宋体" w:eastAsia="宋体" w:cs="宋体"/>
          <w:color w:val="000000"/>
          <w:sz w:val="21"/>
          <w:szCs w:val="21"/>
          <w:highlight w:val="none"/>
          <w:lang w:val="en-US"/>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本项目涉及到施工的部分由具有施工总承包电力工程三级及以上资质或专业承包输变电工程三级及以上资质的单位实施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eastAsia="zh-CN"/>
        </w:rPr>
        <w:t xml:space="preserve">）质保期要求：产品实行“三包”，</w:t>
      </w:r>
      <w:r>
        <w:rPr>
          <w:rFonts w:hint="eastAsia" w:ascii="宋体" w:hAnsi="宋体" w:eastAsia="宋体" w:cs="宋体"/>
          <w:b/>
          <w:bCs/>
          <w:color w:val="000000"/>
          <w:sz w:val="21"/>
          <w:szCs w:val="21"/>
          <w:highlight w:val="none"/>
          <w:lang w:eastAsia="zh-CN"/>
        </w:rPr>
        <w:t xml:space="preserve">产品质保期为产品安装、调试、终验收合格后</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t xml:space="preserve">，质保（含维保、含所有耗材）服务，费用包含在投标总价中（自验收报告签字确认日起，开始进入质保期）。 </w:t>
      </w:r>
      <w:r>
        <w:rPr>
          <w:rFonts w:hint="eastAsia" w:ascii="宋体" w:hAnsi="宋体" w:eastAsia="宋体" w:cs="宋体"/>
          <w:color w:val="000000"/>
          <w:sz w:val="21"/>
          <w:szCs w:val="21"/>
          <w:highlight w:val="none"/>
          <w:lang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）售后服务要求：</w:t>
      </w:r>
      <w:r>
        <w:rPr>
          <w:rFonts w:hint="eastAsia" w:ascii="宋体" w:hAnsi="宋体" w:eastAsia="宋体" w:cs="宋体"/>
          <w:color w:val="000000"/>
          <w:sz w:val="21"/>
          <w:szCs w:val="21"/>
          <w:highlight w:val="none"/>
          <w:lang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①我公司提供详细的售后服务承诺书，包括质保期、质量问题处理方法。提供标准配置的附件和专用维修工具，备件和易损件。</w:t>
      </w:r>
      <w:r>
        <w:rPr>
          <w:rFonts w:hint="eastAsia" w:ascii="宋体" w:hAnsi="宋体" w:eastAsia="宋体" w:cs="宋体"/>
          <w:color w:val="000000"/>
          <w:sz w:val="21"/>
          <w:szCs w:val="21"/>
          <w:highlight w:val="none"/>
          <w:lang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②质保期内，我公司接到保修请求，在30分钟内响应，1小时内维修人员到达现场，必要时应向采购人提供应急备用设备，修复或更换零部件须满足国家及行业环保和质量标准。</w:t>
      </w:r>
      <w:r>
        <w:rPr>
          <w:rFonts w:hint="eastAsia" w:ascii="宋体" w:hAnsi="宋体" w:eastAsia="宋体" w:cs="宋体"/>
          <w:color w:val="000000"/>
          <w:sz w:val="21"/>
          <w:szCs w:val="21"/>
          <w:highlight w:val="none"/>
          <w:lang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）维保服务要求：</w:t>
      </w:r>
      <w:r>
        <w:rPr>
          <w:rFonts w:hint="eastAsia" w:ascii="宋体" w:hAnsi="宋体" w:eastAsia="宋体" w:cs="宋体"/>
          <w:color w:val="000000"/>
          <w:sz w:val="21"/>
          <w:szCs w:val="21"/>
          <w:highlight w:val="none"/>
          <w:lang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①巡检周期：我公司承诺质保期内每月安排专业售后人员来项目现场实地巡视二次，巡视过程中应根据采购人要求检查所提供产品运行情况，发现隐患及时上报并做好相关记录存档。</w:t>
      </w:r>
      <w:r>
        <w:rPr>
          <w:rFonts w:hint="eastAsia" w:ascii="宋体" w:hAnsi="宋体" w:eastAsia="宋体" w:cs="宋体"/>
          <w:color w:val="000000"/>
          <w:sz w:val="21"/>
          <w:szCs w:val="21"/>
          <w:highlight w:val="none"/>
          <w:lang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②硬件故障维修时间超过12小时则需提供备用件更换。</w:t>
      </w:r>
      <w:r>
        <w:rPr>
          <w:rFonts w:hint="eastAsia" w:ascii="宋体" w:hAnsi="宋体" w:eastAsia="宋体" w:cs="宋体"/>
          <w:color w:val="000000"/>
          <w:sz w:val="21"/>
          <w:szCs w:val="21"/>
          <w:highlight w:val="none"/>
          <w:lang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）备件停止生产的情况下，我公司事先将要停止生产的计划通知采购人，使采购人有足够时间采购所需的备件，如果采购人要求，我公司免费向采购人提供备件图纸和资料。</w:t>
      </w:r>
      <w:r>
        <w:rPr>
          <w:rFonts w:hint="eastAsia" w:ascii="宋体" w:hAnsi="宋体" w:eastAsia="宋体" w:cs="宋体"/>
          <w:color w:val="000000"/>
          <w:sz w:val="21"/>
          <w:szCs w:val="21"/>
          <w:highlight w:val="none"/>
          <w:lang w:val="en-US"/>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val="en-US"/>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val="en-US"/>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val="en-US"/>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eastAsia="zh-CN"/>
        </w:rPr>
        <w:t xml:space="preserve">供应商名称：（公章）</w:t>
      </w:r>
      <w:r>
        <w:rPr>
          <w:rFonts w:hint="eastAsia" w:ascii="宋体" w:hAnsi="宋体" w:eastAsia="宋体" w:cs="宋体"/>
          <w:color w:val="000000"/>
          <w:sz w:val="21"/>
          <w:szCs w:val="21"/>
          <w:highlight w:val="none"/>
          <w:lang w:val="en-US"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eastAsia="zh-CN"/>
        </w:rPr>
        <w:t xml:space="preserve">法定代表人或其授权委托人：（签字或盖章）</w:t>
      </w:r>
      <w:r>
        <w:rPr>
          <w:rFonts w:hint="eastAsia" w:ascii="宋体" w:hAnsi="宋体" w:eastAsia="宋体" w:cs="宋体"/>
          <w:color w:val="000000"/>
          <w:sz w:val="21"/>
          <w:szCs w:val="21"/>
          <w:highlight w:val="none"/>
          <w:lang w:val="en-US"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lang w:val="en-US" w:eastAsia="zh-CN"/>
        </w:rPr>
      </w:r>
      <w:r/>
    </w:p>
    <w:p>
      <w:pPr>
        <w:pStyle w:val="852"/>
        <w:jc w:val="both"/>
        <w:spacing w:line="360" w:lineRule="auto"/>
        <w:rPr>
          <w:rFonts w:hint="eastAsia" w:ascii="宋体" w:hAnsi="宋体" w:eastAsia="宋体"/>
          <w:b/>
          <w:color w:val="000000"/>
          <w:sz w:val="24"/>
          <w:szCs w:val="24"/>
          <w:highlight w:val="none"/>
          <w:lang w:eastAsia="zh-CN"/>
        </w:rPr>
        <w:outlineLvl w:val="9"/>
      </w:pPr>
      <w:r>
        <w:rPr>
          <w:rFonts w:hint="eastAsia" w:ascii="宋体" w:hAnsi="宋体" w:eastAsia="宋体"/>
          <w:b/>
          <w:color w:val="000000"/>
          <w:sz w:val="24"/>
          <w:szCs w:val="24"/>
          <w:highlight w:val="none"/>
          <w:lang w:eastAsia="zh-CN"/>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cs="Times New Roman"/>
          <w:b/>
          <w:color w:val="000000"/>
          <w:sz w:val="24"/>
          <w:szCs w:val="24"/>
          <w:highlight w:val="none"/>
          <w:lang w:val="zh-CN"/>
        </w:rPr>
        <w:outlineLvl w:val="9"/>
      </w:pPr>
      <w:r/>
      <w:bookmarkStart w:id="48" w:name="OLE_LINK31"/>
      <w:r/>
      <w:bookmarkStart w:id="49" w:name="OLE_LINK30"/>
      <w:r>
        <w:rPr>
          <w:rFonts w:hint="eastAsia" w:ascii="宋体" w:hAnsi="宋体" w:eastAsia="宋体" w:cs="Times New Roman"/>
          <w:b/>
          <w:color w:val="000000"/>
          <w:sz w:val="24"/>
          <w:szCs w:val="24"/>
          <w:highlight w:val="none"/>
          <w:lang w:val="zh-CN"/>
        </w:rPr>
        <w:t xml:space="preserve">附件十九、关于符合本国产品标准的声明函</w:t>
      </w:r>
      <w:r>
        <w:rPr>
          <w:rFonts w:hint="eastAsia" w:ascii="宋体" w:hAnsi="宋体" w:eastAsia="宋体" w:cs="Times New Roman"/>
          <w:b/>
          <w:color w:val="000000"/>
          <w:sz w:val="24"/>
          <w:szCs w:val="24"/>
          <w:highlight w:val="none"/>
          <w:lang w:val="zh-CN"/>
        </w:rPr>
      </w:r>
      <w:r/>
    </w:p>
    <w:p>
      <w:pPr>
        <w:pStyle w:val="852"/>
        <w:jc w:val="center"/>
        <w:spacing w:line="360" w:lineRule="auto"/>
        <w:rPr>
          <w:rFonts w:hint="eastAsia" w:ascii="宋体" w:hAnsi="宋体" w:eastAsia="宋体" w:cs="Times New Roman"/>
          <w:b/>
          <w:color w:val="000000"/>
          <w:sz w:val="24"/>
          <w:szCs w:val="24"/>
          <w:highlight w:val="none"/>
          <w:lang w:val="zh-CN" w:eastAsia="zh-CN"/>
        </w:rPr>
        <w:outlineLvl w:val="9"/>
      </w:pPr>
      <w:r>
        <w:rPr>
          <w:rFonts w:hint="eastAsia" w:ascii="宋体" w:hAnsi="宋体" w:eastAsia="宋体" w:cs="Times New Roman"/>
          <w:b/>
          <w:color w:val="000000"/>
          <w:sz w:val="24"/>
          <w:szCs w:val="24"/>
          <w:highlight w:val="none"/>
          <w:lang w:val="zh-CN" w:eastAsia="zh-CN"/>
        </w:rPr>
        <w:t xml:space="preserve">关于符合本国产品标准的声明函</w:t>
      </w:r>
      <w:r>
        <w:rPr>
          <w:rFonts w:hint="eastAsia" w:ascii="宋体" w:hAnsi="宋体" w:eastAsia="宋体" w:cs="Times New Roman"/>
          <w:b/>
          <w:color w:val="000000"/>
          <w:sz w:val="24"/>
          <w:szCs w:val="24"/>
          <w:highlight w:val="none"/>
          <w:lang w:val="zh-CN" w:eastAsia="zh-CN"/>
        </w:rPr>
      </w:r>
      <w:r/>
    </w:p>
    <w:p>
      <w:pPr>
        <w:pStyle w:val="931"/>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End w:id="48"/>
      <w:r/>
      <w:bookmarkEnd w:id="49"/>
      <w:r>
        <w:rPr>
          <w:rFonts w:hint="eastAsia" w:ascii="宋体" w:hAnsi="宋体" w:eastAsia="宋体" w:cs="宋体"/>
          <w:color w:val="000000"/>
          <w:sz w:val="21"/>
          <w:szCs w:val="21"/>
          <w:highlight w:val="none"/>
        </w:rPr>
        <w:t xml:space="preserve">本公司（单位</w:t>
      </w:r>
      <w:bookmarkStart w:id="50" w:name="_GoBack"/>
      <w:r>
        <w:rPr>
          <w:rFonts w:hint="eastAsia" w:ascii="宋体" w:hAnsi="宋体" w:eastAsia="宋体" w:cs="宋体"/>
          <w:color w:val="000000"/>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31"/>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31"/>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31"/>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31"/>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31"/>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931"/>
        <w:jc w:val="right"/>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公司（单位）名称（加盖CA电子公章）：         </w:t>
      </w:r>
      <w:r>
        <w:rPr>
          <w:rFonts w:hint="eastAsia" w:ascii="宋体" w:hAnsi="宋体" w:eastAsia="宋体" w:cs="宋体"/>
          <w:color w:val="000000"/>
          <w:sz w:val="21"/>
          <w:szCs w:val="21"/>
          <w:highlight w:val="none"/>
        </w:rPr>
      </w:r>
      <w:r/>
    </w:p>
    <w:p>
      <w:pPr>
        <w:pStyle w:val="931"/>
        <w:jc w:val="center"/>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_________________</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rPr>
      </w:r>
      <w:r/>
    </w:p>
    <w:p>
      <w:pPr>
        <w:pStyle w:val="931"/>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rFonts w:hint="eastAsia" w:ascii="宋体" w:hAnsi="宋体" w:eastAsia="宋体" w:cs="宋体"/>
          <w:color w:val="000000"/>
          <w:sz w:val="21"/>
          <w:szCs w:val="21"/>
          <w:highlight w:val="none"/>
        </w:rPr>
      </w:r>
      <w:r/>
    </w:p>
    <w:p>
      <w:pPr>
        <w:pStyle w:val="931"/>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931"/>
        <w:ind w:firstLine="420"/>
        <w:spacing w:before="24" w:beforeAutospacing="0" w:after="24" w:afterAutospacing="0" w:line="360" w:lineRule="auto"/>
        <w:shd w:val="clear" w:color="auto" w:fill="ffffff"/>
        <w:rPr>
          <w:rFonts w:ascii="宋体" w:hAnsi="宋体" w:eastAsia="宋体"/>
          <w:color w:val="000000"/>
          <w:sz w:val="21"/>
          <w:szCs w:val="21"/>
          <w:highlight w:val="none"/>
        </w:rPr>
        <w:outlineLvl w:val="9"/>
      </w:pPr>
      <w:r/>
      <w:bookmarkEnd w:id="50"/>
      <w:r>
        <w:rPr>
          <w:rFonts w:ascii="宋体" w:hAnsi="宋体" w:eastAsia="宋体"/>
          <w:color w:val="000000"/>
          <w:sz w:val="21"/>
          <w:szCs w:val="21"/>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附件</w:t>
      </w:r>
      <w:r>
        <w:rPr>
          <w:rFonts w:hint="eastAsia" w:ascii="宋体" w:hAnsi="宋体" w:eastAsia="宋体"/>
          <w:b/>
          <w:color w:val="000000"/>
          <w:sz w:val="24"/>
          <w:szCs w:val="24"/>
          <w:highlight w:val="none"/>
          <w:lang w:eastAsia="zh-CN"/>
        </w:rPr>
        <w:t xml:space="preserve">二十</w:t>
      </w:r>
      <w:r>
        <w:rPr>
          <w:rFonts w:hint="eastAsia" w:ascii="宋体" w:hAnsi="宋体" w:eastAsia="宋体"/>
          <w:b/>
          <w:color w:val="000000"/>
          <w:sz w:val="24"/>
          <w:szCs w:val="24"/>
          <w:highlight w:val="none"/>
        </w:rPr>
        <w:t xml:space="preserve">、</w:t>
      </w:r>
      <w:bookmarkStart w:id="51" w:name="OLE_LINK26"/>
      <w:r/>
      <w:bookmarkStart w:id="52" w:name="OLE_LINK25"/>
      <w:r>
        <w:rPr>
          <w:rFonts w:hint="eastAsia" w:ascii="宋体" w:hAnsi="宋体" w:eastAsia="宋体"/>
          <w:b/>
          <w:color w:val="000000"/>
          <w:sz w:val="24"/>
          <w:szCs w:val="24"/>
          <w:highlight w:val="none"/>
        </w:rPr>
        <w:t xml:space="preserve">供应商认为有必要提交的其他材料</w:t>
      </w:r>
      <w:bookmarkEnd w:id="51"/>
      <w:r/>
      <w:bookmarkEnd w:id="52"/>
      <w:r>
        <w:rPr>
          <w:rFonts w:hint="eastAsia" w:ascii="宋体" w:hAnsi="宋体" w:eastAsia="宋体"/>
          <w:b/>
          <w:color w:val="000000"/>
          <w:sz w:val="24"/>
          <w:szCs w:val="24"/>
          <w:highlight w:val="none"/>
        </w:rPr>
      </w:r>
      <w:r/>
    </w:p>
    <w:p>
      <w:pPr>
        <w:pStyle w:val="852"/>
        <w:ind w:firstLine="480"/>
        <w:jc w:val="left"/>
        <w:spacing w:line="360" w:lineRule="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格式自拟</w:t>
      </w:r>
      <w:r>
        <w:rPr>
          <w:rFonts w:hint="eastAsia" w:ascii="宋体" w:hAnsi="宋体" w:eastAsia="宋体"/>
          <w:bCs/>
          <w:color w:val="000000"/>
          <w:sz w:val="21"/>
          <w:szCs w:val="21"/>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852"/>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sectPr>
      <w:footnotePr/>
      <w:endnotePr/>
      <w:type w:val="nextPage"/>
      <w:pgSz w:w="11907" w:h="16840"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简体">
    <w:panose1 w:val="020B0503020202020204"/>
  </w:font>
  <w:font w:name="楷体">
    <w:panose1 w:val="02010609060101010101"/>
  </w:font>
  <w:font w:name="Symbol">
    <w:panose1 w:val="05050102010706020507"/>
  </w:font>
  <w:font w:name="华文细黑">
    <w:panose1 w:val="02010600040101010101"/>
  </w:font>
  <w:font w:name="PMingLiU">
    <w:panose1 w:val="02020500000000000000"/>
  </w:font>
  <w:font w:name="Tahoma">
    <w:panose1 w:val="020B0604030504040204"/>
  </w:font>
  <w:font w:name="Wingdings">
    <w:panose1 w:val="05000000000000000000"/>
  </w:font>
  <w:font w:name="方正黑体简体">
    <w:panose1 w:val="020B0503020202020204"/>
  </w:font>
  <w:font w:name="华文楷体">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sz w:val="4"/>
        <w:szCs w:val="6"/>
      </w:rPr>
    </w:pPr>
    <w:r>
      <w:rPr>
        <w:sz w:val="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8"/>
                          </w:pPr>
                          <w:r>
                            <w:fldChar w:fldCharType="begin"/>
                          </w:r>
                          <w:r>
                            <w:instrText xml:space="preserve"> PAGE  \* MERGEFORMAT </w:instrText>
                          </w:r>
                          <w:r>
                            <w:fldChar w:fldCharType="separate"/>
                          </w:r>
                          <w:r>
                            <w:t xml:space="preserve">3</w:t>
                          </w:r>
                          <w:r>
                            <w:fldChar w:fldCharType="end"/>
                          </w:r>
                          <w:r/>
                        </w:p>
                        <w:p>
                          <w:pPr>
                            <w:pStyle w:val="85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pPr>
                    <w:r>
                      <w:fldChar w:fldCharType="begin"/>
                    </w:r>
                    <w:r>
                      <w:instrText xml:space="preserve"> PAGE  \* MERGEFORMAT </w:instrText>
                    </w:r>
                    <w:r>
                      <w:fldChar w:fldCharType="separate"/>
                    </w:r>
                    <w:r>
                      <w:t xml:space="preserve">3</w:t>
                    </w:r>
                    <w:r>
                      <w:fldChar w:fldCharType="end"/>
                    </w:r>
                    <w:r/>
                  </w:p>
                  <w:p>
                    <w:pPr>
                      <w:pStyle w:val="852"/>
                    </w:pPr>
                    <w:r/>
                    <w:r/>
                  </w:p>
                </w:txbxContent>
              </v:textbox>
            </v:shape>
          </w:pict>
        </mc:Fallback>
      </mc:AlternateContent>
    </w:r>
    <w:r>
      <w:rPr>
        <w:rFonts w:hint="eastAsia"/>
        <w:sz w:val="4"/>
        <w:szCs w:val="6"/>
      </w:rPr>
      <w:tab/>
    </w:r>
    <w:r>
      <w:rPr>
        <w:sz w:val="4"/>
        <w:szCs w:val="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47"/>
      <w:isLgl w:val="false"/>
      <w:suff w:val="tab"/>
      <w:lvlText w:val="o"/>
      <w:lvlJc w:val="left"/>
      <w:pPr>
        <w:pStyle w:val="852"/>
        <w:ind w:left="1440" w:hanging="360"/>
      </w:pPr>
      <w:rPr>
        <w:rFonts w:ascii="Courier New" w:hAnsi="Courier New" w:cs="Courier New"/>
      </w:rPr>
    </w:lvl>
    <w:lvl w:ilvl="1">
      <w:start w:val="1"/>
      <w:numFmt w:val="bullet"/>
      <w:isLgl w:val="false"/>
      <w:suff w:val="tab"/>
      <w:lvlText w:val="o"/>
      <w:lvlJc w:val="left"/>
      <w:pPr>
        <w:pStyle w:val="852"/>
        <w:ind w:left="2160" w:hanging="360"/>
      </w:pPr>
      <w:rPr>
        <w:rFonts w:ascii="Courier New" w:hAnsi="Courier New" w:cs="Courier New"/>
      </w:rPr>
    </w:lvl>
    <w:lvl w:ilvl="2">
      <w:start w:val="1"/>
      <w:numFmt w:val="bullet"/>
      <w:isLgl w:val="false"/>
      <w:suff w:val="tab"/>
      <w:lvlText w:val=""/>
      <w:lvlJc w:val="left"/>
      <w:pPr>
        <w:pStyle w:val="852"/>
        <w:ind w:left="2880" w:hanging="360"/>
      </w:pPr>
      <w:rPr>
        <w:rFonts w:ascii="Wingdings" w:hAnsi="Wingdings"/>
      </w:rPr>
    </w:lvl>
    <w:lvl w:ilvl="3">
      <w:start w:val="1"/>
      <w:numFmt w:val="bullet"/>
      <w:isLgl w:val="false"/>
      <w:suff w:val="tab"/>
      <w:lvlText w:val=""/>
      <w:lvlJc w:val="left"/>
      <w:pPr>
        <w:pStyle w:val="852"/>
        <w:ind w:left="3600" w:hanging="360"/>
      </w:pPr>
      <w:rPr>
        <w:rFonts w:ascii="Symbol" w:hAnsi="Symbol"/>
      </w:rPr>
    </w:lvl>
    <w:lvl w:ilvl="4">
      <w:start w:val="1"/>
      <w:numFmt w:val="bullet"/>
      <w:isLgl w:val="false"/>
      <w:suff w:val="tab"/>
      <w:lvlText w:val="o"/>
      <w:lvlJc w:val="left"/>
      <w:pPr>
        <w:pStyle w:val="852"/>
        <w:ind w:left="4320" w:hanging="360"/>
      </w:pPr>
      <w:rPr>
        <w:rFonts w:ascii="Courier New" w:hAnsi="Courier New" w:cs="Courier New"/>
      </w:rPr>
    </w:lvl>
    <w:lvl w:ilvl="5">
      <w:start w:val="1"/>
      <w:numFmt w:val="bullet"/>
      <w:isLgl w:val="false"/>
      <w:suff w:val="tab"/>
      <w:lvlText w:val=""/>
      <w:lvlJc w:val="left"/>
      <w:pPr>
        <w:pStyle w:val="852"/>
        <w:ind w:left="5040" w:hanging="360"/>
      </w:pPr>
      <w:rPr>
        <w:rFonts w:ascii="Wingdings" w:hAnsi="Wingdings"/>
      </w:rPr>
    </w:lvl>
    <w:lvl w:ilvl="6">
      <w:start w:val="1"/>
      <w:numFmt w:val="bullet"/>
      <w:isLgl w:val="false"/>
      <w:suff w:val="tab"/>
      <w:lvlText w:val=""/>
      <w:lvlJc w:val="left"/>
      <w:pPr>
        <w:pStyle w:val="852"/>
        <w:ind w:left="5760" w:hanging="360"/>
      </w:pPr>
      <w:rPr>
        <w:rFonts w:ascii="Symbol" w:hAnsi="Symbol"/>
      </w:rPr>
    </w:lvl>
    <w:lvl w:ilvl="7">
      <w:start w:val="1"/>
      <w:numFmt w:val="bullet"/>
      <w:isLgl w:val="false"/>
      <w:suff w:val="tab"/>
      <w:lvlText w:val="o"/>
      <w:lvlJc w:val="left"/>
      <w:pPr>
        <w:pStyle w:val="852"/>
        <w:ind w:left="6480" w:hanging="360"/>
      </w:pPr>
      <w:rPr>
        <w:rFonts w:ascii="Courier New" w:hAnsi="Courier New" w:cs="Courier New"/>
      </w:rPr>
    </w:lvl>
    <w:lvl w:ilvl="8">
      <w:start w:val="1"/>
      <w:numFmt w:val="bullet"/>
      <w:isLgl w:val="false"/>
      <w:suff w:val="tab"/>
      <w:lvlText w:val=""/>
      <w:lvlJc w:val="left"/>
      <w:pPr>
        <w:pStyle w:val="852"/>
        <w:ind w:left="7200" w:hanging="360"/>
      </w:pPr>
      <w:rPr>
        <w:rFonts w:ascii="Wingdings" w:hAnsi="Wingdings"/>
      </w:rPr>
    </w:lvl>
  </w:abstractNum>
  <w:abstractNum w:abstractNumId="1">
    <w:multiLevelType w:val="hybridMultilevel"/>
    <w:lvl w:ilvl="0">
      <w:start w:val="1"/>
      <w:numFmt w:val="chineseCountingThousand"/>
      <w:pStyle w:val="1343"/>
      <w:isLgl w:val="false"/>
      <w:suff w:val="tab"/>
      <w:lvlText w:val="%1、"/>
      <w:lvlJc w:val="left"/>
      <w:pPr>
        <w:pStyle w:val="852"/>
        <w:ind w:left="425" w:hanging="425"/>
      </w:pPr>
      <w:rPr>
        <w:rFonts w:hint="eastAsia"/>
      </w:rPr>
    </w:lvl>
    <w:lvl w:ilvl="1">
      <w:start w:val="1"/>
      <w:numFmt w:val="chineseCountingThousand"/>
      <w:isLgl w:val="false"/>
      <w:suff w:val="tab"/>
      <w:lvlText w:val="(%2) "/>
      <w:lvlJc w:val="left"/>
      <w:pPr>
        <w:pStyle w:val="852"/>
        <w:ind w:left="0" w:firstLine="0"/>
      </w:pPr>
      <w:rPr>
        <w:rFonts w:hint="eastAsia"/>
      </w:rPr>
    </w:lvl>
    <w:lvl w:ilvl="2">
      <w:start w:val="1"/>
      <w:numFmt w:val="decimal"/>
      <w:isLgl w:val="false"/>
      <w:suff w:val="tab"/>
      <w:lvlText w:val="%3."/>
      <w:lvlJc w:val="left"/>
      <w:pPr>
        <w:pStyle w:val="852"/>
        <w:ind w:left="1418" w:hanging="567"/>
      </w:pPr>
      <w:rPr>
        <w:rFonts w:hint="eastAsia"/>
      </w:rPr>
    </w:lvl>
    <w:lvl w:ilvl="3">
      <w:start w:val="1"/>
      <w:numFmt w:val="decimal"/>
      <w:isLgl w:val="false"/>
      <w:suff w:val="tab"/>
      <w:lvlText w:val="%1.%2.%3.%4"/>
      <w:lvlJc w:val="left"/>
      <w:pPr>
        <w:pStyle w:val="852"/>
        <w:ind w:left="1984" w:hanging="708"/>
      </w:pPr>
      <w:rPr>
        <w:rFonts w:hint="eastAsia"/>
      </w:rPr>
    </w:lvl>
    <w:lvl w:ilvl="4">
      <w:start w:val="1"/>
      <w:numFmt w:val="decimal"/>
      <w:isLgl w:val="false"/>
      <w:suff w:val="tab"/>
      <w:lvlText w:val="%1.%2.%3.%4.%5"/>
      <w:lvlJc w:val="left"/>
      <w:pPr>
        <w:pStyle w:val="852"/>
        <w:ind w:left="2551" w:hanging="850"/>
      </w:pPr>
      <w:rPr>
        <w:rFonts w:hint="eastAsia"/>
      </w:rPr>
    </w:lvl>
    <w:lvl w:ilvl="5">
      <w:start w:val="1"/>
      <w:numFmt w:val="decimal"/>
      <w:isLgl w:val="false"/>
      <w:suff w:val="tab"/>
      <w:lvlText w:val="%1.%2.%3.%4.%5.%6"/>
      <w:lvlJc w:val="left"/>
      <w:pPr>
        <w:pStyle w:val="852"/>
        <w:ind w:left="3260" w:hanging="1134"/>
      </w:pPr>
      <w:rPr>
        <w:rFonts w:hint="eastAsia"/>
      </w:rPr>
    </w:lvl>
    <w:lvl w:ilvl="6">
      <w:start w:val="1"/>
      <w:numFmt w:val="decimal"/>
      <w:isLgl w:val="false"/>
      <w:suff w:val="tab"/>
      <w:lvlText w:val="%1.%2.%3.%4.%5.%6.%7"/>
      <w:lvlJc w:val="left"/>
      <w:pPr>
        <w:pStyle w:val="852"/>
        <w:ind w:left="3827" w:hanging="1276"/>
      </w:pPr>
      <w:rPr>
        <w:rFonts w:hint="eastAsia"/>
      </w:rPr>
    </w:lvl>
    <w:lvl w:ilvl="7">
      <w:start w:val="1"/>
      <w:numFmt w:val="decimal"/>
      <w:isLgl w:val="false"/>
      <w:suff w:val="tab"/>
      <w:lvlText w:val="%1.%2.%3.%4.%5.%6.%7.%8"/>
      <w:lvlJc w:val="left"/>
      <w:pPr>
        <w:pStyle w:val="852"/>
        <w:ind w:left="4394" w:hanging="1418"/>
      </w:pPr>
      <w:rPr>
        <w:rFonts w:hint="eastAsia"/>
      </w:rPr>
    </w:lvl>
    <w:lvl w:ilvl="8">
      <w:start w:val="1"/>
      <w:numFmt w:val="decimal"/>
      <w:isLgl w:val="false"/>
      <w:suff w:val="tab"/>
      <w:lvlText w:val="%1.%2.%3.%4.%5.%6.%7.%8.%9"/>
      <w:lvlJc w:val="left"/>
      <w:pPr>
        <w:pStyle w:val="852"/>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2"/>
    <w:next w:val="852"/>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2"/>
    <w:next w:val="852"/>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2"/>
    <w:next w:val="852"/>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2"/>
    <w:next w:val="852"/>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2"/>
    <w:next w:val="852"/>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2"/>
    <w:next w:val="852"/>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8"/>
    <w:basedOn w:val="852"/>
    <w:next w:val="852"/>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2"/>
    <w:next w:val="852"/>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Title"/>
    <w:basedOn w:val="852"/>
    <w:next w:val="852"/>
    <w:link w:val="695"/>
    <w:uiPriority w:val="10"/>
    <w:qFormat/>
    <w:pPr>
      <w:contextualSpacing/>
      <w:spacing w:before="300" w:after="200"/>
    </w:pPr>
    <w:rPr>
      <w:sz w:val="48"/>
      <w:szCs w:val="48"/>
    </w:rPr>
  </w:style>
  <w:style w:type="character" w:styleId="695">
    <w:name w:val="Title Char"/>
    <w:link w:val="694"/>
    <w:uiPriority w:val="10"/>
    <w:rPr>
      <w:sz w:val="48"/>
      <w:szCs w:val="48"/>
    </w:rPr>
  </w:style>
  <w:style w:type="paragraph" w:styleId="696">
    <w:name w:val="Subtitle"/>
    <w:basedOn w:val="852"/>
    <w:next w:val="852"/>
    <w:link w:val="697"/>
    <w:uiPriority w:val="11"/>
    <w:qFormat/>
    <w:pPr>
      <w:spacing w:before="200" w:after="200"/>
    </w:pPr>
    <w:rPr>
      <w:sz w:val="24"/>
      <w:szCs w:val="24"/>
    </w:rPr>
  </w:style>
  <w:style w:type="character" w:styleId="697">
    <w:name w:val="Subtitle Char"/>
    <w:link w:val="696"/>
    <w:uiPriority w:val="11"/>
    <w:rPr>
      <w:sz w:val="24"/>
      <w:szCs w:val="24"/>
    </w:rPr>
  </w:style>
  <w:style w:type="paragraph" w:styleId="698">
    <w:name w:val="Quote"/>
    <w:basedOn w:val="852"/>
    <w:next w:val="852"/>
    <w:link w:val="699"/>
    <w:uiPriority w:val="29"/>
    <w:qFormat/>
    <w:pPr>
      <w:ind w:left="720" w:right="720"/>
    </w:pPr>
    <w:rPr>
      <w:i/>
    </w:rPr>
  </w:style>
  <w:style w:type="character" w:styleId="699">
    <w:name w:val="Quote Char"/>
    <w:link w:val="698"/>
    <w:uiPriority w:val="29"/>
    <w:rPr>
      <w:i/>
    </w:rPr>
  </w:style>
  <w:style w:type="paragraph" w:styleId="700">
    <w:name w:val="Intense Quote"/>
    <w:basedOn w:val="852"/>
    <w:next w:val="852"/>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basedOn w:val="852"/>
    <w:link w:val="703"/>
    <w:uiPriority w:val="99"/>
    <w:unhideWhenUsed/>
    <w:pPr>
      <w:spacing w:after="0" w:line="240" w:lineRule="auto"/>
      <w:tabs>
        <w:tab w:val="center" w:pos="7143" w:leader="none"/>
        <w:tab w:val="right" w:pos="14287" w:leader="none"/>
      </w:tabs>
    </w:pPr>
  </w:style>
  <w:style w:type="character" w:styleId="703">
    <w:name w:val="Header Char"/>
    <w:link w:val="702"/>
    <w:uiPriority w:val="99"/>
  </w:style>
  <w:style w:type="paragraph" w:styleId="704">
    <w:name w:val="Footer"/>
    <w:basedOn w:val="852"/>
    <w:link w:val="707"/>
    <w:uiPriority w:val="99"/>
    <w:unhideWhenUsed/>
    <w:pPr>
      <w:spacing w:after="0" w:line="240" w:lineRule="auto"/>
      <w:tabs>
        <w:tab w:val="center" w:pos="7143" w:leader="none"/>
        <w:tab w:val="right" w:pos="14287" w:leader="none"/>
      </w:tabs>
    </w:pPr>
  </w:style>
  <w:style w:type="character" w:styleId="705">
    <w:name w:val="Footer Char"/>
    <w:link w:val="704"/>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704"/>
    <w:uiPriority w:val="99"/>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2"/>
    <w:link w:val="852"/>
    <w:qFormat/>
    <w:pPr>
      <w:jc w:val="both"/>
      <w:widowControl w:val="off"/>
    </w:pPr>
    <w:rPr>
      <w:rFonts w:ascii="Calibri" w:hAnsi="Calibri" w:eastAsia="Calibri"/>
      <w:lang w:val="zh-CN" w:eastAsia="zh-CN" w:bidi="ar-SA"/>
    </w:rPr>
  </w:style>
  <w:style w:type="paragraph" w:styleId="853">
    <w:name w:val="标题 1"/>
    <w:basedOn w:val="852"/>
    <w:next w:val="852"/>
    <w:link w:val="864"/>
    <w:qFormat/>
    <w:pPr>
      <w:ind w:firstLine="2890"/>
      <w:keepNext/>
      <w:spacing w:before="290" w:after="290"/>
      <w:tabs>
        <w:tab w:val="left" w:pos="1440" w:leader="none"/>
        <w:tab w:val="left" w:pos="5670" w:leader="none"/>
      </w:tabs>
      <w:outlineLvl w:val="0"/>
    </w:pPr>
    <w:rPr>
      <w:rFonts w:ascii="黑体" w:hAnsi="Times New Roman" w:eastAsia="黑体"/>
      <w:b/>
      <w:sz w:val="24"/>
      <w:szCs w:val="28"/>
      <w:lang w:val="en-US"/>
    </w:rPr>
  </w:style>
  <w:style w:type="paragraph" w:styleId="854">
    <w:name w:val="标题 2"/>
    <w:basedOn w:val="852"/>
    <w:next w:val="866"/>
    <w:link w:val="865"/>
    <w:qFormat/>
    <w:pPr>
      <w:jc w:val="left"/>
      <w:keepLines/>
      <w:keepNext/>
      <w:spacing w:before="120" w:after="120"/>
      <w:outlineLvl w:val="1"/>
    </w:pPr>
    <w:rPr>
      <w:rFonts w:ascii="宋体" w:hAnsi="宋体" w:eastAsia="宋体"/>
      <w:b/>
      <w:sz w:val="21"/>
      <w:szCs w:val="24"/>
      <w:lang w:val="en-US"/>
    </w:rPr>
  </w:style>
  <w:style w:type="paragraph" w:styleId="855">
    <w:name w:val="标题 3"/>
    <w:basedOn w:val="852"/>
    <w:next w:val="866"/>
    <w:link w:val="867"/>
    <w:qFormat/>
    <w:pPr>
      <w:keepLines/>
      <w:keepNext/>
      <w:spacing w:line="390" w:lineRule="atLeast"/>
      <w:shd w:val="clear" w:color="auto" w:fill="ffffff"/>
      <w:outlineLvl w:val="2"/>
    </w:pPr>
    <w:rPr>
      <w:rFonts w:ascii="宋体" w:hAnsi="宋体" w:eastAsia="宋体"/>
      <w:b/>
      <w:sz w:val="21"/>
      <w:szCs w:val="21"/>
    </w:rPr>
  </w:style>
  <w:style w:type="paragraph" w:styleId="856">
    <w:name w:val="标题 4"/>
    <w:basedOn w:val="852"/>
    <w:next w:val="866"/>
    <w:link w:val="868"/>
    <w:qFormat/>
    <w:pPr>
      <w:keepLines/>
      <w:keepNext/>
      <w:spacing w:before="120" w:after="120"/>
      <w:outlineLvl w:val="3"/>
    </w:pPr>
    <w:rPr>
      <w:rFonts w:ascii="Arial" w:hAnsi="Arial" w:eastAsia="黑体"/>
      <w:b/>
      <w:sz w:val="28"/>
      <w:lang w:val="en-US"/>
    </w:rPr>
  </w:style>
  <w:style w:type="paragraph" w:styleId="857">
    <w:name w:val="标题 5"/>
    <w:basedOn w:val="852"/>
    <w:next w:val="866"/>
    <w:link w:val="869"/>
    <w:qFormat/>
    <w:pPr>
      <w:keepNext/>
      <w:spacing w:before="145" w:after="145"/>
      <w:outlineLvl w:val="4"/>
    </w:pPr>
    <w:rPr>
      <w:rFonts w:ascii="黑体" w:hAnsi="Times New Roman" w:eastAsia="黑体"/>
      <w:b/>
      <w:color w:val="000000"/>
      <w:sz w:val="28"/>
      <w:lang w:val="en-US"/>
    </w:rPr>
  </w:style>
  <w:style w:type="paragraph" w:styleId="858">
    <w:name w:val="标题 6"/>
    <w:basedOn w:val="852"/>
    <w:next w:val="852"/>
    <w:link w:val="870"/>
    <w:qFormat/>
    <w:pPr>
      <w:keepLines/>
      <w:keepNext/>
      <w:spacing w:before="240" w:after="64" w:line="320" w:lineRule="auto"/>
      <w:outlineLvl w:val="5"/>
    </w:pPr>
    <w:rPr>
      <w:rFonts w:ascii="Arial" w:hAnsi="Arial" w:eastAsia="黑体"/>
      <w:b/>
      <w:bCs/>
      <w:sz w:val="24"/>
      <w:szCs w:val="24"/>
      <w:lang w:val="en-US"/>
    </w:rPr>
  </w:style>
  <w:style w:type="paragraph" w:styleId="859">
    <w:name w:val="标题 7"/>
    <w:basedOn w:val="852"/>
    <w:next w:val="852"/>
    <w:link w:val="871"/>
    <w:qFormat/>
    <w:pPr>
      <w:keepLines/>
      <w:keepNext/>
      <w:spacing w:before="240" w:after="64" w:line="320" w:lineRule="auto"/>
      <w:outlineLvl w:val="6"/>
    </w:pPr>
    <w:rPr>
      <w:rFonts w:ascii="Times New Roman" w:hAnsi="Times New Roman" w:eastAsia="宋体"/>
      <w:b/>
      <w:bCs/>
      <w:sz w:val="24"/>
      <w:szCs w:val="24"/>
      <w:lang w:val="en-US"/>
    </w:rPr>
  </w:style>
  <w:style w:type="paragraph" w:styleId="860">
    <w:name w:val="标题 8"/>
    <w:basedOn w:val="852"/>
    <w:next w:val="852"/>
    <w:link w:val="872"/>
    <w:qFormat/>
    <w:pPr>
      <w:keepLines/>
      <w:keepNext/>
      <w:spacing w:before="240" w:after="64" w:line="320" w:lineRule="auto"/>
      <w:outlineLvl w:val="7"/>
    </w:pPr>
    <w:rPr>
      <w:rFonts w:ascii="Arial" w:hAnsi="Arial" w:eastAsia="黑体"/>
      <w:sz w:val="24"/>
      <w:szCs w:val="24"/>
      <w:lang w:val="en-US"/>
    </w:rPr>
  </w:style>
  <w:style w:type="paragraph" w:styleId="861">
    <w:name w:val="标题 9"/>
    <w:basedOn w:val="852"/>
    <w:next w:val="852"/>
    <w:link w:val="873"/>
    <w:qFormat/>
    <w:pPr>
      <w:keepLines/>
      <w:keepNext/>
      <w:spacing w:before="240" w:after="64" w:line="320" w:lineRule="auto"/>
      <w:outlineLvl w:val="8"/>
    </w:pPr>
    <w:rPr>
      <w:rFonts w:ascii="Arial" w:hAnsi="Arial" w:eastAsia="黑体"/>
      <w:sz w:val="21"/>
      <w:szCs w:val="21"/>
      <w:lang w:val="en-US"/>
    </w:rPr>
  </w:style>
  <w:style w:type="character" w:styleId="862">
    <w:name w:val="默认段落字体"/>
    <w:next w:val="862"/>
    <w:link w:val="852"/>
    <w:semiHidden/>
  </w:style>
  <w:style w:type="table" w:styleId="863">
    <w:name w:val="普通表格"/>
    <w:next w:val="863"/>
    <w:link w:val="852"/>
    <w:semiHidden/>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864">
    <w:name w:val="标题 1 Char"/>
    <w:next w:val="864"/>
    <w:link w:val="853"/>
    <w:rPr>
      <w:rFonts w:ascii="黑体" w:eastAsia="黑体"/>
      <w:b/>
      <w:sz w:val="24"/>
      <w:szCs w:val="28"/>
      <w:lang w:val="en-US" w:eastAsia="zh-CN" w:bidi="ar-SA"/>
    </w:rPr>
  </w:style>
  <w:style w:type="character" w:styleId="865">
    <w:name w:val="标题 2 Char"/>
    <w:next w:val="865"/>
    <w:link w:val="854"/>
    <w:rPr>
      <w:rFonts w:ascii="宋体" w:hAnsi="宋体" w:eastAsia="宋体"/>
      <w:b/>
      <w:sz w:val="21"/>
      <w:szCs w:val="24"/>
      <w:lang w:val="en-US" w:eastAsia="zh-CN" w:bidi="ar-SA"/>
    </w:rPr>
  </w:style>
  <w:style w:type="paragraph" w:styleId="866">
    <w:name w:val="正文缩进"/>
    <w:basedOn w:val="852"/>
    <w:next w:val="866"/>
    <w:link w:val="852"/>
    <w:qFormat/>
    <w:pPr>
      <w:ind w:firstLine="420"/>
    </w:pPr>
  </w:style>
  <w:style w:type="character" w:styleId="867">
    <w:name w:val="标题 3 Char2"/>
    <w:next w:val="867"/>
    <w:link w:val="855"/>
    <w:rPr>
      <w:rFonts w:ascii="宋体" w:hAnsi="宋体" w:eastAsia="宋体"/>
      <w:b/>
      <w:sz w:val="21"/>
      <w:szCs w:val="21"/>
      <w:shd w:val="clear" w:color="auto" w:fill="ffffff"/>
    </w:rPr>
  </w:style>
  <w:style w:type="character" w:styleId="868">
    <w:name w:val="标题 4 Char"/>
    <w:next w:val="868"/>
    <w:link w:val="856"/>
    <w:rPr>
      <w:rFonts w:ascii="Arial" w:hAnsi="Arial" w:eastAsia="黑体"/>
      <w:b/>
      <w:sz w:val="28"/>
      <w:lang w:val="en-US" w:eastAsia="zh-CN" w:bidi="ar-SA"/>
    </w:rPr>
  </w:style>
  <w:style w:type="character" w:styleId="869">
    <w:name w:val="标题 5 Char"/>
    <w:next w:val="869"/>
    <w:link w:val="857"/>
    <w:rPr>
      <w:rFonts w:ascii="黑体" w:eastAsia="黑体"/>
      <w:b/>
      <w:color w:val="000000"/>
      <w:sz w:val="28"/>
      <w:lang w:val="en-US" w:eastAsia="zh-CN" w:bidi="ar-SA"/>
    </w:rPr>
  </w:style>
  <w:style w:type="character" w:styleId="870">
    <w:name w:val="标题 6 Char"/>
    <w:next w:val="870"/>
    <w:link w:val="858"/>
    <w:rPr>
      <w:rFonts w:ascii="Arial" w:hAnsi="Arial" w:eastAsia="黑体"/>
      <w:b/>
      <w:bCs/>
      <w:sz w:val="24"/>
      <w:szCs w:val="24"/>
      <w:lang w:val="en-US" w:eastAsia="zh-CN" w:bidi="ar-SA"/>
    </w:rPr>
  </w:style>
  <w:style w:type="character" w:styleId="871">
    <w:name w:val="标题 7 Char"/>
    <w:next w:val="871"/>
    <w:link w:val="859"/>
    <w:rPr>
      <w:rFonts w:eastAsia="宋体"/>
      <w:b/>
      <w:bCs/>
      <w:sz w:val="24"/>
      <w:szCs w:val="24"/>
      <w:lang w:val="en-US" w:eastAsia="zh-CN" w:bidi="ar-SA"/>
    </w:rPr>
  </w:style>
  <w:style w:type="character" w:styleId="872">
    <w:name w:val="标题 8 Char"/>
    <w:next w:val="872"/>
    <w:link w:val="860"/>
    <w:rPr>
      <w:rFonts w:ascii="Arial" w:hAnsi="Arial" w:eastAsia="黑体"/>
      <w:sz w:val="24"/>
      <w:szCs w:val="24"/>
      <w:lang w:val="en-US" w:eastAsia="zh-CN" w:bidi="ar-SA"/>
    </w:rPr>
  </w:style>
  <w:style w:type="character" w:styleId="873">
    <w:name w:val="标题 9 Char"/>
    <w:next w:val="873"/>
    <w:link w:val="861"/>
    <w:rPr>
      <w:rFonts w:ascii="Arial" w:hAnsi="Arial" w:eastAsia="黑体"/>
      <w:sz w:val="21"/>
      <w:szCs w:val="21"/>
      <w:lang w:val="en-US" w:eastAsia="zh-CN" w:bidi="ar-SA"/>
    </w:rPr>
  </w:style>
  <w:style w:type="paragraph" w:styleId="874">
    <w:name w:val="列表 3"/>
    <w:basedOn w:val="852"/>
    <w:next w:val="874"/>
    <w:link w:val="852"/>
    <w:pPr>
      <w:ind w:left="1260" w:hanging="420"/>
    </w:pPr>
  </w:style>
  <w:style w:type="paragraph" w:styleId="875">
    <w:name w:val="目录 7"/>
    <w:basedOn w:val="852"/>
    <w:next w:val="852"/>
    <w:link w:val="852"/>
    <w:pPr>
      <w:ind w:left="1260"/>
      <w:jc w:val="left"/>
    </w:pPr>
    <w:rPr>
      <w:sz w:val="18"/>
    </w:rPr>
  </w:style>
  <w:style w:type="paragraph" w:styleId="876">
    <w:name w:val="列表编号 2"/>
    <w:basedOn w:val="852"/>
    <w:next w:val="876"/>
    <w:link w:val="852"/>
    <w:pPr>
      <w:ind w:left="1440" w:hanging="1440"/>
      <w:spacing w:line="360" w:lineRule="auto"/>
      <w:tabs>
        <w:tab w:val="left" w:pos="1440" w:leader="none"/>
      </w:tabs>
    </w:pPr>
    <w:rPr>
      <w:sz w:val="24"/>
      <w:szCs w:val="24"/>
    </w:rPr>
  </w:style>
  <w:style w:type="paragraph" w:styleId="877">
    <w:name w:val="索引 8"/>
    <w:basedOn w:val="852"/>
    <w:next w:val="852"/>
    <w:link w:val="852"/>
    <w:semiHidden/>
    <w:pPr>
      <w:ind w:left="2940"/>
    </w:pPr>
  </w:style>
  <w:style w:type="paragraph" w:styleId="878">
    <w:name w:val="列表编号"/>
    <w:basedOn w:val="852"/>
    <w:next w:val="878"/>
    <w:link w:val="852"/>
    <w:pPr>
      <w:ind w:left="2952" w:hanging="432"/>
      <w:tabs>
        <w:tab w:val="left" w:pos="2952" w:leader="none"/>
      </w:tabs>
    </w:pPr>
    <w:rPr>
      <w:szCs w:val="24"/>
    </w:rPr>
  </w:style>
  <w:style w:type="paragraph" w:styleId="879">
    <w:name w:val="题注"/>
    <w:basedOn w:val="852"/>
    <w:next w:val="852"/>
    <w:link w:val="880"/>
    <w:qFormat/>
    <w:pPr>
      <w:ind w:left="1106"/>
      <w:jc w:val="left"/>
      <w:spacing w:after="20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eastAsia="宋体"/>
      <w:b/>
      <w:bCs/>
      <w:color w:val="4f81bd"/>
      <w:sz w:val="18"/>
      <w:szCs w:val="18"/>
    </w:rPr>
  </w:style>
  <w:style w:type="character" w:styleId="880">
    <w:name w:val="题注 Char"/>
    <w:next w:val="880"/>
    <w:link w:val="879"/>
    <w:rPr>
      <w:rFonts w:ascii="Arial" w:hAnsi="Arial"/>
      <w:b/>
      <w:bCs/>
      <w:color w:val="4f81bd"/>
      <w:sz w:val="18"/>
      <w:szCs w:val="18"/>
    </w:rPr>
  </w:style>
  <w:style w:type="paragraph" w:styleId="881">
    <w:name w:val="索引 5"/>
    <w:basedOn w:val="852"/>
    <w:next w:val="852"/>
    <w:link w:val="852"/>
    <w:semiHidden/>
    <w:pPr>
      <w:ind w:left="1680"/>
    </w:pPr>
  </w:style>
  <w:style w:type="paragraph" w:styleId="882">
    <w:name w:val="文档结构图"/>
    <w:basedOn w:val="852"/>
    <w:next w:val="882"/>
    <w:link w:val="883"/>
    <w:semiHidden/>
    <w:pPr>
      <w:shd w:val="clear" w:color="auto" w:fill="000080"/>
    </w:pPr>
    <w:rPr>
      <w:rFonts w:ascii="Times New Roman" w:hAnsi="Times New Roman" w:eastAsia="宋体"/>
      <w:sz w:val="21"/>
      <w:lang w:val="en-US"/>
    </w:rPr>
  </w:style>
  <w:style w:type="character" w:styleId="883">
    <w:name w:val="文档结构图 Char"/>
    <w:next w:val="883"/>
    <w:link w:val="882"/>
    <w:rPr>
      <w:rFonts w:eastAsia="宋体"/>
      <w:sz w:val="21"/>
      <w:lang w:val="en-US" w:eastAsia="zh-CN" w:bidi="ar-SA"/>
    </w:rPr>
  </w:style>
  <w:style w:type="paragraph" w:styleId="884">
    <w:name w:val="批注文字"/>
    <w:basedOn w:val="852"/>
    <w:next w:val="884"/>
    <w:link w:val="885"/>
    <w:pPr>
      <w:jc w:val="left"/>
    </w:pPr>
    <w:rPr>
      <w:rFonts w:ascii="Times New Roman" w:hAnsi="Times New Roman" w:eastAsia="宋体"/>
      <w:sz w:val="21"/>
      <w:lang w:val="en-US"/>
    </w:rPr>
  </w:style>
  <w:style w:type="character" w:styleId="885">
    <w:name w:val="批注文字 Char"/>
    <w:next w:val="885"/>
    <w:link w:val="884"/>
    <w:rPr>
      <w:rFonts w:eastAsia="宋体"/>
      <w:sz w:val="21"/>
      <w:lang w:val="en-US" w:eastAsia="zh-CN" w:bidi="ar-SA"/>
    </w:rPr>
  </w:style>
  <w:style w:type="paragraph" w:styleId="886">
    <w:name w:val="索引 6"/>
    <w:basedOn w:val="852"/>
    <w:next w:val="852"/>
    <w:link w:val="852"/>
    <w:semiHidden/>
    <w:pPr>
      <w:ind w:left="2100"/>
    </w:pPr>
  </w:style>
  <w:style w:type="paragraph" w:styleId="887">
    <w:name w:val="称呼"/>
    <w:basedOn w:val="852"/>
    <w:next w:val="852"/>
    <w:link w:val="852"/>
    <w:rPr>
      <w:rFonts w:ascii="仿宋_GB2312" w:eastAsia="仿宋_GB2312"/>
      <w:sz w:val="28"/>
    </w:rPr>
  </w:style>
  <w:style w:type="paragraph" w:styleId="888">
    <w:name w:val="正文文本 3"/>
    <w:basedOn w:val="852"/>
    <w:next w:val="888"/>
    <w:link w:val="852"/>
    <w:rPr>
      <w:rFonts w:ascii="仿宋_GB2312" w:hAnsi="Arial" w:eastAsia="仿宋_GB2312"/>
      <w:sz w:val="32"/>
    </w:rPr>
  </w:style>
  <w:style w:type="paragraph" w:styleId="889">
    <w:name w:val="正文文本"/>
    <w:basedOn w:val="852"/>
    <w:next w:val="889"/>
    <w:link w:val="890"/>
    <w:rPr>
      <w:rFonts w:ascii="楷体_GB2312" w:hAnsi="Arial" w:eastAsia="楷体_GB2312"/>
      <w:sz w:val="28"/>
    </w:rPr>
  </w:style>
  <w:style w:type="character" w:styleId="890">
    <w:name w:val="正文文本 Char"/>
    <w:next w:val="890"/>
    <w:link w:val="889"/>
    <w:rPr>
      <w:rFonts w:ascii="楷体_GB2312" w:hAnsi="Arial" w:eastAsia="楷体_GB2312"/>
      <w:sz w:val="28"/>
      <w:lang w:val="zh-CN"/>
    </w:rPr>
  </w:style>
  <w:style w:type="paragraph" w:styleId="891">
    <w:name w:val="正文文本缩进"/>
    <w:basedOn w:val="852"/>
    <w:next w:val="893"/>
    <w:link w:val="892"/>
    <w:pPr>
      <w:ind w:firstLine="645"/>
    </w:pPr>
    <w:rPr>
      <w:rFonts w:ascii="楷体_GB2312" w:hAnsi="Times New Roman" w:eastAsia="楷体_GB2312"/>
      <w:sz w:val="32"/>
      <w:lang w:val="en-US"/>
    </w:rPr>
  </w:style>
  <w:style w:type="character" w:styleId="892">
    <w:name w:val="正文文本缩进 Char"/>
    <w:next w:val="892"/>
    <w:link w:val="891"/>
    <w:rPr>
      <w:rFonts w:ascii="楷体_GB2312" w:eastAsia="楷体_GB2312"/>
      <w:sz w:val="32"/>
      <w:lang w:val="en-US" w:eastAsia="zh-CN" w:bidi="ar-SA"/>
    </w:rPr>
  </w:style>
  <w:style w:type="paragraph" w:styleId="893">
    <w:name w:val="寄信人地址"/>
    <w:basedOn w:val="852"/>
    <w:next w:val="893"/>
    <w:link w:val="852"/>
    <w:qFormat/>
    <w:rPr>
      <w:rFonts w:ascii="Arial" w:hAnsi="Arial" w:cs="宋体"/>
    </w:rPr>
  </w:style>
  <w:style w:type="paragraph" w:styleId="894">
    <w:name w:val="索引 4"/>
    <w:basedOn w:val="852"/>
    <w:next w:val="852"/>
    <w:link w:val="852"/>
    <w:semiHidden/>
    <w:pPr>
      <w:ind w:left="1260"/>
    </w:pPr>
  </w:style>
  <w:style w:type="paragraph" w:styleId="895">
    <w:name w:val="目录 5"/>
    <w:basedOn w:val="852"/>
    <w:next w:val="852"/>
    <w:link w:val="852"/>
    <w:pPr>
      <w:ind w:left="840"/>
      <w:jc w:val="left"/>
    </w:pPr>
    <w:rPr>
      <w:sz w:val="18"/>
    </w:rPr>
  </w:style>
  <w:style w:type="paragraph" w:styleId="896">
    <w:name w:val="目录 3"/>
    <w:basedOn w:val="852"/>
    <w:next w:val="852"/>
    <w:link w:val="852"/>
    <w:qFormat/>
    <w:pPr>
      <w:ind w:left="420"/>
      <w:jc w:val="left"/>
    </w:pPr>
    <w:rPr>
      <w:i/>
      <w:sz w:val="20"/>
    </w:rPr>
  </w:style>
  <w:style w:type="paragraph" w:styleId="897">
    <w:name w:val="纯文本"/>
    <w:basedOn w:val="852"/>
    <w:next w:val="897"/>
    <w:link w:val="898"/>
    <w:qFormat/>
    <w:rPr>
      <w:rFonts w:ascii="宋体" w:hAnsi="Courier New" w:eastAsia="宋体"/>
      <w:sz w:val="21"/>
      <w:lang w:val="en-US"/>
    </w:rPr>
  </w:style>
  <w:style w:type="character" w:styleId="898">
    <w:name w:val="纯文本 Char"/>
    <w:next w:val="898"/>
    <w:link w:val="897"/>
    <w:rPr>
      <w:rFonts w:ascii="宋体" w:hAnsi="Courier New" w:eastAsia="宋体"/>
      <w:sz w:val="21"/>
      <w:lang w:val="en-US" w:eastAsia="zh-CN" w:bidi="ar-SA"/>
    </w:rPr>
  </w:style>
  <w:style w:type="paragraph" w:styleId="899">
    <w:name w:val="目录 8"/>
    <w:basedOn w:val="852"/>
    <w:next w:val="852"/>
    <w:link w:val="852"/>
    <w:pPr>
      <w:ind w:left="1470"/>
      <w:jc w:val="left"/>
    </w:pPr>
    <w:rPr>
      <w:sz w:val="18"/>
    </w:rPr>
  </w:style>
  <w:style w:type="paragraph" w:styleId="900">
    <w:name w:val="索引 3"/>
    <w:basedOn w:val="852"/>
    <w:next w:val="852"/>
    <w:link w:val="852"/>
    <w:semiHidden/>
    <w:pPr>
      <w:ind w:left="840"/>
    </w:pPr>
  </w:style>
  <w:style w:type="paragraph" w:styleId="901">
    <w:name w:val="日期"/>
    <w:basedOn w:val="852"/>
    <w:next w:val="852"/>
    <w:link w:val="902"/>
    <w:pPr>
      <w:ind w:left="100"/>
    </w:pPr>
    <w:rPr>
      <w:sz w:val="28"/>
    </w:rPr>
  </w:style>
  <w:style w:type="character" w:styleId="902">
    <w:name w:val="日期 Char"/>
    <w:next w:val="902"/>
    <w:link w:val="901"/>
    <w:rPr>
      <w:rFonts w:ascii="Calibri" w:hAnsi="Calibri" w:eastAsia="Calibri"/>
      <w:sz w:val="28"/>
      <w:lang w:val="zh-CN"/>
    </w:rPr>
  </w:style>
  <w:style w:type="paragraph" w:styleId="903">
    <w:name w:val="正文文本缩进 2"/>
    <w:basedOn w:val="852"/>
    <w:next w:val="903"/>
    <w:link w:val="904"/>
    <w:pPr>
      <w:ind w:left="630" w:firstLine="645"/>
    </w:pPr>
    <w:rPr>
      <w:rFonts w:ascii="Arial" w:hAnsi="Arial" w:eastAsia="仿宋_GB2312"/>
      <w:sz w:val="32"/>
      <w:lang w:val="en-US"/>
    </w:rPr>
  </w:style>
  <w:style w:type="character" w:styleId="904">
    <w:name w:val="正文文本缩进 2 Char"/>
    <w:next w:val="904"/>
    <w:link w:val="903"/>
    <w:rPr>
      <w:rFonts w:ascii="Arial" w:hAnsi="Arial" w:eastAsia="仿宋_GB2312"/>
      <w:sz w:val="32"/>
      <w:lang w:val="en-US" w:eastAsia="zh-CN" w:bidi="ar-SA"/>
    </w:rPr>
  </w:style>
  <w:style w:type="paragraph" w:styleId="905">
    <w:name w:val="尾注文本"/>
    <w:basedOn w:val="852"/>
    <w:next w:val="905"/>
    <w:link w:val="852"/>
    <w:pPr>
      <w:jc w:val="left"/>
    </w:pPr>
    <w:rPr>
      <w:sz w:val="20"/>
      <w:szCs w:val="24"/>
    </w:rPr>
  </w:style>
  <w:style w:type="paragraph" w:styleId="906">
    <w:name w:val="批注框文本"/>
    <w:basedOn w:val="852"/>
    <w:next w:val="906"/>
    <w:link w:val="907"/>
    <w:semiHidden/>
    <w:rPr>
      <w:sz w:val="18"/>
      <w:szCs w:val="18"/>
    </w:rPr>
  </w:style>
  <w:style w:type="character" w:styleId="907">
    <w:name w:val="批注框文本 Char"/>
    <w:next w:val="907"/>
    <w:link w:val="906"/>
    <w:semiHidden/>
    <w:rPr>
      <w:rFonts w:ascii="Calibri" w:hAnsi="Calibri" w:eastAsia="Calibri"/>
      <w:sz w:val="18"/>
      <w:szCs w:val="18"/>
      <w:lang w:val="zh-CN"/>
    </w:rPr>
  </w:style>
  <w:style w:type="paragraph" w:styleId="908">
    <w:name w:val="页脚"/>
    <w:basedOn w:val="852"/>
    <w:next w:val="908"/>
    <w:link w:val="909"/>
    <w:pPr>
      <w:jc w:val="left"/>
      <w:tabs>
        <w:tab w:val="center" w:pos="4153" w:leader="none"/>
        <w:tab w:val="right" w:pos="8306" w:leader="none"/>
      </w:tabs>
    </w:pPr>
    <w:rPr>
      <w:rFonts w:ascii="Times New Roman" w:hAnsi="Times New Roman" w:eastAsia="宋体"/>
      <w:sz w:val="18"/>
    </w:rPr>
  </w:style>
  <w:style w:type="character" w:styleId="909">
    <w:name w:val="页脚 Char"/>
    <w:next w:val="909"/>
    <w:link w:val="908"/>
    <w:rPr>
      <w:sz w:val="18"/>
    </w:rPr>
  </w:style>
  <w:style w:type="paragraph" w:styleId="910">
    <w:name w:val="页眉"/>
    <w:basedOn w:val="852"/>
    <w:next w:val="910"/>
    <w:link w:val="911"/>
    <w:pPr>
      <w:jc w:val="center"/>
      <w:tabs>
        <w:tab w:val="center" w:pos="4153" w:leader="none"/>
        <w:tab w:val="right" w:pos="8306" w:leader="none"/>
      </w:tabs>
      <w:pBdr>
        <w:bottom w:val="single" w:color="000000" w:sz="6" w:space="1"/>
      </w:pBdr>
    </w:pPr>
    <w:rPr>
      <w:rFonts w:ascii="Times New Roman" w:hAnsi="Times New Roman" w:eastAsia="宋体"/>
      <w:sz w:val="18"/>
    </w:rPr>
  </w:style>
  <w:style w:type="character" w:styleId="911">
    <w:name w:val="页眉 Char"/>
    <w:next w:val="911"/>
    <w:link w:val="910"/>
    <w:rPr>
      <w:sz w:val="18"/>
    </w:rPr>
  </w:style>
  <w:style w:type="paragraph" w:styleId="912">
    <w:name w:val="签名"/>
    <w:basedOn w:val="852"/>
    <w:next w:val="912"/>
    <w:link w:val="852"/>
    <w:pPr>
      <w:jc w:val="center"/>
      <w:spacing w:after="600" w:line="312" w:lineRule="atLeast"/>
    </w:pPr>
    <w:rPr>
      <w:rFonts w:eastAsia="仿宋_GB2312"/>
      <w:sz w:val="24"/>
    </w:rPr>
  </w:style>
  <w:style w:type="paragraph" w:styleId="913">
    <w:name w:val="目录 1"/>
    <w:basedOn w:val="852"/>
    <w:next w:val="852"/>
    <w:link w:val="852"/>
    <w:uiPriority w:val="39"/>
    <w:qFormat/>
    <w:pPr>
      <w:jc w:val="left"/>
      <w:spacing w:before="120" w:after="120"/>
    </w:pPr>
    <w:rPr>
      <w:b/>
      <w:caps/>
      <w:sz w:val="20"/>
    </w:rPr>
  </w:style>
  <w:style w:type="paragraph" w:styleId="914">
    <w:name w:val="目录 4"/>
    <w:basedOn w:val="852"/>
    <w:next w:val="852"/>
    <w:link w:val="852"/>
    <w:pPr>
      <w:ind w:left="630"/>
      <w:jc w:val="left"/>
    </w:pPr>
    <w:rPr>
      <w:sz w:val="18"/>
    </w:rPr>
  </w:style>
  <w:style w:type="paragraph" w:styleId="915">
    <w:name w:val="索引标题"/>
    <w:basedOn w:val="852"/>
    <w:next w:val="916"/>
    <w:link w:val="852"/>
    <w:semiHidden/>
  </w:style>
  <w:style w:type="paragraph" w:styleId="916">
    <w:name w:val="索引 1"/>
    <w:basedOn w:val="852"/>
    <w:next w:val="852"/>
    <w:link w:val="852"/>
    <w:semiHidden/>
    <w:rPr>
      <w:rFonts w:ascii="仿宋_GB2312" w:hAnsi="宋体" w:eastAsia="仿宋_GB2312"/>
      <w:sz w:val="30"/>
      <w:szCs w:val="24"/>
    </w:rPr>
  </w:style>
  <w:style w:type="paragraph" w:styleId="917">
    <w:name w:val="副标题"/>
    <w:basedOn w:val="852"/>
    <w:next w:val="852"/>
    <w:link w:val="918"/>
    <w:uiPriority w:val="11"/>
    <w:qFormat/>
    <w:pPr>
      <w:jc w:val="left"/>
      <w:spacing w:after="600" w:line="276" w:lineRule="auto"/>
      <w:widowControl/>
    </w:pPr>
    <w:rPr>
      <w:rFonts w:ascii="Cambria" w:hAnsi="Cambria"/>
      <w:i/>
      <w:iCs/>
      <w:spacing w:val="13"/>
      <w:sz w:val="24"/>
      <w:szCs w:val="24"/>
      <w:lang w:eastAsia="en-US" w:bidi="en-US"/>
    </w:rPr>
  </w:style>
  <w:style w:type="character" w:styleId="918">
    <w:name w:val="副标题 Char"/>
    <w:next w:val="918"/>
    <w:link w:val="917"/>
    <w:uiPriority w:val="11"/>
    <w:rPr>
      <w:rFonts w:ascii="Cambria" w:hAnsi="Cambria" w:eastAsia="Calibri"/>
      <w:i/>
      <w:iCs/>
      <w:spacing w:val="13"/>
      <w:sz w:val="24"/>
      <w:szCs w:val="24"/>
      <w:lang w:val="zh-CN" w:eastAsia="en-US" w:bidi="en-US"/>
    </w:rPr>
  </w:style>
  <w:style w:type="paragraph" w:styleId="919">
    <w:name w:val="脚注文本"/>
    <w:basedOn w:val="852"/>
    <w:next w:val="919"/>
    <w:link w:val="852"/>
    <w:pPr>
      <w:jc w:val="left"/>
    </w:pPr>
    <w:rPr>
      <w:sz w:val="18"/>
      <w:szCs w:val="18"/>
    </w:rPr>
  </w:style>
  <w:style w:type="paragraph" w:styleId="920">
    <w:name w:val="目录 6"/>
    <w:basedOn w:val="852"/>
    <w:next w:val="852"/>
    <w:link w:val="852"/>
    <w:pPr>
      <w:ind w:left="1050"/>
      <w:jc w:val="left"/>
    </w:pPr>
    <w:rPr>
      <w:sz w:val="18"/>
    </w:rPr>
  </w:style>
  <w:style w:type="paragraph" w:styleId="921">
    <w:name w:val="正文文本缩进 3"/>
    <w:basedOn w:val="852"/>
    <w:next w:val="921"/>
    <w:link w:val="922"/>
    <w:pPr>
      <w:ind w:left="645" w:firstLine="645"/>
    </w:pPr>
    <w:rPr>
      <w:rFonts w:ascii="Arial" w:hAnsi="Arial" w:eastAsia="仿宋_GB2312"/>
      <w:color w:val="ffff00"/>
      <w:sz w:val="32"/>
      <w:lang w:val="en-US"/>
    </w:rPr>
  </w:style>
  <w:style w:type="character" w:styleId="922">
    <w:name w:val="正文文本缩进 3 Char"/>
    <w:next w:val="922"/>
    <w:link w:val="921"/>
    <w:rPr>
      <w:rFonts w:ascii="Arial" w:hAnsi="Arial" w:eastAsia="仿宋_GB2312"/>
      <w:color w:val="ffff00"/>
      <w:sz w:val="32"/>
      <w:lang w:val="en-US" w:eastAsia="zh-CN" w:bidi="ar-SA"/>
    </w:rPr>
  </w:style>
  <w:style w:type="paragraph" w:styleId="923">
    <w:name w:val="索引 7"/>
    <w:basedOn w:val="852"/>
    <w:next w:val="852"/>
    <w:link w:val="852"/>
    <w:semiHidden/>
    <w:pPr>
      <w:ind w:left="2520"/>
    </w:pPr>
  </w:style>
  <w:style w:type="paragraph" w:styleId="924">
    <w:name w:val="索引 9"/>
    <w:basedOn w:val="852"/>
    <w:next w:val="852"/>
    <w:link w:val="852"/>
    <w:semiHidden/>
    <w:pPr>
      <w:ind w:left="3360"/>
    </w:pPr>
  </w:style>
  <w:style w:type="paragraph" w:styleId="925">
    <w:name w:val="图表目录"/>
    <w:basedOn w:val="852"/>
    <w:next w:val="852"/>
    <w:link w:val="852"/>
    <w:semiHidden/>
    <w:pPr>
      <w:ind w:left="840" w:hanging="420"/>
    </w:pPr>
  </w:style>
  <w:style w:type="paragraph" w:styleId="926">
    <w:name w:val="目录 2"/>
    <w:basedOn w:val="852"/>
    <w:next w:val="852"/>
    <w:link w:val="852"/>
    <w:qFormat/>
    <w:pPr>
      <w:ind w:left="210"/>
      <w:jc w:val="left"/>
    </w:pPr>
    <w:rPr>
      <w:smallCaps/>
      <w:sz w:val="20"/>
    </w:rPr>
  </w:style>
  <w:style w:type="paragraph" w:styleId="927">
    <w:name w:val="目录 9"/>
    <w:basedOn w:val="852"/>
    <w:next w:val="852"/>
    <w:link w:val="852"/>
    <w:pPr>
      <w:ind w:left="1680"/>
      <w:jc w:val="left"/>
    </w:pPr>
    <w:rPr>
      <w:sz w:val="18"/>
    </w:rPr>
  </w:style>
  <w:style w:type="paragraph" w:styleId="928">
    <w:name w:val="正文文本 2"/>
    <w:basedOn w:val="852"/>
    <w:next w:val="928"/>
    <w:link w:val="852"/>
    <w:pPr>
      <w:jc w:val="center"/>
      <w:widowControl/>
    </w:pPr>
    <w:rPr>
      <w:rFonts w:ascii="楷体_GB2312" w:eastAsia="楷体_GB2312"/>
      <w:sz w:val="28"/>
    </w:rPr>
  </w:style>
  <w:style w:type="paragraph" w:styleId="929">
    <w:name w:val="HTML 预设格式"/>
    <w:basedOn w:val="852"/>
    <w:next w:val="929"/>
    <w:link w:val="9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930">
    <w:name w:val="HTML 预设格式 Char"/>
    <w:next w:val="930"/>
    <w:link w:val="929"/>
    <w:rPr>
      <w:rFonts w:ascii="黑体" w:hAnsi="Courier New" w:eastAsia="黑体" w:cs="Courier New"/>
      <w:lang w:val="en-US" w:eastAsia="zh-CN" w:bidi="ar-SA"/>
    </w:rPr>
  </w:style>
  <w:style w:type="paragraph" w:styleId="931">
    <w:name w:val="普通(网站)"/>
    <w:basedOn w:val="852"/>
    <w:next w:val="931"/>
    <w:link w:val="852"/>
    <w:uiPriority w:val="99"/>
    <w:qFormat/>
    <w:pPr>
      <w:jc w:val="left"/>
      <w:spacing w:before="100" w:beforeAutospacing="1" w:after="100" w:afterAutospacing="1"/>
      <w:widowControl/>
    </w:pPr>
    <w:rPr>
      <w:rFonts w:ascii="Arial" w:hAnsi="Arial" w:eastAsia="Arial Unicode MS" w:cs="Arial"/>
      <w:sz w:val="24"/>
      <w:szCs w:val="24"/>
    </w:rPr>
  </w:style>
  <w:style w:type="paragraph" w:styleId="932">
    <w:name w:val="索引 2"/>
    <w:basedOn w:val="852"/>
    <w:next w:val="852"/>
    <w:link w:val="852"/>
    <w:semiHidden/>
    <w:pPr>
      <w:ind w:left="420"/>
    </w:pPr>
  </w:style>
  <w:style w:type="paragraph" w:styleId="933">
    <w:name w:val="标题"/>
    <w:basedOn w:val="852"/>
    <w:next w:val="933"/>
    <w:link w:val="934"/>
    <w:qFormat/>
    <w:pPr>
      <w:jc w:val="center"/>
      <w:spacing w:line="420" w:lineRule="exact"/>
      <w:widowControl/>
    </w:pPr>
    <w:rPr>
      <w:rFonts w:ascii="Times New Roman" w:hAnsi="Times New Roman" w:eastAsia="黑体"/>
      <w:b/>
      <w:sz w:val="28"/>
      <w:lang w:val="en-GB"/>
    </w:rPr>
  </w:style>
  <w:style w:type="character" w:styleId="934">
    <w:name w:val="标题 Char"/>
    <w:next w:val="934"/>
    <w:link w:val="933"/>
    <w:rPr>
      <w:rFonts w:eastAsia="黑体"/>
      <w:b/>
      <w:sz w:val="28"/>
      <w:lang w:val="en-GB" w:eastAsia="zh-CN" w:bidi="ar-SA"/>
    </w:rPr>
  </w:style>
  <w:style w:type="paragraph" w:styleId="935">
    <w:name w:val="批注主题"/>
    <w:basedOn w:val="884"/>
    <w:next w:val="884"/>
    <w:link w:val="936"/>
    <w:semiHidden/>
    <w:rPr>
      <w:b/>
      <w:bCs/>
    </w:rPr>
  </w:style>
  <w:style w:type="character" w:styleId="936">
    <w:name w:val="批注主题 Char"/>
    <w:next w:val="936"/>
    <w:link w:val="935"/>
    <w:rPr>
      <w:rFonts w:eastAsia="宋体"/>
      <w:b/>
      <w:bCs/>
      <w:sz w:val="21"/>
      <w:lang w:val="en-US" w:eastAsia="zh-CN" w:bidi="ar-SA"/>
    </w:rPr>
  </w:style>
  <w:style w:type="paragraph" w:styleId="937">
    <w:name w:val="正文首行缩进"/>
    <w:basedOn w:val="889"/>
    <w:next w:val="937"/>
    <w:link w:val="938"/>
    <w:pPr>
      <w:ind w:firstLine="420"/>
      <w:spacing w:after="120"/>
    </w:pPr>
    <w:rPr>
      <w:rFonts w:ascii="Times New Roman" w:hAnsi="Times New Roman" w:eastAsia="宋体"/>
      <w:sz w:val="21"/>
      <w:szCs w:val="24"/>
    </w:rPr>
  </w:style>
  <w:style w:type="character" w:styleId="938">
    <w:name w:val="正文首行缩进 Char"/>
    <w:next w:val="938"/>
    <w:link w:val="937"/>
    <w:rPr>
      <w:sz w:val="21"/>
      <w:szCs w:val="24"/>
    </w:rPr>
  </w:style>
  <w:style w:type="paragraph" w:styleId="939">
    <w:name w:val="正文首行缩进 2"/>
    <w:basedOn w:val="891"/>
    <w:next w:val="852"/>
    <w:link w:val="940"/>
    <w:pPr>
      <w:ind w:left="420" w:firstLine="420"/>
      <w:spacing w:after="120"/>
    </w:pPr>
    <w:rPr>
      <w:sz w:val="21"/>
    </w:rPr>
  </w:style>
  <w:style w:type="character" w:styleId="940">
    <w:name w:val="正文首行缩进 2 Char"/>
    <w:next w:val="940"/>
    <w:link w:val="939"/>
    <w:rPr>
      <w:rFonts w:ascii="楷体_GB2312" w:eastAsia="楷体_GB2312"/>
      <w:sz w:val="21"/>
      <w:lang w:val="en-US" w:eastAsia="zh-CN" w:bidi="ar-SA"/>
    </w:rPr>
  </w:style>
  <w:style w:type="table" w:styleId="941">
    <w:name w:val="网格型"/>
    <w:basedOn w:val="863"/>
    <w:next w:val="941"/>
    <w:link w:val="852"/>
    <w:uiPriority w:val="59"/>
    <w:qFormat/>
    <w:pPr>
      <w:jc w:val="both"/>
      <w:widowControl w:val="off"/>
    </w:pPr>
    <w:tblPr/>
  </w:style>
  <w:style w:type="character" w:styleId="942">
    <w:name w:val="要点"/>
    <w:next w:val="942"/>
    <w:link w:val="852"/>
    <w:uiPriority w:val="22"/>
    <w:qFormat/>
    <w:rPr>
      <w:b/>
      <w:bCs/>
    </w:rPr>
  </w:style>
  <w:style w:type="character" w:styleId="943">
    <w:name w:val="尾注引用"/>
    <w:next w:val="943"/>
    <w:link w:val="852"/>
    <w:rPr>
      <w:vertAlign w:val="superscript"/>
    </w:rPr>
  </w:style>
  <w:style w:type="character" w:styleId="944">
    <w:name w:val="页码"/>
    <w:next w:val="944"/>
    <w:link w:val="852"/>
  </w:style>
  <w:style w:type="character" w:styleId="945">
    <w:name w:val="已访问的超链接"/>
    <w:next w:val="945"/>
    <w:link w:val="852"/>
    <w:uiPriority w:val="99"/>
    <w:rPr>
      <w:color w:val="000000"/>
      <w:u w:val="none"/>
    </w:rPr>
  </w:style>
  <w:style w:type="character" w:styleId="946">
    <w:name w:val="强调"/>
    <w:next w:val="946"/>
    <w:link w:val="852"/>
    <w:uiPriority w:val="20"/>
    <w:qFormat/>
    <w:rPr>
      <w:b/>
      <w:bCs/>
      <w:i/>
      <w:iCs/>
      <w:spacing w:val="10"/>
      <w:shd w:val="clear" w:color="auto" w:fill="auto"/>
    </w:rPr>
  </w:style>
  <w:style w:type="character" w:styleId="947">
    <w:name w:val="行号"/>
    <w:next w:val="947"/>
    <w:link w:val="852"/>
  </w:style>
  <w:style w:type="character" w:styleId="948">
    <w:name w:val="HTML 打字机"/>
    <w:next w:val="948"/>
    <w:link w:val="852"/>
    <w:rPr>
      <w:rFonts w:ascii="宋体" w:hAnsi="宋体" w:eastAsia="宋体" w:cs="宋体"/>
      <w:sz w:val="24"/>
      <w:szCs w:val="24"/>
    </w:rPr>
  </w:style>
  <w:style w:type="character" w:styleId="949">
    <w:name w:val="超链接"/>
    <w:next w:val="949"/>
    <w:link w:val="852"/>
    <w:uiPriority w:val="99"/>
    <w:rPr>
      <w:color w:val="000000"/>
      <w:u w:val="none"/>
    </w:rPr>
  </w:style>
  <w:style w:type="character" w:styleId="950">
    <w:name w:val="批注引用"/>
    <w:next w:val="950"/>
    <w:link w:val="852"/>
    <w:rPr>
      <w:sz w:val="21"/>
    </w:rPr>
  </w:style>
  <w:style w:type="character" w:styleId="951">
    <w:name w:val="脚注引用"/>
    <w:next w:val="951"/>
    <w:link w:val="852"/>
    <w:rPr>
      <w:vertAlign w:val="superscript"/>
    </w:rPr>
  </w:style>
  <w:style w:type="character" w:styleId="952">
    <w:name w:val="HTML 样本"/>
    <w:next w:val="952"/>
    <w:link w:val="852"/>
    <w:rPr>
      <w:rFonts w:ascii="Courier New" w:hAnsi="宋体" w:eastAsia="宋体" w:cs="Courier New"/>
    </w:rPr>
  </w:style>
  <w:style w:type="character" w:styleId="953">
    <w:name w:val=" Char Char31"/>
    <w:next w:val="953"/>
    <w:link w:val="852"/>
    <w:rPr>
      <w:rFonts w:ascii="黑体" w:eastAsia="黑体"/>
      <w:b/>
      <w:color w:val="000000"/>
      <w:sz w:val="28"/>
      <w:lang w:val="en-US" w:eastAsia="zh-CN" w:bidi="ar-SA"/>
    </w:rPr>
  </w:style>
  <w:style w:type="character" w:styleId="954">
    <w:name w:val="已访问的超链接1"/>
    <w:next w:val="954"/>
    <w:link w:val="852"/>
    <w:rPr>
      <w:color w:val="000000"/>
      <w:u w:val="none"/>
    </w:rPr>
  </w:style>
  <w:style w:type="character" w:styleId="955">
    <w:name w:val="彭内容 Char"/>
    <w:next w:val="955"/>
    <w:link w:val="852"/>
    <w:rPr>
      <w:rFonts w:ascii="Calibri" w:hAnsi="Calibri"/>
      <w:sz w:val="24"/>
      <w:szCs w:val="24"/>
      <w:lang w:bidi="ar-SA"/>
    </w:rPr>
  </w:style>
  <w:style w:type="character" w:styleId="956">
    <w:name w:val="样式 文档正文 + 非加粗 无下划线 Char"/>
    <w:next w:val="956"/>
    <w:link w:val="957"/>
    <w:rPr>
      <w:rFonts w:ascii="宋体" w:hAnsi="宋体"/>
      <w:spacing w:val="4"/>
      <w:sz w:val="24"/>
    </w:rPr>
  </w:style>
  <w:style w:type="paragraph" w:styleId="957">
    <w:name w:val="样式 文档正文 + 非加粗 无下划线"/>
    <w:basedOn w:val="852"/>
    <w:next w:val="957"/>
    <w:link w:val="956"/>
    <w:pPr>
      <w:ind w:right="210" w:firstLine="360"/>
      <w:spacing w:line="360" w:lineRule="auto"/>
      <w:tabs>
        <w:tab w:val="left" w:pos="3735" w:leader="none"/>
      </w:tabs>
    </w:pPr>
    <w:rPr>
      <w:rFonts w:ascii="宋体" w:hAnsi="宋体" w:eastAsia="宋体"/>
      <w:spacing w:val="4"/>
      <w:sz w:val="24"/>
    </w:rPr>
  </w:style>
  <w:style w:type="character" w:styleId="958">
    <w:name w:val="文字样式 Char"/>
    <w:next w:val="958"/>
    <w:link w:val="959"/>
    <w:rPr>
      <w:sz w:val="24"/>
      <w:szCs w:val="24"/>
    </w:rPr>
  </w:style>
  <w:style w:type="paragraph" w:styleId="959">
    <w:name w:val="文字样式"/>
    <w:basedOn w:val="852"/>
    <w:next w:val="959"/>
    <w:link w:val="958"/>
    <w:pPr>
      <w:ind w:firstLine="480"/>
      <w:spacing w:line="360" w:lineRule="auto"/>
    </w:pPr>
    <w:rPr>
      <w:rFonts w:ascii="Times New Roman" w:hAnsi="Times New Roman" w:eastAsia="宋体"/>
      <w:sz w:val="24"/>
      <w:szCs w:val="24"/>
    </w:rPr>
  </w:style>
  <w:style w:type="character" w:styleId="960">
    <w:name w:val="小四 段落 宋体 Char Char Char1"/>
    <w:next w:val="960"/>
    <w:link w:val="852"/>
    <w:rPr>
      <w:rFonts w:ascii="宋体" w:hAnsi="宋体" w:eastAsia="宋体"/>
      <w:sz w:val="24"/>
      <w:szCs w:val="24"/>
      <w:lang w:val="en-US" w:eastAsia="zh-CN" w:bidi="ar-SA"/>
    </w:rPr>
  </w:style>
  <w:style w:type="character" w:styleId="961">
    <w:name w:val="style13"/>
    <w:next w:val="961"/>
    <w:link w:val="852"/>
    <w:rPr>
      <w:sz w:val="18"/>
      <w:szCs w:val="18"/>
    </w:rPr>
  </w:style>
  <w:style w:type="character" w:styleId="962">
    <w:name w:val="我的正文 Char Char"/>
    <w:next w:val="962"/>
    <w:link w:val="963"/>
    <w:rPr>
      <w:rFonts w:ascii="宋体" w:hAnsi="宋体" w:cs="宋体"/>
      <w:sz w:val="21"/>
      <w:szCs w:val="21"/>
    </w:rPr>
  </w:style>
  <w:style w:type="paragraph" w:styleId="963">
    <w:name w:val="我的正文"/>
    <w:basedOn w:val="852"/>
    <w:next w:val="963"/>
    <w:link w:val="962"/>
    <w:pPr>
      <w:ind w:firstLine="420"/>
      <w:jc w:val="left"/>
      <w:spacing w:line="360" w:lineRule="auto"/>
      <w:widowControl/>
    </w:pPr>
    <w:rPr>
      <w:rFonts w:ascii="宋体" w:hAnsi="宋体" w:eastAsia="宋体"/>
      <w:sz w:val="21"/>
      <w:szCs w:val="21"/>
    </w:rPr>
  </w:style>
  <w:style w:type="character" w:styleId="964">
    <w:name w:val="content"/>
    <w:next w:val="964"/>
    <w:link w:val="852"/>
  </w:style>
  <w:style w:type="character" w:styleId="965">
    <w:name w:val="纯文本 Char Char Char1"/>
    <w:next w:val="965"/>
    <w:link w:val="852"/>
    <w:rPr>
      <w:rFonts w:ascii="宋体" w:hAnsi="Courier New" w:eastAsia="宋体"/>
      <w:sz w:val="21"/>
      <w:szCs w:val="21"/>
      <w:lang w:val="en-US" w:eastAsia="zh-CN" w:bidi="ar-SA"/>
    </w:rPr>
  </w:style>
  <w:style w:type="character" w:styleId="966">
    <w:name w:val="font122"/>
    <w:next w:val="966"/>
    <w:link w:val="852"/>
    <w:rPr>
      <w:rFonts w:hint="eastAsia" w:ascii="宋体" w:hAnsi="宋体" w:eastAsia="宋体" w:cs="宋体"/>
      <w:i w:val="0"/>
      <w:color w:val="000000"/>
      <w:sz w:val="24"/>
      <w:szCs w:val="24"/>
      <w:u w:val="none"/>
    </w:rPr>
  </w:style>
  <w:style w:type="character" w:styleId="967">
    <w:name w:val="标题 Char1"/>
    <w:next w:val="967"/>
    <w:link w:val="852"/>
    <w:rPr>
      <w:rFonts w:ascii="Cambria" w:eastAsia="宋体" w:cs="Times New Roman"/>
      <w:b/>
      <w:bCs/>
      <w:sz w:val="32"/>
      <w:szCs w:val="32"/>
    </w:rPr>
  </w:style>
  <w:style w:type="character" w:styleId="968">
    <w:name w:val="apple-converted-space"/>
    <w:next w:val="968"/>
    <w:link w:val="852"/>
  </w:style>
  <w:style w:type="character" w:styleId="969">
    <w:name w:val="正文文字1 Char"/>
    <w:next w:val="969"/>
    <w:link w:val="970"/>
    <w:rPr>
      <w:sz w:val="24"/>
      <w:szCs w:val="24"/>
    </w:rPr>
  </w:style>
  <w:style w:type="paragraph" w:styleId="970">
    <w:name w:val="正文文字1"/>
    <w:basedOn w:val="852"/>
    <w:next w:val="970"/>
    <w:link w:val="969"/>
    <w:pPr>
      <w:ind w:firstLine="200"/>
      <w:spacing w:line="360" w:lineRule="auto"/>
    </w:pPr>
    <w:rPr>
      <w:rFonts w:ascii="Times New Roman" w:hAnsi="Times New Roman" w:eastAsia="宋体"/>
      <w:sz w:val="24"/>
      <w:szCs w:val="24"/>
    </w:rPr>
  </w:style>
  <w:style w:type="character" w:styleId="971">
    <w:name w:val="font51"/>
    <w:next w:val="971"/>
    <w:link w:val="852"/>
    <w:rPr>
      <w:rFonts w:hint="eastAsia" w:ascii="宋体" w:hAnsi="宋体" w:eastAsia="宋体" w:cs="宋体"/>
      <w:i w:val="0"/>
      <w:color w:val="000000"/>
      <w:sz w:val="22"/>
      <w:szCs w:val="22"/>
      <w:u w:val="none"/>
    </w:rPr>
  </w:style>
  <w:style w:type="character" w:styleId="972">
    <w:name w:val="华宇段落1 Char Char Char"/>
    <w:next w:val="972"/>
    <w:link w:val="852"/>
    <w:rPr>
      <w:rFonts w:eastAsia="宋体"/>
      <w:bCs/>
      <w:sz w:val="24"/>
      <w:szCs w:val="24"/>
      <w:lang w:val="en-US" w:eastAsia="zh-CN" w:bidi="ar-SA"/>
    </w:rPr>
  </w:style>
  <w:style w:type="character" w:styleId="973">
    <w:name w:val="font161"/>
    <w:next w:val="973"/>
    <w:link w:val="852"/>
    <w:rPr>
      <w:rFonts w:hint="eastAsia" w:ascii="宋体" w:hAnsi="宋体" w:eastAsia="宋体" w:cs="宋体"/>
      <w:b/>
      <w:i w:val="0"/>
      <w:color w:val="000000"/>
      <w:sz w:val="24"/>
      <w:szCs w:val="24"/>
      <w:u w:val="none"/>
    </w:rPr>
  </w:style>
  <w:style w:type="character" w:styleId="974">
    <w:name w:val="表格抬头 Char"/>
    <w:next w:val="974"/>
    <w:link w:val="975"/>
    <w:rPr>
      <w:rFonts w:ascii="黑体" w:eastAsia="黑体"/>
      <w:b/>
      <w:sz w:val="21"/>
      <w:lang w:bidi="ar-SA"/>
    </w:rPr>
  </w:style>
  <w:style w:type="paragraph" w:styleId="975">
    <w:name w:val="表格抬头"/>
    <w:basedOn w:val="852"/>
    <w:next w:val="975"/>
    <w:link w:val="974"/>
    <w:pPr>
      <w:jc w:val="center"/>
    </w:pPr>
    <w:rPr>
      <w:rFonts w:ascii="黑体" w:hAnsi="Times New Roman" w:eastAsia="黑体"/>
      <w:b/>
      <w:sz w:val="21"/>
    </w:rPr>
  </w:style>
  <w:style w:type="character" w:styleId="976">
    <w:name w:val="font31"/>
    <w:next w:val="976"/>
    <w:link w:val="852"/>
    <w:rPr>
      <w:rFonts w:hint="eastAsia" w:ascii="宋体" w:hAnsi="宋体" w:eastAsia="宋体" w:cs="宋体"/>
      <w:i w:val="0"/>
      <w:color w:val="000000"/>
      <w:sz w:val="22"/>
      <w:szCs w:val="22"/>
      <w:u w:val="none"/>
    </w:rPr>
  </w:style>
  <w:style w:type="character" w:styleId="977">
    <w:name w:val=" Char Char29"/>
    <w:next w:val="977"/>
    <w:link w:val="852"/>
    <w:rPr>
      <w:rFonts w:ascii="Times New Roman" w:hAnsi="Times New Roman" w:eastAsia="宋体" w:cs="Times New Roman"/>
      <w:b/>
      <w:bCs/>
      <w:sz w:val="44"/>
      <w:szCs w:val="44"/>
    </w:rPr>
  </w:style>
  <w:style w:type="character" w:styleId="978">
    <w:name w:val="明显参考"/>
    <w:next w:val="978"/>
    <w:link w:val="852"/>
    <w:qFormat/>
    <w:rPr>
      <w:smallCaps/>
      <w:spacing w:val="5"/>
      <w:u w:val="single"/>
    </w:rPr>
  </w:style>
  <w:style w:type="character" w:styleId="979">
    <w:name w:val="font81"/>
    <w:next w:val="979"/>
    <w:link w:val="852"/>
    <w:rPr>
      <w:rFonts w:ascii="Times New Roman" w:hAnsi="Times New Roman" w:cs="Times New Roman"/>
      <w:i w:val="0"/>
      <w:color w:val="000000"/>
      <w:sz w:val="24"/>
      <w:szCs w:val="24"/>
      <w:u w:val="none"/>
    </w:rPr>
  </w:style>
  <w:style w:type="character" w:styleId="980">
    <w:name w:val="小四 段落 宋体 Char Char Char Char Char"/>
    <w:next w:val="980"/>
    <w:link w:val="852"/>
    <w:rPr>
      <w:rFonts w:eastAsia="宋体"/>
      <w:sz w:val="24"/>
      <w:szCs w:val="24"/>
      <w:lang w:val="en-US" w:eastAsia="zh-CN" w:bidi="ar-SA"/>
    </w:rPr>
  </w:style>
  <w:style w:type="character" w:styleId="981">
    <w:name w:val="样式 文档正文 + 宋体 小四 Char"/>
    <w:next w:val="981"/>
    <w:link w:val="982"/>
    <w:rPr>
      <w:rFonts w:ascii="宋体" w:hAnsi="宋体"/>
      <w:spacing w:val="4"/>
      <w:sz w:val="24"/>
    </w:rPr>
  </w:style>
  <w:style w:type="paragraph" w:styleId="982">
    <w:name w:val="样式 文档正文 + 宋体 小四"/>
    <w:basedOn w:val="852"/>
    <w:next w:val="982"/>
    <w:link w:val="981"/>
    <w:pPr>
      <w:ind w:firstLine="567"/>
      <w:spacing w:line="440" w:lineRule="atLeast"/>
    </w:pPr>
    <w:rPr>
      <w:rFonts w:ascii="宋体" w:hAnsi="宋体" w:eastAsia="宋体"/>
      <w:spacing w:val="4"/>
      <w:sz w:val="24"/>
    </w:rPr>
  </w:style>
  <w:style w:type="character" w:styleId="983">
    <w:name w:val="小四 段落 宋体 Char1"/>
    <w:next w:val="983"/>
    <w:link w:val="852"/>
    <w:rPr>
      <w:rFonts w:eastAsia="宋体"/>
      <w:sz w:val="24"/>
      <w:szCs w:val="24"/>
      <w:lang w:val="en-US" w:eastAsia="zh-CN" w:bidi="ar-SA"/>
    </w:rPr>
  </w:style>
  <w:style w:type="character" w:styleId="984">
    <w:name w:val=" Char Char17"/>
    <w:next w:val="984"/>
    <w:link w:val="852"/>
    <w:rPr>
      <w:rFonts w:ascii="宋体" w:hAnsi="Courier New"/>
      <w:sz w:val="21"/>
      <w:szCs w:val="21"/>
    </w:rPr>
  </w:style>
  <w:style w:type="character" w:styleId="985">
    <w:name w:val="纯文本 Char Char"/>
    <w:next w:val="985"/>
    <w:link w:val="852"/>
    <w:rPr>
      <w:rFonts w:ascii="宋体" w:hAnsi="Courier New" w:eastAsia="宋体"/>
      <w:sz w:val="21"/>
      <w:szCs w:val="21"/>
      <w:lang w:val="en-US" w:eastAsia="zh-CN" w:bidi="ar-SA"/>
    </w:rPr>
  </w:style>
  <w:style w:type="character" w:styleId="986">
    <w:name w:val=" Char Char34"/>
    <w:next w:val="986"/>
    <w:link w:val="852"/>
    <w:rPr>
      <w:rFonts w:ascii="宋体" w:hAnsi="宋体" w:eastAsia="宋体"/>
      <w:b/>
      <w:sz w:val="21"/>
      <w:szCs w:val="24"/>
      <w:lang w:val="en-US" w:eastAsia="zh-CN" w:bidi="ar-SA"/>
    </w:rPr>
  </w:style>
  <w:style w:type="character" w:styleId="987">
    <w:name w:val="书籍标题"/>
    <w:next w:val="987"/>
    <w:link w:val="852"/>
    <w:qFormat/>
    <w:rPr>
      <w:i/>
      <w:iCs/>
      <w:smallCaps/>
      <w:spacing w:val="5"/>
    </w:rPr>
  </w:style>
  <w:style w:type="character" w:styleId="988">
    <w:name w:val=" Char Char22"/>
    <w:next w:val="988"/>
    <w:link w:val="852"/>
    <w:rPr>
      <w:b/>
      <w:bCs/>
      <w:sz w:val="24"/>
      <w:szCs w:val="24"/>
    </w:rPr>
  </w:style>
  <w:style w:type="character" w:styleId="989">
    <w:name w:val="标题 3 Char,h3 Char,3rd level Char,3 Char,标题4 Char,Heading 3 - old Char,标题 3 Char1,正文 + 小三 Char,H3 Char,sect1.2.3 Char,BOD 0 Char,l3 Char,CT Char,Level 3 Head Char,3rd lev...] Char Char,heading 3 Char,123456 Char,F Char Char,Map Char,H31 Char,level_3 Char"/>
    <w:next w:val="989"/>
    <w:link w:val="852"/>
    <w:rPr>
      <w:rFonts w:ascii="宋体" w:hAnsi="宋体" w:eastAsia="宋体"/>
      <w:b/>
      <w:bCs/>
      <w:sz w:val="24"/>
      <w:szCs w:val="32"/>
      <w:lang w:val="en-US" w:eastAsia="zh-CN" w:bidi="ar-SA"/>
    </w:rPr>
  </w:style>
  <w:style w:type="character" w:styleId="990">
    <w:name w:val="su-brief"/>
    <w:next w:val="990"/>
    <w:link w:val="852"/>
    <w:uiPriority w:val="99"/>
    <w:qFormat/>
  </w:style>
  <w:style w:type="character" w:styleId="991">
    <w:name w:val="hjj1"/>
    <w:next w:val="991"/>
    <w:link w:val="852"/>
    <w:rPr>
      <w:color w:val="0000ff"/>
      <w:sz w:val="21"/>
      <w:szCs w:val="21"/>
    </w:rPr>
  </w:style>
  <w:style w:type="character" w:styleId="992">
    <w:name w:val=" Char Char20"/>
    <w:next w:val="992"/>
    <w:link w:val="852"/>
    <w:rPr>
      <w:rFonts w:ascii="Arial" w:hAnsi="Arial" w:eastAsia="黑体"/>
      <w:sz w:val="21"/>
      <w:szCs w:val="21"/>
    </w:rPr>
  </w:style>
  <w:style w:type="character" w:styleId="993">
    <w:name w:val="不明显强调"/>
    <w:next w:val="993"/>
    <w:link w:val="852"/>
    <w:qFormat/>
    <w:rPr>
      <w:i/>
      <w:iCs/>
    </w:rPr>
  </w:style>
  <w:style w:type="character" w:styleId="994">
    <w:name w:val="1.1 Char"/>
    <w:next w:val="994"/>
    <w:link w:val="995"/>
    <w:rPr>
      <w:rFonts w:ascii="Cambria" w:hAnsi="Cambria" w:eastAsia="黑体"/>
      <w:b/>
      <w:sz w:val="36"/>
    </w:rPr>
  </w:style>
  <w:style w:type="paragraph" w:styleId="995">
    <w:name w:val="1.1"/>
    <w:basedOn w:val="852"/>
    <w:next w:val="852"/>
    <w:link w:val="994"/>
    <w:qFormat/>
    <w:pPr>
      <w:spacing w:line="360" w:lineRule="auto"/>
      <w:outlineLvl w:val="1"/>
    </w:pPr>
    <w:rPr>
      <w:rFonts w:ascii="Cambria" w:hAnsi="Cambria" w:eastAsia="黑体"/>
      <w:b/>
      <w:sz w:val="36"/>
    </w:rPr>
  </w:style>
  <w:style w:type="character" w:styleId="996">
    <w:name w:val="3zw"/>
    <w:next w:val="996"/>
    <w:link w:val="852"/>
  </w:style>
  <w:style w:type="character" w:styleId="997">
    <w:name w:val="彩色列表 - 强调文字颜色 1字符"/>
    <w:next w:val="997"/>
    <w:link w:val="998"/>
    <w:rPr>
      <w:rFonts w:ascii="Calibri" w:hAnsi="Calibri"/>
      <w:sz w:val="21"/>
      <w:szCs w:val="22"/>
    </w:rPr>
  </w:style>
  <w:style w:type="paragraph" w:styleId="998">
    <w:name w:val="彩色列表 - 强调文字颜色 11"/>
    <w:basedOn w:val="852"/>
    <w:next w:val="998"/>
    <w:link w:val="997"/>
    <w:qFormat/>
    <w:pPr>
      <w:ind w:firstLine="420"/>
      <w:spacing w:after="156" w:line="360" w:lineRule="auto"/>
    </w:pPr>
    <w:rPr>
      <w:rFonts w:eastAsia="宋体"/>
      <w:sz w:val="21"/>
      <w:szCs w:val="22"/>
    </w:rPr>
  </w:style>
  <w:style w:type="character" w:styleId="999">
    <w:name w:val="样式 宋体 小四"/>
    <w:next w:val="999"/>
    <w:link w:val="852"/>
    <w:rPr>
      <w:rFonts w:ascii="宋体" w:hAnsi="宋体"/>
      <w:sz w:val="24"/>
    </w:rPr>
  </w:style>
  <w:style w:type="character" w:styleId="1000">
    <w:name w:val="正文缩进 Char1"/>
    <w:next w:val="1000"/>
    <w:link w:val="1001"/>
    <w:rPr>
      <w:rFonts w:eastAsia="宋体"/>
      <w:lang w:bidi="ar-SA"/>
    </w:rPr>
  </w:style>
  <w:style w:type="paragraph" w:styleId="1001">
    <w:name w:val="Normal Indent"/>
    <w:basedOn w:val="852"/>
    <w:next w:val="1001"/>
    <w:link w:val="1000"/>
    <w:pPr>
      <w:ind w:firstLine="420"/>
    </w:pPr>
    <w:rPr>
      <w:rFonts w:ascii="Times New Roman" w:hAnsi="Times New Roman" w:eastAsia="宋体"/>
    </w:rPr>
  </w:style>
  <w:style w:type="character" w:styleId="1002">
    <w:name w:val="param-value"/>
    <w:next w:val="1002"/>
    <w:link w:val="852"/>
  </w:style>
  <w:style w:type="character" w:styleId="1003">
    <w:name w:val="listbenefit"/>
    <w:next w:val="1003"/>
    <w:link w:val="852"/>
  </w:style>
  <w:style w:type="character" w:styleId="1004">
    <w:name w:val=" Char Char32"/>
    <w:next w:val="1004"/>
    <w:link w:val="852"/>
    <w:rPr>
      <w:rFonts w:ascii="Arial" w:hAnsi="Arial" w:eastAsia="黑体"/>
      <w:b/>
      <w:sz w:val="28"/>
      <w:lang w:val="en-US" w:eastAsia="zh-CN" w:bidi="ar-SA"/>
    </w:rPr>
  </w:style>
  <w:style w:type="character" w:styleId="1005">
    <w:name w:val="font91"/>
    <w:next w:val="1005"/>
    <w:link w:val="852"/>
    <w:rPr>
      <w:rFonts w:ascii="Times New Roman" w:hAnsi="Times New Roman" w:cs="Times New Roman"/>
      <w:i w:val="0"/>
      <w:color w:val="000000"/>
      <w:sz w:val="24"/>
      <w:szCs w:val="24"/>
      <w:u w:val="none"/>
    </w:rPr>
  </w:style>
  <w:style w:type="character" w:styleId="1006">
    <w:name w:val=" Char Char27"/>
    <w:next w:val="1006"/>
    <w:link w:val="852"/>
    <w:rPr>
      <w:b/>
      <w:bCs/>
      <w:sz w:val="44"/>
      <w:szCs w:val="44"/>
    </w:rPr>
  </w:style>
  <w:style w:type="character" w:styleId="100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7"/>
    <w:link w:val="852"/>
    <w:rPr>
      <w:rFonts w:eastAsia="宋体"/>
      <w:b/>
      <w:bCs/>
      <w:sz w:val="32"/>
      <w:szCs w:val="32"/>
      <w:lang w:val="en-US" w:eastAsia="zh-CN" w:bidi="ar-SA"/>
    </w:rPr>
  </w:style>
  <w:style w:type="character" w:styleId="1008">
    <w:name w:val="标准文本 Char Char"/>
    <w:next w:val="1008"/>
    <w:link w:val="852"/>
    <w:rPr>
      <w:rFonts w:eastAsia="宋体" w:cs="宋体"/>
      <w:sz w:val="24"/>
      <w:szCs w:val="24"/>
      <w:lang w:val="en-US" w:eastAsia="zh-CN" w:bidi="ar-SA"/>
    </w:rPr>
  </w:style>
  <w:style w:type="character" w:styleId="1009">
    <w:name w:val=" Char Char35"/>
    <w:next w:val="1009"/>
    <w:link w:val="852"/>
    <w:rPr>
      <w:rFonts w:ascii="黑体" w:eastAsia="黑体"/>
      <w:b/>
      <w:sz w:val="24"/>
      <w:szCs w:val="28"/>
      <w:lang w:val="en-US" w:eastAsia="zh-CN" w:bidi="ar-SA"/>
    </w:rPr>
  </w:style>
  <w:style w:type="character" w:styleId="1010">
    <w:name w:val="无间隔 Char"/>
    <w:next w:val="1010"/>
    <w:link w:val="1011"/>
    <w:uiPriority w:val="1"/>
    <w:rPr>
      <w:rFonts w:ascii="Calibri" w:hAnsi="Calibri" w:eastAsia="微软雅黑"/>
      <w:sz w:val="24"/>
      <w:szCs w:val="22"/>
      <w:lang w:val="en-US" w:eastAsia="zh-CN" w:bidi="ar-SA"/>
    </w:rPr>
  </w:style>
  <w:style w:type="paragraph" w:styleId="1011">
    <w:name w:val="无间隔"/>
    <w:next w:val="1011"/>
    <w:link w:val="1010"/>
    <w:uiPriority w:val="1"/>
    <w:qFormat/>
    <w:pPr>
      <w:jc w:val="both"/>
      <w:widowControl w:val="off"/>
    </w:pPr>
    <w:rPr>
      <w:rFonts w:ascii="Calibri" w:hAnsi="Calibri" w:eastAsia="微软雅黑"/>
      <w:sz w:val="24"/>
      <w:szCs w:val="22"/>
      <w:lang w:val="en-US" w:eastAsia="zh-CN" w:bidi="ar-SA"/>
    </w:rPr>
  </w:style>
  <w:style w:type="character" w:styleId="1012">
    <w:name w:val="title_emph1"/>
    <w:next w:val="1012"/>
    <w:link w:val="852"/>
    <w:rPr>
      <w:rFonts w:ascii="Arial" w:cs="Arial"/>
      <w:b/>
      <w:bCs/>
      <w:sz w:val="18"/>
      <w:szCs w:val="18"/>
    </w:rPr>
  </w:style>
  <w:style w:type="character" w:styleId="1013">
    <w:name w:val=" Char Char18"/>
    <w:next w:val="1013"/>
    <w:link w:val="852"/>
    <w:rPr>
      <w:rFonts w:ascii="Arial" w:hAnsi="Arial" w:eastAsia="黑体"/>
      <w:sz w:val="24"/>
      <w:szCs w:val="24"/>
      <w:lang w:val="en-US" w:eastAsia="zh-CN" w:bidi="ar-SA"/>
    </w:rPr>
  </w:style>
  <w:style w:type="character" w:styleId="1014">
    <w:name w:val="不明显参考"/>
    <w:next w:val="1014"/>
    <w:link w:val="852"/>
    <w:qFormat/>
    <w:rPr>
      <w:smallCaps/>
    </w:rPr>
  </w:style>
  <w:style w:type="character" w:styleId="1015">
    <w:name w:val="标题 2 Char2"/>
    <w:next w:val="1015"/>
    <w:link w:val="852"/>
    <w:rPr>
      <w:rFonts w:ascii="Arial" w:hAnsi="Arial" w:eastAsia="黑体" w:cs="Arial"/>
      <w:b/>
      <w:bCs/>
      <w:sz w:val="32"/>
      <w:szCs w:val="32"/>
      <w:lang w:val="en-US" w:eastAsia="zh-CN" w:bidi="ar-SA"/>
    </w:rPr>
  </w:style>
  <w:style w:type="character" w:styleId="1016">
    <w:name w:val=" Char Char21"/>
    <w:next w:val="1016"/>
    <w:link w:val="852"/>
    <w:rPr>
      <w:rFonts w:ascii="Arial" w:hAnsi="Arial" w:eastAsia="黑体"/>
      <w:sz w:val="24"/>
      <w:szCs w:val="24"/>
    </w:rPr>
  </w:style>
  <w:style w:type="character" w:styleId="1017">
    <w:name w:val="明显引用 Char"/>
    <w:next w:val="1017"/>
    <w:link w:val="1018"/>
    <w:rPr>
      <w:rFonts w:ascii="Calibri" w:hAnsi="Calibri" w:eastAsia="宋体"/>
      <w:b/>
      <w:bCs/>
      <w:i/>
      <w:iCs/>
      <w:sz w:val="22"/>
      <w:szCs w:val="22"/>
      <w:lang w:val="en-US" w:eastAsia="en-US" w:bidi="en-US"/>
    </w:rPr>
  </w:style>
  <w:style w:type="paragraph" w:styleId="1018">
    <w:name w:val="明显引用"/>
    <w:basedOn w:val="852"/>
    <w:next w:val="852"/>
    <w:link w:val="1017"/>
    <w:qFormat/>
    <w:pPr>
      <w:ind w:left="1008" w:right="1152"/>
      <w:spacing w:before="200" w:after="280" w:line="276" w:lineRule="auto"/>
      <w:widowControl/>
      <w:pBdr>
        <w:bottom w:val="single" w:color="000000" w:sz="4" w:space="1"/>
      </w:pBdr>
    </w:pPr>
    <w:rPr>
      <w:rFonts w:eastAsia="宋体"/>
      <w:b/>
      <w:bCs/>
      <w:i/>
      <w:iCs/>
      <w:sz w:val="22"/>
      <w:szCs w:val="22"/>
      <w:lang w:val="en-US" w:eastAsia="en-US" w:bidi="en-US"/>
    </w:rPr>
  </w:style>
  <w:style w:type="character" w:styleId="1019">
    <w:name w:val=" Char Char28"/>
    <w:next w:val="1019"/>
    <w:link w:val="852"/>
    <w:rPr>
      <w:rFonts w:ascii="Arial" w:hAnsi="Arial" w:eastAsia="黑体" w:cs="Arial"/>
      <w:b/>
      <w:bCs/>
      <w:sz w:val="32"/>
      <w:szCs w:val="32"/>
    </w:rPr>
  </w:style>
  <w:style w:type="character" w:styleId="1020">
    <w:name w:val="标准文本 Char"/>
    <w:next w:val="1020"/>
    <w:link w:val="852"/>
    <w:rPr>
      <w:rFonts w:eastAsia="宋体" w:cs="宋体"/>
      <w:sz w:val="24"/>
      <w:szCs w:val="24"/>
      <w:lang w:val="en-US" w:eastAsia="zh-CN" w:bidi="ar-SA"/>
    </w:rPr>
  </w:style>
  <w:style w:type="character" w:styleId="1021">
    <w:name w:val="111111 Char"/>
    <w:next w:val="1021"/>
    <w:link w:val="1022"/>
    <w:rPr>
      <w:rFonts w:ascii="宋体" w:hAnsi="宋体" w:eastAsia="黑体" w:cs="宋体"/>
      <w:b/>
      <w:bCs/>
      <w:sz w:val="21"/>
      <w:szCs w:val="21"/>
      <w:lang w:val="en-US" w:eastAsia="zh-CN" w:bidi="ar-SA"/>
    </w:rPr>
  </w:style>
  <w:style w:type="paragraph" w:styleId="1022">
    <w:name w:val="111111"/>
    <w:basedOn w:val="852"/>
    <w:next w:val="1022"/>
    <w:link w:val="1021"/>
    <w:pPr>
      <w:jc w:val="center"/>
      <w:spacing w:before="120" w:after="120"/>
    </w:pPr>
    <w:rPr>
      <w:rFonts w:ascii="宋体" w:hAnsi="宋体" w:eastAsia="黑体" w:cs="宋体"/>
      <w:b/>
      <w:bCs/>
      <w:sz w:val="21"/>
      <w:szCs w:val="21"/>
      <w:lang w:val="en-US"/>
    </w:rPr>
  </w:style>
  <w:style w:type="character" w:styleId="1023">
    <w:name w:val="z-窗体顶端 Char"/>
    <w:next w:val="1023"/>
    <w:link w:val="1024"/>
    <w:qFormat/>
    <w:rPr>
      <w:rFonts w:ascii="Calibri" w:hAnsi="Calibri"/>
      <w:sz w:val="21"/>
      <w:szCs w:val="22"/>
      <w:lang w:val="zh-CN" w:eastAsia="zh-CN" w:bidi="ar-SA"/>
    </w:rPr>
  </w:style>
  <w:style w:type="paragraph" w:styleId="1024">
    <w:name w:val="z-窗体顶端1"/>
    <w:basedOn w:val="852"/>
    <w:next w:val="1024"/>
    <w:link w:val="1023"/>
    <w:qFormat/>
    <w:pPr>
      <w:ind w:firstLine="420"/>
    </w:pPr>
    <w:rPr>
      <w:rFonts w:eastAsia="宋体"/>
      <w:sz w:val="21"/>
      <w:szCs w:val="22"/>
    </w:rPr>
  </w:style>
  <w:style w:type="character" w:styleId="1025">
    <w:name w:val=" Char Char33"/>
    <w:next w:val="1025"/>
    <w:link w:val="852"/>
    <w:rPr>
      <w:rFonts w:ascii="宋体" w:hAnsi="宋体" w:eastAsia="宋体"/>
      <w:b/>
      <w:sz w:val="21"/>
      <w:szCs w:val="21"/>
      <w:lang w:val="zh-CN" w:eastAsia="zh-CN" w:bidi="ar-SA"/>
    </w:rPr>
  </w:style>
  <w:style w:type="character" w:styleId="1026">
    <w:name w:val="font151"/>
    <w:next w:val="1026"/>
    <w:link w:val="852"/>
    <w:rPr>
      <w:rFonts w:hint="eastAsia" w:ascii="宋体" w:hAnsi="宋体" w:eastAsia="宋体" w:cs="宋体"/>
      <w:i w:val="0"/>
      <w:color w:val="000000"/>
      <w:sz w:val="24"/>
      <w:szCs w:val="24"/>
      <w:u w:val="none"/>
    </w:rPr>
  </w:style>
  <w:style w:type="character" w:styleId="1027">
    <w:name w:val="明显强调"/>
    <w:next w:val="1027"/>
    <w:link w:val="852"/>
    <w:qFormat/>
    <w:rPr>
      <w:b/>
      <w:bCs/>
    </w:rPr>
  </w:style>
  <w:style w:type="character" w:styleId="1028">
    <w:name w:val="纯文本 Char Char Char"/>
    <w:next w:val="1028"/>
    <w:link w:val="852"/>
    <w:rPr>
      <w:rFonts w:ascii="宋体" w:hAnsi="Courier New" w:eastAsia="宋体"/>
      <w:sz w:val="21"/>
      <w:szCs w:val="21"/>
      <w:lang w:val="en-US" w:eastAsia="zh-CN" w:bidi="ar-SA"/>
    </w:rPr>
  </w:style>
  <w:style w:type="character" w:styleId="102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29"/>
    <w:link w:val="852"/>
    <w:rPr>
      <w:rFonts w:eastAsia="宋体"/>
      <w:sz w:val="21"/>
      <w:lang w:val="en-US" w:eastAsia="zh-CN" w:bidi="ar-SA"/>
    </w:rPr>
  </w:style>
  <w:style w:type="character" w:styleId="1030">
    <w:name w:val="case31"/>
    <w:next w:val="1030"/>
    <w:link w:val="852"/>
    <w:rPr>
      <w:sz w:val="21"/>
      <w:szCs w:val="21"/>
    </w:rPr>
  </w:style>
  <w:style w:type="character" w:styleId="1031">
    <w:name w:val="正文格式 Char"/>
    <w:next w:val="1031"/>
    <w:link w:val="1032"/>
    <w:rPr>
      <w:rFonts w:ascii="宋体" w:hAnsi="宋体" w:eastAsia="Calibri"/>
      <w:bCs/>
      <w:szCs w:val="21"/>
      <w:lang w:val="zh-CN"/>
    </w:rPr>
  </w:style>
  <w:style w:type="paragraph" w:styleId="1032">
    <w:name w:val="正文格式"/>
    <w:basedOn w:val="852"/>
    <w:next w:val="1032"/>
    <w:link w:val="1031"/>
    <w:pPr>
      <w:ind w:left="178" w:right="44" w:hanging="178"/>
      <w:jc w:val="left"/>
      <w:spacing w:before="78" w:line="360" w:lineRule="auto"/>
      <w:widowControl/>
    </w:pPr>
    <w:rPr>
      <w:rFonts w:ascii="宋体" w:hAnsi="宋体"/>
      <w:bCs/>
      <w:szCs w:val="21"/>
    </w:rPr>
  </w:style>
  <w:style w:type="character" w:styleId="1033">
    <w:name w:val="正文 + 宋体 Char,小四 Char,黑色 Char,行距: 1.5 倍行距 Char"/>
    <w:next w:val="1033"/>
    <w:link w:val="852"/>
    <w:rPr>
      <w:rFonts w:eastAsia="宋体"/>
      <w:sz w:val="21"/>
      <w:szCs w:val="24"/>
      <w:lang w:val="en-US" w:eastAsia="zh-CN" w:bidi="ar-SA"/>
    </w:rPr>
  </w:style>
  <w:style w:type="character" w:styleId="1034">
    <w:name w:val="引用 Char"/>
    <w:next w:val="1034"/>
    <w:link w:val="1035"/>
    <w:rPr>
      <w:rFonts w:ascii="Calibri" w:hAnsi="Calibri" w:eastAsia="宋体"/>
      <w:i/>
      <w:iCs/>
      <w:sz w:val="22"/>
      <w:szCs w:val="22"/>
      <w:lang w:val="en-US" w:eastAsia="en-US" w:bidi="en-US"/>
    </w:rPr>
  </w:style>
  <w:style w:type="paragraph" w:styleId="1035">
    <w:name w:val="引用"/>
    <w:basedOn w:val="852"/>
    <w:next w:val="852"/>
    <w:link w:val="1034"/>
    <w:qFormat/>
    <w:pPr>
      <w:ind w:left="360" w:right="360"/>
      <w:jc w:val="left"/>
      <w:spacing w:before="200" w:line="276" w:lineRule="auto"/>
      <w:widowControl/>
    </w:pPr>
    <w:rPr>
      <w:rFonts w:eastAsia="宋体"/>
      <w:i/>
      <w:iCs/>
      <w:sz w:val="22"/>
      <w:szCs w:val="22"/>
      <w:lang w:val="en-US" w:eastAsia="en-US" w:bidi="en-US"/>
    </w:rPr>
  </w:style>
  <w:style w:type="character" w:styleId="1036">
    <w:name w:val=" Char Char2"/>
    <w:next w:val="1036"/>
    <w:link w:val="852"/>
    <w:rPr>
      <w:rFonts w:ascii="宋体" w:hAnsi="Courier New" w:eastAsia="宋体"/>
      <w:sz w:val="21"/>
      <w:szCs w:val="21"/>
      <w:lang w:val="en-US" w:eastAsia="zh-CN" w:bidi="ar-SA"/>
    </w:rPr>
  </w:style>
  <w:style w:type="character" w:styleId="1037">
    <w:name w:val="para_small"/>
    <w:next w:val="1037"/>
    <w:link w:val="852"/>
  </w:style>
  <w:style w:type="character" w:styleId="1038">
    <w:name w:val="纯文本 Char Char Char Char Char Char Char Char Char Char Char Char Char Char"/>
    <w:next w:val="1038"/>
    <w:link w:val="852"/>
    <w:rPr>
      <w:rFonts w:ascii="宋体" w:hAnsi="Courier New"/>
      <w:sz w:val="21"/>
    </w:rPr>
  </w:style>
  <w:style w:type="character" w:styleId="1039">
    <w:name w:val="Title1 Char,H1 Char,Normal + Font: Helvetica Char,Bold Char,Space Before 12 pt Char,Not Bold Char,h1 Char,H11 Char,H12 Char,H111 Char,H13 Char,H112 Char,1 Char,h:1 Char,h:1app Char,level 1 Char,Level 1 Head Char,heading 1 Char,Huvudrubrik Char,章 Char"/>
    <w:next w:val="1039"/>
    <w:link w:val="852"/>
    <w:rPr>
      <w:rFonts w:eastAsia="宋体"/>
      <w:b/>
      <w:bCs/>
      <w:sz w:val="44"/>
      <w:szCs w:val="44"/>
      <w:lang w:val="en-US" w:eastAsia="zh-CN" w:bidi="ar-SA"/>
    </w:rPr>
  </w:style>
  <w:style w:type="character" w:styleId="1040">
    <w:name w:val=" Char Char19"/>
    <w:next w:val="1040"/>
    <w:link w:val="852"/>
    <w:rPr>
      <w:rFonts w:eastAsia="宋体"/>
      <w:b/>
      <w:bCs/>
      <w:sz w:val="24"/>
      <w:szCs w:val="24"/>
      <w:lang w:val="en-US" w:eastAsia="zh-CN" w:bidi="ar-SA"/>
    </w:rPr>
  </w:style>
  <w:style w:type="character" w:styleId="1041">
    <w:name w:val="font01"/>
    <w:next w:val="1041"/>
    <w:link w:val="852"/>
    <w:rPr>
      <w:rFonts w:hint="eastAsia" w:ascii="宋体" w:hAnsi="宋体" w:eastAsia="宋体" w:cs="宋体"/>
      <w:i w:val="0"/>
      <w:color w:val="000000"/>
      <w:sz w:val="24"/>
      <w:szCs w:val="24"/>
      <w:u w:val="none"/>
      <w:vertAlign w:val="superscript"/>
    </w:rPr>
  </w:style>
  <w:style w:type="character" w:styleId="1042">
    <w:name w:val="font141"/>
    <w:next w:val="1042"/>
    <w:link w:val="852"/>
    <w:rPr>
      <w:rFonts w:ascii="Times New Roman" w:hAnsi="Times New Roman" w:cs="Times New Roman"/>
      <w:i w:val="0"/>
      <w:color w:val="000000"/>
      <w:sz w:val="22"/>
      <w:szCs w:val="22"/>
      <w:u w:val="none"/>
    </w:rPr>
  </w:style>
  <w:style w:type="character" w:styleId="1043">
    <w:name w:val="样式 首行缩进:  2 字符 Char Char"/>
    <w:next w:val="1043"/>
    <w:link w:val="1044"/>
    <w:rPr>
      <w:rFonts w:eastAsia="宋体" w:cs="宋体"/>
      <w:sz w:val="24"/>
      <w:lang w:val="en-US" w:eastAsia="zh-CN" w:bidi="ar-SA"/>
    </w:rPr>
  </w:style>
  <w:style w:type="paragraph" w:styleId="1044">
    <w:name w:val="样式 首行缩进:  2 字符"/>
    <w:basedOn w:val="852"/>
    <w:next w:val="1044"/>
    <w:link w:val="1043"/>
    <w:pPr>
      <w:ind w:firstLine="480"/>
      <w:spacing w:line="360" w:lineRule="auto"/>
    </w:pPr>
    <w:rPr>
      <w:rFonts w:ascii="Times New Roman" w:hAnsi="Times New Roman" w:eastAsia="宋体" w:cs="宋体"/>
      <w:sz w:val="24"/>
      <w:lang w:val="en-US"/>
    </w:rPr>
  </w:style>
  <w:style w:type="character" w:styleId="1045">
    <w:name w:val="纯文本 Char2, Char Char Char Char Char Char Char Char Char1,普通文字 Char Char3,纯文本 Char Char2,普通文字 Char Char Char1,正 文 1 Char2,普通文字 Char Char Char Char Char Char Char1,普通文字 Char Char Char Char Char Char Char Char Char Char2"/>
    <w:next w:val="1045"/>
    <w:link w:val="852"/>
    <w:rPr>
      <w:rFonts w:ascii="宋体" w:hAnsi="Courier New" w:eastAsia="宋体" w:cs="Times New Roman"/>
      <w:sz w:val="21"/>
      <w:szCs w:val="21"/>
      <w:lang w:bidi="ar-SA"/>
    </w:rPr>
  </w:style>
  <w:style w:type="character" w:styleId="1046">
    <w:name w:val="正文-秀芳 Char"/>
    <w:next w:val="1046"/>
    <w:link w:val="1047"/>
    <w:rPr>
      <w:rFonts w:ascii="宋体" w:hAnsi="Arial"/>
      <w:sz w:val="24"/>
    </w:rPr>
  </w:style>
  <w:style w:type="paragraph" w:styleId="1047">
    <w:name w:val="正文-秀芳"/>
    <w:basedOn w:val="852"/>
    <w:next w:val="1047"/>
    <w:link w:val="1046"/>
    <w:qFormat/>
    <w:pPr>
      <w:ind w:firstLine="200"/>
      <w:spacing w:line="360" w:lineRule="auto"/>
      <w:widowControl/>
    </w:pPr>
    <w:rPr>
      <w:rFonts w:ascii="宋体" w:hAnsi="Arial" w:eastAsia="宋体"/>
      <w:sz w:val="24"/>
    </w:rPr>
  </w:style>
  <w:style w:type="character" w:styleId="1048">
    <w:name w:val=" Char Char25"/>
    <w:next w:val="1048"/>
    <w:link w:val="852"/>
    <w:rPr>
      <w:rFonts w:ascii="Arial" w:hAnsi="Arial" w:eastAsia="黑体"/>
      <w:b/>
      <w:sz w:val="28"/>
    </w:rPr>
  </w:style>
  <w:style w:type="character" w:styleId="1049">
    <w:name w:val="五级列举 Char"/>
    <w:next w:val="1049"/>
    <w:link w:val="1050"/>
    <w:rPr>
      <w:rFonts w:ascii="华文楷体" w:hAnsi="华文楷体" w:eastAsia="华文楷体"/>
      <w:b/>
      <w:bCs/>
      <w:i/>
      <w:iCs/>
      <w:sz w:val="24"/>
      <w:szCs w:val="24"/>
    </w:rPr>
  </w:style>
  <w:style w:type="paragraph" w:styleId="1050">
    <w:name w:val="五级列举"/>
    <w:basedOn w:val="857"/>
    <w:next w:val="1050"/>
    <w:link w:val="1049"/>
    <w:qFormat/>
    <w:pPr>
      <w:numPr>
        <w:ilvl w:val="4"/>
        <w:numId w:val="0"/>
      </w:numPr>
      <w:ind w:left="1008" w:hanging="1008"/>
      <w:jc w:val="left"/>
      <w:keepLines/>
      <w:spacing w:before="240" w:after="60"/>
      <w:widowControl/>
      <w:tabs>
        <w:tab w:val="left" w:pos="426" w:leader="none"/>
        <w:tab w:val="left" w:pos="1008" w:leader="none"/>
      </w:tabs>
    </w:pPr>
    <w:rPr>
      <w:rFonts w:ascii="华文楷体" w:hAnsi="华文楷体" w:eastAsia="华文楷体"/>
      <w:bCs/>
      <w:i/>
      <w:iCs/>
      <w:color w:val="000000"/>
      <w:sz w:val="24"/>
      <w:szCs w:val="24"/>
    </w:rPr>
  </w:style>
  <w:style w:type="character" w:styleId="1051">
    <w:name w:val="标准小四 Char"/>
    <w:next w:val="1051"/>
    <w:link w:val="852"/>
    <w:rPr>
      <w:rFonts w:ascii="Arial" w:hAnsi="Arial" w:eastAsia="宋体"/>
      <w:sz w:val="24"/>
      <w:szCs w:val="21"/>
      <w:lang w:val="en-US" w:eastAsia="zh-CN" w:bidi="ar-SA"/>
    </w:rPr>
  </w:style>
  <w:style w:type="character" w:styleId="1052">
    <w:name w:val="新图表正文 Char Char"/>
    <w:next w:val="1052"/>
    <w:link w:val="1053"/>
    <w:rPr>
      <w:rFonts w:ascii="宋体" w:hAnsi="宋体"/>
      <w:sz w:val="18"/>
      <w:szCs w:val="21"/>
      <w:lang w:val="en-US" w:eastAsia="zh-CN" w:bidi="ar-SA"/>
    </w:rPr>
  </w:style>
  <w:style w:type="paragraph" w:styleId="1053">
    <w:name w:val="新图表正文"/>
    <w:next w:val="1053"/>
    <w:link w:val="1052"/>
    <w:pPr>
      <w:jc w:val="both"/>
    </w:pPr>
    <w:rPr>
      <w:rFonts w:ascii="宋体" w:hAnsi="宋体"/>
      <w:sz w:val="18"/>
      <w:szCs w:val="21"/>
      <w:lang w:val="en-US" w:eastAsia="zh-CN" w:bidi="ar-SA"/>
    </w:rPr>
  </w:style>
  <w:style w:type="character" w:styleId="1054">
    <w:name w:val="font41"/>
    <w:next w:val="1054"/>
    <w:link w:val="852"/>
    <w:rPr>
      <w:rFonts w:ascii="Times New Roman" w:hAnsi="Times New Roman" w:cs="Times New Roman"/>
      <w:i w:val="0"/>
      <w:color w:val="000000"/>
      <w:sz w:val="24"/>
      <w:szCs w:val="24"/>
      <w:u w:val="none"/>
    </w:rPr>
  </w:style>
  <w:style w:type="character" w:styleId="1055">
    <w:name w:val="ih151"/>
    <w:next w:val="1055"/>
    <w:link w:val="852"/>
    <w:rPr>
      <w:color w:val="666666"/>
      <w:sz w:val="18"/>
      <w:szCs w:val="18"/>
      <w:u w:val="none"/>
    </w:rPr>
  </w:style>
  <w:style w:type="character" w:styleId="1056">
    <w:name w:val="纯文本 Char1"/>
    <w:next w:val="1056"/>
    <w:link w:val="852"/>
    <w:rPr>
      <w:rFonts w:ascii="宋体" w:hAnsi="Courier New" w:cs="Courier New"/>
      <w:sz w:val="21"/>
      <w:szCs w:val="21"/>
    </w:rPr>
  </w:style>
  <w:style w:type="character" w:styleId="1057">
    <w:name w:val="样式 非加粗"/>
    <w:next w:val="1057"/>
    <w:link w:val="852"/>
    <w:rPr>
      <w:rFonts w:eastAsia="宋体"/>
      <w:sz w:val="28"/>
    </w:rPr>
  </w:style>
  <w:style w:type="character" w:styleId="1058">
    <w:name w:val="批注文字 字符"/>
    <w:next w:val="1058"/>
    <w:link w:val="852"/>
    <w:uiPriority w:val="99"/>
    <w:semiHidden/>
    <w:rPr>
      <w:rFonts w:ascii="Times New Roman" w:hAnsi="Times New Roman" w:eastAsia="宋体" w:cs="Times New Roman"/>
      <w:sz w:val="20"/>
      <w:szCs w:val="20"/>
    </w:rPr>
  </w:style>
  <w:style w:type="character" w:styleId="1059">
    <w:name w:val="华宇段落1 Char Char"/>
    <w:next w:val="1059"/>
    <w:link w:val="852"/>
    <w:rPr>
      <w:rFonts w:eastAsia="宋体"/>
      <w:bCs/>
      <w:sz w:val="24"/>
      <w:szCs w:val="24"/>
      <w:lang w:val="en-US" w:eastAsia="zh-CN" w:bidi="ar-SA"/>
    </w:rPr>
  </w:style>
  <w:style w:type="character" w:styleId="1060">
    <w:name w:val="样式 首行缩进:  2 字符 Char"/>
    <w:next w:val="1060"/>
    <w:link w:val="852"/>
    <w:rPr>
      <w:rFonts w:eastAsia="宋体" w:cs="宋体"/>
      <w:sz w:val="24"/>
      <w:lang w:val="en-US" w:eastAsia="zh-CN" w:bidi="ar-SA"/>
    </w:rPr>
  </w:style>
  <w:style w:type="character" w:styleId="1061">
    <w:name w:val="List Paragraph Char"/>
    <w:next w:val="1061"/>
    <w:link w:val="1062"/>
    <w:rPr>
      <w:rFonts w:ascii="Arial" w:hAnsi="Arial" w:eastAsia="黑体"/>
      <w:sz w:val="24"/>
      <w:szCs w:val="24"/>
      <w:lang w:eastAsia="en-US"/>
    </w:rPr>
  </w:style>
  <w:style w:type="paragraph" w:styleId="1062">
    <w:name w:val="List Paragraph"/>
    <w:basedOn w:val="852"/>
    <w:next w:val="1062"/>
    <w:link w:val="1061"/>
    <w:pPr>
      <w:contextualSpacing/>
      <w:ind w:left="720"/>
      <w:jc w:val="left"/>
      <w:widowControl/>
    </w:pPr>
    <w:rPr>
      <w:rFonts w:ascii="Arial" w:hAnsi="Arial" w:eastAsia="黑体"/>
      <w:sz w:val="24"/>
      <w:szCs w:val="24"/>
      <w:lang w:eastAsia="en-US"/>
    </w:rPr>
  </w:style>
  <w:style w:type="character" w:styleId="1063">
    <w:name w:val="textcontents"/>
    <w:next w:val="1063"/>
    <w:link w:val="852"/>
  </w:style>
  <w:style w:type="character" w:styleId="1064">
    <w:name w:val="小四 段落 宋体 Char Char Char Char Char Char Char Char"/>
    <w:next w:val="1064"/>
    <w:link w:val="852"/>
    <w:rPr>
      <w:rFonts w:eastAsia="宋体"/>
      <w:sz w:val="24"/>
      <w:szCs w:val="24"/>
      <w:lang w:val="en-US" w:eastAsia="zh-CN" w:bidi="ar-SA"/>
    </w:rPr>
  </w:style>
  <w:style w:type="character" w:styleId="1065">
    <w:name w:val="明显强调1"/>
    <w:next w:val="1065"/>
    <w:link w:val="852"/>
    <w:qFormat/>
    <w:rPr>
      <w:b/>
      <w:bCs/>
      <w:i/>
      <w:iCs/>
      <w:color w:val="4f81bd"/>
    </w:rPr>
  </w:style>
  <w:style w:type="character" w:styleId="1066">
    <w:name w:val=" Char Char24"/>
    <w:next w:val="1066"/>
    <w:link w:val="852"/>
    <w:rPr>
      <w:b/>
      <w:bCs/>
      <w:sz w:val="28"/>
      <w:szCs w:val="28"/>
    </w:rPr>
  </w:style>
  <w:style w:type="character" w:styleId="1067">
    <w:name w:val="point_normal1"/>
    <w:next w:val="1067"/>
    <w:link w:val="852"/>
    <w:rPr>
      <w:rFonts w:ascii="Arial" w:hAnsi="Arial" w:cs="Arial"/>
      <w:sz w:val="18"/>
      <w:szCs w:val="18"/>
    </w:rPr>
  </w:style>
  <w:style w:type="character" w:styleId="1068">
    <w:name w:val="标题 3 Char Char"/>
    <w:next w:val="1068"/>
    <w:link w:val="852"/>
    <w:rPr>
      <w:rFonts w:eastAsia="仿宋_GB2312"/>
      <w:b/>
      <w:bCs/>
      <w:sz w:val="28"/>
      <w:szCs w:val="32"/>
      <w:lang w:val="en-US" w:eastAsia="zh-CN" w:bidi="ar-SA"/>
    </w:rPr>
  </w:style>
  <w:style w:type="character" w:styleId="1069">
    <w:name w:val="小四 段落 宋体 Char Char Char Char Char Char"/>
    <w:next w:val="1069"/>
    <w:link w:val="852"/>
    <w:rPr>
      <w:rFonts w:eastAsia="宋体"/>
      <w:sz w:val="24"/>
      <w:szCs w:val="24"/>
      <w:lang w:val="en-US" w:eastAsia="zh-CN" w:bidi="ar-SA"/>
    </w:rPr>
  </w:style>
  <w:style w:type="character" w:styleId="1070">
    <w:name w:val="A2"/>
    <w:next w:val="1070"/>
    <w:link w:val="852"/>
    <w:rPr>
      <w:rFonts w:cs="Helvetica"/>
      <w:color w:val="000000"/>
      <w:sz w:val="18"/>
      <w:szCs w:val="18"/>
    </w:rPr>
  </w:style>
  <w:style w:type="character" w:styleId="1071">
    <w:name w:val="列出段落 Char"/>
    <w:next w:val="1071"/>
    <w:link w:val="1072"/>
    <w:rPr>
      <w:sz w:val="21"/>
      <w:szCs w:val="24"/>
    </w:rPr>
  </w:style>
  <w:style w:type="paragraph" w:styleId="1072">
    <w:name w:val="列出段落"/>
    <w:basedOn w:val="852"/>
    <w:next w:val="1072"/>
    <w:link w:val="1071"/>
    <w:qFormat/>
    <w:pPr>
      <w:ind w:firstLine="420"/>
    </w:pPr>
    <w:rPr>
      <w:rFonts w:ascii="Times New Roman" w:hAnsi="Times New Roman" w:eastAsia="宋体"/>
      <w:sz w:val="21"/>
      <w:szCs w:val="24"/>
    </w:rPr>
  </w:style>
  <w:style w:type="character" w:styleId="1073">
    <w:name w:val="subtitle1"/>
    <w:next w:val="1073"/>
    <w:link w:val="852"/>
    <w:rPr>
      <w:rFonts w:ascii="Georgia" w:hAnsi="Georgia"/>
      <w:b/>
      <w:bCs/>
      <w:color w:val="666666"/>
      <w:sz w:val="18"/>
      <w:szCs w:val="18"/>
    </w:rPr>
  </w:style>
  <w:style w:type="character" w:styleId="1074">
    <w:name w:val="font71"/>
    <w:next w:val="1074"/>
    <w:link w:val="852"/>
    <w:rPr>
      <w:rFonts w:ascii="Times New Roman" w:hAnsi="Times New Roman" w:cs="Times New Roman"/>
      <w:i w:val="0"/>
      <w:color w:val="000000"/>
      <w:sz w:val="22"/>
      <w:szCs w:val="22"/>
      <w:u w:val="none"/>
    </w:rPr>
  </w:style>
  <w:style w:type="character" w:styleId="1075">
    <w:name w:val=" Char Char26"/>
    <w:next w:val="1075"/>
    <w:link w:val="852"/>
    <w:rPr>
      <w:b/>
      <w:bCs/>
      <w:sz w:val="32"/>
      <w:szCs w:val="32"/>
    </w:rPr>
  </w:style>
  <w:style w:type="character" w:styleId="1076">
    <w:name w:val=" Char Char23"/>
    <w:next w:val="1076"/>
    <w:link w:val="852"/>
    <w:rPr>
      <w:rFonts w:ascii="Arial" w:hAnsi="Arial" w:eastAsia="黑体"/>
      <w:b/>
      <w:bCs/>
      <w:sz w:val="24"/>
      <w:szCs w:val="24"/>
    </w:rPr>
  </w:style>
  <w:style w:type="character" w:styleId="1077">
    <w:name w:val="style131"/>
    <w:next w:val="1077"/>
    <w:link w:val="852"/>
    <w:rPr>
      <w:rFonts w:cs="Times New Roman"/>
      <w:sz w:val="18"/>
      <w:szCs w:val="18"/>
    </w:rPr>
  </w:style>
  <w:style w:type="character" w:styleId="1078">
    <w:name w:val="content_lineheight1"/>
    <w:next w:val="1078"/>
    <w:link w:val="852"/>
  </w:style>
  <w:style w:type="character" w:styleId="1079">
    <w:name w:val="font131"/>
    <w:next w:val="1079"/>
    <w:link w:val="852"/>
    <w:rPr>
      <w:rFonts w:ascii="Times New Roman" w:hAnsi="Times New Roman" w:cs="Times New Roman"/>
      <w:i w:val="0"/>
      <w:color w:val="000000"/>
      <w:sz w:val="24"/>
      <w:szCs w:val="24"/>
      <w:u w:val="none"/>
    </w:rPr>
  </w:style>
  <w:style w:type="character" w:styleId="1080">
    <w:name w:val="font111"/>
    <w:next w:val="1080"/>
    <w:link w:val="852"/>
    <w:rPr>
      <w:rFonts w:ascii="Times New Roman" w:hAnsi="Times New Roman" w:cs="Times New Roman"/>
      <w:i w:val="0"/>
      <w:color w:val="000000"/>
      <w:sz w:val="24"/>
      <w:szCs w:val="24"/>
      <w:u w:val="none"/>
    </w:rPr>
  </w:style>
  <w:style w:type="character" w:styleId="1081">
    <w:name w:val="标准小四 Char Char"/>
    <w:next w:val="1081"/>
    <w:link w:val="852"/>
    <w:rPr>
      <w:rFonts w:ascii="Arial" w:hAnsi="Arial" w:eastAsia="宋体"/>
      <w:sz w:val="24"/>
      <w:szCs w:val="21"/>
      <w:lang w:val="en-US" w:eastAsia="zh-CN" w:bidi="ar-SA"/>
    </w:rPr>
  </w:style>
  <w:style w:type="character" w:styleId="1082">
    <w:name w:val="h Char Char"/>
    <w:next w:val="1082"/>
    <w:link w:val="852"/>
    <w:rPr>
      <w:rFonts w:eastAsia="宋体"/>
      <w:sz w:val="18"/>
      <w:szCs w:val="18"/>
      <w:lang w:val="en-US" w:eastAsia="zh-CN" w:bidi="ar-SA"/>
    </w:rPr>
  </w:style>
  <w:style w:type="character" w:styleId="1083">
    <w:name w:val="normalfont1"/>
    <w:next w:val="1083"/>
    <w:link w:val="852"/>
    <w:rPr>
      <w:rFonts w:ascii="ˎ̥" w:hAnsi="ˎ̥"/>
      <w:sz w:val="18"/>
      <w:szCs w:val="18"/>
      <w:u w:val="none"/>
    </w:rPr>
  </w:style>
  <w:style w:type="character" w:styleId="1084">
    <w:name w:val="font61"/>
    <w:next w:val="1084"/>
    <w:link w:val="852"/>
    <w:rPr>
      <w:rFonts w:hint="eastAsia" w:ascii="宋体" w:hAnsi="宋体" w:eastAsia="宋体" w:cs="宋体"/>
      <w:i w:val="0"/>
      <w:color w:val="000000"/>
      <w:sz w:val="24"/>
      <w:szCs w:val="24"/>
      <w:u w:val="none"/>
    </w:rPr>
  </w:style>
  <w:style w:type="character" w:styleId="1085">
    <w:name w:val=" Char Char30"/>
    <w:next w:val="1085"/>
    <w:link w:val="852"/>
    <w:rPr>
      <w:rFonts w:ascii="Arial" w:hAnsi="Arial" w:eastAsia="黑体"/>
      <w:b/>
      <w:bCs/>
      <w:sz w:val="24"/>
      <w:szCs w:val="24"/>
      <w:lang w:val="en-US" w:eastAsia="zh-CN" w:bidi="ar-SA"/>
    </w:rPr>
  </w:style>
  <w:style w:type="character" w:styleId="1086">
    <w:name w:val="普通文字1 Char,普通文字2 Char,普通文字3 Char,普通文字4 Char,普通文字5 Char,普通文字6 Char,普通文字11 Char,普通文字21 Char,普通文字31 Char,普通文字41 Char,普通文字7 Char Char,普通文字 Char1,普通文字 Char Char,加粗正文 Char,Texte Char,小 Char,普通文字 Char3,纯文本 Char1 Char Char Char,纯文本 Char Char1 Char"/>
    <w:next w:val="1086"/>
    <w:link w:val="852"/>
    <w:rPr>
      <w:rFonts w:ascii="宋体" w:eastAsia="宋体"/>
      <w:sz w:val="21"/>
      <w:szCs w:val="21"/>
      <w:lang w:val="en-US" w:eastAsia="zh-CN" w:bidi="ar-SA"/>
    </w:rPr>
  </w:style>
  <w:style w:type="character" w:styleId="1087">
    <w:name w:val="题注 Char1,Caption 1 Char,题注 Char Char, Char2 Char Char, Char2 Char1,题注-QBPT Char"/>
    <w:next w:val="1087"/>
    <w:link w:val="852"/>
    <w:rPr>
      <w:rFonts w:ascii="华文中宋" w:hAnsi="华文中宋" w:eastAsia="华文中宋"/>
      <w:sz w:val="36"/>
      <w:lang w:val="en-US" w:eastAsia="zh-CN" w:bidi="ar-SA"/>
    </w:rPr>
  </w:style>
  <w:style w:type="character" w:styleId="1088">
    <w:name w:val="2nd level Char,h2 Char,2 Char,Header 2 Char,l2 Char,Titre2 Char,Head 2 Char,H2 Char,Heading 2 Hidden Char,Heading 2 CCBS Char,heading 2 Char,第一章 标题 2 Char,ISO1 Char,UNDERRUBRIK 1-2 Char,Underrubrik1 Char,prop2 Char,Level 2 Topic Heading Char,H21 Char"/>
    <w:next w:val="1088"/>
    <w:link w:val="852"/>
    <w:rPr>
      <w:rFonts w:ascii="Arial" w:hAnsi="Arial" w:eastAsia="黑体"/>
      <w:b/>
      <w:bCs/>
      <w:sz w:val="32"/>
      <w:szCs w:val="32"/>
      <w:lang w:val="en-US" w:eastAsia="zh-CN" w:bidi="ar-SA"/>
    </w:rPr>
  </w:style>
  <w:style w:type="character" w:styleId="1089">
    <w:name w:val="小四 段落 宋体 Char Char Char Char1"/>
    <w:next w:val="1089"/>
    <w:link w:val="852"/>
    <w:rPr>
      <w:rFonts w:eastAsia="宋体"/>
      <w:sz w:val="24"/>
      <w:szCs w:val="24"/>
      <w:lang w:val="en-US" w:eastAsia="zh-CN" w:bidi="ar-SA"/>
    </w:rPr>
  </w:style>
  <w:style w:type="character" w:styleId="1090">
    <w:name w:val="t1"/>
    <w:next w:val="1090"/>
    <w:link w:val="852"/>
  </w:style>
  <w:style w:type="character" w:styleId="1091">
    <w:name w:val="style15"/>
    <w:next w:val="1091"/>
    <w:link w:val="852"/>
    <w:rPr>
      <w:rFonts w:cs="Times New Roman"/>
    </w:rPr>
  </w:style>
  <w:style w:type="character" w:styleId="1092">
    <w:name w:val="不明显强调1"/>
    <w:next w:val="1092"/>
    <w:link w:val="852"/>
    <w:uiPriority w:val="19"/>
    <w:qFormat/>
    <w:rPr>
      <w:i/>
      <w:iCs/>
      <w:color w:val="808080"/>
    </w:rPr>
  </w:style>
  <w:style w:type="character" w:styleId="1093">
    <w:name w:val="concon"/>
    <w:next w:val="1093"/>
    <w:link w:val="852"/>
  </w:style>
  <w:style w:type="character" w:styleId="1094">
    <w:name w:val="info"/>
    <w:next w:val="1094"/>
    <w:link w:val="852"/>
  </w:style>
  <w:style w:type="paragraph" w:styleId="1095">
    <w:name w:val="xl51"/>
    <w:basedOn w:val="852"/>
    <w:next w:val="1095"/>
    <w:link w:val="85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96">
    <w:name w:val="丁华标题1"/>
    <w:basedOn w:val="853"/>
    <w:next w:val="1097"/>
    <w:link w:val="852"/>
    <w:pPr>
      <w:ind w:left="567" w:hanging="567"/>
      <w:jc w:val="left"/>
      <w:keepLines/>
      <w:spacing w:before="600" w:after="120" w:line="578" w:lineRule="auto"/>
      <w:tabs>
        <w:tab w:val="left" w:pos="567" w:leader="none"/>
      </w:tabs>
    </w:pPr>
    <w:rPr>
      <w:rFonts w:ascii="Times New Roman"/>
      <w:b w:val="0"/>
      <w:sz w:val="32"/>
      <w:szCs w:val="20"/>
    </w:rPr>
  </w:style>
  <w:style w:type="paragraph" w:styleId="1097">
    <w:name w:val="丁华正文"/>
    <w:basedOn w:val="921"/>
    <w:next w:val="1097"/>
    <w:link w:val="852"/>
    <w:pPr>
      <w:ind w:left="0" w:firstLine="510"/>
      <w:spacing w:line="360" w:lineRule="auto"/>
    </w:pPr>
    <w:rPr>
      <w:rFonts w:ascii="Times New Roman" w:hAnsi="Times New Roman" w:eastAsia="宋体"/>
      <w:color w:val="000000"/>
      <w:sz w:val="24"/>
      <w:szCs w:val="16"/>
    </w:rPr>
  </w:style>
  <w:style w:type="paragraph" w:styleId="1098">
    <w:name w:val="Item List Char Char"/>
    <w:next w:val="1098"/>
    <w:link w:val="852"/>
    <w:pPr>
      <w:jc w:val="both"/>
      <w:spacing w:line="288" w:lineRule="auto"/>
    </w:pPr>
    <w:rPr>
      <w:rFonts w:ascii="Arial" w:hAnsi="Arial" w:cs="Arial"/>
      <w:b/>
      <w:bCs/>
      <w:sz w:val="21"/>
      <w:szCs w:val="28"/>
      <w:lang w:val="en-US" w:eastAsia="zh-CN" w:bidi="ar-SA"/>
    </w:rPr>
  </w:style>
  <w:style w:type="paragraph" w:styleId="1099">
    <w:name w:val="xl53"/>
    <w:basedOn w:val="852"/>
    <w:next w:val="1099"/>
    <w:link w:val="85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00">
    <w:name w:val="丁华标题3"/>
    <w:basedOn w:val="1101"/>
    <w:next w:val="1097"/>
    <w:link w:val="852"/>
    <w:pPr>
      <w:ind w:left="1980" w:hanging="420"/>
      <w:spacing w:after="0"/>
      <w:tabs>
        <w:tab w:val="left" w:pos="1470" w:leader="none"/>
        <w:tab w:val="left" w:pos="1980" w:leader="none"/>
      </w:tabs>
      <w:outlineLvl w:val="2"/>
    </w:pPr>
    <w:rPr>
      <w:sz w:val="24"/>
    </w:rPr>
  </w:style>
  <w:style w:type="paragraph" w:styleId="1101">
    <w:name w:val="丁华标题2"/>
    <w:basedOn w:val="854"/>
    <w:next w:val="1097"/>
    <w:link w:val="852"/>
    <w:pPr>
      <w:ind w:left="567" w:hanging="283"/>
      <w:spacing w:line="415" w:lineRule="auto"/>
      <w:tabs>
        <w:tab w:val="left" w:pos="1004" w:leader="none"/>
      </w:tabs>
    </w:pPr>
    <w:rPr>
      <w:rFonts w:ascii="Arial" w:hAnsi="Arial" w:eastAsia="黑体"/>
      <w:b w:val="0"/>
      <w:sz w:val="28"/>
      <w:szCs w:val="20"/>
    </w:rPr>
  </w:style>
  <w:style w:type="paragraph" w:styleId="1102">
    <w:name w:val="正文lzq"/>
    <w:basedOn w:val="852"/>
    <w:next w:val="1102"/>
    <w:link w:val="852"/>
    <w:pPr>
      <w:ind w:firstLine="480"/>
      <w:spacing w:line="360" w:lineRule="auto"/>
    </w:pPr>
    <w:rPr>
      <w:sz w:val="24"/>
    </w:rPr>
  </w:style>
  <w:style w:type="paragraph" w:styleId="1103">
    <w:name w:val="正文文本 New New"/>
    <w:basedOn w:val="852"/>
    <w:next w:val="1103"/>
    <w:link w:val="852"/>
    <w:pPr>
      <w:ind w:firstLine="200"/>
      <w:spacing w:before="60" w:after="60" w:line="360" w:lineRule="auto"/>
      <w:widowControl/>
    </w:pPr>
    <w:rPr>
      <w:rFonts w:eastAsia="华文楷体"/>
      <w:sz w:val="24"/>
      <w:szCs w:val="24"/>
    </w:rPr>
  </w:style>
  <w:style w:type="paragraph" w:styleId="1104">
    <w:name w:val="列举分"/>
    <w:basedOn w:val="852"/>
    <w:next w:val="1104"/>
    <w:link w:val="852"/>
    <w:qFormat/>
    <w:pPr>
      <w:ind w:left="912" w:hanging="480"/>
      <w:jc w:val="left"/>
      <w:spacing w:before="120" w:after="12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eastAsia="宋体"/>
      <w:sz w:val="22"/>
      <w:szCs w:val="22"/>
      <w:lang w:val="en-US"/>
    </w:rPr>
  </w:style>
  <w:style w:type="paragraph" w:styleId="1105">
    <w:name w:val="Table Cell (9-pt.)"/>
    <w:basedOn w:val="889"/>
    <w:next w:val="1105"/>
    <w:link w:val="852"/>
    <w:qFormat/>
    <w:pPr>
      <w:jc w:val="left"/>
      <w:spacing w:before="120" w:after="120"/>
      <w:widowControl/>
    </w:pPr>
    <w:rPr>
      <w:rFonts w:ascii="Arial" w:eastAsia="宋体" w:cs="Arial"/>
      <w:sz w:val="18"/>
      <w:szCs w:val="32"/>
      <w:lang w:eastAsia="en-US"/>
    </w:rPr>
  </w:style>
  <w:style w:type="paragraph" w:styleId="1106">
    <w:name w:val="Char Char Char Char Char Char Char Char Char Char Char Char Char Char Char Char Char Char Char Char Char"/>
    <w:basedOn w:val="852"/>
    <w:next w:val="1106"/>
    <w:link w:val="852"/>
    <w:rPr>
      <w:rFonts w:ascii="Tahoma" w:hAnsi="Tahoma" w:cs="Tahoma"/>
      <w:sz w:val="24"/>
    </w:rPr>
  </w:style>
  <w:style w:type="paragraph" w:styleId="1107">
    <w:name w:val="Char1"/>
    <w:basedOn w:val="852"/>
    <w:next w:val="1107"/>
    <w:link w:val="852"/>
    <w:rPr>
      <w:rFonts w:ascii="仿宋_GB2312" w:hAnsi="宋体" w:eastAsia="仿宋_GB2312" w:cs="宋体"/>
      <w:b/>
      <w:sz w:val="32"/>
      <w:szCs w:val="32"/>
    </w:rPr>
  </w:style>
  <w:style w:type="paragraph" w:styleId="1108">
    <w:name w:val="HLegal 3"/>
    <w:basedOn w:val="852"/>
    <w:next w:val="1108"/>
    <w:link w:val="852"/>
    <w:uiPriority w:val="99"/>
    <w:pPr>
      <w:spacing w:after="240"/>
      <w:widowControl/>
      <w:tabs>
        <w:tab w:val="left" w:pos="648" w:leader="none"/>
        <w:tab w:val="left" w:pos="926" w:leader="none"/>
      </w:tabs>
    </w:pPr>
    <w:rPr>
      <w:rFonts w:ascii="Arial" w:hAnsi="Arial" w:eastAsia="PMingLiU" w:cs="Arial"/>
      <w:sz w:val="22"/>
      <w:szCs w:val="22"/>
      <w:lang w:val="en-GB" w:eastAsia="en-US"/>
    </w:rPr>
  </w:style>
  <w:style w:type="paragraph" w:styleId="1109">
    <w:name w:val=" Char Char1 Char"/>
    <w:basedOn w:val="852"/>
    <w:next w:val="1109"/>
    <w:link w:val="852"/>
    <w:pPr>
      <w:jc w:val="left"/>
      <w:spacing w:after="160" w:line="240" w:lineRule="exact"/>
      <w:widowControl/>
    </w:pPr>
    <w:rPr>
      <w:rFonts w:ascii="Verdana" w:hAnsi="Verdana"/>
      <w:sz w:val="20"/>
      <w:lang w:eastAsia="en-US"/>
    </w:rPr>
  </w:style>
  <w:style w:type="paragraph" w:styleId="1110">
    <w:name w:val="样式 段后: 0.25 行"/>
    <w:basedOn w:val="852"/>
    <w:next w:val="1110"/>
    <w:link w:val="852"/>
    <w:pPr>
      <w:ind w:firstLine="420"/>
      <w:jc w:val="left"/>
      <w:spacing w:after="78" w:line="300" w:lineRule="auto"/>
      <w:widowControl/>
    </w:pPr>
    <w:rPr>
      <w:rFonts w:ascii="Arial" w:hAnsi="Arial" w:cs="宋体"/>
      <w:sz w:val="22"/>
      <w:lang w:eastAsia="en-US" w:bidi="en-US"/>
    </w:rPr>
  </w:style>
  <w:style w:type="paragraph" w:styleId="1111">
    <w:name w:val="默认段落字体 Para Char Char Char Char Char Char Char Char Char1 Char Char Char Char Char Char Char"/>
    <w:basedOn w:val="882"/>
    <w:next w:val="1111"/>
    <w:link w:val="852"/>
  </w:style>
  <w:style w:type="paragraph" w:styleId="1112">
    <w:name w:val="a"/>
    <w:basedOn w:val="852"/>
    <w:next w:val="1112"/>
    <w:link w:val="852"/>
    <w:pPr>
      <w:spacing w:before="100" w:beforeAutospacing="1" w:after="100" w:afterAutospacing="1"/>
      <w:widowControl/>
    </w:pPr>
    <w:rPr>
      <w:rFonts w:ascii="宋体" w:hAnsi="宋体" w:cs="宋体"/>
      <w:sz w:val="24"/>
      <w:szCs w:val="24"/>
    </w:rPr>
  </w:style>
  <w:style w:type="paragraph" w:styleId="1113">
    <w:name w:val="论文正文"/>
    <w:basedOn w:val="903"/>
    <w:next w:val="1113"/>
    <w:link w:val="852"/>
    <w:pPr>
      <w:ind w:left="0" w:firstLine="200"/>
      <w:jc w:val="left"/>
      <w:spacing w:line="360" w:lineRule="auto"/>
    </w:pPr>
    <w:rPr>
      <w:rFonts w:ascii="Times New Roman" w:hAnsi="Times New Roman"/>
      <w:sz w:val="28"/>
      <w:szCs w:val="24"/>
    </w:rPr>
  </w:style>
  <w:style w:type="paragraph" w:styleId="1114">
    <w:name w:val="样式4 Char"/>
    <w:basedOn w:val="852"/>
    <w:next w:val="1114"/>
    <w:link w:val="852"/>
    <w:pPr>
      <w:ind w:firstLine="480"/>
      <w:jc w:val="left"/>
      <w:spacing w:line="360" w:lineRule="auto"/>
      <w:widowControl/>
    </w:pPr>
    <w:rPr>
      <w:rFonts w:cs="宋体"/>
      <w:color w:val="000000"/>
      <w:sz w:val="24"/>
      <w:szCs w:val="24"/>
    </w:rPr>
  </w:style>
  <w:style w:type="paragraph" w:styleId="1115">
    <w:name w:val="xl44"/>
    <w:basedOn w:val="852"/>
    <w:next w:val="1115"/>
    <w:link w:val="85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16">
    <w:name w:val="正文文本 21"/>
    <w:basedOn w:val="852"/>
    <w:next w:val="1116"/>
    <w:link w:val="852"/>
    <w:pPr>
      <w:ind w:left="720" w:hanging="720"/>
      <w:widowControl/>
    </w:pPr>
    <w:rPr>
      <w:sz w:val="24"/>
      <w:lang w:val="en-GB"/>
    </w:rPr>
  </w:style>
  <w:style w:type="paragraph" w:styleId="1117">
    <w:name w:val="xl25"/>
    <w:basedOn w:val="852"/>
    <w:next w:val="1117"/>
    <w:link w:val="852"/>
    <w:pPr>
      <w:jc w:val="center"/>
      <w:spacing w:before="100" w:beforeAutospacing="1" w:after="100" w:afterAutospacing="1"/>
      <w:widowControl/>
      <w:pBdr>
        <w:right w:val="single" w:color="000000" w:sz="4" w:space="0"/>
      </w:pBdr>
    </w:pPr>
    <w:rPr>
      <w:szCs w:val="21"/>
    </w:rPr>
  </w:style>
  <w:style w:type="paragraph" w:styleId="1118">
    <w:name w:val="正文 首行缩进:  2 字符 Char"/>
    <w:basedOn w:val="852"/>
    <w:next w:val="1118"/>
    <w:link w:val="852"/>
    <w:pPr>
      <w:ind w:firstLine="480"/>
      <w:spacing w:line="360" w:lineRule="auto"/>
    </w:pPr>
    <w:rPr>
      <w:rFonts w:cs="宋体"/>
      <w:sz w:val="24"/>
    </w:rPr>
  </w:style>
  <w:style w:type="paragraph" w:styleId="1119">
    <w:name w:val=" Char Char1 Char Char Char Char1 Char Char Char Char Char Char"/>
    <w:basedOn w:val="852"/>
    <w:next w:val="1119"/>
    <w:link w:val="852"/>
    <w:rPr>
      <w:rFonts w:ascii="Tahoma" w:hAnsi="Tahoma"/>
      <w:sz w:val="24"/>
    </w:rPr>
  </w:style>
  <w:style w:type="paragraph" w:styleId="1120">
    <w:name w:val="Char"/>
    <w:basedOn w:val="852"/>
    <w:next w:val="1120"/>
    <w:link w:val="852"/>
    <w:rPr>
      <w:rFonts w:ascii="Tahoma" w:hAnsi="Tahoma" w:cs="仿宋_GB2312"/>
      <w:sz w:val="24"/>
      <w:szCs w:val="28"/>
    </w:rPr>
  </w:style>
  <w:style w:type="paragraph" w:styleId="1121">
    <w:name w:val="reader-word-layer"/>
    <w:basedOn w:val="852"/>
    <w:next w:val="1121"/>
    <w:link w:val="852"/>
    <w:pPr>
      <w:jc w:val="left"/>
      <w:spacing w:before="100" w:beforeAutospacing="1" w:after="100" w:afterAutospacing="1"/>
      <w:widowControl/>
    </w:pPr>
    <w:rPr>
      <w:rFonts w:ascii="宋体" w:hAnsi="宋体" w:eastAsia="宋体" w:cs="宋体"/>
      <w:sz w:val="24"/>
      <w:szCs w:val="24"/>
      <w:lang w:val="en-US"/>
    </w:rPr>
  </w:style>
  <w:style w:type="paragraph" w:styleId="1122">
    <w:name w:val="xl49"/>
    <w:basedOn w:val="852"/>
    <w:next w:val="1122"/>
    <w:link w:val="852"/>
    <w:pPr>
      <w:jc w:val="center"/>
      <w:spacing w:before="100" w:beforeAutospacing="1" w:after="100" w:afterAutospacing="1"/>
      <w:widowControl/>
      <w:pBdr>
        <w:left w:val="single" w:color="000000" w:sz="4" w:space="0"/>
        <w:right w:val="single" w:color="000000" w:sz="4" w:space="0"/>
      </w:pBdr>
    </w:pPr>
    <w:rPr>
      <w:b/>
      <w:bCs/>
      <w:sz w:val="20"/>
    </w:rPr>
  </w:style>
  <w:style w:type="paragraph" w:styleId="1123">
    <w:name w:val="标题1，章节第一层"/>
    <w:basedOn w:val="1032"/>
    <w:next w:val="1032"/>
    <w:link w:val="852"/>
    <w:pPr>
      <w:ind w:left="482"/>
      <w:spacing w:before="0"/>
      <w:tabs>
        <w:tab w:val="left" w:pos="693" w:leader="none"/>
      </w:tabs>
      <w:outlineLvl w:val="0"/>
    </w:pPr>
    <w:rPr>
      <w:color w:val="000000"/>
      <w:sz w:val="24"/>
      <w:szCs w:val="24"/>
    </w:rPr>
  </w:style>
  <w:style w:type="paragraph" w:styleId="1124">
    <w:name w:val="马刚标题4"/>
    <w:basedOn w:val="1125"/>
    <w:next w:val="852"/>
    <w:link w:val="852"/>
    <w:pPr>
      <w:spacing w:before="100" w:after="40"/>
      <w:tabs>
        <w:tab w:val="left" w:pos="1050" w:leader="none"/>
      </w:tabs>
      <w:outlineLvl w:val="3"/>
    </w:pPr>
    <w:rPr>
      <w:b w:val="0"/>
    </w:rPr>
  </w:style>
  <w:style w:type="paragraph" w:styleId="1125">
    <w:name w:val="马刚标题3"/>
    <w:basedOn w:val="852"/>
    <w:next w:val="852"/>
    <w:link w:val="85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6">
    <w:name w:val="xl52"/>
    <w:basedOn w:val="852"/>
    <w:next w:val="1126"/>
    <w:link w:val="85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27">
    <w:name w:val="默认段落字体 Para Char Char Char Char"/>
    <w:basedOn w:val="852"/>
    <w:next w:val="1127"/>
    <w:link w:val="852"/>
    <w:rPr>
      <w:rFonts w:ascii="Times New Roman" w:hAnsi="Times New Roman" w:eastAsia="宋体"/>
      <w:sz w:val="21"/>
      <w:szCs w:val="21"/>
      <w:lang w:val="en-US"/>
    </w:rPr>
  </w:style>
  <w:style w:type="paragraph" w:styleId="1128">
    <w:name w:val="图注"/>
    <w:basedOn w:val="852"/>
    <w:next w:val="1128"/>
    <w:link w:val="852"/>
    <w:qFormat/>
    <w:pPr>
      <w:ind w:firstLine="454"/>
      <w:jc w:val="center"/>
      <w:spacing w:before="120" w:after="120"/>
      <w:widowControl/>
    </w:pPr>
    <w:rPr>
      <w:rFonts w:ascii="Arial" w:hAnsi="Arial" w:eastAsia="华文楷体" w:cs="Arial"/>
      <w:sz w:val="22"/>
      <w:lang w:val="en-US"/>
    </w:rPr>
  </w:style>
  <w:style w:type="paragraph" w:styleId="1129">
    <w:name w:val="样式 加点正文 + 段前: 0.5 行 段后: 0.5 行1"/>
    <w:basedOn w:val="852"/>
    <w:next w:val="1129"/>
    <w:link w:val="852"/>
    <w:pPr>
      <w:ind w:left="1268" w:hanging="420"/>
      <w:spacing w:before="156" w:after="156" w:line="300" w:lineRule="auto"/>
      <w:tabs>
        <w:tab w:val="left" w:pos="1268" w:leader="none"/>
      </w:tabs>
    </w:pPr>
    <w:rPr>
      <w:sz w:val="24"/>
    </w:rPr>
  </w:style>
  <w:style w:type="paragraph" w:styleId="1130">
    <w:name w:val="xl37"/>
    <w:basedOn w:val="852"/>
    <w:next w:val="1130"/>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1">
    <w:name w:val="样式 标题 3H3sect1.2.3BOD 0Heading 3 - oldh3l3CTLevel 3 Head..."/>
    <w:basedOn w:val="855"/>
    <w:next w:val="1131"/>
    <w:link w:val="852"/>
    <w:pPr>
      <w:jc w:val="left"/>
      <w:spacing w:before="156" w:after="156"/>
    </w:pPr>
    <w:rPr>
      <w:rFonts w:eastAsia="宋体" w:cs="宋体"/>
      <w:bCs/>
      <w:sz w:val="30"/>
    </w:rPr>
  </w:style>
  <w:style w:type="paragraph" w:styleId="1132">
    <w:name w:val=" Char Char Char Char"/>
    <w:basedOn w:val="852"/>
    <w:next w:val="1132"/>
    <w:link w:val="852"/>
    <w:pPr>
      <w:jc w:val="center"/>
      <w:spacing w:after="160" w:line="240" w:lineRule="exact"/>
      <w:widowControl/>
    </w:pPr>
    <w:rPr>
      <w:rFonts w:ascii="黑体" w:hAnsi="Verdana" w:eastAsia="黑体"/>
      <w:sz w:val="32"/>
      <w:szCs w:val="32"/>
      <w:lang w:eastAsia="en-US"/>
    </w:rPr>
  </w:style>
  <w:style w:type="paragraph" w:styleId="1133">
    <w:name w:val="部分1"/>
    <w:basedOn w:val="852"/>
    <w:next w:val="1133"/>
    <w:link w:val="852"/>
    <w:pPr>
      <w:jc w:val="center"/>
      <w:keepNext/>
      <w:pageBreakBefore/>
      <w:spacing w:line="360" w:lineRule="auto"/>
      <w:tabs>
        <w:tab w:val="left" w:pos="360" w:leader="none"/>
      </w:tabs>
      <w:outlineLvl w:val="0"/>
    </w:pPr>
    <w:rPr>
      <w:rFonts w:eastAsia="黑体"/>
      <w:b/>
      <w:sz w:val="36"/>
    </w:rPr>
  </w:style>
  <w:style w:type="paragraph" w:styleId="1134">
    <w:name w:val="Char Char Char Char Char Char Char Char Char Char Char"/>
    <w:basedOn w:val="852"/>
    <w:next w:val="1134"/>
    <w:link w:val="852"/>
    <w:rPr>
      <w:rFonts w:ascii="Tahoma" w:hAnsi="Tahoma" w:cs="Tahoma"/>
      <w:sz w:val="24"/>
    </w:rPr>
  </w:style>
  <w:style w:type="paragraph" w:styleId="1135">
    <w:name w:val="普通文字"/>
    <w:basedOn w:val="852"/>
    <w:next w:val="852"/>
    <w:link w:val="852"/>
    <w:rPr>
      <w:rFonts w:ascii="宋体" w:hAnsi="宋体" w:cs="宋体"/>
      <w:sz w:val="24"/>
    </w:rPr>
  </w:style>
  <w:style w:type="paragraph" w:styleId="1136">
    <w:name w:val="xl41"/>
    <w:basedOn w:val="852"/>
    <w:next w:val="1136"/>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7">
    <w:name w:val="VMWBodyText"/>
    <w:next w:val="1137"/>
    <w:link w:val="852"/>
    <w:qFormat/>
    <w:pPr>
      <w:spacing w:after="160" w:line="288" w:lineRule="auto"/>
    </w:pPr>
    <w:rPr>
      <w:rFonts w:ascii="Arial" w:hAnsi="Arial" w:eastAsia="Calibri" w:cs="Calibri"/>
      <w:color w:val="000000"/>
      <w:sz w:val="21"/>
      <w:lang w:val="en-US" w:eastAsia="en-US" w:bidi="ar-SA"/>
    </w:rPr>
  </w:style>
  <w:style w:type="paragraph" w:styleId="1138">
    <w:name w:val="Normal1"/>
    <w:basedOn w:val="852"/>
    <w:next w:val="1138"/>
    <w:link w:val="852"/>
    <w:rPr>
      <w:rFonts w:ascii="Calibri" w:hAnsi="Calibri" w:eastAsia="Calibri" w:cs="宋体"/>
      <w:lang w:val="zh-CN"/>
    </w:rPr>
  </w:style>
  <w:style w:type="paragraph" w:styleId="1139">
    <w:name w:val="Table Text Char"/>
    <w:next w:val="1139"/>
    <w:link w:val="852"/>
    <w:pPr>
      <w:spacing w:before="80" w:after="80"/>
    </w:pPr>
    <w:rPr>
      <w:rFonts w:ascii="Arial" w:hAnsi="Arial" w:cs="Arial"/>
      <w:sz w:val="18"/>
      <w:szCs w:val="28"/>
      <w:lang w:val="en-US" w:eastAsia="zh-CN" w:bidi="ar-SA"/>
    </w:rPr>
  </w:style>
  <w:style w:type="paragraph" w:styleId="1140">
    <w:name w:val="xl35"/>
    <w:basedOn w:val="852"/>
    <w:next w:val="1140"/>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1">
    <w:name w:val="纯文本1"/>
    <w:basedOn w:val="852"/>
    <w:next w:val="1141"/>
    <w:link w:val="852"/>
    <w:rPr>
      <w:rFonts w:ascii="宋体" w:hAnsi="宋体" w:eastAsia="楷体_GB2312" w:cs="宋体"/>
      <w:sz w:val="28"/>
    </w:rPr>
  </w:style>
  <w:style w:type="paragraph" w:styleId="1142">
    <w:name w:val="小四 段落 宋体 Char Char Char Char"/>
    <w:basedOn w:val="852"/>
    <w:next w:val="1142"/>
    <w:link w:val="852"/>
    <w:pPr>
      <w:ind w:right="-33" w:firstLine="480"/>
      <w:jc w:val="left"/>
      <w:spacing w:line="360" w:lineRule="auto"/>
    </w:pPr>
    <w:rPr>
      <w:sz w:val="24"/>
      <w:szCs w:val="24"/>
    </w:rPr>
  </w:style>
  <w:style w:type="paragraph" w:styleId="1143">
    <w:name w:val="_Style 42"/>
    <w:basedOn w:val="852"/>
    <w:next w:val="889"/>
    <w:link w:val="852"/>
    <w:rPr>
      <w:rFonts w:ascii="楷体_GB2312" w:hAnsi="Arial" w:eastAsia="楷体_GB2312"/>
      <w:sz w:val="28"/>
    </w:rPr>
  </w:style>
  <w:style w:type="paragraph" w:styleId="1144">
    <w:name w:val="章标题"/>
    <w:next w:val="1145"/>
    <w:link w:val="852"/>
    <w:pPr>
      <w:jc w:val="both"/>
      <w:spacing w:before="156" w:after="156"/>
      <w:outlineLvl w:val="1"/>
    </w:pPr>
    <w:rPr>
      <w:rFonts w:eastAsia="黑体"/>
      <w:sz w:val="21"/>
      <w:lang w:val="en-US" w:eastAsia="zh-CN" w:bidi="ar-SA"/>
    </w:rPr>
  </w:style>
  <w:style w:type="paragraph" w:styleId="1145">
    <w:name w:val="段"/>
    <w:next w:val="1145"/>
    <w:link w:val="852"/>
    <w:pPr>
      <w:ind w:firstLine="200"/>
      <w:jc w:val="both"/>
    </w:pPr>
    <w:rPr>
      <w:rFonts w:ascii="宋体"/>
      <w:sz w:val="21"/>
      <w:lang w:val="en-US" w:eastAsia="zh-CN" w:bidi="ar-SA"/>
    </w:rPr>
  </w:style>
  <w:style w:type="paragraph" w:styleId="1146">
    <w:name w:val=" Char Char Char Char Char Char Char Char Char"/>
    <w:basedOn w:val="852"/>
    <w:next w:val="1146"/>
    <w:link w:val="852"/>
    <w:pPr>
      <w:ind w:left="360" w:hanging="360"/>
      <w:tabs>
        <w:tab w:val="left" w:pos="360" w:leader="none"/>
      </w:tabs>
    </w:pPr>
    <w:rPr>
      <w:sz w:val="24"/>
      <w:szCs w:val="24"/>
    </w:rPr>
  </w:style>
  <w:style w:type="paragraph" w:styleId="1147">
    <w:name w:val="xl60"/>
    <w:basedOn w:val="852"/>
    <w:next w:val="1147"/>
    <w:link w:val="85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48">
    <w:name w:val="retrait3"/>
    <w:basedOn w:val="852"/>
    <w:next w:val="1148"/>
    <w:link w:val="852"/>
    <w:pPr>
      <w:ind w:left="851"/>
      <w:jc w:val="left"/>
      <w:spacing w:before="20" w:after="20"/>
      <w:widowControl/>
    </w:pPr>
    <w:rPr>
      <w:rFonts w:ascii="Arial" w:hAnsi="Arial"/>
      <w:sz w:val="24"/>
      <w:lang w:val="en-GB"/>
    </w:rPr>
  </w:style>
  <w:style w:type="paragraph" w:styleId="1149">
    <w:name w:val="条1"/>
    <w:basedOn w:val="852"/>
    <w:next w:val="1149"/>
    <w:link w:val="852"/>
    <w:pPr>
      <w:ind w:left="780" w:hanging="360"/>
      <w:spacing w:before="156" w:line="360" w:lineRule="auto"/>
      <w:tabs>
        <w:tab w:val="left" w:pos="780" w:leader="none"/>
      </w:tabs>
    </w:pPr>
    <w:rPr>
      <w:rFonts w:eastAsia="黑体"/>
      <w:sz w:val="24"/>
    </w:rPr>
  </w:style>
  <w:style w:type="paragraph" w:styleId="1150">
    <w:name w:val="Item Step in Table"/>
    <w:next w:val="1150"/>
    <w:link w:val="852"/>
    <w:pPr>
      <w:ind w:left="397" w:hanging="397"/>
      <w:jc w:val="both"/>
      <w:spacing w:before="40" w:after="40"/>
      <w:tabs>
        <w:tab w:val="left" w:pos="397" w:leader="none"/>
      </w:tabs>
    </w:pPr>
    <w:rPr>
      <w:rFonts w:ascii="Arial" w:hAnsi="Arial" w:cs="Arial"/>
      <w:sz w:val="18"/>
      <w:szCs w:val="18"/>
      <w:lang w:val="en-US" w:eastAsia="zh-CN" w:bidi="ar-SA"/>
    </w:rPr>
  </w:style>
  <w:style w:type="paragraph" w:styleId="1151">
    <w:name w:val="默认段落字体 Para Char"/>
    <w:basedOn w:val="852"/>
    <w:next w:val="1151"/>
    <w:link w:val="852"/>
    <w:rPr>
      <w:sz w:val="24"/>
      <w:szCs w:val="24"/>
    </w:rPr>
  </w:style>
  <w:style w:type="paragraph" w:styleId="1152">
    <w:name w:val="小四 段落 宋体 Char Char"/>
    <w:basedOn w:val="852"/>
    <w:next w:val="1152"/>
    <w:link w:val="852"/>
    <w:pPr>
      <w:ind w:firstLine="480"/>
      <w:spacing w:line="360" w:lineRule="auto"/>
    </w:pPr>
    <w:rPr>
      <w:rFonts w:ascii="宋体" w:hAnsi="宋体"/>
      <w:sz w:val="24"/>
      <w:szCs w:val="24"/>
    </w:rPr>
  </w:style>
  <w:style w:type="paragraph" w:styleId="1153">
    <w:name w:val="正文 首行缩进:  2 字符 Char Char"/>
    <w:basedOn w:val="852"/>
    <w:next w:val="1153"/>
    <w:link w:val="852"/>
    <w:pPr>
      <w:ind w:firstLine="480"/>
      <w:spacing w:line="360" w:lineRule="auto"/>
    </w:pPr>
    <w:rPr>
      <w:rFonts w:ascii="楷体_GB2312" w:eastAsia="楷体_GB2312"/>
      <w:bCs/>
      <w:sz w:val="24"/>
      <w:szCs w:val="24"/>
    </w:rPr>
  </w:style>
  <w:style w:type="paragraph" w:styleId="1154">
    <w:name w:val="Char Char Char Char Char Char Char"/>
    <w:basedOn w:val="852"/>
    <w:next w:val="1154"/>
    <w:link w:val="852"/>
    <w:pPr>
      <w:jc w:val="left"/>
    </w:pPr>
    <w:rPr>
      <w:rFonts w:ascii="Tahoma" w:hAnsi="Tahoma"/>
      <w:sz w:val="24"/>
    </w:rPr>
  </w:style>
  <w:style w:type="paragraph" w:styleId="1155">
    <w:name w:val="font12"/>
    <w:basedOn w:val="852"/>
    <w:next w:val="1155"/>
    <w:link w:val="852"/>
    <w:pPr>
      <w:jc w:val="left"/>
      <w:spacing w:before="100" w:beforeAutospacing="1" w:after="100" w:afterAutospacing="1"/>
      <w:widowControl/>
    </w:pPr>
    <w:rPr>
      <w:rFonts w:ascii="宋体" w:hAnsi="宋体" w:cs="宋体"/>
      <w:sz w:val="36"/>
      <w:szCs w:val="36"/>
    </w:rPr>
  </w:style>
  <w:style w:type="paragraph" w:styleId="1156">
    <w:name w:val="xl56"/>
    <w:basedOn w:val="852"/>
    <w:next w:val="1156"/>
    <w:link w:val="85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57">
    <w:name w:val="列表段落1"/>
    <w:basedOn w:val="852"/>
    <w:next w:val="1157"/>
    <w:link w:val="852"/>
    <w:uiPriority w:val="99"/>
    <w:qFormat/>
    <w:pPr>
      <w:ind w:firstLine="420"/>
    </w:pPr>
    <w:rPr>
      <w:rFonts w:ascii="Times New Roman" w:hAnsi="Times New Roman" w:eastAsia="宋体" w:cs="宋体"/>
      <w:sz w:val="24"/>
      <w:szCs w:val="22"/>
      <w:lang w:val="en-US"/>
    </w:rPr>
  </w:style>
  <w:style w:type="paragraph" w:styleId="1158">
    <w:name w:val="标题3，章节第三层"/>
    <w:basedOn w:val="852"/>
    <w:next w:val="1032"/>
    <w:link w:val="852"/>
    <w:pPr>
      <w:spacing w:before="78" w:line="300" w:lineRule="auto"/>
      <w:outlineLvl w:val="2"/>
    </w:pPr>
    <w:rPr>
      <w:rFonts w:ascii="Arial" w:hAnsi="Arial" w:eastAsia="华文细黑"/>
      <w:sz w:val="30"/>
      <w:szCs w:val="24"/>
    </w:rPr>
  </w:style>
  <w:style w:type="paragraph" w:styleId="1159">
    <w:name w:val=" Char Char1"/>
    <w:basedOn w:val="852"/>
    <w:next w:val="1159"/>
    <w:link w:val="852"/>
    <w:rPr>
      <w:rFonts w:ascii="Tahoma" w:hAnsi="Tahoma"/>
      <w:sz w:val="24"/>
    </w:rPr>
  </w:style>
  <w:style w:type="paragraph" w:styleId="1160">
    <w:name w:val="xl63"/>
    <w:basedOn w:val="852"/>
    <w:next w:val="1160"/>
    <w:link w:val="852"/>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61">
    <w:name w:val="列举2"/>
    <w:basedOn w:val="1104"/>
    <w:next w:val="1161"/>
    <w:link w:val="852"/>
    <w:qFormat/>
    <w:pPr>
      <w:ind w:left="420" w:hanging="420"/>
      <w:tabs>
        <w:tab w:val="left" w:pos="1106" w:leader="none"/>
        <w:tab w:val="left" w:pos="2211" w:leader="none"/>
        <w:tab w:val="left" w:pos="3317" w:leader="none"/>
        <w:tab w:val="left" w:pos="4423" w:leader="none"/>
        <w:tab w:val="left" w:pos="5528" w:leader="none"/>
        <w:tab w:val="left" w:pos="6634" w:leader="none"/>
        <w:tab w:val="left" w:pos="7740" w:leader="none"/>
      </w:tabs>
    </w:pPr>
  </w:style>
  <w:style w:type="paragraph" w:styleId="1162">
    <w:name w:val="引标-符号2-加粗加大"/>
    <w:basedOn w:val="1163"/>
    <w:next w:val="1162"/>
    <w:link w:val="852"/>
    <w:qFormat/>
    <w:rPr>
      <w:b/>
      <w:sz w:val="24"/>
    </w:rPr>
  </w:style>
  <w:style w:type="paragraph" w:styleId="1163">
    <w:name w:val="引标-符号2"/>
    <w:next w:val="1163"/>
    <w:link w:val="852"/>
    <w:qFormat/>
    <w:pPr>
      <w:ind w:left="840" w:hanging="420"/>
      <w:spacing w:before="156" w:after="156"/>
    </w:pPr>
    <w:rPr>
      <w:rFonts w:ascii="Calibri" w:hAnsi="Calibri" w:cs="Calibri"/>
      <w:sz w:val="21"/>
      <w:szCs w:val="22"/>
      <w:lang w:val="en-US" w:eastAsia="zh-CN" w:bidi="ar-SA"/>
    </w:rPr>
  </w:style>
  <w:style w:type="paragraph" w:styleId="1164">
    <w:name w:val=" Char Char Char Char Char Char Char Char Char Char Char Char Char"/>
    <w:basedOn w:val="882"/>
    <w:next w:val="1164"/>
    <w:link w:val="852"/>
    <w:rPr>
      <w:rFonts w:ascii="Tahoma" w:hAnsi="Tahoma"/>
      <w:sz w:val="24"/>
      <w:szCs w:val="24"/>
    </w:rPr>
  </w:style>
  <w:style w:type="paragraph" w:styleId="1165">
    <w:name w:val="Char1 Char Char Char"/>
    <w:basedOn w:val="852"/>
    <w:next w:val="1165"/>
    <w:link w:val="852"/>
    <w:rPr>
      <w:rFonts w:ascii="Tahoma" w:hAnsi="Tahoma" w:cs="Tahoma"/>
      <w:sz w:val="24"/>
    </w:rPr>
  </w:style>
  <w:style w:type="paragraph" w:styleId="1166">
    <w:name w:val="tableau"/>
    <w:basedOn w:val="852"/>
    <w:next w:val="1166"/>
    <w:link w:val="852"/>
    <w:pPr>
      <w:jc w:val="center"/>
      <w:spacing w:before="20" w:after="20"/>
      <w:widowControl/>
    </w:pPr>
    <w:rPr>
      <w:rFonts w:ascii="Arial" w:hAnsi="Arial"/>
      <w:sz w:val="16"/>
      <w:lang w:val="en-GB" w:eastAsia="en-US"/>
    </w:rPr>
  </w:style>
  <w:style w:type="paragraph" w:styleId="1167">
    <w:name w:val="Char Char Char Char Char Char Char Char Char Char Char Char Char Char Char Char Char Char Char Char Char Char Char Char Char Char Char Char Char Char Char Char Char"/>
    <w:basedOn w:val="852"/>
    <w:next w:val="1167"/>
    <w:link w:val="852"/>
    <w:pPr>
      <w:jc w:val="left"/>
      <w:spacing w:after="160" w:line="240" w:lineRule="exact"/>
      <w:widowControl/>
    </w:pPr>
    <w:rPr>
      <w:rFonts w:ascii="Verdana" w:hAnsi="Verdana" w:eastAsia="仿宋_GB2312" w:cs="Verdana"/>
      <w:sz w:val="24"/>
      <w:szCs w:val="24"/>
      <w:lang w:val="en-US" w:eastAsia="en-US"/>
    </w:rPr>
  </w:style>
  <w:style w:type="paragraph" w:styleId="1168">
    <w:name w:val="大标题"/>
    <w:basedOn w:val="852"/>
    <w:next w:val="852"/>
    <w:link w:val="852"/>
    <w:pPr>
      <w:ind w:hanging="420"/>
      <w:pageBreakBefore/>
      <w:spacing w:line="360" w:lineRule="auto"/>
      <w:tabs>
        <w:tab w:val="left" w:pos="420" w:leader="none"/>
      </w:tabs>
      <w:outlineLvl w:val="0"/>
    </w:pPr>
    <w:rPr>
      <w:b/>
      <w:iCs/>
      <w:sz w:val="44"/>
      <w:szCs w:val="24"/>
    </w:rPr>
  </w:style>
  <w:style w:type="paragraph" w:styleId="1169">
    <w:name w:val=" Char Char Char Char Char Char Char Char Char Char Char Char Char Char Char Char Char Char Char Char Char Char Char"/>
    <w:basedOn w:val="852"/>
    <w:next w:val="1169"/>
    <w:link w:val="852"/>
    <w:rPr>
      <w:rFonts w:ascii="Tahoma" w:hAnsi="Tahoma"/>
      <w:sz w:val="24"/>
    </w:rPr>
  </w:style>
  <w:style w:type="paragraph" w:styleId="1170">
    <w:name w:val="Body Text 2"/>
    <w:basedOn w:val="852"/>
    <w:next w:val="1170"/>
    <w:link w:val="852"/>
    <w:pPr>
      <w:ind w:left="720" w:hanging="720"/>
      <w:widowControl/>
    </w:pPr>
    <w:rPr>
      <w:sz w:val="24"/>
      <w:lang w:val="en-GB"/>
    </w:rPr>
  </w:style>
  <w:style w:type="paragraph" w:styleId="1171">
    <w:name w:val="样式2"/>
    <w:basedOn w:val="852"/>
    <w:next w:val="1171"/>
    <w:link w:val="852"/>
    <w:pPr>
      <w:ind w:left="200"/>
      <w:spacing w:line="360" w:lineRule="auto"/>
    </w:pPr>
    <w:rPr>
      <w:rFonts w:ascii="宋体" w:hAnsi="宋体"/>
      <w:b/>
      <w:sz w:val="24"/>
      <w:szCs w:val="24"/>
    </w:rPr>
  </w:style>
  <w:style w:type="paragraph" w:styleId="1172">
    <w:name w:val="p0"/>
    <w:basedOn w:val="852"/>
    <w:next w:val="1172"/>
    <w:link w:val="852"/>
    <w:pPr>
      <w:jc w:val="left"/>
      <w:spacing w:before="100" w:beforeAutospacing="1" w:after="100" w:afterAutospacing="1"/>
      <w:widowControl/>
    </w:pPr>
    <w:rPr>
      <w:rFonts w:ascii="宋体" w:hAnsi="宋体" w:cs="宋体"/>
      <w:sz w:val="24"/>
      <w:szCs w:val="24"/>
    </w:rPr>
  </w:style>
  <w:style w:type="paragraph" w:styleId="1173">
    <w:name w:val="表格文字"/>
    <w:basedOn w:val="852"/>
    <w:next w:val="1173"/>
    <w:link w:val="852"/>
    <w:pPr>
      <w:ind w:firstLine="200"/>
      <w:jc w:val="left"/>
      <w:spacing w:line="360" w:lineRule="auto"/>
    </w:pPr>
    <w:rPr>
      <w:rFonts w:ascii="Arial" w:hAnsi="Arial"/>
      <w:sz w:val="24"/>
    </w:rPr>
  </w:style>
  <w:style w:type="paragraph" w:styleId="1174">
    <w:name w:val="列出段落2"/>
    <w:basedOn w:val="852"/>
    <w:next w:val="1174"/>
    <w:link w:val="852"/>
    <w:qFormat/>
    <w:pPr>
      <w:ind w:left="720"/>
      <w:jc w:val="left"/>
      <w:widowControl/>
    </w:pPr>
    <w:rPr>
      <w:rFonts w:ascii="Arial" w:hAnsi="Arial" w:eastAsia="黑体" w:cs="Arial"/>
      <w:sz w:val="24"/>
      <w:szCs w:val="24"/>
      <w:lang w:eastAsia="en-US"/>
    </w:rPr>
  </w:style>
  <w:style w:type="paragraph" w:styleId="1175">
    <w:name w:val="样式"/>
    <w:basedOn w:val="852"/>
    <w:next w:val="1175"/>
    <w:link w:val="852"/>
    <w:pPr>
      <w:spacing w:before="120" w:after="120" w:line="360" w:lineRule="auto"/>
    </w:pPr>
    <w:rPr>
      <w:rFonts w:ascii="宋体"/>
      <w:sz w:val="24"/>
    </w:rPr>
  </w:style>
  <w:style w:type="paragraph" w:styleId="1176">
    <w:name w:val="Char Char Char Char Char Char Char Char"/>
    <w:basedOn w:val="852"/>
    <w:next w:val="1176"/>
    <w:link w:val="852"/>
    <w:rPr>
      <w:rFonts w:ascii="Tahoma" w:hAnsi="Tahoma" w:cs="Tahoma"/>
      <w:sz w:val="24"/>
    </w:rPr>
  </w:style>
  <w:style w:type="paragraph" w:styleId="1177">
    <w:name w:val="flName"/>
    <w:basedOn w:val="1178"/>
    <w:next w:val="1177"/>
    <w:link w:val="852"/>
    <w:pPr>
      <w:spacing w:before="0" w:line="113" w:lineRule="atLeast"/>
    </w:pPr>
  </w:style>
  <w:style w:type="paragraph" w:styleId="1178">
    <w:name w:val="flNote"/>
    <w:basedOn w:val="852"/>
    <w:next w:val="1178"/>
    <w:link w:val="852"/>
    <w:pPr>
      <w:jc w:val="center"/>
      <w:spacing w:before="567" w:line="360" w:lineRule="atLeast"/>
    </w:pPr>
    <w:rPr>
      <w:rFonts w:eastAsia="黑体"/>
      <w:b/>
      <w:sz w:val="24"/>
    </w:rPr>
  </w:style>
  <w:style w:type="paragraph" w:styleId="1179">
    <w:name w:val="Char Char1"/>
    <w:basedOn w:val="852"/>
    <w:next w:val="1179"/>
    <w:link w:val="852"/>
    <w:rPr>
      <w:rFonts w:ascii="Tahoma" w:hAnsi="Tahoma" w:cs="Tahoma"/>
      <w:sz w:val="24"/>
    </w:rPr>
  </w:style>
  <w:style w:type="paragraph" w:styleId="1180">
    <w:name w:val="Default"/>
    <w:next w:val="1180"/>
    <w:link w:val="852"/>
    <w:pPr>
      <w:widowControl w:val="off"/>
    </w:pPr>
    <w:rPr>
      <w:rFonts w:ascii="宋体" w:cs="宋体"/>
      <w:color w:val="000000"/>
      <w:sz w:val="24"/>
      <w:szCs w:val="24"/>
      <w:lang w:val="en-US" w:eastAsia="zh-CN" w:bidi="ar-SA"/>
    </w:rPr>
  </w:style>
  <w:style w:type="paragraph" w:styleId="1181">
    <w:name w:val="xl45"/>
    <w:basedOn w:val="852"/>
    <w:next w:val="1181"/>
    <w:link w:val="852"/>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82">
    <w:name w:val="xl62"/>
    <w:basedOn w:val="852"/>
    <w:next w:val="1182"/>
    <w:link w:val="85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3">
    <w:name w:val="Table Paragraph"/>
    <w:basedOn w:val="852"/>
    <w:next w:val="1183"/>
    <w:link w:val="852"/>
    <w:uiPriority w:val="1"/>
    <w:qFormat/>
    <w:rPr>
      <w:rFonts w:ascii="宋体" w:hAnsi="宋体" w:eastAsia="宋体" w:cs="宋体"/>
      <w:lang w:val="zh-CN" w:eastAsia="zh-CN" w:bidi="zh-CN"/>
    </w:rPr>
  </w:style>
  <w:style w:type="paragraph" w:styleId="1184">
    <w:name w:val="正文2"/>
    <w:basedOn w:val="852"/>
    <w:next w:val="1184"/>
    <w:link w:val="852"/>
    <w:pPr>
      <w:ind w:firstLine="510"/>
      <w:spacing w:before="156" w:line="360" w:lineRule="auto"/>
    </w:pPr>
    <w:rPr>
      <w:sz w:val="24"/>
    </w:rPr>
  </w:style>
  <w:style w:type="paragraph" w:styleId="1185">
    <w:name w:val="Char Char1 Char Char Char Char Char Char Char"/>
    <w:basedOn w:val="852"/>
    <w:next w:val="1185"/>
    <w:link w:val="852"/>
    <w:rPr>
      <w:rFonts w:ascii="Tahoma" w:hAnsi="Tahoma" w:cs="Tahoma"/>
      <w:sz w:val="24"/>
    </w:rPr>
  </w:style>
  <w:style w:type="paragraph" w:styleId="1186">
    <w:name w:val="小四 段落 宋体 Char"/>
    <w:basedOn w:val="878"/>
    <w:next w:val="1186"/>
    <w:link w:val="852"/>
    <w:pPr>
      <w:ind w:left="0" w:right="-33" w:firstLine="600"/>
      <w:jc w:val="left"/>
      <w:tabs>
        <w:tab w:val="clear" w:pos="2952" w:leader="none"/>
      </w:tabs>
    </w:pPr>
    <w:rPr>
      <w:rFonts w:ascii="仿宋_GB2312" w:eastAsia="仿宋_GB2312"/>
      <w:sz w:val="30"/>
      <w:szCs w:val="30"/>
    </w:rPr>
  </w:style>
  <w:style w:type="paragraph" w:styleId="1187">
    <w:name w:val="Pa5"/>
    <w:basedOn w:val="852"/>
    <w:next w:val="852"/>
    <w:link w:val="852"/>
    <w:pPr>
      <w:jc w:val="left"/>
      <w:spacing w:line="241" w:lineRule="atLeast"/>
    </w:pPr>
    <w:rPr>
      <w:rFonts w:ascii="HYDaHeiJ" w:eastAsia="HYDaHeiJ"/>
      <w:sz w:val="24"/>
      <w:szCs w:val="24"/>
    </w:rPr>
  </w:style>
  <w:style w:type="paragraph" w:styleId="1188">
    <w:name w:val="正文 New New New New New New New New New New New New New New"/>
    <w:next w:val="1188"/>
    <w:link w:val="852"/>
    <w:pPr>
      <w:jc w:val="both"/>
      <w:widowControl w:val="off"/>
    </w:pPr>
    <w:rPr>
      <w:rFonts w:hint="eastAsia" w:ascii="Calibri" w:hAnsi="Calibri"/>
      <w:sz w:val="21"/>
      <w:lang w:val="en-US" w:eastAsia="zh-CN" w:bidi="ar-SA"/>
    </w:rPr>
  </w:style>
  <w:style w:type="paragraph" w:styleId="1189">
    <w:name w:val="HLegal 2"/>
    <w:basedOn w:val="852"/>
    <w:next w:val="1189"/>
    <w:link w:val="852"/>
    <w:uiPriority w:val="99"/>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Arial"/>
      <w:sz w:val="22"/>
      <w:szCs w:val="22"/>
      <w:lang w:val="en-GB" w:eastAsia="en-US"/>
    </w:rPr>
  </w:style>
  <w:style w:type="paragraph" w:styleId="1190">
    <w:name w:val="样式1"/>
    <w:basedOn w:val="852"/>
    <w:next w:val="1190"/>
    <w:link w:val="852"/>
    <w:pPr>
      <w:ind w:firstLine="480"/>
      <w:spacing w:line="300" w:lineRule="auto"/>
    </w:pPr>
    <w:rPr>
      <w:sz w:val="24"/>
      <w:szCs w:val="24"/>
    </w:rPr>
  </w:style>
  <w:style w:type="paragraph" w:styleId="1191">
    <w:name w:val="Char Char1 Char Char Char Char"/>
    <w:basedOn w:val="882"/>
    <w:next w:val="1191"/>
    <w:link w:val="852"/>
    <w:pPr>
      <w:ind w:left="357"/>
      <w:jc w:val="left"/>
      <w:spacing w:line="436" w:lineRule="exact"/>
      <w:outlineLvl w:val="3"/>
    </w:pPr>
    <w:rPr>
      <w:rFonts w:ascii="Tahoma" w:hAnsi="Tahoma" w:cs="Tahoma"/>
      <w:b/>
      <w:sz w:val="24"/>
      <w:szCs w:val="24"/>
    </w:rPr>
  </w:style>
  <w:style w:type="paragraph" w:styleId="1192">
    <w:name w:val="Char Char Char Char1"/>
    <w:basedOn w:val="852"/>
    <w:next w:val="1192"/>
    <w:link w:val="852"/>
    <w:pPr>
      <w:jc w:val="left"/>
      <w:spacing w:after="160" w:line="240" w:lineRule="exact"/>
      <w:widowControl/>
    </w:pPr>
    <w:rPr>
      <w:rFonts w:ascii="Verdana" w:hAnsi="Verdana" w:eastAsia="宋体"/>
      <w:lang w:val="en-US" w:eastAsia="en-US"/>
    </w:rPr>
  </w:style>
  <w:style w:type="paragraph" w:styleId="1193">
    <w:name w:val="表蕊"/>
    <w:basedOn w:val="852"/>
    <w:next w:val="1193"/>
    <w:link w:val="852"/>
    <w:pPr>
      <w:jc w:val="left"/>
      <w:spacing w:line="320" w:lineRule="atLeast"/>
    </w:pPr>
    <w:rPr>
      <w:rFonts w:eastAsia="楷体_GB2312"/>
      <w:spacing w:val="-10"/>
    </w:rPr>
  </w:style>
  <w:style w:type="paragraph" w:styleId="1194">
    <w:name w:val="zw"/>
    <w:basedOn w:val="852"/>
    <w:next w:val="1194"/>
    <w:link w:val="852"/>
    <w:pPr>
      <w:ind w:firstLine="480"/>
      <w:jc w:val="left"/>
      <w:spacing w:line="360" w:lineRule="auto"/>
      <w:widowControl/>
    </w:pPr>
    <w:rPr>
      <w:rFonts w:ascii="宋体" w:hAnsi="宋体"/>
      <w:bCs/>
      <w:sz w:val="24"/>
    </w:rPr>
  </w:style>
  <w:style w:type="paragraph" w:styleId="1195">
    <w:name w:val=" Char Char Char Char Char Char Char"/>
    <w:basedOn w:val="852"/>
    <w:next w:val="1195"/>
    <w:link w:val="852"/>
    <w:rPr>
      <w:rFonts w:ascii="Tahoma" w:hAnsi="Tahoma"/>
      <w:sz w:val="24"/>
    </w:rPr>
  </w:style>
  <w:style w:type="paragraph" w:styleId="1196">
    <w:name w:val="xl32"/>
    <w:basedOn w:val="852"/>
    <w:next w:val="1196"/>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7">
    <w:name w:val="正文 居中"/>
    <w:basedOn w:val="852"/>
    <w:next w:val="1197"/>
    <w:link w:val="852"/>
    <w:pPr>
      <w:jc w:val="center"/>
      <w:spacing w:line="360" w:lineRule="auto"/>
    </w:pPr>
    <w:rPr>
      <w:sz w:val="24"/>
    </w:rPr>
  </w:style>
  <w:style w:type="paragraph" w:styleId="1198">
    <w:name w:val="中等深浅网格 1 - 强调文字颜色 21"/>
    <w:basedOn w:val="852"/>
    <w:next w:val="1198"/>
    <w:link w:val="852"/>
    <w:qFormat/>
    <w:pPr>
      <w:ind w:firstLine="420"/>
    </w:pPr>
    <w:rPr>
      <w:rFonts w:ascii="Calibri" w:hAnsi="Calibri"/>
      <w:szCs w:val="22"/>
    </w:rPr>
  </w:style>
  <w:style w:type="paragraph" w:styleId="1199">
    <w:name w:val="af17cgridlangnp1033langf"/>
    <w:next w:val="1199"/>
    <w:link w:val="852"/>
    <w:pPr>
      <w:ind w:left="567" w:firstLine="510"/>
      <w:jc w:val="both"/>
      <w:spacing w:before="156" w:line="360" w:lineRule="atLeast"/>
      <w:widowControl w:val="off"/>
    </w:pPr>
    <w:rPr>
      <w:lang w:val="en-US" w:eastAsia="zh-CN" w:bidi="ar-SA"/>
    </w:rPr>
  </w:style>
  <w:style w:type="paragraph" w:styleId="1200">
    <w:name w:val="样式 标题 2第一章 标题 2Heading 2 HiddenHeading 2 CCBSheading 2H2h2..."/>
    <w:basedOn w:val="854"/>
    <w:next w:val="1200"/>
    <w:link w:val="852"/>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01">
    <w:name w:val="正文缩进2字符"/>
    <w:basedOn w:val="852"/>
    <w:next w:val="1201"/>
    <w:link w:val="852"/>
    <w:pPr>
      <w:ind w:firstLine="200"/>
      <w:spacing w:line="300" w:lineRule="auto"/>
    </w:pPr>
    <w:rPr>
      <w:rFonts w:ascii="仿宋_GB2312" w:eastAsia="仿宋_GB2312"/>
      <w:sz w:val="32"/>
      <w:szCs w:val="32"/>
    </w:rPr>
  </w:style>
  <w:style w:type="paragraph" w:styleId="1202">
    <w:name w:val="xl50"/>
    <w:basedOn w:val="852"/>
    <w:next w:val="1202"/>
    <w:link w:val="85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03">
    <w:name w:val="列出段落3"/>
    <w:basedOn w:val="852"/>
    <w:next w:val="1203"/>
    <w:link w:val="852"/>
    <w:uiPriority w:val="34"/>
    <w:qFormat/>
    <w:pPr>
      <w:ind w:firstLine="420"/>
    </w:pPr>
    <w:rPr>
      <w:rFonts w:eastAsia="宋体" w:cs="Calibri"/>
      <w:sz w:val="24"/>
      <w:szCs w:val="24"/>
      <w:lang w:val="en-US" w:eastAsia="zh-CN"/>
    </w:rPr>
  </w:style>
  <w:style w:type="paragraph" w:styleId="1204">
    <w:name w:val="样式3"/>
    <w:basedOn w:val="852"/>
    <w:next w:val="852"/>
    <w:link w:val="852"/>
    <w:pPr>
      <w:spacing w:line="360" w:lineRule="auto"/>
    </w:pPr>
  </w:style>
  <w:style w:type="paragraph" w:styleId="1205">
    <w:name w:val="Char Char Char Char Char Char Char Char Char"/>
    <w:basedOn w:val="852"/>
    <w:next w:val="1205"/>
    <w:link w:val="852"/>
    <w:pPr>
      <w:ind w:left="200" w:hanging="200"/>
      <w:tabs>
        <w:tab w:val="left" w:pos="360" w:leader="none"/>
      </w:tabs>
    </w:pPr>
    <w:rPr>
      <w:sz w:val="24"/>
      <w:szCs w:val="24"/>
    </w:rPr>
  </w:style>
  <w:style w:type="paragraph" w:styleId="1206">
    <w:name w:val="xl28"/>
    <w:basedOn w:val="852"/>
    <w:next w:val="1206"/>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7">
    <w:name w:val="font13"/>
    <w:basedOn w:val="852"/>
    <w:next w:val="1207"/>
    <w:link w:val="852"/>
    <w:pPr>
      <w:jc w:val="left"/>
      <w:spacing w:before="100" w:beforeAutospacing="1" w:after="100" w:afterAutospacing="1"/>
      <w:widowControl/>
    </w:pPr>
    <w:rPr>
      <w:i/>
      <w:iCs/>
      <w:sz w:val="36"/>
      <w:szCs w:val="36"/>
    </w:rPr>
  </w:style>
  <w:style w:type="paragraph" w:styleId="1208">
    <w:name w:val="xl36"/>
    <w:basedOn w:val="852"/>
    <w:next w:val="1208"/>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9">
    <w:name w:val="Char2"/>
    <w:basedOn w:val="852"/>
    <w:next w:val="1209"/>
    <w:link w:val="852"/>
    <w:pPr>
      <w:jc w:val="left"/>
      <w:spacing w:after="160" w:line="240" w:lineRule="exact"/>
      <w:widowControl/>
    </w:pPr>
    <w:rPr>
      <w:rFonts w:ascii="Verdana" w:hAnsi="Verdana" w:eastAsia="宋体"/>
      <w:lang w:val="en-US" w:eastAsia="en-US"/>
    </w:rPr>
  </w:style>
  <w:style w:type="paragraph" w:styleId="1210">
    <w:name w:val="华宇段落1 Char"/>
    <w:basedOn w:val="852"/>
    <w:next w:val="1210"/>
    <w:link w:val="852"/>
    <w:pPr>
      <w:ind w:firstLine="200"/>
      <w:spacing w:line="360" w:lineRule="auto"/>
    </w:pPr>
    <w:rPr>
      <w:bCs/>
      <w:sz w:val="24"/>
      <w:szCs w:val="24"/>
    </w:rPr>
  </w:style>
  <w:style w:type="paragraph" w:styleId="1211">
    <w:name w:val="Char Char Char Char Char Char Char Char Char Char Char Char Char"/>
    <w:basedOn w:val="852"/>
    <w:next w:val="1211"/>
    <w:link w:val="852"/>
    <w:pPr>
      <w:jc w:val="left"/>
      <w:spacing w:after="160" w:line="240" w:lineRule="exact"/>
      <w:widowControl/>
    </w:pPr>
    <w:rPr>
      <w:szCs w:val="24"/>
    </w:rPr>
  </w:style>
  <w:style w:type="paragraph" w:styleId="1212">
    <w:name w:val="xl30"/>
    <w:basedOn w:val="852"/>
    <w:next w:val="1212"/>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3">
    <w:name w:val="方案正文"/>
    <w:basedOn w:val="852"/>
    <w:next w:val="1213"/>
    <w:link w:val="852"/>
    <w:pPr>
      <w:ind w:firstLine="359"/>
      <w:jc w:val="left"/>
      <w:spacing w:before="156" w:line="360" w:lineRule="auto"/>
    </w:pPr>
    <w:rPr>
      <w:rFonts w:ascii="Arial" w:hAnsi="Arial" w:cs="宋体"/>
      <w:sz w:val="24"/>
      <w:szCs w:val="21"/>
    </w:rPr>
  </w:style>
  <w:style w:type="paragraph" w:styleId="1214">
    <w:name w:val="Pa6"/>
    <w:basedOn w:val="852"/>
    <w:next w:val="852"/>
    <w:link w:val="852"/>
    <w:pPr>
      <w:jc w:val="left"/>
      <w:spacing w:line="241" w:lineRule="atLeast"/>
    </w:pPr>
    <w:rPr>
      <w:rFonts w:ascii="HYDaHeiJ" w:eastAsia="HYDaHeiJ"/>
      <w:sz w:val="24"/>
      <w:szCs w:val="24"/>
    </w:rPr>
  </w:style>
  <w:style w:type="paragraph" w:styleId="1215">
    <w:name w:val="xl26"/>
    <w:basedOn w:val="852"/>
    <w:next w:val="1215"/>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6">
    <w:name w:val="1"/>
    <w:basedOn w:val="852"/>
    <w:next w:val="928"/>
    <w:link w:val="852"/>
    <w:pPr>
      <w:spacing w:line="360" w:lineRule="auto"/>
    </w:pPr>
    <w:rPr>
      <w:rFonts w:eastAsia="仿宋_GB2312"/>
      <w:sz w:val="24"/>
      <w:szCs w:val="24"/>
    </w:rPr>
  </w:style>
  <w:style w:type="paragraph" w:styleId="1217">
    <w:name w:val="样式 段后: 0.5 行 左  0.75 字符"/>
    <w:basedOn w:val="852"/>
    <w:next w:val="1217"/>
    <w:link w:val="852"/>
    <w:pPr>
      <w:ind w:firstLine="420"/>
      <w:spacing w:line="360" w:lineRule="auto"/>
      <w:widowControl/>
    </w:pPr>
    <w:rPr>
      <w:rFonts w:hAnsi="Arial" w:cs="Arial"/>
      <w:szCs w:val="21"/>
    </w:rPr>
  </w:style>
  <w:style w:type="paragraph" w:styleId="1218">
    <w:name w:val="greytypebeni"/>
    <w:basedOn w:val="852"/>
    <w:next w:val="1218"/>
    <w:link w:val="852"/>
    <w:pPr>
      <w:jc w:val="left"/>
      <w:widowControl/>
    </w:pPr>
    <w:rPr>
      <w:rFonts w:ascii="宋体" w:hAnsi="宋体" w:cs="宋体"/>
      <w:sz w:val="24"/>
      <w:szCs w:val="24"/>
    </w:rPr>
  </w:style>
  <w:style w:type="paragraph" w:styleId="1219">
    <w:name w:val="Char Char Char Char Char Char"/>
    <w:basedOn w:val="852"/>
    <w:next w:val="1219"/>
    <w:link w:val="852"/>
    <w:rPr>
      <w:rFonts w:ascii="Tahoma" w:hAnsi="Tahoma" w:cs="Tahoma"/>
      <w:sz w:val="24"/>
    </w:rPr>
  </w:style>
  <w:style w:type="paragraph" w:styleId="1220">
    <w:name w:val="xl47"/>
    <w:basedOn w:val="852"/>
    <w:next w:val="1220"/>
    <w:link w:val="8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21">
    <w:name w:val="小四 段落 宋体 Char Char Char"/>
    <w:basedOn w:val="878"/>
    <w:next w:val="1221"/>
    <w:link w:val="852"/>
    <w:pPr>
      <w:ind w:left="0" w:right="-33" w:firstLine="545"/>
      <w:jc w:val="left"/>
      <w:spacing w:line="360" w:lineRule="auto"/>
      <w:tabs>
        <w:tab w:val="clear" w:pos="2952" w:leader="none"/>
      </w:tabs>
    </w:pPr>
    <w:rPr>
      <w:sz w:val="24"/>
    </w:rPr>
  </w:style>
  <w:style w:type="paragraph" w:styleId="1222">
    <w:name w:val="xl33"/>
    <w:basedOn w:val="852"/>
    <w:next w:val="1222"/>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3">
    <w:name w:val="xl38"/>
    <w:basedOn w:val="852"/>
    <w:next w:val="1223"/>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4">
    <w:name w:val="font9"/>
    <w:basedOn w:val="852"/>
    <w:next w:val="1224"/>
    <w:link w:val="852"/>
    <w:pPr>
      <w:jc w:val="left"/>
      <w:spacing w:before="100" w:beforeAutospacing="1" w:after="100" w:afterAutospacing="1"/>
      <w:widowControl/>
    </w:pPr>
    <w:rPr>
      <w:b/>
      <w:bCs/>
      <w:sz w:val="20"/>
    </w:rPr>
  </w:style>
  <w:style w:type="paragraph" w:styleId="1225">
    <w:name w:val="列表内容"/>
    <w:basedOn w:val="852"/>
    <w:next w:val="852"/>
    <w:link w:val="852"/>
    <w:pPr>
      <w:ind w:left="840" w:hanging="420"/>
      <w:jc w:val="left"/>
      <w:widowControl/>
      <w:tabs>
        <w:tab w:val="left" w:pos="840" w:leader="none"/>
      </w:tabs>
    </w:pPr>
    <w:rPr>
      <w:sz w:val="18"/>
      <w:szCs w:val="24"/>
    </w:rPr>
  </w:style>
  <w:style w:type="paragraph" w:styleId="1226">
    <w:name w:val="Char Char Char"/>
    <w:basedOn w:val="852"/>
    <w:next w:val="1226"/>
    <w:link w:val="852"/>
    <w:rPr>
      <w:rFonts w:ascii="Tahoma" w:hAnsi="Tahoma"/>
      <w:sz w:val="24"/>
    </w:rPr>
  </w:style>
  <w:style w:type="paragraph" w:styleId="1227">
    <w:name w:val="Char2 Char Char Char Char Char Char1"/>
    <w:basedOn w:val="852"/>
    <w:next w:val="1227"/>
    <w:link w:val="852"/>
    <w:pPr>
      <w:ind w:hanging="425"/>
      <w:keepNext/>
      <w:spacing w:before="80" w:after="80"/>
      <w:widowControl/>
      <w:tabs>
        <w:tab w:val="left" w:pos="425" w:leader="none"/>
      </w:tabs>
    </w:pPr>
    <w:rPr>
      <w:rFonts w:ascii="Arial" w:hAnsi="Arial" w:cs="Arial"/>
      <w:sz w:val="20"/>
    </w:rPr>
  </w:style>
  <w:style w:type="paragraph" w:styleId="1228">
    <w:name w:val="正文 + 宋体"/>
    <w:basedOn w:val="852"/>
    <w:next w:val="1228"/>
    <w:link w:val="852"/>
    <w:pPr>
      <w:ind w:firstLine="420"/>
      <w:spacing w:line="360" w:lineRule="auto"/>
    </w:pPr>
    <w:rPr>
      <w:szCs w:val="24"/>
    </w:rPr>
  </w:style>
  <w:style w:type="paragraph" w:styleId="1229">
    <w:name w:val="Char Char Char Char Char Char Char Char Char Char Char Char Char Char"/>
    <w:basedOn w:val="852"/>
    <w:next w:val="1229"/>
    <w:link w:val="852"/>
    <w:rPr>
      <w:rFonts w:ascii="Tahoma" w:hAnsi="Tahoma" w:cs="Tahoma"/>
      <w:sz w:val="24"/>
    </w:rPr>
  </w:style>
  <w:style w:type="paragraph" w:styleId="1230">
    <w:name w:val="Body 2"/>
    <w:basedOn w:val="852"/>
    <w:next w:val="1230"/>
    <w:link w:val="852"/>
    <w:uiPriority w:val="99"/>
    <w:pPr>
      <w:ind w:left="720"/>
      <w:spacing w:after="240"/>
      <w:widowControl/>
    </w:pPr>
    <w:rPr>
      <w:rFonts w:eastAsia="PMingLiU"/>
      <w:sz w:val="22"/>
      <w:szCs w:val="22"/>
      <w:lang w:val="en-GB" w:eastAsia="en-US"/>
    </w:rPr>
  </w:style>
  <w:style w:type="paragraph" w:styleId="1231">
    <w:name w:val=" Char1 Char Char Char"/>
    <w:basedOn w:val="852"/>
    <w:next w:val="1231"/>
    <w:link w:val="852"/>
    <w:rPr>
      <w:rFonts w:ascii="Tahoma" w:hAnsi="Tahoma"/>
      <w:sz w:val="24"/>
    </w:rPr>
  </w:style>
  <w:style w:type="paragraph" w:styleId="1232">
    <w:name w:val=" Char Char Char"/>
    <w:basedOn w:val="882"/>
    <w:next w:val="1232"/>
    <w:link w:val="852"/>
    <w:pPr>
      <w:spacing w:line="436" w:lineRule="exact"/>
    </w:pPr>
    <w:rPr>
      <w:szCs w:val="24"/>
    </w:rPr>
  </w:style>
  <w:style w:type="paragraph" w:styleId="1233">
    <w:name w:val="正文表标题"/>
    <w:next w:val="1145"/>
    <w:link w:val="852"/>
    <w:pPr>
      <w:ind w:left="900" w:hanging="420"/>
      <w:jc w:val="center"/>
      <w:tabs>
        <w:tab w:val="left" w:pos="900" w:leader="none"/>
      </w:tabs>
    </w:pPr>
    <w:rPr>
      <w:rFonts w:ascii="黑体" w:eastAsia="黑体"/>
      <w:sz w:val="21"/>
      <w:lang w:val="en-US" w:eastAsia="zh-CN" w:bidi="ar-SA"/>
    </w:rPr>
  </w:style>
  <w:style w:type="paragraph" w:styleId="1234">
    <w:name w:val="标题5，章节第五层"/>
    <w:basedOn w:val="852"/>
    <w:next w:val="852"/>
    <w:link w:val="852"/>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5">
    <w:name w:val="font7"/>
    <w:basedOn w:val="852"/>
    <w:next w:val="1235"/>
    <w:link w:val="852"/>
    <w:pPr>
      <w:jc w:val="left"/>
      <w:spacing w:before="100" w:beforeAutospacing="1" w:after="100" w:afterAutospacing="1"/>
      <w:widowControl/>
    </w:pPr>
    <w:rPr>
      <w:rFonts w:hint="eastAsia" w:ascii="宋体" w:hAnsi="宋体"/>
      <w:b/>
      <w:bCs/>
      <w:sz w:val="24"/>
      <w:szCs w:val="24"/>
    </w:rPr>
  </w:style>
  <w:style w:type="paragraph" w:styleId="1236">
    <w:name w:val="Char Char Char Char Char Char Char Char Char Char Char1 Char Char Char1"/>
    <w:basedOn w:val="852"/>
    <w:next w:val="1236"/>
    <w:link w:val="852"/>
    <w:semiHidden/>
    <w:pPr>
      <w:ind w:firstLine="200"/>
      <w:jc w:val="left"/>
    </w:pPr>
    <w:rPr>
      <w:rFonts w:ascii="Tahoma" w:hAnsi="Tahoma"/>
      <w:sz w:val="24"/>
      <w:szCs w:val="24"/>
    </w:rPr>
  </w:style>
  <w:style w:type="paragraph" w:styleId="1237">
    <w:name w:val="标题6"/>
    <w:basedOn w:val="857"/>
    <w:next w:val="1237"/>
    <w:link w:val="852"/>
    <w:pPr>
      <w:ind w:left="420" w:hanging="420"/>
      <w:keepLines/>
      <w:tabs>
        <w:tab w:val="left" w:pos="420" w:leader="none"/>
      </w:tabs>
    </w:pPr>
    <w:rPr>
      <w:rFonts w:ascii="Times New Roman"/>
      <w:b w:val="0"/>
      <w:bCs/>
      <w:color w:val="000000"/>
      <w:sz w:val="24"/>
      <w:szCs w:val="28"/>
    </w:rPr>
  </w:style>
  <w:style w:type="paragraph" w:styleId="1238">
    <w:name w:val="正文文本缩进1"/>
    <w:basedOn w:val="852"/>
    <w:next w:val="1238"/>
    <w:link w:val="852"/>
    <w:pPr>
      <w:ind w:left="420"/>
      <w:spacing w:after="120"/>
    </w:pPr>
    <w:rPr>
      <w:szCs w:val="24"/>
    </w:rPr>
  </w:style>
  <w:style w:type="paragraph" w:styleId="1239">
    <w:name w:val="Char Char Char Char Char Char Char1 Char"/>
    <w:basedOn w:val="852"/>
    <w:next w:val="1239"/>
    <w:link w:val="852"/>
    <w:rPr>
      <w:rFonts w:ascii="Tahoma" w:hAnsi="Tahoma" w:cs="Tahoma"/>
      <w:sz w:val="24"/>
    </w:rPr>
  </w:style>
  <w:style w:type="paragraph" w:styleId="1240">
    <w:name w:val="表格1"/>
    <w:basedOn w:val="852"/>
    <w:next w:val="1240"/>
    <w:link w:val="852"/>
    <w:rPr>
      <w:rFonts w:ascii="宋体"/>
      <w:szCs w:val="21"/>
    </w:rPr>
  </w:style>
  <w:style w:type="paragraph" w:styleId="1241">
    <w:name w:val="xl55"/>
    <w:basedOn w:val="852"/>
    <w:next w:val="1241"/>
    <w:link w:val="852"/>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42">
    <w:name w:val="Char Char1 Char"/>
    <w:basedOn w:val="852"/>
    <w:next w:val="1242"/>
    <w:link w:val="852"/>
    <w:pPr>
      <w:jc w:val="left"/>
      <w:spacing w:after="160" w:line="240" w:lineRule="exact"/>
      <w:widowControl/>
    </w:pPr>
    <w:rPr>
      <w:rFonts w:ascii="Verdana" w:hAnsi="Verdana"/>
      <w:sz w:val="20"/>
      <w:lang w:eastAsia="en-US"/>
    </w:rPr>
  </w:style>
  <w:style w:type="paragraph" w:styleId="1243">
    <w:name w:val="马刚标题1"/>
    <w:basedOn w:val="853"/>
    <w:next w:val="852"/>
    <w:link w:val="852"/>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44">
    <w:name w:val="TOC 标题1"/>
    <w:basedOn w:val="853"/>
    <w:next w:val="852"/>
    <w:link w:val="852"/>
    <w:uiPriority w:val="39"/>
    <w:qFormat/>
    <w:pPr>
      <w:ind w:firstLine="0"/>
      <w:jc w:val="left"/>
      <w:keepLines/>
      <w:spacing w:before="480" w:after="0" w:line="276" w:lineRule="auto"/>
      <w:widowControl/>
      <w:tabs>
        <w:tab w:val="left" w:pos="426" w:leader="none"/>
      </w:tabs>
      <w:outlineLvl w:val="9"/>
    </w:pPr>
    <w:rPr>
      <w:rFonts w:ascii="Cambria" w:hAnsi="Cambria" w:eastAsia="宋体"/>
      <w:bCs/>
      <w:color w:val="365f91"/>
      <w:sz w:val="28"/>
    </w:rPr>
  </w:style>
  <w:style w:type="paragraph" w:styleId="1245">
    <w:name w:val="表头_5"/>
    <w:basedOn w:val="852"/>
    <w:next w:val="1245"/>
    <w:link w:val="852"/>
    <w:pPr>
      <w:spacing w:line="360" w:lineRule="auto"/>
    </w:pPr>
    <w:rPr>
      <w:b/>
      <w:bCs/>
      <w:sz w:val="28"/>
      <w:szCs w:val="21"/>
    </w:rPr>
  </w:style>
  <w:style w:type="paragraph" w:styleId="1246">
    <w:name w:val="符号与编号"/>
    <w:basedOn w:val="852"/>
    <w:next w:val="1246"/>
    <w:link w:val="852"/>
    <w:pPr>
      <w:ind w:left="900" w:hanging="420"/>
      <w:spacing w:after="156" w:line="400" w:lineRule="atLeast"/>
      <w:tabs>
        <w:tab w:val="left" w:pos="900" w:leader="none"/>
      </w:tabs>
    </w:pPr>
    <w:rPr>
      <w:sz w:val="24"/>
      <w:szCs w:val="24"/>
    </w:rPr>
  </w:style>
  <w:style w:type="paragraph" w:styleId="1247">
    <w:name w:val="Bullet List 2"/>
    <w:next w:val="1247"/>
    <w:link w:val="852"/>
    <w:qFormat/>
    <w:pPr>
      <w:numPr>
        <w:ilvl w:val="0"/>
        <w:numId w:val="1"/>
      </w:numPr>
      <w:spacing w:before="120" w:after="120"/>
      <w:tabs>
        <w:tab w:val="left" w:pos="720" w:leader="none"/>
      </w:tabs>
    </w:pPr>
    <w:rPr>
      <w:rFonts w:ascii="Arial" w:hAnsi="Arial" w:cs="Arial"/>
      <w:szCs w:val="24"/>
      <w:lang w:val="en-US" w:eastAsia="en-US" w:bidi="ar-SA"/>
    </w:rPr>
  </w:style>
  <w:style w:type="paragraph" w:styleId="1248">
    <w:name w:val="样式 样式 标题 3H3sect1.2.3BOD 0Heading 3 - oldh3l3CTLevel 3 Head... +..."/>
    <w:basedOn w:val="852"/>
    <w:next w:val="1248"/>
    <w:link w:val="852"/>
    <w:pPr>
      <w:jc w:val="left"/>
      <w:keepLines/>
      <w:keepNext/>
      <w:spacing w:before="156" w:after="156"/>
      <w:outlineLvl w:val="2"/>
    </w:pPr>
    <w:rPr>
      <w:rFonts w:cs="宋体"/>
      <w:b/>
      <w:bCs/>
      <w:sz w:val="24"/>
    </w:rPr>
  </w:style>
  <w:style w:type="paragraph" w:styleId="1249">
    <w:name w:val=" Char"/>
    <w:basedOn w:val="852"/>
    <w:next w:val="1249"/>
    <w:link w:val="852"/>
    <w:pPr>
      <w:spacing w:after="156" w:line="360" w:lineRule="auto"/>
    </w:pPr>
    <w:rPr>
      <w:rFonts w:ascii="Tahoma" w:hAnsi="Tahoma"/>
      <w:sz w:val="24"/>
    </w:rPr>
  </w:style>
  <w:style w:type="paragraph" w:styleId="1250">
    <w:name w:val="列举详述"/>
    <w:basedOn w:val="931"/>
    <w:next w:val="1250"/>
    <w:link w:val="852"/>
    <w:qFormat/>
    <w:pPr>
      <w:ind w:left="567" w:right="45" w:firstLine="440"/>
      <w:spacing w:before="0" w:beforeAutospacing="0" w:after="225" w:afterAutospacing="0"/>
      <w:tabs>
        <w:tab w:val="left" w:pos="1106" w:leader="none"/>
        <w:tab w:val="left" w:pos="2211" w:leader="none"/>
        <w:tab w:val="left" w:pos="3317" w:leader="none"/>
        <w:tab w:val="left" w:pos="4423" w:leader="none"/>
        <w:tab w:val="left" w:pos="5528" w:leader="none"/>
        <w:tab w:val="left" w:pos="6634" w:leader="none"/>
        <w:tab w:val="left" w:pos="7740" w:leader="none"/>
      </w:tabs>
    </w:pPr>
    <w:rPr>
      <w:rFonts w:hAnsi="宋体" w:eastAsia="Arial"/>
      <w:sz w:val="22"/>
      <w:szCs w:val="22"/>
      <w:lang w:val="en-US"/>
    </w:rPr>
  </w:style>
  <w:style w:type="paragraph" w:styleId="1251">
    <w:name w:val="引标-符号1"/>
    <w:next w:val="852"/>
    <w:link w:val="852"/>
    <w:qFormat/>
    <w:pPr>
      <w:ind w:left="420" w:hanging="420"/>
      <w:spacing w:line="360" w:lineRule="auto"/>
    </w:pPr>
    <w:rPr>
      <w:rFonts w:ascii="Calibri" w:hAnsi="Calibri" w:cs="Calibri"/>
      <w:sz w:val="21"/>
      <w:szCs w:val="22"/>
      <w:lang w:val="en-US" w:eastAsia="zh-CN" w:bidi="ar-SA"/>
    </w:rPr>
  </w:style>
  <w:style w:type="paragraph" w:styleId="1252">
    <w:name w:val="No Spacing"/>
    <w:next w:val="1252"/>
    <w:link w:val="852"/>
    <w:qFormat/>
    <w:pPr>
      <w:jc w:val="both"/>
      <w:widowControl w:val="off"/>
    </w:pPr>
    <w:rPr>
      <w:rFonts w:ascii="Calibri" w:hAnsi="Calibri" w:eastAsia="微软雅黑"/>
      <w:sz w:val="24"/>
      <w:szCs w:val="22"/>
      <w:lang w:val="en-US" w:eastAsia="zh-CN" w:bidi="ar-SA"/>
    </w:rPr>
  </w:style>
  <w:style w:type="paragraph" w:styleId="1253">
    <w:name w:val="正文1"/>
    <w:basedOn w:val="852"/>
    <w:next w:val="852"/>
    <w:link w:val="852"/>
    <w:qFormat/>
    <w:pPr>
      <w:ind w:firstLine="510"/>
      <w:spacing w:before="156" w:line="360" w:lineRule="auto"/>
    </w:pPr>
    <w:rPr>
      <w:sz w:val="24"/>
    </w:rPr>
  </w:style>
  <w:style w:type="paragraph" w:styleId="1254">
    <w:name w:val="xl48"/>
    <w:basedOn w:val="852"/>
    <w:next w:val="1254"/>
    <w:link w:val="85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55">
    <w:name w:val="小四 段落 宋体"/>
    <w:basedOn w:val="878"/>
    <w:next w:val="1255"/>
    <w:link w:val="852"/>
    <w:pPr>
      <w:ind w:left="113" w:right="113" w:firstLine="425"/>
      <w:jc w:val="left"/>
      <w:spacing w:line="360" w:lineRule="auto"/>
      <w:tabs>
        <w:tab w:val="clear" w:pos="2952" w:leader="none"/>
      </w:tabs>
    </w:pPr>
    <w:rPr>
      <w:sz w:val="24"/>
    </w:rPr>
  </w:style>
  <w:style w:type="paragraph" w:styleId="1256">
    <w:name w:val="xl54"/>
    <w:basedOn w:val="852"/>
    <w:next w:val="1256"/>
    <w:link w:val="85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7">
    <w:name w:val="xl27"/>
    <w:basedOn w:val="852"/>
    <w:next w:val="1257"/>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8">
    <w:name w:val="表格内文字"/>
    <w:basedOn w:val="852"/>
    <w:next w:val="1258"/>
    <w:link w:val="852"/>
    <w:pPr>
      <w:spacing w:line="300" w:lineRule="atLeast"/>
    </w:pPr>
    <w:rPr>
      <w:sz w:val="18"/>
      <w:szCs w:val="24"/>
    </w:rPr>
  </w:style>
  <w:style w:type="paragraph" w:styleId="1259">
    <w:name w:val="一级标题"/>
    <w:basedOn w:val="852"/>
    <w:next w:val="1259"/>
    <w:link w:val="852"/>
    <w:pPr>
      <w:ind w:left="900" w:hanging="420"/>
      <w:spacing w:line="360" w:lineRule="auto"/>
      <w:tabs>
        <w:tab w:val="left" w:pos="903" w:leader="none"/>
      </w:tabs>
    </w:pPr>
    <w:rPr>
      <w:rFonts w:ascii="Arial" w:hAnsi="Arial" w:cs="Arial"/>
      <w:sz w:val="24"/>
    </w:rPr>
  </w:style>
  <w:style w:type="paragraph" w:styleId="1260">
    <w:name w:val="Char3"/>
    <w:basedOn w:val="852"/>
    <w:next w:val="1260"/>
    <w:link w:val="852"/>
    <w:rPr>
      <w:rFonts w:ascii="Tahoma" w:hAnsi="Tahoma" w:eastAsia="宋体"/>
      <w:sz w:val="24"/>
      <w:lang w:val="en-US"/>
    </w:rPr>
  </w:style>
  <w:style w:type="paragraph" w:styleId="1261">
    <w:name w:val="正文--表格内正文"/>
    <w:basedOn w:val="852"/>
    <w:next w:val="1261"/>
    <w:link w:val="852"/>
    <w:pPr>
      <w:jc w:val="center"/>
      <w:spacing w:before="156" w:line="0" w:lineRule="atLeast"/>
    </w:pPr>
    <w:rPr>
      <w:rFonts w:ascii="宋体" w:hAnsi="宋体"/>
      <w:color w:val="000000"/>
      <w:sz w:val="24"/>
      <w:szCs w:val="24"/>
    </w:rPr>
  </w:style>
  <w:style w:type="paragraph" w:styleId="1262">
    <w:name w:val="xl40"/>
    <w:basedOn w:val="852"/>
    <w:next w:val="1262"/>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3">
    <w:name w:val="flType"/>
    <w:basedOn w:val="1177"/>
    <w:next w:val="1263"/>
    <w:link w:val="852"/>
    <w:pPr>
      <w:spacing w:after="284"/>
    </w:pPr>
    <w:rPr>
      <w:rFonts w:eastAsia="宋体"/>
      <w:b/>
    </w:rPr>
  </w:style>
  <w:style w:type="paragraph" w:styleId="1264">
    <w:name w:val="正文 + Arial Char"/>
    <w:basedOn w:val="852"/>
    <w:next w:val="1264"/>
    <w:link w:val="852"/>
    <w:pPr>
      <w:ind w:left="315" w:hanging="315"/>
      <w:spacing w:line="300" w:lineRule="auto"/>
      <w:widowControl/>
      <w:tabs>
        <w:tab w:val="left" w:pos="315" w:leader="none"/>
      </w:tabs>
    </w:pPr>
    <w:rPr>
      <w:rFonts w:ascii="Arial" w:hAnsi="Arial" w:cs="Arial"/>
      <w:b/>
      <w:color w:val="000000"/>
    </w:rPr>
  </w:style>
  <w:style w:type="paragraph" w:styleId="1265">
    <w:name w:val=" Char Char Char Char Char Char Char Char Char Char Char Char Char Char"/>
    <w:basedOn w:val="852"/>
    <w:next w:val="1265"/>
    <w:link w:val="852"/>
    <w:rPr>
      <w:rFonts w:ascii="Tahoma" w:hAnsi="Tahoma"/>
      <w:sz w:val="24"/>
    </w:rPr>
  </w:style>
  <w:style w:type="paragraph" w:styleId="1266">
    <w:name w:val="xl59"/>
    <w:basedOn w:val="852"/>
    <w:next w:val="1266"/>
    <w:link w:val="85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67">
    <w:name w:val="Char1 Char Char Char Char Char Char1"/>
    <w:basedOn w:val="852"/>
    <w:next w:val="1267"/>
    <w:link w:val="852"/>
    <w:pPr>
      <w:jc w:val="left"/>
      <w:spacing w:after="160" w:line="240" w:lineRule="exact"/>
      <w:widowControl/>
    </w:pPr>
    <w:rPr>
      <w:rFonts w:ascii="Verdana" w:hAnsi="Verdana" w:eastAsia="宋体"/>
      <w:lang w:val="en-US" w:eastAsia="en-US"/>
    </w:rPr>
  </w:style>
  <w:style w:type="paragraph" w:styleId="1268">
    <w:name w:val="公文正文"/>
    <w:basedOn w:val="891"/>
    <w:next w:val="1268"/>
    <w:link w:val="852"/>
    <w:pPr>
      <w:ind w:firstLine="200"/>
    </w:pPr>
    <w:rPr>
      <w:rFonts w:ascii="仿宋_GB2312" w:hAnsi="宋体" w:eastAsia="仿宋_GB2312"/>
      <w:sz w:val="28"/>
      <w:szCs w:val="24"/>
    </w:rPr>
  </w:style>
  <w:style w:type="paragraph" w:styleId="1269">
    <w:name w:val="项目符号，二级"/>
    <w:basedOn w:val="1032"/>
    <w:next w:val="1032"/>
    <w:link w:val="852"/>
    <w:pPr>
      <w:ind w:left="1337" w:right="-27" w:firstLine="480"/>
      <w:tabs>
        <w:tab w:val="left" w:pos="1211" w:leader="none"/>
        <w:tab w:val="left" w:pos="1337" w:leader="none"/>
      </w:tabs>
    </w:pPr>
    <w:rPr>
      <w:bCs w:val="0"/>
      <w:color w:val="000000"/>
      <w:sz w:val="24"/>
      <w:szCs w:val="24"/>
    </w:rPr>
  </w:style>
  <w:style w:type="paragraph" w:styleId="1270">
    <w:name w:val="标题4，章节第四层"/>
    <w:basedOn w:val="852"/>
    <w:next w:val="852"/>
    <w:link w:val="852"/>
    <w:pPr>
      <w:spacing w:line="360" w:lineRule="auto"/>
      <w:tabs>
        <w:tab w:val="left" w:pos="0" w:leader="none"/>
      </w:tabs>
      <w:outlineLvl w:val="3"/>
    </w:pPr>
    <w:rPr>
      <w:rFonts w:ascii="宋体" w:hAnsi="宋体"/>
      <w:b/>
      <w:sz w:val="24"/>
      <w:szCs w:val="24"/>
    </w:rPr>
  </w:style>
  <w:style w:type="paragraph" w:styleId="1271">
    <w:name w:val="项目符号：一级"/>
    <w:basedOn w:val="1032"/>
    <w:next w:val="1032"/>
    <w:link w:val="852"/>
    <w:pPr>
      <w:ind w:right="-134"/>
    </w:pPr>
    <w:rPr>
      <w:bCs w:val="0"/>
    </w:rPr>
  </w:style>
  <w:style w:type="paragraph" w:styleId="1272">
    <w:name w:val="列出段落1"/>
    <w:basedOn w:val="852"/>
    <w:next w:val="1272"/>
    <w:link w:val="852"/>
    <w:qFormat/>
    <w:pPr>
      <w:contextualSpacing/>
      <w:ind w:left="720"/>
      <w:jc w:val="left"/>
      <w:widowControl/>
    </w:pPr>
    <w:rPr>
      <w:rFonts w:ascii="Arial" w:hAnsi="Arial" w:eastAsia="黑体"/>
      <w:sz w:val="24"/>
      <w:szCs w:val="24"/>
      <w:lang w:eastAsia="en-US"/>
    </w:rPr>
  </w:style>
  <w:style w:type="paragraph" w:styleId="1273">
    <w:name w:val="Normal1"/>
    <w:basedOn w:val="852"/>
    <w:next w:val="1273"/>
    <w:link w:val="852"/>
    <w:rPr>
      <w:rFonts w:ascii="Calibri" w:hAnsi="Calibri" w:eastAsia="Calibri" w:cs="宋体"/>
      <w:lang w:val="zh-CN"/>
    </w:rPr>
  </w:style>
  <w:style w:type="paragraph" w:styleId="1274">
    <w:name w:val=" Char Char Char Char Char"/>
    <w:basedOn w:val="852"/>
    <w:next w:val="1274"/>
    <w:link w:val="852"/>
    <w:rPr>
      <w:rFonts w:ascii="Tahoma" w:hAnsi="Tahoma"/>
      <w:sz w:val="24"/>
    </w:rPr>
  </w:style>
  <w:style w:type="paragraph" w:styleId="1275">
    <w:name w:val="样式 样式 首行缩进:  0.74 厘米 行距: 1.5 倍行距 + 段后: 0.5 行"/>
    <w:basedOn w:val="852"/>
    <w:next w:val="1275"/>
    <w:link w:val="852"/>
    <w:pPr>
      <w:ind w:firstLine="420"/>
      <w:spacing w:line="360" w:lineRule="auto"/>
    </w:pPr>
    <w:rPr>
      <w:rFonts w:ascii="楷体_GB2312" w:eastAsia="楷体_GB2312"/>
      <w:bCs/>
      <w:sz w:val="24"/>
    </w:rPr>
  </w:style>
  <w:style w:type="paragraph" w:styleId="1276">
    <w:name w:val=" Char Char Char Char Char Char Char Char Char Char Char"/>
    <w:basedOn w:val="852"/>
    <w:next w:val="1276"/>
    <w:link w:val="852"/>
    <w:rPr>
      <w:rFonts w:ascii="Tahoma" w:hAnsi="Tahoma"/>
      <w:sz w:val="24"/>
    </w:rPr>
  </w:style>
  <w:style w:type="paragraph" w:styleId="1277">
    <w:name w:val="Body Text 21"/>
    <w:basedOn w:val="852"/>
    <w:next w:val="1277"/>
    <w:link w:val="852"/>
    <w:pPr>
      <w:ind w:left="720" w:hanging="720"/>
      <w:widowControl/>
    </w:pPr>
    <w:rPr>
      <w:sz w:val="24"/>
      <w:lang w:val="en-GB"/>
    </w:rPr>
  </w:style>
  <w:style w:type="paragraph" w:styleId="1278">
    <w:name w:val="VMWHeading1"/>
    <w:next w:val="852"/>
    <w:link w:val="852"/>
    <w:qFormat/>
    <w:pPr>
      <w:pageBreakBefore/>
      <w:spacing w:after="160" w:line="288" w:lineRule="auto"/>
      <w:shd w:val="clear" w:color="auto" w:fill="004d6b"/>
      <w:pBdr>
        <w:top w:val="single" w:color="004D6B" w:sz="8" w:space="1"/>
        <w:left w:val="single" w:color="004D6B" w:sz="8" w:space="4"/>
        <w:bottom w:val="single" w:color="004D6B" w:sz="8" w:space="1"/>
        <w:right w:val="single" w:color="004D6B" w:sz="8" w:space="4"/>
      </w:pBdr>
      <w:outlineLvl w:val="0"/>
    </w:pPr>
    <w:rPr>
      <w:rFonts w:ascii="Arial" w:hAnsi="Arial" w:eastAsia="Calibri" w:cs="Calibri"/>
      <w:color w:val="ffffff"/>
      <w:sz w:val="36"/>
      <w:lang w:val="en-US" w:eastAsia="en-US" w:bidi="ar-SA"/>
    </w:rPr>
  </w:style>
  <w:style w:type="paragraph" w:styleId="1279">
    <w:name w:val="xl42"/>
    <w:basedOn w:val="852"/>
    <w:next w:val="1279"/>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0">
    <w:name w:val="xl61"/>
    <w:basedOn w:val="852"/>
    <w:next w:val="1280"/>
    <w:link w:val="85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81">
    <w:name w:val="表格"/>
    <w:basedOn w:val="852"/>
    <w:next w:val="1281"/>
    <w:link w:val="852"/>
    <w:pPr>
      <w:ind w:firstLine="21"/>
    </w:pPr>
    <w:rPr>
      <w:rFonts w:ascii="宋体" w:hAnsi="宋体" w:cs="宋体"/>
      <w:sz w:val="20"/>
    </w:rPr>
  </w:style>
  <w:style w:type="paragraph" w:styleId="1282">
    <w:name w:val="content_lineheight"/>
    <w:basedOn w:val="852"/>
    <w:next w:val="1282"/>
    <w:link w:val="852"/>
    <w:pPr>
      <w:jc w:val="left"/>
      <w:spacing w:before="100" w:beforeAutospacing="1" w:after="100" w:afterAutospacing="1"/>
      <w:widowControl/>
    </w:pPr>
    <w:rPr>
      <w:rFonts w:ascii="宋体" w:hAnsi="宋体"/>
      <w:sz w:val="24"/>
      <w:szCs w:val="24"/>
    </w:rPr>
  </w:style>
  <w:style w:type="paragraph" w:styleId="1283">
    <w:name w:val="Normal_2"/>
    <w:next w:val="1283"/>
    <w:link w:val="852"/>
    <w:qFormat/>
    <w:pPr>
      <w:jc w:val="both"/>
      <w:spacing w:before="120" w:after="240"/>
    </w:pPr>
    <w:rPr>
      <w:rFonts w:ascii="Calibri" w:hAnsi="Calibri" w:eastAsia="Calibri" w:cs="Calibri"/>
      <w:sz w:val="22"/>
      <w:szCs w:val="22"/>
      <w:lang w:val="en-US" w:eastAsia="en-US" w:bidi="ar-SA"/>
    </w:rPr>
  </w:style>
  <w:style w:type="paragraph" w:styleId="1284">
    <w:name w:val="Test2"/>
    <w:basedOn w:val="854"/>
    <w:next w:val="1284"/>
    <w:link w:val="852"/>
    <w:pPr>
      <w:jc w:val="center"/>
      <w:spacing w:before="156" w:after="156" w:line="480" w:lineRule="exact"/>
      <w:widowControl/>
    </w:pPr>
    <w:rPr>
      <w:rFonts w:ascii="黑体" w:hAnsi="Arial" w:eastAsia="黑体"/>
      <w:bCs/>
      <w:sz w:val="24"/>
    </w:rPr>
  </w:style>
  <w:style w:type="paragraph" w:styleId="1285">
    <w:name w:val="qw"/>
    <w:next w:val="1285"/>
    <w:link w:val="852"/>
    <w:pPr>
      <w:jc w:val="both"/>
      <w:spacing w:line="312" w:lineRule="atLeast"/>
      <w:widowControl w:val="off"/>
    </w:pPr>
    <w:rPr>
      <w:rFonts w:ascii="宋体"/>
      <w:sz w:val="24"/>
      <w:lang w:val="en-US" w:eastAsia="zh-CN" w:bidi="ar-SA"/>
    </w:rPr>
  </w:style>
  <w:style w:type="paragraph" w:styleId="1286">
    <w:name w:val="Char Char Char Char Char Char Char Char Char Char Char Char Char Char Char Char Char Char Char Char Char Char Char"/>
    <w:basedOn w:val="852"/>
    <w:next w:val="1286"/>
    <w:link w:val="852"/>
    <w:rPr>
      <w:rFonts w:ascii="Tahoma" w:hAnsi="Tahoma" w:cs="Tahoma"/>
      <w:sz w:val="24"/>
    </w:rPr>
  </w:style>
  <w:style w:type="paragraph" w:styleId="1287">
    <w:name w:val="标题 4宋体"/>
    <w:basedOn w:val="856"/>
    <w:next w:val="1287"/>
    <w:link w:val="852"/>
    <w:pPr>
      <w:jc w:val="left"/>
      <w:keepLines w:val="0"/>
      <w:spacing w:before="0" w:after="0" w:line="360" w:lineRule="auto"/>
    </w:pPr>
    <w:rPr>
      <w:rFonts w:ascii="宋体" w:hAnsi="宋体" w:eastAsia="宋体"/>
      <w:bCs/>
      <w:color w:val="000000"/>
      <w:sz w:val="24"/>
    </w:rPr>
  </w:style>
  <w:style w:type="paragraph" w:styleId="1288">
    <w:name w:val="插图"/>
    <w:basedOn w:val="852"/>
    <w:next w:val="1288"/>
    <w:link w:val="852"/>
    <w:pPr>
      <w:jc w:val="center"/>
      <w:tabs>
        <w:tab w:val="left" w:pos="1620" w:leader="none"/>
      </w:tabs>
    </w:pPr>
    <w:rPr>
      <w:bCs/>
      <w:color w:val="000000"/>
      <w:szCs w:val="22"/>
    </w:rPr>
  </w:style>
  <w:style w:type="paragraph" w:styleId="1289">
    <w:name w:val="样式 小四 行距: 1.5 倍行距 首行缩进:  2 字符"/>
    <w:basedOn w:val="852"/>
    <w:next w:val="1289"/>
    <w:link w:val="852"/>
    <w:pPr>
      <w:ind w:firstLine="480"/>
      <w:spacing w:line="360" w:lineRule="auto"/>
    </w:pPr>
    <w:rPr>
      <w:rFonts w:ascii="Times New Roman" w:hAnsi="Times New Roman" w:eastAsia="宋体" w:cs="宋体"/>
      <w:sz w:val="24"/>
      <w:lang w:val="en-US" w:eastAsia="zh-CN"/>
    </w:rPr>
  </w:style>
  <w:style w:type="paragraph" w:styleId="1290">
    <w:name w:val="Char Char"/>
    <w:basedOn w:val="852"/>
    <w:next w:val="1290"/>
    <w:link w:val="852"/>
    <w:rPr>
      <w:rFonts w:ascii="Tahoma" w:hAnsi="Tahoma" w:cs="Tahoma"/>
      <w:sz w:val="24"/>
    </w:rPr>
  </w:style>
  <w:style w:type="paragraph" w:styleId="1291">
    <w:name w:val=" Char Char Char Char Char Char Char Char"/>
    <w:basedOn w:val="852"/>
    <w:next w:val="1291"/>
    <w:link w:val="852"/>
    <w:rPr>
      <w:rFonts w:ascii="Tahoma" w:hAnsi="Tahoma"/>
      <w:sz w:val="24"/>
    </w:rPr>
  </w:style>
  <w:style w:type="paragraph" w:styleId="1292">
    <w:name w:val="样式 样式 首行缩进:  2 字符 + 行距: 1.5 倍行距"/>
    <w:basedOn w:val="852"/>
    <w:next w:val="1292"/>
    <w:link w:val="852"/>
    <w:pPr>
      <w:ind w:firstLine="470"/>
      <w:spacing w:line="360" w:lineRule="auto"/>
    </w:pPr>
    <w:rPr>
      <w:sz w:val="24"/>
    </w:rPr>
  </w:style>
  <w:style w:type="paragraph" w:styleId="1293">
    <w:name w:val="默认段落字体 Para Char Char Char Char Char Char Char"/>
    <w:basedOn w:val="852"/>
    <w:next w:val="1293"/>
    <w:link w:val="852"/>
  </w:style>
  <w:style w:type="paragraph" w:styleId="1294">
    <w:name w:val=" Char1"/>
    <w:basedOn w:val="852"/>
    <w:next w:val="1294"/>
    <w:link w:val="852"/>
    <w:pPr>
      <w:jc w:val="left"/>
      <w:spacing w:after="160" w:line="240" w:lineRule="exact"/>
      <w:widowControl/>
    </w:pPr>
    <w:rPr>
      <w:rFonts w:ascii="Verdana" w:hAnsi="Verdana" w:eastAsia="仿宋_GB2312"/>
      <w:sz w:val="24"/>
      <w:lang w:eastAsia="en-US"/>
    </w:rPr>
  </w:style>
  <w:style w:type="paragraph" w:styleId="1295">
    <w:name w:val="xl58"/>
    <w:basedOn w:val="852"/>
    <w:next w:val="1295"/>
    <w:link w:val="85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96">
    <w:name w:val="xl39"/>
    <w:basedOn w:val="852"/>
    <w:next w:val="1296"/>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7">
    <w:name w:val="xl24"/>
    <w:basedOn w:val="852"/>
    <w:next w:val="1297"/>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8">
    <w:name w:val="符号与编号 Char Char"/>
    <w:basedOn w:val="852"/>
    <w:next w:val="1298"/>
    <w:link w:val="852"/>
    <w:pPr>
      <w:ind w:left="839" w:hanging="419"/>
      <w:spacing w:after="156" w:line="400" w:lineRule="atLeast"/>
      <w:tabs>
        <w:tab w:val="left" w:pos="840" w:leader="none"/>
      </w:tabs>
    </w:pPr>
    <w:rPr>
      <w:sz w:val="24"/>
      <w:szCs w:val="24"/>
    </w:rPr>
  </w:style>
  <w:style w:type="paragraph" w:styleId="1299">
    <w:name w:val="a0"/>
    <w:basedOn w:val="852"/>
    <w:next w:val="1299"/>
    <w:link w:val="852"/>
    <w:pPr>
      <w:spacing w:before="100" w:beforeAutospacing="1" w:after="100" w:afterAutospacing="1"/>
      <w:widowControl/>
    </w:pPr>
    <w:rPr>
      <w:rFonts w:ascii="宋体" w:hAnsi="宋体" w:cs="宋体"/>
      <w:sz w:val="24"/>
      <w:szCs w:val="24"/>
    </w:rPr>
  </w:style>
  <w:style w:type="paragraph" w:styleId="1300">
    <w:name w:val="表格内容"/>
    <w:basedOn w:val="852"/>
    <w:next w:val="1300"/>
    <w:link w:val="852"/>
    <w:pPr>
      <w:jc w:val="center"/>
      <w:spacing w:before="60" w:line="300" w:lineRule="auto"/>
      <w:widowControl/>
    </w:pPr>
  </w:style>
  <w:style w:type="paragraph" w:styleId="1301">
    <w:name w:val="文档正文"/>
    <w:basedOn w:val="852"/>
    <w:next w:val="1301"/>
    <w:link w:val="852"/>
    <w:pPr>
      <w:spacing w:line="360" w:lineRule="auto"/>
    </w:pPr>
    <w:rPr>
      <w:rFonts w:ascii="宋体" w:hAnsi="宋体"/>
      <w:b/>
      <w:bCs/>
      <w:szCs w:val="24"/>
    </w:rPr>
  </w:style>
  <w:style w:type="paragraph" w:styleId="1302">
    <w:name w:val="缺省文本"/>
    <w:basedOn w:val="852"/>
    <w:next w:val="1302"/>
    <w:link w:val="852"/>
    <w:pPr>
      <w:jc w:val="left"/>
    </w:pPr>
    <w:rPr>
      <w:rFonts w:ascii="仿宋_GB2312" w:hAnsi="Times New Roman" w:eastAsia="仿宋_GB2312"/>
      <w:sz w:val="24"/>
      <w:lang w:val="en-US"/>
    </w:rPr>
  </w:style>
  <w:style w:type="paragraph" w:styleId="1303">
    <w:name w:val="段 Char"/>
    <w:next w:val="1303"/>
    <w:link w:val="852"/>
    <w:pPr>
      <w:ind w:firstLine="200"/>
      <w:jc w:val="both"/>
    </w:pPr>
    <w:rPr>
      <w:rFonts w:ascii="宋体"/>
      <w:sz w:val="21"/>
      <w:lang w:val="en-US" w:eastAsia="zh-CN" w:bidi="ar-SA"/>
    </w:rPr>
  </w:style>
  <w:style w:type="paragraph" w:styleId="1304">
    <w:name w:val="xl34"/>
    <w:basedOn w:val="852"/>
    <w:next w:val="1304"/>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5">
    <w:name w:val="符号与编号 Char"/>
    <w:basedOn w:val="852"/>
    <w:next w:val="1305"/>
    <w:link w:val="852"/>
    <w:pPr>
      <w:ind w:left="720"/>
      <w:spacing w:after="156" w:line="400" w:lineRule="atLeast"/>
      <w:tabs>
        <w:tab w:val="left" w:pos="720" w:leader="none"/>
      </w:tabs>
    </w:pPr>
    <w:rPr>
      <w:sz w:val="24"/>
      <w:szCs w:val="24"/>
    </w:rPr>
  </w:style>
  <w:style w:type="paragraph" w:styleId="1306">
    <w:name w:val=" Char Char Char Char Char Char Char Char Char Char Char Char Char Char Char Char Char Char Char Char Char"/>
    <w:basedOn w:val="852"/>
    <w:next w:val="1306"/>
    <w:link w:val="852"/>
    <w:rPr>
      <w:rFonts w:ascii="Tahoma" w:hAnsi="Tahoma"/>
      <w:sz w:val="24"/>
    </w:rPr>
  </w:style>
  <w:style w:type="paragraph" w:styleId="1307">
    <w:name w:val="标题2，章节第二层"/>
    <w:basedOn w:val="852"/>
    <w:next w:val="1032"/>
    <w:link w:val="852"/>
    <w:p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08">
    <w:name w:val="Default Text"/>
    <w:basedOn w:val="852"/>
    <w:next w:val="1308"/>
    <w:link w:val="852"/>
    <w:pPr>
      <w:jc w:val="left"/>
      <w:widowControl/>
    </w:pPr>
    <w:rPr>
      <w:sz w:val="24"/>
      <w:lang w:eastAsia="en-US"/>
    </w:rPr>
  </w:style>
  <w:style w:type="paragraph" w:styleId="1309">
    <w:name w:val="Char Char Char Char"/>
    <w:basedOn w:val="882"/>
    <w:next w:val="1309"/>
    <w:link w:val="852"/>
    <w:pPr>
      <w:spacing w:line="360" w:lineRule="auto"/>
    </w:pPr>
    <w:rPr>
      <w:rFonts w:ascii="Tahoma" w:hAnsi="Tahoma"/>
      <w:sz w:val="24"/>
      <w:szCs w:val="24"/>
    </w:rPr>
  </w:style>
  <w:style w:type="paragraph" w:styleId="1310">
    <w:name w:val="标题3"/>
    <w:basedOn w:val="855"/>
    <w:next w:val="1310"/>
    <w:link w:val="852"/>
    <w:pPr>
      <w:keepLines w:val="0"/>
      <w:keepNext w:val="0"/>
      <w:spacing w:before="0" w:after="0" w:line="360" w:lineRule="auto"/>
    </w:pPr>
    <w:rPr>
      <w:rFonts w:eastAsia="仿宋_GB2312"/>
      <w:b w:val="0"/>
      <w:bCs/>
      <w:sz w:val="30"/>
      <w:szCs w:val="32"/>
    </w:rPr>
  </w:style>
  <w:style w:type="paragraph" w:styleId="1311">
    <w:name w:val="font11"/>
    <w:basedOn w:val="852"/>
    <w:next w:val="1311"/>
    <w:link w:val="852"/>
    <w:pPr>
      <w:jc w:val="left"/>
      <w:spacing w:before="100" w:beforeAutospacing="1" w:after="100" w:afterAutospacing="1"/>
      <w:widowControl/>
    </w:pPr>
    <w:rPr>
      <w:b/>
      <w:bCs/>
      <w:sz w:val="18"/>
      <w:szCs w:val="18"/>
    </w:rPr>
  </w:style>
  <w:style w:type="paragraph" w:styleId="1312">
    <w:name w:val="List Paragraph1"/>
    <w:basedOn w:val="852"/>
    <w:next w:val="1312"/>
    <w:link w:val="852"/>
    <w:uiPriority w:val="99"/>
    <w:pPr>
      <w:tabs>
        <w:tab w:val="left" w:pos="425" w:leader="none"/>
      </w:tabs>
    </w:pPr>
    <w:rPr>
      <w:szCs w:val="24"/>
    </w:rPr>
  </w:style>
  <w:style w:type="paragraph" w:styleId="1313">
    <w:name w:val="_Style 56"/>
    <w:basedOn w:val="882"/>
    <w:next w:val="1313"/>
    <w:link w:val="852"/>
    <w:pPr>
      <w:spacing w:line="436" w:lineRule="exact"/>
    </w:pPr>
  </w:style>
  <w:style w:type="paragraph" w:styleId="1314">
    <w:name w:val="二级条标题"/>
    <w:basedOn w:val="852"/>
    <w:next w:val="1145"/>
    <w:link w:val="852"/>
    <w:pPr>
      <w:ind w:hanging="420"/>
      <w:widowControl/>
      <w:tabs>
        <w:tab w:val="left" w:pos="2240" w:leader="none"/>
      </w:tabs>
      <w:outlineLvl w:val="3"/>
    </w:pPr>
    <w:rPr>
      <w:rFonts w:eastAsia="黑体"/>
    </w:rPr>
  </w:style>
  <w:style w:type="paragraph" w:styleId="1315">
    <w:name w:val="公文标题 2"/>
    <w:basedOn w:val="852"/>
    <w:next w:val="1268"/>
    <w:link w:val="852"/>
    <w:pPr>
      <w:outlineLvl w:val="1"/>
    </w:pPr>
    <w:rPr>
      <w:rFonts w:ascii="仿宋_GB2312" w:hAnsi="宋体" w:eastAsia="仿宋_GB2312"/>
      <w:sz w:val="28"/>
      <w:szCs w:val="24"/>
    </w:rPr>
  </w:style>
  <w:style w:type="paragraph" w:styleId="1316">
    <w:name w:val="font5"/>
    <w:basedOn w:val="852"/>
    <w:next w:val="1316"/>
    <w:link w:val="852"/>
    <w:pPr>
      <w:jc w:val="left"/>
      <w:spacing w:before="100" w:beforeAutospacing="1" w:after="100" w:afterAutospacing="1"/>
      <w:widowControl/>
    </w:pPr>
    <w:rPr>
      <w:rFonts w:ascii="宋体" w:hAnsi="宋体" w:cs="宋体"/>
      <w:sz w:val="18"/>
      <w:szCs w:val="18"/>
    </w:rPr>
  </w:style>
  <w:style w:type="paragraph" w:styleId="1317">
    <w:name w:val="xl43"/>
    <w:basedOn w:val="852"/>
    <w:next w:val="1317"/>
    <w:link w:val="8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18">
    <w:name w:val="font14"/>
    <w:basedOn w:val="852"/>
    <w:next w:val="1318"/>
    <w:link w:val="852"/>
    <w:pPr>
      <w:jc w:val="left"/>
      <w:spacing w:before="100" w:beforeAutospacing="1" w:after="100" w:afterAutospacing="1"/>
      <w:widowControl/>
    </w:pPr>
    <w:rPr>
      <w:sz w:val="36"/>
      <w:szCs w:val="36"/>
    </w:rPr>
  </w:style>
  <w:style w:type="paragraph" w:styleId="1319">
    <w:name w:val=" Char Char"/>
    <w:basedOn w:val="852"/>
    <w:next w:val="1319"/>
    <w:link w:val="852"/>
    <w:rPr>
      <w:rFonts w:ascii="Tahoma" w:hAnsi="Tahoma"/>
      <w:sz w:val="24"/>
    </w:rPr>
  </w:style>
  <w:style w:type="paragraph" w:styleId="1320">
    <w:name w:val="font6"/>
    <w:basedOn w:val="852"/>
    <w:next w:val="1320"/>
    <w:link w:val="852"/>
    <w:pPr>
      <w:jc w:val="left"/>
      <w:spacing w:before="100" w:beforeAutospacing="1" w:after="100" w:afterAutospacing="1"/>
      <w:widowControl/>
    </w:pPr>
    <w:rPr>
      <w:rFonts w:ascii="宋体" w:hAnsi="宋体" w:cs="宋体"/>
      <w:b/>
      <w:bCs/>
      <w:sz w:val="20"/>
    </w:rPr>
  </w:style>
  <w:style w:type="paragraph" w:styleId="1321">
    <w:name w:val="xl31"/>
    <w:basedOn w:val="852"/>
    <w:next w:val="1321"/>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22">
    <w:name w:val="说明书3级标题"/>
    <w:basedOn w:val="852"/>
    <w:next w:val="852"/>
    <w:link w:val="852"/>
    <w:pPr>
      <w:ind w:left="1572" w:hanging="720"/>
      <w:spacing w:line="360" w:lineRule="auto"/>
      <w:tabs>
        <w:tab w:val="left" w:pos="1572" w:leader="none"/>
      </w:tabs>
    </w:pPr>
    <w:rPr>
      <w:rFonts w:ascii="Times New Roman" w:hAnsi="Times New Roman" w:eastAsia="黑体"/>
      <w:sz w:val="24"/>
      <w:szCs w:val="24"/>
      <w:lang w:val="en-US" w:eastAsia="zh-CN"/>
    </w:rPr>
  </w:style>
  <w:style w:type="paragraph" w:styleId="1323">
    <w:name w:val="7"/>
    <w:basedOn w:val="852"/>
    <w:next w:val="931"/>
    <w:link w:val="852"/>
    <w:pPr>
      <w:jc w:val="left"/>
      <w:spacing w:before="100" w:beforeAutospacing="1" w:after="100" w:afterAutospacing="1"/>
      <w:widowControl/>
    </w:pPr>
    <w:rPr>
      <w:rFonts w:ascii="宋体" w:hAnsi="宋体"/>
      <w:sz w:val="24"/>
    </w:rPr>
  </w:style>
  <w:style w:type="paragraph" w:styleId="1324">
    <w:name w:val="xl29"/>
    <w:basedOn w:val="852"/>
    <w:next w:val="1324"/>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5">
    <w:name w:val="列举项"/>
    <w:basedOn w:val="1272"/>
    <w:next w:val="1325"/>
    <w:link w:val="852"/>
    <w:qFormat/>
    <w:pPr>
      <w:ind w:left="846"/>
      <w:spacing w:after="200" w:line="276" w:lineRule="auto"/>
      <w:tabs>
        <w:tab w:val="left" w:pos="1106" w:leader="none"/>
        <w:tab w:val="left" w:pos="2211" w:leader="none"/>
        <w:tab w:val="left" w:pos="3317" w:leader="none"/>
        <w:tab w:val="left" w:pos="4423" w:leader="none"/>
        <w:tab w:val="left" w:pos="5528" w:leader="none"/>
        <w:tab w:val="left" w:pos="6634" w:leader="none"/>
        <w:tab w:val="left" w:pos="7740" w:leader="none"/>
      </w:tabs>
    </w:pPr>
    <w:rPr>
      <w:rFonts w:eastAsia="宋体" w:cs="Arial"/>
      <w:b/>
      <w:sz w:val="22"/>
      <w:szCs w:val="22"/>
      <w:lang w:val="en-US" w:eastAsia="zh-CN"/>
    </w:rPr>
  </w:style>
  <w:style w:type="paragraph" w:styleId="1326">
    <w:name w:val="段落"/>
    <w:basedOn w:val="852"/>
    <w:next w:val="1326"/>
    <w:link w:val="852"/>
    <w:pPr>
      <w:ind w:firstLine="480"/>
      <w:spacing w:line="460" w:lineRule="exact"/>
    </w:pPr>
    <w:rPr>
      <w:sz w:val="24"/>
    </w:rPr>
  </w:style>
  <w:style w:type="paragraph" w:styleId="1327">
    <w:name w:val="Char Char Char Char Char"/>
    <w:basedOn w:val="852"/>
    <w:next w:val="1327"/>
    <w:link w:val="852"/>
    <w:rPr>
      <w:rFonts w:ascii="Tahoma" w:hAnsi="Tahoma" w:cs="Tahoma"/>
      <w:sz w:val="24"/>
    </w:rPr>
  </w:style>
  <w:style w:type="paragraph" w:styleId="1328">
    <w:name w:val="Bullets L1"/>
    <w:basedOn w:val="852"/>
    <w:next w:val="1328"/>
    <w:link w:val="852"/>
    <w:pPr>
      <w:ind w:left="360" w:hanging="360"/>
      <w:jc w:val="left"/>
      <w:spacing w:before="60" w:after="60"/>
      <w:widowControl/>
      <w:tabs>
        <w:tab w:val="left" w:pos="360" w:leader="none"/>
      </w:tabs>
    </w:pPr>
    <w:rPr>
      <w:rFonts w:ascii="Arial" w:hAnsi="Arial"/>
      <w:sz w:val="20"/>
    </w:rPr>
  </w:style>
  <w:style w:type="paragraph" w:styleId="1329">
    <w:name w:val="修订"/>
    <w:next w:val="1329"/>
    <w:link w:val="852"/>
    <w:semiHidden/>
    <w:rPr>
      <w:sz w:val="21"/>
      <w:szCs w:val="24"/>
      <w:lang w:val="en-US" w:eastAsia="zh-CN" w:bidi="ar-SA"/>
    </w:rPr>
  </w:style>
  <w:style w:type="paragraph" w:styleId="1330">
    <w:name w:val="font10"/>
    <w:basedOn w:val="852"/>
    <w:next w:val="1330"/>
    <w:link w:val="852"/>
    <w:pPr>
      <w:jc w:val="left"/>
      <w:spacing w:before="100" w:beforeAutospacing="1" w:after="100" w:afterAutospacing="1"/>
      <w:widowControl/>
    </w:pPr>
    <w:rPr>
      <w:rFonts w:ascii="楷体_GB2312" w:hAnsi="宋体" w:eastAsia="楷体_GB2312" w:cs="宋体"/>
      <w:b/>
      <w:bCs/>
      <w:sz w:val="18"/>
      <w:szCs w:val="18"/>
    </w:rPr>
  </w:style>
  <w:style w:type="paragraph" w:styleId="1331">
    <w:name w:val="font8"/>
    <w:basedOn w:val="852"/>
    <w:next w:val="1331"/>
    <w:link w:val="852"/>
    <w:pPr>
      <w:jc w:val="left"/>
      <w:spacing w:before="100" w:beforeAutospacing="1" w:after="100" w:afterAutospacing="1"/>
      <w:widowControl/>
    </w:pPr>
    <w:rPr>
      <w:rFonts w:ascii="宋体" w:hAnsi="宋体" w:cs="宋体"/>
      <w:b/>
      <w:bCs/>
      <w:i/>
      <w:iCs/>
      <w:sz w:val="20"/>
    </w:rPr>
  </w:style>
  <w:style w:type="paragraph" w:styleId="1332">
    <w:name w:val="项目符号，一级"/>
    <w:basedOn w:val="1032"/>
    <w:next w:val="1032"/>
    <w:link w:val="852"/>
    <w:pPr>
      <w:ind w:left="376" w:firstLine="0"/>
      <w:spacing w:line="240" w:lineRule="atLeast"/>
      <w:tabs>
        <w:tab w:val="left" w:pos="1320" w:leader="none"/>
      </w:tabs>
    </w:pPr>
    <w:rPr>
      <w:bCs w:val="0"/>
      <w:color w:val="000000"/>
      <w:szCs w:val="24"/>
    </w:rPr>
  </w:style>
  <w:style w:type="paragraph" w:styleId="1333">
    <w:name w:val="无间隔1"/>
    <w:next w:val="1333"/>
    <w:link w:val="852"/>
    <w:uiPriority w:val="1"/>
    <w:qFormat/>
    <w:pPr>
      <w:ind w:left="1106"/>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en-US" w:eastAsia="zh-CN" w:bidi="ar-SA"/>
    </w:rPr>
  </w:style>
  <w:style w:type="paragraph" w:styleId="1334">
    <w:name w:val="标准小四"/>
    <w:basedOn w:val="852"/>
    <w:next w:val="1334"/>
    <w:link w:val="852"/>
    <w:pPr>
      <w:ind w:firstLine="480"/>
      <w:spacing w:line="360" w:lineRule="auto"/>
    </w:pPr>
    <w:rPr>
      <w:rFonts w:ascii="Arial" w:hAnsi="Arial"/>
      <w:sz w:val="24"/>
      <w:szCs w:val="21"/>
    </w:rPr>
  </w:style>
  <w:style w:type="paragraph" w:styleId="1335">
    <w:name w:val="xl57"/>
    <w:basedOn w:val="852"/>
    <w:next w:val="1335"/>
    <w:link w:val="85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36">
    <w:name w:val="标准文本"/>
    <w:basedOn w:val="852"/>
    <w:next w:val="1336"/>
    <w:link w:val="852"/>
    <w:pPr>
      <w:ind w:firstLine="480"/>
      <w:spacing w:line="360" w:lineRule="auto"/>
    </w:pPr>
    <w:rPr>
      <w:rFonts w:cs="宋体"/>
      <w:sz w:val="24"/>
      <w:szCs w:val="24"/>
    </w:rPr>
  </w:style>
  <w:style w:type="paragraph" w:styleId="1337">
    <w:name w:val="xl46"/>
    <w:basedOn w:val="852"/>
    <w:next w:val="1337"/>
    <w:link w:val="85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38">
    <w:name w:val="标题四级"/>
    <w:basedOn w:val="852"/>
    <w:next w:val="1338"/>
    <w:link w:val="852"/>
    <w:qFormat/>
    <w:pPr>
      <w:spacing w:after="160" w:line="259" w:lineRule="auto"/>
      <w:tabs>
        <w:tab w:val="left" w:pos="851" w:leader="none"/>
        <w:tab w:val="left" w:pos="1418" w:leader="none"/>
      </w:tabs>
    </w:pPr>
    <w:rPr>
      <w:rFonts w:ascii="宋体" w:hAnsi="宋体" w:eastAsia="宋体"/>
      <w:sz w:val="21"/>
      <w:szCs w:val="21"/>
      <w:lang w:val="en-US"/>
    </w:rPr>
  </w:style>
  <w:style w:type="character" w:styleId="1339">
    <w:name w:val="Heading 7 Char"/>
    <w:next w:val="1339"/>
    <w:link w:val="852"/>
    <w:uiPriority w:val="9"/>
    <w:rPr>
      <w:rFonts w:ascii="Arial" w:hAnsi="Arial" w:eastAsia="Arial" w:cs="Arial"/>
      <w:b/>
      <w:bCs/>
      <w:i/>
      <w:iCs/>
      <w:sz w:val="22"/>
      <w:szCs w:val="22"/>
    </w:rPr>
  </w:style>
  <w:style w:type="paragraph" w:styleId="1340">
    <w:name w:val="Heading 7"/>
    <w:basedOn w:val="852"/>
    <w:next w:val="852"/>
    <w:link w:val="1341"/>
    <w:qFormat/>
    <w:pPr>
      <w:keepLines/>
      <w:keepNext/>
      <w:spacing w:before="240" w:after="64" w:line="320" w:lineRule="auto"/>
      <w:outlineLvl w:val="6"/>
    </w:pPr>
    <w:rPr>
      <w:rFonts w:ascii="Times New Roman" w:hAnsi="Times New Roman" w:eastAsia="宋体"/>
      <w:b/>
      <w:bCs/>
      <w:sz w:val="24"/>
      <w:szCs w:val="24"/>
      <w:lang w:val="en-US"/>
    </w:rPr>
  </w:style>
  <w:style w:type="character" w:styleId="1341">
    <w:name w:val="标题 7 字符"/>
    <w:next w:val="1341"/>
    <w:link w:val="1340"/>
    <w:qFormat/>
    <w:rPr>
      <w:b/>
      <w:bCs/>
      <w:sz w:val="24"/>
      <w:szCs w:val="24"/>
    </w:rPr>
  </w:style>
  <w:style w:type="paragraph" w:styleId="1342">
    <w:name w:val="首行缩进"/>
    <w:basedOn w:val="852"/>
    <w:next w:val="1342"/>
    <w:link w:val="852"/>
    <w:uiPriority w:val="99"/>
    <w:qFormat/>
    <w:pPr>
      <w:ind w:firstLine="420"/>
      <w:spacing w:line="360" w:lineRule="auto"/>
    </w:pPr>
    <w:rPr>
      <w:rFonts w:ascii="Times New Roman" w:hAnsi="Times New Roman" w:eastAsia="宋体"/>
      <w:sz w:val="21"/>
      <w:lang w:val="en-US"/>
    </w:rPr>
  </w:style>
  <w:style w:type="paragraph" w:styleId="1343">
    <w:name w:val="TITLE 1"/>
    <w:basedOn w:val="852"/>
    <w:next w:val="852"/>
    <w:link w:val="852"/>
    <w:qFormat/>
    <w:pPr>
      <w:numPr>
        <w:ilvl w:val="0"/>
        <w:numId w:val="2"/>
      </w:numPr>
      <w:ind w:left="0" w:firstLine="0"/>
      <w:jc w:val="left"/>
      <w:outlineLvl w:val="0"/>
    </w:pPr>
    <w:rPr>
      <w:rFonts w:eastAsia="方正黑体简体"/>
    </w:rPr>
  </w:style>
  <w:style w:type="paragraph" w:styleId="1344">
    <w:name w:val="普通(网站)1"/>
    <w:basedOn w:val="852"/>
    <w:next w:val="1344"/>
    <w:link w:val="852"/>
    <w:uiPriority w:val="99"/>
    <w:qFormat/>
    <w:pPr>
      <w:jc w:val="left"/>
      <w:spacing w:before="100" w:beforeAutospacing="1" w:after="100" w:afterAutospacing="1"/>
      <w:widowControl/>
    </w:pPr>
    <w:rPr>
      <w:rFonts w:ascii="Arial" w:hAnsi="Arial" w:eastAsia="Arial Unicode MS" w:cs="Arial"/>
      <w:sz w:val="24"/>
      <w:szCs w:val="24"/>
    </w:rPr>
  </w:style>
  <w:style w:type="paragraph" w:styleId="1345">
    <w:name w:val="日期1"/>
    <w:basedOn w:val="852"/>
    <w:next w:val="852"/>
    <w:link w:val="852"/>
    <w:qFormat/>
    <w:rPr>
      <w:rFonts w:ascii="宋体"/>
    </w:rPr>
  </w:style>
  <w:style w:type="paragraph" w:styleId="1346">
    <w:name w:val="索引 41"/>
    <w:basedOn w:val="852"/>
    <w:next w:val="852"/>
    <w:link w:val="852"/>
    <w:semiHidden/>
    <w:qFormat/>
    <w:pPr>
      <w:ind w:left="1260"/>
    </w:pPr>
    <w:rPr>
      <w:rFonts w:ascii="Calibri" w:hAnsi="Calibri" w:eastAsia="Calibri" w:cs="宋体"/>
      <w:sz w:val="20"/>
      <w:lang w:val="zh-CN"/>
    </w:rPr>
  </w:style>
  <w:style w:type="character" w:styleId="1347" w:default="1">
    <w:name w:val="Default Paragraph Font"/>
    <w:uiPriority w:val="1"/>
    <w:semiHidden/>
    <w:unhideWhenUsed/>
  </w:style>
  <w:style w:type="numbering" w:styleId="1348" w:default="1">
    <w:name w:val="No List"/>
    <w:uiPriority w:val="99"/>
    <w:semiHidden/>
    <w:unhideWhenUsed/>
  </w:style>
  <w:style w:type="table" w:styleId="13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冀晓月</cp:lastModifiedBy>
  <cp:revision>6</cp:revision>
  <dcterms:created xsi:type="dcterms:W3CDTF">2023-03-16T02:42:00Z</dcterms:created>
  <dcterms:modified xsi:type="dcterms:W3CDTF">2026-09-22T07:52:14Z</dcterms:modified>
</cp:coreProperties>
</file>