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3"/>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b/>
          <w:color w:val="000000" w:themeColor="text1"/>
          <w:spacing w:val="40"/>
          <w:sz w:val="72"/>
          <w:szCs w:val="72"/>
          <w:highlight w:val="none"/>
          <w14:textFill>
            <w14:solidFill>
              <w14:schemeClr w14:val="tx1"/>
            </w14:solidFill>
          </w14:textFill>
        </w:rPr>
      </w:pPr>
      <w:r>
        <w:rPr>
          <w:b/>
          <w:color w:val="000000" w:themeColor="text1"/>
          <w:spacing w:val="40"/>
          <w:sz w:val="72"/>
          <w:szCs w:val="72"/>
          <w:highlight w:val="none"/>
          <w14:textFill>
            <w14:solidFill>
              <w14:schemeClr w14:val="tx1"/>
            </w14:solidFill>
          </w14:textFill>
        </w:rPr>
        <w:t xml:space="preserve">苏州市吴江区政府采购</w:t>
      </w:r>
      <w:r/>
    </w:p>
    <w:p>
      <w:pPr>
        <w:jc w:val="center"/>
        <w:spacing w:line="360" w:lineRule="auto"/>
        <w:rPr>
          <w:b/>
          <w:color w:val="000000" w:themeColor="text1"/>
          <w:spacing w:val="40"/>
          <w:sz w:val="72"/>
          <w:szCs w:val="72"/>
          <w:highlight w:val="none"/>
          <w14:textFill>
            <w14:solidFill>
              <w14:schemeClr w14:val="tx1"/>
            </w14:solidFill>
          </w14:textFill>
        </w:rPr>
      </w:pPr>
      <w:r>
        <w:rPr>
          <w:b/>
          <w:color w:val="000000" w:themeColor="text1"/>
          <w:spacing w:val="40"/>
          <w:sz w:val="72"/>
          <w:szCs w:val="72"/>
          <w:highlight w:val="none"/>
          <w14:textFill>
            <w14:solidFill>
              <w14:schemeClr w14:val="tx1"/>
            </w14:solidFill>
          </w14:textFill>
        </w:rPr>
        <w:t xml:space="preserve">竞争性磋商</w:t>
      </w:r>
      <w:r>
        <w:rPr>
          <w:b/>
          <w:color w:val="000000" w:themeColor="text1"/>
          <w:spacing w:val="20"/>
          <w:sz w:val="72"/>
          <w:szCs w:val="72"/>
          <w:highlight w:val="none"/>
          <w14:textFill>
            <w14:solidFill>
              <w14:schemeClr w14:val="tx1"/>
            </w14:solidFill>
          </w14:textFill>
        </w:rPr>
        <w:t xml:space="preserve">文件</w:t>
      </w:r>
      <w:r/>
    </w:p>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7"/>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r>
      <w:r/>
    </w:p>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84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840"/>
        <w:spacing w:line="360" w:lineRule="auto"/>
        <w:rPr>
          <w:b/>
          <w:color w:val="000000" w:themeColor="text1"/>
          <w:sz w:val="32"/>
          <w:highlight w:val="none"/>
          <w14:textFill>
            <w14:solidFill>
              <w14:schemeClr w14:val="tx1"/>
            </w14:solidFill>
          </w14:textFill>
        </w:rPr>
      </w:pPr>
      <w:r>
        <w:rPr>
          <w:b/>
          <w:color w:val="000000" w:themeColor="text1"/>
          <w:sz w:val="32"/>
          <w:highlight w:val="none"/>
          <w14:textFill>
            <w14:solidFill>
              <w14:schemeClr w14:val="tx1"/>
            </w14:solidFill>
          </w14:textFill>
        </w:rPr>
        <w:t xml:space="preserve">采购编号：</w:t>
      </w:r>
      <w:r>
        <w:rPr>
          <w:rFonts w:hint="eastAsia"/>
          <w:b/>
          <w:color w:val="000000" w:themeColor="text1"/>
          <w:sz w:val="32"/>
          <w:highlight w:val="none"/>
          <w:lang w:eastAsia="zh-CN"/>
          <w14:textFill>
            <w14:solidFill>
              <w14:schemeClr w14:val="tx1"/>
            </w14:solidFill>
          </w14:textFill>
        </w:rPr>
        <w:t xml:space="preserve">JSZC-320509-DLZB-C2026-0023</w:t>
      </w:r>
      <w:r>
        <w:rPr>
          <w:rFonts w:hint="eastAsia"/>
          <w:b/>
          <w:color w:val="000000" w:themeColor="text1"/>
          <w:sz w:val="32"/>
          <w:highlight w:val="none"/>
          <w14:textFill>
            <w14:solidFill>
              <w14:schemeClr w14:val="tx1"/>
            </w14:solidFill>
          </w14:textFill>
        </w:rPr>
        <w:t xml:space="preserve">  </w:t>
      </w:r>
      <w:r/>
    </w:p>
    <w:p>
      <w:pPr>
        <w:ind w:left="840"/>
        <w:spacing w:line="360" w:lineRule="auto"/>
        <w:rPr>
          <w:b/>
          <w:color w:val="000000" w:themeColor="text1"/>
          <w:sz w:val="32"/>
          <w:highlight w:val="none"/>
          <w14:textFill>
            <w14:solidFill>
              <w14:schemeClr w14:val="tx1"/>
            </w14:solidFill>
          </w14:textFill>
        </w:rPr>
      </w:pPr>
      <w:r>
        <w:rPr>
          <w:b/>
          <w:color w:val="000000" w:themeColor="text1"/>
          <w:sz w:val="32"/>
          <w:highlight w:val="none"/>
          <w14:textFill>
            <w14:solidFill>
              <w14:schemeClr w14:val="tx1"/>
            </w14:solidFill>
          </w14:textFill>
        </w:rPr>
        <w:t xml:space="preserve">采购项目：</w:t>
      </w:r>
      <w:r>
        <w:rPr>
          <w:rFonts w:hint="eastAsia" w:ascii="宋体" w:hAnsi="宋体" w:cs="宋体"/>
          <w:b/>
          <w:color w:val="000000" w:themeColor="text1"/>
          <w:sz w:val="32"/>
          <w:szCs w:val="32"/>
          <w:highlight w:val="none"/>
          <w14:textFill>
            <w14:solidFill>
              <w14:schemeClr w14:val="tx1"/>
            </w14:solidFill>
          </w14:textFill>
        </w:rPr>
        <w:t xml:space="preserve">交管大队车管中队考试安全和安保服务项目</w:t>
      </w:r>
      <w:r/>
    </w:p>
    <w:p>
      <w:pPr>
        <w:ind w:left="2527" w:hanging="1687"/>
        <w:spacing w:line="360" w:lineRule="auto"/>
        <w:rPr>
          <w:b/>
          <w:color w:val="000000" w:themeColor="text1"/>
          <w:sz w:val="32"/>
          <w:highlight w:val="none"/>
          <w14:textFill>
            <w14:solidFill>
              <w14:schemeClr w14:val="tx1"/>
            </w14:solidFill>
          </w14:textFill>
        </w:rPr>
      </w:pPr>
      <w:r>
        <w:rPr>
          <w:b/>
          <w:color w:val="000000" w:themeColor="text1"/>
          <w:sz w:val="32"/>
          <w:highlight w:val="none"/>
          <w14:textFill>
            <w14:solidFill>
              <w14:schemeClr w14:val="tx1"/>
            </w14:solidFill>
          </w14:textFill>
        </w:rPr>
        <w:t xml:space="preserve">采购单位：</w:t>
      </w:r>
      <w:r>
        <w:rPr>
          <w:rFonts w:hint="eastAsia"/>
          <w:b/>
          <w:color w:val="000000" w:themeColor="text1"/>
          <w:sz w:val="32"/>
          <w:highlight w:val="none"/>
          <w14:textFill>
            <w14:solidFill>
              <w14:schemeClr w14:val="tx1"/>
            </w14:solidFill>
          </w14:textFill>
        </w:rPr>
        <w:t xml:space="preserve">苏州市公安局吴江分局</w:t>
      </w:r>
      <w:r/>
    </w:p>
    <w:p>
      <w:pPr>
        <w:ind w:left="840"/>
        <w:spacing w:line="360" w:lineRule="auto"/>
        <w:rPr>
          <w:b/>
          <w:color w:val="000000" w:themeColor="text1"/>
          <w:sz w:val="32"/>
          <w:highlight w:val="none"/>
          <w14:textFill>
            <w14:solidFill>
              <w14:schemeClr w14:val="tx1"/>
            </w14:solidFill>
          </w14:textFill>
        </w:rPr>
      </w:pPr>
      <w:r>
        <w:rPr>
          <w:b/>
          <w:color w:val="000000" w:themeColor="text1"/>
          <w:sz w:val="32"/>
          <w:highlight w:val="none"/>
          <w14:textFill>
            <w14:solidFill>
              <w14:schemeClr w14:val="tx1"/>
            </w14:solidFill>
          </w14:textFill>
        </w:rPr>
        <w:t xml:space="preserve">采购类别：服务类</w:t>
      </w:r>
      <w:r/>
    </w:p>
    <w:p>
      <w:pPr>
        <w:spacing w:line="360" w:lineRule="auto"/>
        <w:rPr>
          <w:b/>
          <w:color w:val="000000" w:themeColor="text1"/>
          <w:sz w:val="32"/>
          <w:highlight w:val="none"/>
          <w14:textFill>
            <w14:solidFill>
              <w14:schemeClr w14:val="tx1"/>
            </w14:solidFill>
          </w14:textFill>
        </w:rPr>
      </w:pPr>
      <w:r>
        <w:rPr>
          <w:b/>
          <w:color w:val="000000" w:themeColor="text1"/>
          <w:sz w:val="32"/>
          <w:highlight w:val="none"/>
          <w14:textFill>
            <w14:solidFill>
              <w14:schemeClr w14:val="tx1"/>
            </w14:solidFill>
          </w14:textFill>
        </w:rPr>
        <w:t xml:space="preserve">                    </w:t>
      </w:r>
      <w:r/>
    </w:p>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0"/>
        <w:rPr>
          <w:rFonts w:ascii="Times New Roman"/>
          <w:color w:val="000000" w:themeColor="text1"/>
          <w:sz w:val="24"/>
          <w:highlight w:val="none"/>
          <w14:textFill>
            <w14:solidFill>
              <w14:schemeClr w14:val="tx1"/>
            </w14:solidFill>
          </w14:textFill>
        </w:rPr>
      </w:pPr>
      <w:r>
        <w:rPr>
          <w:rFonts w:ascii="Times New Roman"/>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790"/>
        <w:rPr>
          <w:rFonts w:ascii="Times New Roman"/>
          <w:color w:val="000000" w:themeColor="text1"/>
          <w:sz w:val="24"/>
          <w:highlight w:val="none"/>
          <w14:textFill>
            <w14:solidFill>
              <w14:schemeClr w14:val="tx1"/>
            </w14:solidFill>
          </w14:textFill>
        </w:rPr>
      </w:pPr>
      <w:r>
        <w:rPr>
          <w:rFonts w:ascii="Times New Roman"/>
          <w:color w:val="000000" w:themeColor="text1"/>
          <w:sz w:val="24"/>
          <w:highlight w:val="none"/>
          <w14:textFill>
            <w14:solidFill>
              <w14:schemeClr w14:val="tx1"/>
            </w14:solidFill>
          </w14:textFill>
        </w:rPr>
      </w:r>
      <w:r/>
    </w:p>
    <w:p>
      <w:pPr>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jc w:val="center"/>
        <w:spacing w:line="360" w:lineRule="auto"/>
        <w:rPr>
          <w:b/>
          <w:color w:val="000000" w:themeColor="text1"/>
          <w:sz w:val="32"/>
          <w:highlight w:val="none"/>
          <w14:textFill>
            <w14:solidFill>
              <w14:schemeClr w14:val="tx1"/>
            </w14:solidFill>
          </w14:textFill>
        </w:rPr>
      </w:pPr>
      <w:r>
        <w:rPr>
          <w:b/>
          <w:color w:val="000000" w:themeColor="text1"/>
          <w:sz w:val="32"/>
          <w:highlight w:val="none"/>
          <w14:textFill>
            <w14:solidFill>
              <w14:schemeClr w14:val="tx1"/>
            </w14:solidFill>
          </w14:textFill>
        </w:rPr>
        <w:t xml:space="preserve">苏州鼎力招投标咨询服务有限公司</w:t>
      </w:r>
      <w:r/>
    </w:p>
    <w:p>
      <w:pPr>
        <w:jc w:val="center"/>
        <w:spacing w:line="360" w:lineRule="auto"/>
        <w:rPr>
          <w:b/>
          <w:color w:val="000000" w:themeColor="text1"/>
          <w:sz w:val="32"/>
          <w:highlight w:val="none"/>
          <w14:textFill>
            <w14:solidFill>
              <w14:schemeClr w14:val="tx1"/>
            </w14:solidFill>
          </w14:textFill>
        </w:rPr>
      </w:pPr>
      <w:r>
        <w:rPr>
          <w:rFonts w:hint="eastAsia"/>
          <w:b/>
          <w:color w:val="000000" w:themeColor="text1"/>
          <w:sz w:val="32"/>
          <w:highlight w:val="none"/>
          <w14:textFill>
            <w14:solidFill>
              <w14:schemeClr w14:val="tx1"/>
            </w14:solidFill>
          </w14:textFill>
        </w:rPr>
        <w:t xml:space="preserve">2026</w:t>
      </w:r>
      <w:r>
        <w:rPr>
          <w:b/>
          <w:color w:val="000000" w:themeColor="text1"/>
          <w:sz w:val="32"/>
          <w:highlight w:val="none"/>
          <w14:textFill>
            <w14:solidFill>
              <w14:schemeClr w14:val="tx1"/>
            </w14:solidFill>
          </w14:textFill>
        </w:rPr>
        <w:t xml:space="preserve">年</w:t>
      </w:r>
      <w:r>
        <w:rPr>
          <w:rFonts w:hint="eastAsia"/>
          <w:b/>
          <w:color w:val="000000" w:themeColor="text1"/>
          <w:sz w:val="32"/>
          <w:highlight w:val="none"/>
          <w14:textFill>
            <w14:solidFill>
              <w14:schemeClr w14:val="tx1"/>
            </w14:solidFill>
          </w14:textFill>
        </w:rPr>
        <w:t xml:space="preserve">9</w:t>
      </w:r>
      <w:r>
        <w:rPr>
          <w:b/>
          <w:color w:val="000000" w:themeColor="text1"/>
          <w:sz w:val="32"/>
          <w:highlight w:val="none"/>
          <w14:textFill>
            <w14:solidFill>
              <w14:schemeClr w14:val="tx1"/>
            </w14:solidFill>
          </w14:textFill>
        </w:rPr>
        <w:t xml:space="preserve">月</w:t>
      </w:r>
      <w:r/>
    </w:p>
    <w:p>
      <w:pPr>
        <w:spacing w:line="480" w:lineRule="auto"/>
        <w:rPr>
          <w:b/>
          <w:color w:val="000000" w:themeColor="text1"/>
          <w:sz w:val="36"/>
          <w:highlight w:val="none"/>
          <w14:textFill>
            <w14:solidFill>
              <w14:schemeClr w14:val="tx1"/>
            </w14:solidFill>
          </w14:textFill>
        </w:rPr>
      </w:pPr>
      <w:r>
        <w:rPr>
          <w:b/>
          <w:color w:val="000000" w:themeColor="text1"/>
          <w:sz w:val="36"/>
          <w:highlight w:val="none"/>
          <w14:textFill>
            <w14:solidFill>
              <w14:schemeClr w14:val="tx1"/>
            </w14:solidFill>
          </w14:textFill>
        </w:rPr>
      </w:r>
      <w:r/>
    </w:p>
    <w:p>
      <w:pPr>
        <w:rPr>
          <w:b/>
          <w:color w:val="000000" w:themeColor="text1"/>
          <w:sz w:val="36"/>
          <w:highlight w:val="none"/>
          <w14:textFill>
            <w14:solidFill>
              <w14:schemeClr w14:val="tx1"/>
            </w14:solidFill>
          </w14:textFill>
        </w:rPr>
      </w:pPr>
      <w:r>
        <w:rPr>
          <w:b/>
          <w:color w:val="000000" w:themeColor="text1"/>
          <w:sz w:val="36"/>
          <w:highlight w:val="none"/>
          <w14:textFill>
            <w14:solidFill>
              <w14:schemeClr w14:val="tx1"/>
            </w14:solidFill>
          </w14:textFill>
        </w:rPr>
        <w:br w:type="page" w:clear="all"/>
      </w:r>
      <w:r/>
    </w:p>
    <w:p>
      <w:pPr>
        <w:jc w:val="center"/>
        <w:spacing w:line="480" w:lineRule="auto"/>
        <w:rPr>
          <w:b/>
          <w:color w:val="000000" w:themeColor="text1"/>
          <w:sz w:val="36"/>
          <w:highlight w:val="none"/>
          <w14:textFill>
            <w14:solidFill>
              <w14:schemeClr w14:val="tx1"/>
            </w14:solidFill>
          </w14:textFill>
        </w:rPr>
      </w:pPr>
      <w:r>
        <w:rPr>
          <w:b/>
          <w:color w:val="000000" w:themeColor="text1"/>
          <w:sz w:val="36"/>
          <w:highlight w:val="none"/>
          <w14:textFill>
            <w14:solidFill>
              <w14:schemeClr w14:val="tx1"/>
            </w14:solidFill>
          </w14:textFill>
        </w:rPr>
        <w:t xml:space="preserve">前附表</w:t>
      </w:r>
      <w:r/>
    </w:p>
    <w:p>
      <w:pPr>
        <w:pStyle w:val="79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2081"/>
        <w:gridCol w:w="5497"/>
      </w:tblGrid>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项   目</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内     容</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JSZC-320509-DLZB-C2026-0023</w:t>
            </w:r>
            <w:r>
              <w:rPr>
                <w:rFonts w:hint="eastAsia" w:ascii="宋体" w:hAnsi="宋体" w:cs="宋体"/>
                <w:color w:val="000000" w:themeColor="text1"/>
                <w:szCs w:val="21"/>
                <w:highlight w:val="none"/>
                <w14:textFill>
                  <w14:solidFill>
                    <w14:schemeClr w14:val="tx1"/>
                  </w14:solidFill>
                </w14:textFill>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交管大队车管中队考试安全和安保服务项目</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采购预算（元）</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人民币贰佰陆拾捌万元整（¥2680000.00）</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联合体投标</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不接受</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现场勘察</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投标答疑会</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网上答疑</w:t>
            </w:r>
            <w:r/>
          </w:p>
        </w:tc>
      </w:tr>
      <w:tr>
        <w:trPr>
          <w:trHeight w:val="699"/>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响应文件份数</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本项目采用电子响应文件，供应商按照采购文件要求制作上传电子响应文件，供应商无需提供纸质响应文件。</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投标货币</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响应文件有效期</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90</w:t>
            </w:r>
            <w:r>
              <w:rPr>
                <w:rFonts w:hint="eastAsia" w:ascii="宋体" w:hAnsi="宋体" w:cs="宋体"/>
                <w:color w:val="000000" w:themeColor="text1"/>
                <w:szCs w:val="21"/>
                <w:highlight w:val="none"/>
                <w14:textFill>
                  <w14:solidFill>
                    <w14:schemeClr w14:val="tx1"/>
                  </w14:solidFill>
                </w14:textFill>
              </w:rPr>
              <w:t xml:space="preserve">日历天（从投标截止之日算起）</w:t>
            </w:r>
            <w:r/>
          </w:p>
        </w:tc>
      </w:tr>
      <w:tr>
        <w:trPr>
          <w:trHeight w:val="1454"/>
        </w:trPr>
        <w:tc>
          <w:tcPr>
            <w:tcBorders>
              <w:top w:val="single" w:color="auto" w:sz="4" w:space="0"/>
              <w:left w:val="single" w:color="auto" w:sz="4" w:space="0"/>
              <w:right w:val="single" w:color="auto" w:sz="4" w:space="0"/>
            </w:tcBorders>
            <w:tcW w:w="80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响应文件网上</w:t>
            </w:r>
            <w:r/>
          </w:p>
          <w:p>
            <w:pPr>
              <w:jc w:val="center"/>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提交截止时间</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2026年</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18</w:t>
            </w:r>
            <w:r>
              <w:rPr>
                <w:rFonts w:hint="eastAsia" w:ascii="宋体" w:hAnsi="宋体" w:cs="宋体"/>
                <w:color w:val="000000" w:themeColor="text1"/>
                <w:szCs w:val="21"/>
                <w:highlight w:val="none"/>
                <w14:textFill>
                  <w14:solidFill>
                    <w14:schemeClr w14:val="tx1"/>
                  </w14:solidFill>
                </w14:textFill>
              </w:rPr>
              <w:t xml:space="preserve">日13:30（北京时间）</w:t>
            </w:r>
            <w:r/>
          </w:p>
          <w:p>
            <w:pPr>
              <w:jc w:val="left"/>
              <w:spacing w:line="312"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响应文件必须在截止时间前完成提交（上传），逾期提交（上传）的响应文件恕不接受。</w:t>
            </w:r>
            <w:r/>
          </w:p>
        </w:tc>
      </w:tr>
      <w:tr>
        <w:trPr>
          <w:trHeight w:val="2024"/>
        </w:trPr>
        <w:tc>
          <w:tcPr>
            <w:tcBorders>
              <w:top w:val="single" w:color="auto" w:sz="4" w:space="0"/>
              <w:left w:val="single" w:color="auto" w:sz="4" w:space="0"/>
              <w:right w:val="single" w:color="auto" w:sz="4" w:space="0"/>
            </w:tcBorders>
            <w:tcW w:w="80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开启时间</w:t>
            </w:r>
            <w:r/>
          </w:p>
          <w:p>
            <w:pPr>
              <w:jc w:val="center"/>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开启地点</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2026年</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18</w:t>
            </w:r>
            <w:r>
              <w:rPr>
                <w:rFonts w:hint="eastAsia" w:ascii="宋体" w:hAnsi="宋体" w:cs="宋体"/>
                <w:color w:val="000000" w:themeColor="text1"/>
                <w:szCs w:val="21"/>
                <w:highlight w:val="none"/>
                <w14:textFill>
                  <w14:solidFill>
                    <w14:schemeClr w14:val="tx1"/>
                  </w14:solidFill>
                </w14:textFill>
              </w:rPr>
              <w:t xml:space="preserve">日13:30（北京时间）</w:t>
            </w:r>
            <w:r/>
          </w:p>
          <w:p>
            <w:pPr>
              <w:jc w:val="left"/>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“苏采云”系统（网址：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 \o "http://jszfcg.jsczt.cn/"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Cs w:val="21"/>
                <w:highlight w:val="none"/>
                <w14:textFill>
                  <w14:solidFill>
                    <w14:schemeClr w14:val="tx1"/>
                  </w14:solidFill>
                </w14:textFill>
              </w:rPr>
              <w:t xml:space="preserve">http://jszfcg.jsczt.cn/</w:t>
            </w:r>
            <w:r>
              <w:rPr>
                <w:rFonts w:hint="eastAsia" w:ascii="宋体" w:hAnsi="宋体" w:cs="宋体"/>
                <w:color w:val="000000" w:themeColor="text1"/>
                <w:szCs w:val="2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t xml:space="preserve">）</w:t>
            </w:r>
            <w:r/>
          </w:p>
          <w:p>
            <w:pPr>
              <w:pStyle w:val="834"/>
              <w:jc w:val="left"/>
              <w:rPr>
                <w:rFonts w:hAnsi="宋体" w:cs="宋体"/>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 xml:space="preserve">本项目为不见面磋商项目，开启阶段供应商在【供应商解密】环节必须使用 CA证书解密电子响应文件，如在系统规定的解密时间内未能完成解密的视为放弃参与本项目。</w:t>
            </w:r>
            <w:r/>
          </w:p>
        </w:tc>
      </w:tr>
      <w:tr>
        <w:trPr>
          <w:trHeight w:val="1209"/>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评审时间</w:t>
            </w:r>
            <w:r/>
          </w:p>
          <w:p>
            <w:pPr>
              <w:jc w:val="center"/>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评审地点</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时间：2026年</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18</w:t>
            </w:r>
            <w:r>
              <w:rPr>
                <w:rFonts w:hint="eastAsia" w:ascii="宋体" w:hAnsi="宋体" w:cs="宋体"/>
                <w:color w:val="000000" w:themeColor="text1"/>
                <w:szCs w:val="21"/>
                <w:highlight w:val="none"/>
                <w14:textFill>
                  <w14:solidFill>
                    <w14:schemeClr w14:val="tx1"/>
                  </w14:solidFill>
                </w14:textFill>
              </w:rPr>
              <w:t xml:space="preserve">日13：30（北京时间）</w:t>
            </w:r>
            <w:r/>
          </w:p>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地点：</w:t>
            </w:r>
            <w:r>
              <w:rPr>
                <w:rFonts w:hint="eastAsia" w:ascii="宋体" w:hAnsi="宋体" w:cs="宋体"/>
                <w:bCs/>
                <w:color w:val="000000" w:themeColor="text1"/>
                <w:szCs w:val="21"/>
                <w:highlight w:val="none"/>
                <w14:textFill>
                  <w14:solidFill>
                    <w14:schemeClr w14:val="tx1"/>
                  </w14:solidFill>
                </w14:textFill>
              </w:rPr>
              <w:t xml:space="preserve">苏州市公共资源交易中心吴江分中心开标室（吴江区开平路998号三楼</w:t>
            </w:r>
            <w:r>
              <w:rPr>
                <w:rStyle w:val="823"/>
                <w:rFonts w:hint="eastAsia" w:ascii="宋体" w:hAnsi="宋体" w:cs="宋体"/>
                <w:bCs/>
                <w:color w:val="000000" w:themeColor="text1"/>
                <w:szCs w:val="21"/>
                <w:highlight w:val="none"/>
                <w14:textFill>
                  <w14:solidFill>
                    <w14:schemeClr w14:val="tx1"/>
                  </w14:solidFill>
                </w14:textFill>
              </w:rPr>
              <w:t xml:space="preserve">）</w:t>
            </w:r>
            <w:r/>
          </w:p>
        </w:tc>
      </w:tr>
    </w:tbl>
    <w:p>
      <w:pPr>
        <w:jc w:val="center"/>
        <w:rPr>
          <w:b/>
          <w:bCs/>
          <w:color w:val="000000" w:themeColor="text1"/>
          <w:sz w:val="52"/>
          <w:szCs w:val="72"/>
          <w:highlight w:val="none"/>
          <w14:textFill>
            <w14:solidFill>
              <w14:schemeClr w14:val="tx1"/>
            </w14:solidFill>
          </w14:textFill>
        </w:rPr>
      </w:pPr>
      <w:r>
        <w:rPr>
          <w:b/>
          <w:bCs/>
          <w:color w:val="000000" w:themeColor="text1"/>
          <w:sz w:val="52"/>
          <w:szCs w:val="72"/>
          <w:highlight w:val="none"/>
          <w14:textFill>
            <w14:solidFill>
              <w14:schemeClr w14:val="tx1"/>
            </w14:solidFill>
          </w14:textFill>
        </w:rPr>
      </w:r>
      <w:r/>
    </w:p>
    <w:p>
      <w:pPr>
        <w:pStyle w:val="792"/>
        <w:ind w:firstLine="1044"/>
        <w:rPr>
          <w:b/>
          <w:bCs/>
          <w:color w:val="000000" w:themeColor="text1"/>
          <w:sz w:val="52"/>
          <w:szCs w:val="72"/>
          <w:highlight w:val="none"/>
          <w14:textFill>
            <w14:solidFill>
              <w14:schemeClr w14:val="tx1"/>
            </w14:solidFill>
          </w14:textFill>
        </w:rPr>
      </w:pPr>
      <w:r>
        <w:rPr>
          <w:b/>
          <w:bCs/>
          <w:color w:val="000000" w:themeColor="text1"/>
          <w:sz w:val="52"/>
          <w:szCs w:val="72"/>
          <w:highlight w:val="none"/>
          <w14:textFill>
            <w14:solidFill>
              <w14:schemeClr w14:val="tx1"/>
            </w14:solidFill>
          </w14:textFill>
        </w:rPr>
      </w:r>
      <w:r/>
    </w:p>
    <w:p>
      <w:pPr>
        <w:pStyle w:val="848"/>
        <w:jc w:val="center"/>
        <w:rPr>
          <w:rFonts w:ascii="Times New Roman" w:hAnsi="Times New Roman" w:eastAsia="宋体"/>
          <w:b/>
          <w:bCs/>
          <w:color w:val="000000" w:themeColor="text1"/>
          <w:sz w:val="36"/>
          <w:szCs w:val="36"/>
          <w:highlight w:val="none"/>
          <w14:textFill>
            <w14:solidFill>
              <w14:schemeClr w14:val="tx1"/>
            </w14:solidFill>
          </w14:textFill>
        </w:rPr>
      </w:pPr>
      <w:r/>
      <w:bookmarkStart w:id="0" w:name="_Toc2269"/>
      <w:r>
        <w:rPr>
          <w:rFonts w:ascii="Times New Roman" w:hAnsi="Times New Roman" w:eastAsia="宋体"/>
          <w:b/>
          <w:bCs/>
          <w:color w:val="000000" w:themeColor="text1"/>
          <w:sz w:val="36"/>
          <w:szCs w:val="36"/>
          <w:highlight w:val="none"/>
          <w:lang w:val="zh-CN"/>
          <w14:textFill>
            <w14:solidFill>
              <w14:schemeClr w14:val="tx1"/>
            </w14:solidFill>
          </w14:textFill>
        </w:rPr>
        <w:br w:type="page" w:clear="all"/>
      </w:r>
      <w:r>
        <w:rPr>
          <w:rFonts w:ascii="Times New Roman" w:hAnsi="Times New Roman" w:eastAsia="宋体"/>
          <w:b/>
          <w:bCs/>
          <w:color w:val="000000" w:themeColor="text1"/>
          <w:sz w:val="36"/>
          <w:szCs w:val="36"/>
          <w:highlight w:val="none"/>
          <w:lang w:val="zh-CN"/>
          <w14:textFill>
            <w14:solidFill>
              <w14:schemeClr w14:val="tx1"/>
            </w14:solidFill>
          </w14:textFill>
        </w:rPr>
        <w:t xml:space="preserve">目录</w:t>
      </w:r>
      <w:bookmarkEnd w:id="0"/>
      <w:r/>
      <w:r/>
    </w:p>
    <w:p>
      <w:pPr>
        <w:pStyle w:val="828"/>
        <w:tabs>
          <w:tab w:val="right" w:pos="8193" w:leader="dot"/>
        </w:tabs>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TOC \o "1-1" \h \u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"_Toc28173"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第一章 磋商邀请书</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14:textFill>
            <w14:solidFill>
              <w14:schemeClr w14:val="tx1"/>
            </w14:solidFill>
          </w14:textFill>
        </w:rPr>
        <w:t xml:space="preserve">1</w:t>
      </w:r>
      <w:r>
        <w:rPr>
          <w:rFonts w:hint="eastAsia" w:ascii="宋体" w:hAnsi="宋体" w:cs="宋体"/>
          <w:color w:val="000000" w:themeColor="text1"/>
          <w:sz w:val="30"/>
          <w:szCs w:val="30"/>
          <w:highlight w:val="none"/>
          <w14:textFill>
            <w14:solidFill>
              <w14:schemeClr w14:val="tx1"/>
            </w14:solidFill>
          </w14:textFill>
        </w:rPr>
        <w:fldChar w:fldCharType="end"/>
      </w:r>
      <w:r/>
    </w:p>
    <w:p>
      <w:pPr>
        <w:pStyle w:val="828"/>
        <w:tabs>
          <w:tab w:val="right" w:pos="8193" w:leader="dot"/>
        </w:tabs>
        <w:rPr>
          <w:rFonts w:ascii="宋体" w:hAnsi="宋体" w:cs="宋体"/>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"_Toc24451"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第二章 磋商供应商须知</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 xml:space="preserve">6</w:t>
      </w:r>
      <w:r>
        <w:rPr>
          <w:rFonts w:hint="eastAsia" w:ascii="宋体" w:hAnsi="宋体" w:cs="宋体"/>
          <w:color w:val="000000" w:themeColor="text1"/>
          <w:sz w:val="30"/>
          <w:szCs w:val="30"/>
          <w:highlight w:val="none"/>
          <w14:textFill>
            <w14:solidFill>
              <w14:schemeClr w14:val="tx1"/>
            </w14:solidFill>
          </w14:textFill>
        </w:rPr>
        <w:fldChar w:fldCharType="end"/>
      </w:r>
      <w:r/>
    </w:p>
    <w:p>
      <w:pPr>
        <w:pStyle w:val="828"/>
        <w:tabs>
          <w:tab w:val="right" w:pos="8193" w:leader="dot"/>
        </w:tabs>
        <w:rPr>
          <w:rFonts w:hint="eastAsia" w:ascii="宋体" w:hAnsi="宋体" w:eastAsia="宋体" w:cs="宋体"/>
          <w:color w:val="000000" w:themeColor="text1"/>
          <w:sz w:val="30"/>
          <w:szCs w:val="30"/>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"_Toc16385"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0"/>
          <w:szCs w:val="30"/>
          <w:highlight w:val="none"/>
          <w:lang w:val="zh-CN"/>
          <w14:textFill>
            <w14:solidFill>
              <w14:schemeClr w14:val="tx1"/>
            </w14:solidFill>
          </w14:textFill>
        </w:rPr>
        <w:t xml:space="preserve">第</w:t>
      </w:r>
      <w:r>
        <w:rPr>
          <w:rFonts w:hint="eastAsia" w:ascii="宋体" w:hAnsi="宋体" w:cs="宋体"/>
          <w:color w:val="000000" w:themeColor="text1"/>
          <w:sz w:val="30"/>
          <w:szCs w:val="30"/>
          <w:highlight w:val="none"/>
          <w14:textFill>
            <w14:solidFill>
              <w14:schemeClr w14:val="tx1"/>
            </w14:solidFill>
          </w14:textFill>
        </w:rPr>
        <w:t xml:space="preserve">三</w:t>
      </w:r>
      <w:r>
        <w:rPr>
          <w:rFonts w:hint="eastAsia" w:ascii="宋体" w:hAnsi="宋体" w:cs="宋体"/>
          <w:color w:val="000000" w:themeColor="text1"/>
          <w:sz w:val="30"/>
          <w:szCs w:val="30"/>
          <w:highlight w:val="none"/>
          <w:lang w:val="zh-CN"/>
          <w14:textFill>
            <w14:solidFill>
              <w14:schemeClr w14:val="tx1"/>
            </w14:solidFill>
          </w14:textFill>
        </w:rPr>
        <w:t xml:space="preserve">章 响应文件格式</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 xml:space="preserve">2</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0</w:t>
      </w:r>
      <w:r/>
    </w:p>
    <w:p>
      <w:pPr>
        <w:pStyle w:val="828"/>
        <w:tabs>
          <w:tab w:val="right" w:pos="8193" w:leader="dot"/>
        </w:tabs>
        <w:rPr>
          <w:rFonts w:hint="eastAsia" w:ascii="宋体" w:hAnsi="宋体" w:eastAsia="宋体" w:cs="宋体"/>
          <w:color w:val="000000" w:themeColor="text1"/>
          <w:sz w:val="30"/>
          <w:szCs w:val="30"/>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"_Toc30743"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0"/>
          <w:szCs w:val="30"/>
          <w:highlight w:val="none"/>
          <w:lang w:val="zh-CN"/>
          <w14:textFill>
            <w14:solidFill>
              <w14:schemeClr w14:val="tx1"/>
            </w14:solidFill>
          </w14:textFill>
        </w:rPr>
        <w:t xml:space="preserve">第</w:t>
      </w:r>
      <w:r>
        <w:rPr>
          <w:rFonts w:hint="eastAsia" w:ascii="宋体" w:hAnsi="宋体" w:cs="宋体"/>
          <w:color w:val="000000" w:themeColor="text1"/>
          <w:sz w:val="30"/>
          <w:szCs w:val="30"/>
          <w:highlight w:val="none"/>
          <w14:textFill>
            <w14:solidFill>
              <w14:schemeClr w14:val="tx1"/>
            </w14:solidFill>
          </w14:textFill>
        </w:rPr>
        <w:t xml:space="preserve">四</w:t>
      </w:r>
      <w:r>
        <w:rPr>
          <w:rFonts w:hint="eastAsia" w:ascii="宋体" w:hAnsi="宋体" w:cs="宋体"/>
          <w:color w:val="000000" w:themeColor="text1"/>
          <w:sz w:val="30"/>
          <w:szCs w:val="30"/>
          <w:highlight w:val="none"/>
          <w:lang w:val="zh-CN"/>
          <w14:textFill>
            <w14:solidFill>
              <w14:schemeClr w14:val="tx1"/>
            </w14:solidFill>
          </w14:textFill>
        </w:rPr>
        <w:t xml:space="preserve">章 </w:t>
      </w:r>
      <w:r>
        <w:rPr>
          <w:rFonts w:hint="eastAsia" w:ascii="宋体" w:hAnsi="宋体" w:cs="宋体"/>
          <w:color w:val="000000" w:themeColor="text1"/>
          <w:sz w:val="30"/>
          <w:szCs w:val="30"/>
          <w:highlight w:val="none"/>
          <w14:textFill>
            <w14:solidFill>
              <w14:schemeClr w14:val="tx1"/>
            </w14:solidFill>
          </w14:textFill>
        </w:rPr>
        <w:t xml:space="preserve">采购需求</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 xml:space="preserve">4</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1</w:t>
      </w:r>
      <w:r/>
    </w:p>
    <w:p>
      <w:pPr>
        <w:pStyle w:val="828"/>
        <w:tabs>
          <w:tab w:val="right" w:pos="8193" w:leader="dot"/>
        </w:tabs>
        <w:rPr>
          <w:rFonts w:hint="eastAsia" w:ascii="宋体" w:hAnsi="宋体" w:eastAsia="宋体" w:cs="宋体"/>
          <w:color w:val="000000" w:themeColor="text1"/>
          <w:sz w:val="30"/>
          <w:szCs w:val="30"/>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"_Toc6806"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0"/>
          <w:szCs w:val="30"/>
          <w:highlight w:val="none"/>
          <w:lang w:val="zh-CN"/>
          <w14:textFill>
            <w14:solidFill>
              <w14:schemeClr w14:val="tx1"/>
            </w14:solidFill>
          </w14:textFill>
        </w:rPr>
        <w:t xml:space="preserve">第</w:t>
      </w:r>
      <w:r>
        <w:rPr>
          <w:rFonts w:hint="eastAsia" w:ascii="宋体" w:hAnsi="宋体" w:cs="宋体"/>
          <w:color w:val="000000" w:themeColor="text1"/>
          <w:sz w:val="30"/>
          <w:szCs w:val="30"/>
          <w:highlight w:val="none"/>
          <w14:textFill>
            <w14:solidFill>
              <w14:schemeClr w14:val="tx1"/>
            </w14:solidFill>
          </w14:textFill>
        </w:rPr>
        <w:t xml:space="preserve">五</w:t>
      </w:r>
      <w:r>
        <w:rPr>
          <w:rFonts w:hint="eastAsia" w:ascii="宋体" w:hAnsi="宋体" w:cs="宋体"/>
          <w:color w:val="000000" w:themeColor="text1"/>
          <w:sz w:val="30"/>
          <w:szCs w:val="30"/>
          <w:highlight w:val="none"/>
          <w:lang w:val="zh-CN"/>
          <w14:textFill>
            <w14:solidFill>
              <w14:schemeClr w14:val="tx1"/>
            </w14:solidFill>
          </w14:textFill>
        </w:rPr>
        <w:t xml:space="preserve">章 合同的主要条款</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48</w:t>
      </w:r>
      <w:r/>
    </w:p>
    <w:p>
      <w:pPr>
        <w:pStyle w:val="828"/>
        <w:tabs>
          <w:tab w:val="right" w:pos="8193" w:leader="dot"/>
        </w:tabs>
        <w:rPr>
          <w:rFonts w:hint="eastAsia" w:ascii="宋体" w:hAnsi="宋体" w:eastAsia="宋体" w:cs="宋体"/>
          <w:color w:val="000000" w:themeColor="text1"/>
          <w:sz w:val="30"/>
          <w:szCs w:val="30"/>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"_Toc3201"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0"/>
          <w:szCs w:val="30"/>
          <w:highlight w:val="none"/>
          <w:lang w:val="zh-CN"/>
          <w14:textFill>
            <w14:solidFill>
              <w14:schemeClr w14:val="tx1"/>
            </w14:solidFill>
          </w14:textFill>
        </w:rPr>
        <w:t xml:space="preserve">第六章 评标办法及评分标准</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 xml:space="preserve">5</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5</w:t>
      </w:r>
      <w:r/>
    </w:p>
    <w:p>
      <w:pPr>
        <w:spacing w:line="360" w:lineRule="auto"/>
        <w:rPr>
          <w:b/>
          <w:color w:val="000000" w:themeColor="text1"/>
          <w:szCs w:val="21"/>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end"/>
      </w:r>
      <w:r/>
    </w:p>
    <w:p>
      <w:pPr>
        <w:pStyle w:val="779"/>
        <w:spacing w:after="312"/>
        <w:rPr>
          <w:rFonts w:ascii="Times New Roman" w:hAnsi="Times New Roman"/>
          <w:color w:val="000000" w:themeColor="text1"/>
          <w:sz w:val="44"/>
          <w:szCs w:val="44"/>
          <w:highlight w:val="none"/>
          <w14:textFill>
            <w14:solidFill>
              <w14:schemeClr w14:val="tx1"/>
            </w14:solidFill>
          </w14:textFill>
        </w:rPr>
        <w:sectPr>
          <w:headerReference w:type="default" r:id="rId9"/>
          <w:headerReference w:type="first" r:id="rId10"/>
          <w:footnotePr/>
          <w:endnotePr/>
          <w:type w:val="continuous"/>
          <w:pgSz w:w="11906" w:h="16838" w:orient="portrait"/>
          <w:pgMar w:top="1440" w:right="1558" w:bottom="1440" w:left="1588" w:header="794" w:footer="930" w:gutter="113"/>
          <w:pgNumType w:start="0"/>
          <w:cols w:num="1" w:sep="0" w:space="720" w:equalWidth="1"/>
          <w:docGrid w:linePitch="360"/>
          <w:titlePg/>
        </w:sectPr>
        <w:outlineLvl w:val="0"/>
      </w:pPr>
      <w:r/>
      <w:bookmarkStart w:id="1" w:name="_Toc29131"/>
      <w:r/>
      <w:bookmarkStart w:id="2" w:name="_Toc10741"/>
      <w:r/>
      <w:bookmarkStart w:id="3" w:name="_Toc61514581"/>
      <w:r/>
      <w:bookmarkStart w:id="4" w:name="_Toc28173"/>
      <w:r/>
      <w:r/>
    </w:p>
    <w:p>
      <w:pPr>
        <w:pStyle w:val="779"/>
        <w:spacing w:after="312"/>
        <w:rPr>
          <w:rFonts w:ascii="Times New Roman" w:hAnsi="Times New Roman"/>
          <w:color w:val="000000" w:themeColor="text1"/>
          <w:sz w:val="44"/>
          <w:szCs w:val="44"/>
          <w:highlight w:val="none"/>
          <w14:textFill>
            <w14:solidFill>
              <w14:schemeClr w14:val="tx1"/>
            </w14:solidFill>
          </w14:textFill>
        </w:rPr>
        <w:outlineLvl w:val="0"/>
      </w:pPr>
      <w:r>
        <w:rPr>
          <w:rFonts w:ascii="Times New Roman" w:hAnsi="Times New Roman"/>
          <w:color w:val="000000" w:themeColor="text1"/>
          <w:sz w:val="44"/>
          <w:szCs w:val="44"/>
          <w:highlight w:val="none"/>
          <w14:textFill>
            <w14:solidFill>
              <w14:schemeClr w14:val="tx1"/>
            </w14:solidFill>
          </w14:textFill>
        </w:rPr>
        <w:t xml:space="preserve">第一章 磋商邀请</w:t>
      </w:r>
      <w:bookmarkEnd w:id="1"/>
      <w:r/>
      <w:bookmarkEnd w:id="2"/>
      <w:r/>
      <w:bookmarkStart w:id="5" w:name="_Toc25453"/>
      <w:r>
        <w:rPr>
          <w:rFonts w:ascii="Times New Roman" w:hAnsi="Times New Roman"/>
          <w:color w:val="000000" w:themeColor="text1"/>
          <w:sz w:val="44"/>
          <w:szCs w:val="44"/>
          <w:highlight w:val="none"/>
          <w14:textFill>
            <w14:solidFill>
              <w14:schemeClr w14:val="tx1"/>
            </w14:solidFill>
          </w14:textFill>
        </w:rPr>
        <w:t xml:space="preserve">书</w:t>
      </w:r>
      <w:bookmarkEnd w:id="3"/>
      <w:r/>
      <w:bookmarkEnd w:id="4"/>
      <w:r/>
      <w:r/>
    </w:p>
    <w:p>
      <w:pPr>
        <w:ind w:firstLine="426"/>
        <w:spacing w:line="440" w:lineRule="exact"/>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受</w:t>
      </w:r>
      <w:r>
        <w:rPr>
          <w:rFonts w:hint="eastAsia"/>
          <w:color w:val="000000" w:themeColor="text1"/>
          <w:szCs w:val="21"/>
          <w:highlight w:val="none"/>
          <w14:textFill>
            <w14:solidFill>
              <w14:schemeClr w14:val="tx1"/>
            </w14:solidFill>
          </w14:textFill>
        </w:rPr>
        <w:t xml:space="preserve">苏州市公安局吴江分局</w:t>
      </w:r>
      <w:r>
        <w:rPr>
          <w:color w:val="000000" w:themeColor="text1"/>
          <w:szCs w:val="21"/>
          <w:highlight w:val="none"/>
          <w14:textFill>
            <w14:solidFill>
              <w14:schemeClr w14:val="tx1"/>
            </w14:solidFill>
          </w14:textFill>
        </w:rPr>
        <w:t xml:space="preserve">的委托，苏州鼎力招投标咨询服务有限公司就其所需的</w:t>
      </w:r>
      <w:r>
        <w:rPr>
          <w:rFonts w:hint="eastAsia"/>
          <w:color w:val="000000" w:themeColor="text1"/>
          <w:szCs w:val="21"/>
          <w:highlight w:val="none"/>
          <w14:textFill>
            <w14:solidFill>
              <w14:schemeClr w14:val="tx1"/>
            </w14:solidFill>
          </w14:textFill>
        </w:rPr>
        <w:t xml:space="preserve">交管大队车管中队考试安全和安保服务项目</w:t>
      </w:r>
      <w:r>
        <w:rPr>
          <w:color w:val="000000" w:themeColor="text1"/>
          <w:szCs w:val="21"/>
          <w:highlight w:val="none"/>
          <w14:textFill>
            <w14:solidFill>
              <w14:schemeClr w14:val="tx1"/>
            </w14:solidFill>
          </w14:textFill>
        </w:rPr>
        <w:t xml:space="preserve">采用竞争性磋商方式进行采购，欢迎符合资格条件的供应商前来参加。</w:t>
      </w:r>
      <w:r/>
    </w:p>
    <w:p>
      <w:pPr>
        <w:ind w:firstLine="422"/>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一、项目基本情况</w:t>
      </w:r>
      <w:r/>
    </w:p>
    <w:p>
      <w:pPr>
        <w:numPr>
          <w:ilvl w:val="0"/>
          <w:numId w:val="2"/>
        </w:numPr>
        <w:ind w:left="425" w:hanging="5"/>
        <w:spacing w:line="440" w:lineRule="exact"/>
        <w:rPr>
          <w:rFonts w:ascii="宋体" w:hAnsi="宋体" w:cs="宋体"/>
          <w:color w:val="000000" w:themeColor="text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项目编号：</w:t>
      </w:r>
      <w:r>
        <w:rPr>
          <w:rFonts w:hint="eastAsia" w:ascii="宋体" w:hAnsi="宋体" w:cs="宋体"/>
          <w:color w:val="000000" w:themeColor="text1"/>
          <w:szCs w:val="21"/>
          <w:highlight w:val="none"/>
          <w:lang w:eastAsia="zh-CN"/>
          <w14:textFill>
            <w14:solidFill>
              <w14:schemeClr w14:val="tx1"/>
            </w14:solidFill>
          </w14:textFill>
        </w:rPr>
        <w:t xml:space="preserve">JSZC-320509-DLZB-C2026-0023</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w:t>
      </w:r>
      <w:r/>
    </w:p>
    <w:p>
      <w:pPr>
        <w:numPr>
          <w:ilvl w:val="0"/>
          <w:numId w:val="2"/>
        </w:numPr>
        <w:ind w:left="425" w:hanging="5"/>
        <w:spacing w:line="440" w:lineRule="exact"/>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14:textFill>
            <w14:solidFill>
              <w14:schemeClr w14:val="tx1"/>
            </w14:solidFill>
          </w14:textFill>
        </w:rPr>
        <w:t xml:space="preserve">交管大队车管中队考试安全和安保服务项目</w:t>
      </w:r>
      <w:r>
        <w:rPr>
          <w:rFonts w:hint="eastAsia"/>
          <w:color w:val="000000" w:themeColor="text1"/>
          <w:szCs w:val="21"/>
          <w:highlight w:val="none"/>
          <w14:textFill>
            <w14:solidFill>
              <w14:schemeClr w14:val="tx1"/>
            </w14:solidFill>
          </w14:textFill>
        </w:rPr>
        <w:t xml:space="preserve">       </w:t>
      </w:r>
      <w:r/>
    </w:p>
    <w:p>
      <w:pPr>
        <w:numPr>
          <w:ilvl w:val="0"/>
          <w:numId w:val="2"/>
        </w:numPr>
        <w:ind w:left="425" w:hanging="5"/>
        <w:spacing w:line="440" w:lineRule="exact"/>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预算金额：</w:t>
      </w:r>
      <w:r>
        <w:rPr>
          <w:rFonts w:hint="eastAsia" w:ascii="宋体" w:hAnsi="宋体" w:cs="宋体"/>
          <w:color w:val="000000" w:themeColor="text1"/>
          <w:szCs w:val="21"/>
          <w:highlight w:val="none"/>
          <w14:textFill>
            <w14:solidFill>
              <w14:schemeClr w14:val="tx1"/>
            </w14:solidFill>
          </w14:textFill>
        </w:rPr>
        <w:t xml:space="preserve">人民币贰佰陆拾捌万元整（¥2680000.00）</w:t>
      </w:r>
      <w:r>
        <w:rPr>
          <w:rFonts w:hint="eastAsia"/>
          <w:color w:val="000000" w:themeColor="text1"/>
          <w:szCs w:val="21"/>
          <w:highlight w:val="none"/>
          <w14:textFill>
            <w14:solidFill>
              <w14:schemeClr w14:val="tx1"/>
            </w14:solidFill>
          </w14:textFill>
        </w:rPr>
        <w:t xml:space="preserve">       </w:t>
      </w:r>
      <w:r/>
    </w:p>
    <w:p>
      <w:pPr>
        <w:numPr>
          <w:ilvl w:val="0"/>
          <w:numId w:val="2"/>
        </w:numPr>
        <w:ind w:left="425" w:hanging="5"/>
        <w:spacing w:line="440" w:lineRule="exact"/>
        <w:rPr>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最高限价：</w:t>
      </w:r>
      <w:r>
        <w:rPr>
          <w:rFonts w:hint="eastAsia" w:ascii="宋体" w:hAnsi="宋体" w:cs="宋体"/>
          <w:color w:val="000000" w:themeColor="text1"/>
          <w:szCs w:val="21"/>
          <w:highlight w:val="none"/>
          <w14:textFill>
            <w14:solidFill>
              <w14:schemeClr w14:val="tx1"/>
            </w14:solidFill>
          </w14:textFill>
        </w:rPr>
        <w:t xml:space="preserve">人民币贰佰陆拾捌万元整（¥2680000.00）</w:t>
      </w:r>
      <w:r>
        <w:rPr>
          <w:rFonts w:hint="eastAsia"/>
          <w:color w:val="000000" w:themeColor="text1"/>
          <w:szCs w:val="21"/>
          <w:highlight w:val="none"/>
          <w14:textFill>
            <w14:solidFill>
              <w14:schemeClr w14:val="tx1"/>
            </w14:solidFill>
          </w14:textFill>
        </w:rPr>
        <w:t xml:space="preserve">       </w:t>
      </w:r>
      <w:r/>
    </w:p>
    <w:p>
      <w:pPr>
        <w:numPr>
          <w:ilvl w:val="0"/>
          <w:numId w:val="2"/>
        </w:numPr>
        <w:ind w:left="425" w:hanging="5"/>
        <w:spacing w:line="440" w:lineRule="exact"/>
        <w:rPr>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采购标的所属行业：</w:t>
      </w:r>
      <w:r>
        <w:rPr>
          <w:rFonts w:hint="eastAsia"/>
          <w:color w:val="000000" w:themeColor="text1"/>
          <w:szCs w:val="21"/>
          <w:highlight w:val="none"/>
          <w14:textFill>
            <w14:solidFill>
              <w14:schemeClr w14:val="tx1"/>
            </w14:solidFill>
          </w14:textFill>
        </w:rPr>
        <w:t xml:space="preserve">租赁和商务服务业</w:t>
      </w:r>
      <w:r/>
    </w:p>
    <w:p>
      <w:pPr>
        <w:numPr>
          <w:ilvl w:val="0"/>
          <w:numId w:val="2"/>
        </w:numPr>
        <w:ind w:left="5" w:firstLine="415"/>
        <w:spacing w:line="440" w:lineRule="exact"/>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服务</w:t>
      </w:r>
      <w:r>
        <w:rPr>
          <w:b/>
          <w:bCs/>
          <w:color w:val="000000" w:themeColor="text1"/>
          <w:szCs w:val="21"/>
          <w:highlight w:val="none"/>
          <w14:textFill>
            <w14:solidFill>
              <w14:schemeClr w14:val="tx1"/>
            </w14:solidFill>
          </w14:textFill>
        </w:rPr>
        <w:t xml:space="preserve">期限：</w:t>
      </w:r>
      <w:r>
        <w:rPr>
          <w:rFonts w:hint="eastAsia" w:ascii="宋体" w:hAnsi="宋体"/>
          <w:color w:val="000000" w:themeColor="text1"/>
          <w:szCs w:val="21"/>
          <w:highlight w:val="none"/>
          <w14:textFill>
            <w14:solidFill>
              <w14:schemeClr w14:val="tx1"/>
            </w14:solidFill>
          </w14:textFill>
        </w:rPr>
        <w:t xml:space="preserve">签订合同之日起一年。</w:t>
      </w:r>
      <w:r/>
    </w:p>
    <w:p>
      <w:pPr>
        <w:numPr>
          <w:ilvl w:val="0"/>
          <w:numId w:val="2"/>
        </w:numPr>
        <w:ind w:left="5" w:firstLine="415"/>
        <w:spacing w:line="440" w:lineRule="exact"/>
        <w:rPr>
          <w:color w:val="000000" w:themeColor="text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采购需求：</w:t>
      </w:r>
      <w:r/>
    </w:p>
    <w:p>
      <w:pPr>
        <w:numPr>
          <w:ilvl w:val="0"/>
          <w:numId w:val="3"/>
        </w:numPr>
        <w:ind w:left="420"/>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岗位设置</w:t>
      </w:r>
      <w:r/>
    </w:p>
    <w:tbl>
      <w:tblPr>
        <w:tblStyle w:val="761"/>
        <w:tblW w:w="9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0"/>
        <w:gridCol w:w="1350"/>
        <w:gridCol w:w="1425"/>
        <w:gridCol w:w="795"/>
        <w:gridCol w:w="4663"/>
      </w:tblGrid>
      <w:tr>
        <w:trPr>
          <w:jc w:val="center"/>
          <w:trHeight w:val="340"/>
        </w:trPr>
        <w:tc>
          <w:tcPr>
            <w:tcW w:w="1140" w:type="dxa"/>
            <w:vAlign w:val="center"/>
            <w:textDirection w:val="lrTb"/>
            <w:noWrap w:val="false"/>
          </w:tcPr>
          <w:p>
            <w:pPr>
              <w:jc w:val="center"/>
              <w:spacing w:line="44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岗位</w:t>
            </w:r>
            <w:r/>
          </w:p>
        </w:tc>
        <w:tc>
          <w:tcPr>
            <w:tcW w:w="1350" w:type="dxa"/>
            <w:vAlign w:val="center"/>
            <w:textDirection w:val="lrTb"/>
            <w:noWrap w:val="false"/>
          </w:tcPr>
          <w:p>
            <w:pPr>
              <w:jc w:val="center"/>
              <w:spacing w:line="44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人数（人）</w:t>
            </w:r>
            <w:r/>
          </w:p>
        </w:tc>
        <w:tc>
          <w:tcPr>
            <w:tcW w:w="1425" w:type="dxa"/>
            <w:vAlign w:val="center"/>
            <w:textDirection w:val="lrTb"/>
            <w:noWrap w:val="false"/>
          </w:tcPr>
          <w:p>
            <w:pPr>
              <w:jc w:val="center"/>
              <w:spacing w:line="44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年龄要求</w:t>
            </w:r>
            <w:r/>
          </w:p>
        </w:tc>
        <w:tc>
          <w:tcPr>
            <w:tcW w:w="795" w:type="dxa"/>
            <w:vAlign w:val="center"/>
            <w:textDirection w:val="lrTb"/>
            <w:noWrap w:val="false"/>
          </w:tcPr>
          <w:p>
            <w:pPr>
              <w:jc w:val="center"/>
              <w:spacing w:line="44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性别</w:t>
            </w:r>
            <w:r/>
          </w:p>
        </w:tc>
        <w:tc>
          <w:tcPr>
            <w:tcW w:w="4663" w:type="dxa"/>
            <w:vAlign w:val="center"/>
            <w:textDirection w:val="lrTb"/>
            <w:noWrap w:val="false"/>
          </w:tcPr>
          <w:p>
            <w:pPr>
              <w:jc w:val="center"/>
              <w:spacing w:line="44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基本要求</w:t>
            </w:r>
            <w:r/>
          </w:p>
        </w:tc>
      </w:tr>
      <w:tr>
        <w:trPr>
          <w:jc w:val="center"/>
          <w:trHeight w:val="340"/>
        </w:trPr>
        <w:tc>
          <w:tcPr>
            <w:tcW w:w="1140"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保安队长</w:t>
            </w:r>
            <w:r/>
          </w:p>
        </w:tc>
        <w:tc>
          <w:tcPr>
            <w:tcW w:w="1350"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w:t>
            </w:r>
            <w:r/>
          </w:p>
        </w:tc>
        <w:tc>
          <w:tcPr>
            <w:tcW w:w="1425"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45周岁以下</w:t>
            </w:r>
            <w:r/>
          </w:p>
        </w:tc>
        <w:tc>
          <w:tcPr>
            <w:tcW w:w="795"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男</w:t>
            </w:r>
            <w:r/>
          </w:p>
        </w:tc>
        <w:tc>
          <w:tcPr>
            <w:tcW w:w="4663" w:type="dxa"/>
            <w:vAlign w:val="center"/>
            <w:textDirection w:val="lrTb"/>
            <w:noWrap w:val="false"/>
          </w:tcPr>
          <w:p>
            <w:pPr>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身体健康，具备高中以上文化程度，有较高的政治思想素养和业务水平，有较强的组织协调能力。</w:t>
            </w:r>
            <w:r/>
          </w:p>
        </w:tc>
      </w:tr>
      <w:tr>
        <w:trPr>
          <w:jc w:val="center"/>
          <w:trHeight w:val="340"/>
        </w:trPr>
        <w:tc>
          <w:tcPr>
            <w:tcW w:w="1140"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保安人员</w:t>
            </w:r>
            <w:r/>
          </w:p>
        </w:tc>
        <w:tc>
          <w:tcPr>
            <w:tcW w:w="1350"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c>
          <w:tcPr>
            <w:tcW w:w="1425"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w:t>
            </w:r>
            <w:r>
              <w:rPr>
                <w:rFonts w:ascii="宋体" w:hAnsi="宋体" w:cs="宋体"/>
                <w:color w:val="000000" w:themeColor="text1"/>
                <w:szCs w:val="21"/>
                <w:highlight w:val="none"/>
                <w:lang w:val="zh-CN"/>
                <w14:textFill>
                  <w14:solidFill>
                    <w14:schemeClr w14:val="tx1"/>
                  </w14:solidFill>
                </w14:textFill>
              </w:rPr>
              <w:t xml:space="preserve">周岁以下</w:t>
            </w:r>
            <w:r/>
          </w:p>
        </w:tc>
        <w:tc>
          <w:tcPr>
            <w:tcW w:w="795"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男女不限</w:t>
            </w:r>
            <w:r/>
          </w:p>
        </w:tc>
        <w:tc>
          <w:tcPr>
            <w:tcW w:w="4663" w:type="dxa"/>
            <w:vAlign w:val="center"/>
            <w:textDirection w:val="lrTb"/>
            <w:noWrap w:val="false"/>
          </w:tcPr>
          <w:p>
            <w:pPr>
              <w:jc w:val="left"/>
              <w:spacing w:line="44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身体健康，体检合格，具有初中以上学历。</w:t>
            </w:r>
            <w:r>
              <w:rPr>
                <w:rFonts w:hint="eastAsia" w:ascii="宋体" w:hAnsi="宋体" w:cs="宋体"/>
                <w:color w:val="000000" w:themeColor="text1"/>
                <w:szCs w:val="21"/>
                <w:highlight w:val="none"/>
                <w14:textFill>
                  <w14:solidFill>
                    <w14:schemeClr w14:val="tx1"/>
                  </w14:solidFill>
                </w14:textFill>
              </w:rPr>
              <w:t xml:space="preserve">政审合格，形体无明显缺陷，外貌端正，</w:t>
            </w:r>
            <w:r>
              <w:rPr>
                <w:rFonts w:ascii="宋体" w:hAnsi="宋体" w:cs="宋体"/>
                <w:color w:val="000000" w:themeColor="text1"/>
                <w:szCs w:val="21"/>
                <w:highlight w:val="none"/>
                <w14:textFill>
                  <w14:solidFill>
                    <w14:schemeClr w14:val="tx1"/>
                  </w14:solidFill>
                </w14:textFill>
              </w:rPr>
              <w:t xml:space="preserve">配合完成</w:t>
            </w:r>
            <w:r>
              <w:rPr>
                <w:rFonts w:hint="eastAsia" w:ascii="宋体" w:hAnsi="宋体" w:cs="宋体"/>
                <w:color w:val="000000" w:themeColor="text1"/>
                <w:szCs w:val="21"/>
                <w:highlight w:val="none"/>
                <w14:textFill>
                  <w14:solidFill>
                    <w14:schemeClr w14:val="tx1"/>
                  </w14:solidFill>
                </w14:textFill>
              </w:rPr>
              <w:t xml:space="preserve">采购单位</w:t>
            </w:r>
            <w:r>
              <w:rPr>
                <w:rFonts w:ascii="宋体" w:hAnsi="宋体" w:cs="宋体"/>
                <w:color w:val="000000" w:themeColor="text1"/>
                <w:szCs w:val="21"/>
                <w:highlight w:val="none"/>
                <w14:textFill>
                  <w14:solidFill>
                    <w14:schemeClr w14:val="tx1"/>
                  </w14:solidFill>
                </w14:textFill>
              </w:rPr>
              <w:t xml:space="preserve">指定工作</w:t>
            </w:r>
            <w:r>
              <w:rPr>
                <w:rFonts w:hint="eastAsia" w:ascii="宋体" w:hAnsi="宋体" w:cs="宋体"/>
                <w:color w:val="000000" w:themeColor="text1"/>
                <w:szCs w:val="21"/>
                <w:highlight w:val="none"/>
                <w14:textFill>
                  <w14:solidFill>
                    <w14:schemeClr w14:val="tx1"/>
                  </w14:solidFill>
                </w14:textFill>
              </w:rPr>
              <w:t xml:space="preserve">（如</w:t>
            </w:r>
            <w:r>
              <w:rPr>
                <w:rFonts w:ascii="宋体" w:hAnsi="宋体" w:cs="宋体"/>
                <w:color w:val="000000" w:themeColor="text1"/>
                <w:szCs w:val="21"/>
                <w:highlight w:val="none"/>
                <w14:textFill>
                  <w14:solidFill>
                    <w14:schemeClr w14:val="tx1"/>
                  </w14:solidFill>
                </w14:textFill>
              </w:rPr>
              <w:t xml:space="preserve">号牌安装、大厅导办服务等</w:t>
            </w:r>
            <w:r>
              <w:rPr>
                <w:rFonts w:hint="eastAsia" w:ascii="宋体" w:hAnsi="宋体" w:cs="宋体"/>
                <w:color w:val="000000" w:themeColor="text1"/>
                <w:szCs w:val="21"/>
                <w:highlight w:val="none"/>
                <w14:textFill>
                  <w14:solidFill>
                    <w14:schemeClr w14:val="tx1"/>
                  </w14:solidFill>
                </w14:textFill>
              </w:rPr>
              <w:t xml:space="preserve">）含夜晚</w:t>
            </w:r>
            <w:r>
              <w:rPr>
                <w:rFonts w:ascii="宋体" w:hAnsi="宋体" w:cs="宋体"/>
                <w:color w:val="000000" w:themeColor="text1"/>
                <w:szCs w:val="21"/>
                <w:highlight w:val="none"/>
                <w14:textFill>
                  <w14:solidFill>
                    <w14:schemeClr w14:val="tx1"/>
                  </w14:solidFill>
                </w14:textFill>
              </w:rPr>
              <w:t xml:space="preserve">值班人员</w:t>
            </w:r>
            <w:r>
              <w:rPr>
                <w:rFonts w:hint="eastAsia" w:ascii="宋体" w:hAnsi="宋体" w:cs="宋体"/>
                <w:color w:val="000000" w:themeColor="text1"/>
                <w:szCs w:val="21"/>
                <w:highlight w:val="none"/>
                <w14:textFill>
                  <w14:solidFill>
                    <w14:schemeClr w14:val="tx1"/>
                  </w14:solidFill>
                </w14:textFill>
              </w:rPr>
              <w:t xml:space="preserve">2人。</w:t>
            </w:r>
            <w:r/>
          </w:p>
        </w:tc>
      </w:tr>
      <w:tr>
        <w:trPr>
          <w:jc w:val="center"/>
          <w:trHeight w:val="340"/>
        </w:trPr>
        <w:tc>
          <w:tcPr>
            <w:tcW w:w="1140" w:type="dxa"/>
            <w:vAlign w:val="center"/>
            <w:textDirection w:val="lrTb"/>
            <w:noWrap w:val="false"/>
          </w:tcPr>
          <w:p>
            <w:pPr>
              <w:jc w:val="center"/>
              <w:spacing w:line="44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特殊保安</w:t>
            </w:r>
            <w:r/>
          </w:p>
        </w:tc>
        <w:tc>
          <w:tcPr>
            <w:tcW w:w="1350"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W w:w="1425" w:type="dxa"/>
            <w:vAlign w:val="center"/>
            <w:textDirection w:val="lrTb"/>
            <w:noWrap w:val="false"/>
          </w:tcPr>
          <w:p>
            <w:pPr>
              <w:jc w:val="center"/>
              <w:spacing w:line="44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18周岁至</w:t>
            </w:r>
            <w:r>
              <w:rPr>
                <w:rFonts w:hint="eastAsia" w:ascii="宋体" w:hAnsi="宋体" w:cs="宋体"/>
                <w:color w:val="000000" w:themeColor="text1"/>
                <w:szCs w:val="21"/>
                <w:highlight w:val="none"/>
                <w14:textFill>
                  <w14:solidFill>
                    <w14:schemeClr w14:val="tx1"/>
                  </w14:solidFill>
                </w14:textFill>
              </w:rPr>
              <w:t xml:space="preserve">50</w:t>
            </w:r>
            <w:r>
              <w:rPr>
                <w:rFonts w:hint="eastAsia" w:ascii="宋体" w:hAnsi="宋体" w:cs="宋体"/>
                <w:color w:val="000000" w:themeColor="text1"/>
                <w:szCs w:val="21"/>
                <w:highlight w:val="none"/>
                <w:lang w:val="zh-CN"/>
                <w14:textFill>
                  <w14:solidFill>
                    <w14:schemeClr w14:val="tx1"/>
                  </w14:solidFill>
                </w14:textFill>
              </w:rPr>
              <w:t xml:space="preserve">周岁</w:t>
            </w:r>
            <w:r/>
          </w:p>
        </w:tc>
        <w:tc>
          <w:tcPr>
            <w:tcW w:w="795"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男</w:t>
            </w:r>
            <w:r/>
          </w:p>
        </w:tc>
        <w:tc>
          <w:tcPr>
            <w:tcW w:w="4663" w:type="dxa"/>
            <w:vAlign w:val="center"/>
            <w:textDirection w:val="lrTb"/>
            <w:noWrap w:val="false"/>
          </w:tcPr>
          <w:p>
            <w:pPr>
              <w:jc w:val="left"/>
              <w:spacing w:line="44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身体健康，体检合格，身高168厘米</w:t>
            </w:r>
            <w:r>
              <w:rPr>
                <w:rFonts w:ascii="宋体" w:hAnsi="宋体" w:cs="宋体"/>
                <w:color w:val="000000" w:themeColor="text1"/>
                <w:szCs w:val="21"/>
                <w:highlight w:val="none"/>
                <w:lang w:val="zh-CN"/>
                <w14:textFill>
                  <w14:solidFill>
                    <w14:schemeClr w14:val="tx1"/>
                  </w14:solidFill>
                </w14:textFill>
              </w:rPr>
              <w:t xml:space="preserve">及以上，双眼矫正视力（</w:t>
            </w:r>
            <w:r>
              <w:rPr>
                <w:rFonts w:hint="eastAsia" w:ascii="宋体" w:hAnsi="宋体" w:cs="宋体"/>
                <w:color w:val="000000" w:themeColor="text1"/>
                <w:szCs w:val="21"/>
                <w:highlight w:val="none"/>
                <w:lang w:val="zh-CN"/>
                <w14:textFill>
                  <w14:solidFill>
                    <w14:schemeClr w14:val="tx1"/>
                  </w14:solidFill>
                </w14:textFill>
              </w:rPr>
              <w:t xml:space="preserve">标准</w:t>
            </w:r>
            <w:r>
              <w:rPr>
                <w:rFonts w:ascii="宋体" w:hAnsi="宋体" w:cs="宋体"/>
                <w:color w:val="000000" w:themeColor="text1"/>
                <w:szCs w:val="21"/>
                <w:highlight w:val="none"/>
                <w:lang w:val="zh-CN"/>
                <w14:textFill>
                  <w14:solidFill>
                    <w14:schemeClr w14:val="tx1"/>
                  </w14:solidFill>
                </w14:textFill>
              </w:rPr>
              <w:t xml:space="preserve">对数视力）</w:t>
            </w:r>
            <w:r>
              <w:rPr>
                <w:rFonts w:hint="eastAsia" w:ascii="宋体" w:hAnsi="宋体" w:cs="宋体"/>
                <w:color w:val="000000" w:themeColor="text1"/>
                <w:szCs w:val="21"/>
                <w:highlight w:val="none"/>
                <w:lang w:val="zh-CN"/>
                <w14:textFill>
                  <w14:solidFill>
                    <w14:schemeClr w14:val="tx1"/>
                  </w14:solidFill>
                </w14:textFill>
              </w:rPr>
              <w:t xml:space="preserve">达4.8（含）以上</w:t>
            </w:r>
            <w:r>
              <w:rPr>
                <w:rFonts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具有大专及以上学历。</w:t>
            </w:r>
            <w:r>
              <w:rPr>
                <w:rFonts w:hint="eastAsia" w:ascii="宋体" w:hAnsi="宋体" w:cs="宋体"/>
                <w:color w:val="000000" w:themeColor="text1"/>
                <w:szCs w:val="21"/>
                <w:highlight w:val="none"/>
                <w14:textFill>
                  <w14:solidFill>
                    <w14:schemeClr w14:val="tx1"/>
                  </w14:solidFill>
                </w14:textFill>
              </w:rPr>
              <w:t xml:space="preserve">政审合格，形体无明显缺陷，外貌端正，</w:t>
            </w:r>
            <w:r>
              <w:rPr>
                <w:rFonts w:ascii="宋体" w:hAnsi="宋体" w:cs="宋体"/>
                <w:color w:val="000000" w:themeColor="text1"/>
                <w:szCs w:val="21"/>
                <w:highlight w:val="none"/>
                <w14:textFill>
                  <w14:solidFill>
                    <w14:schemeClr w14:val="tx1"/>
                  </w14:solidFill>
                </w14:textFill>
              </w:rPr>
              <w:t xml:space="preserve">配合完成</w:t>
            </w:r>
            <w:r>
              <w:rPr>
                <w:rFonts w:hint="eastAsia" w:ascii="宋体" w:hAnsi="宋体" w:cs="宋体"/>
                <w:color w:val="000000" w:themeColor="text1"/>
                <w:szCs w:val="21"/>
                <w:highlight w:val="none"/>
                <w14:textFill>
                  <w14:solidFill>
                    <w14:schemeClr w14:val="tx1"/>
                  </w14:solidFill>
                </w14:textFill>
              </w:rPr>
              <w:t xml:space="preserve">采购单位</w:t>
            </w:r>
            <w:r>
              <w:rPr>
                <w:rFonts w:ascii="宋体" w:hAnsi="宋体" w:cs="宋体"/>
                <w:color w:val="000000" w:themeColor="text1"/>
                <w:szCs w:val="21"/>
                <w:highlight w:val="none"/>
                <w14:textFill>
                  <w14:solidFill>
                    <w14:schemeClr w14:val="tx1"/>
                  </w14:solidFill>
                </w14:textFill>
              </w:rPr>
              <w:t xml:space="preserve">指定工作</w:t>
            </w:r>
            <w:r>
              <w:rPr>
                <w:rFonts w:hint="eastAsia" w:ascii="宋体" w:hAnsi="宋体" w:cs="宋体"/>
                <w:color w:val="000000" w:themeColor="text1"/>
                <w:szCs w:val="21"/>
                <w:highlight w:val="none"/>
                <w14:textFill>
                  <w14:solidFill>
                    <w14:schemeClr w14:val="tx1"/>
                  </w14:solidFill>
                </w14:textFill>
              </w:rPr>
              <w:t xml:space="preserve">，有三年以上C1型或C1以上准驾车型的机动车驾驶证，</w:t>
            </w:r>
            <w:r>
              <w:rPr>
                <w:rFonts w:ascii="宋体" w:hAnsi="宋体" w:cs="宋体"/>
                <w:color w:val="000000" w:themeColor="text1"/>
                <w:szCs w:val="21"/>
                <w:highlight w:val="none"/>
                <w14:textFill>
                  <w14:solidFill>
                    <w14:schemeClr w14:val="tx1"/>
                  </w14:solidFill>
                </w14:textFill>
              </w:rPr>
              <w:t xml:space="preserve">退伍军人优先。</w:t>
            </w:r>
            <w:r/>
          </w:p>
        </w:tc>
      </w:tr>
      <w:tr>
        <w:trPr>
          <w:jc w:val="center"/>
          <w:trHeight w:val="340"/>
        </w:trPr>
        <w:tc>
          <w:tcPr>
            <w:tcW w:w="1140" w:type="dxa"/>
            <w:vAlign w:val="center"/>
            <w:textDirection w:val="lrTb"/>
            <w:noWrap w:val="false"/>
          </w:tcPr>
          <w:p>
            <w:pPr>
              <w:jc w:val="center"/>
              <w:spacing w:line="44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合计</w:t>
            </w:r>
            <w:r/>
          </w:p>
        </w:tc>
        <w:tc>
          <w:tcPr>
            <w:tcW w:w="1350" w:type="dxa"/>
            <w:vAlign w:val="center"/>
            <w:textDirection w:val="lrTb"/>
            <w:noWrap w:val="false"/>
          </w:tcPr>
          <w:p>
            <w:pPr>
              <w:jc w:val="center"/>
              <w:spacing w:line="44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33</w:t>
            </w:r>
            <w:r/>
          </w:p>
        </w:tc>
        <w:tc>
          <w:tcPr>
            <w:gridSpan w:val="3"/>
            <w:tcW w:w="6883" w:type="dxa"/>
            <w:vAlign w:val="center"/>
            <w:textDirection w:val="lrTb"/>
            <w:noWrap w:val="false"/>
          </w:tcPr>
          <w:p>
            <w:pPr>
              <w:jc w:val="left"/>
              <w:spacing w:line="44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注：中标后根据现场实际需求，按采购单位要求设置人员,并接受采购单位不定期轮岗安排。</w:t>
            </w:r>
            <w:r/>
          </w:p>
        </w:tc>
      </w:tr>
    </w:tbl>
    <w:p>
      <w:pP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2、人员要求</w:t>
      </w:r>
      <w:r/>
    </w:p>
    <w:p>
      <w:pP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保安人员应具备初中以上文化程度，年龄50周岁以下，具有一定保安工作经验，身体健康，普通话标准，有文明沟通能力且能坚持原则；能操作各类安保设备，懂得一般的电脑操作方法。能吃苦耐劳，责任心强。</w:t>
      </w:r>
      <w:r/>
    </w:p>
    <w:p>
      <w:pPr>
        <w:numPr>
          <w:ilvl w:val="0"/>
          <w:numId w:val="2"/>
        </w:numPr>
        <w:ind w:left="425" w:hanging="5"/>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本项目不接受联合体投标。</w:t>
      </w:r>
      <w:r>
        <w:rPr>
          <w:rFonts w:hint="eastAsia"/>
          <w:b/>
          <w:bCs/>
          <w:color w:val="000000" w:themeColor="text1"/>
          <w:szCs w:val="21"/>
          <w:highlight w:val="none"/>
          <w14:textFill>
            <w14:solidFill>
              <w14:schemeClr w14:val="tx1"/>
            </w14:solidFill>
          </w14:textFill>
        </w:rPr>
        <w:t xml:space="preserve">  </w:t>
      </w:r>
      <w:r/>
    </w:p>
    <w:p>
      <w:pPr>
        <w:numPr>
          <w:ilvl w:val="0"/>
          <w:numId w:val="2"/>
        </w:numPr>
        <w:ind w:left="425" w:hanging="5"/>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本项目不允许转包、分包。</w:t>
      </w:r>
      <w:r/>
    </w:p>
    <w:p>
      <w:pPr>
        <w:ind w:firstLine="422"/>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二、申请人的资格要求：</w:t>
      </w:r>
      <w:r/>
    </w:p>
    <w:p>
      <w:pPr>
        <w:ind w:firstLine="424"/>
        <w:jc w:val="left"/>
        <w:spacing w:line="440" w:lineRule="exact"/>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1.满足《中华人民共和国政府采购法》第二十二条规定</w:t>
      </w:r>
      <w:r>
        <w:rPr>
          <w:bCs/>
          <w:color w:val="000000" w:themeColor="text1"/>
          <w:szCs w:val="21"/>
          <w:highlight w:val="none"/>
          <w14:textFill>
            <w14:solidFill>
              <w14:schemeClr w14:val="tx1"/>
            </w14:solidFill>
          </w14:textFill>
        </w:rPr>
        <w:t xml:space="preserve">，供应商应当具备下列条件</w:t>
      </w:r>
      <w:r>
        <w:rPr>
          <w:color w:val="000000" w:themeColor="text1"/>
          <w:szCs w:val="21"/>
          <w:highlight w:val="none"/>
          <w14:textFill>
            <w14:solidFill>
              <w14:schemeClr w14:val="tx1"/>
            </w14:solidFill>
          </w14:textFill>
        </w:rPr>
        <w:t xml:space="preserve">；</w:t>
      </w:r>
      <w:r/>
    </w:p>
    <w:p>
      <w:pPr>
        <w:ind w:firstLine="424"/>
        <w:jc w:val="left"/>
        <w:spacing w:line="440" w:lineRule="exact"/>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1.1.具有独立承担民事责任的能力；</w:t>
      </w:r>
      <w:r/>
    </w:p>
    <w:p>
      <w:pPr>
        <w:ind w:firstLine="424"/>
        <w:jc w:val="left"/>
        <w:spacing w:line="440" w:lineRule="exact"/>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1.2.具有良好的商业信誉和健全的财务会计制度；</w:t>
      </w:r>
      <w:r/>
    </w:p>
    <w:p>
      <w:pPr>
        <w:ind w:firstLine="424"/>
        <w:jc w:val="left"/>
        <w:spacing w:line="440" w:lineRule="exact"/>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1.3.具有履行合同所必需的设备和专业技术能力；</w:t>
      </w:r>
      <w:r/>
    </w:p>
    <w:p>
      <w:pPr>
        <w:ind w:firstLine="424"/>
        <w:jc w:val="left"/>
        <w:spacing w:line="440" w:lineRule="exact"/>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1.4.有依法缴纳税收和社会保障资金的良好记录；</w:t>
      </w:r>
      <w:r/>
    </w:p>
    <w:p>
      <w:pPr>
        <w:ind w:firstLine="424"/>
        <w:jc w:val="left"/>
        <w:spacing w:line="440" w:lineRule="exact"/>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1.5.参加政府采购活动前三年内，在经营活动中没有重大违法记录</w:t>
      </w:r>
      <w:r>
        <w:rPr>
          <w:rFonts w:hint="eastAsia"/>
          <w:color w:val="000000" w:themeColor="text1"/>
          <w:szCs w:val="21"/>
          <w:highlight w:val="none"/>
          <w14:textFill>
            <w14:solidFill>
              <w14:schemeClr w14:val="tx1"/>
            </w14:solidFill>
          </w14:textFill>
        </w:rPr>
        <w:t xml:space="preserve">。</w:t>
      </w:r>
      <w:r/>
    </w:p>
    <w:p>
      <w:pPr>
        <w:ind w:firstLine="424"/>
        <w:jc w:val="left"/>
        <w:spacing w:line="440" w:lineRule="exact"/>
        <w:shd w:val="clear" w:color="auto" w:fill="ffffff"/>
        <w:widowControl/>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1.6法律、行政法规规定的其他条件。</w:t>
      </w:r>
      <w:r/>
    </w:p>
    <w:p>
      <w:pPr>
        <w:ind w:firstLine="424"/>
        <w:spacing w:line="44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2.落实政府釆购政策需满足的资格要求：</w:t>
      </w:r>
      <w:r>
        <w:rPr>
          <w:rFonts w:hint="eastAsia" w:ascii="宋体" w:hAnsi="宋体" w:cs="宋体"/>
          <w:b/>
          <w:bCs/>
          <w:color w:val="000000" w:themeColor="text1"/>
          <w:szCs w:val="21"/>
          <w:highlight w:val="none"/>
          <w14:textFill>
            <w14:solidFill>
              <w14:schemeClr w14:val="tx1"/>
            </w14:solidFill>
          </w14:textFill>
        </w:rPr>
        <w:t xml:space="preserve">根据《政府采购促进中小企业发展管理办法》的相关规定，本项目专门面向中小企业，承接服务的供应商应为中小微企业、监狱企业、残疾人福利性单位。</w:t>
      </w:r>
      <w:r/>
    </w:p>
    <w:p>
      <w:pPr>
        <w:ind w:firstLine="426"/>
        <w:spacing w:line="440" w:lineRule="exact"/>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3.本项目的特定资格要求：投标单位需具备有效期内《保安服务许可证》。</w:t>
      </w:r>
      <w:r/>
    </w:p>
    <w:p>
      <w:pPr>
        <w:ind w:firstLine="424"/>
        <w:spacing w:line="44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其他要求：</w:t>
      </w:r>
      <w:r/>
    </w:p>
    <w:p>
      <w:pPr>
        <w:ind w:firstLine="424"/>
        <w:spacing w:line="44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w:t>
      </w:r>
      <w:r>
        <w:rPr>
          <w:rFonts w:hint="eastAsia"/>
          <w:b/>
          <w:bCs/>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单位负责人为同一人或者存在直接控股、管理关系的不同供应商，不得参加同一合同项下的政府采购活动。</w:t>
      </w:r>
      <w:r/>
    </w:p>
    <w:p>
      <w:pPr>
        <w:ind w:firstLine="424"/>
        <w:spacing w:line="44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w:t>
      </w:r>
      <w:r>
        <w:rPr>
          <w:rFonts w:hint="eastAsia"/>
          <w:b/>
          <w:bCs/>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ind w:firstLine="422"/>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三、获取采购文件</w:t>
      </w:r>
      <w:r/>
    </w:p>
    <w:p>
      <w:pPr>
        <w:ind w:firstLine="420"/>
        <w:jc w:val="left"/>
        <w:spacing w:line="400" w:lineRule="exact"/>
        <w:widowControl/>
        <w:rPr>
          <w:color w:val="000000" w:themeColor="text1"/>
          <w:szCs w:val="21"/>
          <w:highlight w:val="none"/>
          <w:u w:val="singl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1.本项目实行供应商网上报名，网上报名截止时间：</w:t>
      </w:r>
      <w:r>
        <w:rPr>
          <w:rFonts w:hint="eastAsia" w:ascii="宋体" w:hAnsi="宋体" w:cs="宋体"/>
          <w:color w:val="000000" w:themeColor="text1"/>
          <w:szCs w:val="21"/>
          <w:highlight w:val="none"/>
          <w:u w:val="single"/>
          <w14:textFill>
            <w14:solidFill>
              <w14:schemeClr w14:val="tx1"/>
            </w14:solidFill>
          </w14:textFill>
        </w:rPr>
        <w:t xml:space="preserve">2026年</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9</w:t>
      </w:r>
      <w:r>
        <w:rPr>
          <w:rFonts w:hint="eastAsia" w:ascii="宋体" w:hAnsi="宋体" w:cs="宋体"/>
          <w:color w:val="000000" w:themeColor="text1"/>
          <w:szCs w:val="21"/>
          <w:highlight w:val="none"/>
          <w:u w:val="single"/>
          <w14:textFill>
            <w14:solidFill>
              <w14:schemeClr w14:val="tx1"/>
            </w14:solidFill>
          </w14:textFill>
        </w:rPr>
        <w:t xml:space="preserve">月</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14</w:t>
      </w:r>
      <w:r>
        <w:rPr>
          <w:rFonts w:hint="eastAsia" w:ascii="宋体" w:hAnsi="宋体" w:cs="宋体"/>
          <w:color w:val="000000" w:themeColor="text1"/>
          <w:szCs w:val="21"/>
          <w:highlight w:val="none"/>
          <w:u w:val="single"/>
          <w14:textFill>
            <w14:solidFill>
              <w14:schemeClr w14:val="tx1"/>
            </w14:solidFill>
          </w14:textFill>
        </w:rPr>
        <w:t xml:space="preserve">日</w:t>
      </w:r>
      <w:r>
        <w:rPr>
          <w:color w:val="000000" w:themeColor="text1"/>
          <w:szCs w:val="21"/>
          <w:highlight w:val="none"/>
          <w14:textFill>
            <w14:solidFill>
              <w14:schemeClr w14:val="tx1"/>
            </w14:solidFill>
          </w14:textFill>
        </w:rPr>
        <w:t xml:space="preserve">17</w:t>
      </w:r>
      <w:r>
        <w:rPr>
          <w:rFonts w:hint="eastAsia"/>
          <w:color w:val="000000" w:themeColor="text1"/>
          <w:szCs w:val="21"/>
          <w:highlight w:val="none"/>
          <w14:textFill>
            <w14:solidFill>
              <w14:schemeClr w14:val="tx1"/>
            </w14:solidFill>
          </w14:textFill>
        </w:rPr>
        <w:t xml:space="preserve">:30（北京时间）</w:t>
      </w:r>
      <w:r/>
    </w:p>
    <w:p>
      <w:pPr>
        <w:ind w:firstLine="422"/>
        <w:jc w:val="left"/>
        <w:spacing w:line="400" w:lineRule="exact"/>
        <w:widowControl/>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2.报名流程：</w:t>
      </w:r>
      <w:r/>
    </w:p>
    <w:p>
      <w:pPr>
        <w:ind w:firstLine="422"/>
        <w:jc w:val="left"/>
        <w:spacing w:line="400" w:lineRule="exact"/>
        <w:widowControl/>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（1）CA证书办理 </w:t>
      </w:r>
      <w:r/>
    </w:p>
    <w:p>
      <w:pPr>
        <w:ind w:firstLine="420"/>
        <w:jc w:val="left"/>
        <w:spacing w:line="400" w:lineRule="exact"/>
        <w:widowControl/>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高新区邓尉路105号狮山科技馆1楼服务大厅，咨询电话：0512-65737699。 </w:t>
      </w:r>
      <w:r/>
    </w:p>
    <w:p>
      <w:pPr>
        <w:ind w:firstLine="422"/>
        <w:jc w:val="left"/>
        <w:spacing w:line="400" w:lineRule="exact"/>
        <w:widowControl/>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（2）参与采购活动 </w:t>
      </w:r>
      <w:r/>
    </w:p>
    <w:p>
      <w:pPr>
        <w:ind w:firstLine="420"/>
        <w:jc w:val="left"/>
        <w:spacing w:line="400" w:lineRule="exact"/>
        <w:widowControl/>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22"/>
        <w:jc w:val="left"/>
        <w:spacing w:line="400" w:lineRule="exact"/>
        <w:widowControl/>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（3）电子投标准备 </w:t>
      </w:r>
      <w:r/>
    </w:p>
    <w:p>
      <w:pPr>
        <w:ind w:firstLine="420"/>
        <w:jc w:val="left"/>
        <w:spacing w:line="400" w:lineRule="exact"/>
        <w:widowControl/>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ind w:firstLine="422"/>
        <w:jc w:val="left"/>
        <w:spacing w:line="400" w:lineRule="exact"/>
        <w:widowControl/>
        <w:rPr>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（4）补充通知</w:t>
      </w:r>
      <w:r>
        <w:rPr>
          <w:rFonts w:hint="eastAsia"/>
          <w:color w:val="000000" w:themeColor="text1"/>
          <w:szCs w:val="21"/>
          <w:highlight w:val="none"/>
          <w14:textFill>
            <w14:solidFill>
              <w14:schemeClr w14:val="tx1"/>
            </w14:solidFill>
          </w14:textFill>
        </w:rPr>
        <w:t xml:space="preserve">（如有）。成功获取磋商文件的供应商通过“苏州市政府采购网”或“苏采云”系统自行查看所报项目的补充通知。</w:t>
      </w:r>
      <w:r/>
    </w:p>
    <w:p>
      <w:pPr>
        <w:ind w:firstLine="420"/>
        <w:jc w:val="left"/>
        <w:spacing w:line="400" w:lineRule="exact"/>
        <w:widowControl/>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3.在网上报名和磋商过程中如有疑问，请按以下方式联系：</w:t>
      </w:r>
      <w:r/>
    </w:p>
    <w:p>
      <w:pPr>
        <w:ind w:firstLine="420"/>
        <w:jc w:val="left"/>
        <w:spacing w:line="400" w:lineRule="exact"/>
        <w:widowControl/>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注册咨询：18261002950； </w:t>
      </w:r>
      <w:r/>
    </w:p>
    <w:p>
      <w:pPr>
        <w:ind w:firstLine="420"/>
        <w:jc w:val="left"/>
        <w:spacing w:line="400" w:lineRule="exact"/>
        <w:widowControl/>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CA技术咨询电话：400-608-6099； </w:t>
      </w:r>
      <w:r/>
    </w:p>
    <w:p>
      <w:pPr>
        <w:ind w:firstLine="420"/>
        <w:jc w:val="left"/>
        <w:spacing w:line="400" w:lineRule="exact"/>
        <w:widowControl/>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签章使用问题：025-83633811、025-83633812、15380932027、15371015030； </w:t>
      </w:r>
      <w:r/>
    </w:p>
    <w:p>
      <w:pPr>
        <w:ind w:firstLine="420"/>
        <w:jc w:val="left"/>
        <w:spacing w:line="400" w:lineRule="exact"/>
        <w:widowControl/>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系统使用指导与咨询：联系电话：18261002950；QQ：3048755361、1315179389、895706745。</w:t>
      </w:r>
      <w:r/>
    </w:p>
    <w:p>
      <w:pPr>
        <w:ind w:firstLine="420"/>
        <w:jc w:val="left"/>
        <w:spacing w:line="400" w:lineRule="exact"/>
        <w:widowControl/>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4.根据苏州市财政局《关于深入开展苏州市政府采购合同信用融资业务的通知》相关要求，本项目支持政府采购合同信用融资。</w:t>
      </w:r>
      <w:r/>
    </w:p>
    <w:p>
      <w:pPr>
        <w:pStyle w:val="762"/>
        <w:ind w:firstLine="422"/>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四、响应文件提交</w:t>
      </w:r>
      <w:r/>
    </w:p>
    <w:p>
      <w:pPr>
        <w:pStyle w:val="762"/>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1.递交响应文件截止时间：</w:t>
      </w:r>
      <w:r>
        <w:rPr>
          <w:rFonts w:hint="eastAsia" w:ascii="宋体" w:hAnsi="宋体" w:eastAsia="宋体" w:cs="宋体"/>
          <w:color w:val="000000" w:themeColor="text1"/>
          <w:sz w:val="21"/>
          <w:szCs w:val="21"/>
          <w:highlight w:val="none"/>
          <w:u w:val="single"/>
          <w14:textFill>
            <w14:solidFill>
              <w14:schemeClr w14:val="tx1"/>
            </w14:solidFill>
          </w14:textFill>
        </w:rPr>
        <w:t xml:space="preserve">2026年</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u w:val="singl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18</w:t>
      </w:r>
      <w:r>
        <w:rPr>
          <w:rFonts w:hint="eastAsia" w:ascii="宋体" w:hAnsi="宋体" w:eastAsia="宋体" w:cs="宋体"/>
          <w:color w:val="000000" w:themeColor="text1"/>
          <w:sz w:val="21"/>
          <w:szCs w:val="21"/>
          <w:highlight w:val="none"/>
          <w:u w:val="single"/>
          <w14:textFill>
            <w14:solidFill>
              <w14:schemeClr w14:val="tx1"/>
            </w14:solidFill>
          </w14:textFill>
        </w:rPr>
        <w:t xml:space="preserve">日</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13:30（北京时间）</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pStyle w:val="762"/>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2.地点：</w:t>
      </w:r>
      <w:r>
        <w:rPr>
          <w:rFonts w:hint="eastAsia" w:ascii="宋体" w:hAnsi="宋体" w:eastAsia="宋体" w:cs="宋体"/>
          <w:b/>
          <w:bCs/>
          <w:color w:val="000000" w:themeColor="text1"/>
          <w:sz w:val="21"/>
          <w:szCs w:val="21"/>
          <w:highlight w:val="none"/>
          <w14:textFill>
            <w14:solidFill>
              <w14:schemeClr w14:val="tx1"/>
            </w14:solidFill>
          </w14:textFill>
        </w:rPr>
        <w:t xml:space="preserve">“苏采云”系统（网址：http://jszfcg.jsczt.cn/）</w:t>
      </w:r>
      <w:r>
        <w:rPr>
          <w:rFonts w:hint="eastAsia" w:ascii="宋体" w:hAnsi="宋体" w:eastAsia="宋体" w:cs="宋体"/>
          <w:bCs/>
          <w:color w:val="000000" w:themeColor="text1"/>
          <w:sz w:val="21"/>
          <w:szCs w:val="21"/>
          <w:highlight w:val="none"/>
          <w14:textFill>
            <w14:solidFill>
              <w14:schemeClr w14:val="tx1"/>
            </w14:solidFill>
          </w14:textFill>
        </w:rPr>
        <w:t xml:space="preserve">。响应文件网上递交，不需要现场参加采购活动，无需提供纸质响应文件。</w:t>
      </w:r>
      <w:r/>
    </w:p>
    <w:p>
      <w:pPr>
        <w:pStyle w:val="762"/>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000000" w:themeColor="text1"/>
          <w:sz w:val="21"/>
          <w:szCs w:val="21"/>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pStyle w:val="762"/>
        <w:ind w:firstLine="422"/>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五、开启</w:t>
      </w:r>
      <w:r/>
    </w:p>
    <w:p>
      <w:pPr>
        <w:pStyle w:val="762"/>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1.时间：</w:t>
      </w:r>
      <w:r>
        <w:rPr>
          <w:rFonts w:hint="eastAsia" w:ascii="宋体" w:hAnsi="宋体" w:eastAsia="宋体" w:cs="宋体"/>
          <w:color w:val="000000" w:themeColor="text1"/>
          <w:sz w:val="21"/>
          <w:szCs w:val="21"/>
          <w:highlight w:val="none"/>
          <w:u w:val="single"/>
          <w14:textFill>
            <w14:solidFill>
              <w14:schemeClr w14:val="tx1"/>
            </w14:solidFill>
          </w14:textFill>
        </w:rPr>
        <w:t xml:space="preserve">2026年</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u w:val="singl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18</w:t>
      </w:r>
      <w:r>
        <w:rPr>
          <w:rFonts w:hint="eastAsia" w:ascii="宋体" w:hAnsi="宋体" w:eastAsia="宋体" w:cs="宋体"/>
          <w:color w:val="000000" w:themeColor="text1"/>
          <w:sz w:val="21"/>
          <w:szCs w:val="21"/>
          <w:highlight w:val="none"/>
          <w:u w:val="single"/>
          <w14:textFill>
            <w14:solidFill>
              <w14:schemeClr w14:val="tx1"/>
            </w14:solidFill>
          </w14:textFill>
        </w:rPr>
        <w:t xml:space="preserve">日</w:t>
      </w:r>
      <w:r>
        <w:rPr>
          <w:rFonts w:hint="eastAsia" w:ascii="宋体" w:hAnsi="宋体" w:eastAsia="宋体" w:cs="宋体"/>
          <w:bCs/>
          <w:color w:val="000000" w:themeColor="text1"/>
          <w:sz w:val="21"/>
          <w:szCs w:val="21"/>
          <w:highlight w:val="none"/>
          <w14:textFill>
            <w14:solidFill>
              <w14:schemeClr w14:val="tx1"/>
            </w14:solidFill>
          </w14:textFill>
        </w:rPr>
        <w:t xml:space="preserve">13:30（北京时间）；</w:t>
      </w:r>
      <w:r/>
    </w:p>
    <w:p>
      <w:pPr>
        <w:pStyle w:val="762"/>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2.地点：“苏采云”系统（网址：http://jszfcg.jsczt.cn/）</w:t>
      </w:r>
      <w:r/>
    </w:p>
    <w:p>
      <w:pPr>
        <w:pStyle w:val="762"/>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themeColor="text1"/>
          <w:sz w:val="21"/>
          <w:szCs w:val="21"/>
          <w:highlight w:val="none"/>
          <w14:textFill>
            <w14:solidFill>
              <w14:schemeClr w14:val="tx1"/>
            </w14:solidFill>
          </w14:textFill>
        </w:rPr>
        <w:t xml:space="preserve">本项目为不见面磋商项目，</w:t>
      </w:r>
      <w:r>
        <w:rPr>
          <w:rFonts w:hint="eastAsia" w:ascii="宋体" w:hAnsi="宋体" w:eastAsia="宋体" w:cs="宋体"/>
          <w:b/>
          <w:color w:val="000000" w:themeColor="text1"/>
          <w:sz w:val="21"/>
          <w:szCs w:val="21"/>
          <w:highlight w:val="none"/>
          <w14:textFill>
            <w14:solidFill>
              <w14:schemeClr w14:val="tx1"/>
            </w14:solidFill>
          </w14:textFill>
        </w:rPr>
        <w:t xml:space="preserve">开</w:t>
      </w:r>
      <w:r>
        <w:rPr>
          <w:rFonts w:hint="eastAsia" w:ascii="宋体" w:hAnsi="宋体" w:eastAsia="宋体" w:cs="宋体"/>
          <w:b/>
          <w:color w:val="000000" w:themeColor="text1"/>
          <w:szCs w:val="21"/>
          <w:highlight w:val="none"/>
          <w14:textFill>
            <w14:solidFill>
              <w14:schemeClr w14:val="tx1"/>
            </w14:solidFill>
          </w14:textFill>
        </w:rPr>
        <w:t xml:space="preserve">启</w:t>
      </w:r>
      <w:r>
        <w:rPr>
          <w:rFonts w:hint="eastAsia" w:ascii="宋体" w:hAnsi="宋体" w:eastAsia="宋体" w:cs="宋体"/>
          <w:b/>
          <w:color w:val="000000" w:themeColor="text1"/>
          <w:sz w:val="21"/>
          <w:szCs w:val="21"/>
          <w:highlight w:val="none"/>
          <w14:textFill>
            <w14:solidFill>
              <w14:schemeClr w14:val="tx1"/>
            </w14:solidFill>
          </w14:textFill>
        </w:rPr>
        <w:t xml:space="preserve">阶段供应商在【供应商解密】环节必须使用 CA证书解密电子</w:t>
      </w:r>
      <w:r>
        <w:rPr>
          <w:rFonts w:hint="eastAsia" w:ascii="宋体" w:hAnsi="宋体" w:eastAsia="宋体" w:cs="宋体"/>
          <w:b/>
          <w:color w:val="000000" w:themeColor="text1"/>
          <w:szCs w:val="21"/>
          <w:highlight w:val="none"/>
          <w14:textFill>
            <w14:solidFill>
              <w14:schemeClr w14:val="tx1"/>
            </w14:solidFill>
          </w14:textFill>
        </w:rPr>
        <w:t xml:space="preserve">响应</w:t>
      </w:r>
      <w:r>
        <w:rPr>
          <w:rFonts w:hint="eastAsia" w:ascii="宋体" w:hAnsi="宋体" w:eastAsia="宋体" w:cs="宋体"/>
          <w:b/>
          <w:color w:val="000000" w:themeColor="text1"/>
          <w:sz w:val="21"/>
          <w:szCs w:val="21"/>
          <w:highlight w:val="none"/>
          <w14:textFill>
            <w14:solidFill>
              <w14:schemeClr w14:val="tx1"/>
            </w14:solidFill>
          </w14:textFill>
        </w:rPr>
        <w:t xml:space="preserve">文件，如在系统规定的解密时间内未能完成解密的视为放弃参与本项目。</w:t>
      </w:r>
      <w:r/>
    </w:p>
    <w:p>
      <w:pPr>
        <w:pStyle w:val="762"/>
        <w:ind w:firstLine="422"/>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请供应商确保电脑、系统及其他设备（视频输入输出设备等）无误，且开启直至项目结束始终保持系统在线状态。</w:t>
      </w:r>
      <w:r/>
    </w:p>
    <w:p>
      <w:pPr>
        <w:ind w:left="426"/>
        <w:jc w:val="left"/>
        <w:spacing w:line="440" w:lineRule="exact"/>
        <w:tabs>
          <w:tab w:val="left" w:pos="540" w:leader="none"/>
          <w:tab w:val="left" w:pos="993"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六、</w:t>
      </w:r>
      <w:r>
        <w:rPr>
          <w:rFonts w:hint="eastAsia" w:ascii="宋体" w:hAnsi="宋体" w:cs="宋体"/>
          <w:b/>
          <w:bCs/>
          <w:color w:val="000000" w:themeColor="text1"/>
          <w:szCs w:val="21"/>
          <w:highlight w:val="none"/>
          <w14:textFill>
            <w14:solidFill>
              <w14:schemeClr w14:val="tx1"/>
            </w14:solidFill>
          </w14:textFill>
        </w:rPr>
        <w:t xml:space="preserve">代理</w:t>
      </w:r>
      <w:r>
        <w:rPr>
          <w:rFonts w:hint="eastAsia" w:ascii="宋体" w:hAnsi="宋体" w:cs="宋体"/>
          <w:b/>
          <w:color w:val="000000" w:themeColor="text1"/>
          <w:szCs w:val="21"/>
          <w:highlight w:val="none"/>
          <w:lang w:val="zh-CN"/>
          <w14:textFill>
            <w14:solidFill>
              <w14:schemeClr w14:val="tx1"/>
            </w14:solidFill>
          </w14:textFill>
        </w:rPr>
        <w:t xml:space="preserve">服务费</w:t>
      </w:r>
      <w:r/>
    </w:p>
    <w:p>
      <w:pPr>
        <w:ind w:firstLine="420"/>
        <w:spacing w:line="440" w:lineRule="exact"/>
        <w:rPr>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收费标准：</w:t>
      </w:r>
      <w:r>
        <w:rPr>
          <w:rFonts w:hint="eastAsia" w:cs="仿宋_GB2312"/>
          <w:color w:val="000000" w:themeColor="text1"/>
          <w:szCs w:val="21"/>
          <w:highlight w:val="none"/>
          <w14:textFill>
            <w14:solidFill>
              <w14:schemeClr w14:val="tx1"/>
            </w14:solidFill>
          </w14:textFill>
        </w:rPr>
        <w:t xml:space="preserve">代理服务费由采购单位支付，费用按差额定率累进法计算收取，预算金额100万以下费率为预算金额的1.5%；预算金额100万（含）-500万费率为预算金额的1.1%；预算金额500万（含）-1000万费率为预算金额的0.8%；预算金额1000万（含）-5000万费率为预算金额的0.5%</w:t>
      </w:r>
      <w:r>
        <w:rPr>
          <w:color w:val="000000" w:themeColor="text1"/>
          <w:szCs w:val="21"/>
          <w:highlight w:val="none"/>
          <w:lang w:val="zh-CN"/>
          <w14:textFill>
            <w14:solidFill>
              <w14:schemeClr w14:val="tx1"/>
            </w14:solidFill>
          </w14:textFill>
        </w:rPr>
        <w:t xml:space="preserve">。</w:t>
      </w:r>
      <w:r>
        <w:rPr>
          <w:rFonts w:hint="eastAsia" w:cs="仿宋_GB2312"/>
          <w:color w:val="000000" w:themeColor="text1"/>
          <w:szCs w:val="21"/>
          <w:highlight w:val="none"/>
          <w14:textFill>
            <w14:solidFill>
              <w14:schemeClr w14:val="tx1"/>
            </w14:solidFill>
          </w14:textFill>
        </w:rPr>
        <w:t xml:space="preserve">代理服务费支付主体（采购单位）应当自代理服务履约完毕之日起30个工作日内支付款项</w:t>
      </w:r>
      <w:r>
        <w:rPr>
          <w:color w:val="000000" w:themeColor="text1"/>
          <w:szCs w:val="21"/>
          <w:highlight w:val="none"/>
          <w:lang w:val="zh-CN"/>
          <w14:textFill>
            <w14:solidFill>
              <w14:schemeClr w14:val="tx1"/>
            </w14:solidFill>
          </w14:textFill>
        </w:rPr>
        <w:t xml:space="preserve">。</w:t>
      </w:r>
      <w:r>
        <w:rPr>
          <w:rFonts w:hint="eastAsia" w:ascii="Times New Roman" w:eastAsia="宋体"/>
          <w:szCs w:val="21"/>
          <w:lang w:val="en-US" w:eastAsia="zh-CN"/>
        </w:rPr>
        <w:t xml:space="preserve">本次代理服务费按中介超市中标金额收取：人民币贰万陆仟柒佰元整（¥26700.00）。</w:t>
      </w:r>
      <w:r/>
    </w:p>
    <w:p>
      <w:pPr>
        <w:ind w:firstLine="422"/>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七、公告期限</w:t>
      </w:r>
      <w:r/>
    </w:p>
    <w:p>
      <w:pPr>
        <w:ind w:firstLine="420"/>
        <w:spacing w:line="44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自本公告发布之日起</w:t>
      </w:r>
      <w:r>
        <w:rPr>
          <w:rFonts w:hint="eastAsia"/>
          <w:color w:val="000000" w:themeColor="text1"/>
          <w:szCs w:val="21"/>
          <w:highlight w:val="none"/>
          <w14:textFill>
            <w14:solidFill>
              <w14:schemeClr w14:val="tx1"/>
            </w14:solidFill>
          </w14:textFill>
        </w:rPr>
        <w:t xml:space="preserve">3</w:t>
      </w:r>
      <w:r>
        <w:rPr>
          <w:color w:val="000000" w:themeColor="text1"/>
          <w:szCs w:val="21"/>
          <w:highlight w:val="none"/>
          <w14:textFill>
            <w14:solidFill>
              <w14:schemeClr w14:val="tx1"/>
            </w14:solidFill>
          </w14:textFill>
        </w:rPr>
        <w:t xml:space="preserve">个工作日。</w:t>
      </w:r>
      <w:r/>
    </w:p>
    <w:p>
      <w:pPr>
        <w:pStyle w:val="792"/>
        <w:ind w:firstLine="422"/>
        <w:spacing w:line="440" w:lineRule="exact"/>
        <w:rPr>
          <w:rFonts w:ascii="宋体" w:hAnsi="宋体" w:cs="宋体"/>
          <w:b/>
          <w:bCs/>
          <w:color w:val="000000" w:themeColor="text1"/>
          <w:sz w:val="21"/>
          <w:szCs w:val="21"/>
          <w:highlight w:val="none"/>
          <w:lang w:val="en-US"/>
          <w14:textFill>
            <w14:solidFill>
              <w14:schemeClr w14:val="tx1"/>
            </w14:solidFill>
          </w14:textFill>
        </w:rPr>
      </w:pPr>
      <w:r/>
      <w:bookmarkStart w:id="6" w:name="_Hlk60646248"/>
      <w:r>
        <w:rPr>
          <w:rFonts w:hint="eastAsia" w:ascii="宋体" w:hAnsi="宋体" w:cs="宋体"/>
          <w:b/>
          <w:bCs/>
          <w:color w:val="000000" w:themeColor="text1"/>
          <w:sz w:val="21"/>
          <w:szCs w:val="21"/>
          <w:highlight w:val="none"/>
          <w:lang w:val="en-US"/>
          <w14:textFill>
            <w14:solidFill>
              <w14:schemeClr w14:val="tx1"/>
            </w14:solidFill>
          </w14:textFill>
        </w:rPr>
        <w:t xml:space="preserve">八、其他补充事宜</w:t>
      </w:r>
      <w:bookmarkEnd w:id="6"/>
      <w:r/>
    </w:p>
    <w:p>
      <w:pPr>
        <w:ind w:firstLine="420"/>
        <w:spacing w:line="400" w:lineRule="exact"/>
        <w:rPr>
          <w:rFonts w:ascii="宋体" w:hAnsi="宋体" w:cs="宋体"/>
          <w:bCs/>
          <w:color w:val="000000" w:themeColor="text1"/>
          <w:szCs w:val="21"/>
          <w:highlight w:val="none"/>
          <w14:textFill>
            <w14:solidFill>
              <w14:schemeClr w14:val="tx1"/>
            </w14:solidFill>
          </w14:textFill>
        </w:rPr>
      </w:pPr>
      <w:r/>
      <w:bookmarkStart w:id="7" w:name="_Toc60314542"/>
      <w:r/>
      <w:bookmarkStart w:id="8" w:name="_Hlk60646981"/>
      <w:r>
        <w:rPr>
          <w:rFonts w:hint="eastAsia" w:ascii="宋体" w:hAnsi="宋体" w:cs="宋体"/>
          <w:bCs/>
          <w:color w:val="000000" w:themeColor="text1"/>
          <w:szCs w:val="21"/>
          <w:highlight w:val="none"/>
          <w14:textFill>
            <w14:solidFill>
              <w14:schemeClr w14:val="tx1"/>
            </w14:solidFill>
          </w14:textFill>
        </w:rPr>
        <w:t xml:space="preserve">1.本项目获取采购文件截止日期之后仍可以下载采购文件，但截止日期之后下载的采购文件，视为非有效方式且不作为供应商权益受到损害的证明材料和依据。</w:t>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2.本采购信息公告媒体苏州市政府采购网、江苏政府采购网、</w:t>
      </w:r>
      <w:r>
        <w:rPr>
          <w:rFonts w:hint="eastAsia" w:ascii="宋体" w:hAnsi="宋体" w:cs="宋体"/>
          <w:color w:val="000000" w:themeColor="text1"/>
          <w:szCs w:val="21"/>
          <w:highlight w:val="none"/>
          <w14:textFill>
            <w14:solidFill>
              <w14:schemeClr w14:val="tx1"/>
            </w14:solidFill>
          </w14:textFill>
        </w:rPr>
        <w:t xml:space="preserve">中国政府采购网</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3.本项目由</w:t>
      </w:r>
      <w:r>
        <w:rPr>
          <w:rFonts w:hint="eastAsia" w:ascii="宋体" w:hAnsi="宋体" w:cs="宋体"/>
          <w:bCs/>
          <w:color w:val="000000" w:themeColor="text1"/>
          <w:szCs w:val="21"/>
          <w:highlight w:val="none"/>
          <w:u w:val="single"/>
          <w14:textFill>
            <w14:solidFill>
              <w14:schemeClr w14:val="tx1"/>
            </w14:solidFill>
          </w14:textFill>
        </w:rPr>
        <w:t xml:space="preserve"> 苏州鼎力招投标咨询服务有限公司</w:t>
      </w:r>
      <w:r>
        <w:rPr>
          <w:rFonts w:hint="eastAsia" w:ascii="宋体" w:hAnsi="宋体" w:cs="宋体"/>
          <w:bCs/>
          <w:color w:val="000000" w:themeColor="text1"/>
          <w:szCs w:val="21"/>
          <w:highlight w:val="none"/>
          <w14:textFill>
            <w14:solidFill>
              <w14:schemeClr w14:val="tx1"/>
            </w14:solidFill>
          </w14:textFill>
        </w:rPr>
        <w:t xml:space="preserve">代理。</w:t>
      </w:r>
      <w:r/>
    </w:p>
    <w:p>
      <w:pPr>
        <w:ind w:firstLine="420"/>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4.质疑联系方式：</w:t>
      </w:r>
      <w:r/>
    </w:p>
    <w:p>
      <w:pPr>
        <w:ind w:left="372" w:firstLine="424"/>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质疑按《中华人民共和国财政部令第94号--政府采购质疑和投诉办法》中相关规定提出，供应商应在法定质疑期内一次性提出针对同一采购程序环节的质疑，质疑函（必须附</w:t>
      </w:r>
      <w:r>
        <w:rPr>
          <w:rFonts w:hint="eastAsia"/>
          <w:color w:val="000000" w:themeColor="text1"/>
          <w:szCs w:val="21"/>
          <w:highlight w:val="none"/>
          <w14:textFill>
            <w14:solidFill>
              <w14:schemeClr w14:val="tx1"/>
            </w14:solidFill>
          </w14:textFill>
        </w:rPr>
        <w:t xml:space="preserve">投标供应商确认函</w:t>
      </w:r>
      <w:r>
        <w:rPr>
          <w:rFonts w:hint="eastAsia" w:ascii="宋体" w:hAnsi="宋体" w:cs="宋体"/>
          <w:color w:val="000000" w:themeColor="text1"/>
          <w:szCs w:val="21"/>
          <w:highlight w:val="none"/>
          <w14:textFill>
            <w14:solidFill>
              <w14:schemeClr w14:val="tx1"/>
            </w14:solidFill>
          </w14:textFill>
        </w:rPr>
        <w:t xml:space="preserve">）现场提交或邮寄至本公司。供应商打印、保留“</w:t>
      </w:r>
      <w:r>
        <w:rPr>
          <w:rFonts w:hint="eastAsia"/>
          <w:color w:val="000000" w:themeColor="text1"/>
          <w:szCs w:val="21"/>
          <w:highlight w:val="none"/>
          <w14:textFill>
            <w14:solidFill>
              <w14:schemeClr w14:val="tx1"/>
            </w14:solidFill>
          </w14:textFill>
        </w:rPr>
        <w:t xml:space="preserve">投标供应商确认函</w:t>
      </w:r>
      <w:r>
        <w:rPr>
          <w:rFonts w:hint="eastAsia" w:ascii="宋体" w:hAnsi="宋体" w:cs="宋体"/>
          <w:color w:val="000000" w:themeColor="text1"/>
          <w:szCs w:val="21"/>
          <w:highlight w:val="none"/>
          <w14:textFill>
            <w14:solidFill>
              <w14:schemeClr w14:val="tx1"/>
            </w14:solidFill>
          </w14:textFill>
        </w:rPr>
        <w:t xml:space="preserve">”质疑时与质疑函一并提交。</w:t>
      </w:r>
      <w:r/>
    </w:p>
    <w:p>
      <w:pPr>
        <w:ind w:left="372" w:firstLine="1"/>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址：松陵镇吴江经济技术开发区二二七省道西、学院路南侧二楼北侧</w:t>
      </w:r>
      <w:r/>
    </w:p>
    <w:p>
      <w:pPr>
        <w:ind w:left="372" w:firstLine="1"/>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14:textFill>
            <w14:solidFill>
              <w14:schemeClr w14:val="tx1"/>
            </w14:solidFill>
          </w14:textFill>
        </w:rPr>
        <w:t xml:space="preserve">吴彤瑶          联系电话：0512-63092799</w:t>
      </w:r>
      <w:r/>
    </w:p>
    <w:p>
      <w:pPr>
        <w:pStyle w:val="842"/>
        <w:ind w:firstLine="422"/>
        <w:spacing w:line="440" w:lineRule="exact"/>
        <w:rPr>
          <w:rStyle w:val="808"/>
          <w:rFonts w:ascii="宋体" w:hAnsi="宋体" w:cs="宋体"/>
          <w:b/>
          <w:bCs/>
          <w:color w:val="000000" w:themeColor="text1"/>
          <w:sz w:val="21"/>
          <w:szCs w:val="21"/>
          <w:highlight w:val="none"/>
          <w14:textFill>
            <w14:solidFill>
              <w14:schemeClr w14:val="tx1"/>
            </w14:solidFill>
          </w14:textFill>
        </w:rPr>
      </w:pPr>
      <w:r>
        <w:rPr>
          <w:rStyle w:val="808"/>
          <w:rFonts w:hint="eastAsia" w:ascii="宋体" w:hAnsi="宋体" w:cs="宋体"/>
          <w:b/>
          <w:bCs/>
          <w:color w:val="000000" w:themeColor="text1"/>
          <w:sz w:val="21"/>
          <w:szCs w:val="21"/>
          <w:highlight w:val="none"/>
          <w14:textFill>
            <w14:solidFill>
              <w14:schemeClr w14:val="tx1"/>
            </w14:solidFill>
          </w14:textFill>
        </w:rPr>
        <w:t xml:space="preserve">九、对本次采购提出询问，请按以下方式联系。</w:t>
      </w:r>
      <w:bookmarkEnd w:id="7"/>
      <w:r/>
      <w:r/>
    </w:p>
    <w:p>
      <w:pPr>
        <w:pStyle w:val="792"/>
        <w:ind w:firstLine="420"/>
        <w:spacing w:line="440" w:lineRule="exact"/>
        <w:rPr>
          <w:rFonts w:ascii="宋体" w:hAnsi="宋体" w:cs="宋体"/>
          <w:color w:val="000000" w:themeColor="text1"/>
          <w:sz w:val="21"/>
          <w:szCs w:val="21"/>
          <w:highlight w:val="none"/>
          <w:lang w:val="en-US"/>
          <w14:textFill>
            <w14:solidFill>
              <w14:schemeClr w14:val="tx1"/>
            </w14:solidFill>
          </w14:textFill>
        </w:rPr>
      </w:pPr>
      <w:r/>
      <w:bookmarkStart w:id="9" w:name="_Hlk60214877"/>
      <w:r>
        <w:rPr>
          <w:rFonts w:hint="eastAsia" w:ascii="宋体" w:hAnsi="宋体" w:cs="宋体"/>
          <w:color w:val="000000" w:themeColor="text1"/>
          <w:sz w:val="21"/>
          <w:szCs w:val="21"/>
          <w:highlight w:val="none"/>
          <w:lang w:val="en-US"/>
          <w14:textFill>
            <w14:solidFill>
              <w14:schemeClr w14:val="tx1"/>
            </w14:solidFill>
          </w14:textFill>
        </w:rPr>
        <w:t xml:space="preserve">1.釆购人信息</w:t>
      </w:r>
      <w:r/>
    </w:p>
    <w:p>
      <w:pPr>
        <w:pStyle w:val="792"/>
        <w:ind w:firstLine="420"/>
        <w:spacing w:line="440" w:lineRule="exact"/>
        <w:rPr>
          <w:rFonts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名称：苏州市公安局吴江分局        </w:t>
      </w:r>
      <w:r/>
    </w:p>
    <w:p>
      <w:pPr>
        <w:pStyle w:val="792"/>
        <w:ind w:firstLine="420"/>
        <w:spacing w:line="400" w:lineRule="exact"/>
        <w:rPr>
          <w:color w:val="000000" w:themeColor="text1"/>
          <w:sz w:val="21"/>
          <w:szCs w:val="21"/>
          <w:highlight w:val="none"/>
          <w:lang w:val="en-US"/>
          <w14:textFill>
            <w14:solidFill>
              <w14:schemeClr w14:val="tx1"/>
            </w14:solidFill>
          </w14:textFill>
        </w:rPr>
      </w:pPr>
      <w:r>
        <w:rPr>
          <w:rFonts w:hint="eastAsia"/>
          <w:color w:val="000000" w:themeColor="text1"/>
          <w:sz w:val="21"/>
          <w:szCs w:val="21"/>
          <w:highlight w:val="none"/>
          <w:lang w:val="en-US"/>
          <w14:textFill>
            <w14:solidFill>
              <w14:schemeClr w14:val="tx1"/>
            </w14:solidFill>
          </w14:textFill>
        </w:rPr>
        <w:t xml:space="preserve">联系人：马腾</w:t>
      </w:r>
      <w:r>
        <w:rPr>
          <w:rFonts w:hint="eastAsia" w:ascii="宋体" w:hAnsi="宋体" w:cs="宋体"/>
          <w:color w:val="000000" w:themeColor="text1"/>
          <w:sz w:val="21"/>
          <w:szCs w:val="21"/>
          <w:highlight w:val="none"/>
          <w:lang w:val="en-US"/>
          <w14:textFill>
            <w14:solidFill>
              <w14:schemeClr w14:val="tx1"/>
            </w14:solidFill>
          </w14:textFill>
        </w:rPr>
        <w:t xml:space="preserve">  </w:t>
      </w:r>
      <w:r>
        <w:rPr>
          <w:rFonts w:hint="eastAsia"/>
          <w:color w:val="000000" w:themeColor="text1"/>
          <w:sz w:val="21"/>
          <w:szCs w:val="21"/>
          <w:highlight w:val="none"/>
          <w:lang w:val="en-US"/>
          <w14:textFill>
            <w14:solidFill>
              <w14:schemeClr w14:val="tx1"/>
            </w14:solidFill>
          </w14:textFill>
        </w:rPr>
        <w:t xml:space="preserve">              </w:t>
      </w:r>
      <w:r>
        <w:rPr>
          <w:color w:val="000000" w:themeColor="text1"/>
          <w:sz w:val="21"/>
          <w:szCs w:val="21"/>
          <w:highlight w:val="none"/>
          <w:lang w:val="en-US"/>
          <w14:textFill>
            <w14:solidFill>
              <w14:schemeClr w14:val="tx1"/>
            </w14:solidFill>
          </w14:textFill>
        </w:rPr>
        <w:t xml:space="preserve">联系电话：</w:t>
      </w:r>
      <w:r>
        <w:rPr>
          <w:rFonts w:hint="eastAsia"/>
          <w:color w:val="000000" w:themeColor="text1"/>
          <w:sz w:val="21"/>
          <w:szCs w:val="21"/>
          <w:highlight w:val="none"/>
          <w:lang w:val="en-US"/>
          <w14:textFill>
            <w14:solidFill>
              <w14:schemeClr w14:val="tx1"/>
            </w14:solidFill>
          </w14:textFill>
        </w:rPr>
        <w:t xml:space="preserve">0512-63455160 </w:t>
      </w:r>
      <w:r/>
    </w:p>
    <w:p>
      <w:pPr>
        <w:pStyle w:val="792"/>
        <w:ind w:firstLine="420"/>
        <w:spacing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lang w:val="en-US"/>
          <w14:textFill>
            <w14:solidFill>
              <w14:schemeClr w14:val="tx1"/>
            </w14:solidFill>
          </w14:textFill>
        </w:rPr>
        <w:t xml:space="preserve">地址</w:t>
      </w:r>
      <w:r>
        <w:rPr>
          <w:rFonts w:hint="eastAsia"/>
          <w:color w:val="000000" w:themeColor="text1"/>
          <w:sz w:val="21"/>
          <w:szCs w:val="21"/>
          <w:highlight w:val="none"/>
          <w:lang w:val="en-US"/>
          <w14:textFill>
            <w14:solidFill>
              <w14:schemeClr w14:val="tx1"/>
            </w14:solidFill>
          </w14:textFill>
        </w:rPr>
        <w:t xml:space="preserve">：江苏省苏州市吴江区东太湖大道6600号 </w:t>
      </w:r>
      <w:r/>
    </w:p>
    <w:p>
      <w:pPr>
        <w:pStyle w:val="792"/>
        <w:ind w:firstLine="420"/>
        <w:spacing w:line="440" w:lineRule="exact"/>
        <w:rPr>
          <w:rFonts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2.政府釆购代理机构信息</w:t>
      </w:r>
      <w:r/>
    </w:p>
    <w:p>
      <w:pPr>
        <w:pStyle w:val="792"/>
        <w:ind w:firstLine="420"/>
        <w:spacing w:line="440" w:lineRule="exact"/>
        <w:rPr>
          <w:rFonts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名称：苏州鼎力招投标咨询服务有限公司</w:t>
      </w:r>
      <w:r/>
    </w:p>
    <w:p>
      <w:pPr>
        <w:pStyle w:val="792"/>
        <w:ind w:firstLine="420"/>
        <w:spacing w:line="440" w:lineRule="exact"/>
        <w:rPr>
          <w:rFonts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地址：苏州市吴江区江陵街道吴江汽车客运站北侧二楼（吴江经济技术开发区二二七省道西、学院路南侧）</w:t>
      </w:r>
      <w:r/>
    </w:p>
    <w:p>
      <w:pPr>
        <w:pStyle w:val="792"/>
        <w:ind w:firstLine="420"/>
        <w:spacing w:line="440" w:lineRule="exact"/>
        <w:rPr>
          <w:rFonts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联系方式：0512-63092799</w:t>
      </w:r>
      <w:bookmarkEnd w:id="8"/>
      <w:bookmarkEnd w:id="9"/>
      <w:r/>
    </w:p>
    <w:p>
      <w:pPr>
        <w:pStyle w:val="792"/>
        <w:ind w:firstLine="420"/>
        <w:spacing w:line="440" w:lineRule="exact"/>
        <w:rPr>
          <w:rFonts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3.项目联系方式</w:t>
      </w:r>
      <w:r/>
    </w:p>
    <w:p>
      <w:pPr>
        <w:pStyle w:val="792"/>
        <w:ind w:firstLine="420"/>
        <w:spacing w:line="440" w:lineRule="exact"/>
        <w:rPr>
          <w:rFonts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项目联系人： 吴彤瑶</w:t>
      </w:r>
      <w:r/>
    </w:p>
    <w:p>
      <w:pPr>
        <w:pStyle w:val="792"/>
        <w:ind w:firstLine="420"/>
        <w:spacing w:line="440" w:lineRule="exact"/>
        <w:rPr>
          <w:rFonts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联系电话：0512-63092799</w:t>
      </w:r>
      <w:r>
        <w:rPr>
          <w:rFonts w:hint="eastAsia"/>
          <w:color w:val="000000" w:themeColor="text1"/>
          <w:sz w:val="21"/>
          <w:szCs w:val="21"/>
          <w:highlight w:val="none"/>
          <w:lang w:val="en-US"/>
          <w14:textFill>
            <w14:solidFill>
              <w14:schemeClr w14:val="tx1"/>
            </w14:solidFill>
          </w14:textFill>
        </w:rPr>
        <w:t xml:space="preserve"> </w:t>
      </w:r>
      <w:r/>
    </w:p>
    <w:p>
      <w:pPr>
        <w:pStyle w:val="792"/>
        <w:ind w:firstLine="0"/>
        <w:spacing w:line="400" w:lineRule="exact"/>
        <w:rPr>
          <w:color w:val="000000" w:themeColor="text1"/>
          <w:sz w:val="21"/>
          <w:szCs w:val="21"/>
          <w:highlight w:val="none"/>
          <w:lang w:val="en-US"/>
          <w14:textFill>
            <w14:solidFill>
              <w14:schemeClr w14:val="tx1"/>
            </w14:solidFill>
          </w14:textFill>
        </w:rPr>
      </w:pPr>
      <w:r>
        <w:rPr>
          <w:color w:val="000000" w:themeColor="text1"/>
          <w:sz w:val="21"/>
          <w:szCs w:val="21"/>
          <w:highlight w:val="none"/>
          <w:lang w:val="en-US"/>
          <w14:textFill>
            <w14:solidFill>
              <w14:schemeClr w14:val="tx1"/>
            </w14:solidFill>
          </w14:textFill>
        </w:rPr>
      </w:r>
      <w:r/>
    </w:p>
    <w:p>
      <w:pPr>
        <w:ind w:firstLine="420"/>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本次采购的有关信息将在江苏省政府采购网、苏州政府采购网、中国政府采购网等媒体上发布，敬请留意，请各单位获取本次磋商采购文件后，认真阅读各项内容，进行必要准备工作，按文件的要求详细填写和编制响应文件，并按以上确定的时间、地点准时参加磋商。</w:t>
      </w:r>
      <w:r/>
    </w:p>
    <w:p>
      <w:pPr>
        <w:pStyle w:val="779"/>
        <w:spacing w:after="312"/>
        <w:rPr>
          <w:rFonts w:ascii="Times New Roman" w:hAnsi="Times New Roman"/>
          <w:color w:val="000000" w:themeColor="text1"/>
          <w:sz w:val="44"/>
          <w:szCs w:val="44"/>
          <w:highlight w:val="none"/>
          <w14:textFill>
            <w14:solidFill>
              <w14:schemeClr w14:val="tx1"/>
            </w14:solidFill>
          </w14:textFill>
        </w:rPr>
        <w:outlineLvl w:val="0"/>
      </w:pPr>
      <w:r/>
      <w:bookmarkStart w:id="10" w:name="_Toc609"/>
      <w:r/>
      <w:bookmarkStart w:id="11" w:name="_Toc61514582"/>
      <w:r>
        <w:rPr>
          <w:rFonts w:ascii="Times New Roman" w:hAnsi="Times New Roman"/>
          <w:color w:val="000000" w:themeColor="text1"/>
          <w:sz w:val="44"/>
          <w:szCs w:val="44"/>
          <w:highlight w:val="none"/>
          <w14:textFill>
            <w14:solidFill>
              <w14:schemeClr w14:val="tx1"/>
            </w14:solidFill>
          </w14:textFill>
        </w:rPr>
        <w:br w:type="page" w:clear="all"/>
      </w:r>
      <w:bookmarkEnd w:id="10"/>
      <w:r/>
      <w:bookmarkEnd w:id="11"/>
      <w:r/>
      <w:bookmarkStart w:id="12" w:name="_Toc24451"/>
      <w:r/>
      <w:bookmarkStart w:id="13" w:name="_Toc19605"/>
      <w:r/>
      <w:bookmarkStart w:id="14" w:name="_Toc61514583"/>
      <w:r/>
      <w:bookmarkStart w:id="15" w:name="_Toc16385"/>
      <w:r/>
      <w:bookmarkStart w:id="16" w:name="_Toc18252"/>
      <w:r>
        <w:rPr>
          <w:rFonts w:ascii="Times New Roman" w:hAnsi="Times New Roman"/>
          <w:color w:val="000000" w:themeColor="text1"/>
          <w:sz w:val="44"/>
          <w:szCs w:val="44"/>
          <w:highlight w:val="none"/>
          <w14:textFill>
            <w14:solidFill>
              <w14:schemeClr w14:val="tx1"/>
            </w14:solidFill>
          </w14:textFill>
        </w:rPr>
        <w:t xml:space="preserve">第二章 磋商供应商须知</w:t>
      </w:r>
      <w:bookmarkEnd w:id="12"/>
      <w:r/>
      <w:r/>
    </w:p>
    <w:p>
      <w:pPr>
        <w:pStyle w:val="792"/>
        <w:ind w:firstLine="422"/>
        <w:spacing w:line="400" w:lineRule="exact"/>
        <w:rPr>
          <w:rFonts w:ascii="宋体" w:hAnsi="宋体"/>
          <w:b/>
          <w:bCs/>
          <w:color w:val="000000" w:themeColor="text1"/>
          <w:sz w:val="21"/>
          <w:szCs w:val="21"/>
          <w:highlight w:val="none"/>
          <w:lang w:val="en-US"/>
          <w14:textFill>
            <w14:solidFill>
              <w14:schemeClr w14:val="tx1"/>
            </w14:solidFill>
          </w14:textFill>
        </w:rPr>
      </w:pPr>
      <w:r>
        <w:rPr>
          <w:rFonts w:hint="eastAsia" w:ascii="宋体" w:hAnsi="宋体"/>
          <w:b/>
          <w:bCs/>
          <w:color w:val="000000" w:themeColor="text1"/>
          <w:sz w:val="21"/>
          <w:szCs w:val="21"/>
          <w:highlight w:val="none"/>
          <w:lang w:val="en-US"/>
          <w14:textFill>
            <w14:solidFill>
              <w14:schemeClr w14:val="tx1"/>
            </w14:solidFill>
          </w14:textFill>
        </w:rPr>
        <w:t xml:space="preserve">1.采购政策</w:t>
      </w:r>
      <w:r/>
    </w:p>
    <w:p>
      <w:pPr>
        <w:pStyle w:val="792"/>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1.1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pStyle w:val="792"/>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1.2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pStyle w:val="792"/>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1.3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pStyle w:val="792"/>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1.4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792"/>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1.</w:t>
      </w:r>
      <w:r>
        <w:rPr>
          <w:rFonts w:ascii="宋体" w:hAnsi="宋体"/>
          <w:color w:val="000000" w:themeColor="text1"/>
          <w:sz w:val="21"/>
          <w:szCs w:val="21"/>
          <w:highlight w:val="none"/>
          <w:lang w:val="en-US"/>
          <w14:textFill>
            <w14:solidFill>
              <w14:schemeClr w14:val="tx1"/>
            </w14:solidFill>
          </w14:textFill>
        </w:rPr>
        <w:t xml:space="preserve">5</w:t>
      </w:r>
      <w:r>
        <w:rPr>
          <w:rFonts w:hint="eastAsia" w:ascii="宋体" w:hAnsi="宋体"/>
          <w:color w:val="000000" w:themeColor="text1"/>
          <w:sz w:val="21"/>
          <w:szCs w:val="21"/>
          <w:highlight w:val="none"/>
          <w:lang w:val="en-US"/>
          <w14:textFill>
            <w14:solidFill>
              <w14:schemeClr w14:val="tx1"/>
            </w14:solidFill>
          </w14:textFill>
        </w:rPr>
        <w:t xml:space="preserve">提供的产品属于政府强制采购节能产品的，供应商应当选择经过认证的节能产品投标，并提供有效的节能产品认证证书复印件。</w:t>
      </w:r>
      <w:r/>
    </w:p>
    <w:p>
      <w:pPr>
        <w:pStyle w:val="792"/>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1.</w:t>
      </w:r>
      <w:r>
        <w:rPr>
          <w:rFonts w:ascii="宋体" w:hAnsi="宋体"/>
          <w:color w:val="000000" w:themeColor="text1"/>
          <w:sz w:val="21"/>
          <w:szCs w:val="21"/>
          <w:highlight w:val="none"/>
          <w:lang w:val="en-US"/>
          <w14:textFill>
            <w14:solidFill>
              <w14:schemeClr w14:val="tx1"/>
            </w14:solidFill>
          </w14:textFill>
        </w:rPr>
        <w:t xml:space="preserve">6</w:t>
      </w:r>
      <w:r>
        <w:rPr>
          <w:rFonts w:hint="eastAsia" w:ascii="宋体" w:hAnsi="宋体"/>
          <w:color w:val="000000" w:themeColor="text1"/>
          <w:sz w:val="21"/>
          <w:szCs w:val="21"/>
          <w:highlight w:val="none"/>
          <w:lang w:val="en-US"/>
          <w14:textFill>
            <w14:solidFill>
              <w14:schemeClr w14:val="tx1"/>
            </w14:solidFill>
          </w14:textFill>
        </w:rPr>
        <w:t xml:space="preserve">提供的产品属于环境标志产品的,供应商应当选择经过认证的环境标志产品投标,并提供有效的环境标志产品认证证书复印件。</w:t>
      </w:r>
      <w:r/>
    </w:p>
    <w:p>
      <w:pPr>
        <w:pStyle w:val="792"/>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1</w:t>
      </w:r>
      <w:r>
        <w:rPr>
          <w:rFonts w:ascii="宋体" w:hAnsi="宋体"/>
          <w:color w:val="000000" w:themeColor="text1"/>
          <w:sz w:val="21"/>
          <w:szCs w:val="21"/>
          <w:highlight w:val="none"/>
          <w:lang w:val="en-US"/>
          <w14:textFill>
            <w14:solidFill>
              <w14:schemeClr w14:val="tx1"/>
            </w14:solidFill>
          </w14:textFill>
        </w:rPr>
        <w:t xml:space="preserve">.7</w:t>
      </w:r>
      <w:r>
        <w:rPr>
          <w:rFonts w:hint="eastAsia" w:ascii="宋体" w:hAnsi="宋体"/>
          <w:color w:val="000000" w:themeColor="text1"/>
          <w:sz w:val="21"/>
          <w:szCs w:val="21"/>
          <w:highlight w:val="none"/>
          <w14:textFill>
            <w14:solidFill>
              <w14:schemeClr w14:val="tx1"/>
            </w14:solidFill>
          </w14:textFill>
        </w:rPr>
        <w:t xml:space="preserve">如采购货物涉及协议供货相关产品的，执行协议供货相关政策。</w:t>
      </w:r>
      <w:r/>
    </w:p>
    <w:p>
      <w:pPr>
        <w:ind w:firstLine="422"/>
        <w:spacing w:line="400" w:lineRule="exact"/>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ind w:firstLine="422"/>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2.★联合体响应：</w:t>
      </w:r>
      <w:r>
        <w:rPr>
          <w:rFonts w:hint="eastAsia" w:ascii="宋体" w:hAnsi="宋体"/>
          <w:bCs/>
          <w:color w:val="000000" w:themeColor="text1"/>
          <w:szCs w:val="21"/>
          <w:highlight w:val="none"/>
          <w14:textFill>
            <w14:solidFill>
              <w14:schemeClr w14:val="tx1"/>
            </w14:solidFill>
          </w14:textFill>
        </w:rPr>
        <w:t xml:space="preserve">不接受。</w:t>
      </w:r>
      <w:r/>
    </w:p>
    <w:p>
      <w:pPr>
        <w:pStyle w:val="792"/>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2.1</w:t>
      </w:r>
      <w:r>
        <w:rPr>
          <w:rFonts w:ascii="宋体" w:hAnsi="宋体"/>
          <w:color w:val="000000" w:themeColor="text1"/>
          <w:sz w:val="21"/>
          <w:szCs w:val="21"/>
          <w:highlight w:val="none"/>
          <w:lang w:val="en-US"/>
          <w14:textFill>
            <w14:solidFill>
              <w14:schemeClr w14:val="tx1"/>
            </w14:solidFill>
          </w14:textFill>
        </w:rPr>
        <w:t xml:space="preserve">.</w:t>
      </w:r>
      <w:r>
        <w:rPr>
          <w:rFonts w:hint="eastAsia" w:ascii="宋体" w:hAnsi="宋体"/>
          <w:color w:val="000000" w:themeColor="text1"/>
          <w:sz w:val="21"/>
          <w:szCs w:val="21"/>
          <w:highlight w:val="none"/>
          <w:lang w:val="en-US"/>
          <w14:textFill>
            <w14:solidFill>
              <w14:schemeClr w14:val="tx1"/>
            </w14:solidFill>
          </w14:textFill>
        </w:rPr>
        <w:t xml:space="preserve">两个以上的自然人、法人或者其他组织可以组成一个联合体，以一个供应商的身份共同参加政府采购。</w:t>
      </w:r>
      <w:r/>
    </w:p>
    <w:p>
      <w:pPr>
        <w:pStyle w:val="792"/>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2.2</w:t>
      </w:r>
      <w:r>
        <w:rPr>
          <w:rFonts w:ascii="宋体" w:hAnsi="宋体"/>
          <w:color w:val="000000" w:themeColor="text1"/>
          <w:sz w:val="21"/>
          <w:szCs w:val="21"/>
          <w:highlight w:val="none"/>
          <w:lang w:val="en-US"/>
          <w14:textFill>
            <w14:solidFill>
              <w14:schemeClr w14:val="tx1"/>
            </w14:solidFill>
          </w14:textFill>
        </w:rPr>
        <w:t xml:space="preserve">.</w:t>
      </w:r>
      <w:r>
        <w:rPr>
          <w:rFonts w:hint="eastAsia" w:ascii="宋体" w:hAnsi="宋体"/>
          <w:color w:val="000000" w:themeColor="text1"/>
          <w:sz w:val="21"/>
          <w:szCs w:val="21"/>
          <w:highlight w:val="none"/>
          <w:lang w:val="en-US"/>
          <w14:textFill>
            <w14:solidFill>
              <w14:schemeClr w14:val="tx1"/>
            </w14:solidFill>
          </w14:textFill>
        </w:rPr>
        <w:t xml:space="preserve">鼓励大中型企业和其他自然人、法人或者其他组织与小型、微型企业组成联合体共同参加非专门面向中小企业的政府采购活动。</w:t>
      </w:r>
      <w:r/>
    </w:p>
    <w:p>
      <w:pPr>
        <w:pStyle w:val="792"/>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2.3.以联合体形式参加</w:t>
      </w:r>
      <w:r>
        <w:rPr>
          <w:rFonts w:hint="eastAsia" w:ascii="宋体" w:hAnsi="宋体"/>
          <w:color w:val="000000" w:themeColor="text1"/>
          <w:sz w:val="21"/>
          <w:szCs w:val="21"/>
          <w:highlight w:val="none"/>
          <w:lang w:val="en-US"/>
          <w14:textFill>
            <w14:solidFill>
              <w14:schemeClr w14:val="tx1"/>
            </w14:solidFill>
          </w14:textFill>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792"/>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2.4</w:t>
      </w:r>
      <w:r>
        <w:rPr>
          <w:rFonts w:ascii="宋体" w:hAnsi="宋体"/>
          <w:color w:val="000000" w:themeColor="text1"/>
          <w:sz w:val="21"/>
          <w:szCs w:val="21"/>
          <w:highlight w:val="none"/>
          <w:lang w:val="en-US"/>
          <w14:textFill>
            <w14:solidFill>
              <w14:schemeClr w14:val="tx1"/>
            </w14:solidFill>
          </w14:textFill>
        </w:rPr>
        <w:t xml:space="preserve">.</w:t>
      </w:r>
      <w:r>
        <w:rPr>
          <w:rFonts w:hint="eastAsia" w:ascii="宋体" w:hAnsi="宋体"/>
          <w:color w:val="000000" w:themeColor="text1"/>
          <w:sz w:val="21"/>
          <w:szCs w:val="21"/>
          <w:highlight w:val="none"/>
          <w:lang w:val="en-US"/>
          <w14:textFill>
            <w14:solidFill>
              <w14:schemeClr w14:val="tx1"/>
            </w14:solidFill>
          </w14:textFill>
        </w:rPr>
        <w:t xml:space="preserve"> 联合体各方之间应当签订联合体协议，明确约定联合体各方承担的工作和相应的责任，并将联合体协议连同响应文件一并提交。</w:t>
      </w:r>
      <w:r/>
    </w:p>
    <w:p>
      <w:pPr>
        <w:pStyle w:val="792"/>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2.5</w:t>
      </w:r>
      <w:r>
        <w:rPr>
          <w:rFonts w:ascii="宋体" w:hAnsi="宋体"/>
          <w:color w:val="000000" w:themeColor="text1"/>
          <w:sz w:val="21"/>
          <w:szCs w:val="21"/>
          <w:highlight w:val="none"/>
          <w:lang w:val="en-US"/>
          <w14:textFill>
            <w14:solidFill>
              <w14:schemeClr w14:val="tx1"/>
            </w14:solidFill>
          </w14:textFill>
        </w:rPr>
        <w:t xml:space="preserve">.</w:t>
      </w:r>
      <w:r>
        <w:rPr>
          <w:rFonts w:hint="eastAsia" w:ascii="宋体" w:hAnsi="宋体"/>
          <w:color w:val="000000" w:themeColor="text1"/>
          <w:sz w:val="21"/>
          <w:szCs w:val="21"/>
          <w:highlight w:val="none"/>
          <w:lang w:val="en-US"/>
          <w14:textFill>
            <w14:solidFill>
              <w14:schemeClr w14:val="tx1"/>
            </w14:solidFill>
          </w14:textFill>
        </w:rPr>
        <w:t xml:space="preserve"> 以联合体形式参加政府采购活动的，联合体各方不得再单独参加或者与其他供应商另外组成联合体参加同一合同项下的政府采购活动。</w:t>
      </w:r>
      <w:r/>
    </w:p>
    <w:p>
      <w:pPr>
        <w:ind w:firstLine="422"/>
        <w:spacing w:line="400" w:lineRule="exact"/>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p>
      <w:pPr>
        <w:ind w:firstLine="422"/>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w:t>
      </w:r>
      <w:r>
        <w:rPr>
          <w:rFonts w:ascii="宋体" w:hAnsi="宋体"/>
          <w:b/>
          <w:bCs/>
          <w:color w:val="000000" w:themeColor="text1"/>
          <w:szCs w:val="21"/>
          <w:highlight w:val="none"/>
          <w14:textFill>
            <w14:solidFill>
              <w14:schemeClr w14:val="tx1"/>
            </w14:solidFill>
          </w14:textFill>
        </w:rPr>
        <w:t xml:space="preserve">.</w:t>
      </w:r>
      <w:r>
        <w:rPr>
          <w:rFonts w:hint="eastAsia" w:ascii="宋体" w:hAnsi="宋体"/>
          <w:b/>
          <w:bCs/>
          <w:color w:val="000000" w:themeColor="text1"/>
          <w:szCs w:val="21"/>
          <w:highlight w:val="none"/>
          <w14:textFill>
            <w14:solidFill>
              <w14:schemeClr w14:val="tx1"/>
            </w14:solidFill>
          </w14:textFill>
        </w:rPr>
        <w:t xml:space="preserve">★转包与分包与</w:t>
      </w:r>
      <w:r>
        <w:rPr>
          <w:rFonts w:hint="eastAsia" w:ascii="宋体" w:hAnsi="宋体"/>
          <w:b/>
          <w:color w:val="000000" w:themeColor="text1"/>
          <w:szCs w:val="21"/>
          <w:highlight w:val="none"/>
          <w14:textFill>
            <w14:solidFill>
              <w14:schemeClr w14:val="tx1"/>
            </w14:solidFill>
          </w14:textFill>
        </w:rPr>
        <w:t xml:space="preserve">磋商费用</w:t>
      </w:r>
      <w:r/>
    </w:p>
    <w:p>
      <w:pPr>
        <w:pStyle w:val="826"/>
        <w:spacing w:line="40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rPr>
          <w:rFonts w:ascii="宋体" w:hAnsi="宋体"/>
          <w:color w:val="000000" w:themeColor="text1"/>
          <w:highlight w:val="none"/>
          <w14:textFill>
            <w14:solidFill>
              <w14:schemeClr w14:val="tx1"/>
            </w14:solidFill>
          </w14:textFill>
        </w:rPr>
        <w:t xml:space="preserve">.1.本项目不允许转包</w:t>
      </w:r>
      <w:r>
        <w:rPr>
          <w:rFonts w:hint="eastAsia" w:ascii="宋体" w:hAnsi="宋体"/>
          <w:color w:val="000000" w:themeColor="text1"/>
          <w:highlight w:val="none"/>
          <w14:textFill>
            <w14:solidFill>
              <w14:schemeClr w14:val="tx1"/>
            </w14:solidFill>
          </w14:textFill>
        </w:rPr>
        <w:t xml:space="preserve">或分包</w:t>
      </w:r>
      <w:r>
        <w:rPr>
          <w:rFonts w:ascii="宋体" w:hAnsi="宋体"/>
          <w:color w:val="000000" w:themeColor="text1"/>
          <w:highlight w:val="none"/>
          <w14:textFill>
            <w14:solidFill>
              <w14:schemeClr w14:val="tx1"/>
            </w14:solidFill>
          </w14:textFill>
        </w:rPr>
        <w:t xml:space="preserve">。</w:t>
      </w:r>
      <w:r/>
    </w:p>
    <w:p>
      <w:pPr>
        <w:pStyle w:val="762"/>
        <w:jc w:val="both"/>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3</w:t>
      </w:r>
      <w:r>
        <w:rPr>
          <w:rFonts w:ascii="宋体" w:hAnsi="宋体" w:eastAsia="宋体"/>
          <w:color w:val="000000" w:themeColor="text1"/>
          <w:sz w:val="21"/>
          <w:szCs w:val="21"/>
          <w:highlight w:val="none"/>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t xml:space="preserve">无论磋商过程中的做法和结果如何，磋商供应商自行承担所有与参加磋商有关的全部费用。</w:t>
      </w:r>
      <w:r/>
    </w:p>
    <w:p>
      <w:pPr>
        <w:ind w:firstLine="422"/>
        <w:spacing w:line="400" w:lineRule="exact"/>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ind w:firstLine="422"/>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4</w:t>
      </w:r>
      <w:r>
        <w:rPr>
          <w:rFonts w:ascii="宋体" w:hAnsi="宋体"/>
          <w:b/>
          <w:color w:val="000000" w:themeColor="text1"/>
          <w:szCs w:val="21"/>
          <w:highlight w:val="none"/>
          <w14:textFill>
            <w14:solidFill>
              <w14:schemeClr w14:val="tx1"/>
            </w14:solidFill>
          </w14:textFill>
        </w:rPr>
        <w:t xml:space="preserve">.</w:t>
      </w:r>
      <w:r>
        <w:rPr>
          <w:rFonts w:hint="eastAsia" w:ascii="宋体" w:hAnsi="宋体"/>
          <w:b/>
          <w:color w:val="000000" w:themeColor="text1"/>
          <w:szCs w:val="21"/>
          <w:highlight w:val="none"/>
          <w14:textFill>
            <w14:solidFill>
              <w14:schemeClr w14:val="tx1"/>
            </w14:solidFill>
          </w14:textFill>
        </w:rPr>
        <w:t xml:space="preserve">磋商文件</w:t>
      </w:r>
      <w:r/>
    </w:p>
    <w:p>
      <w:pPr>
        <w:pStyle w:val="792"/>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4</w:t>
      </w:r>
      <w:r>
        <w:rPr>
          <w:rFonts w:ascii="宋体" w:hAnsi="宋体"/>
          <w:color w:val="000000" w:themeColor="text1"/>
          <w:sz w:val="21"/>
          <w:szCs w:val="21"/>
          <w:highlight w:val="none"/>
          <w:lang w:val="en-US"/>
          <w14:textFill>
            <w14:solidFill>
              <w14:schemeClr w14:val="tx1"/>
            </w14:solidFill>
          </w14:textFill>
        </w:rPr>
        <w:t xml:space="preserve">.1.</w:t>
      </w:r>
      <w:r>
        <w:rPr>
          <w:rFonts w:hint="eastAsia" w:ascii="宋体" w:hAnsi="宋体"/>
          <w:color w:val="000000" w:themeColor="text1"/>
          <w:sz w:val="21"/>
          <w:szCs w:val="21"/>
          <w:highlight w:val="none"/>
          <w:lang w:val="en-US"/>
          <w14:textFill>
            <w14:solidFill>
              <w14:schemeClr w14:val="tx1"/>
            </w14:solidFill>
          </w14:textFill>
        </w:rPr>
        <w:t xml:space="preserve">磋商文件的内容如下：</w:t>
      </w:r>
      <w:r/>
    </w:p>
    <w:p>
      <w:pPr>
        <w:pStyle w:val="792"/>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第一章 磋商邀请书</w:t>
      </w:r>
      <w:r/>
    </w:p>
    <w:p>
      <w:pPr>
        <w:pStyle w:val="792"/>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第二章 磋商供应商须知</w:t>
      </w:r>
      <w:r/>
    </w:p>
    <w:p>
      <w:pPr>
        <w:pStyle w:val="792"/>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第三章 响应文件格式</w:t>
      </w:r>
      <w:r/>
    </w:p>
    <w:p>
      <w:pPr>
        <w:pStyle w:val="792"/>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第四章 采购需求</w:t>
      </w:r>
      <w:r/>
    </w:p>
    <w:p>
      <w:pPr>
        <w:pStyle w:val="792"/>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第五章 合同主要条款</w:t>
      </w:r>
      <w:r/>
    </w:p>
    <w:p>
      <w:pPr>
        <w:pStyle w:val="792"/>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第六章 评标办法及评分标准</w:t>
      </w:r>
      <w:r/>
    </w:p>
    <w:p>
      <w:pPr>
        <w:pStyle w:val="762"/>
        <w:jc w:val="both"/>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4.</w:t>
      </w:r>
      <w:r>
        <w:rPr>
          <w:rFonts w:ascii="宋体" w:hAnsi="宋体" w:eastAsia="宋体"/>
          <w:color w:val="000000" w:themeColor="text1"/>
          <w:sz w:val="21"/>
          <w:szCs w:val="21"/>
          <w:highlight w:val="none"/>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t xml:space="preserve">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ind w:firstLine="422"/>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5</w:t>
      </w:r>
      <w:r>
        <w:rPr>
          <w:rFonts w:ascii="宋体" w:hAnsi="宋体"/>
          <w:b/>
          <w:color w:val="000000" w:themeColor="text1"/>
          <w:szCs w:val="21"/>
          <w:highlight w:val="none"/>
          <w14:textFill>
            <w14:solidFill>
              <w14:schemeClr w14:val="tx1"/>
            </w14:solidFill>
          </w14:textFill>
        </w:rPr>
        <w:t xml:space="preserve">.</w:t>
      </w:r>
      <w:r>
        <w:rPr>
          <w:rFonts w:hint="eastAsia" w:ascii="宋体" w:hAnsi="宋体"/>
          <w:b/>
          <w:color w:val="000000" w:themeColor="text1"/>
          <w:szCs w:val="21"/>
          <w:highlight w:val="none"/>
          <w14:textFill>
            <w14:solidFill>
              <w14:schemeClr w14:val="tx1"/>
            </w14:solidFill>
          </w14:textFill>
        </w:rPr>
        <w:t xml:space="preserve">磋商文件的澄清和修改</w:t>
      </w:r>
      <w:r/>
    </w:p>
    <w:p>
      <w:pPr>
        <w:pStyle w:val="762"/>
        <w:jc w:val="both"/>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5.1</w:t>
      </w:r>
      <w:r>
        <w:rPr>
          <w:rFonts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762"/>
        <w:jc w:val="both"/>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5.2</w:t>
      </w:r>
      <w:r>
        <w:rPr>
          <w:rFonts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磋商文件的澄清、修改等内容与竞争性磋商文件在同一内容的表述上不一致时，以发出日期最接近磋商时间的公告为准。</w:t>
      </w:r>
      <w:r/>
    </w:p>
    <w:p>
      <w:pPr>
        <w:pStyle w:val="762"/>
        <w:jc w:val="both"/>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5.3</w:t>
      </w:r>
      <w:r>
        <w:rPr>
          <w:rFonts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磋商文件的澄清、修改等内容均将在财政部门指定的政府采购信息发布媒体上发布，作为磋商文件的组成部分，对供应商起约束作用。</w:t>
      </w:r>
      <w:r/>
    </w:p>
    <w:p>
      <w:pPr>
        <w:ind w:firstLine="422"/>
        <w:spacing w:line="400" w:lineRule="exact"/>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ind w:firstLine="422"/>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6</w:t>
      </w:r>
      <w:r>
        <w:rPr>
          <w:rFonts w:ascii="宋体" w:hAnsi="宋体"/>
          <w:b/>
          <w:color w:val="000000" w:themeColor="text1"/>
          <w:szCs w:val="21"/>
          <w:highlight w:val="none"/>
          <w14:textFill>
            <w14:solidFill>
              <w14:schemeClr w14:val="tx1"/>
            </w14:solidFill>
          </w14:textFill>
        </w:rPr>
        <w:t xml:space="preserve">.</w:t>
      </w:r>
      <w:r>
        <w:rPr>
          <w:rFonts w:hint="eastAsia" w:ascii="宋体" w:hAnsi="宋体"/>
          <w:b/>
          <w:color w:val="000000" w:themeColor="text1"/>
          <w:szCs w:val="21"/>
          <w:highlight w:val="none"/>
          <w14:textFill>
            <w14:solidFill>
              <w14:schemeClr w14:val="tx1"/>
            </w14:solidFill>
          </w14:textFill>
        </w:rPr>
        <w:t xml:space="preserve">★响应文件计量单位和使用文字</w:t>
      </w:r>
      <w:r/>
    </w:p>
    <w:p>
      <w:pPr>
        <w:pStyle w:val="762"/>
        <w:jc w:val="both"/>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6.1</w:t>
      </w:r>
      <w:r>
        <w:rPr>
          <w:rFonts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响应文件中所使用的计量单位，除竞争性磋商文件中有特殊要求外，均应使用中华人民共和国法定计量单位。</w:t>
      </w:r>
      <w:r/>
    </w:p>
    <w:p>
      <w:pPr>
        <w:pStyle w:val="762"/>
        <w:jc w:val="both"/>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6.2</w:t>
      </w:r>
      <w:r>
        <w:rPr>
          <w:rFonts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762"/>
        <w:ind w:firstLine="422"/>
        <w:spacing w:line="440" w:lineRule="exact"/>
        <w:rPr>
          <w:rFonts w:ascii="宋体" w:hAnsi="宋体" w:eastAsia="宋体" w:cs="宋体"/>
          <w:b/>
          <w:color w:val="000000" w:themeColor="text1"/>
          <w:sz w:val="21"/>
          <w:szCs w:val="21"/>
          <w:highlight w:val="none"/>
          <w14:textFill>
            <w14:solidFill>
              <w14:schemeClr w14:val="tx1"/>
            </w14:solidFill>
          </w14:textFill>
        </w:rPr>
      </w:pPr>
      <w:r>
        <w:rPr>
          <w:rFonts w:ascii="宋体" w:hAnsi="宋体" w:eastAsia="宋体" w:cs="宋体"/>
          <w:b/>
          <w:color w:val="000000" w:themeColor="text1"/>
          <w:sz w:val="21"/>
          <w:szCs w:val="21"/>
          <w:highlight w:val="none"/>
          <w14:textFill>
            <w14:solidFill>
              <w14:schemeClr w14:val="tx1"/>
            </w14:solidFill>
          </w14:textFill>
        </w:rPr>
      </w:r>
      <w:r/>
    </w:p>
    <w:p>
      <w:pPr>
        <w:pStyle w:val="762"/>
        <w:ind w:firstLine="422"/>
        <w:spacing w:line="44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7.响应文件的组成及要求</w:t>
      </w:r>
      <w:r/>
    </w:p>
    <w:p>
      <w:pPr>
        <w:pStyle w:val="762"/>
        <w:ind w:firstLine="422"/>
        <w:spacing w:line="44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7.1封面</w:t>
      </w:r>
      <w:r/>
    </w:p>
    <w:p>
      <w:pPr>
        <w:pStyle w:val="762"/>
        <w:ind w:firstLine="422"/>
        <w:spacing w:line="44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7.2磋商报价表</w:t>
      </w:r>
      <w:r/>
    </w:p>
    <w:p>
      <w:pPr>
        <w:pStyle w:val="762"/>
        <w:ind w:firstLine="422"/>
        <w:spacing w:line="44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7.3资格审查响应文件</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7.3.1具有独立承担民事责任的能力证明。</w:t>
      </w:r>
      <w:r>
        <w:rPr>
          <w:rFonts w:hint="eastAsia" w:ascii="宋体" w:hAnsi="宋体" w:eastAsia="宋体" w:cs="宋体"/>
          <w:b/>
          <w:color w:val="000000" w:themeColor="text1"/>
          <w:sz w:val="21"/>
          <w:szCs w:val="21"/>
          <w:highlight w:val="none"/>
          <w14:textFill>
            <w14:solidFill>
              <w14:schemeClr w14:val="tx1"/>
            </w14:solidFill>
          </w14:textFill>
        </w:rPr>
        <w:t xml:space="preserve">提供营业执照或事业单位法人证等法人证明材料（复印件加盖公章）；</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7.3.2具有良好的商业信誉和健全的财务会计制度。提供包括但不限于最近一期经审计的财务报告或最近一期财务报表（资产负债表、利润表），其他组织、自然人及成立未满一年的法人应提供银行出具的资信证明；</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7.3.3有依法缴纳税收和社会保障资金的良好记录</w:t>
      </w:r>
      <w:r>
        <w:rPr>
          <w:rFonts w:hint="eastAsia" w:ascii="宋体" w:hAnsi="宋体" w:eastAsia="宋体" w:cs="宋体"/>
          <w:b/>
          <w:color w:val="000000" w:themeColor="text1"/>
          <w:sz w:val="21"/>
          <w:szCs w:val="21"/>
          <w:highlight w:val="none"/>
          <w14:textFill>
            <w14:solidFill>
              <w14:schemeClr w14:val="tx1"/>
            </w14:solidFill>
          </w14:textFill>
        </w:rPr>
        <w:t xml:space="preserve">（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7.3.4</w:t>
      </w:r>
      <w:r>
        <w:rPr>
          <w:rFonts w:hint="eastAsia" w:ascii="宋体" w:hAnsi="宋体" w:eastAsia="宋体" w:cs="宋体"/>
          <w:color w:val="000000" w:themeColor="text1"/>
          <w:sz w:val="21"/>
          <w:szCs w:val="21"/>
          <w:highlight w:val="none"/>
          <w14:textFill>
            <w14:solidFill>
              <w14:schemeClr w14:val="tx1"/>
            </w14:solidFill>
          </w14:textFill>
        </w:rPr>
        <w:t xml:space="preserve">具有</w:t>
      </w:r>
      <w:r>
        <w:rPr>
          <w:rFonts w:hint="eastAsia" w:ascii="宋体" w:hAnsi="宋体" w:eastAsia="宋体" w:cs="宋体"/>
          <w:bCs/>
          <w:color w:val="000000" w:themeColor="text1"/>
          <w:sz w:val="21"/>
          <w:szCs w:val="21"/>
          <w:highlight w:val="none"/>
          <w14:textFill>
            <w14:solidFill>
              <w14:schemeClr w14:val="tx1"/>
            </w14:solidFill>
          </w14:textFill>
        </w:rPr>
        <w:t xml:space="preserve">履行合同所必需的设备和专业技术能力的证明材料或承诺；</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7.3.5参加政府采购活动前三年内在经营活动中没有重大违法记录的书面声明函；</w:t>
      </w:r>
      <w:r/>
    </w:p>
    <w:p>
      <w:pPr>
        <w:pStyle w:val="762"/>
        <w:spacing w:line="44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7.3.6落实政府采购政策需满足的资格要求：提供《中小企业声明函》或《残疾人福利性单位声明函》或由省级以上监狱管理局、戒毒管理局（含新疆生产建设兵团）出具的属于监狱企业的证明文件；</w:t>
      </w:r>
      <w:r/>
    </w:p>
    <w:p>
      <w:pPr>
        <w:pStyle w:val="762"/>
        <w:spacing w:line="44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7.3.7 其他资格特殊证明材料：投标单位需具备有效期内《保安服务许可证》。</w:t>
      </w:r>
      <w:r/>
    </w:p>
    <w:p>
      <w:pPr>
        <w:pStyle w:val="762"/>
        <w:ind w:firstLine="422"/>
        <w:spacing w:line="44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7.4符合性审查响应文件</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7.4.1法定代表人授权委托书（如有授权，格式见第三章）；</w:t>
      </w:r>
      <w:r/>
    </w:p>
    <w:p>
      <w:pPr>
        <w:pStyle w:val="762"/>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7.4.2</w:t>
      </w:r>
      <w:r>
        <w:rPr>
          <w:rFonts w:hint="eastAsia" w:ascii="宋体" w:hAnsi="宋体" w:eastAsia="宋体" w:cs="宋体"/>
          <w:color w:val="000000" w:themeColor="text1"/>
          <w:sz w:val="21"/>
          <w:szCs w:val="21"/>
          <w:highlight w:val="none"/>
          <w14:textFill>
            <w14:solidFill>
              <w14:schemeClr w14:val="tx1"/>
            </w14:solidFill>
          </w14:textFill>
        </w:rPr>
        <w:t xml:space="preserve">磋商响应承诺书（格式见第三章）；</w:t>
      </w:r>
      <w:r/>
    </w:p>
    <w:p>
      <w:pPr>
        <w:pStyle w:val="762"/>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7.4.3</w:t>
      </w:r>
      <w:r>
        <w:rPr>
          <w:rFonts w:hint="eastAsia" w:ascii="宋体" w:hAnsi="宋体" w:eastAsia="宋体" w:cs="宋体"/>
          <w:color w:val="000000" w:themeColor="text1"/>
          <w:sz w:val="21"/>
          <w:szCs w:val="21"/>
          <w:highlight w:val="none"/>
          <w14:textFill>
            <w14:solidFill>
              <w14:schemeClr w14:val="tx1"/>
            </w14:solidFill>
          </w14:textFill>
        </w:rPr>
        <w:t xml:space="preserve">响应报价分析表（格式见第三章）</w:t>
      </w:r>
      <w:r/>
    </w:p>
    <w:p>
      <w:pPr>
        <w:pStyle w:val="762"/>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4.4服务条款偏离表、商务条款偏离表（格式见第三章）；</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4.5</w:t>
      </w:r>
      <w:r>
        <w:rPr>
          <w:rFonts w:hint="eastAsia" w:ascii="宋体" w:hAnsi="宋体" w:eastAsia="宋体" w:cs="宋体"/>
          <w:bCs/>
          <w:color w:val="000000" w:themeColor="text1"/>
          <w:sz w:val="21"/>
          <w:szCs w:val="21"/>
          <w:highlight w:val="none"/>
          <w14:textFill>
            <w14:solidFill>
              <w14:schemeClr w14:val="tx1"/>
            </w14:solidFill>
          </w14:textFill>
        </w:rPr>
        <w:t xml:space="preserve">响应单位基本情况表（格式见第三章）；</w:t>
      </w:r>
      <w:r/>
    </w:p>
    <w:p>
      <w:pPr>
        <w:pStyle w:val="762"/>
        <w:spacing w:line="440" w:lineRule="exact"/>
        <w:rPr>
          <w:color w:val="000000" w:themeColor="text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4.6</w:t>
      </w:r>
      <w:r>
        <w:rPr>
          <w:rFonts w:hint="eastAsia" w:ascii="宋体" w:hAnsi="宋体" w:eastAsia="宋体" w:cs="宋体"/>
          <w:bCs/>
          <w:color w:val="000000" w:themeColor="text1"/>
          <w:sz w:val="21"/>
          <w:szCs w:val="21"/>
          <w:highlight w:val="none"/>
          <w14:textFill>
            <w14:solidFill>
              <w14:schemeClr w14:val="tx1"/>
            </w14:solidFill>
          </w14:textFill>
        </w:rPr>
        <w:t xml:space="preserve">关于资格文件的声明函（格式见第三章）；</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7.4.7响应单位法定代表人身份证复印件；</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7.4.8响应单位授权代理人身份证复印件（如有授权）；</w:t>
      </w:r>
      <w:r/>
    </w:p>
    <w:p>
      <w:pPr>
        <w:pStyle w:val="762"/>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4.9实质性条款（承诺函）；</w:t>
      </w:r>
      <w:r/>
    </w:p>
    <w:p>
      <w:pPr>
        <w:pStyle w:val="762"/>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4.10其他有关符合性证明的文件（投标（响应）保证承诺书等）；</w:t>
      </w:r>
      <w:r/>
    </w:p>
    <w:p>
      <w:pPr>
        <w:pStyle w:val="762"/>
        <w:ind w:firstLine="422"/>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7.5综合评审响应文件</w:t>
      </w:r>
      <w:r/>
    </w:p>
    <w:p>
      <w:pPr>
        <w:ind w:firstLine="408"/>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5</w:t>
      </w:r>
      <w:r>
        <w:rPr>
          <w:rFonts w:ascii="宋体" w:hAnsi="宋体"/>
          <w:bCs/>
          <w:color w:val="000000" w:themeColor="text1"/>
          <w:szCs w:val="21"/>
          <w:highlight w:val="none"/>
          <w:lang w:val="zh-CN"/>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服务方案及人员配置比较</w:t>
      </w:r>
      <w:r/>
    </w:p>
    <w:p>
      <w:pPr>
        <w:ind w:firstLine="408"/>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5</w:t>
      </w:r>
      <w:r>
        <w:rPr>
          <w:rFonts w:ascii="宋体" w:hAnsi="宋体"/>
          <w:bCs/>
          <w:color w:val="000000" w:themeColor="text1"/>
          <w:szCs w:val="21"/>
          <w:highlight w:val="none"/>
          <w:lang w:val="zh-CN"/>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项目服务人员综合素质比较</w:t>
      </w:r>
      <w:r/>
    </w:p>
    <w:p>
      <w:pPr>
        <w:ind w:firstLine="408"/>
        <w:spacing w:line="360" w:lineRule="auto"/>
        <w:rPr>
          <w:bCs/>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7.5.3</w:t>
      </w:r>
      <w:r>
        <w:rPr>
          <w:rFonts w:hint="eastAsia" w:ascii="宋体" w:hAnsi="宋体" w:cs="宋体"/>
          <w:bCs/>
          <w:color w:val="000000" w:themeColor="text1"/>
          <w:szCs w:val="21"/>
          <w:highlight w:val="none"/>
          <w14:textFill>
            <w14:solidFill>
              <w14:schemeClr w14:val="tx1"/>
            </w14:solidFill>
          </w14:textFill>
        </w:rPr>
        <w:t xml:space="preserve">响应单位综合情况</w:t>
      </w:r>
      <w:r/>
    </w:p>
    <w:p>
      <w:pPr>
        <w:ind w:firstLine="408"/>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7.5.4其他可以证明</w:t>
      </w:r>
      <w:r>
        <w:rPr>
          <w:rFonts w:hint="eastAsia" w:ascii="宋体" w:hAnsi="宋体"/>
          <w:color w:val="000000" w:themeColor="text1"/>
          <w:szCs w:val="21"/>
          <w:highlight w:val="none"/>
          <w14:textFill>
            <w14:solidFill>
              <w14:schemeClr w14:val="tx1"/>
            </w14:solidFill>
          </w14:textFill>
        </w:rPr>
        <w:t xml:space="preserve">投标人资质、服务质量的证书、文件等相关资料。</w:t>
      </w:r>
      <w:r/>
    </w:p>
    <w:p>
      <w:pPr>
        <w:ind w:firstLine="408"/>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762"/>
        <w:ind w:firstLine="422"/>
        <w:spacing w:line="44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8、价格折扣文件：</w:t>
      </w:r>
      <w:r/>
    </w:p>
    <w:p>
      <w:pPr>
        <w:pStyle w:val="826"/>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w:t>
      </w:r>
      <w:r>
        <w:rPr>
          <w:rFonts w:hint="eastAsia" w:ascii="宋体" w:hAnsi="宋体" w:cs="宋体"/>
          <w:color w:val="000000" w:themeColor="text1"/>
          <w:highlight w:val="none"/>
          <w:lang w:val="zh-CN"/>
          <w14:textFill>
            <w14:solidFill>
              <w14:schemeClr w14:val="tx1"/>
            </w14:solidFill>
          </w14:textFill>
        </w:rPr>
        <w:t xml:space="preserve">《中小企业声明函》、《残疾人福利性单位声明函》、省级以上监狱管理局、戒毒管理局（含新疆生产建设兵团）出具的属于监狱企业的证明文件（不属于上述企业类型的单位应根据单位实际类型提供声明函）</w:t>
      </w:r>
      <w:r>
        <w:rPr>
          <w:rFonts w:hint="eastAsia" w:ascii="宋体" w:hAnsi="宋体" w:cs="宋体"/>
          <w:color w:val="000000" w:themeColor="text1"/>
          <w:highlight w:val="none"/>
          <w14:textFill>
            <w14:solidFill>
              <w14:schemeClr w14:val="tx1"/>
            </w14:solidFill>
          </w14:textFill>
        </w:rPr>
        <w:t xml:space="preserve">。</w:t>
      </w:r>
      <w:r/>
    </w:p>
    <w:p>
      <w:pPr>
        <w:pStyle w:val="762"/>
        <w:ind w:firstLine="422"/>
        <w:spacing w:line="440" w:lineRule="exact"/>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注：</w:t>
      </w:r>
      <w:r>
        <w:rPr>
          <w:rFonts w:hint="eastAsia" w:ascii="宋体" w:hAnsi="宋体" w:eastAsia="宋体" w:cs="宋体"/>
          <w:b/>
          <w:bCs/>
          <w:color w:val="000000" w:themeColor="text1"/>
          <w:sz w:val="21"/>
          <w:szCs w:val="21"/>
          <w:highlight w:val="none"/>
          <w14:textFill>
            <w14:solidFill>
              <w14:schemeClr w14:val="tx1"/>
            </w14:solidFill>
          </w14:textFill>
        </w:rPr>
        <w:t xml:space="preserve">（1）以上7.3.1-7.3.6为资格审查要求提供的材料，是作为对供应商资格审查、质疑身份认定的依据，响应供应商必须提供并加盖电子公章。否则，磋商响应文件将被认定为不符合资格审查要求。</w:t>
      </w:r>
      <w:r/>
    </w:p>
    <w:p>
      <w:pPr>
        <w:pStyle w:val="762"/>
        <w:numPr>
          <w:ilvl w:val="0"/>
          <w:numId w:val="4"/>
        </w:numPr>
        <w:ind w:firstLine="843"/>
        <w:spacing w:line="440" w:lineRule="exact"/>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以上7.4.1-7.4.10为符合性审查须提供的资料，响应供应商必须提供并加盖电子公章。否则，磋商响应文件将被认定为未实质性响应。</w:t>
      </w:r>
      <w:r/>
    </w:p>
    <w:p>
      <w:pPr>
        <w:pStyle w:val="762"/>
        <w:numPr>
          <w:ilvl w:val="0"/>
          <w:numId w:val="4"/>
        </w:numPr>
        <w:ind w:firstLine="843"/>
        <w:spacing w:line="440" w:lineRule="exact"/>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制作电子响应文件时必须与投标文件制作软件目录一一对应，将相关资料上传至相应模块。</w:t>
      </w:r>
      <w:r/>
    </w:p>
    <w:p>
      <w:pPr>
        <w:pStyle w:val="762"/>
        <w:ind w:firstLine="843"/>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（4）磋商响应文件编制要求：</w:t>
      </w:r>
      <w:r>
        <w:rPr>
          <w:rFonts w:hint="eastAsia" w:ascii="宋体" w:hAnsi="宋体" w:eastAsia="宋体" w:cs="宋体"/>
          <w:bCs/>
          <w:color w:val="000000" w:themeColor="text1"/>
          <w:sz w:val="21"/>
          <w:szCs w:val="21"/>
          <w:highlight w:val="none"/>
          <w14:textFill>
            <w14:solidFill>
              <w14:schemeClr w14:val="tx1"/>
            </w14:solidFill>
          </w14:textFill>
        </w:rPr>
        <w:t xml:space="preserve">本项目采用电子招投标形式，请供应商按照《苏采云系统供应商操作手册》进行制作、上传电子响应文件。</w:t>
      </w:r>
      <w:r>
        <w:rPr>
          <w:rFonts w:hint="eastAsia" w:ascii="宋体" w:hAnsi="宋体" w:eastAsia="宋体" w:cs="宋体"/>
          <w:b/>
          <w:bCs/>
          <w:color w:val="000000" w:themeColor="text1"/>
          <w:sz w:val="21"/>
          <w:szCs w:val="21"/>
          <w:highlight w:val="none"/>
          <w14:textFill>
            <w14:solidFill>
              <w14:schemeClr w14:val="tx1"/>
            </w14:solidFill>
          </w14:textFill>
        </w:rPr>
        <w:t xml:space="preserve">电子响应文件制作完成后请于响应文件递交截止时间前成功上传至“苏采云”系统，否则视为放弃参加该采购项目。</w:t>
      </w:r>
      <w:r>
        <w:rPr>
          <w:rFonts w:hint="eastAsia" w:ascii="宋体" w:hAnsi="宋体" w:eastAsia="宋体" w:cs="宋体"/>
          <w:bCs/>
          <w:color w:val="000000" w:themeColor="text1"/>
          <w:sz w:val="21"/>
          <w:szCs w:val="21"/>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
          <w:color w:val="000000" w:themeColor="text1"/>
          <w:sz w:val="21"/>
          <w:szCs w:val="21"/>
          <w:highlight w:val="none"/>
          <w14:textFill>
            <w14:solidFill>
              <w14:schemeClr w14:val="tx1"/>
            </w14:solidFill>
          </w14:textFill>
        </w:rPr>
        <w:t xml:space="preserve">注：具体投标文件编制教程查看苏采云系统中的客户端使用说明和供应商《操作手册》。</w:t>
      </w:r>
      <w:r/>
    </w:p>
    <w:p>
      <w:pPr>
        <w:pStyle w:val="762"/>
        <w:ind w:firstLine="843"/>
        <w:spacing w:line="44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（5）磋商过程中如有问题采购代理机构工作人员会及时通知《投标供应商确认函》留存的手机号与供应商联系。请供应商确保该手机号磋商当日通讯畅通，否则导致的对供应商不利的后果由供应商自行承担。</w:t>
      </w:r>
      <w:r/>
    </w:p>
    <w:p>
      <w:pPr>
        <w:pStyle w:val="762"/>
        <w:ind w:firstLine="422"/>
        <w:spacing w:line="440" w:lineRule="exact"/>
        <w:rPr>
          <w:rFonts w:ascii="宋体" w:hAnsi="宋体" w:eastAsia="宋体" w:cs="宋体"/>
          <w:b/>
          <w:color w:val="000000" w:themeColor="text1"/>
          <w:sz w:val="21"/>
          <w:szCs w:val="21"/>
          <w:highlight w:val="none"/>
          <w14:textFill>
            <w14:solidFill>
              <w14:schemeClr w14:val="tx1"/>
            </w14:solidFill>
          </w14:textFill>
        </w:rPr>
      </w:pPr>
      <w:r>
        <w:rPr>
          <w:rFonts w:ascii="宋体" w:hAnsi="宋体" w:eastAsia="宋体" w:cs="宋体"/>
          <w:b/>
          <w:color w:val="000000" w:themeColor="text1"/>
          <w:sz w:val="21"/>
          <w:szCs w:val="21"/>
          <w:highlight w:val="none"/>
          <w14:textFill>
            <w14:solidFill>
              <w14:schemeClr w14:val="tx1"/>
            </w14:solidFill>
          </w14:textFill>
        </w:rPr>
      </w:r>
      <w:r/>
    </w:p>
    <w:p>
      <w:pPr>
        <w:pStyle w:val="762"/>
        <w:spacing w:line="44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8.响应文件的解密与评审</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8.1采购代理机构按本须知规定的时间、地点主持磋商采购活动。</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8.2供应商通过“苏采云”系统在线参与磋商活动。供应商应当按照《苏采云系统供应商操作手册》规定在 “苏采云”系统规定的时间内对响应文件进行解密。</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8.3在磋商响应文件网上递交截止时间止成功解密的磋商供应商少于三家，则本次采购失败。</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8.4由磋商小组审查供应商解密的响应文件。</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磋商小组并非对每个供应商都作澄清要求。</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8.6磋商小组要求供应商澄清、说明或者更正响应文件应当以书面形式做出。供应商的澄清、说明或者更正应当由其单位加盖电子公章。</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8.7对响应文件的审查</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8.7.1响应文件审查分为资格审查和符合性审查。</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8.7.1.1 资格审查：由磋商小组依据法律法规和磋商文件的规定，对响应文件中的资格证明文件进行审查，以确定供应商是否具备参加磋商的资格。</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磋商小组在进行资格审查的同时，将在“信用中国”网站（www.creditchina.gov.cn）查询供应商的信用记录，以确定供应商是否具备磋商资格，查询结果留存并归档。</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8.7.1.2 符合性审查：依据磋商文件的规定，由磋商小组从响应文件的有效性、完整性和对磋商文件的响应程度进行审查，以确定是否对磋商文件的实质性要求作出响应。</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8.7.1.3 未通过资格审查或符合性审查的供应商，磋商小组将在苏采云系统中告知未通过资格审查或符合性审查的原因，评审结束后，磋商小组将不再告知未通过资格审查或符合性审查的原因。</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8.7.2在详细评审之前，磋商小组将首先审查每份响应文件是否实质性响应了磋商文件的要求。实质性响应的响应文件应该是与磋商文件要求的条款、条件和规格相符，没有重大偏离或保留。</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000000" w:themeColor="text1"/>
          <w:sz w:val="21"/>
          <w:szCs w:val="21"/>
          <w:highlight w:val="none"/>
          <w14:textFill>
            <w14:solidFill>
              <w14:schemeClr w14:val="tx1"/>
            </w14:solidFill>
          </w14:textFill>
        </w:rPr>
        <w:t xml:space="preserve">磋商小组通过“苏采云”系统向供应商发布“磋商函”，供应商应当按照要求在“苏采云”系统提交“磋商响应函”并加盖CA电子公章。</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8.9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磋商结束后，磋商小组将在“苏采云”系统向所有实质性响应的供应商发布“最后报价要求函”及最后报价格式表，要求所有实质性响应的供应商在规定时间内提交最后报价。</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8.10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762"/>
        <w:ind w:firstLine="422"/>
        <w:spacing w:line="44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pStyle w:val="762"/>
        <w:ind w:firstLine="422"/>
        <w:spacing w:line="44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8.11经磋商确定最终采购需求和提交最后报价的供应商后，由磋商小组采用综合评分法对提交最后报价的供应商的响应文件和最后报价进行综合评分。</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8.12磋商小组根据磋商成交原则确定成交供应商，并将结果通知所有参加磋商的供应商。</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8.13评审过程的保密与公正</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8.13.1磋商小组、采购人和代理公司工作人员、相关监督人员等与评审工作有关的人员，对评审情况以及在评审过程中获悉的国家秘密、商业秘密负有保密责任。</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8.13.2在评审过程中，供应商不得以任何行为影响磋商评审过程，否则其响应文件将被作为无效响应文件。</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8.13.3在项目评审期间，代理公司将设专门人员与供应商联系。</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8.13.4 代理公司和磋商小组不向未成交的供应商解释未成交原因，也不公布评审过程中的相关细节。</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8.14如磋商过程中出现本采购文件未尽事宜，由磋商小组根据政府采购有关法律、法规讨论决定。</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p>
    <w:p>
      <w:pPr>
        <w:pStyle w:val="762"/>
        <w:spacing w:line="44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9.未实质性响应磋商文件的情形</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9.1供应商在苏采云系统规定的时间内未成功解密电子响应文件的。</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9.2供应商未按照磋商文件要求上传电子响应文件的。</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9.3同一供应商提交两个（含两个）以上不同的响应文件或者最后报价的。</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9.4供应商不具备磋商文件中规定资格要求的。</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9.5供应商的报价超过了采购预算或最高限价。</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9.6不符合磋商文件中规定的实质性要求和条件的。</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9.7供应商被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9.8响应文件含有采购人不能接受的附加条件的。</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9.9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9.10响应文件未按照磋商文件要求加盖CA电子公章或签署的。</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9.11法律、法规和招标文件规定的其他无效情形。</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9.12未实质性响应磋商文件的响应文件按无效响应处理。</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注：</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①如果响应文件实质上未响应磋商文件的要求，磋商小组将予以拒绝。对于此类文件中不合要求的偏离或保留，供应商不得通过修改或撤销相关内容使其成为实质性响应的文件。</w:t>
      </w:r>
      <w:r/>
    </w:p>
    <w:p>
      <w:pPr>
        <w:pStyle w:val="762"/>
        <w:ind w:left="420" w:firstLine="0"/>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②供应商在项目评审全过程中应保持通讯畅通，并安排专人与代理公司及磋商小组联系。</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p>
    <w:p>
      <w:pPr>
        <w:pStyle w:val="762"/>
        <w:spacing w:line="44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10.项目的终止</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10.1出现下列情形之一的，本次竞争性磋商采购活动将被终止：</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10.1.1因情况变化，不再符合规定的竞争性磋商采购方式适用情形的。</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10.1.2出现影响采购公正的违法、违规行为的。</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10.1.3除“符合《政府采购竞争性磋商采购方式管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10.1.4在苏采云系统规定时间内成功解密电子响应文件的供应商不足3家的。</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10.1.5供应商的报价均超过了采购预算，采购人不能支付的； </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10.1.6因重大变故，采购任务取消的。</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10.2供应商应当遵循公平竞争的原则，不得恶意串通，不得妨碍其他供应商的竞争行为，不得损害采购人或者其他供应商的合法权益。</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10.3在评审过程中发现供应商有下述情形的，磋商小组应当认定其响应无效，并书面报告本级财政部门。</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10.4有下列情形之一的，视为供应商串通投标，其响应无效：</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10.4.1不同供应商的响应文件由同一单位或者个人编制；</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10.4.2不同供应商委托同一单位或者个人办理投标事宜；</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10.4.3不同供应商的响应文件载明的项目管理成员或者联系人员为同一人；</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10.4.4不同供应商的响应文件异常一致或者报价呈规律性差异；</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10.4.5不同供应商的响应文件相互混装。</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p>
    <w:p>
      <w:pPr>
        <w:pStyle w:val="762"/>
        <w:spacing w:line="44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11.成交</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11.1确定成交单位</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11.1.1磋商小组根据磋商成交原则确定成交供应商，并将结果通知所有参加磋商的供应商。</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11.2若有充分证据证明，成交供应商出现下列情况之一的，一经查实，将被取消成交资格：</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11.2.1提供虚假材料谋取成交的。</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11.2.2与评审专家、采购人、其他供应商或者代理公司工作人员恶意串通的。</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11.2.3向评审专家、采购人或代理公司工作人员行贿或者提供其他不正当利益的。</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11.2.4恶意竞争，最后报价明显低于其自身合理成本且又无法提供证明的。</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11.2.5不满足本磋商文件规定的实质性要求，但在评审过程中又未被磋商小组发现的。</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11.2.6成交后无正当理由拒不与采购人签订政府采购合同或者未按照磋商文件确定的事项签订政府采购合同的。</w:t>
      </w:r>
      <w:r/>
    </w:p>
    <w:p>
      <w:pPr>
        <w:pStyle w:val="762"/>
        <w:spacing w:line="440" w:lineRule="exact"/>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11.2.7将政府采购合同转包的。</w:t>
      </w:r>
      <w:r/>
    </w:p>
    <w:p>
      <w:pPr>
        <w:pStyle w:val="762"/>
        <w:ind w:firstLine="422"/>
        <w:spacing w:line="44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762"/>
        <w:ind w:firstLine="422"/>
        <w:spacing w:line="44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12.质疑处理</w:t>
      </w:r>
      <w:r/>
    </w:p>
    <w:p>
      <w:pPr>
        <w:pStyle w:val="762"/>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762"/>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12.2本次采购文件要求供应商在法定质疑期内一次性提出针对同一采购程序环节的质疑，否则不予受理。</w:t>
      </w:r>
      <w:r/>
    </w:p>
    <w:p>
      <w:pPr>
        <w:pStyle w:val="762"/>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12.3供应商提出质疑应当提交质疑函和必要的证明材料，质疑函应当包括下列内容：</w:t>
      </w:r>
      <w:r/>
    </w:p>
    <w:p>
      <w:pPr>
        <w:pStyle w:val="762"/>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12.3.1供应商的姓名或者名称（以提供的营业执照副本复印件为准）、地址、邮编、联系人及联系电话；</w:t>
      </w:r>
      <w:r/>
    </w:p>
    <w:p>
      <w:pPr>
        <w:pStyle w:val="762"/>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12.3.2质疑项目的名称、编号；</w:t>
      </w:r>
      <w:r/>
    </w:p>
    <w:p>
      <w:pPr>
        <w:pStyle w:val="762"/>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12.3.3具体、明确的质疑事项和与质疑事项相关的请求；</w:t>
      </w:r>
      <w:r/>
    </w:p>
    <w:p>
      <w:pPr>
        <w:pStyle w:val="762"/>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12.3.4事实依据；</w:t>
      </w:r>
      <w:r/>
    </w:p>
    <w:p>
      <w:pPr>
        <w:pStyle w:val="762"/>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12.3.5必要的法律依据；</w:t>
      </w:r>
      <w:r/>
    </w:p>
    <w:p>
      <w:pPr>
        <w:pStyle w:val="762"/>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12.3.6提出质疑的日期。</w:t>
      </w:r>
      <w:r/>
    </w:p>
    <w:p>
      <w:pPr>
        <w:pStyle w:val="762"/>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000000" w:themeColor="text1"/>
          <w:sz w:val="21"/>
          <w:szCs w:val="21"/>
          <w:highlight w:val="none"/>
          <w14:textFill>
            <w14:solidFill>
              <w14:schemeClr w14:val="tx1"/>
            </w14:solidFill>
          </w14:textFill>
        </w:rPr>
        <w:t xml:space="preserve">授权委托书</w:t>
      </w:r>
      <w:r>
        <w:rPr>
          <w:rFonts w:hint="eastAsia" w:ascii="宋体" w:hAnsi="宋体" w:eastAsia="宋体" w:cs="宋体"/>
          <w:color w:val="000000" w:themeColor="text1"/>
          <w:sz w:val="21"/>
          <w:szCs w:val="21"/>
          <w:highlight w:val="none"/>
          <w14:textFill>
            <w14:solidFill>
              <w14:schemeClr w14:val="tx1"/>
            </w14:solidFill>
          </w14:textFill>
        </w:rPr>
        <w:t xml:space="preserve">上应当载明代理人的姓名或者名称、代理事项、具体权限、期限和相关事项。</w:t>
      </w:r>
      <w:r/>
    </w:p>
    <w:p>
      <w:pPr>
        <w:pStyle w:val="762"/>
        <w:ind w:firstLine="422"/>
        <w:spacing w:line="44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762"/>
        <w:spacing w:line="44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000000" w:themeColor="text1"/>
          <w:sz w:val="21"/>
          <w:szCs w:val="21"/>
          <w:highlight w:val="none"/>
          <w14:textFill>
            <w14:solidFill>
              <w14:schemeClr w14:val="tx1"/>
            </w14:solidFill>
          </w14:textFill>
        </w:rPr>
        <w:t xml:space="preserve">《投标供应商确认函》</w:t>
      </w:r>
      <w:r>
        <w:rPr>
          <w:rFonts w:hint="eastAsia" w:ascii="宋体" w:hAnsi="宋体" w:eastAsia="宋体" w:cs="宋体"/>
          <w:color w:val="000000" w:themeColor="text1"/>
          <w:sz w:val="21"/>
          <w:szCs w:val="21"/>
          <w:highlight w:val="none"/>
          <w14:textFill>
            <w14:solidFill>
              <w14:schemeClr w14:val="tx1"/>
            </w14:solidFill>
          </w14:textFill>
        </w:rPr>
        <w:t xml:space="preserve">）与质疑函一起递交，否则不予受理。</w:t>
      </w:r>
      <w:r/>
    </w:p>
    <w:p>
      <w:pPr>
        <w:pStyle w:val="762"/>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12.5接收质疑函的方式：书面形式（当场送达或邮寄方式）</w:t>
      </w:r>
      <w:r/>
    </w:p>
    <w:p>
      <w:pPr>
        <w:pStyle w:val="762"/>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质疑联系人：吴彤瑶</w:t>
      </w:r>
      <w:r/>
    </w:p>
    <w:p>
      <w:pPr>
        <w:pStyle w:val="762"/>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联系电话：0512-63092799</w:t>
      </w:r>
      <w:r/>
    </w:p>
    <w:p>
      <w:pPr>
        <w:pStyle w:val="762"/>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现场递交地址：苏州市吴江区江陵街道吴江汽车客运站北侧二楼</w:t>
      </w:r>
      <w:r/>
    </w:p>
    <w:p>
      <w:pPr>
        <w:pStyle w:val="762"/>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邮寄收取地址：苏州市吴江区江陵街道吴江汽车客运站北侧二楼（鼎力招投标）</w:t>
      </w:r>
      <w:r/>
    </w:p>
    <w:p>
      <w:pPr>
        <w:pStyle w:val="762"/>
        <w:ind w:firstLine="422"/>
        <w:spacing w:line="440" w:lineRule="exact"/>
        <w:rPr>
          <w:rFonts w:ascii="宋体" w:hAnsi="宋体" w:eastAsia="宋体" w:cs="宋体"/>
          <w:b/>
          <w:color w:val="000000" w:themeColor="text1"/>
          <w:sz w:val="21"/>
          <w:szCs w:val="21"/>
          <w:highlight w:val="none"/>
          <w14:textFill>
            <w14:solidFill>
              <w14:schemeClr w14:val="tx1"/>
            </w14:solidFill>
          </w14:textFill>
        </w:rPr>
      </w:pPr>
      <w:r>
        <w:rPr>
          <w:rFonts w:ascii="宋体" w:hAnsi="宋体" w:eastAsia="宋体" w:cs="宋体"/>
          <w:b/>
          <w:color w:val="000000" w:themeColor="text1"/>
          <w:sz w:val="21"/>
          <w:szCs w:val="21"/>
          <w:highlight w:val="none"/>
          <w14:textFill>
            <w14:solidFill>
              <w14:schemeClr w14:val="tx1"/>
            </w14:solidFill>
          </w14:textFill>
        </w:rPr>
      </w:r>
      <w:r/>
    </w:p>
    <w:p>
      <w:pPr>
        <w:pStyle w:val="762"/>
        <w:ind w:firstLine="422"/>
        <w:spacing w:line="400" w:lineRule="exact"/>
        <w:rPr>
          <w:rFonts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t xml:space="preserve">13.响应无效和终止磋商活动条款</w:t>
      </w:r>
      <w:r/>
    </w:p>
    <w:p>
      <w:pPr>
        <w:pStyle w:val="762"/>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13.1响应人存在下列情况之一的，响应无效:</w:t>
      </w:r>
      <w:r/>
    </w:p>
    <w:p>
      <w:pPr>
        <w:pStyle w:val="762"/>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13.1.1未按照竞争性磋商文件规定要求签署、盖章的；</w:t>
      </w:r>
      <w:r/>
    </w:p>
    <w:p>
      <w:pPr>
        <w:pStyle w:val="762"/>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13.1.2供应商不具备竞争性磋商文件中规定资格条件的；</w:t>
      </w:r>
      <w:r/>
    </w:p>
    <w:p>
      <w:pPr>
        <w:pStyle w:val="762"/>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13.1.3报价超过磋商文件中规定的预算金额或者最高限价的；</w:t>
      </w:r>
      <w:r/>
    </w:p>
    <w:p>
      <w:pPr>
        <w:pStyle w:val="762"/>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13.1.4响应文件含有采购人不能接受的附加条件；</w:t>
      </w:r>
      <w:r/>
    </w:p>
    <w:p>
      <w:pPr>
        <w:pStyle w:val="831"/>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13.1.5</w:t>
      </w:r>
      <w:r>
        <w:rPr>
          <w:rFonts w:hint="eastAsia" w:ascii="宋体" w:hAnsi="宋体" w:cs="宋体"/>
          <w:color w:val="000000" w:themeColor="text1"/>
          <w:sz w:val="21"/>
          <w:szCs w:val="21"/>
          <w:highlight w:val="none"/>
          <w14:textFill>
            <w14:solidFill>
              <w14:schemeClr w14:val="tx1"/>
            </w14:solidFill>
          </w14:textFill>
        </w:rPr>
        <w:t xml:space="preserve">因磋商响应单位自身原因导致网上磋商响应文件无法递交的其他情况；</w:t>
      </w:r>
      <w:r/>
    </w:p>
    <w:p>
      <w:pPr>
        <w:pStyle w:val="762"/>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13.1.6不符合法律、法规和竞争性磋商文件中规定的其他实质性要求的；</w:t>
      </w:r>
      <w:r/>
    </w:p>
    <w:p>
      <w:pPr>
        <w:pStyle w:val="762"/>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13.1.7法律、法规及本竞争性磋商文件规定的其他无效的情形。</w:t>
      </w:r>
      <w:r/>
    </w:p>
    <w:p>
      <w:pPr>
        <w:pStyle w:val="762"/>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13.</w:t>
      </w:r>
      <w:r>
        <w:rPr>
          <w:rFonts w:ascii="宋体" w:hAnsi="宋体" w:eastAsia="宋体"/>
          <w:color w:val="000000" w:themeColor="text1"/>
          <w:sz w:val="21"/>
          <w:szCs w:val="21"/>
          <w:highlight w:val="none"/>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t xml:space="preserve">响应人应当遵循公平竞争的原则，不得恶意串通，不得妨碍其他响应人的竞争行为，不得损害采购人或者其他响应人的合法权益。</w:t>
      </w:r>
      <w:r/>
    </w:p>
    <w:p>
      <w:pPr>
        <w:pStyle w:val="762"/>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磋商在过程中发现响应人有上述情形的，磋商小组应当认定其响应无效，并书面报告本级财政部门。</w:t>
      </w:r>
      <w:r/>
    </w:p>
    <w:p>
      <w:pPr>
        <w:pStyle w:val="762"/>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13.3有下列情形之一的，视为响应人恶意串通，其响应无效：</w:t>
      </w:r>
      <w:r/>
    </w:p>
    <w:p>
      <w:pPr>
        <w:pStyle w:val="762"/>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13.3.1不同响应人的响应文件由同一单位或者个人编制；</w:t>
      </w:r>
      <w:r/>
    </w:p>
    <w:p>
      <w:pPr>
        <w:pStyle w:val="762"/>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13.3.2不同响应人委托同一单位或者个人办理磋商事宜；</w:t>
      </w:r>
      <w:r/>
    </w:p>
    <w:p>
      <w:pPr>
        <w:pStyle w:val="762"/>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13.3.3不同响应人的响应文件载明的项目管理成员或者联系人员为同一人；</w:t>
      </w:r>
      <w:r/>
    </w:p>
    <w:p>
      <w:pPr>
        <w:pStyle w:val="762"/>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13.3.4不同响应人的响应文件异常一致或者报价呈规律性差异；</w:t>
      </w:r>
      <w:r/>
    </w:p>
    <w:p>
      <w:pPr>
        <w:pStyle w:val="762"/>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13.3.5不同响应人的响应文件相互混装；</w:t>
      </w:r>
      <w:r/>
    </w:p>
    <w:p>
      <w:pPr>
        <w:pStyle w:val="762"/>
        <w:spacing w:line="400" w:lineRule="exact"/>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w:t>
      </w:r>
      <w:r>
        <w:rPr>
          <w:rFonts w:hint="eastAsia" w:ascii="宋体" w:hAnsi="宋体" w:eastAsia="宋体"/>
          <w:color w:val="000000" w:themeColor="text1"/>
          <w:sz w:val="21"/>
          <w:szCs w:val="21"/>
          <w:highlight w:val="none"/>
          <w14:textFill>
            <w14:solidFill>
              <w14:schemeClr w14:val="tx1"/>
            </w14:solidFill>
          </w14:textFill>
        </w:rPr>
        <w:t xml:space="preserve">3.4终止竞争性磋商采购活动的条款</w:t>
      </w:r>
      <w:r/>
    </w:p>
    <w:p>
      <w:pPr>
        <w:pStyle w:val="762"/>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出现下列情形之一的，采购代理机构将终止竞争性磋商采购活动，发布项目终止公告并说明原因，重新开展采购活动：</w:t>
      </w:r>
      <w:r/>
    </w:p>
    <w:p>
      <w:pPr>
        <w:pStyle w:val="762"/>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13.4.1因情况变化，不再符合规定的竞争性磋商采购方式适用情形的；</w:t>
      </w:r>
      <w:r/>
    </w:p>
    <w:p>
      <w:pPr>
        <w:pStyle w:val="762"/>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13.4.2出现影响采购公正的违法、违规行为的；</w:t>
      </w:r>
      <w:r/>
    </w:p>
    <w:p>
      <w:pPr>
        <w:pStyle w:val="762"/>
        <w:jc w:val="both"/>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13.4.3在采购过程中符合要求的供应商或者报价未超过采购预算的供应商不足3家的。</w:t>
      </w:r>
      <w:r/>
    </w:p>
    <w:p>
      <w:pPr>
        <w:pStyle w:val="762"/>
        <w:ind w:firstLine="422"/>
        <w:spacing w:line="440" w:lineRule="exact"/>
        <w:rPr>
          <w:rFonts w:ascii="宋体" w:hAnsi="宋体" w:eastAsia="宋体" w:cs="宋体"/>
          <w:b/>
          <w:color w:val="000000" w:themeColor="text1"/>
          <w:sz w:val="21"/>
          <w:szCs w:val="21"/>
          <w:highlight w:val="none"/>
          <w14:textFill>
            <w14:solidFill>
              <w14:schemeClr w14:val="tx1"/>
            </w14:solidFill>
          </w14:textFill>
        </w:rPr>
      </w:pPr>
      <w:r>
        <w:rPr>
          <w:rFonts w:ascii="宋体" w:hAnsi="宋体" w:eastAsia="宋体" w:cs="宋体"/>
          <w:b/>
          <w:color w:val="000000" w:themeColor="text1"/>
          <w:sz w:val="21"/>
          <w:szCs w:val="21"/>
          <w:highlight w:val="none"/>
          <w14:textFill>
            <w14:solidFill>
              <w14:schemeClr w14:val="tx1"/>
            </w14:solidFill>
          </w14:textFill>
        </w:rPr>
      </w:r>
      <w:r/>
    </w:p>
    <w:p>
      <w:pPr>
        <w:spacing w:line="440" w:lineRule="exact"/>
        <w:tabs>
          <w:tab w:val="left" w:pos="420" w:leader="none"/>
        </w:tabs>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422"/>
        <w:spacing w:line="440" w:lineRule="exact"/>
        <w:tabs>
          <w:tab w:val="left" w:pos="420" w:leader="none"/>
        </w:tabs>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14.政府采购政策</w:t>
      </w:r>
      <w:r/>
    </w:p>
    <w:p>
      <w:pPr>
        <w:ind w:firstLine="420"/>
        <w:spacing w:line="440" w:lineRule="exact"/>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14.1小、微企业</w:t>
      </w:r>
      <w:r/>
    </w:p>
    <w:p>
      <w:pPr>
        <w:ind w:firstLine="420"/>
        <w:spacing w:line="440" w:lineRule="exact"/>
        <w:tabs>
          <w:tab w:val="left" w:pos="567"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000000" w:themeColor="text1"/>
          <w:highlight w:val="none"/>
          <w14:textFill>
            <w14:solidFill>
              <w14:schemeClr w14:val="tx1"/>
            </w14:solidFill>
          </w14:textFill>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40" w:lineRule="exact"/>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14.2残疾人福利性单位</w:t>
      </w:r>
      <w:r/>
    </w:p>
    <w:p>
      <w:pPr>
        <w:ind w:firstLine="420"/>
        <w:spacing w:line="440" w:lineRule="exact"/>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40" w:lineRule="exact"/>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14.3监狱企业</w:t>
      </w:r>
      <w:r/>
    </w:p>
    <w:p>
      <w:pPr>
        <w:ind w:firstLine="420"/>
        <w:spacing w:line="440" w:lineRule="exact"/>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440" w:lineRule="exact"/>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14.4绿色采购</w:t>
      </w:r>
      <w:r/>
    </w:p>
    <w:p>
      <w:pPr>
        <w:ind w:firstLine="420"/>
        <w:spacing w:line="440" w:lineRule="exact"/>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14.4.1根据《关于调整优化节能产品、环境标志产品政府采购执行机制的通知》（财库〔2019〕9号）等相关文件的规定，</w:t>
      </w:r>
      <w:r>
        <w:rPr>
          <w:rFonts w:hint="eastAsia" w:ascii="宋体" w:hAnsi="宋体" w:cs="宋体"/>
          <w:b/>
          <w:color w:val="000000" w:themeColor="text1"/>
          <w:szCs w:val="21"/>
          <w:highlight w:val="none"/>
          <w14:textFill>
            <w14:solidFill>
              <w14:schemeClr w14:val="tx1"/>
            </w14:solidFill>
          </w14:textFill>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440" w:lineRule="exact"/>
        <w:tabs>
          <w:tab w:val="left" w:pos="567"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14.4.2</w:t>
      </w:r>
      <w:r>
        <w:rPr>
          <w:rFonts w:hint="eastAsia" w:ascii="宋体" w:hAnsi="宋体" w:cs="宋体"/>
          <w:color w:val="000000" w:themeColor="text1"/>
          <w:highlight w:val="none"/>
          <w14:textFill>
            <w14:solidFill>
              <w14:schemeClr w14:val="tx1"/>
            </w14:solidFill>
          </w14:textFill>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40" w:lineRule="exact"/>
        <w:tabs>
          <w:tab w:val="left" w:pos="567"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14.4.3</w:t>
      </w:r>
      <w:r>
        <w:rPr>
          <w:rFonts w:hint="eastAsia" w:ascii="宋体" w:hAnsi="宋体" w:cs="宋体"/>
          <w:color w:val="000000" w:themeColor="text1"/>
          <w:highlight w:val="none"/>
          <w14:textFill>
            <w14:solidFill>
              <w14:schemeClr w14:val="tx1"/>
            </w14:solidFill>
          </w14:textFill>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440" w:lineRule="exact"/>
        <w:tabs>
          <w:tab w:val="left" w:pos="420" w:leader="none"/>
        </w:tabs>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422"/>
        <w:spacing w:line="440" w:lineRule="exact"/>
        <w:tabs>
          <w:tab w:val="left" w:pos="420" w:leader="none"/>
        </w:tabs>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15.关于对参与供应商信用记录的政府采购要求</w:t>
      </w:r>
      <w:r/>
    </w:p>
    <w:p>
      <w:pPr>
        <w:ind w:firstLine="420"/>
        <w:spacing w:line="440" w:lineRule="exact"/>
        <w:tabs>
          <w:tab w:val="left" w:pos="42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15.1采购代理机构会在接收响应文件截止时间后，实时查询“信用中国”相关主体信用记录，并将查询结果递交评审小组并留档。</w:t>
      </w:r>
      <w:r/>
    </w:p>
    <w:p>
      <w:pPr>
        <w:ind w:firstLine="420"/>
        <w:spacing w:line="440" w:lineRule="exact"/>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440" w:lineRule="exact"/>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440" w:lineRule="exact"/>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15.3供应商若在经营活动中受到罚款的，请携带相关地方、部门对较大数额认定标准的证明材料，与响应文件一并提交。若无法提供，则可能承担响应无效等相应不利后果。</w:t>
      </w:r>
      <w:r/>
    </w:p>
    <w:p>
      <w:pPr>
        <w:ind w:firstLine="420"/>
        <w:spacing w:line="440" w:lineRule="exact"/>
        <w:tabs>
          <w:tab w:val="left" w:pos="42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15.4对存在失信信息的供应商，由失信供应商进行确认。同时，采购代理机构工作人员应根据评审小组确认的失信信息，登陆到相关来源网站页面进行复核并打印，作为证据留存。</w:t>
      </w:r>
      <w:r/>
    </w:p>
    <w:p>
      <w:pPr>
        <w:ind w:firstLine="422"/>
        <w:spacing w:line="440" w:lineRule="exact"/>
        <w:rPr>
          <w:rFonts w:ascii="宋体" w:hAnsi="宋体" w:cs="宋体"/>
          <w:b/>
          <w:color w:val="000000" w:themeColor="text1"/>
          <w:szCs w:val="21"/>
          <w:highlight w:val="none"/>
          <w:lang w:bidi="ar"/>
          <w14:textFill>
            <w14:solidFill>
              <w14:schemeClr w14:val="tx1"/>
            </w14:solidFill>
          </w14:textFill>
        </w:rPr>
      </w:pPr>
      <w:r>
        <w:rPr>
          <w:rFonts w:ascii="宋体" w:hAnsi="宋体" w:cs="宋体"/>
          <w:b/>
          <w:color w:val="000000" w:themeColor="text1"/>
          <w:szCs w:val="21"/>
          <w:highlight w:val="none"/>
          <w:lang w:bidi="ar"/>
          <w14:textFill>
            <w14:solidFill>
              <w14:schemeClr w14:val="tx1"/>
            </w14:solidFill>
          </w14:textFill>
        </w:rPr>
      </w:r>
      <w:r/>
    </w:p>
    <w:p>
      <w:pPr>
        <w:ind w:firstLine="422"/>
        <w:spacing w:line="44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16.合同的签订</w:t>
      </w:r>
      <w:r/>
    </w:p>
    <w:p>
      <w:pPr>
        <w:pStyle w:val="855"/>
        <w:ind w:firstLine="420"/>
        <w:jc w:val="both"/>
        <w:spacing w:before="0" w:beforeAutospacing="0" w:after="0" w:afterAutospacing="0" w:line="400" w:lineRule="exact"/>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16.1.成交供应商应按成交通知书中规定的时间和地点，与采购人签订合同。</w:t>
      </w:r>
      <w:r/>
    </w:p>
    <w:p>
      <w:pPr>
        <w:pStyle w:val="855"/>
        <w:ind w:firstLine="420"/>
        <w:jc w:val="both"/>
        <w:spacing w:before="0" w:beforeAutospacing="0" w:after="0" w:afterAutospacing="0" w:line="400" w:lineRule="exact"/>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16.2.签订合同及合同条款应以磋商文件和成交供应商的磋商响应文件及其澄清承诺文件为依据。</w:t>
      </w:r>
      <w:r/>
    </w:p>
    <w:p>
      <w:pPr>
        <w:ind w:firstLine="422"/>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16.3.</w:t>
      </w:r>
      <w:r>
        <w:rPr>
          <w:rFonts w:hint="eastAsia" w:ascii="宋体" w:hAnsi="宋体" w:cs="宋体"/>
          <w:b/>
          <w:color w:val="000000" w:themeColor="text1"/>
          <w:szCs w:val="21"/>
          <w:highlight w:val="none"/>
          <w14:textFill>
            <w14:solidFill>
              <w14:schemeClr w14:val="tx1"/>
            </w14:solidFill>
          </w14:textFill>
        </w:rPr>
        <w:t xml:space="preserve">《政府采购促进中小企业发展管理办法》规定享受扶持政策获得政府采购合同的，小微企业不得将合同分包给大中型企业，中型企业不得将合同分包给大型企业。</w:t>
      </w:r>
      <w:r/>
    </w:p>
    <w:p>
      <w:pPr>
        <w:pStyle w:val="855"/>
        <w:ind w:firstLine="420"/>
        <w:jc w:val="both"/>
        <w:spacing w:before="0" w:beforeAutospacing="0" w:after="0" w:afterAutospacing="0" w:line="480" w:lineRule="atLeast"/>
        <w:rPr>
          <w:b/>
          <w:color w:val="000000" w:themeColor="text1"/>
          <w:sz w:val="21"/>
          <w:szCs w:val="21"/>
          <w:highlight w:val="none"/>
          <w14:textFill>
            <w14:solidFill>
              <w14:schemeClr w14:val="tx1"/>
            </w14:solidFill>
          </w14:textFill>
        </w:rPr>
      </w:pPr>
      <w:r>
        <w:rPr>
          <w:b/>
          <w:color w:val="000000" w:themeColor="text1"/>
          <w:sz w:val="21"/>
          <w:szCs w:val="21"/>
          <w:highlight w:val="none"/>
          <w14:textFill>
            <w14:solidFill>
              <w14:schemeClr w14:val="tx1"/>
            </w14:solidFill>
          </w14:textFill>
        </w:rPr>
      </w:r>
      <w:r/>
    </w:p>
    <w:p>
      <w:pPr>
        <w:pStyle w:val="855"/>
        <w:ind w:firstLine="420"/>
        <w:jc w:val="both"/>
        <w:spacing w:before="0" w:beforeAutospacing="0" w:after="0" w:afterAutospacing="0" w:line="480" w:lineRule="atLeast"/>
        <w:rPr>
          <w:bCs/>
          <w:color w:val="000000" w:themeColor="text1"/>
          <w:sz w:val="21"/>
          <w:szCs w:val="21"/>
          <w:highlight w:val="none"/>
          <w14:textFill>
            <w14:solidFill>
              <w14:schemeClr w14:val="tx1"/>
            </w14:solidFill>
          </w14:textFill>
        </w:rPr>
      </w:pPr>
      <w:r>
        <w:rPr>
          <w:rFonts w:hint="eastAsia"/>
          <w:b/>
          <w:color w:val="000000" w:themeColor="text1"/>
          <w:sz w:val="21"/>
          <w:szCs w:val="21"/>
          <w:highlight w:val="none"/>
          <w14:textFill>
            <w14:solidFill>
              <w14:schemeClr w14:val="tx1"/>
            </w14:solidFill>
          </w14:textFill>
        </w:rPr>
        <w:t xml:space="preserve">17.磋商保证金：</w:t>
      </w:r>
      <w:r>
        <w:rPr>
          <w:rFonts w:hint="eastAsia"/>
          <w:bCs/>
          <w:color w:val="000000" w:themeColor="text1"/>
          <w:sz w:val="21"/>
          <w:szCs w:val="21"/>
          <w:highlight w:val="none"/>
          <w14:textFill>
            <w14:solidFill>
              <w14:schemeClr w14:val="tx1"/>
            </w14:solidFill>
          </w14:textFill>
        </w:rPr>
        <w:t xml:space="preserve">本项目不收取保证金，但需在响应文件中提供《</w:t>
      </w:r>
      <w:r>
        <w:rPr>
          <w:rFonts w:hint="eastAsia"/>
          <w:bCs/>
          <w:color w:val="000000" w:themeColor="text1"/>
          <w:sz w:val="21"/>
          <w:szCs w:val="21"/>
          <w:highlight w:val="none"/>
          <w:lang w:val="zh-CN"/>
          <w14:textFill>
            <w14:solidFill>
              <w14:schemeClr w14:val="tx1"/>
            </w14:solidFill>
          </w14:textFill>
        </w:rPr>
        <w:t xml:space="preserve">投标（响应）保证承诺书》。</w:t>
      </w:r>
      <w:r/>
    </w:p>
    <w:p>
      <w:pPr>
        <w:ind w:firstLine="422"/>
        <w:spacing w:line="400" w:lineRule="exact"/>
        <w:rPr>
          <w:rFonts w:ascii="宋体" w:hAnsi="宋体" w:cs="宋体"/>
          <w:b/>
          <w:color w:val="000000" w:themeColor="text1"/>
          <w:szCs w:val="21"/>
          <w:highlight w:val="none"/>
          <w:lang w:bidi="ar"/>
          <w14:textFill>
            <w14:solidFill>
              <w14:schemeClr w14:val="tx1"/>
            </w14:solidFill>
          </w14:textFill>
        </w:rPr>
      </w:pPr>
      <w:r>
        <w:rPr>
          <w:rFonts w:ascii="宋体" w:hAnsi="宋体" w:cs="宋体"/>
          <w:b/>
          <w:color w:val="000000" w:themeColor="text1"/>
          <w:szCs w:val="21"/>
          <w:highlight w:val="none"/>
          <w:lang w:bidi="ar"/>
          <w14:textFill>
            <w14:solidFill>
              <w14:schemeClr w14:val="tx1"/>
            </w14:solidFill>
          </w14:textFill>
        </w:rPr>
      </w:r>
      <w:r/>
    </w:p>
    <w:p>
      <w:pPr>
        <w:ind w:firstLine="422"/>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18.代理服务费：</w:t>
      </w:r>
      <w:r>
        <w:rPr>
          <w:rFonts w:hint="eastAsia" w:cs="仿宋_GB2312"/>
          <w:color w:val="000000" w:themeColor="text1"/>
          <w:szCs w:val="21"/>
          <w:highlight w:val="none"/>
          <w14:textFill>
            <w14:solidFill>
              <w14:schemeClr w14:val="tx1"/>
            </w14:solidFill>
          </w14:textFill>
        </w:rPr>
        <w:t xml:space="preserve">代理服务费由采购单位支付，费用按差额定率累进法计算收取，预算金额100万以下费率为预算金额的1.5%；预算金额100万（含）-500万费率为预算金额的1.1%；预算金额500万（含）-1000万费率为预算金额的0.8%；预算金额1000万（含）-5000万费率为预算金额的0.5%</w:t>
      </w:r>
      <w:r>
        <w:rPr>
          <w:color w:val="000000" w:themeColor="text1"/>
          <w:szCs w:val="21"/>
          <w:highlight w:val="none"/>
          <w:lang w:val="zh-CN"/>
          <w14:textFill>
            <w14:solidFill>
              <w14:schemeClr w14:val="tx1"/>
            </w14:solidFill>
          </w14:textFill>
        </w:rPr>
        <w:t xml:space="preserve">。</w:t>
      </w:r>
      <w:r>
        <w:rPr>
          <w:rFonts w:hint="eastAsia" w:cs="仿宋_GB2312"/>
          <w:color w:val="000000" w:themeColor="text1"/>
          <w:szCs w:val="21"/>
          <w:highlight w:val="none"/>
          <w14:textFill>
            <w14:solidFill>
              <w14:schemeClr w14:val="tx1"/>
            </w14:solidFill>
          </w14:textFill>
        </w:rPr>
        <w:t xml:space="preserve">代理服务费支付主体（采购单位）应当自代理服务履约完毕之日起30个工作日内支付款项</w:t>
      </w:r>
      <w:r>
        <w:rPr>
          <w:color w:val="000000" w:themeColor="text1"/>
          <w:szCs w:val="21"/>
          <w:highlight w:val="none"/>
          <w:lang w:val="zh-CN"/>
          <w14:textFill>
            <w14:solidFill>
              <w14:schemeClr w14:val="tx1"/>
            </w14:solidFill>
          </w14:textFill>
        </w:rPr>
        <w:t xml:space="preserve">。</w:t>
      </w:r>
      <w:r>
        <w:rPr>
          <w:rFonts w:hint="eastAsia" w:ascii="Times New Roman" w:eastAsia="宋体"/>
          <w:szCs w:val="21"/>
          <w:lang w:val="en-US" w:eastAsia="zh-CN"/>
        </w:rPr>
        <w:t xml:space="preserve">本次代理服务费按中介超市中标金额收取：人民币贰万陆仟柒佰元整（¥26700.00）。</w:t>
      </w:r>
      <w:r/>
    </w:p>
    <w:p>
      <w:pPr>
        <w:ind w:firstLine="422"/>
        <w:spacing w:line="440" w:lineRule="exact"/>
        <w:rPr>
          <w:color w:val="000000" w:themeColor="text1"/>
          <w:szCs w:val="21"/>
          <w:highlight w:val="none"/>
          <w:lang w:val="zh-CN"/>
          <w14:textFill>
            <w14:solidFill>
              <w14:schemeClr w14:val="tx1"/>
            </w14:solidFill>
          </w14:textFill>
        </w:rPr>
      </w:pPr>
      <w:r>
        <w:rPr>
          <w:color w:val="000000" w:themeColor="text1"/>
          <w:szCs w:val="21"/>
          <w:highlight w:val="none"/>
          <w:lang w:val="zh-CN"/>
          <w14:textFill>
            <w14:solidFill>
              <w14:schemeClr w14:val="tx1"/>
            </w14:solidFill>
          </w14:textFill>
        </w:rPr>
        <w:t xml:space="preserve">账  户：苏州鼎力招投标咨询服务有限公司</w:t>
      </w:r>
      <w:r/>
    </w:p>
    <w:p>
      <w:pPr>
        <w:ind w:firstLine="422"/>
        <w:spacing w:line="440" w:lineRule="exact"/>
        <w:rPr>
          <w:color w:val="000000" w:themeColor="text1"/>
          <w:szCs w:val="21"/>
          <w:highlight w:val="none"/>
          <w:lang w:val="zh-CN"/>
          <w14:textFill>
            <w14:solidFill>
              <w14:schemeClr w14:val="tx1"/>
            </w14:solidFill>
          </w14:textFill>
        </w:rPr>
      </w:pPr>
      <w:r>
        <w:rPr>
          <w:color w:val="000000" w:themeColor="text1"/>
          <w:szCs w:val="21"/>
          <w:highlight w:val="none"/>
          <w:lang w:val="zh-CN"/>
          <w14:textFill>
            <w14:solidFill>
              <w14:schemeClr w14:val="tx1"/>
            </w14:solidFill>
          </w14:textFill>
        </w:rPr>
        <w:t xml:space="preserve">开户行：</w:t>
      </w:r>
      <w:r>
        <w:rPr>
          <w:rFonts w:hint="eastAsia"/>
          <w:color w:val="000000" w:themeColor="text1"/>
          <w:szCs w:val="21"/>
          <w:highlight w:val="none"/>
          <w:lang w:val="zh-CN"/>
          <w14:textFill>
            <w14:solidFill>
              <w14:schemeClr w14:val="tx1"/>
            </w14:solidFill>
          </w14:textFill>
        </w:rPr>
        <w:t xml:space="preserve">中国建设银行股份有限公司苏州长三角一体化示范区分行营业部</w:t>
      </w:r>
      <w:r/>
    </w:p>
    <w:p>
      <w:pPr>
        <w:ind w:firstLine="422"/>
        <w:spacing w:line="440" w:lineRule="exact"/>
        <w:rPr>
          <w:b/>
          <w:color w:val="000000" w:themeColor="text1"/>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 xml:space="preserve">账  号：32250199763600000937</w:t>
      </w:r>
      <w:r/>
    </w:p>
    <w:p>
      <w:pPr>
        <w:ind w:firstLine="420"/>
        <w:spacing w:line="40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0"/>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19.磋商说明：</w:t>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19.1不符合供应商资格要求的响应文件将被拒绝；</w:t>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19.2参加磋商的供应商必须</w:t>
      </w:r>
      <w:r>
        <w:rPr>
          <w:rFonts w:hint="eastAsia" w:ascii="宋体" w:hAnsi="宋体" w:cs="宋体"/>
          <w:color w:val="000000" w:themeColor="text1"/>
          <w:szCs w:val="21"/>
          <w:highlight w:val="none"/>
          <w:lang w:bidi="ar"/>
          <w14:textFill>
            <w14:solidFill>
              <w14:schemeClr w14:val="tx1"/>
            </w14:solidFill>
          </w14:textFill>
        </w:rPr>
        <w:t xml:space="preserve">法定代表人或授权委托人</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19.3响应文件签署不符合要求的，响应文件将被拒绝；</w:t>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19.4最终报价超过采购预算的，不能成交；</w:t>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19.5不实质性响应磋商文件的不能成交；</w:t>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19.6各标段实质性响应磋商文件不满三家或进入二次报价的不满三家或二次报价在采购预算内不满三家的，磋商采购失败。</w:t>
      </w:r>
      <w:r/>
    </w:p>
    <w:p>
      <w:pPr>
        <w:ind w:firstLine="422"/>
        <w:spacing w:line="400" w:lineRule="exact"/>
        <w:rPr>
          <w:rFonts w:ascii="宋体" w:hAnsi="宋体" w:cs="宋体"/>
          <w:b/>
          <w:color w:val="000000" w:themeColor="text1"/>
          <w:szCs w:val="21"/>
          <w:highlight w:val="none"/>
          <w:lang w:bidi="ar"/>
          <w14:textFill>
            <w14:solidFill>
              <w14:schemeClr w14:val="tx1"/>
            </w14:solidFill>
          </w14:textFill>
        </w:rPr>
      </w:pPr>
      <w:r>
        <w:rPr>
          <w:rFonts w:ascii="宋体" w:hAnsi="宋体" w:cs="宋体"/>
          <w:b/>
          <w:color w:val="000000" w:themeColor="text1"/>
          <w:szCs w:val="21"/>
          <w:highlight w:val="none"/>
          <w:lang w:bidi="ar"/>
          <w14:textFill>
            <w14:solidFill>
              <w14:schemeClr w14:val="tx1"/>
            </w14:solidFill>
          </w14:textFill>
        </w:rPr>
      </w:r>
      <w:r/>
    </w:p>
    <w:p>
      <w:pPr>
        <w:ind w:firstLine="422"/>
        <w:spacing w:line="400" w:lineRule="exact"/>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20.未尽事宜：</w:t>
      </w:r>
      <w:r>
        <w:rPr>
          <w:rFonts w:hint="eastAsia" w:ascii="宋体" w:hAnsi="宋体" w:cs="宋体"/>
          <w:color w:val="000000" w:themeColor="text1"/>
          <w:szCs w:val="21"/>
          <w:highlight w:val="none"/>
          <w:lang w:bidi="ar"/>
          <w14:textFill>
            <w14:solidFill>
              <w14:schemeClr w14:val="tx1"/>
            </w14:solidFill>
          </w14:textFill>
        </w:rPr>
        <w:t xml:space="preserve">按《中华人民共和国政府采购法》及其他有关的法律法规的规定执行。</w:t>
      </w:r>
      <w:r/>
    </w:p>
    <w:p>
      <w:pPr>
        <w:ind w:firstLine="422"/>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21.备注：本文件打“★”为实质性条款，不可负偏离，如负偏离响应文件无效。</w:t>
      </w:r>
      <w:r/>
    </w:p>
    <w:p>
      <w:pPr>
        <w:ind w:firstLine="420"/>
        <w:spacing w:line="44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pStyle w:val="779"/>
        <w:spacing w:after="312"/>
        <w:rPr>
          <w:rFonts w:ascii="Times New Roman" w:hAnsi="Times New Roman"/>
          <w:color w:val="000000" w:themeColor="text1"/>
          <w:sz w:val="44"/>
          <w:szCs w:val="44"/>
          <w:highlight w:val="none"/>
          <w:lang w:val="zh-CN"/>
          <w14:textFill>
            <w14:solidFill>
              <w14:schemeClr w14:val="tx1"/>
            </w14:solidFill>
          </w14:textFill>
        </w:rPr>
        <w:outlineLvl w:val="0"/>
      </w:pPr>
      <w:r>
        <w:rPr>
          <w:rFonts w:ascii="Times New Roman" w:hAnsi="Times New Roman"/>
          <w:color w:val="000000" w:themeColor="text1"/>
          <w:sz w:val="44"/>
          <w:szCs w:val="44"/>
          <w:highlight w:val="none"/>
          <w:lang w:val="zh-CN"/>
          <w14:textFill>
            <w14:solidFill>
              <w14:schemeClr w14:val="tx1"/>
            </w14:solidFill>
          </w14:textFill>
        </w:rPr>
        <w:br w:type="page" w:clear="all"/>
      </w:r>
      <w:r>
        <w:rPr>
          <w:rFonts w:ascii="Times New Roman" w:hAnsi="Times New Roman"/>
          <w:color w:val="000000" w:themeColor="text1"/>
          <w:sz w:val="44"/>
          <w:szCs w:val="44"/>
          <w:highlight w:val="none"/>
          <w:lang w:val="zh-CN"/>
          <w14:textFill>
            <w14:solidFill>
              <w14:schemeClr w14:val="tx1"/>
            </w14:solidFill>
          </w14:textFill>
        </w:rPr>
        <w:t xml:space="preserve">第</w:t>
      </w:r>
      <w:r>
        <w:rPr>
          <w:rFonts w:ascii="Times New Roman" w:hAnsi="Times New Roman"/>
          <w:color w:val="000000" w:themeColor="text1"/>
          <w:sz w:val="44"/>
          <w:szCs w:val="44"/>
          <w:highlight w:val="none"/>
          <w14:textFill>
            <w14:solidFill>
              <w14:schemeClr w14:val="tx1"/>
            </w14:solidFill>
          </w14:textFill>
        </w:rPr>
        <w:t xml:space="preserve">三</w:t>
      </w:r>
      <w:r>
        <w:rPr>
          <w:rFonts w:ascii="Times New Roman" w:hAnsi="Times New Roman"/>
          <w:color w:val="000000" w:themeColor="text1"/>
          <w:sz w:val="44"/>
          <w:szCs w:val="44"/>
          <w:highlight w:val="none"/>
          <w:lang w:val="zh-CN"/>
          <w14:textFill>
            <w14:solidFill>
              <w14:schemeClr w14:val="tx1"/>
            </w14:solidFill>
          </w14:textFill>
        </w:rPr>
        <w:t xml:space="preserve">章 响应文件格式</w:t>
      </w:r>
      <w:bookmarkEnd w:id="13"/>
      <w:r/>
      <w:bookmarkEnd w:id="14"/>
      <w:r/>
      <w:bookmarkEnd w:id="15"/>
      <w:r/>
      <w:bookmarkEnd w:id="16"/>
      <w:r/>
      <w:r/>
    </w:p>
    <w:p>
      <w:pPr>
        <w:spacing w:line="360" w:lineRule="auto"/>
        <w:rPr>
          <w:b/>
          <w:bCs/>
          <w:color w:val="000000" w:themeColor="text1"/>
          <w:szCs w:val="21"/>
          <w:highlight w:val="none"/>
          <w:lang w:val="zh-CN"/>
          <w14:textFill>
            <w14:solidFill>
              <w14:schemeClr w14:val="tx1"/>
            </w14:solidFill>
          </w14:textFill>
        </w:rPr>
      </w:pPr>
      <w:r/>
      <w:bookmarkStart w:id="17" w:name="_Toc61514584"/>
      <w:r/>
      <w:bookmarkStart w:id="18" w:name="_Toc22628"/>
      <w:r>
        <w:rPr>
          <w:b/>
          <w:bCs/>
          <w:color w:val="000000" w:themeColor="text1"/>
          <w:szCs w:val="21"/>
          <w:highlight w:val="none"/>
          <w:lang w:val="zh-CN"/>
          <w14:textFill>
            <w14:solidFill>
              <w14:schemeClr w14:val="tx1"/>
            </w14:solidFill>
          </w14:textFill>
        </w:rPr>
        <w:t xml:space="preserve">说明：</w:t>
      </w:r>
      <w:r/>
    </w:p>
    <w:p>
      <w:pPr>
        <w:ind w:firstLine="464"/>
        <w:spacing w:line="360" w:lineRule="auto"/>
        <w:rPr>
          <w:b/>
          <w:bCs/>
          <w:color w:val="000000" w:themeColor="text1"/>
          <w:szCs w:val="21"/>
          <w:highlight w:val="none"/>
          <w14:textFill>
            <w14:solidFill>
              <w14:schemeClr w14:val="tx1"/>
            </w14:solidFill>
          </w14:textFill>
        </w:rPr>
      </w:pPr>
      <w:r>
        <w:rPr>
          <w:b/>
          <w:bCs/>
          <w:color w:val="000000" w:themeColor="text1"/>
          <w:szCs w:val="21"/>
          <w:highlight w:val="none"/>
          <w:lang w:val="zh-CN"/>
          <w14:textFill>
            <w14:solidFill>
              <w14:schemeClr w14:val="tx1"/>
            </w14:solidFill>
          </w14:textFill>
        </w:rPr>
        <w:t xml:space="preserve">对本章所有的响应文件格式 ，响应人可根据自身情况进行补充和修改，但补充和修改不得造成与本格式内容有实质性的违背。</w:t>
      </w:r>
      <w:r/>
    </w:p>
    <w:p>
      <w:pPr>
        <w:jc w:val="left"/>
        <w:spacing w:line="400" w:lineRule="exact"/>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pStyle w:val="769"/>
        <w:rPr>
          <w:rFonts w:ascii="Times New Roman" w:hAnsi="Times New Roman"/>
          <w:b/>
          <w:bCs/>
          <w:color w:val="000000" w:themeColor="text1"/>
          <w:szCs w:val="21"/>
          <w:highlight w:val="none"/>
          <w14:textFill>
            <w14:solidFill>
              <w14:schemeClr w14:val="tx1"/>
            </w14:solidFill>
          </w14:textFill>
        </w:rPr>
        <w:outlineLvl w:val="1"/>
      </w:pPr>
      <w:r/>
      <w:bookmarkStart w:id="19" w:name="_Toc10739"/>
      <w:r/>
      <w:bookmarkStart w:id="20" w:name="_Toc25589"/>
      <w:r>
        <w:rPr>
          <w:rFonts w:ascii="Times New Roman" w:hAnsi="Times New Roman"/>
          <w:b/>
          <w:bCs/>
          <w:color w:val="000000" w:themeColor="text1"/>
          <w:szCs w:val="21"/>
          <w:highlight w:val="none"/>
          <w14:textFill>
            <w14:solidFill>
              <w14:schemeClr w14:val="tx1"/>
            </w14:solidFill>
          </w14:textFill>
        </w:rPr>
        <w:br w:type="page" w:clear="all"/>
      </w:r>
      <w:r>
        <w:rPr>
          <w:rFonts w:ascii="Times New Roman" w:hAnsi="Times New Roman"/>
          <w:b/>
          <w:bCs/>
          <w:color w:val="000000" w:themeColor="text1"/>
          <w:szCs w:val="21"/>
          <w:highlight w:val="none"/>
          <w14:textFill>
            <w14:solidFill>
              <w14:schemeClr w14:val="tx1"/>
            </w14:solidFill>
          </w14:textFill>
        </w:rPr>
        <w:t xml:space="preserve">格式1：授权委托书</w:t>
      </w:r>
      <w:bookmarkEnd w:id="19"/>
      <w:r/>
      <w:bookmarkEnd w:id="20"/>
      <w:r/>
      <w:r/>
    </w:p>
    <w:p>
      <w:pPr>
        <w:jc w:val="center"/>
        <w:spacing w:line="360" w:lineRule="auto"/>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授权委托书</w:t>
      </w:r>
      <w:r/>
    </w:p>
    <w:p>
      <w:pPr>
        <w:ind w:firstLine="42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本授权委托书声明：  我</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（姓名）系</w:t>
      </w:r>
      <w:r>
        <w:rPr>
          <w:color w:val="000000" w:themeColor="text1"/>
          <w:szCs w:val="21"/>
          <w:highlight w:val="none"/>
          <w:u w:val="single"/>
          <w14:textFill>
            <w14:solidFill>
              <w14:schemeClr w14:val="tx1"/>
            </w14:solidFill>
          </w14:textFill>
        </w:rPr>
        <w:t xml:space="preserve">     （供应商名称）  </w:t>
      </w:r>
      <w:r>
        <w:rPr>
          <w:b/>
          <w:i/>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的法定代表人（负责人），现授权委托</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（姓名）为我公司授权代表（即代理人），以本公司的名义参加</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苏州鼎力招投标咨询服务有限公司</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组织实施的编号为</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号的磋商活动。授权代表在磋商活动过程中所签署的一切文件和处理与这有关的一切事务，我均予以承认。</w:t>
      </w:r>
      <w:r/>
    </w:p>
    <w:p>
      <w:pPr>
        <w:ind w:firstLine="42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授权代表在授权委托书有效期内签署的所有文件不因授权委托的撤销而失效，除非有撤销授权委托的书面通知，本授权委托书自磋商活动开始至合同履行完毕止。</w:t>
      </w:r>
      <w:r/>
    </w:p>
    <w:p>
      <w:pPr>
        <w:ind w:firstLine="42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授权代表无转委托权。特此委托。</w:t>
      </w:r>
      <w:r/>
    </w:p>
    <w:p>
      <w:pPr>
        <w:ind w:firstLine="84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r/>
    </w:p>
    <w:p>
      <w:pPr>
        <w:ind w:firstLine="84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供应商：（公章）</w:t>
      </w:r>
      <w:r/>
    </w:p>
    <w:p>
      <w:pPr>
        <w:ind w:firstLine="84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法定代表人（负责人）：（签字或盖章）</w:t>
      </w:r>
      <w:r/>
    </w:p>
    <w:p>
      <w:pPr>
        <w:ind w:firstLine="84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代理人：（签字或盖章）</w:t>
      </w:r>
      <w:r/>
    </w:p>
    <w:p>
      <w:pPr>
        <w:ind w:firstLine="84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        年　　  月　　  日</w:t>
      </w:r>
      <w:r/>
    </w:p>
    <w:p>
      <w:pPr>
        <w:jc w:val="lef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firstLine="3896"/>
        <w:jc w:val="left"/>
        <w:spacing w:line="360" w:lineRule="auto"/>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r>
      <w:r/>
    </w:p>
    <w:p>
      <w:pPr>
        <w:jc w:val="left"/>
        <w:spacing w:line="360" w:lineRule="auto"/>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r>
      <w:r/>
    </w:p>
    <w:p>
      <w:pPr>
        <w:pStyle w:val="769"/>
        <w:rPr>
          <w:rFonts w:ascii="Times New Roman" w:hAnsi="Times New Roman"/>
          <w:b/>
          <w:bCs/>
          <w:color w:val="000000" w:themeColor="text1"/>
          <w:szCs w:val="21"/>
          <w:highlight w:val="none"/>
          <w14:textFill>
            <w14:solidFill>
              <w14:schemeClr w14:val="tx1"/>
            </w14:solidFill>
          </w14:textFill>
        </w:rPr>
        <w:outlineLvl w:val="1"/>
      </w:pPr>
      <w:r>
        <w:rPr>
          <w:rFonts w:ascii="Times New Roman" w:hAnsi="Times New Roman"/>
          <w:color w:val="000000" w:themeColor="text1"/>
          <w:highlight w:val="none"/>
          <w14:textFill>
            <w14:solidFill>
              <w14:schemeClr w14:val="tx1"/>
            </w14:solidFill>
          </w14:textFill>
        </w:rPr>
        <w:br w:type="page" w:clear="all"/>
      </w:r>
      <w:bookmarkStart w:id="21" w:name="_Toc7536"/>
      <w:r/>
      <w:bookmarkStart w:id="22" w:name="_Toc22821"/>
      <w:r>
        <w:rPr>
          <w:rFonts w:ascii="Times New Roman" w:hAnsi="Times New Roman"/>
          <w:b/>
          <w:bCs/>
          <w:color w:val="000000" w:themeColor="text1"/>
          <w:szCs w:val="21"/>
          <w:highlight w:val="none"/>
          <w14:textFill>
            <w14:solidFill>
              <w14:schemeClr w14:val="tx1"/>
            </w14:solidFill>
          </w14:textFill>
        </w:rPr>
        <w:t xml:space="preserve">格式2：磋商响应承诺书</w:t>
      </w:r>
      <w:bookmarkEnd w:id="21"/>
      <w:r/>
      <w:bookmarkEnd w:id="22"/>
      <w:r/>
      <w:r/>
    </w:p>
    <w:p>
      <w:pPr>
        <w:jc w:val="center"/>
        <w:spacing w:line="360" w:lineRule="auto"/>
        <w:rPr>
          <w:b/>
          <w:bCs/>
          <w:color w:val="000000" w:themeColor="text1"/>
          <w:spacing w:val="20"/>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磋商响应承诺书</w:t>
      </w:r>
      <w:r/>
    </w:p>
    <w:p>
      <w:pPr>
        <w:pStyle w:val="769"/>
        <w:jc w:val="left"/>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u w:val="single"/>
          <w14:textFill>
            <w14:solidFill>
              <w14:schemeClr w14:val="tx1"/>
            </w14:solidFill>
          </w14:textFill>
        </w:rPr>
        <w:t xml:space="preserve">苏州鼎力招投标咨询服务有限公司</w:t>
      </w:r>
      <w:r>
        <w:rPr>
          <w:rFonts w:ascii="Times New Roman" w:hAnsi="Times New Roman"/>
          <w:color w:val="000000" w:themeColor="text1"/>
          <w:szCs w:val="21"/>
          <w:highlight w:val="none"/>
          <w14:textFill>
            <w14:solidFill>
              <w14:schemeClr w14:val="tx1"/>
            </w14:solidFill>
          </w14:textFill>
        </w:rPr>
        <w:t xml:space="preserve">： </w:t>
      </w:r>
      <w:r/>
    </w:p>
    <w:p>
      <w:pPr>
        <w:pStyle w:val="769"/>
        <w:jc w:val="left"/>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pStyle w:val="830"/>
        <w:ind w:firstLine="420"/>
        <w:jc w:val="left"/>
        <w:spacing w:line="460" w:lineRule="exact"/>
        <w:tabs>
          <w:tab w:val="left" w:pos="3780" w:leader="none"/>
        </w:tabs>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我们收到贵方</w:t>
      </w:r>
      <w:r>
        <w:rPr>
          <w:rFonts w:ascii="Times New Roman" w:hAnsi="Times New Roman" w:eastAsia="宋体"/>
          <w:color w:val="000000" w:themeColor="text1"/>
          <w:sz w:val="21"/>
          <w:szCs w:val="21"/>
          <w:highlight w:val="none"/>
          <w:u w:val="single"/>
          <w14:textFill>
            <w14:solidFill>
              <w14:schemeClr w14:val="tx1"/>
            </w14:solidFill>
          </w14:textFill>
        </w:rPr>
        <w:t xml:space="preserve">            </w:t>
      </w:r>
      <w:r>
        <w:rPr>
          <w:rFonts w:ascii="Times New Roman" w:hAnsi="Times New Roman" w:eastAsia="宋体"/>
          <w:color w:val="000000" w:themeColor="text1"/>
          <w:sz w:val="21"/>
          <w:szCs w:val="21"/>
          <w:highlight w:val="none"/>
          <w14:textFill>
            <w14:solidFill>
              <w14:schemeClr w14:val="tx1"/>
            </w14:solidFill>
          </w14:textFill>
        </w:rPr>
        <w:t xml:space="preserve">号磋商文件，经仔细阅读和研究，我们决定参加磋商活动。</w:t>
      </w:r>
      <w:r/>
    </w:p>
    <w:p>
      <w:pPr>
        <w:pStyle w:val="820"/>
        <w:numPr>
          <w:ilvl w:val="0"/>
          <w:numId w:val="5"/>
        </w:numPr>
        <w:ind w:firstLine="420"/>
        <w:jc w:val="left"/>
        <w:spacing w:line="46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愿意按照磋商采购文件的一切要求，</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包括在相应服务期限内所需要的全部服务管理、安保工具及耗材、通讯、服装、胸卡、办公设备、巡检器材、各种税费、人工、保险、劳保、薪金、福利、休假日补贴、医疗费用、维护、技术支持与培训及相关劳务支出等工作所发生的全部费用以及响应单位企业利润、税金和政策性文件规定及合同包含的所有风险、责任等各项应有费用。</w:t>
      </w:r>
      <w:r/>
    </w:p>
    <w:p>
      <w:pPr>
        <w:pStyle w:val="830"/>
        <w:ind w:firstLine="420"/>
        <w:jc w:val="left"/>
        <w:spacing w:line="460" w:lineRule="exact"/>
        <w:rPr>
          <w:rFonts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2、如果我们的磋商响应文件被接受，我们将严格履行磋商文件中规定的每一项要求，按期、按质、按量履行合同的义务。</w:t>
      </w:r>
      <w:r/>
    </w:p>
    <w:p>
      <w:pPr>
        <w:pStyle w:val="830"/>
        <w:ind w:firstLine="420"/>
        <w:jc w:val="left"/>
        <w:spacing w:line="46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3、我们已详细阅读全部磋商文件，包括更正公告(如有)，对磋商文件及更正公告(如有)无任何异议。</w:t>
      </w:r>
      <w:r/>
    </w:p>
    <w:p>
      <w:pPr>
        <w:pStyle w:val="830"/>
        <w:ind w:firstLine="420"/>
        <w:jc w:val="left"/>
        <w:spacing w:line="46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4、我们同意按磋商文件中的规定，本响应文件的有效期限自提交响应文件截止时间之日起</w:t>
      </w:r>
      <w:r>
        <w:rPr>
          <w:rFonts w:ascii="Times New Roman" w:hAnsi="Times New Roman" w:eastAsia="宋体"/>
          <w:color w:val="000000" w:themeColor="text1"/>
          <w:sz w:val="21"/>
          <w:szCs w:val="21"/>
          <w:highlight w:val="none"/>
          <w:u w:val="single"/>
          <w14:textFill>
            <w14:solidFill>
              <w14:schemeClr w14:val="tx1"/>
            </w14:solidFill>
          </w14:textFill>
        </w:rPr>
        <w:t xml:space="preserve"> 90 </w:t>
      </w:r>
      <w:r>
        <w:rPr>
          <w:rFonts w:ascii="Times New Roman" w:hAnsi="Times New Roman" w:eastAsia="宋体"/>
          <w:color w:val="000000" w:themeColor="text1"/>
          <w:sz w:val="21"/>
          <w:szCs w:val="21"/>
          <w:highlight w:val="none"/>
          <w14:textFill>
            <w14:solidFill>
              <w14:schemeClr w14:val="tx1"/>
            </w14:solidFill>
          </w14:textFill>
        </w:rPr>
        <w:t xml:space="preserve">天。</w:t>
      </w:r>
      <w:r/>
    </w:p>
    <w:p>
      <w:pPr>
        <w:pStyle w:val="830"/>
        <w:ind w:firstLine="420"/>
        <w:jc w:val="left"/>
        <w:spacing w:line="46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5、我们愿意提供采购单位在磋商文件中要求的相关资料。</w:t>
      </w:r>
      <w:r/>
    </w:p>
    <w:p>
      <w:pPr>
        <w:pStyle w:val="830"/>
        <w:ind w:firstLine="420"/>
        <w:jc w:val="left"/>
        <w:spacing w:line="46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6、我们愿意遵守磋商文件中所列的收费标准。</w:t>
      </w:r>
      <w:r/>
    </w:p>
    <w:p>
      <w:pPr>
        <w:pStyle w:val="830"/>
        <w:ind w:firstLine="420"/>
        <w:jc w:val="left"/>
        <w:spacing w:line="46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7、我们承诺该响应文件在磋商开始后的全过程中保持有效，不作任何更改和变动。</w:t>
      </w:r>
      <w:r/>
    </w:p>
    <w:p>
      <w:pPr>
        <w:pStyle w:val="830"/>
        <w:ind w:firstLine="420"/>
        <w:jc w:val="left"/>
        <w:spacing w:line="46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8、我们承诺我公司符合磋商文件供应商须知中“合格供应商的基本、特定条件”的要求，若与真实情况不符，本公司愿意承担由此而产生的一切后果。</w:t>
      </w:r>
      <w:r/>
    </w:p>
    <w:p>
      <w:pPr>
        <w:pStyle w:val="830"/>
        <w:ind w:firstLine="420"/>
        <w:jc w:val="left"/>
        <w:spacing w:line="400" w:lineRule="exact"/>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9、</w:t>
      </w:r>
      <w:r>
        <w:rPr>
          <w:rFonts w:ascii="Times New Roman" w:hAnsi="Times New Roman" w:eastAsia="宋体"/>
          <w:color w:val="000000" w:themeColor="text1"/>
          <w:sz w:val="21"/>
          <w:szCs w:val="21"/>
          <w:highlight w:val="none"/>
          <w14:textFill>
            <w14:solidFill>
              <w14:schemeClr w14:val="tx1"/>
            </w14:solidFill>
          </w14:textFill>
        </w:rPr>
        <w:t xml:space="preserve">所有有关磋商文件的函电，请按下列地址联系：</w:t>
      </w:r>
      <w:r/>
    </w:p>
    <w:p>
      <w:pPr>
        <w:pStyle w:val="830"/>
        <w:ind w:firstLine="420"/>
        <w:jc w:val="left"/>
        <w:spacing w:line="40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单位（公章）：                             联系人：</w:t>
      </w:r>
      <w:r/>
    </w:p>
    <w:p>
      <w:pPr>
        <w:pStyle w:val="830"/>
        <w:ind w:firstLine="420"/>
        <w:jc w:val="left"/>
        <w:spacing w:line="40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地址：                             邮政编码：</w:t>
      </w:r>
      <w:r/>
    </w:p>
    <w:p>
      <w:pPr>
        <w:pStyle w:val="830"/>
        <w:ind w:firstLine="420"/>
        <w:jc w:val="left"/>
        <w:spacing w:line="40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联系电话：                         传真：</w:t>
      </w:r>
      <w:r/>
    </w:p>
    <w:p>
      <w:pPr>
        <w:pStyle w:val="830"/>
        <w:ind w:left="3400" w:firstLine="425"/>
        <w:jc w:val="left"/>
        <w:spacing w:line="44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r>
      <w:r/>
    </w:p>
    <w:p>
      <w:pPr>
        <w:jc w:val="lef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jc w:val="lef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pStyle w:val="769"/>
        <w:rPr>
          <w:rFonts w:ascii="Times New Roman" w:hAnsi="Times New Roman"/>
          <w:b/>
          <w:bCs/>
          <w:color w:val="000000" w:themeColor="text1"/>
          <w:szCs w:val="21"/>
          <w:highlight w:val="none"/>
          <w14:textFill>
            <w14:solidFill>
              <w14:schemeClr w14:val="tx1"/>
            </w14:solidFill>
          </w14:textFill>
        </w:rPr>
        <w:outlineLvl w:val="1"/>
      </w:pPr>
      <w:r>
        <w:rPr>
          <w:rFonts w:ascii="Times New Roman" w:hAnsi="Times New Roman"/>
          <w:color w:val="000000" w:themeColor="text1"/>
          <w:highlight w:val="none"/>
          <w14:textFill>
            <w14:solidFill>
              <w14:schemeClr w14:val="tx1"/>
            </w14:solidFill>
          </w14:textFill>
        </w:rPr>
        <w:br w:type="page" w:clear="all"/>
      </w:r>
      <w:bookmarkStart w:id="23" w:name="_Toc3469"/>
      <w:r/>
      <w:bookmarkStart w:id="24" w:name="_Toc926"/>
      <w:r>
        <w:rPr>
          <w:rFonts w:ascii="Times New Roman" w:hAnsi="Times New Roman"/>
          <w:b/>
          <w:bCs/>
          <w:color w:val="000000" w:themeColor="text1"/>
          <w:szCs w:val="21"/>
          <w:highlight w:val="none"/>
          <w14:textFill>
            <w14:solidFill>
              <w14:schemeClr w14:val="tx1"/>
            </w14:solidFill>
          </w14:textFill>
        </w:rPr>
        <w:t xml:space="preserve">格式3：</w:t>
      </w:r>
      <w:bookmarkEnd w:id="23"/>
      <w:r/>
      <w:bookmarkEnd w:id="24"/>
      <w:r/>
      <w:bookmarkStart w:id="25" w:name="_Toc23009"/>
      <w:r>
        <w:rPr>
          <w:rFonts w:hint="eastAsia" w:ascii="Times New Roman" w:hAnsi="Times New Roman"/>
          <w:b/>
          <w:bCs/>
          <w:color w:val="000000" w:themeColor="text1"/>
          <w:szCs w:val="21"/>
          <w:highlight w:val="none"/>
          <w14:textFill>
            <w14:solidFill>
              <w14:schemeClr w14:val="tx1"/>
            </w14:solidFill>
          </w14:textFill>
        </w:rPr>
        <w:t xml:space="preserve">磋商响应报价表</w:t>
      </w:r>
      <w:r/>
    </w:p>
    <w:p>
      <w:pPr>
        <w:jc w:val="center"/>
        <w:spacing w:line="600" w:lineRule="auto"/>
        <w:rPr>
          <w:b/>
          <w:bCs/>
          <w:color w:val="000000" w:themeColor="text1"/>
          <w:sz w:val="30"/>
          <w:szCs w:val="30"/>
          <w:highlight w:val="none"/>
          <w14:textFill>
            <w14:solidFill>
              <w14:schemeClr w14:val="tx1"/>
            </w14:solidFill>
          </w14:textFill>
        </w:rPr>
      </w:pPr>
      <w:r>
        <w:rPr>
          <w:rFonts w:hint="eastAsia"/>
          <w:b/>
          <w:bCs/>
          <w:color w:val="000000" w:themeColor="text1"/>
          <w:sz w:val="30"/>
          <w:szCs w:val="30"/>
          <w:highlight w:val="none"/>
          <w14:textFill>
            <w14:solidFill>
              <w14:schemeClr w14:val="tx1"/>
            </w14:solidFill>
          </w14:textFill>
        </w:rPr>
        <w:t xml:space="preserve">磋商响应报价表</w:t>
      </w:r>
      <w:r/>
    </w:p>
    <w:tbl>
      <w:tblPr>
        <w:tblStyle w:val="761"/>
        <w:tblW w:w="97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20"/>
        <w:gridCol w:w="7391"/>
      </w:tblGrid>
      <w:tr>
        <w:trPr>
          <w:trHeight w:val="757"/>
        </w:trPr>
        <w:tc>
          <w:tcPr>
            <w:tcW w:w="2320" w:type="dxa"/>
            <w:vAlign w:val="center"/>
            <w:textDirection w:val="lrTb"/>
            <w:noWrap w:val="false"/>
          </w:tcPr>
          <w:p>
            <w:pPr>
              <w:jc w:val="center"/>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项目名称</w:t>
            </w:r>
            <w:r/>
          </w:p>
        </w:tc>
        <w:tc>
          <w:tcPr>
            <w:tcW w:w="7391" w:type="dxa"/>
            <w:vAlign w:val="center"/>
            <w:textDirection w:val="lrTb"/>
            <w:noWrap w:val="false"/>
          </w:tcPr>
          <w:p>
            <w:pPr>
              <w:jc w:val="center"/>
              <w:spacing w:line="440" w:lineRule="exact"/>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trHeight w:val="760"/>
        </w:trPr>
        <w:tc>
          <w:tcPr>
            <w:tcW w:w="2320" w:type="dxa"/>
            <w:vAlign w:val="center"/>
            <w:textDirection w:val="lrTb"/>
            <w:noWrap w:val="false"/>
          </w:tcPr>
          <w:p>
            <w:pPr>
              <w:jc w:val="center"/>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项目编号</w:t>
            </w:r>
            <w:r/>
          </w:p>
        </w:tc>
        <w:tc>
          <w:tcPr>
            <w:tcW w:w="7391" w:type="dxa"/>
            <w:vAlign w:val="center"/>
            <w:textDirection w:val="lrTb"/>
            <w:noWrap w:val="false"/>
          </w:tcPr>
          <w:p>
            <w:pPr>
              <w:jc w:val="center"/>
              <w:spacing w:line="440" w:lineRule="exact"/>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trHeight w:val="760"/>
        </w:trPr>
        <w:tc>
          <w:tcPr>
            <w:tcW w:w="2320" w:type="dxa"/>
            <w:vAlign w:val="center"/>
            <w:textDirection w:val="lrTb"/>
            <w:noWrap w:val="false"/>
          </w:tcPr>
          <w:p>
            <w:pPr>
              <w:jc w:val="center"/>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磋商响应总报价</w:t>
            </w:r>
            <w:r/>
          </w:p>
        </w:tc>
        <w:tc>
          <w:tcPr>
            <w:tcW w:w="7391" w:type="dxa"/>
            <w:vAlign w:val="center"/>
            <w:textDirection w:val="lrTb"/>
            <w:noWrap w:val="false"/>
          </w:tcPr>
          <w:p>
            <w:pPr>
              <w:jc w:val="center"/>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人民币（大写）</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元整；   （¥：</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.00）</w:t>
            </w:r>
            <w:r/>
          </w:p>
        </w:tc>
      </w:tr>
    </w:tbl>
    <w:p>
      <w:pPr>
        <w:pStyle w:val="830"/>
        <w:spacing w:line="42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r>
      <w:r/>
    </w:p>
    <w:p>
      <w:pPr>
        <w:pStyle w:val="830"/>
        <w:spacing w:line="42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r>
      <w:r/>
    </w:p>
    <w:p>
      <w:pPr>
        <w:pStyle w:val="830"/>
        <w:spacing w:line="420" w:lineRule="exact"/>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上述报价包含一切由供方承担的费用，各响应单位可参照上述格式自制《磋商响应报价表》。</w:t>
      </w:r>
      <w:r/>
    </w:p>
    <w:p>
      <w:pPr>
        <w:pStyle w:val="830"/>
        <w:spacing w:line="420" w:lineRule="exact"/>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注：报价金额全部采用人民币表示，精确到小数点后2位，第3位四舍五入。</w:t>
      </w:r>
      <w:r/>
    </w:p>
    <w:p>
      <w:pPr>
        <w:pStyle w:val="830"/>
        <w:spacing w:line="42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r>
      <w:r/>
    </w:p>
    <w:p>
      <w:pPr>
        <w:pStyle w:val="830"/>
        <w:spacing w:line="420" w:lineRule="exact"/>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磋商响应</w:t>
      </w:r>
      <w:r>
        <w:rPr>
          <w:rFonts w:ascii="Times New Roman" w:hAnsi="Times New Roman" w:eastAsia="宋体"/>
          <w:color w:val="000000" w:themeColor="text1"/>
          <w:sz w:val="21"/>
          <w:szCs w:val="21"/>
          <w:highlight w:val="none"/>
          <w14:textFill>
            <w14:solidFill>
              <w14:schemeClr w14:val="tx1"/>
            </w14:solidFill>
          </w14:textFill>
        </w:rPr>
        <w:t xml:space="preserve">单位（公章）：  </w:t>
      </w:r>
      <w:r/>
    </w:p>
    <w:p>
      <w:pPr>
        <w:pStyle w:val="830"/>
        <w:spacing w:line="42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法定代表人或代理人：（签字或盖章）</w:t>
      </w:r>
      <w:r/>
    </w:p>
    <w:p>
      <w:pPr>
        <w:spacing w:line="4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     年   月   日</w:t>
      </w:r>
      <w:r/>
    </w:p>
    <w:p>
      <w:pPr>
        <w:spacing w:line="360" w:lineRule="auto"/>
        <w:rPr>
          <w:rFonts w:ascii="宋体" w:hAnsi="宋体"/>
          <w:b/>
          <w:color w:val="000000" w:themeColor="text1"/>
          <w:szCs w:val="21"/>
          <w:highlight w:val="none"/>
          <w14:textFill>
            <w14:solidFill>
              <w14:schemeClr w14:val="tx1"/>
            </w14:solidFill>
          </w14:textFill>
        </w:rPr>
      </w:pPr>
      <w:r/>
      <w:bookmarkStart w:id="26" w:name="_Toc18106"/>
      <w:r/>
      <w:r/>
    </w:p>
    <w:p>
      <w:pPr>
        <w:pStyle w:val="833"/>
        <w:pageBreakBefore/>
        <w:spacing w:line="440" w:lineRule="exact"/>
        <w:rPr>
          <w:rFonts w:hAnsi="宋体" w:cs="宋体"/>
          <w:b/>
          <w:color w:val="000000" w:themeColor="text1"/>
          <w:sz w:val="21"/>
          <w:szCs w:val="21"/>
          <w:highlight w:val="none"/>
          <w:lang w:val="zh-CN"/>
          <w14:textFill>
            <w14:solidFill>
              <w14:schemeClr w14:val="tx1"/>
            </w14:solidFill>
          </w14:textFill>
        </w:rPr>
        <w:outlineLvl w:val="1"/>
      </w:pPr>
      <w:r>
        <w:rPr>
          <w:rFonts w:hint="eastAsia" w:hAnsi="宋体" w:cs="宋体"/>
          <w:b/>
          <w:bCs/>
          <w:color w:val="000000" w:themeColor="text1"/>
          <w:sz w:val="21"/>
          <w:szCs w:val="21"/>
          <w:highlight w:val="none"/>
          <w14:textFill>
            <w14:solidFill>
              <w14:schemeClr w14:val="tx1"/>
            </w14:solidFill>
          </w14:textFill>
        </w:rPr>
        <w:t xml:space="preserve">格式4：分项报价表</w:t>
      </w:r>
      <w:r/>
    </w:p>
    <w:p>
      <w:pPr>
        <w:jc w:val="center"/>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分项报价表</w:t>
      </w:r>
      <w:r/>
    </w:p>
    <w:p>
      <w:pPr>
        <w:pStyle w:val="833"/>
        <w:ind w:firstLine="420"/>
        <w:spacing w:line="360" w:lineRule="auto"/>
        <w:rPr>
          <w:rFonts w:hAnsi="宋体" w:cs="宋体"/>
          <w:bCs/>
          <w:color w:val="000000" w:themeColor="text1"/>
          <w:sz w:val="21"/>
          <w:szCs w:val="21"/>
          <w:highlight w:val="none"/>
          <w:lang w:val="zh-CN"/>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 xml:space="preserve">项目</w:t>
      </w:r>
      <w:r>
        <w:rPr>
          <w:rFonts w:hAnsi="宋体" w:cs="宋体"/>
          <w:bCs/>
          <w:color w:val="000000" w:themeColor="text1"/>
          <w:sz w:val="21"/>
          <w:szCs w:val="21"/>
          <w:highlight w:val="none"/>
          <w:lang w:val="zh-CN"/>
          <w14:textFill>
            <w14:solidFill>
              <w14:schemeClr w14:val="tx1"/>
            </w14:solidFill>
          </w14:textFill>
        </w:rPr>
        <w:t xml:space="preserve">编号：</w:t>
      </w:r>
      <w:r/>
    </w:p>
    <w:p>
      <w:pPr>
        <w:pStyle w:val="765"/>
        <w:ind w:firstLine="420"/>
        <w:rPr>
          <w:rFonts w:ascii="宋体" w:hAnsi="宋体" w:cs="宋体"/>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 xml:space="preserve">项目名称：</w:t>
      </w:r>
      <w:r>
        <w:rPr>
          <w:rFonts w:hAnsi="宋体" w:cs="宋体"/>
          <w:bCs/>
          <w:color w:val="000000" w:themeColor="text1"/>
          <w:sz w:val="21"/>
          <w:szCs w:val="21"/>
          <w:highlight w:val="none"/>
          <w:lang w:val="zh-CN"/>
          <w14:textFill>
            <w14:solidFill>
              <w14:schemeClr w14:val="tx1"/>
            </w14:solidFill>
          </w14:textFill>
        </w:rPr>
        <w:t xml:space="preserve"> </w:t>
      </w:r>
      <w:r/>
    </w:p>
    <w:tbl>
      <w:tblPr>
        <w:tblStyle w:val="761"/>
        <w:tblW w:w="98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2411"/>
        <w:gridCol w:w="860"/>
        <w:gridCol w:w="1721"/>
        <w:gridCol w:w="2921"/>
        <w:gridCol w:w="1335"/>
      </w:tblGrid>
      <w:tr>
        <w:trPr>
          <w:cantSplit/>
          <w:trHeight w:val="503"/>
        </w:trPr>
        <w:tc>
          <w:tcPr>
            <w:tcW w:w="647" w:type="dxa"/>
            <w:vAlign w:val="center"/>
            <w:textDirection w:val="lrTb"/>
            <w:noWrap/>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序号</w:t>
            </w:r>
            <w:r/>
          </w:p>
        </w:tc>
        <w:tc>
          <w:tcPr>
            <w:tcW w:w="2411" w:type="dxa"/>
            <w:vAlign w:val="center"/>
            <w:textDirection w:val="lrTb"/>
            <w:noWrap/>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岗位名称</w:t>
            </w:r>
            <w:r/>
          </w:p>
        </w:tc>
        <w:tc>
          <w:tcPr>
            <w:tcW w:w="860" w:type="dxa"/>
            <w:vAlign w:val="center"/>
            <w:textDirection w:val="lrTb"/>
            <w:noWrap/>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人数</w:t>
            </w:r>
            <w:r/>
          </w:p>
        </w:tc>
        <w:tc>
          <w:tcPr>
            <w:tcW w:w="1721" w:type="dxa"/>
            <w:vAlign w:val="center"/>
            <w:textDirection w:val="lrTb"/>
            <w:noWrap/>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综合单价（元/人×月）</w:t>
            </w:r>
            <w:r/>
          </w:p>
        </w:tc>
        <w:tc>
          <w:tcPr>
            <w:tcW w:w="2921" w:type="dxa"/>
            <w:vAlign w:val="center"/>
            <w:textDirection w:val="lrTb"/>
            <w:noWrap/>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投标总价</w:t>
            </w:r>
            <w:r/>
          </w:p>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（人数×综合单价×个月）</w:t>
            </w:r>
            <w:r/>
          </w:p>
        </w:tc>
        <w:tc>
          <w:tcPr>
            <w:tcW w:w="1335" w:type="dxa"/>
            <w:vAlign w:val="center"/>
            <w:textDirection w:val="lrTb"/>
            <w:noWrap/>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服务时间</w:t>
            </w:r>
            <w:r/>
          </w:p>
        </w:tc>
      </w:tr>
      <w:tr>
        <w:trPr>
          <w:cantSplit/>
          <w:trHeight w:val="503"/>
        </w:trPr>
        <w:tc>
          <w:tcPr>
            <w:tcW w:w="647"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241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人员工资</w:t>
            </w:r>
            <w:r/>
          </w:p>
        </w:tc>
        <w:tc>
          <w:tcPr>
            <w:tcW w:w="860"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92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35"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03"/>
        </w:trPr>
        <w:tc>
          <w:tcPr>
            <w:tcW w:w="647"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241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人员社保</w:t>
            </w:r>
            <w:r/>
          </w:p>
        </w:tc>
        <w:tc>
          <w:tcPr>
            <w:tcW w:w="860"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92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35"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443"/>
        </w:trPr>
        <w:tc>
          <w:tcPr>
            <w:tcW w:w="647"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241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高温费</w:t>
            </w:r>
            <w:r/>
          </w:p>
        </w:tc>
        <w:tc>
          <w:tcPr>
            <w:tcW w:w="860"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92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35"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443"/>
        </w:trPr>
        <w:tc>
          <w:tcPr>
            <w:tcW w:w="647"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W w:w="241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国假日加班工资</w:t>
            </w:r>
            <w:r/>
          </w:p>
        </w:tc>
        <w:tc>
          <w:tcPr>
            <w:tcW w:w="860"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92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35"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443"/>
        </w:trPr>
        <w:tc>
          <w:tcPr>
            <w:tcW w:w="647"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W w:w="241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双休日加班工资</w:t>
            </w:r>
            <w:r/>
          </w:p>
        </w:tc>
        <w:tc>
          <w:tcPr>
            <w:tcW w:w="860"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92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35"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443"/>
        </w:trPr>
        <w:tc>
          <w:tcPr>
            <w:tcW w:w="647"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W w:w="241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劳保费</w:t>
            </w:r>
            <w:r/>
          </w:p>
        </w:tc>
        <w:tc>
          <w:tcPr>
            <w:tcW w:w="860"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92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35"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443"/>
        </w:trPr>
        <w:tc>
          <w:tcPr>
            <w:tcW w:w="647"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W w:w="2411" w:type="dxa"/>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设备费</w:t>
            </w:r>
            <w:r/>
          </w:p>
        </w:tc>
        <w:tc>
          <w:tcPr>
            <w:tcW w:w="860"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92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35"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443"/>
        </w:trPr>
        <w:tc>
          <w:tcPr>
            <w:tcW w:w="647"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W w:w="2411" w:type="dxa"/>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服装费</w:t>
            </w:r>
            <w:r/>
          </w:p>
        </w:tc>
        <w:tc>
          <w:tcPr>
            <w:tcW w:w="860"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92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35"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443"/>
        </w:trPr>
        <w:tc>
          <w:tcPr>
            <w:tcW w:w="647"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W w:w="2411" w:type="dxa"/>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管理费</w:t>
            </w:r>
            <w:r/>
          </w:p>
        </w:tc>
        <w:tc>
          <w:tcPr>
            <w:tcW w:w="860"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92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35"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443"/>
        </w:trPr>
        <w:tc>
          <w:tcPr>
            <w:tcW w:w="647"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W w:w="241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税费</w:t>
            </w:r>
            <w:r/>
          </w:p>
        </w:tc>
        <w:tc>
          <w:tcPr>
            <w:tcW w:w="860"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92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35"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443"/>
        </w:trPr>
        <w:tc>
          <w:tcPr>
            <w:tcW w:w="647"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1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860"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92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35"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443"/>
        </w:trPr>
        <w:tc>
          <w:tcPr>
            <w:tcW w:w="647"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1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合计</w:t>
            </w:r>
            <w:r/>
          </w:p>
        </w:tc>
        <w:tc>
          <w:tcPr>
            <w:tcW w:w="860"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92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35"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pStyle w:val="833"/>
        <w:ind w:firstLine="105"/>
        <w:spacing w:line="440" w:lineRule="exact"/>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注：1、本表中的报价为综合报价，应包括在服务期内各类人员的工资、高温费、加班费、节假日补贴等一切支付给职工的费用及下放性文件规定的费用。加班工资计算按社保部门规定方法计付。本项目人员的月工资标准不得低于苏州市吴江区最低工资标准要求，并按我国《劳动合同法》等要求签订劳动合同、按国家规定缴纳相关的社会保险等。</w:t>
      </w:r>
      <w:r/>
    </w:p>
    <w:p>
      <w:pP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①人员基本工资每月每人不低于2660元，社保费用每月每人不低于吴江区最低标准。如投标期间遇国家或地方政府政策性调整基础工资、社保费用的，则以国家或地方政府最新规定为准。</w:t>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②高温费每年每人不低于1200元/年，意外保险费服务期内每年每人建议不低于300元。</w:t>
      </w:r>
      <w:r/>
    </w:p>
    <w:p>
      <w:pP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2、该表合计金额应与磋商响应报价表磋商响应总报价一致。</w:t>
      </w:r>
      <w:r/>
    </w:p>
    <w:p>
      <w:pP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供应商：（公章）</w:t>
      </w:r>
      <w:r/>
    </w:p>
    <w:p>
      <w:pP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法定代表人（负责人）或代理人：（签字或盖章）</w:t>
      </w:r>
      <w:r/>
    </w:p>
    <w:p>
      <w:pPr>
        <w:spacing w:line="360" w:lineRule="auto"/>
        <w:rPr>
          <w:b/>
          <w:bCs/>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日期：   年   月   日</w:t>
      </w:r>
      <w:r>
        <w:rPr>
          <w:b/>
          <w:bCs/>
          <w:color w:val="000000" w:themeColor="text1"/>
          <w:szCs w:val="21"/>
          <w:highlight w:val="none"/>
          <w14:textFill>
            <w14:solidFill>
              <w14:schemeClr w14:val="tx1"/>
            </w14:solidFill>
          </w14:textFill>
        </w:rPr>
        <w:br w:type="page" w:clear="all"/>
      </w:r>
      <w:r>
        <w:rPr>
          <w:b/>
          <w:bCs/>
          <w:color w:val="000000" w:themeColor="text1"/>
          <w:szCs w:val="21"/>
          <w:highlight w:val="none"/>
          <w14:textFill>
            <w14:solidFill>
              <w14:schemeClr w14:val="tx1"/>
            </w14:solidFill>
          </w14:textFill>
        </w:rPr>
        <w:t xml:space="preserve">格式</w:t>
      </w:r>
      <w:r>
        <w:rPr>
          <w:rFonts w:hint="eastAsia"/>
          <w:b/>
          <w:bCs/>
          <w:color w:val="000000" w:themeColor="text1"/>
          <w:szCs w:val="21"/>
          <w:highlight w:val="none"/>
          <w14:textFill>
            <w14:solidFill>
              <w14:schemeClr w14:val="tx1"/>
            </w14:solidFill>
          </w14:textFill>
        </w:rPr>
        <w:t xml:space="preserve">5</w:t>
      </w:r>
      <w:r>
        <w:rPr>
          <w:b/>
          <w:bCs/>
          <w:color w:val="000000" w:themeColor="text1"/>
          <w:szCs w:val="21"/>
          <w:highlight w:val="none"/>
          <w14:textFill>
            <w14:solidFill>
              <w14:schemeClr w14:val="tx1"/>
            </w14:solidFill>
          </w14:textFill>
        </w:rPr>
        <w:t xml:space="preserve">：</w:t>
      </w:r>
      <w:bookmarkEnd w:id="25"/>
      <w:r/>
      <w:bookmarkEnd w:id="26"/>
      <w:r>
        <w:rPr>
          <w:b/>
          <w:bCs/>
          <w:color w:val="000000" w:themeColor="text1"/>
          <w:szCs w:val="21"/>
          <w:highlight w:val="none"/>
          <w14:textFill>
            <w14:solidFill>
              <w14:schemeClr w14:val="tx1"/>
            </w14:solidFill>
          </w14:textFill>
        </w:rPr>
        <w:t xml:space="preserve">服务条款偏离表</w:t>
      </w:r>
      <w:r>
        <w:rPr>
          <w:rFonts w:hint="eastAsia" w:cs="宋体"/>
          <w:b/>
          <w:bCs/>
          <w:color w:val="000000" w:themeColor="text1"/>
          <w:szCs w:val="21"/>
          <w:highlight w:val="none"/>
          <w14:textFill>
            <w14:solidFill>
              <w14:schemeClr w14:val="tx1"/>
            </w14:solidFill>
          </w14:textFill>
        </w:rPr>
        <w:t xml:space="preserve">、商务条款偏离表</w:t>
      </w:r>
      <w:r/>
    </w:p>
    <w:p>
      <w:pPr>
        <w:jc w:val="center"/>
        <w:spacing w:before="156" w:after="468" w:line="360" w:lineRule="auto"/>
        <w:rPr>
          <w:b/>
          <w:bCs/>
          <w:color w:val="000000" w:themeColor="text1"/>
          <w:spacing w:val="20"/>
          <w:szCs w:val="21"/>
          <w:highlight w:val="none"/>
          <w14:textFill>
            <w14:solidFill>
              <w14:schemeClr w14:val="tx1"/>
            </w14:solidFill>
          </w14:textFill>
        </w:rPr>
      </w:pPr>
      <w:r>
        <w:rPr>
          <w:b/>
          <w:bCs/>
          <w:color w:val="000000" w:themeColor="text1"/>
          <w:spacing w:val="20"/>
          <w:szCs w:val="21"/>
          <w:highlight w:val="none"/>
          <w14:textFill>
            <w14:solidFill>
              <w14:schemeClr w14:val="tx1"/>
            </w14:solidFill>
          </w14:textFill>
        </w:rPr>
        <w:t xml:space="preserve">服务条款偏离表</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项目名称：</w:t>
      </w:r>
      <w:r/>
    </w:p>
    <w:p>
      <w:pPr>
        <w:spacing w:line="360" w:lineRule="auto"/>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项目编号：</w:t>
      </w:r>
      <w:r/>
    </w:p>
    <w:tbl>
      <w:tblPr>
        <w:tblStyle w:val="761"/>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727"/>
        <w:gridCol w:w="1418"/>
        <w:gridCol w:w="1701"/>
      </w:tblGrid>
      <w:tr>
        <w:trPr>
          <w:cantSplit/>
          <w:trHeight w:val="902"/>
        </w:trPr>
        <w:tc>
          <w:tcPr>
            <w:tcW w:w="828" w:type="dxa"/>
            <w:vAlign w:val="center"/>
            <w:textDirection w:val="lrTb"/>
            <w:noWrap w:val="false"/>
          </w:tcPr>
          <w:p>
            <w:pPr>
              <w:jc w:val="center"/>
              <w:rPr>
                <w:rFonts w:ascii="Calibri" w:hAnsi="Calibri"/>
                <w:b/>
                <w:bCs/>
                <w:color w:val="000000" w:themeColor="text1"/>
                <w:szCs w:val="21"/>
                <w:highlight w:val="none"/>
                <w14:textFill>
                  <w14:solidFill>
                    <w14:schemeClr w14:val="tx1"/>
                  </w14:solidFill>
                </w14:textFill>
              </w:rPr>
            </w:pPr>
            <w:r>
              <w:rPr>
                <w:rFonts w:ascii="Calibri" w:hAnsi="Calibri"/>
                <w:b/>
                <w:bCs/>
                <w:color w:val="000000" w:themeColor="text1"/>
                <w:szCs w:val="21"/>
                <w:highlight w:val="none"/>
                <w14:textFill>
                  <w14:solidFill>
                    <w14:schemeClr w14:val="tx1"/>
                  </w14:solidFill>
                </w14:textFill>
              </w:rPr>
              <w:t xml:space="preserve">序号</w:t>
            </w:r>
            <w:r/>
          </w:p>
        </w:tc>
        <w:tc>
          <w:tcPr>
            <w:tcW w:w="1690" w:type="dxa"/>
            <w:vAlign w:val="center"/>
            <w:textDirection w:val="lrTb"/>
            <w:noWrap w:val="false"/>
          </w:tcPr>
          <w:p>
            <w:pPr>
              <w:jc w:val="center"/>
              <w:rPr>
                <w:rFonts w:ascii="Calibri" w:hAnsi="Calibri"/>
                <w:b/>
                <w:bCs/>
                <w:color w:val="000000" w:themeColor="text1"/>
                <w:szCs w:val="21"/>
                <w:highlight w:val="none"/>
                <w14:textFill>
                  <w14:solidFill>
                    <w14:schemeClr w14:val="tx1"/>
                  </w14:solidFill>
                </w14:textFill>
              </w:rPr>
            </w:pPr>
            <w:r>
              <w:rPr>
                <w:rFonts w:ascii="Calibri" w:hAnsi="Calibri"/>
                <w:b/>
                <w:bCs/>
                <w:color w:val="000000" w:themeColor="text1"/>
                <w:szCs w:val="21"/>
                <w:highlight w:val="none"/>
                <w14:textFill>
                  <w14:solidFill>
                    <w14:schemeClr w14:val="tx1"/>
                  </w14:solidFill>
                </w14:textFill>
              </w:rPr>
              <w:t xml:space="preserve">名称</w:t>
            </w:r>
            <w:r/>
          </w:p>
        </w:tc>
        <w:tc>
          <w:tcPr>
            <w:tcW w:w="2727" w:type="dxa"/>
            <w:vAlign w:val="center"/>
            <w:textDirection w:val="lrTb"/>
            <w:noWrap w:val="false"/>
          </w:tcPr>
          <w:p>
            <w:pPr>
              <w:jc w:val="center"/>
              <w:rPr>
                <w:rFonts w:ascii="Calibri" w:hAnsi="Calibri"/>
                <w:b/>
                <w:bCs/>
                <w:color w:val="000000" w:themeColor="text1"/>
                <w:szCs w:val="21"/>
                <w:highlight w:val="none"/>
                <w14:textFill>
                  <w14:solidFill>
                    <w14:schemeClr w14:val="tx1"/>
                  </w14:solidFill>
                </w14:textFill>
              </w:rPr>
            </w:pPr>
            <w:r>
              <w:rPr>
                <w:rFonts w:ascii="Calibri" w:hAnsi="Calibri"/>
                <w:b/>
                <w:bCs/>
                <w:color w:val="000000" w:themeColor="text1"/>
                <w:szCs w:val="21"/>
                <w:highlight w:val="none"/>
                <w14:textFill>
                  <w14:solidFill>
                    <w14:schemeClr w14:val="tx1"/>
                  </w14:solidFill>
                </w14:textFill>
              </w:rPr>
              <w:t xml:space="preserve">磋商文件服务要求</w:t>
            </w:r>
            <w:r/>
          </w:p>
        </w:tc>
        <w:tc>
          <w:tcPr>
            <w:tcW w:w="1418" w:type="dxa"/>
            <w:vAlign w:val="center"/>
            <w:textDirection w:val="lrTb"/>
            <w:noWrap w:val="false"/>
          </w:tcPr>
          <w:p>
            <w:pPr>
              <w:jc w:val="center"/>
              <w:rPr>
                <w:rFonts w:ascii="Calibri" w:hAnsi="Calibri"/>
                <w:b/>
                <w:bCs/>
                <w:color w:val="000000" w:themeColor="text1"/>
                <w:szCs w:val="21"/>
                <w:highlight w:val="none"/>
                <w14:textFill>
                  <w14:solidFill>
                    <w14:schemeClr w14:val="tx1"/>
                  </w14:solidFill>
                </w14:textFill>
              </w:rPr>
            </w:pPr>
            <w:r>
              <w:rPr>
                <w:rFonts w:ascii="Calibri" w:hAnsi="Calibri"/>
                <w:b/>
                <w:bCs/>
                <w:color w:val="000000" w:themeColor="text1"/>
                <w:szCs w:val="21"/>
                <w:highlight w:val="none"/>
                <w14:textFill>
                  <w14:solidFill>
                    <w14:schemeClr w14:val="tx1"/>
                  </w14:solidFill>
                </w14:textFill>
              </w:rPr>
              <w:t xml:space="preserve">响应文件响应情况</w:t>
            </w:r>
            <w:r/>
          </w:p>
        </w:tc>
        <w:tc>
          <w:tcPr>
            <w:tcW w:w="1701" w:type="dxa"/>
            <w:vAlign w:val="center"/>
            <w:textDirection w:val="lrTb"/>
            <w:noWrap w:val="false"/>
          </w:tcPr>
          <w:p>
            <w:pPr>
              <w:jc w:val="center"/>
              <w:rPr>
                <w:rFonts w:ascii="Calibri" w:hAnsi="Calibri"/>
                <w:b/>
                <w:bCs/>
                <w:color w:val="000000" w:themeColor="text1"/>
                <w:szCs w:val="21"/>
                <w:highlight w:val="none"/>
                <w14:textFill>
                  <w14:solidFill>
                    <w14:schemeClr w14:val="tx1"/>
                  </w14:solidFill>
                </w14:textFill>
              </w:rPr>
            </w:pPr>
            <w:r>
              <w:rPr>
                <w:rFonts w:ascii="Calibri" w:hAnsi="Calibri"/>
                <w:b/>
                <w:bCs/>
                <w:color w:val="000000" w:themeColor="text1"/>
                <w:szCs w:val="21"/>
                <w:highlight w:val="none"/>
                <w14:textFill>
                  <w14:solidFill>
                    <w14:schemeClr w14:val="tx1"/>
                  </w14:solidFill>
                </w14:textFill>
              </w:rPr>
              <w:t xml:space="preserve">偏离说明</w:t>
            </w:r>
            <w:r/>
          </w:p>
        </w:tc>
      </w:tr>
      <w:tr>
        <w:trPr>
          <w:cantSplit/>
          <w:trHeight w:val="680" w:hRule="exact"/>
        </w:trPr>
        <w:tc>
          <w:tcPr>
            <w:tcW w:w="828" w:type="dxa"/>
            <w:vAlign w:val="center"/>
            <w:textDirection w:val="lrTb"/>
            <w:noWrap w:val="false"/>
          </w:tcPr>
          <w:p>
            <w:pPr>
              <w:jc w:val="cente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c>
          <w:tcPr>
            <w:tcW w:w="1690" w:type="dxa"/>
            <w:vAlign w:val="center"/>
            <w:textDirection w:val="lrTb"/>
            <w:noWrap w:val="false"/>
          </w:tcPr>
          <w:p>
            <w:pPr>
              <w:jc w:val="cente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c>
          <w:tcPr>
            <w:tcW w:w="2727" w:type="dxa"/>
            <w:vAlign w:val="center"/>
            <w:textDirection w:val="lrTb"/>
            <w:noWrap w:val="false"/>
          </w:tcPr>
          <w:p>
            <w:pP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c>
          <w:tcPr>
            <w:tcW w:w="1418" w:type="dxa"/>
            <w:vAlign w:val="center"/>
            <w:textDirection w:val="lrTb"/>
            <w:noWrap w:val="false"/>
          </w:tcPr>
          <w:p>
            <w:pP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c>
          <w:tcPr>
            <w:tcW w:w="1701" w:type="dxa"/>
            <w:textDirection w:val="lrTb"/>
            <w:noWrap w:val="false"/>
          </w:tcPr>
          <w:p>
            <w:pP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jc w:val="cente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c>
          <w:tcPr>
            <w:tcW w:w="1690" w:type="dxa"/>
            <w:vAlign w:val="center"/>
            <w:textDirection w:val="lrTb"/>
            <w:noWrap w:val="false"/>
          </w:tcPr>
          <w:p>
            <w:pPr>
              <w:jc w:val="cente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c>
          <w:tcPr>
            <w:tcW w:w="2727" w:type="dxa"/>
            <w:vAlign w:val="center"/>
            <w:textDirection w:val="lrTb"/>
            <w:noWrap w:val="false"/>
          </w:tcPr>
          <w:p>
            <w:pP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c>
          <w:tcPr>
            <w:tcW w:w="1418" w:type="dxa"/>
            <w:vAlign w:val="center"/>
            <w:textDirection w:val="lrTb"/>
            <w:noWrap w:val="false"/>
          </w:tcPr>
          <w:p>
            <w:pP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c>
          <w:tcPr>
            <w:tcW w:w="1701" w:type="dxa"/>
            <w:textDirection w:val="lrTb"/>
            <w:noWrap w:val="false"/>
          </w:tcPr>
          <w:p>
            <w:pP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jc w:val="cente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c>
          <w:tcPr>
            <w:tcW w:w="1690" w:type="dxa"/>
            <w:vAlign w:val="center"/>
            <w:textDirection w:val="lrTb"/>
            <w:noWrap w:val="false"/>
          </w:tcPr>
          <w:p>
            <w:pPr>
              <w:jc w:val="cente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c>
          <w:tcPr>
            <w:tcW w:w="2727" w:type="dxa"/>
            <w:vAlign w:val="center"/>
            <w:textDirection w:val="lrTb"/>
            <w:noWrap w:val="false"/>
          </w:tcPr>
          <w:p>
            <w:pP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c>
          <w:tcPr>
            <w:tcW w:w="1418" w:type="dxa"/>
            <w:vAlign w:val="center"/>
            <w:textDirection w:val="lrTb"/>
            <w:noWrap w:val="false"/>
          </w:tcPr>
          <w:p>
            <w:pP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c>
          <w:tcPr>
            <w:tcW w:w="1701" w:type="dxa"/>
            <w:textDirection w:val="lrTb"/>
            <w:noWrap w:val="false"/>
          </w:tcPr>
          <w:p>
            <w:pP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jc w:val="cente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c>
          <w:tcPr>
            <w:tcW w:w="1690" w:type="dxa"/>
            <w:vAlign w:val="center"/>
            <w:textDirection w:val="lrTb"/>
            <w:noWrap w:val="false"/>
          </w:tcPr>
          <w:p>
            <w:pPr>
              <w:jc w:val="cente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c>
          <w:tcPr>
            <w:tcW w:w="2727" w:type="dxa"/>
            <w:vAlign w:val="center"/>
            <w:textDirection w:val="lrTb"/>
            <w:noWrap w:val="false"/>
          </w:tcPr>
          <w:p>
            <w:pP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c>
          <w:tcPr>
            <w:tcW w:w="1418" w:type="dxa"/>
            <w:vAlign w:val="center"/>
            <w:textDirection w:val="lrTb"/>
            <w:noWrap w:val="false"/>
          </w:tcPr>
          <w:p>
            <w:pP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c>
          <w:tcPr>
            <w:tcW w:w="1701" w:type="dxa"/>
            <w:textDirection w:val="lrTb"/>
            <w:noWrap w:val="false"/>
          </w:tcPr>
          <w:p>
            <w:pP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jc w:val="cente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c>
          <w:tcPr>
            <w:tcW w:w="1690" w:type="dxa"/>
            <w:vAlign w:val="center"/>
            <w:textDirection w:val="lrTb"/>
            <w:noWrap w:val="false"/>
          </w:tcPr>
          <w:p>
            <w:pPr>
              <w:jc w:val="cente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c>
          <w:tcPr>
            <w:tcW w:w="2727" w:type="dxa"/>
            <w:vAlign w:val="center"/>
            <w:textDirection w:val="lrTb"/>
            <w:noWrap w:val="false"/>
          </w:tcPr>
          <w:p>
            <w:pP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c>
          <w:tcPr>
            <w:tcW w:w="1418" w:type="dxa"/>
            <w:vAlign w:val="center"/>
            <w:textDirection w:val="lrTb"/>
            <w:noWrap w:val="false"/>
          </w:tcPr>
          <w:p>
            <w:pP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c>
          <w:tcPr>
            <w:tcW w:w="1701" w:type="dxa"/>
            <w:textDirection w:val="lrTb"/>
            <w:noWrap w:val="false"/>
          </w:tcPr>
          <w:p>
            <w:pP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jc w:val="cente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c>
          <w:tcPr>
            <w:tcW w:w="1690" w:type="dxa"/>
            <w:vAlign w:val="center"/>
            <w:textDirection w:val="lrTb"/>
            <w:noWrap w:val="false"/>
          </w:tcPr>
          <w:p>
            <w:pPr>
              <w:jc w:val="cente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c>
          <w:tcPr>
            <w:tcW w:w="2727" w:type="dxa"/>
            <w:vAlign w:val="center"/>
            <w:textDirection w:val="lrTb"/>
            <w:noWrap w:val="false"/>
          </w:tcPr>
          <w:p>
            <w:pP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c>
          <w:tcPr>
            <w:tcW w:w="1418" w:type="dxa"/>
            <w:vAlign w:val="center"/>
            <w:textDirection w:val="lrTb"/>
            <w:noWrap w:val="false"/>
          </w:tcPr>
          <w:p>
            <w:pP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c>
          <w:tcPr>
            <w:tcW w:w="1701" w:type="dxa"/>
            <w:textDirection w:val="lrTb"/>
            <w:noWrap w:val="false"/>
          </w:tcPr>
          <w:p>
            <w:pP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jc w:val="cente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c>
          <w:tcPr>
            <w:tcW w:w="1690" w:type="dxa"/>
            <w:vAlign w:val="center"/>
            <w:textDirection w:val="lrTb"/>
            <w:noWrap w:val="false"/>
          </w:tcPr>
          <w:p>
            <w:pPr>
              <w:jc w:val="cente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c>
          <w:tcPr>
            <w:tcW w:w="2727" w:type="dxa"/>
            <w:vAlign w:val="center"/>
            <w:textDirection w:val="lrTb"/>
            <w:noWrap w:val="false"/>
          </w:tcPr>
          <w:p>
            <w:pP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c>
          <w:tcPr>
            <w:tcW w:w="1418" w:type="dxa"/>
            <w:vAlign w:val="center"/>
            <w:textDirection w:val="lrTb"/>
            <w:noWrap w:val="false"/>
          </w:tcPr>
          <w:p>
            <w:pP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c>
          <w:tcPr>
            <w:tcW w:w="1701" w:type="dxa"/>
            <w:textDirection w:val="lrTb"/>
            <w:noWrap w:val="false"/>
          </w:tcPr>
          <w:p>
            <w:pP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r>
    </w:tbl>
    <w:p>
      <w:pPr>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说明：</w:t>
      </w:r>
      <w:r/>
    </w:p>
    <w:p>
      <w:pPr>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1、服务条款内容主要是针对响应文件有关的服务要求等内容。</w:t>
      </w:r>
      <w:r/>
    </w:p>
    <w:p>
      <w:pPr>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2、无偏离应在本表“响应文件响应情况”栏注明“无服务条款偏离”的字样。</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83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磋商响应</w:t>
      </w:r>
      <w:r>
        <w:rPr>
          <w:rFonts w:ascii="Times New Roman" w:hAnsi="Times New Roman" w:eastAsia="宋体"/>
          <w:color w:val="000000" w:themeColor="text1"/>
          <w:sz w:val="21"/>
          <w:szCs w:val="21"/>
          <w:highlight w:val="none"/>
          <w14:textFill>
            <w14:solidFill>
              <w14:schemeClr w14:val="tx1"/>
            </w14:solidFill>
          </w14:textFill>
        </w:rPr>
        <w:t xml:space="preserve">单位（公章）：  </w:t>
      </w:r>
      <w:r/>
    </w:p>
    <w:p>
      <w:pPr>
        <w:pStyle w:val="83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     年   月   日</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 </w:t>
      </w:r>
      <w:r/>
    </w:p>
    <w:p>
      <w:pPr>
        <w:jc w:val="center"/>
        <w:spacing w:before="156" w:after="468" w:line="360" w:lineRule="auto"/>
        <w:rPr>
          <w:rFonts w:ascii="宋体" w:hAnsi="宋体" w:cs="宋体"/>
          <w:b/>
          <w:bCs/>
          <w:color w:val="000000" w:themeColor="text1"/>
          <w:spacing w:val="20"/>
          <w:szCs w:val="21"/>
          <w:highlight w:val="none"/>
          <w14:textFill>
            <w14:solidFill>
              <w14:schemeClr w14:val="tx1"/>
            </w14:solidFill>
          </w14:textFill>
        </w:rPr>
      </w:pPr>
      <w:r/>
      <w:bookmarkStart w:id="27" w:name="_Toc4363"/>
      <w:r/>
      <w:bookmarkStart w:id="28" w:name="_Toc21456"/>
      <w:r>
        <w:rPr>
          <w:rFonts w:ascii="宋体" w:hAnsi="宋体" w:cs="宋体"/>
          <w:b/>
          <w:bCs/>
          <w:color w:val="000000" w:themeColor="text1"/>
          <w:spacing w:val="20"/>
          <w:szCs w:val="21"/>
          <w:highlight w:val="none"/>
          <w14:textFill>
            <w14:solidFill>
              <w14:schemeClr w14:val="tx1"/>
            </w14:solidFill>
          </w14:textFill>
        </w:rPr>
        <w:br w:type="page" w:clear="all"/>
      </w:r>
      <w:r>
        <w:rPr>
          <w:rFonts w:hint="eastAsia" w:ascii="宋体" w:hAnsi="宋体" w:cs="宋体"/>
          <w:b/>
          <w:bCs/>
          <w:color w:val="000000" w:themeColor="text1"/>
          <w:spacing w:val="20"/>
          <w:szCs w:val="21"/>
          <w:highlight w:val="none"/>
          <w14:textFill>
            <w14:solidFill>
              <w14:schemeClr w14:val="tx1"/>
            </w14:solidFill>
          </w14:textFill>
        </w:rPr>
        <w:t xml:space="preserve">商务条款偏离表</w:t>
      </w:r>
      <w:bookmarkEnd w:id="27"/>
      <w:r/>
      <w:bookmarkEnd w:id="28"/>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p>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r/>
    </w:p>
    <w:tbl>
      <w:tblPr>
        <w:tblStyle w:val="761"/>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1559"/>
        <w:gridCol w:w="2127"/>
      </w:tblGrid>
      <w:tr>
        <w:trPr>
          <w:cantSplit/>
          <w:trHeight w:val="902"/>
        </w:trPr>
        <w:tc>
          <w:tcPr>
            <w:tcW w:w="828" w:type="dxa"/>
            <w:vAlign w:val="center"/>
            <w:textDirection w:val="lrTb"/>
            <w:noWrap w:val="false"/>
          </w:tcPr>
          <w:p>
            <w:pPr>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序号</w:t>
            </w:r>
            <w:r/>
          </w:p>
        </w:tc>
        <w:tc>
          <w:tcPr>
            <w:tcW w:w="1690" w:type="dxa"/>
            <w:vAlign w:val="center"/>
            <w:textDirection w:val="lrTb"/>
            <w:noWrap w:val="false"/>
          </w:tcPr>
          <w:p>
            <w:pPr>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名称</w:t>
            </w:r>
            <w:r/>
          </w:p>
        </w:tc>
        <w:tc>
          <w:tcPr>
            <w:tcW w:w="2155" w:type="dxa"/>
            <w:vAlign w:val="center"/>
            <w:textDirection w:val="lrTb"/>
            <w:noWrap w:val="false"/>
          </w:tcPr>
          <w:p>
            <w:pPr>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招标文件商务要求</w:t>
            </w:r>
            <w:r/>
          </w:p>
        </w:tc>
        <w:tc>
          <w:tcPr>
            <w:tcW w:w="1559" w:type="dxa"/>
            <w:vAlign w:val="center"/>
            <w:textDirection w:val="lrTb"/>
            <w:noWrap w:val="false"/>
          </w:tcPr>
          <w:p>
            <w:pPr>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投标文件响应情况</w:t>
            </w:r>
            <w:r/>
          </w:p>
        </w:tc>
        <w:tc>
          <w:tcPr>
            <w:tcW w:w="2127" w:type="dxa"/>
            <w:vAlign w:val="center"/>
            <w:textDirection w:val="lrTb"/>
            <w:noWrap w:val="false"/>
          </w:tcPr>
          <w:p>
            <w:pPr>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说明</w:t>
            </w:r>
            <w:r/>
          </w:p>
        </w:tc>
      </w:tr>
      <w:tr>
        <w:trPr>
          <w:cantSplit/>
          <w:trHeight w:val="680" w:hRule="exact"/>
        </w:trPr>
        <w:tc>
          <w:tcPr>
            <w:tcW w:w="828"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169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服务期限</w:t>
            </w:r>
            <w:r/>
          </w:p>
        </w:tc>
        <w:tc>
          <w:tcPr>
            <w:tcW w:w="2155"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9"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27" w:type="dxa"/>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169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付款方式</w:t>
            </w:r>
            <w:r/>
          </w:p>
        </w:tc>
        <w:tc>
          <w:tcPr>
            <w:tcW w:w="2155"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9"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27" w:type="dxa"/>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169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合同主要条款</w:t>
            </w:r>
            <w:r/>
          </w:p>
        </w:tc>
        <w:tc>
          <w:tcPr>
            <w:tcW w:w="2155"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9"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27" w:type="dxa"/>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169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2155"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9"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27" w:type="dxa"/>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9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55"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9"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27" w:type="dxa"/>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9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55"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9"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27" w:type="dxa"/>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9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55"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9"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27" w:type="dxa"/>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说明：</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1、商务条款内容主要是针对采购文件有关的付款条件、服务期、合同主要条款等内容。</w:t>
      </w:r>
      <w:r/>
    </w:p>
    <w:p>
      <w:pPr>
        <w:spacing w:line="360" w:lineRule="auto"/>
        <w:rPr>
          <w:b/>
          <w:bCs/>
          <w:color w:val="000000" w:themeColor="text1"/>
          <w:szCs w:val="2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2、无偏离应在本表“响应文件响应情况”栏注明“无商务条款偏离”的字样。</w:t>
      </w:r>
      <w:r/>
    </w:p>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83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磋商响应</w:t>
      </w:r>
      <w:r>
        <w:rPr>
          <w:rFonts w:ascii="Times New Roman" w:hAnsi="Times New Roman" w:eastAsia="宋体"/>
          <w:color w:val="000000" w:themeColor="text1"/>
          <w:sz w:val="21"/>
          <w:szCs w:val="21"/>
          <w:highlight w:val="none"/>
          <w14:textFill>
            <w14:solidFill>
              <w14:schemeClr w14:val="tx1"/>
            </w14:solidFill>
          </w14:textFill>
        </w:rPr>
        <w:t xml:space="preserve">单位（公章）：  </w:t>
      </w:r>
      <w:r/>
    </w:p>
    <w:p>
      <w:pPr>
        <w:pStyle w:val="83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     年   月   日</w:t>
      </w:r>
      <w:r/>
    </w:p>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left"/>
        <w:spacing w:before="156" w:after="468"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r/>
    </w:p>
    <w:p>
      <w:pPr>
        <w:jc w:val="left"/>
        <w:spacing w:line="440" w:lineRule="exact"/>
        <w:rPr>
          <w:b/>
          <w:bCs/>
          <w:color w:val="000000" w:themeColor="text1"/>
          <w:highlight w:val="none"/>
          <w14:textFill>
            <w14:solidFill>
              <w14:schemeClr w14:val="tx1"/>
            </w14:solidFill>
          </w14:textFill>
        </w:rPr>
        <w:outlineLvl w:val="1"/>
      </w:pPr>
      <w:r>
        <w:rPr>
          <w:b/>
          <w:bCs/>
          <w:color w:val="000000" w:themeColor="text1"/>
          <w:highlight w:val="none"/>
          <w14:textFill>
            <w14:solidFill>
              <w14:schemeClr w14:val="tx1"/>
            </w14:solidFill>
          </w14:textFill>
        </w:rPr>
        <w:br w:type="page" w:clear="all"/>
      </w:r>
      <w:r>
        <w:rPr>
          <w:b/>
          <w:bCs/>
          <w:color w:val="000000" w:themeColor="text1"/>
          <w:highlight w:val="none"/>
          <w14:textFill>
            <w14:solidFill>
              <w14:schemeClr w14:val="tx1"/>
            </w14:solidFill>
          </w14:textFill>
        </w:rPr>
        <w:t xml:space="preserve">格式</w:t>
      </w:r>
      <w:r>
        <w:rPr>
          <w:rFonts w:hint="eastAsia"/>
          <w:b/>
          <w:bCs/>
          <w:color w:val="000000" w:themeColor="text1"/>
          <w:highlight w:val="none"/>
          <w14:textFill>
            <w14:solidFill>
              <w14:schemeClr w14:val="tx1"/>
            </w14:solidFill>
          </w14:textFill>
        </w:rPr>
        <w:t xml:space="preserve">6：</w:t>
      </w:r>
      <w:r>
        <w:rPr>
          <w:b/>
          <w:color w:val="000000" w:themeColor="text1"/>
          <w:szCs w:val="22"/>
          <w:highlight w:val="none"/>
          <w14:textFill>
            <w14:solidFill>
              <w14:schemeClr w14:val="tx1"/>
            </w14:solidFill>
          </w14:textFill>
        </w:rPr>
        <w:t xml:space="preserve">项目服务人员配置表</w:t>
      </w:r>
      <w:r/>
    </w:p>
    <w:p>
      <w:pPr>
        <w:jc w:val="center"/>
        <w:spacing w:before="156" w:after="468" w:line="360" w:lineRule="auto"/>
        <w:rPr>
          <w:b/>
          <w:bCs/>
          <w:color w:val="000000" w:themeColor="text1"/>
          <w:spacing w:val="20"/>
          <w:szCs w:val="21"/>
          <w:highlight w:val="none"/>
          <w14:textFill>
            <w14:solidFill>
              <w14:schemeClr w14:val="tx1"/>
            </w14:solidFill>
          </w14:textFill>
        </w:rPr>
      </w:pPr>
      <w:r>
        <w:rPr>
          <w:b/>
          <w:bCs/>
          <w:color w:val="000000" w:themeColor="text1"/>
          <w:spacing w:val="20"/>
          <w:szCs w:val="21"/>
          <w:highlight w:val="none"/>
          <w14:textFill>
            <w14:solidFill>
              <w14:schemeClr w14:val="tx1"/>
            </w14:solidFill>
          </w14:textFill>
        </w:rPr>
        <w:t xml:space="preserve">项目服务人员配置表</w:t>
      </w:r>
      <w:r/>
    </w:p>
    <w:tbl>
      <w:tblPr>
        <w:tblStyle w:val="761"/>
        <w:tblW w:w="91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300"/>
        <w:gridCol w:w="3097"/>
        <w:gridCol w:w="1733"/>
        <w:gridCol w:w="800"/>
        <w:gridCol w:w="1619"/>
      </w:tblGrid>
      <w:tr>
        <w:trPr>
          <w:jc w:val="center"/>
          <w:trHeight w:val="567"/>
        </w:trPr>
        <w:tc>
          <w:tcPr>
            <w:tcW w:w="640"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序号</w:t>
            </w:r>
            <w:r/>
          </w:p>
        </w:tc>
        <w:tc>
          <w:tcPr>
            <w:tcW w:w="1300"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姓名</w:t>
            </w:r>
            <w:r/>
          </w:p>
        </w:tc>
        <w:tc>
          <w:tcPr>
            <w:tcW w:w="3097"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身份证号</w:t>
            </w:r>
            <w:r/>
          </w:p>
        </w:tc>
        <w:tc>
          <w:tcPr>
            <w:tcW w:w="1733"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职称（如有）</w:t>
            </w:r>
            <w:r/>
          </w:p>
        </w:tc>
        <w:tc>
          <w:tcPr>
            <w:tcW w:w="800"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工龄</w:t>
            </w:r>
            <w:r/>
          </w:p>
        </w:tc>
        <w:tc>
          <w:tcPr>
            <w:tcW w:w="1619"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本次拟任职务</w:t>
            </w:r>
            <w:r/>
          </w:p>
        </w:tc>
      </w:tr>
      <w:tr>
        <w:trPr>
          <w:jc w:val="center"/>
          <w:trHeight w:val="567"/>
        </w:trPr>
        <w:tc>
          <w:tcPr>
            <w:tcW w:w="640"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c>
          <w:tcPr>
            <w:tcW w:w="1300"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c>
          <w:tcPr>
            <w:tcW w:w="3097"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c>
          <w:tcPr>
            <w:tcW w:w="1733"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c>
          <w:tcPr>
            <w:tcW w:w="800"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c>
          <w:tcPr>
            <w:tcW w:w="1619"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r>
      <w:tr>
        <w:trPr>
          <w:jc w:val="center"/>
          <w:trHeight w:val="567"/>
        </w:trPr>
        <w:tc>
          <w:tcPr>
            <w:tcW w:w="640"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c>
          <w:tcPr>
            <w:tcW w:w="1300"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c>
          <w:tcPr>
            <w:tcW w:w="3097"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c>
          <w:tcPr>
            <w:tcW w:w="1733"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c>
          <w:tcPr>
            <w:tcW w:w="800"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c>
          <w:tcPr>
            <w:tcW w:w="1619"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r>
      <w:tr>
        <w:trPr>
          <w:jc w:val="center"/>
          <w:trHeight w:val="567"/>
        </w:trPr>
        <w:tc>
          <w:tcPr>
            <w:tcW w:w="640"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c>
          <w:tcPr>
            <w:tcW w:w="1300"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c>
          <w:tcPr>
            <w:tcW w:w="3097"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c>
          <w:tcPr>
            <w:tcW w:w="1733"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c>
          <w:tcPr>
            <w:tcW w:w="800"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c>
          <w:tcPr>
            <w:tcW w:w="1619"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r>
      <w:tr>
        <w:trPr>
          <w:jc w:val="center"/>
          <w:trHeight w:val="567"/>
        </w:trPr>
        <w:tc>
          <w:tcPr>
            <w:tcW w:w="640"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c>
          <w:tcPr>
            <w:tcW w:w="1300"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c>
          <w:tcPr>
            <w:tcW w:w="3097"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c>
          <w:tcPr>
            <w:tcW w:w="1733"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c>
          <w:tcPr>
            <w:tcW w:w="800"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c>
          <w:tcPr>
            <w:tcW w:w="1619"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r>
      <w:tr>
        <w:trPr>
          <w:jc w:val="center"/>
          <w:trHeight w:val="567"/>
        </w:trPr>
        <w:tc>
          <w:tcPr>
            <w:tcW w:w="640"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c>
          <w:tcPr>
            <w:tcW w:w="1300"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c>
          <w:tcPr>
            <w:tcW w:w="3097"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c>
          <w:tcPr>
            <w:tcW w:w="1733"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c>
          <w:tcPr>
            <w:tcW w:w="800"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c>
          <w:tcPr>
            <w:tcW w:w="1619" w:type="dxa"/>
            <w:vAlign w:val="center"/>
            <w:textDirection w:val="lrTb"/>
            <w:noWrap w:val="false"/>
          </w:tcPr>
          <w:p>
            <w:pPr>
              <w:pStyle w:val="82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r>
    </w:tbl>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注：请按以上格式自制表格填写。</w:t>
      </w:r>
      <w:r/>
    </w:p>
    <w:p>
      <w:pPr>
        <w:pStyle w:val="830"/>
        <w:spacing w:line="44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r>
      <w:r/>
    </w:p>
    <w:p>
      <w:pPr>
        <w:pStyle w:val="83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磋商响应</w:t>
      </w:r>
      <w:r>
        <w:rPr>
          <w:rFonts w:ascii="Times New Roman" w:hAnsi="Times New Roman" w:eastAsia="宋体"/>
          <w:color w:val="000000" w:themeColor="text1"/>
          <w:sz w:val="21"/>
          <w:szCs w:val="21"/>
          <w:highlight w:val="none"/>
          <w14:textFill>
            <w14:solidFill>
              <w14:schemeClr w14:val="tx1"/>
            </w14:solidFill>
          </w14:textFill>
        </w:rPr>
        <w:t xml:space="preserve">单位（公章）：  </w:t>
      </w:r>
      <w:r/>
    </w:p>
    <w:p>
      <w:pPr>
        <w:pStyle w:val="83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     年   月   日</w:t>
      </w:r>
      <w:r/>
    </w:p>
    <w:p>
      <w:pPr>
        <w:jc w:val="left"/>
        <w:widowControl/>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r>
      <w:r/>
    </w:p>
    <w:p>
      <w:pPr>
        <w:jc w:val="left"/>
        <w:widowControl/>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769"/>
        <w:jc w:val="left"/>
        <w:spacing w:line="440" w:lineRule="exact"/>
        <w:rPr>
          <w:rFonts w:hAnsi="宋体"/>
          <w:b/>
          <w:color w:val="000000" w:themeColor="text1"/>
          <w:szCs w:val="21"/>
          <w:highlight w:val="none"/>
          <w14:textFill>
            <w14:solidFill>
              <w14:schemeClr w14:val="tx1"/>
            </w14:solidFill>
          </w14:textFill>
        </w:rPr>
        <w:outlineLvl w:val="1"/>
      </w:pPr>
      <w:r>
        <w:rPr>
          <w:b/>
          <w:bCs/>
          <w:color w:val="000000" w:themeColor="text1"/>
          <w:highlight w:val="none"/>
          <w14:textFill>
            <w14:solidFill>
              <w14:schemeClr w14:val="tx1"/>
            </w14:solidFill>
          </w14:textFill>
        </w:rPr>
        <w:br w:type="page" w:clear="all"/>
      </w:r>
      <w:r>
        <w:rPr>
          <w:rFonts w:hint="eastAsia" w:hAnsi="宋体"/>
          <w:b/>
          <w:bCs/>
          <w:color w:val="000000" w:themeColor="text1"/>
          <w:szCs w:val="21"/>
          <w:highlight w:val="none"/>
          <w14:textFill>
            <w14:solidFill>
              <w14:schemeClr w14:val="tx1"/>
            </w14:solidFill>
          </w14:textFill>
        </w:rPr>
        <w:t xml:space="preserve">格式7：</w:t>
      </w:r>
      <w:r>
        <w:rPr>
          <w:rFonts w:hint="eastAsia" w:hAnsi="宋体"/>
          <w:b/>
          <w:color w:val="000000" w:themeColor="text1"/>
          <w:szCs w:val="21"/>
          <w:highlight w:val="none"/>
          <w14:textFill>
            <w14:solidFill>
              <w14:schemeClr w14:val="tx1"/>
            </w14:solidFill>
          </w14:textFill>
        </w:rPr>
        <w:t xml:space="preserve">企业类似业绩一览表</w:t>
      </w:r>
      <w:r/>
    </w:p>
    <w:p>
      <w:pPr>
        <w:jc w:val="center"/>
        <w:spacing w:before="156" w:after="156" w:line="44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企业类似业绩一览表</w:t>
      </w:r>
      <w:r/>
    </w:p>
    <w:tbl>
      <w:tblPr>
        <w:tblStyle w:val="761"/>
        <w:tblW w:w="807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00"/>
        <w:gridCol w:w="1417"/>
        <w:gridCol w:w="1700"/>
        <w:gridCol w:w="1395"/>
        <w:gridCol w:w="1590"/>
        <w:gridCol w:w="1268"/>
      </w:tblGrid>
      <w:tr>
        <w:trPr>
          <w:cantSplit/>
          <w:jc w:val="center"/>
          <w:trHeight w:val="740"/>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项目名称</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合同期</w:t>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管理服务内容</w:t>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合同金额（万元）</w:t>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tbRlV"/>
            <w:noWrap w:val="false"/>
          </w:tcPr>
          <w:p>
            <w:pPr>
              <w:ind w:left="113" w:right="113"/>
              <w:jc w:val="center"/>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jc w:val="center"/>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jc w:val="center"/>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jc w:val="center"/>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jc w:val="center"/>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jc w:val="center"/>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jc w:val="center"/>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jc w:val="center"/>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jc w:val="center"/>
              <w:spacing w:line="440" w:lineRule="exact"/>
              <w:rPr>
                <w:rFonts w:ascii="宋体" w:hAnsi="宋体" w:cs="宋体"/>
                <w:color w:val="000000" w:themeColor="text1"/>
                <w:sz w:val="26"/>
                <w:szCs w:val="21"/>
                <w:highlight w:val="none"/>
                <w14:textFill>
                  <w14:solidFill>
                    <w14:schemeClr w14:val="tx1"/>
                  </w14:solidFill>
                </w14:textFill>
              </w:rPr>
            </w:pPr>
            <w:r>
              <w:rPr>
                <w:rFonts w:ascii="宋体" w:hAnsi="宋体" w:cs="宋体"/>
                <w:color w:val="000000" w:themeColor="text1"/>
                <w:sz w:val="26"/>
                <w:szCs w:val="21"/>
                <w:highlight w:val="none"/>
                <w14:textFill>
                  <w14:solidFill>
                    <w14:schemeClr w14:val="tx1"/>
                  </w14:solidFill>
                </w14:textFill>
              </w:rPr>
            </w:r>
            <w:r/>
          </w:p>
        </w:tc>
      </w:tr>
    </w:tbl>
    <w:p>
      <w:pPr>
        <w:pStyle w:val="762"/>
        <w:ind w:firstLine="0"/>
        <w:spacing w:line="440" w:lineRule="exact"/>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83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磋商响应</w:t>
      </w:r>
      <w:r>
        <w:rPr>
          <w:rFonts w:ascii="Times New Roman" w:hAnsi="Times New Roman" w:eastAsia="宋体"/>
          <w:color w:val="000000" w:themeColor="text1"/>
          <w:sz w:val="21"/>
          <w:szCs w:val="21"/>
          <w:highlight w:val="none"/>
          <w14:textFill>
            <w14:solidFill>
              <w14:schemeClr w14:val="tx1"/>
            </w14:solidFill>
          </w14:textFill>
        </w:rPr>
        <w:t xml:space="preserve">单位（公章）：  </w:t>
      </w:r>
      <w:r/>
    </w:p>
    <w:p>
      <w:pPr>
        <w:pStyle w:val="83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     年   月   日</w:t>
      </w:r>
      <w:r/>
    </w:p>
    <w:p>
      <w:pPr>
        <w:pStyle w:val="79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b/>
          <w:bCs/>
          <w:color w:val="000000" w:themeColor="text1"/>
          <w:highlight w:val="none"/>
          <w14:textFill>
            <w14:solidFill>
              <w14:schemeClr w14:val="tx1"/>
            </w14:solidFill>
          </w14:textFill>
        </w:rPr>
        <w:outlineLvl w:val="1"/>
      </w:pPr>
      <w:r>
        <w:rPr>
          <w:b/>
          <w:bCs/>
          <w:color w:val="000000" w:themeColor="text1"/>
          <w:highlight w:val="none"/>
          <w14:textFill>
            <w14:solidFill>
              <w14:schemeClr w14:val="tx1"/>
            </w14:solidFill>
          </w14:textFill>
        </w:rPr>
        <w:br w:type="page" w:clear="all"/>
      </w:r>
      <w:r>
        <w:rPr>
          <w:b/>
          <w:bCs/>
          <w:color w:val="000000" w:themeColor="text1"/>
          <w:highlight w:val="none"/>
          <w14:textFill>
            <w14:solidFill>
              <w14:schemeClr w14:val="tx1"/>
            </w14:solidFill>
          </w14:textFill>
        </w:rPr>
        <w:t xml:space="preserve">格式</w:t>
      </w:r>
      <w:r>
        <w:rPr>
          <w:rFonts w:hint="eastAsia"/>
          <w:b/>
          <w:bCs/>
          <w:color w:val="000000" w:themeColor="text1"/>
          <w:highlight w:val="none"/>
          <w14:textFill>
            <w14:solidFill>
              <w14:schemeClr w14:val="tx1"/>
            </w14:solidFill>
          </w14:textFill>
        </w:rPr>
        <w:t xml:space="preserve">8：</w:t>
      </w:r>
      <w:r>
        <w:rPr>
          <w:b/>
          <w:bCs/>
          <w:color w:val="000000" w:themeColor="text1"/>
          <w:highlight w:val="none"/>
          <w14:textFill>
            <w14:solidFill>
              <w14:schemeClr w14:val="tx1"/>
            </w14:solidFill>
          </w14:textFill>
        </w:rPr>
        <w:t xml:space="preserve">服务方案</w:t>
      </w:r>
      <w:r/>
    </w:p>
    <w:p>
      <w:pPr>
        <w:pStyle w:val="765"/>
        <w:ind w:firstLine="562"/>
        <w:jc w:val="center"/>
        <w:rPr>
          <w:b/>
          <w:bCs/>
          <w:color w:val="000000" w:themeColor="text1"/>
          <w:highlight w:val="none"/>
          <w14:textFill>
            <w14:solidFill>
              <w14:schemeClr w14:val="tx1"/>
            </w14:solidFill>
          </w14:textFill>
        </w:rPr>
      </w:pPr>
      <w:r/>
      <w:bookmarkStart w:id="29" w:name="gpcItem_pack_1_code_7"/>
      <w:r>
        <w:rPr>
          <w:b/>
          <w:bCs/>
          <w:color w:val="000000" w:themeColor="text1"/>
          <w:highlight w:val="none"/>
          <w14:textFill>
            <w14:solidFill>
              <w14:schemeClr w14:val="tx1"/>
            </w14:solidFill>
          </w14:textFill>
        </w:rPr>
        <w:t xml:space="preserve">服务实施方案</w:t>
      </w:r>
      <w:bookmarkEnd w:id="29"/>
      <w:r/>
      <w:r/>
    </w:p>
    <w:p>
      <w:pPr>
        <w:pStyle w:val="79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tbl>
      <w:tblPr>
        <w:tblStyle w:val="7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jc w:val="center"/>
          <w:trHeight w:val="1298"/>
        </w:trPr>
        <w:tc>
          <w:tcPr>
            <w:tcBorders>
              <w:top w:val="single" w:color="auto" w:sz="4" w:space="0"/>
              <w:left w:val="single" w:color="auto" w:sz="4" w:space="0"/>
              <w:bottom w:val="single" w:color="auto" w:sz="4" w:space="0"/>
              <w:right w:val="single" w:color="auto" w:sz="4" w:space="0"/>
            </w:tcBorders>
            <w:tcW w:w="8522" w:type="dxa"/>
            <w:textDirection w:val="lrTb"/>
            <w:noWrap w:val="false"/>
          </w:tcPr>
          <w:p>
            <w:pPr>
              <w:spacing w:line="360" w:lineRule="auto"/>
              <w:tabs>
                <w:tab w:val="left" w:pos="1320" w:leader="none"/>
              </w:tabs>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t xml:space="preserve">提示：</w:t>
            </w:r>
            <w:r/>
          </w:p>
          <w:p>
            <w:pPr>
              <w:ind w:left="360" w:hanging="360"/>
              <w:jc w:val="left"/>
              <w:spacing w:line="440" w:lineRule="exact"/>
              <w:tabs>
                <w:tab w:val="left" w:pos="360" w:leader="none"/>
              </w:tabs>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、磋商供应商应针对本项目特点编写成交后拟采取的方案。</w:t>
            </w:r>
            <w:r/>
          </w:p>
          <w:p>
            <w:pPr>
              <w:spacing w:line="360" w:lineRule="auto"/>
              <w:rPr>
                <w:rFonts w:ascii="Calibri" w:hAnsi="Calibri"/>
                <w:color w:val="000000" w:themeColor="text1"/>
                <w:szCs w:val="21"/>
                <w:highlight w:val="none"/>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、磋商供应商可根据自身情况编写，本页不够可另加页附后。</w:t>
            </w:r>
            <w:r/>
          </w:p>
        </w:tc>
      </w:tr>
      <w:tr>
        <w:trPr>
          <w:jc w:val="center"/>
          <w:trHeight w:val="1012"/>
        </w:trPr>
        <w:tc>
          <w:tcPr>
            <w:tcBorders>
              <w:top w:val="single" w:color="auto" w:sz="4" w:space="0"/>
              <w:left w:val="single" w:color="auto" w:sz="4" w:space="0"/>
              <w:bottom w:val="single" w:color="auto" w:sz="4" w:space="0"/>
              <w:right w:val="single" w:color="auto" w:sz="4" w:space="0"/>
            </w:tcBorders>
            <w:tcW w:w="8522" w:type="dxa"/>
            <w:textDirection w:val="lrTb"/>
            <w:noWrap w:val="false"/>
          </w:tcPr>
          <w:p>
            <w:pPr>
              <w:spacing w:line="360" w:lineRule="auto"/>
              <w:tabs>
                <w:tab w:val="left" w:pos="1320" w:leader="none"/>
              </w:tabs>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p>
            <w:pPr>
              <w:spacing w:line="360" w:lineRule="auto"/>
              <w:tabs>
                <w:tab w:val="left" w:pos="1320" w:leader="none"/>
              </w:tabs>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p>
            <w:pPr>
              <w:spacing w:line="360" w:lineRule="auto"/>
              <w:tabs>
                <w:tab w:val="left" w:pos="1320" w:leader="none"/>
              </w:tabs>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p>
            <w:pPr>
              <w:spacing w:line="360" w:lineRule="auto"/>
              <w:tabs>
                <w:tab w:val="left" w:pos="1320" w:leader="none"/>
              </w:tabs>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p>
            <w:pPr>
              <w:spacing w:line="360" w:lineRule="auto"/>
              <w:tabs>
                <w:tab w:val="left" w:pos="1320" w:leader="none"/>
              </w:tabs>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p>
            <w:pPr>
              <w:spacing w:line="360" w:lineRule="auto"/>
              <w:tabs>
                <w:tab w:val="left" w:pos="1320" w:leader="none"/>
              </w:tabs>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p>
            <w:pPr>
              <w:spacing w:line="360" w:lineRule="auto"/>
              <w:tabs>
                <w:tab w:val="left" w:pos="1320" w:leader="none"/>
              </w:tabs>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p>
            <w:pPr>
              <w:spacing w:line="360" w:lineRule="auto"/>
              <w:tabs>
                <w:tab w:val="left" w:pos="1320" w:leader="none"/>
              </w:tabs>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p>
            <w:pPr>
              <w:spacing w:line="360" w:lineRule="auto"/>
              <w:tabs>
                <w:tab w:val="left" w:pos="1320" w:leader="none"/>
              </w:tabs>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p>
            <w:pPr>
              <w:spacing w:line="360" w:lineRule="auto"/>
              <w:tabs>
                <w:tab w:val="left" w:pos="1320" w:leader="none"/>
              </w:tabs>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p>
            <w:pPr>
              <w:spacing w:line="360" w:lineRule="auto"/>
              <w:tabs>
                <w:tab w:val="left" w:pos="1320" w:leader="none"/>
              </w:tabs>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p>
            <w:pPr>
              <w:spacing w:line="360" w:lineRule="auto"/>
              <w:tabs>
                <w:tab w:val="left" w:pos="1320" w:leader="none"/>
              </w:tabs>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p>
            <w:pPr>
              <w:spacing w:line="360" w:lineRule="auto"/>
              <w:tabs>
                <w:tab w:val="left" w:pos="1320" w:leader="none"/>
              </w:tabs>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p>
            <w:pPr>
              <w:spacing w:line="360" w:lineRule="auto"/>
              <w:tabs>
                <w:tab w:val="left" w:pos="1320" w:leader="none"/>
              </w:tabs>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p>
            <w:pPr>
              <w:spacing w:line="360" w:lineRule="auto"/>
              <w:tabs>
                <w:tab w:val="left" w:pos="1320" w:leader="none"/>
              </w:tabs>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p>
            <w:pPr>
              <w:spacing w:line="360" w:lineRule="auto"/>
              <w:tabs>
                <w:tab w:val="left" w:pos="1320" w:leader="none"/>
              </w:tabs>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p>
            <w:pPr>
              <w:spacing w:line="360" w:lineRule="auto"/>
              <w:tabs>
                <w:tab w:val="left" w:pos="1320" w:leader="none"/>
              </w:tabs>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p>
            <w:pPr>
              <w:spacing w:line="360" w:lineRule="auto"/>
              <w:tabs>
                <w:tab w:val="left" w:pos="1320" w:leader="none"/>
              </w:tabs>
              <w:rPr>
                <w:rFonts w:ascii="Calibri" w:hAnsi="Calibri"/>
                <w:color w:val="000000" w:themeColor="text1"/>
                <w:szCs w:val="21"/>
                <w:highlight w:val="none"/>
                <w:u w:val="single"/>
                <w14:textFill>
                  <w14:solidFill>
                    <w14:schemeClr w14:val="tx1"/>
                  </w14:solidFill>
                </w14:textFill>
              </w:rPr>
            </w:pPr>
            <w:r>
              <w:rPr>
                <w:rFonts w:ascii="Calibri" w:hAnsi="Calibri"/>
                <w:color w:val="000000" w:themeColor="text1"/>
                <w:szCs w:val="21"/>
                <w:highlight w:val="none"/>
                <w14:textFill>
                  <w14:solidFill>
                    <w14:schemeClr w14:val="tx1"/>
                  </w14:solidFill>
                </w14:textFill>
              </w:rPr>
              <w:t xml:space="preserve">                               单位名称（盖章）：</w:t>
            </w:r>
            <w:r>
              <w:rPr>
                <w:rFonts w:ascii="Calibri" w:hAnsi="Calibri"/>
                <w:color w:val="000000" w:themeColor="text1"/>
                <w:szCs w:val="21"/>
                <w:highlight w:val="none"/>
                <w:u w:val="single"/>
                <w14:textFill>
                  <w14:solidFill>
                    <w14:schemeClr w14:val="tx1"/>
                  </w14:solidFill>
                </w14:textFill>
              </w:rPr>
              <w:t xml:space="preserve">                       </w:t>
            </w:r>
            <w:r/>
          </w:p>
          <w:p>
            <w:pPr>
              <w:ind w:firstLine="1785"/>
              <w:spacing w:line="360" w:lineRule="auto"/>
              <w:tabs>
                <w:tab w:val="left" w:pos="1320" w:leader="none"/>
              </w:tabs>
              <w:rPr>
                <w:rFonts w:ascii="Calibri" w:hAnsi="Calibri"/>
                <w:color w:val="000000" w:themeColor="text1"/>
                <w:szCs w:val="21"/>
                <w:highlight w:val="none"/>
                <w:u w:val="single"/>
                <w14:textFill>
                  <w14:solidFill>
                    <w14:schemeClr w14:val="tx1"/>
                  </w14:solidFill>
                </w14:textFill>
              </w:rPr>
            </w:pPr>
            <w:r>
              <w:rPr>
                <w:rFonts w:ascii="Calibri" w:hAnsi="Calibri"/>
                <w:color w:val="000000" w:themeColor="text1"/>
                <w:szCs w:val="21"/>
                <w:highlight w:val="none"/>
                <w:u w:val="single"/>
                <w14:textFill>
                  <w14:solidFill>
                    <w14:schemeClr w14:val="tx1"/>
                  </w14:solidFill>
                </w14:textFill>
              </w:rPr>
            </w:r>
            <w:r/>
          </w:p>
          <w:p>
            <w:pPr>
              <w:ind w:firstLine="3255"/>
              <w:spacing w:line="360" w:lineRule="auto"/>
              <w:tabs>
                <w:tab w:val="left" w:pos="1320" w:leader="none"/>
              </w:tabs>
              <w:rPr>
                <w:rFonts w:ascii="Calibri" w:hAnsi="Calibri"/>
                <w:bCs/>
                <w:color w:val="000000" w:themeColor="text1"/>
                <w:szCs w:val="21"/>
                <w:highlight w:val="none"/>
                <w14:textFill>
                  <w14:solidFill>
                    <w14:schemeClr w14:val="tx1"/>
                  </w14:solidFill>
                </w14:textFill>
              </w:rPr>
            </w:pPr>
            <w:r>
              <w:rPr>
                <w:rFonts w:ascii="Calibri" w:hAnsi="Calibri"/>
                <w:bCs/>
                <w:color w:val="000000" w:themeColor="text1"/>
                <w:szCs w:val="21"/>
                <w:highlight w:val="none"/>
                <w14:textFill>
                  <w14:solidFill>
                    <w14:schemeClr w14:val="tx1"/>
                  </w14:solidFill>
                </w14:textFill>
              </w:rPr>
              <w:t xml:space="preserve">日期：</w:t>
            </w:r>
            <w:r/>
          </w:p>
          <w:p>
            <w:pPr>
              <w:ind w:firstLine="210"/>
              <w:spacing w:line="360" w:lineRule="auto"/>
              <w:tabs>
                <w:tab w:val="left" w:pos="1320" w:leader="none"/>
              </w:tabs>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p>
        </w:tc>
      </w:tr>
    </w:tbl>
    <w:p>
      <w:pPr>
        <w:pStyle w:val="792"/>
        <w:ind w:firstLine="0"/>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spacing w:line="360" w:lineRule="auto"/>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jc w:val="left"/>
        <w:spacing w:line="440" w:lineRule="exact"/>
        <w:rPr>
          <w:b/>
          <w:color w:val="000000" w:themeColor="text1"/>
          <w:szCs w:val="21"/>
          <w:highlight w:val="none"/>
          <w14:textFill>
            <w14:solidFill>
              <w14:schemeClr w14:val="tx1"/>
            </w14:solidFill>
          </w14:textFill>
        </w:rPr>
        <w:outlineLvl w:val="1"/>
      </w:pPr>
      <w:r>
        <w:rPr>
          <w:b/>
          <w:bCs/>
          <w:color w:val="000000" w:themeColor="text1"/>
          <w:highlight w:val="none"/>
          <w14:textFill>
            <w14:solidFill>
              <w14:schemeClr w14:val="tx1"/>
            </w14:solidFill>
          </w14:textFill>
        </w:rPr>
        <w:br w:type="page" w:clear="all"/>
      </w:r>
      <w:r>
        <w:rPr>
          <w:b/>
          <w:bCs/>
          <w:color w:val="000000" w:themeColor="text1"/>
          <w:highlight w:val="none"/>
          <w14:textFill>
            <w14:solidFill>
              <w14:schemeClr w14:val="tx1"/>
            </w14:solidFill>
          </w14:textFill>
        </w:rPr>
        <w:t xml:space="preserve">格式</w:t>
      </w:r>
      <w:r>
        <w:rPr>
          <w:rFonts w:hint="eastAsia"/>
          <w:b/>
          <w:bCs/>
          <w:color w:val="000000" w:themeColor="text1"/>
          <w:highlight w:val="none"/>
          <w14:textFill>
            <w14:solidFill>
              <w14:schemeClr w14:val="tx1"/>
            </w14:solidFill>
          </w14:textFill>
        </w:rPr>
        <w:t xml:space="preserve">9</w:t>
      </w:r>
      <w:r>
        <w:rPr>
          <w:b/>
          <w:bCs/>
          <w:color w:val="000000" w:themeColor="text1"/>
          <w:highlight w:val="none"/>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磋商</w:t>
      </w:r>
      <w:r>
        <w:rPr>
          <w:b/>
          <w:color w:val="000000" w:themeColor="text1"/>
          <w:szCs w:val="21"/>
          <w:highlight w:val="none"/>
          <w14:textFill>
            <w14:solidFill>
              <w14:schemeClr w14:val="tx1"/>
            </w14:solidFill>
          </w14:textFill>
        </w:rPr>
        <w:t xml:space="preserve">响应单位</w:t>
      </w:r>
      <w:r>
        <w:rPr>
          <w:rFonts w:hint="eastAsia"/>
          <w:b/>
          <w:color w:val="000000" w:themeColor="text1"/>
          <w:szCs w:val="21"/>
          <w:highlight w:val="none"/>
          <w14:textFill>
            <w14:solidFill>
              <w14:schemeClr w14:val="tx1"/>
            </w14:solidFill>
          </w14:textFill>
        </w:rPr>
        <w:t xml:space="preserve">基本</w:t>
      </w:r>
      <w:r>
        <w:rPr>
          <w:b/>
          <w:color w:val="000000" w:themeColor="text1"/>
          <w:szCs w:val="21"/>
          <w:highlight w:val="none"/>
          <w14:textFill>
            <w14:solidFill>
              <w14:schemeClr w14:val="tx1"/>
            </w14:solidFill>
          </w14:textFill>
        </w:rPr>
        <w:t xml:space="preserve">情况表</w:t>
      </w:r>
      <w:r/>
    </w:p>
    <w:p>
      <w:pPr>
        <w:pStyle w:val="792"/>
        <w:ind w:firstLine="422"/>
        <w:jc w:val="center"/>
        <w:rPr>
          <w:color w:val="000000" w:themeColor="text1"/>
          <w:sz w:val="21"/>
          <w:szCs w:val="21"/>
          <w:highlight w:val="none"/>
          <w:lang w:val="en-US"/>
          <w14:textFill>
            <w14:solidFill>
              <w14:schemeClr w14:val="tx1"/>
            </w14:solidFill>
          </w14:textFill>
        </w:rPr>
      </w:pPr>
      <w:r>
        <w:rPr>
          <w:rFonts w:hint="eastAsia"/>
          <w:b/>
          <w:color w:val="000000" w:themeColor="text1"/>
          <w:sz w:val="21"/>
          <w:szCs w:val="21"/>
          <w:highlight w:val="none"/>
          <w:lang w:val="en-US"/>
          <w14:textFill>
            <w14:solidFill>
              <w14:schemeClr w14:val="tx1"/>
            </w14:solidFill>
          </w14:textFill>
        </w:rPr>
        <w:t xml:space="preserve">磋商</w:t>
      </w:r>
      <w:r>
        <w:rPr>
          <w:b/>
          <w:color w:val="000000" w:themeColor="text1"/>
          <w:sz w:val="21"/>
          <w:szCs w:val="21"/>
          <w:highlight w:val="none"/>
          <w14:textFill>
            <w14:solidFill>
              <w14:schemeClr w14:val="tx1"/>
            </w14:solidFill>
          </w14:textFill>
        </w:rPr>
        <w:t xml:space="preserve">响应单位</w:t>
      </w:r>
      <w:r>
        <w:rPr>
          <w:rFonts w:hint="eastAsia"/>
          <w:b/>
          <w:color w:val="000000" w:themeColor="text1"/>
          <w:sz w:val="21"/>
          <w:szCs w:val="21"/>
          <w:highlight w:val="none"/>
          <w:lang w:val="en-US"/>
          <w14:textFill>
            <w14:solidFill>
              <w14:schemeClr w14:val="tx1"/>
            </w14:solidFill>
          </w14:textFill>
        </w:rPr>
        <w:t xml:space="preserve">基本</w:t>
      </w:r>
      <w:r>
        <w:rPr>
          <w:b/>
          <w:color w:val="000000" w:themeColor="text1"/>
          <w:sz w:val="21"/>
          <w:szCs w:val="21"/>
          <w:highlight w:val="none"/>
          <w14:textFill>
            <w14:solidFill>
              <w14:schemeClr w14:val="tx1"/>
            </w14:solidFill>
          </w14:textFill>
        </w:rPr>
        <w:t xml:space="preserve">情况表</w:t>
      </w:r>
      <w:r/>
    </w:p>
    <w:p>
      <w:pPr>
        <w:ind w:firstLine="420"/>
        <w:jc w:val="left"/>
        <w:spacing w:line="44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单位名称（盖章）</w:t>
      </w:r>
      <w:r/>
    </w:p>
    <w:tbl>
      <w:tblPr>
        <w:tblStyle w:val="761"/>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color w:val="000000" w:themeColor="text1"/>
                <w:highlight w:val="none"/>
                <w14:textFill>
                  <w14:solidFill>
                    <w14:schemeClr w14:val="tx1"/>
                  </w14:solidFill>
                </w14:textFill>
              </w:rPr>
            </w:pPr>
            <w:r/>
            <w:bookmarkStart w:id="30" w:name="_Toc15575"/>
            <w:r/>
            <w:bookmarkStart w:id="31" w:name="_Toc23960"/>
            <w:r>
              <w:rPr>
                <w:color w:val="000000" w:themeColor="text1"/>
                <w:highlight w:val="none"/>
                <w14:textFill>
                  <w14:solidFill>
                    <w14:schemeClr w14:val="tx1"/>
                  </w14:solidFill>
                </w14:textFill>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2025</w:t>
            </w:r>
            <w:r>
              <w:rPr>
                <w:color w:val="000000" w:themeColor="text1"/>
                <w:highlight w:val="none"/>
                <w14:textFill>
                  <w14:solidFill>
                    <w14:schemeClr w14:val="tx1"/>
                  </w14:solidFill>
                </w14:textFill>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2025</w:t>
            </w:r>
            <w:r>
              <w:rPr>
                <w:color w:val="000000" w:themeColor="text1"/>
                <w:highlight w:val="none"/>
                <w14:textFill>
                  <w14:solidFill>
                    <w14:schemeClr w14:val="tx1"/>
                  </w14:solidFill>
                </w14:textFill>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ind w:firstLine="315"/>
        <w:jc w:val="left"/>
        <w:spacing w:line="360" w:lineRule="auto"/>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注：若事项较多，供应商可根据实际情况另纸说明。</w:t>
      </w:r>
      <w:r/>
    </w:p>
    <w:p>
      <w:pPr>
        <w:pStyle w:val="769"/>
        <w:rPr>
          <w:rFonts w:ascii="Times New Roman" w:hAnsi="Times New Roman"/>
          <w:b/>
          <w:bCs/>
          <w:color w:val="000000" w:themeColor="text1"/>
          <w:szCs w:val="21"/>
          <w:highlight w:val="none"/>
          <w14:textFill>
            <w14:solidFill>
              <w14:schemeClr w14:val="tx1"/>
            </w14:solidFill>
          </w14:textFill>
        </w:rPr>
        <w:outlineLvl w:val="1"/>
      </w:pPr>
      <w:r>
        <w:rPr>
          <w:rFonts w:ascii="Times New Roman" w:hAnsi="Times New Roman"/>
          <w:b/>
          <w:bCs/>
          <w:color w:val="000000" w:themeColor="text1"/>
          <w:szCs w:val="21"/>
          <w:highlight w:val="none"/>
          <w14:textFill>
            <w14:solidFill>
              <w14:schemeClr w14:val="tx1"/>
            </w14:solidFill>
          </w14:textFill>
        </w:rPr>
        <w:br w:type="page" w:clear="all"/>
      </w:r>
      <w:r>
        <w:rPr>
          <w:rFonts w:hint="eastAsia" w:ascii="Times New Roman" w:hAnsi="Times New Roman"/>
          <w:b/>
          <w:bCs/>
          <w:color w:val="000000" w:themeColor="text1"/>
          <w:szCs w:val="21"/>
          <w:highlight w:val="none"/>
          <w14:textFill>
            <w14:solidFill>
              <w14:schemeClr w14:val="tx1"/>
            </w14:solidFill>
          </w14:textFill>
        </w:rPr>
        <w:t xml:space="preserve">格式10</w:t>
      </w:r>
      <w:r>
        <w:rPr>
          <w:rFonts w:ascii="Times New Roman" w:hAnsi="Times New Roman"/>
          <w:b/>
          <w:bCs/>
          <w:color w:val="000000" w:themeColor="text1"/>
          <w:szCs w:val="21"/>
          <w:highlight w:val="none"/>
          <w14:textFill>
            <w14:solidFill>
              <w14:schemeClr w14:val="tx1"/>
            </w14:solidFill>
          </w14:textFill>
        </w:rPr>
        <w:t xml:space="preserve">：资格证明文件</w:t>
      </w:r>
      <w:bookmarkEnd w:id="30"/>
      <w:r/>
      <w:bookmarkEnd w:id="31"/>
      <w:r/>
      <w:r/>
    </w:p>
    <w:p>
      <w:pPr>
        <w:ind w:firstLine="241"/>
        <w:jc w:val="center"/>
        <w:spacing w:line="400" w:lineRule="exac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关于资格文件的声明函</w:t>
      </w:r>
      <w:r/>
    </w:p>
    <w:p>
      <w:pPr>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20"/>
        <w:jc w:val="left"/>
        <w:spacing w:line="480" w:lineRule="exact"/>
        <w:rPr>
          <w:color w:val="000000" w:themeColor="text1"/>
          <w:szCs w:val="21"/>
          <w:highlight w:val="none"/>
          <w14:textFill>
            <w14:solidFill>
              <w14:schemeClr w14:val="tx1"/>
            </w14:solidFill>
          </w14:textFill>
        </w:rPr>
      </w:pPr>
      <w:r>
        <w:rPr>
          <w:color w:val="000000" w:themeColor="text1"/>
          <w:szCs w:val="21"/>
          <w:highlight w:val="none"/>
          <w:u w:val="single"/>
          <w14:textFill>
            <w14:solidFill>
              <w14:schemeClr w14:val="tx1"/>
            </w14:solidFill>
          </w14:textFill>
        </w:rPr>
        <w:t xml:space="preserve">苏州鼎力招投标咨询服务有限公司</w:t>
      </w:r>
      <w:r>
        <w:rPr>
          <w:color w:val="000000" w:themeColor="text1"/>
          <w:szCs w:val="21"/>
          <w:highlight w:val="none"/>
          <w14:textFill>
            <w14:solidFill>
              <w14:schemeClr w14:val="tx1"/>
            </w14:solidFill>
          </w14:textFill>
        </w:rPr>
        <w:t xml:space="preserve">：</w:t>
      </w:r>
      <w:r/>
    </w:p>
    <w:p>
      <w:pPr>
        <w:pStyle w:val="762"/>
        <w:ind w:left="315" w:firstLine="630"/>
        <w:spacing w:line="400" w:lineRule="exact"/>
        <w:rPr>
          <w:rFonts w:eastAsia="宋体"/>
          <w:color w:val="000000" w:themeColor="text1"/>
          <w:sz w:val="21"/>
          <w:szCs w:val="21"/>
          <w:highlight w:val="none"/>
          <w14:textFill>
            <w14:solidFill>
              <w14:schemeClr w14:val="tx1"/>
            </w14:solidFill>
          </w14:textFill>
        </w:rPr>
      </w:pPr>
      <w:r>
        <w:rPr>
          <w:rFonts w:eastAsia="宋体"/>
          <w:color w:val="000000" w:themeColor="text1"/>
          <w:sz w:val="21"/>
          <w:szCs w:val="21"/>
          <w:highlight w:val="none"/>
          <w14:textFill>
            <w14:solidFill>
              <w14:schemeClr w14:val="tx1"/>
            </w14:solidFill>
          </w14:textFill>
        </w:rPr>
        <w:t xml:space="preserve">本公司愿就由贵方组织实施的编号为</w:t>
      </w:r>
      <w:r>
        <w:rPr>
          <w:rFonts w:eastAsia="宋体"/>
          <w:color w:val="000000" w:themeColor="text1"/>
          <w:sz w:val="21"/>
          <w:szCs w:val="21"/>
          <w:highlight w:val="none"/>
          <w:u w:val="single"/>
          <w14:textFill>
            <w14:solidFill>
              <w14:schemeClr w14:val="tx1"/>
            </w14:solidFill>
          </w14:textFill>
        </w:rPr>
        <w:t xml:space="preserve">                    </w:t>
      </w:r>
      <w:r>
        <w:rPr>
          <w:rFonts w:eastAsia="宋体"/>
          <w:color w:val="000000" w:themeColor="text1"/>
          <w:sz w:val="21"/>
          <w:szCs w:val="21"/>
          <w:highlight w:val="none"/>
          <w14:textFill>
            <w14:solidFill>
              <w14:schemeClr w14:val="tx1"/>
            </w14:solidFill>
          </w14:textFill>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8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8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8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3465"/>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（响应单位）法定代表人（负责人）：（签字或盖章）</w:t>
      </w:r>
      <w:r/>
    </w:p>
    <w:p>
      <w:pPr>
        <w:ind w:firstLine="273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3465"/>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（响应单位）公章：</w:t>
      </w:r>
      <w:r/>
    </w:p>
    <w:p>
      <w:pPr>
        <w:ind w:firstLine="273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504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年  月  日</w:t>
      </w:r>
      <w:r/>
    </w:p>
    <w:p>
      <w:pPr>
        <w:ind w:firstLine="48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8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8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79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79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79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79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79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79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79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79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79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79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79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79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79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79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79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79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79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79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79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762"/>
        <w:ind w:firstLine="0"/>
        <w:rPr>
          <w:rFonts w:eastAsia="宋体"/>
          <w:b/>
          <w:bCs/>
          <w:color w:val="000000" w:themeColor="text1"/>
          <w:sz w:val="21"/>
          <w:szCs w:val="21"/>
          <w:highlight w:val="none"/>
          <w14:textFill>
            <w14:solidFill>
              <w14:schemeClr w14:val="tx1"/>
            </w14:solidFill>
          </w14:textFill>
        </w:rPr>
        <w:outlineLvl w:val="1"/>
      </w:pPr>
      <w:r>
        <w:rPr>
          <w:rFonts w:eastAsia="宋体"/>
          <w:color w:val="000000" w:themeColor="text1"/>
          <w:sz w:val="21"/>
          <w:szCs w:val="21"/>
          <w:highlight w:val="none"/>
          <w14:textFill>
            <w14:solidFill>
              <w14:schemeClr w14:val="tx1"/>
            </w14:solidFill>
          </w14:textFill>
        </w:rPr>
        <w:br w:type="page" w:clear="all"/>
      </w:r>
      <w:bookmarkStart w:id="32" w:name="_Toc6455"/>
      <w:r/>
      <w:bookmarkStart w:id="33" w:name="_Toc30434"/>
      <w:r>
        <w:rPr>
          <w:rFonts w:hint="eastAsia" w:eastAsia="宋体"/>
          <w:b/>
          <w:bCs/>
          <w:color w:val="000000" w:themeColor="text1"/>
          <w:sz w:val="21"/>
          <w:szCs w:val="21"/>
          <w:highlight w:val="none"/>
          <w14:textFill>
            <w14:solidFill>
              <w14:schemeClr w14:val="tx1"/>
            </w14:solidFill>
          </w14:textFill>
        </w:rPr>
        <w:t xml:space="preserve">格式</w:t>
      </w:r>
      <w:r>
        <w:rPr>
          <w:rFonts w:eastAsia="宋体"/>
          <w:b/>
          <w:bCs/>
          <w:color w:val="000000" w:themeColor="text1"/>
          <w:sz w:val="21"/>
          <w:szCs w:val="21"/>
          <w:highlight w:val="none"/>
          <w14:textFill>
            <w14:solidFill>
              <w14:schemeClr w14:val="tx1"/>
            </w14:solidFill>
          </w14:textFill>
        </w:rPr>
        <w:t xml:space="preserve">1</w:t>
      </w:r>
      <w:r>
        <w:rPr>
          <w:rFonts w:hint="eastAsia" w:eastAsia="宋体"/>
          <w:b/>
          <w:bCs/>
          <w:color w:val="000000" w:themeColor="text1"/>
          <w:sz w:val="21"/>
          <w:szCs w:val="21"/>
          <w:highlight w:val="none"/>
          <w14:textFill>
            <w14:solidFill>
              <w14:schemeClr w14:val="tx1"/>
            </w14:solidFill>
          </w14:textFill>
        </w:rPr>
        <w:t xml:space="preserve">1</w:t>
      </w:r>
      <w:r>
        <w:rPr>
          <w:rFonts w:eastAsia="宋体"/>
          <w:b/>
          <w:bCs/>
          <w:color w:val="000000" w:themeColor="text1"/>
          <w:sz w:val="21"/>
          <w:szCs w:val="21"/>
          <w:highlight w:val="none"/>
          <w14:textFill>
            <w14:solidFill>
              <w14:schemeClr w14:val="tx1"/>
            </w14:solidFill>
          </w14:textFill>
        </w:rPr>
        <w:t xml:space="preserve">：中小企业声明函</w:t>
      </w:r>
      <w:bookmarkEnd w:id="32"/>
      <w:r/>
      <w:bookmarkEnd w:id="33"/>
      <w:r/>
      <w:r/>
    </w:p>
    <w:p>
      <w:pPr>
        <w:jc w:val="left"/>
        <w:spacing w:line="480" w:lineRule="exact"/>
        <w:rPr>
          <w:b/>
          <w:color w:val="000000" w:themeColor="text1"/>
          <w:szCs w:val="21"/>
          <w:highlight w:val="none"/>
          <w14:textFill>
            <w14:solidFill>
              <w14:schemeClr w14:val="tx1"/>
            </w14:solidFill>
          </w14:textFill>
        </w:rPr>
      </w:pPr>
      <w:r/>
      <w:bookmarkStart w:id="34" w:name="_Toc10206"/>
      <w:r/>
      <w:bookmarkStart w:id="35" w:name="_Toc20504"/>
      <w:r/>
      <w:r/>
    </w:p>
    <w:p>
      <w:pPr>
        <w:jc w:val="center"/>
        <w:spacing w:line="480" w:lineRule="exact"/>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中小企业声明函（服务）</w:t>
      </w:r>
      <w:r/>
    </w:p>
    <w:p>
      <w:pPr>
        <w:jc w:val="left"/>
        <w:spacing w:line="480" w:lineRule="exact"/>
        <w:rPr>
          <w:color w:val="000000" w:themeColor="text1"/>
          <w:szCs w:val="21"/>
          <w:highlight w:val="none"/>
          <w14:textFill>
            <w14:solidFill>
              <w14:schemeClr w14:val="tx1"/>
            </w14:solidFill>
          </w14:textFill>
        </w:rPr>
      </w:pPr>
      <w:r>
        <w:rPr>
          <w:rFonts w:hint="eastAsia"/>
          <w:color w:val="000000" w:themeColor="text1"/>
          <w:szCs w:val="21"/>
          <w:highlight w:val="none"/>
          <w:u w:val="single"/>
          <w14:textFill>
            <w14:solidFill>
              <w14:schemeClr w14:val="tx1"/>
            </w14:solidFill>
          </w14:textFill>
        </w:rPr>
        <w:t xml:space="preserve">苏州鼎力招投标咨询服务有限公司</w:t>
      </w:r>
      <w:r>
        <w:rPr>
          <w:color w:val="000000" w:themeColor="text1"/>
          <w:szCs w:val="21"/>
          <w:highlight w:val="none"/>
          <w:u w:val="single"/>
          <w14:textFill>
            <w14:solidFill>
              <w14:schemeClr w14:val="tx1"/>
            </w14:solidFill>
          </w14:textFill>
        </w:rPr>
        <w:t xml:space="preserve">：</w:t>
      </w:r>
      <w:r/>
    </w:p>
    <w:p>
      <w:pPr>
        <w:ind w:firstLine="420"/>
        <w:spacing w:line="480" w:lineRule="exact"/>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本公司（联合体）郑重声明，根据《政府采购促进中小企业发展管理办法》（财库[2020]46号）的规定，本公司（联合体）参加</w:t>
      </w:r>
      <w:r>
        <w:rPr>
          <w:color w:val="000000" w:themeColor="text1"/>
          <w:szCs w:val="21"/>
          <w:highlight w:val="none"/>
          <w:u w:val="single"/>
          <w14:textFill>
            <w14:solidFill>
              <w14:schemeClr w14:val="tx1"/>
            </w14:solidFill>
          </w14:textFill>
        </w:rPr>
        <w:t xml:space="preserve">（单位名称）</w:t>
      </w:r>
      <w:r>
        <w:rPr>
          <w:color w:val="000000" w:themeColor="text1"/>
          <w:szCs w:val="21"/>
          <w:highlight w:val="none"/>
          <w14:textFill>
            <w14:solidFill>
              <w14:schemeClr w14:val="tx1"/>
            </w14:solidFill>
          </w14:textFill>
        </w:rPr>
        <w:t xml:space="preserve">的</w:t>
      </w:r>
      <w:r>
        <w:rPr>
          <w:color w:val="000000" w:themeColor="text1"/>
          <w:szCs w:val="21"/>
          <w:highlight w:val="none"/>
          <w:u w:val="single"/>
          <w14:textFill>
            <w14:solidFill>
              <w14:schemeClr w14:val="tx1"/>
            </w14:solidFill>
          </w14:textFill>
        </w:rPr>
        <w:t xml:space="preserve">（项目名称）</w:t>
      </w:r>
      <w:r>
        <w:rPr>
          <w:color w:val="000000" w:themeColor="text1"/>
          <w:szCs w:val="21"/>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20"/>
        <w:spacing w:line="48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w:t>
      </w:r>
      <w:r>
        <w:rPr>
          <w:color w:val="000000" w:themeColor="text1"/>
          <w:szCs w:val="21"/>
          <w:highlight w:val="none"/>
          <w:u w:val="single"/>
          <w14:textFill>
            <w14:solidFill>
              <w14:schemeClr w14:val="tx1"/>
            </w14:solidFill>
          </w14:textFill>
        </w:rPr>
        <w:t xml:space="preserve">（项目名称）</w:t>
      </w:r>
      <w:r>
        <w:rPr>
          <w:color w:val="000000" w:themeColor="text1"/>
          <w:szCs w:val="21"/>
          <w:highlight w:val="none"/>
          <w14:textFill>
            <w14:solidFill>
              <w14:schemeClr w14:val="tx1"/>
            </w14:solidFill>
          </w14:textFill>
        </w:rPr>
        <w:t xml:space="preserve">，属于</w:t>
      </w:r>
      <w:r>
        <w:rPr>
          <w:color w:val="000000" w:themeColor="text1"/>
          <w:szCs w:val="21"/>
          <w:highlight w:val="none"/>
          <w:u w:val="single"/>
          <w14:textFill>
            <w14:solidFill>
              <w14:schemeClr w14:val="tx1"/>
            </w14:solidFill>
          </w14:textFill>
        </w:rPr>
        <w:t xml:space="preserve">（</w:t>
      </w:r>
      <w:r>
        <w:rPr>
          <w:rFonts w:hint="eastAsia"/>
          <w:color w:val="000000" w:themeColor="text1"/>
          <w:szCs w:val="21"/>
          <w:highlight w:val="none"/>
          <w:u w:val="single"/>
          <w14:textFill>
            <w14:solidFill>
              <w14:schemeClr w14:val="tx1"/>
            </w14:solidFill>
          </w14:textFill>
        </w:rPr>
        <w:t xml:space="preserve">租赁和商务服务业</w:t>
      </w:r>
      <w:r>
        <w:rPr>
          <w:color w:val="000000" w:themeColor="text1"/>
          <w:szCs w:val="21"/>
          <w:highlight w:val="none"/>
          <w:u w:val="single"/>
          <w14:textFill>
            <w14:solidFill>
              <w14:schemeClr w14:val="tx1"/>
            </w14:solidFill>
          </w14:textFill>
        </w:rPr>
        <w:t xml:space="preserve">）行业</w:t>
      </w:r>
      <w:r>
        <w:rPr>
          <w:color w:val="000000" w:themeColor="text1"/>
          <w:szCs w:val="21"/>
          <w:highlight w:val="none"/>
          <w14:textFill>
            <w14:solidFill>
              <w14:schemeClr w14:val="tx1"/>
            </w14:solidFill>
          </w14:textFill>
        </w:rPr>
        <w:t xml:space="preserve">；承接企业为</w:t>
      </w:r>
      <w:r>
        <w:rPr>
          <w:color w:val="000000" w:themeColor="text1"/>
          <w:szCs w:val="21"/>
          <w:highlight w:val="none"/>
          <w:u w:val="single"/>
          <w14:textFill>
            <w14:solidFill>
              <w14:schemeClr w14:val="tx1"/>
            </w14:solidFill>
          </w14:textFill>
        </w:rPr>
        <w:t xml:space="preserve">（企业名称）</w:t>
      </w:r>
      <w:r>
        <w:rPr>
          <w:color w:val="000000" w:themeColor="text1"/>
          <w:szCs w:val="21"/>
          <w:highlight w:val="none"/>
          <w14:textFill>
            <w14:solidFill>
              <w14:schemeClr w14:val="tx1"/>
            </w14:solidFill>
          </w14:textFill>
        </w:rPr>
        <w:t xml:space="preserve">，从业人员</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人，营业收入为</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万元，资产总额为</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万元</w:t>
      </w:r>
      <w:r>
        <w:rPr>
          <w:rStyle w:val="789"/>
          <w:color w:val="000000" w:themeColor="text1"/>
          <w:szCs w:val="21"/>
          <w:highlight w:val="none"/>
          <w14:textFill>
            <w14:solidFill>
              <w14:schemeClr w14:val="tx1"/>
            </w14:solidFill>
          </w14:textFill>
        </w:rPr>
        <w:footnoteReference w:id="2"/>
      </w:r>
      <w:r>
        <w:rPr>
          <w:color w:val="000000" w:themeColor="text1"/>
          <w:szCs w:val="21"/>
          <w:highlight w:val="none"/>
          <w14:textFill>
            <w14:solidFill>
              <w14:schemeClr w14:val="tx1"/>
            </w14:solidFill>
          </w14:textFill>
        </w:rPr>
        <w:t xml:space="preserve">，属于</w:t>
      </w:r>
      <w:r>
        <w:rPr>
          <w:color w:val="000000" w:themeColor="text1"/>
          <w:szCs w:val="21"/>
          <w:highlight w:val="none"/>
          <w:u w:val="single"/>
          <w14:textFill>
            <w14:solidFill>
              <w14:schemeClr w14:val="tx1"/>
            </w14:solidFill>
          </w14:textFill>
        </w:rPr>
        <w:t xml:space="preserve">（□中型企业、□小型企业、□微型企业）</w:t>
      </w:r>
      <w:r>
        <w:rPr>
          <w:color w:val="000000" w:themeColor="text1"/>
          <w:szCs w:val="21"/>
          <w:highlight w:val="none"/>
          <w14:textFill>
            <w14:solidFill>
              <w14:schemeClr w14:val="tx1"/>
            </w14:solidFill>
          </w14:textFill>
        </w:rPr>
        <w:t xml:space="preserve">；</w:t>
      </w:r>
      <w:r/>
    </w:p>
    <w:p>
      <w:pPr>
        <w:ind w:firstLine="420"/>
        <w:spacing w:line="48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color w:val="000000" w:themeColor="text1"/>
          <w:szCs w:val="21"/>
          <w:highlight w:val="none"/>
          <w:u w:val="single"/>
          <w:lang w:val="zh-CN"/>
          <w14:textFill>
            <w14:solidFill>
              <w14:schemeClr w14:val="tx1"/>
            </w14:solidFill>
          </w14:textFill>
        </w:rPr>
        <w:t xml:space="preserve">（</w:t>
      </w:r>
      <w:r>
        <w:rPr>
          <w:color w:val="000000" w:themeColor="text1"/>
          <w:szCs w:val="21"/>
          <w:highlight w:val="none"/>
          <w:u w:val="single"/>
          <w14:textFill>
            <w14:solidFill>
              <w14:schemeClr w14:val="tx1"/>
            </w14:solidFill>
          </w14:textFill>
        </w:rPr>
        <w:t xml:space="preserve">项目</w:t>
      </w:r>
      <w:r>
        <w:rPr>
          <w:color w:val="000000" w:themeColor="text1"/>
          <w:szCs w:val="21"/>
          <w:highlight w:val="none"/>
          <w:u w:val="single"/>
          <w:lang w:val="zh-CN"/>
          <w14:textFill>
            <w14:solidFill>
              <w14:schemeClr w14:val="tx1"/>
            </w14:solidFill>
          </w14:textFill>
        </w:rPr>
        <w:t xml:space="preserve">名称）</w:t>
      </w:r>
      <w:r>
        <w:rPr>
          <w:color w:val="000000" w:themeColor="text1"/>
          <w:szCs w:val="21"/>
          <w:highlight w:val="none"/>
          <w:lang w:val="zh-CN"/>
          <w14:textFill>
            <w14:solidFill>
              <w14:schemeClr w14:val="tx1"/>
            </w14:solidFill>
          </w14:textFill>
        </w:rPr>
        <w:t xml:space="preserve">，属于</w:t>
      </w:r>
      <w:r>
        <w:rPr>
          <w:color w:val="000000" w:themeColor="text1"/>
          <w:szCs w:val="21"/>
          <w:highlight w:val="none"/>
          <w:u w:val="single"/>
          <w:lang w:val="zh-CN"/>
          <w14:textFill>
            <w14:solidFill>
              <w14:schemeClr w14:val="tx1"/>
            </w14:solidFill>
          </w14:textFill>
        </w:rPr>
        <w:t xml:space="preserve">（</w:t>
      </w:r>
      <w:r>
        <w:rPr>
          <w:rFonts w:hint="eastAsia"/>
          <w:color w:val="000000" w:themeColor="text1"/>
          <w:szCs w:val="21"/>
          <w:highlight w:val="none"/>
          <w:u w:val="single"/>
          <w:lang w:val="zh-CN"/>
          <w14:textFill>
            <w14:solidFill>
              <w14:schemeClr w14:val="tx1"/>
            </w14:solidFill>
          </w14:textFill>
        </w:rPr>
        <w:t xml:space="preserve">租赁和商务服务业</w:t>
      </w:r>
      <w:r>
        <w:rPr>
          <w:color w:val="000000" w:themeColor="text1"/>
          <w:szCs w:val="21"/>
          <w:highlight w:val="none"/>
          <w:u w:val="single"/>
          <w:lang w:val="zh-CN"/>
          <w14:textFill>
            <w14:solidFill>
              <w14:schemeClr w14:val="tx1"/>
            </w14:solidFill>
          </w14:textFill>
        </w:rPr>
        <w:t xml:space="preserve">）行业</w:t>
      </w:r>
      <w:r>
        <w:rPr>
          <w:color w:val="000000" w:themeColor="text1"/>
          <w:szCs w:val="21"/>
          <w:highlight w:val="none"/>
          <w:lang w:val="zh-CN"/>
          <w14:textFill>
            <w14:solidFill>
              <w14:schemeClr w14:val="tx1"/>
            </w14:solidFill>
          </w14:textFill>
        </w:rPr>
        <w:t xml:space="preserve">；承接企业为</w:t>
      </w:r>
      <w:r>
        <w:rPr>
          <w:color w:val="000000" w:themeColor="text1"/>
          <w:szCs w:val="21"/>
          <w:highlight w:val="none"/>
          <w:u w:val="single"/>
          <w:lang w:val="zh-CN"/>
          <w14:textFill>
            <w14:solidFill>
              <w14:schemeClr w14:val="tx1"/>
            </w14:solidFill>
          </w14:textFill>
        </w:rPr>
        <w:t xml:space="preserve">（企业名称）</w:t>
      </w:r>
      <w:r>
        <w:rPr>
          <w:color w:val="000000" w:themeColor="text1"/>
          <w:szCs w:val="21"/>
          <w:highlight w:val="none"/>
          <w:lang w:val="zh-CN"/>
          <w14:textFill>
            <w14:solidFill>
              <w14:schemeClr w14:val="tx1"/>
            </w14:solidFill>
          </w14:textFill>
        </w:rPr>
        <w:t xml:space="preserve">，</w:t>
      </w:r>
      <w:r>
        <w:rPr>
          <w:color w:val="000000" w:themeColor="text1"/>
          <w:szCs w:val="21"/>
          <w:highlight w:val="none"/>
          <w14:textFill>
            <w14:solidFill>
              <w14:schemeClr w14:val="tx1"/>
            </w14:solidFill>
          </w14:textFill>
        </w:rPr>
        <w:t xml:space="preserve">从业人员</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人，营业收入为</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万元，资产总额为</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万元，属于</w:t>
      </w:r>
      <w:r>
        <w:rPr>
          <w:color w:val="000000" w:themeColor="text1"/>
          <w:szCs w:val="21"/>
          <w:highlight w:val="none"/>
          <w:u w:val="single"/>
          <w14:textFill>
            <w14:solidFill>
              <w14:schemeClr w14:val="tx1"/>
            </w14:solidFill>
          </w14:textFill>
        </w:rPr>
        <w:t xml:space="preserve">（□中型企业、□小型企业、□微型企业）</w:t>
      </w:r>
      <w:r>
        <w:rPr>
          <w:color w:val="000000" w:themeColor="text1"/>
          <w:szCs w:val="21"/>
          <w:highlight w:val="none"/>
          <w14:textFill>
            <w14:solidFill>
              <w14:schemeClr w14:val="tx1"/>
            </w14:solidFill>
          </w14:textFill>
        </w:rPr>
        <w:t xml:space="preserve">；</w:t>
      </w:r>
      <w:r/>
    </w:p>
    <w:p>
      <w:pPr>
        <w:ind w:firstLine="420"/>
        <w:spacing w:line="48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p>
    <w:p>
      <w:pPr>
        <w:ind w:firstLine="420"/>
        <w:spacing w:line="48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48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本企业对上述声明内容的真实性负责。如有虚假，将依法承担相应责任。</w:t>
      </w:r>
      <w:r/>
    </w:p>
    <w:p>
      <w:pPr>
        <w:jc w:val="left"/>
        <w:spacing w:line="48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right="-200"/>
        <w:jc w:val="center"/>
        <w:spacing w:line="360" w:lineRule="auto"/>
        <w:rPr>
          <w:color w:val="000000" w:themeColor="text1"/>
          <w:szCs w:val="21"/>
          <w:highlight w:val="none"/>
          <w:lang w:val="zh-CN"/>
          <w14:textFill>
            <w14:solidFill>
              <w14:schemeClr w14:val="tx1"/>
            </w14:solidFill>
          </w14:textFill>
        </w:rPr>
      </w:pPr>
      <w:r>
        <w:rPr>
          <w:color w:val="000000" w:themeColor="text1"/>
          <w:szCs w:val="21"/>
          <w:highlight w:val="none"/>
          <w14:textFill>
            <w14:solidFill>
              <w14:schemeClr w14:val="tx1"/>
            </w14:solidFill>
          </w14:textFill>
        </w:rPr>
        <w:t xml:space="preserve">                            供应商名称：（公章）</w:t>
      </w:r>
      <w:r>
        <w:rPr>
          <w:color w:val="000000" w:themeColor="text1"/>
          <w:szCs w:val="21"/>
          <w:highlight w:val="none"/>
          <w:lang w:val="zh-CN"/>
          <w14:textFill>
            <w14:solidFill>
              <w14:schemeClr w14:val="tx1"/>
            </w14:solidFill>
          </w14:textFill>
        </w:rPr>
        <w:t xml:space="preserve"> </w:t>
      </w:r>
      <w:r/>
    </w:p>
    <w:p>
      <w:pPr>
        <w:ind w:right="615" w:firstLine="840"/>
        <w:jc w:val="right"/>
        <w:spacing w:line="400" w:lineRule="exact"/>
        <w:rPr>
          <w:color w:val="000000" w:themeColor="text1"/>
          <w:szCs w:val="21"/>
          <w:highlight w:val="none"/>
          <w:lang w:val="zh-CN"/>
          <w14:textFill>
            <w14:solidFill>
              <w14:schemeClr w14:val="tx1"/>
            </w14:solidFill>
          </w14:textFill>
        </w:rPr>
      </w:pPr>
      <w:r>
        <w:rPr>
          <w:color w:val="000000" w:themeColor="text1"/>
          <w:szCs w:val="21"/>
          <w:highlight w:val="none"/>
          <w:lang w:val="zh-CN"/>
          <w14:textFill>
            <w14:solidFill>
              <w14:schemeClr w14:val="tx1"/>
            </w14:solidFill>
          </w14:textFill>
        </w:rPr>
        <w:t xml:space="preserve"> 日    期：     年</w:t>
      </w:r>
      <w:r>
        <w:rPr>
          <w:color w:val="000000" w:themeColor="text1"/>
          <w:szCs w:val="21"/>
          <w:highlight w:val="none"/>
          <w14:textFill>
            <w14:solidFill>
              <w14:schemeClr w14:val="tx1"/>
            </w14:solidFill>
          </w14:textFill>
        </w:rPr>
        <w:t xml:space="preserve">     </w:t>
      </w:r>
      <w:r>
        <w:rPr>
          <w:color w:val="000000" w:themeColor="text1"/>
          <w:szCs w:val="21"/>
          <w:highlight w:val="none"/>
          <w:lang w:val="zh-CN"/>
          <w14:textFill>
            <w14:solidFill>
              <w14:schemeClr w14:val="tx1"/>
            </w14:solidFill>
          </w14:textFill>
        </w:rPr>
        <w:t xml:space="preserve">月   </w:t>
      </w:r>
      <w:r>
        <w:rPr>
          <w:color w:val="000000" w:themeColor="text1"/>
          <w:szCs w:val="21"/>
          <w:highlight w:val="none"/>
          <w14:textFill>
            <w14:solidFill>
              <w14:schemeClr w14:val="tx1"/>
            </w14:solidFill>
          </w14:textFill>
        </w:rPr>
        <w:t xml:space="preserve"> </w:t>
      </w:r>
      <w:r>
        <w:rPr>
          <w:color w:val="000000" w:themeColor="text1"/>
          <w:szCs w:val="21"/>
          <w:highlight w:val="none"/>
          <w:lang w:val="zh-CN"/>
          <w14:textFill>
            <w14:solidFill>
              <w14:schemeClr w14:val="tx1"/>
            </w14:solidFill>
          </w14:textFill>
        </w:rPr>
        <w:t xml:space="preserve">日</w:t>
      </w:r>
      <w:r/>
    </w:p>
    <w:p>
      <w:pPr>
        <w:spacing w:line="280" w:lineRule="exact"/>
        <w:rPr>
          <w:b/>
          <w:color w:val="000000" w:themeColor="text1"/>
          <w:highlight w:val="none"/>
          <w14:textFill>
            <w14:solidFill>
              <w14:schemeClr w14:val="tx1"/>
            </w14:solidFill>
          </w14:textFill>
        </w:rPr>
      </w:pPr>
      <w:r>
        <w:rPr>
          <w:b/>
          <w:bCs/>
          <w:color w:val="000000" w:themeColor="text1"/>
          <w:szCs w:val="21"/>
          <w:highlight w:val="none"/>
          <w14:textFill>
            <w14:solidFill>
              <w14:schemeClr w14:val="tx1"/>
            </w14:solidFill>
          </w14:textFill>
        </w:rPr>
        <w:br w:type="page" w:clear="all"/>
      </w:r>
      <w:r>
        <w:rPr>
          <w:b/>
          <w:color w:val="000000" w:themeColor="text1"/>
          <w:highlight w:val="none"/>
          <w14:textFill>
            <w14:solidFill>
              <w14:schemeClr w14:val="tx1"/>
            </w14:solidFill>
          </w14:textFill>
        </w:rPr>
        <w:t xml:space="preserve">附：中小企业划型标准规定</w:t>
      </w:r>
      <w:r/>
    </w:p>
    <w:p>
      <w:pPr>
        <w:ind w:firstLine="402"/>
        <w:spacing w:line="280" w:lineRule="exact"/>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（一）农、林、牧、渔业。</w:t>
      </w:r>
      <w:r>
        <w:rPr>
          <w:color w:val="000000" w:themeColor="text1"/>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（二）工业。</w:t>
      </w:r>
      <w:r>
        <w:rPr>
          <w:color w:val="000000" w:themeColor="text1"/>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（三）建筑业。</w:t>
      </w:r>
      <w:r>
        <w:rPr>
          <w:color w:val="000000" w:themeColor="text1"/>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（四）批发业。</w:t>
      </w:r>
      <w:r>
        <w:rPr>
          <w:color w:val="000000" w:themeColor="text1"/>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（五）零售业。</w:t>
      </w:r>
      <w:r>
        <w:rPr>
          <w:color w:val="000000" w:themeColor="text1"/>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（六）交通运输业。</w:t>
      </w:r>
      <w:r>
        <w:rPr>
          <w:color w:val="000000" w:themeColor="text1"/>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（七）仓储业。</w:t>
      </w:r>
      <w:r>
        <w:rPr>
          <w:color w:val="000000" w:themeColor="text1"/>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（八）邮政业。</w:t>
      </w:r>
      <w:r>
        <w:rPr>
          <w:color w:val="000000" w:themeColor="text1"/>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（九）住宿业。</w:t>
      </w:r>
      <w:r>
        <w:rPr>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（十）餐饮业。</w:t>
      </w:r>
      <w:r>
        <w:rPr>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（十一）信息传输业。</w:t>
      </w:r>
      <w:r>
        <w:rPr>
          <w:color w:val="000000" w:themeColor="text1"/>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（十二）软件和信息技术服务业。</w:t>
      </w:r>
      <w:r>
        <w:rPr>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（十三）房地产开发经营。</w:t>
      </w:r>
      <w:r>
        <w:rPr>
          <w:color w:val="000000" w:themeColor="text1"/>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（十四）物业管理。</w:t>
      </w:r>
      <w:r>
        <w:rPr>
          <w:color w:val="000000" w:themeColor="text1"/>
          <w:highlight w:val="none"/>
          <w14:textFill>
            <w14:solidFill>
              <w14:schemeClr w14:val="tx1"/>
            </w14:solidFill>
          </w14:textFill>
        </w:rPr>
        <w:t xml:space="preserve">从业人员1000人以下或营业收入5000万元以下的为中小微型企业。其中，从业人员</w:t>
      </w:r>
      <w:r/>
    </w:p>
    <w:p>
      <w:pPr>
        <w:spacing w:line="28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（十五）租赁和商务服务业。</w:t>
      </w:r>
      <w:r>
        <w:rPr>
          <w:color w:val="000000" w:themeColor="text1"/>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（十六）其他未列明行业。</w:t>
      </w:r>
      <w:r>
        <w:rPr>
          <w:color w:val="000000" w:themeColor="text1"/>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pStyle w:val="769"/>
        <w:rPr>
          <w:rFonts w:ascii="Times New Roman" w:hAnsi="Times New Roman"/>
          <w:b/>
          <w:bCs/>
          <w:color w:val="000000" w:themeColor="text1"/>
          <w:szCs w:val="21"/>
          <w:highlight w:val="none"/>
          <w14:textFill>
            <w14:solidFill>
              <w14:schemeClr w14:val="tx1"/>
            </w14:solidFill>
          </w14:textFill>
        </w:rPr>
        <w:outlineLvl w:val="1"/>
      </w:pPr>
      <w:r>
        <w:rPr>
          <w:rFonts w:hint="eastAsia" w:ascii="Times New Roman" w:hAnsi="Times New Roman"/>
          <w:b/>
          <w:bCs/>
          <w:color w:val="000000" w:themeColor="text1"/>
          <w:szCs w:val="21"/>
          <w:highlight w:val="none"/>
          <w14:textFill>
            <w14:solidFill>
              <w14:schemeClr w14:val="tx1"/>
            </w14:solidFill>
          </w14:textFill>
        </w:rPr>
        <w:br w:type="column"/>
      </w:r>
      <w:r>
        <w:rPr>
          <w:rFonts w:hint="eastAsia" w:ascii="Times New Roman" w:hAnsi="Times New Roman"/>
          <w:b/>
          <w:bCs/>
          <w:color w:val="000000" w:themeColor="text1"/>
          <w:szCs w:val="21"/>
          <w:highlight w:val="none"/>
          <w14:textFill>
            <w14:solidFill>
              <w14:schemeClr w14:val="tx1"/>
            </w14:solidFill>
          </w14:textFill>
        </w:rPr>
        <w:t xml:space="preserve">格式</w:t>
      </w:r>
      <w:r>
        <w:rPr>
          <w:rFonts w:ascii="Times New Roman" w:hAnsi="Times New Roman"/>
          <w:b/>
          <w:bCs/>
          <w:color w:val="000000" w:themeColor="text1"/>
          <w:szCs w:val="21"/>
          <w:highlight w:val="none"/>
          <w14:textFill>
            <w14:solidFill>
              <w14:schemeClr w14:val="tx1"/>
            </w14:solidFill>
          </w14:textFill>
        </w:rPr>
        <w:t xml:space="preserve">1</w:t>
      </w:r>
      <w:r>
        <w:rPr>
          <w:rFonts w:hint="eastAsia" w:ascii="Times New Roman" w:hAnsi="Times New Roman"/>
          <w:b/>
          <w:bCs/>
          <w:color w:val="000000" w:themeColor="text1"/>
          <w:szCs w:val="21"/>
          <w:highlight w:val="none"/>
          <w14:textFill>
            <w14:solidFill>
              <w14:schemeClr w14:val="tx1"/>
            </w14:solidFill>
          </w14:textFill>
        </w:rPr>
        <w:t xml:space="preserve">2</w:t>
      </w:r>
      <w:r>
        <w:rPr>
          <w:rFonts w:ascii="Times New Roman" w:hAnsi="Times New Roman"/>
          <w:b/>
          <w:bCs/>
          <w:color w:val="000000" w:themeColor="text1"/>
          <w:szCs w:val="21"/>
          <w:highlight w:val="none"/>
          <w14:textFill>
            <w14:solidFill>
              <w14:schemeClr w14:val="tx1"/>
            </w14:solidFill>
          </w14:textFill>
        </w:rPr>
        <w:t xml:space="preserve">：残疾人福利性单位声明函</w:t>
      </w:r>
      <w:bookmarkEnd w:id="34"/>
      <w:r/>
      <w:bookmarkEnd w:id="35"/>
      <w:r/>
      <w:r/>
    </w:p>
    <w:p>
      <w:pPr>
        <w:jc w:val="center"/>
        <w:spacing w:line="400" w:lineRule="exact"/>
        <w:rPr>
          <w:b/>
          <w:bCs/>
          <w:color w:val="000000" w:themeColor="text1"/>
          <w:sz w:val="24"/>
          <w:highlight w:val="none"/>
          <w:lang w:val="zh-CN"/>
          <w14:textFill>
            <w14:solidFill>
              <w14:schemeClr w14:val="tx1"/>
            </w14:solidFill>
          </w14:textFill>
        </w:rPr>
      </w:pPr>
      <w:r/>
      <w:bookmarkStart w:id="36" w:name="OLE_LINK13"/>
      <w:r/>
      <w:bookmarkStart w:id="37" w:name="OLE_LINK14"/>
      <w:r>
        <w:rPr>
          <w:b/>
          <w:bCs/>
          <w:color w:val="000000" w:themeColor="text1"/>
          <w:sz w:val="24"/>
          <w:highlight w:val="none"/>
          <w:lang w:val="zh-CN"/>
          <w14:textFill>
            <w14:solidFill>
              <w14:schemeClr w14:val="tx1"/>
            </w14:solidFill>
          </w14:textFill>
        </w:rPr>
        <w:t xml:space="preserve">残疾人福利性单位声明函</w:t>
      </w:r>
      <w:bookmarkEnd w:id="36"/>
      <w:bookmarkEnd w:id="37"/>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color w:val="000000" w:themeColor="text1"/>
          <w:szCs w:val="21"/>
          <w:highlight w:val="none"/>
          <w:lang w:val="zh-CN"/>
          <w14:textFill>
            <w14:solidFill>
              <w14:schemeClr w14:val="tx1"/>
            </w14:solidFill>
          </w14:textFill>
        </w:rPr>
        <w:t xml:space="preserve">贵中心组织实施的编号为</w:t>
      </w:r>
      <w:r>
        <w:rPr>
          <w:color w:val="000000" w:themeColor="text1"/>
          <w:szCs w:val="21"/>
          <w:highlight w:val="none"/>
          <w:u w:val="single"/>
          <w:lang w:val="zh-CN"/>
          <w14:textFill>
            <w14:solidFill>
              <w14:schemeClr w14:val="tx1"/>
            </w14:solidFill>
          </w14:textFill>
        </w:rPr>
        <w:t xml:space="preserve">              </w:t>
      </w:r>
      <w:r>
        <w:rPr>
          <w:color w:val="000000" w:themeColor="text1"/>
          <w:szCs w:val="21"/>
          <w:highlight w:val="none"/>
          <w:lang w:val="zh-CN"/>
          <w14:textFill>
            <w14:solidFill>
              <w14:schemeClr w14:val="tx1"/>
            </w14:solidFill>
          </w14:textFill>
        </w:rPr>
        <w:t xml:space="preserve">号的采购活动</w:t>
      </w:r>
      <w:r>
        <w:rPr>
          <w:color w:val="000000" w:themeColor="text1"/>
          <w:szCs w:val="21"/>
          <w:highlight w:val="none"/>
          <w14:textFill>
            <w14:solidFill>
              <w14:schemeClr w14:val="tx1"/>
            </w14:solidFill>
          </w14:textFill>
        </w:rPr>
        <w:t xml:space="preserve">提供本单位制造的货物（由本单位承担工程/提供服务），或者提供其他残疾人福利性单位制造的货物（不包括使用非残疾人福利性单位注册商标的货物）。</w:t>
      </w:r>
      <w:r/>
    </w:p>
    <w:p>
      <w:pPr>
        <w:ind w:firstLine="420"/>
        <w:spacing w:line="58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20"/>
        <w:spacing w:line="58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right="1560" w:firstLine="420"/>
        <w:jc w:val="right"/>
        <w:spacing w:line="580" w:lineRule="exact"/>
        <w:tabs>
          <w:tab w:val="left" w:pos="486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单位名称（盖章）：</w:t>
      </w:r>
      <w:r/>
    </w:p>
    <w:p>
      <w:pPr>
        <w:ind w:right="1560" w:firstLine="420"/>
        <w:jc w:val="right"/>
        <w:spacing w:line="580" w:lineRule="exact"/>
        <w:tabs>
          <w:tab w:val="left" w:pos="4860" w:leader="none"/>
        </w:tabs>
        <w:rPr>
          <w:b/>
          <w:bCs/>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 xml:space="preserve">                 日期：      年    月    日</w:t>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792"/>
        <w:ind w:firstLine="0"/>
        <w:rPr>
          <w:b/>
          <w:bCs/>
          <w:color w:val="000000" w:themeColor="text1"/>
          <w:szCs w:val="21"/>
          <w:highlight w:val="none"/>
          <w14:textFill>
            <w14:solidFill>
              <w14:schemeClr w14:val="tx1"/>
            </w14:solidFill>
          </w14:textFill>
        </w:rPr>
        <w:outlineLvl w:val="1"/>
      </w:pPr>
      <w:r>
        <w:rPr>
          <w:rFonts w:hint="eastAsia"/>
          <w:color w:val="000000" w:themeColor="text1"/>
          <w:highlight w:val="none"/>
          <w:lang w:val="en-US"/>
          <w14:textFill>
            <w14:solidFill>
              <w14:schemeClr w14:val="tx1"/>
            </w14:solidFill>
          </w14:textFill>
        </w:rPr>
        <w:br w:type="page" w:clear="all"/>
      </w:r>
      <w:r>
        <w:rPr>
          <w:rFonts w:hint="eastAsia"/>
          <w:b/>
          <w:color w:val="000000" w:themeColor="text1"/>
          <w:sz w:val="21"/>
          <w:szCs w:val="21"/>
          <w:highlight w:val="none"/>
          <w:lang w:val="en-US"/>
          <w14:textFill>
            <w14:solidFill>
              <w14:schemeClr w14:val="tx1"/>
            </w14:solidFill>
          </w14:textFill>
        </w:rPr>
        <w:t xml:space="preserve">格式13：</w:t>
      </w:r>
      <w:r>
        <w:rPr>
          <w:b/>
          <w:color w:val="000000" w:themeColor="text1"/>
          <w:sz w:val="21"/>
          <w:szCs w:val="21"/>
          <w:highlight w:val="none"/>
          <w14:textFill>
            <w14:solidFill>
              <w14:schemeClr w14:val="tx1"/>
            </w14:solidFill>
          </w14:textFill>
        </w:rPr>
        <w:t xml:space="preserve">投标（响应）保证承诺书</w:t>
      </w:r>
      <w:r/>
    </w:p>
    <w:p>
      <w:pPr>
        <w:jc w:val="center"/>
        <w:spacing w:line="480" w:lineRule="auto"/>
        <w:rPr>
          <w:b/>
          <w:color w:val="000000" w:themeColor="text1"/>
          <w:spacing w:val="6"/>
          <w:sz w:val="32"/>
          <w:szCs w:val="32"/>
          <w:highlight w:val="none"/>
          <w14:textFill>
            <w14:solidFill>
              <w14:schemeClr w14:val="tx1"/>
            </w14:solidFill>
          </w14:textFill>
        </w:rPr>
      </w:pPr>
      <w:r>
        <w:rPr>
          <w:b/>
          <w:color w:val="000000" w:themeColor="text1"/>
          <w:spacing w:val="6"/>
          <w:sz w:val="32"/>
          <w:szCs w:val="32"/>
          <w:highlight w:val="none"/>
          <w14:textFill>
            <w14:solidFill>
              <w14:schemeClr w14:val="tx1"/>
            </w14:solidFill>
          </w14:textFill>
        </w:rPr>
        <w:t xml:space="preserve">投标（响应）保证承诺书（参考格式）</w:t>
      </w:r>
      <w:r/>
    </w:p>
    <w:p>
      <w:pPr>
        <w:pStyle w:val="778"/>
        <w:spacing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致：</w:t>
      </w:r>
      <w:r>
        <w:rPr>
          <w:color w:val="000000" w:themeColor="text1"/>
          <w:sz w:val="21"/>
          <w:szCs w:val="21"/>
          <w:highlight w:val="none"/>
          <w:u w:val="single"/>
          <w14:textFill>
            <w14:solidFill>
              <w14:schemeClr w14:val="tx1"/>
            </w14:solidFill>
          </w14:textFill>
        </w:rPr>
        <w:t xml:space="preserve">    （采购代理机构名称）           </w:t>
      </w:r>
      <w:r/>
    </w:p>
    <w:p>
      <w:pPr>
        <w:pStyle w:val="778"/>
        <w:ind w:firstLine="600"/>
        <w:spacing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我（单位/本人，以下统称我单位）自愿参加</w:t>
      </w:r>
      <w:r>
        <w:rPr>
          <w:color w:val="000000" w:themeColor="text1"/>
          <w:sz w:val="21"/>
          <w:szCs w:val="21"/>
          <w:highlight w:val="none"/>
          <w:u w:val="single"/>
          <w14:textFill>
            <w14:solidFill>
              <w14:schemeClr w14:val="tx1"/>
            </w14:solidFill>
          </w14:textFill>
        </w:rPr>
        <w:t xml:space="preserve"> （项目名称和采购编号）</w:t>
      </w:r>
      <w:r>
        <w:rPr>
          <w:color w:val="000000" w:themeColor="text1"/>
          <w:sz w:val="21"/>
          <w:szCs w:val="21"/>
          <w:highlight w:val="none"/>
          <w14:textFill>
            <w14:solidFill>
              <w14:schemeClr w14:val="tx1"/>
            </w14:solidFill>
          </w14:textFill>
        </w:rPr>
        <w:t xml:space="preserve">的投标（响应）,并做出如下承诺：</w:t>
      </w:r>
      <w:r/>
    </w:p>
    <w:p>
      <w:pPr>
        <w:pStyle w:val="778"/>
        <w:ind w:firstLine="600"/>
        <w:spacing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一、除不可抗力外，我单位如果发生以下行为，将在行为发生的10个工作日内，向贵方</w:t>
      </w:r>
      <w:r>
        <w:rPr>
          <w:color w:val="000000" w:themeColor="text1"/>
          <w:sz w:val="21"/>
          <w:szCs w:val="21"/>
          <w:highlight w:val="none"/>
          <w:u w:val="single"/>
          <w14:textFill>
            <w14:solidFill>
              <w14:schemeClr w14:val="tx1"/>
            </w14:solidFill>
          </w14:textFill>
        </w:rPr>
        <w:t xml:space="preserve">（或采购人）</w:t>
      </w:r>
      <w:r>
        <w:rPr>
          <w:color w:val="000000" w:themeColor="text1"/>
          <w:sz w:val="21"/>
          <w:szCs w:val="21"/>
          <w:highlight w:val="none"/>
          <w14:textFill>
            <w14:solidFill>
              <w14:schemeClr w14:val="tx1"/>
            </w14:solidFill>
          </w14:textFill>
        </w:rPr>
        <w:t xml:space="preserve">支付本采购文件公布的预算金额（或最高限价）的2%作为违约赔偿金（数量不确定的单价采购须约定具体金额）。</w:t>
      </w:r>
      <w:r/>
    </w:p>
    <w:p>
      <w:pPr>
        <w:pStyle w:val="778"/>
        <w:numPr>
          <w:ilvl w:val="0"/>
          <w:numId w:val="6"/>
        </w:numPr>
        <w:ind w:left="709" w:hanging="425"/>
        <w:spacing w:line="440" w:lineRule="exact"/>
        <w:tabs>
          <w:tab w:val="left" w:pos="567" w:leader="none"/>
        </w:tabs>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自投标（响应）截止时间至本项目发布中标（成交）公告为止，撤销投标（响应）；</w:t>
      </w:r>
      <w:r/>
    </w:p>
    <w:p>
      <w:pPr>
        <w:pStyle w:val="778"/>
        <w:numPr>
          <w:ilvl w:val="0"/>
          <w:numId w:val="6"/>
        </w:numPr>
        <w:ind w:left="709" w:hanging="425"/>
        <w:spacing w:line="440" w:lineRule="exact"/>
        <w:tabs>
          <w:tab w:val="left" w:pos="567" w:leader="none"/>
        </w:tabs>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中标（成交）后不依法与采购人签订合同；</w:t>
      </w:r>
      <w:r/>
    </w:p>
    <w:p>
      <w:pPr>
        <w:pStyle w:val="778"/>
        <w:numPr>
          <w:ilvl w:val="0"/>
          <w:numId w:val="6"/>
        </w:numPr>
        <w:ind w:left="709" w:hanging="425"/>
        <w:spacing w:line="440" w:lineRule="exact"/>
        <w:tabs>
          <w:tab w:val="left" w:pos="567" w:leader="none"/>
        </w:tabs>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中标（成交）后不按本采购文件规定向采购人提交履约保证金；</w:t>
      </w:r>
      <w:r/>
    </w:p>
    <w:p>
      <w:pPr>
        <w:pStyle w:val="778"/>
        <w:ind w:firstLine="600"/>
        <w:spacing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二、我单位知晓上述行为的法律后果，承认本承诺书作为贵方</w:t>
      </w:r>
      <w:r>
        <w:rPr>
          <w:color w:val="000000" w:themeColor="text1"/>
          <w:sz w:val="21"/>
          <w:szCs w:val="21"/>
          <w:highlight w:val="none"/>
          <w:u w:val="single"/>
          <w14:textFill>
            <w14:solidFill>
              <w14:schemeClr w14:val="tx1"/>
            </w14:solidFill>
          </w14:textFill>
        </w:rPr>
        <w:t xml:space="preserve">（或采购人）</w:t>
      </w:r>
      <w:r>
        <w:rPr>
          <w:color w:val="000000" w:themeColor="text1"/>
          <w:sz w:val="21"/>
          <w:szCs w:val="21"/>
          <w:highlight w:val="none"/>
          <w14:textFill>
            <w14:solidFill>
              <w14:schemeClr w14:val="tx1"/>
            </w14:solidFill>
          </w14:textFill>
        </w:rPr>
        <w:t xml:space="preserve">要求我单位履行违约赔偿义务的依据作用。</w:t>
      </w:r>
      <w:r/>
    </w:p>
    <w:p>
      <w:pPr>
        <w:pStyle w:val="778"/>
        <w:ind w:left="1560"/>
        <w:spacing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spacing w:line="44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投标（响应）人：</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（盖公章）</w:t>
      </w:r>
      <w:r/>
    </w:p>
    <w:p>
      <w:pPr>
        <w:spacing w:line="440" w:lineRule="exact"/>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地址：</w:t>
      </w:r>
      <w:r>
        <w:rPr>
          <w:color w:val="000000" w:themeColor="text1"/>
          <w:szCs w:val="21"/>
          <w:highlight w:val="none"/>
          <w:u w:val="single"/>
          <w14:textFill>
            <w14:solidFill>
              <w14:schemeClr w14:val="tx1"/>
            </w14:solidFill>
          </w14:textFill>
        </w:rPr>
        <w:t xml:space="preserve">                               </w:t>
      </w:r>
      <w:r/>
    </w:p>
    <w:p>
      <w:pPr>
        <w:pStyle w:val="790"/>
        <w:ind w:firstLine="0"/>
        <w:spacing w:line="440" w:lineRule="exact"/>
        <w:rPr>
          <w:rFonts w:ascii="Times New Roman"/>
          <w:color w:val="000000" w:themeColor="text1"/>
          <w:szCs w:val="21"/>
          <w:highlight w:val="none"/>
          <w:u w:val="single"/>
          <w14:textFill>
            <w14:solidFill>
              <w14:schemeClr w14:val="tx1"/>
            </w14:solidFill>
          </w14:textFill>
        </w:rPr>
      </w:pPr>
      <w:r>
        <w:rPr>
          <w:rFonts w:ascii="Times New Roman"/>
          <w:color w:val="000000" w:themeColor="text1"/>
          <w:szCs w:val="21"/>
          <w:highlight w:val="none"/>
          <w14:textFill>
            <w14:solidFill>
              <w14:schemeClr w14:val="tx1"/>
            </w14:solidFill>
          </w14:textFill>
        </w:rPr>
        <w:t xml:space="preserve">电话：</w:t>
      </w:r>
      <w:r>
        <w:rPr>
          <w:rFonts w:ascii="Times New Roman"/>
          <w:color w:val="000000" w:themeColor="text1"/>
          <w:szCs w:val="21"/>
          <w:highlight w:val="none"/>
          <w:u w:val="single"/>
          <w14:textFill>
            <w14:solidFill>
              <w14:schemeClr w14:val="tx1"/>
            </w14:solidFill>
          </w14:textFill>
        </w:rPr>
        <w:t xml:space="preserve">                         </w:t>
      </w:r>
      <w:r>
        <w:rPr>
          <w:rFonts w:ascii="Times New Roman"/>
          <w:color w:val="000000" w:themeColor="text1"/>
          <w:szCs w:val="21"/>
          <w:highlight w:val="none"/>
          <w14:textFill>
            <w14:solidFill>
              <w14:schemeClr w14:val="tx1"/>
            </w14:solidFill>
          </w14:textFill>
        </w:rPr>
        <w:t xml:space="preserve">      传真：</w:t>
      </w:r>
      <w:r>
        <w:rPr>
          <w:rFonts w:ascii="Times New Roman"/>
          <w:color w:val="000000" w:themeColor="text1"/>
          <w:szCs w:val="21"/>
          <w:highlight w:val="none"/>
          <w:u w:val="single"/>
          <w14:textFill>
            <w14:solidFill>
              <w14:schemeClr w14:val="tx1"/>
            </w14:solidFill>
          </w14:textFill>
        </w:rPr>
        <w:t xml:space="preserve">                        </w:t>
      </w:r>
      <w:r/>
    </w:p>
    <w:p>
      <w:pPr>
        <w:spacing w:line="440" w:lineRule="exact"/>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电子邮件：</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      邮编：</w:t>
      </w:r>
      <w:r>
        <w:rPr>
          <w:color w:val="000000" w:themeColor="text1"/>
          <w:szCs w:val="21"/>
          <w:highlight w:val="none"/>
          <w:u w:val="single"/>
          <w14:textFill>
            <w14:solidFill>
              <w14:schemeClr w14:val="tx1"/>
            </w14:solidFill>
          </w14:textFill>
        </w:rPr>
        <w:t xml:space="preserve">                       </w:t>
      </w:r>
      <w:r/>
    </w:p>
    <w:p>
      <w:pPr>
        <w:pStyle w:val="790"/>
        <w:ind w:firstLine="0"/>
        <w:spacing w:line="440" w:lineRule="exact"/>
        <w:rPr>
          <w:rFonts w:ascii="Times New Roman"/>
          <w:color w:val="000000" w:themeColor="text1"/>
          <w:szCs w:val="21"/>
          <w:highlight w:val="none"/>
          <w:u w:val="single"/>
          <w14:textFill>
            <w14:solidFill>
              <w14:schemeClr w14:val="tx1"/>
            </w14:solidFill>
          </w14:textFill>
        </w:rPr>
      </w:pPr>
      <w:r>
        <w:rPr>
          <w:rFonts w:ascii="Times New Roman"/>
          <w:color w:val="000000" w:themeColor="text1"/>
          <w:szCs w:val="21"/>
          <w:highlight w:val="none"/>
          <w14:textFill>
            <w14:solidFill>
              <w14:schemeClr w14:val="tx1"/>
            </w14:solidFill>
          </w14:textFill>
        </w:rPr>
        <w:t xml:space="preserve">法定代表人或委托代理人（签字或盖章）：</w:t>
      </w:r>
      <w:r>
        <w:rPr>
          <w:rFonts w:ascii="Times New Roman"/>
          <w:color w:val="000000" w:themeColor="text1"/>
          <w:szCs w:val="21"/>
          <w:highlight w:val="none"/>
          <w:u w:val="single"/>
          <w14:textFill>
            <w14:solidFill>
              <w14:schemeClr w14:val="tx1"/>
            </w14:solidFill>
          </w14:textFill>
        </w:rPr>
        <w:t xml:space="preserve">                      </w:t>
      </w:r>
      <w:r/>
    </w:p>
    <w:p>
      <w:pPr>
        <w:spacing w:line="44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w:t>
      </w:r>
      <w:r>
        <w:rPr>
          <w:color w:val="000000" w:themeColor="text1"/>
          <w:szCs w:val="21"/>
          <w:highlight w:val="none"/>
          <w:u w:val="single"/>
          <w14:textFill>
            <w14:solidFill>
              <w14:schemeClr w14:val="tx1"/>
            </w14:solidFill>
          </w14:textFill>
        </w:rPr>
        <w:t xml:space="preserve">                       </w:t>
      </w:r>
      <w:r/>
    </w:p>
    <w:p>
      <w:pPr>
        <w:pStyle w:val="776"/>
        <w:ind w:right="420" w:firstLine="422"/>
        <w:rPr>
          <w:b/>
          <w:bCs/>
          <w:color w:val="000000" w:themeColor="text1"/>
          <w:sz w:val="21"/>
          <w:szCs w:val="21"/>
          <w:highlight w:val="none"/>
          <w14:textFill>
            <w14:solidFill>
              <w14:schemeClr w14:val="tx1"/>
            </w14:solidFill>
          </w14:textFill>
        </w:rPr>
      </w:pPr>
      <w:r>
        <w:rPr>
          <w:b/>
          <w:bCs/>
          <w:color w:val="000000" w:themeColor="text1"/>
          <w:sz w:val="21"/>
          <w:szCs w:val="21"/>
          <w:highlight w:val="none"/>
          <w14:textFill>
            <w14:solidFill>
              <w14:schemeClr w14:val="tx1"/>
            </w14:solidFill>
          </w14:textFill>
        </w:rPr>
      </w:r>
      <w:r/>
    </w:p>
    <w:p>
      <w:pPr>
        <w:pStyle w:val="792"/>
        <w:ind w:firstLine="0"/>
        <w:rPr>
          <w:b/>
          <w:bCs/>
          <w:color w:val="000000" w:themeColor="text1"/>
          <w:szCs w:val="21"/>
          <w:highlight w:val="none"/>
          <w14:textFill>
            <w14:solidFill>
              <w14:schemeClr w14:val="tx1"/>
            </w14:solidFill>
          </w14:textFill>
        </w:rPr>
        <w:outlineLvl w:val="1"/>
      </w:pPr>
      <w:r>
        <w:rPr>
          <w:rFonts w:hint="eastAsia"/>
          <w:b/>
          <w:color w:val="000000" w:themeColor="text1"/>
          <w:sz w:val="21"/>
          <w:szCs w:val="21"/>
          <w:highlight w:val="none"/>
          <w:lang w:val="en-US"/>
          <w14:textFill>
            <w14:solidFill>
              <w14:schemeClr w14:val="tx1"/>
            </w14:solidFill>
          </w14:textFill>
        </w:rPr>
        <w:br w:type="page" w:clear="all"/>
      </w:r>
      <w:r>
        <w:rPr>
          <w:rFonts w:hint="eastAsia"/>
          <w:b/>
          <w:color w:val="000000" w:themeColor="text1"/>
          <w:sz w:val="21"/>
          <w:szCs w:val="21"/>
          <w:highlight w:val="none"/>
          <w:lang w:val="en-US"/>
          <w14:textFill>
            <w14:solidFill>
              <w14:schemeClr w14:val="tx1"/>
            </w14:solidFill>
          </w14:textFill>
        </w:rPr>
        <w:t xml:space="preserve">格式14：</w:t>
      </w:r>
      <w:r>
        <w:rPr>
          <w:rFonts w:hint="eastAsia" w:ascii="宋体" w:hAnsi="宋体" w:cs="宋体"/>
          <w:b/>
          <w:bCs/>
          <w:color w:val="000000" w:themeColor="text1"/>
          <w:sz w:val="21"/>
          <w:szCs w:val="21"/>
          <w:highlight w:val="none"/>
          <w14:textFill>
            <w14:solidFill>
              <w14:schemeClr w14:val="tx1"/>
            </w14:solidFill>
          </w14:textFill>
        </w:rPr>
        <w:t xml:space="preserve">具备履行合同所必需的设备和专业技术能力的书面声明</w:t>
      </w:r>
      <w:r/>
    </w:p>
    <w:p>
      <w:pPr>
        <w:pStyle w:val="764"/>
        <w:jc w:val="center"/>
        <w:spacing w:line="440" w:lineRule="exact"/>
        <w:rPr>
          <w:rFonts w:ascii="宋体" w:hAnsi="宋体" w:cs="宋体"/>
          <w:b/>
          <w:bCs/>
          <w:color w:val="000000" w:themeColor="text1"/>
          <w:sz w:val="32"/>
          <w:szCs w:val="32"/>
          <w:highlight w:val="none"/>
          <w14:textFill>
            <w14:solidFill>
              <w14:schemeClr w14:val="tx1"/>
            </w14:solidFill>
          </w14:textFill>
        </w:rPr>
      </w:pPr>
      <w:r>
        <w:rPr>
          <w:rFonts w:ascii="宋体" w:hAnsi="宋体" w:cs="宋体"/>
          <w:b/>
          <w:bCs/>
          <w:color w:val="000000" w:themeColor="text1"/>
          <w:sz w:val="32"/>
          <w:szCs w:val="32"/>
          <w:highlight w:val="none"/>
          <w14:textFill>
            <w14:solidFill>
              <w14:schemeClr w14:val="tx1"/>
            </w14:solidFill>
          </w14:textFill>
        </w:rPr>
      </w:r>
      <w:r/>
    </w:p>
    <w:p>
      <w:pPr>
        <w:pStyle w:val="764"/>
        <w:jc w:val="center"/>
        <w:spacing w:line="440" w:lineRule="exact"/>
        <w:rPr>
          <w:rFonts w:ascii="宋体" w:hAnsi="宋体" w:cs="宋体"/>
          <w:b/>
          <w:bCs/>
          <w:color w:val="000000" w:themeColor="text1"/>
          <w:sz w:val="32"/>
          <w:szCs w:val="32"/>
          <w:highlight w:val="none"/>
          <w14:textFill>
            <w14:solidFill>
              <w14:schemeClr w14:val="tx1"/>
            </w14:solidFill>
          </w14:textFill>
        </w:rPr>
      </w:pPr>
      <w:r>
        <w:rPr>
          <w:rFonts w:ascii="宋体" w:hAnsi="宋体" w:cs="宋体"/>
          <w:b/>
          <w:bCs/>
          <w:color w:val="000000" w:themeColor="text1"/>
          <w:sz w:val="32"/>
          <w:szCs w:val="32"/>
          <w:highlight w:val="none"/>
          <w14:textFill>
            <w14:solidFill>
              <w14:schemeClr w14:val="tx1"/>
            </w14:solidFill>
          </w14:textFill>
        </w:rPr>
      </w:r>
      <w:r/>
    </w:p>
    <w:p>
      <w:pPr>
        <w:pStyle w:val="764"/>
        <w:ind w:right="790"/>
        <w:jc w:val="center"/>
        <w:spacing w:line="440" w:lineRule="exact"/>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声    明</w:t>
      </w:r>
      <w:r/>
    </w:p>
    <w:p>
      <w:pPr>
        <w:pStyle w:val="764"/>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764"/>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764"/>
        <w:jc w:val="left"/>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我单位郑重声明：</w:t>
      </w:r>
      <w:r/>
    </w:p>
    <w:p>
      <w:pPr>
        <w:pStyle w:val="764"/>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我单位具备履行本项目政府采购合同所必需的设备和专业技术能力。</w:t>
      </w:r>
      <w:r/>
    </w:p>
    <w:p>
      <w:pPr>
        <w:pStyle w:val="764"/>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764"/>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764"/>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764"/>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响应单位（加盖公章）：</w:t>
      </w:r>
      <w:r/>
    </w:p>
    <w:p>
      <w:pPr>
        <w:pStyle w:val="764"/>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年  月  日</w:t>
      </w:r>
      <w:r/>
    </w:p>
    <w:p>
      <w:pPr>
        <w:pStyle w:val="764"/>
        <w:ind w:firstLine="440"/>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764"/>
        <w:rPr>
          <w:rFonts w:ascii="宋体" w:hAnsi="宋体" w:cs="宋体"/>
          <w:b/>
          <w:bCs/>
          <w:color w:val="000000" w:themeColor="text1"/>
          <w:sz w:val="21"/>
          <w:szCs w:val="21"/>
          <w:highlight w:val="none"/>
          <w14:textFill>
            <w14:solidFill>
              <w14:schemeClr w14:val="tx1"/>
            </w14:solidFill>
          </w14:textFill>
        </w:rPr>
        <w:outlineLvl w:val="1"/>
      </w:pPr>
      <w:r>
        <w:rPr>
          <w:rFonts w:hint="eastAsia"/>
          <w:b/>
          <w:color w:val="000000" w:themeColor="text1"/>
          <w:sz w:val="21"/>
          <w:szCs w:val="21"/>
          <w:highlight w:val="none"/>
          <w14:textFill>
            <w14:solidFill>
              <w14:schemeClr w14:val="tx1"/>
            </w14:solidFill>
          </w14:textFill>
        </w:rPr>
        <w:br w:type="page" w:clear="all"/>
      </w:r>
      <w:r>
        <w:rPr>
          <w:rFonts w:hint="eastAsia"/>
          <w:b/>
          <w:color w:val="000000" w:themeColor="text1"/>
          <w:sz w:val="21"/>
          <w:szCs w:val="21"/>
          <w:highlight w:val="none"/>
          <w14:textFill>
            <w14:solidFill>
              <w14:schemeClr w14:val="tx1"/>
            </w14:solidFill>
          </w14:textFill>
        </w:rPr>
        <w:t xml:space="preserve">格式15：</w:t>
      </w:r>
      <w:r>
        <w:rPr>
          <w:rFonts w:hint="eastAsia" w:ascii="宋体" w:hAnsi="宋体" w:cs="宋体"/>
          <w:b/>
          <w:color w:val="000000" w:themeColor="text1"/>
          <w:sz w:val="21"/>
          <w:szCs w:val="21"/>
          <w:highlight w:val="none"/>
          <w14:textFill>
            <w14:solidFill>
              <w14:schemeClr w14:val="tx1"/>
            </w14:solidFill>
          </w14:textFill>
        </w:rPr>
        <w:t xml:space="preserve">参加政府采购活动前3年内在经营活动中没有重大违法记录的书面声明</w:t>
      </w:r>
      <w:r/>
    </w:p>
    <w:p>
      <w:pPr>
        <w:pStyle w:val="764"/>
        <w:jc w:val="center"/>
        <w:spacing w:line="440" w:lineRule="exact"/>
        <w:rPr>
          <w:rFonts w:ascii="宋体" w:hAnsi="宋体" w:cs="宋体"/>
          <w:b/>
          <w:bCs/>
          <w:color w:val="000000" w:themeColor="text1"/>
          <w:sz w:val="32"/>
          <w:szCs w:val="32"/>
          <w:highlight w:val="none"/>
          <w14:textFill>
            <w14:solidFill>
              <w14:schemeClr w14:val="tx1"/>
            </w14:solidFill>
          </w14:textFill>
        </w:rPr>
      </w:pPr>
      <w:r>
        <w:rPr>
          <w:rFonts w:ascii="宋体" w:hAnsi="宋体" w:cs="宋体"/>
          <w:b/>
          <w:bCs/>
          <w:color w:val="000000" w:themeColor="text1"/>
          <w:sz w:val="32"/>
          <w:szCs w:val="32"/>
          <w:highlight w:val="none"/>
          <w14:textFill>
            <w14:solidFill>
              <w14:schemeClr w14:val="tx1"/>
            </w14:solidFill>
          </w14:textFill>
        </w:rPr>
      </w:r>
      <w:r/>
    </w:p>
    <w:p>
      <w:pPr>
        <w:pStyle w:val="764"/>
        <w:jc w:val="center"/>
        <w:spacing w:line="440" w:lineRule="exact"/>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声    明</w:t>
      </w:r>
      <w:r/>
    </w:p>
    <w:p>
      <w:pPr>
        <w:pStyle w:val="764"/>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764"/>
        <w:ind w:firstLine="442"/>
        <w:jc w:val="left"/>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pStyle w:val="764"/>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764"/>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764"/>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764"/>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响应单位（加盖公章）：</w:t>
      </w:r>
      <w:r/>
    </w:p>
    <w:p>
      <w:pPr>
        <w:pStyle w:val="764"/>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年  月  日</w:t>
      </w:r>
      <w:r/>
    </w:p>
    <w:p>
      <w:pP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jc w:val="left"/>
        <w:rPr>
          <w:color w:val="000000" w:themeColor="text1"/>
          <w:szCs w:val="21"/>
          <w:highlight w:val="none"/>
          <w14:textFill>
            <w14:solidFill>
              <w14:schemeClr w14:val="tx1"/>
            </w14:solidFill>
          </w14:textFill>
        </w:rPr>
        <w:outlineLvl w:val="1"/>
      </w:pPr>
      <w:r>
        <w:rPr>
          <w:color w:val="000000" w:themeColor="text1"/>
          <w:szCs w:val="21"/>
          <w:highlight w:val="none"/>
          <w14:textFill>
            <w14:solidFill>
              <w14:schemeClr w14:val="tx1"/>
            </w14:solidFill>
          </w14:textFill>
        </w:rPr>
      </w:r>
      <w:r/>
    </w:p>
    <w:p>
      <w:pPr>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rPr>
          <w:rFonts w:ascii="宋体" w:hAnsi="宋体" w:cs="宋体"/>
          <w:b/>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br w:type="page" w:clear="all"/>
      </w:r>
      <w:bookmarkEnd w:id="5"/>
      <w:r/>
      <w:bookmarkEnd w:id="17"/>
      <w:r/>
      <w:bookmarkEnd w:id="18"/>
      <w:r/>
      <w:bookmarkStart w:id="38" w:name="_Toc30743"/>
      <w:r>
        <w:rPr>
          <w:rFonts w:hint="eastAsia" w:hAnsi="宋体" w:cs="宋体"/>
          <w:b/>
          <w:color w:val="000000" w:themeColor="text1"/>
          <w:szCs w:val="21"/>
          <w:highlight w:val="none"/>
          <w14:textFill>
            <w14:solidFill>
              <w14:schemeClr w14:val="tx1"/>
            </w14:solidFill>
          </w14:textFill>
        </w:rPr>
        <w:t xml:space="preserve">格式16：</w:t>
      </w:r>
      <w:r>
        <w:rPr>
          <w:rFonts w:hint="eastAsia" w:ascii="宋体" w:hAnsi="宋体" w:cs="宋体"/>
          <w:b/>
          <w:color w:val="000000" w:themeColor="text1"/>
          <w:szCs w:val="21"/>
          <w:highlight w:val="none"/>
          <w14:textFill>
            <w14:solidFill>
              <w14:schemeClr w14:val="tx1"/>
            </w14:solidFill>
          </w14:textFill>
        </w:rPr>
        <w:t xml:space="preserve">政府采购合同信用融资政策告知函（本附件无需盖章放置投标文件中）</w:t>
      </w:r>
      <w:r/>
    </w:p>
    <w:p>
      <w:pPr>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政府采购合同信用融资政策告知函</w:t>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各政府采购供应商: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欢迎贵公司参加苏州市政府采购活动！</w:t>
      </w:r>
      <w:r/>
    </w:p>
    <w:p>
      <w:pPr>
        <w:spacing w:line="360" w:lineRule="auto"/>
        <w:rPr>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w:t>
      </w:r>
      <w:r>
        <w:rPr>
          <w:rFonts w:hint="eastAsia" w:hAnsi="宋体" w:cs="宋体"/>
          <w:color w:val="000000" w:themeColor="text1"/>
          <w:szCs w:val="21"/>
          <w:highlight w:val="none"/>
          <w14:textFill>
            <w14:solidFill>
              <w14:schemeClr w14:val="tx1"/>
            </w14:solidFill>
          </w14:textFill>
        </w:rPr>
        <w:t xml:space="preserve">优惠的贷款服务。</w:t>
      </w:r>
      <w:r>
        <w:rPr>
          <w:b/>
          <w:bCs/>
          <w:color w:val="000000" w:themeColor="text1"/>
          <w:szCs w:val="21"/>
          <w:highlight w:val="none"/>
          <w14:textFill>
            <w14:solidFill>
              <w14:schemeClr w14:val="tx1"/>
            </w14:solidFill>
          </w14:textFill>
        </w:rPr>
        <w:br w:type="page" w:clear="all"/>
      </w:r>
      <w:r/>
    </w:p>
    <w:p>
      <w:pPr>
        <w:pStyle w:val="769"/>
        <w:rPr>
          <w:rFonts w:hAnsi="宋体" w:cs="宋体"/>
          <w:b/>
          <w:bCs/>
          <w:color w:val="000000" w:themeColor="text1"/>
          <w:szCs w:val="21"/>
          <w:highlight w:val="none"/>
          <w:lang w:val="zh-CN"/>
          <w14:textFill>
            <w14:solidFill>
              <w14:schemeClr w14:val="tx1"/>
            </w14:solidFill>
          </w14:textFill>
        </w:rPr>
        <w:outlineLvl w:val="1"/>
      </w:pPr>
      <w:r>
        <w:rPr>
          <w:rFonts w:hint="eastAsia" w:hAnsi="宋体" w:cs="宋体"/>
          <w:b/>
          <w:color w:val="000000" w:themeColor="text1"/>
          <w:szCs w:val="21"/>
          <w:highlight w:val="none"/>
          <w14:textFill>
            <w14:solidFill>
              <w14:schemeClr w14:val="tx1"/>
            </w14:solidFill>
          </w14:textFill>
        </w:rPr>
        <w:t xml:space="preserve">格式17：</w:t>
      </w:r>
      <w:r>
        <w:rPr>
          <w:rFonts w:hint="eastAsia" w:hAnsi="宋体" w:cs="宋体"/>
          <w:b/>
          <w:bCs/>
          <w:color w:val="000000" w:themeColor="text1"/>
          <w:szCs w:val="21"/>
          <w:highlight w:val="none"/>
          <w:lang w:val="zh-CN"/>
          <w14:textFill>
            <w14:solidFill>
              <w14:schemeClr w14:val="tx1"/>
            </w14:solidFill>
          </w14:textFill>
        </w:rPr>
        <w:t xml:space="preserve">承诺函（</w:t>
      </w:r>
      <w:r>
        <w:rPr>
          <w:rFonts w:hint="eastAsia" w:hAnsi="宋体" w:cs="宋体"/>
          <w:b/>
          <w:bCs/>
          <w:color w:val="000000" w:themeColor="text1"/>
          <w:szCs w:val="21"/>
          <w:highlight w:val="none"/>
          <w14:textFill>
            <w14:solidFill>
              <w14:schemeClr w14:val="tx1"/>
            </w14:solidFill>
          </w14:textFill>
        </w:rPr>
        <w:t xml:space="preserve">格式自拟</w:t>
      </w:r>
      <w:r>
        <w:rPr>
          <w:rFonts w:hint="eastAsia" w:hAnsi="宋体" w:cs="宋体"/>
          <w:b/>
          <w:bCs/>
          <w:color w:val="000000" w:themeColor="text1"/>
          <w:szCs w:val="21"/>
          <w:highlight w:val="none"/>
          <w:lang w:val="zh-CN"/>
          <w14:textFill>
            <w14:solidFill>
              <w14:schemeClr w14:val="tx1"/>
            </w14:solidFill>
          </w14:textFill>
        </w:rPr>
        <w:t xml:space="preserve">）</w:t>
      </w:r>
      <w:r/>
    </w:p>
    <w:p>
      <w:pPr>
        <w:pStyle w:val="769"/>
        <w:rPr>
          <w:rFonts w:hAnsi="宋体" w:cs="宋体"/>
          <w:b/>
          <w:bCs/>
          <w:color w:val="000000" w:themeColor="text1"/>
          <w:szCs w:val="21"/>
          <w:highlight w:val="none"/>
          <w:lang w:val="zh-CN"/>
          <w14:textFill>
            <w14:solidFill>
              <w14:schemeClr w14:val="tx1"/>
            </w14:solidFill>
          </w14:textFill>
        </w:rPr>
        <w:outlineLvl w:val="1"/>
      </w:pPr>
      <w:r>
        <w:rPr>
          <w:rFonts w:hAnsi="宋体" w:cs="宋体"/>
          <w:b/>
          <w:bCs/>
          <w:color w:val="000000" w:themeColor="text1"/>
          <w:szCs w:val="21"/>
          <w:highlight w:val="none"/>
          <w:lang w:val="zh-CN"/>
          <w14:textFill>
            <w14:solidFill>
              <w14:schemeClr w14:val="tx1"/>
            </w14:solidFill>
          </w14:textFill>
        </w:rPr>
      </w:r>
      <w:r/>
    </w:p>
    <w:p>
      <w:pPr>
        <w:pStyle w:val="769"/>
        <w:jc w:val="center"/>
        <w:rPr>
          <w:b/>
          <w:color w:val="000000" w:themeColor="text1"/>
          <w:sz w:val="44"/>
          <w:szCs w:val="44"/>
          <w:highlight w:val="none"/>
          <w:lang w:val="zh-CN"/>
          <w14:textFill>
            <w14:solidFill>
              <w14:schemeClr w14:val="tx1"/>
            </w14:solidFill>
          </w14:textFill>
        </w:rPr>
        <w:outlineLvl w:val="1"/>
      </w:pPr>
      <w:r>
        <w:rPr>
          <w:b/>
          <w:bCs/>
          <w:color w:val="000000" w:themeColor="text1"/>
          <w:szCs w:val="21"/>
          <w:highlight w:val="none"/>
          <w14:textFill>
            <w14:solidFill>
              <w14:schemeClr w14:val="tx1"/>
            </w14:solidFill>
          </w14:textFill>
        </w:rPr>
        <w:br w:type="page" w:clear="all"/>
      </w:r>
      <w:r>
        <w:rPr>
          <w:b/>
          <w:color w:val="000000" w:themeColor="text1"/>
          <w:sz w:val="36"/>
          <w:szCs w:val="36"/>
          <w:highlight w:val="none"/>
          <w:lang w:val="zh-CN"/>
          <w14:textFill>
            <w14:solidFill>
              <w14:schemeClr w14:val="tx1"/>
            </w14:solidFill>
          </w14:textFill>
        </w:rPr>
        <w:t xml:space="preserve">第</w:t>
      </w:r>
      <w:r>
        <w:rPr>
          <w:b/>
          <w:color w:val="000000" w:themeColor="text1"/>
          <w:sz w:val="36"/>
          <w:szCs w:val="36"/>
          <w:highlight w:val="none"/>
          <w14:textFill>
            <w14:solidFill>
              <w14:schemeClr w14:val="tx1"/>
            </w14:solidFill>
          </w14:textFill>
        </w:rPr>
        <w:t xml:space="preserve">四</w:t>
      </w:r>
      <w:r>
        <w:rPr>
          <w:b/>
          <w:color w:val="000000" w:themeColor="text1"/>
          <w:sz w:val="36"/>
          <w:szCs w:val="36"/>
          <w:highlight w:val="none"/>
          <w:lang w:val="zh-CN"/>
          <w14:textFill>
            <w14:solidFill>
              <w14:schemeClr w14:val="tx1"/>
            </w14:solidFill>
          </w14:textFill>
        </w:rPr>
        <w:t xml:space="preserve">章 </w:t>
      </w:r>
      <w:r>
        <w:rPr>
          <w:b/>
          <w:color w:val="000000" w:themeColor="text1"/>
          <w:sz w:val="36"/>
          <w:szCs w:val="36"/>
          <w:highlight w:val="none"/>
          <w14:textFill>
            <w14:solidFill>
              <w14:schemeClr w14:val="tx1"/>
            </w14:solidFill>
          </w14:textFill>
        </w:rPr>
        <w:t xml:space="preserve">采购需求</w:t>
      </w:r>
      <w:bookmarkEnd w:id="38"/>
      <w:r/>
      <w:r/>
    </w:p>
    <w:p>
      <w:pPr>
        <w:pStyle w:val="769"/>
        <w:numPr>
          <w:ilvl w:val="0"/>
          <w:numId w:val="7"/>
        </w:numPr>
        <w:ind w:firstLine="422"/>
        <w:spacing w:line="440" w:lineRule="exact"/>
        <w:rPr>
          <w:rFonts w:ascii="Times New Roman" w:hAnsi="Times New Roman"/>
          <w:color w:val="000000" w:themeColor="text1"/>
          <w:szCs w:val="21"/>
          <w:highlight w:val="none"/>
          <w14:textFill>
            <w14:solidFill>
              <w14:schemeClr w14:val="tx1"/>
            </w14:solidFill>
          </w14:textFill>
        </w:rPr>
        <w:outlineLvl w:val="1"/>
      </w:pPr>
      <w:r/>
      <w:bookmarkStart w:id="39" w:name="_Toc12134"/>
      <w:r/>
      <w:bookmarkStart w:id="40" w:name="_Toc17214"/>
      <w:r/>
      <w:bookmarkStart w:id="41" w:name="_Toc457140875"/>
      <w:r/>
      <w:bookmarkStart w:id="42" w:name="_Toc61514585"/>
      <w:r/>
      <w:bookmarkStart w:id="43" w:name="_Toc7702"/>
      <w:r/>
      <w:bookmarkStart w:id="44" w:name="_Toc6806"/>
      <w:r/>
      <w:bookmarkStart w:id="45" w:name="_Toc21253"/>
      <w:r>
        <w:rPr>
          <w:rFonts w:ascii="Times New Roman" w:hAnsi="Times New Roman"/>
          <w:b/>
          <w:color w:val="000000" w:themeColor="text1"/>
          <w:szCs w:val="21"/>
          <w:highlight w:val="none"/>
          <w14:textFill>
            <w14:solidFill>
              <w14:schemeClr w14:val="tx1"/>
            </w14:solidFill>
          </w14:textFill>
        </w:rPr>
        <w:t xml:space="preserve">项目编号：</w:t>
      </w:r>
      <w:bookmarkEnd w:id="39"/>
      <w:r/>
      <w:bookmarkEnd w:id="40"/>
      <w:r>
        <w:rPr>
          <w:rFonts w:hint="eastAsia" w:ascii="Times New Roman" w:hAnsi="Times New Roman"/>
          <w:bCs/>
          <w:color w:val="000000" w:themeColor="text1"/>
          <w:szCs w:val="21"/>
          <w:highlight w:val="none"/>
          <w:lang w:eastAsia="zh-CN"/>
          <w14:textFill>
            <w14:solidFill>
              <w14:schemeClr w14:val="tx1"/>
            </w14:solidFill>
          </w14:textFill>
        </w:rPr>
        <w:t xml:space="preserve">JSZC-320509-DLZB-C2026-0023</w:t>
      </w:r>
      <w:r>
        <w:rPr>
          <w:rFonts w:hint="eastAsia" w:ascii="Times New Roman" w:hAnsi="Times New Roman"/>
          <w:bCs/>
          <w:color w:val="000000" w:themeColor="text1"/>
          <w:szCs w:val="21"/>
          <w:highlight w:val="none"/>
          <w14:textFill>
            <w14:solidFill>
              <w14:schemeClr w14:val="tx1"/>
            </w14:solidFill>
          </w14:textFill>
        </w:rPr>
        <w:t xml:space="preserve">    </w:t>
      </w:r>
      <w:r>
        <w:rPr>
          <w:rFonts w:hint="eastAsia" w:ascii="Times New Roman" w:hAnsi="Times New Roman"/>
          <w:color w:val="000000" w:themeColor="text1"/>
          <w:szCs w:val="21"/>
          <w:highlight w:val="none"/>
          <w14:textFill>
            <w14:solidFill>
              <w14:schemeClr w14:val="tx1"/>
            </w14:solidFill>
          </w14:textFill>
        </w:rPr>
        <w:t xml:space="preserve">    </w:t>
      </w:r>
      <w:r/>
    </w:p>
    <w:p>
      <w:pPr>
        <w:pStyle w:val="769"/>
        <w:numPr>
          <w:ilvl w:val="0"/>
          <w:numId w:val="7"/>
        </w:numPr>
        <w:ind w:firstLine="422"/>
        <w:spacing w:line="440" w:lineRule="exact"/>
        <w:rPr>
          <w:rFonts w:ascii="Times New Roman" w:hAnsi="Times New Roman"/>
          <w:color w:val="000000" w:themeColor="text1"/>
          <w:szCs w:val="21"/>
          <w:highlight w:val="none"/>
          <w14:textFill>
            <w14:solidFill>
              <w14:schemeClr w14:val="tx1"/>
            </w14:solidFill>
          </w14:textFill>
        </w:rPr>
        <w:outlineLvl w:val="1"/>
      </w:pPr>
      <w:r/>
      <w:bookmarkStart w:id="46" w:name="_Toc13980"/>
      <w:r/>
      <w:bookmarkStart w:id="47" w:name="_Toc5265"/>
      <w:r>
        <w:rPr>
          <w:rFonts w:ascii="Times New Roman" w:hAnsi="Times New Roman"/>
          <w:b/>
          <w:color w:val="000000" w:themeColor="text1"/>
          <w:szCs w:val="21"/>
          <w:highlight w:val="none"/>
          <w14:textFill>
            <w14:solidFill>
              <w14:schemeClr w14:val="tx1"/>
            </w14:solidFill>
          </w14:textFill>
        </w:rPr>
        <w:t xml:space="preserve">项目名称：</w:t>
      </w:r>
      <w:bookmarkEnd w:id="46"/>
      <w:r/>
      <w:bookmarkEnd w:id="47"/>
      <w:r>
        <w:rPr>
          <w:rFonts w:hint="eastAsia"/>
          <w:color w:val="000000" w:themeColor="text1"/>
          <w:highlight w:val="none"/>
          <w14:textFill>
            <w14:solidFill>
              <w14:schemeClr w14:val="tx1"/>
            </w14:solidFill>
          </w14:textFill>
        </w:rPr>
        <w:t xml:space="preserve"> </w:t>
      </w:r>
      <w:r>
        <w:rPr>
          <w:rFonts w:hint="eastAsia" w:hAnsi="宋体" w:cs="宋体"/>
          <w:color w:val="000000" w:themeColor="text1"/>
          <w:szCs w:val="21"/>
          <w:highlight w:val="none"/>
          <w14:textFill>
            <w14:solidFill>
              <w14:schemeClr w14:val="tx1"/>
            </w14:solidFill>
          </w14:textFill>
        </w:rPr>
        <w:t xml:space="preserve">交管大队车管中队考试安全和安保服务项目</w:t>
      </w:r>
      <w:r>
        <w:rPr>
          <w:rFonts w:hint="eastAsia"/>
          <w:color w:val="000000" w:themeColor="text1"/>
          <w:highlight w:val="none"/>
          <w14:textFill>
            <w14:solidFill>
              <w14:schemeClr w14:val="tx1"/>
            </w14:solidFill>
          </w14:textFill>
        </w:rPr>
        <w:t xml:space="preserve">      </w:t>
      </w:r>
      <w:r/>
    </w:p>
    <w:p>
      <w:pPr>
        <w:pStyle w:val="769"/>
        <w:numPr>
          <w:ilvl w:val="0"/>
          <w:numId w:val="7"/>
        </w:numPr>
        <w:ind w:firstLine="422"/>
        <w:spacing w:line="440" w:lineRule="exact"/>
        <w:rPr>
          <w:color w:val="000000" w:themeColor="text1"/>
          <w:szCs w:val="21"/>
          <w:highlight w:val="none"/>
          <w14:textFill>
            <w14:solidFill>
              <w14:schemeClr w14:val="tx1"/>
            </w14:solidFill>
          </w14:textFill>
        </w:rPr>
        <w:outlineLvl w:val="1"/>
      </w:pPr>
      <w:r/>
      <w:bookmarkStart w:id="48" w:name="_Toc22839"/>
      <w:r/>
      <w:bookmarkStart w:id="49" w:name="_Toc10355"/>
      <w:r>
        <w:rPr>
          <w:rFonts w:ascii="Times New Roman" w:hAnsi="Times New Roman"/>
          <w:b/>
          <w:color w:val="000000" w:themeColor="text1"/>
          <w:szCs w:val="21"/>
          <w:highlight w:val="none"/>
          <w14:textFill>
            <w14:solidFill>
              <w14:schemeClr w14:val="tx1"/>
            </w14:solidFill>
          </w14:textFill>
        </w:rPr>
        <w:t xml:space="preserve">项目预算：</w:t>
      </w:r>
      <w:bookmarkEnd w:id="48"/>
      <w:r/>
      <w:bookmarkEnd w:id="49"/>
      <w:r>
        <w:rPr>
          <w:rFonts w:hint="eastAsia" w:hAnsi="宋体" w:cs="宋体"/>
          <w:color w:val="000000" w:themeColor="text1"/>
          <w:szCs w:val="21"/>
          <w:highlight w:val="none"/>
          <w14:textFill>
            <w14:solidFill>
              <w14:schemeClr w14:val="tx1"/>
            </w14:solidFill>
          </w14:textFill>
        </w:rPr>
        <w:t xml:space="preserve">人民币贰佰陆拾捌万元整（¥2680000.00）</w:t>
      </w:r>
      <w:r>
        <w:rPr>
          <w:rFonts w:hint="eastAsia"/>
          <w:color w:val="000000" w:themeColor="text1"/>
          <w:szCs w:val="21"/>
          <w:highlight w:val="none"/>
          <w14:textFill>
            <w14:solidFill>
              <w14:schemeClr w14:val="tx1"/>
            </w14:solidFill>
          </w14:textFill>
        </w:rPr>
        <w:t xml:space="preserve">       </w:t>
      </w:r>
      <w:r/>
    </w:p>
    <w:p>
      <w:pPr>
        <w:pStyle w:val="769"/>
        <w:numPr>
          <w:ilvl w:val="0"/>
          <w:numId w:val="7"/>
        </w:numPr>
        <w:ind w:firstLine="422"/>
        <w:spacing w:line="440" w:lineRule="exact"/>
        <w:rPr>
          <w:rFonts w:ascii="Times New Roman" w:hAnsi="Times New Roman"/>
          <w:bCs/>
          <w:color w:val="000000" w:themeColor="text1"/>
          <w:szCs w:val="21"/>
          <w:highlight w:val="none"/>
          <w14:textFill>
            <w14:solidFill>
              <w14:schemeClr w14:val="tx1"/>
            </w14:solidFill>
          </w14:textFill>
        </w:rPr>
        <w:outlineLvl w:val="1"/>
      </w:pPr>
      <w:r>
        <w:rPr>
          <w:rFonts w:hint="eastAsia"/>
          <w:b/>
          <w:bCs/>
          <w:color w:val="000000" w:themeColor="text1"/>
          <w:szCs w:val="21"/>
          <w:highlight w:val="none"/>
          <w14:textFill>
            <w14:solidFill>
              <w14:schemeClr w14:val="tx1"/>
            </w14:solidFill>
          </w14:textFill>
        </w:rPr>
        <w:t xml:space="preserve">最高限价：</w:t>
      </w:r>
      <w:r>
        <w:rPr>
          <w:rFonts w:hint="eastAsia" w:hAnsi="宋体" w:cs="宋体"/>
          <w:color w:val="000000" w:themeColor="text1"/>
          <w:szCs w:val="21"/>
          <w:highlight w:val="none"/>
          <w14:textFill>
            <w14:solidFill>
              <w14:schemeClr w14:val="tx1"/>
            </w14:solidFill>
          </w14:textFill>
        </w:rPr>
        <w:t xml:space="preserve">人民币贰佰陆拾捌万元整（¥2680000.00）</w:t>
      </w:r>
      <w:r>
        <w:rPr>
          <w:rFonts w:hint="eastAsia"/>
          <w:color w:val="000000" w:themeColor="text1"/>
          <w:szCs w:val="21"/>
          <w:highlight w:val="none"/>
          <w14:textFill>
            <w14:solidFill>
              <w14:schemeClr w14:val="tx1"/>
            </w14:solidFill>
          </w14:textFill>
        </w:rPr>
        <w:t xml:space="preserve">  </w:t>
      </w:r>
      <w:r/>
    </w:p>
    <w:p>
      <w:pPr>
        <w:pStyle w:val="769"/>
        <w:numPr>
          <w:ilvl w:val="0"/>
          <w:numId w:val="7"/>
        </w:numPr>
        <w:ind w:firstLine="422"/>
        <w:spacing w:line="440" w:lineRule="exact"/>
        <w:rPr>
          <w:rFonts w:ascii="Times New Roman" w:hAnsi="Times New Roman"/>
          <w:bCs/>
          <w:color w:val="000000" w:themeColor="text1"/>
          <w:szCs w:val="21"/>
          <w:highlight w:val="none"/>
          <w14:textFill>
            <w14:solidFill>
              <w14:schemeClr w14:val="tx1"/>
            </w14:solidFill>
          </w14:textFill>
        </w:rPr>
        <w:outlineLvl w:val="1"/>
      </w:pPr>
      <w:r>
        <w:rPr>
          <w:rFonts w:hint="eastAsia"/>
          <w:b/>
          <w:color w:val="000000" w:themeColor="text1"/>
          <w:szCs w:val="21"/>
          <w:highlight w:val="none"/>
          <w14:textFill>
            <w14:solidFill>
              <w14:schemeClr w14:val="tx1"/>
            </w14:solidFill>
          </w14:textFill>
        </w:rPr>
        <w:t xml:space="preserve">服务期限：</w:t>
      </w:r>
      <w:r>
        <w:rPr>
          <w:rFonts w:hint="eastAsia" w:hAnsi="宋体"/>
          <w:color w:val="000000" w:themeColor="text1"/>
          <w:szCs w:val="21"/>
          <w:highlight w:val="none"/>
          <w14:textFill>
            <w14:solidFill>
              <w14:schemeClr w14:val="tx1"/>
            </w14:solidFill>
          </w14:textFill>
        </w:rPr>
        <w:t xml:space="preserve">签订合同之日起一年。</w:t>
      </w:r>
      <w:r/>
    </w:p>
    <w:p>
      <w:pPr>
        <w:pStyle w:val="769"/>
        <w:numPr>
          <w:ilvl w:val="0"/>
          <w:numId w:val="7"/>
        </w:numPr>
        <w:ind w:firstLine="422"/>
        <w:spacing w:line="440" w:lineRule="exact"/>
        <w:rPr>
          <w:rFonts w:hAnsi="宋体"/>
          <w:b/>
          <w:color w:val="000000" w:themeColor="text1"/>
          <w:highlight w:val="none"/>
          <w14:textFill>
            <w14:solidFill>
              <w14:schemeClr w14:val="tx1"/>
            </w14:solidFill>
          </w14:textFill>
        </w:rPr>
        <w:outlineLvl w:val="1"/>
      </w:pPr>
      <w:r>
        <w:rPr>
          <w:rFonts w:hint="eastAsia" w:hAnsi="宋体"/>
          <w:b/>
          <w:color w:val="000000" w:themeColor="text1"/>
          <w:highlight w:val="none"/>
          <w14:textFill>
            <w14:solidFill>
              <w14:schemeClr w14:val="tx1"/>
            </w14:solidFill>
          </w14:textFill>
        </w:rPr>
        <w:t xml:space="preserve">采购内容及要求：</w:t>
      </w:r>
      <w:r/>
    </w:p>
    <w:p>
      <w:pPr>
        <w:ind w:firstLine="480"/>
        <w:jc w:val="left"/>
        <w:spacing w:line="360" w:lineRule="auto"/>
        <w:widowControl/>
        <w:rPr>
          <w:rFonts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（一）项目概况：</w:t>
      </w:r>
      <w:r/>
    </w:p>
    <w:p>
      <w:pPr>
        <w:ind w:firstLine="480"/>
        <w:jc w:val="left"/>
        <w:spacing w:line="360" w:lineRule="auto"/>
        <w:widowControl/>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1.项目服务地点：</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交管大队车管中队</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w:t>
      </w:r>
      <w:r/>
    </w:p>
    <w:p>
      <w:pPr>
        <w:ind w:firstLine="480"/>
        <w:jc w:val="left"/>
        <w:spacing w:line="360" w:lineRule="auto"/>
        <w:widowControl/>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2.配合</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交管大队车管中队</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工作人员等相关工作，具体工作由采购单位指定。</w:t>
      </w:r>
      <w:r/>
    </w:p>
    <w:p>
      <w:pPr>
        <w:ind w:firstLine="482"/>
        <w:jc w:val="left"/>
        <w:spacing w:line="440" w:lineRule="exact"/>
        <w:widowControl/>
        <w:rPr>
          <w:rFonts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（二）人员配备要求：</w:t>
      </w:r>
      <w:r/>
    </w:p>
    <w:tbl>
      <w:tblPr>
        <w:tblStyle w:val="761"/>
        <w:tblW w:w="9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5"/>
        <w:gridCol w:w="1185"/>
        <w:gridCol w:w="1755"/>
        <w:gridCol w:w="930"/>
        <w:gridCol w:w="4697"/>
      </w:tblGrid>
      <w:tr>
        <w:trPr>
          <w:jc w:val="center"/>
          <w:trHeight w:val="340"/>
        </w:trPr>
        <w:tc>
          <w:tcPr>
            <w:tcW w:w="1125" w:type="dxa"/>
            <w:vAlign w:val="center"/>
            <w:textDirection w:val="lrTb"/>
            <w:noWrap w:val="false"/>
          </w:tcPr>
          <w:p>
            <w:pPr>
              <w:jc w:val="center"/>
              <w:spacing w:line="440" w:lineRule="exact"/>
              <w:rPr>
                <w:rFonts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lang w:val="zh-CN"/>
                <w14:textFill>
                  <w14:solidFill>
                    <w14:schemeClr w14:val="tx1"/>
                  </w14:solidFill>
                </w14:textFill>
              </w:rPr>
              <w:t xml:space="preserve">岗位</w:t>
            </w:r>
            <w:r/>
          </w:p>
        </w:tc>
        <w:tc>
          <w:tcPr>
            <w:tcW w:w="1185" w:type="dxa"/>
            <w:vAlign w:val="center"/>
            <w:textDirection w:val="lrTb"/>
            <w:noWrap w:val="false"/>
          </w:tcPr>
          <w:p>
            <w:pPr>
              <w:jc w:val="center"/>
              <w:spacing w:line="440" w:lineRule="exact"/>
              <w:rPr>
                <w:rFonts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lang w:val="zh-CN"/>
                <w14:textFill>
                  <w14:solidFill>
                    <w14:schemeClr w14:val="tx1"/>
                  </w14:solidFill>
                </w14:textFill>
              </w:rPr>
              <w:t xml:space="preserve">人数（人）</w:t>
            </w:r>
            <w:r/>
          </w:p>
        </w:tc>
        <w:tc>
          <w:tcPr>
            <w:tcW w:w="1755" w:type="dxa"/>
            <w:vAlign w:val="center"/>
            <w:textDirection w:val="lrTb"/>
            <w:noWrap w:val="false"/>
          </w:tcPr>
          <w:p>
            <w:pPr>
              <w:jc w:val="center"/>
              <w:spacing w:line="440" w:lineRule="exact"/>
              <w:rPr>
                <w:rFonts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lang w:val="zh-CN"/>
                <w14:textFill>
                  <w14:solidFill>
                    <w14:schemeClr w14:val="tx1"/>
                  </w14:solidFill>
                </w14:textFill>
              </w:rPr>
              <w:t xml:space="preserve">年龄要求</w:t>
            </w:r>
            <w:r/>
          </w:p>
        </w:tc>
        <w:tc>
          <w:tcPr>
            <w:tcW w:w="930" w:type="dxa"/>
            <w:vAlign w:val="center"/>
            <w:textDirection w:val="lrTb"/>
            <w:noWrap w:val="false"/>
          </w:tcPr>
          <w:p>
            <w:pPr>
              <w:jc w:val="center"/>
              <w:spacing w:line="440" w:lineRule="exact"/>
              <w:rPr>
                <w:rFonts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lang w:val="zh-CN"/>
                <w14:textFill>
                  <w14:solidFill>
                    <w14:schemeClr w14:val="tx1"/>
                  </w14:solidFill>
                </w14:textFill>
              </w:rPr>
              <w:t xml:space="preserve">性别</w:t>
            </w:r>
            <w:r/>
          </w:p>
        </w:tc>
        <w:tc>
          <w:tcPr>
            <w:tcW w:w="4697" w:type="dxa"/>
            <w:vAlign w:val="center"/>
            <w:textDirection w:val="lrTb"/>
            <w:noWrap w:val="false"/>
          </w:tcPr>
          <w:p>
            <w:pPr>
              <w:jc w:val="center"/>
              <w:spacing w:line="440" w:lineRule="exact"/>
              <w:rPr>
                <w:rFonts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lang w:val="zh-CN"/>
                <w14:textFill>
                  <w14:solidFill>
                    <w14:schemeClr w14:val="tx1"/>
                  </w14:solidFill>
                </w14:textFill>
              </w:rPr>
              <w:t xml:space="preserve">基本要求</w:t>
            </w:r>
            <w:r/>
          </w:p>
        </w:tc>
      </w:tr>
      <w:tr>
        <w:trPr>
          <w:jc w:val="center"/>
          <w:trHeight w:val="340"/>
        </w:trPr>
        <w:tc>
          <w:tcPr>
            <w:tcW w:w="1125" w:type="dxa"/>
            <w:vAlign w:val="center"/>
            <w:textDirection w:val="lrTb"/>
            <w:noWrap w:val="false"/>
          </w:tcPr>
          <w:p>
            <w:pPr>
              <w:jc w:val="center"/>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保安队长</w:t>
            </w:r>
            <w:r/>
          </w:p>
        </w:tc>
        <w:tc>
          <w:tcPr>
            <w:tcW w:w="1185" w:type="dxa"/>
            <w:vAlign w:val="center"/>
            <w:textDirection w:val="lrTb"/>
            <w:noWrap w:val="false"/>
          </w:tcPr>
          <w:p>
            <w:pPr>
              <w:jc w:val="center"/>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w:t>
            </w:r>
            <w:r/>
          </w:p>
        </w:tc>
        <w:tc>
          <w:tcPr>
            <w:tcW w:w="1755" w:type="dxa"/>
            <w:vAlign w:val="center"/>
            <w:textDirection w:val="lrTb"/>
            <w:noWrap w:val="false"/>
          </w:tcPr>
          <w:p>
            <w:pPr>
              <w:jc w:val="center"/>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45周岁以下</w:t>
            </w:r>
            <w:r/>
          </w:p>
        </w:tc>
        <w:tc>
          <w:tcPr>
            <w:tcW w:w="930" w:type="dxa"/>
            <w:vAlign w:val="center"/>
            <w:textDirection w:val="lrTb"/>
            <w:noWrap w:val="false"/>
          </w:tcPr>
          <w:p>
            <w:pPr>
              <w:jc w:val="center"/>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男</w:t>
            </w:r>
            <w:r/>
          </w:p>
        </w:tc>
        <w:tc>
          <w:tcPr>
            <w:tcW w:w="4697" w:type="dxa"/>
            <w:vAlign w:val="center"/>
            <w:textDirection w:val="lrTb"/>
            <w:noWrap w:val="false"/>
          </w:tcPr>
          <w:p>
            <w:pPr>
              <w:jc w:val="left"/>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身体健康，具备高中以上文化程度，有较高的政治思想素养和业务水平，有较强的组织协调能力。</w:t>
            </w:r>
            <w:r/>
          </w:p>
        </w:tc>
      </w:tr>
      <w:tr>
        <w:trPr>
          <w:jc w:val="center"/>
          <w:trHeight w:val="340"/>
        </w:trPr>
        <w:tc>
          <w:tcPr>
            <w:tcW w:w="1125" w:type="dxa"/>
            <w:vAlign w:val="center"/>
            <w:textDirection w:val="lrTb"/>
            <w:noWrap w:val="false"/>
          </w:tcPr>
          <w:p>
            <w:pPr>
              <w:jc w:val="center"/>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zh-CN"/>
                <w14:textFill>
                  <w14:solidFill>
                    <w14:schemeClr w14:val="tx1"/>
                  </w14:solidFill>
                </w14:textFill>
              </w:rPr>
              <w:t xml:space="preserve">保安人员</w:t>
            </w:r>
            <w:r/>
          </w:p>
        </w:tc>
        <w:tc>
          <w:tcPr>
            <w:tcW w:w="1185" w:type="dxa"/>
            <w:vAlign w:val="center"/>
            <w:textDirection w:val="lrTb"/>
            <w:noWrap w:val="false"/>
          </w:tcPr>
          <w:p>
            <w:pPr>
              <w:jc w:val="center"/>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zh-CN"/>
                <w14:textFill>
                  <w14:solidFill>
                    <w14:schemeClr w14:val="tx1"/>
                  </w14:solidFill>
                </w14:textFill>
              </w:rPr>
              <w:t xml:space="preserve">23</w:t>
            </w:r>
            <w:r/>
          </w:p>
        </w:tc>
        <w:tc>
          <w:tcPr>
            <w:tcW w:w="1755" w:type="dxa"/>
            <w:vAlign w:val="center"/>
            <w:textDirection w:val="lrTb"/>
            <w:noWrap w:val="false"/>
          </w:tcPr>
          <w:p>
            <w:pPr>
              <w:jc w:val="center"/>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50</w:t>
            </w:r>
            <w:r>
              <w:rPr>
                <w:rFonts w:hint="eastAsia" w:asciiTheme="minorEastAsia" w:hAnsiTheme="minorEastAsia" w:eastAsiaTheme="minorEastAsia" w:cstheme="minorEastAsia"/>
                <w:color w:val="000000" w:themeColor="text1"/>
                <w:szCs w:val="21"/>
                <w:highlight w:val="none"/>
                <w:lang w:val="zh-CN"/>
                <w14:textFill>
                  <w14:solidFill>
                    <w14:schemeClr w14:val="tx1"/>
                  </w14:solidFill>
                </w14:textFill>
              </w:rPr>
              <w:t xml:space="preserve">周岁以下</w:t>
            </w:r>
            <w:r/>
          </w:p>
        </w:tc>
        <w:tc>
          <w:tcPr>
            <w:tcW w:w="930" w:type="dxa"/>
            <w:vAlign w:val="center"/>
            <w:textDirection w:val="lrTb"/>
            <w:noWrap w:val="false"/>
          </w:tcPr>
          <w:p>
            <w:pPr>
              <w:jc w:val="center"/>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男女不限</w:t>
            </w:r>
            <w:r/>
          </w:p>
        </w:tc>
        <w:tc>
          <w:tcPr>
            <w:tcW w:w="4697" w:type="dxa"/>
            <w:vAlign w:val="center"/>
            <w:textDirection w:val="lrTb"/>
            <w:noWrap w:val="false"/>
          </w:tcPr>
          <w:p>
            <w:pPr>
              <w:jc w:val="left"/>
              <w:spacing w:line="440" w:lineRule="exact"/>
              <w:rPr>
                <w:rFonts w:asciiTheme="minorEastAsia" w:hAnsiTheme="minorEastAsia" w:eastAsiaTheme="minorEastAsia" w:cs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zh-CN"/>
                <w14:textFill>
                  <w14:solidFill>
                    <w14:schemeClr w14:val="tx1"/>
                  </w14:solidFill>
                </w14:textFill>
              </w:rPr>
              <w:t xml:space="preserve">身体健康，体检合格，具有初中以上学历。</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政审合格，形体无明显缺陷，外貌端正，配合完成采购单位指定工作（如号牌安装、大厅导办服务等）含夜晚值班人员2人。</w:t>
            </w:r>
            <w:r/>
          </w:p>
        </w:tc>
      </w:tr>
      <w:tr>
        <w:trPr>
          <w:jc w:val="center"/>
          <w:trHeight w:val="340"/>
        </w:trPr>
        <w:tc>
          <w:tcPr>
            <w:tcW w:w="1125" w:type="dxa"/>
            <w:vAlign w:val="center"/>
            <w:textDirection w:val="lrTb"/>
            <w:noWrap w:val="false"/>
          </w:tcPr>
          <w:p>
            <w:pPr>
              <w:jc w:val="center"/>
              <w:spacing w:line="440" w:lineRule="exact"/>
              <w:rPr>
                <w:rFonts w:asciiTheme="minorEastAsia" w:hAnsiTheme="minorEastAsia" w:eastAsiaTheme="minorEastAsia" w:cs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zh-CN"/>
                <w14:textFill>
                  <w14:solidFill>
                    <w14:schemeClr w14:val="tx1"/>
                  </w14:solidFill>
                </w14:textFill>
              </w:rPr>
              <w:t xml:space="preserve">特殊保安</w:t>
            </w:r>
            <w:r/>
          </w:p>
        </w:tc>
        <w:tc>
          <w:tcPr>
            <w:tcW w:w="1185" w:type="dxa"/>
            <w:vAlign w:val="center"/>
            <w:textDirection w:val="lrTb"/>
            <w:noWrap w:val="false"/>
          </w:tcPr>
          <w:p>
            <w:pPr>
              <w:jc w:val="center"/>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9</w:t>
            </w:r>
            <w:r/>
          </w:p>
        </w:tc>
        <w:tc>
          <w:tcPr>
            <w:tcW w:w="1755" w:type="dxa"/>
            <w:vAlign w:val="center"/>
            <w:textDirection w:val="lrTb"/>
            <w:noWrap w:val="false"/>
          </w:tcPr>
          <w:p>
            <w:pPr>
              <w:jc w:val="center"/>
              <w:spacing w:line="440" w:lineRule="exact"/>
              <w:rPr>
                <w:rFonts w:asciiTheme="minorEastAsia" w:hAnsiTheme="minorEastAsia" w:eastAsiaTheme="minorEastAsia" w:cs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zh-CN"/>
                <w14:textFill>
                  <w14:solidFill>
                    <w14:schemeClr w14:val="tx1"/>
                  </w14:solidFill>
                </w14:textFill>
              </w:rPr>
              <w:t xml:space="preserve">18周岁至</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50</w:t>
            </w:r>
            <w:r>
              <w:rPr>
                <w:rFonts w:hint="eastAsia" w:asciiTheme="minorEastAsia" w:hAnsiTheme="minorEastAsia" w:eastAsiaTheme="minorEastAsia" w:cstheme="minorEastAsia"/>
                <w:color w:val="000000" w:themeColor="text1"/>
                <w:szCs w:val="21"/>
                <w:highlight w:val="none"/>
                <w:lang w:val="zh-CN"/>
                <w14:textFill>
                  <w14:solidFill>
                    <w14:schemeClr w14:val="tx1"/>
                  </w14:solidFill>
                </w14:textFill>
              </w:rPr>
              <w:t xml:space="preserve">周岁</w:t>
            </w:r>
            <w:r/>
          </w:p>
        </w:tc>
        <w:tc>
          <w:tcPr>
            <w:tcW w:w="930" w:type="dxa"/>
            <w:vAlign w:val="center"/>
            <w:textDirection w:val="lrTb"/>
            <w:noWrap w:val="false"/>
          </w:tcPr>
          <w:p>
            <w:pPr>
              <w:jc w:val="center"/>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男</w:t>
            </w:r>
            <w:r/>
          </w:p>
        </w:tc>
        <w:tc>
          <w:tcPr>
            <w:tcW w:w="4697" w:type="dxa"/>
            <w:vAlign w:val="center"/>
            <w:textDirection w:val="lrTb"/>
            <w:noWrap w:val="false"/>
          </w:tcPr>
          <w:p>
            <w:pPr>
              <w:jc w:val="left"/>
              <w:spacing w:line="440" w:lineRule="exact"/>
              <w:rPr>
                <w:rFonts w:asciiTheme="minorEastAsia" w:hAnsiTheme="minorEastAsia" w:eastAsiaTheme="minorEastAsia" w:cs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zh-CN"/>
                <w14:textFill>
                  <w14:solidFill>
                    <w14:schemeClr w14:val="tx1"/>
                  </w14:solidFill>
                </w14:textFill>
              </w:rPr>
              <w:t xml:space="preserve">身体健康，体检合格，身高168厘米及以上，双眼矫正视力（标准对数视力）达4.8（含）以上，具有大专及以上学历。</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政审合格，形体无明显缺陷，外貌端正，配合完成采购单位指定工作，有三年以上C1型或C1以上准驾车型的机动车驾驶证，退伍军人优先。</w:t>
            </w:r>
            <w:r/>
          </w:p>
        </w:tc>
      </w:tr>
      <w:tr>
        <w:trPr>
          <w:jc w:val="center"/>
          <w:trHeight w:val="340"/>
        </w:trPr>
        <w:tc>
          <w:tcPr>
            <w:tcW w:w="1125" w:type="dxa"/>
            <w:vAlign w:val="center"/>
            <w:textDirection w:val="lrTb"/>
            <w:noWrap w:val="false"/>
          </w:tcPr>
          <w:p>
            <w:pPr>
              <w:jc w:val="center"/>
              <w:spacing w:line="440" w:lineRule="exact"/>
              <w:rPr>
                <w:rFonts w:asciiTheme="minorEastAsia" w:hAnsiTheme="minorEastAsia" w:eastAsiaTheme="minorEastAsia" w:cs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zh-CN"/>
                <w14:textFill>
                  <w14:solidFill>
                    <w14:schemeClr w14:val="tx1"/>
                  </w14:solidFill>
                </w14:textFill>
              </w:rPr>
              <w:t xml:space="preserve">合计</w:t>
            </w:r>
            <w:r/>
          </w:p>
        </w:tc>
        <w:tc>
          <w:tcPr>
            <w:tcW w:w="1185" w:type="dxa"/>
            <w:vAlign w:val="center"/>
            <w:textDirection w:val="lrTb"/>
            <w:noWrap w:val="false"/>
          </w:tcPr>
          <w:p>
            <w:pPr>
              <w:jc w:val="center"/>
              <w:spacing w:line="440" w:lineRule="exact"/>
              <w:rPr>
                <w:rFonts w:asciiTheme="minorEastAsia" w:hAnsiTheme="minorEastAsia" w:eastAsiaTheme="minorEastAsia" w:cs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zh-CN"/>
                <w14:textFill>
                  <w14:solidFill>
                    <w14:schemeClr w14:val="tx1"/>
                  </w14:solidFill>
                </w14:textFill>
              </w:rPr>
              <w:t xml:space="preserve">33</w:t>
            </w:r>
            <w:r/>
          </w:p>
        </w:tc>
        <w:tc>
          <w:tcPr>
            <w:gridSpan w:val="3"/>
            <w:tcW w:w="7382" w:type="dxa"/>
            <w:vAlign w:val="center"/>
            <w:textDirection w:val="lrTb"/>
            <w:noWrap w:val="false"/>
          </w:tcPr>
          <w:p>
            <w:pPr>
              <w:jc w:val="left"/>
              <w:spacing w:line="440" w:lineRule="exact"/>
              <w:rPr>
                <w:rFonts w:asciiTheme="minorEastAsia" w:hAnsiTheme="minorEastAsia" w:eastAsiaTheme="minorEastAsia" w:cs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zh-CN"/>
                <w14:textFill>
                  <w14:solidFill>
                    <w14:schemeClr w14:val="tx1"/>
                  </w14:solidFill>
                </w14:textFill>
              </w:rPr>
              <w:t xml:space="preserve">注：中标后根据现场实际需求，按采购单位要求设置人员,并接受采购单位不定期轮岗安排。</w:t>
            </w:r>
            <w:r/>
          </w:p>
        </w:tc>
      </w:tr>
    </w:tbl>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注：（1）成交单位必须与上述人员签订劳动合同，必须给上述人员按照国家、苏州市吴江区有关规定支付工资和缴纳正常的社会保险等。</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成交单位对该项目投入的上述人员未经采购单位确认准许的不得随意调动。成交单位优先聘用采购单位推荐人员。</w:t>
      </w:r>
      <w:r/>
    </w:p>
    <w:p>
      <w:pPr>
        <w:ind w:firstLine="422"/>
        <w:spacing w:line="360" w:lineRule="auto"/>
        <w:rPr>
          <w:rFonts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u w:val="single"/>
          <w14:textFill>
            <w14:solidFill>
              <w14:schemeClr w14:val="tx1"/>
            </w14:solidFill>
          </w14:textFill>
        </w:rPr>
        <w:t xml:space="preserve">★响应单位须作出在成交公告发布之日起7日内进场前满足人员配置表要求的承诺，承诺函加盖响应单位公章上传至实质性条款中，否则为无效响应文件。</w:t>
      </w:r>
      <w:r/>
    </w:p>
    <w:p>
      <w:pPr>
        <w:ind w:firstLine="420"/>
        <w:spacing w:line="440" w:lineRule="exact"/>
        <w:rPr>
          <w:rFonts w:asciiTheme="minorEastAsia" w:hAnsiTheme="minorEastAsia" w:eastAsiaTheme="minorEastAsia" w:cstheme="minorEastAsia"/>
          <w:b/>
          <w:bCs/>
          <w:color w:val="000000" w:themeColor="text1"/>
          <w:szCs w:val="21"/>
          <w:highlight w:val="none"/>
          <w:lang w:val="zh-TW"/>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lang w:val="zh-CN"/>
          <w14:textFill>
            <w14:solidFill>
              <w14:schemeClr w14:val="tx1"/>
            </w14:solidFill>
          </w14:textFill>
        </w:rPr>
        <w:t xml:space="preserve">（三）保安人员服务要求</w:t>
      </w: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保安人员应具有一定保安工作经验，身体健康，普通话标准，有文明沟通能力且能坚持原则；能操作各类安保设备，懂得一般的电脑操作方法。能吃苦耐劳，责任心强，廉洁自律。成交单位签订合同时须向采购单位递交保安人员简历及公安机关出具的无犯罪记录证明。</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2.工作时间：</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实行周一至周日8小时人员在岗，法定节假日保安人员分批轮休，保证全年不断人。夜晚值班人员2人。成交单位需根据采购单位实际需求，自行合理排班，以满足采购单位的需求,并对所有人员进行定期廉政教育。</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3.其他要求：</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（1）着装规定：</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1）统一着装，要求举止文明、大方、得体，精神抖擞。</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2）不得外挂饰物，口袋内不宜装过多物品。</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3）禁止披衣、敞怀、挽袖、卷裤腿、戴歪帽、穿拖鞋或赤脚。</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（2）形象规定：</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1）经常注意检查和保持仪表整洁。</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2）不准留长发、蓄胡子、留长指甲；头发不得露于帽檐外，帽檐下头发长不得超过1.5厘米；鼻毛不得露出鼻孔。</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3）做到精神振作、姿态良好、抬头挺胸；不准弯腰驼背、东倒西歪、前倾后靠、伸懒腰；不袖手、背手、叉腰或将手插入口袋中；执勤中不准吸烟、吃零食、不勾肩搭背；做到站如松、坐如钟、动如风。</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4）不准哼歌、吹口哨、听收（录）音机、看书报。</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5）不得随地吐痰，乱丢杂物。</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6）不挖耳、扣鼻孔，不敲桌椅、跺脚或玩弄其他物品。</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（3）保安人员应向采购单位提供本人身份证（查验），复印件（备案）；所有人员不得有任何不良记录（以公安部门登记为准）。</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（4）有合格的健康证明（一年一次体检，费用由成交单位负责）。无传染病或卫生部门规定服务业限制的其它疾病。</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（5）在日常工作时间内随时待命，在接到采购单位临时或紧急的指定区域巡查任务时，保证能在30分钟内响应并快速到达采购单位指定巡视地点，并根据实际需要配备对讲机、工作服等，费用在投标报价中体现。</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（6）上述所有岗位的保安服务人员，如遇采购单位有特殊情况和任务，必须服从安排。</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4.保安队长职责：</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（1）熟悉掌握各分队情况，根据采购单位要求和领导指示，结合实际制定工作计划，积极联勤联动工作。</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（2）抓好业务培训和队伍规范化建设工作，保持并提高队伍的整体素质和形象。</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（3）每周组织召开片区工作会议，监督检查每个分队的日常工作。</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（4）根据采购单位的工作需要，配合做好每周工作计划，并督促各分队长实施。</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（5）完成采购单位交办的各类临时任务。</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（6）配合各片区管理人员开展日常工作。</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（7）密切与各片区管理人员联系，主动征求意见，改进工作作风，努力提高工作质量。</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（8）负责本分队的日常管理和勤务工作，带领分队队员完成各项工作任务。</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（9）熟悉掌握自己所在分队的情况，配合管理方做好队员的管理。</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5.保安员职责：</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（1）根据所在区域的主要工作内容积极开展工作。</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（2）服从命令，听从指挥，雷厉风行，令行禁止。</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（3）遵守工作纪律，廉洁纪律，严守工作秘密，自觉接受监督。</w:t>
      </w:r>
      <w:r/>
    </w:p>
    <w:p>
      <w:pPr>
        <w:ind w:firstLine="482"/>
        <w:jc w:val="left"/>
        <w:spacing w:line="440" w:lineRule="exact"/>
        <w:widowControl/>
        <w:rPr>
          <w:rFonts w:asciiTheme="minorEastAsia" w:hAnsiTheme="minorEastAsia" w:eastAsiaTheme="minorEastAsia" w:cstheme="minorEastAsia"/>
          <w:b/>
          <w:bCs/>
          <w:color w:val="000000" w:themeColor="text1"/>
          <w:szCs w:val="21"/>
          <w:highlight w:val="none"/>
          <w:lang w:val="zh-CN"/>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lang w:val="zh-CN"/>
          <w14:textFill>
            <w14:solidFill>
              <w14:schemeClr w14:val="tx1"/>
            </w14:solidFill>
          </w14:textFill>
        </w:rPr>
        <w:t xml:space="preserve">（四）其他有关说明：</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1.采购单位与派驻人员不发生任何劳动和雇佣关系，派驻人员由成交单位自行管理，成交单位和派驻人员应遵守安全操作规章制度，若发生人身伤害等工伤事故，由成交单位自行负责，与采购单位无关。</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2.采购单位委派专门部门负责对成交单位日常工作的监管、协调、考核；成交单位须配合、协助采购单位的工作。</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3.成交单位必须在合同生效后一周内（或者采购单位指定时间）接管所有工作，逾期产生的一切后果由成交单位承担。</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4.成交单位有责任配合采购单位接受上级领导部门的监督、检查，提供必须的资料。</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5.响应单位必须承诺采购文件中提出的全部保安服务要求，如果以其中某些条款不响应时，应在文件中逐条列出，未列出的视同响应。</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6.成交单位保安管理如不符合或达不到采购单位的要求，采购单位书面告知成交单位整改；若经整改后仍不能达到采购单位要求，采购单位有权终止合同，并无需支付因终止合同而产生的相关费用。</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7.合同期内如遇特殊情况暂停保安服务，其暂停期间的费用将按实际天数扣除。</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8.响应单位必须按照《劳动法》及苏州市的有关规定配置工作人员数量，工资待遇发放符合《劳动法》相关条款；正常工作时间以外的加班费、法定节日的加班费按国家有关规定执行支付加班费和缴纳正常的社会保险，以上各项费用应包含在投标总价中。</w:t>
      </w:r>
      <w:r/>
    </w:p>
    <w:p>
      <w:pPr>
        <w:ind w:firstLine="42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9.响应单位要充分考虑所有工作人员的值休、轮休、法定假日休息以及岗位顶班、日常机动人员的配备，以上所有费用均计入投标总价。</w:t>
      </w:r>
      <w:r/>
    </w:p>
    <w:p>
      <w:pPr>
        <w:ind w:firstLine="480"/>
        <w:jc w:val="left"/>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10.其它临时性杂项应急服务费用也含在投标总价中。</w:t>
      </w:r>
      <w:r/>
    </w:p>
    <w:p>
      <w:pPr>
        <w:ind w:firstLine="480"/>
        <w:jc w:val="left"/>
        <w:spacing w:line="360" w:lineRule="auto"/>
        <w:rPr>
          <w:rFonts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五、报价要求：人民币报价</w:t>
      </w:r>
      <w:r/>
    </w:p>
    <w:p>
      <w:pPr>
        <w:ind w:firstLine="480"/>
        <w:jc w:val="left"/>
        <w:spacing w:line="360" w:lineRule="auto"/>
        <w:rPr>
          <w:rFonts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1、投标总价一次报定，各投标人统一以服务期限12个月进行报价，人工（包括工资、奖</w:t>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金、社保、加班费等费用）、专用设备、工具、易耗品、办公设备、巡检器材、服装、胸卡、通讯、保险、各种税费、利润、政策性文件规定及合同包含的所有风险、责任等的费用，合同期内不再追加任何费用（包括社保调整所增加的费用）。请各投标人以人员清单数量（不少于33人）报明单价并合计总价，具体应按采购人的通知要求进行人员设置，单价不变、按实际到岗人员及时间结算，计算方式为平均单价*实到人数*时间。本项目未尽服务内容及具体岗位工作职责，采购方可根据本单位实际情况及采购项目特点另行增加，投标人须充分考虑相关费用，涵盖在报价内。</w:t>
      </w:r>
      <w:r/>
    </w:p>
    <w:p>
      <w:pPr>
        <w:ind w:firstLine="480"/>
        <w:jc w:val="left"/>
        <w:spacing w:line="360" w:lineRule="auto"/>
        <w:rPr>
          <w:rFonts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2、投标人要充分考虑所有工作人员的值休、轮休、法定假日休息以及岗位顶班、日常机动人员的配备，以上所有费用均计入投标总价。</w:t>
      </w:r>
      <w:r/>
    </w:p>
    <w:p>
      <w:pPr>
        <w:ind w:firstLine="480"/>
        <w:jc w:val="left"/>
        <w:spacing w:line="360" w:lineRule="auto"/>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3、各投标人须在磋商报价明细表中列明各岗位人员的综合单价（此综合单价包含人工（包括工资、奖金、社保、加班费等费用）、专用设备、工具、易耗品、办公设备、巡检器材、服装、胸卡、通讯、保险、各种税费、利润、政策性文件规定及合同包含的所有风险、责任等的费用），即各投标人须把完成此项目所产生的费用摊分到各岗位人员的综合单价，采购单位以此作为结算价格，不再承担此价格以外的任何费用。</w:t>
      </w:r>
      <w:r/>
    </w:p>
    <w:p>
      <w:pPr>
        <w:ind w:firstLine="480"/>
        <w:jc w:val="left"/>
        <w:spacing w:line="360" w:lineRule="auto"/>
        <w:rPr>
          <w:rFonts w:hint="eastAsia" w:asciiTheme="minorEastAsia" w:hAnsiTheme="minorEastAsia" w:eastAsiaTheme="minorEastAsia" w:cstheme="minorEastAsia"/>
          <w:bCs/>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lang w:val="en-US" w:eastAsia="zh-CN"/>
          <w14:textFill>
            <w14:solidFill>
              <w14:schemeClr w14:val="tx1"/>
            </w14:solidFill>
          </w14:textFill>
        </w:rPr>
        <w:t xml:space="preserve">4、服装费需按照车管中队不同岗位实际需要，实行差异化配发，夏季、冬季衣裤各配发两套，胸卡、肩章等配套标识一并配发到位，确保执勤人员着装规范、整齐统一。场地外勤岗位，需额外配发执勤帽、雨鞋等必要装备，满足户外露天执勤作业需要。上岗前一周内需全部配发到位。</w:t>
      </w:r>
      <w:r/>
    </w:p>
    <w:p>
      <w:pPr>
        <w:ind w:firstLine="480"/>
        <w:jc w:val="left"/>
        <w:spacing w:line="360" w:lineRule="auto"/>
        <w:rPr>
          <w:rFonts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、付款方式：合同签订且乙方完成进场工作后，甲方按季度支付服务费用（季度服务费-季度考核扣款）。</w:t>
      </w:r>
      <w:r/>
    </w:p>
    <w:p>
      <w:pPr>
        <w:ind w:firstLine="480"/>
        <w:jc w:val="left"/>
        <w:spacing w:line="360" w:lineRule="auto"/>
        <w:tabs>
          <w:tab w:val="center" w:pos="5037" w:leader="none"/>
        </w:tabs>
        <w:rPr>
          <w:rFonts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 报价的编制说明： </w:t>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ab/>
      </w:r>
      <w:r/>
    </w:p>
    <w:p>
      <w:pPr>
        <w:ind w:firstLine="480"/>
        <w:jc w:val="left"/>
        <w:spacing w:line="360" w:lineRule="auto"/>
        <w:rPr>
          <w:rFonts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①各投标单位应结合现场实际情况和项目要求进行报价。</w:t>
      </w:r>
      <w:r/>
    </w:p>
    <w:p>
      <w:pPr>
        <w:ind w:firstLine="480"/>
        <w:jc w:val="left"/>
        <w:spacing w:line="360" w:lineRule="auto"/>
        <w:rPr>
          <w:rFonts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②本项目人员综合报价应包括在服务期内各类人员的工资、高温费、节假日补贴(</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每年国定假为13天，双休日为52周，双休日加班工资为二倍，国假日加班工资为三倍，</w:t>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以每月正常上班21.75天为基数计算)以及国家规定的社会保险等。</w:t>
      </w:r>
      <w:r/>
    </w:p>
    <w:p>
      <w:pPr>
        <w:ind w:firstLine="480"/>
        <w:jc w:val="left"/>
        <w:spacing w:line="360" w:lineRule="auto"/>
        <w:rPr>
          <w:rFonts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③报价应考虑整个服务期限内的全部相关费用的成本。</w:t>
      </w:r>
      <w:r/>
    </w:p>
    <w:p>
      <w:pPr>
        <w:ind w:firstLine="480"/>
        <w:jc w:val="left"/>
        <w:spacing w:line="360" w:lineRule="auto"/>
        <w:rPr>
          <w:rFonts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④投标人在投标报价时还应考虑各种风险因素，风险因素包括最低工资标准提高、遇重大活动、检查、突发情况、物价调整、税费调整等。除非合同条款中另有规定，否则，投标人所报价格在合同实施期间不因各种风险因素而变动。</w:t>
      </w:r>
      <w:r/>
    </w:p>
    <w:p>
      <w:pPr>
        <w:ind w:firstLine="480"/>
        <w:jc w:val="left"/>
        <w:spacing w:line="360" w:lineRule="auto"/>
        <w:rPr>
          <w:rFonts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注：本项目人员的月工资标准不得低于苏州市吴江区最低工资标准要求，并按我国《劳动合同法》要求签订劳动合同、按国家规定缴纳相关的社会保险等。</w:t>
      </w:r>
      <w:r/>
    </w:p>
    <w:p>
      <w:pPr>
        <w:ind w:firstLine="480"/>
        <w:jc w:val="left"/>
        <w:spacing w:line="360" w:lineRule="auto"/>
        <w:rPr>
          <w:rFonts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①人员基本工资每月每人不低于2660元，社保费用每月每人不低于吴江区最低标准。如投标期间遇国家或地方政府政策性调整基础工资、社保费用的，则以国家或地方政府最新规定为准。</w:t>
      </w:r>
      <w:r/>
    </w:p>
    <w:p>
      <w:pPr>
        <w:ind w:firstLine="480"/>
        <w:jc w:val="left"/>
        <w:spacing w:line="360" w:lineRule="auto"/>
        <w:rPr>
          <w:rFonts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②高温费每年每人不低于1200元/年，意外保险费服务期内每年每人建议不低于300元。</w:t>
      </w:r>
      <w:r/>
    </w:p>
    <w:p>
      <w:pPr>
        <w:ind w:firstLine="480"/>
        <w:jc w:val="left"/>
        <w:spacing w:line="360" w:lineRule="auto"/>
        <w:rPr>
          <w:rFonts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、招标人不接受投标人任何因遗漏报价而发生的费用追加，因投标人违反《劳动法》等法律法规而造成采购人的连带责任和损失全部由中标方承担。</w:t>
      </w:r>
      <w:r/>
    </w:p>
    <w:p>
      <w:pPr>
        <w:ind w:firstLine="480"/>
        <w:jc w:val="left"/>
        <w:spacing w:line="360" w:lineRule="auto"/>
        <w:rPr>
          <w:rFonts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、投标人应在投标文件中说明，如能中标，在服务过程中需要招标人配合的工作和需要提供的条件。</w:t>
      </w:r>
      <w:r/>
    </w:p>
    <w:p>
      <w:pPr>
        <w:ind w:firstLine="480"/>
        <w:jc w:val="left"/>
        <w:spacing w:line="360" w:lineRule="auto"/>
        <w:rPr>
          <w:rFonts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六、其他说明：</w:t>
      </w:r>
      <w:r/>
    </w:p>
    <w:p>
      <w:pPr>
        <w:ind w:firstLine="480"/>
        <w:jc w:val="left"/>
        <w:spacing w:line="360" w:lineRule="auto"/>
        <w:rPr>
          <w:rFonts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1．投标人必须承诺招标文件中提出的全部服务要求；如果以其中某些条款不响应时，应在文件中逐条列出，未列出的视同响应。</w:t>
      </w:r>
      <w:r/>
    </w:p>
    <w:p>
      <w:pPr>
        <w:ind w:firstLine="480"/>
        <w:jc w:val="left"/>
        <w:spacing w:line="360" w:lineRule="auto"/>
        <w:rPr>
          <w:rFonts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2．中标单位工作人员在岗履行职责期间（包括上下班途中），发生自身的人身伤害、伤亡，均由中标单位负责处理并承担经济和道义上的责任，采购单位不承担任何责任。</w:t>
      </w:r>
      <w:r/>
    </w:p>
    <w:p>
      <w:pPr>
        <w:ind w:firstLine="480"/>
        <w:jc w:val="left"/>
        <w:spacing w:line="360" w:lineRule="auto"/>
        <w:rPr>
          <w:rFonts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4．中标单位所需的全部工作装备和耗材按招标文件要求提供。</w:t>
      </w:r>
      <w:r/>
    </w:p>
    <w:p>
      <w:pPr>
        <w:ind w:firstLine="480"/>
        <w:jc w:val="left"/>
        <w:spacing w:line="360" w:lineRule="auto"/>
        <w:rPr>
          <w:rFonts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5．中标单位须按照本招标文件的要求对该招标项目进行服务工作。</w:t>
      </w:r>
      <w:r/>
    </w:p>
    <w:p>
      <w:pPr>
        <w:ind w:firstLine="480"/>
        <w:jc w:val="left"/>
        <w:spacing w:line="360" w:lineRule="auto"/>
        <w:rPr>
          <w:rFonts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6．因中标单位管理不善，造成工作范围内的设施、设备等损坏的，由中标单位负责赔偿损失，情节严重的可终止合同甚至诉诸法律。</w:t>
      </w:r>
      <w:r/>
    </w:p>
    <w:p>
      <w:pPr>
        <w:ind w:firstLine="480"/>
        <w:jc w:val="left"/>
        <w:spacing w:line="360" w:lineRule="auto"/>
        <w:rPr>
          <w:rFonts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7．如遇保安服务区域迁移等情况，采购单位应提前三个月告知乙方，合同内容经双方协商调整直至终止。</w:t>
      </w:r>
      <w:r/>
    </w:p>
    <w:p>
      <w:pPr>
        <w:ind w:firstLine="480"/>
        <w:jc w:val="left"/>
        <w:spacing w:line="360" w:lineRule="auto"/>
        <w:rPr>
          <w:rFonts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8. 中标单位对服务缺陷不予更正，采购单位有权另请其他单位更正，所发生的费用在后续服务费中扣除。</w:t>
      </w:r>
      <w:r/>
    </w:p>
    <w:p>
      <w:pPr>
        <w:ind w:firstLine="480"/>
        <w:jc w:val="left"/>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9.需苏州市吴江区公安局配合的工作，投标人应在投标文件中说明如能中标在服务过程中需要苏州市吴江区公安局配合的工作和需要提供的条件。</w:t>
      </w:r>
      <w:r/>
    </w:p>
    <w:p>
      <w:pPr>
        <w:ind w:firstLine="482"/>
        <w:jc w:val="left"/>
        <w:spacing w:line="400" w:lineRule="exact"/>
        <w:tabs>
          <w:tab w:val="left" w:pos="420" w:leader="none"/>
          <w:tab w:val="left" w:pos="525" w:leader="none"/>
          <w:tab w:val="left" w:pos="3840" w:leader="none"/>
        </w:tabs>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七、综合说明</w:t>
      </w:r>
      <w:r/>
    </w:p>
    <w:p>
      <w:pPr>
        <w:ind w:firstLine="48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1、响应单位报价应包含以下各项费用：</w:t>
      </w:r>
      <w:r/>
    </w:p>
    <w:p>
      <w:pPr>
        <w:ind w:firstLine="48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报价包括在相应服务期限内所需要的全部服务管理、安保工具及耗材、通讯、服装、胸卡、办公设备、巡检器材、各种税费、人工、保险、劳保、薪金、福利、休假日补贴、医疗费用、维护、技术支持与培训及相关劳务支出等工作所发生的全部费用以及响应单位企业利润、税金和政策性文件规定及合同包含的所有风险、责任等各项应有费用。</w:t>
      </w:r>
      <w:r/>
    </w:p>
    <w:p>
      <w:pPr>
        <w:ind w:firstLine="48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（2）本项目固定报价，成交后不因任何政策、市场行情等原因而调整，不再另行增加费用。</w:t>
      </w:r>
      <w:r/>
    </w:p>
    <w:p>
      <w:pPr>
        <w:ind w:firstLine="48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2、报价的编制依据：</w:t>
      </w:r>
      <w:r/>
    </w:p>
    <w:p>
      <w:pPr>
        <w:ind w:firstLine="48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（1）报价严格按照采购方提供的服务要求及采购文件要求进行。响应单位应对所投项目的全部内容进行报价，只投其中部分内容者，其标书将被拒绝。</w:t>
      </w:r>
      <w:r/>
    </w:p>
    <w:p>
      <w:pPr>
        <w:ind w:firstLine="48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（2）市场风险：响应单位在报价时应充分考虑服务期内的市场因素和成本变化状况的风险，一旦成交，所报的报价，即为每个项目的成交价格。</w:t>
      </w:r>
      <w:r/>
    </w:p>
    <w:p>
      <w:pPr>
        <w:ind w:firstLine="48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响应单位所提供的服务能够至少达到以上要求，同时明确详细的服务方案。响应单位必须说明其是否响应采购文件中提出的全部服务内容与要求，如果以其中某些条款不响应时，应在文件中逐条列出，未列出的视同响应。</w:t>
      </w:r>
      <w:r/>
    </w:p>
    <w:p>
      <w:pPr>
        <w:ind w:firstLine="48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4、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（1）查询时间：响应文件递交截止时间。</w:t>
      </w:r>
      <w:r/>
    </w:p>
    <w:p>
      <w:pPr>
        <w:ind w:firstLine="48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8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查询证据留存方式：对存在失信信息的供应商，评审小组应填写《苏州市级政府采购供应商失信信息确认函》，由失信供应商签名确认。同时，采购代理机构工作人员应根据评审小组确认的失信信息，登陆到来源网站页面进行复核并打印，作为证据留存。</w:t>
      </w:r>
      <w:r/>
    </w:p>
    <w:p>
      <w:pPr>
        <w:ind w:firstLine="480"/>
        <w:jc w:val="left"/>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（4）信用记录使用规则：评审小组在对供应商进行资格性审查时，应根据查询结果对供应商的不良信用记录逐项甄别确认。</w:t>
      </w:r>
      <w:r/>
    </w:p>
    <w:p>
      <w:pPr>
        <w:ind w:firstLine="480"/>
        <w:jc w:val="left"/>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5、关于政府采购促进中小企业发展政策要求：</w:t>
      </w:r>
      <w:r/>
    </w:p>
    <w:p>
      <w:pPr>
        <w:ind w:firstLine="480"/>
        <w:jc w:val="left"/>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（1）本采购标的对应的中小企业划分标准所属行业为：租赁和商务服务业。</w:t>
      </w:r>
      <w:r/>
    </w:p>
    <w:p>
      <w:pPr>
        <w:ind w:firstLine="480"/>
        <w:jc w:val="left"/>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zCs w:val="21"/>
          <w:highlight w:val="none"/>
          <w:lang w:val="zh-CN"/>
          <w14:textFill>
            <w14:solidFill>
              <w14:schemeClr w14:val="tx1"/>
            </w14:solidFill>
          </w14:textFill>
        </w:rPr>
        <w:t xml:space="preserve">根据《政府采购促进中小企业发展管理办法》</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Cs w:val="21"/>
          <w:highlight w:val="none"/>
          <w:lang w:val="zh-CN"/>
          <w14:textFill>
            <w14:solidFill>
              <w14:schemeClr w14:val="tx1"/>
            </w14:solidFill>
          </w14:textFill>
        </w:rPr>
        <w:t xml:space="preserve">《关于做好政府采购支持企业发展有关事项的通知》（苏财购〔2020〕52号）、</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《关于促进残疾人就业政府采购政策的通知》（财库〔2017〕141号）、《关于政府采购支持监狱企业发展有关问题的通知》（财库〔2014〕68号）等文件的精神。</w:t>
      </w:r>
      <w:r/>
    </w:p>
    <w:p>
      <w:pPr>
        <w:ind w:firstLine="480"/>
        <w:jc w:val="left"/>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响应文件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w:t>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视为未实质性响应</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w:t>
      </w:r>
      <w:r/>
    </w:p>
    <w:p>
      <w:pPr>
        <w:ind w:right="-161" w:firstLine="480"/>
        <w:spacing w:line="40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6、磋商保证金：本项目不设置。</w:t>
      </w:r>
      <w:r/>
    </w:p>
    <w:p>
      <w:pPr>
        <w:ind w:firstLine="48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7、</w:t>
      </w:r>
      <w:r>
        <w:rPr>
          <w:rFonts w:hint="eastAsia" w:asciiTheme="minorEastAsia" w:hAnsiTheme="minorEastAsia" w:eastAsiaTheme="minorEastAsia" w:cstheme="minorEastAsia"/>
          <w:color w:val="000000" w:themeColor="text1"/>
          <w:szCs w:val="21"/>
          <w:highlight w:val="none"/>
          <w:lang w:val="zh-CN"/>
          <w14:textFill>
            <w14:solidFill>
              <w14:schemeClr w14:val="tx1"/>
            </w14:solidFill>
          </w14:textFill>
        </w:rPr>
        <w:t xml:space="preserve">无论磋商过程中的做法和结果如何，供应商自行承担所有与参加磋商有关的全部费用。</w:t>
      </w:r>
      <w:r/>
    </w:p>
    <w:p>
      <w:pPr>
        <w:ind w:firstLine="480"/>
        <w:spacing w:line="360" w:lineRule="auto"/>
        <w:rPr>
          <w:rFonts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8、知识产权：供方应保证需方免除且供方承担由于需方在其本国使用该项目或项目任何一部分时而引起第三方提出的侵犯专利权、商标权或工业设计权的起诉、行动、行政程序索赔、请求等以及需方为此而产生的损失和损害、费用和支出（包括律师费）。</w:t>
      </w:r>
      <w:r/>
    </w:p>
    <w:p>
      <w:pPr>
        <w:pStyle w:val="769"/>
        <w:ind w:firstLine="422"/>
        <w:spacing w:line="440" w:lineRule="exact"/>
        <w:rPr>
          <w:rFonts w:hAnsi="宋体"/>
          <w:b/>
          <w:bCs/>
          <w:color w:val="000000" w:themeColor="text1"/>
          <w:highlight w:val="none"/>
          <w14:textFill>
            <w14:solidFill>
              <w14:schemeClr w14:val="tx1"/>
            </w14:solidFill>
          </w14:textFill>
        </w:rPr>
        <w:outlineLvl w:val="1"/>
      </w:pPr>
      <w:r>
        <w:rPr>
          <w:rFonts w:hint="eastAsia" w:hAnsi="宋体"/>
          <w:b/>
          <w:bCs/>
          <w:color w:val="000000" w:themeColor="text1"/>
          <w:highlight w:val="none"/>
          <w14:textFill>
            <w14:solidFill>
              <w14:schemeClr w14:val="tx1"/>
            </w14:solidFill>
          </w14:textFill>
        </w:rPr>
        <w:t xml:space="preserve">八、</w:t>
      </w:r>
      <w:r>
        <w:rPr>
          <w:rFonts w:hAnsi="宋体"/>
          <w:b/>
          <w:bCs/>
          <w:color w:val="000000" w:themeColor="text1"/>
          <w:highlight w:val="none"/>
          <w14:textFill>
            <w14:solidFill>
              <w14:schemeClr w14:val="tx1"/>
            </w14:solidFill>
          </w14:textFill>
        </w:rPr>
        <w:t xml:space="preserve">凡涉及</w:t>
      </w:r>
      <w:r>
        <w:rPr>
          <w:rFonts w:hint="eastAsia" w:hAnsi="宋体"/>
          <w:b/>
          <w:bCs/>
          <w:color w:val="000000" w:themeColor="text1"/>
          <w:highlight w:val="none"/>
          <w14:textFill>
            <w14:solidFill>
              <w14:schemeClr w14:val="tx1"/>
            </w14:solidFill>
          </w14:textFill>
        </w:rPr>
        <w:t xml:space="preserve">磋商采购文件</w:t>
      </w:r>
      <w:r>
        <w:rPr>
          <w:rFonts w:hAnsi="宋体"/>
          <w:b/>
          <w:bCs/>
          <w:color w:val="000000" w:themeColor="text1"/>
          <w:highlight w:val="none"/>
          <w14:textFill>
            <w14:solidFill>
              <w14:schemeClr w14:val="tx1"/>
            </w14:solidFill>
          </w14:textFill>
        </w:rPr>
        <w:t xml:space="preserve">的补充说明和修改，均以</w:t>
      </w:r>
      <w:r>
        <w:rPr>
          <w:rFonts w:hint="eastAsia" w:hAnsi="宋体"/>
          <w:b/>
          <w:bCs/>
          <w:color w:val="000000" w:themeColor="text1"/>
          <w:highlight w:val="none"/>
          <w14:textFill>
            <w14:solidFill>
              <w14:schemeClr w14:val="tx1"/>
            </w14:solidFill>
          </w14:textFill>
        </w:rPr>
        <w:t xml:space="preserve">苏州政府采购网上发布的</w:t>
      </w:r>
      <w:r>
        <w:rPr>
          <w:rFonts w:hAnsi="宋体"/>
          <w:b/>
          <w:bCs/>
          <w:color w:val="000000" w:themeColor="text1"/>
          <w:highlight w:val="none"/>
          <w14:textFill>
            <w14:solidFill>
              <w14:schemeClr w14:val="tx1"/>
            </w14:solidFill>
          </w14:textFill>
        </w:rPr>
        <w:t xml:space="preserve">通知为准</w:t>
      </w:r>
      <w:r>
        <w:rPr>
          <w:rFonts w:hint="eastAsia" w:hAnsi="宋体"/>
          <w:b/>
          <w:bCs/>
          <w:color w:val="000000" w:themeColor="text1"/>
          <w:highlight w:val="none"/>
          <w14:textFill>
            <w14:solidFill>
              <w14:schemeClr w14:val="tx1"/>
            </w14:solidFill>
          </w14:textFill>
        </w:rPr>
        <w:t xml:space="preserve">。</w:t>
      </w:r>
      <w:r/>
    </w:p>
    <w:p>
      <w:pPr>
        <w:pStyle w:val="769"/>
        <w:spacing w:line="440" w:lineRule="exact"/>
        <w:rPr>
          <w:rFonts w:hAnsi="宋体"/>
          <w:b/>
          <w:color w:val="000000" w:themeColor="text1"/>
          <w:highlight w:val="none"/>
          <w14:textFill>
            <w14:solidFill>
              <w14:schemeClr w14:val="tx1"/>
            </w14:solidFill>
          </w14:textFill>
        </w:rPr>
        <w:outlineLvl w:val="1"/>
      </w:pPr>
      <w:r>
        <w:rPr>
          <w:rFonts w:hAnsi="宋体"/>
          <w:b/>
          <w:color w:val="000000" w:themeColor="text1"/>
          <w:highlight w:val="none"/>
          <w14:textFill>
            <w14:solidFill>
              <w14:schemeClr w14:val="tx1"/>
            </w14:solidFill>
          </w14:textFill>
        </w:rPr>
      </w:r>
      <w:r/>
    </w:p>
    <w:p>
      <w:pPr>
        <w:ind w:left="420"/>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440" w:lineRule="exact"/>
        <w:tabs>
          <w:tab w:val="left" w:pos="520" w:leader="none"/>
          <w:tab w:val="left" w:pos="780" w:leader="none"/>
          <w:tab w:val="left" w:pos="1040" w:leader="none"/>
        </w:tabs>
        <w:rPr>
          <w:color w:val="000000" w:themeColor="text1"/>
          <w:sz w:val="44"/>
          <w:szCs w:val="44"/>
          <w:highlight w:val="none"/>
          <w:lang w:val="zh-CN"/>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br w:type="page" w:clear="all"/>
      </w:r>
      <w:bookmarkEnd w:id="41"/>
      <w:r>
        <w:rPr>
          <w:b/>
          <w:bCs/>
          <w:color w:val="000000" w:themeColor="text1"/>
          <w:sz w:val="44"/>
          <w:szCs w:val="44"/>
          <w:highlight w:val="none"/>
          <w:lang w:val="zh-CN"/>
          <w14:textFill>
            <w14:solidFill>
              <w14:schemeClr w14:val="tx1"/>
            </w14:solidFill>
          </w14:textFill>
        </w:rPr>
        <w:t xml:space="preserve">第</w:t>
      </w:r>
      <w:r>
        <w:rPr>
          <w:b/>
          <w:bCs/>
          <w:color w:val="000000" w:themeColor="text1"/>
          <w:sz w:val="44"/>
          <w:szCs w:val="44"/>
          <w:highlight w:val="none"/>
          <w14:textFill>
            <w14:solidFill>
              <w14:schemeClr w14:val="tx1"/>
            </w14:solidFill>
          </w14:textFill>
        </w:rPr>
        <w:t xml:space="preserve">五</w:t>
      </w:r>
      <w:r>
        <w:rPr>
          <w:b/>
          <w:bCs/>
          <w:color w:val="000000" w:themeColor="text1"/>
          <w:sz w:val="44"/>
          <w:szCs w:val="44"/>
          <w:highlight w:val="none"/>
          <w:lang w:val="zh-CN"/>
          <w14:textFill>
            <w14:solidFill>
              <w14:schemeClr w14:val="tx1"/>
            </w14:solidFill>
          </w14:textFill>
        </w:rPr>
        <w:t xml:space="preserve">章 合同的主要条款</w:t>
      </w:r>
      <w:bookmarkEnd w:id="42"/>
      <w:r/>
      <w:bookmarkEnd w:id="43"/>
      <w:r/>
      <w:bookmarkEnd w:id="44"/>
      <w:r/>
      <w:bookmarkEnd w:id="45"/>
      <w:r/>
      <w:r/>
    </w:p>
    <w:tbl>
      <w:tblPr>
        <w:tblStyle w:val="761"/>
        <w:tblW w:w="8942" w:type="dxa"/>
        <w:jc w:val="center"/>
        <w:tblLayout w:type="fixed"/>
        <w:tblCellMar>
          <w:left w:w="108" w:type="dxa"/>
          <w:top w:w="0" w:type="dxa"/>
          <w:right w:w="108" w:type="dxa"/>
          <w:bottom w:w="0" w:type="dxa"/>
        </w:tblCellMar>
        <w:tblLook w:val="04A0" w:firstRow="1" w:lastRow="0" w:firstColumn="1" w:lastColumn="0" w:noHBand="0" w:noVBand="1"/>
      </w:tblPr>
      <w:tblGrid>
        <w:gridCol w:w="4746"/>
        <w:gridCol w:w="4196"/>
      </w:tblGrid>
      <w:tr>
        <w:trPr>
          <w:jc w:val="center"/>
        </w:trPr>
        <w:tc>
          <w:tcPr>
            <w:tcW w:w="4746" w:type="dxa"/>
            <w:vAlign w:val="center"/>
            <w:textDirection w:val="lrTb"/>
            <w:noWrap w:val="false"/>
          </w:tcPr>
          <w:p>
            <w:pPr>
              <w:spacing w:line="460" w:lineRule="exact"/>
              <w:rPr>
                <w:bCs/>
                <w:color w:val="000000" w:themeColor="text1"/>
                <w:szCs w:val="21"/>
                <w:highlight w:val="none"/>
                <w14:textFill>
                  <w14:solidFill>
                    <w14:schemeClr w14:val="tx1"/>
                  </w14:solidFill>
                </w14:textFill>
              </w:rPr>
            </w:pPr>
            <w:r/>
            <w:bookmarkStart w:id="50" w:name="_Toc8157"/>
            <w:r/>
            <w:bookmarkStart w:id="51" w:name="_Toc25724"/>
            <w:r/>
            <w:bookmarkStart w:id="52" w:name="_Toc3201"/>
            <w:r/>
            <w:bookmarkStart w:id="53" w:name="_Toc61514586"/>
            <w:r>
              <w:rPr>
                <w:rFonts w:hint="eastAsia"/>
                <w:bCs/>
                <w:color w:val="000000" w:themeColor="text1"/>
                <w:szCs w:val="21"/>
                <w:highlight w:val="none"/>
                <w14:textFill>
                  <w14:solidFill>
                    <w14:schemeClr w14:val="tx1"/>
                  </w14:solidFill>
                </w14:textFill>
              </w:rPr>
              <w:t xml:space="preserve">甲方（采购人）：</w:t>
            </w:r>
            <w:r/>
          </w:p>
        </w:tc>
        <w:tc>
          <w:tcPr>
            <w:tcW w:w="4196" w:type="dxa"/>
            <w:vAlign w:val="center"/>
            <w:textDirection w:val="lrTb"/>
            <w:noWrap w:val="false"/>
          </w:tcPr>
          <w:p>
            <w:pPr>
              <w:spacing w:line="460" w:lineRule="exact"/>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单位地址：</w:t>
            </w:r>
            <w:r/>
          </w:p>
        </w:tc>
      </w:tr>
      <w:tr>
        <w:trPr>
          <w:jc w:val="center"/>
        </w:trPr>
        <w:tc>
          <w:tcPr>
            <w:tcW w:w="4746" w:type="dxa"/>
            <w:vAlign w:val="center"/>
            <w:textDirection w:val="lrTb"/>
            <w:noWrap w:val="false"/>
          </w:tcPr>
          <w:p>
            <w:pPr>
              <w:spacing w:line="46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乙方（供应商）：</w:t>
            </w:r>
            <w:r/>
          </w:p>
        </w:tc>
        <w:tc>
          <w:tcPr>
            <w:tcW w:w="4196" w:type="dxa"/>
            <w:vAlign w:val="center"/>
            <w:textDirection w:val="lrTb"/>
            <w:noWrap w:val="false"/>
          </w:tcPr>
          <w:p>
            <w:pPr>
              <w:spacing w:line="46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单位地址：</w:t>
            </w:r>
            <w:r/>
          </w:p>
        </w:tc>
      </w:tr>
      <w:tr>
        <w:trPr>
          <w:jc w:val="center"/>
        </w:trPr>
        <w:tc>
          <w:tcPr>
            <w:tcW w:w="4746" w:type="dxa"/>
            <w:vAlign w:val="center"/>
            <w:textDirection w:val="lrTb"/>
            <w:noWrap w:val="false"/>
          </w:tcPr>
          <w:p>
            <w:pPr>
              <w:spacing w:line="46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签订日期：</w:t>
            </w:r>
            <w:r/>
          </w:p>
        </w:tc>
        <w:tc>
          <w:tcPr>
            <w:tcW w:w="4196" w:type="dxa"/>
            <w:vAlign w:val="center"/>
            <w:textDirection w:val="lrTb"/>
            <w:noWrap w:val="false"/>
          </w:tcPr>
          <w:p>
            <w:pPr>
              <w:spacing w:line="46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签订地点：</w:t>
            </w:r>
            <w:r/>
          </w:p>
        </w:tc>
      </w:tr>
    </w:tbl>
    <w:p>
      <w:pPr>
        <w:ind w:firstLine="420"/>
        <w:jc w:val="left"/>
        <w:spacing w:line="460" w:lineRule="exac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依据甲方委托</w:t>
      </w:r>
      <w:r>
        <w:rPr>
          <w:rFonts w:hint="eastAsia" w:ascii="宋体" w:hAnsi="宋体" w:cs="宋体"/>
          <w:color w:val="000000" w:themeColor="text1"/>
          <w:szCs w:val="21"/>
          <w:highlight w:val="none"/>
          <w:u w:val="single"/>
          <w14:textFill>
            <w14:solidFill>
              <w14:schemeClr w14:val="tx1"/>
            </w14:solidFill>
          </w14:textFill>
        </w:rPr>
        <w:t xml:space="preserve">苏州鼎力招投标咨询服务有限公司</w:t>
      </w:r>
      <w:r>
        <w:rPr>
          <w:rFonts w:hint="eastAsia" w:ascii="宋体" w:hAnsi="宋体" w:cs="仿宋_GB2312"/>
          <w:color w:val="000000" w:themeColor="text1"/>
          <w:szCs w:val="21"/>
          <w:highlight w:val="none"/>
          <w14:textFill>
            <w14:solidFill>
              <w14:schemeClr w14:val="tx1"/>
            </w14:solidFill>
          </w14:textFill>
        </w:rPr>
        <w:t xml:space="preserve">进行本项目政府采购</w:t>
      </w:r>
      <w:r>
        <w:rPr>
          <w:rFonts w:hint="eastAsia" w:ascii="宋体" w:hAnsi="宋体" w:cs="仿宋_GB2312"/>
          <w:color w:val="000000" w:themeColor="text1"/>
          <w:szCs w:val="21"/>
          <w:highlight w:val="none"/>
          <w:u w:val="single"/>
          <w14:textFill>
            <w14:solidFill>
              <w14:schemeClr w14:val="tx1"/>
            </w14:solidFill>
          </w14:textFill>
        </w:rPr>
        <w:t xml:space="preserve">          </w:t>
      </w:r>
      <w:r>
        <w:rPr>
          <w:rFonts w:hint="eastAsia" w:ascii="宋体" w:hAnsi="宋体" w:cs="仿宋_GB2312"/>
          <w:color w:val="000000" w:themeColor="text1"/>
          <w:szCs w:val="21"/>
          <w:highlight w:val="none"/>
          <w14:textFill>
            <w14:solidFill>
              <w14:schemeClr w14:val="tx1"/>
            </w14:solidFill>
          </w14:textFill>
        </w:rPr>
        <w:t xml:space="preserve">的成交结果，确定乙方为本次第标段成交供应商，现依照磋商文件、乙方的响应文件及相关文件的内容，签订本合同书。</w:t>
      </w:r>
      <w:r/>
    </w:p>
    <w:p>
      <w:pPr>
        <w:spacing w:line="460" w:lineRule="exact"/>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一、合同内容</w:t>
      </w:r>
      <w:r/>
    </w:p>
    <w:tbl>
      <w:tblPr>
        <w:tblStyle w:val="761"/>
        <w:tblW w:w="92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76"/>
        <w:gridCol w:w="1663"/>
        <w:gridCol w:w="2078"/>
        <w:gridCol w:w="2615"/>
      </w:tblGrid>
      <w:tr>
        <w:trPr>
          <w:trHeight w:val="550"/>
        </w:trPr>
        <w:tc>
          <w:tcPr>
            <w:tcBorders>
              <w:top w:val="single" w:color="auto" w:sz="4" w:space="0"/>
              <w:left w:val="single" w:color="auto" w:sz="4" w:space="0"/>
              <w:bottom w:val="single" w:color="auto" w:sz="4" w:space="0"/>
              <w:right w:val="single" w:color="auto" w:sz="4" w:space="0"/>
            </w:tcBorders>
            <w:tcW w:w="2876" w:type="dxa"/>
            <w:vAlign w:val="center"/>
            <w:textDirection w:val="lrTb"/>
            <w:noWrap w:val="false"/>
          </w:tcPr>
          <w:p>
            <w:pPr>
              <w:jc w:val="center"/>
              <w:spacing w:line="46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jc w:val="center"/>
              <w:spacing w:line="46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2078" w:type="dxa"/>
            <w:vAlign w:val="center"/>
            <w:textDirection w:val="lrTb"/>
            <w:noWrap w:val="false"/>
          </w:tcPr>
          <w:p>
            <w:pPr>
              <w:jc w:val="center"/>
              <w:spacing w:line="46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总价（元）</w:t>
            </w:r>
            <w:r/>
          </w:p>
        </w:tc>
        <w:tc>
          <w:tcPr>
            <w:tcBorders>
              <w:top w:val="single" w:color="auto" w:sz="4" w:space="0"/>
              <w:left w:val="single" w:color="auto" w:sz="4" w:space="0"/>
              <w:bottom w:val="single" w:color="auto" w:sz="4" w:space="0"/>
              <w:right w:val="single" w:color="auto" w:sz="4" w:space="0"/>
            </w:tcBorders>
            <w:tcW w:w="2615" w:type="dxa"/>
            <w:vAlign w:val="center"/>
            <w:textDirection w:val="lrTb"/>
            <w:noWrap w:val="false"/>
          </w:tcPr>
          <w:p>
            <w:pPr>
              <w:jc w:val="center"/>
              <w:spacing w:line="46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备注</w:t>
            </w:r>
            <w:r/>
          </w:p>
        </w:tc>
      </w:tr>
      <w:tr>
        <w:trPr>
          <w:trHeight w:val="680"/>
        </w:trPr>
        <w:tc>
          <w:tcPr>
            <w:tcBorders>
              <w:top w:val="single" w:color="auto" w:sz="4" w:space="0"/>
              <w:left w:val="single" w:color="auto" w:sz="4" w:space="0"/>
              <w:bottom w:val="single" w:color="auto" w:sz="4" w:space="0"/>
              <w:right w:val="single" w:color="auto" w:sz="4" w:space="0"/>
            </w:tcBorders>
            <w:tcW w:w="2876" w:type="dxa"/>
            <w:vAlign w:val="center"/>
            <w:textDirection w:val="lrTb"/>
            <w:noWrap w:val="false"/>
          </w:tcPr>
          <w:p>
            <w:pPr>
              <w:jc w:val="center"/>
              <w:spacing w:line="46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交管大队车管中队考试安全和安保服务项目</w:t>
            </w:r>
            <w:r/>
          </w:p>
        </w:tc>
        <w:tc>
          <w:tcPr>
            <w:tcBorders>
              <w:top w:val="single" w:color="auto" w:sz="4" w:space="0"/>
              <w:left w:val="single" w:color="auto" w:sz="4" w:space="0"/>
              <w:right w:val="single" w:color="auto" w:sz="4" w:space="0"/>
            </w:tcBorders>
            <w:tcW w:w="1663" w:type="dxa"/>
            <w:vAlign w:val="center"/>
            <w:textDirection w:val="lrTb"/>
            <w:noWrap w:val="false"/>
          </w:tcPr>
          <w:p>
            <w:pPr>
              <w:jc w:val="center"/>
              <w:spacing w:line="46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一项</w:t>
            </w:r>
            <w:r/>
          </w:p>
        </w:tc>
        <w:tc>
          <w:tcPr>
            <w:tcBorders>
              <w:top w:val="single" w:color="auto" w:sz="4" w:space="0"/>
              <w:left w:val="single" w:color="auto" w:sz="4" w:space="0"/>
              <w:bottom w:val="single" w:color="auto" w:sz="4" w:space="0"/>
              <w:right w:val="single" w:color="auto" w:sz="4" w:space="0"/>
            </w:tcBorders>
            <w:tcW w:w="2078" w:type="dxa"/>
            <w:vAlign w:val="center"/>
            <w:textDirection w:val="lrTb"/>
            <w:noWrap w:val="false"/>
          </w:tcPr>
          <w:p>
            <w:pPr>
              <w:jc w:val="center"/>
              <w:spacing w:line="46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15" w:type="dxa"/>
            <w:vAlign w:val="center"/>
            <w:textDirection w:val="lrTb"/>
            <w:noWrap w:val="false"/>
          </w:tcPr>
          <w:p>
            <w:pPr>
              <w:jc w:val="center"/>
              <w:spacing w:line="46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r>
      <w:tr>
        <w:trPr>
          <w:trHeight w:val="530"/>
        </w:trPr>
        <w:tc>
          <w:tcPr>
            <w:gridSpan w:val="4"/>
            <w:tcBorders>
              <w:top w:val="single" w:color="auto" w:sz="4" w:space="0"/>
              <w:left w:val="single" w:color="auto" w:sz="4" w:space="0"/>
              <w:bottom w:val="single" w:color="auto" w:sz="4" w:space="0"/>
              <w:right w:val="single" w:color="auto" w:sz="4" w:space="0"/>
            </w:tcBorders>
            <w:tcW w:w="9232" w:type="dxa"/>
            <w:vAlign w:val="center"/>
            <w:textDirection w:val="lrTb"/>
            <w:noWrap w:val="false"/>
          </w:tcPr>
          <w:p>
            <w:pPr>
              <w:ind w:firstLine="480"/>
              <w:spacing w:line="460" w:lineRule="exact"/>
              <w:rPr>
                <w:rFonts w:asciiTheme="minorEastAsia" w:hAnsiTheme="minorEastAsia" w:eastAsia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合同金额:（大写）人民币元整；                       （小写）¥：</w:t>
            </w:r>
            <w:r/>
          </w:p>
        </w:tc>
      </w:tr>
    </w:tbl>
    <w:p>
      <w:pPr>
        <w:ind w:firstLine="480"/>
        <w:spacing w:line="460" w:lineRule="exact"/>
        <w:tabs>
          <w:tab w:val="left" w:pos="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1、乙方负责的服务项目, 应包括在相应服务期限内所需要的全部服务管理、安保工具及耗材、通讯、服装、胸卡、办公设备、巡检器材、各种税费、人工、保险、劳保、薪金、福利、休假日补贴、医疗费用、维护、技术支持与培训及相关劳务支出等工作所发生的全部费用以及响应单位企业利润、税金和政策性文件规定及合同包含的所有风险、责任等各项应有费用。</w:t>
      </w:r>
      <w:r/>
    </w:p>
    <w:p>
      <w:pPr>
        <w:ind w:firstLine="480"/>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2、服务期限：</w:t>
      </w: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一年，</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自</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年</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月</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日起至</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年</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月</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日止。</w:t>
      </w:r>
      <w:r/>
    </w:p>
    <w:p>
      <w:pPr>
        <w:ind w:firstLine="480"/>
        <w:spacing w:line="460" w:lineRule="exact"/>
        <w:tabs>
          <w:tab w:val="left" w:pos="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3、下列文件为本合同不可分割部分，与本合同具有同等法律效力：</w:t>
      </w:r>
      <w:r/>
    </w:p>
    <w:p>
      <w:pPr>
        <w:ind w:firstLine="480"/>
        <w:spacing w:line="460" w:lineRule="exact"/>
        <w:tabs>
          <w:tab w:val="left" w:pos="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①成交通知书；</w:t>
      </w:r>
      <w:r/>
    </w:p>
    <w:p>
      <w:pPr>
        <w:ind w:firstLine="480"/>
        <w:spacing w:line="460" w:lineRule="exact"/>
        <w:tabs>
          <w:tab w:val="left" w:pos="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②响应文件；</w:t>
      </w:r>
      <w:r/>
    </w:p>
    <w:p>
      <w:pPr>
        <w:ind w:firstLine="480"/>
        <w:spacing w:line="460" w:lineRule="exact"/>
        <w:tabs>
          <w:tab w:val="left" w:pos="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③乙方在招投标过程中所作的其它承诺、声明、书面澄清等；</w:t>
      </w:r>
      <w:r/>
    </w:p>
    <w:p>
      <w:pPr>
        <w:ind w:firstLine="480"/>
        <w:spacing w:line="460" w:lineRule="exact"/>
        <w:tabs>
          <w:tab w:val="left" w:pos="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④磋商文件及其附件；</w:t>
      </w:r>
      <w:r/>
    </w:p>
    <w:p>
      <w:pPr>
        <w:ind w:firstLine="480"/>
        <w:spacing w:line="460" w:lineRule="exact"/>
        <w:tabs>
          <w:tab w:val="left" w:pos="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⑤合同附件。</w:t>
      </w:r>
      <w:r/>
    </w:p>
    <w:p>
      <w:pPr>
        <w:ind w:firstLine="480"/>
        <w:spacing w:line="460" w:lineRule="exact"/>
        <w:tabs>
          <w:tab w:val="left" w:pos="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4、服务范围：甲方指定地点。</w:t>
      </w:r>
      <w:r/>
    </w:p>
    <w:p>
      <w:pPr>
        <w:ind w:firstLine="480"/>
        <w:spacing w:line="460" w:lineRule="exact"/>
        <w:tabs>
          <w:tab w:val="left" w:pos="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5、甲方聘用人员：详见磋商文件。</w:t>
      </w:r>
      <w:r/>
    </w:p>
    <w:p>
      <w:pPr>
        <w:spacing w:line="460" w:lineRule="exact"/>
        <w:rPr>
          <w:rFonts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二、乙方工作职责：</w:t>
      </w:r>
      <w:r/>
    </w:p>
    <w:p>
      <w:pPr>
        <w:ind w:firstLine="472"/>
        <w:spacing w:line="460" w:lineRule="exact"/>
        <w:rPr>
          <w:rFonts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1、保安</w:t>
      </w:r>
      <w:r/>
    </w:p>
    <w:p>
      <w:pPr>
        <w:ind w:firstLine="472"/>
        <w:spacing w:line="460" w:lineRule="exact"/>
        <w:rPr>
          <w:rFonts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2、其它</w:t>
      </w:r>
      <w:r/>
    </w:p>
    <w:p>
      <w:pPr>
        <w:spacing w:line="460" w:lineRule="exact"/>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三、甲、乙双方的责任</w:t>
      </w:r>
      <w:r/>
    </w:p>
    <w:p>
      <w:pPr>
        <w:ind w:firstLine="482"/>
        <w:spacing w:line="460" w:lineRule="exact"/>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（一）甲方责任：</w:t>
      </w:r>
      <w:r/>
    </w:p>
    <w:p>
      <w:pPr>
        <w:ind w:firstLine="480"/>
        <w:spacing w:line="46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1、为乙方保安部门提供临时办公场所；为乙方提供所需相关设备的技术资料，并指定专人作为甲方联系人予以协调工作。加强与乙方沟通，交流情况，互通信息。</w:t>
      </w:r>
      <w:r/>
    </w:p>
    <w:p>
      <w:pPr>
        <w:ind w:firstLine="480"/>
        <w:spacing w:line="46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2、甲方因工作需要，遇重大活动和仪式需乙方外加保安人员和服务人员提供保障服务的，给予乙方员工一定的加班费补贴。</w:t>
      </w:r>
      <w:r/>
    </w:p>
    <w:p>
      <w:pPr>
        <w:ind w:firstLine="480"/>
        <w:spacing w:line="46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3、甲方应教育所属人员尊重乙方工作人员的劳动成果，积极配合乙方工作人员履行好合同所规定的职责和义务。对甲方人员因使用设备、器材、器械不当而造成的损失与乙方无关。</w:t>
      </w:r>
      <w:r/>
    </w:p>
    <w:p>
      <w:pPr>
        <w:ind w:firstLine="482"/>
        <w:spacing w:line="460" w:lineRule="exact"/>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（二）乙方责任：</w:t>
      </w:r>
      <w:r/>
    </w:p>
    <w:p>
      <w:pPr>
        <w:ind w:firstLine="480"/>
        <w:spacing w:line="46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1、乙方在从事保安管理工作中应当做到文明工作、安全生产，采取必要的安全防范措施，合同期内发生的一切事故均由乙方承担，与甲方无关。</w:t>
      </w:r>
      <w:r/>
    </w:p>
    <w:p>
      <w:pPr>
        <w:ind w:firstLine="480"/>
        <w:spacing w:line="46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2、乙方应及时调整不适应工作需求的保安管理人员及其员工。如甲方认为该员工不能胜任本职工作的，必须调整。</w:t>
      </w:r>
      <w:r/>
    </w:p>
    <w:p>
      <w:pPr>
        <w:ind w:firstLine="480"/>
        <w:spacing w:line="460" w:lineRule="exac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3、乙方应经常对员工进行岗位职责和安全教育，加强岗位责任考核。因管理不当、违规操作发生设备损坏、被盗等安全事故均由乙方负责，对甲方造成一定损失的，乙方需承担相应的赔偿责任。</w:t>
      </w:r>
      <w:r/>
    </w:p>
    <w:p>
      <w:pPr>
        <w:ind w:firstLine="480"/>
        <w:spacing w:line="460" w:lineRule="exac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4、乙方应提前为员工购置工作服装。按照车管中队不同岗位实际需要，实行差异化配发，夏季、冬季衣裤各配发两套，胸卡、肩章等配套标识一并配发到位，确保执勤人员着装规范、整齐统一。场地外勤岗位，需额外配发执勤帽、雨鞋等必要装备，满足户外露天执勤作业需要。上岗后一周内需全部配发到位。</w:t>
      </w:r>
      <w:r/>
    </w:p>
    <w:p>
      <w:pPr>
        <w:ind w:firstLine="482"/>
        <w:spacing w:line="460" w:lineRule="exact"/>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（三）违约责任</w:t>
      </w:r>
      <w:r/>
    </w:p>
    <w:p>
      <w:pPr>
        <w:ind w:firstLine="480"/>
        <w:spacing w:line="460" w:lineRule="exact"/>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1、乙方的违约责任</w:t>
      </w:r>
      <w:r/>
    </w:p>
    <w:p>
      <w:pPr>
        <w:ind w:firstLine="480"/>
        <w:spacing w:line="460" w:lineRule="exact"/>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乙方未按合同规定的质量要求提供服务，不能完成合同时，甲方有权终止合同，重新组织招标，由此造成乙方的直接损失和间接损失甲方不给予补偿和赔偿，造成甲方损失时，甲方有权要求乙方赔偿，可从余款，保函中扣除并可提出索赔要求。</w:t>
      </w:r>
      <w:r/>
    </w:p>
    <w:p>
      <w:pPr>
        <w:ind w:firstLine="480"/>
        <w:spacing w:line="460" w:lineRule="exact"/>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（2）乙方应执行国家有关规定（如苏州市、苏州市吴江区最低工资标准和其他规定），负责乙方员工的生病、事故、伤残、死亡和劳务纠纷，甲方不承担任何相关责任。</w:t>
      </w:r>
      <w:r/>
    </w:p>
    <w:p>
      <w:pPr>
        <w:ind w:firstLine="480"/>
        <w:spacing w:line="460" w:lineRule="exact"/>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（3）乙方负有对自己员工的安全责任，甲方不承担任何相关责任。</w:t>
      </w:r>
      <w:r/>
    </w:p>
    <w:p>
      <w:pPr>
        <w:ind w:firstLine="480"/>
        <w:spacing w:line="460" w:lineRule="exact"/>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2、甲方违约责任</w:t>
      </w:r>
      <w:r/>
    </w:p>
    <w:p>
      <w:pPr>
        <w:ind w:firstLine="480"/>
        <w:spacing w:line="460" w:lineRule="exact"/>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乙方按合同履约，甲方不按期付款应向乙方偿付违约金，每逾期一天，按合同价格的万分之四偿付违约金。</w:t>
      </w:r>
      <w:r/>
    </w:p>
    <w:p>
      <w:pPr>
        <w:spacing w:line="460" w:lineRule="exact"/>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四、费用及结算：</w:t>
      </w:r>
      <w:r/>
    </w:p>
    <w:p>
      <w:pPr>
        <w:ind w:firstLine="480"/>
        <w:spacing w:line="46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1、合同价款的支付及付款方式：合同签订且乙方完成进场工作后，甲方按季度支付服务费用（季度服务费-季度考核扣款）</w:t>
      </w:r>
      <w:r/>
    </w:p>
    <w:p>
      <w:pPr>
        <w:ind w:firstLine="480"/>
        <w:spacing w:line="46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2、甲方支付此项费用外不再承担其它任何费用（包括个人），服务人员的薪金、福利、休假日补贴等由乙方付给，与甲方无关。</w:t>
      </w:r>
      <w:r/>
    </w:p>
    <w:p>
      <w:pPr>
        <w:ind w:firstLine="420"/>
        <w:spacing w:line="46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3、确因甲方工作需要，乙方应无条件配合甲方完成一些突击工作。如：安排服务人员（内部）临时加班。</w:t>
      </w:r>
      <w:r/>
    </w:p>
    <w:p>
      <w:pPr>
        <w:spacing w:line="460" w:lineRule="exact"/>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五、履约保证金</w:t>
      </w:r>
      <w:r/>
    </w:p>
    <w:p>
      <w:pPr>
        <w:ind w:firstLine="480"/>
        <w:spacing w:line="460" w:lineRule="exact"/>
        <w:rPr>
          <w:rFonts w:asciiTheme="minorEastAsia" w:hAnsiTheme="minorEastAsia" w:eastAsiaTheme="minorEastAsia" w:cs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履约保证金为合同金额的5%，</w:t>
      </w:r>
      <w:r>
        <w:rPr>
          <w:rFonts w:hint="eastAsia" w:asciiTheme="minorEastAsia" w:hAnsiTheme="minorEastAsia" w:eastAsiaTheme="minorEastAsia" w:cstheme="minorEastAsia"/>
          <w:color w:val="000000" w:themeColor="text1"/>
          <w:szCs w:val="21"/>
          <w:highlight w:val="none"/>
          <w:lang w:val="zh-CN"/>
          <w14:textFill>
            <w14:solidFill>
              <w14:schemeClr w14:val="tx1"/>
            </w14:solidFill>
          </w14:textFill>
        </w:rPr>
        <w:t xml:space="preserve">乙方必须在发出成交通知书后（合同签订前）的三日内按规定将履约保证金交至甲方指定账户，履约保证金</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以支票、汇票、本票或者金融机构、担保机构出具的保函等非现金形式提交。</w:t>
      </w:r>
      <w:r/>
    </w:p>
    <w:p>
      <w:pPr>
        <w:ind w:firstLine="480"/>
        <w:spacing w:line="460" w:lineRule="exact"/>
        <w:rPr>
          <w:rFonts w:asciiTheme="minorEastAsia" w:hAnsiTheme="minorEastAsia" w:eastAsiaTheme="minorEastAsia" w:cs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退还：履约保证金（无息）将在乙方合同期满后七天内，乙方凭收款收据在七个工作日内退还。如乙方对服务缺陷不予更正，甲方有权另请其他单位更正，所发生的费用在履约保证金中扣除。</w:t>
      </w:r>
      <w:r/>
    </w:p>
    <w:p>
      <w:pPr>
        <w:jc w:val="left"/>
        <w:spacing w:line="360" w:lineRule="auto"/>
        <w:rPr>
          <w:rFonts w:ascii="宋体" w:hAnsi="宋体" w:cs="宋体"/>
          <w:b/>
          <w:bCs/>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t xml:space="preserve">六、不可抗力</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1、因不可抗力不能履行合同的，根据不可抗力的影响，部分或者全部免除责任。但合同一方迟延履行后发生不可抗力的，不能免除责任。</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2、合同一方因不可抗力不能履行合同的，应当及时通知对方，以减轻可能给对方造成的损失，并应当在合理期限内提供证明。</w:t>
      </w:r>
      <w:r/>
    </w:p>
    <w:p>
      <w:pPr>
        <w:jc w:val="left"/>
        <w:spacing w:line="360" w:lineRule="auto"/>
        <w:rPr>
          <w:rFonts w:ascii="宋体" w:hAnsi="宋体" w:cs="宋体"/>
          <w:b/>
          <w:bCs/>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t xml:space="preserve">七、争议的解决</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甲乙双方因合同发生争议，应在招标机构的主持下进行调解，协商不成，任何一方可以向甲方所在地人民法院提请诉讼。</w:t>
      </w:r>
      <w:r/>
    </w:p>
    <w:p>
      <w:pPr>
        <w:jc w:val="left"/>
        <w:spacing w:line="360" w:lineRule="auto"/>
        <w:rPr>
          <w:rFonts w:ascii="宋体" w:hAnsi="宋体" w:cs="宋体"/>
          <w:b/>
          <w:bCs/>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t xml:space="preserve">八、合同的解除和转让</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1、甲方和乙方协商一致，可以解除合同。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2、有下列情形之一，合同一方可以解除合同：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（1）因不可抗力致使不能实现合同目的，未受不可抗力影响的一方有权解除合同；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（2）因合同一方违约导致合同不能履行，另一方有权解除合同。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（3）有权解除合同的一方，应当在违约事实或不可抗力发生之后三十天内书面通知对方以主张解除合同，合同在书面通知到达对方时解除。</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3、合同的部分和全部都不得转让。</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4、如遇采购范围内有大的调整或迁移等重大情况，甲方将提前告知乙方，合同内容经双方协商调整。</w:t>
      </w:r>
      <w:r/>
    </w:p>
    <w:p>
      <w:pPr>
        <w:jc w:val="left"/>
        <w:spacing w:line="360" w:lineRule="auto"/>
        <w:rPr>
          <w:rFonts w:ascii="宋体" w:hAnsi="宋体" w:cs="宋体"/>
          <w:b/>
          <w:bCs/>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t xml:space="preserve">九、合同的生效及其它</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1、合同经招标代理机构加盖骑缝章，甲乙双方代表签字（或盖章）并加盖公章（或合同章）后生效，生效合同甲方在合同签订后两个工作日内上传苏采云系统网上公示。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bCs/>
          <w:color w:val="000000" w:themeColor="text1"/>
          <w:szCs w:val="21"/>
          <w:highlight w:val="none"/>
          <w:lang w:val="zh-CN"/>
          <w14:textFill>
            <w14:solidFill>
              <w14:schemeClr w14:val="tx1"/>
            </w14:solidFill>
          </w14:textFill>
        </w:rPr>
        <w:t xml:space="preserve">合同签订后双方即直接产生权利与义务的关系，合同执行过程中出现的问题应按照《民法典》的规定处理，在合同履行过程中出现的未尽事宜，双方在不违背本合同和磋商文件的原则下协商解决，协商结果以书面形式盖章记录在案，作为本合同的附件，与本合同具有同等效力。双方如有争议，任何一方均可向</w:t>
      </w:r>
      <w:r>
        <w:rPr>
          <w:rFonts w:hint="eastAsia" w:ascii="宋体" w:hAnsi="宋体" w:cs="宋体"/>
          <w:color w:val="000000" w:themeColor="text1"/>
          <w:szCs w:val="21"/>
          <w:highlight w:val="none"/>
          <w14:textFill>
            <w14:solidFill>
              <w14:schemeClr w14:val="tx1"/>
            </w14:solidFill>
          </w14:textFill>
        </w:rPr>
        <w:t xml:space="preserve">合同履行地</w:t>
      </w:r>
      <w:r>
        <w:rPr>
          <w:rFonts w:hint="eastAsia" w:ascii="宋体" w:hAnsi="宋体" w:cs="宋体"/>
          <w:bCs/>
          <w:color w:val="000000" w:themeColor="text1"/>
          <w:szCs w:val="21"/>
          <w:highlight w:val="none"/>
          <w:lang w:val="zh-CN"/>
          <w14:textFill>
            <w14:solidFill>
              <w14:schemeClr w14:val="tx1"/>
            </w14:solidFill>
          </w14:textFill>
        </w:rPr>
        <w:t xml:space="preserve">当地人民法院提起诉讼。</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甲方和乙方都不得擅自变更本合同，但合同继续履行将损害国家和社会公共利益的除外。采购合同履行中，采购人需追加与合同标的相同的货物、工程或服务的，在不改变合同其他条款的前提下，可以与供应商协商签订补充合同，但所有补充合同的采购金额不得超过原合同采购金额的10%。</w:t>
      </w:r>
      <w:r/>
    </w:p>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4、合同份数：本合同一式</w:t>
      </w:r>
      <w:r>
        <w:rPr>
          <w:rFonts w:hint="eastAsia" w:ascii="宋体" w:hAnsi="宋体" w:cs="宋体"/>
          <w:color w:val="000000" w:themeColor="text1"/>
          <w:szCs w:val="21"/>
          <w:highlight w:val="none"/>
          <w:u w:val="single"/>
          <w14:textFill>
            <w14:solidFill>
              <w14:schemeClr w14:val="tx1"/>
            </w14:solidFill>
          </w14:textFill>
        </w:rPr>
        <w:t xml:space="preserve"> 伍 </w:t>
      </w:r>
      <w:r>
        <w:rPr>
          <w:rFonts w:hint="eastAsia" w:ascii="宋体" w:hAnsi="宋体" w:cs="宋体"/>
          <w:color w:val="000000" w:themeColor="text1"/>
          <w:szCs w:val="21"/>
          <w:highlight w:val="none"/>
          <w14:textFill>
            <w14:solidFill>
              <w14:schemeClr w14:val="tx1"/>
            </w14:solidFill>
          </w14:textFill>
        </w:rPr>
        <w:t xml:space="preserve">份，甲、乙方各执</w:t>
      </w:r>
      <w:r>
        <w:rPr>
          <w:rFonts w:hint="eastAsia" w:ascii="宋体" w:hAnsi="宋体" w:cs="宋体"/>
          <w:color w:val="000000" w:themeColor="text1"/>
          <w:szCs w:val="21"/>
          <w:highlight w:val="none"/>
          <w:u w:val="single"/>
          <w14:textFill>
            <w14:solidFill>
              <w14:schemeClr w14:val="tx1"/>
            </w14:solidFill>
          </w14:textFill>
        </w:rPr>
        <w:t xml:space="preserve"> 贰 </w:t>
      </w:r>
      <w:r>
        <w:rPr>
          <w:rFonts w:hint="eastAsia" w:ascii="宋体" w:hAnsi="宋体" w:cs="宋体"/>
          <w:color w:val="000000" w:themeColor="text1"/>
          <w:szCs w:val="21"/>
          <w:highlight w:val="none"/>
          <w14:textFill>
            <w14:solidFill>
              <w14:schemeClr w14:val="tx1"/>
            </w14:solidFill>
          </w14:textFill>
        </w:rPr>
        <w:t xml:space="preserve">份，采购代理机构执</w:t>
      </w:r>
      <w:r>
        <w:rPr>
          <w:rFonts w:hint="eastAsia" w:ascii="宋体" w:hAnsi="宋体" w:cs="宋体"/>
          <w:color w:val="000000" w:themeColor="text1"/>
          <w:szCs w:val="21"/>
          <w:highlight w:val="none"/>
          <w:u w:val="single"/>
          <w14:textFill>
            <w14:solidFill>
              <w14:schemeClr w14:val="tx1"/>
            </w14:solidFill>
          </w14:textFill>
        </w:rPr>
        <w:t xml:space="preserve"> 壹 </w:t>
      </w:r>
      <w:r>
        <w:rPr>
          <w:rFonts w:hint="eastAsia" w:ascii="宋体" w:hAnsi="宋体" w:cs="宋体"/>
          <w:color w:val="000000" w:themeColor="text1"/>
          <w:szCs w:val="21"/>
          <w:highlight w:val="none"/>
          <w14:textFill>
            <w14:solidFill>
              <w14:schemeClr w14:val="tx1"/>
            </w14:solidFill>
          </w14:textFill>
        </w:rPr>
        <w:t xml:space="preserve">份。</w:t>
      </w:r>
      <w:r>
        <w:rPr>
          <w:rFonts w:hint="eastAsia" w:ascii="宋体" w:hAnsi="宋体" w:cs="宋体"/>
          <w:color w:val="000000" w:themeColor="text1"/>
          <w:szCs w:val="21"/>
          <w:highlight w:val="none"/>
          <w:lang w:val="zh-CN"/>
          <w14:textFill>
            <w14:solidFill>
              <w14:schemeClr w14:val="tx1"/>
            </w14:solidFill>
          </w14:textFill>
        </w:rPr>
        <w:t xml:space="preserve"> </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w:t>
      </w:r>
      <w:r>
        <w:rPr>
          <w:rFonts w:hint="eastAsia" w:ascii="宋体" w:hAnsi="宋体" w:cs="宋体"/>
          <w:bCs/>
          <w:color w:val="000000" w:themeColor="text1"/>
          <w:szCs w:val="21"/>
          <w:highlight w:val="none"/>
          <w:lang w:val="zh-CN"/>
          <w14:textFill>
            <w14:solidFill>
              <w14:schemeClr w14:val="tx1"/>
            </w14:solidFill>
          </w14:textFill>
        </w:rPr>
        <w:t xml:space="preserve">、未尽事宜应</w:t>
      </w:r>
      <w:r>
        <w:rPr>
          <w:rFonts w:hint="eastAsia" w:ascii="宋体" w:hAnsi="宋体" w:cs="宋体"/>
          <w:bCs/>
          <w:color w:val="000000" w:themeColor="text1"/>
          <w:szCs w:val="21"/>
          <w:highlight w:val="none"/>
          <w14:textFill>
            <w14:solidFill>
              <w14:schemeClr w14:val="tx1"/>
            </w14:solidFill>
          </w14:textFill>
        </w:rPr>
        <w:t xml:space="preserve">参</w:t>
      </w:r>
      <w:r>
        <w:rPr>
          <w:rFonts w:hint="eastAsia" w:ascii="宋体" w:hAnsi="宋体" w:cs="宋体"/>
          <w:bCs/>
          <w:color w:val="000000" w:themeColor="text1"/>
          <w:szCs w:val="21"/>
          <w:highlight w:val="none"/>
          <w:lang w:val="zh-CN"/>
          <w14:textFill>
            <w14:solidFill>
              <w14:schemeClr w14:val="tx1"/>
            </w14:solidFill>
          </w14:textFill>
        </w:rPr>
        <w:t xml:space="preserve">照《中华人民共和国民法典》、《中华人民共和国政府采购法》等相关法律法规之规定解释。</w:t>
      </w:r>
      <w:r/>
    </w:p>
    <w:p>
      <w:pPr>
        <w:pStyle w:val="79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br w:type="page" w:clear="all"/>
      </w:r>
      <w:r/>
    </w:p>
    <w:p>
      <w:pPr>
        <w:pStyle w:val="779"/>
        <w:jc w:val="left"/>
        <w:spacing w:after="312"/>
        <w:rPr>
          <w:bCs/>
          <w:color w:val="000000" w:themeColor="text1"/>
          <w:sz w:val="21"/>
          <w:szCs w:val="21"/>
          <w:highlight w:val="none"/>
          <w14:textFill>
            <w14:solidFill>
              <w14:schemeClr w14:val="tx1"/>
            </w14:solidFill>
          </w14:textFill>
        </w:rPr>
        <w:outlineLvl w:val="0"/>
      </w:pPr>
      <w:r>
        <w:rPr>
          <w:rFonts w:hint="eastAsia"/>
          <w:bCs/>
          <w:color w:val="000000" w:themeColor="text1"/>
          <w:sz w:val="21"/>
          <w:szCs w:val="21"/>
          <w:highlight w:val="none"/>
          <w14:textFill>
            <w14:solidFill>
              <w14:schemeClr w14:val="tx1"/>
            </w14:solidFill>
          </w14:textFill>
        </w:rPr>
        <w:t xml:space="preserve">附件1：验收方案</w:t>
      </w:r>
      <w:r/>
    </w:p>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验收方案</w:t>
      </w:r>
      <w:r/>
    </w:p>
    <w:p>
      <w:pPr>
        <w:ind w:firstLine="422"/>
        <w:jc w:val="left"/>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一、验收单位：   </w:t>
      </w:r>
      <w:r/>
    </w:p>
    <w:p>
      <w:pPr>
        <w:ind w:firstLine="422"/>
        <w:jc w:val="left"/>
        <w:spacing w:line="360" w:lineRule="auto"/>
        <w:widowControl/>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二、验收时间：   年     月</w:t>
      </w:r>
      <w:r/>
    </w:p>
    <w:p>
      <w:pPr>
        <w:ind w:firstLine="420"/>
        <w:jc w:val="left"/>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验收内容、标准及程序</w:t>
      </w:r>
      <w:r/>
    </w:p>
    <w:p>
      <w:pPr>
        <w:ind w:firstLine="420"/>
        <w:jc w:val="left"/>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验收工作由</w:t>
      </w:r>
      <w:r>
        <w:rPr>
          <w:rFonts w:hint="eastAsia" w:ascii="宋体" w:hAnsi="宋体"/>
          <w:color w:val="000000" w:themeColor="text1"/>
          <w:szCs w:val="21"/>
          <w:highlight w:val="none"/>
          <w:u w:val="single"/>
          <w14:textFill>
            <w14:solidFill>
              <w14:schemeClr w14:val="tx1"/>
            </w14:solidFill>
          </w14:textFill>
        </w:rPr>
        <w:t xml:space="preserve">采购单位，成交单位</w:t>
      </w:r>
      <w:r>
        <w:rPr>
          <w:rFonts w:hint="eastAsia" w:ascii="宋体" w:hAnsi="宋体"/>
          <w:color w:val="000000" w:themeColor="text1"/>
          <w:szCs w:val="21"/>
          <w:highlight w:val="none"/>
          <w14:textFill>
            <w14:solidFill>
              <w14:schemeClr w14:val="tx1"/>
            </w14:solidFill>
          </w14:textFill>
        </w:rPr>
        <w:t xml:space="preserve">参加。验收工作依据招标文件、采购合同等相关规定和要求执行。</w:t>
      </w:r>
      <w:r/>
    </w:p>
    <w:tbl>
      <w:tblPr>
        <w:tblStyle w:val="856"/>
        <w:tblW w:w="7918"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93"/>
        <w:gridCol w:w="1860"/>
        <w:gridCol w:w="1845"/>
        <w:gridCol w:w="2220"/>
      </w:tblGrid>
      <w:tr>
        <w:trPr>
          <w:trHeight w:val="742"/>
        </w:trPr>
        <w:tc>
          <w:tcPr>
            <w:tcBorders>
              <w:top w:val="single" w:color="auto" w:sz="4" w:space="0"/>
              <w:left w:val="single" w:color="auto" w:sz="4" w:space="0"/>
              <w:bottom w:val="single" w:color="auto" w:sz="4" w:space="0"/>
              <w:right w:val="single" w:color="auto" w:sz="4" w:space="0"/>
            </w:tcBorders>
            <w:tcW w:w="1993" w:type="dxa"/>
            <w:textDirection w:val="lrTb"/>
            <w:noWrap w:val="false"/>
          </w:tcPr>
          <w:p>
            <w:pPr>
              <w:jc w:val="center"/>
              <w:rPr>
                <w:rFonts w:eastAsia="Times New Roman"/>
                <w:color w:val="000000" w:themeColor="text1"/>
                <w:spacing w:val="-2"/>
                <w:highlight w:val="none"/>
                <w14:textFill>
                  <w14:solidFill>
                    <w14:schemeClr w14:val="tx1"/>
                  </w14:solidFill>
                </w14:textFill>
              </w:rPr>
            </w:pPr>
            <w:r>
              <w:rPr>
                <w:rFonts w:eastAsia="Times New Roman"/>
                <w:color w:val="000000" w:themeColor="text1"/>
                <w:spacing w:val="-2"/>
                <w:highlight w:val="none"/>
                <w14:textFill>
                  <w14:solidFill>
                    <w14:schemeClr w14:val="tx1"/>
                  </w14:solidFill>
                </w14:textFill>
              </w:rPr>
            </w:r>
            <w:r/>
          </w:p>
          <w:p>
            <w:pPr>
              <w:jc w:val="center"/>
              <w:rPr>
                <w:rFonts w:eastAsia="Times New Roman"/>
                <w:color w:val="000000" w:themeColor="text1"/>
                <w:szCs w:val="21"/>
                <w:highlight w:val="none"/>
                <w14:textFill>
                  <w14:solidFill>
                    <w14:schemeClr w14:val="tx1"/>
                  </w14:solidFill>
                </w14:textFill>
              </w:rPr>
            </w:pPr>
            <w:r>
              <w:rPr>
                <w:rFonts w:hint="eastAsia" w:ascii="宋体" w:hAnsi="宋体" w:eastAsia="Times New Roman"/>
                <w:color w:val="000000" w:themeColor="text1"/>
                <w:szCs w:val="21"/>
                <w:highlight w:val="none"/>
                <w14:textFill>
                  <w14:solidFill>
                    <w14:schemeClr w14:val="tx1"/>
                  </w14:solidFill>
                </w14:textFill>
              </w:rPr>
              <w:t xml:space="preserve">公司营业执照</w:t>
            </w:r>
            <w:r/>
          </w:p>
        </w:tc>
        <w:tc>
          <w:tcPr>
            <w:tcBorders>
              <w:top w:val="single" w:color="auto" w:sz="4" w:space="0"/>
              <w:left w:val="single" w:color="auto" w:sz="4" w:space="0"/>
              <w:bottom w:val="single" w:color="auto" w:sz="4" w:space="0"/>
              <w:right w:val="single" w:color="auto" w:sz="4" w:space="0"/>
            </w:tcBorders>
            <w:tcW w:w="1860" w:type="dxa"/>
            <w:textDirection w:val="lrTb"/>
            <w:noWrap w:val="false"/>
          </w:tcPr>
          <w:p>
            <w:pPr>
              <w:jc w:val="center"/>
              <w:rPr>
                <w:rFonts w:ascii="宋体" w:hAnsi="宋体" w:eastAsia="Times New Roman"/>
                <w:color w:val="000000" w:themeColor="text1"/>
                <w:szCs w:val="21"/>
                <w:highlight w:val="none"/>
                <w14:textFill>
                  <w14:solidFill>
                    <w14:schemeClr w14:val="tx1"/>
                  </w14:solidFill>
                </w14:textFill>
              </w:rPr>
            </w:pPr>
            <w:r>
              <w:rPr>
                <w:rFonts w:ascii="宋体" w:hAnsi="宋体" w:eastAsia="Times New Roman"/>
                <w:color w:val="000000" w:themeColor="text1"/>
                <w:szCs w:val="21"/>
                <w:highlight w:val="none"/>
                <w14:textFill>
                  <w14:solidFill>
                    <w14:schemeClr w14:val="tx1"/>
                  </w14:solidFill>
                </w14:textFill>
              </w:rPr>
            </w:r>
            <w:r/>
          </w:p>
          <w:p>
            <w:pPr>
              <w:jc w:val="center"/>
              <w:rPr>
                <w:rFonts w:ascii="宋体" w:hAnsi="宋体" w:eastAsia="Times New Roman"/>
                <w:color w:val="000000" w:themeColor="text1"/>
                <w:szCs w:val="21"/>
                <w:highlight w:val="none"/>
                <w14:textFill>
                  <w14:solidFill>
                    <w14:schemeClr w14:val="tx1"/>
                  </w14:solidFill>
                </w14:textFill>
              </w:rPr>
            </w:pPr>
            <w:r>
              <w:rPr>
                <w:rFonts w:hint="eastAsia" w:ascii="宋体" w:hAnsi="宋体" w:eastAsia="Times New Roman"/>
                <w:color w:val="000000" w:themeColor="text1"/>
                <w:szCs w:val="21"/>
                <w:highlight w:val="none"/>
                <w14:textFill>
                  <w14:solidFill>
                    <w14:schemeClr w14:val="tx1"/>
                  </w14:solidFill>
                </w14:textFill>
              </w:rPr>
              <w:t xml:space="preserve">相关资质证书</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rPr>
                <w:rFonts w:ascii="宋体" w:hAnsi="宋体" w:eastAsia="Times New Roman"/>
                <w:color w:val="000000" w:themeColor="text1"/>
                <w:szCs w:val="21"/>
                <w:highlight w:val="none"/>
                <w14:textFill>
                  <w14:solidFill>
                    <w14:schemeClr w14:val="tx1"/>
                  </w14:solidFill>
                </w14:textFill>
              </w:rPr>
            </w:pPr>
            <w:r>
              <w:rPr>
                <w:rFonts w:ascii="宋体" w:hAnsi="宋体" w:eastAsia="Times New Roman"/>
                <w:color w:val="000000" w:themeColor="text1"/>
                <w:szCs w:val="21"/>
                <w:highlight w:val="none"/>
                <w14:textFill>
                  <w14:solidFill>
                    <w14:schemeClr w14:val="tx1"/>
                  </w14:solidFill>
                </w14:textFill>
              </w:rPr>
            </w:r>
            <w:r/>
          </w:p>
          <w:p>
            <w:pPr>
              <w:jc w:val="center"/>
              <w:rPr>
                <w:rFonts w:ascii="宋体" w:hAnsi="宋体" w:eastAsia="Times New Roman"/>
                <w:color w:val="000000" w:themeColor="text1"/>
                <w:szCs w:val="21"/>
                <w:highlight w:val="none"/>
                <w14:textFill>
                  <w14:solidFill>
                    <w14:schemeClr w14:val="tx1"/>
                  </w14:solidFill>
                </w14:textFill>
              </w:rPr>
            </w:pPr>
            <w:r>
              <w:rPr>
                <w:rFonts w:hint="eastAsia" w:ascii="宋体" w:hAnsi="宋体" w:eastAsia="Times New Roman"/>
                <w:color w:val="000000" w:themeColor="text1"/>
                <w:szCs w:val="21"/>
                <w:highlight w:val="none"/>
                <w14:textFill>
                  <w14:solidFill>
                    <w14:schemeClr w14:val="tx1"/>
                  </w14:solidFill>
                </w14:textFill>
              </w:rPr>
              <w:t xml:space="preserve">服务人员花名册</w:t>
            </w:r>
            <w:r/>
          </w:p>
        </w:tc>
        <w:tc>
          <w:tcPr>
            <w:tcBorders>
              <w:top w:val="single" w:color="auto" w:sz="4" w:space="0"/>
              <w:left w:val="single" w:color="auto" w:sz="4" w:space="0"/>
              <w:bottom w:val="single" w:color="auto" w:sz="4" w:space="0"/>
              <w:right w:val="single" w:color="auto" w:sz="4" w:space="0"/>
            </w:tcBorders>
            <w:tcW w:w="2220" w:type="dxa"/>
            <w:textDirection w:val="lrTb"/>
            <w:noWrap w:val="false"/>
          </w:tcPr>
          <w:p>
            <w:pPr>
              <w:jc w:val="center"/>
              <w:rPr>
                <w:rFonts w:ascii="宋体" w:hAnsi="宋体" w:eastAsia="Times New Roman"/>
                <w:color w:val="000000" w:themeColor="text1"/>
                <w:szCs w:val="21"/>
                <w:highlight w:val="none"/>
                <w14:textFill>
                  <w14:solidFill>
                    <w14:schemeClr w14:val="tx1"/>
                  </w14:solidFill>
                </w14:textFill>
              </w:rPr>
            </w:pPr>
            <w:r>
              <w:rPr>
                <w:rFonts w:ascii="宋体" w:hAnsi="宋体" w:eastAsia="Times New Roman"/>
                <w:color w:val="000000" w:themeColor="text1"/>
                <w:szCs w:val="21"/>
                <w:highlight w:val="none"/>
                <w14:textFill>
                  <w14:solidFill>
                    <w14:schemeClr w14:val="tx1"/>
                  </w14:solidFill>
                </w14:textFill>
              </w:rPr>
            </w:r>
            <w:r/>
          </w:p>
          <w:p>
            <w:pPr>
              <w:jc w:val="center"/>
              <w:rPr>
                <w:rFonts w:ascii="宋体" w:hAnsi="宋体" w:eastAsia="Times New Roman"/>
                <w:color w:val="000000" w:themeColor="text1"/>
                <w:szCs w:val="21"/>
                <w:highlight w:val="none"/>
                <w14:textFill>
                  <w14:solidFill>
                    <w14:schemeClr w14:val="tx1"/>
                  </w14:solidFill>
                </w14:textFill>
              </w:rPr>
            </w:pPr>
            <w:r>
              <w:rPr>
                <w:rFonts w:hint="eastAsia" w:ascii="宋体" w:hAnsi="宋体" w:eastAsia="Times New Roman"/>
                <w:color w:val="000000" w:themeColor="text1"/>
                <w:szCs w:val="21"/>
                <w:highlight w:val="none"/>
                <w14:textFill>
                  <w14:solidFill>
                    <w14:schemeClr w14:val="tx1"/>
                  </w14:solidFill>
                </w14:textFill>
              </w:rPr>
              <w:t xml:space="preserve">服务人员身份证</w:t>
            </w:r>
            <w:r/>
          </w:p>
        </w:tc>
      </w:tr>
      <w:tr>
        <w:trPr>
          <w:trHeight w:val="1707"/>
        </w:trPr>
        <w:tc>
          <w:tcPr>
            <w:tcBorders>
              <w:top w:val="single" w:color="auto" w:sz="4" w:space="0"/>
              <w:left w:val="single" w:color="auto" w:sz="4" w:space="0"/>
              <w:bottom w:val="single" w:color="auto" w:sz="4" w:space="0"/>
              <w:right w:val="single" w:color="auto" w:sz="4" w:space="0"/>
            </w:tcBorders>
            <w:tcW w:w="1993" w:type="dxa"/>
            <w:textDirection w:val="lrTb"/>
            <w:noWrap w:val="false"/>
          </w:tcPr>
          <w:p>
            <w:pPr>
              <w:pStyle w:val="857"/>
              <w:ind w:right="377"/>
              <w:jc w:val="center"/>
              <w:spacing w:before="180" w:line="420" w:lineRule="auto"/>
              <w:rPr>
                <w:rFonts w:eastAsia="Times New Roman" w:cs="Times New Roman"/>
                <w:color w:val="000000" w:themeColor="text1"/>
                <w:sz w:val="21"/>
                <w:szCs w:val="21"/>
                <w:highlight w:val="none"/>
                <w14:textFill>
                  <w14:solidFill>
                    <w14:schemeClr w14:val="tx1"/>
                  </w14:solidFill>
                </w14:textFill>
              </w:rPr>
            </w:pPr>
            <w:r>
              <w:rPr>
                <w:rFonts w:hint="eastAsia" w:eastAsia="Times New Roman" w:cs="Times New Roman"/>
                <w:color w:val="000000" w:themeColor="text1"/>
                <w:spacing w:val="-11"/>
                <w:sz w:val="21"/>
                <w:szCs w:val="21"/>
                <w:highlight w:val="none"/>
                <w14:textFill>
                  <w14:solidFill>
                    <w14:schemeClr w14:val="tx1"/>
                  </w14:solidFill>
                </w14:textFill>
              </w:rPr>
              <w:t xml:space="preserve">  合</w:t>
            </w:r>
            <w:r>
              <w:rPr>
                <w:rFonts w:hint="eastAsia" w:eastAsia="Times New Roman" w:cs="Times New Roman"/>
                <w:color w:val="000000" w:themeColor="text1"/>
                <w:spacing w:val="16"/>
                <w:sz w:val="21"/>
                <w:szCs w:val="21"/>
                <w:highlight w:val="none"/>
                <w14:textFill>
                  <w14:solidFill>
                    <w14:schemeClr w14:val="tx1"/>
                  </w14:solidFill>
                </w14:textFill>
              </w:rPr>
              <w:t xml:space="preserve">  </w:t>
            </w:r>
            <w:r>
              <w:rPr>
                <w:rFonts w:hint="eastAsia" w:eastAsia="Times New Roman" w:cs="Times New Roman"/>
                <w:color w:val="000000" w:themeColor="text1"/>
                <w:spacing w:val="-11"/>
                <w:sz w:val="21"/>
                <w:szCs w:val="21"/>
                <w:highlight w:val="none"/>
                <w14:textFill>
                  <w14:solidFill>
                    <w14:schemeClr w14:val="tx1"/>
                  </w14:solidFill>
                </w14:textFill>
              </w:rPr>
              <w:t xml:space="preserve">格口</w:t>
            </w:r>
            <w:r/>
          </w:p>
          <w:p>
            <w:pPr>
              <w:pStyle w:val="857"/>
              <w:ind w:right="170"/>
              <w:jc w:val="center"/>
              <w:spacing w:before="201" w:line="405" w:lineRule="auto"/>
              <w:rPr>
                <w:rFonts w:eastAsia="Times New Roman" w:cs="Times New Roman"/>
                <w:color w:val="000000" w:themeColor="text1"/>
                <w:sz w:val="21"/>
                <w:szCs w:val="21"/>
                <w:highlight w:val="none"/>
                <w14:textFill>
                  <w14:solidFill>
                    <w14:schemeClr w14:val="tx1"/>
                  </w14:solidFill>
                </w14:textFill>
              </w:rPr>
            </w:pPr>
            <w:r>
              <w:rPr>
                <w:rFonts w:hint="eastAsia" w:eastAsia="Times New Roman"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1860" w:type="dxa"/>
            <w:textDirection w:val="lrTb"/>
            <w:noWrap w:val="false"/>
          </w:tcPr>
          <w:p>
            <w:pPr>
              <w:pStyle w:val="857"/>
              <w:ind w:right="377"/>
              <w:jc w:val="center"/>
              <w:spacing w:before="180" w:line="420" w:lineRule="auto"/>
              <w:rPr>
                <w:rFonts w:eastAsia="Times New Roman" w:cs="Times New Roman"/>
                <w:color w:val="000000" w:themeColor="text1"/>
                <w:sz w:val="21"/>
                <w:szCs w:val="21"/>
                <w:highlight w:val="none"/>
                <w14:textFill>
                  <w14:solidFill>
                    <w14:schemeClr w14:val="tx1"/>
                  </w14:solidFill>
                </w14:textFill>
              </w:rPr>
            </w:pPr>
            <w:r>
              <w:rPr>
                <w:rFonts w:hint="eastAsia" w:eastAsia="Times New Roman" w:cs="Times New Roman"/>
                <w:color w:val="000000" w:themeColor="text1"/>
                <w:spacing w:val="-11"/>
                <w:sz w:val="21"/>
                <w:szCs w:val="21"/>
                <w:highlight w:val="none"/>
                <w14:textFill>
                  <w14:solidFill>
                    <w14:schemeClr w14:val="tx1"/>
                  </w14:solidFill>
                </w14:textFill>
              </w:rPr>
              <w:t xml:space="preserve">合</w:t>
            </w:r>
            <w:r>
              <w:rPr>
                <w:rFonts w:hint="eastAsia" w:eastAsia="Times New Roman" w:cs="Times New Roman"/>
                <w:color w:val="000000" w:themeColor="text1"/>
                <w:spacing w:val="16"/>
                <w:sz w:val="21"/>
                <w:szCs w:val="21"/>
                <w:highlight w:val="none"/>
                <w14:textFill>
                  <w14:solidFill>
                    <w14:schemeClr w14:val="tx1"/>
                  </w14:solidFill>
                </w14:textFill>
              </w:rPr>
              <w:t xml:space="preserve">  </w:t>
            </w:r>
            <w:r>
              <w:rPr>
                <w:rFonts w:hint="eastAsia" w:eastAsia="Times New Roman" w:cs="Times New Roman"/>
                <w:color w:val="000000" w:themeColor="text1"/>
                <w:spacing w:val="-11"/>
                <w:sz w:val="21"/>
                <w:szCs w:val="21"/>
                <w:highlight w:val="none"/>
                <w14:textFill>
                  <w14:solidFill>
                    <w14:schemeClr w14:val="tx1"/>
                  </w14:solidFill>
                </w14:textFill>
              </w:rPr>
              <w:t xml:space="preserve">格口</w:t>
            </w:r>
            <w:r/>
          </w:p>
          <w:p>
            <w:pPr>
              <w:pStyle w:val="857"/>
              <w:ind w:right="349"/>
              <w:jc w:val="center"/>
              <w:spacing w:before="180" w:line="420" w:lineRule="auto"/>
              <w:rPr>
                <w:rFonts w:eastAsia="Times New Roman" w:cs="Times New Roman"/>
                <w:color w:val="000000" w:themeColor="text1"/>
                <w:sz w:val="21"/>
                <w:szCs w:val="21"/>
                <w:highlight w:val="none"/>
                <w14:textFill>
                  <w14:solidFill>
                    <w14:schemeClr w14:val="tx1"/>
                  </w14:solidFill>
                </w14:textFill>
              </w:rPr>
            </w:pPr>
            <w:r>
              <w:rPr>
                <w:rFonts w:hint="eastAsia" w:eastAsia="Times New Roman"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pStyle w:val="857"/>
              <w:ind w:right="377"/>
              <w:jc w:val="center"/>
              <w:spacing w:before="180" w:line="420" w:lineRule="auto"/>
              <w:rPr>
                <w:rFonts w:eastAsia="Times New Roman" w:cs="Times New Roman"/>
                <w:color w:val="000000" w:themeColor="text1"/>
                <w:sz w:val="21"/>
                <w:szCs w:val="21"/>
                <w:highlight w:val="none"/>
                <w14:textFill>
                  <w14:solidFill>
                    <w14:schemeClr w14:val="tx1"/>
                  </w14:solidFill>
                </w14:textFill>
              </w:rPr>
            </w:pPr>
            <w:r>
              <w:rPr>
                <w:rFonts w:hint="eastAsia" w:eastAsia="Times New Roman" w:cs="Times New Roman"/>
                <w:color w:val="000000" w:themeColor="text1"/>
                <w:spacing w:val="-11"/>
                <w:sz w:val="21"/>
                <w:szCs w:val="21"/>
                <w:highlight w:val="none"/>
                <w14:textFill>
                  <w14:solidFill>
                    <w14:schemeClr w14:val="tx1"/>
                  </w14:solidFill>
                </w14:textFill>
              </w:rPr>
              <w:t xml:space="preserve">合</w:t>
            </w:r>
            <w:r>
              <w:rPr>
                <w:rFonts w:hint="eastAsia" w:eastAsia="Times New Roman" w:cs="Times New Roman"/>
                <w:color w:val="000000" w:themeColor="text1"/>
                <w:spacing w:val="16"/>
                <w:sz w:val="21"/>
                <w:szCs w:val="21"/>
                <w:highlight w:val="none"/>
                <w14:textFill>
                  <w14:solidFill>
                    <w14:schemeClr w14:val="tx1"/>
                  </w14:solidFill>
                </w14:textFill>
              </w:rPr>
              <w:t xml:space="preserve">  </w:t>
            </w:r>
            <w:r>
              <w:rPr>
                <w:rFonts w:hint="eastAsia" w:eastAsia="Times New Roman" w:cs="Times New Roman"/>
                <w:color w:val="000000" w:themeColor="text1"/>
                <w:spacing w:val="-11"/>
                <w:sz w:val="21"/>
                <w:szCs w:val="21"/>
                <w:highlight w:val="none"/>
                <w14:textFill>
                  <w14:solidFill>
                    <w14:schemeClr w14:val="tx1"/>
                  </w14:solidFill>
                </w14:textFill>
              </w:rPr>
              <w:t xml:space="preserve">格口</w:t>
            </w:r>
            <w:r/>
          </w:p>
          <w:p>
            <w:pPr>
              <w:pStyle w:val="857"/>
              <w:ind w:right="377"/>
              <w:jc w:val="center"/>
              <w:spacing w:before="180" w:line="420" w:lineRule="auto"/>
              <w:rPr>
                <w:rFonts w:eastAsia="Times New Roman" w:cs="Times New Roman"/>
                <w:color w:val="000000" w:themeColor="text1"/>
                <w:sz w:val="21"/>
                <w:szCs w:val="21"/>
                <w:highlight w:val="none"/>
                <w14:textFill>
                  <w14:solidFill>
                    <w14:schemeClr w14:val="tx1"/>
                  </w14:solidFill>
                </w14:textFill>
              </w:rPr>
            </w:pPr>
            <w:r>
              <w:rPr>
                <w:rFonts w:hint="eastAsia" w:eastAsia="Times New Roman"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2220" w:type="dxa"/>
            <w:textDirection w:val="lrTb"/>
            <w:noWrap w:val="false"/>
          </w:tcPr>
          <w:p>
            <w:pPr>
              <w:pStyle w:val="857"/>
              <w:ind w:right="377"/>
              <w:jc w:val="center"/>
              <w:spacing w:before="180" w:line="420" w:lineRule="auto"/>
              <w:rPr>
                <w:rFonts w:eastAsia="Times New Roman" w:cs="Times New Roman"/>
                <w:color w:val="000000" w:themeColor="text1"/>
                <w:sz w:val="21"/>
                <w:szCs w:val="21"/>
                <w:highlight w:val="none"/>
                <w14:textFill>
                  <w14:solidFill>
                    <w14:schemeClr w14:val="tx1"/>
                  </w14:solidFill>
                </w14:textFill>
              </w:rPr>
            </w:pPr>
            <w:r>
              <w:rPr>
                <w:rFonts w:hint="eastAsia" w:eastAsia="Times New Roman" w:cs="Times New Roman"/>
                <w:color w:val="000000" w:themeColor="text1"/>
                <w:spacing w:val="-11"/>
                <w:sz w:val="21"/>
                <w:szCs w:val="21"/>
                <w:highlight w:val="none"/>
                <w14:textFill>
                  <w14:solidFill>
                    <w14:schemeClr w14:val="tx1"/>
                  </w14:solidFill>
                </w14:textFill>
              </w:rPr>
              <w:t xml:space="preserve">合</w:t>
            </w:r>
            <w:r>
              <w:rPr>
                <w:rFonts w:hint="eastAsia" w:eastAsia="Times New Roman" w:cs="Times New Roman"/>
                <w:color w:val="000000" w:themeColor="text1"/>
                <w:spacing w:val="16"/>
                <w:sz w:val="21"/>
                <w:szCs w:val="21"/>
                <w:highlight w:val="none"/>
                <w14:textFill>
                  <w14:solidFill>
                    <w14:schemeClr w14:val="tx1"/>
                  </w14:solidFill>
                </w14:textFill>
              </w:rPr>
              <w:t xml:space="preserve">  </w:t>
            </w:r>
            <w:r>
              <w:rPr>
                <w:rFonts w:hint="eastAsia" w:eastAsia="Times New Roman" w:cs="Times New Roman"/>
                <w:color w:val="000000" w:themeColor="text1"/>
                <w:spacing w:val="-11"/>
                <w:sz w:val="21"/>
                <w:szCs w:val="21"/>
                <w:highlight w:val="none"/>
                <w14:textFill>
                  <w14:solidFill>
                    <w14:schemeClr w14:val="tx1"/>
                  </w14:solidFill>
                </w14:textFill>
              </w:rPr>
              <w:t xml:space="preserve">格口</w:t>
            </w:r>
            <w:r/>
          </w:p>
          <w:p>
            <w:pPr>
              <w:pStyle w:val="857"/>
              <w:ind w:right="166"/>
              <w:jc w:val="center"/>
              <w:spacing w:before="201" w:line="405" w:lineRule="auto"/>
              <w:rPr>
                <w:rFonts w:eastAsia="Times New Roman" w:cs="Times New Roman"/>
                <w:color w:val="000000" w:themeColor="text1"/>
                <w:sz w:val="21"/>
                <w:szCs w:val="21"/>
                <w:highlight w:val="none"/>
                <w14:textFill>
                  <w14:solidFill>
                    <w14:schemeClr w14:val="tx1"/>
                  </w14:solidFill>
                </w14:textFill>
              </w:rPr>
            </w:pPr>
            <w:r>
              <w:rPr>
                <w:rFonts w:hint="eastAsia" w:eastAsia="Times New Roman" w:cs="Times New Roman"/>
                <w:color w:val="000000" w:themeColor="text1"/>
                <w:spacing w:val="4"/>
                <w:sz w:val="21"/>
                <w:szCs w:val="21"/>
                <w:highlight w:val="none"/>
                <w14:textFill>
                  <w14:solidFill>
                    <w14:schemeClr w14:val="tx1"/>
                  </w14:solidFill>
                </w14:textFill>
              </w:rPr>
              <w:t xml:space="preserve">不合格口</w:t>
            </w:r>
            <w:r/>
          </w:p>
        </w:tc>
      </w:tr>
    </w:tbl>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2"/>
        <w:jc w:val="left"/>
        <w:spacing w:line="360" w:lineRule="auto"/>
        <w:widowControl/>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三、验收标准（</w:t>
      </w:r>
      <w:r>
        <w:rPr>
          <w:rFonts w:hint="eastAsia"/>
          <w:color w:val="000000" w:themeColor="text1"/>
          <w:spacing w:val="-1"/>
          <w:szCs w:val="21"/>
          <w:highlight w:val="none"/>
          <w14:textFill>
            <w14:solidFill>
              <w14:schemeClr w14:val="tx1"/>
            </w14:solidFill>
          </w14:textFill>
        </w:rPr>
        <w:t xml:space="preserve">验收内容</w:t>
      </w:r>
      <w:r>
        <w:rPr>
          <w:rFonts w:hint="eastAsia" w:ascii="宋体" w:hAnsi="宋体"/>
          <w:b/>
          <w:bCs/>
          <w:color w:val="000000" w:themeColor="text1"/>
          <w:szCs w:val="21"/>
          <w:highlight w:val="none"/>
          <w14:textFill>
            <w14:solidFill>
              <w14:schemeClr w14:val="tx1"/>
            </w14:solidFill>
          </w14:textFill>
        </w:rPr>
        <w:t xml:space="preserve">）</w:t>
      </w:r>
      <w:r/>
    </w:p>
    <w:tbl>
      <w:tblPr>
        <w:tblStyle w:val="856"/>
        <w:tblW w:w="8880" w:type="dxa"/>
        <w:tblInd w:w="-3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08"/>
        <w:gridCol w:w="1277"/>
        <w:gridCol w:w="1452"/>
        <w:gridCol w:w="1353"/>
        <w:gridCol w:w="1650"/>
        <w:gridCol w:w="1740"/>
      </w:tblGrid>
      <w:tr>
        <w:trPr>
          <w:trHeight w:val="1247"/>
        </w:trPr>
        <w:tc>
          <w:tcPr>
            <w:tcBorders>
              <w:top w:val="single" w:color="auto" w:sz="4" w:space="0"/>
              <w:left w:val="single" w:color="auto" w:sz="4" w:space="0"/>
              <w:bottom w:val="single" w:color="auto" w:sz="4" w:space="0"/>
              <w:right w:val="single" w:color="auto" w:sz="4" w:space="0"/>
            </w:tcBorders>
            <w:tcW w:w="1408" w:type="dxa"/>
            <w:textDirection w:val="lrTb"/>
            <w:noWrap w:val="false"/>
          </w:tcPr>
          <w:p>
            <w:pPr>
              <w:jc w:val="center"/>
              <w:rPr>
                <w:rFonts w:eastAsia="Times New Roman"/>
                <w:color w:val="000000" w:themeColor="text1"/>
                <w:spacing w:val="-2"/>
                <w:highlight w:val="none"/>
                <w14:textFill>
                  <w14:solidFill>
                    <w14:schemeClr w14:val="tx1"/>
                  </w14:solidFill>
                </w14:textFill>
              </w:rPr>
            </w:pPr>
            <w:r>
              <w:rPr>
                <w:rFonts w:eastAsia="Times New Roman"/>
                <w:color w:val="000000" w:themeColor="text1"/>
                <w:spacing w:val="-2"/>
                <w:highlight w:val="none"/>
                <w14:textFill>
                  <w14:solidFill>
                    <w14:schemeClr w14:val="tx1"/>
                  </w14:solidFill>
                </w14:textFill>
              </w:rPr>
            </w:r>
            <w:r/>
          </w:p>
          <w:p>
            <w:pPr>
              <w:jc w:val="center"/>
              <w:rPr>
                <w:rFonts w:eastAsia="Times New Roman"/>
                <w:color w:val="000000" w:themeColor="text1"/>
                <w:szCs w:val="21"/>
                <w:highlight w:val="none"/>
                <w14:textFill>
                  <w14:solidFill>
                    <w14:schemeClr w14:val="tx1"/>
                  </w14:solidFill>
                </w14:textFill>
              </w:rPr>
            </w:pPr>
            <w:r>
              <w:rPr>
                <w:rFonts w:hint="eastAsia" w:eastAsia="Times New Roman"/>
                <w:color w:val="000000" w:themeColor="text1"/>
                <w:spacing w:val="-2"/>
                <w:highlight w:val="none"/>
                <w14:textFill>
                  <w14:solidFill>
                    <w14:schemeClr w14:val="tx1"/>
                  </w14:solidFill>
                </w14:textFill>
              </w:rPr>
              <w:t xml:space="preserve">服务质量</w:t>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857"/>
              <w:ind w:right="17"/>
              <w:jc w:val="center"/>
              <w:spacing w:before="220" w:line="398" w:lineRule="auto"/>
              <w:rPr>
                <w:rFonts w:eastAsia="Times New Roman" w:cs="Times New Roman"/>
                <w:color w:val="000000" w:themeColor="text1"/>
                <w:sz w:val="21"/>
                <w:szCs w:val="21"/>
                <w:highlight w:val="none"/>
                <w14:textFill>
                  <w14:solidFill>
                    <w14:schemeClr w14:val="tx1"/>
                  </w14:solidFill>
                </w14:textFill>
              </w:rPr>
            </w:pPr>
            <w:r>
              <w:rPr>
                <w:rFonts w:hint="eastAsia" w:eastAsia="Times New Roman" w:cs="Times New Roman"/>
                <w:color w:val="000000" w:themeColor="text1"/>
                <w:spacing w:val="6"/>
                <w:sz w:val="21"/>
                <w:szCs w:val="21"/>
                <w:highlight w:val="none"/>
                <w14:textFill>
                  <w14:solidFill>
                    <w14:schemeClr w14:val="tx1"/>
                  </w14:solidFill>
                </w14:textFill>
              </w:rPr>
              <w:t xml:space="preserve">服务进度</w:t>
            </w:r>
            <w:r/>
          </w:p>
        </w:tc>
        <w:tc>
          <w:tcPr>
            <w:tcBorders>
              <w:top w:val="single" w:color="auto" w:sz="4" w:space="0"/>
              <w:left w:val="single" w:color="auto" w:sz="4" w:space="0"/>
              <w:bottom w:val="single" w:color="auto" w:sz="4" w:space="0"/>
              <w:right w:val="single" w:color="auto" w:sz="4" w:space="0"/>
            </w:tcBorders>
            <w:tcW w:w="1452" w:type="dxa"/>
            <w:textDirection w:val="lrTb"/>
            <w:noWrap w:val="false"/>
          </w:tcPr>
          <w:p>
            <w:pPr>
              <w:rPr>
                <w:rFonts w:eastAsia="Times New Roman"/>
                <w:color w:val="000000" w:themeColor="text1"/>
                <w:spacing w:val="-1"/>
                <w:szCs w:val="21"/>
                <w:highlight w:val="none"/>
                <w14:textFill>
                  <w14:solidFill>
                    <w14:schemeClr w14:val="tx1"/>
                  </w14:solidFill>
                </w14:textFill>
              </w:rPr>
            </w:pPr>
            <w:r>
              <w:rPr>
                <w:rFonts w:eastAsia="Times New Roman"/>
                <w:color w:val="000000" w:themeColor="text1"/>
                <w:spacing w:val="-1"/>
                <w:szCs w:val="21"/>
                <w:highlight w:val="none"/>
                <w14:textFill>
                  <w14:solidFill>
                    <w14:schemeClr w14:val="tx1"/>
                  </w14:solidFill>
                </w14:textFill>
              </w:rPr>
            </w:r>
            <w:r/>
          </w:p>
          <w:p>
            <w:pPr>
              <w:jc w:val="center"/>
              <w:rPr>
                <w:rFonts w:eastAsia="Times New Roman"/>
                <w:color w:val="000000" w:themeColor="text1"/>
                <w:szCs w:val="21"/>
                <w:highlight w:val="none"/>
                <w14:textFill>
                  <w14:solidFill>
                    <w14:schemeClr w14:val="tx1"/>
                  </w14:solidFill>
                </w14:textFill>
              </w:rPr>
            </w:pPr>
            <w:r>
              <w:rPr>
                <w:rFonts w:hint="eastAsia" w:eastAsia="Times New Roman" w:cs="Arial"/>
                <w:color w:val="000000" w:themeColor="text1"/>
                <w:szCs w:val="21"/>
                <w:highlight w:val="none"/>
                <w14:textFill>
                  <w14:solidFill>
                    <w14:schemeClr w14:val="tx1"/>
                  </w14:solidFill>
                </w14:textFill>
              </w:rPr>
              <w:t xml:space="preserve">人员、设备 配备情况</w:t>
            </w:r>
            <w:r/>
          </w:p>
        </w:tc>
        <w:tc>
          <w:tcPr>
            <w:tcBorders>
              <w:top w:val="single" w:color="auto" w:sz="4" w:space="0"/>
              <w:left w:val="single" w:color="auto" w:sz="4" w:space="0"/>
              <w:bottom w:val="single" w:color="auto" w:sz="4" w:space="0"/>
              <w:right w:val="single" w:color="auto" w:sz="4" w:space="0"/>
            </w:tcBorders>
            <w:tcW w:w="1353" w:type="dxa"/>
            <w:textDirection w:val="lrTb"/>
            <w:noWrap w:val="false"/>
          </w:tcPr>
          <w:p>
            <w:pPr>
              <w:pStyle w:val="857"/>
              <w:jc w:val="center"/>
              <w:spacing w:before="248"/>
              <w:rPr>
                <w:rFonts w:eastAsia="Times New Roman" w:cs="Times New Roman"/>
                <w:color w:val="000000" w:themeColor="text1"/>
                <w:sz w:val="21"/>
                <w:szCs w:val="21"/>
                <w:highlight w:val="none"/>
                <w14:textFill>
                  <w14:solidFill>
                    <w14:schemeClr w14:val="tx1"/>
                  </w14:solidFill>
                </w14:textFill>
              </w:rPr>
            </w:pPr>
            <w:r>
              <w:rPr>
                <w:rFonts w:hint="eastAsia" w:eastAsia="Times New Roman" w:cs="Times New Roman"/>
                <w:color w:val="000000" w:themeColor="text1"/>
                <w:spacing w:val="-1"/>
                <w:sz w:val="21"/>
                <w:szCs w:val="21"/>
                <w:highlight w:val="none"/>
                <w14:textFill>
                  <w14:solidFill>
                    <w14:schemeClr w14:val="tx1"/>
                  </w14:solidFill>
                </w14:textFill>
              </w:rPr>
              <w:t xml:space="preserve">行业、安全标准</w:t>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jc w:val="center"/>
              <w:rPr>
                <w:rFonts w:eastAsia="Times New Roman"/>
                <w:color w:val="000000" w:themeColor="text1"/>
                <w:sz w:val="20"/>
                <w:highlight w:val="none"/>
                <w14:textFill>
                  <w14:solidFill>
                    <w14:schemeClr w14:val="tx1"/>
                  </w14:solidFill>
                </w14:textFill>
              </w:rPr>
            </w:pPr>
            <w:r>
              <w:rPr>
                <w:rFonts w:eastAsia="Times New Roman"/>
                <w:color w:val="000000" w:themeColor="text1"/>
                <w:sz w:val="20"/>
                <w:highlight w:val="none"/>
                <w14:textFill>
                  <w14:solidFill>
                    <w14:schemeClr w14:val="tx1"/>
                  </w14:solidFill>
                </w14:textFill>
              </w:rPr>
            </w:r>
            <w:r/>
          </w:p>
          <w:p>
            <w:pPr>
              <w:jc w:val="center"/>
              <w:rPr>
                <w:rFonts w:eastAsia="Times New Roman"/>
                <w:color w:val="000000" w:themeColor="text1"/>
                <w:sz w:val="20"/>
                <w:highlight w:val="none"/>
                <w14:textFill>
                  <w14:solidFill>
                    <w14:schemeClr w14:val="tx1"/>
                  </w14:solidFill>
                </w14:textFill>
              </w:rPr>
            </w:pPr>
            <w:r>
              <w:rPr>
                <w:rFonts w:hint="eastAsia" w:eastAsia="Times New Roman"/>
                <w:color w:val="000000" w:themeColor="text1"/>
                <w:spacing w:val="-2"/>
                <w:highlight w:val="none"/>
                <w14:textFill>
                  <w14:solidFill>
                    <w14:schemeClr w14:val="tx1"/>
                  </w14:solidFill>
                </w14:textFill>
              </w:rPr>
              <w:t xml:space="preserve">项目需求、</w:t>
            </w:r>
            <w:r>
              <w:rPr>
                <w:rFonts w:hint="eastAsia" w:eastAsia="Times New Roman"/>
                <w:color w:val="000000" w:themeColor="text1"/>
                <w:spacing w:val="-1"/>
                <w:szCs w:val="21"/>
                <w:highlight w:val="none"/>
                <w14:textFill>
                  <w14:solidFill>
                    <w14:schemeClr w14:val="tx1"/>
                  </w14:solidFill>
                </w14:textFill>
              </w:rPr>
              <w:t xml:space="preserve">服务承诺</w:t>
            </w:r>
            <w:r/>
          </w:p>
          <w:p>
            <w:pPr>
              <w:jc w:val="center"/>
              <w:rPr>
                <w:rFonts w:eastAsia="Times New Roman"/>
                <w:color w:val="000000" w:themeColor="text1"/>
                <w:szCs w:val="21"/>
                <w:highlight w:val="none"/>
                <w14:textFill>
                  <w14:solidFill>
                    <w14:schemeClr w14:val="tx1"/>
                  </w14:solidFill>
                </w14:textFill>
              </w:rPr>
            </w:pPr>
            <w:r>
              <w:rPr>
                <w:rFonts w:eastAsia="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57"/>
              <w:jc w:val="center"/>
              <w:spacing w:before="211"/>
              <w:rPr>
                <w:rFonts w:eastAsia="Times New Roman" w:cs="Times New Roman"/>
                <w:color w:val="000000" w:themeColor="text1"/>
                <w:sz w:val="21"/>
                <w:szCs w:val="21"/>
                <w:highlight w:val="none"/>
                <w14:textFill>
                  <w14:solidFill>
                    <w14:schemeClr w14:val="tx1"/>
                  </w14:solidFill>
                </w14:textFill>
              </w:rPr>
            </w:pPr>
            <w:r>
              <w:rPr>
                <w:rFonts w:hint="eastAsia" w:eastAsia="Times New Roman" w:cs="Times New Roman"/>
                <w:color w:val="000000" w:themeColor="text1"/>
                <w:spacing w:val="-1"/>
                <w:sz w:val="21"/>
                <w:szCs w:val="21"/>
                <w:highlight w:val="none"/>
                <w14:textFill>
                  <w14:solidFill>
                    <w14:schemeClr w14:val="tx1"/>
                  </w14:solidFill>
                </w14:textFill>
              </w:rPr>
              <w:t xml:space="preserve">合同履约</w:t>
            </w:r>
            <w:r>
              <w:rPr>
                <w:rFonts w:hint="eastAsia" w:eastAsia="Times New Roman" w:cs="Times New Roman"/>
                <w:color w:val="000000" w:themeColor="text1"/>
                <w:spacing w:val="-2"/>
                <w:sz w:val="21"/>
                <w:szCs w:val="21"/>
                <w:highlight w:val="none"/>
                <w14:textFill>
                  <w14:solidFill>
                    <w14:schemeClr w14:val="tx1"/>
                  </w14:solidFill>
                </w14:textFill>
              </w:rPr>
              <w:t xml:space="preserve">时间、地点、方式</w:t>
            </w:r>
            <w:r/>
          </w:p>
        </w:tc>
      </w:tr>
      <w:tr>
        <w:trPr>
          <w:trHeight w:val="1707"/>
        </w:trPr>
        <w:tc>
          <w:tcPr>
            <w:tcBorders>
              <w:top w:val="single" w:color="auto" w:sz="4" w:space="0"/>
              <w:left w:val="single" w:color="auto" w:sz="4" w:space="0"/>
              <w:bottom w:val="single" w:color="auto" w:sz="4" w:space="0"/>
              <w:right w:val="single" w:color="auto" w:sz="4" w:space="0"/>
            </w:tcBorders>
            <w:tcW w:w="1408" w:type="dxa"/>
            <w:textDirection w:val="lrTb"/>
            <w:noWrap w:val="false"/>
          </w:tcPr>
          <w:p>
            <w:pPr>
              <w:pStyle w:val="857"/>
              <w:ind w:right="377"/>
              <w:jc w:val="center"/>
              <w:spacing w:before="180" w:line="420" w:lineRule="auto"/>
              <w:rPr>
                <w:rFonts w:eastAsia="Times New Roman" w:cs="Times New Roman"/>
                <w:color w:val="000000" w:themeColor="text1"/>
                <w:sz w:val="21"/>
                <w:szCs w:val="21"/>
                <w:highlight w:val="none"/>
                <w14:textFill>
                  <w14:solidFill>
                    <w14:schemeClr w14:val="tx1"/>
                  </w14:solidFill>
                </w14:textFill>
              </w:rPr>
            </w:pPr>
            <w:r>
              <w:rPr>
                <w:rFonts w:hint="eastAsia" w:eastAsia="Times New Roman" w:cs="Times New Roman"/>
                <w:color w:val="000000" w:themeColor="text1"/>
                <w:spacing w:val="-11"/>
                <w:sz w:val="21"/>
                <w:szCs w:val="21"/>
                <w:highlight w:val="none"/>
                <w14:textFill>
                  <w14:solidFill>
                    <w14:schemeClr w14:val="tx1"/>
                  </w14:solidFill>
                </w14:textFill>
              </w:rPr>
              <w:t xml:space="preserve">  合</w:t>
            </w:r>
            <w:r>
              <w:rPr>
                <w:rFonts w:hint="eastAsia" w:eastAsia="Times New Roman" w:cs="Times New Roman"/>
                <w:color w:val="000000" w:themeColor="text1"/>
                <w:spacing w:val="16"/>
                <w:sz w:val="21"/>
                <w:szCs w:val="21"/>
                <w:highlight w:val="none"/>
                <w14:textFill>
                  <w14:solidFill>
                    <w14:schemeClr w14:val="tx1"/>
                  </w14:solidFill>
                </w14:textFill>
              </w:rPr>
              <w:t xml:space="preserve">  </w:t>
            </w:r>
            <w:r>
              <w:rPr>
                <w:rFonts w:hint="eastAsia" w:eastAsia="Times New Roman" w:cs="Times New Roman"/>
                <w:color w:val="000000" w:themeColor="text1"/>
                <w:spacing w:val="-11"/>
                <w:sz w:val="21"/>
                <w:szCs w:val="21"/>
                <w:highlight w:val="none"/>
                <w14:textFill>
                  <w14:solidFill>
                    <w14:schemeClr w14:val="tx1"/>
                  </w14:solidFill>
                </w14:textFill>
              </w:rPr>
              <w:t xml:space="preserve">格口</w:t>
            </w:r>
            <w:r/>
          </w:p>
          <w:p>
            <w:pPr>
              <w:pStyle w:val="857"/>
              <w:ind w:right="170"/>
              <w:jc w:val="center"/>
              <w:spacing w:before="201" w:line="405" w:lineRule="auto"/>
              <w:rPr>
                <w:rFonts w:eastAsia="Times New Roman" w:cs="Times New Roman"/>
                <w:color w:val="000000" w:themeColor="text1"/>
                <w:sz w:val="21"/>
                <w:szCs w:val="21"/>
                <w:highlight w:val="none"/>
                <w14:textFill>
                  <w14:solidFill>
                    <w14:schemeClr w14:val="tx1"/>
                  </w14:solidFill>
                </w14:textFill>
              </w:rPr>
            </w:pPr>
            <w:r>
              <w:rPr>
                <w:rFonts w:hint="eastAsia" w:eastAsia="Times New Roman"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857"/>
              <w:ind w:right="377"/>
              <w:jc w:val="center"/>
              <w:spacing w:before="180" w:line="420" w:lineRule="auto"/>
              <w:rPr>
                <w:rFonts w:eastAsia="Times New Roman" w:cs="Times New Roman"/>
                <w:color w:val="000000" w:themeColor="text1"/>
                <w:sz w:val="21"/>
                <w:szCs w:val="21"/>
                <w:highlight w:val="none"/>
                <w14:textFill>
                  <w14:solidFill>
                    <w14:schemeClr w14:val="tx1"/>
                  </w14:solidFill>
                </w14:textFill>
              </w:rPr>
            </w:pPr>
            <w:r>
              <w:rPr>
                <w:rFonts w:hint="eastAsia" w:eastAsia="Times New Roman" w:cs="Times New Roman"/>
                <w:color w:val="000000" w:themeColor="text1"/>
                <w:spacing w:val="-11"/>
                <w:sz w:val="21"/>
                <w:szCs w:val="21"/>
                <w:highlight w:val="none"/>
                <w14:textFill>
                  <w14:solidFill>
                    <w14:schemeClr w14:val="tx1"/>
                  </w14:solidFill>
                </w14:textFill>
              </w:rPr>
              <w:t xml:space="preserve">合</w:t>
            </w:r>
            <w:r>
              <w:rPr>
                <w:rFonts w:hint="eastAsia" w:eastAsia="Times New Roman" w:cs="Times New Roman"/>
                <w:color w:val="000000" w:themeColor="text1"/>
                <w:spacing w:val="16"/>
                <w:sz w:val="21"/>
                <w:szCs w:val="21"/>
                <w:highlight w:val="none"/>
                <w14:textFill>
                  <w14:solidFill>
                    <w14:schemeClr w14:val="tx1"/>
                  </w14:solidFill>
                </w14:textFill>
              </w:rPr>
              <w:t xml:space="preserve">  </w:t>
            </w:r>
            <w:r>
              <w:rPr>
                <w:rFonts w:hint="eastAsia" w:eastAsia="Times New Roman" w:cs="Times New Roman"/>
                <w:color w:val="000000" w:themeColor="text1"/>
                <w:spacing w:val="-11"/>
                <w:sz w:val="21"/>
                <w:szCs w:val="21"/>
                <w:highlight w:val="none"/>
                <w14:textFill>
                  <w14:solidFill>
                    <w14:schemeClr w14:val="tx1"/>
                  </w14:solidFill>
                </w14:textFill>
              </w:rPr>
              <w:t xml:space="preserve">格口</w:t>
            </w:r>
            <w:r/>
          </w:p>
          <w:p>
            <w:pPr>
              <w:pStyle w:val="857"/>
              <w:ind w:right="349"/>
              <w:jc w:val="center"/>
              <w:spacing w:before="180" w:line="420" w:lineRule="auto"/>
              <w:rPr>
                <w:rFonts w:eastAsia="Times New Roman" w:cs="Times New Roman"/>
                <w:color w:val="000000" w:themeColor="text1"/>
                <w:sz w:val="21"/>
                <w:szCs w:val="21"/>
                <w:highlight w:val="none"/>
                <w14:textFill>
                  <w14:solidFill>
                    <w14:schemeClr w14:val="tx1"/>
                  </w14:solidFill>
                </w14:textFill>
              </w:rPr>
            </w:pPr>
            <w:r>
              <w:rPr>
                <w:rFonts w:hint="eastAsia" w:eastAsia="Times New Roman"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1452" w:type="dxa"/>
            <w:textDirection w:val="lrTb"/>
            <w:noWrap w:val="false"/>
          </w:tcPr>
          <w:p>
            <w:pPr>
              <w:pStyle w:val="857"/>
              <w:ind w:right="377"/>
              <w:jc w:val="center"/>
              <w:spacing w:before="180" w:line="420" w:lineRule="auto"/>
              <w:rPr>
                <w:rFonts w:eastAsia="Times New Roman" w:cs="Times New Roman"/>
                <w:color w:val="000000" w:themeColor="text1"/>
                <w:sz w:val="21"/>
                <w:szCs w:val="21"/>
                <w:highlight w:val="none"/>
                <w14:textFill>
                  <w14:solidFill>
                    <w14:schemeClr w14:val="tx1"/>
                  </w14:solidFill>
                </w14:textFill>
              </w:rPr>
            </w:pPr>
            <w:r>
              <w:rPr>
                <w:rFonts w:hint="eastAsia" w:eastAsia="Times New Roman" w:cs="Times New Roman"/>
                <w:color w:val="000000" w:themeColor="text1"/>
                <w:spacing w:val="-11"/>
                <w:sz w:val="21"/>
                <w:szCs w:val="21"/>
                <w:highlight w:val="none"/>
                <w14:textFill>
                  <w14:solidFill>
                    <w14:schemeClr w14:val="tx1"/>
                  </w14:solidFill>
                </w14:textFill>
              </w:rPr>
              <w:t xml:space="preserve">合</w:t>
            </w:r>
            <w:r>
              <w:rPr>
                <w:rFonts w:hint="eastAsia" w:eastAsia="Times New Roman" w:cs="Times New Roman"/>
                <w:color w:val="000000" w:themeColor="text1"/>
                <w:spacing w:val="16"/>
                <w:sz w:val="21"/>
                <w:szCs w:val="21"/>
                <w:highlight w:val="none"/>
                <w14:textFill>
                  <w14:solidFill>
                    <w14:schemeClr w14:val="tx1"/>
                  </w14:solidFill>
                </w14:textFill>
              </w:rPr>
              <w:t xml:space="preserve">  </w:t>
            </w:r>
            <w:r>
              <w:rPr>
                <w:rFonts w:hint="eastAsia" w:eastAsia="Times New Roman" w:cs="Times New Roman"/>
                <w:color w:val="000000" w:themeColor="text1"/>
                <w:spacing w:val="-11"/>
                <w:sz w:val="21"/>
                <w:szCs w:val="21"/>
                <w:highlight w:val="none"/>
                <w14:textFill>
                  <w14:solidFill>
                    <w14:schemeClr w14:val="tx1"/>
                  </w14:solidFill>
                </w14:textFill>
              </w:rPr>
              <w:t xml:space="preserve">格口</w:t>
            </w:r>
            <w:r/>
          </w:p>
          <w:p>
            <w:pPr>
              <w:pStyle w:val="857"/>
              <w:ind w:right="377"/>
              <w:jc w:val="center"/>
              <w:spacing w:before="180" w:line="420" w:lineRule="auto"/>
              <w:rPr>
                <w:rFonts w:eastAsia="Times New Roman" w:cs="Times New Roman"/>
                <w:color w:val="000000" w:themeColor="text1"/>
                <w:sz w:val="21"/>
                <w:szCs w:val="21"/>
                <w:highlight w:val="none"/>
                <w14:textFill>
                  <w14:solidFill>
                    <w14:schemeClr w14:val="tx1"/>
                  </w14:solidFill>
                </w14:textFill>
              </w:rPr>
            </w:pPr>
            <w:r>
              <w:rPr>
                <w:rFonts w:hint="eastAsia" w:eastAsia="Times New Roman"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1353" w:type="dxa"/>
            <w:textDirection w:val="lrTb"/>
            <w:noWrap w:val="false"/>
          </w:tcPr>
          <w:p>
            <w:pPr>
              <w:pStyle w:val="857"/>
              <w:ind w:right="377"/>
              <w:jc w:val="center"/>
              <w:spacing w:before="180" w:line="420" w:lineRule="auto"/>
              <w:rPr>
                <w:rFonts w:eastAsia="Times New Roman" w:cs="Times New Roman"/>
                <w:color w:val="000000" w:themeColor="text1"/>
                <w:sz w:val="21"/>
                <w:szCs w:val="21"/>
                <w:highlight w:val="none"/>
                <w14:textFill>
                  <w14:solidFill>
                    <w14:schemeClr w14:val="tx1"/>
                  </w14:solidFill>
                </w14:textFill>
              </w:rPr>
            </w:pPr>
            <w:r>
              <w:rPr>
                <w:rFonts w:hint="eastAsia" w:eastAsia="Times New Roman" w:cs="Times New Roman"/>
                <w:color w:val="000000" w:themeColor="text1"/>
                <w:spacing w:val="-11"/>
                <w:sz w:val="21"/>
                <w:szCs w:val="21"/>
                <w:highlight w:val="none"/>
                <w14:textFill>
                  <w14:solidFill>
                    <w14:schemeClr w14:val="tx1"/>
                  </w14:solidFill>
                </w14:textFill>
              </w:rPr>
              <w:t xml:space="preserve">合</w:t>
            </w:r>
            <w:r>
              <w:rPr>
                <w:rFonts w:hint="eastAsia" w:eastAsia="Times New Roman" w:cs="Times New Roman"/>
                <w:color w:val="000000" w:themeColor="text1"/>
                <w:spacing w:val="16"/>
                <w:sz w:val="21"/>
                <w:szCs w:val="21"/>
                <w:highlight w:val="none"/>
                <w14:textFill>
                  <w14:solidFill>
                    <w14:schemeClr w14:val="tx1"/>
                  </w14:solidFill>
                </w14:textFill>
              </w:rPr>
              <w:t xml:space="preserve">  </w:t>
            </w:r>
            <w:r>
              <w:rPr>
                <w:rFonts w:hint="eastAsia" w:eastAsia="Times New Roman" w:cs="Times New Roman"/>
                <w:color w:val="000000" w:themeColor="text1"/>
                <w:spacing w:val="-11"/>
                <w:sz w:val="21"/>
                <w:szCs w:val="21"/>
                <w:highlight w:val="none"/>
                <w14:textFill>
                  <w14:solidFill>
                    <w14:schemeClr w14:val="tx1"/>
                  </w14:solidFill>
                </w14:textFill>
              </w:rPr>
              <w:t xml:space="preserve">格口</w:t>
            </w:r>
            <w:r/>
          </w:p>
          <w:p>
            <w:pPr>
              <w:pStyle w:val="857"/>
              <w:ind w:right="166"/>
              <w:spacing w:before="201" w:line="405" w:lineRule="auto"/>
              <w:rPr>
                <w:rFonts w:eastAsia="Times New Roman" w:cs="Times New Roman"/>
                <w:color w:val="000000" w:themeColor="text1"/>
                <w:sz w:val="21"/>
                <w:szCs w:val="21"/>
                <w:highlight w:val="none"/>
                <w14:textFill>
                  <w14:solidFill>
                    <w14:schemeClr w14:val="tx1"/>
                  </w14:solidFill>
                </w14:textFill>
              </w:rPr>
            </w:pPr>
            <w:r>
              <w:rPr>
                <w:rFonts w:hint="eastAsia" w:eastAsia="Times New Roman"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57"/>
              <w:ind w:right="377"/>
              <w:jc w:val="center"/>
              <w:spacing w:before="180" w:line="420" w:lineRule="auto"/>
              <w:rPr>
                <w:rFonts w:eastAsia="Times New Roman" w:cs="Times New Roman"/>
                <w:color w:val="000000" w:themeColor="text1"/>
                <w:sz w:val="21"/>
                <w:szCs w:val="21"/>
                <w:highlight w:val="none"/>
                <w14:textFill>
                  <w14:solidFill>
                    <w14:schemeClr w14:val="tx1"/>
                  </w14:solidFill>
                </w14:textFill>
              </w:rPr>
            </w:pPr>
            <w:r>
              <w:rPr>
                <w:rFonts w:hint="eastAsia" w:eastAsia="Times New Roman" w:cs="Times New Roman"/>
                <w:color w:val="000000" w:themeColor="text1"/>
                <w:spacing w:val="-11"/>
                <w:sz w:val="21"/>
                <w:szCs w:val="21"/>
                <w:highlight w:val="none"/>
                <w14:textFill>
                  <w14:solidFill>
                    <w14:schemeClr w14:val="tx1"/>
                  </w14:solidFill>
                </w14:textFill>
              </w:rPr>
              <w:t xml:space="preserve">合</w:t>
            </w:r>
            <w:r>
              <w:rPr>
                <w:rFonts w:hint="eastAsia" w:eastAsia="Times New Roman" w:cs="Times New Roman"/>
                <w:color w:val="000000" w:themeColor="text1"/>
                <w:spacing w:val="16"/>
                <w:sz w:val="21"/>
                <w:szCs w:val="21"/>
                <w:highlight w:val="none"/>
                <w14:textFill>
                  <w14:solidFill>
                    <w14:schemeClr w14:val="tx1"/>
                  </w14:solidFill>
                </w14:textFill>
              </w:rPr>
              <w:t xml:space="preserve">  </w:t>
            </w:r>
            <w:r>
              <w:rPr>
                <w:rFonts w:hint="eastAsia" w:eastAsia="Times New Roman" w:cs="Times New Roman"/>
                <w:color w:val="000000" w:themeColor="text1"/>
                <w:spacing w:val="-11"/>
                <w:sz w:val="21"/>
                <w:szCs w:val="21"/>
                <w:highlight w:val="none"/>
                <w14:textFill>
                  <w14:solidFill>
                    <w14:schemeClr w14:val="tx1"/>
                  </w14:solidFill>
                </w14:textFill>
              </w:rPr>
              <w:t xml:space="preserve">格口</w:t>
            </w:r>
            <w:r/>
          </w:p>
          <w:p>
            <w:pPr>
              <w:pStyle w:val="857"/>
              <w:ind w:right="163"/>
              <w:jc w:val="center"/>
              <w:spacing w:before="180" w:line="420" w:lineRule="auto"/>
              <w:rPr>
                <w:rFonts w:eastAsia="Times New Roman" w:cs="Times New Roman"/>
                <w:color w:val="000000" w:themeColor="text1"/>
                <w:sz w:val="21"/>
                <w:szCs w:val="21"/>
                <w:highlight w:val="none"/>
                <w14:textFill>
                  <w14:solidFill>
                    <w14:schemeClr w14:val="tx1"/>
                  </w14:solidFill>
                </w14:textFill>
              </w:rPr>
            </w:pPr>
            <w:r>
              <w:rPr>
                <w:rFonts w:hint="eastAsia" w:eastAsia="Times New Roman"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57"/>
              <w:ind w:right="377"/>
              <w:jc w:val="center"/>
              <w:spacing w:before="180" w:line="420" w:lineRule="auto"/>
              <w:rPr>
                <w:rFonts w:eastAsia="Times New Roman" w:cs="Times New Roman"/>
                <w:color w:val="000000" w:themeColor="text1"/>
                <w:sz w:val="21"/>
                <w:szCs w:val="21"/>
                <w:highlight w:val="none"/>
                <w14:textFill>
                  <w14:solidFill>
                    <w14:schemeClr w14:val="tx1"/>
                  </w14:solidFill>
                </w14:textFill>
              </w:rPr>
            </w:pPr>
            <w:r>
              <w:rPr>
                <w:rFonts w:hint="eastAsia" w:eastAsia="Times New Roman" w:cs="Times New Roman"/>
                <w:color w:val="000000" w:themeColor="text1"/>
                <w:spacing w:val="-11"/>
                <w:sz w:val="21"/>
                <w:szCs w:val="21"/>
                <w:highlight w:val="none"/>
                <w14:textFill>
                  <w14:solidFill>
                    <w14:schemeClr w14:val="tx1"/>
                  </w14:solidFill>
                </w14:textFill>
              </w:rPr>
              <w:t xml:space="preserve">合</w:t>
            </w:r>
            <w:r>
              <w:rPr>
                <w:rFonts w:hint="eastAsia" w:eastAsia="Times New Roman" w:cs="Times New Roman"/>
                <w:color w:val="000000" w:themeColor="text1"/>
                <w:spacing w:val="16"/>
                <w:sz w:val="21"/>
                <w:szCs w:val="21"/>
                <w:highlight w:val="none"/>
                <w14:textFill>
                  <w14:solidFill>
                    <w14:schemeClr w14:val="tx1"/>
                  </w14:solidFill>
                </w14:textFill>
              </w:rPr>
              <w:t xml:space="preserve">  </w:t>
            </w:r>
            <w:r>
              <w:rPr>
                <w:rFonts w:hint="eastAsia" w:eastAsia="Times New Roman" w:cs="Times New Roman"/>
                <w:color w:val="000000" w:themeColor="text1"/>
                <w:spacing w:val="-11"/>
                <w:sz w:val="21"/>
                <w:szCs w:val="21"/>
                <w:highlight w:val="none"/>
                <w14:textFill>
                  <w14:solidFill>
                    <w14:schemeClr w14:val="tx1"/>
                  </w14:solidFill>
                </w14:textFill>
              </w:rPr>
              <w:t xml:space="preserve">格口</w:t>
            </w:r>
            <w:r/>
          </w:p>
          <w:p>
            <w:pPr>
              <w:pStyle w:val="857"/>
              <w:ind w:right="377"/>
              <w:jc w:val="center"/>
              <w:spacing w:before="180" w:line="420" w:lineRule="auto"/>
              <w:rPr>
                <w:rFonts w:eastAsia="Times New Roman" w:cs="Times New Roman"/>
                <w:color w:val="000000" w:themeColor="text1"/>
                <w:sz w:val="21"/>
                <w:szCs w:val="21"/>
                <w:highlight w:val="none"/>
                <w14:textFill>
                  <w14:solidFill>
                    <w14:schemeClr w14:val="tx1"/>
                  </w14:solidFill>
                </w14:textFill>
              </w:rPr>
            </w:pPr>
            <w:r>
              <w:rPr>
                <w:rFonts w:hint="eastAsia" w:eastAsia="Times New Roman" w:cs="Times New Roman"/>
                <w:color w:val="000000" w:themeColor="text1"/>
                <w:spacing w:val="4"/>
                <w:sz w:val="21"/>
                <w:szCs w:val="21"/>
                <w:highlight w:val="none"/>
                <w14:textFill>
                  <w14:solidFill>
                    <w14:schemeClr w14:val="tx1"/>
                  </w14:solidFill>
                </w14:textFill>
              </w:rPr>
              <w:t xml:space="preserve">不合格口</w:t>
            </w:r>
            <w:r/>
          </w:p>
        </w:tc>
      </w:tr>
    </w:tbl>
    <w:p>
      <w:pPr>
        <w:rPr>
          <w:rFonts w:hAnsi="宋体" w:cs="宋体"/>
          <w:b/>
          <w:bCs/>
          <w:color w:val="000000" w:themeColor="text1"/>
          <w:sz w:val="24"/>
          <w:highlight w:val="none"/>
          <w14:textFill>
            <w14:solidFill>
              <w14:schemeClr w14:val="tx1"/>
            </w14:solidFill>
          </w14:textFill>
        </w:rPr>
      </w:pPr>
      <w:r>
        <w:rPr>
          <w:rFonts w:hint="eastAsia" w:hAnsi="宋体" w:cs="宋体"/>
          <w:b/>
          <w:bCs/>
          <w:color w:val="000000" w:themeColor="text1"/>
          <w:sz w:val="24"/>
          <w:highlight w:val="none"/>
          <w14:textFill>
            <w14:solidFill>
              <w14:schemeClr w14:val="tx1"/>
            </w14:solidFill>
          </w14:textFill>
        </w:rPr>
        <w:br w:type="page" w:clear="all"/>
      </w:r>
      <w:r/>
    </w:p>
    <w:p>
      <w:pPr>
        <w:ind w:firstLine="482"/>
        <w:spacing w:line="440" w:lineRule="exact"/>
        <w:rPr>
          <w:rFonts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附件2：《考核评分表》</w:t>
      </w:r>
      <w:r/>
    </w:p>
    <w:p>
      <w:pPr>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asciiTheme="minorEastAsia" w:hAnsiTheme="minorEastAsia" w:eastAsiaTheme="minorEastAsia" w:cstheme="minorEastAsia"/>
          <w:b/>
          <w:color w:val="000000" w:themeColor="text1"/>
          <w:szCs w:val="21"/>
          <w:highlight w:val="none"/>
          <w14:textFill>
            <w14:solidFill>
              <w14:schemeClr w14:val="tx1"/>
            </w14:solidFill>
          </w14:textFill>
        </w:rPr>
      </w:r>
      <w:r/>
    </w:p>
    <w:p>
      <w:pPr>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考核评分表</w:t>
      </w:r>
      <w:r/>
    </w:p>
    <w:tbl>
      <w:tblPr>
        <w:tblStyle w:val="761"/>
        <w:tblpPr w:horzAnchor="margin" w:tblpXSpec="center" w:vertAnchor="text" w:tblpY="117" w:leftFromText="180" w:topFromText="0" w:rightFromText="180" w:bottomFromText="0"/>
        <w:tblW w:w="92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4513"/>
        <w:gridCol w:w="2250"/>
        <w:gridCol w:w="700"/>
        <w:gridCol w:w="1090"/>
      </w:tblGrid>
      <w:tr>
        <w:trPr>
          <w:trHeight w:val="457"/>
        </w:trPr>
        <w:tc>
          <w:tcPr>
            <w:tcW w:w="704" w:type="dxa"/>
            <w:vAlign w:val="center"/>
            <w:textDirection w:val="lrTb"/>
            <w:noWrap/>
          </w:tcPr>
          <w:p>
            <w:pPr>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序号</w:t>
            </w:r>
            <w:r/>
          </w:p>
        </w:tc>
        <w:tc>
          <w:tcPr>
            <w:tcW w:w="4513" w:type="dxa"/>
            <w:vAlign w:val="center"/>
            <w:textDirection w:val="lrTb"/>
            <w:noWrap/>
          </w:tcPr>
          <w:p>
            <w:pPr>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项目</w:t>
            </w:r>
            <w:r/>
          </w:p>
        </w:tc>
        <w:tc>
          <w:tcPr>
            <w:tcW w:w="2250" w:type="dxa"/>
            <w:vAlign w:val="center"/>
            <w:textDirection w:val="lrTb"/>
            <w:noWrap/>
          </w:tcPr>
          <w:p>
            <w:pPr>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分值</w:t>
            </w:r>
            <w:r/>
          </w:p>
        </w:tc>
        <w:tc>
          <w:tcPr>
            <w:tcW w:w="700" w:type="dxa"/>
            <w:vAlign w:val="center"/>
            <w:textDirection w:val="lrTb"/>
            <w:noWrap/>
          </w:tcPr>
          <w:p>
            <w:pPr>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扣分</w:t>
            </w:r>
            <w:r/>
          </w:p>
        </w:tc>
        <w:tc>
          <w:tcPr>
            <w:tcW w:w="1090" w:type="dxa"/>
            <w:vAlign w:val="center"/>
            <w:textDirection w:val="lrTb"/>
            <w:noWrap/>
          </w:tcPr>
          <w:p>
            <w:pPr>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扣分原因</w:t>
            </w:r>
            <w:r/>
          </w:p>
        </w:tc>
      </w:tr>
      <w:tr>
        <w:trPr>
          <w:trHeight w:val="346"/>
        </w:trPr>
        <w:tc>
          <w:tcPr>
            <w:tcW w:w="704" w:type="dxa"/>
            <w:vAlign w:val="center"/>
            <w:textDirection w:val="lrTb"/>
            <w:noWrap/>
          </w:tcPr>
          <w:p>
            <w:pPr>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w:t>
            </w:r>
            <w:r/>
          </w:p>
        </w:tc>
        <w:tc>
          <w:tcPr>
            <w:tcW w:w="4513" w:type="dxa"/>
            <w:vAlign w:val="center"/>
            <w:textDirection w:val="lrTb"/>
            <w:noWrap/>
          </w:tcPr>
          <w:p>
            <w:pP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配足保安服务人员，一次发现少一人扣1分</w:t>
            </w:r>
            <w:r/>
          </w:p>
        </w:tc>
        <w:tc>
          <w:tcPr>
            <w:tcW w:w="2250" w:type="dxa"/>
            <w:vAlign w:val="center"/>
            <w:textDirection w:val="lrTb"/>
            <w:noWrap/>
          </w:tcPr>
          <w:p>
            <w:pP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扣完为止</w:t>
            </w:r>
            <w:r/>
          </w:p>
        </w:tc>
        <w:tc>
          <w:tcPr>
            <w:tcW w:w="70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109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r>
      <w:tr>
        <w:trPr>
          <w:trHeight w:val="346"/>
        </w:trPr>
        <w:tc>
          <w:tcPr>
            <w:tcW w:w="704" w:type="dxa"/>
            <w:vAlign w:val="center"/>
            <w:textDirection w:val="lrTb"/>
            <w:noWrap/>
          </w:tcPr>
          <w:p>
            <w:pPr>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w:t>
            </w:r>
            <w:r/>
          </w:p>
        </w:tc>
        <w:tc>
          <w:tcPr>
            <w:tcW w:w="4513"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在岗人员未按要求规范着装，整齐着装</w:t>
            </w:r>
            <w:r/>
          </w:p>
        </w:tc>
        <w:tc>
          <w:tcPr>
            <w:tcW w:w="2250"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0.5-1分/起</w:t>
            </w:r>
            <w:r/>
          </w:p>
        </w:tc>
        <w:tc>
          <w:tcPr>
            <w:tcW w:w="70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109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r>
      <w:tr>
        <w:trPr>
          <w:trHeight w:val="415"/>
        </w:trPr>
        <w:tc>
          <w:tcPr>
            <w:tcW w:w="704"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w:t>
            </w:r>
            <w:r/>
          </w:p>
        </w:tc>
        <w:tc>
          <w:tcPr>
            <w:tcW w:w="4513"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抽烟、工作时间聊天的</w:t>
            </w:r>
            <w:r/>
          </w:p>
        </w:tc>
        <w:tc>
          <w:tcPr>
            <w:tcW w:w="2250"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2-5分/次</w:t>
            </w:r>
            <w:r/>
          </w:p>
        </w:tc>
        <w:tc>
          <w:tcPr>
            <w:tcW w:w="70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109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r>
      <w:tr>
        <w:trPr>
          <w:trHeight w:val="415"/>
        </w:trPr>
        <w:tc>
          <w:tcPr>
            <w:tcW w:w="704"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4</w:t>
            </w:r>
            <w:r/>
          </w:p>
        </w:tc>
        <w:tc>
          <w:tcPr>
            <w:tcW w:w="4513"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不能按照合同要求，每天及时到岗的</w:t>
            </w:r>
            <w:r/>
          </w:p>
        </w:tc>
        <w:tc>
          <w:tcPr>
            <w:tcW w:w="2250"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2分/次</w:t>
            </w:r>
            <w:r/>
          </w:p>
        </w:tc>
        <w:tc>
          <w:tcPr>
            <w:tcW w:w="70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109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r>
      <w:tr>
        <w:trPr>
          <w:trHeight w:val="401"/>
        </w:trPr>
        <w:tc>
          <w:tcPr>
            <w:tcW w:w="704"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5</w:t>
            </w:r>
            <w:r/>
          </w:p>
        </w:tc>
        <w:tc>
          <w:tcPr>
            <w:tcW w:w="4513"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不能操作监控安防设备的</w:t>
            </w:r>
            <w:r/>
          </w:p>
        </w:tc>
        <w:tc>
          <w:tcPr>
            <w:tcW w:w="2250"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1-5分/次</w:t>
            </w:r>
            <w:r/>
          </w:p>
        </w:tc>
        <w:tc>
          <w:tcPr>
            <w:tcW w:w="70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109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r>
      <w:tr>
        <w:trPr>
          <w:trHeight w:val="354"/>
        </w:trPr>
        <w:tc>
          <w:tcPr>
            <w:tcW w:w="704"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6</w:t>
            </w:r>
            <w:r/>
          </w:p>
        </w:tc>
        <w:tc>
          <w:tcPr>
            <w:tcW w:w="4513"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安防设备存放要整齐有序，有乱丢乱放现象的。</w:t>
            </w:r>
            <w:r/>
          </w:p>
        </w:tc>
        <w:tc>
          <w:tcPr>
            <w:tcW w:w="2250"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2分/起</w:t>
            </w:r>
            <w:r/>
          </w:p>
        </w:tc>
        <w:tc>
          <w:tcPr>
            <w:tcW w:w="70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109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r>
      <w:tr>
        <w:trPr>
          <w:trHeight w:val="373"/>
        </w:trPr>
        <w:tc>
          <w:tcPr>
            <w:tcW w:w="704"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7</w:t>
            </w:r>
            <w:r/>
          </w:p>
        </w:tc>
        <w:tc>
          <w:tcPr>
            <w:tcW w:w="4513"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因服务态度被投诉，经查实视影响程度的</w:t>
            </w:r>
            <w:r/>
          </w:p>
        </w:tc>
        <w:tc>
          <w:tcPr>
            <w:tcW w:w="2250"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1-5分/起</w:t>
            </w:r>
            <w:r/>
          </w:p>
        </w:tc>
        <w:tc>
          <w:tcPr>
            <w:tcW w:w="70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109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r>
      <w:tr>
        <w:trPr>
          <w:trHeight w:val="378"/>
        </w:trPr>
        <w:tc>
          <w:tcPr>
            <w:tcW w:w="704"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8</w:t>
            </w:r>
            <w:r/>
          </w:p>
        </w:tc>
        <w:tc>
          <w:tcPr>
            <w:tcW w:w="4513"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上岗时间睡觉的</w:t>
            </w:r>
            <w:r/>
          </w:p>
        </w:tc>
        <w:tc>
          <w:tcPr>
            <w:tcW w:w="2250"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扣除10分/起</w:t>
            </w:r>
            <w:r/>
          </w:p>
        </w:tc>
        <w:tc>
          <w:tcPr>
            <w:tcW w:w="70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109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r>
      <w:tr>
        <w:trPr>
          <w:trHeight w:val="313"/>
        </w:trPr>
        <w:tc>
          <w:tcPr>
            <w:tcW w:w="704"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9</w:t>
            </w:r>
            <w:r/>
          </w:p>
        </w:tc>
        <w:tc>
          <w:tcPr>
            <w:tcW w:w="4513"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遇到安防设备损坏时，不及时上报维修的</w:t>
            </w:r>
            <w:r/>
          </w:p>
        </w:tc>
        <w:tc>
          <w:tcPr>
            <w:tcW w:w="2250"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扣除5-10分/起</w:t>
            </w:r>
            <w:r/>
          </w:p>
        </w:tc>
        <w:tc>
          <w:tcPr>
            <w:tcW w:w="70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109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r>
      <w:tr>
        <w:trPr>
          <w:trHeight w:val="610"/>
        </w:trPr>
        <w:tc>
          <w:tcPr>
            <w:tcW w:w="704"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10</w:t>
            </w:r>
            <w:r/>
          </w:p>
        </w:tc>
        <w:tc>
          <w:tcPr>
            <w:tcW w:w="4513"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在岗人员在工作期间人数不足，或外出、离岗未及时向采购方请假的</w:t>
            </w:r>
            <w:r/>
          </w:p>
        </w:tc>
        <w:tc>
          <w:tcPr>
            <w:tcW w:w="2250"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1-5分/起</w:t>
            </w:r>
            <w:r/>
          </w:p>
        </w:tc>
        <w:tc>
          <w:tcPr>
            <w:tcW w:w="70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109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r>
      <w:tr>
        <w:trPr>
          <w:trHeight w:val="443"/>
        </w:trPr>
        <w:tc>
          <w:tcPr>
            <w:tcW w:w="704"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11</w:t>
            </w:r>
            <w:r/>
          </w:p>
        </w:tc>
        <w:tc>
          <w:tcPr>
            <w:tcW w:w="4513"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利用工作之便，偷盗采购单位物品的</w:t>
            </w:r>
            <w:r/>
          </w:p>
        </w:tc>
        <w:tc>
          <w:tcPr>
            <w:tcW w:w="2250"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bookmarkStart w:id="54" w:name="OLE_LINK4"/>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扣除20分/起</w:t>
            </w:r>
            <w:r/>
          </w:p>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情节严重的扣除30-50分/起，开除相关人员</w:t>
            </w:r>
            <w:bookmarkEnd w:id="54"/>
            <w:r/>
            <w:r/>
          </w:p>
        </w:tc>
        <w:tc>
          <w:tcPr>
            <w:tcW w:w="70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109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r>
      <w:tr>
        <w:trPr>
          <w:trHeight w:val="610"/>
        </w:trPr>
        <w:tc>
          <w:tcPr>
            <w:tcW w:w="704"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12</w:t>
            </w:r>
            <w:r/>
          </w:p>
        </w:tc>
        <w:tc>
          <w:tcPr>
            <w:tcW w:w="4513"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履行工作职责范围以内工作时不听从采购方工作安排的，不服从分配、不听从指挥的</w:t>
            </w:r>
            <w:r/>
          </w:p>
        </w:tc>
        <w:tc>
          <w:tcPr>
            <w:tcW w:w="2250"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1-5分/次</w:t>
            </w:r>
            <w:r/>
          </w:p>
        </w:tc>
        <w:tc>
          <w:tcPr>
            <w:tcW w:w="70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109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r>
      <w:tr>
        <w:trPr>
          <w:trHeight w:val="374"/>
        </w:trPr>
        <w:tc>
          <w:tcPr>
            <w:tcW w:w="704"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13</w:t>
            </w:r>
            <w:r/>
          </w:p>
        </w:tc>
        <w:tc>
          <w:tcPr>
            <w:tcW w:w="4513"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没有提前通知而更换人员的</w:t>
            </w:r>
            <w:r/>
          </w:p>
        </w:tc>
        <w:tc>
          <w:tcPr>
            <w:tcW w:w="2250"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1-5分/起</w:t>
            </w:r>
            <w:r/>
          </w:p>
        </w:tc>
        <w:tc>
          <w:tcPr>
            <w:tcW w:w="70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109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r>
      <w:tr>
        <w:trPr>
          <w:trHeight w:val="1134"/>
        </w:trPr>
        <w:tc>
          <w:tcPr>
            <w:tcW w:w="704"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14</w:t>
            </w:r>
            <w:r/>
          </w:p>
        </w:tc>
        <w:tc>
          <w:tcPr>
            <w:tcW w:w="4513"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不遵守保密纪律的</w:t>
            </w:r>
            <w:r/>
          </w:p>
        </w:tc>
        <w:tc>
          <w:tcPr>
            <w:tcW w:w="2250"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扣除20分/起</w:t>
            </w:r>
            <w:r/>
          </w:p>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情节严重的扣除30-50分/起，开除相关人员</w:t>
            </w:r>
            <w:r/>
          </w:p>
        </w:tc>
        <w:tc>
          <w:tcPr>
            <w:tcW w:w="70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1090"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r>
      <w:tr>
        <w:trPr>
          <w:trHeight w:val="999"/>
        </w:trPr>
        <w:tc>
          <w:tcPr>
            <w:tcW w:w="704"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15</w:t>
            </w:r>
            <w:r/>
          </w:p>
        </w:tc>
        <w:tc>
          <w:tcPr>
            <w:tcW w:w="4513" w:type="dxa"/>
            <w:vAlign w:val="center"/>
            <w:textDirection w:val="lrTb"/>
            <w:noWrap/>
          </w:tcPr>
          <w:p>
            <w:pP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利用职务之便，违规参与考试、查验、审核等车驾管业务办理的，一经查实的</w:t>
            </w:r>
            <w:r/>
          </w:p>
        </w:tc>
        <w:tc>
          <w:tcPr>
            <w:tcW w:w="2250" w:type="dxa"/>
            <w:vAlign w:val="center"/>
            <w:textDirection w:val="lrTb"/>
            <w:noWrap/>
          </w:tcPr>
          <w:p>
            <w:pP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开除相关人员</w:t>
            </w:r>
            <w:r/>
          </w:p>
        </w:tc>
        <w:tc>
          <w:tcPr>
            <w:tcW w:w="70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1090"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r>
      <w:tr>
        <w:trPr>
          <w:trHeight w:val="999"/>
        </w:trPr>
        <w:tc>
          <w:tcPr>
            <w:tcW w:w="704" w:type="dxa"/>
            <w:vAlign w:val="center"/>
            <w:textDirection w:val="lrTb"/>
            <w:noWrap/>
          </w:tcPr>
          <w:p>
            <w:pPr>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16</w:t>
            </w:r>
            <w:r/>
          </w:p>
        </w:tc>
        <w:tc>
          <w:tcPr>
            <w:tcW w:w="4513"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违反廉政纪律经查实的</w:t>
            </w:r>
            <w:r/>
          </w:p>
        </w:tc>
        <w:tc>
          <w:tcPr>
            <w:tcW w:w="2250"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开除相关人员</w:t>
            </w:r>
            <w:r/>
          </w:p>
        </w:tc>
        <w:tc>
          <w:tcPr>
            <w:tcW w:w="70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1090"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r>
      <w:tr>
        <w:trPr>
          <w:trHeight w:val="999"/>
        </w:trPr>
        <w:tc>
          <w:tcPr>
            <w:tcW w:w="704" w:type="dxa"/>
            <w:vAlign w:val="center"/>
            <w:textDirection w:val="lrTb"/>
            <w:noWrap/>
          </w:tcPr>
          <w:p>
            <w:pPr>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17</w:t>
            </w:r>
            <w:r/>
          </w:p>
        </w:tc>
        <w:tc>
          <w:tcPr>
            <w:tcW w:w="4513" w:type="dxa"/>
            <w:vAlign w:val="center"/>
            <w:textDirection w:val="lrTb"/>
            <w:noWrap/>
          </w:tcPr>
          <w:p>
            <w:pP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获得业主书面表扬或锦旗</w:t>
            </w:r>
            <w:r/>
          </w:p>
        </w:tc>
        <w:tc>
          <w:tcPr>
            <w:tcW w:w="2250" w:type="dxa"/>
            <w:vAlign w:val="center"/>
            <w:textDirection w:val="lrTb"/>
            <w:noWrap/>
          </w:tcPr>
          <w:p>
            <w:pP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加3分/次</w:t>
            </w:r>
            <w:r/>
          </w:p>
        </w:tc>
        <w:tc>
          <w:tcPr>
            <w:tcW w:w="70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1090"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r>
      <w:tr>
        <w:trPr>
          <w:trHeight w:val="999"/>
        </w:trPr>
        <w:tc>
          <w:tcPr>
            <w:tcW w:w="704" w:type="dxa"/>
            <w:vAlign w:val="center"/>
            <w:textDirection w:val="lrTb"/>
            <w:noWrap/>
          </w:tcPr>
          <w:p>
            <w:pPr>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18</w:t>
            </w:r>
            <w:r/>
          </w:p>
        </w:tc>
        <w:tc>
          <w:tcPr>
            <w:tcW w:w="4513" w:type="dxa"/>
            <w:vAlign w:val="center"/>
            <w:textDirection w:val="lrTb"/>
            <w:noWrap/>
          </w:tcPr>
          <w:p>
            <w:pP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发现事故隐患并及时上报并能有效处理，视情加分</w:t>
            </w:r>
            <w:r/>
          </w:p>
        </w:tc>
        <w:tc>
          <w:tcPr>
            <w:tcW w:w="2250" w:type="dxa"/>
            <w:vAlign w:val="center"/>
            <w:textDirection w:val="lrTb"/>
            <w:noWrap/>
          </w:tcPr>
          <w:p>
            <w:pP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加1-5分</w:t>
            </w:r>
            <w:r/>
          </w:p>
        </w:tc>
        <w:tc>
          <w:tcPr>
            <w:tcW w:w="700" w:type="dxa"/>
            <w:vAlign w:val="center"/>
            <w:textDirection w:val="lrTb"/>
            <w:noWrap/>
          </w:tcPr>
          <w:p>
            <w:pPr>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1090" w:type="dxa"/>
            <w:vAlign w:val="center"/>
            <w:textDirection w:val="lrTb"/>
            <w:noWrap/>
          </w:tcPr>
          <w:p>
            <w:pP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r>
    </w:tbl>
    <w:p>
      <w:pPr>
        <w:ind w:firstLine="60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p>
      <w:pPr>
        <w:spacing w:before="60" w:after="60"/>
        <w:rPr>
          <w:rFonts w:asciiTheme="minorEastAsia" w:hAnsiTheme="minorEastAsia" w:eastAsiaTheme="minorEastAsia" w:cstheme="minorEastAsia"/>
          <w:b/>
          <w:bCs/>
          <w:color w:val="000000" w:themeColor="text1"/>
          <w:szCs w:val="21"/>
          <w:highlight w:val="none"/>
          <w14:textFill>
            <w14:solidFill>
              <w14:schemeClr w14:val="tx1"/>
            </w14:solidFill>
          </w14:textFill>
        </w:rPr>
        <w:outlineLvl w:val="0"/>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本项目由采购方对供应商的工作进行现场评价、打分。考核以百分制为基准。季度考核平均分≥90分的，按合同全额支付费用；季度考核平均分为75分-89分的，扣除当季度合同金额的5%；季度考核平均分为75分-65分的，扣除当季度合同金额的10%，65分以下的，</w:t>
      </w:r>
      <w:bookmarkStart w:id="55" w:name="OLE_LINK5"/>
      <w:r/>
      <w:bookmarkStart w:id="56" w:name="OLE_LINK6"/>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扣除当季度合同金额的20%</w:t>
      </w:r>
      <w:bookmarkEnd w:id="55"/>
      <w:r/>
      <w:bookmarkEnd w:id="56"/>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，凡发生违反廉政纪律经查实的情况，扣除当季度合同金额的50%。</w:t>
      </w:r>
      <w:r/>
    </w:p>
    <w:p>
      <w:pPr>
        <w:pStyle w:val="779"/>
        <w:spacing w:after="312"/>
        <w:rPr>
          <w:rFonts w:ascii="Times New Roman" w:hAnsi="Times New Roman"/>
          <w:color w:val="000000" w:themeColor="text1"/>
          <w:sz w:val="44"/>
          <w:szCs w:val="44"/>
          <w:highlight w:val="none"/>
          <w:lang w:val="zh-CN"/>
          <w14:textFill>
            <w14:solidFill>
              <w14:schemeClr w14:val="tx1"/>
            </w14:solidFill>
          </w14:textFill>
        </w:rPr>
        <w:outlineLvl w:val="0"/>
      </w:pPr>
      <w:r>
        <w:rPr>
          <w:rFonts w:ascii="Times New Roman" w:hAnsi="Times New Roman"/>
          <w:color w:val="000000" w:themeColor="text1"/>
          <w:sz w:val="44"/>
          <w:szCs w:val="44"/>
          <w:highlight w:val="none"/>
          <w14:textFill>
            <w14:solidFill>
              <w14:schemeClr w14:val="tx1"/>
            </w14:solidFill>
          </w14:textFill>
        </w:rPr>
        <w:br w:type="column"/>
      </w:r>
      <w:bookmarkEnd w:id="50"/>
      <w:r/>
      <w:bookmarkEnd w:id="51"/>
      <w:r>
        <w:rPr>
          <w:rFonts w:ascii="Times New Roman" w:hAnsi="Times New Roman"/>
          <w:color w:val="000000" w:themeColor="text1"/>
          <w:sz w:val="44"/>
          <w:szCs w:val="44"/>
          <w:highlight w:val="none"/>
          <w:lang w:val="zh-CN"/>
          <w14:textFill>
            <w14:solidFill>
              <w14:schemeClr w14:val="tx1"/>
            </w14:solidFill>
          </w14:textFill>
        </w:rPr>
        <w:t xml:space="preserve">第</w:t>
      </w:r>
      <w:r>
        <w:rPr>
          <w:rFonts w:hint="eastAsia" w:ascii="Times New Roman" w:hAnsi="Times New Roman"/>
          <w:color w:val="000000" w:themeColor="text1"/>
          <w:sz w:val="44"/>
          <w:szCs w:val="44"/>
          <w:highlight w:val="none"/>
          <w14:textFill>
            <w14:solidFill>
              <w14:schemeClr w14:val="tx1"/>
            </w14:solidFill>
          </w14:textFill>
        </w:rPr>
        <w:t xml:space="preserve">六</w:t>
      </w:r>
      <w:r>
        <w:rPr>
          <w:rFonts w:ascii="Times New Roman" w:hAnsi="Times New Roman"/>
          <w:color w:val="000000" w:themeColor="text1"/>
          <w:sz w:val="44"/>
          <w:szCs w:val="44"/>
          <w:highlight w:val="none"/>
          <w:lang w:val="zh-CN"/>
          <w14:textFill>
            <w14:solidFill>
              <w14:schemeClr w14:val="tx1"/>
            </w14:solidFill>
          </w14:textFill>
        </w:rPr>
        <w:t xml:space="preserve">章 评标办法及评分标准</w:t>
      </w:r>
      <w:bookmarkEnd w:id="52"/>
      <w:r/>
      <w:bookmarkEnd w:id="53"/>
      <w:r/>
      <w:r/>
    </w:p>
    <w:p>
      <w:pPr>
        <w:ind w:firstLine="422"/>
        <w:spacing w:line="440" w:lineRule="atLeast"/>
        <w:rPr>
          <w:b/>
          <w:bCs/>
          <w:color w:val="000000" w:themeColor="text1"/>
          <w:highlight w:val="none"/>
          <w14:textFill>
            <w14:solidFill>
              <w14:schemeClr w14:val="tx1"/>
            </w14:solidFill>
          </w14:textFill>
        </w:rPr>
      </w:pPr>
      <w:r/>
      <w:bookmarkStart w:id="57" w:name="_Toc10317"/>
      <w:r/>
      <w:bookmarkStart w:id="58" w:name="_Toc8598"/>
      <w:r>
        <w:rPr>
          <w:rFonts w:hint="eastAsia"/>
          <w:b/>
          <w:bCs/>
          <w:color w:val="000000" w:themeColor="text1"/>
          <w:highlight w:val="none"/>
          <w14:textFill>
            <w14:solidFill>
              <w14:schemeClr w14:val="tx1"/>
            </w14:solidFill>
          </w14:textFill>
        </w:rPr>
        <w:t xml:space="preserve">一、评标办法：</w:t>
      </w:r>
      <w:bookmarkEnd w:id="57"/>
      <w:r/>
      <w:bookmarkEnd w:id="58"/>
      <w:r/>
      <w:r/>
    </w:p>
    <w:p>
      <w:pPr>
        <w:ind w:firstLine="420"/>
        <w:spacing w:line="4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1、本次磋商评标采用综合评分法，综合评分法是指投标文件满足投标文件全部实质性要求，且按照评审因素的量化指标评审得分最高的投标人为中标人的评标方法。</w:t>
      </w:r>
      <w:r/>
    </w:p>
    <w:p>
      <w:pPr>
        <w:ind w:firstLine="420"/>
        <w:spacing w:line="4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采用综合评分法的，评标结果按评审后得分由高到低顺序排列。得分相同的，按投标报价由低到高顺序排列，以实际投标报价较低的优先作为中标人；得分且实际投标报价相同的，则由采购人以抽签方式确定中标人。</w:t>
      </w:r>
      <w:r/>
    </w:p>
    <w:p>
      <w:pPr>
        <w:ind w:firstLine="420"/>
        <w:spacing w:line="4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p>
    <w:p>
      <w:pPr>
        <w:ind w:firstLine="420"/>
        <w:spacing w:line="4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、针对中小型企业的评审：</w:t>
      </w:r>
      <w:r/>
    </w:p>
    <w:p>
      <w:pPr>
        <w:ind w:firstLine="422"/>
        <w:spacing w:line="440" w:lineRule="atLeas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本项目专门面向中小企业采购的项目或者采购包，不再执行价格评审优惠的扶持政策。</w:t>
      </w:r>
      <w:r/>
    </w:p>
    <w:p>
      <w:pPr>
        <w:ind w:firstLine="420"/>
        <w:spacing w:line="4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5、评审过程中出现下列情形之一的，评审委员会根据《苏财购〔2026〕2号》文应当启动异常低价投标（响应）审查程序：</w:t>
      </w:r>
      <w:r/>
    </w:p>
    <w:p>
      <w:pPr>
        <w:ind w:firstLine="420"/>
        <w:spacing w:line="4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（一）评审过程中出现下列情形之一的，评审委员会应当启动异常低价投标（响应）审查程序：</w:t>
      </w:r>
      <w:r/>
    </w:p>
    <w:p>
      <w:pPr>
        <w:ind w:firstLine="420"/>
        <w:spacing w:line="4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0"/>
        <w:spacing w:line="4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0"/>
        <w:spacing w:line="4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3.投标（响应）1报价低于采购项目最高限价45%的，即投标（响应）报价&lt;采购项目最高限价×45%；</w:t>
      </w:r>
      <w:r/>
    </w:p>
    <w:p>
      <w:pPr>
        <w:ind w:firstLine="420"/>
        <w:spacing w:line="4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spacing w:line="4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采购人可以结合具体项目实际情况，提高上述第1项至第3项中启动异常低价投标（响应）审查的数值标准，但是最高不得超过65%。</w:t>
      </w:r>
      <w:r/>
    </w:p>
    <w:p>
      <w:pPr>
        <w:ind w:firstLine="420"/>
        <w:spacing w:line="4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相关法律法规对供应商报价有规定的，从其规定。</w:t>
      </w:r>
      <w:r/>
    </w:p>
    <w:p>
      <w:pPr>
        <w:ind w:firstLine="420"/>
        <w:spacing w:line="4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评审委员会启动异常低价投标（响应）审查后，属于前述第1项至第4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会将其作为无效投标（响应）处理。</w:t>
      </w:r>
      <w:r/>
    </w:p>
    <w:p>
      <w:pPr>
        <w:ind w:firstLine="420"/>
        <w:spacing w:line="4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r/>
    </w:p>
    <w:p>
      <w:pPr>
        <w:ind w:firstLine="420"/>
        <w:spacing w:line="4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异常低价投标（响应）审查的启动原因、审查意见和审查结果会在评审报告中记录，并随供应商提供的相关书面说明及证明材料，以及评审委员会有关互联网浏览、查询历史一并归档。</w:t>
      </w:r>
      <w:r/>
    </w:p>
    <w:p>
      <w:pPr>
        <w:ind w:firstLine="422"/>
        <w:spacing w:line="440" w:lineRule="atLeas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二、评分标准：</w:t>
      </w:r>
      <w:r/>
    </w:p>
    <w:p>
      <w:pPr>
        <w:ind w:firstLine="420"/>
        <w:spacing w:line="4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总分值为100分，评审因素及各比重如下：价格分值占总分值的比重为1</w:t>
      </w:r>
      <w:r>
        <w:rPr>
          <w:color w:val="000000" w:themeColor="text1"/>
          <w:highlight w:val="none"/>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%（权重），技术与方案及其它占9</w:t>
      </w:r>
      <w:r>
        <w:rPr>
          <w:color w:val="000000" w:themeColor="text1"/>
          <w:highlight w:val="none"/>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%（权重）。</w:t>
      </w:r>
      <w:r/>
    </w:p>
    <w:p>
      <w:pPr>
        <w:ind w:firstLine="422"/>
        <w:spacing w:line="440" w:lineRule="atLeas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（一）价格分（1</w:t>
      </w:r>
      <w:r>
        <w:rPr>
          <w:b/>
          <w:bCs/>
          <w:color w:val="000000" w:themeColor="text1"/>
          <w:highlight w:val="none"/>
          <w14:textFill>
            <w14:solidFill>
              <w14:schemeClr w14:val="tx1"/>
            </w14:solidFill>
          </w14:textFill>
        </w:rPr>
        <w:t xml:space="preserve">0</w:t>
      </w:r>
      <w:r>
        <w:rPr>
          <w:rFonts w:hint="eastAsia"/>
          <w:b/>
          <w:bCs/>
          <w:color w:val="000000" w:themeColor="text1"/>
          <w:highlight w:val="none"/>
          <w14:textFill>
            <w14:solidFill>
              <w14:schemeClr w14:val="tx1"/>
            </w14:solidFill>
          </w14:textFill>
        </w:rPr>
        <w:t xml:space="preserve">分）</w:t>
      </w:r>
      <w:r/>
    </w:p>
    <w:p>
      <w:pPr>
        <w:ind w:firstLine="420"/>
        <w:spacing w:line="4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投标总报价低于或等于财政预算价格的，为有效投标报价。超财政预算的投标报价为无效投标报价。无效投标报价的投标文件不进行评审，也不得中标。</w:t>
      </w:r>
      <w:r/>
    </w:p>
    <w:p>
      <w:pPr>
        <w:ind w:firstLine="420"/>
        <w:spacing w:line="4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价格分采用低价优先法计算，即满足采购文件要求且投标价格最低的投标报价为评标基准价，其价格分为满分，即10分。其他响应单位的价格分按照下列公式计算（计算结果四舍五入保留两位小数）。</w:t>
      </w:r>
      <w:r/>
    </w:p>
    <w:p>
      <w:pPr>
        <w:ind w:firstLine="420"/>
        <w:spacing w:line="4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投标报价得分=（评标基准价/投标报价）×价格权值×100；（价格权值为10%）</w:t>
      </w:r>
      <w:r/>
    </w:p>
    <w:p>
      <w:pPr>
        <w:ind w:firstLine="420"/>
        <w:spacing w:line="4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报价修正规则</w:t>
      </w:r>
      <w:r/>
    </w:p>
    <w:p>
      <w:pPr>
        <w:ind w:firstLine="420"/>
        <w:spacing w:line="4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在评审中，对投标报价出现前后不一致的，除采购文件另有规定外，按照下列规定修正：</w:t>
      </w:r>
      <w:r/>
    </w:p>
    <w:p>
      <w:pPr>
        <w:ind w:firstLine="420"/>
        <w:spacing w:line="4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（1）投标文件中磋商报价表内容与投标文件中明细表内容不一致的，以磋商报价表为准。</w:t>
      </w:r>
      <w:r/>
    </w:p>
    <w:p>
      <w:pPr>
        <w:ind w:firstLine="420"/>
        <w:spacing w:line="4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（2）投标文件的大写金额和小写金额不一致的，以大写金额为准。</w:t>
      </w:r>
      <w:r/>
    </w:p>
    <w:p>
      <w:pPr>
        <w:ind w:firstLine="420"/>
        <w:spacing w:line="4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（3）单价金额小数点或者百分比有明显错位的，以磋商报价表的总价为准，并修改单价。</w:t>
      </w:r>
      <w:r/>
    </w:p>
    <w:p>
      <w:pPr>
        <w:ind w:firstLine="420"/>
        <w:spacing w:line="4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（4）总价金额与按单价汇总金额不一致的，以单价金额计算结果为准。</w:t>
      </w:r>
      <w:r/>
    </w:p>
    <w:p>
      <w:pPr>
        <w:ind w:firstLine="420"/>
        <w:spacing w:line="4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同时出现两种以上不一致的，按照前款规定的顺序修正。</w:t>
      </w:r>
      <w:r/>
    </w:p>
    <w:p>
      <w:pPr>
        <w:ind w:firstLine="420"/>
        <w:spacing w:line="4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按上述方法调整后的投标报价经投标人确认后产生约束力，投标人不确认的，其投标无效。</w:t>
      </w:r>
      <w:r/>
    </w:p>
    <w:p>
      <w:pPr>
        <w:pStyle w:val="769"/>
        <w:spacing w:line="440" w:lineRule="exact"/>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 xml:space="preserve">（二）技术分（90分）</w:t>
      </w:r>
      <w:r/>
    </w:p>
    <w:tbl>
      <w:tblPr>
        <w:tblStyle w:val="761"/>
        <w:tblW w:w="9273" w:type="dxa"/>
        <w:tblInd w:w="-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1455"/>
        <w:gridCol w:w="6399"/>
        <w:gridCol w:w="666"/>
      </w:tblGrid>
      <w:tr>
        <w:trPr>
          <w:trHeight w:val="520"/>
        </w:trPr>
        <w:tc>
          <w:tcPr>
            <w:tcW w:w="753" w:type="dxa"/>
            <w:vAlign w:val="center"/>
            <w:textDirection w:val="lrTb"/>
            <w:noWrap w:val="false"/>
          </w:tcPr>
          <w:p>
            <w:pPr>
              <w:jc w:val="center"/>
              <w:widowControl/>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bidi="ar"/>
                <w14:textFill>
                  <w14:solidFill>
                    <w14:schemeClr w14:val="tx1"/>
                  </w14:solidFill>
                </w14:textFill>
              </w:rPr>
              <w:t xml:space="preserve">序号</w:t>
            </w:r>
            <w:r/>
          </w:p>
        </w:tc>
        <w:tc>
          <w:tcPr>
            <w:tcW w:w="1455" w:type="dxa"/>
            <w:vAlign w:val="center"/>
            <w:textDirection w:val="lrTb"/>
            <w:noWrap w:val="false"/>
          </w:tcPr>
          <w:p>
            <w:pPr>
              <w:jc w:val="center"/>
              <w:widowControl/>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bidi="ar"/>
                <w14:textFill>
                  <w14:solidFill>
                    <w14:schemeClr w14:val="tx1"/>
                  </w14:solidFill>
                </w14:textFill>
              </w:rPr>
              <w:t xml:space="preserve">评分项目</w:t>
            </w:r>
            <w:r/>
          </w:p>
        </w:tc>
        <w:tc>
          <w:tcPr>
            <w:tcW w:w="6399" w:type="dxa"/>
            <w:vAlign w:val="center"/>
            <w:textDirection w:val="lrTb"/>
            <w:noWrap w:val="false"/>
          </w:tcPr>
          <w:p>
            <w:pPr>
              <w:jc w:val="center"/>
              <w:widowControl/>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bidi="ar"/>
                <w14:textFill>
                  <w14:solidFill>
                    <w14:schemeClr w14:val="tx1"/>
                  </w14:solidFill>
                </w14:textFill>
              </w:rPr>
              <w:t xml:space="preserve">内容</w:t>
            </w:r>
            <w:r/>
          </w:p>
        </w:tc>
        <w:tc>
          <w:tcPr>
            <w:tcW w:w="666" w:type="dxa"/>
            <w:vAlign w:val="center"/>
            <w:textDirection w:val="lrTb"/>
            <w:noWrap w:val="false"/>
          </w:tcPr>
          <w:p>
            <w:pPr>
              <w:jc w:val="center"/>
              <w:widowControl/>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bidi="ar"/>
                <w14:textFill>
                  <w14:solidFill>
                    <w14:schemeClr w14:val="tx1"/>
                  </w14:solidFill>
                </w14:textFill>
              </w:rPr>
              <w:t xml:space="preserve">分值</w:t>
            </w:r>
            <w:r/>
          </w:p>
        </w:tc>
      </w:tr>
      <w:tr>
        <w:trPr>
          <w:trHeight w:val="587"/>
        </w:trPr>
        <w:tc>
          <w:tcPr>
            <w:tcW w:w="753" w:type="dxa"/>
            <w:vAlign w:val="center"/>
            <w:textDirection w:val="lrTb"/>
            <w:noWrap w:val="false"/>
          </w:tcPr>
          <w:p>
            <w:pPr>
              <w:jc w:val="center"/>
              <w:widowControl/>
              <w:rPr>
                <w:rFonts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一</w:t>
            </w:r>
            <w:r/>
          </w:p>
        </w:tc>
        <w:tc>
          <w:tcPr>
            <w:gridSpan w:val="3"/>
            <w:tcW w:w="8520" w:type="dxa"/>
            <w:vAlign w:val="center"/>
            <w:textDirection w:val="lrTb"/>
            <w:noWrap w:val="false"/>
          </w:tcPr>
          <w:p>
            <w:pPr>
              <w:jc w:val="left"/>
              <w:widowControl/>
              <w:rPr>
                <w:rFonts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服务方案及人员配置比较（61分）</w:t>
            </w:r>
            <w:r/>
          </w:p>
        </w:tc>
      </w:tr>
      <w:tr>
        <w:trPr>
          <w:trHeight w:val="587"/>
        </w:trPr>
        <w:tc>
          <w:tcPr>
            <w:tcW w:w="753" w:type="dxa"/>
            <w:vAlign w:val="center"/>
            <w:textDirection w:val="lrTb"/>
            <w:noWrap w:val="false"/>
          </w:tcPr>
          <w:p>
            <w:pPr>
              <w:jc w:val="center"/>
              <w:widowControl/>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w:t>
            </w:r>
            <w:r/>
          </w:p>
        </w:tc>
        <w:tc>
          <w:tcPr>
            <w:tcW w:w="1455" w:type="dxa"/>
            <w:vAlign w:val="center"/>
            <w:textDirection w:val="lrTb"/>
            <w:noWrap w:val="false"/>
          </w:tcPr>
          <w:p>
            <w:pPr>
              <w:jc w:val="left"/>
              <w:widowControl/>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zh-CN"/>
                <w14:textFill>
                  <w14:solidFill>
                    <w14:schemeClr w14:val="tx1"/>
                  </w14:solidFill>
                </w14:textFill>
              </w:rPr>
              <w:t xml:space="preserve">服务总体模式与项目管理运作设计方案（</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12</w:t>
            </w:r>
            <w:r>
              <w:rPr>
                <w:rFonts w:hint="eastAsia" w:asciiTheme="minorEastAsia" w:hAnsiTheme="minorEastAsia" w:eastAsiaTheme="minorEastAsia" w:cstheme="minorEastAsia"/>
                <w:color w:val="000000" w:themeColor="text1"/>
                <w:szCs w:val="21"/>
                <w:highlight w:val="none"/>
                <w:lang w:val="zh-CN"/>
                <w14:textFill>
                  <w14:solidFill>
                    <w14:schemeClr w14:val="tx1"/>
                  </w14:solidFill>
                </w14:textFill>
              </w:rPr>
              <w:t xml:space="preserve">分）</w:t>
            </w:r>
            <w:r/>
          </w:p>
        </w:tc>
        <w:tc>
          <w:tcPr>
            <w:tcW w:w="6399" w:type="dxa"/>
            <w:vAlign w:val="center"/>
            <w:textDirection w:val="lrTb"/>
            <w:noWrap w:val="false"/>
          </w:tcPr>
          <w:p>
            <w:pPr>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服务总体模式清晰，配套措施周全，运作设计合理比较：由评标委员会根据技术方案的合理性、完善性、规范性、清晰性、可操作性较好的得12分；合理性、完善性、规范性、清晰性、可操作性一般的得9分；合理性、完善性、规范性、清晰性、可操作性较差的得6分；与本项目无关的不得分。最高得12分。  </w:t>
            </w:r>
            <w:r/>
          </w:p>
        </w:tc>
        <w:tc>
          <w:tcPr>
            <w:tcW w:w="666" w:type="dxa"/>
            <w:vAlign w:val="center"/>
            <w:textDirection w:val="lrTb"/>
            <w:noWrap w:val="false"/>
          </w:tcPr>
          <w:p>
            <w:pPr>
              <w:jc w:val="center"/>
              <w:widowControl/>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12</w:t>
            </w:r>
            <w:r/>
          </w:p>
        </w:tc>
      </w:tr>
      <w:tr>
        <w:trPr>
          <w:trHeight w:val="544"/>
        </w:trPr>
        <w:tc>
          <w:tcPr>
            <w:tcW w:w="753" w:type="dxa"/>
            <w:vAlign w:val="center"/>
            <w:vMerge w:val="restart"/>
            <w:textDirection w:val="lrTb"/>
            <w:noWrap w:val="false"/>
          </w:tcPr>
          <w:p>
            <w:pPr>
              <w:jc w:val="center"/>
              <w:widowControl/>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w:t>
            </w:r>
            <w:r/>
          </w:p>
        </w:tc>
        <w:tc>
          <w:tcPr>
            <w:tcW w:w="1455" w:type="dxa"/>
            <w:vAlign w:val="center"/>
            <w:vMerge w:val="restart"/>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zh-CN"/>
                <w14:textFill>
                  <w14:solidFill>
                    <w14:schemeClr w14:val="tx1"/>
                  </w14:solidFill>
                </w14:textFill>
              </w:rPr>
              <w:t xml:space="preserve">服务管理工作具体实施方案（</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17</w:t>
            </w:r>
            <w:r>
              <w:rPr>
                <w:rFonts w:hint="eastAsia" w:asciiTheme="minorEastAsia" w:hAnsiTheme="minorEastAsia" w:eastAsiaTheme="minorEastAsia" w:cstheme="minorEastAsia"/>
                <w:color w:val="000000" w:themeColor="text1"/>
                <w:szCs w:val="21"/>
                <w:highlight w:val="none"/>
                <w:lang w:val="zh-CN"/>
                <w14:textFill>
                  <w14:solidFill>
                    <w14:schemeClr w14:val="tx1"/>
                  </w14:solidFill>
                </w14:textFill>
              </w:rPr>
              <w:t xml:space="preserve">分）</w:t>
            </w:r>
            <w:r/>
          </w:p>
          <w:p>
            <w:pPr>
              <w:jc w:val="left"/>
              <w:widowControl/>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6399" w:type="dxa"/>
            <w:vAlign w:val="center"/>
            <w:textDirection w:val="lrTb"/>
            <w:noWrap w:val="false"/>
          </w:tcPr>
          <w:p>
            <w:pPr>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2.1日常服务标准及措施比较（9分）</w:t>
            </w:r>
            <w:r/>
          </w:p>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由评标委员会根据技术方案的合理性、完善性、规范性、清晰性、可操作性较好的得9分；合理性、完善性、规范性、清晰性、可操作性一般的得6分；合理性、完善性、规范性、清晰性、可操作性较差的得3分；与本项目无关的不得分。</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最高得9分。</w:t>
            </w:r>
            <w:r/>
          </w:p>
        </w:tc>
        <w:tc>
          <w:tcPr>
            <w:tcW w:w="666" w:type="dxa"/>
            <w:vAlign w:val="center"/>
            <w:textDirection w:val="lrTb"/>
            <w:noWrap w:val="false"/>
          </w:tcPr>
          <w:p>
            <w:pPr>
              <w:jc w:val="center"/>
              <w:widowControl/>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9</w:t>
            </w:r>
            <w:r/>
          </w:p>
        </w:tc>
      </w:tr>
      <w:tr>
        <w:trPr>
          <w:trHeight w:val="544"/>
        </w:trPr>
        <w:tc>
          <w:tcPr>
            <w:tcW w:w="753" w:type="dxa"/>
            <w:vAlign w:val="center"/>
            <w:vMerge w:val="continue"/>
            <w:textDirection w:val="lrTb"/>
            <w:noWrap w:val="false"/>
          </w:tcPr>
          <w:p>
            <w:pPr>
              <w:jc w:val="center"/>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1455" w:type="dxa"/>
            <w:vAlign w:val="center"/>
            <w:vMerge w:val="continue"/>
            <w:textDirection w:val="lrTb"/>
            <w:noWrap w:val="false"/>
          </w:tcPr>
          <w:p>
            <w:pPr>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6399" w:type="dxa"/>
            <w:vAlign w:val="center"/>
            <w:textDirection w:val="lrTb"/>
            <w:noWrap w:val="false"/>
          </w:tcPr>
          <w:p>
            <w:pPr>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2.2交管大队车管中队</w:t>
            </w:r>
            <w:bookmarkStart w:id="60" w:name="_GoBack"/>
            <w:r/>
            <w:bookmarkEnd w:id="60"/>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安保方案比较（4分）</w:t>
            </w:r>
            <w:r/>
          </w:p>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由评标委员会根据技术方案的合理性、完善性、规范性、清晰性、可操作性较好的得4分；合理性、完善性、规范性、清晰性、可操作性一般的得3分；合理性、完善性、规范性、清晰性、可操作性较差的得2分；与本项目无关的不得分。</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最高得4分。</w:t>
            </w:r>
            <w:r/>
          </w:p>
        </w:tc>
        <w:tc>
          <w:tcPr>
            <w:tcW w:w="666" w:type="dxa"/>
            <w:vAlign w:val="center"/>
            <w:textDirection w:val="lrTb"/>
            <w:noWrap w:val="false"/>
          </w:tcPr>
          <w:p>
            <w:pPr>
              <w:jc w:val="center"/>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4</w:t>
            </w:r>
            <w:r/>
          </w:p>
        </w:tc>
      </w:tr>
      <w:tr>
        <w:trPr>
          <w:trHeight w:val="544"/>
        </w:trPr>
        <w:tc>
          <w:tcPr>
            <w:tcW w:w="753" w:type="dxa"/>
            <w:vAlign w:val="center"/>
            <w:vMerge w:val="continue"/>
            <w:textDirection w:val="lrTb"/>
            <w:noWrap w:val="false"/>
          </w:tcPr>
          <w:p>
            <w:pPr>
              <w:jc w:val="center"/>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1455" w:type="dxa"/>
            <w:vAlign w:val="center"/>
            <w:vMerge w:val="continue"/>
            <w:textDirection w:val="lrTb"/>
            <w:noWrap w:val="false"/>
          </w:tcPr>
          <w:p>
            <w:pPr>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6399" w:type="dxa"/>
            <w:vAlign w:val="center"/>
            <w:textDirection w:val="lrTb"/>
            <w:noWrap w:val="false"/>
          </w:tcPr>
          <w:p>
            <w:pPr>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2.3工作人员所用设备、器材的配备情况比较（4分）</w:t>
            </w:r>
            <w:r/>
          </w:p>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由评标委员会根据技术方案的合理性、完善性、规范性、清晰性、可操作性较好的得4分；合理性、完善性、规范性、清晰性、可操作性一般的得3分；合理性、完善性、规范性、清晰性、可操作性较差的得2分；与本项目无关的不得分。</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最高得4分。</w:t>
            </w:r>
            <w:r/>
          </w:p>
        </w:tc>
        <w:tc>
          <w:tcPr>
            <w:tcW w:w="666" w:type="dxa"/>
            <w:vAlign w:val="center"/>
            <w:textDirection w:val="lrTb"/>
            <w:noWrap w:val="false"/>
          </w:tcPr>
          <w:p>
            <w:pPr>
              <w:jc w:val="center"/>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4</w:t>
            </w:r>
            <w:r/>
          </w:p>
        </w:tc>
      </w:tr>
      <w:tr>
        <w:trPr>
          <w:trHeight w:val="733"/>
        </w:trPr>
        <w:tc>
          <w:tcPr>
            <w:tcW w:w="753" w:type="dxa"/>
            <w:vAlign w:val="center"/>
            <w:vMerge w:val="restart"/>
            <w:textDirection w:val="lrTb"/>
            <w:noWrap w:val="false"/>
          </w:tcPr>
          <w:p>
            <w:pPr>
              <w:jc w:val="center"/>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w:t>
            </w:r>
            <w:r/>
          </w:p>
        </w:tc>
        <w:tc>
          <w:tcPr>
            <w:tcW w:w="1455" w:type="dxa"/>
            <w:vAlign w:val="center"/>
            <w:vMerge w:val="restart"/>
            <w:textDirection w:val="lrTb"/>
            <w:noWrap w:val="false"/>
          </w:tcPr>
          <w:p>
            <w:pPr>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服务管理工作组织计划方案及服务保障措施（7分）</w:t>
            </w:r>
            <w:r/>
          </w:p>
        </w:tc>
        <w:tc>
          <w:tcPr>
            <w:tcW w:w="6399" w:type="dxa"/>
            <w:vAlign w:val="center"/>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3.1</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工作人员安排计划合理、能满足项目要求比较（2分）</w:t>
            </w:r>
            <w:r/>
          </w:p>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由评标委员会根据技术方案的合理性、完善性、规范性、清晰性、可操作性较好的得2分；合理性、完善性、规范性、清晰性、可操作性一般的得1分；合理性、完善性、规范性、清晰性、可操作性较差的不得分。</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最高得2分。</w:t>
            </w:r>
            <w:r/>
          </w:p>
        </w:tc>
        <w:tc>
          <w:tcPr>
            <w:tcW w:w="666" w:type="dxa"/>
            <w:vAlign w:val="center"/>
            <w:textDirection w:val="lrTb"/>
            <w:noWrap w:val="false"/>
          </w:tcPr>
          <w:p>
            <w:pPr>
              <w:jc w:val="center"/>
              <w:spacing w:line="44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w:t>
            </w:r>
            <w:r/>
          </w:p>
        </w:tc>
      </w:tr>
      <w:tr>
        <w:trPr>
          <w:trHeight w:val="733"/>
        </w:trPr>
        <w:tc>
          <w:tcPr>
            <w:tcW w:w="753" w:type="dxa"/>
            <w:vAlign w:val="center"/>
            <w:vMerge w:val="continue"/>
            <w:textDirection w:val="lrTb"/>
            <w:noWrap w:val="false"/>
          </w:tcPr>
          <w:p>
            <w:pPr>
              <w:jc w:val="cente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1455" w:type="dxa"/>
            <w:vAlign w:val="center"/>
            <w:vMerge w:val="continue"/>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6399" w:type="dxa"/>
            <w:vAlign w:val="center"/>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3.2管理责任清晰度比较、有具体服务保障目标与措施比较（2分）</w:t>
            </w:r>
            <w:r/>
          </w:p>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由评标委员会根据技术方案的合理性、完善性、规范性、清晰性、可操作性较好的得2分；合理性、完善性、规范性、清晰性、可操作性一般的得1分；合理性、完善性、规范性、清晰性、可操作性较差的不得分。</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最高得2分。</w:t>
            </w:r>
            <w:r/>
          </w:p>
        </w:tc>
        <w:tc>
          <w:tcPr>
            <w:tcW w:w="666" w:type="dxa"/>
            <w:vAlign w:val="center"/>
            <w:textDirection w:val="lrTb"/>
            <w:noWrap w:val="false"/>
          </w:tcPr>
          <w:p>
            <w:pPr>
              <w:jc w:val="cente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w:t>
            </w:r>
            <w:r/>
          </w:p>
        </w:tc>
      </w:tr>
      <w:tr>
        <w:trPr>
          <w:trHeight w:val="733"/>
        </w:trPr>
        <w:tc>
          <w:tcPr>
            <w:tcW w:w="753" w:type="dxa"/>
            <w:vAlign w:val="center"/>
            <w:vMerge w:val="continue"/>
            <w:textDirection w:val="lrTb"/>
            <w:noWrap w:val="false"/>
          </w:tcPr>
          <w:p>
            <w:pPr>
              <w:jc w:val="cente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1455" w:type="dxa"/>
            <w:vAlign w:val="center"/>
            <w:vMerge w:val="continue"/>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6399" w:type="dxa"/>
            <w:vAlign w:val="center"/>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3.3</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服务人员的管理方案、培训方案及培训场所配置情况比较得（3分）</w:t>
            </w:r>
            <w:r/>
          </w:p>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由评标委员会根据技术方案的合理性、完善性、规范性、清晰性、可操作性较好的得3分；合理性、完善性、规范性、清晰性、可操作性一般的得2分，合理性、完善性、规范性、清晰性、可操作性较差的得1分；与本项目无关的不得分。</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最高得3分。</w:t>
            </w:r>
            <w:r/>
          </w:p>
        </w:tc>
        <w:tc>
          <w:tcPr>
            <w:tcW w:w="666" w:type="dxa"/>
            <w:vAlign w:val="center"/>
            <w:textDirection w:val="lrTb"/>
            <w:noWrap w:val="false"/>
          </w:tcPr>
          <w:p>
            <w:pPr>
              <w:jc w:val="cente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w:t>
            </w:r>
            <w:r/>
          </w:p>
        </w:tc>
      </w:tr>
      <w:tr>
        <w:trPr>
          <w:trHeight w:val="1100"/>
        </w:trPr>
        <w:tc>
          <w:tcPr>
            <w:tcW w:w="753" w:type="dxa"/>
            <w:vAlign w:val="center"/>
            <w:vMerge w:val="restart"/>
            <w:textDirection w:val="lrTb"/>
            <w:noWrap w:val="false"/>
          </w:tcPr>
          <w:p>
            <w:pPr>
              <w:jc w:val="cente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4</w:t>
            </w:r>
            <w:r/>
          </w:p>
        </w:tc>
        <w:tc>
          <w:tcPr>
            <w:tcW w:w="1455" w:type="dxa"/>
            <w:vAlign w:val="center"/>
            <w:vMerge w:val="restart"/>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突发事件的应急措施及纠纷处置措施方案（13分）</w:t>
            </w:r>
            <w:r/>
          </w:p>
        </w:tc>
        <w:tc>
          <w:tcPr>
            <w:tcW w:w="6399" w:type="dxa"/>
            <w:vAlign w:val="center"/>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4.1一般突发事件应急措施包括：资产保护应急措施、特殊事故（情况）措施、治安应急措施、消防应急措施等比较（5分）</w:t>
            </w:r>
            <w:r/>
          </w:p>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由评标委员会根据技术方案的合理性、完善性、规范性、清晰性、可操作性较好的得5分；合理性、完善性、规范性、清晰性、可操作性一般的得3分；合理性、完善性、规范性、清晰性、可操作性较差的得1分；与本项目无关的不得分。</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最高得5分。</w:t>
            </w:r>
            <w:r/>
          </w:p>
        </w:tc>
        <w:tc>
          <w:tcPr>
            <w:tcW w:w="666" w:type="dxa"/>
            <w:vAlign w:val="center"/>
            <w:textDirection w:val="lrTb"/>
            <w:noWrap w:val="false"/>
          </w:tcPr>
          <w:p>
            <w:pPr>
              <w:jc w:val="cente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5</w:t>
            </w:r>
            <w:r/>
          </w:p>
        </w:tc>
      </w:tr>
      <w:tr>
        <w:trPr>
          <w:trHeight w:val="1100"/>
        </w:trPr>
        <w:tc>
          <w:tcPr>
            <w:tcW w:w="753" w:type="dxa"/>
            <w:vAlign w:val="center"/>
            <w:vMerge w:val="continue"/>
            <w:textDirection w:val="lrTb"/>
            <w:noWrap w:val="false"/>
          </w:tcPr>
          <w:p>
            <w:pPr>
              <w:jc w:val="cente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1455" w:type="dxa"/>
            <w:vAlign w:val="center"/>
            <w:vMerge w:val="continue"/>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6399" w:type="dxa"/>
            <w:vAlign w:val="center"/>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4.2响应单位具有专业处置突发事件能力的案例，每处置一起得2分，最高8分。（响应文件中提供相关单位盖章的案例处理证明材料，未提供材料的不得分。同一服务单位的多起纠纷不重复得分。）</w:t>
            </w:r>
            <w:r/>
          </w:p>
        </w:tc>
        <w:tc>
          <w:tcPr>
            <w:tcW w:w="666" w:type="dxa"/>
            <w:vAlign w:val="center"/>
            <w:textDirection w:val="lrTb"/>
            <w:noWrap w:val="false"/>
          </w:tcPr>
          <w:p>
            <w:pPr>
              <w:jc w:val="cente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8</w:t>
            </w:r>
            <w:r/>
          </w:p>
        </w:tc>
      </w:tr>
      <w:tr>
        <w:trPr>
          <w:trHeight w:val="440"/>
        </w:trPr>
        <w:tc>
          <w:tcPr>
            <w:tcW w:w="753" w:type="dxa"/>
            <w:vAlign w:val="center"/>
            <w:vMerge w:val="restart"/>
            <w:textDirection w:val="lrTb"/>
            <w:noWrap w:val="false"/>
          </w:tcPr>
          <w:p>
            <w:pPr>
              <w:jc w:val="cente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5</w:t>
            </w:r>
            <w:r/>
          </w:p>
        </w:tc>
        <w:tc>
          <w:tcPr>
            <w:tcW w:w="1455" w:type="dxa"/>
            <w:vAlign w:val="center"/>
            <w:vMerge w:val="restart"/>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内部管理规章制度及考核管理办法（12分）</w:t>
            </w:r>
            <w:r/>
          </w:p>
        </w:tc>
        <w:tc>
          <w:tcPr>
            <w:tcW w:w="6399" w:type="dxa"/>
            <w:vAlign w:val="center"/>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5.1管理规章制度比较（3分）</w:t>
            </w:r>
            <w:r/>
          </w:p>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由评标委员会根据技术方案的完整性、合理性、可行性、稳定性较好的得3分；完整性、合理性、可行性、稳定性一般的得2分；完整性、合理性、可行性、稳定性较差的得1分；与本项目无关的不得分。</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最高得3分。</w:t>
            </w:r>
            <w:r/>
          </w:p>
        </w:tc>
        <w:tc>
          <w:tcPr>
            <w:tcW w:w="666" w:type="dxa"/>
            <w:vAlign w:val="center"/>
            <w:textDirection w:val="lrTb"/>
            <w:noWrap w:val="false"/>
          </w:tcPr>
          <w:p>
            <w:pPr>
              <w:jc w:val="cente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w:t>
            </w:r>
            <w:r/>
          </w:p>
        </w:tc>
      </w:tr>
      <w:tr>
        <w:trPr>
          <w:trHeight w:val="440"/>
        </w:trPr>
        <w:tc>
          <w:tcPr>
            <w:tcW w:w="753" w:type="dxa"/>
            <w:vAlign w:val="center"/>
            <w:vMerge w:val="continue"/>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1455" w:type="dxa"/>
            <w:vAlign w:val="center"/>
            <w:vMerge w:val="continue"/>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6399" w:type="dxa"/>
            <w:vAlign w:val="center"/>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5.2服务人员安全文明规范比较 （3分）</w:t>
            </w:r>
            <w:r/>
          </w:p>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由评标委员会根据技术方案的完整性、合理性、可行性、稳定性较好的得3分；完整性、合理性、可行性、稳定性一般的得2分；完整性、合理性、可行性、稳定性较差的得1分；与本项目无关的不得分。</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最高得3分。</w:t>
            </w:r>
            <w:r/>
          </w:p>
        </w:tc>
        <w:tc>
          <w:tcPr>
            <w:tcW w:w="666" w:type="dxa"/>
            <w:vAlign w:val="center"/>
            <w:textDirection w:val="lrTb"/>
            <w:noWrap w:val="false"/>
          </w:tcPr>
          <w:p>
            <w:pPr>
              <w:jc w:val="cente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w:t>
            </w:r>
            <w:r/>
          </w:p>
        </w:tc>
      </w:tr>
      <w:tr>
        <w:trPr>
          <w:trHeight w:val="440"/>
        </w:trPr>
        <w:tc>
          <w:tcPr>
            <w:tcW w:w="753" w:type="dxa"/>
            <w:vAlign w:val="center"/>
            <w:vMerge w:val="continue"/>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1455" w:type="dxa"/>
            <w:vAlign w:val="center"/>
            <w:vMerge w:val="continue"/>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6399" w:type="dxa"/>
            <w:vAlign w:val="center"/>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5.3消防安全管理制度比较（3分）</w:t>
            </w:r>
            <w:r/>
          </w:p>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由评标委员会根据技术方案的完整性、合理性、可行性、稳定性较好的得3分；完整性、合理性、可行性、稳定性一般的得2分；完整性、合理性、可行性、稳定性较差的得1分；与本项目无关的不得分。</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最高得3分。</w:t>
            </w:r>
            <w:r/>
          </w:p>
        </w:tc>
        <w:tc>
          <w:tcPr>
            <w:tcW w:w="666" w:type="dxa"/>
            <w:vAlign w:val="center"/>
            <w:textDirection w:val="lrTb"/>
            <w:noWrap w:val="false"/>
          </w:tcPr>
          <w:p>
            <w:pPr>
              <w:jc w:val="cente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w:t>
            </w:r>
            <w:r/>
          </w:p>
        </w:tc>
      </w:tr>
      <w:tr>
        <w:trPr>
          <w:trHeight w:val="440"/>
        </w:trPr>
        <w:tc>
          <w:tcPr>
            <w:tcW w:w="753" w:type="dxa"/>
            <w:vAlign w:val="center"/>
            <w:vMerge w:val="continue"/>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1455" w:type="dxa"/>
            <w:vAlign w:val="center"/>
            <w:vMerge w:val="continue"/>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6399" w:type="dxa"/>
            <w:vAlign w:val="center"/>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5.4服务档案管理制度比较（3分）</w:t>
            </w:r>
            <w:r/>
          </w:p>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由评标委员会根据技术方案的完整性、合理性、可行性、稳定性较好的得3分；完整性、合理性、可行性、稳定性一般的得2分；完整性、合理性、可行性、稳定性较差的得1分；与本项目无关的不得分。</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最高得3分。</w:t>
            </w:r>
            <w:r/>
          </w:p>
        </w:tc>
        <w:tc>
          <w:tcPr>
            <w:tcW w:w="666" w:type="dxa"/>
            <w:vAlign w:val="center"/>
            <w:textDirection w:val="lrTb"/>
            <w:noWrap w:val="false"/>
          </w:tcPr>
          <w:p>
            <w:pPr>
              <w:jc w:val="cente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w:t>
            </w:r>
            <w:r/>
          </w:p>
        </w:tc>
      </w:tr>
      <w:tr>
        <w:trPr>
          <w:trHeight w:val="440"/>
        </w:trPr>
        <w:tc>
          <w:tcPr>
            <w:tcW w:w="753" w:type="dxa"/>
            <w:vAlign w:val="center"/>
            <w:textDirection w:val="lrTb"/>
            <w:noWrap w:val="false"/>
          </w:tcPr>
          <w:p>
            <w:pPr>
              <w:spacing w:line="440" w:lineRule="exact"/>
              <w:tabs>
                <w:tab w:val="left" w:pos="2870" w:leader="none"/>
              </w:tabs>
              <w:rPr>
                <w:rFonts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二</w:t>
            </w:r>
            <w:r/>
          </w:p>
        </w:tc>
        <w:tc>
          <w:tcPr>
            <w:gridSpan w:val="3"/>
            <w:tcW w:w="8520" w:type="dxa"/>
            <w:vAlign w:val="center"/>
            <w:textDirection w:val="lrTb"/>
            <w:noWrap w:val="false"/>
          </w:tcPr>
          <w:p>
            <w:pPr>
              <w:spacing w:line="440" w:lineRule="exact"/>
              <w:tabs>
                <w:tab w:val="left" w:pos="2870" w:leader="none"/>
              </w:tabs>
              <w:rPr>
                <w:rFonts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项目服务人员综合素质比较（20分）</w:t>
            </w:r>
            <w:r/>
          </w:p>
        </w:tc>
      </w:tr>
      <w:tr>
        <w:trPr>
          <w:trHeight w:val="440"/>
        </w:trPr>
        <w:tc>
          <w:tcPr>
            <w:tcW w:w="753" w:type="dxa"/>
            <w:vAlign w:val="center"/>
            <w:textDirection w:val="lrTb"/>
            <w:noWrap w:val="false"/>
          </w:tcPr>
          <w:p>
            <w:pPr>
              <w:jc w:val="cente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w:t>
            </w:r>
            <w:r/>
          </w:p>
        </w:tc>
        <w:tc>
          <w:tcPr>
            <w:tcW w:w="1455" w:type="dxa"/>
            <w:vAlign w:val="center"/>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保安队长素质比较（8分）</w:t>
            </w:r>
            <w:r/>
          </w:p>
        </w:tc>
        <w:tc>
          <w:tcPr>
            <w:tcW w:w="6399" w:type="dxa"/>
            <w:vAlign w:val="center"/>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为本项目配备的保安队长具备大专及以上学历、退伍证、高级（三级）保安员证书、安全员证，每提供一项得2分，最高8分。</w:t>
            </w:r>
            <w:r/>
          </w:p>
          <w:p>
            <w:pPr>
              <w:spacing w:line="440" w:lineRule="exact"/>
              <w:tabs>
                <w:tab w:val="left" w:pos="2870" w:leader="none"/>
              </w:tabs>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注：响应文件中提供相关证明材料复印件及由社保部门出具的响应单位为其缴纳近三个月的社保证明</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响应文件中需提供加盖响应单位公章的证明材料，缺失、不符或不提供者，对应项不得分。</w:t>
            </w:r>
            <w:r/>
          </w:p>
        </w:tc>
        <w:tc>
          <w:tcPr>
            <w:tcW w:w="666" w:type="dxa"/>
            <w:vAlign w:val="center"/>
            <w:textDirection w:val="lrTb"/>
            <w:noWrap w:val="false"/>
          </w:tcPr>
          <w:p>
            <w:pPr>
              <w:jc w:val="cente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8</w:t>
            </w:r>
            <w:r/>
          </w:p>
        </w:tc>
      </w:tr>
      <w:tr>
        <w:trPr>
          <w:trHeight w:val="1100"/>
        </w:trPr>
        <w:tc>
          <w:tcPr>
            <w:tcW w:w="753" w:type="dxa"/>
            <w:vAlign w:val="center"/>
            <w:vMerge w:val="restart"/>
            <w:textDirection w:val="lrTb"/>
            <w:noWrap w:val="false"/>
          </w:tcPr>
          <w:p>
            <w:pPr>
              <w:jc w:val="cente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w:t>
            </w:r>
            <w:r/>
          </w:p>
        </w:tc>
        <w:tc>
          <w:tcPr>
            <w:tcW w:w="1455" w:type="dxa"/>
            <w:vAlign w:val="center"/>
            <w:vMerge w:val="restart"/>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其他保安人员（除保安队长外）素质比较（12分）</w:t>
            </w:r>
            <w:r/>
          </w:p>
        </w:tc>
        <w:tc>
          <w:tcPr>
            <w:tcW w:w="6399" w:type="dxa"/>
            <w:vAlign w:val="center"/>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2.1针对本项目配置保安人员具有高级（三级）保安员证书的，有1人得2分；具有中级（四级）保安员证书的，有1人得1分；最高得8分。</w:t>
            </w:r>
            <w:r/>
          </w:p>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注：响应文件中提供相关证书及社保部门出具的投标单位为其缴纳的近三个月的社保证明，响应文件中需提供加盖响应单位公章的证明材料，缺失、不符或不提供者，对应项不得分。</w:t>
            </w:r>
            <w:r/>
          </w:p>
        </w:tc>
        <w:tc>
          <w:tcPr>
            <w:tcW w:w="666" w:type="dxa"/>
            <w:vAlign w:val="center"/>
            <w:textDirection w:val="lrTb"/>
            <w:noWrap w:val="false"/>
          </w:tcPr>
          <w:p>
            <w:pPr>
              <w:jc w:val="cente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8</w:t>
            </w:r>
            <w:r/>
          </w:p>
        </w:tc>
      </w:tr>
      <w:tr>
        <w:trPr>
          <w:trHeight w:val="1100"/>
        </w:trPr>
        <w:tc>
          <w:tcPr>
            <w:tcW w:w="753" w:type="dxa"/>
            <w:vAlign w:val="center"/>
            <w:vMerge w:val="continue"/>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1455" w:type="dxa"/>
            <w:vAlign w:val="center"/>
            <w:vMerge w:val="continue"/>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Theme="minorEastAsia" w:hAnsiTheme="minorEastAsia" w:eastAsiaTheme="minorEastAsia" w:cstheme="minorEastAsia"/>
                <w:color w:val="000000" w:themeColor="text1"/>
                <w:szCs w:val="21"/>
                <w:highlight w:val="none"/>
                <w14:textFill>
                  <w14:solidFill>
                    <w14:schemeClr w14:val="tx1"/>
                  </w14:solidFill>
                </w14:textFill>
              </w:rPr>
            </w:r>
            <w:r/>
          </w:p>
        </w:tc>
        <w:tc>
          <w:tcPr>
            <w:tcW w:w="6399" w:type="dxa"/>
            <w:vAlign w:val="center"/>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2.2针对本项目配置保安人员具有江苏省公安厅交通管理总队颁发的机动车驾驶员初级考试员证，每个得1分，最高4分。</w:t>
            </w:r>
            <w:r/>
          </w:p>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注：响应文件中提供相关证书及社保部门出具的投标单位为其缴纳的近三个月的社保证明，响应文件中需提供加盖响应单位公章的证明材料，缺失、不符或不提供者，对应项不得分。</w:t>
            </w:r>
            <w:r/>
          </w:p>
        </w:tc>
        <w:tc>
          <w:tcPr>
            <w:tcW w:w="666" w:type="dxa"/>
            <w:vAlign w:val="center"/>
            <w:textDirection w:val="lrTb"/>
            <w:noWrap w:val="false"/>
          </w:tcPr>
          <w:p>
            <w:pPr>
              <w:jc w:val="cente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4</w:t>
            </w:r>
            <w:r/>
          </w:p>
        </w:tc>
      </w:tr>
      <w:tr>
        <w:trPr>
          <w:trHeight w:val="550"/>
        </w:trPr>
        <w:tc>
          <w:tcPr>
            <w:tcW w:w="753" w:type="dxa"/>
            <w:vAlign w:val="center"/>
            <w:textDirection w:val="lrTb"/>
            <w:noWrap w:val="false"/>
          </w:tcPr>
          <w:p>
            <w:pPr>
              <w:spacing w:line="440" w:lineRule="exact"/>
              <w:tabs>
                <w:tab w:val="left" w:pos="2870" w:leader="none"/>
              </w:tabs>
              <w:rPr>
                <w:rFonts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三</w:t>
            </w:r>
            <w:r/>
          </w:p>
        </w:tc>
        <w:tc>
          <w:tcPr>
            <w:gridSpan w:val="3"/>
            <w:tcW w:w="8520" w:type="dxa"/>
            <w:vAlign w:val="center"/>
            <w:textDirection w:val="lrTb"/>
            <w:noWrap w:val="false"/>
          </w:tcPr>
          <w:p>
            <w:pPr>
              <w:spacing w:line="440" w:lineRule="exact"/>
              <w:tabs>
                <w:tab w:val="left" w:pos="2870" w:leader="none"/>
              </w:tabs>
              <w:rPr>
                <w:rFonts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响应单位综合情况（9分）</w:t>
            </w:r>
            <w:r/>
          </w:p>
        </w:tc>
      </w:tr>
      <w:tr>
        <w:trPr>
          <w:trHeight w:val="1100"/>
        </w:trPr>
        <w:tc>
          <w:tcPr>
            <w:tcW w:w="753" w:type="dxa"/>
            <w:vAlign w:val="center"/>
            <w:textDirection w:val="lrTb"/>
            <w:noWrap w:val="false"/>
          </w:tcPr>
          <w:p>
            <w:pPr>
              <w:jc w:val="cente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w:t>
            </w:r>
            <w:r/>
          </w:p>
        </w:tc>
        <w:tc>
          <w:tcPr>
            <w:gridSpan w:val="2"/>
            <w:tcW w:w="7854" w:type="dxa"/>
            <w:vAlign w:val="center"/>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响应单位或响应单位所属员工自2023年1月以来获得过的省级或市级荣誉有</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个得1分，最高得3分。</w:t>
            </w:r>
            <w:r/>
          </w:p>
          <w:p>
            <w:pPr>
              <w:spacing w:line="440" w:lineRule="exact"/>
              <w:tabs>
                <w:tab w:val="left" w:pos="2870" w:leader="none"/>
              </w:tabs>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注：响应文件中提供相关证明材料，若提供荣誉为响应单位所属员工的，则需提供由社保部门出具的响应单位为其缴纳</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的</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近三个月的社保证明</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响应文件中需提供加盖响应单位公章的证明材料，缺失、不符或不提供者，对应项不得分。</w:t>
            </w:r>
            <w:r/>
          </w:p>
        </w:tc>
        <w:tc>
          <w:tcPr>
            <w:tcW w:w="666" w:type="dxa"/>
            <w:vAlign w:val="center"/>
            <w:textDirection w:val="lrTb"/>
            <w:noWrap w:val="false"/>
          </w:tcPr>
          <w:p>
            <w:pPr>
              <w:jc w:val="cente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w:t>
            </w:r>
            <w:r/>
          </w:p>
        </w:tc>
      </w:tr>
      <w:tr>
        <w:trPr>
          <w:trHeight w:val="1100"/>
        </w:trPr>
        <w:tc>
          <w:tcPr>
            <w:tcW w:w="753" w:type="dxa"/>
            <w:vAlign w:val="center"/>
            <w:textDirection w:val="lrTb"/>
            <w:noWrap w:val="false"/>
          </w:tcPr>
          <w:p>
            <w:pPr>
              <w:jc w:val="cente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w:t>
            </w:r>
            <w:r/>
          </w:p>
        </w:tc>
        <w:tc>
          <w:tcPr>
            <w:tcW w:w="1455" w:type="dxa"/>
            <w:vAlign w:val="center"/>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类似业绩（6分）</w:t>
            </w:r>
            <w:r/>
          </w:p>
        </w:tc>
        <w:tc>
          <w:tcPr>
            <w:tcW w:w="6399" w:type="dxa"/>
            <w:vAlign w:val="center"/>
            <w:textDirection w:val="lrTb"/>
            <w:noWrap w:val="false"/>
          </w:tcPr>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响应单位提供2023年1月1日（以合同签订时间为准）至今履行的类似项目业绩,每提供一份有效业绩得2分，最高得6分。</w:t>
            </w:r>
            <w:r/>
          </w:p>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注：&lt;1&gt;合同期限为一年（含一年）以内的，合同必须履行完毕；合同在一年以上的，必须至少履行一个完整年度（12个月），投标文件中须附有效合同。</w:t>
            </w:r>
            <w:r/>
          </w:p>
          <w:p>
            <w:pP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&lt;2&gt;投标文件中提供合同及服务期内任意一期发票，投标文件中需提供加盖响应单位公章的证明材料，缺失、不符或不提供者，对应项不得分。   </w:t>
            </w:r>
            <w:r/>
          </w:p>
        </w:tc>
        <w:tc>
          <w:tcPr>
            <w:tcW w:w="666" w:type="dxa"/>
            <w:vAlign w:val="center"/>
            <w:textDirection w:val="lrTb"/>
            <w:noWrap w:val="false"/>
          </w:tcPr>
          <w:p>
            <w:pPr>
              <w:jc w:val="center"/>
              <w:spacing w:line="440" w:lineRule="exact"/>
              <w:tabs>
                <w:tab w:val="left" w:pos="2870" w:leader="none"/>
              </w:tabs>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6</w:t>
            </w:r>
            <w:r/>
          </w:p>
        </w:tc>
      </w:tr>
    </w:tbl>
    <w:p>
      <w:pP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备注：</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1、报价超过采购预算的将不进入综合评审程序，也不得标。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2、付款步骤、服务期限如有负偏离的不得中标。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3.针对评分标准中评分的每一条，供应商均应提供相关资料并作出相应说明供评委评判，不提供相关资料的视为不具备该项得分的条件，资料须编好目录及页码。</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4.响应文件中如出现前后不一致时，评委有权请供应商澄清说明，澄清说明事项涉及评分时，评委有权酌情扣分。</w:t>
      </w:r>
      <w:r/>
    </w:p>
    <w:p>
      <w:pPr>
        <w:ind w:firstLine="420"/>
        <w:spacing w:line="360" w:lineRule="auto"/>
        <w:rPr>
          <w:rFonts w:ascii="宋体" w:hAnsi="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供应商必须保证全部响应资料的真实性，如有虚假或对采购文件所要求说明的情况故意隐瞒或虚报，视为不实质性响应采购文件，为无效响应，已成交的将取消成交资格，按“提供虚假材料谋取成交”相关处理办法进行处罚。</w:t>
      </w:r>
      <w:r/>
    </w:p>
    <w:p>
      <w:pPr>
        <w:ind w:firstLine="422"/>
        <w:spacing w:line="44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792"/>
        <w:ind w:firstLine="0"/>
        <w:jc w:val="right"/>
        <w:rPr>
          <w:rFonts w:ascii="Cambria" w:hAnsi="Cambria" w:cs="宋体"/>
          <w:b/>
          <w:bCs/>
          <w:color w:val="000000" w:themeColor="text1"/>
          <w:highlight w:val="none"/>
          <w:lang w:val="en-US"/>
          <w14:textFill>
            <w14:solidFill>
              <w14:schemeClr w14:val="tx1"/>
            </w14:solidFill>
          </w14:textFill>
        </w:rPr>
        <w:outlineLvl w:val="0"/>
      </w:pPr>
      <w:r/>
      <w:bookmarkStart w:id="59" w:name="_Toc2166"/>
      <w:r>
        <w:rPr>
          <w:rFonts w:hint="eastAsia" w:ascii="Cambria" w:hAnsi="Cambria" w:cs="宋体"/>
          <w:b/>
          <w:bCs/>
          <w:color w:val="000000" w:themeColor="text1"/>
          <w:highlight w:val="none"/>
          <w:lang w:val="en-US"/>
          <w14:textFill>
            <w14:solidFill>
              <w14:schemeClr w14:val="tx1"/>
            </w14:solidFill>
          </w14:textFill>
        </w:rPr>
        <w:t xml:space="preserve">（全文完）</w:t>
      </w:r>
      <w:bookmarkEnd w:id="59"/>
      <w:r/>
      <w:r/>
    </w:p>
    <w:p>
      <w:pPr>
        <w:pStyle w:val="792"/>
        <w:ind w:firstLine="0"/>
        <w:jc w:val="right"/>
        <w:rPr>
          <w:rFonts w:ascii="Cambria" w:hAnsi="Cambria" w:cs="宋体"/>
          <w:b/>
          <w:bCs/>
          <w:color w:val="000000" w:themeColor="text1"/>
          <w:highlight w:val="none"/>
          <w:lang w:val="en-US"/>
          <w14:textFill>
            <w14:solidFill>
              <w14:schemeClr w14:val="tx1"/>
            </w14:solidFill>
          </w14:textFill>
        </w:rPr>
        <w:outlineLvl w:val="0"/>
      </w:pPr>
      <w:r>
        <w:rPr>
          <w:rFonts w:ascii="Cambria" w:hAnsi="Cambria" w:cs="宋体"/>
          <w:b/>
          <w:bCs/>
          <w:color w:val="000000" w:themeColor="text1"/>
          <w:highlight w:val="none"/>
          <w:lang w:val="en-US"/>
          <w14:textFill>
            <w14:solidFill>
              <w14:schemeClr w14:val="tx1"/>
            </w14:solidFill>
          </w14:textFill>
        </w:rPr>
      </w:r>
      <w:r/>
    </w:p>
    <w:p>
      <w:pPr>
        <w:pStyle w:val="792"/>
        <w:ind w:firstLine="0"/>
        <w:jc w:val="right"/>
        <w:rPr>
          <w:rFonts w:ascii="Cambria" w:hAnsi="Cambria" w:cs="宋体"/>
          <w:b/>
          <w:bCs/>
          <w:color w:val="000000" w:themeColor="text1"/>
          <w:highlight w:val="none"/>
          <w:lang w:val="en-US"/>
          <w14:textFill>
            <w14:solidFill>
              <w14:schemeClr w14:val="tx1"/>
            </w14:solidFill>
          </w14:textFill>
        </w:rPr>
        <w:outlineLvl w:val="0"/>
      </w:pPr>
      <w:r>
        <w:rPr>
          <w:rFonts w:ascii="Cambria" w:hAnsi="Cambria" w:cs="宋体"/>
          <w:b/>
          <w:bCs/>
          <w:color w:val="000000" w:themeColor="text1"/>
          <w:highlight w:val="none"/>
          <w:lang w:val="en-US"/>
          <w14:textFill>
            <w14:solidFill>
              <w14:schemeClr w14:val="tx1"/>
            </w14:solidFill>
          </w14:textFill>
        </w:rPr>
      </w:r>
      <w:r/>
    </w:p>
    <w:sectPr>
      <w:footerReference w:type="default" r:id="rId11"/>
      <w:footerReference w:type="first" r:id="rId12"/>
      <w:footnotePr/>
      <w:endnotePr/>
      <w:type w:val="nextPage"/>
      <w:pgSz w:w="11906" w:h="16838" w:orient="portrait"/>
      <w:pgMar w:top="1440" w:right="1558" w:bottom="1440" w:left="1588" w:header="794" w:footer="850" w:gutter="113"/>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等线 Light">
    <w:panose1 w:val="02010600030101010101"/>
  </w:font>
  <w:font w:name="等线">
    <w:panose1 w:val="02010600030101010101"/>
  </w:font>
  <w:font w:name="楷体_GB2312">
    <w:panose1 w:val="02010609060101010101"/>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Bdr>
        <w:bottom w:val="none" w:color="auto"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2"/>
                          </w:pPr>
                          <w:r>
                            <w:fldChar w:fldCharType="begin"/>
                          </w:r>
                          <w:r>
                            <w:instrText xml:space="preserve"> PAGE  \* MERGEFORMAT </w:instrText>
                          </w:r>
                          <w:r>
                            <w:fldChar w:fldCharType="separate"/>
                          </w:r>
                          <w:r>
                            <w:t xml:space="preserve">- 33 -</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2"/>
                    </w:pPr>
                    <w:r>
                      <w:fldChar w:fldCharType="begin"/>
                    </w:r>
                    <w:r>
                      <w:instrText xml:space="preserve"> PAGE  \* MERGEFORMAT </w:instrText>
                    </w:r>
                    <w:r>
                      <w:fldChar w:fldCharType="separate"/>
                    </w:r>
                    <w:r>
                      <w:t xml:space="preserve">- 33 -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2"/>
                          </w:pPr>
                          <w:r>
                            <w:fldChar w:fldCharType="begin"/>
                          </w:r>
                          <w:r>
                            <w:instrText xml:space="preserve"> PAGE  \* MERGEFORMAT </w:instrText>
                          </w:r>
                          <w:r>
                            <w:fldChar w:fldCharType="separate"/>
                          </w:r>
                          <w:r>
                            <w:t xml:space="preserve">- 1 -</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2"/>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75"/>
        <w:ind w:firstLine="0"/>
        <w:spacing w:line="240" w:lineRule="auto"/>
        <w:rPr>
          <w:color w:val="000000"/>
        </w:rPr>
      </w:pPr>
      <w:r>
        <w:rPr>
          <w:rFonts w:hint="eastAsia"/>
          <w:color w:val="000000"/>
        </w:rPr>
        <w:t xml:space="preserve">备注：1</w:t>
      </w:r>
      <w:r>
        <w:rPr>
          <w:color w:val="000000"/>
        </w:rPr>
        <w:t xml:space="preserve">.</w:t>
      </w:r>
      <w:r>
        <w:rPr>
          <w:rFonts w:hint="eastAsia"/>
          <w:color w:val="000000"/>
        </w:rPr>
        <w:t xml:space="preserve">从业人员、营业收入、资产总额填报上一年度数据，无上一年度数据的新成立企业可不填报。</w:t>
      </w:r>
      <w:r/>
    </w:p>
    <w:p>
      <w:pPr>
        <w:pStyle w:val="775"/>
        <w:ind w:firstLine="600"/>
        <w:spacing w:line="240" w:lineRule="auto"/>
        <w:rPr>
          <w:color w:val="000000"/>
        </w:rPr>
      </w:pPr>
      <w:r>
        <w:rPr>
          <w:color w:val="000000"/>
        </w:rPr>
        <w:t xml:space="preserve">2.</w:t>
      </w:r>
      <w:r>
        <w:rPr>
          <w:rFonts w:hint="eastAsia"/>
          <w:color w:val="000000"/>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775"/>
        <w:ind w:firstLine="600"/>
        <w:spacing w:line="240" w:lineRule="auto"/>
        <w:rPr>
          <w:color w:val="000000"/>
        </w:rPr>
      </w:pPr>
      <w:r>
        <w:rPr>
          <w:rFonts w:hint="eastAsia"/>
          <w:color w:val="000000"/>
        </w:rPr>
        <w:t xml:space="preserve">3</w:t>
      </w:r>
      <w:r>
        <w:rPr>
          <w:color w:val="000000"/>
        </w:rPr>
        <w:t xml:space="preserve">.</w:t>
      </w:r>
      <w:r>
        <w:rPr>
          <w:rFonts w:hint="eastAsia"/>
          <w:color w:val="000000"/>
        </w:rPr>
        <w:t xml:space="preserve">《中小企业声明函》中所填的行业应与本采购标的对应的中小企业划分标准所属行业一致，不一致的不可享受相应政策优惠。本采购标的对应的中小企业划分标准所属行业，以采购文件中具体规定为准。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775"/>
        <w:ind w:firstLine="600"/>
        <w:spacing w:line="240" w:lineRule="auto"/>
        <w:rPr>
          <w:color w:val="000000"/>
        </w:rPr>
      </w:pPr>
      <w:r>
        <w:rPr>
          <w:color w:val="000000"/>
        </w:rPr>
        <w:t xml:space="preserve">4.</w:t>
      </w:r>
      <w:r>
        <w:rPr>
          <w:rFonts w:hint="eastAsia"/>
          <w:color w:val="000000"/>
        </w:rPr>
        <w:t xml:space="preserve">如未对（中型企业、小型企业、微型企业）进行勾选，视同非中小微企业，不可享受相应扶持政策。</w:t>
      </w:r>
      <w:r/>
    </w:p>
    <w:p>
      <w:pPr>
        <w:pStyle w:val="775"/>
        <w:ind w:firstLine="600"/>
        <w:spacing w:line="240" w:lineRule="auto"/>
      </w:pPr>
      <w:r>
        <w:rPr>
          <w:rFonts w:hint="eastAsia"/>
        </w:rPr>
        <w:t xml:space="preserve">5</w:t>
      </w:r>
      <w:r>
        <w:t xml:space="preserve">.</w:t>
      </w:r>
      <w:r>
        <w:rPr>
          <w:rFonts w:hint="eastAsia"/>
        </w:rPr>
        <w:t xml:space="preserve">成交单位为中小企业的，《中小企业声明函》将随成交结果同时公告。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left"/>
      <w:rPr>
        <w:rFonts w:ascii="楷体" w:hAnsi="楷体" w:eastAsia="楷体" w:cs="楷体"/>
      </w:rPr>
    </w:pPr>
    <w:r>
      <w:rPr>
        <w:rFonts w:hint="eastAsia" w:ascii="楷体" w:hAnsi="楷体" w:eastAsia="楷体" w:cs="楷体"/>
      </w:rPr>
      <w:t xml:space="preserve">政府采购竞争性磋商文件                                     项目编号：</w:t>
    </w:r>
    <w:r>
      <w:rPr>
        <w:rFonts w:hint="eastAsia" w:ascii="楷体" w:hAnsi="楷体" w:eastAsia="楷体" w:cs="楷体"/>
        <w:lang w:eastAsia="zh-CN"/>
      </w:rPr>
      <w:t xml:space="preserve">JSZC-320509-DLZB-C2026-0023</w:t>
    </w:r>
    <w:r>
      <w:rPr>
        <w:rFonts w:hint="eastAsia" w:ascii="楷体" w:hAnsi="楷体" w:eastAsia="楷体" w:cs="楷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left"/>
    </w:pPr>
    <w:r>
      <w:rPr>
        <w:rFonts w:hint="eastAsia" w:ascii="楷体" w:hAnsi="楷体" w:eastAsia="楷体" w:cs="楷体"/>
      </w:rPr>
      <w:t xml:space="preserve">政府采购竞争性磋商文件                                  项目编号：</w:t>
    </w:r>
    <w:r>
      <w:rPr>
        <w:rFonts w:hint="eastAsia" w:ascii="楷体" w:hAnsi="楷体" w:eastAsia="楷体" w:cs="楷体"/>
        <w:lang w:eastAsia="zh-CN"/>
      </w:rPr>
      <w:t xml:space="preserve">JSZC-320509-DLZB-C2026-0023</w:t>
    </w:r>
    <w:r>
      <w:rPr>
        <w:rFonts w:hint="eastAsia" w:ascii="楷体" w:hAnsi="楷体" w:eastAsia="楷体" w:cs="楷体"/>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ind w:left="432" w:hanging="432"/>
      </w:pPr>
      <w:rPr>
        <w:rFonts w:hint="eastAsia"/>
      </w:rPr>
    </w:lvl>
    <w:lvl w:ilvl="1">
      <w:start w:val="1"/>
      <w:numFmt w:val="chineseCountingThousand"/>
      <w:isLgl w:val="false"/>
      <w:suff w:val="tab"/>
      <w:lvlText w:val="(%2)"/>
      <w:lvlJc w:val="left"/>
      <w:pPr>
        <w:ind w:left="576" w:hanging="576"/>
      </w:pPr>
      <w:rPr>
        <w:rFonts w:hint="eastAsia"/>
      </w:rPr>
    </w:lvl>
    <w:lvl w:ilvl="2">
      <w:start w:val="1"/>
      <w:numFmt w:val="decimal"/>
      <w:isLgl w:val="false"/>
      <w:suff w:val="tab"/>
      <w:lvlText w:val="%3"/>
      <w:lvlJc w:val="left"/>
      <w:pPr>
        <w:ind w:left="720" w:hanging="720"/>
      </w:pPr>
      <w:rPr>
        <w:rFonts w:hint="eastAsia"/>
      </w:rPr>
    </w:lvl>
    <w:lvl w:ilvl="3">
      <w:start w:val="1"/>
      <w:numFmt w:val="decimal"/>
      <w:pStyle w:val="759"/>
      <w:isLgl w:val="false"/>
      <w:suff w:val="tab"/>
      <w:lvlText w:val="%3.%4"/>
      <w:lvlJc w:val="left"/>
      <w:pPr>
        <w:ind w:left="864" w:hanging="864"/>
      </w:pPr>
      <w:rPr>
        <w:rFonts w:hint="eastAsia"/>
      </w:rPr>
    </w:lvl>
    <w:lvl w:ilvl="4">
      <w:start w:val="1"/>
      <w:numFmt w:val="decimal"/>
      <w:isLgl w:val="false"/>
      <w:suff w:val="tab"/>
      <w:lvlText w:val="%3.%4.%5"/>
      <w:lvlJc w:val="left"/>
      <w:pPr>
        <w:ind w:left="1008" w:hanging="1008"/>
      </w:pPr>
      <w:rPr>
        <w:rFonts w:hint="eastAsia"/>
      </w:rPr>
    </w:lvl>
    <w:lvl w:ilvl="5">
      <w:start w:val="1"/>
      <w:numFmt w:val="decimal"/>
      <w:isLgl w:val="false"/>
      <w:suff w:val="tab"/>
      <w:lvlText w:val="(%6)"/>
      <w:lvlJc w:val="left"/>
      <w:pPr>
        <w:ind w:left="1152" w:hanging="1152"/>
      </w:pPr>
      <w:rPr>
        <w:rFonts w:hint="eastAsia"/>
      </w:rPr>
    </w:lvl>
    <w:lvl w:ilvl="6">
      <w:start w:val="1"/>
      <w:numFmt w:val="none"/>
      <w:isLgl w:val="false"/>
      <w:suff w:val="tab"/>
      <w:lvlText w:val=""/>
      <w:lvlJc w:val="left"/>
      <w:pPr>
        <w:ind w:left="1296" w:hanging="1296"/>
      </w:pPr>
      <w:rPr>
        <w:rFonts w:hint="eastAsia"/>
      </w:rPr>
    </w:lvl>
    <w:lvl w:ilvl="7">
      <w:start w:val="1"/>
      <w:numFmt w:val="none"/>
      <w:isLgl w:val="false"/>
      <w:suff w:val="tab"/>
      <w:lvlText w:val=""/>
      <w:lvlJc w:val="left"/>
      <w:pPr>
        <w:ind w:left="1440" w:hanging="1440"/>
      </w:pPr>
      <w:rPr>
        <w:rFonts w:hint="eastAsia"/>
      </w:rPr>
    </w:lvl>
    <w:lvl w:ilvl="8">
      <w:start w:val="1"/>
      <w:numFmt w:val="none"/>
      <w:isLgl w:val="false"/>
      <w:suff w:val="tab"/>
      <w:lvlText w:val=""/>
      <w:lvlJc w:val="left"/>
      <w:pPr>
        <w:ind w:left="1584" w:hanging="1584"/>
      </w:pPr>
      <w:rPr>
        <w:rFonts w:hint="eastAsia"/>
      </w:rPr>
    </w:lvl>
  </w:abstractNum>
  <w:abstractNum w:abstractNumId="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nothing"/>
      <w:lvlText w:val="（%1）"/>
      <w:lvlJc w:val="left"/>
      <w:pPr>
        <w:ind w:left="0" w:firstLine="420"/>
      </w:pPr>
      <w:rPr>
        <w:rFonts w:hint="eastAsia"/>
        <w:b/>
        <w:bCs/>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420"/>
      </w:pPr>
      <w:rPr>
        <w:rFonts w:hint="eastAsia"/>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6"/>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0"/>
    <w:link w:val="756"/>
    <w:uiPriority w:val="9"/>
    <w:rPr>
      <w:rFonts w:ascii="Arial" w:hAnsi="Arial" w:eastAsia="Arial" w:cs="Arial"/>
      <w:sz w:val="40"/>
      <w:szCs w:val="40"/>
    </w:rPr>
  </w:style>
  <w:style w:type="character" w:styleId="15">
    <w:name w:val="Heading 2 Char"/>
    <w:basedOn w:val="760"/>
    <w:link w:val="757"/>
    <w:uiPriority w:val="9"/>
    <w:rPr>
      <w:rFonts w:ascii="Arial" w:hAnsi="Arial" w:eastAsia="Arial" w:cs="Arial"/>
      <w:sz w:val="34"/>
    </w:rPr>
  </w:style>
  <w:style w:type="character" w:styleId="17">
    <w:name w:val="Heading 3 Char"/>
    <w:basedOn w:val="760"/>
    <w:link w:val="758"/>
    <w:uiPriority w:val="9"/>
    <w:rPr>
      <w:rFonts w:ascii="Arial" w:hAnsi="Arial" w:eastAsia="Arial" w:cs="Arial"/>
      <w:sz w:val="30"/>
      <w:szCs w:val="30"/>
    </w:rPr>
  </w:style>
  <w:style w:type="character" w:styleId="19">
    <w:name w:val="Heading 4 Char"/>
    <w:basedOn w:val="760"/>
    <w:link w:val="759"/>
    <w:uiPriority w:val="9"/>
    <w:rPr>
      <w:rFonts w:ascii="Arial" w:hAnsi="Arial" w:eastAsia="Arial" w:cs="Arial"/>
      <w:b/>
      <w:bCs/>
      <w:sz w:val="26"/>
      <w:szCs w:val="26"/>
    </w:rPr>
  </w:style>
  <w:style w:type="paragraph" w:styleId="20">
    <w:name w:val="Heading 5"/>
    <w:basedOn w:val="755"/>
    <w:next w:val="7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60"/>
    <w:link w:val="20"/>
    <w:uiPriority w:val="9"/>
    <w:rPr>
      <w:rFonts w:ascii="Arial" w:hAnsi="Arial" w:eastAsia="Arial" w:cs="Arial"/>
      <w:b/>
      <w:bCs/>
      <w:sz w:val="24"/>
      <w:szCs w:val="24"/>
    </w:rPr>
  </w:style>
  <w:style w:type="paragraph" w:styleId="22">
    <w:name w:val="Heading 6"/>
    <w:basedOn w:val="755"/>
    <w:next w:val="7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60"/>
    <w:link w:val="22"/>
    <w:uiPriority w:val="9"/>
    <w:rPr>
      <w:rFonts w:ascii="Arial" w:hAnsi="Arial" w:eastAsia="Arial" w:cs="Arial"/>
      <w:b/>
      <w:bCs/>
      <w:sz w:val="22"/>
      <w:szCs w:val="22"/>
    </w:rPr>
  </w:style>
  <w:style w:type="paragraph" w:styleId="24">
    <w:name w:val="Heading 7"/>
    <w:basedOn w:val="755"/>
    <w:next w:val="7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60"/>
    <w:link w:val="24"/>
    <w:uiPriority w:val="9"/>
    <w:rPr>
      <w:rFonts w:ascii="Arial" w:hAnsi="Arial" w:eastAsia="Arial" w:cs="Arial"/>
      <w:b/>
      <w:bCs/>
      <w:i/>
      <w:iCs/>
      <w:sz w:val="22"/>
      <w:szCs w:val="22"/>
    </w:rPr>
  </w:style>
  <w:style w:type="paragraph" w:styleId="26">
    <w:name w:val="Heading 8"/>
    <w:basedOn w:val="755"/>
    <w:next w:val="7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60"/>
    <w:link w:val="26"/>
    <w:uiPriority w:val="9"/>
    <w:rPr>
      <w:rFonts w:ascii="Arial" w:hAnsi="Arial" w:eastAsia="Arial" w:cs="Arial"/>
      <w:i/>
      <w:iCs/>
      <w:sz w:val="22"/>
      <w:szCs w:val="22"/>
    </w:rPr>
  </w:style>
  <w:style w:type="paragraph" w:styleId="28">
    <w:name w:val="Heading 9"/>
    <w:basedOn w:val="755"/>
    <w:next w:val="7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6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60"/>
    <w:link w:val="779"/>
    <w:uiPriority w:val="10"/>
    <w:rPr>
      <w:sz w:val="48"/>
      <w:szCs w:val="48"/>
    </w:rPr>
  </w:style>
  <w:style w:type="paragraph" w:styleId="35">
    <w:name w:val="Subtitle"/>
    <w:basedOn w:val="755"/>
    <w:next w:val="755"/>
    <w:link w:val="36"/>
    <w:uiPriority w:val="11"/>
    <w:qFormat/>
    <w:pPr>
      <w:spacing w:before="200" w:after="200"/>
    </w:pPr>
    <w:rPr>
      <w:sz w:val="24"/>
      <w:szCs w:val="24"/>
    </w:rPr>
  </w:style>
  <w:style w:type="character" w:styleId="36">
    <w:name w:val="Subtitle Char"/>
    <w:basedOn w:val="760"/>
    <w:link w:val="35"/>
    <w:uiPriority w:val="11"/>
    <w:rPr>
      <w:sz w:val="24"/>
      <w:szCs w:val="24"/>
    </w:rPr>
  </w:style>
  <w:style w:type="paragraph" w:styleId="37">
    <w:name w:val="Quote"/>
    <w:basedOn w:val="755"/>
    <w:next w:val="755"/>
    <w:link w:val="38"/>
    <w:uiPriority w:val="29"/>
    <w:qFormat/>
    <w:pPr>
      <w:ind w:left="720" w:right="720"/>
    </w:pPr>
    <w:rPr>
      <w:i/>
    </w:rPr>
  </w:style>
  <w:style w:type="character" w:styleId="38">
    <w:name w:val="Quote Char"/>
    <w:link w:val="37"/>
    <w:uiPriority w:val="29"/>
    <w:rPr>
      <w:i/>
    </w:rPr>
  </w:style>
  <w:style w:type="paragraph" w:styleId="39">
    <w:name w:val="Intense Quote"/>
    <w:basedOn w:val="755"/>
    <w:next w:val="7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0"/>
    <w:link w:val="773"/>
    <w:uiPriority w:val="99"/>
  </w:style>
  <w:style w:type="character" w:styleId="44">
    <w:name w:val="Footer Char"/>
    <w:basedOn w:val="760"/>
    <w:link w:val="772"/>
    <w:uiPriority w:val="99"/>
  </w:style>
  <w:style w:type="paragraph" w:styleId="45">
    <w:name w:val="Caption"/>
    <w:basedOn w:val="755"/>
    <w:next w:val="755"/>
    <w:uiPriority w:val="35"/>
    <w:semiHidden/>
    <w:unhideWhenUsed/>
    <w:qFormat/>
    <w:pPr>
      <w:spacing w:line="276" w:lineRule="auto"/>
    </w:pPr>
    <w:rPr>
      <w:b/>
      <w:bCs/>
      <w:color w:val="4f81bd" w:themeColor="accent1"/>
      <w:sz w:val="18"/>
      <w:szCs w:val="18"/>
    </w:rPr>
  </w:style>
  <w:style w:type="character" w:styleId="46">
    <w:name w:val="Caption Char"/>
    <w:basedOn w:val="45"/>
    <w:link w:val="772"/>
    <w:uiPriority w:val="99"/>
  </w:style>
  <w:style w:type="table" w:styleId="48">
    <w:name w:val="Table Grid Light"/>
    <w:basedOn w:val="7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75"/>
    <w:uiPriority w:val="99"/>
    <w:rPr>
      <w:sz w:val="18"/>
    </w:rPr>
  </w:style>
  <w:style w:type="paragraph" w:styleId="177">
    <w:name w:val="endnote text"/>
    <w:basedOn w:val="7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0"/>
    <w:uiPriority w:val="99"/>
    <w:semiHidden/>
    <w:unhideWhenUsed/>
    <w:rPr>
      <w:vertAlign w:val="superscript"/>
    </w:rPr>
  </w:style>
  <w:style w:type="paragraph" w:styleId="183">
    <w:name w:val="toc 4"/>
    <w:basedOn w:val="755"/>
    <w:next w:val="755"/>
    <w:uiPriority w:val="39"/>
    <w:unhideWhenUsed/>
    <w:pPr>
      <w:ind w:left="850" w:right="0" w:firstLine="0"/>
      <w:spacing w:after="57"/>
    </w:pPr>
  </w:style>
  <w:style w:type="paragraph" w:styleId="184">
    <w:name w:val="toc 5"/>
    <w:basedOn w:val="755"/>
    <w:next w:val="755"/>
    <w:uiPriority w:val="39"/>
    <w:unhideWhenUsed/>
    <w:pPr>
      <w:ind w:left="1134" w:right="0" w:firstLine="0"/>
      <w:spacing w:after="57"/>
    </w:pPr>
  </w:style>
  <w:style w:type="paragraph" w:styleId="185">
    <w:name w:val="toc 6"/>
    <w:basedOn w:val="755"/>
    <w:next w:val="755"/>
    <w:uiPriority w:val="39"/>
    <w:unhideWhenUsed/>
    <w:pPr>
      <w:ind w:left="1417" w:right="0" w:firstLine="0"/>
      <w:spacing w:after="57"/>
    </w:pPr>
  </w:style>
  <w:style w:type="paragraph" w:styleId="186">
    <w:name w:val="toc 7"/>
    <w:basedOn w:val="755"/>
    <w:next w:val="755"/>
    <w:uiPriority w:val="39"/>
    <w:unhideWhenUsed/>
    <w:pPr>
      <w:ind w:left="1701" w:right="0" w:firstLine="0"/>
      <w:spacing w:after="57"/>
    </w:pPr>
  </w:style>
  <w:style w:type="paragraph" w:styleId="187">
    <w:name w:val="toc 8"/>
    <w:basedOn w:val="755"/>
    <w:next w:val="755"/>
    <w:uiPriority w:val="39"/>
    <w:unhideWhenUsed/>
    <w:pPr>
      <w:ind w:left="1984" w:right="0" w:firstLine="0"/>
      <w:spacing w:after="57"/>
    </w:pPr>
  </w:style>
  <w:style w:type="paragraph" w:styleId="188">
    <w:name w:val="toc 9"/>
    <w:basedOn w:val="755"/>
    <w:next w:val="7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5"/>
    <w:next w:val="755"/>
    <w:uiPriority w:val="99"/>
    <w:unhideWhenUsed/>
    <w:pPr>
      <w:spacing w:after="0" w:afterAutospacing="0"/>
    </w:pPr>
  </w:style>
  <w:style w:type="paragraph" w:styleId="75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56">
    <w:name w:val="Heading 1"/>
    <w:basedOn w:val="755"/>
    <w:next w:val="755"/>
    <w:uiPriority w:val="0"/>
    <w:qFormat/>
    <w:pPr>
      <w:jc w:val="left"/>
      <w:spacing w:line="480" w:lineRule="auto"/>
      <w:outlineLvl w:val="0"/>
    </w:pPr>
    <w:rPr>
      <w:rFonts w:ascii="宋体" w:hAnsi="宋体" w:cs="宋体"/>
      <w:b/>
      <w:bCs/>
      <w:szCs w:val="21"/>
    </w:rPr>
  </w:style>
  <w:style w:type="paragraph" w:styleId="757">
    <w:name w:val="Heading 2"/>
    <w:basedOn w:val="755"/>
    <w:next w:val="755"/>
    <w:link w:val="793"/>
    <w:uiPriority w:val="0"/>
    <w:qFormat/>
    <w:pPr>
      <w:keepLines/>
      <w:keepNext/>
      <w:spacing w:before="260" w:after="260" w:line="413" w:lineRule="auto"/>
      <w:outlineLvl w:val="1"/>
    </w:pPr>
    <w:rPr>
      <w:rFonts w:ascii="Arial" w:hAnsi="Arial" w:eastAsia="黑体"/>
      <w:b/>
      <w:bCs/>
      <w:sz w:val="32"/>
      <w:szCs w:val="32"/>
    </w:rPr>
  </w:style>
  <w:style w:type="paragraph" w:styleId="758">
    <w:name w:val="Heading 3"/>
    <w:basedOn w:val="755"/>
    <w:next w:val="755"/>
    <w:link w:val="794"/>
    <w:uiPriority w:val="0"/>
    <w:qFormat/>
    <w:pPr>
      <w:keepLines/>
      <w:keepNext/>
      <w:spacing w:before="260" w:after="260" w:line="416" w:lineRule="auto"/>
      <w:outlineLvl w:val="2"/>
    </w:pPr>
    <w:rPr>
      <w:b/>
      <w:bCs/>
      <w:sz w:val="32"/>
      <w:szCs w:val="32"/>
    </w:rPr>
  </w:style>
  <w:style w:type="paragraph" w:styleId="759">
    <w:name w:val="Heading 4"/>
    <w:basedOn w:val="755"/>
    <w:next w:val="755"/>
    <w:uiPriority w:val="9"/>
    <w:qFormat/>
    <w:pPr>
      <w:numPr>
        <w:ilvl w:val="3"/>
        <w:numId w:val="1"/>
      </w:numPr>
      <w:ind w:firstLine="0"/>
      <w:keepLines/>
      <w:keepNext/>
      <w:spacing w:before="280" w:after="156" w:line="376" w:lineRule="auto"/>
      <w:outlineLvl w:val="3"/>
    </w:pPr>
    <w:rPr>
      <w:rFonts w:ascii="Cambria" w:hAnsi="Cambria"/>
      <w:b/>
      <w:bCs/>
      <w:szCs w:val="28"/>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Normal Indent"/>
    <w:basedOn w:val="755"/>
    <w:next w:val="755"/>
    <w:link w:val="795"/>
    <w:uiPriority w:val="0"/>
    <w:qFormat/>
    <w:pPr>
      <w:ind w:firstLine="420"/>
      <w:jc w:val="left"/>
    </w:pPr>
    <w:rPr>
      <w:rFonts w:eastAsia="楷体_GB2312"/>
      <w:sz w:val="24"/>
      <w:szCs w:val="20"/>
    </w:rPr>
  </w:style>
  <w:style w:type="paragraph" w:styleId="763">
    <w:name w:val="annotation text"/>
    <w:basedOn w:val="755"/>
    <w:link w:val="796"/>
    <w:uiPriority w:val="0"/>
    <w:qFormat/>
    <w:pPr>
      <w:jc w:val="left"/>
    </w:pPr>
  </w:style>
  <w:style w:type="paragraph" w:styleId="764">
    <w:name w:val="Body Text"/>
    <w:basedOn w:val="755"/>
    <w:link w:val="797"/>
    <w:uiPriority w:val="0"/>
    <w:qFormat/>
    <w:pPr>
      <w:tabs>
        <w:tab w:val="left" w:pos="5250" w:leader="none"/>
      </w:tabs>
    </w:pPr>
    <w:rPr>
      <w:sz w:val="28"/>
    </w:rPr>
  </w:style>
  <w:style w:type="paragraph" w:styleId="765">
    <w:name w:val="Body Text Indent"/>
    <w:basedOn w:val="755"/>
    <w:next w:val="766"/>
    <w:uiPriority w:val="99"/>
    <w:qFormat/>
    <w:pPr>
      <w:ind w:firstLine="560"/>
      <w:jc w:val="left"/>
      <w:spacing w:line="300" w:lineRule="auto"/>
    </w:pPr>
    <w:rPr>
      <w:sz w:val="28"/>
    </w:rPr>
  </w:style>
  <w:style w:type="paragraph" w:styleId="766">
    <w:name w:val="envelope return"/>
    <w:basedOn w:val="755"/>
    <w:uiPriority w:val="0"/>
    <w:qFormat/>
    <w:rPr>
      <w:rFonts w:ascii="Arial" w:hAnsi="Arial"/>
    </w:rPr>
  </w:style>
  <w:style w:type="paragraph" w:styleId="767">
    <w:name w:val="Block Text"/>
    <w:basedOn w:val="756"/>
    <w:next w:val="755"/>
    <w:uiPriority w:val="0"/>
    <w:qFormat/>
    <w:pPr>
      <w:ind w:left="630" w:right="-609" w:firstLine="420"/>
      <w:spacing w:line="360" w:lineRule="auto"/>
    </w:pPr>
    <w:rPr>
      <w:rFonts w:hint="eastAsia" w:ascii="仿宋_GB2312" w:eastAsia="仿宋_GB2312"/>
      <w:szCs w:val="20"/>
    </w:rPr>
  </w:style>
  <w:style w:type="paragraph" w:styleId="768">
    <w:name w:val="toc 3"/>
    <w:basedOn w:val="755"/>
    <w:next w:val="755"/>
    <w:uiPriority w:val="39"/>
    <w:unhideWhenUsed/>
    <w:qFormat/>
    <w:pPr>
      <w:ind w:left="440"/>
      <w:jc w:val="left"/>
      <w:spacing w:after="100" w:line="259" w:lineRule="auto"/>
      <w:widowControl/>
    </w:pPr>
    <w:rPr>
      <w:rFonts w:ascii="等线" w:hAnsi="等线" w:eastAsia="等线"/>
      <w:sz w:val="22"/>
      <w:szCs w:val="22"/>
    </w:rPr>
  </w:style>
  <w:style w:type="paragraph" w:styleId="769">
    <w:name w:val="Plain Text"/>
    <w:basedOn w:val="755"/>
    <w:link w:val="798"/>
    <w:uiPriority w:val="99"/>
    <w:qFormat/>
    <w:rPr>
      <w:rFonts w:ascii="宋体" w:hAnsi="Courier New"/>
      <w:szCs w:val="20"/>
    </w:rPr>
  </w:style>
  <w:style w:type="paragraph" w:styleId="770">
    <w:name w:val="Date"/>
    <w:basedOn w:val="755"/>
    <w:next w:val="755"/>
    <w:link w:val="799"/>
    <w:uiPriority w:val="99"/>
    <w:qFormat/>
    <w:rPr>
      <w:rFonts w:ascii="宋体" w:hAnsi="宋体"/>
      <w:sz w:val="24"/>
    </w:rPr>
  </w:style>
  <w:style w:type="paragraph" w:styleId="771">
    <w:name w:val="Balloon Text"/>
    <w:basedOn w:val="755"/>
    <w:link w:val="800"/>
    <w:uiPriority w:val="0"/>
    <w:qFormat/>
    <w:rPr>
      <w:sz w:val="18"/>
      <w:szCs w:val="18"/>
    </w:rPr>
  </w:style>
  <w:style w:type="paragraph" w:styleId="772">
    <w:name w:val="Footer"/>
    <w:basedOn w:val="755"/>
    <w:link w:val="801"/>
    <w:uiPriority w:val="99"/>
    <w:qFormat/>
    <w:pPr>
      <w:jc w:val="left"/>
      <w:tabs>
        <w:tab w:val="center" w:pos="4153" w:leader="none"/>
        <w:tab w:val="right" w:pos="8306" w:leader="none"/>
      </w:tabs>
    </w:pPr>
    <w:rPr>
      <w:sz w:val="18"/>
      <w:szCs w:val="18"/>
    </w:rPr>
  </w:style>
  <w:style w:type="paragraph" w:styleId="773">
    <w:name w:val="Header"/>
    <w:basedOn w:val="755"/>
    <w:link w:val="802"/>
    <w:uiPriority w:val="99"/>
    <w:qFormat/>
    <w:pPr>
      <w:jc w:val="center"/>
      <w:tabs>
        <w:tab w:val="center" w:pos="4153" w:leader="none"/>
        <w:tab w:val="right" w:pos="8306" w:leader="none"/>
      </w:tabs>
      <w:pBdr>
        <w:bottom w:val="single" w:color="auto" w:sz="6" w:space="1"/>
      </w:pBdr>
    </w:pPr>
    <w:rPr>
      <w:sz w:val="18"/>
      <w:szCs w:val="18"/>
    </w:rPr>
  </w:style>
  <w:style w:type="paragraph" w:styleId="774">
    <w:name w:val="toc 1"/>
    <w:basedOn w:val="755"/>
    <w:next w:val="755"/>
    <w:uiPriority w:val="39"/>
    <w:qFormat/>
  </w:style>
  <w:style w:type="paragraph" w:styleId="775">
    <w:name w:val="footnote text"/>
    <w:basedOn w:val="756"/>
    <w:next w:val="767"/>
    <w:uiPriority w:val="0"/>
    <w:qFormat/>
    <w:pPr>
      <w:ind w:firstLine="3584"/>
      <w:spacing w:line="360" w:lineRule="auto"/>
    </w:pPr>
  </w:style>
  <w:style w:type="paragraph" w:styleId="776">
    <w:name w:val="Body Text Indent 3"/>
    <w:basedOn w:val="755"/>
    <w:link w:val="803"/>
    <w:uiPriority w:val="0"/>
    <w:qFormat/>
    <w:pPr>
      <w:ind w:firstLine="480"/>
      <w:spacing w:line="360" w:lineRule="auto"/>
      <w:widowControl/>
    </w:pPr>
    <w:rPr>
      <w:sz w:val="24"/>
    </w:rPr>
  </w:style>
  <w:style w:type="paragraph" w:styleId="777">
    <w:name w:val="toc 2"/>
    <w:basedOn w:val="755"/>
    <w:next w:val="755"/>
    <w:uiPriority w:val="39"/>
    <w:unhideWhenUsed/>
    <w:qFormat/>
    <w:pPr>
      <w:ind w:left="220"/>
      <w:jc w:val="left"/>
      <w:spacing w:after="100" w:line="259" w:lineRule="auto"/>
      <w:widowControl/>
    </w:pPr>
    <w:rPr>
      <w:rFonts w:ascii="等线" w:hAnsi="等线" w:eastAsia="等线"/>
      <w:sz w:val="22"/>
      <w:szCs w:val="22"/>
    </w:rPr>
  </w:style>
  <w:style w:type="paragraph" w:styleId="778">
    <w:name w:val="Normal (Web)"/>
    <w:basedOn w:val="755"/>
    <w:uiPriority w:val="0"/>
    <w:qFormat/>
    <w:pPr>
      <w:jc w:val="left"/>
      <w:widowControl/>
    </w:pPr>
    <w:rPr>
      <w:sz w:val="24"/>
    </w:rPr>
  </w:style>
  <w:style w:type="paragraph" w:styleId="779">
    <w:name w:val="Title"/>
    <w:basedOn w:val="755"/>
    <w:next w:val="755"/>
    <w:link w:val="804"/>
    <w:uiPriority w:val="0"/>
    <w:qFormat/>
    <w:pPr>
      <w:jc w:val="center"/>
      <w:spacing w:line="360" w:lineRule="auto"/>
      <w:tabs>
        <w:tab w:val="left" w:pos="315" w:leader="none"/>
        <w:tab w:val="left" w:pos="720" w:leader="none"/>
        <w:tab w:val="center" w:pos="4153" w:leader="none"/>
      </w:tabs>
    </w:pPr>
    <w:rPr>
      <w:rFonts w:ascii="宋体" w:hAnsi="宋体"/>
      <w:b/>
      <w:color w:val="000000"/>
      <w:sz w:val="32"/>
      <w:szCs w:val="32"/>
    </w:rPr>
  </w:style>
  <w:style w:type="paragraph" w:styleId="780">
    <w:name w:val="annotation subject"/>
    <w:basedOn w:val="763"/>
    <w:next w:val="763"/>
    <w:link w:val="805"/>
    <w:uiPriority w:val="0"/>
    <w:qFormat/>
    <w:rPr>
      <w:b/>
      <w:bCs/>
    </w:rPr>
  </w:style>
  <w:style w:type="paragraph" w:styleId="781">
    <w:name w:val="Body Text First Indent"/>
    <w:basedOn w:val="764"/>
    <w:uiPriority w:val="0"/>
    <w:qFormat/>
    <w:pPr>
      <w:ind w:firstLine="420"/>
    </w:pPr>
  </w:style>
  <w:style w:type="paragraph" w:styleId="782">
    <w:name w:val="Body Text First Indent 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783">
    <w:name w:val="Table Grid"/>
    <w:basedOn w:val="76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page number"/>
    <w:uiPriority w:val="0"/>
    <w:qFormat/>
    <w:rPr>
      <w:rFonts w:ascii="Times New Roman" w:hAnsi="Times New Roman" w:eastAsia="宋体" w:cs="Times New Roman"/>
    </w:rPr>
  </w:style>
  <w:style w:type="character" w:styleId="785">
    <w:name w:val="FollowedHyperlink"/>
    <w:uiPriority w:val="0"/>
    <w:qFormat/>
    <w:rPr>
      <w:color w:val="333333"/>
      <w:u w:val="none"/>
    </w:rPr>
  </w:style>
  <w:style w:type="character" w:styleId="786">
    <w:name w:val="Emphasis"/>
    <w:uiPriority w:val="0"/>
    <w:qFormat/>
  </w:style>
  <w:style w:type="character" w:styleId="787">
    <w:name w:val="Hyperlink"/>
    <w:uiPriority w:val="99"/>
    <w:unhideWhenUsed/>
    <w:qFormat/>
    <w:rPr>
      <w:color w:val="0563c1"/>
      <w:u w:val="single"/>
    </w:rPr>
  </w:style>
  <w:style w:type="character" w:styleId="788">
    <w:name w:val="annotation reference"/>
    <w:uiPriority w:val="0"/>
    <w:qFormat/>
    <w:rPr>
      <w:sz w:val="21"/>
      <w:szCs w:val="21"/>
    </w:rPr>
  </w:style>
  <w:style w:type="character" w:styleId="789">
    <w:name w:val="footnote reference"/>
    <w:uiPriority w:val="0"/>
    <w:unhideWhenUsed/>
    <w:qFormat/>
    <w:rPr>
      <w:vertAlign w:val="superscript"/>
    </w:rPr>
  </w:style>
  <w:style w:type="paragraph" w:styleId="790" w:customStyle="1">
    <w:name w:val="段"/>
    <w:next w:val="755"/>
    <w:uiPriority w:val="0"/>
    <w:qFormat/>
    <w:pPr>
      <w:ind w:firstLine="200"/>
      <w:jc w:val="both"/>
    </w:pPr>
    <w:rPr>
      <w:rFonts w:ascii="宋体" w:hAnsi="Times New Roman" w:eastAsia="宋体" w:cs="Times New Roman"/>
      <w:sz w:val="21"/>
      <w:lang w:val="en-US" w:eastAsia="zh-CN" w:bidi="ar-SA"/>
    </w:rPr>
  </w:style>
  <w:style w:type="paragraph" w:styleId="79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92" w:customStyle="1">
    <w:name w:val="首行缩进"/>
    <w:basedOn w:val="755"/>
    <w:uiPriority w:val="0"/>
    <w:qFormat/>
    <w:pPr>
      <w:ind w:firstLine="480"/>
      <w:jc w:val="left"/>
      <w:widowControl/>
    </w:pPr>
    <w:rPr>
      <w:sz w:val="24"/>
      <w:szCs w:val="20"/>
      <w:lang w:val="zh-CN"/>
    </w:rPr>
  </w:style>
  <w:style w:type="character" w:styleId="793" w:customStyle="1">
    <w:name w:val="标题 2 Char"/>
    <w:link w:val="757"/>
    <w:uiPriority w:val="0"/>
    <w:qFormat/>
    <w:rPr>
      <w:rFonts w:ascii="Arial" w:hAnsi="Arial" w:eastAsia="黑体" w:cs="Arial"/>
      <w:b/>
      <w:bCs/>
      <w:sz w:val="32"/>
      <w:szCs w:val="32"/>
    </w:rPr>
  </w:style>
  <w:style w:type="character" w:styleId="794" w:customStyle="1">
    <w:name w:val="标题 3 Char"/>
    <w:link w:val="758"/>
    <w:uiPriority w:val="0"/>
    <w:semiHidden/>
    <w:qFormat/>
    <w:rPr>
      <w:b/>
      <w:bCs/>
      <w:sz w:val="32"/>
      <w:szCs w:val="32"/>
    </w:rPr>
  </w:style>
  <w:style w:type="character" w:styleId="795" w:customStyle="1">
    <w:name w:val="正文缩进 Char1"/>
    <w:link w:val="762"/>
    <w:uiPriority w:val="0"/>
    <w:qFormat/>
    <w:rPr>
      <w:rFonts w:eastAsia="楷体_GB2312"/>
      <w:sz w:val="24"/>
      <w:lang w:bidi="ar-SA"/>
    </w:rPr>
  </w:style>
  <w:style w:type="character" w:styleId="796" w:customStyle="1">
    <w:name w:val="批注文字 Char"/>
    <w:link w:val="763"/>
    <w:uiPriority w:val="0"/>
    <w:qFormat/>
    <w:rPr>
      <w:sz w:val="21"/>
      <w:szCs w:val="24"/>
    </w:rPr>
  </w:style>
  <w:style w:type="character" w:styleId="797" w:customStyle="1">
    <w:name w:val="正文文本 Char"/>
    <w:link w:val="764"/>
    <w:uiPriority w:val="0"/>
    <w:qFormat/>
    <w:rPr>
      <w:sz w:val="28"/>
      <w:szCs w:val="24"/>
    </w:rPr>
  </w:style>
  <w:style w:type="character" w:styleId="798" w:customStyle="1">
    <w:name w:val="纯文本 Char"/>
    <w:link w:val="769"/>
    <w:uiPriority w:val="99"/>
    <w:qFormat/>
    <w:rPr>
      <w:rFonts w:ascii="宋体" w:hAnsi="Courier New"/>
      <w:sz w:val="21"/>
    </w:rPr>
  </w:style>
  <w:style w:type="character" w:styleId="799" w:customStyle="1">
    <w:name w:val="日期 Char"/>
    <w:link w:val="770"/>
    <w:uiPriority w:val="99"/>
    <w:qFormat/>
    <w:rPr>
      <w:rFonts w:ascii="宋体" w:hAnsi="宋体"/>
      <w:sz w:val="24"/>
      <w:szCs w:val="24"/>
    </w:rPr>
  </w:style>
  <w:style w:type="character" w:styleId="800" w:customStyle="1">
    <w:name w:val="批注框文本 Char"/>
    <w:basedOn w:val="760"/>
    <w:link w:val="771"/>
    <w:uiPriority w:val="0"/>
    <w:qFormat/>
    <w:rPr>
      <w:sz w:val="18"/>
      <w:szCs w:val="18"/>
    </w:rPr>
  </w:style>
  <w:style w:type="character" w:styleId="801" w:customStyle="1">
    <w:name w:val="页脚 Char"/>
    <w:link w:val="772"/>
    <w:uiPriority w:val="99"/>
    <w:qFormat/>
    <w:rPr>
      <w:sz w:val="18"/>
      <w:szCs w:val="18"/>
    </w:rPr>
  </w:style>
  <w:style w:type="character" w:styleId="802" w:customStyle="1">
    <w:name w:val="页眉 Char"/>
    <w:link w:val="773"/>
    <w:uiPriority w:val="99"/>
    <w:qFormat/>
    <w:rPr>
      <w:sz w:val="18"/>
      <w:szCs w:val="18"/>
    </w:rPr>
  </w:style>
  <w:style w:type="character" w:styleId="803" w:customStyle="1">
    <w:name w:val="正文文本缩进 3 Char"/>
    <w:basedOn w:val="760"/>
    <w:link w:val="776"/>
    <w:uiPriority w:val="0"/>
    <w:qFormat/>
    <w:rPr>
      <w:sz w:val="24"/>
      <w:szCs w:val="24"/>
    </w:rPr>
  </w:style>
  <w:style w:type="character" w:styleId="804" w:customStyle="1">
    <w:name w:val="标题 Char"/>
    <w:link w:val="779"/>
    <w:uiPriority w:val="0"/>
    <w:qFormat/>
    <w:rPr>
      <w:rFonts w:ascii="宋体" w:hAnsi="宋体"/>
      <w:b/>
      <w:color w:val="000000"/>
      <w:sz w:val="32"/>
      <w:szCs w:val="32"/>
    </w:rPr>
  </w:style>
  <w:style w:type="character" w:styleId="805" w:customStyle="1">
    <w:name w:val="批注主题 Char"/>
    <w:link w:val="780"/>
    <w:uiPriority w:val="0"/>
    <w:qFormat/>
    <w:rPr>
      <w:b/>
      <w:bCs/>
      <w:sz w:val="21"/>
      <w:szCs w:val="24"/>
    </w:rPr>
  </w:style>
  <w:style w:type="character" w:styleId="806" w:customStyle="1">
    <w:name w:val="Char Char4"/>
    <w:uiPriority w:val="0"/>
    <w:qFormat/>
    <w:rPr>
      <w:sz w:val="18"/>
      <w:szCs w:val="18"/>
      <w:lang w:bidi="ar-SA"/>
    </w:rPr>
  </w:style>
  <w:style w:type="character" w:styleId="807" w:customStyle="1">
    <w:name w:val="标题 Char1"/>
    <w:uiPriority w:val="0"/>
    <w:qFormat/>
    <w:rPr>
      <w:rFonts w:ascii="Cambria" w:hAnsi="Cambria" w:cs="Times New Roman"/>
      <w:b/>
      <w:bCs/>
      <w:sz w:val="32"/>
      <w:szCs w:val="32"/>
    </w:rPr>
  </w:style>
  <w:style w:type="character" w:styleId="808" w:customStyle="1">
    <w:name w:val="font01"/>
    <w:uiPriority w:val="0"/>
    <w:qFormat/>
    <w:rPr>
      <w:rFonts w:hint="default" w:ascii="Times New Roman" w:hAnsi="Times New Roman" w:eastAsia="宋体" w:cs="Times New Roman"/>
      <w:color w:val="000000"/>
      <w:sz w:val="24"/>
      <w:szCs w:val="24"/>
      <w:u w:val="none"/>
    </w:rPr>
  </w:style>
  <w:style w:type="character" w:styleId="809" w:customStyle="1">
    <w:name w:val="Header or footer|1_"/>
    <w:basedOn w:val="760"/>
    <w:link w:val="810"/>
    <w:uiPriority w:val="0"/>
    <w:qFormat/>
    <w:rPr>
      <w:sz w:val="17"/>
      <w:szCs w:val="17"/>
    </w:rPr>
  </w:style>
  <w:style w:type="paragraph" w:styleId="810" w:customStyle="1">
    <w:name w:val="Header or footer|1"/>
    <w:basedOn w:val="755"/>
    <w:link w:val="809"/>
    <w:uiPriority w:val="0"/>
    <w:qFormat/>
    <w:pPr>
      <w:jc w:val="left"/>
    </w:pPr>
    <w:rPr>
      <w:sz w:val="17"/>
      <w:szCs w:val="17"/>
    </w:rPr>
  </w:style>
  <w:style w:type="character" w:styleId="811" w:customStyle="1">
    <w:name w:val="Heading #4|1_"/>
    <w:basedOn w:val="760"/>
    <w:link w:val="812"/>
    <w:uiPriority w:val="0"/>
    <w:qFormat/>
    <w:rPr>
      <w:rFonts w:ascii="宋体" w:hAnsi="宋体" w:eastAsia="宋体" w:cs="宋体"/>
      <w:b/>
      <w:bCs/>
      <w:sz w:val="22"/>
      <w:szCs w:val="22"/>
      <w:lang w:val="zh-TW" w:eastAsia="zh-TW" w:bidi="zh-TW"/>
    </w:rPr>
  </w:style>
  <w:style w:type="paragraph" w:styleId="812" w:customStyle="1">
    <w:name w:val="Heading #4|1"/>
    <w:basedOn w:val="755"/>
    <w:link w:val="811"/>
    <w:uiPriority w:val="0"/>
    <w:qFormat/>
    <w:pPr>
      <w:ind w:firstLine="340"/>
      <w:jc w:val="left"/>
      <w:spacing w:line="469" w:lineRule="exact"/>
      <w:outlineLvl w:val="3"/>
    </w:pPr>
    <w:rPr>
      <w:rFonts w:ascii="宋体" w:hAnsi="宋体" w:cs="宋体"/>
      <w:b/>
      <w:bCs/>
      <w:sz w:val="22"/>
      <w:szCs w:val="22"/>
      <w:lang w:val="zh-TW" w:eastAsia="zh-TW" w:bidi="zh-TW"/>
    </w:rPr>
  </w:style>
  <w:style w:type="character" w:styleId="813" w:customStyle="1">
    <w:name w:val="font31"/>
    <w:uiPriority w:val="0"/>
    <w:qFormat/>
    <w:rPr>
      <w:rFonts w:hint="eastAsia" w:ascii="宋体" w:hAnsi="宋体" w:eastAsia="宋体" w:cs="宋体"/>
      <w:color w:val="ff0000"/>
      <w:sz w:val="24"/>
      <w:szCs w:val="24"/>
      <w:u w:val="none"/>
    </w:rPr>
  </w:style>
  <w:style w:type="character" w:styleId="814" w:customStyle="1">
    <w:name w:val="Other|1_"/>
    <w:basedOn w:val="760"/>
    <w:link w:val="815"/>
    <w:uiPriority w:val="0"/>
    <w:qFormat/>
    <w:rPr>
      <w:rFonts w:ascii="宋体" w:hAnsi="宋体" w:eastAsia="宋体" w:cs="宋体"/>
      <w:sz w:val="22"/>
      <w:szCs w:val="22"/>
      <w:lang w:val="zh-TW" w:eastAsia="zh-TW" w:bidi="zh-TW"/>
    </w:rPr>
  </w:style>
  <w:style w:type="paragraph" w:styleId="815" w:customStyle="1">
    <w:name w:val="Other|1"/>
    <w:basedOn w:val="755"/>
    <w:link w:val="814"/>
    <w:uiPriority w:val="0"/>
    <w:qFormat/>
    <w:pPr>
      <w:jc w:val="left"/>
      <w:spacing w:line="309" w:lineRule="exact"/>
    </w:pPr>
    <w:rPr>
      <w:rFonts w:ascii="宋体" w:hAnsi="宋体" w:cs="宋体"/>
      <w:sz w:val="22"/>
      <w:szCs w:val="22"/>
      <w:lang w:val="zh-TW" w:eastAsia="zh-TW" w:bidi="zh-TW"/>
    </w:rPr>
  </w:style>
  <w:style w:type="character" w:styleId="816" w:customStyle="1">
    <w:name w:val="列出段落 Char"/>
    <w:link w:val="817"/>
    <w:uiPriority w:val="0"/>
    <w:qFormat/>
    <w:rPr>
      <w:rFonts w:ascii="Calibri" w:hAnsi="Calibri" w:eastAsia="宋体"/>
      <w:sz w:val="22"/>
      <w:lang w:bidi="ar-SA"/>
    </w:rPr>
  </w:style>
  <w:style w:type="paragraph" w:styleId="817" w:customStyle="1">
    <w:name w:val="列出段落1"/>
    <w:basedOn w:val="755"/>
    <w:link w:val="816"/>
    <w:uiPriority w:val="0"/>
    <w:qFormat/>
    <w:pPr>
      <w:ind w:firstLine="200"/>
      <w:spacing w:line="360" w:lineRule="auto"/>
    </w:pPr>
    <w:rPr>
      <w:rFonts w:ascii="Calibri" w:hAnsi="Calibri"/>
      <w:sz w:val="22"/>
      <w:szCs w:val="20"/>
    </w:rPr>
  </w:style>
  <w:style w:type="character" w:styleId="818" w:customStyle="1">
    <w:name w:val="样式 正文缩进表正文正文非缩进特点段1正文不缩进ALT+Z特点标题四号正文（段落文字）Justifiedp...1 Char"/>
    <w:uiPriority w:val="0"/>
    <w:qFormat/>
    <w:rPr>
      <w:rFonts w:ascii="仿宋_GB2312" w:hAnsi="仿宋_GB2312" w:eastAsia="仿宋_GB2312"/>
      <w:color w:val="000000"/>
      <w:sz w:val="24"/>
      <w:lang w:val="en-US" w:eastAsia="zh-CN"/>
    </w:rPr>
  </w:style>
  <w:style w:type="character" w:styleId="819" w:customStyle="1">
    <w:name w:val="Plain Text Char"/>
    <w:link w:val="820"/>
    <w:uiPriority w:val="0"/>
    <w:qFormat/>
    <w:rPr>
      <w:rFonts w:ascii="宋体" w:hAnsi="Courier New" w:eastAsia="楷体_GB2312"/>
      <w:sz w:val="28"/>
    </w:rPr>
  </w:style>
  <w:style w:type="paragraph" w:styleId="820" w:customStyle="1">
    <w:name w:val="纯文本1"/>
    <w:basedOn w:val="755"/>
    <w:link w:val="819"/>
    <w:uiPriority w:val="0"/>
    <w:qFormat/>
    <w:rPr>
      <w:rFonts w:ascii="宋体" w:hAnsi="Courier New" w:eastAsia="楷体_GB2312"/>
      <w:sz w:val="28"/>
      <w:szCs w:val="20"/>
    </w:rPr>
  </w:style>
  <w:style w:type="character" w:styleId="821" w:customStyle="1">
    <w:name w:val="font21"/>
    <w:uiPriority w:val="0"/>
    <w:qFormat/>
    <w:rPr>
      <w:rFonts w:hint="default" w:ascii="Times New Roman" w:hAnsi="Times New Roman" w:cs="Times New Roman"/>
      <w:color w:val="ff0000"/>
      <w:sz w:val="24"/>
      <w:szCs w:val="24"/>
      <w:u w:val="none"/>
    </w:rPr>
  </w:style>
  <w:style w:type="character" w:styleId="822" w:customStyle="1">
    <w:name w:val="正文缩进 Char"/>
    <w:uiPriority w:val="0"/>
    <w:qFormat/>
    <w:rPr>
      <w:rFonts w:eastAsia="楷体_GB2312"/>
      <w:sz w:val="24"/>
      <w:lang w:val="en-US" w:eastAsia="zh-CN" w:bidi="ar-SA"/>
    </w:rPr>
  </w:style>
  <w:style w:type="character" w:styleId="823" w:customStyle="1">
    <w:name w:val="NormalCharacter"/>
    <w:uiPriority w:val="99"/>
    <w:qFormat/>
    <w:rPr>
      <w:rFonts w:ascii="Calibri" w:hAnsi="Calibri" w:eastAsia="宋体"/>
    </w:rPr>
  </w:style>
  <w:style w:type="character" w:styleId="824" w:customStyle="1">
    <w:name w:val="Body text|1_"/>
    <w:basedOn w:val="760"/>
    <w:link w:val="825"/>
    <w:uiPriority w:val="0"/>
    <w:qFormat/>
    <w:rPr>
      <w:rFonts w:ascii="宋体" w:hAnsi="宋体" w:eastAsia="宋体" w:cs="宋体"/>
      <w:sz w:val="22"/>
      <w:szCs w:val="22"/>
      <w:lang w:val="zh-TW" w:eastAsia="zh-TW" w:bidi="zh-TW"/>
    </w:rPr>
  </w:style>
  <w:style w:type="paragraph" w:styleId="825" w:customStyle="1">
    <w:name w:val="Body text|1"/>
    <w:basedOn w:val="755"/>
    <w:link w:val="824"/>
    <w:uiPriority w:val="0"/>
    <w:qFormat/>
    <w:pPr>
      <w:ind w:firstLine="400"/>
      <w:jc w:val="left"/>
      <w:spacing w:line="425" w:lineRule="auto"/>
    </w:pPr>
    <w:rPr>
      <w:rFonts w:ascii="宋体" w:hAnsi="宋体" w:cs="宋体"/>
      <w:sz w:val="22"/>
      <w:szCs w:val="22"/>
      <w:lang w:val="zh-TW" w:eastAsia="zh-TW" w:bidi="zh-TW"/>
    </w:rPr>
  </w:style>
  <w:style w:type="paragraph" w:styleId="826">
    <w:name w:val="List Paragraph"/>
    <w:basedOn w:val="755"/>
    <w:uiPriority w:val="34"/>
    <w:qFormat/>
    <w:pPr>
      <w:ind w:firstLine="420"/>
    </w:pPr>
    <w:rPr>
      <w:rFonts w:ascii="Calibri" w:hAnsi="Calibri"/>
      <w:szCs w:val="20"/>
    </w:rPr>
  </w:style>
  <w:style w:type="paragraph" w:styleId="827"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lang w:val="en-US" w:eastAsia="zh-CN" w:bidi="ar-SA"/>
    </w:rPr>
  </w:style>
  <w:style w:type="paragraph" w:styleId="828" w:customStyle="1">
    <w:name w:val="WPSOffice手动目录 1"/>
    <w:uiPriority w:val="0"/>
    <w:qFormat/>
    <w:rPr>
      <w:rFonts w:ascii="Times New Roman" w:hAnsi="Times New Roman" w:eastAsia="宋体" w:cs="Times New Roman"/>
      <w:lang w:val="en-US" w:eastAsia="zh-CN" w:bidi="ar-SA"/>
    </w:rPr>
  </w:style>
  <w:style w:type="paragraph" w:styleId="829" w:customStyle="1">
    <w:name w:val="标题3"/>
    <w:basedOn w:val="755"/>
    <w:uiPriority w:val="0"/>
    <w:qFormat/>
    <w:pPr>
      <w:spacing w:line="300" w:lineRule="auto"/>
    </w:pPr>
    <w:rPr>
      <w:rFonts w:ascii="宋体" w:hAnsi="宋体"/>
      <w:b/>
      <w:sz w:val="28"/>
    </w:rPr>
  </w:style>
  <w:style w:type="paragraph" w:styleId="830" w:customStyle="1">
    <w:name w:val="纯文本11"/>
    <w:basedOn w:val="755"/>
    <w:uiPriority w:val="0"/>
    <w:qFormat/>
    <w:rPr>
      <w:rFonts w:ascii="宋体" w:hAnsi="Courier New" w:eastAsia="楷体_GB2312"/>
      <w:sz w:val="26"/>
    </w:rPr>
  </w:style>
  <w:style w:type="paragraph" w:styleId="831" w:customStyle="1">
    <w:name w:val="p0"/>
    <w:basedOn w:val="755"/>
    <w:uiPriority w:val="0"/>
    <w:qFormat/>
    <w:pPr>
      <w:widowControl/>
    </w:pPr>
    <w:rPr>
      <w:sz w:val="26"/>
      <w:szCs w:val="26"/>
    </w:rPr>
  </w:style>
  <w:style w:type="paragraph" w:styleId="832" w:customStyle="1">
    <w:name w:val="_Style 77"/>
    <w:uiPriority w:val="99"/>
    <w:unhideWhenUsed/>
    <w:qFormat/>
    <w:rPr>
      <w:rFonts w:ascii="Times New Roman" w:hAnsi="Times New Roman" w:eastAsia="宋体" w:cs="Times New Roman"/>
      <w:sz w:val="21"/>
      <w:szCs w:val="24"/>
      <w:lang w:val="en-US" w:eastAsia="zh-CN" w:bidi="ar-SA"/>
    </w:rPr>
  </w:style>
  <w:style w:type="paragraph" w:styleId="833" w:customStyle="1">
    <w:name w:val="纯文本2"/>
    <w:basedOn w:val="755"/>
    <w:uiPriority w:val="0"/>
    <w:qFormat/>
    <w:rPr>
      <w:rFonts w:ascii="宋体" w:hAnsi="Courier New"/>
      <w:sz w:val="26"/>
      <w:szCs w:val="20"/>
    </w:rPr>
  </w:style>
  <w:style w:type="paragraph" w:styleId="834" w:customStyle="1">
    <w:name w:val="_Style 30"/>
    <w:basedOn w:val="755"/>
    <w:next w:val="769"/>
    <w:uiPriority w:val="0"/>
    <w:qFormat/>
    <w:rPr>
      <w:rFonts w:ascii="宋体" w:hAnsi="Courier New"/>
    </w:rPr>
  </w:style>
  <w:style w:type="paragraph" w:styleId="835" w:customStyle="1">
    <w:name w:val="纯文本21"/>
    <w:basedOn w:val="755"/>
    <w:uiPriority w:val="0"/>
    <w:qFormat/>
    <w:rPr>
      <w:rFonts w:ascii="宋体" w:hAnsi="Courier New"/>
      <w:sz w:val="28"/>
    </w:rPr>
  </w:style>
  <w:style w:type="paragraph" w:styleId="836" w:customStyle="1">
    <w:name w:val="纯文本3"/>
    <w:basedOn w:val="755"/>
    <w:uiPriority w:val="0"/>
    <w:qFormat/>
    <w:rPr>
      <w:rFonts w:ascii="宋体" w:hAnsi="Courier New"/>
    </w:rPr>
  </w:style>
  <w:style w:type="paragraph" w:styleId="837" w:customStyle="1">
    <w:name w:val="正文1"/>
    <w:basedOn w:val="755"/>
    <w:next w:val="755"/>
    <w:uiPriority w:val="0"/>
    <w:qFormat/>
    <w:pPr>
      <w:ind w:left="420" w:firstLine="527"/>
      <w:spacing w:before="120" w:line="360" w:lineRule="auto"/>
    </w:pPr>
    <w:rPr>
      <w:rFonts w:ascii="宋体" w:hAnsi="宋体"/>
    </w:rPr>
  </w:style>
  <w:style w:type="paragraph" w:styleId="838" w:customStyle="1">
    <w:name w:val="列出段落11"/>
    <w:basedOn w:val="755"/>
    <w:uiPriority w:val="0"/>
    <w:qFormat/>
    <w:pPr>
      <w:ind w:firstLine="420"/>
    </w:pPr>
    <w:rPr>
      <w:rFonts w:ascii="Calibri" w:hAnsi="Calibri"/>
    </w:rPr>
  </w:style>
  <w:style w:type="paragraph" w:styleId="839" w:customStyle="1">
    <w:name w:val="+正文"/>
    <w:basedOn w:val="755"/>
    <w:uiPriority w:val="0"/>
    <w:qFormat/>
    <w:pPr>
      <w:ind w:firstLine="200"/>
      <w:spacing w:line="360" w:lineRule="auto"/>
    </w:pPr>
    <w:rPr>
      <w:rFonts w:ascii="宋体" w:hAnsi="宋体"/>
      <w:sz w:val="24"/>
      <w:szCs w:val="28"/>
    </w:rPr>
  </w:style>
  <w:style w:type="paragraph" w:styleId="840" w:customStyle="1">
    <w:name w:val="List Paragraph1"/>
    <w:basedOn w:val="755"/>
    <w:uiPriority w:val="0"/>
    <w:qFormat/>
    <w:pPr>
      <w:ind w:firstLine="420"/>
    </w:pPr>
    <w:rPr>
      <w:rFonts w:ascii="Calibri" w:hAnsi="Calibri"/>
      <w:szCs w:val="22"/>
    </w:rPr>
  </w:style>
  <w:style w:type="paragraph" w:styleId="841" w:customStyle="1">
    <w:name w:val="_正文段落"/>
    <w:basedOn w:val="755"/>
    <w:uiPriority w:val="0"/>
    <w:qFormat/>
    <w:pPr>
      <w:ind w:firstLine="480"/>
      <w:spacing w:line="360" w:lineRule="auto"/>
    </w:pPr>
    <w:rPr>
      <w:rFonts w:ascii="宋体" w:hAnsi="宋体"/>
      <w:sz w:val="24"/>
    </w:rPr>
  </w:style>
  <w:style w:type="paragraph" w:styleId="842" w:customStyle="1">
    <w:name w:val="Char1"/>
    <w:basedOn w:val="755"/>
    <w:uiPriority w:val="0"/>
    <w:qFormat/>
    <w:rPr>
      <w:rFonts w:ascii="Tahoma" w:hAnsi="Tahoma"/>
      <w:sz w:val="24"/>
    </w:rPr>
  </w:style>
  <w:style w:type="paragraph" w:styleId="843" w:customStyle="1">
    <w:name w:val="font7"/>
    <w:basedOn w:val="755"/>
    <w:uiPriority w:val="0"/>
    <w:qFormat/>
    <w:pPr>
      <w:jc w:val="left"/>
      <w:spacing w:before="100" w:beforeAutospacing="1" w:after="100" w:afterAutospacing="1"/>
      <w:widowControl/>
    </w:pPr>
    <w:rPr>
      <w:rFonts w:ascii="Verdana" w:hAnsi="Verdana"/>
      <w:sz w:val="20"/>
      <w:szCs w:val="20"/>
    </w:rPr>
  </w:style>
  <w:style w:type="paragraph" w:styleId="844" w:customStyle="1">
    <w:name w:val="Char Char Char"/>
    <w:basedOn w:val="755"/>
    <w:uiPriority w:val="0"/>
    <w:qFormat/>
    <w:pPr>
      <w:spacing w:line="360" w:lineRule="auto"/>
    </w:pPr>
    <w:rPr>
      <w:sz w:val="28"/>
      <w:szCs w:val="20"/>
    </w:rPr>
  </w:style>
  <w:style w:type="paragraph" w:styleId="845" w:customStyle="1">
    <w:name w:val="Plain Text1"/>
    <w:basedOn w:val="755"/>
    <w:uiPriority w:val="99"/>
    <w:qFormat/>
    <w:rPr>
      <w:rFonts w:hAnsi="Courier New" w:eastAsia="楷体_GB2312"/>
      <w:sz w:val="28"/>
      <w:szCs w:val="20"/>
    </w:rPr>
  </w:style>
  <w:style w:type="paragraph" w:styleId="846" w:customStyle="1">
    <w:name w:val="纯文本4"/>
    <w:basedOn w:val="755"/>
    <w:uiPriority w:val="0"/>
    <w:qFormat/>
    <w:rPr>
      <w:rFonts w:ascii="宋体" w:hAnsi="Courier New" w:eastAsia="楷体_GB2312"/>
      <w:sz w:val="28"/>
    </w:rPr>
  </w:style>
  <w:style w:type="paragraph" w:styleId="847" w:customStyle="1">
    <w:name w:val="表中"/>
    <w:basedOn w:val="755"/>
    <w:uiPriority w:val="0"/>
    <w:qFormat/>
    <w:pPr>
      <w:jc w:val="center"/>
      <w:spacing w:line="360" w:lineRule="atLeast"/>
    </w:pPr>
  </w:style>
  <w:style w:type="paragraph" w:styleId="848" w:customStyle="1">
    <w:name w:val="_Style 93"/>
    <w:basedOn w:val="756"/>
    <w:next w:val="755"/>
    <w:uiPriority w:val="39"/>
    <w:qFormat/>
    <w:pPr>
      <w:keepLines/>
      <w:keepNext/>
      <w:spacing w:before="240" w:line="259" w:lineRule="auto"/>
      <w:widowControl/>
      <w:outlineLvl w:val="9"/>
    </w:pPr>
    <w:rPr>
      <w:rFonts w:ascii="等线 Light" w:hAnsi="等线 Light" w:eastAsia="等线 Light" w:cs="Times New Roman"/>
      <w:b w:val="0"/>
      <w:bCs w:val="0"/>
      <w:color w:val="2f5496"/>
      <w:sz w:val="32"/>
      <w:szCs w:val="32"/>
    </w:rPr>
  </w:style>
  <w:style w:type="paragraph" w:styleId="849"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850" w:customStyle="1">
    <w:name w:val="p17"/>
    <w:basedOn w:val="755"/>
    <w:uiPriority w:val="0"/>
    <w:qFormat/>
    <w:rPr>
      <w:rFonts w:eastAsia="楷体_GB2312"/>
      <w:sz w:val="26"/>
      <w:szCs w:val="26"/>
    </w:rPr>
  </w:style>
  <w:style w:type="paragraph" w:styleId="851" w:customStyle="1">
    <w:name w:val="列出段落2"/>
    <w:basedOn w:val="755"/>
    <w:uiPriority w:val="99"/>
    <w:qFormat/>
    <w:pPr>
      <w:ind w:firstLine="420"/>
    </w:pPr>
    <w:rPr>
      <w:rFonts w:ascii="Calibri" w:hAnsi="Calibri"/>
      <w:szCs w:val="20"/>
    </w:rPr>
  </w:style>
  <w:style w:type="paragraph" w:styleId="852" w:customStyle="1">
    <w:name w:val="Char Char Char Char"/>
    <w:basedOn w:val="755"/>
    <w:uiPriority w:val="0"/>
    <w:qFormat/>
    <w:rPr>
      <w:szCs w:val="20"/>
    </w:rPr>
  </w:style>
  <w:style w:type="table" w:styleId="853" w:customStyle="1">
    <w:name w:val="网格型1"/>
    <w:basedOn w:val="761"/>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54" w:customStyle="1">
    <w:name w:val="Table Paragraph"/>
    <w:basedOn w:val="755"/>
    <w:uiPriority w:val="1"/>
    <w:qFormat/>
    <w:rPr>
      <w:rFonts w:ascii="宋体" w:hAnsi="宋体" w:cs="宋体"/>
      <w:lang w:val="zh-CN" w:bidi="zh-CN"/>
    </w:rPr>
  </w:style>
  <w:style w:type="paragraph" w:styleId="855" w:customStyle="1">
    <w:name w:val="普通(网站)1"/>
    <w:basedOn w:val="755"/>
    <w:uiPriority w:val="0"/>
    <w:qFormat/>
    <w:pPr>
      <w:jc w:val="left"/>
      <w:spacing w:before="100" w:beforeAutospacing="1" w:after="100" w:afterAutospacing="1"/>
      <w:widowControl/>
    </w:pPr>
    <w:rPr>
      <w:rFonts w:ascii="宋体" w:hAnsi="宋体" w:cs="宋体"/>
      <w:sz w:val="24"/>
    </w:rPr>
  </w:style>
  <w:style w:type="table" w:styleId="856" w:customStyle="1">
    <w:name w:val="Table Normal"/>
    <w:uiPriority w:val="0"/>
    <w:qFormat/>
    <w:rPr>
      <w:rFonts w:eastAsia="Times New Roman"/>
    </w:rPr>
    <w:tblPr>
      <w:tblCellMar>
        <w:left w:w="0" w:type="dxa"/>
        <w:top w:w="0" w:type="dxa"/>
        <w:right w:w="0" w:type="dxa"/>
        <w:bottom w:w="0" w:type="dxa"/>
      </w:tblCellMar>
    </w:tblPr>
  </w:style>
  <w:style w:type="paragraph" w:styleId="857" w:customStyle="1">
    <w:name w:val="Table Text"/>
    <w:uiPriority w:val="0"/>
    <w:semiHidden/>
    <w:qFormat/>
    <w:pPr>
      <w:jc w:val="both"/>
      <w:widowControl w:val="off"/>
    </w:pPr>
    <w:rPr>
      <w:rFonts w:ascii="宋体" w:hAnsi="宋体" w:eastAsia="宋体" w:cs="宋体"/>
      <w:sz w:val="12"/>
      <w:szCs w:val="12"/>
      <w:lang w:val="en-US" w:eastAsia="zh-CN" w:bidi="ar-SA"/>
    </w:rPr>
  </w:style>
  <w:style w:type="numbering" w:styleId="112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蒋晓华</cp:lastModifiedBy>
  <cp:revision>33</cp:revision>
  <dcterms:created xsi:type="dcterms:W3CDTF">2022-03-03T07:29:00Z</dcterms:created>
  <dcterms:modified xsi:type="dcterms:W3CDTF">2026-09-04T06:56:28Z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ACB81547B67D4C2188BEDB3DD5EC1966_13</vt:lpwstr>
  </property>
  <property fmtid="{D5CDD505-2E9C-101B-9397-08002B2CF9AE}" pid="4" name="KSOTemplateDocerSaveRecord">
    <vt:lpwstr>eyJoZGlkIjoiMThiMjk4NGFiNGVlOThlZWZjNGZlMzY4ODg2YjRkMWMiLCJ1c2VySWQiOiI0MjczODMwODYifQ==</vt:lpwstr>
  </property>
</Properties>
</file>