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Cs/>
          <w:sz w:val="24"/>
          <w:szCs w:val="24"/>
          <w:highlight w:val="none"/>
        </w:rPr>
      </w:pPr>
      <w:r>
        <w:rPr>
          <w:rFonts w:ascii="宋体" w:hAnsi="宋体" w:cs="宋体"/>
          <w:bCs/>
          <w:sz w:val="24"/>
          <w:szCs w:val="24"/>
          <w:highlight w:val="none"/>
        </w:rPr>
      </w:r>
      <w:r/>
    </w:p>
    <w:p>
      <w:pPr>
        <w:pStyle w:val="1493"/>
        <w:rPr>
          <w:rFonts w:ascii="宋体" w:hAnsi="宋体" w:eastAsia="宋体" w:cs="宋体"/>
          <w:sz w:val="24"/>
          <w:szCs w:val="24"/>
          <w:highlight w:val="none"/>
        </w:rPr>
      </w:pPr>
      <w:r>
        <w:rPr>
          <w:rFonts w:ascii="宋体" w:hAnsi="宋体" w:eastAsia="宋体" w:cs="宋体"/>
          <w:sz w:val="24"/>
          <w:szCs w:val="24"/>
          <w:highlight w:val="none"/>
        </w:rPr>
      </w:r>
      <w:r/>
    </w:p>
    <w:p>
      <w:pPr>
        <w:ind w:left="660"/>
        <w:rPr>
          <w:rFonts w:ascii="宋体" w:hAnsi="宋体" w:cs="宋体"/>
          <w:bCs/>
          <w:sz w:val="24"/>
          <w:szCs w:val="24"/>
          <w:highlight w:val="none"/>
        </w:rPr>
      </w:pPr>
      <w:r>
        <w:rPr>
          <w:rFonts w:ascii="宋体" w:hAnsi="宋体" w:cs="宋体"/>
          <w:bCs/>
          <w:sz w:val="24"/>
          <w:szCs w:val="24"/>
          <w:highlight w:val="none"/>
        </w:rPr>
      </w:r>
      <w:r/>
    </w:p>
    <w:p>
      <w:pPr>
        <w:pStyle w:val="1493"/>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hint="eastAsia" w:ascii="宋体" w:hAnsi="宋体" w:eastAsia="宋体" w:cs="宋体"/>
          <w:b/>
          <w:sz w:val="144"/>
          <w:szCs w:val="144"/>
          <w:highlight w:val="none"/>
          <w:lang w:eastAsia="zh-CN"/>
        </w:rPr>
      </w:pPr>
      <w:r>
        <w:rPr>
          <w:rFonts w:hint="eastAsia" w:ascii="宋体" w:hAnsi="宋体" w:cs="宋体"/>
          <w:b/>
          <w:sz w:val="96"/>
          <w:szCs w:val="96"/>
          <w:highlight w:val="none"/>
          <w:lang w:eastAsia="zh-CN"/>
        </w:rPr>
        <w:t xml:space="preserve">无锡市政府采购</w:t>
      </w:r>
      <w:r/>
    </w:p>
    <w:p>
      <w:pPr>
        <w:rPr>
          <w:rFonts w:ascii="宋体" w:hAnsi="宋体" w:cs="宋体"/>
          <w:b/>
          <w:sz w:val="32"/>
          <w:szCs w:val="32"/>
          <w:highlight w:val="none"/>
        </w:rPr>
      </w:pPr>
      <w:r>
        <w:rPr>
          <w:rFonts w:ascii="宋体" w:hAnsi="宋体" w:cs="宋体"/>
          <w:b/>
          <w:sz w:val="32"/>
          <w:szCs w:val="32"/>
          <w:highlight w:val="none"/>
        </w:rPr>
      </w:r>
      <w:r/>
    </w:p>
    <w:p>
      <w:pPr>
        <w:pStyle w:val="1509"/>
        <w:jc w:val="center"/>
        <w:rPr>
          <w:rFonts w:ascii="宋体" w:hAnsi="宋体" w:cs="宋体"/>
          <w:b/>
          <w:sz w:val="52"/>
          <w:szCs w:val="52"/>
          <w:highlight w:val="none"/>
        </w:rPr>
      </w:pPr>
      <w:r>
        <w:rPr>
          <w:rFonts w:hint="eastAsia" w:ascii="宋体" w:hAnsi="宋体" w:cs="宋体"/>
          <w:b/>
          <w:sz w:val="52"/>
          <w:szCs w:val="52"/>
          <w:highlight w:val="none"/>
        </w:rPr>
        <w:t xml:space="preserve">（暗标）</w:t>
      </w:r>
      <w:r/>
    </w:p>
    <w:p>
      <w:pPr>
        <w:rPr>
          <w:rFonts w:ascii="宋体" w:hAnsi="宋体" w:cs="宋体"/>
          <w:b/>
          <w:sz w:val="32"/>
          <w:szCs w:val="32"/>
          <w:highlight w:val="none"/>
        </w:rPr>
      </w:pPr>
      <w:r>
        <w:rPr>
          <w:rFonts w:ascii="宋体" w:hAnsi="宋体" w:cs="宋体"/>
          <w:b/>
          <w:sz w:val="32"/>
          <w:szCs w:val="32"/>
          <w:highlight w:val="none"/>
        </w:rPr>
      </w:r>
      <w:r/>
    </w:p>
    <w:p>
      <w:pPr>
        <w:pStyle w:val="1509"/>
        <w:rPr>
          <w:rFonts w:ascii="宋体" w:hAnsi="宋体" w:cs="宋体"/>
          <w:sz w:val="32"/>
          <w:szCs w:val="32"/>
          <w:highlight w:val="none"/>
        </w:rPr>
      </w:pPr>
      <w:r>
        <w:rPr>
          <w:rFonts w:ascii="宋体" w:hAnsi="宋体" w:cs="宋体"/>
          <w:sz w:val="32"/>
          <w:szCs w:val="32"/>
          <w:highlight w:val="none"/>
        </w:rPr>
      </w:r>
      <w:r/>
    </w:p>
    <w:p>
      <w:pPr>
        <w:pStyle w:val="1509"/>
        <w:rPr>
          <w:rFonts w:ascii="宋体" w:hAnsi="宋体" w:cs="宋体"/>
          <w:sz w:val="32"/>
          <w:szCs w:val="32"/>
          <w:highlight w:val="none"/>
        </w:rPr>
      </w:pPr>
      <w:r>
        <w:rPr>
          <w:rFonts w:ascii="宋体" w:hAnsi="宋体" w:cs="宋体"/>
          <w:sz w:val="32"/>
          <w:szCs w:val="32"/>
          <w:highlight w:val="none"/>
        </w:rPr>
      </w:r>
      <w:r/>
    </w:p>
    <w:p>
      <w:pPr>
        <w:jc w:val="center"/>
        <w:rPr>
          <w:rFonts w:ascii="宋体" w:hAnsi="宋体" w:cs="宋体"/>
          <w:b/>
          <w:sz w:val="32"/>
          <w:szCs w:val="32"/>
          <w:highlight w:val="none"/>
        </w:rPr>
      </w:pPr>
      <w:r/>
      <w:bookmarkStart w:id="0" w:name="_Toc6267"/>
      <w:r/>
      <w:bookmarkStart w:id="1" w:name="_Toc8186"/>
      <w:r>
        <w:rPr>
          <w:rFonts w:hint="eastAsia" w:ascii="宋体" w:hAnsi="宋体" w:cs="宋体"/>
          <w:b/>
          <w:sz w:val="52"/>
          <w:szCs w:val="52"/>
          <w:highlight w:val="none"/>
        </w:rPr>
        <w:t xml:space="preserve">公开招标文件</w:t>
      </w:r>
      <w:bookmarkEnd w:id="0"/>
      <w:r/>
      <w:bookmarkEnd w:id="1"/>
      <w:r/>
      <w:r/>
    </w:p>
    <w:p>
      <w:pPr>
        <w:rPr>
          <w:rFonts w:ascii="宋体" w:hAnsi="宋体" w:cs="宋体"/>
          <w:bCs/>
          <w:sz w:val="32"/>
          <w:szCs w:val="32"/>
          <w:highlight w:val="none"/>
        </w:rPr>
      </w:pPr>
      <w:r>
        <w:rPr>
          <w:rFonts w:ascii="宋体" w:hAnsi="宋体" w:cs="宋体"/>
          <w:bCs/>
          <w:sz w:val="32"/>
          <w:szCs w:val="32"/>
          <w:highlight w:val="none"/>
        </w:rPr>
      </w:r>
      <w:r/>
    </w:p>
    <w:p>
      <w:pPr>
        <w:pStyle w:val="1499"/>
        <w:ind w:left="1260"/>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sz w:val="32"/>
          <w:szCs w:val="32"/>
          <w:highlight w:val="none"/>
        </w:rPr>
      </w:pPr>
      <w:r>
        <w:rPr>
          <w:rFonts w:ascii="宋体" w:hAnsi="宋体" w:cs="宋体"/>
          <w:b/>
          <w:sz w:val="32"/>
          <w:szCs w:val="32"/>
          <w:highlight w:val="none"/>
        </w:rPr>
      </w:r>
      <w:r/>
    </w:p>
    <w:p>
      <w:pPr>
        <w:jc w:val="center"/>
        <w:rPr>
          <w:rFonts w:ascii="宋体" w:hAnsi="宋体" w:cs="宋体"/>
          <w:b/>
          <w:sz w:val="32"/>
          <w:szCs w:val="32"/>
          <w:highlight w:val="none"/>
        </w:rPr>
      </w:pPr>
      <w:r>
        <w:rPr>
          <w:rFonts w:ascii="宋体" w:hAnsi="宋体" w:cs="宋体"/>
          <w:b/>
          <w:sz w:val="32"/>
          <w:szCs w:val="32"/>
          <w:highlight w:val="none"/>
        </w:rPr>
      </w:r>
      <w:r/>
    </w:p>
    <w:p>
      <w:pPr>
        <w:jc w:val="center"/>
        <w:rPr>
          <w:rFonts w:ascii="宋体" w:hAnsi="宋体" w:cs="宋体"/>
          <w:b/>
          <w:sz w:val="32"/>
          <w:szCs w:val="32"/>
          <w:highlight w:val="none"/>
        </w:rPr>
      </w:pPr>
      <w:r/>
      <w:bookmarkStart w:id="2" w:name="_Toc607"/>
      <w:r/>
      <w:bookmarkStart w:id="3" w:name="_Toc9350"/>
      <w:r>
        <w:rPr>
          <w:rFonts w:hint="eastAsia" w:ascii="宋体" w:hAnsi="宋体" w:cs="宋体"/>
          <w:b/>
          <w:sz w:val="52"/>
          <w:szCs w:val="52"/>
          <w:highlight w:val="none"/>
        </w:rPr>
        <w:t xml:space="preserve">（全流程电子化）</w:t>
      </w:r>
      <w:bookmarkEnd w:id="2"/>
      <w:r/>
      <w:bookmarkEnd w:id="3"/>
      <w:r/>
      <w:r/>
    </w:p>
    <w:p>
      <w:pPr>
        <w:pStyle w:val="1550"/>
        <w:ind w:firstLine="0"/>
        <w:rPr>
          <w:rFonts w:ascii="宋体" w:hAnsi="宋体" w:cs="宋体"/>
          <w:sz w:val="24"/>
          <w:szCs w:val="24"/>
          <w:highlight w:val="none"/>
        </w:rPr>
      </w:pPr>
      <w:r>
        <w:rPr>
          <w:rFonts w:ascii="宋体" w:hAnsi="宋体" w:cs="宋体"/>
          <w:sz w:val="24"/>
          <w:szCs w:val="24"/>
          <w:highlight w:val="none"/>
        </w:rPr>
      </w:r>
      <w:r/>
    </w:p>
    <w:p>
      <w:pPr>
        <w:pStyle w:val="1550"/>
        <w:ind w:firstLine="0"/>
        <w:rPr>
          <w:rFonts w:ascii="宋体" w:hAnsi="宋体" w:cs="宋体"/>
          <w:sz w:val="24"/>
          <w:szCs w:val="24"/>
          <w:highlight w:val="none"/>
        </w:rPr>
      </w:pPr>
      <w:r>
        <w:rPr>
          <w:rFonts w:ascii="宋体" w:hAnsi="宋体" w:cs="宋体"/>
          <w:sz w:val="24"/>
          <w:szCs w:val="24"/>
          <w:highlight w:val="none"/>
        </w:rPr>
      </w:r>
      <w:r/>
    </w:p>
    <w:p>
      <w:pPr>
        <w:pStyle w:val="1550"/>
        <w:ind w:firstLine="0"/>
        <w:rPr>
          <w:rFonts w:ascii="宋体" w:hAnsi="宋体" w:cs="宋体"/>
          <w:sz w:val="24"/>
          <w:szCs w:val="24"/>
          <w:highlight w:val="none"/>
        </w:rPr>
      </w:pPr>
      <w:r>
        <w:rPr>
          <w:rFonts w:ascii="宋体" w:hAnsi="宋体" w:cs="宋体"/>
          <w:sz w:val="24"/>
          <w:szCs w:val="24"/>
          <w:highlight w:val="none"/>
        </w:rPr>
      </w:r>
      <w:r/>
    </w:p>
    <w:p>
      <w:pPr>
        <w:pStyle w:val="1550"/>
        <w:ind w:firstLine="0"/>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spacing w:line="360" w:lineRule="auto"/>
        <w:rPr>
          <w:rFonts w:hint="eastAsia" w:ascii="宋体" w:hAnsi="宋体" w:eastAsia="宋体" w:cs="宋体"/>
          <w:sz w:val="28"/>
          <w:szCs w:val="28"/>
          <w:highlight w:val="none"/>
          <w:lang w:eastAsia="zh-CN"/>
        </w:rPr>
      </w:pPr>
      <w:r/>
      <w:bookmarkStart w:id="4" w:name="_Toc30450"/>
      <w:r/>
      <w:bookmarkStart w:id="5" w:name="_Toc158"/>
      <w:r>
        <w:rPr>
          <w:rFonts w:hint="eastAsia" w:ascii="宋体" w:hAnsi="宋体" w:cs="宋体"/>
          <w:sz w:val="28"/>
          <w:szCs w:val="28"/>
          <w:highlight w:val="none"/>
        </w:rPr>
        <w:t xml:space="preserve">采购项目编号：</w:t>
      </w:r>
      <w:bookmarkEnd w:id="4"/>
      <w:r/>
      <w:bookmarkEnd w:id="5"/>
      <w:r>
        <w:rPr>
          <w:rFonts w:hint="eastAsia" w:ascii="宋体" w:hAnsi="宋体" w:cs="宋体"/>
          <w:sz w:val="28"/>
          <w:szCs w:val="28"/>
          <w:highlight w:val="none"/>
          <w:lang w:eastAsia="zh-CN"/>
        </w:rPr>
        <w:t xml:space="preserve">JSZC-320200-BJZC-G2026-0012</w:t>
      </w:r>
      <w:r/>
    </w:p>
    <w:p>
      <w:pPr>
        <w:ind w:left="1960" w:hanging="1960"/>
        <w:spacing w:line="360" w:lineRule="auto"/>
        <w:rPr>
          <w:rFonts w:hint="eastAsia" w:ascii="宋体" w:hAnsi="宋体" w:eastAsia="宋体" w:cs="宋体"/>
          <w:bCs/>
          <w:sz w:val="28"/>
          <w:szCs w:val="28"/>
          <w:highlight w:val="none"/>
          <w:lang w:eastAsia="zh-CN"/>
        </w:rPr>
      </w:pPr>
      <w:r>
        <w:rPr>
          <w:rFonts w:hint="eastAsia" w:ascii="宋体" w:hAnsi="宋体" w:cs="宋体"/>
          <w:bCs/>
          <w:sz w:val="28"/>
          <w:szCs w:val="28"/>
          <w:highlight w:val="none"/>
        </w:rPr>
        <w:t xml:space="preserve">采购项目名称：</w:t>
      </w:r>
      <w:r>
        <w:rPr>
          <w:rFonts w:hint="eastAsia" w:ascii="宋体" w:hAnsi="宋体" w:cs="宋体"/>
          <w:bCs/>
          <w:sz w:val="28"/>
          <w:szCs w:val="28"/>
          <w:highlight w:val="none"/>
          <w:lang w:eastAsia="zh-CN"/>
        </w:rPr>
        <w:t xml:space="preserve">蓝藻防控处置服务项目</w:t>
      </w:r>
      <w:r/>
    </w:p>
    <w:p>
      <w:pPr>
        <w:jc w:val="left"/>
        <w:spacing w:line="360" w:lineRule="auto"/>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采购人：</w:t>
      </w:r>
      <w:r>
        <w:rPr>
          <w:rFonts w:hint="eastAsia" w:ascii="宋体" w:hAnsi="宋体" w:cs="宋体"/>
          <w:sz w:val="28"/>
          <w:szCs w:val="28"/>
          <w:highlight w:val="none"/>
          <w:lang w:eastAsia="zh-CN"/>
        </w:rPr>
        <w:t xml:space="preserve">无锡市河湖治理和水资源管理中心</w:t>
      </w:r>
      <w:r/>
    </w:p>
    <w:p>
      <w:pPr>
        <w:spacing w:line="360" w:lineRule="auto"/>
        <w:rPr>
          <w:rFonts w:ascii="宋体" w:hAnsi="宋体" w:cs="宋体"/>
          <w:sz w:val="28"/>
          <w:szCs w:val="28"/>
          <w:highlight w:val="none"/>
        </w:rPr>
      </w:pPr>
      <w:r/>
      <w:bookmarkStart w:id="6" w:name="_Toc22627"/>
      <w:r/>
      <w:bookmarkStart w:id="7" w:name="_Toc12700"/>
      <w:r>
        <w:rPr>
          <w:rFonts w:hint="eastAsia" w:ascii="宋体" w:hAnsi="宋体" w:cs="宋体"/>
          <w:sz w:val="28"/>
          <w:szCs w:val="28"/>
          <w:highlight w:val="none"/>
        </w:rPr>
        <w:t xml:space="preserve">采购代理机构：</w:t>
      </w:r>
      <w:bookmarkEnd w:id="6"/>
      <w:r/>
      <w:bookmarkEnd w:id="7"/>
      <w:r>
        <w:rPr>
          <w:rFonts w:hint="eastAsia" w:ascii="宋体" w:hAnsi="宋体" w:cs="宋体"/>
          <w:sz w:val="28"/>
          <w:szCs w:val="28"/>
          <w:highlight w:val="none"/>
        </w:rPr>
        <w:t xml:space="preserve">北京中昌工程咨询有限公司</w:t>
      </w:r>
      <w:r/>
    </w:p>
    <w:p>
      <w:pPr>
        <w:rPr>
          <w:rFonts w:ascii="宋体" w:hAnsi="宋体" w:cs="宋体"/>
          <w:bCs/>
          <w:sz w:val="28"/>
          <w:szCs w:val="28"/>
          <w:highlight w:val="none"/>
        </w:rPr>
      </w:pPr>
      <w:r>
        <w:rPr>
          <w:rFonts w:ascii="宋体" w:hAnsi="宋体" w:cs="宋体"/>
          <w:bCs/>
          <w:sz w:val="28"/>
          <w:szCs w:val="28"/>
          <w:highlight w:val="none"/>
        </w:rPr>
      </w:r>
      <w:r/>
    </w:p>
    <w:p>
      <w:pPr>
        <w:jc w:val="center"/>
        <w:rPr>
          <w:rStyle w:val="1529"/>
          <w:rFonts w:ascii="宋体" w:hAnsi="宋体" w:cs="宋体"/>
          <w:bCs/>
          <w:sz w:val="24"/>
          <w:szCs w:val="24"/>
          <w:highlight w:val="none"/>
        </w:rPr>
      </w:pPr>
      <w:r>
        <w:rPr>
          <w:rFonts w:hint="eastAsia" w:ascii="宋体" w:hAnsi="宋体" w:cs="宋体"/>
          <w:bCs/>
          <w:sz w:val="28"/>
          <w:szCs w:val="28"/>
          <w:highlight w:val="none"/>
        </w:rPr>
        <w:t xml:space="preserve">二○二</w:t>
      </w:r>
      <w:r>
        <w:rPr>
          <w:rFonts w:hint="eastAsia" w:ascii="宋体" w:hAnsi="宋体" w:cs="宋体"/>
          <w:bCs/>
          <w:sz w:val="28"/>
          <w:szCs w:val="28"/>
          <w:highlight w:val="none"/>
          <w:lang w:val="en-US" w:eastAsia="zh-CN"/>
        </w:rPr>
        <w:t xml:space="preserve">六</w:t>
      </w:r>
      <w:r>
        <w:rPr>
          <w:rFonts w:hint="eastAsia" w:ascii="宋体" w:hAnsi="宋体" w:cs="宋体"/>
          <w:bCs/>
          <w:sz w:val="28"/>
          <w:szCs w:val="28"/>
          <w:highlight w:val="none"/>
        </w:rPr>
        <w:t xml:space="preserve">年</w:t>
      </w:r>
      <w:r>
        <w:rPr>
          <w:rFonts w:hint="eastAsia" w:ascii="宋体" w:hAnsi="宋体" w:cs="宋体"/>
          <w:bCs/>
          <w:sz w:val="28"/>
          <w:szCs w:val="28"/>
          <w:highlight w:val="none"/>
          <w:lang w:val="en-US" w:eastAsia="zh-CN"/>
        </w:rPr>
        <w:t xml:space="preserve">九</w:t>
      </w:r>
      <w:r>
        <w:rPr>
          <w:rFonts w:hint="eastAsia" w:ascii="宋体" w:hAnsi="宋体" w:cs="宋体"/>
          <w:bCs/>
          <w:sz w:val="28"/>
          <w:szCs w:val="28"/>
          <w:highlight w:val="none"/>
        </w:rPr>
        <w:t xml:space="preserve">月</w:t>
      </w:r>
      <w:r/>
    </w:p>
    <w:p>
      <w:pPr>
        <w:jc w:val="center"/>
        <w:rPr>
          <w:rStyle w:val="1529"/>
          <w:rFonts w:ascii="宋体" w:hAnsi="宋体" w:cs="宋体"/>
          <w:sz w:val="24"/>
          <w:szCs w:val="24"/>
          <w:highlight w:val="none"/>
        </w:rPr>
      </w:pPr>
      <w:r>
        <w:rPr>
          <w:rFonts w:ascii="宋体" w:hAnsi="宋体" w:cs="宋体"/>
          <w:sz w:val="24"/>
          <w:szCs w:val="24"/>
          <w:highlight w:val="none"/>
        </w:rPr>
      </w:r>
      <w:r/>
    </w:p>
    <w:p>
      <w:pPr>
        <w:jc w:val="center"/>
        <w:rPr>
          <w:rStyle w:val="1529"/>
          <w:rFonts w:ascii="宋体" w:hAnsi="宋体" w:cs="宋体"/>
          <w:sz w:val="24"/>
          <w:szCs w:val="24"/>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8" w:name="_Toc27240"/>
      <w:r/>
      <w:r/>
    </w:p>
    <w:p>
      <w:pPr>
        <w:jc w:val="center"/>
        <w:rPr>
          <w:rStyle w:val="1529"/>
          <w:rFonts w:ascii="宋体" w:hAnsi="宋体" w:cs="宋体"/>
          <w:b/>
          <w:sz w:val="28"/>
          <w:szCs w:val="28"/>
          <w:highlight w:val="none"/>
        </w:rPr>
      </w:pPr>
      <w:r/>
      <w:bookmarkStart w:id="9" w:name="_Toc15618"/>
      <w:r/>
      <w:bookmarkStart w:id="10" w:name="_Toc32576"/>
      <w:r/>
      <w:bookmarkStart w:id="11" w:name="_Toc23032"/>
      <w:r>
        <w:rPr>
          <w:rStyle w:val="1529"/>
          <w:rFonts w:hint="eastAsia" w:ascii="宋体" w:hAnsi="宋体" w:cs="宋体"/>
          <w:b/>
          <w:sz w:val="28"/>
          <w:szCs w:val="28"/>
          <w:highlight w:val="none"/>
        </w:rPr>
        <w:t xml:space="preserve">目     录</w:t>
      </w:r>
      <w:bookmarkEnd w:id="8"/>
      <w:r/>
      <w:bookmarkEnd w:id="9"/>
      <w:r/>
      <w:bookmarkEnd w:id="10"/>
      <w:r/>
      <w:bookmarkEnd w:id="11"/>
      <w:r/>
      <w:r/>
    </w:p>
    <w:p>
      <w:pPr>
        <w:rPr>
          <w:rFonts w:ascii="宋体" w:hAnsi="宋体" w:cs="宋体"/>
          <w:sz w:val="24"/>
          <w:szCs w:val="24"/>
          <w:highlight w:val="none"/>
        </w:rPr>
      </w:pPr>
      <w:r>
        <w:rPr>
          <w:rFonts w:ascii="宋体" w:hAnsi="宋体" w:cs="宋体"/>
          <w:sz w:val="24"/>
          <w:szCs w:val="24"/>
          <w:highlight w:val="none"/>
        </w:rPr>
      </w:r>
      <w:r/>
    </w:p>
    <w:p>
      <w:pPr>
        <w:pStyle w:val="1514"/>
        <w:spacing w:line="360" w:lineRule="auto"/>
        <w:tabs>
          <w:tab w:val="right" w:pos="8306" w:leader="dot"/>
        </w:tabs>
        <w:rPr>
          <w:rFonts w:ascii="宋体" w:hAnsi="宋体" w:cs="宋体"/>
          <w:sz w:val="24"/>
          <w:szCs w:val="24"/>
          <w:highlight w:val="none"/>
        </w:rPr>
      </w:pP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TOC \o "1-1" \f \h \u </w:instrText>
      </w:r>
      <w:r>
        <w:rPr>
          <w:rFonts w:hint="eastAsia" w:ascii="宋体" w:hAnsi="宋体" w:cs="宋体"/>
          <w:bCs/>
          <w:sz w:val="24"/>
          <w:szCs w:val="24"/>
          <w:highlight w:val="none"/>
        </w:rPr>
        <w:fldChar w:fldCharType="separate"/>
      </w:r>
      <w:r>
        <w:rPr>
          <w:highlight w:val="none"/>
        </w:rPr>
        <w:fldChar w:fldCharType="begin"/>
      </w:r>
      <w:r>
        <w:rPr>
          <w:highlight w:val="none"/>
        </w:rPr>
        <w:instrText xml:space="preserve"> HYPERLINK \l "_Toc622" </w:instrText>
      </w:r>
      <w:r>
        <w:rPr>
          <w:highlight w:val="none"/>
        </w:rPr>
        <w:fldChar w:fldCharType="separate"/>
      </w:r>
      <w:r>
        <w:rPr>
          <w:rFonts w:hint="eastAsia" w:ascii="宋体" w:hAnsi="宋体" w:cs="宋体"/>
          <w:bCs/>
          <w:sz w:val="24"/>
          <w:szCs w:val="24"/>
          <w:highlight w:val="none"/>
        </w:rPr>
        <w:t xml:space="preserve">一、投标邀请函</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_Toc622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2</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p>
    <w:p>
      <w:pPr>
        <w:pStyle w:val="1514"/>
        <w:spacing w:line="360" w:lineRule="auto"/>
        <w:tabs>
          <w:tab w:val="right" w:pos="8306" w:leader="dot"/>
        </w:tabs>
        <w:rPr>
          <w:rFonts w:ascii="宋体" w:hAnsi="宋体" w:cs="宋体"/>
          <w:sz w:val="24"/>
          <w:szCs w:val="24"/>
          <w:highlight w:val="none"/>
        </w:rPr>
      </w:pPr>
      <w:r>
        <w:rPr>
          <w:highlight w:val="none"/>
        </w:rPr>
        <w:fldChar w:fldCharType="begin"/>
      </w:r>
      <w:r>
        <w:rPr>
          <w:highlight w:val="none"/>
        </w:rPr>
        <w:instrText xml:space="preserve"> HYPERLINK \l "_Toc24863" </w:instrText>
      </w:r>
      <w:r>
        <w:rPr>
          <w:highlight w:val="none"/>
        </w:rPr>
        <w:fldChar w:fldCharType="separate"/>
      </w:r>
      <w:r>
        <w:rPr>
          <w:rFonts w:hint="eastAsia" w:ascii="宋体" w:hAnsi="宋体" w:cs="宋体"/>
          <w:bCs/>
          <w:sz w:val="24"/>
          <w:szCs w:val="24"/>
          <w:highlight w:val="none"/>
        </w:rPr>
        <w:t xml:space="preserve">二、投标供应商须知</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_Toc24863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6</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p>
    <w:p>
      <w:pPr>
        <w:pStyle w:val="1514"/>
        <w:spacing w:line="360" w:lineRule="auto"/>
        <w:tabs>
          <w:tab w:val="right" w:pos="8306" w:leader="dot"/>
        </w:tabs>
        <w:rPr>
          <w:rFonts w:hint="eastAsia" w:ascii="宋体" w:hAnsi="宋体" w:eastAsia="宋体" w:cs="宋体"/>
          <w:sz w:val="24"/>
          <w:szCs w:val="24"/>
          <w:highlight w:val="none"/>
          <w:lang w:val="en-US" w:eastAsia="zh-CN"/>
        </w:rPr>
      </w:pPr>
      <w:r>
        <w:rPr>
          <w:highlight w:val="none"/>
        </w:rPr>
        <w:fldChar w:fldCharType="begin"/>
      </w:r>
      <w:r>
        <w:rPr>
          <w:highlight w:val="none"/>
        </w:rPr>
        <w:instrText xml:space="preserve"> HYPERLINK \l "_Toc19762" </w:instrText>
      </w:r>
      <w:r>
        <w:rPr>
          <w:highlight w:val="none"/>
        </w:rPr>
        <w:fldChar w:fldCharType="separate"/>
      </w:r>
      <w:r>
        <w:rPr>
          <w:rFonts w:hint="eastAsia" w:ascii="宋体" w:hAnsi="宋体" w:cs="宋体"/>
          <w:bCs/>
          <w:sz w:val="24"/>
          <w:szCs w:val="24"/>
          <w:highlight w:val="none"/>
        </w:rPr>
        <w:t xml:space="preserve">三、项目技术要求和有关说明</w:t>
      </w:r>
      <w:r>
        <w:rPr>
          <w:rFonts w:hint="eastAsia" w:ascii="宋体" w:hAnsi="宋体" w:cs="宋体"/>
          <w:sz w:val="24"/>
          <w:szCs w:val="24"/>
          <w:highlight w:val="none"/>
        </w:rPr>
        <w:tab/>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fldChar w:fldCharType="end"/>
      </w:r>
      <w:r>
        <w:rPr>
          <w:rFonts w:hint="eastAsia" w:ascii="宋体" w:hAnsi="宋体" w:cs="宋体"/>
          <w:sz w:val="24"/>
          <w:szCs w:val="24"/>
          <w:highlight w:val="none"/>
          <w:lang w:val="en-US" w:eastAsia="zh-CN"/>
        </w:rPr>
        <w:t xml:space="preserve">0</w:t>
      </w:r>
      <w:r/>
    </w:p>
    <w:p>
      <w:pPr>
        <w:pStyle w:val="1514"/>
        <w:spacing w:line="360" w:lineRule="auto"/>
        <w:tabs>
          <w:tab w:val="right" w:pos="8306" w:leader="dot"/>
        </w:tabs>
        <w:rPr>
          <w:rFonts w:hint="eastAsia" w:ascii="宋体" w:hAnsi="宋体" w:eastAsia="宋体" w:cs="宋体"/>
          <w:sz w:val="24"/>
          <w:szCs w:val="24"/>
          <w:highlight w:val="none"/>
          <w:lang w:val="en-US" w:eastAsia="zh-CN"/>
        </w:rPr>
      </w:pPr>
      <w:r>
        <w:rPr>
          <w:highlight w:val="none"/>
        </w:rPr>
        <w:fldChar w:fldCharType="begin"/>
      </w:r>
      <w:r>
        <w:rPr>
          <w:highlight w:val="none"/>
        </w:rPr>
        <w:instrText xml:space="preserve"> HYPERLINK \l "_Toc12214" </w:instrText>
      </w:r>
      <w:r>
        <w:rPr>
          <w:highlight w:val="none"/>
        </w:rPr>
        <w:fldChar w:fldCharType="separate"/>
      </w:r>
      <w:r>
        <w:rPr>
          <w:rFonts w:hint="eastAsia" w:ascii="宋体" w:hAnsi="宋体" w:cs="宋体"/>
          <w:bCs/>
          <w:sz w:val="24"/>
          <w:szCs w:val="24"/>
          <w:highlight w:val="none"/>
        </w:rPr>
        <w:t xml:space="preserve">四、合同书（格式文本）</w:t>
      </w:r>
      <w:r>
        <w:rPr>
          <w:rFonts w:hint="eastAsia" w:ascii="宋体" w:hAnsi="宋体" w:cs="宋体"/>
          <w:sz w:val="24"/>
          <w:szCs w:val="24"/>
          <w:highlight w:val="none"/>
        </w:rPr>
        <w:tab/>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fldChar w:fldCharType="end"/>
      </w:r>
      <w:r>
        <w:rPr>
          <w:rFonts w:hint="eastAsia" w:ascii="宋体" w:hAnsi="宋体" w:cs="宋体"/>
          <w:sz w:val="24"/>
          <w:szCs w:val="24"/>
          <w:highlight w:val="none"/>
          <w:lang w:val="en-US" w:eastAsia="zh-CN"/>
        </w:rPr>
        <w:t xml:space="preserve">1</w:t>
      </w:r>
      <w:r/>
    </w:p>
    <w:p>
      <w:pPr>
        <w:pStyle w:val="1514"/>
        <w:spacing w:line="360" w:lineRule="auto"/>
        <w:tabs>
          <w:tab w:val="right" w:pos="8306" w:leader="dot"/>
        </w:tabs>
        <w:rPr>
          <w:rFonts w:hint="default" w:ascii="宋体" w:hAnsi="宋体" w:eastAsia="宋体" w:cs="宋体"/>
          <w:sz w:val="24"/>
          <w:szCs w:val="24"/>
          <w:highlight w:val="none"/>
          <w:lang w:val="en-US" w:eastAsia="zh-CN"/>
        </w:rPr>
      </w:pPr>
      <w:r>
        <w:rPr>
          <w:highlight w:val="none"/>
        </w:rPr>
        <w:fldChar w:fldCharType="begin"/>
      </w:r>
      <w:r>
        <w:rPr>
          <w:highlight w:val="none"/>
        </w:rPr>
        <w:instrText xml:space="preserve"> HYPERLINK \l "_Toc5730" </w:instrText>
      </w:r>
      <w:r>
        <w:rPr>
          <w:highlight w:val="none"/>
        </w:rPr>
        <w:fldChar w:fldCharType="separate"/>
      </w:r>
      <w:r>
        <w:rPr>
          <w:rFonts w:hint="eastAsia" w:ascii="宋体" w:hAnsi="宋体" w:cs="宋体"/>
          <w:bCs/>
          <w:sz w:val="24"/>
          <w:szCs w:val="24"/>
          <w:highlight w:val="none"/>
        </w:rPr>
        <w:t xml:space="preserve">五、附件</w:t>
      </w:r>
      <w:r>
        <w:rPr>
          <w:rFonts w:hint="eastAsia" w:ascii="宋体" w:hAnsi="宋体" w:cs="宋体"/>
          <w:sz w:val="24"/>
          <w:szCs w:val="24"/>
          <w:highlight w:val="none"/>
        </w:rPr>
        <w:tab/>
      </w:r>
      <w:r>
        <w:rPr>
          <w:rFonts w:hint="eastAsia" w:ascii="宋体" w:hAnsi="宋体" w:cs="宋体"/>
          <w:sz w:val="24"/>
          <w:szCs w:val="24"/>
          <w:highlight w:val="none"/>
        </w:rPr>
        <w:fldChar w:fldCharType="end"/>
      </w:r>
      <w:r>
        <w:rPr>
          <w:rFonts w:hint="eastAsia" w:ascii="宋体" w:hAnsi="宋体" w:cs="宋体"/>
          <w:sz w:val="24"/>
          <w:szCs w:val="24"/>
          <w:highlight w:val="none"/>
          <w:lang w:val="en-US" w:eastAsia="zh-CN"/>
        </w:rPr>
        <w:t xml:space="preserve">36</w:t>
      </w:r>
      <w:r/>
    </w:p>
    <w:p>
      <w:pPr>
        <w:ind w:firstLine="360"/>
        <w:spacing w:line="360" w:lineRule="auto"/>
        <w:rPr>
          <w:rFonts w:ascii="宋体" w:hAnsi="宋体" w:cs="宋体"/>
          <w:bCs/>
          <w:sz w:val="24"/>
          <w:szCs w:val="24"/>
          <w:highlight w:val="none"/>
        </w:rPr>
      </w:pPr>
      <w:r>
        <w:rPr>
          <w:rFonts w:hint="eastAsia" w:ascii="宋体" w:hAnsi="宋体" w:cs="宋体"/>
          <w:bCs/>
          <w:sz w:val="24"/>
          <w:szCs w:val="24"/>
          <w:highlight w:val="none"/>
        </w:rPr>
        <w:fldChar w:fldCharType="end"/>
      </w:r>
      <w:r/>
    </w:p>
    <w:p>
      <w:pPr>
        <w:spacing w:line="720" w:lineRule="auto"/>
        <w:rPr>
          <w:rFonts w:ascii="宋体" w:hAnsi="宋体" w:cs="宋体"/>
          <w:bCs/>
          <w:sz w:val="24"/>
          <w:szCs w:val="24"/>
          <w:highlight w:val="none"/>
        </w:rPr>
      </w:pPr>
      <w:r>
        <w:rPr>
          <w:rFonts w:ascii="宋体" w:hAnsi="宋体" w:cs="宋体"/>
          <w:bCs/>
          <w:sz w:val="24"/>
          <w:szCs w:val="24"/>
          <w:highlight w:val="none"/>
        </w:rPr>
      </w:r>
      <w:r/>
    </w:p>
    <w:p>
      <w:pPr>
        <w:spacing w:line="720" w:lineRule="auto"/>
        <w:rPr>
          <w:rFonts w:ascii="宋体" w:hAnsi="宋体" w:cs="宋体"/>
          <w:bCs/>
          <w:sz w:val="24"/>
          <w:szCs w:val="24"/>
          <w:highlight w:val="none"/>
        </w:rPr>
      </w:pPr>
      <w:r>
        <w:rPr>
          <w:rFonts w:ascii="宋体" w:hAnsi="宋体" w:cs="宋体"/>
          <w:bCs/>
          <w:sz w:val="24"/>
          <w:szCs w:val="24"/>
          <w:highlight w:val="none"/>
        </w:rPr>
      </w:r>
      <w:r/>
    </w:p>
    <w:p>
      <w:pPr>
        <w:spacing w:line="720" w:lineRule="auto"/>
        <w:rPr>
          <w:rFonts w:ascii="宋体" w:hAnsi="宋体" w:cs="宋体"/>
          <w:bCs/>
          <w:sz w:val="24"/>
          <w:szCs w:val="24"/>
          <w:highlight w:val="none"/>
        </w:rPr>
      </w:pPr>
      <w:r>
        <w:rPr>
          <w:rFonts w:ascii="宋体" w:hAnsi="宋体" w:cs="宋体"/>
          <w:bCs/>
          <w:sz w:val="24"/>
          <w:szCs w:val="24"/>
          <w:highlight w:val="none"/>
        </w:rPr>
      </w:r>
      <w:r/>
    </w:p>
    <w:p>
      <w:pPr>
        <w:spacing w:line="720" w:lineRule="auto"/>
        <w:rPr>
          <w:rFonts w:ascii="宋体" w:hAnsi="宋体" w:cs="宋体"/>
          <w:bCs/>
          <w:sz w:val="24"/>
          <w:szCs w:val="24"/>
          <w:highlight w:val="none"/>
        </w:rPr>
      </w:pPr>
      <w:r>
        <w:rPr>
          <w:rFonts w:ascii="宋体" w:hAnsi="宋体" w:cs="宋体"/>
          <w:bCs/>
          <w:sz w:val="24"/>
          <w:szCs w:val="24"/>
          <w:highlight w:val="none"/>
        </w:rPr>
      </w:r>
      <w:r/>
    </w:p>
    <w:p>
      <w:pPr>
        <w:spacing w:line="720" w:lineRule="auto"/>
        <w:rPr>
          <w:rFonts w:ascii="宋体" w:hAnsi="宋体" w:cs="宋体"/>
          <w:bCs/>
          <w:sz w:val="24"/>
          <w:szCs w:val="24"/>
          <w:highlight w:val="none"/>
        </w:rPr>
      </w:pPr>
      <w:r>
        <w:rPr>
          <w:rFonts w:ascii="宋体" w:hAnsi="宋体" w:cs="宋体"/>
          <w:bCs/>
          <w:sz w:val="24"/>
          <w:szCs w:val="24"/>
          <w:highlight w:val="none"/>
        </w:rPr>
      </w:r>
      <w:r/>
    </w:p>
    <w:p>
      <w:pPr>
        <w:spacing w:line="720" w:lineRule="auto"/>
        <w:rPr>
          <w:rFonts w:ascii="宋体" w:hAnsi="宋体" w:cs="宋体"/>
          <w:bCs/>
          <w:sz w:val="24"/>
          <w:szCs w:val="24"/>
          <w:highlight w:val="none"/>
        </w:rPr>
      </w:pPr>
      <w:r>
        <w:rPr>
          <w:rFonts w:ascii="宋体" w:hAnsi="宋体" w:cs="宋体"/>
          <w:bCs/>
          <w:sz w:val="24"/>
          <w:szCs w:val="24"/>
          <w:highlight w:val="none"/>
        </w:rPr>
      </w:r>
      <w:r/>
    </w:p>
    <w:p>
      <w:pPr>
        <w:spacing w:line="720" w:lineRule="auto"/>
        <w:rPr>
          <w:rFonts w:ascii="宋体" w:hAnsi="宋体" w:cs="宋体"/>
          <w:bCs/>
          <w:sz w:val="24"/>
          <w:szCs w:val="24"/>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2" w:name="报价方须知前附表"/>
      <w:r/>
      <w:bookmarkEnd w:id="12"/>
      <w:r/>
      <w:bookmarkStart w:id="13" w:name="_Toc24814"/>
      <w:r/>
      <w:r/>
    </w:p>
    <w:p>
      <w:pPr>
        <w:jc w:val="center"/>
        <w:spacing w:line="360" w:lineRule="auto"/>
        <w:rPr>
          <w:rFonts w:ascii="宋体" w:hAnsi="宋体" w:cs="宋体"/>
          <w:b/>
          <w:bCs/>
          <w:sz w:val="28"/>
          <w:szCs w:val="28"/>
          <w:highlight w:val="none"/>
        </w:rPr>
        <w:outlineLvl w:val="0"/>
      </w:pPr>
      <w:r/>
      <w:bookmarkStart w:id="14" w:name="_Toc622"/>
      <w:r/>
      <w:bookmarkStart w:id="15" w:name="_Toc13603"/>
      <w:r>
        <w:rPr>
          <w:rFonts w:hint="eastAsia" w:ascii="宋体" w:hAnsi="宋体" w:cs="宋体"/>
          <w:b/>
          <w:bCs/>
          <w:sz w:val="28"/>
          <w:szCs w:val="28"/>
          <w:highlight w:val="none"/>
        </w:rPr>
        <w:t xml:space="preserve">一、投标邀请函</w:t>
      </w:r>
      <w:bookmarkEnd w:id="13"/>
      <w:r/>
      <w:bookmarkEnd w:id="14"/>
      <w:r/>
      <w:bookmarkEnd w:id="15"/>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北京中昌工程咨询有限公司受</w:t>
      </w:r>
      <w:r>
        <w:rPr>
          <w:rFonts w:hint="eastAsia" w:ascii="宋体" w:hAnsi="宋体" w:cs="宋体"/>
          <w:bCs/>
          <w:sz w:val="24"/>
          <w:szCs w:val="24"/>
          <w:highlight w:val="none"/>
          <w:lang w:eastAsia="zh-CN"/>
        </w:rPr>
        <w:t xml:space="preserve">无锡市河湖治理和水资源管理中心</w:t>
      </w:r>
      <w:r>
        <w:rPr>
          <w:rFonts w:hint="eastAsia" w:ascii="宋体" w:hAnsi="宋体" w:cs="宋体"/>
          <w:bCs/>
          <w:sz w:val="24"/>
          <w:szCs w:val="24"/>
          <w:highlight w:val="none"/>
        </w:rPr>
        <w:t xml:space="preserve">的委托，对</w:t>
      </w:r>
      <w:r>
        <w:rPr>
          <w:rFonts w:hint="eastAsia" w:ascii="宋体" w:hAnsi="宋体" w:cs="宋体"/>
          <w:bCs/>
          <w:sz w:val="24"/>
          <w:szCs w:val="24"/>
          <w:highlight w:val="none"/>
          <w:lang w:eastAsia="zh-CN"/>
        </w:rPr>
        <w:t xml:space="preserve">蓝藻防控处置服务项目</w:t>
      </w:r>
      <w:r>
        <w:rPr>
          <w:rFonts w:hint="eastAsia" w:ascii="宋体" w:hAnsi="宋体" w:cs="宋体"/>
          <w:bCs/>
          <w:sz w:val="24"/>
          <w:szCs w:val="24"/>
          <w:highlight w:val="none"/>
        </w:rPr>
        <w:t xml:space="preserve">进行公开招标采购，欢迎符合相关条件的供应商参加投标并提请注意下列相关事项：</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（一）招标项目信息</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1、项目名称：</w:t>
      </w:r>
      <w:r>
        <w:rPr>
          <w:rFonts w:hint="eastAsia" w:ascii="宋体" w:hAnsi="宋体" w:cs="宋体"/>
          <w:bCs/>
          <w:sz w:val="24"/>
          <w:szCs w:val="24"/>
          <w:highlight w:val="none"/>
          <w:lang w:eastAsia="zh-CN"/>
        </w:rPr>
        <w:t xml:space="preserve">蓝藻防控处置服务项目</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2、采购项目编号：</w:t>
      </w:r>
      <w:r>
        <w:rPr>
          <w:rFonts w:hint="eastAsia" w:ascii="宋体" w:hAnsi="宋体" w:cs="宋体"/>
          <w:bCs/>
          <w:sz w:val="24"/>
          <w:szCs w:val="24"/>
          <w:highlight w:val="none"/>
          <w:lang w:eastAsia="zh-CN"/>
        </w:rPr>
        <w:t xml:space="preserve">JSZC-320200-BJZC-G2026-0012</w:t>
      </w:r>
      <w:r/>
    </w:p>
    <w:p>
      <w:pPr>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rPr>
        <w:t xml:space="preserve">3、项目预算价：</w:t>
      </w:r>
      <w:r>
        <w:rPr>
          <w:rFonts w:hint="eastAsia" w:ascii="宋体" w:hAnsi="宋体" w:cs="宋体"/>
          <w:bCs/>
          <w:sz w:val="24"/>
          <w:szCs w:val="24"/>
          <w:highlight w:val="none"/>
          <w:lang w:val="en-US" w:eastAsia="zh-CN"/>
        </w:rPr>
        <w:t xml:space="preserve">426.25</w:t>
      </w:r>
      <w:r>
        <w:rPr>
          <w:rFonts w:hint="eastAsia" w:ascii="宋体" w:hAnsi="宋体" w:cs="宋体"/>
          <w:bCs/>
          <w:sz w:val="24"/>
          <w:szCs w:val="24"/>
          <w:highlight w:val="none"/>
        </w:rPr>
        <w:t xml:space="preserve">万元</w:t>
      </w:r>
      <w:r>
        <w:rPr>
          <w:rFonts w:hint="eastAsia" w:ascii="宋体" w:hAnsi="宋体" w:cs="宋体"/>
          <w:bCs/>
          <w:sz w:val="24"/>
          <w:szCs w:val="24"/>
          <w:highlight w:val="none"/>
          <w:lang w:eastAsia="zh-CN"/>
        </w:rPr>
        <w:t xml:space="preserve">；</w:t>
      </w:r>
      <w:r/>
    </w:p>
    <w:p>
      <w:pPr>
        <w:ind w:firstLine="480"/>
        <w:spacing w:line="360" w:lineRule="auto"/>
        <w:rPr>
          <w:rFonts w:hint="eastAsia" w:ascii="宋体" w:hAnsi="宋体"/>
          <w:strike/>
          <w:color w:val="000000"/>
          <w:sz w:val="24"/>
          <w:highlight w:val="none"/>
          <w:lang w:val="en-US" w:eastAsia="zh-CN"/>
        </w:rPr>
      </w:pP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最高限价：</w:t>
      </w:r>
      <w:r>
        <w:rPr>
          <w:rFonts w:hint="eastAsia" w:ascii="宋体" w:hAnsi="宋体" w:cs="宋体"/>
          <w:b/>
          <w:bCs w:val="0"/>
          <w:sz w:val="24"/>
          <w:szCs w:val="24"/>
          <w:highlight w:val="none"/>
          <w:lang w:val="en-US" w:eastAsia="zh-CN"/>
        </w:rPr>
        <w:t xml:space="preserve">426.25</w:t>
      </w:r>
      <w:r>
        <w:rPr>
          <w:rFonts w:hint="eastAsia" w:ascii="宋体" w:hAnsi="宋体" w:eastAsia="宋体" w:cs="宋体"/>
          <w:b/>
          <w:bCs w:val="0"/>
          <w:sz w:val="24"/>
          <w:szCs w:val="24"/>
          <w:highlight w:val="none"/>
        </w:rPr>
        <w:t xml:space="preserve">万元</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分项限价：</w:t>
      </w:r>
      <w:r>
        <w:rPr>
          <w:rFonts w:hint="eastAsia" w:ascii="宋体" w:hAnsi="宋体" w:cs="宋体"/>
          <w:b/>
          <w:bCs w:val="0"/>
          <w:sz w:val="24"/>
          <w:szCs w:val="24"/>
          <w:highlight w:val="none"/>
          <w:lang w:val="en-US" w:eastAsia="zh-CN"/>
        </w:rPr>
        <w:t xml:space="preserve">1）控藻井运行：97.47万元</w:t>
      </w:r>
      <w:r>
        <w:rPr>
          <w:rFonts w:hint="eastAsia" w:ascii="宋体" w:hAnsi="宋体" w:cs="宋体"/>
          <w:bCs/>
          <w:sz w:val="24"/>
          <w:szCs w:val="24"/>
          <w:highlight w:val="none"/>
          <w:lang w:val="en-US" w:eastAsia="zh-CN"/>
        </w:rPr>
        <w:t xml:space="preserve">；</w:t>
      </w:r>
      <w:r>
        <w:rPr>
          <w:rFonts w:hint="eastAsia" w:ascii="宋体" w:hAnsi="宋体" w:cs="宋体"/>
          <w:b/>
          <w:bCs w:val="0"/>
          <w:sz w:val="24"/>
          <w:szCs w:val="24"/>
          <w:highlight w:val="none"/>
          <w:lang w:val="en-US" w:eastAsia="zh-CN"/>
        </w:rPr>
        <w:t xml:space="preserve">2）</w:t>
      </w:r>
      <w:r>
        <w:rPr>
          <w:rFonts w:hint="eastAsia" w:ascii="宋体" w:hAnsi="宋体"/>
          <w:b/>
          <w:bCs w:val="0"/>
          <w:color w:val="000000"/>
          <w:sz w:val="24"/>
          <w:highlight w:val="none"/>
          <w:lang w:val="en-US" w:eastAsia="zh-CN"/>
        </w:rPr>
        <w:t xml:space="preserve">藻水分离站运行：316.78万元</w:t>
      </w:r>
      <w:r>
        <w:rPr>
          <w:rFonts w:hint="eastAsia" w:ascii="宋体" w:hAnsi="宋体"/>
          <w:color w:val="000000"/>
          <w:sz w:val="24"/>
          <w:highlight w:val="none"/>
          <w:lang w:val="en-US" w:eastAsia="zh-CN"/>
        </w:rPr>
        <w:t xml:space="preserve">，若年均藻泥产量暂按10000吨（含）计，</w:t>
      </w:r>
      <w:r>
        <w:rPr>
          <w:rFonts w:hint="eastAsia" w:ascii="宋体" w:hAnsi="宋体"/>
          <w:b/>
          <w:bCs/>
          <w:color w:val="000000"/>
          <w:sz w:val="24"/>
          <w:highlight w:val="none"/>
          <w:lang w:val="en-US" w:eastAsia="zh-CN"/>
        </w:rPr>
        <w:t xml:space="preserve">单价限价为：316.78元/吨</w:t>
      </w:r>
      <w:r>
        <w:rPr>
          <w:rFonts w:hint="eastAsia" w:ascii="宋体" w:hAnsi="宋体"/>
          <w:color w:val="000000"/>
          <w:sz w:val="24"/>
          <w:highlight w:val="none"/>
          <w:lang w:val="en-US" w:eastAsia="zh-CN"/>
        </w:rPr>
        <w:t xml:space="preserve">。</w:t>
      </w:r>
      <w:r>
        <w:rPr>
          <w:rFonts w:hint="eastAsia" w:ascii="宋体" w:hAnsi="宋体"/>
          <w:b/>
          <w:bCs/>
          <w:strike w:val="0"/>
          <w:color w:val="000000"/>
          <w:sz w:val="24"/>
          <w:highlight w:val="none"/>
          <w:lang w:val="en-US" w:eastAsia="zh-CN"/>
        </w:rPr>
        <w:t xml:space="preserve">3）6口控藻井金属结构防腐：12万元</w:t>
      </w:r>
      <w:r>
        <w:rPr>
          <w:rFonts w:hint="eastAsia" w:ascii="宋体" w:hAnsi="宋体"/>
          <w:strike w:val="0"/>
          <w:color w:val="000000"/>
          <w:sz w:val="24"/>
          <w:highlight w:val="none"/>
          <w:lang w:val="en-US" w:eastAsia="zh-CN"/>
        </w:rPr>
        <w:t xml:space="preserve">）。</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rPr>
        <w:t xml:space="preserve">投标报价高于最高限价的</w:t>
      </w:r>
      <w:r>
        <w:rPr>
          <w:rFonts w:hint="eastAsia" w:ascii="宋体" w:hAnsi="宋体" w:cs="宋体"/>
          <w:color w:val="000000"/>
          <w:sz w:val="24"/>
          <w:szCs w:val="24"/>
          <w:highlight w:val="none"/>
          <w:lang w:val="en-US" w:eastAsia="zh-CN"/>
        </w:rPr>
        <w:t xml:space="preserve">或分项报价高于分项限价或单价报价高于单价限价的</w:t>
      </w:r>
      <w:r>
        <w:rPr>
          <w:rFonts w:hint="eastAsia" w:ascii="宋体" w:hAnsi="宋体" w:eastAsia="宋体" w:cs="宋体"/>
          <w:color w:val="000000"/>
          <w:sz w:val="24"/>
          <w:szCs w:val="24"/>
          <w:highlight w:val="none"/>
        </w:rPr>
        <w:t xml:space="preserve">作为无效投标处理。</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采购项目概况、要求</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一</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控藻井运行：</w:t>
      </w:r>
      <w:r>
        <w:rPr>
          <w:rFonts w:hint="eastAsia" w:ascii="宋体" w:hAnsi="宋体"/>
          <w:color w:val="000000"/>
          <w:sz w:val="24"/>
          <w:highlight w:val="none"/>
          <w:lang w:eastAsia="zh-CN"/>
        </w:rPr>
        <w:t xml:space="preserve">13座市管控藻井运行。（</w:t>
      </w:r>
      <w:r>
        <w:rPr>
          <w:rFonts w:hint="eastAsia" w:ascii="宋体" w:hAnsi="宋体"/>
          <w:color w:val="000000"/>
          <w:sz w:val="24"/>
          <w:highlight w:val="none"/>
          <w:lang w:val="en-US" w:eastAsia="zh-CN"/>
        </w:rPr>
        <w:t xml:space="preserve">二</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藻水分离站运行：负责</w:t>
      </w:r>
      <w:r>
        <w:rPr>
          <w:rFonts w:hint="eastAsia" w:ascii="宋体" w:hAnsi="宋体"/>
          <w:color w:val="000000"/>
          <w:sz w:val="24"/>
          <w:highlight w:val="none"/>
          <w:lang w:eastAsia="zh-CN"/>
        </w:rPr>
        <w:t xml:space="preserve">杨湾、锦园、黄泥田3个市管藻水分离站、三座移动式藻水分离装置、十八湾一期自动化打捞升降平台、十八湾输藻管道管护、黄泥田尾水处置项目设备设施维护及渔港露天固定设施的管护。（</w:t>
      </w:r>
      <w:r>
        <w:rPr>
          <w:rFonts w:hint="eastAsia" w:ascii="宋体" w:hAnsi="宋体"/>
          <w:color w:val="000000"/>
          <w:sz w:val="24"/>
          <w:highlight w:val="none"/>
          <w:lang w:val="en-US" w:eastAsia="zh-CN"/>
        </w:rPr>
        <w:t xml:space="preserve">三</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6口控藻井金属结构防腐：包括6口控藻井（梅梁湖一期、十八湾二期）的金属结构除锈防腐维护。</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服务期</w:t>
      </w:r>
      <w:r>
        <w:rPr>
          <w:rFonts w:hint="eastAsia" w:ascii="宋体" w:hAnsi="宋体" w:cs="宋体"/>
          <w:bCs/>
          <w:sz w:val="24"/>
          <w:szCs w:val="24"/>
          <w:highlight w:val="none"/>
        </w:rPr>
        <w:t xml:space="preserve">：</w:t>
      </w:r>
      <w:r>
        <w:rPr>
          <w:rFonts w:hint="eastAsia" w:ascii="宋体" w:hAnsi="宋体" w:cs="宋体"/>
          <w:sz w:val="24"/>
          <w:szCs w:val="24"/>
          <w:highlight w:val="none"/>
          <w:lang w:eastAsia="zh-CN"/>
        </w:rPr>
        <w:t xml:space="preserve">1年（自合同签订之日起）</w:t>
      </w:r>
      <w:r>
        <w:rPr>
          <w:rFonts w:hint="eastAsia" w:ascii="宋体" w:hAnsi="宋体" w:cs="宋体"/>
          <w:sz w:val="24"/>
          <w:szCs w:val="24"/>
          <w:highlight w:val="none"/>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、采购方式：公开招标</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、采购人：</w:t>
      </w:r>
      <w:r>
        <w:rPr>
          <w:rFonts w:hint="eastAsia" w:ascii="宋体" w:hAnsi="宋体" w:cs="宋体"/>
          <w:bCs/>
          <w:sz w:val="24"/>
          <w:szCs w:val="24"/>
          <w:highlight w:val="none"/>
          <w:lang w:eastAsia="zh-CN"/>
        </w:rPr>
        <w:t xml:space="preserve">无锡市河湖治理和水资源管理中心</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、本项目标的所属行业：</w:t>
      </w:r>
      <w:r>
        <w:rPr>
          <w:rFonts w:hint="eastAsia" w:ascii="宋体" w:hAnsi="宋体" w:eastAsia="宋体" w:cs="宋体"/>
          <w:color w:val="auto"/>
          <w:sz w:val="24"/>
          <w:highlight w:val="none"/>
        </w:rPr>
        <w:t xml:space="preserve">其他未列明行业。根据《中小企业划型标准规定》工信部联企业</w:t>
      </w:r>
      <w:r>
        <w:rPr>
          <w:rFonts w:hint="eastAsia" w:ascii="宋体" w:hAnsi="宋体" w:eastAsia="宋体" w:cs="宋体"/>
          <w:color w:val="auto"/>
          <w:sz w:val="24"/>
          <w:highlight w:val="none"/>
          <w:lang w:eastAsia="zh-CN"/>
        </w:rPr>
        <w:t xml:space="preserve">〔2011〕300号</w:t>
      </w:r>
      <w:r>
        <w:rPr>
          <w:rFonts w:hint="eastAsia" w:ascii="宋体" w:hAnsi="宋体" w:eastAsia="宋体" w:cs="宋体"/>
          <w:color w:val="auto"/>
          <w:sz w:val="24"/>
          <w:highlight w:val="none"/>
        </w:rPr>
        <w:t xml:space="preserve">，从业人员300人以下的为中小微型企业。其中，从业人员100人及以上的为中型企业；从业人员10人及以上的为小型企业；从业人员10人以下的为微型企业。</w:t>
      </w:r>
      <w:r/>
    </w:p>
    <w:p>
      <w:pPr>
        <w:ind w:firstLine="48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val="en-US" w:eastAsia="zh-CN"/>
        </w:rPr>
        <w:t xml:space="preserve">10</w:t>
      </w:r>
      <w:r>
        <w:rPr>
          <w:rFonts w:hint="eastAsia" w:ascii="宋体" w:hAnsi="宋体" w:cs="宋体"/>
          <w:b w:val="0"/>
          <w:bCs/>
          <w:sz w:val="24"/>
          <w:szCs w:val="24"/>
          <w:highlight w:val="none"/>
        </w:rPr>
        <w:t xml:space="preserve">、本项目是否专门面向中小微企业：</w:t>
      </w:r>
      <w:r>
        <w:rPr>
          <w:rFonts w:hint="eastAsia" w:ascii="宋体" w:hAnsi="宋体" w:cs="宋体"/>
          <w:b w:val="0"/>
          <w:bCs/>
          <w:sz w:val="24"/>
          <w:szCs w:val="24"/>
          <w:highlight w:val="none"/>
          <w:lang w:val="en-US" w:eastAsia="zh-CN"/>
        </w:rPr>
        <w:t xml:space="preserve">是</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、本项目</w:t>
      </w:r>
      <w:r>
        <w:rPr>
          <w:rFonts w:hint="eastAsia" w:ascii="宋体" w:hAnsi="宋体" w:cs="宋体"/>
          <w:b/>
          <w:sz w:val="24"/>
          <w:szCs w:val="24"/>
          <w:highlight w:val="none"/>
          <w:u w:val="single"/>
        </w:rPr>
        <w:t xml:space="preserve">不接受</w:t>
      </w:r>
      <w:r>
        <w:rPr>
          <w:rFonts w:hint="eastAsia" w:ascii="宋体" w:hAnsi="宋体" w:cs="宋体"/>
          <w:bCs/>
          <w:sz w:val="24"/>
          <w:szCs w:val="24"/>
          <w:highlight w:val="none"/>
        </w:rPr>
        <w:t xml:space="preserve">联合体投标</w:t>
      </w:r>
      <w:r/>
    </w:p>
    <w:p>
      <w:pPr>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w:t>
      </w:r>
      <w:r>
        <w:rPr>
          <w:rFonts w:hint="eastAsia" w:ascii="宋体" w:hAnsi="宋体" w:cs="宋体"/>
          <w:b w:val="0"/>
          <w:bCs/>
          <w:sz w:val="24"/>
          <w:szCs w:val="24"/>
          <w:highlight w:val="none"/>
          <w:lang w:val="en-US" w:eastAsia="zh-CN"/>
        </w:rPr>
        <w:t xml:space="preserve">2</w:t>
      </w:r>
      <w:r>
        <w:rPr>
          <w:rFonts w:hint="eastAsia" w:ascii="宋体" w:hAnsi="宋体" w:eastAsia="宋体" w:cs="宋体"/>
          <w:b w:val="0"/>
          <w:bCs/>
          <w:sz w:val="24"/>
          <w:szCs w:val="24"/>
          <w:highlight w:val="none"/>
          <w:lang w:val="en-US" w:eastAsia="zh-CN"/>
        </w:rPr>
        <w:t xml:space="preserve">、本项目无需提交履约保证金。</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（二）供应商资格要求</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1、满足《中华人民共和国政府采购法》第二十二条规定；</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3、落实政府采购政策需满足的资格要求：</w:t>
      </w:r>
      <w:r>
        <w:rPr>
          <w:rFonts w:hint="eastAsia" w:ascii="宋体" w:hAnsi="宋体" w:cs="宋体"/>
          <w:bCs/>
          <w:color w:val="000000"/>
          <w:sz w:val="24"/>
          <w:highlight w:val="none"/>
        </w:rPr>
        <w:t xml:space="preserve">供应商</w:t>
      </w:r>
      <w:r>
        <w:rPr>
          <w:rFonts w:hint="eastAsia" w:ascii="宋体" w:hAnsi="宋体" w:cs="宋体"/>
          <w:bCs/>
          <w:color w:val="000000"/>
          <w:sz w:val="24"/>
          <w:highlight w:val="none"/>
          <w:lang w:val="en-US" w:eastAsia="zh-CN"/>
        </w:rPr>
        <w:t xml:space="preserve">应</w:t>
      </w:r>
      <w:r>
        <w:rPr>
          <w:rFonts w:hint="eastAsia" w:ascii="宋体" w:hAnsi="宋体" w:cs="宋体"/>
          <w:bCs/>
          <w:color w:val="000000"/>
          <w:sz w:val="24"/>
          <w:highlight w:val="none"/>
        </w:rPr>
        <w:t xml:space="preserve">为中型企业/小型企业/微型企业（监狱企业/残疾人福利性单位视同小微企业）；</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4、本项目的特定资格要求：</w:t>
      </w:r>
      <w:r>
        <w:rPr>
          <w:rFonts w:hint="eastAsia" w:ascii="宋体" w:hAnsi="宋体" w:cs="宋体"/>
          <w:bCs/>
          <w:sz w:val="24"/>
          <w:szCs w:val="24"/>
          <w:highlight w:val="none"/>
          <w:lang w:val="en-US" w:eastAsia="zh-CN"/>
        </w:rPr>
        <w:t xml:space="preserve">无</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（三）潜在供应商访问政府采购管理交易系统（苏采云）的网络地址和方法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（3）“CA数字证书”的办理材料以及供应商操作手册详见：</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http://cz.wuxi.gov.cn/doc/2023/10/26/4092694.shtml；https://cz.wuxi.gov.cn/doc/2023/10/11/4080287.shtml</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（4）潜在供应商访问“苏采云”系统的网络地址和方法：“苏采云”系统的网址：</w:t>
      </w:r>
      <w:r>
        <w:rPr>
          <w:rFonts w:hint="eastAsia" w:ascii="宋体" w:hAnsi="宋体" w:cs="宋体"/>
          <w:bCs/>
          <w:sz w:val="24"/>
          <w:szCs w:val="24"/>
          <w:highlight w:val="none"/>
        </w:rPr>
        <w:t xml:space="preserve">https://jszfcg.jsczt.cn</w:t>
      </w:r>
      <w:r>
        <w:rPr>
          <w:rFonts w:hint="eastAsia" w:ascii="宋体" w:hAnsi="宋体" w:cs="宋体"/>
          <w:bCs/>
          <w:sz w:val="24"/>
          <w:szCs w:val="24"/>
          <w:highlight w:val="none"/>
        </w:rPr>
        <w:t xml:space="preserve">。</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（7）苏采云系统使用谷歌浏览器参与不见面开标。</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2、完成注册的供应商方可绑定CA，并使用CA登录苏采云平台，参与项目，上传投标文件，进行投标。</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3、如供应商未按上述要求操作，由此所产生的损失及风险由供应商自行承担。</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（四）获取采购文件</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供应商可在财政部门指定媒体发布的公告附件中查看公开招标文件</w:t>
      </w:r>
      <w:r>
        <w:rPr>
          <w:rFonts w:hint="eastAsia" w:ascii="宋体" w:hAnsi="宋体" w:cs="宋体"/>
          <w:bCs/>
          <w:sz w:val="24"/>
          <w:szCs w:val="24"/>
          <w:highlight w:val="none"/>
        </w:rPr>
        <w:t xml:space="preserve">，如确定参加本次采购活动，必须在苏采云平台（</w:t>
      </w:r>
      <w:r>
        <w:rPr>
          <w:rFonts w:hint="eastAsia" w:ascii="宋体" w:hAnsi="宋体" w:cs="宋体"/>
          <w:bCs/>
          <w:sz w:val="24"/>
          <w:szCs w:val="24"/>
          <w:highlight w:val="none"/>
        </w:rPr>
        <w:t xml:space="preserve">https://jszfcg.jsczt.cn</w:t>
      </w:r>
      <w:r>
        <w:rPr>
          <w:rFonts w:hint="eastAsia" w:ascii="宋体" w:hAnsi="宋体" w:cs="宋体"/>
          <w:bCs/>
          <w:sz w:val="24"/>
          <w:szCs w:val="24"/>
          <w:highlight w:val="none"/>
        </w:rPr>
        <w:t xml:space="preserve">）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（五）公开答疑时间、地点</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采购人、北京中昌工程咨询有限公司将以电话咨询、邮箱（1715335668@qq.com）等方式开展线上不见面答疑服务。截止至202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月   </w:t>
      </w:r>
      <w:r>
        <w:rPr>
          <w:rFonts w:hint="eastAsia" w:ascii="宋体" w:hAnsi="宋体" w:cs="宋体"/>
          <w:bCs/>
          <w:sz w:val="24"/>
          <w:szCs w:val="24"/>
          <w:highlight w:val="none"/>
          <w:lang w:val="en-US" w:eastAsia="zh-CN"/>
        </w:rPr>
        <w:t xml:space="preserve">  10</w:t>
      </w:r>
      <w:r>
        <w:rPr>
          <w:rFonts w:hint="eastAsia" w:ascii="宋体" w:hAnsi="宋体" w:cs="宋体"/>
          <w:bCs/>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highlight w:val="none"/>
          <w:lang w:eastAsia="zh-CN"/>
        </w:rPr>
        <w:t xml:space="preserve">JSZC-320200-BJZC-G2026-0012</w:t>
      </w:r>
      <w:r>
        <w:rPr>
          <w:rFonts w:hint="eastAsia" w:ascii="宋体" w:hAnsi="宋体" w:cs="宋体"/>
          <w:bCs/>
          <w:sz w:val="24"/>
          <w:szCs w:val="24"/>
          <w:highlight w:val="none"/>
        </w:rPr>
        <w:t xml:space="preserve">项目需澄清问题”，并于答疑截止时间前</w:t>
      </w:r>
      <w:r>
        <w:rPr>
          <w:rFonts w:hint="eastAsia" w:ascii="宋体" w:hAnsi="宋体" w:cs="宋体"/>
          <w:sz w:val="24"/>
          <w:szCs w:val="24"/>
          <w:highlight w:val="none"/>
        </w:rPr>
        <w:t xml:space="preserve">发</w:t>
      </w:r>
      <w:r>
        <w:rPr>
          <w:rFonts w:hint="eastAsia" w:ascii="宋体" w:hAnsi="宋体" w:cs="宋体"/>
          <w:bCs/>
          <w:sz w:val="24"/>
          <w:szCs w:val="24"/>
          <w:highlight w:val="none"/>
        </w:rPr>
        <w:t xml:space="preserve">邮箱（1715335668@qq.com）给项目联系人。若未在法定时间内提出澄清，由此造成的损失及风险由供应商自行承担。</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（六）现场踏勘</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（七）投标及开标、定标时间、地点</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left="479" w:firstLine="64"/>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投标截止时间（网上投标截止时间苏采云投标客户端投标）：202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28</w:t>
      </w:r>
      <w:r>
        <w:rPr>
          <w:rFonts w:hint="eastAsia" w:ascii="宋体" w:hAnsi="宋体" w:cs="宋体"/>
          <w:bCs/>
          <w:sz w:val="24"/>
          <w:szCs w:val="24"/>
          <w:highlight w:val="none"/>
        </w:rPr>
        <w:t xml:space="preserve">日</w:t>
      </w:r>
      <w:r>
        <w:rPr>
          <w:rFonts w:hint="eastAsia" w:ascii="宋体" w:hAnsi="宋体" w:cs="宋体"/>
          <w:bCs/>
          <w:sz w:val="24"/>
          <w:szCs w:val="24"/>
          <w:highlight w:val="none"/>
          <w:lang w:val="en-US" w:eastAsia="zh-CN"/>
        </w:rPr>
        <w:t xml:space="preserve">13</w:t>
      </w:r>
      <w:r>
        <w:rPr>
          <w:rFonts w:hint="eastAsia" w:ascii="宋体" w:hAnsi="宋体" w:cs="宋体"/>
          <w:bCs/>
          <w:sz w:val="24"/>
          <w:szCs w:val="24"/>
          <w:highlight w:val="none"/>
        </w:rPr>
        <w:t xml:space="preserve">:30，投标截止时间后的投标文件恕不接受。</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开标时间：202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28</w:t>
      </w:r>
      <w:r>
        <w:rPr>
          <w:rFonts w:hint="eastAsia" w:ascii="宋体" w:hAnsi="宋体" w:cs="宋体"/>
          <w:bCs/>
          <w:sz w:val="24"/>
          <w:szCs w:val="24"/>
          <w:highlight w:val="none"/>
        </w:rPr>
        <w:t xml:space="preserve">日</w:t>
      </w:r>
      <w:r>
        <w:rPr>
          <w:rFonts w:hint="eastAsia" w:ascii="宋体" w:hAnsi="宋体" w:cs="宋体"/>
          <w:bCs/>
          <w:sz w:val="24"/>
          <w:szCs w:val="24"/>
          <w:highlight w:val="none"/>
          <w:lang w:val="en-US" w:eastAsia="zh-CN"/>
        </w:rPr>
        <w:t xml:space="preserve">13</w:t>
      </w:r>
      <w:r>
        <w:rPr>
          <w:rFonts w:hint="eastAsia" w:ascii="宋体" w:hAnsi="宋体" w:cs="宋体"/>
          <w:bCs/>
          <w:sz w:val="24"/>
          <w:szCs w:val="24"/>
          <w:highlight w:val="none"/>
        </w:rPr>
        <w:t xml:space="preserve">:30。</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投标及开标地点：江苏省政府采购（苏采云）平台。</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定标时间：评标结束</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定标地点：江苏省政府采购（苏采云）平台</w:t>
      </w:r>
      <w:r/>
    </w:p>
    <w:p>
      <w:pPr>
        <w:ind w:firstLine="482"/>
        <w:spacing w:line="360" w:lineRule="auto"/>
        <w:rPr>
          <w:rFonts w:ascii="宋体" w:hAnsi="宋体" w:cs="宋体"/>
          <w:bCs/>
          <w:sz w:val="24"/>
          <w:szCs w:val="24"/>
          <w:highlight w:val="none"/>
        </w:rPr>
        <w:outlineLvl w:val="1"/>
      </w:pPr>
      <w:r>
        <w:rPr>
          <w:rFonts w:hint="eastAsia" w:ascii="宋体" w:hAnsi="宋体" w:cs="宋体"/>
          <w:b/>
          <w:sz w:val="24"/>
          <w:szCs w:val="24"/>
          <w:highlight w:val="none"/>
        </w:rPr>
        <w:t xml:space="preserve">（八）投标文件份数：</w:t>
      </w:r>
      <w:r>
        <w:rPr>
          <w:rFonts w:hint="eastAsia" w:ascii="宋体" w:hAnsi="宋体" w:cs="宋体"/>
          <w:bCs/>
          <w:sz w:val="24"/>
          <w:szCs w:val="24"/>
          <w:highlight w:val="none"/>
        </w:rPr>
        <w:t xml:space="preserve">请按规定上传电子响应文件，不接收纸质投标文件</w:t>
      </w:r>
      <w:r/>
    </w:p>
    <w:p>
      <w:pPr>
        <w:ind w:firstLine="482"/>
        <w:spacing w:line="360" w:lineRule="auto"/>
        <w:rPr>
          <w:rFonts w:ascii="宋体" w:hAnsi="宋体" w:cs="宋体"/>
          <w:bCs/>
          <w:sz w:val="24"/>
          <w:szCs w:val="24"/>
          <w:highlight w:val="none"/>
        </w:rPr>
        <w:outlineLvl w:val="1"/>
      </w:pPr>
      <w:r>
        <w:rPr>
          <w:rFonts w:hint="eastAsia" w:ascii="宋体" w:hAnsi="宋体" w:cs="宋体"/>
          <w:b/>
          <w:sz w:val="24"/>
          <w:szCs w:val="24"/>
          <w:highlight w:val="none"/>
        </w:rPr>
        <w:t xml:space="preserve">（九）投标有效期：</w:t>
      </w:r>
      <w:r>
        <w:rPr>
          <w:rFonts w:hint="eastAsia" w:ascii="宋体" w:hAnsi="宋体" w:cs="宋体"/>
          <w:bCs/>
          <w:sz w:val="24"/>
          <w:szCs w:val="24"/>
          <w:highlight w:val="none"/>
        </w:rPr>
        <w:t xml:space="preserve">开标之日起90天</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（十）采购方法</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（十一）其他</w:t>
      </w:r>
      <w:r/>
    </w:p>
    <w:p>
      <w:pPr>
        <w:ind w:firstLine="480"/>
        <w:spacing w:line="360" w:lineRule="auto"/>
        <w:rPr>
          <w:rFonts w:cs="宋体" w:asciiTheme="minorEastAsia" w:hAnsiTheme="minorEastAsia"/>
          <w:sz w:val="24"/>
          <w:szCs w:val="24"/>
          <w:highlight w:val="none"/>
        </w:rPr>
      </w:pPr>
      <w:r/>
      <w:bookmarkStart w:id="16" w:name="_Toc23923"/>
      <w:r>
        <w:rPr>
          <w:rFonts w:hint="eastAsia" w:cs="宋体" w:asciiTheme="minorEastAsia" w:hAnsiTheme="minorEastAsia"/>
          <w:sz w:val="24"/>
          <w:szCs w:val="24"/>
          <w:highlight w:val="none"/>
        </w:rPr>
        <w:t xml:space="preserve">1.</w:t>
      </w:r>
      <w:r>
        <w:rPr>
          <w:rFonts w:hint="eastAsia" w:eastAsia="宋体" w:cs="宋体" w:asciiTheme="minorEastAsia" w:hAnsiTheme="minorEastAsia"/>
          <w:sz w:val="24"/>
          <w:szCs w:val="24"/>
          <w:highlight w:val="none"/>
        </w:rPr>
        <w:t xml:space="preserve">采购代理机构</w:t>
      </w:r>
      <w:r>
        <w:rPr>
          <w:rFonts w:hint="eastAsia" w:cs="宋体" w:asciiTheme="minorEastAsia" w:hAnsiTheme="minorEastAsia"/>
          <w:sz w:val="24"/>
          <w:szCs w:val="24"/>
          <w:highlight w:val="none"/>
        </w:rPr>
        <w:t xml:space="preserve">：</w:t>
      </w:r>
      <w:r/>
    </w:p>
    <w:p>
      <w:pPr>
        <w:ind w:firstLine="480"/>
        <w:spacing w:line="360" w:lineRule="auto"/>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sz w:val="24"/>
          <w:szCs w:val="24"/>
          <w:highlight w:val="none"/>
        </w:rPr>
        <w:t xml:space="preserve">名称：</w:t>
      </w:r>
      <w:r>
        <w:rPr>
          <w:rFonts w:hint="eastAsia" w:eastAsia="宋体" w:cs="宋体" w:asciiTheme="minorEastAsia" w:hAnsiTheme="minorEastAsia"/>
          <w:sz w:val="24"/>
          <w:szCs w:val="24"/>
          <w:highlight w:val="none"/>
          <w:lang w:eastAsia="zh-CN"/>
        </w:rPr>
        <w:t xml:space="preserve">北京中昌工程咨询有限公司</w:t>
      </w:r>
      <w:r/>
    </w:p>
    <w:p>
      <w:pPr>
        <w:ind w:firstLine="480"/>
        <w:jc w:val="left"/>
        <w:spacing w:line="360" w:lineRule="auto"/>
        <w:shd w:val="clear" w:color="auto" w:fill="ffffff"/>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rPr>
        <w:t xml:space="preserve">项目联系人</w:t>
      </w:r>
      <w:r>
        <w:rPr>
          <w:rFonts w:hint="eastAsia" w:eastAsia="宋体" w:cs="宋体" w:asciiTheme="minorEastAsia" w:hAnsiTheme="minorEastAsia"/>
          <w:sz w:val="24"/>
          <w:szCs w:val="24"/>
          <w:highlight w:val="none"/>
        </w:rPr>
        <w:t xml:space="preserve">：</w:t>
      </w:r>
      <w:r>
        <w:rPr>
          <w:rFonts w:hint="eastAsia" w:cs="宋体" w:asciiTheme="minorEastAsia" w:hAnsiTheme="minorEastAsia"/>
          <w:sz w:val="24"/>
          <w:szCs w:val="24"/>
          <w:highlight w:val="none"/>
          <w:lang w:val="en-US" w:eastAsia="zh-CN"/>
        </w:rPr>
        <w:t xml:space="preserve">徐习战、</w:t>
      </w:r>
      <w:bookmarkStart w:id="61" w:name="_GoBack"/>
      <w:r/>
      <w:bookmarkEnd w:id="61"/>
      <w:r>
        <w:rPr>
          <w:rFonts w:hint="eastAsia" w:eastAsia="宋体" w:cs="宋体" w:asciiTheme="minorEastAsia" w:hAnsiTheme="minorEastAsia"/>
          <w:sz w:val="24"/>
          <w:szCs w:val="24"/>
          <w:highlight w:val="none"/>
          <w:lang w:eastAsia="zh-CN"/>
        </w:rPr>
        <w:t xml:space="preserve">祁娜</w:t>
      </w:r>
      <w:r/>
    </w:p>
    <w:p>
      <w:pPr>
        <w:ind w:firstLine="480"/>
        <w:jc w:val="left"/>
        <w:spacing w:line="360" w:lineRule="auto"/>
        <w:shd w:val="clear" w:color="auto" w:fill="ffffff"/>
        <w:widowControl/>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sz w:val="24"/>
          <w:szCs w:val="24"/>
          <w:highlight w:val="none"/>
        </w:rPr>
        <w:t xml:space="preserve">电话：</w:t>
      </w:r>
      <w:r>
        <w:rPr>
          <w:rFonts w:hint="eastAsia" w:ascii="宋体" w:hAnsi="宋体" w:eastAsia="宋体" w:cs="宋体"/>
          <w:sz w:val="24"/>
          <w:highlight w:val="none"/>
          <w:lang w:eastAsia="zh-CN"/>
        </w:rPr>
        <w:t xml:space="preserve">19952293931</w:t>
      </w:r>
      <w:r/>
    </w:p>
    <w:p>
      <w:pPr>
        <w:ind w:firstLine="480"/>
        <w:jc w:val="left"/>
        <w:spacing w:line="360" w:lineRule="auto"/>
        <w:shd w:val="clear" w:color="auto" w:fill="ffffff"/>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rPr>
        <w:t xml:space="preserve">地址</w:t>
      </w:r>
      <w:r>
        <w:rPr>
          <w:rFonts w:hint="eastAsia" w:eastAsia="宋体" w:cs="宋体" w:asciiTheme="minorEastAsia" w:hAnsiTheme="minorEastAsia"/>
          <w:sz w:val="24"/>
          <w:szCs w:val="24"/>
          <w:highlight w:val="none"/>
        </w:rPr>
        <w:t xml:space="preserve">：</w:t>
      </w:r>
      <w:r>
        <w:rPr>
          <w:rFonts w:hint="eastAsia" w:eastAsia="宋体" w:cs="宋体" w:asciiTheme="minorEastAsia" w:hAnsiTheme="minorEastAsia"/>
          <w:sz w:val="24"/>
          <w:szCs w:val="24"/>
          <w:highlight w:val="none"/>
          <w:lang w:eastAsia="zh-CN"/>
        </w:rPr>
        <w:t xml:space="preserve">无锡市梁溪区扬名创智园 H 座</w:t>
      </w:r>
      <w:r>
        <w:rPr>
          <w:rFonts w:hint="eastAsia" w:cs="宋体" w:asciiTheme="minorEastAsia" w:hAnsiTheme="minorEastAsia"/>
          <w:sz w:val="24"/>
          <w:szCs w:val="24"/>
          <w:highlight w:val="none"/>
          <w:lang w:eastAsia="zh-CN"/>
        </w:rPr>
        <w:t xml:space="preserve">二楼</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邮箱：</w:t>
      </w:r>
      <w:r>
        <w:rPr>
          <w:rFonts w:hint="eastAsia" w:eastAsia="宋体" w:cs="宋体" w:asciiTheme="minorEastAsia" w:hAnsiTheme="minorEastAsia"/>
          <w:sz w:val="24"/>
          <w:szCs w:val="24"/>
          <w:highlight w:val="none"/>
          <w:lang w:eastAsia="zh-CN"/>
        </w:rPr>
        <w:t xml:space="preserve">1715335668</w:t>
      </w:r>
      <w:r>
        <w:rPr>
          <w:rFonts w:hint="eastAsia" w:eastAsia="宋体" w:cs="宋体" w:asciiTheme="minorEastAsia" w:hAnsiTheme="minorEastAsia"/>
          <w:sz w:val="24"/>
          <w:szCs w:val="24"/>
          <w:highlight w:val="none"/>
        </w:rPr>
        <w:t xml:space="preserve">@qq.com</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2.采购人：</w:t>
      </w:r>
      <w:r/>
    </w:p>
    <w:p>
      <w:pPr>
        <w:ind w:firstLine="480"/>
        <w:jc w:val="left"/>
        <w:spacing w:line="360" w:lineRule="auto"/>
        <w:shd w:val="clear" w:color="auto" w:fill="ffffff"/>
        <w:widowControl/>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sz w:val="24"/>
          <w:szCs w:val="24"/>
          <w:highlight w:val="none"/>
        </w:rPr>
        <w:t xml:space="preserve">名称：</w:t>
      </w:r>
      <w:r>
        <w:rPr>
          <w:rFonts w:hint="eastAsia" w:eastAsia="宋体" w:cs="宋体" w:asciiTheme="minorEastAsia" w:hAnsiTheme="minorEastAsia"/>
          <w:sz w:val="24"/>
          <w:szCs w:val="24"/>
          <w:highlight w:val="none"/>
          <w:lang w:eastAsia="zh-CN"/>
        </w:rPr>
        <w:t xml:space="preserve">无锡市河湖治理和水资源管理中心</w:t>
      </w:r>
      <w:r/>
    </w:p>
    <w:p>
      <w:pPr>
        <w:ind w:firstLine="480"/>
        <w:jc w:val="left"/>
        <w:spacing w:line="360" w:lineRule="auto"/>
        <w:shd w:val="clear" w:color="auto" w:fill="ffffff"/>
        <w:widowControl/>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sz w:val="24"/>
          <w:szCs w:val="24"/>
          <w:highlight w:val="none"/>
        </w:rPr>
        <w:t xml:space="preserve">联系人：</w:t>
      </w:r>
      <w:r>
        <w:rPr>
          <w:rFonts w:hint="eastAsia" w:ascii="宋体" w:hAnsi="宋体" w:cs="宋体"/>
          <w:sz w:val="24"/>
          <w:szCs w:val="24"/>
          <w:highlight w:val="none"/>
          <w:lang w:eastAsia="zh-CN"/>
        </w:rPr>
        <w:t xml:space="preserve">许工</w:t>
      </w:r>
      <w:r/>
    </w:p>
    <w:p>
      <w:pPr>
        <w:ind w:firstLine="480"/>
        <w:jc w:val="left"/>
        <w:spacing w:line="360" w:lineRule="auto"/>
        <w:shd w:val="clear" w:color="auto" w:fill="ffffff"/>
        <w:widowControl/>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sz w:val="24"/>
          <w:szCs w:val="24"/>
          <w:highlight w:val="none"/>
        </w:rPr>
        <w:t xml:space="preserve">联系电话：</w:t>
      </w:r>
      <w:r>
        <w:rPr>
          <w:rFonts w:hint="eastAsia" w:cs="宋体" w:asciiTheme="minorEastAsia" w:hAnsiTheme="minorEastAsia"/>
          <w:sz w:val="24"/>
          <w:szCs w:val="24"/>
          <w:highlight w:val="none"/>
          <w:lang w:eastAsia="zh-CN"/>
        </w:rPr>
        <w:t xml:space="preserve">0510-80109</w:t>
      </w:r>
      <w:r>
        <w:rPr>
          <w:rFonts w:hint="eastAsia" w:cs="宋体" w:asciiTheme="minorEastAsia" w:hAnsiTheme="minorEastAsia"/>
          <w:sz w:val="24"/>
          <w:szCs w:val="24"/>
          <w:highlight w:val="none"/>
          <w:lang w:val="en-US" w:eastAsia="zh-CN"/>
        </w:rPr>
        <w:t xml:space="preserve">297</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联系地址：</w:t>
      </w:r>
      <w:r>
        <w:rPr>
          <w:rFonts w:hint="eastAsia" w:ascii="宋体" w:hAnsi="宋体" w:cs="宋体"/>
          <w:sz w:val="24"/>
          <w:szCs w:val="24"/>
          <w:highlight w:val="none"/>
          <w:lang w:eastAsia="zh-CN"/>
        </w:rPr>
        <w:t xml:space="preserve">无锡市滨湖区建筑西路599-2</w:t>
      </w:r>
      <w:r>
        <w:rPr>
          <w:rFonts w:hint="eastAsia" w:ascii="宋体" w:hAnsi="宋体" w:cs="宋体"/>
          <w:sz w:val="24"/>
          <w:szCs w:val="24"/>
          <w:highlight w:val="none"/>
        </w:rPr>
        <w:t xml:space="preserve"> </w:t>
      </w:r>
      <w:r/>
    </w:p>
    <w:p>
      <w:pPr>
        <w:ind w:firstLine="480"/>
        <w:spacing w:line="360" w:lineRule="auto"/>
        <w:rPr>
          <w:rFonts w:hint="eastAsia" w:ascii="宋体" w:hAnsi="宋体" w:eastAsia="宋体" w:cs="宋体"/>
          <w:bCs/>
          <w:sz w:val="24"/>
          <w:szCs w:val="24"/>
          <w:highlight w:val="none"/>
          <w:lang w:eastAsia="zh-CN"/>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sz w:val="24"/>
          <w:szCs w:val="24"/>
          <w:highlight w:val="none"/>
          <w:lang w:eastAsia="zh-CN"/>
        </w:rPr>
      </w:r>
      <w:r/>
    </w:p>
    <w:p>
      <w:pPr>
        <w:jc w:val="center"/>
        <w:spacing w:line="360" w:lineRule="auto"/>
        <w:rPr>
          <w:rFonts w:ascii="宋体" w:hAnsi="宋体" w:cs="宋体"/>
          <w:b/>
          <w:bCs/>
          <w:sz w:val="28"/>
          <w:szCs w:val="28"/>
          <w:highlight w:val="none"/>
        </w:rPr>
        <w:outlineLvl w:val="0"/>
      </w:pPr>
      <w:r/>
      <w:bookmarkStart w:id="17" w:name="_Toc24863"/>
      <w:r>
        <w:rPr>
          <w:rFonts w:hint="eastAsia" w:ascii="宋体" w:hAnsi="宋体" w:cs="宋体"/>
          <w:b/>
          <w:bCs/>
          <w:sz w:val="28"/>
          <w:szCs w:val="28"/>
          <w:highlight w:val="none"/>
        </w:rPr>
        <w:t xml:space="preserve">二、投标供应商须知</w:t>
      </w:r>
      <w:bookmarkEnd w:id="16"/>
      <w:r/>
      <w:bookmarkEnd w:id="17"/>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(一)遵循原则：</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(二)招标文件：</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1．招标文件包括本文件目录所列全部内容，投标供应商应仔细阅读，并在投标文件中充分响应招标文件的所有要求。</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2.潜在投标供应商可在项目招标公告附件中查看公开招标文件，如确定投标，必须在苏采云平台（</w:t>
      </w:r>
      <w:r>
        <w:rPr>
          <w:rFonts w:hint="eastAsia" w:ascii="宋体" w:hAnsi="宋体" w:cs="宋体"/>
          <w:bCs/>
          <w:sz w:val="24"/>
          <w:szCs w:val="24"/>
          <w:highlight w:val="none"/>
        </w:rPr>
        <w:t xml:space="preserve">https://jszfcg.jsczt.cn</w:t>
      </w:r>
      <w:r>
        <w:rPr>
          <w:rFonts w:hint="eastAsia" w:ascii="宋体" w:hAnsi="宋体" w:cs="宋体"/>
          <w:bCs/>
          <w:sz w:val="24"/>
          <w:szCs w:val="24"/>
          <w:highlight w:val="none"/>
        </w:rPr>
        <w:t xml:space="preserve">）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3．投标供应商一旦参加本项目投标，即表明承诺接受了本招标文件中的所有条件和规定。</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4．招标文件仅作为本次招投标使用。</w:t>
      </w:r>
      <w:r/>
    </w:p>
    <w:p>
      <w:pPr>
        <w:pStyle w:val="1557"/>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5．招标文件中的“法定代表人”是指投标供应商的营业执照或相关部门的登记证明文件中的“法定代表人”或“负责人”。</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(三)招标文件的解释：</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本文件的最终解释权归采购人及北京中昌工程咨询有限公司。</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(四)招标文件的补充或修正：</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1．采购人或采购代理机构可在投标截止时间15日前对招标文件进行必要的澄清或者修改，不足15日的，将顺延提交投标文件的截止时间。</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如需对招标文件进行澄清或修正，北京中昌工程咨询有限公司将江苏政府采购网发布更正公告，该澄清或修正的内容为招标文件的组成部分。投标供应商应在投标截止时间前关注原招标公告媒体上发布的相关更正公告。因投标供应商未尽注意义务，未及时全面地关注更正公告导致其提交的投标材料不符合相关要求，而造成的损失及风险（包括但不限于未中标）由投标供应商自行承担。</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w:t>
      </w:r>
      <w:r>
        <w:rPr>
          <w:rFonts w:hint="eastAsia" w:ascii="宋体" w:hAnsi="宋体" w:cs="宋体"/>
          <w:bCs/>
          <w:sz w:val="24"/>
          <w:szCs w:val="24"/>
          <w:highlight w:val="none"/>
        </w:rPr>
        <w:t xml:space="preserve">作日内，以书面形式向采购人或北京中昌工程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北京中昌工程咨询有限公司将在收到符合上述要求的书面质疑后七个工作日内，对质疑内容作出答复。投标供应商在法定质疑期限外送达的质疑函或法定质疑期限内送达的质疑函不符合上述要求的均为无效质疑，北京中昌工程咨询有限公司对无效质疑不予受理。</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(五)投标文件的组成（相应内容上传至投标客户端）：</w:t>
      </w:r>
      <w:r/>
    </w:p>
    <w:p>
      <w:pPr>
        <w:ind w:firstLine="482"/>
        <w:spacing w:line="360" w:lineRule="auto"/>
        <w:tabs>
          <w:tab w:val="left" w:pos="1050" w:leader="none"/>
        </w:tabs>
        <w:rPr>
          <w:rFonts w:ascii="宋体" w:hAnsi="宋体" w:cs="宋体"/>
          <w:bCs/>
          <w:sz w:val="24"/>
          <w:szCs w:val="24"/>
          <w:highlight w:val="none"/>
        </w:rPr>
      </w:pPr>
      <w:r>
        <w:rPr>
          <w:rFonts w:hint="eastAsia" w:ascii="宋体" w:hAnsi="宋体" w:cs="宋体"/>
          <w:b/>
          <w:sz w:val="24"/>
          <w:szCs w:val="24"/>
          <w:highlight w:val="none"/>
        </w:rPr>
        <w:t xml:space="preserve">投标文件分为明标商务标和暗标技术标两部分</w:t>
      </w:r>
      <w:r/>
    </w:p>
    <w:p>
      <w:pPr>
        <w:ind w:firstLine="482"/>
        <w:spacing w:line="360" w:lineRule="auto"/>
        <w:tabs>
          <w:tab w:val="left" w:pos="1050" w:leader="none"/>
        </w:tabs>
        <w:rPr>
          <w:rFonts w:ascii="宋体" w:hAnsi="宋体" w:cs="宋体"/>
          <w:b/>
          <w:sz w:val="24"/>
          <w:szCs w:val="24"/>
          <w:highlight w:val="none"/>
        </w:rPr>
      </w:pPr>
      <w:r>
        <w:rPr>
          <w:rFonts w:hint="eastAsia" w:ascii="宋体" w:hAnsi="宋体" w:cs="宋体"/>
          <w:b/>
          <w:sz w:val="24"/>
          <w:szCs w:val="24"/>
          <w:highlight w:val="none"/>
        </w:rPr>
        <w:t xml:space="preserve">第一部分  明标商务标部分</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1．投标函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2．资格、资信证明文件：</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color w:val="000000"/>
          <w:sz w:val="24"/>
          <w:szCs w:val="24"/>
          <w:highlight w:val="none"/>
        </w:rPr>
        <w:t xml:space="preserve">具有独立承担民事责任能力的供应商营业执照或相关部门的登记证明文件</w:t>
      </w:r>
      <w:r>
        <w:rPr>
          <w:rFonts w:hint="eastAsia" w:ascii="宋体" w:hAnsi="宋体" w:cs="宋体"/>
          <w:b/>
          <w:sz w:val="24"/>
          <w:szCs w:val="24"/>
          <w:highlight w:val="none"/>
          <w:lang w:val="zh-CN"/>
        </w:rPr>
        <w:t xml:space="preserve">（原件扫描件</w:t>
      </w:r>
      <w:r>
        <w:rPr>
          <w:rFonts w:hint="eastAsia" w:ascii="宋体" w:hAnsi="宋体" w:cs="宋体"/>
          <w:b/>
          <w:sz w:val="24"/>
          <w:szCs w:val="24"/>
          <w:highlight w:val="none"/>
        </w:rPr>
        <w:t xml:space="preserve">并加盖供应商公章</w:t>
      </w:r>
      <w:r>
        <w:rPr>
          <w:rFonts w:hint="eastAsia" w:ascii="宋体" w:hAnsi="宋体" w:cs="宋体"/>
          <w:b/>
          <w:sz w:val="24"/>
          <w:szCs w:val="24"/>
          <w:highlight w:val="none"/>
          <w:lang w:val="zh-CN"/>
        </w:rPr>
        <w:t xml:space="preserve">）</w:t>
      </w:r>
      <w:r>
        <w:rPr>
          <w:rFonts w:hint="eastAsia" w:ascii="宋体" w:hAnsi="宋体" w:cs="宋体"/>
          <w:bCs/>
          <w:sz w:val="24"/>
          <w:szCs w:val="24"/>
          <w:highlight w:val="none"/>
        </w:rPr>
        <w:t xml:space="preserve">；</w:t>
      </w:r>
      <w:r/>
    </w:p>
    <w:p>
      <w:pPr>
        <w:ind w:firstLine="480"/>
        <w:spacing w:line="360" w:lineRule="auto"/>
        <w:tabs>
          <w:tab w:val="left" w:pos="945"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（3）投标供应商法定代表人授权委托书</w:t>
      </w:r>
      <w:r>
        <w:rPr>
          <w:rFonts w:hint="eastAsia" w:ascii="宋体" w:hAnsi="宋体" w:cs="宋体"/>
          <w:b/>
          <w:bCs/>
          <w:sz w:val="24"/>
          <w:szCs w:val="24"/>
          <w:highlight w:val="none"/>
        </w:rPr>
        <w:t xml:space="preserve">（格式见附件，法定代表人亲自参加投标的除外）</w:t>
      </w:r>
      <w:r>
        <w:rPr>
          <w:rFonts w:hint="eastAsia" w:ascii="宋体" w:hAnsi="宋体" w:cs="宋体"/>
          <w:bCs/>
          <w:sz w:val="24"/>
          <w:szCs w:val="24"/>
          <w:highlight w:val="none"/>
        </w:rPr>
        <w:t xml:space="preserve">；</w:t>
      </w:r>
      <w:r/>
    </w:p>
    <w:p>
      <w:pPr>
        <w:ind w:firstLine="480"/>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（4）投标供应商法定代表人身份证</w:t>
      </w:r>
      <w:r>
        <w:rPr>
          <w:rFonts w:hint="eastAsia" w:ascii="宋体" w:hAnsi="宋体"/>
          <w:b/>
          <w:sz w:val="24"/>
          <w:szCs w:val="24"/>
          <w:highlight w:val="none"/>
        </w:rPr>
        <w:t xml:space="preserve">（原件的</w:t>
      </w:r>
      <w:r>
        <w:rPr>
          <w:rFonts w:hint="eastAsia" w:ascii="宋体" w:hAnsi="宋体"/>
          <w:b/>
          <w:bCs/>
          <w:sz w:val="24"/>
          <w:szCs w:val="24"/>
          <w:highlight w:val="none"/>
        </w:rPr>
        <w:t xml:space="preserve">正、反双面</w:t>
      </w:r>
      <w:r>
        <w:rPr>
          <w:rFonts w:hint="eastAsia" w:ascii="宋体" w:hAnsi="宋体"/>
          <w:b/>
          <w:sz w:val="24"/>
          <w:szCs w:val="24"/>
          <w:highlight w:val="none"/>
        </w:rPr>
        <w:t xml:space="preserve">扫描件）</w:t>
      </w:r>
      <w:r>
        <w:rPr>
          <w:rFonts w:hint="eastAsia" w:ascii="宋体" w:hAnsi="宋体" w:cs="宋体"/>
          <w:bCs/>
          <w:sz w:val="24"/>
          <w:szCs w:val="24"/>
          <w:highlight w:val="none"/>
        </w:rPr>
        <w:t xml:space="preserve">；</w:t>
      </w:r>
      <w:r/>
    </w:p>
    <w:p>
      <w:pPr>
        <w:ind w:firstLine="480"/>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（5）投标供应商法定代表人授权代表身份证（</w:t>
      </w:r>
      <w:r>
        <w:rPr>
          <w:rFonts w:hint="eastAsia" w:ascii="宋体" w:hAnsi="宋体"/>
          <w:b/>
          <w:sz w:val="24"/>
          <w:szCs w:val="24"/>
          <w:highlight w:val="none"/>
        </w:rPr>
        <w:t xml:space="preserve">原件的</w:t>
      </w:r>
      <w:r>
        <w:rPr>
          <w:rFonts w:hint="eastAsia" w:ascii="宋体" w:hAnsi="宋体"/>
          <w:b/>
          <w:bCs/>
          <w:sz w:val="24"/>
          <w:szCs w:val="24"/>
          <w:highlight w:val="none"/>
        </w:rPr>
        <w:t xml:space="preserve">正、反双面</w:t>
      </w:r>
      <w:r>
        <w:rPr>
          <w:rFonts w:hint="eastAsia" w:ascii="宋体" w:hAnsi="宋体"/>
          <w:b/>
          <w:sz w:val="24"/>
          <w:szCs w:val="24"/>
          <w:highlight w:val="none"/>
        </w:rPr>
        <w:t xml:space="preserve">扫描件</w:t>
      </w:r>
      <w:r>
        <w:rPr>
          <w:rFonts w:hint="eastAsia" w:ascii="宋体" w:hAnsi="宋体" w:cs="宋体"/>
          <w:bCs/>
          <w:sz w:val="24"/>
          <w:szCs w:val="24"/>
          <w:highlight w:val="none"/>
        </w:rPr>
        <w:t xml:space="preserve">，法定代表人亲自参加投标的除外）；</w:t>
      </w:r>
      <w:r/>
    </w:p>
    <w:p>
      <w:pPr>
        <w:ind w:firstLine="480"/>
        <w:spacing w:line="360" w:lineRule="auto"/>
        <w:tabs>
          <w:tab w:val="left" w:pos="1050" w:leader="none"/>
        </w:tabs>
        <w:rPr>
          <w:rFonts w:ascii="宋体" w:hAnsi="宋体" w:cs="宋体"/>
          <w:bCs/>
          <w:sz w:val="24"/>
          <w:szCs w:val="24"/>
          <w:highlight w:val="none"/>
        </w:rPr>
      </w:pPr>
      <w:r/>
      <w:bookmarkStart w:id="18" w:name="_Hlk39128912"/>
      <w:r>
        <w:rPr>
          <w:rFonts w:hint="eastAsia" w:ascii="宋体" w:hAnsi="宋体" w:cs="宋体"/>
          <w:bCs/>
          <w:sz w:val="24"/>
          <w:szCs w:val="24"/>
          <w:highlight w:val="none"/>
        </w:rPr>
        <w:t xml:space="preserve">（6）投标供应商</w:t>
      </w:r>
      <w:r>
        <w:rPr>
          <w:rFonts w:hint="eastAsia" w:ascii="宋体" w:hAnsi="宋体" w:cs="宋体"/>
          <w:bCs/>
          <w:sz w:val="24"/>
          <w:szCs w:val="24"/>
          <w:highlight w:val="none"/>
          <w:lang w:eastAsia="zh-CN"/>
        </w:rPr>
        <w:t xml:space="preserve">近一年</w:t>
      </w:r>
      <w:r>
        <w:rPr>
          <w:rFonts w:hint="eastAsia" w:ascii="宋体" w:hAnsi="宋体" w:cs="宋体"/>
          <w:bCs/>
          <w:sz w:val="24"/>
          <w:szCs w:val="24"/>
          <w:highlight w:val="none"/>
        </w:rPr>
        <w:t xml:space="preserve">中任意一个月份（不含开标当月）的财务状况报告（资产负债表和利润表）或由会计师事务所出具的</w:t>
      </w:r>
      <w:r>
        <w:rPr>
          <w:rFonts w:hint="eastAsia" w:ascii="宋体" w:hAnsi="宋体" w:cs="宋体"/>
          <w:bCs/>
          <w:sz w:val="24"/>
          <w:szCs w:val="24"/>
          <w:highlight w:val="none"/>
          <w:lang w:eastAsia="zh-CN"/>
        </w:rPr>
        <w:t xml:space="preserve">2024或2025年</w:t>
      </w:r>
      <w:r>
        <w:rPr>
          <w:rFonts w:hint="eastAsia" w:ascii="宋体" w:hAnsi="宋体" w:cs="宋体"/>
          <w:bCs/>
          <w:sz w:val="24"/>
          <w:szCs w:val="24"/>
          <w:highlight w:val="none"/>
        </w:rPr>
        <w:t xml:space="preserve">度任意一个年度的审计报告和所附已审财务报告</w:t>
      </w:r>
      <w:r>
        <w:rPr>
          <w:rFonts w:hint="eastAsia" w:ascii="宋体" w:hAnsi="宋体" w:cs="宋体"/>
          <w:b/>
          <w:sz w:val="24"/>
          <w:szCs w:val="24"/>
          <w:highlight w:val="none"/>
          <w:lang w:val="zh-CN"/>
        </w:rPr>
        <w:t xml:space="preserve">（原件扫描件</w:t>
      </w:r>
      <w:r>
        <w:rPr>
          <w:rFonts w:hint="eastAsia" w:ascii="宋体" w:hAnsi="宋体" w:cs="宋体"/>
          <w:b/>
          <w:sz w:val="24"/>
          <w:szCs w:val="24"/>
          <w:highlight w:val="none"/>
        </w:rPr>
        <w:t xml:space="preserve">并加盖供应商公章</w:t>
      </w:r>
      <w:r>
        <w:rPr>
          <w:rFonts w:hint="eastAsia" w:ascii="宋体" w:hAnsi="宋体" w:cs="宋体"/>
          <w:b/>
          <w:sz w:val="24"/>
          <w:szCs w:val="24"/>
          <w:highlight w:val="none"/>
          <w:lang w:val="zh-CN"/>
        </w:rPr>
        <w:t xml:space="preserve">）</w:t>
      </w:r>
      <w:r>
        <w:rPr>
          <w:rFonts w:hint="eastAsia" w:ascii="宋体" w:hAnsi="宋体" w:cs="宋体"/>
          <w:bCs/>
          <w:sz w:val="24"/>
          <w:szCs w:val="24"/>
          <w:highlight w:val="none"/>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（7）投标供应商</w:t>
      </w:r>
      <w:r>
        <w:rPr>
          <w:rFonts w:hint="eastAsia" w:ascii="宋体" w:hAnsi="宋体" w:cs="宋体"/>
          <w:bCs/>
          <w:sz w:val="24"/>
          <w:szCs w:val="24"/>
          <w:highlight w:val="none"/>
          <w:lang w:eastAsia="zh-CN"/>
        </w:rPr>
        <w:t xml:space="preserve">近一年</w:t>
      </w:r>
      <w:r>
        <w:rPr>
          <w:rFonts w:hint="eastAsia" w:ascii="宋体" w:hAnsi="宋体" w:cs="宋体"/>
          <w:bCs/>
          <w:sz w:val="24"/>
          <w:szCs w:val="24"/>
          <w:highlight w:val="none"/>
        </w:rPr>
        <w:t xml:space="preserve">中任意一个月份（不含开标当月）的依法缴纳税收的相关材料（提供相关主管部门证明或银行代扣证明）</w:t>
      </w:r>
      <w:r>
        <w:rPr>
          <w:rFonts w:hint="eastAsia" w:ascii="宋体" w:hAnsi="宋体" w:cs="宋体"/>
          <w:b/>
          <w:sz w:val="24"/>
          <w:szCs w:val="24"/>
          <w:highlight w:val="none"/>
          <w:lang w:val="zh-CN"/>
        </w:rPr>
        <w:t xml:space="preserve">（原件扫描件</w:t>
      </w:r>
      <w:r>
        <w:rPr>
          <w:rFonts w:hint="eastAsia" w:ascii="宋体" w:hAnsi="宋体" w:cs="宋体"/>
          <w:b/>
          <w:sz w:val="24"/>
          <w:szCs w:val="24"/>
          <w:highlight w:val="none"/>
        </w:rPr>
        <w:t xml:space="preserve">并加盖供应商公章</w:t>
      </w:r>
      <w:r>
        <w:rPr>
          <w:rFonts w:hint="eastAsia" w:ascii="宋体" w:hAnsi="宋体" w:cs="宋体"/>
          <w:b/>
          <w:sz w:val="24"/>
          <w:szCs w:val="24"/>
          <w:highlight w:val="none"/>
          <w:lang w:val="zh-CN"/>
        </w:rPr>
        <w:t xml:space="preserve">）</w:t>
      </w:r>
      <w:r>
        <w:rPr>
          <w:rFonts w:hint="eastAsia" w:ascii="宋体" w:hAnsi="宋体" w:cs="宋体"/>
          <w:bCs/>
          <w:sz w:val="24"/>
          <w:szCs w:val="24"/>
          <w:highlight w:val="none"/>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（8）投标供应商</w:t>
      </w:r>
      <w:r>
        <w:rPr>
          <w:rFonts w:hint="eastAsia" w:ascii="宋体" w:hAnsi="宋体" w:cs="宋体"/>
          <w:bCs/>
          <w:sz w:val="24"/>
          <w:szCs w:val="24"/>
          <w:highlight w:val="none"/>
          <w:lang w:eastAsia="zh-CN"/>
        </w:rPr>
        <w:t xml:space="preserve">近一年</w:t>
      </w:r>
      <w:r>
        <w:rPr>
          <w:rFonts w:hint="eastAsia" w:ascii="宋体" w:hAnsi="宋体" w:cs="宋体"/>
          <w:bCs/>
          <w:sz w:val="24"/>
          <w:szCs w:val="24"/>
          <w:highlight w:val="none"/>
        </w:rPr>
        <w:t xml:space="preserve">中任意一个月份（不含开标当月）的依法缴纳社会保障资金的相关材料（提供相关主管部门证明或银行代扣证明）</w:t>
      </w:r>
      <w:r>
        <w:rPr>
          <w:rFonts w:hint="eastAsia" w:ascii="宋体" w:hAnsi="宋体" w:cs="宋体"/>
          <w:b/>
          <w:sz w:val="24"/>
          <w:szCs w:val="24"/>
          <w:highlight w:val="none"/>
          <w:lang w:val="zh-CN"/>
        </w:rPr>
        <w:t xml:space="preserve">（原件扫描件</w:t>
      </w:r>
      <w:r>
        <w:rPr>
          <w:rFonts w:hint="eastAsia" w:ascii="宋体" w:hAnsi="宋体" w:cs="宋体"/>
          <w:b/>
          <w:sz w:val="24"/>
          <w:szCs w:val="24"/>
          <w:highlight w:val="none"/>
        </w:rPr>
        <w:t xml:space="preserve">并加盖供应商公章</w:t>
      </w:r>
      <w:r>
        <w:rPr>
          <w:rFonts w:hint="eastAsia" w:ascii="宋体" w:hAnsi="宋体" w:cs="宋体"/>
          <w:b/>
          <w:sz w:val="24"/>
          <w:szCs w:val="24"/>
          <w:highlight w:val="none"/>
          <w:lang w:val="zh-CN"/>
        </w:rPr>
        <w:t xml:space="preserve">）</w:t>
      </w:r>
      <w:r>
        <w:rPr>
          <w:rFonts w:hint="eastAsia" w:ascii="宋体" w:hAnsi="宋体" w:cs="宋体"/>
          <w:bCs/>
          <w:sz w:val="24"/>
          <w:szCs w:val="24"/>
          <w:highlight w:val="none"/>
        </w:rPr>
        <w:t xml:space="preserve">；</w:t>
      </w:r>
      <w:bookmarkEnd w:id="18"/>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val="zh-CN"/>
        </w:rPr>
        <w:t xml:space="preserve">（</w:t>
      </w:r>
      <w:r>
        <w:rPr>
          <w:rFonts w:hint="eastAsia" w:ascii="宋体" w:hAnsi="宋体" w:cs="宋体"/>
          <w:bCs/>
          <w:sz w:val="24"/>
          <w:szCs w:val="24"/>
          <w:highlight w:val="none"/>
        </w:rPr>
        <w:t xml:space="preserve">9</w:t>
      </w:r>
      <w:r>
        <w:rPr>
          <w:rFonts w:hint="eastAsia" w:ascii="宋体" w:hAnsi="宋体" w:cs="宋体"/>
          <w:bCs/>
          <w:sz w:val="24"/>
          <w:szCs w:val="24"/>
          <w:highlight w:val="none"/>
          <w:lang w:val="zh-CN"/>
        </w:rPr>
        <w:t xml:space="preserve">）授权委托人与投标供应商签订的劳动合同、</w:t>
      </w:r>
      <w:r>
        <w:rPr>
          <w:rFonts w:hint="eastAsia" w:ascii="宋体" w:hAnsi="宋体" w:cs="宋体"/>
          <w:sz w:val="24"/>
          <w:szCs w:val="24"/>
          <w:highlight w:val="none"/>
        </w:rPr>
        <w:t xml:space="preserve">由法定的社保收缴部门出具的</w:t>
      </w:r>
      <w:r>
        <w:rPr>
          <w:rFonts w:hint="eastAsia" w:ascii="宋体" w:hAnsi="宋体" w:cs="宋体"/>
          <w:bCs/>
          <w:sz w:val="24"/>
          <w:szCs w:val="24"/>
          <w:highlight w:val="none"/>
          <w:lang w:eastAsia="zh-CN"/>
        </w:rPr>
        <w:t xml:space="preserve">近一年</w:t>
      </w:r>
      <w:r>
        <w:rPr>
          <w:rFonts w:hint="eastAsia" w:ascii="宋体" w:hAnsi="宋体" w:cs="宋体"/>
          <w:bCs/>
          <w:sz w:val="24"/>
          <w:szCs w:val="24"/>
          <w:highlight w:val="none"/>
        </w:rPr>
        <w:t xml:space="preserve">中任意一个月份（不含开标当月）</w:t>
      </w:r>
      <w:r>
        <w:rPr>
          <w:rFonts w:hint="eastAsia" w:ascii="宋体" w:hAnsi="宋体" w:cs="宋体"/>
          <w:sz w:val="24"/>
          <w:szCs w:val="24"/>
          <w:highlight w:val="none"/>
        </w:rPr>
        <w:t xml:space="preserve">的投标供应商依法为其缴纳</w:t>
      </w:r>
      <w:r>
        <w:rPr>
          <w:rFonts w:ascii="宋体" w:hAnsi="宋体" w:cs="宋体"/>
          <w:sz w:val="24"/>
          <w:szCs w:val="24"/>
          <w:highlight w:val="none"/>
        </w:rPr>
        <w:t xml:space="preserve">社会</w:t>
      </w:r>
      <w:r>
        <w:rPr>
          <w:rFonts w:hint="eastAsia" w:ascii="宋体" w:hAnsi="宋体" w:cs="宋体"/>
          <w:sz w:val="24"/>
          <w:szCs w:val="24"/>
          <w:highlight w:val="none"/>
        </w:rPr>
        <w:t xml:space="preserve">保险证明</w:t>
      </w:r>
      <w:r>
        <w:rPr>
          <w:rFonts w:hint="eastAsia" w:ascii="宋体" w:hAnsi="宋体" w:cs="宋体"/>
          <w:b/>
          <w:bCs/>
          <w:sz w:val="24"/>
          <w:szCs w:val="24"/>
          <w:highlight w:val="none"/>
        </w:rPr>
        <w:t xml:space="preserve">（如因投标供应商新成立确实无法提供的，可以不提供；</w:t>
      </w:r>
      <w:r>
        <w:rPr>
          <w:rFonts w:hint="eastAsia" w:ascii="宋体" w:hAnsi="宋体" w:cs="宋体"/>
          <w:b/>
          <w:bCs/>
          <w:sz w:val="24"/>
          <w:szCs w:val="24"/>
          <w:highlight w:val="none"/>
          <w:lang w:val="zh-CN"/>
        </w:rPr>
        <w:t xml:space="preserve">如为法定代表人可不提供</w:t>
      </w:r>
      <w:r>
        <w:rPr>
          <w:rFonts w:hint="eastAsia" w:ascii="宋体" w:hAnsi="宋体" w:cs="宋体"/>
          <w:b/>
          <w:bCs/>
          <w:sz w:val="24"/>
          <w:szCs w:val="24"/>
          <w:highlight w:val="none"/>
        </w:rPr>
        <w:t xml:space="preserve">；社保缴费证明必须提交带有社保部门红章的扫描件或含有县（区）级及以上社保部门电子加盖公章或签电子公章或带二维码验证的扫描件）；</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（10）承诺书（格式见附件）；</w:t>
      </w:r>
      <w:r/>
    </w:p>
    <w:p>
      <w:pPr>
        <w:ind w:firstLine="480"/>
        <w:spacing w:line="360" w:lineRule="auto"/>
        <w:tabs>
          <w:tab w:val="left" w:pos="1050"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lang w:val="zh-CN"/>
        </w:rPr>
        <w:t xml:space="preserve">）投标供应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扫描件加盖公章；如为残疾人福利性单位的提供《残疾人福利性单位声明函》</w:t>
      </w:r>
      <w:r/>
    </w:p>
    <w:p>
      <w:pPr>
        <w:ind w:firstLine="480"/>
        <w:spacing w:line="360" w:lineRule="auto"/>
        <w:tabs>
          <w:tab w:val="left" w:pos="1050" w:leader="none"/>
        </w:tabs>
        <w:rPr>
          <w:rFonts w:ascii="宋体" w:hAnsi="宋体" w:cs="宋体"/>
          <w:b/>
          <w:bCs/>
          <w:sz w:val="24"/>
          <w:szCs w:val="24"/>
          <w:highlight w:val="none"/>
        </w:rPr>
      </w:pPr>
      <w:r>
        <w:rPr>
          <w:rFonts w:hint="eastAsia" w:ascii="宋体" w:hAnsi="宋体" w:cs="宋体"/>
          <w:bCs/>
          <w:sz w:val="24"/>
          <w:szCs w:val="24"/>
          <w:highlight w:val="none"/>
        </w:rPr>
        <w:t xml:space="preserve">3．开标一览表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ascii="宋体" w:hAnsi="宋体" w:cs="宋体"/>
          <w:b/>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．服务保障承诺</w:t>
      </w:r>
      <w:r>
        <w:rPr>
          <w:rFonts w:hint="eastAsia" w:ascii="宋体" w:hAnsi="宋体" w:cs="宋体"/>
          <w:b/>
          <w:bCs/>
          <w:sz w:val="24"/>
          <w:szCs w:val="24"/>
          <w:highlight w:val="none"/>
        </w:rPr>
        <w:t xml:space="preserve">（格式见附件）</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．投标偏离表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．投标供应商情况表</w:t>
      </w:r>
      <w:r>
        <w:rPr>
          <w:rFonts w:hint="eastAsia" w:ascii="宋体" w:hAnsi="宋体" w:cs="宋体"/>
          <w:b/>
          <w:sz w:val="24"/>
          <w:szCs w:val="24"/>
          <w:highlight w:val="none"/>
        </w:rPr>
        <w:t xml:space="preserve">（格式见附件）</w:t>
      </w:r>
      <w:r/>
    </w:p>
    <w:p>
      <w:pPr>
        <w:ind w:firstLine="480"/>
        <w:spacing w:line="360" w:lineRule="auto"/>
        <w:tabs>
          <w:tab w:val="left" w:pos="126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．提供第三章项目技术要求和有关说明需提供的相关证明材料（如有，格式自拟并自行添加）</w:t>
      </w:r>
      <w:r/>
    </w:p>
    <w:p>
      <w:pPr>
        <w:ind w:firstLine="480"/>
        <w:spacing w:line="360" w:lineRule="auto"/>
        <w:tabs>
          <w:tab w:val="left" w:pos="126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．评分标准中对应的所需证明材料（如有自行添加，格式自拟）</w:t>
      </w:r>
      <w:r/>
    </w:p>
    <w:p>
      <w:pPr>
        <w:ind w:firstLine="480"/>
        <w:spacing w:line="360" w:lineRule="auto"/>
        <w:tabs>
          <w:tab w:val="left" w:pos="126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．要求采购人提供的配合（如有自行添加，格式自拟）</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．其他（</w:t>
      </w:r>
      <w:r>
        <w:rPr>
          <w:rFonts w:hint="eastAsia" w:ascii="宋体" w:hAnsi="宋体" w:cs="宋体"/>
          <w:sz w:val="24"/>
          <w:szCs w:val="24"/>
          <w:highlight w:val="none"/>
        </w:rPr>
        <w:t xml:space="preserve">投标供应商</w:t>
      </w:r>
      <w:r>
        <w:rPr>
          <w:rFonts w:hint="eastAsia" w:ascii="宋体" w:hAnsi="宋体" w:cs="宋体"/>
          <w:bCs/>
          <w:sz w:val="24"/>
          <w:szCs w:val="24"/>
          <w:highlight w:val="none"/>
        </w:rPr>
        <w:t xml:space="preserve">认为有必要提供的声明和文件，如有格式自拟）</w:t>
      </w:r>
      <w:r/>
    </w:p>
    <w:p>
      <w:pPr>
        <w:ind w:firstLine="480"/>
        <w:spacing w:line="360" w:lineRule="auto"/>
        <w:tabs>
          <w:tab w:val="left" w:pos="840" w:leader="none"/>
          <w:tab w:val="left" w:pos="1050" w:leader="none"/>
        </w:tabs>
        <w:rPr>
          <w:rFonts w:ascii="宋体" w:hAnsi="宋体" w:cs="宋体"/>
          <w:sz w:val="24"/>
          <w:szCs w:val="24"/>
          <w:highlight w:val="none"/>
        </w:rPr>
      </w:pPr>
      <w:r>
        <w:rPr>
          <w:rFonts w:hint="eastAsia" w:ascii="宋体" w:hAnsi="宋体" w:cs="宋体"/>
          <w:bCs/>
          <w:sz w:val="24"/>
          <w:szCs w:val="24"/>
          <w:highlight w:val="none"/>
        </w:rPr>
        <w:t xml:space="preserve">上述1-</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项投标供应商必须按要求全部提供，否则投标文件无效。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如上述资格证明文件遇年检、换证，则必须提供法定年检、换证单位出具的有效证明扫描件。如上述资格证</w:t>
      </w:r>
      <w:r>
        <w:rPr>
          <w:rFonts w:hint="eastAsia" w:ascii="宋体" w:hAnsi="宋体" w:cs="宋体"/>
          <w:sz w:val="24"/>
          <w:szCs w:val="24"/>
          <w:highlight w:val="none"/>
        </w:rPr>
        <w:t xml:space="preserve">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1327"/>
        <w:spacing w:line="360" w:lineRule="auto"/>
        <w:rPr>
          <w:rFonts w:ascii="宋体" w:hAnsi="宋体" w:cs="宋体"/>
          <w:sz w:val="24"/>
          <w:szCs w:val="24"/>
          <w:highlight w:val="none"/>
        </w:rPr>
      </w:pPr>
      <w:r>
        <w:rPr>
          <w:rFonts w:hint="eastAsia" w:ascii="宋体" w:hAnsi="宋体" w:cs="宋体"/>
          <w:b/>
          <w:sz w:val="24"/>
          <w:szCs w:val="24"/>
          <w:highlight w:val="none"/>
        </w:rPr>
        <w:t xml:space="preserve">第二部分  暗标技术标部分</w:t>
      </w:r>
      <w:r/>
    </w:p>
    <w:p>
      <w:pPr>
        <w:ind w:firstLine="480"/>
        <w:spacing w:line="360" w:lineRule="auto"/>
        <w:tabs>
          <w:tab w:val="left" w:pos="840"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1．技术服务方案（暗标）</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(六)投标文件的制作：</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3．如无特别说明，投标供应商报价一律以人民币为投标结算货币，结算单位为“元”。</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4．投标文件格式部分，应由投标供应商按给定格式提供，不得更改。</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6．投标费用自理。</w:t>
      </w:r>
      <w:r/>
    </w:p>
    <w:p>
      <w:pPr>
        <w:ind w:firstLine="482"/>
        <w:spacing w:line="360" w:lineRule="auto"/>
        <w:rPr>
          <w:rFonts w:hint="eastAsia" w:ascii="宋体" w:hAnsi="宋体" w:eastAsia="宋体"/>
          <w:b/>
          <w:color w:val="000000"/>
          <w:sz w:val="24"/>
          <w:highlight w:val="none"/>
          <w:u w:val="none"/>
          <w:lang w:eastAsia="zh-CN"/>
        </w:rPr>
      </w:pPr>
      <w:r>
        <w:rPr>
          <w:rFonts w:hint="eastAsia" w:ascii="宋体" w:hAnsi="宋体" w:cs="宋体"/>
          <w:b/>
          <w:sz w:val="24"/>
          <w:szCs w:val="24"/>
          <w:highlight w:val="none"/>
        </w:rPr>
        <w:t xml:space="preserve">7．在评分标准中除了投标报价外，还须包含明标（商务标部分）和暗标（技术标部分）两大部分，明标部分和暗标部分分别进行制作</w:t>
      </w:r>
      <w:r>
        <w:rPr>
          <w:rFonts w:hint="eastAsia" w:ascii="宋体" w:hAnsi="宋体" w:cs="宋体"/>
          <w:b/>
          <w:sz w:val="24"/>
          <w:szCs w:val="24"/>
          <w:highlight w:val="none"/>
          <w:lang w:eastAsia="zh-CN"/>
        </w:rPr>
        <w:t xml:space="preserve">。其中</w:t>
      </w:r>
      <w:r>
        <w:rPr>
          <w:rFonts w:hint="eastAsia" w:ascii="宋体" w:hAnsi="宋体" w:cs="宋体"/>
          <w:b/>
          <w:sz w:val="24"/>
          <w:szCs w:val="24"/>
          <w:highlight w:val="none"/>
        </w:rPr>
        <w:t xml:space="preserve">技术标部分</w:t>
      </w:r>
      <w:r>
        <w:rPr>
          <w:rFonts w:hint="eastAsia" w:ascii="宋体" w:hAnsi="宋体" w:cs="宋体"/>
          <w:b/>
          <w:sz w:val="24"/>
          <w:szCs w:val="24"/>
          <w:highlight w:val="none"/>
          <w:lang w:eastAsia="zh-CN"/>
        </w:rPr>
        <w:t xml:space="preserve">属于暗标，投标人在制作</w:t>
      </w:r>
      <w:r>
        <w:rPr>
          <w:rFonts w:hint="eastAsia" w:ascii="宋体" w:hAnsi="宋体" w:cs="宋体"/>
          <w:b/>
          <w:sz w:val="24"/>
          <w:szCs w:val="24"/>
          <w:highlight w:val="none"/>
        </w:rPr>
        <w:t xml:space="preserve">技术标部分</w:t>
      </w:r>
      <w:r>
        <w:rPr>
          <w:rFonts w:hint="eastAsia" w:ascii="宋体" w:hAnsi="宋体" w:cs="宋体"/>
          <w:b/>
          <w:sz w:val="24"/>
          <w:szCs w:val="24"/>
          <w:highlight w:val="none"/>
          <w:lang w:eastAsia="zh-CN"/>
        </w:rPr>
        <w:t xml:space="preserve">相关内容时不得有体现投标人身份的内容，否则投标无效。</w:t>
      </w:r>
      <w:r/>
    </w:p>
    <w:p>
      <w:pPr>
        <w:ind w:firstLine="482"/>
        <w:spacing w:line="360" w:lineRule="auto"/>
        <w:rPr>
          <w:rFonts w:ascii="宋体" w:hAnsi="宋体"/>
          <w:b/>
          <w:color w:val="000000"/>
          <w:sz w:val="24"/>
          <w:highlight w:val="none"/>
          <w:u w:val="none"/>
        </w:rPr>
      </w:pPr>
      <w:r>
        <w:rPr>
          <w:rFonts w:hint="eastAsia" w:ascii="宋体" w:hAnsi="宋体"/>
          <w:b/>
          <w:color w:val="000000"/>
          <w:sz w:val="24"/>
          <w:highlight w:val="none"/>
          <w:u w:val="none"/>
        </w:rPr>
        <w:t xml:space="preserve">不得有体现投标人身份的内容是指：</w:t>
      </w:r>
      <w:r/>
    </w:p>
    <w:p>
      <w:pPr>
        <w:ind w:firstLine="482"/>
        <w:spacing w:line="360" w:lineRule="auto"/>
        <w:tabs>
          <w:tab w:val="left" w:pos="525" w:leader="none"/>
          <w:tab w:val="left" w:pos="1050" w:leader="none"/>
        </w:tabs>
        <w:rPr>
          <w:rFonts w:hint="eastAsia"/>
          <w:b/>
          <w:bCs/>
          <w:color w:val="auto"/>
          <w:sz w:val="24"/>
          <w:szCs w:val="24"/>
          <w:highlight w:val="none"/>
        </w:rPr>
      </w:pPr>
      <w:r>
        <w:rPr>
          <w:rFonts w:hint="eastAsia"/>
          <w:b/>
          <w:bCs/>
          <w:color w:val="auto"/>
          <w:sz w:val="24"/>
          <w:szCs w:val="24"/>
          <w:highlight w:val="none"/>
        </w:rPr>
        <w:t xml:space="preserve">①技术部分不得出现能够体现投标人身份、名称的相关描述、材料、文件等内容；</w:t>
      </w:r>
      <w:r/>
    </w:p>
    <w:p>
      <w:pPr>
        <w:ind w:firstLine="482"/>
        <w:spacing w:line="360" w:lineRule="auto"/>
        <w:tabs>
          <w:tab w:val="left" w:pos="525" w:leader="none"/>
          <w:tab w:val="left" w:pos="1050" w:leader="none"/>
        </w:tabs>
        <w:rPr>
          <w:rFonts w:hint="eastAsia"/>
          <w:b/>
          <w:bCs/>
          <w:color w:val="auto"/>
          <w:sz w:val="24"/>
          <w:szCs w:val="24"/>
          <w:highlight w:val="none"/>
        </w:rPr>
      </w:pPr>
      <w:r>
        <w:rPr>
          <w:rFonts w:hint="eastAsia"/>
          <w:b/>
          <w:bCs/>
          <w:color w:val="auto"/>
          <w:sz w:val="24"/>
          <w:szCs w:val="24"/>
          <w:highlight w:val="none"/>
        </w:rPr>
        <w:t xml:space="preserve">②技术部分不得更改，不得在其中涂改、标注或做任何可以辨认投标人及所属人员身份的名称、印章、商标等标记；</w:t>
      </w:r>
      <w:r/>
    </w:p>
    <w:p>
      <w:pPr>
        <w:ind w:firstLine="482"/>
        <w:spacing w:line="360" w:lineRule="auto"/>
        <w:tabs>
          <w:tab w:val="left" w:pos="525" w:leader="none"/>
          <w:tab w:val="left" w:pos="1050" w:leader="none"/>
        </w:tabs>
        <w:rPr>
          <w:rFonts w:hint="eastAsia"/>
          <w:b/>
          <w:bCs/>
          <w:color w:val="auto"/>
          <w:sz w:val="24"/>
          <w:szCs w:val="24"/>
          <w:highlight w:val="none"/>
        </w:rPr>
      </w:pPr>
      <w:r>
        <w:rPr>
          <w:rFonts w:hint="eastAsia"/>
          <w:b/>
          <w:bCs/>
          <w:color w:val="auto"/>
          <w:sz w:val="24"/>
          <w:szCs w:val="24"/>
          <w:highlight w:val="non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b/>
          <w:color w:val="000000"/>
          <w:sz w:val="24"/>
          <w:highlight w:val="none"/>
          <w:u w:val="none"/>
          <w:lang w:eastAsia="zh-CN"/>
        </w:rPr>
      </w:pPr>
      <w:r>
        <w:rPr>
          <w:rFonts w:hint="eastAsia"/>
          <w:b/>
          <w:bCs/>
          <w:color w:val="auto"/>
          <w:sz w:val="24"/>
          <w:szCs w:val="24"/>
          <w:highlight w:val="none"/>
        </w:rPr>
        <w:t xml:space="preserve">④不得有其他体现投标人身份的内容。</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(七)网上投标</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2.投标供应商应对CA数字证书妥善保管，如被他人盗用投标，后果自负。</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3.投标供应商按招标文件规定的网上解密时间进行解密，如未按时解密后果自负。</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4.投标供应商应当对招标文件提出的要求和条件作出实质性响应，并在电子投标系统逐条应答。</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5.投标供应商应对要求提供的资格证明文件（如资质证书、资格证书）、技术资料（如白皮书、彩页、手册、检测报告等）扫描上传至投标系统。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6.供应商进行网上投标请参照《政府采购项目电子交易管理操作指南-供应商》。</w:t>
      </w:r>
      <w:r/>
    </w:p>
    <w:p>
      <w:pPr>
        <w:ind w:firstLine="482"/>
        <w:spacing w:line="360" w:lineRule="auto"/>
        <w:tabs>
          <w:tab w:val="left" w:pos="525" w:leader="none"/>
          <w:tab w:val="left" w:pos="1050" w:leader="none"/>
        </w:tabs>
        <w:rPr>
          <w:rFonts w:ascii="宋体" w:hAnsi="宋体" w:cs="宋体"/>
          <w:b/>
          <w:sz w:val="24"/>
          <w:szCs w:val="24"/>
          <w:highlight w:val="none"/>
        </w:rPr>
      </w:pPr>
      <w:r>
        <w:rPr>
          <w:rFonts w:hint="eastAsia" w:ascii="宋体" w:hAnsi="宋体" w:cs="宋体"/>
          <w:b/>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(八)无效投标文件的确认：</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供应商有下列情况之一者，投标文件无效：</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1.电子投标文件未按规定期限上传（递交）的；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2.电子投标文件未按招标文件要求签章的；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3.供应商未按招标文件要求解密电子投标文件的；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4.供应商的法定代表人授权代表，无法定代表人授权委托书的；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5.供应商的法定代表人或被授权代表，未准时参加开标会议的；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6.不具备招标文件中规定的资格要求或未按招标文件规定的要求提供资格、资信证明文件的；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7.被“信用中国”网站（www.creditchina.gov.cn）、中国政府采购网(www.ccgp.gov.cn)列入失信被执行人、重大税收违法案件当事人名单、政府采购严重违法失信行为记录名单的；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8.投标文件未按招标文件规定的内容和要求填写的；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9.投标文件书写潦草、字迹模糊不清、无法辨认的；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10.投标文件中有招标文件未允许提供的选择性内容；</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11.不同供应商委托同一单位或者个人办理投标事宜的；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12.不同供应商的单位负责人为同一人或者存在直接控股、管理关系的；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13.不同供应商的投标文件存在明显的相似性或一致性，特征显示由同一单位或者同一个人编制的；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16.</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人的投标</w:t>
      </w:r>
      <w:r>
        <w:rPr>
          <w:rFonts w:hint="eastAsia" w:ascii="宋体" w:hAnsi="宋体" w:eastAsia="宋体" w:cs="宋体"/>
          <w:color w:val="000000"/>
          <w:sz w:val="24"/>
          <w:szCs w:val="24"/>
          <w:highlight w:val="none"/>
        </w:rPr>
        <w:t xml:space="preserve">报价高于最高限价的</w:t>
      </w:r>
      <w:r>
        <w:rPr>
          <w:rFonts w:hint="eastAsia" w:ascii="宋体" w:hAnsi="宋体" w:cs="宋体"/>
          <w:color w:val="000000"/>
          <w:sz w:val="24"/>
          <w:szCs w:val="24"/>
          <w:highlight w:val="none"/>
          <w:lang w:val="en-US" w:eastAsia="zh-CN"/>
        </w:rPr>
        <w:t xml:space="preserve">或分项报价高于分项限价或单价报价高于单价限价的</w:t>
      </w:r>
      <w:r>
        <w:rPr>
          <w:rFonts w:hint="eastAsia" w:ascii="宋体" w:hAnsi="宋体" w:cs="宋体"/>
          <w:bCs/>
          <w:sz w:val="24"/>
          <w:szCs w:val="24"/>
          <w:highlight w:val="none"/>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17.提供虚假材料的（包括工商营业执照、财务报表、资格证明文件等）；</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18.投标文件含有供应商不能接受的附加条件的；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19.评标委员会认定供应商的报价明显低于其他通过符合性审查供应商的报价，有可能影响产品质量或者不能诚信履约，应当要求其在合理的时间（60分钟）内通过苏采云平台（使用“CA数字证书”，加盖电子签章）提供书面说明，必要时提交相关证明材料；供应商不能证明其报价合理性的，评审小组应当将其作为无效响应处理；</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20.除单一来源采购项目外，为采购项目提供整体设计、规范编制或者项目管理、监理、检测等服务的；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21.</w:t>
      </w:r>
      <w:r>
        <w:rPr>
          <w:rFonts w:hint="eastAsia" w:ascii="宋体" w:hAnsi="宋体"/>
          <w:sz w:val="24"/>
          <w:highlight w:val="none"/>
        </w:rPr>
        <w:t xml:space="preserve">未通过投标文件资格性检查、投标文件符合性检查的</w:t>
      </w:r>
      <w:r>
        <w:rPr>
          <w:rFonts w:hint="eastAsia" w:ascii="宋体" w:hAnsi="宋体" w:cs="宋体"/>
          <w:bCs/>
          <w:sz w:val="24"/>
          <w:szCs w:val="24"/>
          <w:highlight w:val="none"/>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22.投标文件内容不全或不符合招标文件中规定的其他实质性要求的；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23.投标文件商务标（明标）中同一方案有选择性报价且未声明以哪一个为准的；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24.暗标未按招标文件要求编制的；</w:t>
      </w:r>
      <w:r/>
    </w:p>
    <w:p>
      <w:pPr>
        <w:ind w:firstLine="480"/>
        <w:spacing w:line="360" w:lineRule="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25.商务标（明标）和技术标（暗标），其中某一标被本项目评委确认为无效响应文件的</w:t>
      </w:r>
      <w:r>
        <w:rPr>
          <w:rFonts w:hint="eastAsia" w:ascii="宋体" w:hAnsi="宋体" w:cs="宋体"/>
          <w:bCs/>
          <w:sz w:val="24"/>
          <w:szCs w:val="24"/>
          <w:highlight w:val="none"/>
          <w:lang w:eastAsia="zh-CN"/>
        </w:rPr>
        <w:t xml:space="preserve">；</w:t>
      </w:r>
      <w:r/>
    </w:p>
    <w:p>
      <w:pPr>
        <w:pStyle w:val="1327"/>
        <w:ind w:firstLine="480"/>
        <w:spacing w:line="360" w:lineRule="auto"/>
        <w:rPr>
          <w:rFonts w:hint="eastAsia" w:ascii="宋体" w:hAnsi="宋体" w:eastAsia="宋体" w:cs="宋体"/>
          <w:sz w:val="24"/>
          <w:szCs w:val="24"/>
          <w:highlight w:val="none"/>
          <w:lang w:eastAsia="zh-CN"/>
        </w:rPr>
      </w:pPr>
      <w:r>
        <w:rPr>
          <w:rFonts w:hint="eastAsia" w:ascii="宋体" w:hAnsi="宋体" w:cs="宋体"/>
          <w:bCs/>
          <w:sz w:val="24"/>
          <w:szCs w:val="24"/>
          <w:highlight w:val="none"/>
        </w:rPr>
        <w:t xml:space="preserve">26.技术标（暗标）中出现该供应商单位名称、简称、人员姓名、Logo、商标、电话号码等任何标识标记及其他暗示性标志的</w:t>
      </w:r>
      <w:r>
        <w:rPr>
          <w:rFonts w:hint="eastAsia" w:ascii="宋体" w:hAnsi="宋体" w:cs="宋体"/>
          <w:bCs/>
          <w:sz w:val="24"/>
          <w:szCs w:val="24"/>
          <w:highlight w:val="none"/>
          <w:lang w:eastAsia="zh-CN"/>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27.未提供项目技术要求和有关说明中要求的</w:t>
      </w:r>
      <w:r>
        <w:rPr>
          <w:rFonts w:hint="eastAsia" w:ascii="宋体" w:hAnsi="宋体" w:cs="宋体"/>
          <w:bCs/>
          <w:sz w:val="24"/>
          <w:szCs w:val="24"/>
          <w:highlight w:val="none"/>
          <w:lang w:val="en-US" w:eastAsia="zh-CN"/>
        </w:rPr>
        <w:t xml:space="preserve">证明材料</w:t>
      </w:r>
      <w:r>
        <w:rPr>
          <w:rFonts w:hint="eastAsia" w:ascii="宋体" w:hAnsi="宋体" w:cs="宋体"/>
          <w:bCs/>
          <w:sz w:val="24"/>
          <w:szCs w:val="24"/>
          <w:highlight w:val="none"/>
        </w:rPr>
        <w:t xml:space="preserve">作无效投标文件处理；</w:t>
      </w:r>
      <w:r/>
    </w:p>
    <w:p>
      <w:pPr>
        <w:pStyle w:val="1327"/>
        <w:ind w:firstLine="480"/>
        <w:spacing w:line="360" w:lineRule="auto"/>
        <w:rPr>
          <w:rFonts w:hint="eastAsia" w:ascii="宋体" w:hAnsi="宋体"/>
          <w:sz w:val="24"/>
          <w:highlight w:val="none"/>
        </w:rPr>
      </w:pPr>
      <w:r>
        <w:rPr>
          <w:rFonts w:hint="eastAsia" w:ascii="宋体" w:hAnsi="宋体"/>
          <w:sz w:val="24"/>
          <w:highlight w:val="none"/>
        </w:rPr>
        <w:t xml:space="preserve">28.不同投标供应商的投标文件上传使用的MAC地址一致的，或不同投标文件留有相同标记标识、存在两处以上一致性错误或雷同等情况，视为投标供应商相互围标、串标，其投标无效；</w:t>
      </w:r>
      <w:r/>
    </w:p>
    <w:p>
      <w:pPr>
        <w:pStyle w:val="1327"/>
        <w:ind w:firstLine="480"/>
        <w:spacing w:line="360" w:lineRule="auto"/>
        <w:rPr>
          <w:rFonts w:hint="eastAsia" w:ascii="宋体" w:hAnsi="宋体" w:eastAsia="宋体"/>
          <w:sz w:val="24"/>
          <w:highlight w:val="none"/>
          <w:lang w:eastAsia="zh-CN"/>
        </w:rPr>
      </w:pPr>
      <w:r>
        <w:rPr>
          <w:rFonts w:hint="eastAsia" w:ascii="宋体" w:hAnsi="宋体"/>
          <w:bCs/>
          <w:color w:val="000000"/>
          <w:sz w:val="24"/>
          <w:szCs w:val="24"/>
          <w:highlight w:val="none"/>
          <w:lang w:val="en-US" w:eastAsia="zh-CN"/>
        </w:rPr>
        <w:t xml:space="preserve">29.</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color w:val="000000"/>
          <w:sz w:val="24"/>
          <w:highlight w:val="none"/>
          <w:lang w:eastAsia="zh-CN"/>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30</w:t>
      </w:r>
      <w:r>
        <w:rPr>
          <w:rFonts w:hint="eastAsia" w:ascii="宋体" w:hAnsi="宋体" w:cs="宋体"/>
          <w:bCs/>
          <w:sz w:val="24"/>
          <w:szCs w:val="24"/>
          <w:highlight w:val="none"/>
        </w:rPr>
        <w:t xml:space="preserve">.法律法规和招标文件规定的其他无效情形。</w:t>
      </w:r>
      <w:r/>
    </w:p>
    <w:p>
      <w:pPr>
        <w:ind w:firstLine="482"/>
        <w:spacing w:line="360" w:lineRule="auto"/>
        <w:rPr>
          <w:rFonts w:ascii="宋体" w:hAnsi="宋体" w:cs="宋体"/>
          <w:b/>
          <w:sz w:val="24"/>
          <w:szCs w:val="24"/>
          <w:highlight w:val="none"/>
        </w:rPr>
        <w:outlineLvl w:val="1"/>
      </w:pPr>
      <w:r/>
      <w:bookmarkStart w:id="19" w:name="_Toc14884"/>
      <w:r>
        <w:rPr>
          <w:rFonts w:hint="eastAsia" w:ascii="宋体" w:hAnsi="宋体" w:cs="宋体"/>
          <w:b/>
          <w:sz w:val="24"/>
          <w:szCs w:val="24"/>
          <w:highlight w:val="none"/>
        </w:rPr>
        <w:t xml:space="preserve">(九)开标、评标：</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1．所有投标单位在招标文件规定的时间内解密各自投标文件。</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2．投标截止时间后参加投标的供应商或解密投标文件的供应商不足三家的，不开标；不进行开评标。</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3.投标文件的审查</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(1)投标文件报价出现前后不一致的，按照下列规定修正：</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②大写金额和小写金额不一致的，以大写金额为准；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④总价金额与按单价汇总金额不一致的，以单价金额计算结果为准。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(2)对不同文字文本投标文件的解释发生异议的，以中文文本为准。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(3)投标供应商未参加开标的，视同认可开标结果。</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4．评标程序</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ascii="宋体" w:hAnsi="宋体" w:cs="宋体"/>
          <w:bCs/>
          <w:color w:val="auto"/>
          <w:sz w:val="24"/>
          <w:szCs w:val="24"/>
          <w:highlight w:val="none"/>
        </w:rPr>
      </w:pPr>
      <w:r>
        <w:rPr>
          <w:rFonts w:hint="eastAsia" w:ascii="宋体" w:hAnsi="宋体" w:cs="宋体"/>
          <w:bCs/>
          <w:sz w:val="24"/>
          <w:szCs w:val="24"/>
          <w:highlight w:val="none"/>
        </w:rPr>
        <w:t xml:space="preserve">(1)投标文件初审。</w:t>
      </w:r>
      <w:r>
        <w:rPr>
          <w:rFonts w:hint="eastAsia" w:ascii="宋体" w:hAnsi="宋体" w:cs="宋体"/>
          <w:bCs/>
          <w:color w:val="auto"/>
          <w:sz w:val="24"/>
          <w:szCs w:val="24"/>
          <w:highlight w:val="none"/>
        </w:rPr>
        <w:t xml:space="preserve">初审分为资格性检查和符合性检查。</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color w:val="auto"/>
          <w:sz w:val="24"/>
          <w:szCs w:val="24"/>
          <w:highlight w:val="none"/>
        </w:rPr>
        <w:t xml:space="preserve">A．资格性检查。采购人</w:t>
      </w:r>
      <w:r>
        <w:rPr>
          <w:rFonts w:hint="eastAsia" w:ascii="宋体" w:hAnsi="宋体"/>
          <w:bCs/>
          <w:color w:val="auto"/>
          <w:sz w:val="24"/>
          <w:highlight w:val="none"/>
          <w:lang w:val="en-US" w:eastAsia="zh-CN"/>
        </w:rPr>
        <w:t xml:space="preserve">或采购代理机构</w:t>
      </w:r>
      <w:r>
        <w:rPr>
          <w:rFonts w:hint="eastAsia" w:ascii="宋体" w:hAnsi="宋体" w:cs="宋体"/>
          <w:bCs/>
          <w:color w:val="auto"/>
          <w:sz w:val="24"/>
          <w:szCs w:val="24"/>
          <w:highlight w:val="none"/>
        </w:rPr>
        <w:t xml:space="preserve">依据法律</w:t>
      </w:r>
      <w:r>
        <w:rPr>
          <w:rFonts w:hint="eastAsia" w:ascii="宋体" w:hAnsi="宋体" w:cs="宋体"/>
          <w:bCs/>
          <w:sz w:val="24"/>
          <w:szCs w:val="24"/>
          <w:highlight w:val="none"/>
        </w:rPr>
        <w:t xml:space="preserve">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
          <w:sz w:val="24"/>
          <w:szCs w:val="24"/>
          <w:highlight w:val="none"/>
        </w:rPr>
        <w:t xml:space="preserve">资格性审查表</w:t>
      </w:r>
      <w:r/>
    </w:p>
    <w:tbl>
      <w:tblPr>
        <w:tblStyle w:val="1294"/>
        <w:tblW w:w="9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3831"/>
        <w:gridCol w:w="4971"/>
      </w:tblGrid>
      <w:tr>
        <w:trPr>
          <w:jc w:val="center"/>
        </w:trPr>
        <w:tc>
          <w:tcPr>
            <w:tcW w:w="737" w:type="dxa"/>
            <w:vAlign w:val="center"/>
            <w:textDirection w:val="lrTb"/>
            <w:noWrap w:val="false"/>
          </w:tcPr>
          <w:p>
            <w:pPr>
              <w:jc w:val="center"/>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
                <w:bCs/>
                <w:sz w:val="24"/>
                <w:szCs w:val="24"/>
                <w:highlight w:val="none"/>
              </w:rPr>
              <w:t xml:space="preserve">序号</w:t>
            </w:r>
            <w:r/>
          </w:p>
        </w:tc>
        <w:tc>
          <w:tcPr>
            <w:gridSpan w:val="2"/>
            <w:tcW w:w="8802" w:type="dxa"/>
            <w:vAlign w:val="center"/>
            <w:textDirection w:val="lrTb"/>
            <w:noWrap w:val="false"/>
          </w:tcPr>
          <w:p>
            <w:pPr>
              <w:jc w:val="center"/>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
                <w:bCs/>
                <w:sz w:val="24"/>
                <w:szCs w:val="24"/>
                <w:highlight w:val="none"/>
              </w:rPr>
              <w:t xml:space="preserve">资格审查内容</w:t>
            </w:r>
            <w:r/>
          </w:p>
        </w:tc>
      </w:tr>
      <w:tr>
        <w:trPr>
          <w:jc w:val="center"/>
          <w:trHeight w:val="632"/>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1</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关于资格的声明函</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格式见附件</w:t>
            </w:r>
            <w:r/>
          </w:p>
        </w:tc>
      </w:tr>
      <w:tr>
        <w:trPr>
          <w:jc w:val="center"/>
          <w:trHeight w:val="1126"/>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2</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具有独立承担民事责任的能力</w:t>
            </w:r>
            <w:r/>
          </w:p>
        </w:tc>
        <w:tc>
          <w:tcPr>
            <w:tcW w:w="4971" w:type="dxa"/>
            <w:vAlign w:val="center"/>
            <w:textDirection w:val="lrTb"/>
            <w:noWrap w:val="false"/>
          </w:tcPr>
          <w:p>
            <w:pPr>
              <w:jc w:val="left"/>
              <w:tabs>
                <w:tab w:val="left" w:pos="1050" w:leader="none"/>
              </w:tabs>
              <w:rPr>
                <w:rFonts w:ascii="宋体" w:hAnsi="宋体" w:cs="宋体"/>
                <w:bCs/>
                <w:sz w:val="24"/>
                <w:szCs w:val="24"/>
                <w:highlight w:val="none"/>
              </w:rPr>
            </w:pPr>
            <w:r>
              <w:rPr>
                <w:rFonts w:hint="eastAsia" w:ascii="宋体" w:hAnsi="宋体" w:cs="宋体"/>
                <w:bCs/>
                <w:color w:val="000000"/>
                <w:sz w:val="24"/>
                <w:szCs w:val="24"/>
                <w:highlight w:val="none"/>
              </w:rPr>
              <w:t xml:space="preserve">具有独立承担民事责任能力的供应商营业执照或相关部门的登记证明文件</w:t>
            </w:r>
            <w:r>
              <w:rPr>
                <w:rFonts w:hint="eastAsia" w:ascii="宋体" w:hAnsi="宋体" w:cs="宋体"/>
                <w:bCs/>
                <w:sz w:val="24"/>
                <w:szCs w:val="24"/>
                <w:highlight w:val="none"/>
                <w:lang w:val="zh-CN"/>
              </w:rPr>
              <w:t xml:space="preserve">（原件扫描件</w:t>
            </w:r>
            <w:r>
              <w:rPr>
                <w:rFonts w:hint="eastAsia" w:ascii="宋体" w:hAnsi="宋体" w:cs="宋体"/>
                <w:bCs/>
                <w:sz w:val="24"/>
                <w:szCs w:val="24"/>
                <w:highlight w:val="none"/>
              </w:rPr>
              <w:t xml:space="preserve">并加盖供应商公章</w:t>
            </w:r>
            <w:r>
              <w:rPr>
                <w:rFonts w:hint="eastAsia" w:ascii="宋体" w:hAnsi="宋体" w:cs="宋体"/>
                <w:bCs/>
                <w:sz w:val="24"/>
                <w:szCs w:val="24"/>
                <w:highlight w:val="none"/>
                <w:lang w:val="zh-CN"/>
              </w:rPr>
              <w:t xml:space="preserve">）</w:t>
            </w:r>
            <w:r/>
          </w:p>
        </w:tc>
      </w:tr>
      <w:tr>
        <w:trPr>
          <w:jc w:val="center"/>
          <w:trHeight w:val="794"/>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3</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投标供应商法定代表人授权委托书</w:t>
            </w:r>
            <w:r/>
          </w:p>
        </w:tc>
        <w:tc>
          <w:tcPr>
            <w:tcW w:w="4971" w:type="dxa"/>
            <w:vAlign w:val="center"/>
            <w:textDirection w:val="lrTb"/>
            <w:noWrap w:val="false"/>
          </w:tcPr>
          <w:p>
            <w:pPr>
              <w:jc w:val="left"/>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格式见附件，法定代表人亲自参加投标的除外</w:t>
            </w:r>
            <w:r/>
          </w:p>
        </w:tc>
      </w:tr>
      <w:tr>
        <w:trPr>
          <w:jc w:val="center"/>
          <w:trHeight w:val="572"/>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4</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投标供应商法定代表人身份证</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bCs/>
                <w:sz w:val="24"/>
                <w:szCs w:val="24"/>
                <w:highlight w:val="none"/>
              </w:rPr>
              <w:t xml:space="preserve">原件的正、反双面扫描件</w:t>
            </w:r>
            <w:r/>
          </w:p>
        </w:tc>
      </w:tr>
      <w:tr>
        <w:trPr>
          <w:jc w:val="center"/>
          <w:trHeight w:val="884"/>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5</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投标供应商法定代表人授权代表身份证</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原件的正、反双面扫描件，法定代表人亲自参加投标的除外</w:t>
            </w:r>
            <w:r/>
          </w:p>
        </w:tc>
      </w:tr>
      <w:tr>
        <w:trPr>
          <w:jc w:val="center"/>
          <w:trHeight w:val="1765"/>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6</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具有良好的商业信誉和健全的财务会计制度</w:t>
            </w:r>
            <w:r/>
          </w:p>
        </w:tc>
        <w:tc>
          <w:tcPr>
            <w:tcW w:w="4971" w:type="dxa"/>
            <w:vAlign w:val="center"/>
            <w:textDirection w:val="lrTb"/>
            <w:noWrap w:val="false"/>
          </w:tcPr>
          <w:p>
            <w:pPr>
              <w:jc w:val="left"/>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w:t>
            </w:r>
            <w:r>
              <w:rPr>
                <w:rFonts w:hint="eastAsia" w:ascii="宋体" w:hAnsi="宋体" w:cs="宋体"/>
                <w:bCs/>
                <w:sz w:val="24"/>
                <w:szCs w:val="24"/>
                <w:highlight w:val="none"/>
                <w:lang w:eastAsia="zh-CN"/>
              </w:rPr>
              <w:t xml:space="preserve">近一年</w:t>
            </w:r>
            <w:r>
              <w:rPr>
                <w:rFonts w:hint="eastAsia" w:ascii="宋体" w:hAnsi="宋体" w:cs="宋体"/>
                <w:bCs/>
                <w:sz w:val="24"/>
                <w:szCs w:val="24"/>
                <w:highlight w:val="none"/>
              </w:rPr>
              <w:t xml:space="preserve">中任意一个月份（不含开标当月）的财务状况报告（资产负债表和利润表）或由会计师事务所出具的</w:t>
            </w:r>
            <w:r>
              <w:rPr>
                <w:rFonts w:hint="eastAsia" w:ascii="宋体" w:hAnsi="宋体" w:cs="宋体"/>
                <w:bCs/>
                <w:sz w:val="24"/>
                <w:szCs w:val="24"/>
                <w:highlight w:val="none"/>
                <w:lang w:eastAsia="zh-CN"/>
              </w:rPr>
              <w:t xml:space="preserve">2024或2025年</w:t>
            </w:r>
            <w:r>
              <w:rPr>
                <w:rFonts w:hint="eastAsia" w:ascii="宋体" w:hAnsi="宋体" w:cs="宋体"/>
                <w:bCs/>
                <w:sz w:val="24"/>
                <w:szCs w:val="24"/>
                <w:highlight w:val="none"/>
              </w:rPr>
              <w:t xml:space="preserve">度任意一个年度的审计报告和所附已审财务报告</w:t>
            </w:r>
            <w:r>
              <w:rPr>
                <w:rFonts w:hint="eastAsia" w:ascii="宋体" w:hAnsi="宋体" w:cs="宋体"/>
                <w:bCs/>
                <w:sz w:val="24"/>
                <w:szCs w:val="24"/>
                <w:highlight w:val="none"/>
                <w:lang w:val="zh-CN"/>
              </w:rPr>
              <w:t xml:space="preserve">（原件扫描件</w:t>
            </w:r>
            <w:r>
              <w:rPr>
                <w:rFonts w:hint="eastAsia" w:ascii="宋体" w:hAnsi="宋体" w:cs="宋体"/>
                <w:bCs/>
                <w:sz w:val="24"/>
                <w:szCs w:val="24"/>
                <w:highlight w:val="none"/>
              </w:rPr>
              <w:t xml:space="preserve">并加盖供应商公章</w:t>
            </w:r>
            <w:r>
              <w:rPr>
                <w:rFonts w:hint="eastAsia" w:ascii="宋体" w:hAnsi="宋体" w:cs="宋体"/>
                <w:bCs/>
                <w:sz w:val="24"/>
                <w:szCs w:val="24"/>
                <w:highlight w:val="none"/>
                <w:lang w:val="zh-CN"/>
              </w:rPr>
              <w:t xml:space="preserve">）</w:t>
            </w:r>
            <w:r/>
          </w:p>
        </w:tc>
      </w:tr>
      <w:tr>
        <w:trPr>
          <w:jc w:val="center"/>
          <w:trHeight w:val="1508"/>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7</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具有依法缴纳税收的良好记录</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投标供应商</w:t>
            </w:r>
            <w:r>
              <w:rPr>
                <w:rFonts w:hint="eastAsia" w:ascii="宋体" w:hAnsi="宋体" w:cs="宋体"/>
                <w:bCs/>
                <w:sz w:val="24"/>
                <w:szCs w:val="24"/>
                <w:highlight w:val="none"/>
                <w:lang w:eastAsia="zh-CN"/>
              </w:rPr>
              <w:t xml:space="preserve">近一年</w:t>
            </w:r>
            <w:r>
              <w:rPr>
                <w:rFonts w:hint="eastAsia" w:ascii="宋体" w:hAnsi="宋体" w:cs="宋体"/>
                <w:bCs/>
                <w:sz w:val="24"/>
                <w:szCs w:val="24"/>
                <w:highlight w:val="none"/>
              </w:rPr>
              <w:t xml:space="preserve">中任意一个月份（不含开标当月）的依法缴纳税收的相关材料（提供相关主管部门证明或银行代扣证明）</w:t>
            </w:r>
            <w:r>
              <w:rPr>
                <w:rFonts w:hint="eastAsia" w:ascii="宋体" w:hAnsi="宋体" w:cs="宋体"/>
                <w:bCs/>
                <w:sz w:val="24"/>
                <w:szCs w:val="24"/>
                <w:highlight w:val="none"/>
                <w:lang w:val="zh-CN"/>
              </w:rPr>
              <w:t xml:space="preserve">（原件扫描件</w:t>
            </w:r>
            <w:r>
              <w:rPr>
                <w:rFonts w:hint="eastAsia" w:ascii="宋体" w:hAnsi="宋体" w:cs="宋体"/>
                <w:bCs/>
                <w:sz w:val="24"/>
                <w:szCs w:val="24"/>
                <w:highlight w:val="none"/>
              </w:rPr>
              <w:t xml:space="preserve">并加盖供应商公章</w:t>
            </w:r>
            <w:r>
              <w:rPr>
                <w:rFonts w:hint="eastAsia" w:ascii="宋体" w:hAnsi="宋体" w:cs="宋体"/>
                <w:bCs/>
                <w:sz w:val="24"/>
                <w:szCs w:val="24"/>
                <w:highlight w:val="none"/>
                <w:lang w:val="zh-CN"/>
              </w:rPr>
              <w:t xml:space="preserve">）</w:t>
            </w:r>
            <w:r/>
          </w:p>
        </w:tc>
      </w:tr>
      <w:tr>
        <w:trPr>
          <w:jc w:val="center"/>
          <w:trHeight w:val="1498"/>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8</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具有依法缴纳社会保障资金的良好记录</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投标供应商</w:t>
            </w:r>
            <w:r>
              <w:rPr>
                <w:rFonts w:hint="eastAsia" w:ascii="宋体" w:hAnsi="宋体" w:cs="宋体"/>
                <w:bCs/>
                <w:sz w:val="24"/>
                <w:szCs w:val="24"/>
                <w:highlight w:val="none"/>
                <w:lang w:eastAsia="zh-CN"/>
              </w:rPr>
              <w:t xml:space="preserve">近一年</w:t>
            </w:r>
            <w:r>
              <w:rPr>
                <w:rFonts w:hint="eastAsia" w:ascii="宋体" w:hAnsi="宋体" w:cs="宋体"/>
                <w:bCs/>
                <w:sz w:val="24"/>
                <w:szCs w:val="24"/>
                <w:highlight w:val="none"/>
              </w:rPr>
              <w:t xml:space="preserve">中任意一个月份（不含开标当月）的依法缴纳社会保障资金的相关材料（提供相关主管部门证明或银行代扣证明）</w:t>
            </w:r>
            <w:r>
              <w:rPr>
                <w:rFonts w:hint="eastAsia" w:ascii="宋体" w:hAnsi="宋体" w:cs="宋体"/>
                <w:bCs/>
                <w:sz w:val="24"/>
                <w:szCs w:val="24"/>
                <w:highlight w:val="none"/>
                <w:lang w:val="zh-CN"/>
              </w:rPr>
              <w:t xml:space="preserve">（原件扫描件</w:t>
            </w:r>
            <w:r>
              <w:rPr>
                <w:rFonts w:hint="eastAsia" w:ascii="宋体" w:hAnsi="宋体" w:cs="宋体"/>
                <w:bCs/>
                <w:sz w:val="24"/>
                <w:szCs w:val="24"/>
                <w:highlight w:val="none"/>
              </w:rPr>
              <w:t xml:space="preserve">并加盖供应商公章</w:t>
            </w:r>
            <w:r>
              <w:rPr>
                <w:rFonts w:hint="eastAsia" w:ascii="宋体" w:hAnsi="宋体" w:cs="宋体"/>
                <w:bCs/>
                <w:sz w:val="24"/>
                <w:szCs w:val="24"/>
                <w:highlight w:val="none"/>
                <w:lang w:val="zh-CN"/>
              </w:rPr>
              <w:t xml:space="preserve">）</w:t>
            </w:r>
            <w:r/>
          </w:p>
        </w:tc>
      </w:tr>
      <w:tr>
        <w:trPr>
          <w:jc w:val="center"/>
          <w:trHeight w:val="717"/>
        </w:trPr>
        <w:tc>
          <w:tcPr>
            <w:tcW w:w="73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9</w:t>
            </w:r>
            <w:r/>
          </w:p>
        </w:tc>
        <w:tc>
          <w:tcPr>
            <w:tcW w:w="3831" w:type="dxa"/>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授权委托人劳动合同和社保证明</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lang w:val="zh-CN"/>
              </w:rPr>
              <w:t xml:space="preserve">授权委托人与投标供应商签订的劳动合同、</w:t>
            </w:r>
            <w:r>
              <w:rPr>
                <w:rFonts w:hint="eastAsia" w:ascii="宋体" w:hAnsi="宋体" w:cs="宋体"/>
                <w:bCs/>
                <w:sz w:val="24"/>
                <w:szCs w:val="24"/>
                <w:highlight w:val="none"/>
              </w:rPr>
              <w:t xml:space="preserve">由法定的社保收缴部门出具的</w:t>
            </w:r>
            <w:r>
              <w:rPr>
                <w:rFonts w:hint="eastAsia" w:ascii="宋体" w:hAnsi="宋体" w:cs="宋体"/>
                <w:bCs/>
                <w:sz w:val="24"/>
                <w:szCs w:val="24"/>
                <w:highlight w:val="none"/>
                <w:lang w:eastAsia="zh-CN"/>
              </w:rPr>
              <w:t xml:space="preserve">近一年</w:t>
            </w:r>
            <w:r>
              <w:rPr>
                <w:rFonts w:hint="eastAsia" w:ascii="宋体" w:hAnsi="宋体" w:cs="宋体"/>
                <w:bCs/>
                <w:sz w:val="24"/>
                <w:szCs w:val="24"/>
                <w:highlight w:val="none"/>
              </w:rPr>
              <w:t xml:space="preserve">中任意一个月份（不含开标当月）的投标供应商依法为其缴纳社会保险证明（如因投标供应商新成立确实无法提供的，可以不提供；</w:t>
            </w:r>
            <w:r>
              <w:rPr>
                <w:rFonts w:hint="eastAsia" w:ascii="宋体" w:hAnsi="宋体" w:cs="宋体"/>
                <w:bCs/>
                <w:sz w:val="24"/>
                <w:szCs w:val="24"/>
                <w:highlight w:val="none"/>
                <w:lang w:val="zh-CN"/>
              </w:rPr>
              <w:t xml:space="preserve">如为法定代表人可不提供</w:t>
            </w:r>
            <w:r>
              <w:rPr>
                <w:rFonts w:hint="eastAsia" w:ascii="宋体" w:hAnsi="宋体" w:cs="宋体"/>
                <w:bCs/>
                <w:sz w:val="24"/>
                <w:szCs w:val="24"/>
                <w:highlight w:val="none"/>
              </w:rPr>
              <w:t xml:space="preserve">；社保缴费证明必须提交带有社保部门红章的扫描件或含有县（区）级及以上社保部门电子加盖公章或签电子公章或带二维码验证的扫描件）</w:t>
            </w:r>
            <w:r/>
          </w:p>
        </w:tc>
      </w:tr>
      <w:tr>
        <w:trPr>
          <w:jc w:val="center"/>
          <w:trHeight w:val="752"/>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10</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承诺书</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格式见附件</w:t>
            </w:r>
            <w:r/>
          </w:p>
        </w:tc>
      </w:tr>
      <w:tr>
        <w:trPr>
          <w:jc w:val="center"/>
          <w:trHeight w:val="971"/>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11</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落实政府采购政策需满足的资格要求</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eastAsia="宋体" w:cs="宋体"/>
                <w:bCs/>
                <w:sz w:val="24"/>
                <w:szCs w:val="24"/>
                <w:highlight w:val="none"/>
                <w:lang w:val="zh-CN"/>
              </w:rPr>
              <w:t xml:space="preserve">投标供应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扫描件加盖公章；如为残疾人福利性单位的提供《残疾人福利性单位声明函》</w:t>
            </w:r>
            <w:r/>
          </w:p>
        </w:tc>
      </w:tr>
      <w:tr>
        <w:trPr>
          <w:jc w:val="center"/>
          <w:trHeight w:val="2368"/>
        </w:trPr>
        <w:tc>
          <w:tcPr>
            <w:tcW w:w="73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p>
        </w:tc>
        <w:tc>
          <w:tcPr>
            <w:tcW w:w="3831" w:type="dxa"/>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信用记录</w:t>
            </w:r>
            <w:r/>
          </w:p>
          <w:p>
            <w:pPr>
              <w:pStyle w:val="1509"/>
              <w:rPr>
                <w:rFonts w:ascii="宋体" w:hAnsi="宋体" w:cs="宋体"/>
                <w:bCs/>
                <w:sz w:val="24"/>
                <w:szCs w:val="24"/>
                <w:highlight w:val="none"/>
              </w:rPr>
            </w:pPr>
            <w:r>
              <w:rPr>
                <w:rFonts w:hint="eastAsia" w:ascii="宋体" w:hAnsi="宋体" w:cs="宋体"/>
                <w:color w:val="000000"/>
                <w:sz w:val="24"/>
                <w:szCs w:val="24"/>
                <w:highlight w:val="none"/>
              </w:rPr>
              <w:t xml:space="preserve">（由网上直接查询，供应商无需提供证明材料）</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投标</w:t>
            </w:r>
            <w:r>
              <w:rPr>
                <w:rFonts w:hint="eastAsia" w:ascii="宋体" w:hAnsi="宋体" w:cs="宋体"/>
                <w:color w:val="000000"/>
                <w:sz w:val="24"/>
                <w:szCs w:val="24"/>
                <w:highlight w:val="none"/>
              </w:rPr>
              <w:t xml:space="preserve">供应商未</w:t>
            </w:r>
            <w:r>
              <w:rPr>
                <w:rFonts w:hint="eastAsia" w:ascii="宋体" w:hAnsi="宋体" w:cs="宋体"/>
                <w:bCs/>
                <w:color w:val="000000"/>
                <w:sz w:val="24"/>
                <w:szCs w:val="24"/>
                <w:highlight w:val="none"/>
              </w:rPr>
              <w:t xml:space="preserve">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）、中国政府采购网（www.ccgp.gov.cn）列入失信被执行人、重大税收违法案件当事人名单、政府采购严重违法失信行为记录名单的</w:t>
            </w:r>
            <w:r>
              <w:rPr>
                <w:rFonts w:hint="eastAsia" w:ascii="宋体" w:hAnsi="宋体" w:cs="宋体"/>
                <w:color w:val="000000"/>
                <w:sz w:val="24"/>
                <w:szCs w:val="24"/>
                <w:highlight w:val="none"/>
              </w:rPr>
              <w:t xml:space="preserve">。（有上述处罚记录但处罚期已届满的，视为无记录，以采购机构评标当日查询结果为准）</w:t>
            </w:r>
            <w:r/>
          </w:p>
        </w:tc>
      </w:tr>
    </w:tbl>
    <w:p>
      <w:pPr>
        <w:ind w:firstLine="482"/>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
          <w:sz w:val="24"/>
          <w:szCs w:val="24"/>
          <w:highlight w:val="none"/>
        </w:rPr>
        <w:t xml:space="preserve">特别提醒：资格审查不合格的投标供应商的投标文件不进入后续评审。</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525" w:leader="none"/>
          <w:tab w:val="left" w:pos="1050" w:leader="none"/>
        </w:tabs>
        <w:rPr>
          <w:rFonts w:ascii="宋体" w:hAnsi="宋体" w:cs="宋体"/>
          <w:b/>
          <w:sz w:val="24"/>
          <w:szCs w:val="24"/>
          <w:highlight w:val="none"/>
        </w:rPr>
      </w:pPr>
      <w:r>
        <w:rPr>
          <w:rFonts w:hint="eastAsia" w:ascii="宋体" w:hAnsi="宋体" w:cs="宋体"/>
          <w:b/>
          <w:sz w:val="24"/>
          <w:szCs w:val="24"/>
          <w:highlight w:val="none"/>
        </w:rPr>
        <w:t xml:space="preserve">符合性审查表</w:t>
      </w:r>
      <w:r/>
    </w:p>
    <w:tbl>
      <w:tblPr>
        <w:tblStyle w:val="1294"/>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3296"/>
        <w:gridCol w:w="4833"/>
      </w:tblGrid>
      <w:tr>
        <w:trPr>
          <w:trHeight w:val="456"/>
        </w:trPr>
        <w:tc>
          <w:tcPr>
            <w:tcW w:w="789"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3296"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评审点要求概况</w:t>
            </w:r>
            <w:r/>
          </w:p>
        </w:tc>
        <w:tc>
          <w:tcPr>
            <w:tcW w:w="4833"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评审点具体描述</w:t>
            </w:r>
            <w:r/>
          </w:p>
        </w:tc>
      </w:tr>
      <w:tr>
        <w:trPr>
          <w:trHeight w:val="646"/>
        </w:trPr>
        <w:tc>
          <w:tcPr>
            <w:tcW w:w="78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3296" w:type="dxa"/>
            <w:vAlign w:val="center"/>
            <w:textDirection w:val="lrTb"/>
            <w:noWrap w:val="false"/>
          </w:tcPr>
          <w:p>
            <w:pPr>
              <w:jc w:val="center"/>
              <w:rPr>
                <w:rFonts w:ascii="宋体" w:hAnsi="宋体" w:cs="宋体"/>
                <w:b/>
                <w:bCs/>
                <w:sz w:val="24"/>
                <w:szCs w:val="24"/>
                <w:highlight w:val="none"/>
              </w:rPr>
            </w:pPr>
            <w:r>
              <w:rPr>
                <w:rFonts w:hint="eastAsia" w:ascii="宋体" w:hAnsi="宋体" w:cs="宋体"/>
                <w:sz w:val="24"/>
                <w:szCs w:val="24"/>
                <w:highlight w:val="none"/>
              </w:rPr>
              <w:t xml:space="preserve">投标函</w:t>
            </w:r>
            <w:r/>
          </w:p>
        </w:tc>
        <w:tc>
          <w:tcPr>
            <w:tcW w:w="4833" w:type="dxa"/>
            <w:vAlign w:val="center"/>
            <w:textDirection w:val="lrTb"/>
            <w:noWrap w:val="false"/>
          </w:tcPr>
          <w:p>
            <w:pPr>
              <w:jc w:val="left"/>
              <w:rPr>
                <w:rFonts w:ascii="宋体" w:hAnsi="宋体" w:cs="宋体"/>
                <w:b/>
                <w:bCs/>
                <w:sz w:val="24"/>
                <w:szCs w:val="24"/>
                <w:highlight w:val="none"/>
              </w:rPr>
            </w:pPr>
            <w:r>
              <w:rPr>
                <w:rFonts w:hint="eastAsia" w:ascii="宋体" w:hAnsi="宋体" w:cs="宋体"/>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W w:w="3296" w:type="dxa"/>
            <w:vAlign w:val="center"/>
            <w:textDirection w:val="lrTb"/>
            <w:noWrap w:val="false"/>
          </w:tcPr>
          <w:p>
            <w:pPr>
              <w:jc w:val="center"/>
              <w:rPr>
                <w:rFonts w:ascii="宋体" w:hAnsi="宋体" w:cs="宋体"/>
                <w:sz w:val="24"/>
                <w:szCs w:val="24"/>
                <w:highlight w:val="none"/>
              </w:rPr>
            </w:pPr>
            <w:r>
              <w:rPr>
                <w:rFonts w:hint="eastAsia" w:ascii="宋体" w:hAnsi="宋体" w:cs="宋体"/>
                <w:bCs/>
                <w:sz w:val="24"/>
                <w:szCs w:val="24"/>
                <w:highlight w:val="none"/>
              </w:rPr>
              <w:t xml:space="preserve">开标一览表</w:t>
            </w:r>
            <w:r/>
          </w:p>
        </w:tc>
        <w:tc>
          <w:tcPr>
            <w:tcW w:w="4833"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本表无需上传，评审时以苏采云系统自带的开标一览表为准</w:t>
            </w:r>
            <w:r/>
          </w:p>
        </w:tc>
      </w:tr>
      <w:tr>
        <w:trPr>
          <w:trHeight w:val="646"/>
        </w:trPr>
        <w:tc>
          <w:tcPr>
            <w:tcW w:w="789"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W w:w="3296" w:type="dxa"/>
            <w:vAlign w:val="center"/>
            <w:textDirection w:val="lrTb"/>
            <w:noWrap w:val="false"/>
          </w:tcPr>
          <w:p>
            <w:pP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明细报价表</w:t>
            </w:r>
            <w:r/>
          </w:p>
        </w:tc>
        <w:tc>
          <w:tcPr>
            <w:tcW w:w="4833"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w:t>
            </w:r>
            <w:r/>
          </w:p>
        </w:tc>
        <w:tc>
          <w:tcPr>
            <w:tcW w:w="3296"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服务保障承诺书</w:t>
            </w:r>
            <w:r/>
          </w:p>
        </w:tc>
        <w:tc>
          <w:tcPr>
            <w:tcW w:w="4833"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p>
        </w:tc>
        <w:tc>
          <w:tcPr>
            <w:tcW w:w="3296"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投标偏离表</w:t>
            </w:r>
            <w:r/>
          </w:p>
        </w:tc>
        <w:tc>
          <w:tcPr>
            <w:tcW w:w="4833"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p>
        </w:tc>
        <w:tc>
          <w:tcPr>
            <w:tcW w:w="3296"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投标供应商情况表</w:t>
            </w:r>
            <w:r/>
          </w:p>
        </w:tc>
        <w:tc>
          <w:tcPr>
            <w:tcW w:w="4833"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p>
        </w:tc>
        <w:tc>
          <w:tcPr>
            <w:tcW w:w="329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投标文件内容</w:t>
            </w:r>
            <w:r/>
          </w:p>
        </w:tc>
        <w:tc>
          <w:tcPr>
            <w:tcW w:w="4833"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不存在投标供应商须知第八条中的情形</w:t>
            </w:r>
            <w:r/>
          </w:p>
        </w:tc>
      </w:tr>
    </w:tbl>
    <w:p>
      <w:pPr>
        <w:ind w:firstLine="482"/>
        <w:spacing w:line="360" w:lineRule="auto"/>
        <w:tabs>
          <w:tab w:val="left" w:pos="525" w:leader="none"/>
          <w:tab w:val="left" w:pos="1050" w:leader="none"/>
        </w:tabs>
        <w:rPr>
          <w:rFonts w:ascii="宋体" w:hAnsi="宋体" w:cs="宋体"/>
          <w:b/>
          <w:sz w:val="24"/>
          <w:szCs w:val="24"/>
          <w:highlight w:val="none"/>
        </w:rPr>
      </w:pPr>
      <w:r>
        <w:rPr>
          <w:rFonts w:hint="eastAsia" w:ascii="宋体" w:hAnsi="宋体" w:cs="宋体"/>
          <w:b/>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5.异常低价投标（响应）审查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.1根据《关于推动解决政府采购异常低价问题的通知》（财库〔2026〕2号）要求，政府采购评审中出现下列情形之一的，评审委员会应当启动异常低价投标（响应）审查程序：</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（3）投标（响应）报价低于采购项目最高限价45%的，即投标（响应）报价＜采购项目最高限价×45%；</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（4）评审委员会基于专业判断，认为供应商报价过低，有可能影响产品质量或者不能诚信履约的其他情形。</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相关法律法规对供应商报价有规定的，从其规定。</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5.2</w:t>
      </w:r>
      <w:r>
        <w:rPr>
          <w:rFonts w:hint="eastAsia" w:ascii="宋体" w:hAnsi="宋体" w:cs="宋体"/>
          <w:bCs/>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．评标方法</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供应商通过初审的，方可进入比较与评价程序，本项目采用综合评分法。</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排名第一，为中标单位。</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．评标标准：详见附件。</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(十)定标：</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1．评标委员会根据招标文件规定的评标</w:t>
      </w:r>
      <w:r>
        <w:rPr>
          <w:rFonts w:hint="eastAsia" w:ascii="宋体" w:hAnsi="宋体" w:cs="宋体"/>
          <w:bCs/>
          <w:sz w:val="24"/>
          <w:szCs w:val="24"/>
          <w:highlight w:val="none"/>
        </w:rPr>
        <w:t xml:space="preserve">方法和评标标准进行评审，按评审得分由高到低的原则推荐中标候选人，北京中昌工程咨询有限公司在评标结束后2个工作日内将评标报告送采购人。采购人应当自收到评标报告之日起5个工作日内，在评标报告确定的中标候选人名单中按顺序确定中标供应商。中标候选人并列的，由采购人或者采购人委托评标委员会按照招标文件规定的方式确定中标供应商，招标文件未规定的，采取随机抽取的方式确定。北京中昌工程咨询有限公司将在无锡市公共资源交易中心政府采购专栏、江苏政府采购网上发布中标公告。北京中昌工程咨询有限公司和评标委员会对未中标原因不作解释。</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2．在发布中标公告的同时，北京中昌工程咨询有限公司将向中标供应</w:t>
      </w:r>
      <w:r>
        <w:rPr>
          <w:rFonts w:hint="eastAsia" w:ascii="宋体" w:hAnsi="宋体" w:cs="宋体"/>
          <w:bCs/>
          <w:sz w:val="24"/>
          <w:szCs w:val="24"/>
          <w:highlight w:val="none"/>
        </w:rPr>
        <w:t xml:space="preserve">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中标通知书将是合同的一个组成部分。对采购人和中标供应商均具有法律效力。中标通知书发出后，采购人改变中标结果的，或者中标供应商放弃中标项目的，应当依法承担法律责任。联合体中标的，联合体各方应当共同与采购人签订合同，就中标项目向采购人承担连带责任。</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3．投标供应商电子投标文件将作为电子档案保存。</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(十一)废标的确认：</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1．符合专业条件的投标供应商或者对招标文件作出实质性响应的投标供应商不足三家；</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3．投标供应商的报价均超过采购预算，采购人不能支付的；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4．因重大变故，采购任务取消。</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(十二)中标无效的确认：</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若有充分证据证明，中标供应商出现下列情况之一的，一经查实，将被取消中标资格：</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1．提供虚假材料谋取中标的；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2．采取不正当手段诋毁、排挤其他投标供应商的；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3．与招标采购单位、其他投标供应商恶意串通的；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4．向招标采购单位行贿或者提供其他不正当利益的；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6．拒绝有关部门监督检查或者提供虚假情况的。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ascii="宋体" w:hAnsi="宋体" w:cs="宋体"/>
          <w:b/>
          <w:sz w:val="24"/>
          <w:szCs w:val="24"/>
          <w:highlight w:val="none"/>
        </w:rPr>
        <w:outlineLvl w:val="1"/>
      </w:pPr>
      <w:r/>
      <w:bookmarkStart w:id="20" w:name="_Toc32174"/>
      <w:r/>
      <w:bookmarkStart w:id="21" w:name="_Toc21337"/>
      <w:r>
        <w:rPr>
          <w:rFonts w:hint="eastAsia" w:ascii="宋体" w:hAnsi="宋体" w:cs="宋体"/>
          <w:b/>
          <w:sz w:val="24"/>
          <w:szCs w:val="24"/>
          <w:highlight w:val="none"/>
        </w:rPr>
        <w:t xml:space="preserve">(十三)签订、履行合同：</w:t>
      </w:r>
      <w:bookmarkEnd w:id="20"/>
      <w:r/>
      <w:bookmarkEnd w:id="21"/>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签订背离合同实质性内容的协议。</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3．中标供应商非因不可抗力未履行招、投标文件和合同规定的义务，一经查实，北京中昌工程咨询有限公司将根据具体情况提请政府采购管理部门作出相应处理。</w:t>
      </w:r>
      <w:r/>
    </w:p>
    <w:p>
      <w:pPr>
        <w:ind w:firstLine="482"/>
        <w:spacing w:line="360" w:lineRule="auto"/>
        <w:rPr>
          <w:rFonts w:ascii="宋体" w:hAnsi="宋体" w:cs="宋体"/>
          <w:b/>
          <w:sz w:val="24"/>
          <w:szCs w:val="24"/>
          <w:highlight w:val="none"/>
        </w:rPr>
        <w:outlineLvl w:val="1"/>
      </w:pPr>
      <w:r/>
      <w:bookmarkStart w:id="22" w:name="_Toc598"/>
      <w:r/>
      <w:bookmarkStart w:id="23" w:name="_Toc28715"/>
      <w:r>
        <w:rPr>
          <w:rFonts w:hint="eastAsia" w:ascii="宋体" w:hAnsi="宋体" w:cs="宋体"/>
          <w:b/>
          <w:sz w:val="24"/>
          <w:szCs w:val="24"/>
          <w:highlight w:val="none"/>
        </w:rPr>
        <w:t xml:space="preserve">(十四)注意事项：</w:t>
      </w:r>
      <w:bookmarkEnd w:id="22"/>
      <w:r/>
      <w:bookmarkEnd w:id="23"/>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（1）中标后无正当理由不与采购人签订合同的；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（3）拒绝履行合同义务的。</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(十五)质疑处理：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1.提出质疑的供应商应当是参与所</w:t>
      </w:r>
      <w:r>
        <w:rPr>
          <w:rFonts w:hint="eastAsia" w:ascii="宋体" w:hAnsi="宋体" w:cs="宋体"/>
          <w:bCs/>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（1）对可以质疑的采购文件提出质疑的，为收到采购文件之日或者采购文件公告期限届满之日；</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（2）对采购过程提出质疑的，为各采购程序环节结束之日；</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（3）对中标或者成交结果提出质疑的，为中标或者成交结果公告期限届满之日。</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采购人、采购代理只接收以纸质原件形式送达的质疑,质疑供应商可通过面交或邮寄方式送达（采购人和采购代理不接受未填写快递运单的快件）。</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采购人、采购代理联系人、联系方式、通信地址见招标文件第一章。</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5.以下情形的质疑不予受理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（1）内容不符合《政府采购质疑和投诉办法》第十二条规定的质疑。</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（2）超出政府采购法定期限的质疑。</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（3）以传真、电子邮件等方式递交的非原件形式的质疑。</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（4）未参加投标活动的供应商或在投标活动中自身权益未受到损害的供应商所提出的质疑。</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（5）供应商组成联合体参加投标，联合体中任何一方或多方未按要求签字、盖章、加盖公章的质疑。</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(十六)代理服务费：</w:t>
      </w:r>
      <w:r/>
    </w:p>
    <w:p>
      <w:pPr>
        <w:ind w:firstLine="480"/>
        <w:spacing w:line="360" w:lineRule="auto"/>
        <w:tabs>
          <w:tab w:val="left" w:pos="525" w:leader="none"/>
          <w:tab w:val="left" w:pos="1050" w:leader="none"/>
        </w:tabs>
        <w:rPr>
          <w:rFonts w:hint="eastAsia" w:ascii="宋体" w:hAnsi="宋体" w:eastAsia="宋体" w:cs="宋体"/>
          <w:sz w:val="24"/>
          <w:szCs w:val="24"/>
          <w:highlight w:val="none"/>
          <w:lang w:eastAsia="zh-CN"/>
        </w:rPr>
      </w:pPr>
      <w:r>
        <w:rPr>
          <w:rFonts w:hint="eastAsia" w:ascii="宋体" w:hAnsi="宋体"/>
          <w:color w:val="auto"/>
          <w:sz w:val="24"/>
          <w:highlight w:val="none"/>
        </w:rPr>
        <w:t xml:space="preserve">本项目</w:t>
      </w:r>
      <w:r>
        <w:rPr>
          <w:rFonts w:hint="eastAsia" w:ascii="宋体" w:hAnsi="宋体"/>
          <w:color w:val="auto"/>
          <w:sz w:val="24"/>
          <w:highlight w:val="none"/>
          <w:lang w:val="en-US" w:eastAsia="zh-CN"/>
        </w:rPr>
        <w:t xml:space="preserve">预算资金包含代理费相关费用，代理费由中标供应商支付，供应商报价应包含代理费。</w:t>
      </w:r>
      <w:r>
        <w:rPr>
          <w:rFonts w:hint="eastAsia" w:ascii="宋体" w:hAnsi="宋体"/>
          <w:color w:val="auto"/>
          <w:sz w:val="24"/>
          <w:highlight w:val="none"/>
        </w:rPr>
        <w:t xml:space="preserve">代理费</w:t>
      </w:r>
      <w:r>
        <w:rPr>
          <w:rFonts w:hint="eastAsia" w:ascii="宋体" w:hAnsi="宋体"/>
          <w:color w:val="auto"/>
          <w:sz w:val="24"/>
          <w:highlight w:val="none"/>
          <w:lang w:val="en-US" w:eastAsia="zh-CN"/>
        </w:rPr>
        <w:t xml:space="preserve">参照</w:t>
      </w:r>
      <w:r>
        <w:rPr>
          <w:rFonts w:hint="eastAsia" w:ascii="宋体" w:hAnsi="宋体"/>
          <w:color w:val="auto"/>
          <w:sz w:val="24"/>
          <w:highlight w:val="none"/>
        </w:rPr>
        <w:t xml:space="preserve">国家计委计价格[2002]1980号《招标代理服务收费管理暂行办法》所规定的收费标准的</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0%执行，以中标金额为计</w:t>
      </w:r>
      <w:r>
        <w:rPr>
          <w:rFonts w:hint="eastAsia" w:ascii="宋体" w:hAnsi="宋体"/>
          <w:color w:val="auto"/>
          <w:sz w:val="24"/>
          <w:highlight w:val="none"/>
          <w:lang w:val="en-US" w:eastAsia="zh-CN"/>
        </w:rPr>
        <w:t xml:space="preserve">算基数计算</w:t>
      </w:r>
      <w:r>
        <w:rPr>
          <w:rFonts w:hint="eastAsia" w:ascii="宋体" w:hAnsi="宋体"/>
          <w:color w:val="auto"/>
          <w:sz w:val="24"/>
          <w:highlight w:val="none"/>
        </w:rPr>
        <w:t xml:space="preserve">。</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(十七)其他：</w:t>
      </w:r>
      <w:r/>
    </w:p>
    <w:p>
      <w:pPr>
        <w:ind w:firstLine="480"/>
        <w:spacing w:line="360" w:lineRule="auto"/>
        <w:tabs>
          <w:tab w:val="left" w:pos="525" w:leader="none"/>
          <w:tab w:val="left" w:pos="1050" w:leader="none"/>
        </w:tabs>
        <w:rPr>
          <w:rFonts w:ascii="宋体" w:hAnsi="宋体" w:cs="宋体"/>
          <w:sz w:val="24"/>
          <w:szCs w:val="24"/>
          <w:highlight w:val="none"/>
        </w:rPr>
      </w:pPr>
      <w:r>
        <w:rPr>
          <w:rFonts w:hint="eastAsia" w:ascii="宋体" w:hAnsi="宋体" w:cs="宋体"/>
          <w:sz w:val="24"/>
          <w:szCs w:val="24"/>
          <w:highlight w:val="none"/>
        </w:rPr>
        <w:t xml:space="preserve">政府采购合同履行中，采购人需追加与合同标的相同的服务（包含与服务相关的货物），在不改变合同其他条款的前提下，可以与中标供应商协商签订补充合同，但所有补充合同的采购金额不超过原合同金额的10%。</w:t>
      </w:r>
      <w:r/>
    </w:p>
    <w:p>
      <w:pPr>
        <w:ind w:firstLine="482"/>
        <w:jc w:val="center"/>
        <w:spacing w:line="360" w:lineRule="auto"/>
        <w:rPr>
          <w:rFonts w:ascii="宋体" w:hAnsi="宋体" w:cs="宋体"/>
          <w:b/>
          <w:sz w:val="24"/>
          <w:szCs w:val="24"/>
          <w:highlight w:val="none"/>
        </w:rPr>
      </w:pPr>
      <w:r>
        <w:rPr>
          <w:rFonts w:ascii="宋体" w:hAnsi="宋体" w:cs="宋体"/>
          <w:b/>
          <w:sz w:val="24"/>
          <w:szCs w:val="24"/>
          <w:highlight w:val="none"/>
        </w:rPr>
      </w:r>
      <w:r/>
    </w:p>
    <w:p>
      <w:pPr>
        <w:pStyle w:val="1493"/>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jc w:val="center"/>
        <w:spacing w:line="360" w:lineRule="auto"/>
        <w:rPr>
          <w:rFonts w:ascii="宋体" w:hAnsi="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24" w:name="_Toc27586"/>
      <w:r/>
      <w:r/>
    </w:p>
    <w:p>
      <w:pPr>
        <w:jc w:val="center"/>
        <w:spacing w:line="360" w:lineRule="auto"/>
        <w:rPr>
          <w:rFonts w:ascii="宋体" w:hAnsi="宋体" w:cs="宋体"/>
          <w:b/>
          <w:bCs/>
          <w:sz w:val="28"/>
          <w:szCs w:val="28"/>
          <w:highlight w:val="none"/>
        </w:rPr>
        <w:outlineLvl w:val="0"/>
      </w:pPr>
      <w:r/>
      <w:bookmarkStart w:id="25" w:name="_Toc19762"/>
      <w:r>
        <w:rPr>
          <w:rFonts w:hint="eastAsia" w:ascii="宋体" w:hAnsi="宋体" w:cs="宋体"/>
          <w:b/>
          <w:bCs/>
          <w:sz w:val="28"/>
          <w:szCs w:val="28"/>
          <w:highlight w:val="none"/>
        </w:rPr>
        <w:t xml:space="preserve">三、项目技术要求和有关说明</w:t>
      </w:r>
      <w:bookmarkEnd w:id="19"/>
      <w:r/>
      <w:bookmarkEnd w:id="24"/>
      <w:r/>
      <w:bookmarkEnd w:id="25"/>
      <w:r/>
      <w:r/>
    </w:p>
    <w:p>
      <w:pPr>
        <w:ind w:firstLine="482"/>
        <w:spacing w:line="440" w:lineRule="exact"/>
        <w:tabs>
          <w:tab w:val="left" w:pos="945" w:leader="none"/>
        </w:tabs>
        <w:rPr>
          <w:rFonts w:ascii="宋体" w:hAnsi="宋体"/>
          <w:b/>
          <w:sz w:val="24"/>
          <w:szCs w:val="24"/>
          <w:highlight w:val="none"/>
        </w:rPr>
        <w:outlineLvl w:val="0"/>
      </w:pPr>
      <w:r/>
      <w:bookmarkStart w:id="26" w:name="_Toc116946327"/>
      <w:r/>
      <w:bookmarkStart w:id="27" w:name="_Toc28554"/>
      <w:r/>
      <w:bookmarkStart w:id="28" w:name="_Toc26"/>
      <w:r>
        <w:rPr>
          <w:rFonts w:hint="eastAsia" w:ascii="宋体" w:hAnsi="宋体"/>
          <w:b/>
          <w:sz w:val="24"/>
          <w:szCs w:val="24"/>
          <w:highlight w:val="none"/>
          <w:lang w:val="en-US" w:eastAsia="zh-CN"/>
        </w:rPr>
        <w:t xml:space="preserve">一、</w:t>
      </w:r>
      <w:r>
        <w:rPr>
          <w:rFonts w:hint="eastAsia" w:ascii="宋体" w:hAnsi="宋体"/>
          <w:b/>
          <w:sz w:val="24"/>
          <w:szCs w:val="24"/>
          <w:highlight w:val="none"/>
        </w:rPr>
        <w:t xml:space="preserve">采购标的需实现的功能或者目标，以及为落实政府采购政策需满足的要求</w:t>
      </w:r>
      <w:bookmarkEnd w:id="26"/>
      <w:r/>
      <w:r/>
    </w:p>
    <w:p>
      <w:pPr>
        <w:ind w:firstLine="480"/>
        <w:jc w:val="left"/>
        <w:spacing w:line="440" w:lineRule="exact"/>
        <w:shd w:val="clear" w:color="auto" w:fill="ffffff"/>
        <w:widowControl/>
        <w:rPr>
          <w:rFonts w:ascii="宋体" w:hAnsi="宋体" w:cs="Arial"/>
          <w:b w:val="0"/>
          <w:bCs/>
          <w:color w:val="auto"/>
          <w:sz w:val="24"/>
          <w:highlight w:val="none"/>
        </w:rPr>
      </w:pPr>
      <w:r/>
      <w:bookmarkStart w:id="29" w:name="_Toc36414913"/>
      <w:r>
        <w:rPr>
          <w:rFonts w:hint="eastAsia" w:ascii="宋体" w:hAnsi="宋体" w:cs="Arial"/>
          <w:b w:val="0"/>
          <w:bCs/>
          <w:sz w:val="24"/>
          <w:highlight w:val="none"/>
          <w:lang w:val="en-US" w:eastAsia="zh-CN"/>
        </w:rPr>
        <w:t xml:space="preserve">1、</w:t>
      </w:r>
      <w:r>
        <w:rPr>
          <w:rFonts w:ascii="宋体" w:hAnsi="宋体" w:cs="Arial"/>
          <w:b w:val="0"/>
          <w:bCs/>
          <w:sz w:val="24"/>
          <w:highlight w:val="none"/>
        </w:rPr>
        <w:t xml:space="preserve">本项目</w:t>
      </w:r>
      <w:r>
        <w:rPr>
          <w:rFonts w:ascii="宋体" w:hAnsi="宋体" w:cs="Arial"/>
          <w:b w:val="0"/>
          <w:bCs/>
          <w:color w:val="auto"/>
          <w:sz w:val="24"/>
          <w:highlight w:val="none"/>
        </w:rPr>
        <w:t xml:space="preserve">是否专门面向中小企业（含监狱企业、残疾人福利性单位）采购：是。</w:t>
      </w:r>
      <w:r/>
    </w:p>
    <w:p>
      <w:pPr>
        <w:ind w:firstLine="480"/>
        <w:jc w:val="left"/>
        <w:spacing w:line="440" w:lineRule="exact"/>
        <w:shd w:val="clear" w:color="auto" w:fill="ffffff"/>
        <w:widowControl/>
        <w:rPr>
          <w:rFonts w:ascii="宋体" w:hAnsi="宋体" w:cs="Arial"/>
          <w:bCs/>
          <w:color w:val="auto"/>
          <w:sz w:val="24"/>
          <w:highlight w:val="none"/>
        </w:rPr>
      </w:pPr>
      <w:r>
        <w:rPr>
          <w:rFonts w:hint="eastAsia" w:ascii="宋体" w:hAnsi="宋体" w:cs="Arial"/>
          <w:b w:val="0"/>
          <w:bCs/>
          <w:color w:val="auto"/>
          <w:sz w:val="24"/>
          <w:highlight w:val="none"/>
          <w:lang w:val="en-US" w:eastAsia="zh-CN"/>
        </w:rPr>
        <w:t xml:space="preserve">2、</w:t>
      </w:r>
      <w:r>
        <w:rPr>
          <w:rFonts w:ascii="宋体" w:hAnsi="宋体" w:cs="Arial"/>
          <w:b w:val="0"/>
          <w:bCs/>
          <w:color w:val="auto"/>
          <w:sz w:val="24"/>
          <w:highlight w:val="none"/>
        </w:rPr>
        <w:t xml:space="preserve">本项目采购的标的对应的中小企业划分标准所属行业为：</w:t>
      </w:r>
      <w:r>
        <w:rPr>
          <w:rFonts w:hint="eastAsia" w:ascii="宋体" w:hAnsi="宋体"/>
          <w:b w:val="0"/>
          <w:bCs/>
          <w:color w:val="auto"/>
          <w:sz w:val="24"/>
          <w:highlight w:val="none"/>
        </w:rPr>
        <w:t xml:space="preserve">其他未列明行</w:t>
      </w:r>
      <w:r>
        <w:rPr>
          <w:rFonts w:hint="eastAsia" w:ascii="宋体" w:hAnsi="宋体"/>
          <w:color w:val="auto"/>
          <w:sz w:val="24"/>
          <w:highlight w:val="none"/>
        </w:rPr>
        <w:t xml:space="preserve">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中小企业划型标准规定》工信部联企业[2011]300号，其他未列明行业：从业人员300人以下的为中小微型企业。其中，从业人员100人及以上的为中型企业；从业人员10人及以上的为小型企业；从业人员10人以下的为微型企业。</w:t>
      </w:r>
      <w:bookmarkEnd w:id="29"/>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二、本项目采购标的概况、服务期</w:t>
      </w:r>
      <w:r/>
    </w:p>
    <w:p>
      <w:pPr>
        <w:ind w:firstLine="480"/>
        <w:jc w:val="both"/>
        <w:spacing w:line="360" w:lineRule="auto"/>
        <w:rPr>
          <w:rFonts w:hint="eastAsia" w:ascii="宋体" w:hAnsi="Times New Roman" w:eastAsia="宋体" w:cs="Times New Roman"/>
          <w:bCs/>
          <w:color w:val="auto"/>
          <w:sz w:val="24"/>
          <w:highlight w:val="none"/>
          <w:lang w:eastAsia="zh-CN"/>
        </w:rPr>
        <w:outlineLvl w:val="0"/>
      </w:pPr>
      <w:r>
        <w:rPr>
          <w:rFonts w:hint="eastAsia" w:ascii="宋体" w:eastAsia="宋体" w:cs="Times New Roman"/>
          <w:bCs/>
          <w:color w:val="auto"/>
          <w:sz w:val="24"/>
          <w:highlight w:val="none"/>
          <w:lang w:val="en-US" w:eastAsia="zh-CN"/>
        </w:rPr>
        <w:t xml:space="preserve">1、项目概况：</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一</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控藻井运行：</w:t>
      </w:r>
      <w:r>
        <w:rPr>
          <w:rFonts w:hint="eastAsia" w:ascii="宋体" w:hAnsi="宋体"/>
          <w:color w:val="000000"/>
          <w:sz w:val="24"/>
          <w:highlight w:val="none"/>
          <w:lang w:eastAsia="zh-CN"/>
        </w:rPr>
        <w:t xml:space="preserve">13座市管控藻井运行。（</w:t>
      </w:r>
      <w:r>
        <w:rPr>
          <w:rFonts w:hint="eastAsia" w:ascii="宋体" w:hAnsi="宋体"/>
          <w:color w:val="000000"/>
          <w:sz w:val="24"/>
          <w:highlight w:val="none"/>
          <w:lang w:val="en-US" w:eastAsia="zh-CN"/>
        </w:rPr>
        <w:t xml:space="preserve">二</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藻水分离站运行：负责</w:t>
      </w:r>
      <w:r>
        <w:rPr>
          <w:rFonts w:hint="eastAsia" w:ascii="宋体" w:hAnsi="宋体"/>
          <w:color w:val="000000"/>
          <w:sz w:val="24"/>
          <w:highlight w:val="none"/>
          <w:lang w:eastAsia="zh-CN"/>
        </w:rPr>
        <w:t xml:space="preserve">杨湾、锦园、黄泥田3个市管藻水分离站（含三座移动式藻水分离装置、十八湾一期自动化打捞升降平台、十八湾输藻管道管护）、黄泥田尾水处置项目设备设施维护及渔港露天固定设施的管护。（</w:t>
      </w:r>
      <w:r>
        <w:rPr>
          <w:rFonts w:hint="eastAsia" w:ascii="宋体" w:hAnsi="宋体"/>
          <w:color w:val="000000"/>
          <w:sz w:val="24"/>
          <w:highlight w:val="none"/>
          <w:lang w:val="en-US" w:eastAsia="zh-CN"/>
        </w:rPr>
        <w:t xml:space="preserve">三</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6口控藻井金属结构防腐：包括6口控藻井（梅梁湖一期、十八湾二期）的金属结构除锈防腐维护。</w:t>
      </w:r>
      <w:r/>
    </w:p>
    <w:p>
      <w:pPr>
        <w:ind w:firstLine="480"/>
        <w:jc w:val="both"/>
        <w:spacing w:line="360" w:lineRule="auto"/>
        <w:rPr>
          <w:rFonts w:hint="default"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2、服务期:</w:t>
      </w:r>
      <w:r>
        <w:rPr>
          <w:rFonts w:hint="eastAsia" w:ascii="宋体" w:cs="Times New Roman"/>
          <w:bCs/>
          <w:color w:val="auto"/>
          <w:sz w:val="24"/>
          <w:highlight w:val="none"/>
          <w:lang w:val="en-US" w:eastAsia="zh-CN"/>
        </w:rPr>
        <w:t xml:space="preserve">1年</w:t>
      </w:r>
      <w:r>
        <w:rPr>
          <w:rFonts w:hint="eastAsia" w:ascii="宋体" w:hAnsi="Times New Roman" w:eastAsia="宋体" w:cs="Times New Roman"/>
          <w:bCs/>
          <w:color w:val="auto"/>
          <w:sz w:val="24"/>
          <w:highlight w:val="none"/>
          <w:lang w:val="en-US" w:eastAsia="zh-CN"/>
        </w:rPr>
        <w:t xml:space="preserve">（自合同签订之日起）。</w:t>
      </w:r>
      <w:r/>
    </w:p>
    <w:p>
      <w:pPr>
        <w:numPr>
          <w:ilvl w:val="0"/>
          <w:numId w:val="0"/>
        </w:numPr>
        <w:ind w:firstLine="482"/>
        <w:jc w:val="both"/>
        <w:spacing w:line="360" w:lineRule="auto"/>
        <w:rPr>
          <w:rFonts w:hint="eastAsia" w:ascii="宋体" w:hAnsi="Times New Roman" w:eastAsia="宋体" w:cs="Times New Roman"/>
          <w:b/>
          <w:bCs w:val="0"/>
          <w:color w:val="auto"/>
          <w:sz w:val="24"/>
          <w:highlight w:val="none"/>
          <w:lang w:val="en-US" w:eastAsia="zh-CN"/>
        </w:rPr>
        <w:outlineLvl w:val="0"/>
      </w:pPr>
      <w:r>
        <w:rPr>
          <w:rFonts w:hint="eastAsia" w:ascii="宋体" w:eastAsia="宋体" w:cs="Times New Roman"/>
          <w:b/>
          <w:bCs w:val="0"/>
          <w:color w:val="auto"/>
          <w:sz w:val="24"/>
          <w:highlight w:val="none"/>
          <w:lang w:val="en-US" w:eastAsia="zh-CN"/>
        </w:rPr>
        <w:t xml:space="preserve">三</w:t>
      </w:r>
      <w:r>
        <w:rPr>
          <w:rFonts w:hint="eastAsia" w:ascii="宋体" w:hAnsi="Times New Roman" w:eastAsia="宋体" w:cs="Times New Roman"/>
          <w:b/>
          <w:bCs w:val="0"/>
          <w:color w:val="auto"/>
          <w:sz w:val="24"/>
          <w:highlight w:val="none"/>
          <w:lang w:val="en-US" w:eastAsia="zh-CN"/>
        </w:rPr>
        <w:t xml:space="preserve">、</w:t>
      </w:r>
      <w:r>
        <w:rPr>
          <w:rFonts w:hint="eastAsia" w:ascii="宋体" w:eastAsia="宋体" w:cs="Times New Roman"/>
          <w:b/>
          <w:bCs w:val="0"/>
          <w:color w:val="auto"/>
          <w:sz w:val="24"/>
          <w:highlight w:val="none"/>
          <w:lang w:val="en-US" w:eastAsia="zh-CN"/>
        </w:rPr>
        <w:t xml:space="preserve">服务内容</w:t>
      </w:r>
      <w:r>
        <w:rPr>
          <w:rFonts w:hint="eastAsia" w:ascii="宋体" w:hAnsi="Times New Roman" w:eastAsia="宋体" w:cs="Times New Roman"/>
          <w:b/>
          <w:bCs w:val="0"/>
          <w:color w:val="auto"/>
          <w:sz w:val="24"/>
          <w:highlight w:val="none"/>
          <w:lang w:val="en-US" w:eastAsia="zh-CN"/>
        </w:rPr>
        <w:t xml:space="preserve">：</w:t>
      </w:r>
      <w:r/>
    </w:p>
    <w:p>
      <w:pPr>
        <w:ind w:firstLine="480"/>
        <w:jc w:val="left"/>
        <w:spacing w:line="440" w:lineRule="exact"/>
        <w:shd w:val="clear" w:color="auto" w:fill="ffffff"/>
        <w:widowControl/>
        <w:rPr>
          <w:rFonts w:hint="eastAsia" w:ascii="宋体" w:hAnsi="宋体"/>
          <w:color w:val="000000"/>
          <w:sz w:val="24"/>
          <w:highlight w:val="none"/>
          <w:lang w:val="en-US" w:eastAsia="zh-CN"/>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一</w:t>
      </w:r>
      <w:r>
        <w:rPr>
          <w:rFonts w:hint="eastAsia" w:ascii="宋体" w:hAnsi="宋体"/>
          <w:color w:val="000000"/>
          <w:sz w:val="24"/>
          <w:highlight w:val="none"/>
          <w:lang w:eastAsia="zh-CN"/>
        </w:rPr>
        <w:t xml:space="preserve">）13座市管控藻井运行</w:t>
      </w:r>
      <w:r>
        <w:rPr>
          <w:rFonts w:hint="eastAsia" w:ascii="宋体" w:hAnsi="宋体"/>
          <w:color w:val="000000"/>
          <w:sz w:val="24"/>
          <w:highlight w:val="none"/>
          <w:lang w:val="en-US" w:eastAsia="zh-CN"/>
        </w:rPr>
        <w:t xml:space="preserve">：</w:t>
      </w:r>
      <w:r/>
    </w:p>
    <w:p>
      <w:pPr>
        <w:numPr>
          <w:ilvl w:val="0"/>
          <w:numId w:val="3"/>
        </w:num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 xml:space="preserve">加</w:t>
      </w:r>
      <w:r>
        <w:rPr>
          <w:rFonts w:hint="eastAsia" w:ascii="宋体" w:hAnsi="宋体" w:eastAsia="宋体" w:cs="宋体"/>
          <w:bCs/>
          <w:sz w:val="24"/>
          <w:szCs w:val="24"/>
          <w:highlight w:val="none"/>
          <w:lang w:eastAsia="zh-CN" w:bidi="ar-SA"/>
        </w:rPr>
        <w:t xml:space="preserve">压控藻深井相关配套设施的日常</w:t>
      </w:r>
      <w:r>
        <w:rPr>
          <w:rFonts w:hint="eastAsia" w:ascii="宋体" w:hAnsi="宋体" w:cs="宋体"/>
          <w:bCs/>
          <w:sz w:val="24"/>
          <w:szCs w:val="24"/>
          <w:highlight w:val="none"/>
          <w:lang w:eastAsia="zh-CN" w:bidi="ar-SA"/>
        </w:rPr>
        <w:t xml:space="preserve">运行</w:t>
      </w:r>
      <w:r>
        <w:rPr>
          <w:rFonts w:hint="eastAsia" w:ascii="宋体" w:hAnsi="宋体" w:eastAsia="宋体" w:cs="宋体"/>
          <w:bCs/>
          <w:sz w:val="24"/>
          <w:szCs w:val="24"/>
          <w:highlight w:val="none"/>
          <w:lang w:eastAsia="zh-CN" w:bidi="ar-SA"/>
        </w:rPr>
        <w:t xml:space="preserve">工作，</w:t>
      </w:r>
      <w:r>
        <w:rPr>
          <w:rFonts w:hint="eastAsia" w:ascii="宋体" w:hAnsi="宋体" w:eastAsia="宋体" w:cs="宋体"/>
          <w:bCs/>
          <w:sz w:val="24"/>
          <w:szCs w:val="24"/>
          <w:highlight w:val="none"/>
          <w:lang w:val="en-US" w:eastAsia="zh-CN" w:bidi="ar-SA"/>
        </w:rPr>
        <w:t xml:space="preserve">无蓝藻、蓝藻较少期7个月每天运行不少于4小时，蓝藻爆发期5个月每天运行不少于8小时（天气情况不允许上井上平台除外）。5个月蓝藻爆发期</w:t>
      </w:r>
      <w:r>
        <w:rPr>
          <w:rFonts w:hint="eastAsia" w:ascii="宋体" w:hAnsi="宋体" w:cs="宋体"/>
          <w:bCs/>
          <w:sz w:val="24"/>
          <w:szCs w:val="24"/>
          <w:highlight w:val="none"/>
          <w:lang w:val="en-US" w:eastAsia="zh-CN" w:bidi="ar-SA"/>
        </w:rPr>
        <w:t xml:space="preserve">需</w:t>
      </w:r>
      <w:r>
        <w:rPr>
          <w:rFonts w:hint="eastAsia" w:ascii="宋体" w:hAnsi="宋体" w:eastAsia="宋体" w:cs="宋体"/>
          <w:bCs/>
          <w:sz w:val="24"/>
          <w:szCs w:val="24"/>
          <w:highlight w:val="none"/>
          <w:lang w:val="en-US" w:eastAsia="zh-CN" w:bidi="ar-SA"/>
        </w:rPr>
        <w:t xml:space="preserve">26人</w:t>
      </w:r>
      <w:r>
        <w:rPr>
          <w:rFonts w:hint="eastAsia" w:ascii="宋体" w:hAnsi="宋体" w:cs="宋体"/>
          <w:bCs/>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无蓝藻、蓝藻较少期7个月需7人</w:t>
      </w:r>
      <w:r>
        <w:rPr>
          <w:rFonts w:hint="eastAsia" w:ascii="宋体" w:hAnsi="宋体" w:cs="宋体"/>
          <w:bCs/>
          <w:sz w:val="24"/>
          <w:szCs w:val="24"/>
          <w:highlight w:val="none"/>
          <w:lang w:val="en-US" w:eastAsia="zh-CN" w:bidi="ar-SA"/>
        </w:rPr>
        <w:t xml:space="preserve">。</w:t>
      </w:r>
      <w:r>
        <w:rPr>
          <w:rFonts w:hint="eastAsia" w:ascii="宋体" w:hAnsi="宋体" w:eastAsia="宋体" w:cs="宋体"/>
          <w:bCs/>
          <w:sz w:val="24"/>
          <w:szCs w:val="24"/>
          <w:highlight w:val="none"/>
          <w:lang w:eastAsia="zh-CN" w:bidi="ar-SA"/>
        </w:rPr>
        <w:t xml:space="preserve">保证设施设备的正常运行、设施设备的日常</w:t>
      </w:r>
      <w:r>
        <w:rPr>
          <w:rFonts w:hint="eastAsia" w:ascii="宋体" w:hAnsi="宋体" w:eastAsia="宋体" w:cs="宋体"/>
          <w:bCs/>
          <w:sz w:val="24"/>
          <w:szCs w:val="24"/>
          <w:highlight w:val="none"/>
          <w:lang w:val="en-US" w:eastAsia="zh-CN" w:bidi="ar-SA"/>
        </w:rPr>
        <w:t xml:space="preserve">维护</w:t>
      </w:r>
      <w:r>
        <w:rPr>
          <w:rFonts w:hint="eastAsia" w:ascii="宋体" w:hAnsi="宋体" w:eastAsia="宋体" w:cs="宋体"/>
          <w:bCs/>
          <w:sz w:val="24"/>
          <w:szCs w:val="24"/>
          <w:highlight w:val="none"/>
          <w:lang w:eastAsia="zh-CN" w:bidi="ar-SA"/>
        </w:rPr>
        <w:t xml:space="preserve">保养、安全生产等工作，并做好相关的台账资料</w:t>
      </w:r>
      <w:r>
        <w:rPr>
          <w:rFonts w:hint="eastAsia" w:ascii="宋体" w:hAnsi="宋体" w:eastAsia="宋体" w:cs="宋体"/>
          <w:bCs/>
          <w:sz w:val="24"/>
          <w:szCs w:val="24"/>
          <w:highlight w:val="none"/>
          <w:lang w:val="en-US" w:eastAsia="zh-CN" w:bidi="ar-SA"/>
        </w:rPr>
        <w:t xml:space="preserve">。</w:t>
      </w:r>
      <w:r/>
    </w:p>
    <w:p>
      <w:pPr>
        <w:numPr>
          <w:ilvl w:val="0"/>
          <w:numId w:val="3"/>
        </w:num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bidi="ar-SA"/>
        </w:rPr>
        <w:t xml:space="preserve">服务期：</w:t>
      </w:r>
      <w:r>
        <w:rPr>
          <w:rFonts w:hint="eastAsia" w:ascii="宋体" w:hAnsi="宋体" w:eastAsia="宋体" w:cs="宋体"/>
          <w:bCs/>
          <w:sz w:val="24"/>
          <w:szCs w:val="24"/>
          <w:highlight w:val="none"/>
          <w:lang w:val="en-US" w:eastAsia="zh-CN" w:bidi="ar-SA"/>
        </w:rPr>
        <w:t xml:space="preserve">自</w:t>
      </w:r>
      <w:r>
        <w:rPr>
          <w:rFonts w:hint="eastAsia" w:ascii="宋体" w:hAnsi="宋体" w:eastAsia="宋体" w:cs="宋体"/>
          <w:bCs/>
          <w:sz w:val="24"/>
          <w:szCs w:val="24"/>
          <w:highlight w:val="none"/>
          <w:lang w:eastAsia="zh-CN" w:bidi="ar-SA"/>
        </w:rPr>
        <w:t xml:space="preserve">签订合同之日起</w:t>
      </w:r>
      <w:r>
        <w:rPr>
          <w:rFonts w:hint="eastAsia" w:ascii="宋体" w:hAnsi="宋体" w:cs="宋体"/>
          <w:bCs/>
          <w:sz w:val="24"/>
          <w:szCs w:val="24"/>
          <w:highlight w:val="none"/>
          <w:lang w:val="en-US" w:eastAsia="zh-CN" w:bidi="ar-SA"/>
        </w:rPr>
        <w:t xml:space="preserve">1年</w:t>
      </w:r>
      <w:r>
        <w:rPr>
          <w:rFonts w:hint="eastAsia" w:ascii="宋体" w:hAnsi="宋体" w:eastAsia="宋体" w:cs="宋体"/>
          <w:bCs/>
          <w:sz w:val="24"/>
          <w:szCs w:val="24"/>
          <w:highlight w:val="none"/>
          <w:lang w:val="en-US" w:eastAsia="zh-CN" w:bidi="ar-SA"/>
        </w:rPr>
        <w:t xml:space="preserve">。</w:t>
      </w:r>
      <w:r/>
    </w:p>
    <w:p>
      <w:pPr>
        <w:numPr>
          <w:ilvl w:val="0"/>
          <w:numId w:val="3"/>
        </w:num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bidi="ar-SA"/>
        </w:rPr>
        <w:t xml:space="preserve">验收要求：</w:t>
      </w:r>
      <w:r>
        <w:rPr>
          <w:rFonts w:hint="eastAsia" w:ascii="宋体" w:hAnsi="宋体" w:eastAsia="宋体" w:cs="宋体"/>
          <w:bCs/>
          <w:sz w:val="24"/>
          <w:szCs w:val="24"/>
          <w:highlight w:val="none"/>
          <w:lang w:val="en-US" w:eastAsia="zh-CN" w:bidi="ar-SA"/>
        </w:rPr>
        <w:t xml:space="preserve">一次性验收合格。</w:t>
      </w:r>
      <w:r/>
    </w:p>
    <w:p>
      <w:pPr>
        <w:numPr>
          <w:ilvl w:val="0"/>
          <w:numId w:val="3"/>
        </w:num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sz w:val="24"/>
          <w:szCs w:val="24"/>
          <w:highlight w:val="none"/>
          <w:lang w:val="en-US" w:eastAsia="zh-CN" w:bidi="ar-SA"/>
        </w:rPr>
        <w:t xml:space="preserve">人员配置最低要求</w:t>
      </w:r>
      <w:r>
        <w:rPr>
          <w:rFonts w:hint="eastAsia" w:ascii="宋体" w:hAnsi="宋体" w:cs="宋体"/>
          <w:bCs/>
          <w:color w:val="auto"/>
          <w:sz w:val="24"/>
          <w:szCs w:val="24"/>
          <w:highlight w:val="none"/>
          <w:lang w:val="en-US" w:eastAsia="zh-CN" w:bidi="ar-SA"/>
        </w:rPr>
        <w:t xml:space="preserve">（人员年龄要求均在60周岁以下）</w:t>
      </w:r>
      <w:r>
        <w:rPr>
          <w:rFonts w:hint="eastAsia" w:ascii="宋体" w:hAnsi="宋体" w:eastAsia="宋体" w:cs="宋体"/>
          <w:bCs/>
          <w:color w:val="auto"/>
          <w:sz w:val="24"/>
          <w:szCs w:val="24"/>
          <w:highlight w:val="none"/>
          <w:lang w:val="en-US" w:eastAsia="zh-CN" w:bidi="ar-SA"/>
        </w:rPr>
        <w:t xml:space="preserve">：</w:t>
      </w:r>
      <w:r/>
    </w:p>
    <w:p>
      <w:pPr>
        <w:numPr>
          <w:ilvl w:val="0"/>
          <w:numId w:val="4"/>
        </w:num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作业人员：</w:t>
      </w:r>
      <w:r>
        <w:rPr>
          <w:rFonts w:hint="eastAsia" w:ascii="宋体" w:hAnsi="宋体" w:cs="宋体"/>
          <w:bCs/>
          <w:color w:val="auto"/>
          <w:sz w:val="24"/>
          <w:szCs w:val="24"/>
          <w:highlight w:val="none"/>
          <w:lang w:val="en-US" w:eastAsia="zh-CN" w:bidi="ar-SA"/>
        </w:rPr>
        <w:t xml:space="preserve">必须穿戴救生衣</w:t>
      </w:r>
      <w:r>
        <w:rPr>
          <w:rFonts w:hint="eastAsia" w:ascii="宋体" w:hAnsi="宋体" w:eastAsia="宋体" w:cs="宋体"/>
          <w:bCs/>
          <w:color w:val="auto"/>
          <w:sz w:val="24"/>
          <w:szCs w:val="24"/>
          <w:highlight w:val="none"/>
          <w:lang w:val="en-US" w:eastAsia="zh-CN" w:bidi="ar-SA"/>
        </w:rPr>
        <w:t xml:space="preserve">；                  </w:t>
      </w:r>
      <w:r/>
    </w:p>
    <w:p>
      <w:pPr>
        <w:numPr>
          <w:ilvl w:val="0"/>
          <w:numId w:val="4"/>
        </w:num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电工：</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人/年，</w:t>
      </w:r>
      <w:r>
        <w:rPr>
          <w:rFonts w:hint="eastAsia" w:ascii="宋体" w:hAnsi="宋体" w:cs="宋体"/>
          <w:color w:val="auto"/>
          <w:sz w:val="24"/>
          <w:szCs w:val="24"/>
          <w:highlight w:val="none"/>
          <w:lang w:val="en-US" w:eastAsia="zh-CN"/>
        </w:rPr>
        <w:t xml:space="preserve">流动岗，</w:t>
      </w:r>
      <w:r>
        <w:rPr>
          <w:rFonts w:hint="eastAsia" w:ascii="宋体" w:hAnsi="宋体" w:cs="宋体"/>
          <w:bCs/>
          <w:color w:val="auto"/>
          <w:sz w:val="24"/>
          <w:szCs w:val="24"/>
          <w:highlight w:val="none"/>
          <w:lang w:val="en-US" w:eastAsia="zh-CN" w:bidi="ar-SA"/>
        </w:rPr>
        <w:t xml:space="preserve">持证上岗，</w:t>
      </w:r>
      <w:r>
        <w:rPr>
          <w:rFonts w:hint="eastAsia" w:ascii="宋体" w:hAnsi="宋体" w:eastAsia="宋体" w:cs="宋体"/>
          <w:bCs/>
          <w:color w:val="auto"/>
          <w:sz w:val="24"/>
          <w:szCs w:val="24"/>
          <w:highlight w:val="none"/>
          <w:lang w:val="en-US" w:eastAsia="zh-CN" w:bidi="ar-SA"/>
        </w:rPr>
        <w:t xml:space="preserve">为</w:t>
      </w:r>
      <w:r>
        <w:rPr>
          <w:rFonts w:hint="eastAsia" w:ascii="宋体" w:hAnsi="宋体" w:cs="宋体"/>
          <w:bCs/>
          <w:color w:val="auto"/>
          <w:sz w:val="24"/>
          <w:szCs w:val="24"/>
          <w:highlight w:val="none"/>
          <w:lang w:val="en-US" w:eastAsia="zh-CN" w:bidi="ar-SA"/>
        </w:rPr>
        <w:t xml:space="preserve">服务范围内的</w:t>
      </w:r>
      <w:r>
        <w:rPr>
          <w:rFonts w:hint="eastAsia" w:ascii="宋体" w:hAnsi="宋体" w:eastAsia="宋体" w:cs="宋体"/>
          <w:bCs/>
          <w:color w:val="auto"/>
          <w:sz w:val="24"/>
          <w:szCs w:val="24"/>
          <w:highlight w:val="none"/>
          <w:lang w:val="en-US" w:eastAsia="zh-CN" w:bidi="ar-SA"/>
        </w:rPr>
        <w:t xml:space="preserve">控藻井电气设备检查；                    </w:t>
      </w:r>
      <w:r/>
    </w:p>
    <w:p>
      <w:pPr>
        <w:numPr>
          <w:ilvl w:val="0"/>
          <w:numId w:val="4"/>
        </w:num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维修工</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人/年，</w:t>
      </w:r>
      <w:r>
        <w:rPr>
          <w:rFonts w:hint="eastAsia" w:ascii="宋体" w:hAnsi="宋体" w:cs="宋体"/>
          <w:color w:val="auto"/>
          <w:sz w:val="24"/>
          <w:szCs w:val="24"/>
          <w:highlight w:val="none"/>
          <w:lang w:val="en-US" w:eastAsia="zh-CN"/>
        </w:rPr>
        <w:t xml:space="preserve">流动岗，</w:t>
      </w:r>
      <w:r>
        <w:rPr>
          <w:rFonts w:hint="eastAsia" w:ascii="宋体" w:hAnsi="宋体" w:eastAsia="宋体" w:cs="宋体"/>
          <w:bCs/>
          <w:color w:val="auto"/>
          <w:sz w:val="24"/>
          <w:szCs w:val="24"/>
          <w:highlight w:val="none"/>
          <w:lang w:val="en-US" w:eastAsia="zh-CN" w:bidi="ar-SA"/>
        </w:rPr>
        <w:t xml:space="preserve">为</w:t>
      </w:r>
      <w:r>
        <w:rPr>
          <w:rFonts w:hint="eastAsia" w:ascii="宋体" w:hAnsi="宋体" w:cs="宋体"/>
          <w:bCs/>
          <w:color w:val="auto"/>
          <w:sz w:val="24"/>
          <w:szCs w:val="24"/>
          <w:highlight w:val="none"/>
          <w:lang w:val="en-US" w:eastAsia="zh-CN" w:bidi="ar-SA"/>
        </w:rPr>
        <w:t xml:space="preserve">服务范围内的</w:t>
      </w:r>
      <w:r>
        <w:rPr>
          <w:rFonts w:hint="eastAsia" w:ascii="宋体" w:hAnsi="宋体" w:eastAsia="宋体" w:cs="宋体"/>
          <w:bCs/>
          <w:color w:val="auto"/>
          <w:sz w:val="24"/>
          <w:szCs w:val="24"/>
          <w:highlight w:val="none"/>
          <w:lang w:val="en-US" w:eastAsia="zh-CN" w:bidi="ar-SA"/>
        </w:rPr>
        <w:t xml:space="preserve">控藻井机械设备</w:t>
      </w:r>
      <w:r>
        <w:rPr>
          <w:rFonts w:hint="eastAsia" w:ascii="宋体" w:hAnsi="宋体" w:cs="宋体"/>
          <w:bCs/>
          <w:color w:val="auto"/>
          <w:sz w:val="24"/>
          <w:szCs w:val="24"/>
          <w:highlight w:val="none"/>
          <w:lang w:val="en-US" w:eastAsia="zh-CN" w:bidi="ar-SA"/>
        </w:rPr>
        <w:t xml:space="preserve">检查</w:t>
      </w:r>
      <w:r>
        <w:rPr>
          <w:rFonts w:hint="eastAsia" w:ascii="宋体" w:hAnsi="宋体" w:eastAsia="宋体" w:cs="宋体"/>
          <w:bCs/>
          <w:color w:val="auto"/>
          <w:sz w:val="24"/>
          <w:szCs w:val="24"/>
          <w:highlight w:val="none"/>
          <w:lang w:val="en-US" w:eastAsia="zh-CN" w:bidi="ar-SA"/>
        </w:rPr>
        <w:t xml:space="preserve">；</w:t>
      </w:r>
      <w:r/>
    </w:p>
    <w:p>
      <w:pPr>
        <w:numPr>
          <w:ilvl w:val="0"/>
          <w:numId w:val="3"/>
        </w:num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服务内容：</w:t>
      </w:r>
      <w:r/>
    </w:p>
    <w:p>
      <w:pPr>
        <w:numPr>
          <w:ilvl w:val="0"/>
          <w:numId w:val="5"/>
        </w:num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负责收集加压控藻深</w:t>
      </w:r>
      <w:r>
        <w:rPr>
          <w:rFonts w:hint="eastAsia" w:ascii="宋体" w:hAnsi="宋体" w:cs="宋体"/>
          <w:bCs/>
          <w:color w:val="auto"/>
          <w:sz w:val="24"/>
          <w:szCs w:val="24"/>
          <w:highlight w:val="none"/>
          <w:lang w:val="en-US" w:eastAsia="zh-CN" w:bidi="ar-SA"/>
        </w:rPr>
        <w:t xml:space="preserve">井</w:t>
      </w:r>
      <w:r>
        <w:rPr>
          <w:rFonts w:hint="eastAsia" w:ascii="宋体" w:hAnsi="宋体" w:eastAsia="宋体" w:cs="宋体"/>
          <w:bCs/>
          <w:color w:val="auto"/>
          <w:sz w:val="24"/>
          <w:szCs w:val="24"/>
          <w:highlight w:val="none"/>
          <w:lang w:val="en-US" w:eastAsia="zh-CN" w:bidi="ar-SA"/>
        </w:rPr>
        <w:t xml:space="preserve">内、外垃圾</w:t>
      </w:r>
      <w:r>
        <w:rPr>
          <w:rFonts w:hint="eastAsia" w:ascii="宋体" w:hAnsi="宋体" w:cs="宋体"/>
          <w:bCs/>
          <w:color w:val="auto"/>
          <w:sz w:val="24"/>
          <w:szCs w:val="24"/>
          <w:highlight w:val="none"/>
          <w:lang w:val="en-US" w:eastAsia="zh-CN" w:bidi="ar-SA"/>
        </w:rPr>
        <w:t xml:space="preserve">，水草，蓝藻，</w:t>
      </w:r>
      <w:r>
        <w:rPr>
          <w:rFonts w:hint="eastAsia" w:ascii="宋体" w:hAnsi="宋体" w:eastAsia="宋体" w:cs="宋体"/>
          <w:bCs/>
          <w:color w:val="auto"/>
          <w:sz w:val="24"/>
          <w:szCs w:val="24"/>
          <w:highlight w:val="none"/>
          <w:lang w:val="en-US" w:eastAsia="zh-CN" w:bidi="ar-SA"/>
        </w:rPr>
        <w:t xml:space="preserve">并及时</w:t>
      </w:r>
      <w:r>
        <w:rPr>
          <w:rFonts w:hint="eastAsia" w:ascii="宋体" w:hAnsi="宋体" w:cs="宋体"/>
          <w:bCs/>
          <w:color w:val="auto"/>
          <w:sz w:val="24"/>
          <w:szCs w:val="24"/>
          <w:highlight w:val="none"/>
          <w:lang w:val="en-US" w:eastAsia="zh-CN" w:bidi="ar-SA"/>
        </w:rPr>
        <w:t xml:space="preserve">通知甲方</w:t>
      </w:r>
      <w:r>
        <w:rPr>
          <w:rFonts w:hint="eastAsia" w:ascii="宋体" w:hAnsi="宋体" w:eastAsia="宋体" w:cs="宋体"/>
          <w:bCs/>
          <w:color w:val="auto"/>
          <w:sz w:val="24"/>
          <w:szCs w:val="24"/>
          <w:highlight w:val="none"/>
          <w:lang w:val="en-US" w:eastAsia="zh-CN" w:bidi="ar-SA"/>
        </w:rPr>
        <w:t xml:space="preserve">清运，</w:t>
      </w:r>
      <w:r>
        <w:rPr>
          <w:rFonts w:hint="eastAsia" w:ascii="宋体" w:hAnsi="宋体" w:cs="宋体"/>
          <w:bCs/>
          <w:color w:val="auto"/>
          <w:sz w:val="24"/>
          <w:szCs w:val="24"/>
          <w:highlight w:val="none"/>
          <w:lang w:val="en-US" w:eastAsia="zh-CN" w:bidi="ar-SA"/>
        </w:rPr>
        <w:t xml:space="preserve">做到日捞日清，</w:t>
      </w:r>
      <w:r>
        <w:rPr>
          <w:rFonts w:hint="eastAsia" w:ascii="宋体" w:hAnsi="宋体" w:eastAsia="宋体" w:cs="宋体"/>
          <w:bCs/>
          <w:color w:val="auto"/>
          <w:sz w:val="24"/>
          <w:szCs w:val="24"/>
          <w:highlight w:val="none"/>
          <w:lang w:val="en-US" w:eastAsia="zh-CN" w:bidi="ar-SA"/>
        </w:rPr>
        <w:t xml:space="preserve">操作控制藻井升降平台及控藻井日常启闭等事项</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eastAsia="zh-CN"/>
        </w:rPr>
        <w:t xml:space="preserve">并做好台账</w:t>
      </w:r>
      <w:r>
        <w:rPr>
          <w:rFonts w:hint="eastAsia" w:ascii="宋体" w:hAnsi="宋体" w:eastAsia="宋体" w:cs="宋体"/>
          <w:bCs/>
          <w:color w:val="auto"/>
          <w:sz w:val="24"/>
          <w:szCs w:val="24"/>
          <w:highlight w:val="none"/>
          <w:lang w:val="en-US" w:eastAsia="zh-CN" w:bidi="ar-SA"/>
        </w:rPr>
        <w:t xml:space="preserve">；</w:t>
      </w:r>
      <w:r/>
    </w:p>
    <w:p>
      <w:pPr>
        <w:pStyle w:val="1569"/>
        <w:numPr>
          <w:ilvl w:val="0"/>
          <w:numId w:val="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lang w:eastAsia="zh-CN"/>
        </w:rPr>
        <w:t xml:space="preserve">2次对</w:t>
      </w:r>
      <w:r>
        <w:rPr>
          <w:rFonts w:hint="eastAsia" w:ascii="宋体" w:hAnsi="宋体" w:eastAsia="宋体" w:cs="宋体"/>
          <w:bCs/>
          <w:color w:val="auto"/>
          <w:sz w:val="24"/>
          <w:szCs w:val="24"/>
          <w:highlight w:val="none"/>
          <w:lang w:val="en-US" w:eastAsia="zh-CN" w:bidi="ar-SA"/>
        </w:rPr>
        <w:t xml:space="preserve">加压控藻深井</w:t>
      </w:r>
      <w:r>
        <w:rPr>
          <w:rFonts w:hint="eastAsia" w:ascii="宋体" w:hAnsi="宋体" w:eastAsia="宋体" w:cs="宋体"/>
          <w:color w:val="auto"/>
          <w:sz w:val="24"/>
          <w:szCs w:val="24"/>
          <w:highlight w:val="none"/>
          <w:lang w:eastAsia="zh-CN"/>
        </w:rPr>
        <w:t xml:space="preserve">设备</w:t>
      </w:r>
      <w:r>
        <w:rPr>
          <w:rFonts w:hint="eastAsia" w:ascii="宋体" w:hAnsi="宋体" w:eastAsia="宋体" w:cs="宋体"/>
          <w:color w:val="auto"/>
          <w:sz w:val="24"/>
          <w:szCs w:val="24"/>
          <w:highlight w:val="none"/>
          <w:lang w:val="en-US" w:eastAsia="zh-CN"/>
        </w:rPr>
        <w:t xml:space="preserve">及配套设施</w:t>
      </w:r>
      <w:r>
        <w:rPr>
          <w:rFonts w:hint="eastAsia" w:ascii="宋体" w:hAnsi="宋体" w:eastAsia="宋体" w:cs="宋体"/>
          <w:color w:val="auto"/>
          <w:sz w:val="24"/>
          <w:szCs w:val="24"/>
          <w:highlight w:val="none"/>
          <w:lang w:eastAsia="zh-CN"/>
        </w:rPr>
        <w:t xml:space="preserve">进行检查，并做好台账，</w:t>
      </w:r>
      <w:r>
        <w:rPr>
          <w:rFonts w:hint="eastAsia" w:ascii="宋体" w:hAnsi="宋体" w:eastAsia="宋体" w:cs="宋体"/>
          <w:color w:val="auto"/>
          <w:sz w:val="24"/>
          <w:szCs w:val="24"/>
          <w:highlight w:val="none"/>
          <w:lang w:val="en-US" w:eastAsia="zh-CN"/>
        </w:rPr>
        <w:t xml:space="preserve">保证现场设备完好，</w:t>
      </w:r>
      <w:r>
        <w:rPr>
          <w:rFonts w:hint="eastAsia" w:ascii="宋体" w:hAnsi="宋体" w:eastAsia="宋体" w:cs="宋体"/>
          <w:color w:val="auto"/>
          <w:sz w:val="24"/>
          <w:szCs w:val="24"/>
          <w:highlight w:val="none"/>
          <w:lang w:eastAsia="zh-CN"/>
        </w:rPr>
        <w:t xml:space="preserve">如有损坏及时上报</w:t>
      </w:r>
      <w:r>
        <w:rPr>
          <w:rFonts w:hint="eastAsia" w:ascii="宋体" w:hAnsi="宋体" w:eastAsia="宋体" w:cs="宋体"/>
          <w:color w:val="auto"/>
          <w:sz w:val="24"/>
          <w:szCs w:val="24"/>
          <w:highlight w:val="none"/>
          <w:lang w:val="en-US" w:eastAsia="zh-CN"/>
        </w:rPr>
        <w:t xml:space="preserve">；</w:t>
      </w:r>
      <w:r/>
    </w:p>
    <w:p>
      <w:pPr>
        <w:pStyle w:val="1569"/>
        <w:numPr>
          <w:ilvl w:val="0"/>
          <w:numId w:val="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负责所有设备的看护；</w:t>
      </w:r>
      <w:r/>
    </w:p>
    <w:p>
      <w:pPr>
        <w:pStyle w:val="1569"/>
        <w:numPr>
          <w:ilvl w:val="0"/>
          <w:numId w:val="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开船人员及船只均由河湖中心提供，配合运藻船上下藻</w:t>
      </w:r>
      <w:r>
        <w:rPr>
          <w:rFonts w:hint="eastAsia" w:ascii="宋体" w:hAnsi="宋体" w:eastAsia="宋体" w:cs="宋体"/>
          <w:bCs/>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垃圾清运相关工作；</w:t>
      </w:r>
      <w:r/>
    </w:p>
    <w:p>
      <w:pPr>
        <w:pStyle w:val="1569"/>
        <w:numPr>
          <w:ilvl w:val="0"/>
          <w:numId w:val="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工作人员出巡时自行考虑安全，</w:t>
      </w:r>
      <w:r>
        <w:rPr>
          <w:rFonts w:hint="eastAsia" w:ascii="宋体" w:hAnsi="宋体" w:cs="宋体"/>
          <w:bCs/>
          <w:color w:val="auto"/>
          <w:sz w:val="24"/>
          <w:szCs w:val="24"/>
          <w:highlight w:val="none"/>
          <w:lang w:val="en-US" w:eastAsia="zh-CN" w:bidi="ar-SA"/>
        </w:rPr>
        <w:t xml:space="preserve">确保每个区域</w:t>
      </w:r>
      <w:r>
        <w:rPr>
          <w:rFonts w:hint="eastAsia" w:ascii="宋体" w:hAnsi="宋体" w:cs="宋体"/>
          <w:color w:val="auto"/>
          <w:sz w:val="24"/>
          <w:szCs w:val="24"/>
          <w:highlight w:val="none"/>
          <w:lang w:val="en-US" w:eastAsia="zh-CN"/>
        </w:rPr>
        <w:t xml:space="preserve">必须有2人一起，电工和维修工为流动岗。</w:t>
      </w:r>
      <w:r/>
    </w:p>
    <w:p>
      <w:pPr>
        <w:pStyle w:val="1569"/>
        <w:numPr>
          <w:ilvl w:val="0"/>
          <w:numId w:val="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负责阻止游客等无关人员进入区域内，确保区域安全。</w:t>
      </w:r>
      <w:r/>
    </w:p>
    <w:p>
      <w:pPr>
        <w:pStyle w:val="1569"/>
        <w:numPr>
          <w:ilvl w:val="0"/>
          <w:numId w:val="5"/>
        </w:num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color w:val="auto"/>
          <w:sz w:val="24"/>
          <w:szCs w:val="24"/>
          <w:highlight w:val="none"/>
          <w:lang w:val="en-US" w:eastAsia="zh-CN" w:bidi="ar-SA"/>
        </w:rPr>
        <w:t xml:space="preserve">如遇台风天气等紧急情况，无条件服从采</w:t>
      </w:r>
      <w:r>
        <w:rPr>
          <w:rFonts w:hint="eastAsia" w:ascii="宋体" w:hAnsi="宋体" w:eastAsia="宋体" w:cs="宋体"/>
          <w:bCs/>
          <w:sz w:val="24"/>
          <w:szCs w:val="24"/>
          <w:highlight w:val="none"/>
          <w:lang w:val="en-US" w:eastAsia="zh-CN" w:bidi="ar-SA"/>
        </w:rPr>
        <w:t xml:space="preserve">购人的工作安排；</w:t>
      </w:r>
      <w:r/>
    </w:p>
    <w:p>
      <w:pPr>
        <w:pStyle w:val="1569"/>
        <w:numPr>
          <w:ilvl w:val="0"/>
          <w:numId w:val="5"/>
        </w:num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完成采购人安排的其它与本项目相关的工作。</w:t>
      </w:r>
      <w:r/>
    </w:p>
    <w:p>
      <w:pPr>
        <w:numPr>
          <w:ilvl w:val="0"/>
          <w:numId w:val="3"/>
        </w:num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履约考核验收内容：</w:t>
      </w:r>
      <w:r/>
    </w:p>
    <w:p>
      <w:pPr>
        <w:pStyle w:val="1569"/>
        <w:numPr>
          <w:ilvl w:val="0"/>
          <w:numId w:val="6"/>
        </w:numPr>
        <w:ind w:left="0" w:right="33" w:firstLine="400"/>
        <w:keepLines w:val="0"/>
        <w:keepNext w:val="0"/>
        <w:pageBreakBefore w:val="0"/>
        <w:spacing w:line="360" w:lineRule="auto"/>
        <w:widowControl w:val="off"/>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安全保障：</w:t>
      </w:r>
      <w:r>
        <w:rPr>
          <w:rFonts w:hint="eastAsia" w:asciiTheme="minorEastAsia" w:hAnsiTheme="minorEastAsia" w:eastAsiaTheme="minorEastAsia" w:cstheme="minorEastAsia"/>
          <w:sz w:val="24"/>
          <w:szCs w:val="24"/>
          <w:highlight w:val="none"/>
          <w:lang w:eastAsia="zh-CN"/>
        </w:rPr>
        <w:t xml:space="preserve">做好安全教育培训工作，做好台账</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无安全事故发生。</w:t>
      </w:r>
      <w:r/>
    </w:p>
    <w:p>
      <w:pPr>
        <w:pStyle w:val="1569"/>
        <w:numPr>
          <w:ilvl w:val="0"/>
          <w:numId w:val="6"/>
        </w:numPr>
        <w:ind w:left="0" w:right="33" w:firstLine="400"/>
        <w:keepLines w:val="0"/>
        <w:keepNext w:val="0"/>
        <w:pageBreakBefore w:val="0"/>
        <w:spacing w:line="360" w:lineRule="auto"/>
        <w:widowControl w:val="off"/>
        <w:tabs>
          <w:tab w:val="left" w:pos="0" w:leader="none"/>
        </w:tabs>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运行台账资料：运行记录、考勤记录及其他各类台账资料齐全。</w:t>
      </w:r>
      <w:r/>
    </w:p>
    <w:p>
      <w:pPr>
        <w:pStyle w:val="1569"/>
        <w:numPr>
          <w:ilvl w:val="0"/>
          <w:numId w:val="6"/>
        </w:numPr>
        <w:ind w:left="0" w:right="33" w:firstLine="400"/>
        <w:keepLines w:val="0"/>
        <w:keepNext w:val="0"/>
        <w:pageBreakBefore w:val="0"/>
        <w:spacing w:line="360" w:lineRule="auto"/>
        <w:widowControl w:val="off"/>
        <w:tabs>
          <w:tab w:val="left" w:pos="0" w:leader="none"/>
        </w:tabs>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设备的完好程度，</w:t>
      </w:r>
      <w:r>
        <w:rPr>
          <w:rFonts w:hint="eastAsia" w:ascii="宋体" w:hAnsi="宋体" w:eastAsia="宋体" w:cs="宋体"/>
          <w:sz w:val="24"/>
          <w:szCs w:val="24"/>
          <w:highlight w:val="none"/>
          <w:lang w:eastAsia="zh-CN"/>
        </w:rPr>
        <w:t xml:space="preserve">确保设备正常</w:t>
      </w:r>
      <w:r>
        <w:rPr>
          <w:rFonts w:hint="eastAsia" w:ascii="宋体" w:hAnsi="宋体" w:eastAsia="宋体" w:cs="宋体"/>
          <w:sz w:val="24"/>
          <w:szCs w:val="24"/>
          <w:highlight w:val="none"/>
          <w:lang w:val="en-US" w:eastAsia="zh-CN"/>
        </w:rPr>
        <w:t xml:space="preserve">使用。</w:t>
      </w:r>
      <w:r/>
    </w:p>
    <w:p>
      <w:pPr>
        <w:numPr>
          <w:ilvl w:val="0"/>
          <w:numId w:val="6"/>
        </w:numPr>
        <w:ind w:left="0" w:firstLine="400"/>
        <w:keepLines w:val="0"/>
        <w:keepNext w:val="0"/>
        <w:pageBreakBefore w:val="0"/>
        <w:spacing w:line="360" w:lineRule="auto"/>
        <w:widowControl w:val="off"/>
        <w:tabs>
          <w:tab w:val="left" w:pos="0" w:leader="none"/>
        </w:tabs>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检查发现未及时清理</w:t>
      </w:r>
      <w:r>
        <w:rPr>
          <w:rFonts w:hint="eastAsia" w:ascii="宋体" w:hAnsi="宋体" w:cs="宋体"/>
          <w:color w:val="000000"/>
          <w:sz w:val="24"/>
          <w:szCs w:val="24"/>
          <w:highlight w:val="none"/>
          <w:lang w:val="en-US" w:eastAsia="zh-CN" w:bidi="ar-SA"/>
        </w:rPr>
        <w:t xml:space="preserve">控藻井井口垃圾</w:t>
      </w:r>
      <w:r>
        <w:rPr>
          <w:rFonts w:hint="eastAsia" w:ascii="宋体" w:hAnsi="宋体" w:eastAsia="宋体" w:cs="宋体"/>
          <w:color w:val="000000"/>
          <w:sz w:val="24"/>
          <w:szCs w:val="24"/>
          <w:highlight w:val="none"/>
          <w:lang w:val="en-US" w:eastAsia="zh-CN" w:bidi="ar-SA"/>
        </w:rPr>
        <w:t xml:space="preserve">情况，造成影响，罚款1000元。</w:t>
      </w:r>
      <w:r/>
    </w:p>
    <w:p>
      <w:pPr>
        <w:pStyle w:val="1569"/>
        <w:numPr>
          <w:ilvl w:val="0"/>
          <w:numId w:val="6"/>
        </w:numPr>
        <w:ind w:left="0" w:right="33" w:firstLine="400"/>
        <w:keepLines w:val="0"/>
        <w:keepNext w:val="0"/>
        <w:pageBreakBefore w:val="0"/>
        <w:spacing w:line="360" w:lineRule="auto"/>
        <w:widowControl w:val="off"/>
        <w:tabs>
          <w:tab w:val="left" w:pos="0" w:leader="none"/>
        </w:tabs>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按月度进行考核，5个工作日内进行验收。甲方在验收时，应成立三人以上（单数）验收小组，并确定一名负责人，明确责任，严格依照采购文件、中标（成交）通知书、合同及相关验收规范进行核对、验收，形成验收结论，并出具书面验收报告，由甲方组织验收。</w:t>
      </w:r>
      <w:r/>
    </w:p>
    <w:p>
      <w:pPr>
        <w:pStyle w:val="1569"/>
        <w:numPr>
          <w:ilvl w:val="0"/>
          <w:numId w:val="0"/>
        </w:numPr>
        <w:ind w:right="33"/>
        <w:keepLines w:val="0"/>
        <w:keepNext w:val="0"/>
        <w:pageBreakBefore w:val="0"/>
        <w:spacing w:line="360" w:lineRule="auto"/>
        <w:widowControl w:val="off"/>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    </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.报价说明：</w:t>
      </w:r>
      <w:r/>
    </w:p>
    <w:p>
      <w:pPr>
        <w:numPr>
          <w:ilvl w:val="0"/>
          <w:numId w:val="7"/>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控藻井</w:t>
      </w:r>
      <w:r>
        <w:rPr>
          <w:rFonts w:hint="eastAsia" w:ascii="宋体" w:hAnsi="宋体" w:cs="宋体"/>
          <w:bCs/>
          <w:color w:val="000000"/>
          <w:sz w:val="24"/>
          <w:szCs w:val="24"/>
          <w:highlight w:val="none"/>
          <w:lang w:val="en-US" w:eastAsia="zh-CN" w:bidi="ar-SA"/>
        </w:rPr>
        <w:t xml:space="preserve">运行部分，</w:t>
      </w:r>
      <w:r>
        <w:rPr>
          <w:rFonts w:hint="eastAsia" w:ascii="宋体" w:hAnsi="宋体" w:eastAsia="宋体" w:cs="宋体"/>
          <w:bCs/>
          <w:color w:val="000000"/>
          <w:sz w:val="24"/>
          <w:szCs w:val="24"/>
          <w:highlight w:val="none"/>
          <w:lang w:bidi="ar-SA"/>
        </w:rPr>
        <w:t xml:space="preserve">采用</w:t>
      </w:r>
      <w:r>
        <w:rPr>
          <w:rFonts w:hint="eastAsia" w:ascii="宋体" w:hAnsi="宋体" w:eastAsia="宋体" w:cs="宋体"/>
          <w:bCs/>
          <w:color w:val="000000"/>
          <w:sz w:val="24"/>
          <w:szCs w:val="24"/>
          <w:highlight w:val="none"/>
          <w:lang w:eastAsia="zh-CN" w:bidi="ar-SA"/>
        </w:rPr>
        <w:t xml:space="preserve">固定</w:t>
      </w:r>
      <w:r>
        <w:rPr>
          <w:rFonts w:hint="eastAsia" w:ascii="宋体" w:hAnsi="宋体" w:eastAsia="宋体" w:cs="宋体"/>
          <w:bCs/>
          <w:color w:val="000000"/>
          <w:sz w:val="24"/>
          <w:szCs w:val="24"/>
          <w:highlight w:val="none"/>
          <w:lang w:val="en-US" w:eastAsia="zh-CN" w:bidi="ar-SA"/>
        </w:rPr>
        <w:t xml:space="preserve">总价</w:t>
      </w:r>
      <w:r>
        <w:rPr>
          <w:rFonts w:hint="eastAsia" w:ascii="宋体" w:hAnsi="宋体" w:eastAsia="宋体" w:cs="宋体"/>
          <w:bCs/>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报价应包括人员工资、意外保险费、管理费、应得利润、税金、</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rPr>
        <w:t xml:space="preserve">设备等一切</w:t>
      </w:r>
      <w:r>
        <w:rPr>
          <w:rFonts w:hint="eastAsia" w:ascii="宋体" w:hAnsi="宋体" w:eastAsia="宋体" w:cs="宋体"/>
          <w:color w:val="000000"/>
          <w:sz w:val="24"/>
          <w:szCs w:val="24"/>
          <w:highlight w:val="none"/>
          <w:lang w:val="en-US" w:eastAsia="zh-CN"/>
        </w:rPr>
        <w:t xml:space="preserve">完成</w:t>
      </w:r>
      <w:r>
        <w:rPr>
          <w:rFonts w:hint="eastAsia" w:ascii="宋体" w:hAnsi="宋体" w:eastAsia="宋体" w:cs="宋体"/>
          <w:bCs/>
          <w:color w:val="000000"/>
          <w:sz w:val="24"/>
          <w:szCs w:val="24"/>
          <w:highlight w:val="none"/>
          <w:lang w:val="en-US" w:eastAsia="zh-CN" w:bidi="ar-SA"/>
        </w:rPr>
        <w:t xml:space="preserve">控藻井</w:t>
      </w:r>
      <w:r>
        <w:rPr>
          <w:rFonts w:hint="eastAsia" w:ascii="宋体" w:hAnsi="宋体" w:cs="宋体"/>
          <w:bCs/>
          <w:color w:val="000000"/>
          <w:sz w:val="24"/>
          <w:szCs w:val="24"/>
          <w:highlight w:val="none"/>
          <w:lang w:val="en-US" w:eastAsia="zh-CN" w:bidi="ar-SA"/>
        </w:rPr>
        <w:t xml:space="preserve">运行部分</w:t>
      </w:r>
      <w:r>
        <w:rPr>
          <w:rFonts w:hint="eastAsia" w:ascii="宋体" w:hAnsi="宋体" w:eastAsia="宋体" w:cs="宋体"/>
          <w:color w:val="000000"/>
          <w:sz w:val="24"/>
          <w:szCs w:val="24"/>
          <w:highlight w:val="none"/>
          <w:lang w:val="en-US" w:eastAsia="zh-CN"/>
        </w:rPr>
        <w:t xml:space="preserve">所需</w:t>
      </w:r>
      <w:r>
        <w:rPr>
          <w:rFonts w:hint="eastAsia" w:ascii="宋体" w:hAnsi="宋体" w:eastAsia="宋体" w:cs="宋体"/>
          <w:color w:val="000000"/>
          <w:sz w:val="24"/>
          <w:szCs w:val="24"/>
          <w:highlight w:val="none"/>
        </w:rPr>
        <w:t xml:space="preserve">费用。</w:t>
      </w:r>
      <w:r/>
    </w:p>
    <w:p>
      <w:pPr>
        <w:numPr>
          <w:ilvl w:val="0"/>
          <w:numId w:val="7"/>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bidi="ar-SA"/>
        </w:rPr>
        <w:t xml:space="preserve">投标人</w:t>
      </w:r>
      <w:r>
        <w:rPr>
          <w:rFonts w:hint="eastAsia" w:ascii="宋体" w:hAnsi="宋体" w:eastAsia="宋体" w:cs="宋体"/>
          <w:bCs/>
          <w:color w:val="000000"/>
          <w:sz w:val="24"/>
          <w:szCs w:val="24"/>
          <w:highlight w:val="none"/>
          <w:lang w:bidi="ar-SA"/>
        </w:rPr>
        <w:t xml:space="preserve">报价时应充分考虑服务期内所有可能影响到报价的因素，报价不予调整。</w:t>
      </w:r>
      <w:r/>
    </w:p>
    <w:p>
      <w:pPr>
        <w:numPr>
          <w:ilvl w:val="0"/>
          <w:numId w:val="7"/>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lang w:bidi="ar-SA"/>
        </w:rPr>
        <w:t xml:space="preserve">报价包括完成</w:t>
      </w:r>
      <w:r>
        <w:rPr>
          <w:rFonts w:hint="eastAsia" w:ascii="宋体" w:hAnsi="宋体" w:eastAsia="宋体" w:cs="宋体"/>
          <w:bCs/>
          <w:color w:val="000000"/>
          <w:sz w:val="24"/>
          <w:szCs w:val="24"/>
          <w:highlight w:val="none"/>
          <w:lang w:val="en-US" w:eastAsia="zh-CN" w:bidi="ar-SA"/>
        </w:rPr>
        <w:t xml:space="preserve">控藻井</w:t>
      </w:r>
      <w:r>
        <w:rPr>
          <w:rFonts w:hint="eastAsia" w:ascii="宋体" w:hAnsi="宋体" w:cs="宋体"/>
          <w:bCs/>
          <w:color w:val="000000"/>
          <w:sz w:val="24"/>
          <w:szCs w:val="24"/>
          <w:highlight w:val="none"/>
          <w:lang w:val="en-US" w:eastAsia="zh-CN" w:bidi="ar-SA"/>
        </w:rPr>
        <w:t xml:space="preserve">运行部分</w:t>
      </w:r>
      <w:r>
        <w:rPr>
          <w:rFonts w:hint="eastAsia" w:ascii="宋体" w:hAnsi="宋体" w:eastAsia="宋体" w:cs="宋体"/>
          <w:bCs/>
          <w:color w:val="000000"/>
          <w:sz w:val="24"/>
          <w:szCs w:val="24"/>
          <w:highlight w:val="none"/>
          <w:lang w:bidi="ar-SA"/>
        </w:rPr>
        <w:t xml:space="preserve">的所有费用</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采购人不再支付报价以外的任何费用。</w:t>
      </w:r>
      <w:r/>
    </w:p>
    <w:p>
      <w:pPr>
        <w:numPr>
          <w:ilvl w:val="0"/>
          <w:numId w:val="0"/>
        </w:numPr>
        <w:ind w:left="42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.其他</w:t>
      </w:r>
      <w:r/>
    </w:p>
    <w:p>
      <w:pPr>
        <w:numPr>
          <w:ilvl w:val="0"/>
          <w:numId w:val="8"/>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完成</w:t>
      </w:r>
      <w:r>
        <w:rPr>
          <w:rFonts w:hint="eastAsia" w:ascii="宋体" w:hAnsi="宋体" w:eastAsia="宋体" w:cs="宋体"/>
          <w:bCs/>
          <w:color w:val="000000"/>
          <w:sz w:val="24"/>
          <w:szCs w:val="24"/>
          <w:highlight w:val="none"/>
          <w:lang w:val="en-US" w:eastAsia="zh-CN" w:bidi="ar-SA"/>
        </w:rPr>
        <w:t xml:space="preserve">控藻井</w:t>
      </w:r>
      <w:r>
        <w:rPr>
          <w:rFonts w:hint="eastAsia" w:ascii="宋体" w:hAnsi="宋体" w:cs="宋体"/>
          <w:bCs/>
          <w:color w:val="000000"/>
          <w:sz w:val="24"/>
          <w:szCs w:val="24"/>
          <w:highlight w:val="none"/>
          <w:lang w:val="en-US" w:eastAsia="zh-CN" w:bidi="ar-SA"/>
        </w:rPr>
        <w:t xml:space="preserve">运行部分</w:t>
      </w:r>
      <w:r>
        <w:rPr>
          <w:rFonts w:hint="eastAsia" w:ascii="宋体" w:hAnsi="宋体" w:eastAsia="宋体" w:cs="宋体"/>
          <w:color w:val="000000"/>
          <w:sz w:val="24"/>
          <w:szCs w:val="24"/>
          <w:highlight w:val="none"/>
          <w:lang w:val="en-US" w:eastAsia="zh-CN" w:bidi="ar-SA"/>
        </w:rPr>
        <w:t xml:space="preserve">服务内容所需的船只、油、电由采购人承担；</w:t>
      </w:r>
      <w:r/>
    </w:p>
    <w:p>
      <w:pPr>
        <w:numPr>
          <w:ilvl w:val="0"/>
          <w:numId w:val="8"/>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采购人负责接送本项目服务人员到达各工作井。</w:t>
      </w:r>
      <w:r/>
    </w:p>
    <w:p>
      <w:pPr>
        <w:ind w:firstLine="480"/>
        <w:jc w:val="left"/>
        <w:spacing w:line="440" w:lineRule="exact"/>
        <w:shd w:val="clear" w:color="auto" w:fill="ffffff"/>
        <w:widowControl/>
        <w:rPr>
          <w:rFonts w:hint="eastAsia" w:ascii="宋体" w:hAnsi="宋体"/>
          <w:color w:val="000000"/>
          <w:sz w:val="24"/>
          <w:highlight w:val="none"/>
          <w:lang w:val="en-US" w:eastAsia="zh-CN"/>
        </w:rPr>
      </w:pPr>
      <w:r>
        <w:rPr>
          <w:rFonts w:hint="eastAsia" w:ascii="宋体" w:hAnsi="宋体" w:eastAsia="宋体" w:cs="宋体"/>
          <w:bCs/>
          <w:color w:val="000000"/>
          <w:sz w:val="24"/>
          <w:szCs w:val="24"/>
          <w:highlight w:val="none"/>
          <w:lang w:val="en-US" w:eastAsia="zh-CN" w:bidi="ar-SA"/>
        </w:rPr>
        <w:t xml:space="preserve">（二）</w:t>
      </w:r>
      <w:r>
        <w:rPr>
          <w:rFonts w:hint="eastAsia" w:ascii="宋体" w:hAnsi="宋体"/>
          <w:color w:val="000000"/>
          <w:sz w:val="24"/>
          <w:highlight w:val="none"/>
          <w:lang w:val="en-US" w:eastAsia="zh-CN"/>
        </w:rPr>
        <w:t xml:space="preserve">藻水分离站运行：</w:t>
      </w:r>
      <w:r/>
    </w:p>
    <w:p>
      <w:pPr>
        <w:ind w:firstLine="480"/>
        <w:jc w:val="left"/>
        <w:spacing w:line="440" w:lineRule="exact"/>
        <w:shd w:val="clear" w:color="auto" w:fill="ffffff"/>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1.负责</w:t>
      </w:r>
      <w:r>
        <w:rPr>
          <w:rFonts w:hint="eastAsia" w:ascii="宋体" w:hAnsi="宋体"/>
          <w:color w:val="000000"/>
          <w:sz w:val="24"/>
          <w:highlight w:val="none"/>
          <w:lang w:eastAsia="zh-CN"/>
        </w:rPr>
        <w:t xml:space="preserve">杨湾、锦园、黄泥田3个市管藻水分离站、三座移动式藻水分离装置、十八湾一期自动化打捞升降平台、十八湾输藻管道管护、黄泥田尾水处置项目设备设施维护及渔港露天固定设施的管护。</w:t>
      </w:r>
      <w:r/>
    </w:p>
    <w:p>
      <w:pPr>
        <w:ind w:firstLine="480"/>
        <w:jc w:val="left"/>
        <w:spacing w:line="440" w:lineRule="exact"/>
        <w:shd w:val="clear" w:color="auto" w:fill="ffffff"/>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藻水分离处置服务：利用泵式加压设备对蓝藻进行加压处理，藻囊伪空泡被破坏，气体释放后比重大于水；其次通过絮凝反应，使囊团破坏的蓝藻加速沉入水中；最后剩余少量藻囊未被破坏的藻颗粒，通过气浮环节从水体中分离；沉淀、气浮环节浓缩分离的藻渣进入脱水工艺环节实现渣、水分离；去藻清水返回太湖。处理完的藻泥含水率不超过85%、蓝藻去除率超过95%。</w:t>
      </w:r>
      <w:r/>
    </w:p>
    <w:p>
      <w:pPr>
        <w:ind w:firstLine="480"/>
        <w:jc w:val="left"/>
        <w:spacing w:line="440" w:lineRule="exact"/>
        <w:shd w:val="clear" w:color="auto" w:fill="ffffff"/>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控藻服务：通过杨湾、锦园、黄泥田3个市管藻水分离站、三座移动式藻水分离装置、十八湾一期自动化打捞升降平台、十八湾输藻管道管护运行，实现蓝藻收集上岸、灭活、沉淀、输送和尾水净化，达到水优化资源配置的目的。</w:t>
      </w:r>
      <w:r/>
    </w:p>
    <w:p>
      <w:pPr>
        <w:ind w:firstLine="480"/>
        <w:jc w:val="left"/>
        <w:spacing w:line="440" w:lineRule="exact"/>
        <w:shd w:val="clear" w:color="auto" w:fill="ffffff"/>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设备设施维修保养：无藻期对打捞设备设施及藻水分离服务设备设施进行维修（包含单价＜200元的元器件更换）保养、黄泥田尾水处置项目设备设施维护及渔港露天固定设施的管护；有蓝藻期对需要维修保养的设备设施及时进行维修保养。</w:t>
      </w:r>
      <w:r/>
    </w:p>
    <w:p>
      <w:pPr>
        <w:ind w:firstLine="480"/>
        <w:jc w:val="left"/>
        <w:spacing w:line="440" w:lineRule="exact"/>
        <w:shd w:val="clear" w:color="auto" w:fill="ffffff"/>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2.人员要求</w:t>
      </w:r>
      <w:r/>
    </w:p>
    <w:p>
      <w:pPr>
        <w:ind w:firstLine="480"/>
        <w:jc w:val="left"/>
        <w:spacing w:line="440" w:lineRule="exact"/>
        <w:shd w:val="clear" w:color="auto" w:fill="ffffff"/>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投标供应商根据项目规模自行配置能够满足运营管理需要的项目团队，团队内必须配置负责人、运行管理人员、维护检修人员等。人员数量必须满足运营要求且按投标人员数量足额配置，所配置的人员需掌握蓝藻分离处置相关设备专业基础知识，熟悉工艺操作流程；能按规定进行安全运营作业；具有发现及处理运营中常见故障的能力；有一定的蓝藻分离处置连续运营管理方面的能力。</w:t>
      </w:r>
      <w:r/>
    </w:p>
    <w:p>
      <w:pPr>
        <w:ind w:firstLine="480"/>
        <w:jc w:val="left"/>
        <w:spacing w:line="440" w:lineRule="exact"/>
        <w:shd w:val="clear" w:color="auto" w:fill="ffffff"/>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（2）报价说明：</w:t>
      </w:r>
      <w:r/>
    </w:p>
    <w:p>
      <w:pPr>
        <w:ind w:firstLine="480"/>
        <w:jc w:val="left"/>
        <w:spacing w:line="440" w:lineRule="exact"/>
        <w:shd w:val="clear" w:color="auto" w:fill="ffffff"/>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藻水分离站运行部分，投标报价应包括药剂费、其他材料费、</w:t>
      </w:r>
      <w:r>
        <w:rPr>
          <w:rFonts w:hint="default" w:ascii="宋体" w:hAnsi="宋体"/>
          <w:color w:val="000000"/>
          <w:sz w:val="24"/>
          <w:highlight w:val="none"/>
          <w:lang w:val="en-US" w:eastAsia="zh-CN"/>
        </w:rPr>
        <w:t xml:space="preserve">职工薪酬、</w:t>
      </w:r>
      <w:r>
        <w:rPr>
          <w:rFonts w:hint="eastAsia" w:ascii="宋体" w:hAnsi="宋体"/>
          <w:color w:val="000000"/>
          <w:sz w:val="24"/>
          <w:highlight w:val="none"/>
          <w:lang w:val="en-US" w:eastAsia="zh-CN"/>
        </w:rPr>
        <w:t xml:space="preserve">福利费、保险、</w:t>
      </w:r>
      <w:r>
        <w:rPr>
          <w:rFonts w:hint="default" w:ascii="宋体" w:hAnsi="宋体"/>
          <w:color w:val="000000"/>
          <w:sz w:val="24"/>
          <w:highlight w:val="none"/>
          <w:lang w:val="en-US" w:eastAsia="zh-CN"/>
        </w:rPr>
        <w:t xml:space="preserve">劳动保护费、吊装费、</w:t>
      </w:r>
      <w:r>
        <w:rPr>
          <w:rFonts w:hint="eastAsia" w:ascii="宋体" w:hAnsi="宋体"/>
          <w:color w:val="000000"/>
          <w:sz w:val="24"/>
          <w:highlight w:val="none"/>
          <w:lang w:val="en-US" w:eastAsia="zh-CN"/>
        </w:rPr>
        <w:t xml:space="preserve">小维修费、</w:t>
      </w:r>
      <w:r>
        <w:rPr>
          <w:rFonts w:hint="default" w:ascii="宋体" w:hAnsi="宋体"/>
          <w:color w:val="000000"/>
          <w:sz w:val="24"/>
          <w:highlight w:val="none"/>
          <w:lang w:val="en-US" w:eastAsia="zh-CN"/>
        </w:rPr>
        <w:t xml:space="preserve">其他费</w:t>
      </w:r>
      <w:r>
        <w:rPr>
          <w:rFonts w:hint="eastAsia" w:ascii="宋体" w:hAnsi="宋体"/>
          <w:color w:val="000000"/>
          <w:sz w:val="24"/>
          <w:highlight w:val="none"/>
          <w:lang w:val="en-US" w:eastAsia="zh-CN"/>
        </w:rPr>
        <w:t xml:space="preserve">、管理费、应得利润、税金、工作设备等一切完成藻水分离站运行部分所需费用。投标人报价时应充分考虑服务期内所有可能影响到报价的因素，报价不予调整。报价包括完成藻水分离站运行部分的所有费用,采购人不再支付报价以外的任何费用。</w:t>
      </w:r>
      <w:r/>
    </w:p>
    <w:p>
      <w:pPr>
        <w:ind w:firstLine="480"/>
        <w:jc w:val="left"/>
        <w:spacing w:line="440" w:lineRule="exact"/>
        <w:shd w:val="clear" w:color="auto" w:fill="ffffff"/>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（三）6口控藻井金属结构防腐</w:t>
      </w:r>
      <w:r/>
    </w:p>
    <w:p>
      <w:pPr>
        <w:numPr>
          <w:ilvl w:val="0"/>
          <w:numId w:val="9"/>
        </w:num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color w:val="000000"/>
          <w:sz w:val="24"/>
          <w:highlight w:val="none"/>
          <w:lang w:val="en-US" w:eastAsia="zh-CN"/>
        </w:rPr>
        <w:t xml:space="preserve">对6口控藻井（梅梁湖一期、十八湾二期）的金属结构除锈防腐维护。</w:t>
      </w:r>
      <w:r/>
    </w:p>
    <w:p>
      <w:pPr>
        <w:numPr>
          <w:ilvl w:val="0"/>
          <w:numId w:val="9"/>
        </w:num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bidi="ar-SA"/>
        </w:rPr>
        <w:t xml:space="preserve">服务期：</w:t>
      </w:r>
      <w:r>
        <w:rPr>
          <w:rFonts w:hint="eastAsia" w:ascii="宋体" w:hAnsi="宋体" w:eastAsia="宋体" w:cs="宋体"/>
          <w:bCs/>
          <w:sz w:val="24"/>
          <w:szCs w:val="24"/>
          <w:highlight w:val="none"/>
          <w:lang w:val="en-US" w:eastAsia="zh-CN" w:bidi="ar-SA"/>
        </w:rPr>
        <w:t xml:space="preserve">自</w:t>
      </w:r>
      <w:r>
        <w:rPr>
          <w:rFonts w:hint="eastAsia" w:ascii="宋体" w:hAnsi="宋体" w:eastAsia="宋体" w:cs="宋体"/>
          <w:bCs/>
          <w:sz w:val="24"/>
          <w:szCs w:val="24"/>
          <w:highlight w:val="none"/>
          <w:lang w:eastAsia="zh-CN" w:bidi="ar-SA"/>
        </w:rPr>
        <w:t xml:space="preserve">签订合同之日起</w:t>
      </w:r>
      <w:r>
        <w:rPr>
          <w:rFonts w:hint="eastAsia" w:ascii="宋体" w:hAnsi="宋体" w:cs="宋体"/>
          <w:bCs/>
          <w:sz w:val="24"/>
          <w:szCs w:val="24"/>
          <w:highlight w:val="none"/>
          <w:lang w:val="en-US" w:eastAsia="zh-CN" w:bidi="ar-SA"/>
        </w:rPr>
        <w:t xml:space="preserve">1年</w:t>
      </w:r>
      <w:r>
        <w:rPr>
          <w:rFonts w:hint="eastAsia" w:ascii="宋体" w:hAnsi="宋体" w:eastAsia="宋体" w:cs="宋体"/>
          <w:bCs/>
          <w:sz w:val="24"/>
          <w:szCs w:val="24"/>
          <w:highlight w:val="none"/>
          <w:lang w:val="en-US" w:eastAsia="zh-CN" w:bidi="ar-SA"/>
        </w:rPr>
        <w:t xml:space="preserve">。</w:t>
      </w:r>
      <w:r/>
    </w:p>
    <w:p>
      <w:pPr>
        <w:numPr>
          <w:ilvl w:val="0"/>
          <w:numId w:val="9"/>
        </w:num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bidi="ar-SA"/>
        </w:rPr>
        <w:t xml:space="preserve">验收要求：</w:t>
      </w:r>
      <w:r>
        <w:rPr>
          <w:rFonts w:hint="eastAsia" w:ascii="宋体" w:hAnsi="宋体" w:eastAsia="宋体" w:cs="宋体"/>
          <w:bCs/>
          <w:sz w:val="24"/>
          <w:szCs w:val="24"/>
          <w:highlight w:val="none"/>
          <w:lang w:val="en-US" w:eastAsia="zh-CN" w:bidi="ar-SA"/>
        </w:rPr>
        <w:t xml:space="preserve">一次性验收合格。</w:t>
      </w:r>
      <w:r/>
    </w:p>
    <w:p>
      <w:pPr>
        <w:pStyle w:val="1569"/>
        <w:numPr>
          <w:ilvl w:val="0"/>
          <w:numId w:val="0"/>
        </w:numPr>
        <w:ind w:right="33"/>
        <w:keepLines w:val="0"/>
        <w:keepNext w:val="0"/>
        <w:pageBreakBefore w:val="0"/>
        <w:spacing w:line="360" w:lineRule="auto"/>
        <w:widowControl w:val="off"/>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    </w:t>
      </w:r>
      <w:r>
        <w:rPr>
          <w:rFonts w:hint="eastAsia" w:ascii="宋体" w:hAnsi="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bidi="ar-SA"/>
        </w:rPr>
        <w:t xml:space="preserve">.报价说明：</w:t>
      </w:r>
      <w:r/>
    </w:p>
    <w:p>
      <w:pPr>
        <w:numPr>
          <w:ilvl w:val="0"/>
          <w:numId w:val="10"/>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olor w:val="000000"/>
          <w:sz w:val="24"/>
          <w:highlight w:val="none"/>
          <w:lang w:val="en-US" w:eastAsia="zh-CN"/>
        </w:rPr>
        <w:t xml:space="preserve">6口控藻井金属结构防腐</w:t>
      </w:r>
      <w:r>
        <w:rPr>
          <w:rFonts w:hint="eastAsia" w:ascii="宋体" w:hAnsi="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bidi="ar-SA"/>
        </w:rPr>
        <w:t xml:space="preserve">采用</w:t>
      </w:r>
      <w:r>
        <w:rPr>
          <w:rFonts w:hint="eastAsia" w:ascii="宋体" w:hAnsi="宋体" w:eastAsia="宋体" w:cs="宋体"/>
          <w:bCs/>
          <w:color w:val="000000"/>
          <w:sz w:val="24"/>
          <w:szCs w:val="24"/>
          <w:highlight w:val="none"/>
          <w:lang w:eastAsia="zh-CN" w:bidi="ar-SA"/>
        </w:rPr>
        <w:t xml:space="preserve">固定</w:t>
      </w:r>
      <w:r>
        <w:rPr>
          <w:rFonts w:hint="eastAsia" w:ascii="宋体" w:hAnsi="宋体" w:eastAsia="宋体" w:cs="宋体"/>
          <w:bCs/>
          <w:color w:val="000000"/>
          <w:sz w:val="24"/>
          <w:szCs w:val="24"/>
          <w:highlight w:val="none"/>
          <w:lang w:val="en-US" w:eastAsia="zh-CN" w:bidi="ar-SA"/>
        </w:rPr>
        <w:t xml:space="preserve">总价</w:t>
      </w:r>
      <w:r>
        <w:rPr>
          <w:rFonts w:hint="eastAsia" w:ascii="宋体" w:hAnsi="宋体" w:eastAsia="宋体" w:cs="宋体"/>
          <w:bCs/>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报价应包括人员工资、意外保险费、垃圾清运处置费用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水电费、</w:t>
      </w:r>
      <w:r>
        <w:rPr>
          <w:rFonts w:hint="eastAsia" w:ascii="宋体" w:hAnsi="宋体" w:eastAsia="宋体" w:cs="宋体"/>
          <w:color w:val="000000"/>
          <w:sz w:val="24"/>
          <w:szCs w:val="24"/>
          <w:highlight w:val="none"/>
        </w:rPr>
        <w:t xml:space="preserve">管理费、应得利润、税金、</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rPr>
        <w:t xml:space="preserve">设备等一切</w:t>
      </w:r>
      <w:r>
        <w:rPr>
          <w:rFonts w:hint="eastAsia" w:ascii="宋体" w:hAnsi="宋体" w:eastAsia="宋体" w:cs="宋体"/>
          <w:color w:val="000000"/>
          <w:sz w:val="24"/>
          <w:szCs w:val="24"/>
          <w:highlight w:val="none"/>
          <w:lang w:val="en-US" w:eastAsia="zh-CN"/>
        </w:rPr>
        <w:t xml:space="preserve">完成</w:t>
      </w:r>
      <w:r>
        <w:rPr>
          <w:rFonts w:hint="eastAsia" w:ascii="宋体" w:hAnsi="宋体"/>
          <w:color w:val="000000"/>
          <w:sz w:val="24"/>
          <w:highlight w:val="none"/>
          <w:lang w:val="en-US" w:eastAsia="zh-CN"/>
        </w:rPr>
        <w:t xml:space="preserve">6口控藻井金属结构防腐</w:t>
      </w:r>
      <w:r>
        <w:rPr>
          <w:rFonts w:hint="eastAsia" w:ascii="宋体" w:hAnsi="宋体" w:eastAsia="宋体" w:cs="宋体"/>
          <w:color w:val="000000"/>
          <w:sz w:val="24"/>
          <w:szCs w:val="24"/>
          <w:highlight w:val="none"/>
          <w:lang w:val="en-US" w:eastAsia="zh-CN"/>
        </w:rPr>
        <w:t xml:space="preserve">所需</w:t>
      </w:r>
      <w:r>
        <w:rPr>
          <w:rFonts w:hint="eastAsia" w:ascii="宋体" w:hAnsi="宋体" w:eastAsia="宋体" w:cs="宋体"/>
          <w:color w:val="000000"/>
          <w:sz w:val="24"/>
          <w:szCs w:val="24"/>
          <w:highlight w:val="none"/>
        </w:rPr>
        <w:t xml:space="preserve">费用。</w:t>
      </w:r>
      <w:r/>
    </w:p>
    <w:p>
      <w:pPr>
        <w:numPr>
          <w:ilvl w:val="0"/>
          <w:numId w:val="10"/>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bidi="ar-SA"/>
        </w:rPr>
        <w:t xml:space="preserve">投标人</w:t>
      </w:r>
      <w:r>
        <w:rPr>
          <w:rFonts w:hint="eastAsia" w:ascii="宋体" w:hAnsi="宋体" w:eastAsia="宋体" w:cs="宋体"/>
          <w:bCs/>
          <w:color w:val="000000"/>
          <w:sz w:val="24"/>
          <w:szCs w:val="24"/>
          <w:highlight w:val="none"/>
          <w:lang w:bidi="ar-SA"/>
        </w:rPr>
        <w:t xml:space="preserve">报价时应充分考虑服务期内所有可能影响到报价的因素，报价不予调整。</w:t>
      </w:r>
      <w:r/>
    </w:p>
    <w:p>
      <w:pPr>
        <w:numPr>
          <w:ilvl w:val="0"/>
          <w:numId w:val="10"/>
        </w:numPr>
        <w:ind w:left="0" w:firstLine="480"/>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Cs/>
          <w:color w:val="000000"/>
          <w:sz w:val="24"/>
          <w:szCs w:val="24"/>
          <w:highlight w:val="none"/>
          <w:lang w:bidi="ar-SA"/>
        </w:rPr>
        <w:t xml:space="preserve">报价包括完成</w:t>
      </w:r>
      <w:r>
        <w:rPr>
          <w:rFonts w:hint="eastAsia" w:ascii="宋体" w:hAnsi="宋体"/>
          <w:color w:val="000000"/>
          <w:sz w:val="24"/>
          <w:highlight w:val="none"/>
          <w:lang w:val="en-US" w:eastAsia="zh-CN"/>
        </w:rPr>
        <w:t xml:space="preserve">6口控藻井金属结构防腐</w:t>
      </w:r>
      <w:r>
        <w:rPr>
          <w:rFonts w:hint="eastAsia" w:ascii="宋体" w:hAnsi="宋体" w:eastAsia="宋体" w:cs="宋体"/>
          <w:bCs/>
          <w:color w:val="000000"/>
          <w:sz w:val="24"/>
          <w:szCs w:val="24"/>
          <w:highlight w:val="none"/>
          <w:lang w:bidi="ar-SA"/>
        </w:rPr>
        <w:t xml:space="preserve">的所有费用</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采购人不再支付报价以外的任何费用。</w:t>
      </w:r>
      <w:r/>
    </w:p>
    <w:p>
      <w:pPr>
        <w:numPr>
          <w:ilvl w:val="0"/>
          <w:numId w:val="0"/>
        </w:numPr>
        <w:ind w:firstLine="482"/>
        <w:jc w:val="both"/>
        <w:spacing w:line="360" w:lineRule="auto"/>
        <w:rPr>
          <w:rFonts w:hint="eastAsia" w:ascii="宋体" w:hAnsi="Times New Roman" w:eastAsia="宋体" w:cs="Times New Roman"/>
          <w:b/>
          <w:bCs w:val="0"/>
          <w:color w:val="auto"/>
          <w:sz w:val="24"/>
          <w:highlight w:val="none"/>
          <w:lang w:val="en-US" w:eastAsia="zh-CN"/>
        </w:rPr>
        <w:outlineLvl w:val="0"/>
      </w:pPr>
      <w:r>
        <w:rPr>
          <w:rFonts w:hint="eastAsia" w:ascii="宋体" w:hAnsi="Times New Roman" w:eastAsia="宋体" w:cs="Times New Roman"/>
          <w:b/>
          <w:bCs w:val="0"/>
          <w:color w:val="auto"/>
          <w:sz w:val="24"/>
          <w:highlight w:val="none"/>
          <w:lang w:val="en-US" w:eastAsia="zh-CN"/>
        </w:rPr>
        <w:t xml:space="preserve">五、有关说明</w:t>
      </w:r>
      <w:bookmarkEnd w:id="27"/>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1. 中标供应商不得将本项目转让和转包第三方。投标人必须使用本单位资质，一旦发现资质挂靠现象，采购方有权依照法律程序解除合同，并追究中标供应商的违约责任。</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2.采购方在项目评审结束至合同签订、履约期间，有权要求中标供应商出具投标文件中的相关证明材料原件，予以确认其真实性和有效性，如出现与事实不符等情况，将根据有关规定以“提供虚假材料谋取中标”予以处罚。</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cs="Times New Roman"/>
          <w:bCs/>
          <w:color w:val="auto"/>
          <w:sz w:val="24"/>
          <w:highlight w:val="none"/>
          <w:lang w:val="en-US" w:eastAsia="zh-CN"/>
        </w:rPr>
        <w:t xml:space="preserve">3</w:t>
      </w:r>
      <w:r>
        <w:rPr>
          <w:rFonts w:hint="eastAsia" w:ascii="宋体" w:hAnsi="Times New Roman" w:eastAsia="宋体" w:cs="Times New Roman"/>
          <w:bCs/>
          <w:color w:val="auto"/>
          <w:sz w:val="24"/>
          <w:highlight w:val="none"/>
          <w:lang w:val="en-US" w:eastAsia="zh-CN"/>
        </w:rPr>
        <w:t xml:space="preserve">、中标供应商应按照相关国家规定</w:t>
      </w:r>
      <w:r>
        <w:rPr>
          <w:rFonts w:hint="eastAsia" w:ascii="宋体" w:cs="Times New Roman"/>
          <w:bCs/>
          <w:color w:val="auto"/>
          <w:sz w:val="24"/>
          <w:highlight w:val="none"/>
          <w:lang w:val="en-US" w:eastAsia="zh-CN"/>
        </w:rPr>
        <w:t xml:space="preserve">并结合招标文件要求</w:t>
      </w:r>
      <w:r>
        <w:rPr>
          <w:rFonts w:hint="eastAsia" w:ascii="宋体" w:hAnsi="Times New Roman" w:eastAsia="宋体" w:cs="Times New Roman"/>
          <w:bCs/>
          <w:color w:val="auto"/>
          <w:sz w:val="24"/>
          <w:highlight w:val="none"/>
          <w:lang w:val="en-US" w:eastAsia="zh-CN"/>
        </w:rPr>
        <w:t xml:space="preserve">，与聘用人员依法签订劳动合同、</w:t>
      </w:r>
      <w:bookmarkStart w:id="30" w:name="hmcheck_fcb68d1e135e458fb848f1b7faa5037c"/>
      <w:r>
        <w:rPr>
          <w:rFonts w:hint="eastAsia" w:ascii="宋体" w:hAnsi="Times New Roman" w:eastAsia="宋体" w:cs="Times New Roman"/>
          <w:bCs/>
          <w:color w:val="auto"/>
          <w:sz w:val="24"/>
          <w:highlight w:val="none"/>
          <w:lang w:val="en-US" w:eastAsia="zh-CN"/>
        </w:rPr>
        <w:t xml:space="preserve">交纳</w:t>
      </w:r>
      <w:bookmarkEnd w:id="30"/>
      <w:r>
        <w:rPr>
          <w:rFonts w:hint="eastAsia" w:ascii="宋体" w:hAnsi="Times New Roman" w:eastAsia="宋体" w:cs="Times New Roman"/>
          <w:bCs/>
          <w:color w:val="auto"/>
          <w:sz w:val="24"/>
          <w:highlight w:val="none"/>
          <w:lang w:val="en-US" w:eastAsia="zh-CN"/>
        </w:rPr>
        <w:t xml:space="preserve">社保，并将所签订的合同复印件交采购方备案。</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cs="Times New Roman"/>
          <w:bCs/>
          <w:color w:val="auto"/>
          <w:sz w:val="24"/>
          <w:highlight w:val="none"/>
          <w:lang w:val="en-US" w:eastAsia="zh-CN"/>
        </w:rPr>
        <w:t xml:space="preserve">4</w:t>
      </w:r>
      <w:r>
        <w:rPr>
          <w:rFonts w:hint="eastAsia" w:ascii="宋体" w:hAnsi="Times New Roman" w:eastAsia="宋体" w:cs="Times New Roman"/>
          <w:bCs/>
          <w:color w:val="auto"/>
          <w:sz w:val="24"/>
          <w:highlight w:val="none"/>
          <w:lang w:val="en-US" w:eastAsia="zh-CN"/>
        </w:rPr>
        <w:t xml:space="preserve">、中标供应商要有完善的规章制度及考核制度，并加强业务培训和安全教育。</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cs="Times New Roman"/>
          <w:bCs/>
          <w:color w:val="auto"/>
          <w:sz w:val="24"/>
          <w:highlight w:val="none"/>
          <w:lang w:val="en-US" w:eastAsia="zh-CN"/>
        </w:rPr>
        <w:t xml:space="preserve">5</w:t>
      </w:r>
      <w:r>
        <w:rPr>
          <w:rFonts w:hint="eastAsia" w:ascii="宋体" w:hAnsi="Times New Roman" w:eastAsia="宋体" w:cs="Times New Roman"/>
          <w:bCs/>
          <w:color w:val="auto"/>
          <w:sz w:val="24"/>
          <w:highlight w:val="none"/>
          <w:lang w:val="en-US" w:eastAsia="zh-CN"/>
        </w:rPr>
        <w:t xml:space="preserve">、采购方不承担中标供应商的员工在合同期间所发生的福利费、工伤、生病住院、意外伤（亡）害等费用，如有上述费用，全部由中标供应商承担。</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cs="Times New Roman"/>
          <w:bCs/>
          <w:color w:val="auto"/>
          <w:sz w:val="24"/>
          <w:highlight w:val="none"/>
          <w:lang w:val="en-US" w:eastAsia="zh-CN"/>
        </w:rPr>
        <w:t xml:space="preserve">6</w:t>
      </w:r>
      <w:r>
        <w:rPr>
          <w:rFonts w:hint="eastAsia" w:ascii="宋体" w:hAnsi="Times New Roman" w:eastAsia="宋体" w:cs="Times New Roman"/>
          <w:bCs/>
          <w:color w:val="auto"/>
          <w:sz w:val="24"/>
          <w:highlight w:val="none"/>
          <w:lang w:val="en-US" w:eastAsia="zh-CN"/>
        </w:rPr>
        <w:t xml:space="preserve">、加强保密教育，不得泄露所知晓的警务秘密，违者追究其相关法律责任。</w:t>
      </w:r>
      <w:r/>
    </w:p>
    <w:p>
      <w:pPr>
        <w:ind w:firstLine="480"/>
        <w:spacing w:line="360" w:lineRule="auto"/>
        <w:rPr>
          <w:b/>
          <w:bCs w:val="0"/>
          <w:highlight w:val="none"/>
        </w:rPr>
      </w:pPr>
      <w:r>
        <w:rPr>
          <w:rFonts w:hint="eastAsia" w:ascii="宋体" w:cs="Times New Roman"/>
          <w:b/>
          <w:bCs w:val="0"/>
          <w:color w:val="auto"/>
          <w:sz w:val="24"/>
          <w:highlight w:val="none"/>
          <w:lang w:val="en-US" w:eastAsia="zh-CN"/>
        </w:rPr>
        <w:t xml:space="preserve">7</w:t>
      </w:r>
      <w:r>
        <w:rPr>
          <w:rFonts w:hint="eastAsia" w:ascii="宋体" w:hAnsi="Times New Roman" w:eastAsia="宋体" w:cs="Times New Roman"/>
          <w:b/>
          <w:bCs w:val="0"/>
          <w:color w:val="auto"/>
          <w:sz w:val="24"/>
          <w:highlight w:val="none"/>
          <w:lang w:val="en-US" w:eastAsia="zh-CN"/>
        </w:rPr>
        <w:t xml:space="preserve">、付款方式：</w:t>
      </w:r>
      <w:r>
        <w:rPr>
          <w:rFonts w:hint="eastAsia" w:ascii="宋体" w:hAnsi="宋体" w:cs="宋体"/>
          <w:sz w:val="24"/>
          <w:highlight w:val="none"/>
          <w:lang w:eastAsia="zh-CN"/>
        </w:rPr>
        <w:t xml:space="preserve">合同签订后预付合同总价的20%；剩余合同总价除以12为每月的服务费用，依据《考核评分标准》的考核结果每3个月支付一次。</w:t>
      </w:r>
      <w:r/>
    </w:p>
    <w:p>
      <w:pPr>
        <w:pStyle w:val="1296"/>
        <w:rPr>
          <w:rFonts w:hint="default"/>
          <w:highlight w:val="none"/>
          <w:lang w:val="en-US" w:eastAsia="zh-CN"/>
        </w:rPr>
      </w:pPr>
      <w:r>
        <w:rPr>
          <w:rFonts w:hint="default"/>
          <w:highlight w:val="none"/>
          <w:lang w:val="en-US" w:eastAsia="zh-CN"/>
        </w:rPr>
      </w:r>
      <w:r/>
    </w:p>
    <w:p>
      <w:pPr>
        <w:pStyle w:val="1296"/>
        <w:rPr>
          <w:rFonts w:hint="eastAsia"/>
          <w:highlight w:val="none"/>
          <w:lang w:val="en-US" w:eastAsia="zh-CN"/>
        </w:rPr>
      </w:pPr>
      <w:r>
        <w:rPr>
          <w:rFonts w:hint="eastAsia"/>
          <w:highlight w:val="none"/>
          <w:lang w:val="en-US" w:eastAsia="zh-CN"/>
        </w:rPr>
      </w:r>
      <w:r/>
    </w:p>
    <w:p>
      <w:pP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b/>
          <w:bCs/>
          <w:sz w:val="28"/>
          <w:szCs w:val="28"/>
          <w:highlight w:val="none"/>
        </w:rPr>
        <w:outlineLvl w:val="0"/>
      </w:pPr>
      <w:r/>
      <w:bookmarkStart w:id="31" w:name="_Toc21985"/>
      <w:r/>
      <w:bookmarkStart w:id="32" w:name="_Toc12214"/>
      <w:r/>
      <w:r/>
    </w:p>
    <w:p>
      <w:pPr>
        <w:jc w:val="center"/>
        <w:spacing w:line="360" w:lineRule="auto"/>
        <w:rPr>
          <w:rFonts w:ascii="宋体" w:hAnsi="宋体" w:cs="宋体"/>
          <w:b/>
          <w:bCs/>
          <w:sz w:val="28"/>
          <w:szCs w:val="28"/>
          <w:highlight w:val="none"/>
        </w:rPr>
        <w:outlineLvl w:val="0"/>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outlineLvl w:val="0"/>
      </w:pPr>
      <w:r>
        <w:rPr>
          <w:rFonts w:ascii="宋体" w:hAnsi="宋体" w:cs="宋体"/>
          <w:b/>
          <w:bCs/>
          <w:sz w:val="28"/>
          <w:szCs w:val="28"/>
          <w:highlight w:val="none"/>
        </w:rPr>
      </w:r>
      <w:r/>
    </w:p>
    <w:p>
      <w:pPr>
        <w:pStyle w:val="1302"/>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outlineLvl w:val="0"/>
      </w:pPr>
      <w:r>
        <w:rPr>
          <w:rFonts w:hint="eastAsia" w:ascii="宋体" w:hAnsi="宋体" w:cs="宋体"/>
          <w:b/>
          <w:bCs/>
          <w:sz w:val="28"/>
          <w:szCs w:val="28"/>
          <w:highlight w:val="none"/>
        </w:rPr>
        <w:t xml:space="preserve">四、合同书（格式文本）</w:t>
      </w:r>
      <w:bookmarkEnd w:id="28"/>
      <w:r/>
      <w:bookmarkEnd w:id="31"/>
      <w:r/>
      <w:bookmarkEnd w:id="32"/>
      <w:r/>
      <w:r/>
    </w:p>
    <w:p>
      <w:pPr>
        <w:spacing w:line="360" w:lineRule="auto"/>
        <w:rPr>
          <w:rFonts w:ascii="宋体" w:hAnsi="宋体" w:cs="宋体"/>
          <w:bCs/>
          <w:sz w:val="24"/>
          <w:szCs w:val="24"/>
          <w:highlight w:val="none"/>
        </w:rPr>
      </w:pPr>
      <w:r/>
      <w:bookmarkStart w:id="33" w:name="_Toc4709"/>
      <w:r/>
      <w:bookmarkStart w:id="34" w:name="_Toc17918"/>
      <w:r>
        <w:rPr>
          <w:rFonts w:hint="eastAsia" w:ascii="宋体" w:hAnsi="宋体" w:cs="宋体"/>
          <w:bCs/>
          <w:sz w:val="24"/>
          <w:szCs w:val="24"/>
          <w:highlight w:val="none"/>
        </w:rPr>
        <w:t xml:space="preserve">甲方（采购人）：</w:t>
      </w:r>
      <w:r>
        <w:rPr>
          <w:rFonts w:hint="eastAsia" w:ascii="宋体" w:hAnsi="宋体" w:cs="宋体"/>
          <w:bCs/>
          <w:sz w:val="24"/>
          <w:szCs w:val="24"/>
          <w:highlight w:val="none"/>
          <w:u w:val="single"/>
        </w:rPr>
        <w:t xml:space="preserve">                         </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乙方（中标方）：</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一、政府采购编号：</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二、采购内容：</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三、中标总金额：人民币（大写）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元；人民币（小写）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元</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四、质量和服务要求及验收标准：</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五、交货期限和服务期限：</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六、服务地点和方式：</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七、货款支付步骤和办法：</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八、违约责任：</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九、解决争议的方式：</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十、其他事项：</w:t>
      </w:r>
      <w:r>
        <w:rPr>
          <w:rFonts w:hint="eastAsia" w:ascii="宋体" w:hAnsi="宋体" w:cs="宋体"/>
          <w:bCs/>
          <w:sz w:val="24"/>
          <w:szCs w:val="24"/>
          <w:highlight w:val="none"/>
          <w:u w:val="single"/>
        </w:rPr>
        <w:t xml:space="preserve">                                                         </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十一、合同不可分割部分：</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招标文件、投标文件、合同条款及中标通知书，乙方在投标、评标过程中所作其他有关承诺、声明、书面澄清等均为合同不可分割的部分，与主合同具有同等法律效力。</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十二、合同备案：</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合同一式伍份，甲乙双方各执贰份，采购代理机构壹份。</w:t>
      </w:r>
      <w:r/>
    </w:p>
    <w:p>
      <w:pPr>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十三、合同生效：</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本合同由甲乙双方签字、盖章，并经</w:t>
      </w:r>
      <w:r>
        <w:rPr>
          <w:rFonts w:hint="eastAsia" w:ascii="宋体" w:hAnsi="宋体" w:cs="宋体"/>
          <w:b/>
          <w:sz w:val="24"/>
          <w:szCs w:val="24"/>
          <w:highlight w:val="none"/>
        </w:rPr>
        <w:t xml:space="preserve">北京中昌工程咨询有限公司</w:t>
      </w:r>
      <w:r>
        <w:rPr>
          <w:rFonts w:hint="eastAsia" w:ascii="宋体" w:hAnsi="宋体" w:cs="宋体"/>
          <w:bCs/>
          <w:sz w:val="24"/>
          <w:szCs w:val="24"/>
          <w:highlight w:val="none"/>
        </w:rPr>
        <w:t xml:space="preserve">见证后生效。</w:t>
      </w:r>
      <w:r/>
    </w:p>
    <w:p>
      <w:pPr>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甲方（采购人）：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（盖章）    乙方（中标方）：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（盖章）</w:t>
      </w:r>
      <w:r/>
    </w:p>
    <w:p>
      <w:pPr>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法定（授权）代表人：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法定（授权）代表人：</w:t>
      </w:r>
      <w:r>
        <w:rPr>
          <w:rFonts w:hint="eastAsia" w:ascii="宋体" w:hAnsi="宋体" w:cs="宋体"/>
          <w:bCs/>
          <w:sz w:val="24"/>
          <w:szCs w:val="24"/>
          <w:highlight w:val="none"/>
          <w:u w:val="single"/>
        </w:rPr>
        <w:t xml:space="preserve">              </w:t>
      </w:r>
      <w:r/>
    </w:p>
    <w:p>
      <w:pPr>
        <w:ind w:firstLine="1440"/>
        <w:spacing w:line="360" w:lineRule="auto"/>
        <w:rPr>
          <w:rFonts w:ascii="宋体" w:hAnsi="宋体" w:cs="宋体"/>
          <w:bCs/>
          <w:sz w:val="24"/>
          <w:szCs w:val="24"/>
          <w:highlight w:val="none"/>
          <w:u w:val="single"/>
        </w:rPr>
      </w:pP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           </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p>
    <w:p>
      <w:pPr>
        <w:ind w:firstLine="456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乙方户名：</w:t>
      </w:r>
      <w:r>
        <w:rPr>
          <w:rFonts w:hint="eastAsia" w:ascii="宋体" w:hAnsi="宋体" w:cs="宋体"/>
          <w:bCs/>
          <w:sz w:val="24"/>
          <w:szCs w:val="24"/>
          <w:highlight w:val="none"/>
          <w:u w:val="single"/>
        </w:rPr>
        <w:t xml:space="preserve">                      </w:t>
      </w:r>
      <w:r/>
    </w:p>
    <w:p>
      <w:pPr>
        <w:ind w:firstLine="456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乙方开户银行：</w:t>
      </w:r>
      <w:r>
        <w:rPr>
          <w:rFonts w:hint="eastAsia" w:ascii="宋体" w:hAnsi="宋体" w:cs="宋体"/>
          <w:bCs/>
          <w:sz w:val="24"/>
          <w:szCs w:val="24"/>
          <w:highlight w:val="none"/>
          <w:u w:val="single"/>
        </w:rPr>
        <w:t xml:space="preserve">                  </w:t>
      </w:r>
      <w:r/>
    </w:p>
    <w:p>
      <w:pPr>
        <w:ind w:firstLine="456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乙方账号：</w:t>
      </w:r>
      <w:r>
        <w:rPr>
          <w:rFonts w:hint="eastAsia" w:ascii="宋体" w:hAnsi="宋体" w:cs="宋体"/>
          <w:bCs/>
          <w:sz w:val="24"/>
          <w:szCs w:val="24"/>
          <w:highlight w:val="none"/>
          <w:u w:val="single"/>
        </w:rPr>
        <w:t xml:space="preserve">                      </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见证方：</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★备注：甲乙双方必须以本格式文本，按照合同条款拟订合同。</w:t>
      </w:r>
      <w:r/>
    </w:p>
    <w:p>
      <w:pPr>
        <w:spacing w:line="360" w:lineRule="auto"/>
        <w:rPr>
          <w:rFonts w:ascii="宋体" w:hAnsi="宋体" w:cs="宋体"/>
          <w:bCs/>
          <w:sz w:val="24"/>
          <w:szCs w:val="24"/>
          <w:highlight w:val="none"/>
        </w:rPr>
        <w:sectPr>
          <w:footnotePr/>
          <w:endnotePr/>
          <w:type w:val="nextPage"/>
          <w:pgSz w:w="11906" w:h="16838" w:orient="portrait"/>
          <w:pgMar w:top="1440" w:right="1440" w:bottom="1440" w:left="1418" w:header="851" w:footer="992" w:gutter="0"/>
          <w:cols w:num="1" w:sep="0" w:space="1701" w:equalWidth="1"/>
          <w:docGrid w:linePitch="360"/>
        </w:sectPr>
      </w:pPr>
      <w:r>
        <w:rPr>
          <w:rFonts w:ascii="宋体" w:hAnsi="宋体" w:cs="宋体"/>
          <w:bCs/>
          <w:sz w:val="24"/>
          <w:szCs w:val="24"/>
          <w:highlight w:val="none"/>
        </w:rPr>
      </w:r>
      <w:r/>
    </w:p>
    <w:p>
      <w:pPr>
        <w:jc w:val="center"/>
        <w:spacing w:line="360" w:lineRule="auto"/>
        <w:rPr>
          <w:rFonts w:ascii="宋体" w:hAnsi="宋体" w:cs="宋体"/>
          <w:b/>
          <w:sz w:val="24"/>
          <w:szCs w:val="24"/>
          <w:highlight w:val="none"/>
          <w:u w:val="single"/>
        </w:rPr>
      </w:pPr>
      <w:r>
        <w:rPr>
          <w:rFonts w:hint="eastAsia" w:ascii="宋体" w:hAnsi="宋体" w:cs="宋体"/>
          <w:b/>
          <w:bCs/>
          <w:sz w:val="28"/>
          <w:szCs w:val="28"/>
          <w:highlight w:val="none"/>
        </w:rPr>
        <w:t xml:space="preserve">合同条款（格式文本）</w:t>
      </w:r>
      <w:r/>
    </w:p>
    <w:p>
      <w:pPr>
        <w:pStyle w:val="1286"/>
        <w:numPr>
          <w:ilvl w:val="2"/>
          <w:numId w:val="11"/>
        </w:numPr>
        <w:ind w:left="0" w:firstLine="560"/>
        <w:jc w:val="center"/>
        <w:spacing w:before="0" w:after="0" w:line="360" w:lineRule="auto"/>
        <w:widowControl/>
        <w:rPr>
          <w:rFonts w:ascii="宋体" w:hAnsi="宋体" w:cs="宋体"/>
          <w:sz w:val="28"/>
          <w:szCs w:val="28"/>
          <w:highlight w:val="none"/>
        </w:rPr>
      </w:pPr>
      <w:r/>
      <w:bookmarkStart w:id="35" w:name="_Toc5730"/>
      <w:r>
        <w:rPr>
          <w:rFonts w:hint="eastAsia" w:ascii="宋体" w:hAnsi="宋体" w:cs="宋体"/>
          <w:sz w:val="28"/>
          <w:szCs w:val="28"/>
          <w:highlight w:val="none"/>
        </w:rPr>
        <w:t xml:space="preserve">(一)、词语定义及合同文件 </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1、合同文件及解释顺序</w:t>
      </w:r>
      <w:r/>
    </w:p>
    <w:p>
      <w:pPr>
        <w:ind w:firstLine="482"/>
        <w:spacing w:line="360" w:lineRule="auto"/>
        <w:rPr>
          <w:rFonts w:ascii="宋体" w:hAnsi="宋体" w:cs="宋体"/>
          <w:sz w:val="24"/>
          <w:highlight w:val="none"/>
          <w:u w:val="single"/>
        </w:rPr>
      </w:pPr>
      <w:r>
        <w:rPr>
          <w:rFonts w:hint="eastAsia" w:ascii="宋体" w:hAnsi="宋体" w:cs="宋体"/>
          <w:b/>
          <w:sz w:val="24"/>
          <w:highlight w:val="none"/>
        </w:rPr>
        <w:t xml:space="preserve">合同文件组成及解释顺序：</w:t>
      </w:r>
      <w:r>
        <w:rPr>
          <w:rFonts w:hint="eastAsia" w:ascii="宋体" w:hAnsi="宋体" w:cs="宋体"/>
          <w:sz w:val="24"/>
          <w:highlight w:val="none"/>
          <w:u w:val="single"/>
        </w:rPr>
        <w:t xml:space="preserve">本合同协议书（含招标文件澄清中与此有关的部分、评标期间和合同谈判过程中的补充文件及资料）、中标通知书、投标书及其附件（包括询标承诺、专用条款、通用条款、技术标准规范及有关技术文件、工程量清单、项目报价单、人员、设备及服务承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1.1甲方有权要求乙方按甲方要求的份数免费提供上述合同文件中出自乙方的有关文件(如投标文件副本)，乙方应遵守执行。</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2、语言文字和适用法律、标准及规范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 本合同除使用汉语外，还使用</w:t>
      </w:r>
      <w:r>
        <w:rPr>
          <w:rFonts w:hint="eastAsia" w:ascii="宋体" w:hAnsi="宋体" w:cs="宋体"/>
          <w:sz w:val="24"/>
          <w:highlight w:val="none"/>
          <w:u w:val="single"/>
        </w:rPr>
        <w:t xml:space="preserve">   /   </w:t>
      </w:r>
      <w:r>
        <w:rPr>
          <w:rFonts w:hint="eastAsia" w:ascii="宋体" w:hAnsi="宋体" w:cs="宋体"/>
          <w:sz w:val="24"/>
          <w:highlight w:val="none"/>
        </w:rPr>
        <w:t xml:space="preserve">语言文字。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 适用法律和法规</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需要明示的法律、行政法规：</w:t>
      </w:r>
      <w:r>
        <w:rPr>
          <w:rFonts w:hint="eastAsia" w:ascii="宋体" w:hAnsi="宋体" w:cs="宋体"/>
          <w:sz w:val="24"/>
          <w:highlight w:val="none"/>
          <w:u w:val="single"/>
        </w:rPr>
        <w:t xml:space="preserve">《</w:t>
      </w:r>
      <w:r>
        <w:rPr>
          <w:rFonts w:hint="eastAsia" w:ascii="宋体" w:hAnsi="宋体" w:cs="宋体"/>
          <w:sz w:val="24"/>
          <w:highlight w:val="none"/>
          <w:u w:val="single"/>
          <w:lang w:eastAsia="zh-CN"/>
        </w:rPr>
        <w:t xml:space="preserve">中华人民共和国民法典</w:t>
      </w:r>
      <w:r>
        <w:rPr>
          <w:rFonts w:hint="eastAsia" w:ascii="宋体" w:hAnsi="宋体" w:cs="宋体"/>
          <w:sz w:val="24"/>
          <w:highlight w:val="none"/>
          <w:u w:val="single"/>
        </w:rPr>
        <w:t xml:space="preserve">》及无锡市相应的地方性法规及政策文件。</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2.3 适用标准、规范：</w:t>
      </w:r>
      <w:r>
        <w:rPr>
          <w:rFonts w:hint="eastAsia" w:ascii="宋体" w:hAnsi="宋体" w:cs="宋体"/>
          <w:sz w:val="24"/>
          <w:highlight w:val="none"/>
          <w:u w:val="single"/>
        </w:rPr>
        <w:t xml:space="preserve">详见合同附件一。</w:t>
      </w:r>
      <w:r/>
    </w:p>
    <w:p>
      <w:pPr>
        <w:pStyle w:val="1286"/>
        <w:numPr>
          <w:ilvl w:val="2"/>
          <w:numId w:val="11"/>
        </w:numPr>
        <w:ind w:left="0" w:firstLine="560"/>
        <w:jc w:val="center"/>
        <w:spacing w:before="0" w:after="0" w:line="360" w:lineRule="auto"/>
        <w:widowControl/>
        <w:rPr>
          <w:rFonts w:ascii="宋体" w:hAnsi="宋体" w:eastAsia="宋体" w:cs="宋体"/>
          <w:sz w:val="28"/>
          <w:szCs w:val="28"/>
          <w:highlight w:val="none"/>
        </w:rPr>
      </w:pPr>
      <w:r>
        <w:rPr>
          <w:rFonts w:hint="eastAsia" w:ascii="宋体" w:hAnsi="宋体" w:eastAsia="宋体" w:cs="宋体"/>
          <w:sz w:val="28"/>
          <w:szCs w:val="28"/>
          <w:highlight w:val="none"/>
        </w:rPr>
        <w:t xml:space="preserve">(二)、双方一般权利和义务</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3、甲方的权利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(1)对乙方的河道环卫作业按照有关</w:t>
      </w:r>
      <w:r>
        <w:rPr>
          <w:rFonts w:hint="eastAsia" w:ascii="宋体" w:hAnsi="宋体" w:cs="宋体"/>
          <w:sz w:val="24"/>
          <w:highlight w:val="none"/>
          <w:lang w:eastAsia="zh-CN"/>
        </w:rPr>
        <w:t xml:space="preserve">法律法规</w:t>
      </w:r>
      <w:r>
        <w:rPr>
          <w:rFonts w:hint="eastAsia" w:ascii="宋体" w:hAnsi="宋体" w:cs="宋体"/>
          <w:sz w:val="24"/>
          <w:highlight w:val="none"/>
        </w:rPr>
        <w:t xml:space="preserve">及环卫行业标准，进行监督、检查、考核，并实施奖罚的权利。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(2)对乙方违反合同规定，有单方终止合同以及要求索赔的权利。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(3)对乙方违约所造成的社会影响，有实施处罚的权利。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(4)甲方制订蓝藻打捞考核标准、考核办法，并按标准、考核办法对乙方进行考核。</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4、甲方的义务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(1)甲方协助乙方对具体作业人员进行业务培训和指导。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(2)甲方协助乙方协调涉及有关部门之间的相关问题。</w:t>
      </w:r>
      <w:r/>
    </w:p>
    <w:p>
      <w:pPr>
        <w:pStyle w:val="1568"/>
        <w:ind w:firstLine="480"/>
        <w:spacing w:line="360" w:lineRule="auto"/>
        <w:rPr>
          <w:rFonts w:ascii="宋体" w:hAnsi="宋体" w:cs="宋体"/>
          <w:highlight w:val="none"/>
        </w:rPr>
      </w:pPr>
      <w:r>
        <w:rPr>
          <w:rFonts w:hint="eastAsia" w:ascii="宋体" w:hAnsi="宋体" w:cs="宋体"/>
          <w:sz w:val="24"/>
          <w:szCs w:val="24"/>
          <w:highlight w:val="none"/>
        </w:rPr>
        <w:t xml:space="preserve">(3)</w:t>
      </w:r>
      <w:r>
        <w:rPr>
          <w:rFonts w:hint="eastAsia" w:ascii="宋体" w:hAnsi="宋体" w:cs="宋体"/>
          <w:sz w:val="24"/>
          <w:highlight w:val="none"/>
        </w:rPr>
        <w:t xml:space="preserve">甲方需按本合同约定的金额和条件向乙方支付费用。</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5、乙方的权利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(1)对甲方违约所造成的经济损失，有要求赔偿的权利。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(2)出现纠纷的，有提请诉讼的权利。</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6、乙方的义务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(1)乙方应自觉接受甲方的质量检查考核。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(2)乙方应严格按照甲方制订的蓝藻打捞时间和质量标准完成任务。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(3)乙方对甲方提出存在的问题，应及时整改直至甲方满意。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(4)乙方应无条件服从各项重大活动和上级检查等活动，做好蓝藻打捞工作。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本合同签订后，未经甲方书面同意，乙方不得将合同项下的蓝藻打捞工作擅自转包、分包。同时未经甲方书面同意，乙方不得将本合同项下的权利义务转让予第三人，亦不得在本合同项下的权利上设置任何权利负担（包括但不限于质押、担保等）。</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7、</w:t>
      </w:r>
      <w:r>
        <w:rPr>
          <w:rFonts w:hint="eastAsia" w:ascii="宋体" w:hAnsi="宋体" w:cs="宋体"/>
          <w:sz w:val="24"/>
          <w:highlight w:val="none"/>
        </w:rPr>
        <w:t xml:space="preserve">合同期内乙方自行承担一切安全、交通事故</w:t>
      </w:r>
      <w:r>
        <w:rPr>
          <w:rFonts w:hint="eastAsia" w:ascii="宋体" w:hAnsi="宋体" w:cs="宋体"/>
          <w:sz w:val="24"/>
          <w:highlight w:val="none"/>
          <w:lang w:eastAsia="zh-CN"/>
        </w:rPr>
        <w:t xml:space="preserve">及其他</w:t>
      </w:r>
      <w:r>
        <w:rPr>
          <w:rFonts w:hint="eastAsia" w:ascii="宋体" w:hAnsi="宋体" w:cs="宋体"/>
          <w:sz w:val="24"/>
          <w:highlight w:val="none"/>
        </w:rPr>
        <w:t xml:space="preserve">纠纷的责任，发生事故的经济损失一律由乙方承担。一旦发生事故，应及时通知甲方。</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8、</w:t>
      </w:r>
      <w:r>
        <w:rPr>
          <w:rFonts w:hint="eastAsia" w:ascii="宋体" w:hAnsi="宋体" w:cs="宋体"/>
          <w:sz w:val="24"/>
          <w:highlight w:val="none"/>
        </w:rPr>
        <w:t xml:space="preserve">乙方对蓝藻打捞产生的垃圾，</w:t>
      </w:r>
      <w:r>
        <w:rPr>
          <w:rFonts w:hint="eastAsia" w:ascii="宋体" w:hAnsi="宋体" w:cs="宋体"/>
          <w:sz w:val="24"/>
          <w:highlight w:val="none"/>
          <w:lang w:val="en-US" w:eastAsia="zh-CN"/>
        </w:rPr>
        <w:t xml:space="preserve">符合环保要求进行无害化处理</w:t>
      </w:r>
      <w:r>
        <w:rPr>
          <w:rFonts w:hint="eastAsia" w:ascii="宋体" w:hAnsi="宋体" w:cs="宋体"/>
          <w:sz w:val="24"/>
          <w:highlight w:val="none"/>
        </w:rPr>
        <w:t xml:space="preserve">。</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9、</w:t>
      </w:r>
      <w:r>
        <w:rPr>
          <w:rFonts w:hint="eastAsia" w:ascii="宋体" w:hAnsi="宋体" w:cs="宋体"/>
          <w:sz w:val="24"/>
          <w:highlight w:val="none"/>
        </w:rPr>
        <w:t xml:space="preserve">蓝藻打捞的机械及保洁工具等设备，由乙方提供并承担一切费用。</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10、</w:t>
      </w:r>
      <w:r>
        <w:rPr>
          <w:rFonts w:hint="eastAsia" w:ascii="宋体" w:hAnsi="宋体" w:cs="宋体"/>
          <w:sz w:val="24"/>
          <w:highlight w:val="none"/>
        </w:rPr>
        <w:t xml:space="preserve">乙方应依法建立劳动用工制度，独立承担用工责任。</w:t>
      </w:r>
      <w:r>
        <w:rPr>
          <w:rFonts w:hint="eastAsia" w:ascii="宋体" w:hAnsi="宋体" w:cs="宋体"/>
          <w:color w:val="000000"/>
          <w:sz w:val="24"/>
          <w:highlight w:val="none"/>
        </w:rPr>
        <w:t xml:space="preserve">保洁人员为乙方员工，与乙方系劳动合同关系，保洁人员的薪资、社保、加班费、疾病、生育、非因工死亡、工伤以及在服务过程中的伤亡由乙方自行负责处理并承担费用，甲方概不负责。</w:t>
      </w:r>
      <w:r/>
    </w:p>
    <w:p>
      <w:pPr>
        <w:pStyle w:val="1305"/>
        <w:ind w:firstLine="482"/>
        <w:spacing w:line="360" w:lineRule="auto"/>
        <w:rPr>
          <w:rFonts w:hAnsi="宋体" w:cs="宋体"/>
          <w:b/>
          <w:sz w:val="24"/>
          <w:szCs w:val="24"/>
          <w:highlight w:val="none"/>
        </w:rPr>
      </w:pPr>
      <w:r>
        <w:rPr>
          <w:rFonts w:hint="eastAsia" w:hAnsi="宋体" w:cs="宋体"/>
          <w:b/>
          <w:sz w:val="24"/>
          <w:szCs w:val="24"/>
          <w:highlight w:val="none"/>
        </w:rPr>
        <w:t xml:space="preserve">11、合同价款及调整</w:t>
      </w:r>
      <w:r/>
    </w:p>
    <w:p>
      <w:pPr>
        <w:pStyle w:val="1305"/>
        <w:ind w:firstLine="480"/>
        <w:spacing w:line="360" w:lineRule="auto"/>
        <w:rPr>
          <w:rFonts w:hAnsi="宋体" w:cs="宋体"/>
          <w:sz w:val="24"/>
          <w:szCs w:val="24"/>
          <w:highlight w:val="none"/>
        </w:rPr>
      </w:pPr>
      <w:r>
        <w:rPr>
          <w:rFonts w:hint="eastAsia" w:hAnsi="宋体" w:cs="宋体"/>
          <w:sz w:val="24"/>
          <w:szCs w:val="22"/>
          <w:highlight w:val="none"/>
        </w:rPr>
        <w:t xml:space="preserve">11.1</w:t>
      </w:r>
      <w:r>
        <w:rPr>
          <w:rFonts w:hint="eastAsia" w:hAnsi="宋体" w:cs="宋体"/>
          <w:sz w:val="24"/>
          <w:szCs w:val="24"/>
          <w:highlight w:val="none"/>
        </w:rPr>
        <w:t xml:space="preserve">本合同采用</w:t>
      </w:r>
      <w:r>
        <w:rPr>
          <w:rFonts w:hint="eastAsia" w:hAnsi="宋体" w:cs="宋体"/>
          <w:b/>
          <w:bCs/>
          <w:sz w:val="24"/>
          <w:szCs w:val="24"/>
          <w:highlight w:val="none"/>
          <w:lang w:val="en-US" w:eastAsia="zh-CN"/>
        </w:rPr>
        <w:t xml:space="preserve">可调价格</w:t>
      </w:r>
      <w:r>
        <w:rPr>
          <w:rFonts w:hint="eastAsia" w:hAnsi="宋体" w:cs="宋体"/>
          <w:b/>
          <w:bCs/>
          <w:sz w:val="24"/>
          <w:szCs w:val="24"/>
          <w:highlight w:val="none"/>
        </w:rPr>
        <w:t xml:space="preserve">合同</w:t>
      </w:r>
      <w:r>
        <w:rPr>
          <w:rFonts w:hint="eastAsia" w:hAnsi="宋体" w:cs="宋体"/>
          <w:sz w:val="24"/>
          <w:szCs w:val="24"/>
          <w:highlight w:val="none"/>
        </w:rPr>
        <w:t xml:space="preserve">，合同价款中已包括乙方承担本合同项目全部工程所需的所有设备费、物资费、劳务费、管理费、利润、税费。乙方在编制投标报价时已考虑价格上涨、政策性调整等一切因素。</w:t>
      </w:r>
      <w:r/>
    </w:p>
    <w:p>
      <w:pPr>
        <w:pStyle w:val="1305"/>
        <w:ind w:firstLine="482"/>
        <w:spacing w:line="360" w:lineRule="auto"/>
        <w:rPr>
          <w:rFonts w:hAnsi="宋体" w:cs="宋体"/>
          <w:b/>
          <w:sz w:val="24"/>
          <w:szCs w:val="24"/>
          <w:highlight w:val="none"/>
        </w:rPr>
      </w:pPr>
      <w:r>
        <w:rPr>
          <w:rFonts w:hint="eastAsia" w:hAnsi="宋体" w:cs="宋体"/>
          <w:b/>
          <w:sz w:val="24"/>
          <w:szCs w:val="24"/>
          <w:highlight w:val="none"/>
        </w:rPr>
        <w:t xml:space="preserve">12、合同款支付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付款方式：</w:t>
      </w:r>
      <w:r>
        <w:rPr>
          <w:rFonts w:hint="eastAsia" w:ascii="宋体" w:hAnsi="宋体" w:cs="宋体"/>
          <w:sz w:val="24"/>
          <w:highlight w:val="none"/>
          <w:lang w:eastAsia="zh-CN"/>
        </w:rPr>
        <w:t xml:space="preserve">合同签订后预付合同总价的20%；剩余合同总价除以12为每月的服务费用，依据《考核评分标准》的考核结果每3个月支付一次。</w:t>
      </w:r>
      <w:r/>
    </w:p>
    <w:p>
      <w:pPr>
        <w:pStyle w:val="1305"/>
        <w:ind w:firstLine="482"/>
        <w:spacing w:line="360" w:lineRule="auto"/>
        <w:rPr>
          <w:rFonts w:hAnsi="宋体" w:cs="宋体"/>
          <w:b/>
          <w:sz w:val="24"/>
          <w:szCs w:val="24"/>
          <w:highlight w:val="none"/>
        </w:rPr>
      </w:pPr>
      <w:r>
        <w:rPr>
          <w:rFonts w:hint="eastAsia" w:hAnsi="宋体" w:cs="宋体"/>
          <w:b/>
          <w:sz w:val="24"/>
          <w:szCs w:val="24"/>
          <w:highlight w:val="none"/>
        </w:rPr>
        <w:t xml:space="preserve">13、履约保证</w:t>
      </w:r>
      <w:r/>
    </w:p>
    <w:p>
      <w:pPr>
        <w:pStyle w:val="1305"/>
        <w:ind w:firstLine="480"/>
        <w:spacing w:line="360" w:lineRule="auto"/>
        <w:rPr>
          <w:rFonts w:hAnsi="宋体" w:cs="宋体"/>
          <w:sz w:val="24"/>
          <w:szCs w:val="24"/>
          <w:highlight w:val="none"/>
        </w:rPr>
      </w:pPr>
      <w:r>
        <w:rPr>
          <w:rFonts w:hint="eastAsia" w:hAnsi="宋体" w:cs="宋体"/>
          <w:sz w:val="24"/>
          <w:szCs w:val="24"/>
          <w:highlight w:val="none"/>
        </w:rPr>
        <w:t xml:space="preserve">本项目无需缴纳履约保证金。</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14、书面通知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14.1凡根据合同规定，由甲方、乙方发出的或送达的任何通知、指示、建议、意见、决定及申请等均应是书面的，并应作出相应解释，任何这类书面通知都不应被无故扣发或贻误。</w:t>
      </w:r>
      <w:r/>
    </w:p>
    <w:p>
      <w:pPr>
        <w:pStyle w:val="1305"/>
        <w:ind w:firstLine="482"/>
        <w:spacing w:line="360" w:lineRule="auto"/>
        <w:rPr>
          <w:rFonts w:hAnsi="宋体" w:cs="宋体"/>
          <w:b/>
          <w:sz w:val="24"/>
          <w:szCs w:val="24"/>
          <w:highlight w:val="none"/>
        </w:rPr>
      </w:pPr>
      <w:r>
        <w:rPr>
          <w:rFonts w:hint="eastAsia" w:hAnsi="宋体" w:cs="宋体"/>
          <w:b/>
          <w:sz w:val="24"/>
          <w:szCs w:val="24"/>
          <w:highlight w:val="none"/>
        </w:rPr>
        <w:t xml:space="preserve">15、税金和保险</w:t>
      </w:r>
      <w:r/>
    </w:p>
    <w:p>
      <w:pPr>
        <w:pStyle w:val="1305"/>
        <w:ind w:firstLine="480"/>
        <w:spacing w:line="360" w:lineRule="auto"/>
        <w:rPr>
          <w:rFonts w:hAnsi="宋体" w:cs="宋体"/>
          <w:sz w:val="24"/>
          <w:szCs w:val="24"/>
          <w:highlight w:val="none"/>
        </w:rPr>
      </w:pPr>
      <w:r>
        <w:rPr>
          <w:rFonts w:hint="eastAsia" w:hAnsi="宋体" w:cs="宋体"/>
          <w:sz w:val="24"/>
          <w:szCs w:val="24"/>
          <w:highlight w:val="none"/>
        </w:rPr>
        <w:t xml:space="preserve">15.1政府根据现行税法和有关部门现行规定以及相关政策就本合同项下向乙方征收的所有税金</w:t>
      </w:r>
      <w:r>
        <w:rPr>
          <w:rFonts w:hint="eastAsia" w:hAnsi="宋体" w:cs="宋体"/>
          <w:sz w:val="24"/>
          <w:szCs w:val="24"/>
          <w:highlight w:val="none"/>
          <w:lang w:eastAsia="zh-CN"/>
        </w:rPr>
        <w:t xml:space="preserve">及其他</w:t>
      </w:r>
      <w:r>
        <w:rPr>
          <w:rFonts w:hint="eastAsia" w:hAnsi="宋体" w:cs="宋体"/>
          <w:sz w:val="24"/>
          <w:szCs w:val="24"/>
          <w:highlight w:val="none"/>
        </w:rPr>
        <w:t xml:space="preserve">应</w:t>
      </w:r>
      <w:r>
        <w:rPr>
          <w:rFonts w:hint="eastAsia" w:hAnsi="宋体" w:cs="宋体"/>
          <w:sz w:val="24"/>
          <w:szCs w:val="24"/>
          <w:highlight w:val="none"/>
          <w:lang w:eastAsia="zh-CN"/>
        </w:rPr>
        <w:t xml:space="preserve">缴纳</w:t>
      </w:r>
      <w:r>
        <w:rPr>
          <w:rFonts w:hint="eastAsia" w:hAnsi="宋体" w:cs="宋体"/>
          <w:sz w:val="24"/>
          <w:szCs w:val="24"/>
          <w:highlight w:val="none"/>
        </w:rPr>
        <w:t xml:space="preserve">的所有费用，均由乙方摊入各工程细目的单价中，且包含在合同价款中，不另报价。</w:t>
      </w:r>
      <w:r/>
    </w:p>
    <w:p>
      <w:pPr>
        <w:pStyle w:val="1305"/>
        <w:ind w:firstLine="480"/>
        <w:spacing w:line="360" w:lineRule="auto"/>
        <w:rPr>
          <w:rFonts w:hAnsi="宋体" w:cs="宋体"/>
          <w:sz w:val="24"/>
          <w:szCs w:val="24"/>
          <w:highlight w:val="none"/>
        </w:rPr>
      </w:pPr>
      <w:r>
        <w:rPr>
          <w:rFonts w:hint="eastAsia" w:hAnsi="宋体" w:cs="宋体"/>
          <w:sz w:val="24"/>
          <w:szCs w:val="24"/>
          <w:highlight w:val="none"/>
        </w:rPr>
        <w:t xml:space="preserve">15.2根据国家规定，甲方要求乙方参加工程保险和人身意外伤害及装备保险，所有保险费用均应包含在所报清单的单价及总价中。</w:t>
      </w:r>
      <w:r/>
    </w:p>
    <w:p>
      <w:pPr>
        <w:ind w:firstLine="482"/>
        <w:spacing w:line="360" w:lineRule="auto"/>
        <w:tabs>
          <w:tab w:val="left" w:pos="0" w:leader="none"/>
          <w:tab w:val="left" w:pos="1260" w:leader="none"/>
        </w:tabs>
        <w:rPr>
          <w:rFonts w:hAnsi="宋体"/>
          <w:b/>
          <w:sz w:val="24"/>
          <w:highlight w:val="none"/>
        </w:rPr>
      </w:pPr>
      <w:r>
        <w:rPr>
          <w:rFonts w:hint="eastAsia" w:hAnsi="宋体"/>
          <w:b/>
          <w:sz w:val="24"/>
          <w:highlight w:val="none"/>
        </w:rPr>
        <w:t xml:space="preserve">16、延迟履行</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16.1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360" w:lineRule="auto"/>
        <w:tabs>
          <w:tab w:val="left" w:pos="0" w:leader="none"/>
          <w:tab w:val="left" w:pos="1260" w:leader="none"/>
        </w:tabs>
        <w:rPr>
          <w:rFonts w:hAnsi="宋体"/>
          <w:b/>
          <w:sz w:val="24"/>
          <w:highlight w:val="none"/>
          <w:lang w:val="zh-CN"/>
        </w:rPr>
      </w:pPr>
      <w:r>
        <w:rPr>
          <w:rFonts w:hint="eastAsia" w:hAnsi="宋体"/>
          <w:b/>
          <w:sz w:val="24"/>
          <w:highlight w:val="none"/>
        </w:rPr>
        <w:t xml:space="preserve">17、</w:t>
      </w:r>
      <w:r>
        <w:rPr>
          <w:rFonts w:hint="eastAsia" w:hAnsi="宋体"/>
          <w:b/>
          <w:sz w:val="24"/>
          <w:highlight w:val="none"/>
          <w:lang w:val="zh-CN"/>
        </w:rPr>
        <w:t xml:space="preserve">违约责任</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17.1甲方无正当理由，违反本合同的有关规定，使乙方未能完成规定服务目标及质量保证的，乙方有权要求甲方在一定期限内解决，逾期未解决，造成乙方经济损失的，由甲方向乙方偿付合同总价5%的违约金, 或依照法律程序解除部分或全部合同。</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17.2甲方未按合同规定的期限向乙方支付款项的，每逾期1天甲方向乙方偿付欠款总额的5‰滞纳金，但累计滞纳金总额不超过欠款总额的5%。</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17.3乙方无正当理由，违反本合同的有关规定，未能达到规定服务目标及质量保证的，甲方有权要求乙方限期整改，逾期未整改，造成甲方经济损失的，乙方应向甲方支付合同总价5%的违约金。</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17.4乙方无正当理由，违反本合同的有关规定，擅自收费或擅自提高收费标准的，对擅自收费部分或超出标准的部分，甲方有权要求乙方双倍返还；造成甲方经济损失的，乙方应给予甲方经济赔偿。</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17.5乙方不能按期完成工作的，应按合同总额每日千分之六向甲方支付违约金，甲方有权直接从待付货款中扣除。</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17.6逾期超过约定日期10个工作日乙方仍不能完成全部工作内容的，甲方有权立即单方解除合同，乙方仍需向甲方支付全部延期交货违约金，并赔偿甲方相关损失，双倍返还甲方已支付的合同款。</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17.7乙方因违反采购文件及乙方响应文件中其他应尽义务的，甲方有权根据乙方违约程度要求乙方支付相当于合同总价款5%的违约金。如造成采购方损失超过违约金的，超出部分由成交方继续承担赔偿责任。</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17.8若乙方提交的成果未达到审查、验收通过要求或提供报告的内容虚假、不符合实际或不提供报告，则承担合同总金额5%的违约金。</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17.9乙方在承担上述一项或多项违约责任后，仍应继续履行合同规定的义务（解除合同的除外）。甲方未能及时追究乙方的任何一项违约责任并不表明甲方放弃追究乙方该项或其他违约责任。</w:t>
      </w:r>
      <w:r/>
    </w:p>
    <w:p>
      <w:pPr>
        <w:ind w:firstLine="482"/>
        <w:spacing w:line="360" w:lineRule="auto"/>
        <w:tabs>
          <w:tab w:val="left" w:pos="0" w:leader="none"/>
          <w:tab w:val="left" w:pos="1260" w:leader="none"/>
        </w:tabs>
        <w:rPr>
          <w:rFonts w:hAnsi="宋体"/>
          <w:b/>
          <w:sz w:val="24"/>
          <w:highlight w:val="none"/>
        </w:rPr>
      </w:pPr>
      <w:r>
        <w:rPr>
          <w:rFonts w:hint="eastAsia" w:hAnsi="宋体"/>
          <w:b/>
          <w:sz w:val="24"/>
          <w:highlight w:val="none"/>
        </w:rPr>
        <w:t xml:space="preserve">18、不可抗力</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18.1如果任何一方遭遇法律规定的不可抗力，致使合同履行受阻时，履行合同的期限应予延长，延长的期限应相当于不可抗力所影响的时间。</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18.2因不可抗力致使不能实现合同目的的，当事人可以解除合同。</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18.3因不可抗力致使合同有变更必要的，双方当事人应在15天内以书面形式变更合同。</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18.4受不可抗力影响的一方在不可抗力发生后，应在7天内以书面形式通知对方当事人，并在合同专用条款约定时间内，将有关部门出具的证明文件送达对方当事人。</w:t>
      </w:r>
      <w:r/>
    </w:p>
    <w:p>
      <w:pPr>
        <w:ind w:firstLine="482"/>
        <w:spacing w:line="360" w:lineRule="auto"/>
        <w:tabs>
          <w:tab w:val="left" w:pos="0" w:leader="none"/>
          <w:tab w:val="left" w:pos="1260" w:leader="none"/>
        </w:tabs>
        <w:rPr>
          <w:rFonts w:hAnsi="宋体"/>
          <w:b/>
          <w:sz w:val="24"/>
          <w:highlight w:val="none"/>
          <w:lang w:val="zh-CN"/>
        </w:rPr>
      </w:pPr>
      <w:r>
        <w:rPr>
          <w:rFonts w:hint="eastAsia" w:hAnsi="宋体"/>
          <w:b/>
          <w:sz w:val="24"/>
          <w:highlight w:val="none"/>
        </w:rPr>
        <w:t xml:space="preserve">19、</w:t>
      </w:r>
      <w:r>
        <w:rPr>
          <w:rFonts w:hint="eastAsia" w:hAnsi="宋体"/>
          <w:b/>
          <w:sz w:val="24"/>
          <w:highlight w:val="none"/>
          <w:lang w:val="zh-CN"/>
        </w:rPr>
        <w:t xml:space="preserve">合同的变更</w:t>
      </w:r>
      <w:r/>
    </w:p>
    <w:p>
      <w:pPr>
        <w:ind w:firstLine="480"/>
        <w:jc w:val="left"/>
        <w:spacing w:line="440" w:lineRule="exact"/>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19.1、双方当事人协商一致，可以签订书面补充合同的形式变更合同，但不得违背招标文件确定的事项，且如果系追加与合同标的相同的服务的，那么所有补充合同的采购金额不得超过原合同价的10%。</w:t>
      </w:r>
      <w:r/>
    </w:p>
    <w:p>
      <w:pPr>
        <w:ind w:firstLine="480"/>
        <w:jc w:val="left"/>
        <w:spacing w:line="440" w:lineRule="exact"/>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19.2、合同继续履行将损害国家利益和社会公共利益的，双方当事人应当以书面形式变更合同。有过错的一方应当承担赔偿责任，双方当事人都有过错的，各自承担相应的责任。因任何一方原因（包括双方当事人内部工作安排、计划调整等自身原因；中央、省、市、区级政策变动，规划、计划调整等外部原因以及其他原因）导致合同变更的，双方当事人应当在发生相应情形后及时通知对方，并组织双方协商确定解决方案，并以书面形式变更合同，补偿因合同变更而引发的对方直接损失。同时甲方应当按约支付乙方完成服务对应的合同价款。</w:t>
      </w:r>
      <w:r/>
    </w:p>
    <w:p>
      <w:pPr>
        <w:ind w:firstLine="482"/>
        <w:spacing w:line="360" w:lineRule="auto"/>
        <w:tabs>
          <w:tab w:val="left" w:pos="0" w:leader="none"/>
          <w:tab w:val="left" w:pos="1260" w:leader="none"/>
        </w:tabs>
        <w:rPr>
          <w:rFonts w:hAnsi="宋体"/>
          <w:b/>
          <w:sz w:val="24"/>
          <w:highlight w:val="none"/>
        </w:rPr>
      </w:pPr>
      <w:r>
        <w:rPr>
          <w:rFonts w:hint="eastAsia" w:hAnsi="宋体"/>
          <w:b/>
          <w:sz w:val="24"/>
          <w:highlight w:val="none"/>
        </w:rPr>
        <w:t xml:space="preserve">20、合同的中止、终止</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20.1双方当事人不得擅自中止或者终止合同。</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20.2合同继续履行将损害国家利益和社会公共利益的，双方当事人应当中止或者终止合同。有过错的一方应当承担赔偿责任，双方当事人都有过错的，各自承担相应的责任。</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20.3因任何一方原因（包括双方当事人自身原因以及政策变动、规划调整等外部原因）导致中止或终止合同的，应向对方支付合同总价10％的违约金；因中止或终止合同造成的经济损失超过违约金的，还应给予赔偿。</w:t>
      </w:r>
      <w:r/>
    </w:p>
    <w:p>
      <w:pPr>
        <w:ind w:firstLine="480"/>
        <w:jc w:val="left"/>
        <w:spacing w:line="440" w:lineRule="exact"/>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20.4合同履行过程中发生下列情形的，甲方有权变更、中止或终止合同，乙方应当予以配合，但甲方应当在发生相应情形后及时通知乙方，并组织双方协商确定解决方案，甲方应当按约支付供方已经完成的服务对应的合同价款，并补偿因合同变更、中止或终止而引发的乙方直接损失：</w:t>
      </w:r>
      <w:r/>
    </w:p>
    <w:p>
      <w:pPr>
        <w:ind w:firstLine="480"/>
        <w:jc w:val="left"/>
        <w:spacing w:line="440" w:lineRule="exact"/>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（1）需方内部工作安排、计划调整等自身原因；</w:t>
      </w:r>
      <w:r/>
    </w:p>
    <w:p>
      <w:pPr>
        <w:ind w:firstLine="480"/>
        <w:jc w:val="left"/>
        <w:spacing w:line="440" w:lineRule="exact"/>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（2）中央、省、市、区级政策变动，以及规划、计划调整等外部原因；</w:t>
      </w:r>
      <w:r/>
    </w:p>
    <w:p>
      <w:pPr>
        <w:ind w:firstLine="480"/>
        <w:jc w:val="left"/>
        <w:spacing w:line="440" w:lineRule="exact"/>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（3）其他需方原因。</w:t>
      </w:r>
      <w:r/>
    </w:p>
    <w:p>
      <w:pPr>
        <w:ind w:firstLine="480"/>
        <w:jc w:val="left"/>
        <w:spacing w:line="440" w:lineRule="exact"/>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本合同对合同变更、中止或终止合同有其他特殊约定的，按该特殊约定执行。</w:t>
      </w:r>
      <w:r/>
    </w:p>
    <w:p>
      <w:pPr>
        <w:pStyle w:val="1568"/>
        <w:rPr>
          <w:highlight w:val="none"/>
        </w:rPr>
      </w:pP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20.5有下列情形之一的，甲方有权单方终止合同。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(1)未经甲方同意，乙方擅自分包或者转包他人的。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(2)经甲方查实乙方存在不依法办理劳动用工手续，除建议有关部门依法处理外，甲方有权终止合同。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20.6非因法定或约定事由，乙方需要终止合同的，应提前三个月向甲方提出申请，经双方协商，并有关部门批准后决定是否终止合同。</w:t>
      </w:r>
      <w:r/>
    </w:p>
    <w:p>
      <w:pPr>
        <w:ind w:firstLine="482"/>
        <w:spacing w:line="360" w:lineRule="auto"/>
        <w:tabs>
          <w:tab w:val="left" w:pos="0" w:leader="none"/>
          <w:tab w:val="left" w:pos="1260" w:leader="none"/>
        </w:tabs>
        <w:rPr>
          <w:rFonts w:hAnsi="宋体"/>
          <w:b/>
          <w:sz w:val="24"/>
          <w:highlight w:val="none"/>
          <w:lang w:val="zh-CN"/>
        </w:rPr>
      </w:pPr>
      <w:r>
        <w:rPr>
          <w:rFonts w:hint="eastAsia" w:hAnsi="宋体"/>
          <w:b/>
          <w:sz w:val="24"/>
          <w:highlight w:val="none"/>
        </w:rPr>
        <w:t xml:space="preserve">21、</w:t>
      </w:r>
      <w:r>
        <w:rPr>
          <w:rFonts w:hint="eastAsia" w:hAnsi="宋体"/>
          <w:b/>
          <w:sz w:val="24"/>
          <w:highlight w:val="none"/>
          <w:lang w:val="zh-CN"/>
        </w:rPr>
        <w:t xml:space="preserve">争议的解决</w:t>
      </w:r>
      <w:r/>
    </w:p>
    <w:p>
      <w:pPr>
        <w:ind w:firstLine="480"/>
        <w:spacing w:line="360" w:lineRule="auto"/>
        <w:rPr>
          <w:rFonts w:ascii="宋体" w:hAnsi="宋体" w:cs="Arial"/>
          <w:sz w:val="24"/>
          <w:highlight w:val="none"/>
          <w:lang w:val="zh-CN"/>
        </w:rPr>
      </w:pPr>
      <w:r>
        <w:rPr>
          <w:rFonts w:hint="eastAsia" w:ascii="宋体" w:hAnsi="宋体" w:cs="Arial"/>
          <w:sz w:val="24"/>
          <w:highlight w:val="none"/>
        </w:rPr>
        <w:t xml:space="preserve">21.1</w:t>
      </w:r>
      <w:r>
        <w:rPr>
          <w:rFonts w:hint="eastAsia" w:ascii="宋体" w:hAnsi="宋体" w:cs="Arial"/>
          <w:sz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cs="Arial"/>
          <w:sz w:val="24"/>
          <w:highlight w:val="none"/>
        </w:rPr>
        <w:t xml:space="preserve">2</w:t>
      </w:r>
      <w:r>
        <w:rPr>
          <w:rFonts w:hint="eastAsia" w:ascii="宋体" w:hAnsi="宋体" w:cs="Arial"/>
          <w:sz w:val="24"/>
          <w:highlight w:val="none"/>
          <w:lang w:val="zh-CN"/>
        </w:rPr>
        <w:t xml:space="preserve">）种方式解决争议：</w:t>
      </w:r>
      <w:r/>
    </w:p>
    <w:p>
      <w:pPr>
        <w:ind w:firstLine="480"/>
        <w:spacing w:line="360" w:lineRule="auto"/>
        <w:rPr>
          <w:rFonts w:ascii="宋体" w:hAnsi="宋体" w:cs="Arial"/>
          <w:sz w:val="24"/>
          <w:highlight w:val="none"/>
          <w:lang w:val="zh-CN"/>
        </w:rPr>
      </w:pPr>
      <w:r>
        <w:rPr>
          <w:rFonts w:hint="eastAsia" w:ascii="宋体" w:hAnsi="宋体" w:cs="Arial"/>
          <w:sz w:val="24"/>
          <w:highlight w:val="none"/>
          <w:lang w:val="zh-CN"/>
        </w:rPr>
        <w:t xml:space="preserve">（1）向甲方所在地有管辖权的人民法院提起诉讼；</w:t>
      </w:r>
      <w:r/>
    </w:p>
    <w:p>
      <w:pPr>
        <w:ind w:firstLine="480"/>
        <w:spacing w:line="360" w:lineRule="auto"/>
        <w:rPr>
          <w:rFonts w:ascii="宋体" w:hAnsi="宋体" w:cs="Arial"/>
          <w:sz w:val="24"/>
          <w:highlight w:val="none"/>
          <w:lang w:val="zh-CN"/>
        </w:rPr>
      </w:pPr>
      <w:r>
        <w:rPr>
          <w:rFonts w:hint="eastAsia" w:ascii="宋体" w:hAnsi="宋体" w:cs="Arial"/>
          <w:sz w:val="24"/>
          <w:highlight w:val="none"/>
          <w:lang w:val="zh-CN"/>
        </w:rPr>
        <w:t xml:space="preserve">（2）向甲方所在地仲裁委员会按其仲裁规则申请仲裁。</w:t>
      </w:r>
      <w:r/>
    </w:p>
    <w:p>
      <w:pPr>
        <w:ind w:firstLine="480"/>
        <w:spacing w:line="360" w:lineRule="auto"/>
        <w:rPr>
          <w:rFonts w:ascii="宋体" w:hAnsi="宋体" w:cs="Arial"/>
          <w:sz w:val="24"/>
          <w:highlight w:val="none"/>
          <w:lang w:val="zh-CN"/>
        </w:rPr>
      </w:pPr>
      <w:r>
        <w:rPr>
          <w:rFonts w:hint="eastAsia" w:ascii="宋体" w:hAnsi="宋体" w:cs="Arial"/>
          <w:sz w:val="24"/>
          <w:highlight w:val="none"/>
        </w:rPr>
        <w:t xml:space="preserve">2</w:t>
      </w:r>
      <w:r>
        <w:rPr>
          <w:rFonts w:hint="eastAsia" w:ascii="宋体" w:hAnsi="宋体" w:cs="Arial"/>
          <w:sz w:val="24"/>
          <w:highlight w:val="none"/>
          <w:lang w:val="zh-CN"/>
        </w:rPr>
        <w:t xml:space="preserve">2</w:t>
      </w:r>
      <w:r>
        <w:rPr>
          <w:rFonts w:hint="eastAsia" w:ascii="宋体" w:hAnsi="宋体" w:cs="Arial"/>
          <w:sz w:val="24"/>
          <w:highlight w:val="none"/>
        </w:rPr>
        <w:t xml:space="preserve">.2</w:t>
      </w:r>
      <w:r>
        <w:rPr>
          <w:rFonts w:hint="eastAsia" w:ascii="宋体" w:hAnsi="宋体" w:cs="Arial"/>
          <w:sz w:val="24"/>
          <w:highlight w:val="none"/>
          <w:lang w:val="zh-CN"/>
        </w:rPr>
        <w:t xml:space="preserve">在仲裁期间，本合同应继续履行。</w:t>
      </w:r>
      <w:r/>
    </w:p>
    <w:p>
      <w:pPr>
        <w:ind w:firstLine="482"/>
        <w:spacing w:line="360" w:lineRule="auto"/>
        <w:tabs>
          <w:tab w:val="left" w:pos="0" w:leader="none"/>
          <w:tab w:val="left" w:pos="1260" w:leader="none"/>
        </w:tabs>
        <w:rPr>
          <w:rFonts w:hAnsi="宋体"/>
          <w:b/>
          <w:sz w:val="24"/>
          <w:highlight w:val="none"/>
          <w:lang w:val="zh-CN"/>
        </w:rPr>
      </w:pPr>
      <w:r>
        <w:rPr>
          <w:rFonts w:hint="eastAsia" w:hAnsi="宋体"/>
          <w:b/>
          <w:sz w:val="24"/>
          <w:highlight w:val="none"/>
        </w:rPr>
        <w:t xml:space="preserve">22、</w:t>
      </w:r>
      <w:r>
        <w:rPr>
          <w:rFonts w:hint="eastAsia" w:hAnsi="宋体"/>
          <w:b/>
          <w:sz w:val="24"/>
          <w:highlight w:val="none"/>
          <w:lang w:val="zh-CN"/>
        </w:rPr>
        <w:t xml:space="preserve">合同生效及其他</w:t>
      </w:r>
      <w:r/>
    </w:p>
    <w:p>
      <w:pPr>
        <w:ind w:firstLine="480"/>
        <w:spacing w:line="360" w:lineRule="auto"/>
        <w:rPr>
          <w:rFonts w:ascii="宋体" w:hAnsi="宋体" w:cs="Arial"/>
          <w:sz w:val="24"/>
          <w:highlight w:val="none"/>
          <w:lang w:val="zh-CN"/>
        </w:rPr>
      </w:pPr>
      <w:r>
        <w:rPr>
          <w:rFonts w:hint="eastAsia" w:ascii="宋体" w:hAnsi="宋体" w:cs="Arial"/>
          <w:sz w:val="24"/>
          <w:highlight w:val="none"/>
        </w:rPr>
        <w:t xml:space="preserve">22.1</w:t>
      </w:r>
      <w:r>
        <w:rPr>
          <w:rFonts w:hint="eastAsia" w:ascii="宋体" w:hAnsi="宋体" w:cs="Arial"/>
          <w:sz w:val="24"/>
          <w:highlight w:val="none"/>
          <w:lang w:val="zh-CN"/>
        </w:rPr>
        <w:t xml:space="preserve">本合同由甲乙双方签字、盖章，并</w:t>
      </w:r>
      <w:r>
        <w:rPr>
          <w:rFonts w:hint="eastAsia" w:ascii="宋体" w:hAnsi="宋体" w:cs="Arial"/>
          <w:sz w:val="24"/>
          <w:highlight w:val="none"/>
        </w:rPr>
        <w:t xml:space="preserve">经采购代理机构见证</w:t>
      </w:r>
      <w:r>
        <w:rPr>
          <w:rFonts w:hint="eastAsia" w:ascii="宋体" w:hAnsi="宋体" w:cs="Arial"/>
          <w:sz w:val="24"/>
          <w:highlight w:val="none"/>
          <w:lang w:val="zh-CN"/>
        </w:rPr>
        <w:t xml:space="preserve">后生效。</w:t>
      </w:r>
      <w:r/>
    </w:p>
    <w:p>
      <w:pPr>
        <w:ind w:firstLine="480"/>
        <w:spacing w:line="360" w:lineRule="auto"/>
        <w:rPr>
          <w:rFonts w:ascii="宋体" w:hAnsi="宋体" w:cs="Arial"/>
          <w:sz w:val="24"/>
          <w:highlight w:val="none"/>
          <w:lang w:val="zh-CN"/>
        </w:rPr>
      </w:pPr>
      <w:r>
        <w:rPr>
          <w:rFonts w:hint="eastAsia" w:ascii="宋体" w:hAnsi="宋体" w:cs="Arial"/>
          <w:sz w:val="24"/>
          <w:highlight w:val="none"/>
        </w:rPr>
        <w:t xml:space="preserve">22.2</w:t>
      </w:r>
      <w:r>
        <w:rPr>
          <w:rFonts w:hint="eastAsia" w:ascii="宋体" w:hAnsi="宋体" w:cs="Arial"/>
          <w:sz w:val="24"/>
          <w:highlight w:val="none"/>
          <w:lang w:val="zh-CN"/>
        </w:rPr>
        <w:t xml:space="preserve">合同一式</w:t>
      </w:r>
      <w:r>
        <w:rPr>
          <w:rFonts w:hint="eastAsia" w:ascii="宋体" w:hAnsi="宋体" w:cs="Arial"/>
          <w:sz w:val="24"/>
          <w:highlight w:val="none"/>
        </w:rPr>
        <w:t xml:space="preserve">伍</w:t>
      </w:r>
      <w:r>
        <w:rPr>
          <w:rFonts w:hint="eastAsia" w:ascii="宋体" w:hAnsi="宋体" w:cs="Arial"/>
          <w:sz w:val="24"/>
          <w:highlight w:val="none"/>
          <w:lang w:val="zh-CN"/>
        </w:rPr>
        <w:t xml:space="preserve">份，甲乙双方各执贰份，</w:t>
      </w:r>
      <w:r>
        <w:rPr>
          <w:rFonts w:hint="eastAsia" w:ascii="宋体" w:hAnsi="宋体" w:cs="Arial"/>
          <w:sz w:val="24"/>
          <w:highlight w:val="none"/>
        </w:rPr>
        <w:t xml:space="preserve">采购代理机构壹份</w:t>
      </w:r>
      <w:r>
        <w:rPr>
          <w:rFonts w:hint="eastAsia" w:ascii="宋体" w:hAnsi="宋体" w:cs="Arial"/>
          <w:sz w:val="24"/>
          <w:highlight w:val="none"/>
          <w:lang w:val="zh-CN"/>
        </w:rPr>
        <w:t xml:space="preserve">。</w:t>
      </w:r>
      <w:r/>
    </w:p>
    <w:p>
      <w:pPr>
        <w:ind w:firstLine="480"/>
        <w:spacing w:line="360" w:lineRule="auto"/>
        <w:rPr>
          <w:rFonts w:ascii="宋体" w:hAnsi="宋体" w:cs="Arial"/>
          <w:sz w:val="24"/>
          <w:highlight w:val="none"/>
          <w:lang w:val="zh-CN"/>
        </w:rPr>
      </w:pPr>
      <w:r>
        <w:rPr>
          <w:rFonts w:hint="eastAsia" w:ascii="宋体" w:hAnsi="宋体" w:cs="Arial"/>
          <w:sz w:val="24"/>
          <w:highlight w:val="none"/>
        </w:rPr>
        <w:t xml:space="preserve">22.3</w:t>
      </w:r>
      <w:r>
        <w:rPr>
          <w:rFonts w:hint="eastAsia" w:ascii="宋体" w:hAnsi="宋体" w:cs="Arial"/>
          <w:sz w:val="24"/>
          <w:highlight w:val="none"/>
          <w:lang w:val="zh-CN"/>
        </w:rPr>
        <w:t xml:space="preserve">本合同应按照中华人民共和国的现行法律进行解释。</w:t>
      </w:r>
      <w:r/>
    </w:p>
    <w:p>
      <w:pPr>
        <w:ind w:firstLine="480"/>
        <w:spacing w:line="360" w:lineRule="auto"/>
        <w:rPr>
          <w:rFonts w:hint="eastAsia" w:ascii="宋体" w:hAnsi="宋体" w:cs="Arial"/>
          <w:sz w:val="24"/>
          <w:highlight w:val="none"/>
          <w:lang w:val="zh-CN"/>
        </w:rPr>
      </w:pPr>
      <w:r>
        <w:rPr>
          <w:rFonts w:hint="eastAsia" w:ascii="宋体" w:hAnsi="宋体" w:cs="Arial"/>
          <w:sz w:val="24"/>
          <w:highlight w:val="none"/>
        </w:rPr>
        <w:t xml:space="preserve">22.4</w:t>
      </w:r>
      <w:r>
        <w:rPr>
          <w:rFonts w:hint="eastAsia" w:ascii="宋体" w:hAnsi="宋体" w:cs="Arial"/>
          <w:sz w:val="24"/>
          <w:highlight w:val="none"/>
          <w:lang w:val="zh-CN"/>
        </w:rPr>
        <w:t xml:space="preserve">合同在执行过程中出现的未尽事宜，双方应在不违背本合同和</w:t>
      </w:r>
      <w:r>
        <w:rPr>
          <w:rFonts w:hint="eastAsia" w:ascii="宋体" w:hAnsi="宋体" w:cs="Arial"/>
          <w:sz w:val="24"/>
          <w:highlight w:val="none"/>
        </w:rPr>
        <w:t xml:space="preserve">甲方</w:t>
      </w:r>
      <w:r>
        <w:rPr>
          <w:rFonts w:hint="eastAsia" w:ascii="宋体" w:hAnsi="宋体" w:cs="Arial"/>
          <w:sz w:val="24"/>
          <w:highlight w:val="none"/>
          <w:lang w:val="zh-CN"/>
        </w:rPr>
        <w:t xml:space="preserve">采购目的的原则下协商解决，协商结果以书面形式盖章记录在案，作为本合同的附件，与本合同具有同等效力，但需向</w:t>
      </w:r>
      <w:r>
        <w:rPr>
          <w:rFonts w:hint="eastAsia" w:ascii="宋体" w:hAnsi="宋体" w:cs="Arial"/>
          <w:sz w:val="24"/>
          <w:highlight w:val="none"/>
        </w:rPr>
        <w:t xml:space="preserve">甲方</w:t>
      </w:r>
      <w:r>
        <w:rPr>
          <w:rFonts w:hint="eastAsia" w:ascii="宋体" w:hAnsi="宋体" w:cs="Arial"/>
          <w:sz w:val="24"/>
          <w:highlight w:val="none"/>
          <w:lang w:val="zh-CN"/>
        </w:rPr>
        <w:t xml:space="preserve">提交二份备存。</w:t>
      </w:r>
      <w:r/>
    </w:p>
    <w:p>
      <w:pPr>
        <w:pStyle w:val="1295"/>
        <w:rPr>
          <w:highlight w:val="none"/>
        </w:rPr>
      </w:pPr>
      <w:r>
        <w:rPr>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hint="eastAsia" w:ascii="黑体" w:eastAsia="黑体"/>
          <w:sz w:val="24"/>
          <w:highlight w:val="none"/>
        </w:rPr>
      </w:pPr>
      <w:r>
        <w:rPr>
          <w:rFonts w:hint="eastAsia" w:ascii="黑体" w:eastAsia="黑体"/>
          <w:sz w:val="24"/>
          <w:highlight w:val="none"/>
        </w:rPr>
      </w:r>
      <w:r/>
    </w:p>
    <w:p>
      <w:pPr>
        <w:spacing w:after="240"/>
        <w:rPr>
          <w:rFonts w:ascii="黑体" w:eastAsia="黑体"/>
          <w:sz w:val="24"/>
          <w:highlight w:val="none"/>
        </w:rPr>
      </w:pPr>
      <w:r>
        <w:rPr>
          <w:rFonts w:hint="eastAsia" w:ascii="黑体" w:eastAsia="黑体"/>
          <w:sz w:val="24"/>
          <w:highlight w:val="none"/>
        </w:rPr>
        <w:t xml:space="preserve">合同附件一：</w:t>
      </w:r>
      <w:r/>
    </w:p>
    <w:p>
      <w:pPr>
        <w:ind w:firstLine="480"/>
        <w:jc w:val="left"/>
        <w:spacing w:line="440" w:lineRule="exact"/>
        <w:shd w:val="clear" w:color="auto" w:fill="ffffff"/>
        <w:widowControl/>
        <w:rPr>
          <w:rFonts w:hint="default" w:ascii="宋体" w:hAnsi="宋体" w:eastAsia="宋体" w:cs="Arial"/>
          <w:b w:val="0"/>
          <w:bCs/>
          <w:sz w:val="24"/>
          <w:highlight w:val="none"/>
          <w:lang w:val="en-US" w:eastAsia="zh-CN"/>
        </w:rPr>
      </w:pPr>
      <w:r>
        <w:rPr>
          <w:rFonts w:hint="default" w:ascii="宋体" w:hAnsi="宋体" w:eastAsia="宋体" w:cs="Arial"/>
          <w:b w:val="0"/>
          <w:bCs/>
          <w:sz w:val="24"/>
          <w:highlight w:val="none"/>
          <w:lang w:val="en-US" w:eastAsia="zh-CN"/>
        </w:rPr>
        <w:t xml:space="preserve">考核要求：原位控藻及藻水分离</w:t>
      </w:r>
      <w:r>
        <w:rPr>
          <w:rFonts w:hint="eastAsia" w:ascii="宋体" w:hAnsi="宋体" w:eastAsia="宋体" w:cs="Arial"/>
          <w:b w:val="0"/>
          <w:bCs/>
          <w:sz w:val="24"/>
          <w:highlight w:val="none"/>
          <w:lang w:val="en-US" w:eastAsia="zh-CN"/>
        </w:rPr>
        <w:t xml:space="preserve">二</w:t>
      </w:r>
      <w:r>
        <w:rPr>
          <w:rFonts w:hint="default" w:ascii="宋体" w:hAnsi="宋体" w:eastAsia="宋体" w:cs="Arial"/>
          <w:b w:val="0"/>
          <w:bCs/>
          <w:sz w:val="24"/>
          <w:highlight w:val="none"/>
          <w:lang w:val="en-US" w:eastAsia="zh-CN"/>
        </w:rPr>
        <w:t xml:space="preserve">项工作考核评分的算数平均值为最终考核结果。评分在90分—100分范围内，考核为优，全款支付；评分在80分—90分范围内，考核为良，扣除固定服务费用的5%；评分在70分—80分范围内，扣除固定服务费用的10%；评分在60分—70分范围内，扣除固定服务费用的15%；评分低于60分，扣除固定服务费用的50%。</w:t>
      </w:r>
      <w:r>
        <w:rPr>
          <w:rFonts w:hint="eastAsia" w:ascii="宋体" w:hAnsi="宋体" w:cs="Arial"/>
          <w:b w:val="0"/>
          <w:bCs/>
          <w:sz w:val="24"/>
          <w:highlight w:val="none"/>
          <w:lang w:val="en-US" w:eastAsia="zh-CN"/>
        </w:rPr>
        <w:t xml:space="preserve">（详见附件1.1）</w:t>
      </w:r>
      <w:r/>
    </w:p>
    <w:p>
      <w:pPr>
        <w:ind w:firstLine="480"/>
        <w:jc w:val="left"/>
        <w:spacing w:line="440" w:lineRule="exact"/>
        <w:shd w:val="clear" w:color="auto" w:fill="ffffff"/>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附件1.1</w:t>
      </w:r>
      <w:r/>
    </w:p>
    <w:p>
      <w:pPr>
        <w:jc w:val="center"/>
        <w:spacing w:line="360" w:lineRule="auto"/>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）原位控藻考核细则表</w:t>
      </w:r>
      <w:r/>
    </w:p>
    <w:tbl>
      <w:tblPr>
        <w:tblStyle w:val="1294"/>
        <w:tblW w:w="1002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795"/>
        <w:gridCol w:w="750"/>
        <w:gridCol w:w="6795"/>
        <w:gridCol w:w="960"/>
      </w:tblGrid>
      <w:tr>
        <w:trPr>
          <w:trHeight w:val="982"/>
        </w:trPr>
        <w:tc>
          <w:tcPr>
            <w:tcW w:w="720" w:type="dxa"/>
            <w:vAlign w:val="center"/>
            <w:textDirection w:val="lrTb"/>
            <w:noWrap w:val="false"/>
          </w:tcPr>
          <w:p>
            <w:pPr>
              <w:jc w:val="center"/>
              <w:spacing w:line="360" w:lineRule="auto"/>
              <w:shd w:val="clear" w:color="auto"/>
              <w:rPr>
                <w:rFonts w:ascii="宋体" w:hAnsi="宋体" w:cs="宋体"/>
                <w:b/>
                <w:sz w:val="24"/>
                <w:szCs w:val="24"/>
                <w:highlight w:val="none"/>
              </w:rPr>
            </w:pPr>
            <w:r>
              <w:rPr>
                <w:rFonts w:hint="eastAsia" w:ascii="宋体" w:hAnsi="宋体" w:cs="宋体"/>
                <w:b/>
                <w:bCs/>
                <w:sz w:val="24"/>
                <w:szCs w:val="24"/>
                <w:highlight w:val="none"/>
              </w:rPr>
              <w:t xml:space="preserve">序号</w:t>
            </w:r>
            <w:r/>
          </w:p>
        </w:tc>
        <w:tc>
          <w:tcPr>
            <w:tcW w:w="795" w:type="dxa"/>
            <w:vAlign w:val="center"/>
            <w:textDirection w:val="lrTb"/>
            <w:noWrap w:val="false"/>
          </w:tcPr>
          <w:p>
            <w:pPr>
              <w:jc w:val="center"/>
              <w:spacing w:line="360" w:lineRule="auto"/>
              <w:shd w:val="clear" w:color="auto"/>
              <w:rPr>
                <w:rFonts w:ascii="宋体" w:hAnsi="宋体" w:cs="宋体"/>
                <w:b/>
                <w:sz w:val="24"/>
                <w:szCs w:val="24"/>
                <w:highlight w:val="none"/>
              </w:rPr>
            </w:pPr>
            <w:r>
              <w:rPr>
                <w:rFonts w:hint="eastAsia" w:ascii="宋体" w:hAnsi="宋体" w:cs="宋体"/>
                <w:b/>
                <w:bCs/>
                <w:sz w:val="24"/>
                <w:szCs w:val="24"/>
                <w:highlight w:val="none"/>
              </w:rPr>
              <w:t xml:space="preserve">内容</w:t>
            </w:r>
            <w:r/>
          </w:p>
        </w:tc>
        <w:tc>
          <w:tcPr>
            <w:tcW w:w="750" w:type="dxa"/>
            <w:vAlign w:val="center"/>
            <w:textDirection w:val="lrTb"/>
            <w:noWrap w:val="false"/>
          </w:tcPr>
          <w:p>
            <w:pPr>
              <w:jc w:val="center"/>
              <w:spacing w:line="360" w:lineRule="auto"/>
              <w:shd w:val="clear" w:color="auto"/>
              <w:rPr>
                <w:rFonts w:ascii="宋体" w:hAnsi="宋体" w:cs="宋体"/>
                <w:b/>
                <w:sz w:val="24"/>
                <w:szCs w:val="24"/>
                <w:highlight w:val="none"/>
              </w:rPr>
            </w:pPr>
            <w:r>
              <w:rPr>
                <w:rFonts w:hint="eastAsia" w:ascii="宋体" w:hAnsi="宋体" w:cs="宋体"/>
                <w:b/>
                <w:bCs/>
                <w:sz w:val="24"/>
                <w:szCs w:val="24"/>
                <w:highlight w:val="none"/>
              </w:rPr>
              <w:t xml:space="preserve">分值</w:t>
            </w:r>
            <w:r/>
          </w:p>
        </w:tc>
        <w:tc>
          <w:tcPr>
            <w:tcW w:w="6795" w:type="dxa"/>
            <w:vAlign w:val="center"/>
            <w:textDirection w:val="lrTb"/>
            <w:noWrap w:val="false"/>
          </w:tcPr>
          <w:p>
            <w:pPr>
              <w:jc w:val="center"/>
              <w:spacing w:line="360" w:lineRule="auto"/>
              <w:shd w:val="clear" w:color="auto"/>
              <w:rPr>
                <w:rFonts w:ascii="宋体" w:hAnsi="宋体" w:cs="宋体"/>
                <w:b/>
                <w:sz w:val="24"/>
                <w:szCs w:val="24"/>
                <w:highlight w:val="none"/>
              </w:rPr>
            </w:pPr>
            <w:r>
              <w:rPr>
                <w:rFonts w:hint="eastAsia" w:ascii="宋体" w:hAnsi="宋体" w:cs="宋体"/>
                <w:b/>
                <w:bCs/>
                <w:sz w:val="24"/>
                <w:szCs w:val="24"/>
                <w:highlight w:val="none"/>
              </w:rPr>
              <w:t xml:space="preserve">评  分  标  准</w:t>
            </w:r>
            <w:r/>
          </w:p>
        </w:tc>
        <w:tc>
          <w:tcPr>
            <w:tcW w:w="960" w:type="dxa"/>
            <w:vAlign w:val="center"/>
            <w:textDirection w:val="lrTb"/>
            <w:noWrap w:val="false"/>
          </w:tcPr>
          <w:p>
            <w:pPr>
              <w:jc w:val="center"/>
              <w:spacing w:line="360" w:lineRule="auto"/>
              <w:shd w:val="clear" w:color="auto"/>
              <w:rPr>
                <w:rFonts w:ascii="宋体" w:hAnsi="宋体" w:cs="宋体"/>
                <w:b/>
                <w:sz w:val="24"/>
                <w:szCs w:val="24"/>
                <w:highlight w:val="none"/>
              </w:rPr>
            </w:pPr>
            <w:r>
              <w:rPr>
                <w:rFonts w:hint="eastAsia" w:ascii="宋体" w:hAnsi="宋体" w:cs="宋体"/>
                <w:b/>
                <w:bCs/>
                <w:sz w:val="24"/>
                <w:szCs w:val="24"/>
                <w:highlight w:val="none"/>
              </w:rPr>
              <w:t xml:space="preserve">得分</w:t>
            </w:r>
            <w:r/>
          </w:p>
        </w:tc>
      </w:tr>
      <w:tr>
        <w:trPr>
          <w:trHeight w:val="1434"/>
        </w:trPr>
        <w:tc>
          <w:tcPr>
            <w:tcW w:w="720" w:type="dxa"/>
            <w:vAlign w:val="center"/>
            <w:vMerge w:val="restart"/>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tcW w:w="795" w:type="dxa"/>
            <w:vAlign w:val="center"/>
            <w:vMerge w:val="restart"/>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制度</w:t>
            </w:r>
            <w:r/>
          </w:p>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管理（20）</w:t>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制度</w:t>
            </w:r>
            <w:r/>
          </w:p>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建设（10）</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建立完善各项管理制度，包括生产管理制度、安全管理制度、岗位责任制度、设备管理制度、岗位工作职责等均应齐备。每缺一项，扣1分；各项操作规程应健全、完善。每缺一项，扣1分。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1958"/>
        </w:trPr>
        <w:tc>
          <w:tcPr>
            <w:tcW w:w="720"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环境</w:t>
            </w:r>
            <w:r/>
          </w:p>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卫生（5）</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建筑物外观整洁、无明显的破损、渗漏、污染；照明设施完好；绿化、景观良好，办公室、值班室、操作室、机房内物品摆放整齐，卫生整洁，无烟头污渍等，照明齐全有效；操作人员着装整齐、干净、文明礼貌，有一项不符，扣1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992"/>
        </w:trPr>
        <w:tc>
          <w:tcPr>
            <w:tcW w:w="720"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人员配备（5）</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（1)操作人员需经过一定的培训，合格上岗。发现一处且未更正，扣1分。</w:t>
            </w:r>
            <w:r/>
          </w:p>
        </w:tc>
        <w:tc>
          <w:tcPr>
            <w:tcW w:w="960"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1568"/>
        </w:trPr>
        <w:tc>
          <w:tcPr>
            <w:tcW w:w="720" w:type="dxa"/>
            <w:vAlign w:val="center"/>
            <w:vMerge w:val="restart"/>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tcW w:w="795" w:type="dxa"/>
            <w:vAlign w:val="center"/>
            <w:vMerge w:val="restart"/>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生产运行管理（50）</w:t>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生产</w:t>
            </w:r>
            <w:r/>
          </w:p>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(20)</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（1）在具备运行条件的情况下，控藻设施正常稳定运行，保障张桥港周围附近无蓝藻大规模聚集，出水水质达到三类水，因人为运行不当导致周边蓝藻聚集发白发臭的，出现一次扣5分。</w:t>
            </w:r>
            <w:r/>
          </w:p>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（2）根据甲方指令提供调水服务，在具备运行条件下，因人为原因未能执行指令的，出现一次扣5分。</w:t>
            </w:r>
            <w:r/>
          </w:p>
        </w:tc>
        <w:tc>
          <w:tcPr>
            <w:tcW w:w="960"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467"/>
        </w:trPr>
        <w:tc>
          <w:tcPr>
            <w:tcW w:w="720"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50"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设备管理（20）</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1)设备外观整洁；螺栓齐全牢固；无渗漏，润滑充分；主要设备设施符合安全要求；附属设备工作正常；整机运行平稳可靠；发现一起不符合扣2分；（2)设备完好率&gt;90%，低于90%扣5分；（3)查看设施设备维修养护计划及实施记录。有计划并按时实施得分；未按时完成，发现一起扣2分；</w:t>
            </w:r>
            <w:r/>
          </w:p>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（4)查看临时抢维修记录。查看抢维修记录，无特殊原因未及时完成维修的，发现一起扣5分。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1395"/>
        </w:trPr>
        <w:tc>
          <w:tcPr>
            <w:tcW w:w="720"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台账管理（10）</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运营管理期内，按月建立运行台账。台账资料完整、安全，数据真实可靠，（1) 未按要求建立运行台账的，扣2分；（2)台账不完善、不规范且不改正的，扣5—10分。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1568"/>
        </w:trPr>
        <w:tc>
          <w:tcPr>
            <w:tcW w:w="720" w:type="dxa"/>
            <w:vAlign w:val="center"/>
            <w:vMerge w:val="restart"/>
            <w:textDirection w:val="lrTb"/>
            <w:noWrap w:val="false"/>
          </w:tcPr>
          <w:p>
            <w:pPr>
              <w:jc w:val="center"/>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restart"/>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安全</w:t>
            </w:r>
            <w:r/>
          </w:p>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管理（ 30分）</w:t>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现场检查（10）</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操作规程齐全、到位；岗位人员有必要的安全保护措施；必要场所有安全警示牌；有毒、有害场所配备安全防护仪器、仪表、器具；危险品、易燃、易爆品符合相应的管理规定。发现一项安全隐患扣3—10分。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1179"/>
        </w:trPr>
        <w:tc>
          <w:tcPr>
            <w:tcW w:w="720"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应急预案（10）</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应急预案应包括工艺、管道、停电等突发事故及火灾等重大安全事故的专项预案，缺一项扣2分；根据实际情况，定期组织演练，无演练扣5分；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929"/>
        </w:trPr>
        <w:tc>
          <w:tcPr>
            <w:tcW w:w="720"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安全培训（10）</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安全培训要有计划，结合工作岗位对职工进行安全教育，安全教育台账齐全。有一项不符合，扣2分。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r>
      <w:tr>
        <w:trPr>
          <w:trHeight w:val="517"/>
        </w:trPr>
        <w:tc>
          <w:tcPr>
            <w:gridSpan w:val="4"/>
            <w:tcW w:w="90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b/>
                <w:bCs/>
                <w:sz w:val="24"/>
                <w:szCs w:val="24"/>
                <w:highlight w:val="none"/>
              </w:rPr>
              <w:t xml:space="preserve">合  计（100分）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r>
    </w:tbl>
    <w:p>
      <w:pPr>
        <w:spacing w:line="360" w:lineRule="auto"/>
        <w:shd w:val="clear" w:color="auto"/>
        <w:rPr>
          <w:rFonts w:ascii="宋体" w:hAnsi="宋体" w:cs="宋体"/>
          <w:sz w:val="24"/>
          <w:szCs w:val="24"/>
          <w:highlight w:val="none"/>
        </w:rPr>
      </w:pPr>
      <w:r>
        <w:rPr>
          <w:rFonts w:ascii="宋体" w:hAnsi="宋体" w:cs="宋体"/>
          <w:sz w:val="24"/>
          <w:szCs w:val="24"/>
          <w:highlight w:val="none"/>
        </w:rPr>
      </w:r>
      <w:r/>
    </w:p>
    <w:p>
      <w:pPr>
        <w:jc w:val="center"/>
        <w:spacing w:line="360" w:lineRule="auto"/>
        <w:shd w:val="clear" w:color="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shd w:val="clear" w:color="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shd w:val="clear" w:color="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shd w:val="clear" w:color="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shd w:val="clear" w:color="auto"/>
        <w:rPr>
          <w:rFonts w:ascii="宋体" w:hAnsi="宋体" w:cs="宋体"/>
          <w:b/>
          <w:bCs/>
          <w:sz w:val="24"/>
          <w:szCs w:val="24"/>
          <w:highlight w:val="none"/>
        </w:rPr>
      </w:pPr>
      <w:r>
        <w:rPr>
          <w:rFonts w:ascii="宋体" w:hAnsi="宋体" w:cs="宋体"/>
          <w:b/>
          <w:bCs/>
          <w:sz w:val="24"/>
          <w:szCs w:val="24"/>
          <w:highlight w:val="none"/>
        </w:rPr>
      </w:r>
      <w:r/>
    </w:p>
    <w:p>
      <w:pPr>
        <w:jc w:val="center"/>
        <w:spacing w:line="360" w:lineRule="auto"/>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）藻水分离考核细则表</w:t>
      </w:r>
      <w:r/>
    </w:p>
    <w:tbl>
      <w:tblPr>
        <w:tblStyle w:val="1294"/>
        <w:tblW w:w="1002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795"/>
        <w:gridCol w:w="750"/>
        <w:gridCol w:w="6795"/>
        <w:gridCol w:w="960"/>
      </w:tblGrid>
      <w:tr>
        <w:trPr>
          <w:trHeight w:val="982"/>
        </w:trPr>
        <w:tc>
          <w:tcPr>
            <w:tcW w:w="720" w:type="dxa"/>
            <w:vAlign w:val="center"/>
            <w:textDirection w:val="lrTb"/>
            <w:noWrap w:val="false"/>
          </w:tcPr>
          <w:p>
            <w:pPr>
              <w:jc w:val="center"/>
              <w:spacing w:line="360" w:lineRule="auto"/>
              <w:shd w:val="clear" w:color="auto"/>
              <w:rPr>
                <w:rFonts w:ascii="宋体" w:hAnsi="宋体" w:cs="宋体"/>
                <w:b/>
                <w:sz w:val="24"/>
                <w:szCs w:val="24"/>
                <w:highlight w:val="none"/>
              </w:rPr>
            </w:pPr>
            <w:r>
              <w:rPr>
                <w:rFonts w:hint="eastAsia" w:ascii="宋体" w:hAnsi="宋体" w:cs="宋体"/>
                <w:b/>
                <w:bCs/>
                <w:sz w:val="24"/>
                <w:szCs w:val="24"/>
                <w:highlight w:val="none"/>
              </w:rPr>
              <w:t xml:space="preserve">序号</w:t>
            </w:r>
            <w:r/>
          </w:p>
        </w:tc>
        <w:tc>
          <w:tcPr>
            <w:tcW w:w="795" w:type="dxa"/>
            <w:vAlign w:val="center"/>
            <w:textDirection w:val="lrTb"/>
            <w:noWrap w:val="false"/>
          </w:tcPr>
          <w:p>
            <w:pPr>
              <w:jc w:val="center"/>
              <w:spacing w:line="360" w:lineRule="auto"/>
              <w:shd w:val="clear" w:color="auto"/>
              <w:rPr>
                <w:rFonts w:ascii="宋体" w:hAnsi="宋体" w:cs="宋体"/>
                <w:b/>
                <w:sz w:val="24"/>
                <w:szCs w:val="24"/>
                <w:highlight w:val="none"/>
              </w:rPr>
            </w:pPr>
            <w:r>
              <w:rPr>
                <w:rFonts w:hint="eastAsia" w:ascii="宋体" w:hAnsi="宋体" w:cs="宋体"/>
                <w:b/>
                <w:bCs/>
                <w:sz w:val="24"/>
                <w:szCs w:val="24"/>
                <w:highlight w:val="none"/>
              </w:rPr>
              <w:t xml:space="preserve">内容</w:t>
            </w:r>
            <w:r/>
          </w:p>
        </w:tc>
        <w:tc>
          <w:tcPr>
            <w:tcW w:w="750" w:type="dxa"/>
            <w:vAlign w:val="center"/>
            <w:textDirection w:val="lrTb"/>
            <w:noWrap w:val="false"/>
          </w:tcPr>
          <w:p>
            <w:pPr>
              <w:jc w:val="center"/>
              <w:spacing w:line="360" w:lineRule="auto"/>
              <w:shd w:val="clear" w:color="auto"/>
              <w:rPr>
                <w:rFonts w:ascii="宋体" w:hAnsi="宋体" w:cs="宋体"/>
                <w:b/>
                <w:sz w:val="24"/>
                <w:szCs w:val="24"/>
                <w:highlight w:val="none"/>
              </w:rPr>
            </w:pPr>
            <w:r>
              <w:rPr>
                <w:rFonts w:hint="eastAsia" w:ascii="宋体" w:hAnsi="宋体" w:cs="宋体"/>
                <w:b/>
                <w:bCs/>
                <w:sz w:val="24"/>
                <w:szCs w:val="24"/>
                <w:highlight w:val="none"/>
              </w:rPr>
              <w:t xml:space="preserve">分值</w:t>
            </w:r>
            <w:r/>
          </w:p>
        </w:tc>
        <w:tc>
          <w:tcPr>
            <w:tcW w:w="6795" w:type="dxa"/>
            <w:vAlign w:val="center"/>
            <w:textDirection w:val="lrTb"/>
            <w:noWrap w:val="false"/>
          </w:tcPr>
          <w:p>
            <w:pPr>
              <w:jc w:val="center"/>
              <w:spacing w:line="360" w:lineRule="auto"/>
              <w:shd w:val="clear" w:color="auto"/>
              <w:rPr>
                <w:rFonts w:ascii="宋体" w:hAnsi="宋体" w:cs="宋体"/>
                <w:b/>
                <w:sz w:val="24"/>
                <w:szCs w:val="24"/>
                <w:highlight w:val="none"/>
              </w:rPr>
            </w:pPr>
            <w:r>
              <w:rPr>
                <w:rFonts w:hint="eastAsia" w:ascii="宋体" w:hAnsi="宋体" w:cs="宋体"/>
                <w:b/>
                <w:bCs/>
                <w:sz w:val="24"/>
                <w:szCs w:val="24"/>
                <w:highlight w:val="none"/>
              </w:rPr>
              <w:t xml:space="preserve">评  分  标  准</w:t>
            </w:r>
            <w:r/>
          </w:p>
        </w:tc>
        <w:tc>
          <w:tcPr>
            <w:tcW w:w="960" w:type="dxa"/>
            <w:vAlign w:val="center"/>
            <w:textDirection w:val="lrTb"/>
            <w:noWrap w:val="false"/>
          </w:tcPr>
          <w:p>
            <w:pPr>
              <w:jc w:val="center"/>
              <w:spacing w:line="360" w:lineRule="auto"/>
              <w:shd w:val="clear" w:color="auto"/>
              <w:rPr>
                <w:rFonts w:ascii="宋体" w:hAnsi="宋体" w:cs="宋体"/>
                <w:b/>
                <w:sz w:val="24"/>
                <w:szCs w:val="24"/>
                <w:highlight w:val="none"/>
              </w:rPr>
            </w:pPr>
            <w:r>
              <w:rPr>
                <w:rFonts w:hint="eastAsia" w:ascii="宋体" w:hAnsi="宋体" w:cs="宋体"/>
                <w:b/>
                <w:bCs/>
                <w:sz w:val="24"/>
                <w:szCs w:val="24"/>
                <w:highlight w:val="none"/>
              </w:rPr>
              <w:t xml:space="preserve">得分</w:t>
            </w:r>
            <w:r/>
          </w:p>
        </w:tc>
      </w:tr>
      <w:tr>
        <w:trPr>
          <w:trHeight w:val="1434"/>
        </w:trPr>
        <w:tc>
          <w:tcPr>
            <w:tcW w:w="720" w:type="dxa"/>
            <w:vAlign w:val="center"/>
            <w:vMerge w:val="restart"/>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tcW w:w="795" w:type="dxa"/>
            <w:vAlign w:val="center"/>
            <w:vMerge w:val="restart"/>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制度</w:t>
            </w:r>
            <w:r/>
          </w:p>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管理（20）</w:t>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制度</w:t>
            </w:r>
            <w:r/>
          </w:p>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建设（5）</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建立完善各项管理制度，包括生产管理制度、安全管理制度、岗位责任制度、设备管理制度、岗位工作职责等均应齐备。每缺一项，扣1分；各项操作规程应健全、完善。每缺一项，扣1分。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1958"/>
        </w:trPr>
        <w:tc>
          <w:tcPr>
            <w:tcW w:w="720"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环境</w:t>
            </w:r>
            <w:r/>
          </w:p>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卫生（5）</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建筑物外观整洁、无明显的破损、渗漏、污染；照明设施完好；绿化、景观良好，办公室、值班室、操作室、机房内物品摆放整齐，卫生整洁，无烟头污渍等，照明齐全有效；操作人员着装整齐、干净、文明礼貌，有一项不符，扣1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975"/>
        </w:trPr>
        <w:tc>
          <w:tcPr>
            <w:tcW w:w="720"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行业监督（5）</w:t>
            </w:r>
            <w:r/>
          </w:p>
        </w:tc>
        <w:tc>
          <w:tcPr>
            <w:tcW w:w="6795" w:type="dxa"/>
            <w:vAlign w:val="center"/>
            <w:textDirection w:val="lrTb"/>
            <w:noWrap w:val="false"/>
          </w:tcPr>
          <w:p>
            <w:pPr>
              <w:numPr>
                <w:ilvl w:val="0"/>
                <w:numId w:val="12"/>
              </w:num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配合行业管理部门的监督检查，考核期内受到行业管理部门通报批评一次扣1—5分，区级1分，市级2分，省级3分，省级以上5分。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992"/>
        </w:trPr>
        <w:tc>
          <w:tcPr>
            <w:tcW w:w="720"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人员配备（5）</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（1)操作人员需经过一定的培训，合格上岗。发现一处且未更正，扣1分。</w:t>
            </w:r>
            <w:r/>
          </w:p>
        </w:tc>
        <w:tc>
          <w:tcPr>
            <w:tcW w:w="960"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1568"/>
        </w:trPr>
        <w:tc>
          <w:tcPr>
            <w:tcW w:w="720" w:type="dxa"/>
            <w:vAlign w:val="center"/>
            <w:vMerge w:val="restart"/>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tcW w:w="795" w:type="dxa"/>
            <w:vAlign w:val="center"/>
            <w:vMerge w:val="restart"/>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生产运行管理（50）</w:t>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生产</w:t>
            </w:r>
            <w:r/>
          </w:p>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在具备运行条件的情况下，藻水分离设施要保持满负荷运行，不得出现藻水囤积现象，发现一次扣5分；按日向主管部门报送蓝藻处理量，藻泥生产量，未按规定报，出现一次扣5分。</w:t>
            </w:r>
            <w:r/>
          </w:p>
        </w:tc>
        <w:tc>
          <w:tcPr>
            <w:tcW w:w="960"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467"/>
        </w:trPr>
        <w:tc>
          <w:tcPr>
            <w:tcW w:w="720"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50"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设备管理（20）</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1)设备外观整洁；螺栓齐全牢固；无渗漏，润滑充分；主要设备设施符合安全要求；附属设备工作正常；整机运行平稳可靠；发现一起不符合扣2分；（2)设备完好率&gt;90%，低于90%扣5分；（3)查看设施设备维修养护计划及实施记录。有计划并按时实施得分；未按时完成，发现一起扣2分；</w:t>
            </w:r>
            <w:r/>
          </w:p>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（4)查看临时抢维修记录。查看抢维修记录，无特殊原因未及时完成维修的，发现一起扣5分。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1395"/>
        </w:trPr>
        <w:tc>
          <w:tcPr>
            <w:tcW w:w="720"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台账管理（10）</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运营管理期内，按月建立运行台账。台账资料完整、安全，数据真实可靠，（1) 未按要求建立运行台账的，扣2分；（2)台账不完善、不规范且不改正的，扣5—10分。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1568"/>
        </w:trPr>
        <w:tc>
          <w:tcPr>
            <w:tcW w:w="720" w:type="dxa"/>
            <w:vAlign w:val="center"/>
            <w:vMerge w:val="restart"/>
            <w:textDirection w:val="lrTb"/>
            <w:noWrap w:val="false"/>
          </w:tcPr>
          <w:p>
            <w:pPr>
              <w:jc w:val="center"/>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restart"/>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安全</w:t>
            </w:r>
            <w:r/>
          </w:p>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管理（ 30分）</w:t>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现场检查（10）</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操作规程齐全、到位；岗位人员有必要的安全保护措施；必要场所有安全警示牌；有毒、有害场所配备安全防护仪器、仪表、器具；危险品、易燃、易爆品符合相应的管理规定。发现一项安全隐患扣3—10分。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1179"/>
        </w:trPr>
        <w:tc>
          <w:tcPr>
            <w:tcW w:w="720"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应急预案（10）</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应急预案应包括工艺、管道、停电等突发事故及火灾等重大安全事故的专项预案，缺一项扣2分；根据实际情况，定期组织演练，无演练扣5分；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929"/>
        </w:trPr>
        <w:tc>
          <w:tcPr>
            <w:tcW w:w="720"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95" w:type="dxa"/>
            <w:vAlign w:val="center"/>
            <w:vMerge w:val="continue"/>
            <w:textDirection w:val="lrTb"/>
            <w:noWrap w:val="false"/>
          </w:tcPr>
          <w:p>
            <w:pPr>
              <w:jc w:val="left"/>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c>
          <w:tcPr>
            <w:tcW w:w="75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安全培训（10）</w:t>
            </w:r>
            <w:r/>
          </w:p>
        </w:tc>
        <w:tc>
          <w:tcPr>
            <w:tcW w:w="6795" w:type="dxa"/>
            <w:vAlign w:val="center"/>
            <w:textDirection w:val="lrTb"/>
            <w:noWrap w:val="false"/>
          </w:tcPr>
          <w:p>
            <w:pPr>
              <w:jc w:val="left"/>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安全培训要有计划，结合工作岗位对职工进行安全教育，安全教育台账齐全。有一项不符合，扣2分。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r>
      <w:tr>
        <w:trPr>
          <w:trHeight w:val="929"/>
        </w:trPr>
        <w:tc>
          <w:tcPr>
            <w:gridSpan w:val="4"/>
            <w:tcW w:w="90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hint="eastAsia" w:ascii="宋体" w:hAnsi="宋体" w:cs="宋体"/>
                <w:b/>
                <w:bCs/>
                <w:sz w:val="24"/>
                <w:szCs w:val="24"/>
                <w:highlight w:val="none"/>
              </w:rPr>
              <w:t xml:space="preserve">合  计（100分）</w:t>
            </w:r>
            <w:r/>
          </w:p>
        </w:tc>
        <w:tc>
          <w:tcPr>
            <w:tcW w:w="960" w:type="dxa"/>
            <w:vAlign w:val="center"/>
            <w:textDirection w:val="lrTb"/>
            <w:noWrap w:val="false"/>
          </w:tcPr>
          <w:p>
            <w:pPr>
              <w:jc w:val="center"/>
              <w:spacing w:line="360" w:lineRule="auto"/>
              <w:shd w:val="clear" w:color="auto"/>
              <w:widowControl/>
              <w:rPr>
                <w:rFonts w:ascii="宋体" w:hAnsi="宋体" w:cs="宋体"/>
                <w:sz w:val="24"/>
                <w:szCs w:val="24"/>
                <w:highlight w:val="none"/>
              </w:rPr>
            </w:pPr>
            <w:r>
              <w:rPr>
                <w:rFonts w:ascii="宋体" w:hAnsi="宋体" w:cs="宋体"/>
                <w:sz w:val="24"/>
                <w:szCs w:val="24"/>
                <w:highlight w:val="none"/>
              </w:rPr>
            </w:r>
            <w:r/>
          </w:p>
        </w:tc>
      </w:tr>
    </w:tbl>
    <w:p>
      <w:pPr>
        <w:rPr>
          <w:highlight w:val="none"/>
        </w:rPr>
      </w:pPr>
      <w:r>
        <w:rPr>
          <w:highlight w:val="none"/>
        </w:rPr>
      </w:r>
      <w:r/>
    </w:p>
    <w:p>
      <w:pPr>
        <w:ind w:firstLine="480"/>
        <w:jc w:val="center"/>
        <w:spacing w:line="360" w:lineRule="auto"/>
        <w:rPr>
          <w:rFonts w:hint="eastAsia" w:ascii="宋体" w:hAnsi="宋体" w:cs="宋体"/>
          <w:sz w:val="24"/>
          <w:highlight w:val="none"/>
        </w:rPr>
      </w:pPr>
      <w:r>
        <w:rPr>
          <w:rFonts w:hint="eastAsia" w:ascii="黑体" w:eastAsia="黑体"/>
          <w:sz w:val="28"/>
          <w:szCs w:val="28"/>
          <w:highlight w:val="none"/>
          <w:lang w:eastAsia="zh-CN"/>
        </w:rPr>
        <w:t xml:space="preserve">（</w:t>
      </w:r>
      <w:r>
        <w:rPr>
          <w:rFonts w:hint="eastAsia" w:ascii="黑体" w:eastAsia="黑体"/>
          <w:sz w:val="28"/>
          <w:szCs w:val="28"/>
          <w:highlight w:val="none"/>
          <w:lang w:val="en-US" w:eastAsia="zh-CN"/>
        </w:rPr>
        <w:t xml:space="preserve">三</w:t>
      </w:r>
      <w:r>
        <w:rPr>
          <w:rFonts w:hint="eastAsia" w:ascii="黑体" w:eastAsia="黑体"/>
          <w:sz w:val="28"/>
          <w:szCs w:val="28"/>
          <w:highlight w:val="none"/>
          <w:lang w:eastAsia="zh-CN"/>
        </w:rPr>
        <w:t xml:space="preserve">）</w:t>
      </w:r>
      <w:r>
        <w:rPr>
          <w:rFonts w:hint="eastAsia" w:ascii="黑体" w:eastAsia="黑体"/>
          <w:sz w:val="28"/>
          <w:szCs w:val="28"/>
          <w:highlight w:val="none"/>
        </w:rPr>
        <w:t xml:space="preserve">考核评分标准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月度考核：实行100分制，如当月考核得分超过90分（含90分），不扣作业费用；如高于85分（含85分）低于90分，扣当月服务费用的1%；如得分高于80分（含80分）低于85分，扣当月服务费用的3%；如得分高于70分（含70分）低于80分，扣当月承包费用的10%；低于70分，扣当月服务费的50%；累计3个月低于70分的，按规定解除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2、投诉考核：投诉经查实属实且不按要求整改的，每出现一次支付费用时扣除1000元；在上级检查考核中产生负面影响的，每出现一次支付费用时扣除2000元。</w:t>
      </w:r>
      <w:r/>
    </w:p>
    <w:tbl>
      <w:tblPr>
        <w:tblStyle w:val="1294"/>
        <w:tblpPr w:horzAnchor="page" w:tblpX="1123" w:vertAnchor="text" w:tblpY="705" w:leftFromText="180" w:topFromText="0" w:rightFromText="180" w:bottomFromText="0"/>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753"/>
        <w:gridCol w:w="3722"/>
        <w:gridCol w:w="843"/>
        <w:gridCol w:w="3220"/>
        <w:gridCol w:w="676"/>
      </w:tblGrid>
      <w:tr>
        <w:trPr>
          <w:jc w:val="center"/>
          <w:trHeight w:val="620"/>
        </w:trPr>
        <w:tc>
          <w:tcPr>
            <w:tcW w:w="62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75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w:t>
            </w:r>
            <w:r/>
          </w:p>
        </w:tc>
        <w:tc>
          <w:tcPr>
            <w:tcW w:w="3722"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考核内容</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标准分</w:t>
            </w:r>
            <w:r/>
          </w:p>
        </w:tc>
        <w:tc>
          <w:tcPr>
            <w:tcW w:w="3220"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扣分细则</w:t>
            </w:r>
            <w:r/>
          </w:p>
        </w:tc>
        <w:tc>
          <w:tcPr>
            <w:tcW w:w="676"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考核得分</w:t>
            </w:r>
            <w:r/>
          </w:p>
        </w:tc>
      </w:tr>
      <w:tr>
        <w:trPr>
          <w:jc w:val="center"/>
          <w:trHeight w:val="1578"/>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5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台账资料</w:t>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运行记录</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船只保洁</w:t>
            </w:r>
            <w:r>
              <w:rPr>
                <w:rFonts w:hint="eastAsia" w:asciiTheme="minorEastAsia" w:hAnsiTheme="minorEastAsia" w:eastAsiaTheme="minorEastAsia" w:cstheme="minorEastAsia"/>
                <w:sz w:val="24"/>
                <w:szCs w:val="24"/>
                <w:highlight w:val="none"/>
              </w:rPr>
              <w:t xml:space="preserve">检查记录、考勤记录及其他各类台账资料齐全。及时将整改后照片附在整改文档里并上报，同时每</w:t>
            </w:r>
            <w:r>
              <w:rPr>
                <w:rFonts w:hint="eastAsia" w:asciiTheme="minorEastAsia" w:hAnsiTheme="minorEastAsia" w:eastAsiaTheme="minorEastAsia" w:cstheme="minorEastAsia"/>
                <w:sz w:val="24"/>
                <w:szCs w:val="24"/>
                <w:highlight w:val="none"/>
                <w:lang w:eastAsia="zh-CN"/>
              </w:rPr>
              <w:t xml:space="preserve">日</w:t>
            </w:r>
            <w:r>
              <w:rPr>
                <w:rFonts w:hint="eastAsia" w:asciiTheme="minorEastAsia" w:hAnsiTheme="minorEastAsia" w:eastAsiaTheme="minorEastAsia" w:cstheme="minorEastAsia"/>
                <w:sz w:val="24"/>
                <w:szCs w:val="24"/>
                <w:highlight w:val="none"/>
              </w:rPr>
              <w:t xml:space="preserve">上报水葫芦、蓝藻、漂浮物垃圾等打捞量。</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少一项扣1分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63"/>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753" w:type="dxa"/>
            <w:vAlign w:val="center"/>
            <w:vMerge w:val="restart"/>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蓝藻水草打捞</w:t>
            </w:r>
            <w:r>
              <w:rPr>
                <w:rFonts w:hint="eastAsia" w:asciiTheme="minorEastAsia" w:hAnsiTheme="minorEastAsia" w:eastAsiaTheme="minorEastAsia" w:cstheme="minorEastAsia"/>
                <w:sz w:val="24"/>
                <w:szCs w:val="24"/>
                <w:highlight w:val="none"/>
              </w:rPr>
              <w:t xml:space="preserve">作业</w:t>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按规定时间上下班作业。</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不按规定执行，发现一起扣1分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589"/>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每天</w:t>
            </w:r>
            <w:r>
              <w:rPr>
                <w:rFonts w:hint="eastAsia" w:asciiTheme="minorEastAsia" w:hAnsiTheme="minorEastAsia" w:eastAsiaTheme="minorEastAsia" w:cstheme="minorEastAsia"/>
                <w:sz w:val="24"/>
                <w:szCs w:val="24"/>
                <w:highlight w:val="none"/>
                <w:lang w:eastAsia="zh-CN"/>
              </w:rPr>
              <w:t xml:space="preserve">有足够的人员待命</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听候指令，到指定区域作业</w:t>
            </w:r>
            <w:r>
              <w:rPr>
                <w:rFonts w:hint="eastAsia" w:asciiTheme="minorEastAsia" w:hAnsiTheme="minorEastAsia" w:eastAsiaTheme="minorEastAsia" w:cstheme="minorEastAsia"/>
                <w:sz w:val="24"/>
                <w:szCs w:val="24"/>
                <w:highlight w:val="none"/>
              </w:rPr>
              <w:t xml:space="preserve">。</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发现</w:t>
            </w:r>
            <w:r>
              <w:rPr>
                <w:rFonts w:hint="eastAsia" w:asciiTheme="minorEastAsia" w:hAnsiTheme="minorEastAsia" w:eastAsiaTheme="minorEastAsia" w:cstheme="minorEastAsia"/>
                <w:sz w:val="24"/>
                <w:szCs w:val="24"/>
                <w:highlight w:val="none"/>
                <w:lang w:eastAsia="zh-CN"/>
              </w:rPr>
              <w:t xml:space="preserve">未及时执行指令，</w:t>
            </w:r>
            <w:r>
              <w:rPr>
                <w:rFonts w:hint="eastAsia" w:asciiTheme="minorEastAsia" w:hAnsiTheme="minorEastAsia" w:eastAsiaTheme="minorEastAsia" w:cstheme="minorEastAsia"/>
                <w:sz w:val="24"/>
                <w:szCs w:val="24"/>
                <w:highlight w:val="none"/>
              </w:rPr>
              <w:t xml:space="preserve">一次扣5分。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654"/>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按规定配置人员和设备工具。</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缺岗1人扣2分；设备工具不齐的扣3分。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870"/>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犊山闸至五里湖节制闸口，锦园，五孔桥，省干疗养院，直湖港</w:t>
            </w:r>
            <w:r>
              <w:rPr>
                <w:rFonts w:hint="eastAsia" w:asciiTheme="minorEastAsia" w:hAnsiTheme="minorEastAsia" w:eastAsiaTheme="minorEastAsia" w:cstheme="minorEastAsia"/>
                <w:sz w:val="24"/>
                <w:szCs w:val="24"/>
                <w:highlight w:val="none"/>
              </w:rPr>
              <w:t xml:space="preserve">等责任水域蓝藻(水草)</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垃圾无聚集</w:t>
            </w:r>
            <w:r>
              <w:rPr>
                <w:rFonts w:hint="eastAsia" w:asciiTheme="minorEastAsia" w:hAnsiTheme="minorEastAsia" w:eastAsiaTheme="minorEastAsia" w:cstheme="minorEastAsia"/>
                <w:sz w:val="24"/>
                <w:szCs w:val="24"/>
                <w:highlight w:val="none"/>
              </w:rPr>
              <w:t xml:space="preserve">。</w:t>
            </w:r>
            <w:r/>
          </w:p>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发现一处视情扣3-5分。保洁员向岸边、桥洞抛撒垃圾一处扣5分。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1270"/>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highlight w:val="none"/>
              </w:rPr>
              <w:t xml:space="preserve">建</w:t>
            </w:r>
            <w:r>
              <w:rPr>
                <w:rFonts w:hint="eastAsia" w:ascii="宋体" w:hAnsi="Times New Roman" w:eastAsia="宋体" w:cs="Times New Roman"/>
                <w:bCs/>
                <w:color w:val="auto"/>
                <w:sz w:val="24"/>
                <w:highlight w:val="none"/>
              </w:rPr>
              <w:t xml:space="preserve">立</w:t>
            </w:r>
            <w:r>
              <w:rPr>
                <w:rFonts w:hint="eastAsia" w:ascii="宋体" w:hAnsi="Times New Roman" w:eastAsia="宋体" w:cs="Times New Roman"/>
                <w:bCs/>
                <w:color w:val="auto"/>
                <w:sz w:val="24"/>
                <w:highlight w:val="none"/>
                <w:lang w:val="en-US" w:eastAsia="zh-CN"/>
              </w:rPr>
              <w:t xml:space="preserve">24小时值班制度，能够在2小时内响应并到达现场开展</w:t>
            </w:r>
            <w:r>
              <w:rPr>
                <w:rFonts w:hint="eastAsia" w:ascii="宋体" w:hAnsi="Times New Roman" w:eastAsia="宋体" w:cs="Times New Roman"/>
                <w:bCs/>
                <w:color w:val="auto"/>
                <w:sz w:val="24"/>
                <w:highlight w:val="none"/>
              </w:rPr>
              <w:t xml:space="preserve">应急打捞</w:t>
            </w:r>
            <w:r>
              <w:rPr>
                <w:rFonts w:hint="eastAsia" w:ascii="宋体" w:hAnsi="Times New Roman" w:eastAsia="宋体" w:cs="Times New Roman"/>
                <w:bCs/>
                <w:color w:val="auto"/>
                <w:sz w:val="24"/>
                <w:highlight w:val="none"/>
                <w:lang w:val="en-US" w:eastAsia="zh-CN"/>
              </w:rPr>
              <w:t xml:space="preserve">工作。</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发现一</w:t>
            </w:r>
            <w:r>
              <w:rPr>
                <w:rFonts w:hint="eastAsia" w:asciiTheme="minorEastAsia" w:hAnsiTheme="minorEastAsia" w:eastAsiaTheme="minorEastAsia" w:cstheme="minorEastAsia"/>
                <w:sz w:val="24"/>
                <w:szCs w:val="24"/>
                <w:highlight w:val="none"/>
                <w:lang w:eastAsia="zh-CN"/>
              </w:rPr>
              <w:t xml:space="preserve">次</w:t>
            </w:r>
            <w:r>
              <w:rPr>
                <w:rFonts w:hint="eastAsia" w:asciiTheme="minorEastAsia" w:hAnsiTheme="minorEastAsia" w:eastAsiaTheme="minorEastAsia" w:cstheme="minorEastAsia"/>
                <w:sz w:val="24"/>
                <w:szCs w:val="24"/>
                <w:highlight w:val="none"/>
              </w:rPr>
              <w:t xml:space="preserve">视情扣3-5分。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353"/>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宋体" w:hAnsi="Times New Roman" w:eastAsia="宋体" w:cs="Times New Roman"/>
                <w:bCs/>
                <w:color w:val="auto"/>
                <w:sz w:val="24"/>
                <w:highlight w:val="none"/>
              </w:rPr>
              <w:t xml:space="preserve">做好责任区巡查工作，蓝藻打捞期（每年3月1日-10月31日）</w:t>
            </w:r>
            <w:r>
              <w:rPr>
                <w:rFonts w:hint="eastAsia" w:ascii="宋体" w:hAnsi="Times New Roman" w:eastAsia="宋体" w:cs="Times New Roman"/>
                <w:bCs/>
                <w:color w:val="auto"/>
                <w:sz w:val="24"/>
                <w:highlight w:val="none"/>
                <w:lang w:val="en-US" w:eastAsia="zh-CN"/>
              </w:rPr>
              <w:t xml:space="preserve">，</w:t>
            </w:r>
            <w:r>
              <w:rPr>
                <w:rFonts w:hint="eastAsia" w:ascii="宋体" w:hAnsi="Times New Roman" w:eastAsia="宋体" w:cs="Times New Roman"/>
                <w:bCs/>
                <w:color w:val="auto"/>
                <w:sz w:val="24"/>
                <w:highlight w:val="none"/>
              </w:rPr>
              <w:t xml:space="preserve">应加强对蓝藻生长情况的监测</w:t>
            </w:r>
            <w:r>
              <w:rPr>
                <w:rFonts w:hint="eastAsia" w:ascii="宋体" w:hAnsi="Times New Roman" w:eastAsia="宋体" w:cs="Times New Roman"/>
                <w:bCs/>
                <w:color w:val="auto"/>
                <w:sz w:val="24"/>
                <w:highlight w:val="none"/>
                <w:lang w:eastAsia="zh-CN"/>
              </w:rPr>
              <w:t xml:space="preserve">，</w:t>
            </w:r>
            <w:r>
              <w:rPr>
                <w:rFonts w:hint="eastAsia" w:ascii="宋体" w:hAnsi="Times New Roman" w:eastAsia="宋体" w:cs="Times New Roman"/>
                <w:bCs/>
                <w:color w:val="auto"/>
                <w:sz w:val="24"/>
                <w:highlight w:val="none"/>
              </w:rPr>
              <w:t xml:space="preserve">每日八点前将蓝藻的分布情况、密度、生长趋势等信息整理成报告</w:t>
            </w:r>
            <w:r>
              <w:rPr>
                <w:rFonts w:hint="eastAsia" w:ascii="宋体" w:hAnsi="Times New Roman" w:eastAsia="宋体" w:cs="Times New Roman"/>
                <w:bCs/>
                <w:color w:val="auto"/>
                <w:sz w:val="24"/>
                <w:highlight w:val="none"/>
                <w:lang w:val="en-US" w:eastAsia="zh-CN"/>
              </w:rPr>
              <w:t xml:space="preserve">。</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漏报一次</w:t>
            </w:r>
            <w:r>
              <w:rPr>
                <w:rFonts w:hint="eastAsia" w:asciiTheme="minorEastAsia" w:hAnsiTheme="minorEastAsia" w:eastAsiaTheme="minorEastAsia" w:cstheme="minorEastAsia"/>
                <w:sz w:val="24"/>
                <w:szCs w:val="24"/>
                <w:highlight w:val="none"/>
                <w:lang w:val="en-US" w:eastAsia="zh-CN"/>
              </w:rPr>
              <w:t xml:space="preserve">或</w:t>
            </w:r>
            <w:r>
              <w:rPr>
                <w:rFonts w:hint="eastAsia" w:asciiTheme="minorEastAsia" w:hAnsiTheme="minorEastAsia" w:eastAsiaTheme="minorEastAsia" w:cstheme="minorEastAsia"/>
                <w:sz w:val="24"/>
                <w:szCs w:val="24"/>
                <w:highlight w:val="none"/>
                <w:lang w:eastAsia="zh-CN"/>
              </w:rPr>
              <w:t xml:space="preserve">少上报或不及时上报一次扣1分</w:t>
            </w:r>
            <w:r>
              <w:rPr>
                <w:rFonts w:hint="eastAsia" w:asciiTheme="minorEastAsia" w:hAnsiTheme="minorEastAsia" w:eastAsiaTheme="minorEastAsia" w:cstheme="minorEastAsia"/>
                <w:sz w:val="24"/>
                <w:szCs w:val="24"/>
                <w:highlight w:val="none"/>
              </w:rPr>
              <w:t xml:space="preserve">。</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330"/>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当天打捞的</w:t>
            </w:r>
            <w:r>
              <w:rPr>
                <w:rFonts w:hint="eastAsia" w:asciiTheme="minorEastAsia" w:hAnsiTheme="minorEastAsia" w:eastAsiaTheme="minorEastAsia" w:cstheme="minorEastAsia"/>
                <w:sz w:val="24"/>
                <w:szCs w:val="24"/>
                <w:highlight w:val="none"/>
                <w:lang w:eastAsia="zh-CN"/>
              </w:rPr>
              <w:t xml:space="preserve">蓝藻水草</w:t>
            </w:r>
            <w:r>
              <w:rPr>
                <w:rFonts w:hint="eastAsia" w:asciiTheme="minorEastAsia" w:hAnsiTheme="minorEastAsia" w:eastAsiaTheme="minorEastAsia" w:cstheme="minorEastAsia"/>
                <w:sz w:val="24"/>
                <w:szCs w:val="24"/>
                <w:highlight w:val="none"/>
              </w:rPr>
              <w:t xml:space="preserve">当天清运。</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发现满船隔夜垃圾每只扣2分。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10"/>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船容貌整洁，无明显油污、锈斑。</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发现大于5平方米每只扣1分。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561"/>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每日打捞按要求无害化处理，不得随意倾倒或填埋。</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不按规定处理，发现一次扣2分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553"/>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tcW w:w="753" w:type="dxa"/>
            <w:vAlign w:val="center"/>
            <w:vMerge w:val="restart"/>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安全保障</w:t>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无安全事故发生。</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发生一次事故扣3分。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347"/>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打捞船驾驶人员需持证上岗。</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不按规定执行，发现一起扣1分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530"/>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打捞作业人员上船必须穿着救生衣。</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发现未穿救生衣的每人/次扣2分。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93"/>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做好油料管理工作，消防器材摆放有序</w:t>
            </w:r>
            <w:r>
              <w:rPr>
                <w:rFonts w:hint="eastAsia" w:asciiTheme="minorEastAsia" w:hAnsiTheme="minorEastAsia" w:eastAsiaTheme="minorEastAsia" w:cstheme="minorEastAsia"/>
                <w:sz w:val="24"/>
                <w:szCs w:val="24"/>
                <w:highlight w:val="none"/>
              </w:rPr>
              <w:t xml:space="preserve">。</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3220" w:type="dxa"/>
            <w:vAlign w:val="center"/>
            <w:textDirection w:val="lrTb"/>
            <w:noWrap w:val="false"/>
          </w:tcPr>
          <w:p>
            <w:pPr>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不按</w:t>
            </w:r>
            <w:r>
              <w:rPr>
                <w:rFonts w:hint="eastAsia" w:asciiTheme="minorEastAsia" w:hAnsiTheme="minorEastAsia" w:eastAsiaTheme="minorEastAsia" w:cstheme="minorEastAsia"/>
                <w:sz w:val="24"/>
                <w:szCs w:val="24"/>
                <w:highlight w:val="none"/>
                <w:lang w:eastAsia="zh-CN"/>
              </w:rPr>
              <w:t xml:space="preserve">规定执行，发现一次扣</w:t>
            </w:r>
            <w:r>
              <w:rPr>
                <w:rFonts w:hint="eastAsia" w:asciiTheme="minorEastAsia" w:hAnsiTheme="minorEastAsia" w:eastAsiaTheme="minorEastAsia" w:cstheme="minorEastAsia"/>
                <w:sz w:val="24"/>
                <w:szCs w:val="24"/>
                <w:highlight w:val="none"/>
                <w:lang w:val="en-US" w:eastAsia="zh-CN"/>
              </w:rPr>
              <w:t xml:space="preserve">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654"/>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做好安全教育培训工作，做好台账。</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不按</w:t>
            </w:r>
            <w:r>
              <w:rPr>
                <w:rFonts w:hint="eastAsia" w:asciiTheme="minorEastAsia" w:hAnsiTheme="minorEastAsia" w:eastAsiaTheme="minorEastAsia" w:cstheme="minorEastAsia"/>
                <w:sz w:val="24"/>
                <w:szCs w:val="24"/>
                <w:highlight w:val="none"/>
                <w:lang w:eastAsia="zh-CN"/>
              </w:rPr>
              <w:t xml:space="preserve">规定执行，发现一次扣</w:t>
            </w:r>
            <w:r>
              <w:rPr>
                <w:rFonts w:hint="eastAsia" w:asciiTheme="minorEastAsia" w:hAnsiTheme="minorEastAsia" w:eastAsiaTheme="minorEastAsia" w:cstheme="minorEastAsia"/>
                <w:sz w:val="24"/>
                <w:szCs w:val="24"/>
                <w:highlight w:val="none"/>
                <w:lang w:val="en-US" w:eastAsia="zh-CN"/>
              </w:rPr>
              <w:t xml:space="preserve">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627"/>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w:t>
            </w:r>
            <w:r/>
          </w:p>
        </w:tc>
        <w:tc>
          <w:tcPr>
            <w:tcW w:w="75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物资管理</w:t>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根据中心仓库管理规定，管理直属队物资。</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管理不善发现一次</w:t>
            </w:r>
            <w:r>
              <w:rPr>
                <w:rFonts w:hint="eastAsia" w:asciiTheme="minorEastAsia" w:hAnsiTheme="minorEastAsia" w:eastAsiaTheme="minorEastAsia" w:cstheme="minorEastAsia"/>
                <w:sz w:val="24"/>
                <w:szCs w:val="24"/>
                <w:highlight w:val="none"/>
              </w:rPr>
              <w:t xml:space="preserve">扣1分。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pStyle w:val="1295"/>
        <w:rPr>
          <w:rFonts w:ascii="Segoe UI" w:hAnsi="Segoe UI" w:eastAsia="Segoe UI" w:cs="Segoe UI"/>
          <w:i w:val="0"/>
          <w:iCs w:val="0"/>
          <w:caps w:val="0"/>
          <w:color w:val="0f1115"/>
          <w:spacing w:val="0"/>
          <w:sz w:val="24"/>
          <w:szCs w:val="24"/>
          <w:highlight w:val="none"/>
          <w:shd w:val="clear" w:color="auto" w:fill="ffffff"/>
        </w:rPr>
      </w:pPr>
      <w:r>
        <w:rPr>
          <w:rFonts w:ascii="Segoe UI" w:hAnsi="Segoe UI" w:eastAsia="Segoe UI" w:cs="Segoe UI"/>
          <w:i w:val="0"/>
          <w:iCs w:val="0"/>
          <w:caps w:val="0"/>
          <w:color w:val="0f1115"/>
          <w:spacing w:val="0"/>
          <w:sz w:val="24"/>
          <w:szCs w:val="24"/>
          <w:highlight w:val="none"/>
          <w:shd w:val="clear" w:color="auto" w:fill="ffffff"/>
        </w:rPr>
      </w:r>
      <w:r/>
    </w:p>
    <w:p>
      <w:pPr>
        <w:pStyle w:val="1295"/>
        <w:rPr>
          <w:rFonts w:hint="eastAsia" w:eastAsia="宋体"/>
          <w:highlight w:val="none"/>
          <w:lang w:eastAsia="zh-CN"/>
        </w:rPr>
      </w:pPr>
      <w:r>
        <w:rPr>
          <w:rFonts w:ascii="Segoe UI" w:hAnsi="Segoe UI" w:eastAsia="Segoe UI" w:cs="Segoe UI"/>
          <w:i w:val="0"/>
          <w:iCs w:val="0"/>
          <w:caps w:val="0"/>
          <w:color w:val="0f1115"/>
          <w:spacing w:val="0"/>
          <w:sz w:val="24"/>
          <w:szCs w:val="24"/>
          <w:highlight w:val="none"/>
          <w:shd w:val="clear" w:color="auto" w:fill="ffffff"/>
        </w:rPr>
        <w:t xml:space="preserve">招标文件附件中的考核标准为通用标准，中标后甲方有权基于项目实际对评分细则进行</w:t>
      </w:r>
      <w:r>
        <w:rPr>
          <w:rFonts w:hint="default" w:ascii="Segoe UI" w:hAnsi="Segoe UI" w:eastAsia="Segoe UI" w:cs="Segoe UI"/>
          <w:b/>
          <w:bCs/>
          <w:i w:val="0"/>
          <w:iCs w:val="0"/>
          <w:caps w:val="0"/>
          <w:color w:val="0f1115"/>
          <w:spacing w:val="0"/>
          <w:sz w:val="24"/>
          <w:szCs w:val="24"/>
          <w:highlight w:val="none"/>
          <w:shd w:val="clear" w:color="auto" w:fill="ffffff"/>
        </w:rPr>
        <w:t xml:space="preserve">不低于招标文件服务要求</w:t>
      </w:r>
      <w:r>
        <w:rPr>
          <w:rFonts w:hint="default" w:ascii="Segoe UI" w:hAnsi="Segoe UI" w:eastAsia="Segoe UI" w:cs="Segoe UI"/>
          <w:i w:val="0"/>
          <w:iCs w:val="0"/>
          <w:caps w:val="0"/>
          <w:color w:val="0f1115"/>
          <w:spacing w:val="0"/>
          <w:sz w:val="24"/>
          <w:szCs w:val="24"/>
          <w:highlight w:val="none"/>
          <w:shd w:val="clear" w:color="auto" w:fill="ffffff"/>
        </w:rPr>
        <w:t xml:space="preserve">的细化修订，修订版作为合同附件一并执行</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rPr>
          <w:highlight w:val="none"/>
        </w:rPr>
      </w:pPr>
      <w:r>
        <w:rPr>
          <w:highlight w:val="none"/>
        </w:rPr>
      </w:r>
      <w:r/>
    </w:p>
    <w:p>
      <w:pPr>
        <w:pStyle w:val="1568"/>
        <w:rPr>
          <w:highlight w:val="none"/>
        </w:rPr>
      </w:pPr>
      <w:r>
        <w:rPr>
          <w:highlight w:val="none"/>
        </w:rPr>
      </w:r>
      <w:r/>
    </w:p>
    <w:p>
      <w:pPr>
        <w:spacing w:after="240"/>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pStyle w:val="1568"/>
        <w:rPr>
          <w:rFonts w:ascii="黑体" w:eastAsia="黑体"/>
          <w:sz w:val="24"/>
          <w:highlight w:val="none"/>
        </w:rPr>
      </w:pPr>
      <w:r>
        <w:rPr>
          <w:rFonts w:ascii="黑体" w:eastAsia="黑体"/>
          <w:sz w:val="24"/>
          <w:highlight w:val="none"/>
        </w:rPr>
      </w:r>
      <w:r/>
    </w:p>
    <w:p>
      <w:pPr>
        <w:jc w:val="center"/>
        <w:spacing w:line="360" w:lineRule="auto"/>
        <w:rPr>
          <w:rFonts w:ascii="宋体" w:hAnsi="宋体" w:cs="宋体"/>
          <w:b/>
          <w:bCs/>
          <w:sz w:val="24"/>
          <w:szCs w:val="24"/>
          <w:highlight w:val="none"/>
        </w:rPr>
        <w:outlineLvl w:val="0"/>
      </w:pPr>
      <w:r>
        <w:rPr>
          <w:rFonts w:hint="eastAsia" w:ascii="宋体" w:hAnsi="宋体" w:cs="宋体"/>
          <w:b/>
          <w:bCs/>
          <w:sz w:val="28"/>
          <w:szCs w:val="28"/>
          <w:highlight w:val="none"/>
        </w:rPr>
        <w:t xml:space="preserve">五、附件</w:t>
      </w:r>
      <w:bookmarkEnd w:id="33"/>
      <w:r/>
      <w:bookmarkEnd w:id="34"/>
      <w:r/>
      <w:bookmarkEnd w:id="35"/>
      <w:r/>
      <w:r/>
    </w:p>
    <w:p>
      <w:pPr>
        <w:jc w:val="left"/>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附件一：</w:t>
      </w:r>
      <w:r/>
    </w:p>
    <w:p>
      <w:pPr>
        <w:ind w:firstLine="480"/>
        <w:jc w:val="left"/>
        <w:spacing w:line="360" w:lineRule="auto"/>
        <w:rPr>
          <w:rFonts w:ascii="宋体" w:hAnsi="宋体" w:cs="宋体"/>
          <w:bCs/>
          <w:sz w:val="24"/>
          <w:szCs w:val="24"/>
          <w:highlight w:val="none"/>
        </w:rPr>
        <w:outlineLvl w:val="2"/>
      </w:pPr>
      <w:r>
        <w:rPr>
          <w:rFonts w:hint="eastAsia" w:ascii="宋体" w:hAnsi="宋体" w:cs="宋体"/>
          <w:bCs/>
          <w:sz w:val="24"/>
          <w:szCs w:val="24"/>
          <w:highlight w:val="none"/>
        </w:rPr>
        <w:t xml:space="preserve">一、评标方法</w:t>
      </w:r>
      <w:r/>
    </w:p>
    <w:p>
      <w:pPr>
        <w:ind w:firstLine="480"/>
        <w:jc w:val="left"/>
        <w:spacing w:line="360" w:lineRule="auto"/>
        <w:tabs>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为排名第一的中标候选人，得分次高的投标供应商为排名第二的中标候选人，得分排列第三的投标供应商为排名第三的中标候选人。未列入本评分标准的其他条件不作为评分内容。</w:t>
      </w:r>
      <w:r/>
    </w:p>
    <w:p>
      <w:pPr>
        <w:ind w:firstLine="480"/>
        <w:jc w:val="left"/>
        <w:spacing w:line="360" w:lineRule="auto"/>
        <w:rPr>
          <w:rFonts w:ascii="宋体" w:hAnsi="宋体" w:cs="宋体"/>
          <w:bCs/>
          <w:sz w:val="24"/>
          <w:szCs w:val="24"/>
          <w:highlight w:val="none"/>
        </w:rPr>
        <w:outlineLvl w:val="2"/>
      </w:pPr>
      <w:r>
        <w:rPr>
          <w:rFonts w:hint="eastAsia" w:ascii="宋体" w:hAnsi="宋体" w:cs="宋体"/>
          <w:bCs/>
          <w:sz w:val="24"/>
          <w:szCs w:val="24"/>
          <w:highlight w:val="none"/>
        </w:rPr>
        <w:t xml:space="preserve">二、评分标准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（一）评分项目及分值（总分100分）</w:t>
      </w:r>
      <w:r/>
    </w:p>
    <w:p>
      <w:pPr>
        <w:ind w:firstLine="48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1、</w:t>
      </w:r>
      <w:r>
        <w:rPr>
          <w:rFonts w:hint="eastAsia" w:ascii="宋体" w:hAnsi="宋体" w:cs="宋体"/>
          <w:b/>
          <w:bCs/>
          <w:sz w:val="24"/>
          <w:szCs w:val="24"/>
          <w:highlight w:val="none"/>
        </w:rPr>
        <w:t xml:space="preserve">价格分</w:t>
      </w:r>
      <w:r>
        <w:rPr>
          <w:rFonts w:hint="eastAsia" w:ascii="宋体" w:hAnsi="宋体" w:cs="宋体"/>
          <w:b/>
          <w:sz w:val="24"/>
          <w:szCs w:val="24"/>
          <w:highlight w:val="none"/>
        </w:rPr>
        <w:t xml:space="preserve">                                   30分</w:t>
      </w:r>
      <w:r/>
    </w:p>
    <w:p>
      <w:pPr>
        <w:ind w:firstLine="48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2、投标供应商综合情况                       </w:t>
      </w:r>
      <w:r>
        <w:rPr>
          <w:rFonts w:hint="eastAsia" w:ascii="宋体" w:hAnsi="宋体" w:cs="宋体"/>
          <w:b/>
          <w:sz w:val="24"/>
          <w:szCs w:val="24"/>
          <w:highlight w:val="none"/>
          <w:lang w:val="en-US" w:eastAsia="zh-CN"/>
        </w:rPr>
        <w:t xml:space="preserve">24</w:t>
      </w:r>
      <w:r>
        <w:rPr>
          <w:rFonts w:hint="eastAsia" w:ascii="宋体" w:hAnsi="宋体" w:cs="宋体"/>
          <w:b/>
          <w:sz w:val="24"/>
          <w:szCs w:val="24"/>
          <w:highlight w:val="none"/>
        </w:rPr>
        <w:t xml:space="preserve">分</w:t>
      </w:r>
      <w:r/>
    </w:p>
    <w:p>
      <w:pPr>
        <w:ind w:firstLine="480"/>
        <w:jc w:val="left"/>
        <w:spacing w:line="360" w:lineRule="auto"/>
        <w:rPr>
          <w:rFonts w:ascii="宋体" w:hAnsi="宋体" w:cs="宋体"/>
          <w:b/>
          <w:sz w:val="24"/>
          <w:szCs w:val="24"/>
          <w:highlight w:val="none"/>
        </w:rPr>
      </w:pP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rPr>
        <w:t xml:space="preserve">、</w:t>
      </w:r>
      <w:r>
        <w:rPr>
          <w:rFonts w:hint="eastAsia" w:ascii="宋体" w:hAnsi="宋体" w:cs="宋体"/>
          <w:b/>
          <w:bCs/>
          <w:sz w:val="24"/>
          <w:szCs w:val="24"/>
          <w:highlight w:val="none"/>
        </w:rPr>
        <w:t xml:space="preserve">技术</w:t>
      </w:r>
      <w:r>
        <w:rPr>
          <w:rFonts w:hint="eastAsia" w:ascii="宋体" w:hAnsi="宋体" w:cs="宋体"/>
          <w:b/>
          <w:bCs/>
          <w:color w:val="000000"/>
          <w:sz w:val="24"/>
          <w:szCs w:val="24"/>
          <w:highlight w:val="none"/>
        </w:rPr>
        <w:t xml:space="preserve">服务</w:t>
      </w:r>
      <w:r>
        <w:rPr>
          <w:rFonts w:hint="eastAsia" w:ascii="宋体" w:hAnsi="宋体" w:cs="宋体"/>
          <w:b/>
          <w:bCs/>
          <w:sz w:val="24"/>
          <w:szCs w:val="24"/>
          <w:highlight w:val="none"/>
        </w:rPr>
        <w:t xml:space="preserve">方案</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暗标</w:t>
      </w:r>
      <w:r>
        <w:rPr>
          <w:rFonts w:hint="eastAsia" w:ascii="宋体" w:hAnsi="宋体" w:cs="宋体"/>
          <w:b/>
          <w:bCs/>
          <w:sz w:val="24"/>
          <w:szCs w:val="24"/>
          <w:highlight w:val="none"/>
          <w:lang w:eastAsia="zh-CN"/>
        </w:rPr>
        <w:t xml:space="preserve">）</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46</w:t>
      </w:r>
      <w:r>
        <w:rPr>
          <w:rFonts w:hint="eastAsia" w:ascii="宋体" w:hAnsi="宋体" w:cs="宋体"/>
          <w:b/>
          <w:sz w:val="24"/>
          <w:szCs w:val="24"/>
          <w:highlight w:val="none"/>
        </w:rPr>
        <w:t xml:space="preserve">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（二)各项目评分标准</w:t>
      </w:r>
      <w:r/>
    </w:p>
    <w:p>
      <w:pPr>
        <w:pStyle w:val="1523"/>
        <w:ind w:firstLine="480"/>
        <w:jc w:val="left"/>
        <w:spacing w:after="0" w:line="360" w:lineRule="auto"/>
        <w:rPr>
          <w:rFonts w:hint="eastAsia" w:ascii="宋体" w:hAnsi="宋体" w:eastAsia="宋体" w:cs="宋体"/>
          <w:b/>
          <w:sz w:val="24"/>
          <w:highlight w:val="none"/>
          <w:lang w:eastAsia="zh-CN"/>
        </w:rPr>
        <w:outlineLvl w:val="3"/>
      </w:pPr>
      <w:r>
        <w:rPr>
          <w:rFonts w:hint="eastAsia" w:ascii="宋体" w:hAnsi="宋体" w:cs="宋体"/>
          <w:b/>
          <w:sz w:val="24"/>
          <w:highlight w:val="none"/>
        </w:rPr>
        <w:t xml:space="preserve">1、价格分（30分）</w:t>
      </w:r>
      <w:r/>
    </w:p>
    <w:p>
      <w:pPr>
        <w:ind w:firstLine="480"/>
        <w:spacing w:line="360" w:lineRule="auto"/>
        <w:tabs>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采用低价优先法计算，即满足招标文件要求且投标价格</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指</w:t>
      </w:r>
      <w:r>
        <w:rPr>
          <w:rFonts w:hint="eastAsia" w:ascii="宋体" w:hAnsi="宋体" w:cs="宋体"/>
          <w:bCs/>
          <w:color w:val="000000"/>
          <w:sz w:val="24"/>
          <w:szCs w:val="24"/>
          <w:highlight w:val="none"/>
          <w:lang w:val="en-US" w:eastAsia="zh-CN"/>
        </w:rPr>
        <w:t xml:space="preserve">投标总报价</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最低的投标报价为评标基准价，其价格分为满分。其他投标供应商的价格分统一按照下列公式计算：</w:t>
      </w:r>
      <w:r/>
    </w:p>
    <w:p>
      <w:pPr>
        <w:ind w:firstLine="480"/>
        <w:jc w:val="center"/>
        <w:spacing w:line="360" w:lineRule="auto"/>
        <w:tabs>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投标报价得分=(评标基准价／投标报价)×价格权值×100。</w:t>
      </w:r>
      <w:r/>
    </w:p>
    <w:p>
      <w:pPr>
        <w:ind w:firstLine="482"/>
        <w:spacing w:line="360" w:lineRule="auto"/>
        <w:tabs>
          <w:tab w:val="left" w:pos="945" w:leader="none"/>
          <w:tab w:val="left" w:pos="1155"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价格扣除：本项目专门面向中小企业/小微企业或监狱企业或残疾人福利企业，不再进行价格扣除。</w:t>
      </w:r>
      <w:r/>
    </w:p>
    <w:p>
      <w:pPr>
        <w:ind w:firstLine="480"/>
        <w:spacing w:line="360" w:lineRule="auto"/>
        <w:tabs>
          <w:tab w:val="left" w:pos="840" w:leader="none"/>
          <w:tab w:val="left" w:pos="1050" w:leader="none"/>
        </w:tabs>
        <w:rPr>
          <w:rFonts w:ascii="宋体" w:hAnsi="宋体" w:cs="宋体"/>
          <w:sz w:val="24"/>
          <w:szCs w:val="24"/>
          <w:highlight w:val="none"/>
        </w:rPr>
      </w:pPr>
      <w:r>
        <w:rPr>
          <w:rFonts w:hint="eastAsia" w:ascii="宋体" w:hAnsi="宋体" w:cs="宋体"/>
          <w:sz w:val="24"/>
          <w:szCs w:val="24"/>
          <w:highlight w:val="none"/>
        </w:rPr>
        <w:t xml:space="preserve">评标委员会认为投标供应商的报价明显低于其他通过符合性审查投标供应商的报价，有可能影响产品质量或者不能诚信履约的，将要求其在评标现场合理的时间内（60分钟内）提供书面说明，必要时提交相关证明材料；投标供应商不能证明其报价合理性的，评标委员会将其作为无效投标处理。</w:t>
      </w:r>
      <w:r/>
    </w:p>
    <w:p>
      <w:pPr>
        <w:pStyle w:val="1523"/>
        <w:ind w:firstLine="480"/>
        <w:jc w:val="left"/>
        <w:spacing w:after="0" w:line="360" w:lineRule="auto"/>
        <w:rPr>
          <w:rFonts w:ascii="宋体" w:hAnsi="宋体" w:cs="宋体"/>
          <w:b/>
          <w:sz w:val="24"/>
          <w:highlight w:val="none"/>
          <w:lang w:val="zh-CN"/>
        </w:rPr>
        <w:outlineLvl w:val="3"/>
      </w:pPr>
      <w:r>
        <w:rPr>
          <w:rFonts w:hint="eastAsia" w:ascii="宋体" w:hAnsi="宋体" w:cs="宋体"/>
          <w:b/>
          <w:sz w:val="24"/>
          <w:highlight w:val="none"/>
        </w:rPr>
        <w:t xml:space="preserve">2、</w:t>
      </w:r>
      <w:r>
        <w:rPr>
          <w:rFonts w:hint="eastAsia" w:ascii="宋体" w:hAnsi="宋体" w:cs="宋体"/>
          <w:b/>
          <w:sz w:val="24"/>
          <w:highlight w:val="none"/>
          <w:lang w:val="zh-CN"/>
        </w:rPr>
        <w:t xml:space="preserve">投标供应商综合情况（</w:t>
      </w:r>
      <w:r>
        <w:rPr>
          <w:rFonts w:hint="eastAsia" w:ascii="宋体" w:hAnsi="宋体" w:cs="宋体"/>
          <w:b/>
          <w:sz w:val="24"/>
          <w:highlight w:val="none"/>
          <w:lang w:val="en-US" w:eastAsia="zh-CN"/>
        </w:rPr>
        <w:t xml:space="preserve">24</w:t>
      </w:r>
      <w:r>
        <w:rPr>
          <w:rFonts w:hint="eastAsia" w:ascii="宋体" w:hAnsi="宋体" w:cs="宋体"/>
          <w:b/>
          <w:sz w:val="24"/>
          <w:highlight w:val="none"/>
          <w:lang w:val="zh-CN"/>
        </w:rPr>
        <w:t xml:space="preserve">分）</w:t>
      </w:r>
      <w:r/>
    </w:p>
    <w:p>
      <w:pPr>
        <w:ind w:firstLine="480"/>
        <w:spacing w:line="360" w:lineRule="auto"/>
        <w:rPr>
          <w:rFonts w:ascii="宋体" w:hAnsi="宋体" w:cs="宋体"/>
          <w:b/>
          <w:sz w:val="24"/>
          <w:szCs w:val="24"/>
          <w:highlight w:val="none"/>
        </w:rPr>
      </w:pPr>
      <w:r>
        <w:rPr>
          <w:rFonts w:hint="eastAsia" w:ascii="宋体" w:hAnsi="宋体" w:cs="宋体"/>
          <w:sz w:val="24"/>
          <w:szCs w:val="24"/>
          <w:highlight w:val="none"/>
        </w:rPr>
        <w:t xml:space="preserve">（1）业绩（</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分）：投标供应商自202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月1日起具有与本项目相关的</w:t>
      </w:r>
      <w:r>
        <w:rPr>
          <w:rFonts w:hint="eastAsia" w:ascii="宋体" w:hAnsi="宋体" w:cs="宋体"/>
          <w:sz w:val="24"/>
          <w:szCs w:val="24"/>
          <w:highlight w:val="none"/>
          <w:lang w:val="en-US" w:eastAsia="zh-CN"/>
        </w:rPr>
        <w:t xml:space="preserve">类似</w:t>
      </w:r>
      <w:r>
        <w:rPr>
          <w:rFonts w:hint="eastAsia" w:ascii="宋体" w:hAnsi="宋体" w:cs="宋体"/>
          <w:sz w:val="24"/>
          <w:szCs w:val="24"/>
          <w:highlight w:val="none"/>
        </w:rPr>
        <w:t xml:space="preserve">业绩，有</w:t>
      </w:r>
      <w:r>
        <w:rPr>
          <w:rFonts w:hint="eastAsia" w:ascii="宋体" w:hAnsi="宋体" w:cs="宋体"/>
          <w:sz w:val="24"/>
          <w:szCs w:val="24"/>
          <w:highlight w:val="none"/>
          <w:lang w:val="en-US" w:eastAsia="zh-CN"/>
        </w:rPr>
        <w:t xml:space="preserve">1个</w:t>
      </w:r>
      <w:r>
        <w:rPr>
          <w:rFonts w:hint="eastAsia" w:ascii="宋体" w:hAnsi="宋体" w:cs="宋体"/>
          <w:sz w:val="24"/>
          <w:szCs w:val="24"/>
          <w:highlight w:val="none"/>
        </w:rPr>
        <w:t xml:space="preserve">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分，最高</w:t>
      </w:r>
      <w:r>
        <w:rPr>
          <w:rFonts w:hint="eastAsia" w:ascii="宋体" w:hAnsi="宋体"/>
          <w:bCs/>
          <w:sz w:val="24"/>
          <w:szCs w:val="24"/>
          <w:highlight w:val="none"/>
        </w:rPr>
        <w:t xml:space="preserve">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hint="eastAsia" w:ascii="宋体" w:hAnsi="宋体" w:cs="宋体"/>
          <w:b/>
          <w:sz w:val="24"/>
          <w:szCs w:val="24"/>
          <w:highlight w:val="none"/>
        </w:rPr>
        <w:t xml:space="preserve">【提供合同</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服务期内任一发票</w:t>
      </w:r>
      <w:r>
        <w:rPr>
          <w:rFonts w:hint="eastAsia" w:ascii="宋体" w:hAnsi="宋体" w:cs="宋体"/>
          <w:b/>
          <w:sz w:val="24"/>
          <w:szCs w:val="24"/>
          <w:highlight w:val="none"/>
        </w:rPr>
        <w:t xml:space="preserve">扫描件上传至投标文件，未按要求提供不得分。合同以签订日期为准。】</w:t>
      </w:r>
      <w:r/>
    </w:p>
    <w:p>
      <w:pPr>
        <w:ind w:firstLine="48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（2）投标供应商实力证明（3）：</w:t>
      </w:r>
      <w:r>
        <w:rPr>
          <w:rFonts w:hint="eastAsia" w:ascii="宋体" w:hAnsi="宋体"/>
          <w:bCs/>
          <w:sz w:val="24"/>
          <w:szCs w:val="24"/>
          <w:highlight w:val="none"/>
        </w:rPr>
        <w:t xml:space="preserve">投标供应商具有有效期内的质量管理体系认证证书、环境管理体系认证证书、职业健康安全管理体系认证证书，有一项得</w:t>
      </w:r>
      <w:r>
        <w:rPr>
          <w:rFonts w:ascii="宋体" w:hAnsi="宋体"/>
          <w:bCs/>
          <w:sz w:val="24"/>
          <w:szCs w:val="24"/>
          <w:highlight w:val="none"/>
        </w:rPr>
        <w:t xml:space="preserve">1</w:t>
      </w:r>
      <w:r>
        <w:rPr>
          <w:rFonts w:hint="eastAsia" w:ascii="宋体" w:hAnsi="宋体"/>
          <w:bCs/>
          <w:sz w:val="24"/>
          <w:szCs w:val="24"/>
          <w:highlight w:val="none"/>
        </w:rPr>
        <w:t xml:space="preserve">分，本项最高得</w:t>
      </w:r>
      <w:r>
        <w:rPr>
          <w:rFonts w:ascii="宋体" w:hAnsi="宋体"/>
          <w:bCs/>
          <w:sz w:val="24"/>
          <w:szCs w:val="24"/>
          <w:highlight w:val="none"/>
        </w:rPr>
        <w:t xml:space="preserve">3</w:t>
      </w:r>
      <w:r>
        <w:rPr>
          <w:rFonts w:hint="eastAsia" w:ascii="宋体" w:hAnsi="宋体"/>
          <w:bCs/>
          <w:sz w:val="24"/>
          <w:szCs w:val="24"/>
          <w:highlight w:val="none"/>
        </w:rPr>
        <w:t xml:space="preserve">分</w:t>
      </w:r>
      <w:r>
        <w:rPr>
          <w:rFonts w:hint="eastAsia" w:ascii="宋体" w:hAnsi="宋体" w:cs="宋体"/>
          <w:b/>
          <w:sz w:val="24"/>
          <w:szCs w:val="24"/>
          <w:highlight w:val="none"/>
        </w:rPr>
        <w:t xml:space="preserve">【提供证书扫描件，不提供或不符合要求均不得分。】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人员配置（</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p>
    <w:p>
      <w:pPr>
        <w:numPr>
          <w:ilvl w:val="0"/>
          <w:numId w:val="13"/>
        </w:numPr>
        <w:ind w:left="0"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投标人为本项目配备的项目负责人，具有中级及以上职称（机电</w:t>
      </w:r>
      <w:r>
        <w:rPr>
          <w:rFonts w:hint="eastAsia" w:ascii="宋体" w:hAnsi="宋体" w:cs="宋体"/>
          <w:sz w:val="24"/>
          <w:szCs w:val="24"/>
          <w:highlight w:val="none"/>
          <w:lang w:val="en-US" w:eastAsia="zh-CN"/>
        </w:rPr>
        <w:t xml:space="preserve">类</w:t>
      </w:r>
      <w:r>
        <w:rPr>
          <w:rFonts w:hint="eastAsia" w:ascii="宋体" w:hAnsi="宋体" w:eastAsia="宋体" w:cs="宋体"/>
          <w:sz w:val="24"/>
          <w:szCs w:val="24"/>
          <w:highlight w:val="none"/>
          <w:lang w:val="en-US" w:eastAsia="zh-CN"/>
        </w:rPr>
        <w:t xml:space="preserve">）的得3 分，本项最高得3 分。提供相关证书原件及投标人为其连续三个月(至少包含近一年中任意一个月份(不含</w:t>
      </w:r>
      <w:r>
        <w:rPr>
          <w:rFonts w:hint="eastAsia" w:ascii="宋体" w:hAnsi="宋体" w:cs="宋体"/>
          <w:sz w:val="24"/>
          <w:szCs w:val="24"/>
          <w:highlight w:val="none"/>
          <w:lang w:val="en-US" w:eastAsia="zh-CN"/>
        </w:rPr>
        <w:t xml:space="preserve">投标当月</w:t>
      </w:r>
      <w:r>
        <w:rPr>
          <w:rFonts w:hint="eastAsia" w:ascii="宋体" w:hAnsi="宋体" w:eastAsia="宋体" w:cs="宋体"/>
          <w:sz w:val="24"/>
          <w:szCs w:val="24"/>
          <w:highlight w:val="none"/>
          <w:lang w:val="en-US" w:eastAsia="zh-CN"/>
        </w:rPr>
        <w:t xml:space="preserve">))缴纳社保证明扫描件并加盖公章上传至投标文件中，不提供不得分（以职称证书上所注明专业为准，如职称证书未注明专业，提供毕业证书或经职称评审委员会评审通过的《专业技术资格评审申报表》，以毕业证书或经职称评审委员会评审通过的《专业技术资格评审申报表》上所注明专业为准）</w:t>
      </w:r>
      <w:r>
        <w:rPr>
          <w:rFonts w:hint="eastAsia" w:ascii="宋体" w:hAnsi="宋体" w:cs="宋体"/>
          <w:sz w:val="24"/>
          <w:szCs w:val="24"/>
          <w:highlight w:val="none"/>
          <w:lang w:val="en-US" w:eastAsia="zh-CN"/>
        </w:rPr>
        <w:t xml:space="preserve">。</w:t>
      </w:r>
      <w:r/>
    </w:p>
    <w:p>
      <w:pPr>
        <w:numPr>
          <w:ilvl w:val="0"/>
          <w:numId w:val="13"/>
        </w:numPr>
        <w:ind w:left="0"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拟派的人员中，持有</w:t>
      </w:r>
      <w:r>
        <w:rPr>
          <w:rFonts w:hint="eastAsia" w:ascii="宋体" w:hAnsi="宋体" w:eastAsia="宋体" w:cs="宋体"/>
          <w:sz w:val="24"/>
          <w:szCs w:val="24"/>
          <w:highlight w:val="none"/>
          <w:lang w:val="en-US" w:eastAsia="zh-CN"/>
        </w:rPr>
        <w:t xml:space="preserve">有效期内的特种作业操作证（高压电工/低压电工）</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sz w:val="24"/>
          <w:szCs w:val="24"/>
          <w:highlight w:val="none"/>
        </w:rPr>
        <w:t xml:space="preserve">有1人得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分。提供相关证书原件</w:t>
      </w:r>
      <w:r>
        <w:rPr>
          <w:rFonts w:hint="eastAsia" w:ascii="宋体" w:hAnsi="宋体" w:cs="宋体"/>
          <w:sz w:val="24"/>
          <w:highlight w:val="none"/>
        </w:rPr>
        <w:t xml:space="preserve">及投标人为其连续三个月(至少包含</w:t>
      </w:r>
      <w:r>
        <w:rPr>
          <w:rFonts w:hint="eastAsia" w:ascii="宋体" w:hAnsi="宋体" w:cs="宋体"/>
          <w:sz w:val="24"/>
          <w:highlight w:val="none"/>
          <w:lang w:eastAsia="zh-CN"/>
        </w:rPr>
        <w:t xml:space="preserve">近一年</w:t>
      </w:r>
      <w:r>
        <w:rPr>
          <w:rFonts w:hint="eastAsia" w:ascii="宋体" w:hAnsi="宋体" w:cs="宋体"/>
          <w:sz w:val="24"/>
          <w:highlight w:val="none"/>
        </w:rPr>
        <w:t xml:space="preserve">中任意一个月份(不含</w:t>
      </w:r>
      <w:r>
        <w:rPr>
          <w:rFonts w:hint="eastAsia" w:ascii="宋体" w:hAnsi="宋体" w:cs="宋体"/>
          <w:sz w:val="24"/>
          <w:highlight w:val="none"/>
          <w:lang w:eastAsia="zh-CN"/>
        </w:rPr>
        <w:t xml:space="preserve">投标当月</w:t>
      </w:r>
      <w:r>
        <w:rPr>
          <w:rFonts w:hint="eastAsia" w:ascii="宋体" w:hAnsi="宋体" w:cs="宋体"/>
          <w:sz w:val="24"/>
          <w:highlight w:val="none"/>
        </w:rPr>
        <w:t xml:space="preserve">))缴纳社保证明</w:t>
      </w:r>
      <w:r>
        <w:rPr>
          <w:rFonts w:hint="eastAsia" w:ascii="宋体" w:hAnsi="宋体" w:eastAsia="宋体" w:cs="宋体"/>
          <w:sz w:val="24"/>
          <w:szCs w:val="24"/>
          <w:highlight w:val="none"/>
        </w:rPr>
        <w:t xml:space="preserve">扫描件并加盖公章上传至投标文件中，不提供不得分。</w:t>
      </w:r>
      <w:r>
        <w:rPr>
          <w:rStyle w:val="1322"/>
          <w:rFonts w:hint="eastAsia" w:ascii="宋体" w:hAnsi="宋体" w:eastAsia="宋体" w:cs="宋体"/>
          <w:i w:val="0"/>
          <w:iCs w:val="0"/>
          <w:caps w:val="0"/>
          <w:color w:val="333333"/>
          <w:spacing w:val="0"/>
          <w:sz w:val="24"/>
          <w:szCs w:val="24"/>
          <w:highlight w:val="none"/>
          <w:shd w:val="clear" w:color="auto" w:fill="ffffff"/>
        </w:rPr>
        <w:t xml:space="preserve">（如投标人成立时间迟于要求的开始时间，则时间要求为投标人成立时间至截止时间；）</w:t>
      </w:r>
      <w:r/>
    </w:p>
    <w:p>
      <w:pPr>
        <w:numPr>
          <w:ilvl w:val="0"/>
          <w:numId w:val="13"/>
        </w:numPr>
        <w:ind w:left="0"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拟派的人员中，持有有效期内的</w:t>
      </w:r>
      <w:r>
        <w:rPr>
          <w:rFonts w:hint="eastAsia" w:hAnsi="宋体" w:cs="宋体"/>
          <w:b w:val="0"/>
          <w:bCs w:val="0"/>
          <w:sz w:val="24"/>
          <w:highlight w:val="none"/>
        </w:rPr>
        <w:t xml:space="preserve">污水处理操作证</w:t>
      </w:r>
      <w:r>
        <w:rPr>
          <w:rFonts w:hint="eastAsia" w:ascii="宋体" w:hAnsi="宋体" w:eastAsia="宋体" w:cs="宋体"/>
          <w:sz w:val="24"/>
          <w:szCs w:val="24"/>
          <w:highlight w:val="none"/>
          <w:lang w:val="en-US" w:eastAsia="zh-CN"/>
        </w:rPr>
        <w:t xml:space="preserve">的，有</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个得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分，最高得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分。提供相关证书原件及投标人为其连续三个月(至少包含近一年中任意一个月份(不含</w:t>
      </w:r>
      <w:r>
        <w:rPr>
          <w:rFonts w:hint="eastAsia" w:ascii="宋体" w:hAnsi="宋体" w:cs="宋体"/>
          <w:sz w:val="24"/>
          <w:szCs w:val="24"/>
          <w:highlight w:val="none"/>
          <w:lang w:val="en-US" w:eastAsia="zh-CN"/>
        </w:rPr>
        <w:t xml:space="preserve">投标当月</w:t>
      </w:r>
      <w:r>
        <w:rPr>
          <w:rFonts w:hint="eastAsia" w:ascii="宋体" w:hAnsi="宋体" w:eastAsia="宋体" w:cs="宋体"/>
          <w:sz w:val="24"/>
          <w:szCs w:val="24"/>
          <w:highlight w:val="none"/>
          <w:lang w:val="en-US" w:eastAsia="zh-CN"/>
        </w:rPr>
        <w:t xml:space="preserve">))缴纳社保证明扫描件并加盖公章上传至投标文件中，不提供不得分。（如投标人成立时间迟于要求的开始时间，则时间要求为投标人成立时间至截止时间；）</w:t>
      </w:r>
      <w:r/>
    </w:p>
    <w:p>
      <w:pPr>
        <w:numPr>
          <w:ilvl w:val="0"/>
          <w:numId w:val="13"/>
        </w:numPr>
        <w:ind w:left="0"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拟派的人员中，持有</w:t>
      </w:r>
      <w:r>
        <w:rPr>
          <w:rFonts w:hint="eastAsia" w:ascii="宋体" w:hAnsi="宋体" w:cs="宋体"/>
          <w:sz w:val="24"/>
          <w:szCs w:val="24"/>
          <w:highlight w:val="none"/>
          <w:lang w:val="en-US" w:eastAsia="zh-CN"/>
        </w:rPr>
        <w:t xml:space="preserve">有效期内的</w:t>
      </w:r>
      <w:r>
        <w:rPr>
          <w:rFonts w:hint="eastAsia" w:ascii="宋体" w:hAnsi="宋体" w:eastAsia="宋体" w:cs="宋体"/>
          <w:sz w:val="24"/>
          <w:szCs w:val="24"/>
          <w:highlight w:val="none"/>
        </w:rPr>
        <w:t xml:space="preserve">环境工程</w:t>
      </w:r>
      <w:r>
        <w:rPr>
          <w:rFonts w:hint="eastAsia" w:ascii="宋体" w:hAnsi="宋体" w:cs="宋体"/>
          <w:sz w:val="24"/>
          <w:szCs w:val="24"/>
          <w:highlight w:val="none"/>
          <w:lang w:val="en-US" w:eastAsia="zh-CN"/>
        </w:rPr>
        <w:t xml:space="preserve">相关专业工程师及以上</w:t>
      </w:r>
      <w:r>
        <w:rPr>
          <w:rFonts w:hint="eastAsia" w:ascii="宋体" w:hAnsi="宋体" w:eastAsia="宋体" w:cs="宋体"/>
          <w:sz w:val="24"/>
          <w:szCs w:val="24"/>
          <w:highlight w:val="none"/>
        </w:rPr>
        <w:t xml:space="preserve">技术职称的，有1个得1分，最高</w:t>
      </w:r>
      <w:r>
        <w:rPr>
          <w:rFonts w:hint="eastAsia" w:ascii="宋体" w:hAnsi="宋体" w:cs="宋体"/>
          <w:sz w:val="24"/>
          <w:szCs w:val="24"/>
          <w:highlight w:val="none"/>
          <w:lang w:val="en-US" w:eastAsia="zh-CN"/>
        </w:rPr>
        <w:t xml:space="preserve">得3</w:t>
      </w:r>
      <w:r>
        <w:rPr>
          <w:rFonts w:hint="eastAsia" w:ascii="宋体" w:hAnsi="宋体" w:eastAsia="宋体" w:cs="宋体"/>
          <w:sz w:val="24"/>
          <w:szCs w:val="24"/>
          <w:highlight w:val="none"/>
        </w:rPr>
        <w:t xml:space="preserve">分。提供相关证书原件</w:t>
      </w:r>
      <w:r>
        <w:rPr>
          <w:rFonts w:hint="eastAsia" w:ascii="宋体" w:hAnsi="宋体" w:cs="宋体"/>
          <w:sz w:val="24"/>
          <w:highlight w:val="none"/>
        </w:rPr>
        <w:t xml:space="preserve">及投标人为其连续三个月(至少包含</w:t>
      </w:r>
      <w:r>
        <w:rPr>
          <w:rFonts w:hint="eastAsia" w:ascii="宋体" w:hAnsi="宋体" w:cs="宋体"/>
          <w:sz w:val="24"/>
          <w:highlight w:val="none"/>
          <w:lang w:eastAsia="zh-CN"/>
        </w:rPr>
        <w:t xml:space="preserve">近一年</w:t>
      </w:r>
      <w:r>
        <w:rPr>
          <w:rFonts w:hint="eastAsia" w:ascii="宋体" w:hAnsi="宋体" w:cs="宋体"/>
          <w:sz w:val="24"/>
          <w:highlight w:val="none"/>
        </w:rPr>
        <w:t xml:space="preserve">中任意一个月份(不含</w:t>
      </w:r>
      <w:r>
        <w:rPr>
          <w:rFonts w:hint="eastAsia" w:ascii="宋体" w:hAnsi="宋体" w:cs="宋体"/>
          <w:sz w:val="24"/>
          <w:highlight w:val="none"/>
          <w:lang w:eastAsia="zh-CN"/>
        </w:rPr>
        <w:t xml:space="preserve">投标当月</w:t>
      </w:r>
      <w:r>
        <w:rPr>
          <w:rFonts w:hint="eastAsia" w:ascii="宋体" w:hAnsi="宋体" w:cs="宋体"/>
          <w:sz w:val="24"/>
          <w:highlight w:val="none"/>
        </w:rPr>
        <w:t xml:space="preserve">))缴纳社保证明</w:t>
      </w:r>
      <w:r>
        <w:rPr>
          <w:rFonts w:hint="eastAsia" w:ascii="宋体" w:hAnsi="宋体" w:eastAsia="宋体" w:cs="宋体"/>
          <w:sz w:val="24"/>
          <w:szCs w:val="24"/>
          <w:highlight w:val="none"/>
        </w:rPr>
        <w:t xml:space="preserve">扫描件并加盖公章上传至投标文件中，不提供不得分。</w:t>
      </w:r>
      <w:r>
        <w:rPr>
          <w:rStyle w:val="1322"/>
          <w:rFonts w:hint="eastAsia" w:ascii="宋体" w:hAnsi="宋体" w:eastAsia="宋体" w:cs="宋体"/>
          <w:i w:val="0"/>
          <w:iCs w:val="0"/>
          <w:caps w:val="0"/>
          <w:color w:val="333333"/>
          <w:spacing w:val="0"/>
          <w:sz w:val="24"/>
          <w:szCs w:val="24"/>
          <w:highlight w:val="none"/>
          <w:shd w:val="clear" w:color="auto" w:fill="ffffff"/>
        </w:rPr>
        <w:t xml:space="preserve">（如投标人成立时间迟于要求的开始时间，则时间要求为投标人成立时间至截止时间；）</w:t>
      </w:r>
      <w:r/>
    </w:p>
    <w:p>
      <w:pPr>
        <w:numPr>
          <w:ilvl w:val="0"/>
          <w:numId w:val="13"/>
        </w:numPr>
        <w:ind w:left="0"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拟派的人员中，具有应急管理部门颁发的应急救援员证书的，有1人得2分，最高得2分。提供相关证书原件及投标人为其连续三个月(至少包含近一年中任意一个月份(不含</w:t>
      </w:r>
      <w:r>
        <w:rPr>
          <w:rFonts w:hint="eastAsia" w:ascii="宋体" w:hAnsi="宋体" w:cs="宋体"/>
          <w:sz w:val="24"/>
          <w:szCs w:val="24"/>
          <w:highlight w:val="none"/>
          <w:lang w:val="en-US" w:eastAsia="zh-CN"/>
        </w:rPr>
        <w:t xml:space="preserve">投标当月</w:t>
      </w:r>
      <w:r>
        <w:rPr>
          <w:rFonts w:hint="eastAsia" w:ascii="宋体" w:hAnsi="宋体" w:eastAsia="宋体" w:cs="宋体"/>
          <w:sz w:val="24"/>
          <w:szCs w:val="24"/>
          <w:highlight w:val="none"/>
          <w:lang w:val="en-US" w:eastAsia="zh-CN"/>
        </w:rPr>
        <w:t xml:space="preserve">))缴纳社保证明扫描件并加盖公章上传至投标文件中，不提供不得分。（如投标人成立时间迟于要求的开始时间，则时间要求为投标人成立时间至截止时间；）</w:t>
      </w:r>
      <w:r/>
    </w:p>
    <w:p>
      <w:pPr>
        <w:ind w:firstLine="480"/>
        <w:spacing w:line="360" w:lineRule="auto"/>
        <w:tabs>
          <w:tab w:val="left" w:pos="525" w:leader="none"/>
          <w:tab w:val="left" w:pos="945" w:leader="none"/>
          <w:tab w:val="left" w:pos="1155" w:leader="none"/>
        </w:tabs>
        <w:rPr>
          <w:rFonts w:ascii="宋体" w:hAnsi="宋体" w:cs="宋体"/>
          <w:sz w:val="24"/>
          <w:highlight w:val="none"/>
        </w:rPr>
      </w:pPr>
      <w:r>
        <w:rPr>
          <w:rFonts w:hint="eastAsia" w:ascii="宋体" w:hAnsi="宋体" w:cs="宋体"/>
          <w:sz w:val="24"/>
          <w:highlight w:val="none"/>
        </w:rPr>
        <w:t xml:space="preserve">注：以上人员一人多证不重复得分。</w:t>
      </w:r>
      <w:r/>
    </w:p>
    <w:p>
      <w:pPr>
        <w:ind w:firstLine="480"/>
        <w:jc w:val="left"/>
        <w:spacing w:line="360" w:lineRule="auto"/>
        <w:tabs>
          <w:tab w:val="left" w:pos="945" w:leader="none"/>
          <w:tab w:val="left" w:pos="1155" w:leader="none"/>
        </w:tabs>
        <w:rPr>
          <w:rFonts w:ascii="宋体" w:hAnsi="宋体" w:cs="宋体"/>
          <w:b/>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rPr>
        <w:t xml:space="preserve">、技术</w:t>
      </w:r>
      <w:r>
        <w:rPr>
          <w:rFonts w:hint="eastAsia" w:ascii="宋体" w:hAnsi="宋体" w:cs="宋体"/>
          <w:b/>
          <w:bCs/>
          <w:color w:val="000000"/>
          <w:sz w:val="24"/>
          <w:szCs w:val="24"/>
          <w:highlight w:val="none"/>
        </w:rPr>
        <w:t xml:space="preserve">服务</w:t>
      </w:r>
      <w:r>
        <w:rPr>
          <w:rFonts w:hint="eastAsia" w:ascii="宋体" w:hAnsi="宋体" w:cs="宋体"/>
          <w:b/>
          <w:bCs/>
          <w:sz w:val="24"/>
          <w:szCs w:val="24"/>
          <w:highlight w:val="none"/>
        </w:rPr>
        <w:t xml:space="preserve">方案（</w:t>
      </w:r>
      <w:r>
        <w:rPr>
          <w:rFonts w:hint="eastAsia" w:ascii="宋体" w:hAnsi="宋体" w:cs="宋体"/>
          <w:b/>
          <w:bCs/>
          <w:sz w:val="24"/>
          <w:szCs w:val="24"/>
          <w:highlight w:val="none"/>
          <w:lang w:val="en-US" w:eastAsia="zh-CN"/>
        </w:rPr>
        <w:t xml:space="preserve">46</w:t>
      </w:r>
      <w:r>
        <w:rPr>
          <w:rFonts w:hint="eastAsia" w:ascii="宋体" w:hAnsi="宋体" w:cs="宋体"/>
          <w:b/>
          <w:bCs/>
          <w:sz w:val="24"/>
          <w:szCs w:val="24"/>
          <w:highlight w:val="none"/>
        </w:rPr>
        <w:t xml:space="preserve">分）</w:t>
      </w:r>
      <w:r>
        <w:rPr>
          <w:rFonts w:hint="eastAsia" w:ascii="宋体" w:hAnsi="宋体" w:cs="宋体"/>
          <w:b/>
          <w:bCs/>
          <w:sz w:val="24"/>
          <w:szCs w:val="24"/>
          <w:highlight w:val="none"/>
          <w:lang w:eastAsia="zh-CN"/>
        </w:rPr>
        <w:t xml:space="preserve">：</w:t>
      </w:r>
      <w:r>
        <w:rPr>
          <w:rFonts w:hint="eastAsia" w:ascii="宋体" w:hAnsi="宋体" w:cs="宋体"/>
          <w:sz w:val="24"/>
          <w:szCs w:val="24"/>
          <w:highlight w:val="none"/>
        </w:rPr>
        <w:t xml:space="preserve">暗标，无方案不得分，不得有体现投标供应商身份的内容，否则将被视为无效投标文件。</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项目重点难点分析及管理设想</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要求对本项目的总体理解思路明确，内容全面并能客观、准确地分析系统建设的关键点，符合采购人实际需求，所涉及的工作思路清晰、技术路线把握准确的得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分；内容较为简单、可行、细节待完善的该项得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分，内容粗糙、无针对性、基本满足采购需求的该项得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分，未提供不得分。</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2）运行方案（</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分）：</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lang w:val="en-US" w:eastAsia="zh-CN"/>
        </w:rPr>
        <w:t xml:space="preserve">①</w:t>
      </w:r>
      <w:r>
        <w:rPr>
          <w:rFonts w:hint="eastAsia" w:ascii="宋体" w:hAnsi="宋体" w:cs="宋体"/>
          <w:sz w:val="24"/>
          <w:szCs w:val="24"/>
          <w:highlight w:val="none"/>
        </w:rPr>
        <w:t xml:space="preserve">藻水分离方案（</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分）：方案合理有针对性，清晰规范的，得</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分；方案较完善，内容科学基本合理，具有可行性的，得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分；方案不完整，无针对性、基本满足采购需求的该项得1分；未提供不得分。</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lang w:val="en-US" w:eastAsia="zh-CN"/>
        </w:rPr>
        <w:t xml:space="preserve">②</w:t>
      </w:r>
      <w:r>
        <w:rPr>
          <w:rFonts w:hint="eastAsia" w:ascii="宋体" w:hAnsi="宋体" w:cs="宋体"/>
          <w:sz w:val="24"/>
          <w:szCs w:val="24"/>
          <w:highlight w:val="none"/>
        </w:rPr>
        <w:t xml:space="preserve">控藻方案（</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分）：方案合理有针对性，清晰规范的，得</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分；方案较完善，内容科学基本合理，具有可行性的，得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分；方案不完整，无针对性、基本满足采购需求的该项得1分；未提供不得分。</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lang w:val="en-US" w:eastAsia="zh-CN"/>
        </w:rPr>
        <w:t xml:space="preserve">③</w:t>
      </w:r>
      <w:r>
        <w:rPr>
          <w:rFonts w:hint="eastAsia" w:ascii="宋体" w:hAnsi="宋体" w:cs="宋体"/>
          <w:sz w:val="24"/>
          <w:szCs w:val="24"/>
          <w:highlight w:val="none"/>
        </w:rPr>
        <w:t xml:space="preserve">突击性任务方案（3分）：预案全面完善、防范及应对措施精细准确、及时有效，整体针对性强，对突发状况有合理的处理预案，控制措施到位的，得3分；方案较完善，内容科学基本合理，具有可行性的，得2分；方案不完整，无针对性、基本满足采购需求的该项得1分；未提供不得分。</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设备设施管理</w:t>
      </w:r>
      <w:r>
        <w:rPr>
          <w:rFonts w:hint="eastAsia" w:ascii="宋体" w:hAnsi="宋体" w:cs="宋体"/>
          <w:sz w:val="24"/>
          <w:szCs w:val="24"/>
          <w:highlight w:val="none"/>
        </w:rPr>
        <w:t xml:space="preserve">方案（</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确保相关设施设备始终保持状态良好，保障设施设备持续、高效、安全运行。方案合理有针对性，清晰规范的，得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分；方案较完善，内容科学基本合理，具有可行性的，得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分；方案不完整，无针对性、基本满足采购需求的该项得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分；未提供不得分。</w:t>
      </w:r>
      <w:r/>
    </w:p>
    <w:p>
      <w:pPr>
        <w:ind w:firstLine="480"/>
        <w:spacing w:line="360" w:lineRule="auto"/>
        <w:rPr>
          <w:rFonts w:hint="default" w:ascii="宋体" w:hAnsi="宋体" w:eastAsia="宋体" w:cs="宋体"/>
          <w:sz w:val="24"/>
          <w:szCs w:val="24"/>
          <w:highlight w:val="none"/>
          <w:lang w:val="en-US" w:eastAsia="zh-CN"/>
        </w:rPr>
        <w:outlineLvl w:val="0"/>
      </w:pPr>
      <w:r>
        <w:rPr>
          <w:rFonts w:hint="eastAsia" w:ascii="宋体" w:hAnsi="宋体" w:cs="宋体"/>
          <w:sz w:val="24"/>
          <w:szCs w:val="24"/>
          <w:highlight w:val="none"/>
          <w:lang w:val="en-US" w:eastAsia="zh-CN"/>
        </w:rPr>
        <w:t xml:space="preserve">4）项目人员管理方案（6分）</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方案合理有针对性，清晰规范的，得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分；方案较完善，内容科学基本合理，具有可行性的，得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分；方案不完整，无针对性、基本满足采购需求的该项得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分；未提供不得分。</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lang w:val="en-US" w:eastAsia="zh-CN"/>
        </w:rPr>
        <w:t xml:space="preserve">5）项目安全及质量管理方案</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设备设施安全运行及</w:t>
      </w:r>
      <w:r>
        <w:rPr>
          <w:rFonts w:hint="eastAsia" w:ascii="宋体" w:hAnsi="宋体" w:cs="宋体"/>
          <w:sz w:val="24"/>
          <w:szCs w:val="24"/>
          <w:highlight w:val="none"/>
          <w:lang w:val="en-US" w:eastAsia="zh-CN"/>
        </w:rPr>
        <w:t xml:space="preserve">质量管理</w:t>
      </w:r>
      <w:r>
        <w:rPr>
          <w:rFonts w:hint="eastAsia" w:ascii="宋体" w:hAnsi="宋体" w:cs="宋体"/>
          <w:sz w:val="24"/>
          <w:szCs w:val="24"/>
          <w:highlight w:val="none"/>
        </w:rPr>
        <w:t xml:space="preserve">方案合理有针对性，清晰规范的，得</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分；方案较完善，内容科学基本合理，具有可行性的，得</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分；方案不完整，无针对性、基本满足采购需求的该项得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分；未提供不得分。</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lang w:val="en-US" w:eastAsia="zh-CN"/>
        </w:rPr>
        <w:t xml:space="preserve">6）应急预案</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分）：</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方案合理有针对性，清晰规范的，得</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分；方案较完善，内容科学基本合理，具有可行性的，得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分；方案不完整，无针对性、基本满足采购需求的该项得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分；未提供不得分。</w:t>
      </w:r>
      <w:r/>
    </w:p>
    <w:p>
      <w:pPr>
        <w:ind w:firstLine="480"/>
        <w:spacing w:line="360" w:lineRule="auto"/>
        <w:rPr>
          <w:rFonts w:hint="eastAsia" w:ascii="宋体" w:hAnsi="宋体" w:cs="宋体"/>
          <w:sz w:val="24"/>
          <w:szCs w:val="24"/>
          <w:highlight w:val="none"/>
          <w:lang w:val="en-US" w:eastAsia="zh-CN"/>
        </w:rPr>
        <w:outlineLvl w:val="0"/>
      </w:pPr>
      <w:r>
        <w:rPr>
          <w:rFonts w:hint="eastAsia" w:ascii="宋体" w:hAnsi="宋体" w:cs="宋体"/>
          <w:sz w:val="24"/>
          <w:szCs w:val="24"/>
          <w:highlight w:val="none"/>
          <w:lang w:val="en-US" w:eastAsia="zh-CN"/>
        </w:rPr>
        <w:tab/>
      </w:r>
      <w:r/>
    </w:p>
    <w:p>
      <w:pPr>
        <w:pStyle w:val="1295"/>
        <w:rPr>
          <w:rFonts w:hint="eastAsia"/>
          <w:highlight w:val="none"/>
        </w:rPr>
      </w:pPr>
      <w:r>
        <w:rPr>
          <w:rFonts w:hint="eastAsia"/>
          <w:highlight w:val="none"/>
        </w:rPr>
      </w:r>
      <w:r/>
    </w:p>
    <w:p>
      <w:pPr>
        <w:spacing w:line="360" w:lineRule="auto"/>
        <w:rPr>
          <w:rFonts w:ascii="宋体" w:hAnsi="宋体" w:cs="宋体"/>
          <w:sz w:val="24"/>
          <w:szCs w:val="24"/>
          <w:highlight w:val="none"/>
        </w:rPr>
        <w:outlineLvl w:val="0"/>
      </w:pPr>
      <w:r>
        <w:rPr>
          <w:rFonts w:hint="eastAsia" w:ascii="宋体" w:hAnsi="宋体" w:cs="宋体"/>
          <w:sz w:val="24"/>
          <w:szCs w:val="24"/>
          <w:highlight w:val="none"/>
        </w:rPr>
        <w:t xml:space="preserve"> </w:t>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r>
      <w:r/>
    </w:p>
    <w:p>
      <w:pPr>
        <w:pStyle w:val="1295"/>
        <w:rPr>
          <w:rFonts w:hint="eastAsia" w:ascii="宋体" w:hAnsi="宋体" w:cs="宋体"/>
          <w:bCs/>
          <w:sz w:val="24"/>
          <w:szCs w:val="24"/>
          <w:highlight w:val="none"/>
        </w:rPr>
      </w:pPr>
      <w:r>
        <w:rPr>
          <w:rFonts w:hint="eastAsia" w:ascii="宋体" w:hAnsi="宋体" w:cs="宋体"/>
          <w:bCs/>
          <w:sz w:val="24"/>
          <w:szCs w:val="24"/>
          <w:highlight w:val="none"/>
        </w:rPr>
      </w:r>
      <w:r/>
    </w:p>
    <w:p>
      <w:pPr>
        <w:pStyle w:val="1295"/>
        <w:rPr>
          <w:rFonts w:hint="eastAsia" w:ascii="宋体" w:hAnsi="宋体" w:cs="宋体"/>
          <w:bCs/>
          <w:sz w:val="24"/>
          <w:szCs w:val="24"/>
          <w:highlight w:val="none"/>
        </w:rPr>
      </w:pPr>
      <w:r>
        <w:rPr>
          <w:rFonts w:hint="eastAsia" w:ascii="宋体" w:hAnsi="宋体" w:cs="宋体"/>
          <w:bCs/>
          <w:sz w:val="24"/>
          <w:szCs w:val="24"/>
          <w:highlight w:val="none"/>
        </w:rPr>
      </w:r>
      <w:r/>
    </w:p>
    <w:p>
      <w:pPr>
        <w:pStyle w:val="1295"/>
        <w:rPr>
          <w:rFonts w:hint="eastAsia" w:ascii="宋体" w:hAnsi="宋体" w:cs="宋体"/>
          <w:bCs/>
          <w:sz w:val="24"/>
          <w:szCs w:val="24"/>
          <w:highlight w:val="none"/>
        </w:rPr>
      </w:pPr>
      <w:r>
        <w:rPr>
          <w:rFonts w:hint="eastAsia" w:ascii="宋体" w:hAnsi="宋体" w:cs="宋体"/>
          <w:bCs/>
          <w:sz w:val="24"/>
          <w:szCs w:val="24"/>
          <w:highlight w:val="none"/>
        </w:rPr>
      </w:r>
      <w:r/>
    </w:p>
    <w:p>
      <w:pPr>
        <w:pStyle w:val="1295"/>
        <w:rPr>
          <w:rFonts w:hint="eastAsia" w:ascii="宋体" w:hAnsi="宋体" w:cs="宋体"/>
          <w:bCs/>
          <w:sz w:val="24"/>
          <w:szCs w:val="24"/>
          <w:highlight w:val="none"/>
        </w:rPr>
      </w:pPr>
      <w:r>
        <w:rPr>
          <w:rFonts w:hint="eastAsia" w:ascii="宋体" w:hAnsi="宋体" w:cs="宋体"/>
          <w:bCs/>
          <w:sz w:val="24"/>
          <w:szCs w:val="24"/>
          <w:highlight w:val="none"/>
        </w:rPr>
      </w:r>
      <w:r/>
    </w:p>
    <w:p>
      <w:pPr>
        <w:pStyle w:val="1295"/>
        <w:rPr>
          <w:rFonts w:hint="eastAsia" w:ascii="宋体" w:hAnsi="宋体" w:cs="宋体"/>
          <w:bCs/>
          <w:sz w:val="24"/>
          <w:szCs w:val="24"/>
          <w:highlight w:val="none"/>
        </w:rPr>
      </w:pPr>
      <w:r>
        <w:rPr>
          <w:rFonts w:hint="eastAsia" w:ascii="宋体" w:hAnsi="宋体" w:cs="宋体"/>
          <w:bCs/>
          <w:sz w:val="24"/>
          <w:szCs w:val="24"/>
          <w:highlight w:val="none"/>
        </w:rPr>
      </w:r>
      <w:r/>
    </w:p>
    <w:p>
      <w:pPr>
        <w:jc w:val="left"/>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附件二：投标文件格式</w:t>
      </w:r>
      <w:r/>
    </w:p>
    <w:p>
      <w:pPr>
        <w:rPr>
          <w:rFonts w:ascii="宋体" w:hAnsi="宋体" w:cs="宋体"/>
          <w:bCs/>
          <w:sz w:val="24"/>
          <w:szCs w:val="24"/>
          <w:highlight w:val="none"/>
        </w:rPr>
      </w:pPr>
      <w:r>
        <w:rPr>
          <w:rFonts w:ascii="宋体" w:hAnsi="宋体" w:cs="宋体"/>
          <w:bCs/>
          <w:sz w:val="24"/>
          <w:szCs w:val="24"/>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hint="eastAsia" w:ascii="宋体" w:hAnsi="宋体" w:cs="宋体"/>
          <w:b/>
          <w:sz w:val="36"/>
          <w:szCs w:val="36"/>
          <w:highlight w:val="none"/>
        </w:rPr>
        <w:t xml:space="preserve">投</w:t>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hint="eastAsia" w:ascii="宋体" w:hAnsi="宋体" w:cs="宋体"/>
          <w:b/>
          <w:sz w:val="36"/>
          <w:szCs w:val="36"/>
          <w:highlight w:val="none"/>
        </w:rPr>
        <w:t xml:space="preserve">标</w:t>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hint="eastAsia" w:ascii="宋体" w:hAnsi="宋体" w:cs="宋体"/>
          <w:b/>
          <w:sz w:val="36"/>
          <w:szCs w:val="36"/>
          <w:highlight w:val="none"/>
        </w:rPr>
        <w:t xml:space="preserve">文</w:t>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hint="eastAsia" w:ascii="宋体" w:hAnsi="宋体" w:cs="宋体"/>
          <w:b/>
          <w:sz w:val="36"/>
          <w:szCs w:val="36"/>
          <w:highlight w:val="none"/>
        </w:rPr>
        <w:t xml:space="preserve">件</w:t>
      </w:r>
      <w:r/>
    </w:p>
    <w:p>
      <w:pPr>
        <w:jc w:val="center"/>
        <w:rPr>
          <w:rFonts w:ascii="宋体" w:hAnsi="宋体" w:cs="宋体"/>
          <w:b/>
          <w:sz w:val="36"/>
          <w:szCs w:val="36"/>
          <w:highlight w:val="none"/>
        </w:rPr>
      </w:pPr>
      <w:r>
        <w:rPr>
          <w:rFonts w:ascii="宋体" w:hAnsi="宋体" w:cs="宋体"/>
          <w:b/>
          <w:sz w:val="36"/>
          <w:szCs w:val="36"/>
          <w:highlight w:val="none"/>
        </w:rPr>
      </w:r>
      <w:r/>
    </w:p>
    <w:p>
      <w:pPr>
        <w:pStyle w:val="1509"/>
        <w:jc w:val="center"/>
        <w:rPr>
          <w:rFonts w:ascii="宋体" w:hAnsi="宋体" w:cs="宋体"/>
          <w:bCs/>
          <w:sz w:val="24"/>
          <w:szCs w:val="24"/>
          <w:highlight w:val="none"/>
        </w:rPr>
      </w:pPr>
      <w:r>
        <w:rPr>
          <w:rFonts w:hint="eastAsia" w:ascii="宋体" w:hAnsi="宋体" w:cs="宋体"/>
          <w:bCs/>
          <w:sz w:val="24"/>
          <w:szCs w:val="24"/>
          <w:highlight w:val="none"/>
        </w:rPr>
        <w:t xml:space="preserve"> </w:t>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spacing w:line="360" w:lineRule="auto"/>
        <w:rPr>
          <w:rFonts w:ascii="宋体" w:hAnsi="宋体" w:cs="宋体"/>
          <w:bCs/>
          <w:sz w:val="24"/>
          <w:szCs w:val="24"/>
          <w:highlight w:val="none"/>
        </w:rPr>
      </w:pPr>
      <w:r/>
      <w:bookmarkStart w:id="36" w:name="_Toc31708"/>
      <w:r/>
      <w:bookmarkStart w:id="37" w:name="_Toc3725"/>
      <w:r>
        <w:rPr>
          <w:rFonts w:hint="eastAsia" w:ascii="宋体" w:hAnsi="宋体" w:cs="宋体"/>
          <w:bCs/>
          <w:sz w:val="24"/>
          <w:szCs w:val="24"/>
          <w:highlight w:val="none"/>
        </w:rPr>
        <w:t xml:space="preserve">采购项目编号：</w:t>
      </w:r>
      <w:bookmarkEnd w:id="36"/>
      <w:r/>
      <w:bookmarkEnd w:id="37"/>
      <w:r>
        <w:rPr>
          <w:rFonts w:hint="eastAsia" w:ascii="宋体" w:hAnsi="宋体" w:cs="宋体"/>
          <w:sz w:val="24"/>
          <w:szCs w:val="24"/>
          <w:highlight w:val="none"/>
        </w:rPr>
        <w:t xml:space="preserve"> </w:t>
      </w:r>
      <w:r/>
    </w:p>
    <w:p>
      <w:pPr>
        <w:ind w:left="1680" w:hanging="16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采购项目名称：</w:t>
      </w:r>
      <w:r>
        <w:rPr>
          <w:rFonts w:hint="eastAsia" w:ascii="宋体" w:hAnsi="宋体" w:cs="宋体"/>
          <w:bCs/>
          <w:sz w:val="24"/>
          <w:szCs w:val="24"/>
          <w:highlight w:val="none"/>
          <w:lang w:eastAsia="zh-CN"/>
        </w:rPr>
        <w:t xml:space="preserve">蓝藻防控处置服务项目</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投标供应商：</w:t>
      </w:r>
      <w:r/>
    </w:p>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年  月  日</w:t>
      </w:r>
      <w:bookmarkStart w:id="38" w:name="一．报价函（格式）"/>
      <w:r/>
      <w:bookmarkEnd w:id="38"/>
      <w:r/>
      <w:r/>
    </w:p>
    <w:p>
      <w:pPr>
        <w:jc w:val="center"/>
        <w:spacing w:line="360" w:lineRule="auto"/>
        <w:rPr>
          <w:rFonts w:ascii="宋体" w:hAnsi="宋体" w:cs="宋体"/>
          <w:bCs/>
          <w:sz w:val="24"/>
          <w:szCs w:val="24"/>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4"/>
          <w:szCs w:val="24"/>
          <w:highlight w:val="none"/>
        </w:rPr>
      </w:r>
      <w:r/>
    </w:p>
    <w:p>
      <w:pPr>
        <w:rPr>
          <w:rFonts w:ascii="宋体" w:hAnsi="宋体" w:cs="宋体"/>
          <w:sz w:val="24"/>
          <w:szCs w:val="24"/>
          <w:highlight w:val="none"/>
        </w:rPr>
        <w:outlineLvl w:val="2"/>
      </w:pPr>
      <w:r>
        <w:rPr>
          <w:rFonts w:hint="eastAsia" w:ascii="宋体" w:hAnsi="宋体" w:cs="宋体"/>
          <w:b/>
          <w:sz w:val="24"/>
          <w:szCs w:val="24"/>
          <w:highlight w:val="none"/>
        </w:rPr>
        <w:t xml:space="preserve">（一）投标函（格式）：</w:t>
      </w:r>
      <w:r/>
    </w:p>
    <w:p>
      <w:pPr>
        <w:spacing w:line="360" w:lineRule="auto"/>
        <w:rPr>
          <w:rFonts w:ascii="宋体" w:hAnsi="宋体" w:cs="宋体"/>
          <w:bCs/>
          <w:sz w:val="24"/>
          <w:szCs w:val="24"/>
          <w:highlight w:val="none"/>
        </w:rPr>
      </w:pPr>
      <w:r>
        <w:rPr>
          <w:rFonts w:ascii="宋体" w:hAnsi="宋体" w:cs="宋体"/>
          <w:bCs/>
          <w:sz w:val="24"/>
          <w:szCs w:val="24"/>
          <w:highlight w:val="none"/>
        </w:rPr>
      </w:r>
      <w:r/>
    </w:p>
    <w:p>
      <w:pPr>
        <w:jc w:val="center"/>
        <w:spacing w:line="360" w:lineRule="auto"/>
        <w:rPr>
          <w:rFonts w:ascii="宋体" w:hAnsi="宋体" w:cs="宋体"/>
          <w:sz w:val="24"/>
          <w:szCs w:val="24"/>
          <w:highlight w:val="none"/>
        </w:rPr>
      </w:pPr>
      <w:r>
        <w:rPr>
          <w:rFonts w:hint="eastAsia" w:ascii="宋体" w:hAnsi="宋体" w:cs="宋体"/>
          <w:bCs/>
          <w:sz w:val="24"/>
          <w:szCs w:val="24"/>
          <w:highlight w:val="none"/>
        </w:rPr>
        <w:t xml:space="preserve">投标函</w:t>
      </w:r>
      <w:r/>
    </w:p>
    <w:p>
      <w:pPr>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致：</w:t>
      </w:r>
      <w:r>
        <w:rPr>
          <w:rFonts w:hint="eastAsia" w:ascii="宋体" w:hAnsi="宋体" w:cs="宋体"/>
          <w:bCs/>
          <w:sz w:val="24"/>
          <w:szCs w:val="24"/>
          <w:highlight w:val="none"/>
          <w:u w:val="single"/>
        </w:rPr>
        <w:t xml:space="preserve">北京中昌工程咨询有限公司</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我方收到贵方编号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 xml:space="preserve">JSZC-320200-BJZC-G2026-0012</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招标文件，经仔细阅读和研究，我方决定参加此次</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561"/>
          <w:bCs/>
          <w:highlight w:val="none"/>
        </w:rPr>
      </w:pPr>
      <w:r>
        <w:rPr>
          <w:rFonts w:hint="eastAsia" w:ascii="宋体" w:hAnsi="宋体" w:cs="宋体"/>
          <w:bCs/>
          <w:sz w:val="24"/>
          <w:szCs w:val="24"/>
          <w:highlight w:val="none"/>
        </w:rPr>
        <w:t xml:space="preserve">二、我方愿意提供北京中昌工程咨询有限公司在招标文件中要求的文件、资料。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cs="宋体"/>
          <w:sz w:val="24"/>
          <w:szCs w:val="24"/>
          <w:highlight w:val="none"/>
        </w:rPr>
        <w:t xml:space="preserve">和</w:t>
      </w:r>
      <w:r>
        <w:rPr>
          <w:rFonts w:hint="eastAsia" w:ascii="宋体" w:hAnsi="宋体" w:cs="宋体"/>
          <w:bCs/>
          <w:sz w:val="24"/>
          <w:szCs w:val="24"/>
          <w:highlight w:val="none"/>
        </w:rPr>
        <w:t xml:space="preserve">合同条款履行自己的全部责任。</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cs="宋体"/>
          <w:sz w:val="24"/>
          <w:szCs w:val="24"/>
          <w:highlight w:val="none"/>
        </w:rPr>
      </w:pPr>
      <w:r>
        <w:rPr>
          <w:rFonts w:hint="eastAsia" w:ascii="宋体" w:hAnsi="宋体" w:cs="宋体"/>
          <w:bCs/>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十一、我方承诺不非法转包、分包。</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十二、我方不存在为本项目提供整体设计、规范编制或者项目管理、监理、检测等服务。</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供应商进行协商谈判、绝不拒绝有关部门监督检查或提供虚假情况，如有违反，无条件接受贵方及相关管理部门的处罚。</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以上条款，如有违反，愿依照国家相关法律处理，并承担由此给采购人带来的损失。</w:t>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投标供应商（盖章）：     </w:t>
      </w:r>
      <w:r/>
    </w:p>
    <w:p>
      <w:pPr>
        <w:ind w:firstLine="480"/>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ind w:firstLine="480"/>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电话：                              传真：</w:t>
      </w:r>
      <w:r/>
    </w:p>
    <w:p>
      <w:pPr>
        <w:ind w:firstLine="480"/>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通讯地址：                          邮编：</w:t>
      </w:r>
      <w:r/>
    </w:p>
    <w:p>
      <w:pPr>
        <w:rPr>
          <w:rFonts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4"/>
          <w:szCs w:val="24"/>
          <w:highlight w:val="none"/>
        </w:rPr>
      </w:r>
      <w:r/>
    </w:p>
    <w:p>
      <w:pPr>
        <w:rPr>
          <w:rFonts w:ascii="宋体" w:hAnsi="宋体" w:cs="宋体"/>
          <w:b/>
          <w:sz w:val="24"/>
          <w:szCs w:val="24"/>
          <w:highlight w:val="none"/>
        </w:rPr>
        <w:outlineLvl w:val="2"/>
      </w:pPr>
      <w:r>
        <w:rPr>
          <w:rFonts w:hint="eastAsia" w:ascii="宋体" w:hAnsi="宋体" w:cs="宋体"/>
          <w:b/>
          <w:sz w:val="24"/>
          <w:szCs w:val="24"/>
          <w:highlight w:val="none"/>
        </w:rPr>
        <w:t xml:space="preserve">（二）（投标供应商）关于资格的声明函（格式）：</w:t>
      </w:r>
      <w:r/>
    </w:p>
    <w:p>
      <w:pPr>
        <w:spacing w:line="360" w:lineRule="auto"/>
        <w:rPr>
          <w:rFonts w:ascii="宋体" w:hAnsi="宋体" w:cs="宋体"/>
          <w:bCs/>
          <w:sz w:val="24"/>
          <w:szCs w:val="24"/>
          <w:highlight w:val="none"/>
        </w:rPr>
      </w:pPr>
      <w:r>
        <w:rPr>
          <w:rFonts w:ascii="宋体" w:hAnsi="宋体" w:cs="宋体"/>
          <w:bCs/>
          <w:sz w:val="24"/>
          <w:szCs w:val="24"/>
          <w:highlight w:val="none"/>
        </w:rPr>
      </w:r>
      <w:r/>
    </w:p>
    <w:p>
      <w:pPr>
        <w:jc w:val="center"/>
        <w:rPr>
          <w:rFonts w:ascii="宋体" w:hAnsi="宋体" w:cs="宋体"/>
          <w:bCs/>
          <w:sz w:val="24"/>
          <w:szCs w:val="24"/>
          <w:highlight w:val="none"/>
        </w:rPr>
      </w:pPr>
      <w:r/>
      <w:bookmarkStart w:id="39" w:name="报价方关于资格的声明函（格式）"/>
      <w:r/>
      <w:bookmarkEnd w:id="39"/>
      <w:r>
        <w:rPr>
          <w:rFonts w:hint="eastAsia" w:ascii="宋体" w:hAnsi="宋体" w:cs="宋体"/>
          <w:bCs/>
          <w:sz w:val="24"/>
          <w:szCs w:val="24"/>
          <w:highlight w:val="none"/>
        </w:rPr>
        <w:t xml:space="preserve">关于资格的声明函</w:t>
      </w:r>
      <w:r/>
    </w:p>
    <w:p>
      <w:pPr>
        <w:jc w:val="center"/>
        <w:rPr>
          <w:rFonts w:ascii="宋体" w:hAnsi="宋体" w:cs="宋体"/>
          <w:bCs/>
          <w:sz w:val="24"/>
          <w:szCs w:val="24"/>
          <w:highlight w:val="none"/>
        </w:rPr>
      </w:pPr>
      <w:r>
        <w:rPr>
          <w:rFonts w:ascii="宋体" w:hAnsi="宋体" w:cs="宋体"/>
          <w:bCs/>
          <w:sz w:val="24"/>
          <w:szCs w:val="24"/>
          <w:highlight w:val="none"/>
        </w:rPr>
      </w:r>
      <w:r/>
    </w:p>
    <w:p>
      <w:pPr>
        <w:jc w:val="right"/>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政府采购编号：</w:t>
      </w:r>
      <w:r>
        <w:rPr>
          <w:rFonts w:hint="eastAsia" w:ascii="宋体" w:hAnsi="宋体" w:cs="宋体"/>
          <w:bCs/>
          <w:sz w:val="24"/>
          <w:szCs w:val="24"/>
          <w:highlight w:val="none"/>
          <w:lang w:eastAsia="zh-CN"/>
        </w:rPr>
        <w:t xml:space="preserve">JSZC-320200-BJZC-G2026-0012</w:t>
      </w:r>
      <w:r>
        <w:rPr>
          <w:rFonts w:hint="eastAsia" w:ascii="宋体" w:hAnsi="宋体" w:cs="宋体"/>
          <w:bCs/>
          <w:sz w:val="24"/>
          <w:szCs w:val="24"/>
          <w:highlight w:val="none"/>
        </w:rPr>
        <w:t xml:space="preserve">      </w:t>
      </w:r>
      <w:r/>
    </w:p>
    <w:p>
      <w:pPr>
        <w:jc w:val="right"/>
        <w:spacing w:line="480" w:lineRule="auto"/>
        <w:tabs>
          <w:tab w:val="left" w:pos="6300" w:leader="none"/>
        </w:tabs>
        <w:rPr>
          <w:rFonts w:ascii="宋体" w:hAnsi="宋体" w:cs="宋体"/>
          <w:bCs/>
          <w:sz w:val="24"/>
          <w:szCs w:val="24"/>
          <w:highlight w:val="none"/>
        </w:rPr>
      </w:pPr>
      <w:r>
        <w:rPr>
          <w:rFonts w:hint="eastAsia" w:ascii="宋体" w:hAnsi="宋体" w:cs="宋体"/>
          <w:bCs/>
          <w:sz w:val="24"/>
          <w:szCs w:val="24"/>
          <w:highlight w:val="none"/>
        </w:rPr>
        <w:t xml:space="preserve">日期：               </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我公司(单位)愿针对本次项目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进行投标。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我公司</w:t>
      </w:r>
      <w:r>
        <w:rPr>
          <w:rFonts w:hint="eastAsia" w:ascii="宋体" w:hAnsi="宋体" w:cs="宋体"/>
          <w:bCs/>
          <w:sz w:val="24"/>
          <w:szCs w:val="24"/>
          <w:highlight w:val="none"/>
        </w:rPr>
        <w:t xml:space="preserve">(单位)</w:t>
      </w:r>
      <w:r>
        <w:rPr>
          <w:rFonts w:hint="eastAsia" w:ascii="宋体" w:hAnsi="宋体" w:cs="宋体"/>
          <w:sz w:val="24"/>
          <w:szCs w:val="24"/>
          <w:highlight w:val="none"/>
        </w:rPr>
        <w:t xml:space="preserve">符合《中华人民共和国政府采购法》第二十二条的规定，在此郑重承诺具备以下条件：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(一)具有独立承担民事责任的能力；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(二)具有良好的商业信誉和健全的财务会计制度；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(三)具有履行合同所必需的设备和专业技术能力；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(四)有依法缴纳税收和社会保障资金的良好记录；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(五)近三年内，在经营活动中没有重大违法记录；</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(六)投标文件中所有关于投标资格的文件、证明、陈述均是真实的、准确的。</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若有违背，我公司(单位)愿意承担由此而产生的一切后果。</w:t>
      </w:r>
      <w:r/>
    </w:p>
    <w:p>
      <w:pPr>
        <w:spacing w:line="360" w:lineRule="auto"/>
        <w:rPr>
          <w:rFonts w:ascii="宋体" w:hAnsi="宋体" w:cs="宋体"/>
          <w:bCs/>
          <w:sz w:val="24"/>
          <w:szCs w:val="24"/>
          <w:highlight w:val="none"/>
        </w:rPr>
      </w:pPr>
      <w:r>
        <w:rPr>
          <w:rFonts w:ascii="宋体" w:hAnsi="宋体" w:cs="宋体"/>
          <w:bCs/>
          <w:sz w:val="24"/>
          <w:szCs w:val="24"/>
          <w:highlight w:val="none"/>
        </w:rPr>
      </w:r>
      <w:r/>
    </w:p>
    <w:p>
      <w:pPr>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投标供应商(盖章)：</w:t>
      </w:r>
      <w:r/>
    </w:p>
    <w:p>
      <w:pPr>
        <w:ind w:firstLine="360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法定代表人(签字或盖章)：</w:t>
      </w:r>
      <w:r/>
    </w:p>
    <w:p>
      <w:pPr>
        <w:rPr>
          <w:rFonts w:ascii="宋体" w:hAnsi="宋体" w:cs="宋体"/>
          <w:sz w:val="24"/>
          <w:szCs w:val="24"/>
          <w:highlight w:val="none"/>
        </w:rPr>
      </w:pPr>
      <w:r>
        <w:rPr>
          <w:rFonts w:ascii="宋体" w:hAnsi="宋体" w:cs="宋体"/>
          <w:sz w:val="24"/>
          <w:szCs w:val="24"/>
          <w:highlight w:val="none"/>
        </w:rPr>
      </w:r>
      <w:r/>
    </w:p>
    <w:p>
      <w:pPr>
        <w:pStyle w:val="1499"/>
        <w:ind w:left="0"/>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4"/>
          <w:szCs w:val="24"/>
          <w:highlight w:val="none"/>
        </w:rPr>
      </w:r>
      <w:r/>
    </w:p>
    <w:p>
      <w:pPr>
        <w:rPr>
          <w:rFonts w:ascii="宋体" w:hAnsi="宋体" w:cs="宋体"/>
          <w:b/>
          <w:sz w:val="24"/>
          <w:szCs w:val="24"/>
          <w:highlight w:val="none"/>
        </w:rPr>
        <w:outlineLvl w:val="2"/>
      </w:pPr>
      <w:r>
        <w:rPr>
          <w:rFonts w:hint="eastAsia" w:ascii="宋体" w:hAnsi="宋体" w:cs="宋体"/>
          <w:b/>
          <w:sz w:val="24"/>
          <w:szCs w:val="24"/>
          <w:highlight w:val="none"/>
        </w:rPr>
        <w:t xml:space="preserve">（三）(投标供应商)法定代表人授权委托书（格式）：</w:t>
      </w:r>
      <w:r/>
    </w:p>
    <w:p>
      <w:pPr>
        <w:spacing w:line="360" w:lineRule="auto"/>
        <w:rPr>
          <w:rFonts w:ascii="宋体" w:hAnsi="宋体" w:cs="宋体"/>
          <w:bCs/>
          <w:sz w:val="24"/>
          <w:szCs w:val="24"/>
          <w:highlight w:val="none"/>
        </w:rPr>
      </w:pPr>
      <w:r/>
      <w:bookmarkStart w:id="40" w:name="_Toc32348"/>
      <w:r/>
      <w:bookmarkStart w:id="41" w:name="_Toc2444"/>
      <w:r/>
      <w:r/>
    </w:p>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法定代表人授权委托书</w:t>
      </w:r>
      <w:bookmarkEnd w:id="40"/>
      <w:r/>
      <w:bookmarkEnd w:id="41"/>
      <w:r/>
      <w:r/>
    </w:p>
    <w:p>
      <w:pPr>
        <w:spacing w:line="48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政府采购编号：</w:t>
      </w:r>
      <w:r>
        <w:rPr>
          <w:rFonts w:hint="eastAsia" w:ascii="宋体" w:hAnsi="宋体" w:cs="宋体"/>
          <w:bCs/>
          <w:sz w:val="24"/>
          <w:szCs w:val="24"/>
          <w:highlight w:val="none"/>
          <w:lang w:eastAsia="zh-CN"/>
        </w:rPr>
        <w:t xml:space="preserve">JSZC-320200-BJZC-G2026-0012</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日期：</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北京中昌工程咨询有限公司：</w:t>
      </w:r>
      <w:r/>
    </w:p>
    <w:p>
      <w:pPr>
        <w:ind w:firstLine="240"/>
        <w:spacing w:line="360" w:lineRule="auto"/>
        <w:rPr>
          <w:rFonts w:ascii="宋体" w:hAnsi="宋体" w:cs="宋体"/>
          <w:bCs/>
          <w:sz w:val="24"/>
          <w:szCs w:val="24"/>
          <w:highlight w:val="none"/>
        </w:rPr>
      </w:pP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系中华人民共和国合法企业（单位），特授权</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代表我公司(单位)全权办理针对本项目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的投标、参与开标、评标、签约等具体工作，并签署全部有关的文件、协议及合同。</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我公司(单位)对被授权人的签名负全部责任。</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被授权人情况：</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姓名：          性别：        电话：</w:t>
      </w:r>
      <w:r/>
    </w:p>
    <w:p>
      <w:pPr>
        <w:ind w:firstLine="504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单位名称(盖章)：</w:t>
      </w:r>
      <w:r/>
    </w:p>
    <w:p>
      <w:pPr>
        <w:ind w:firstLine="40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法定代表人(签字或盖章)：</w:t>
      </w:r>
      <w:r/>
    </w:p>
    <w:p>
      <w:pPr>
        <w:rPr>
          <w:rFonts w:ascii="宋体" w:hAnsi="宋体" w:cs="宋体"/>
          <w:bCs/>
          <w:sz w:val="24"/>
          <w:szCs w:val="24"/>
          <w:highlight w:val="none"/>
        </w:rPr>
      </w:pPr>
      <w:r>
        <w:rPr>
          <w:rFonts w:hint="eastAsia" w:ascii="宋体" w:hAnsi="宋体" w:cs="宋体"/>
          <w:bCs/>
          <w:sz w:val="24"/>
          <w:szCs w:val="24"/>
          <w:highlight w:val="none"/>
        </w:rPr>
        <w:t xml:space="preserve">投标供应商法定代表人身份证扫描件正、反面附下：</w:t>
      </w:r>
      <w:r/>
    </w:p>
    <w:p>
      <w:pPr>
        <w:rPr>
          <w:rFonts w:ascii="宋体" w:hAnsi="宋体" w:cs="宋体"/>
          <w:bCs/>
          <w:sz w:val="24"/>
          <w:szCs w:val="24"/>
          <w:highlight w:val="none"/>
        </w:rPr>
      </w:pPr>
      <w:r>
        <w:rPr>
          <w:rFonts w:hint="eastAsia" w:ascii="宋体" w:hAnsi="宋体" w:cs="宋体"/>
          <w:bCs/>
          <w:sz w:val="24"/>
          <w:szCs w:val="24"/>
          <w:highlight w:val="none"/>
        </w:rPr>
        <w:t xml:space="preserve">    </w:t>
      </w:r>
      <w:r/>
    </w:p>
    <w:p>
      <w:pPr>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sz w:val="24"/>
          <w:szCs w:val="24"/>
          <w:highlight w:val="none"/>
        </w:rPr>
      </w:pPr>
      <w:r>
        <w:rPr>
          <w:rFonts w:hint="eastAsia" w:ascii="宋体" w:hAnsi="宋体" w:cs="宋体"/>
          <w:bCs/>
          <w:sz w:val="24"/>
          <w:szCs w:val="24"/>
          <w:highlight w:val="none"/>
        </w:rPr>
        <w:t xml:space="preserve">法定代表人授权代表身份证扫描件正、反面附下：</w:t>
      </w:r>
      <w:r>
        <w:rPr>
          <w:rFonts w:hint="eastAsia" w:ascii="宋体" w:hAnsi="宋体" w:cs="宋体"/>
          <w:b/>
          <w:sz w:val="24"/>
          <w:szCs w:val="24"/>
          <w:highlight w:val="none"/>
        </w:rPr>
        <w:t xml:space="preserve">（</w:t>
      </w:r>
      <w:r>
        <w:rPr>
          <w:rFonts w:hint="eastAsia" w:ascii="宋体" w:hAnsi="宋体" w:cs="宋体"/>
          <w:b/>
          <w:bCs/>
          <w:sz w:val="24"/>
          <w:szCs w:val="24"/>
          <w:highlight w:val="none"/>
        </w:rPr>
        <w:t xml:space="preserve">法定代表人亲自参与投标的除外）</w:t>
      </w:r>
      <w:r/>
    </w:p>
    <w:p>
      <w:pPr>
        <w:rPr>
          <w:rFonts w:ascii="宋体" w:hAnsi="宋体" w:cs="宋体"/>
          <w:bCs/>
          <w:sz w:val="24"/>
          <w:szCs w:val="24"/>
          <w:highlight w:val="none"/>
        </w:rPr>
      </w:pPr>
      <w:r>
        <w:rPr>
          <w:rFonts w:hint="eastAsia" w:ascii="宋体" w:hAnsi="宋体" w:cs="宋体"/>
          <w:bCs/>
          <w:sz w:val="24"/>
          <w:szCs w:val="24"/>
          <w:highlight w:val="none"/>
        </w:rPr>
        <w:t xml:space="preserve">    </w:t>
      </w:r>
      <w:r/>
    </w:p>
    <w:p>
      <w:pPr>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4"/>
          <w:szCs w:val="24"/>
          <w:highlight w:val="none"/>
        </w:rPr>
      </w:r>
      <w:r/>
    </w:p>
    <w:p>
      <w:pPr>
        <w:rPr>
          <w:rFonts w:ascii="宋体" w:hAnsi="宋体" w:cs="宋体"/>
          <w:b/>
          <w:sz w:val="24"/>
          <w:szCs w:val="24"/>
          <w:highlight w:val="none"/>
        </w:rPr>
        <w:outlineLvl w:val="2"/>
      </w:pPr>
      <w:r>
        <w:rPr>
          <w:rFonts w:hint="eastAsia" w:ascii="宋体" w:hAnsi="宋体" w:cs="宋体"/>
          <w:b/>
          <w:sz w:val="24"/>
          <w:szCs w:val="24"/>
          <w:highlight w:val="none"/>
        </w:rPr>
        <w:t xml:space="preserve">法定代表人亲自参加投标的需提供：</w:t>
      </w:r>
      <w:r/>
    </w:p>
    <w:p>
      <w:pPr>
        <w:jc w:val="center"/>
        <w:spacing w:line="360" w:lineRule="auto"/>
        <w:rPr>
          <w:rFonts w:ascii="宋体" w:hAnsi="宋体" w:cs="宋体"/>
          <w:b/>
          <w:sz w:val="24"/>
          <w:szCs w:val="24"/>
          <w:highlight w:val="none"/>
        </w:rPr>
      </w:pPr>
      <w:r>
        <w:rPr>
          <w:rFonts w:ascii="宋体" w:hAnsi="宋体" w:cs="宋体"/>
          <w:b/>
          <w:sz w:val="24"/>
          <w:szCs w:val="24"/>
          <w:highlight w:val="none"/>
        </w:rPr>
      </w:r>
      <w:r/>
    </w:p>
    <w:p>
      <w:pPr>
        <w:jc w:val="center"/>
        <w:spacing w:line="360" w:lineRule="auto"/>
        <w:rPr>
          <w:rFonts w:ascii="宋体" w:hAnsi="宋体" w:cs="宋体"/>
          <w:b/>
          <w:sz w:val="24"/>
          <w:szCs w:val="24"/>
          <w:highlight w:val="none"/>
        </w:rPr>
      </w:pPr>
      <w:r>
        <w:rPr>
          <w:rFonts w:hint="eastAsia" w:ascii="宋体" w:hAnsi="宋体" w:cs="宋体"/>
          <w:b/>
          <w:sz w:val="24"/>
          <w:szCs w:val="24"/>
          <w:highlight w:val="none"/>
        </w:rPr>
        <w:t xml:space="preserve">法定代表人身份证明书（格式）</w:t>
      </w:r>
      <w:r/>
    </w:p>
    <w:p>
      <w:pPr>
        <w:ind w:firstLine="612"/>
        <w:spacing w:line="360" w:lineRule="auto"/>
        <w:rPr>
          <w:rFonts w:ascii="宋体" w:hAnsi="宋体" w:cs="宋体"/>
          <w:sz w:val="24"/>
          <w:szCs w:val="24"/>
          <w:highlight w:val="none"/>
        </w:rPr>
      </w:pPr>
      <w:r>
        <w:rPr>
          <w:rFonts w:hint="eastAsia" w:ascii="宋体" w:hAnsi="宋体" w:cs="宋体"/>
          <w:sz w:val="24"/>
          <w:szCs w:val="24"/>
          <w:highlight w:val="none"/>
        </w:rPr>
        <w:t xml:space="preserve">单位名称：</w:t>
      </w:r>
      <w:r>
        <w:rPr>
          <w:rFonts w:hint="eastAsia" w:ascii="宋体" w:hAnsi="宋体" w:cs="宋体"/>
          <w:sz w:val="24"/>
          <w:szCs w:val="24"/>
          <w:highlight w:val="none"/>
          <w:u w:val="single"/>
        </w:rPr>
        <w:t xml:space="preserve">                                    </w:t>
      </w:r>
      <w:r/>
    </w:p>
    <w:p>
      <w:pPr>
        <w:ind w:firstLine="612"/>
        <w:spacing w:line="360" w:lineRule="auto"/>
        <w:rPr>
          <w:rFonts w:ascii="宋体" w:hAnsi="宋体" w:cs="宋体"/>
          <w:sz w:val="24"/>
          <w:szCs w:val="24"/>
          <w:highlight w:val="none"/>
        </w:rPr>
      </w:pPr>
      <w:r>
        <w:rPr>
          <w:rFonts w:ascii="宋体" w:hAnsi="宋体" w:cs="宋体"/>
          <w:sz w:val="24"/>
          <w:szCs w:val="24"/>
          <w:highlight w:val="none"/>
        </w:rPr>
      </w:r>
      <w:r/>
    </w:p>
    <w:p>
      <w:pPr>
        <w:ind w:firstLine="61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单位性质：</w:t>
      </w:r>
      <w:r>
        <w:rPr>
          <w:rFonts w:hint="eastAsia" w:ascii="宋体" w:hAnsi="宋体" w:cs="宋体"/>
          <w:sz w:val="24"/>
          <w:szCs w:val="24"/>
          <w:highlight w:val="none"/>
          <w:u w:val="single"/>
        </w:rPr>
        <w:t xml:space="preserve">                                    </w:t>
      </w:r>
      <w:r/>
    </w:p>
    <w:p>
      <w:pPr>
        <w:ind w:firstLine="610"/>
        <w:spacing w:line="360" w:lineRule="auto"/>
        <w:rPr>
          <w:rFonts w:ascii="宋体" w:hAnsi="宋体" w:cs="宋体"/>
          <w:sz w:val="24"/>
          <w:szCs w:val="24"/>
          <w:highlight w:val="none"/>
        </w:rPr>
      </w:pPr>
      <w:r>
        <w:rPr>
          <w:rFonts w:ascii="宋体" w:hAnsi="宋体" w:cs="宋体"/>
          <w:sz w:val="24"/>
          <w:szCs w:val="24"/>
          <w:highlight w:val="none"/>
        </w:rPr>
      </w:r>
      <w:r/>
    </w:p>
    <w:p>
      <w:pPr>
        <w:ind w:firstLine="61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                                    </w:t>
      </w:r>
      <w:r/>
    </w:p>
    <w:p>
      <w:pPr>
        <w:ind w:firstLine="610"/>
        <w:spacing w:line="360" w:lineRule="auto"/>
        <w:rPr>
          <w:rFonts w:ascii="宋体" w:hAnsi="宋体" w:cs="宋体"/>
          <w:sz w:val="24"/>
          <w:szCs w:val="24"/>
          <w:highlight w:val="none"/>
        </w:rPr>
      </w:pPr>
      <w:r>
        <w:rPr>
          <w:rFonts w:ascii="宋体" w:hAnsi="宋体" w:cs="宋体"/>
          <w:sz w:val="24"/>
          <w:szCs w:val="24"/>
          <w:highlight w:val="none"/>
        </w:rPr>
      </w:r>
      <w:r/>
    </w:p>
    <w:p>
      <w:pPr>
        <w:ind w:firstLine="610"/>
        <w:spacing w:line="360" w:lineRule="auto"/>
        <w:rPr>
          <w:rFonts w:ascii="宋体" w:hAnsi="宋体" w:cs="宋体"/>
          <w:sz w:val="24"/>
          <w:szCs w:val="24"/>
          <w:highlight w:val="none"/>
        </w:rPr>
      </w:pPr>
      <w:r>
        <w:rPr>
          <w:rFonts w:hint="eastAsia" w:ascii="宋体" w:hAnsi="宋体" w:cs="宋体"/>
          <w:sz w:val="24"/>
          <w:szCs w:val="24"/>
          <w:highlight w:val="none"/>
        </w:rPr>
        <w:t xml:space="preserve">成立时间：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ind w:firstLine="610"/>
        <w:spacing w:line="360" w:lineRule="auto"/>
        <w:rPr>
          <w:rFonts w:ascii="宋体" w:hAnsi="宋体" w:cs="宋体"/>
          <w:sz w:val="24"/>
          <w:szCs w:val="24"/>
          <w:highlight w:val="none"/>
        </w:rPr>
      </w:pPr>
      <w:r>
        <w:rPr>
          <w:rFonts w:ascii="宋体" w:hAnsi="宋体" w:cs="宋体"/>
          <w:sz w:val="24"/>
          <w:szCs w:val="24"/>
          <w:highlight w:val="none"/>
        </w:rPr>
      </w:r>
      <w:r/>
    </w:p>
    <w:p>
      <w:pPr>
        <w:ind w:firstLine="61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经营期限：</w:t>
      </w:r>
      <w:r>
        <w:rPr>
          <w:rFonts w:hint="eastAsia" w:ascii="宋体" w:hAnsi="宋体" w:cs="宋体"/>
          <w:sz w:val="24"/>
          <w:szCs w:val="24"/>
          <w:highlight w:val="none"/>
          <w:u w:val="single"/>
        </w:rPr>
        <w:t xml:space="preserve">                                    </w:t>
      </w:r>
      <w:r/>
    </w:p>
    <w:p>
      <w:pPr>
        <w:ind w:firstLine="610"/>
        <w:spacing w:line="360" w:lineRule="auto"/>
        <w:rPr>
          <w:rFonts w:ascii="宋体" w:hAnsi="宋体" w:cs="宋体"/>
          <w:sz w:val="24"/>
          <w:szCs w:val="24"/>
          <w:highlight w:val="none"/>
        </w:rPr>
      </w:pPr>
      <w:r>
        <w:rPr>
          <w:rFonts w:ascii="宋体" w:hAnsi="宋体" w:cs="宋体"/>
          <w:sz w:val="24"/>
          <w:szCs w:val="24"/>
          <w:highlight w:val="none"/>
        </w:rPr>
      </w:r>
      <w:r/>
    </w:p>
    <w:p>
      <w:pPr>
        <w:ind w:firstLine="61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姓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p>
    <w:p>
      <w:pPr>
        <w:ind w:firstLine="610"/>
        <w:spacing w:line="360" w:lineRule="auto"/>
        <w:rPr>
          <w:rFonts w:ascii="宋体" w:hAnsi="宋体" w:cs="宋体"/>
          <w:sz w:val="24"/>
          <w:szCs w:val="24"/>
          <w:highlight w:val="none"/>
        </w:rPr>
      </w:pPr>
      <w:r>
        <w:rPr>
          <w:rFonts w:ascii="宋体" w:hAnsi="宋体" w:cs="宋体"/>
          <w:sz w:val="24"/>
          <w:szCs w:val="24"/>
          <w:highlight w:val="none"/>
        </w:rPr>
      </w:r>
      <w:r/>
    </w:p>
    <w:p>
      <w:pPr>
        <w:ind w:firstLine="610"/>
        <w:spacing w:line="360" w:lineRule="auto"/>
        <w:rPr>
          <w:rFonts w:ascii="宋体" w:hAnsi="宋体" w:cs="宋体"/>
          <w:sz w:val="24"/>
          <w:szCs w:val="24"/>
          <w:highlight w:val="none"/>
        </w:rPr>
      </w:pPr>
      <w:r>
        <w:rPr>
          <w:rFonts w:hint="eastAsia" w:ascii="宋体" w:hAnsi="宋体" w:cs="宋体"/>
          <w:sz w:val="24"/>
          <w:szCs w:val="24"/>
          <w:highlight w:val="none"/>
        </w:rPr>
        <w:t xml:space="preserve">系的法定代表人。</w:t>
      </w:r>
      <w:r/>
    </w:p>
    <w:p>
      <w:pPr>
        <w:ind w:firstLine="610"/>
        <w:spacing w:line="360" w:lineRule="auto"/>
        <w:rPr>
          <w:rFonts w:ascii="宋体" w:hAnsi="宋体" w:cs="宋体"/>
          <w:sz w:val="24"/>
          <w:szCs w:val="24"/>
          <w:highlight w:val="none"/>
        </w:rPr>
      </w:pPr>
      <w:r>
        <w:rPr>
          <w:rFonts w:ascii="宋体" w:hAnsi="宋体" w:cs="宋体"/>
          <w:sz w:val="24"/>
          <w:szCs w:val="24"/>
          <w:highlight w:val="none"/>
        </w:rPr>
      </w:r>
      <w:r/>
    </w:p>
    <w:p>
      <w:pPr>
        <w:ind w:firstLine="610"/>
        <w:spacing w:line="360" w:lineRule="auto"/>
        <w:rPr>
          <w:rFonts w:ascii="宋体" w:hAnsi="宋体" w:cs="宋体"/>
          <w:sz w:val="24"/>
          <w:szCs w:val="24"/>
          <w:highlight w:val="none"/>
        </w:rPr>
      </w:pPr>
      <w:r>
        <w:rPr>
          <w:rFonts w:hint="eastAsia" w:ascii="宋体" w:hAnsi="宋体" w:cs="宋体"/>
          <w:sz w:val="24"/>
          <w:szCs w:val="24"/>
          <w:highlight w:val="none"/>
        </w:rPr>
        <w:t xml:space="preserve">特此证明。</w:t>
      </w:r>
      <w:r/>
    </w:p>
    <w:p>
      <w:pPr>
        <w:ind w:firstLine="4320"/>
        <w:spacing w:line="600" w:lineRule="auto"/>
        <w:tabs>
          <w:tab w:val="left" w:pos="720" w:leader="none"/>
          <w:tab w:val="left" w:pos="900" w:leader="none"/>
        </w:tabs>
        <w:rPr>
          <w:rFonts w:ascii="宋体" w:hAnsi="宋体" w:cs="宋体"/>
          <w:sz w:val="24"/>
          <w:szCs w:val="24"/>
          <w:highlight w:val="none"/>
        </w:rPr>
      </w:pPr>
      <w:r>
        <w:rPr>
          <w:rFonts w:hint="eastAsia" w:ascii="宋体" w:hAnsi="宋体" w:cs="宋体"/>
          <w:sz w:val="24"/>
          <w:szCs w:val="24"/>
          <w:highlight w:val="none"/>
        </w:rPr>
        <w:t xml:space="preserve">投标供应商：</w:t>
      </w:r>
      <w:r>
        <w:rPr>
          <w:rFonts w:hint="eastAsia" w:ascii="宋体" w:hAnsi="宋体" w:cs="宋体"/>
          <w:sz w:val="24"/>
          <w:szCs w:val="24"/>
          <w:highlight w:val="none"/>
          <w:u w:val="single"/>
        </w:rPr>
        <w:t xml:space="preserve">             （盖公章）</w:t>
      </w:r>
      <w:r/>
    </w:p>
    <w:p>
      <w:pPr>
        <w:ind w:right="480" w:firstLine="5280"/>
        <w:widowControl/>
        <w:rPr>
          <w:rFonts w:ascii="宋体" w:hAnsi="宋体" w:cs="宋体"/>
          <w:sz w:val="24"/>
          <w:szCs w:val="24"/>
          <w:highlight w:val="none"/>
        </w:rPr>
      </w:pPr>
      <w:r>
        <w:rPr>
          <w:rFonts w:hint="eastAsia" w:ascii="宋体" w:hAnsi="宋体" w:cs="宋体"/>
          <w:sz w:val="24"/>
          <w:szCs w:val="24"/>
          <w:highlight w:val="none"/>
        </w:rPr>
        <w:t xml:space="preserve">日  期：  年  月  日</w:t>
      </w:r>
      <w:r/>
    </w:p>
    <w:p>
      <w:pPr>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bCs/>
          <w:sz w:val="24"/>
          <w:szCs w:val="24"/>
          <w:highlight w:val="none"/>
        </w:rPr>
      </w:pPr>
      <w:r>
        <w:rPr>
          <w:rFonts w:hint="eastAsia" w:ascii="宋体" w:hAnsi="宋体" w:cs="宋体"/>
          <w:bCs/>
          <w:sz w:val="24"/>
          <w:szCs w:val="24"/>
          <w:highlight w:val="none"/>
        </w:rPr>
        <w:t xml:space="preserve">投标供应商法定代表人身份证扫描件正、反面附下：</w:t>
      </w:r>
      <w:r/>
    </w:p>
    <w:p>
      <w:pPr>
        <w:rPr>
          <w:rFonts w:ascii="宋体" w:hAnsi="宋体" w:cs="宋体"/>
          <w:bCs/>
          <w:sz w:val="24"/>
          <w:szCs w:val="24"/>
          <w:highlight w:val="none"/>
        </w:rPr>
      </w:pPr>
      <w:r>
        <w:rPr>
          <w:rFonts w:hint="eastAsia" w:ascii="宋体" w:hAnsi="宋体" w:cs="宋体"/>
          <w:bCs/>
          <w:sz w:val="24"/>
          <w:szCs w:val="24"/>
          <w:highlight w:val="none"/>
        </w:rPr>
        <w:t xml:space="preserve">    </w:t>
      </w:r>
      <w:r/>
    </w:p>
    <w:p>
      <w:pPr>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4"/>
          <w:szCs w:val="24"/>
          <w:highlight w:val="none"/>
        </w:rPr>
      </w:r>
      <w:r/>
    </w:p>
    <w:p>
      <w:pPr>
        <w:rPr>
          <w:rFonts w:ascii="宋体" w:hAnsi="宋体" w:cs="宋体"/>
          <w:b/>
          <w:sz w:val="24"/>
          <w:szCs w:val="24"/>
          <w:highlight w:val="none"/>
        </w:rPr>
        <w:outlineLvl w:val="2"/>
      </w:pPr>
      <w:r/>
      <w:bookmarkStart w:id="42" w:name="_Toc7396"/>
      <w:r/>
      <w:bookmarkStart w:id="43" w:name="_Toc19047"/>
      <w:r>
        <w:rPr>
          <w:rFonts w:hint="eastAsia" w:ascii="宋体" w:hAnsi="宋体" w:cs="宋体"/>
          <w:b/>
          <w:sz w:val="24"/>
          <w:szCs w:val="24"/>
          <w:highlight w:val="none"/>
        </w:rPr>
        <w:t xml:space="preserve">（四）承诺书</w:t>
      </w:r>
      <w:bookmarkEnd w:id="42"/>
      <w:r/>
      <w:bookmarkEnd w:id="43"/>
      <w:r>
        <w:rPr>
          <w:rFonts w:hint="eastAsia" w:ascii="宋体" w:hAnsi="宋体" w:cs="宋体"/>
          <w:b/>
          <w:sz w:val="24"/>
          <w:szCs w:val="24"/>
          <w:highlight w:val="none"/>
        </w:rPr>
        <w:t xml:space="preserve">（格式）：</w:t>
      </w:r>
      <w:r/>
    </w:p>
    <w:p>
      <w:pPr>
        <w:rPr>
          <w:rFonts w:ascii="宋体" w:hAnsi="宋体" w:cs="宋体"/>
          <w:bCs/>
          <w:sz w:val="24"/>
          <w:szCs w:val="24"/>
          <w:highlight w:val="none"/>
        </w:rPr>
      </w:pPr>
      <w:r>
        <w:rPr>
          <w:rFonts w:ascii="宋体" w:hAnsi="宋体" w:cs="宋体"/>
          <w:bCs/>
          <w:sz w:val="24"/>
          <w:szCs w:val="24"/>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承诺书</w:t>
      </w:r>
      <w:r/>
    </w:p>
    <w:p>
      <w:pPr>
        <w:pStyle w:val="1499"/>
        <w:ind w:left="1260"/>
        <w:rPr>
          <w:rFonts w:ascii="宋体" w:hAnsi="宋体" w:cs="宋体"/>
          <w:sz w:val="24"/>
          <w:highlight w:val="none"/>
        </w:rPr>
      </w:pPr>
      <w:r>
        <w:rPr>
          <w:rFonts w:ascii="宋体" w:hAnsi="宋体" w:cs="宋体"/>
          <w:sz w:val="24"/>
          <w:highlight w:val="none"/>
        </w:rPr>
      </w:r>
      <w:r/>
    </w:p>
    <w:p>
      <w:pPr>
        <w:jc w:val="center"/>
        <w:rPr>
          <w:rFonts w:ascii="宋体" w:hAnsi="宋体" w:cs="宋体"/>
          <w:bCs/>
          <w:sz w:val="24"/>
          <w:szCs w:val="24"/>
          <w:highlight w:val="none"/>
        </w:rPr>
      </w:pPr>
      <w:r>
        <w:rPr>
          <w:rFonts w:ascii="宋体" w:hAnsi="宋体" w:cs="宋体"/>
          <w:bCs/>
          <w:sz w:val="24"/>
          <w:szCs w:val="24"/>
          <w:highlight w:val="none"/>
        </w:rPr>
      </w:r>
      <w:r/>
    </w:p>
    <w:p>
      <w:pPr>
        <w:spacing w:line="480" w:lineRule="auto"/>
        <w:rPr>
          <w:rFonts w:ascii="宋体" w:hAnsi="宋体" w:cs="宋体"/>
          <w:sz w:val="24"/>
          <w:szCs w:val="24"/>
          <w:highlight w:val="none"/>
        </w:rPr>
      </w:pPr>
      <w:r>
        <w:rPr>
          <w:rFonts w:hint="eastAsia" w:ascii="宋体" w:hAnsi="宋体" w:cs="宋体"/>
          <w:sz w:val="24"/>
          <w:szCs w:val="24"/>
          <w:highlight w:val="none"/>
          <w:u w:val="single"/>
        </w:rPr>
        <w:t xml:space="preserve">（投标供应商名称）  </w:t>
      </w:r>
      <w:r>
        <w:rPr>
          <w:rFonts w:hint="eastAsia" w:ascii="宋体" w:hAnsi="宋体" w:cs="宋体"/>
          <w:sz w:val="24"/>
          <w:szCs w:val="24"/>
          <w:highlight w:val="none"/>
        </w:rPr>
        <w:t xml:space="preserve">在此承诺：</w:t>
      </w:r>
      <w:r/>
    </w:p>
    <w:p>
      <w:pPr>
        <w:ind w:firstLine="480"/>
        <w:spacing w:line="480" w:lineRule="auto"/>
        <w:rPr>
          <w:rFonts w:ascii="宋体" w:hAnsi="宋体" w:cs="宋体"/>
          <w:sz w:val="24"/>
          <w:szCs w:val="24"/>
          <w:highlight w:val="none"/>
        </w:rPr>
      </w:pPr>
      <w:r>
        <w:rPr>
          <w:rFonts w:ascii="宋体" w:hAnsi="宋体" w:cs="宋体"/>
          <w:sz w:val="24"/>
          <w:szCs w:val="24"/>
          <w:highlight w:val="none"/>
        </w:rPr>
      </w:r>
      <w:r/>
    </w:p>
    <w:p>
      <w:pPr>
        <w:ind w:firstLine="480"/>
        <w:spacing w:line="480" w:lineRule="auto"/>
        <w:rPr>
          <w:rFonts w:ascii="宋体" w:hAnsi="宋体" w:cs="宋体"/>
          <w:bCs/>
          <w:sz w:val="24"/>
          <w:szCs w:val="24"/>
          <w:highlight w:val="none"/>
        </w:rPr>
      </w:pPr>
      <w:r>
        <w:rPr>
          <w:rFonts w:hint="eastAsia" w:ascii="宋体" w:hAnsi="宋体" w:cs="宋体"/>
          <w:sz w:val="24"/>
          <w:szCs w:val="24"/>
          <w:highlight w:val="none"/>
        </w:rPr>
        <w:t xml:space="preserve">1．本公司（单位）</w:t>
      </w:r>
      <w:r>
        <w:rPr>
          <w:rFonts w:hint="eastAsia" w:ascii="宋体" w:hAnsi="宋体" w:cs="宋体"/>
          <w:bCs/>
          <w:sz w:val="24"/>
          <w:szCs w:val="24"/>
          <w:highlight w:val="none"/>
        </w:rPr>
        <w:t xml:space="preserve">具备履行合同所必需的设备和专业技术能力；</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本公司未被“</w:t>
      </w:r>
      <w:r>
        <w:rPr>
          <w:rFonts w:hint="eastAsia" w:ascii="宋体" w:hAnsi="宋体" w:cs="宋体"/>
          <w:bCs/>
          <w:sz w:val="24"/>
          <w:szCs w:val="24"/>
          <w:highlight w:val="none"/>
        </w:rPr>
        <w:t xml:space="preserve">信用中国</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网站（www.creditchina.gov.cn）、中国政府采购网（www.ccgp.gov.cn）</w:t>
      </w:r>
      <w:r>
        <w:rPr>
          <w:rFonts w:hint="eastAsia" w:ascii="宋体" w:hAnsi="宋体" w:cs="宋体"/>
          <w:sz w:val="24"/>
          <w:szCs w:val="24"/>
          <w:highlight w:val="none"/>
        </w:rPr>
        <w:t xml:space="preserve">列入失信被执行人、重大税收违法案件当事人名单、政府采购严重违法失信行为记录名单。</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p>
    <w:p>
      <w:pPr>
        <w:spacing w:line="480" w:lineRule="auto"/>
        <w:rPr>
          <w:rFonts w:ascii="宋体" w:hAnsi="宋体" w:cs="宋体"/>
          <w:sz w:val="24"/>
          <w:szCs w:val="24"/>
          <w:highlight w:val="none"/>
        </w:rPr>
      </w:pPr>
      <w:r>
        <w:rPr>
          <w:rFonts w:ascii="宋体" w:hAnsi="宋体" w:cs="宋体"/>
          <w:sz w:val="24"/>
          <w:szCs w:val="24"/>
          <w:highlight w:val="none"/>
        </w:rPr>
      </w:r>
      <w:r/>
    </w:p>
    <w:p>
      <w:pPr>
        <w:ind w:firstLine="5400"/>
        <w:spacing w:line="480" w:lineRule="auto"/>
        <w:rPr>
          <w:rFonts w:ascii="宋体" w:hAnsi="宋体" w:cs="宋体"/>
          <w:bCs/>
          <w:sz w:val="24"/>
          <w:szCs w:val="24"/>
          <w:highlight w:val="none"/>
        </w:rPr>
      </w:pPr>
      <w:r>
        <w:rPr>
          <w:rFonts w:ascii="宋体" w:hAnsi="宋体" w:cs="宋体"/>
          <w:bCs/>
          <w:sz w:val="24"/>
          <w:szCs w:val="24"/>
          <w:highlight w:val="none"/>
        </w:rPr>
      </w:r>
      <w:r/>
    </w:p>
    <w:p>
      <w:pPr>
        <w:ind w:firstLine="372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投标供应商（盖章）：</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spacing w:line="360" w:lineRule="auto"/>
        <w:rPr>
          <w:rFonts w:ascii="宋体" w:hAnsi="宋体" w:cs="宋体"/>
          <w:bCs/>
          <w:sz w:val="24"/>
          <w:szCs w:val="24"/>
          <w:highlight w:val="none"/>
        </w:rPr>
      </w:pPr>
      <w:r>
        <w:rPr>
          <w:rFonts w:ascii="宋体" w:hAnsi="宋体" w:cs="宋体"/>
          <w:bCs/>
          <w:sz w:val="24"/>
          <w:szCs w:val="24"/>
          <w:highlight w:val="none"/>
        </w:rPr>
      </w:r>
      <w:r/>
    </w:p>
    <w:p>
      <w:pPr>
        <w:ind w:right="480" w:firstLine="4200"/>
        <w:jc w:val="right"/>
        <w:spacing w:before="240" w:line="360" w:lineRule="auto"/>
        <w:rPr>
          <w:rFonts w:ascii="宋体" w:hAnsi="宋体" w:cs="宋体"/>
          <w:sz w:val="24"/>
          <w:szCs w:val="24"/>
          <w:highlight w:val="none"/>
        </w:rPr>
      </w:pPr>
      <w:r>
        <w:rPr>
          <w:rFonts w:ascii="宋体" w:hAnsi="宋体" w:cs="宋体"/>
          <w:sz w:val="24"/>
          <w:szCs w:val="24"/>
          <w:highlight w:val="none"/>
        </w:rPr>
      </w:r>
      <w:r/>
    </w:p>
    <w:p>
      <w:pPr>
        <w:ind w:firstLine="960"/>
        <w:spacing w:line="480" w:lineRule="auto"/>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b/>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
          <w:sz w:val="24"/>
          <w:szCs w:val="24"/>
          <w:highlight w:val="none"/>
        </w:rPr>
      </w:r>
      <w:r/>
    </w:p>
    <w:p>
      <w:pPr>
        <w:rPr>
          <w:rFonts w:ascii="宋体" w:hAnsi="宋体" w:cs="宋体"/>
          <w:b/>
          <w:sz w:val="24"/>
          <w:szCs w:val="24"/>
          <w:highlight w:val="none"/>
        </w:rPr>
        <w:outlineLvl w:val="2"/>
      </w:pPr>
      <w:r>
        <w:rPr>
          <w:rFonts w:hint="eastAsia" w:ascii="宋体" w:hAnsi="宋体" w:cs="宋体"/>
          <w:b/>
          <w:sz w:val="24"/>
          <w:szCs w:val="24"/>
          <w:highlight w:val="none"/>
        </w:rPr>
        <w:t xml:space="preserve">（五）开标一览表（格式）：</w:t>
      </w:r>
      <w:r/>
    </w:p>
    <w:p>
      <w:pPr>
        <w:jc w:val="center"/>
        <w:rPr>
          <w:rFonts w:ascii="宋体" w:hAnsi="宋体" w:cs="宋体"/>
          <w:bCs/>
          <w:sz w:val="24"/>
          <w:szCs w:val="24"/>
          <w:highlight w:val="none"/>
        </w:rPr>
      </w:pPr>
      <w:r>
        <w:rPr>
          <w:rFonts w:ascii="宋体" w:hAnsi="宋体" w:cs="宋体"/>
          <w:bCs/>
          <w:sz w:val="24"/>
          <w:szCs w:val="24"/>
          <w:highlight w:val="none"/>
        </w:rPr>
      </w:r>
      <w:r/>
    </w:p>
    <w:p>
      <w:pPr>
        <w:jc w:val="center"/>
        <w:rPr>
          <w:rFonts w:ascii="宋体" w:hAnsi="宋体" w:cs="宋体"/>
          <w:bCs/>
          <w:sz w:val="24"/>
          <w:szCs w:val="24"/>
          <w:highlight w:val="none"/>
        </w:rPr>
      </w:pPr>
      <w:r>
        <w:rPr>
          <w:rFonts w:hint="eastAsia" w:ascii="宋体" w:hAnsi="宋体" w:cs="宋体"/>
          <w:bCs/>
          <w:sz w:val="24"/>
          <w:szCs w:val="24"/>
          <w:highlight w:val="none"/>
        </w:rPr>
        <w:t xml:space="preserve">开标一览表</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供应商名称（盖章） </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项目名称：</w:t>
      </w:r>
      <w:r/>
    </w:p>
    <w:p>
      <w:pPr>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采购项目编号： </w:t>
      </w:r>
      <w:r>
        <w:rPr>
          <w:rFonts w:hint="eastAsia" w:ascii="宋体" w:hAnsi="宋体" w:cs="宋体"/>
          <w:bCs/>
          <w:color w:val="000000"/>
          <w:sz w:val="24"/>
          <w:szCs w:val="24"/>
          <w:highlight w:val="none"/>
          <w:lang w:eastAsia="zh-CN"/>
        </w:rPr>
        <w:t xml:space="preserve">JSZC-320200-BJZC-G2026-0012</w:t>
      </w:r>
      <w:r/>
    </w:p>
    <w:tbl>
      <w:tblPr>
        <w:tblStyle w:val="1294"/>
        <w:tblW w:w="10384" w:type="dxa"/>
        <w:tblInd w:w="-6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26"/>
        <w:gridCol w:w="7858"/>
      </w:tblGrid>
      <w:tr>
        <w:trPr>
          <w:trHeight w:val="1154"/>
        </w:trPr>
        <w:tc>
          <w:tcPr>
            <w:tcW w:w="2526"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控藻井运行</w:t>
            </w:r>
            <w:r/>
          </w:p>
          <w:p>
            <w:pPr>
              <w:jc w:val="center"/>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投标</w:t>
            </w:r>
            <w:r>
              <w:rPr>
                <w:rFonts w:hint="eastAsia" w:ascii="宋体" w:hAnsi="宋体" w:cs="宋体"/>
                <w:bCs/>
                <w:color w:val="000000"/>
                <w:sz w:val="24"/>
                <w:szCs w:val="24"/>
                <w:highlight w:val="none"/>
                <w:lang w:val="en-US" w:eastAsia="zh-CN"/>
              </w:rPr>
              <w:t xml:space="preserve">总价</w:t>
            </w:r>
            <w:r>
              <w:rPr>
                <w:rFonts w:hint="eastAsia" w:ascii="宋体" w:hAnsi="宋体" w:cs="宋体"/>
                <w:bCs/>
                <w:color w:val="000000"/>
                <w:sz w:val="24"/>
                <w:szCs w:val="24"/>
                <w:highlight w:val="none"/>
              </w:rPr>
              <w:t xml:space="preserve">报价</w:t>
            </w:r>
            <w:r/>
          </w:p>
        </w:tc>
        <w:tc>
          <w:tcPr>
            <w:tcW w:w="7858" w:type="dxa"/>
            <w:vAlign w:val="center"/>
            <w:textDirection w:val="lrTb"/>
            <w:noWrap w:val="false"/>
          </w:tcPr>
          <w:p>
            <w:pPr>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大写：</w:t>
            </w:r>
            <w:r/>
          </w:p>
          <w:p>
            <w:pPr>
              <w:pStyle w:val="1302"/>
              <w:ind w:left="0"/>
              <w:jc w:val="both"/>
              <w:spacing w:line="360" w:lineRule="auto"/>
              <w:rPr>
                <w:highlight w:val="none"/>
              </w:rPr>
            </w:pPr>
            <w:r>
              <w:rPr>
                <w:rFonts w:hint="eastAsia" w:ascii="宋体" w:hAnsi="宋体" w:cs="宋体"/>
                <w:color w:val="000000"/>
                <w:sz w:val="24"/>
                <w:highlight w:val="none"/>
              </w:rPr>
              <w:t xml:space="preserve">小写：</w:t>
            </w:r>
            <w:r/>
          </w:p>
        </w:tc>
      </w:tr>
      <w:tr>
        <w:trPr>
          <w:trHeight w:val="1372"/>
        </w:trPr>
        <w:tc>
          <w:tcPr>
            <w:tcW w:w="2526"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藻水分离站运行</w:t>
            </w:r>
            <w:r/>
          </w:p>
          <w:p>
            <w:pPr>
              <w:jc w:val="center"/>
              <w:spacing w:line="360" w:lineRule="auto"/>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rPr>
              <w:t xml:space="preserve">投标</w:t>
            </w:r>
            <w:r>
              <w:rPr>
                <w:rFonts w:hint="eastAsia" w:ascii="宋体" w:hAnsi="宋体" w:cs="宋体"/>
                <w:bCs/>
                <w:color w:val="000000"/>
                <w:sz w:val="24"/>
                <w:szCs w:val="24"/>
                <w:highlight w:val="none"/>
                <w:lang w:val="en-US" w:eastAsia="zh-CN"/>
              </w:rPr>
              <w:t xml:space="preserve">单价</w:t>
            </w:r>
            <w:r>
              <w:rPr>
                <w:rFonts w:hint="eastAsia" w:ascii="宋体" w:hAnsi="宋体" w:cs="宋体"/>
                <w:bCs/>
                <w:color w:val="000000"/>
                <w:sz w:val="24"/>
                <w:szCs w:val="24"/>
                <w:highlight w:val="none"/>
              </w:rPr>
              <w:t xml:space="preserve">报价</w:t>
            </w:r>
            <w:r>
              <w:rPr>
                <w:rFonts w:hint="eastAsia" w:ascii="宋体" w:hAnsi="宋体" w:cs="宋体"/>
                <w:bCs/>
                <w:color w:val="000000"/>
                <w:sz w:val="24"/>
                <w:szCs w:val="24"/>
                <w:highlight w:val="none"/>
                <w:lang w:eastAsia="zh-CN"/>
              </w:rPr>
              <w:t xml:space="preserve">、</w:t>
            </w:r>
            <w:r/>
          </w:p>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暂定投标总价</w:t>
            </w:r>
            <w:r>
              <w:rPr>
                <w:rFonts w:hint="eastAsia" w:ascii="宋体" w:hAnsi="宋体" w:cs="宋体"/>
                <w:bCs/>
                <w:color w:val="000000"/>
                <w:sz w:val="24"/>
                <w:szCs w:val="24"/>
                <w:highlight w:val="none"/>
              </w:rPr>
              <w:t xml:space="preserve">报价</w:t>
            </w:r>
            <w:r/>
          </w:p>
        </w:tc>
        <w:tc>
          <w:tcPr>
            <w:tcW w:w="7858" w:type="dxa"/>
            <w:vAlign w:val="center"/>
            <w:textDirection w:val="lrTb"/>
            <w:noWrap w:val="false"/>
          </w:tcPr>
          <w:p>
            <w:pPr>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若年均藻泥产量暂按10000吨（含）计，单价报价为：</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val="en-US" w:eastAsia="zh-CN"/>
              </w:rPr>
              <w:t xml:space="preserve">元/吨，暂定总价为</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none"/>
                <w:lang w:val="en-US" w:eastAsia="zh-CN"/>
              </w:rPr>
              <w:t xml:space="preserve">元。（此项总价报价仅为计算此项投标报价分，不作为结算依据，最终按实结算。）</w:t>
            </w:r>
            <w:r/>
          </w:p>
        </w:tc>
      </w:tr>
      <w:tr>
        <w:trPr>
          <w:trHeight w:val="1165"/>
        </w:trPr>
        <w:tc>
          <w:tcPr>
            <w:tcW w:w="2526"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olor w:val="000000"/>
                <w:sz w:val="24"/>
                <w:highlight w:val="none"/>
                <w:lang w:val="en-US" w:eastAsia="zh-CN"/>
              </w:rPr>
              <w:t xml:space="preserve">6口控藻井金属结构防腐</w:t>
            </w:r>
            <w:r>
              <w:rPr>
                <w:rFonts w:hint="eastAsia" w:ascii="宋体" w:hAnsi="宋体" w:cs="宋体"/>
                <w:bCs/>
                <w:color w:val="000000"/>
                <w:sz w:val="24"/>
                <w:szCs w:val="24"/>
                <w:highlight w:val="none"/>
              </w:rPr>
              <w:t xml:space="preserve">投标</w:t>
            </w:r>
            <w:r>
              <w:rPr>
                <w:rFonts w:hint="eastAsia" w:ascii="宋体" w:hAnsi="宋体" w:cs="宋体"/>
                <w:bCs/>
                <w:color w:val="000000"/>
                <w:sz w:val="24"/>
                <w:szCs w:val="24"/>
                <w:highlight w:val="none"/>
                <w:lang w:val="en-US" w:eastAsia="zh-CN"/>
              </w:rPr>
              <w:t xml:space="preserve">总价</w:t>
            </w:r>
            <w:r>
              <w:rPr>
                <w:rFonts w:hint="eastAsia" w:ascii="宋体" w:hAnsi="宋体" w:cs="宋体"/>
                <w:bCs/>
                <w:color w:val="000000"/>
                <w:sz w:val="24"/>
                <w:szCs w:val="24"/>
                <w:highlight w:val="none"/>
              </w:rPr>
              <w:t xml:space="preserve">报价</w:t>
            </w:r>
            <w:r/>
          </w:p>
        </w:tc>
        <w:tc>
          <w:tcPr>
            <w:tcW w:w="7858" w:type="dxa"/>
            <w:vAlign w:val="center"/>
            <w:textDirection w:val="lrTb"/>
            <w:noWrap w:val="false"/>
          </w:tcPr>
          <w:p>
            <w:pPr>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大写：</w:t>
            </w:r>
            <w:r/>
          </w:p>
          <w:p>
            <w:pPr>
              <w:pStyle w:val="1302"/>
              <w:ind w:left="0"/>
              <w:jc w:val="both"/>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小写：</w:t>
            </w:r>
            <w:r/>
          </w:p>
        </w:tc>
      </w:tr>
      <w:tr>
        <w:trPr>
          <w:trHeight w:val="907"/>
        </w:trPr>
        <w:tc>
          <w:tcPr>
            <w:shd w:val="clear" w:color="auto" w:fill="auto"/>
            <w:tcW w:w="2526" w:type="dxa"/>
            <w:vAlign w:val="center"/>
            <w:textDirection w:val="lrTb"/>
            <w:noWrap w:val="false"/>
          </w:tcPr>
          <w:p>
            <w:pPr>
              <w:jc w:val="center"/>
              <w:spacing w:line="360" w:lineRule="auto"/>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投标总报价（</w:t>
            </w:r>
            <w:r>
              <w:rPr>
                <w:rFonts w:hint="eastAsia" w:ascii="宋体" w:hAnsi="宋体"/>
                <w:color w:val="000000"/>
                <w:sz w:val="24"/>
                <w:highlight w:val="none"/>
                <w:lang w:val="en-US" w:eastAsia="zh-CN"/>
              </w:rPr>
              <w:t xml:space="preserve">控藻井运行</w:t>
            </w:r>
            <w:r>
              <w:rPr>
                <w:rFonts w:hint="eastAsia" w:ascii="宋体" w:hAnsi="宋体" w:cs="宋体"/>
                <w:bCs/>
                <w:color w:val="000000"/>
                <w:sz w:val="24"/>
                <w:szCs w:val="24"/>
                <w:highlight w:val="none"/>
                <w:lang w:val="en-US" w:eastAsia="zh-CN"/>
              </w:rPr>
              <w:t xml:space="preserve">总价</w:t>
            </w:r>
            <w:r>
              <w:rPr>
                <w:rFonts w:hint="eastAsia" w:ascii="宋体" w:hAnsi="宋体" w:cs="宋体"/>
                <w:bCs/>
                <w:color w:val="000000"/>
                <w:sz w:val="24"/>
                <w:szCs w:val="24"/>
                <w:highlight w:val="none"/>
              </w:rPr>
              <w:t xml:space="preserve">报价</w:t>
            </w:r>
            <w:r>
              <w:rPr>
                <w:rFonts w:hint="eastAsia" w:ascii="宋体" w:hAnsi="宋体"/>
                <w:color w:val="000000"/>
                <w:sz w:val="24"/>
                <w:highlight w:val="none"/>
                <w:lang w:val="en-US" w:eastAsia="zh-CN"/>
              </w:rPr>
              <w:t xml:space="preserve">+藻水分离站运行暂定总价报价</w:t>
            </w:r>
            <w:r>
              <w:rPr>
                <w:rFonts w:hint="eastAsia" w:ascii="宋体" w:hAnsi="宋体" w:cs="宋体"/>
                <w:bCs/>
                <w:color w:val="000000"/>
                <w:sz w:val="24"/>
                <w:szCs w:val="24"/>
                <w:highlight w:val="none"/>
                <w:lang w:val="en-US" w:eastAsia="zh-CN"/>
              </w:rPr>
              <w:t xml:space="preserve">+</w:t>
            </w:r>
            <w:r>
              <w:rPr>
                <w:rFonts w:hint="eastAsia" w:ascii="宋体" w:hAnsi="宋体"/>
                <w:color w:val="000000"/>
                <w:sz w:val="24"/>
                <w:highlight w:val="none"/>
                <w:lang w:val="en-US" w:eastAsia="zh-CN"/>
              </w:rPr>
              <w:t xml:space="preserve">6口控藻井金属结构防腐</w:t>
            </w:r>
            <w:r>
              <w:rPr>
                <w:rFonts w:hint="eastAsia" w:ascii="宋体" w:hAnsi="宋体" w:cs="宋体"/>
                <w:bCs/>
                <w:color w:val="000000"/>
                <w:sz w:val="24"/>
                <w:szCs w:val="24"/>
                <w:highlight w:val="none"/>
                <w:lang w:val="en-US" w:eastAsia="zh-CN"/>
              </w:rPr>
              <w:t xml:space="preserve">总价</w:t>
            </w:r>
            <w:r>
              <w:rPr>
                <w:rFonts w:hint="eastAsia" w:ascii="宋体" w:hAnsi="宋体" w:cs="宋体"/>
                <w:bCs/>
                <w:color w:val="000000"/>
                <w:sz w:val="24"/>
                <w:szCs w:val="24"/>
                <w:highlight w:val="none"/>
              </w:rPr>
              <w:t xml:space="preserve">报价</w:t>
            </w:r>
            <w:r>
              <w:rPr>
                <w:rFonts w:hint="eastAsia" w:ascii="宋体" w:hAnsi="宋体"/>
                <w:color w:val="000000"/>
                <w:sz w:val="24"/>
                <w:highlight w:val="none"/>
                <w:lang w:val="en-US" w:eastAsia="zh-CN"/>
              </w:rPr>
              <w:t xml:space="preserve">之和</w:t>
            </w:r>
            <w:r>
              <w:rPr>
                <w:rFonts w:hint="eastAsia" w:ascii="宋体" w:hAnsi="宋体" w:cs="宋体"/>
                <w:bCs/>
                <w:color w:val="000000"/>
                <w:sz w:val="24"/>
                <w:szCs w:val="24"/>
                <w:highlight w:val="none"/>
                <w:lang w:val="en-US" w:eastAsia="zh-CN"/>
              </w:rPr>
              <w:t xml:space="preserve">）</w:t>
            </w:r>
            <w:r/>
          </w:p>
        </w:tc>
        <w:tc>
          <w:tcPr>
            <w:shd w:val="clear" w:color="auto" w:fill="auto"/>
            <w:tcW w:w="7858" w:type="dxa"/>
            <w:vAlign w:val="center"/>
            <w:textDirection w:val="lrTb"/>
            <w:noWrap w:val="false"/>
          </w:tcPr>
          <w:p>
            <w:pPr>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大写：</w:t>
            </w:r>
            <w:r/>
          </w:p>
          <w:p>
            <w:pPr>
              <w:jc w:val="both"/>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小写：</w:t>
            </w:r>
            <w:r/>
          </w:p>
          <w:p>
            <w:pPr>
              <w:jc w:val="left"/>
              <w:tabs>
                <w:tab w:val="left" w:pos="1492" w:leader="none"/>
              </w:tabs>
              <w:rPr>
                <w:rFonts w:ascii="Times New Roman" w:hAnsi="Times New Roman" w:eastAsia="宋体" w:cs="Times New Roman"/>
                <w:sz w:val="21"/>
                <w:highlight w:val="none"/>
                <w:lang w:val="en-US" w:eastAsia="zh-CN" w:bidi="ar-SA"/>
              </w:rPr>
            </w:pPr>
            <w:r>
              <w:rPr>
                <w:rFonts w:hint="eastAsia" w:cs="Times New Roman"/>
                <w:sz w:val="21"/>
                <w:highlight w:val="none"/>
                <w:lang w:val="en-US" w:eastAsia="zh-CN" w:bidi="ar-SA"/>
              </w:rPr>
              <w:tab/>
            </w:r>
            <w:r/>
          </w:p>
        </w:tc>
      </w:tr>
      <w:tr>
        <w:trPr>
          <w:trHeight w:val="630"/>
        </w:trPr>
        <w:tc>
          <w:tcPr>
            <w:shd w:val="clear" w:color="auto" w:fill="auto"/>
            <w:tcW w:w="2526" w:type="dxa"/>
            <w:vAlign w:val="center"/>
            <w:textDirection w:val="lrTb"/>
            <w:noWrap w:val="false"/>
          </w:tcPr>
          <w:p>
            <w:pPr>
              <w:jc w:val="cente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服务期</w:t>
            </w:r>
            <w:r/>
          </w:p>
        </w:tc>
        <w:tc>
          <w:tcPr>
            <w:shd w:val="clear" w:color="auto" w:fill="auto"/>
            <w:tcW w:w="7858" w:type="dxa"/>
            <w:vAlign w:val="center"/>
            <w:textDirection w:val="lrTb"/>
            <w:noWrap w:val="false"/>
          </w:tcPr>
          <w:p>
            <w:pPr>
              <w:jc w:val="both"/>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bl>
    <w:p>
      <w:pPr>
        <w:pStyle w:val="1493"/>
        <w:ind w:firstLine="43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年   月   日</w:t>
      </w:r>
      <w:r/>
    </w:p>
    <w:p>
      <w:pPr>
        <w:spacing w:line="360" w:lineRule="auto"/>
        <w:rPr>
          <w:rFonts w:ascii="宋体" w:hAnsi="宋体" w:cs="宋体"/>
          <w:b/>
          <w:sz w:val="24"/>
          <w:szCs w:val="24"/>
          <w:highlight w:val="none"/>
          <w:u w:val="single"/>
        </w:rPr>
      </w:pPr>
      <w:r>
        <w:rPr>
          <w:rFonts w:hint="eastAsia" w:ascii="宋体" w:hAnsi="宋体" w:cs="宋体"/>
          <w:b/>
          <w:bCs/>
          <w:sz w:val="24"/>
          <w:szCs w:val="24"/>
          <w:highlight w:val="none"/>
        </w:rPr>
        <w:t xml:space="preserve">注：评标时一律按苏采云系统自带的开标一览表中内容为准，开标一览表中必须盖章。投标供应商对所报相关数据的真实性负责，</w:t>
      </w:r>
      <w:r>
        <w:rPr>
          <w:rFonts w:hint="eastAsia" w:ascii="宋体" w:hAnsi="宋体" w:cs="宋体"/>
          <w:b/>
          <w:sz w:val="24"/>
          <w:szCs w:val="24"/>
          <w:highlight w:val="none"/>
          <w:u w:val="single"/>
        </w:rPr>
        <w:t xml:space="preserve">北京中昌工程咨询有限公司有权将相关内容进行公示。</w:t>
      </w:r>
      <w:r/>
    </w:p>
    <w:p>
      <w:pPr>
        <w:rPr>
          <w:rFonts w:hint="eastAsia" w:ascii="宋体" w:hAnsi="宋体" w:cs="宋体"/>
          <w:b/>
          <w:sz w:val="24"/>
          <w:szCs w:val="24"/>
          <w:highlight w:val="none"/>
        </w:rPr>
        <w:outlineLvl w:val="2"/>
      </w:pPr>
      <w:r/>
      <w:bookmarkStart w:id="44" w:name="_Toc17818"/>
      <w:r/>
      <w:bookmarkStart w:id="45" w:name="_Toc11575"/>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）服务保障承诺书</w:t>
      </w:r>
      <w:bookmarkEnd w:id="44"/>
      <w:r/>
      <w:bookmarkEnd w:id="45"/>
      <w:r>
        <w:rPr>
          <w:rFonts w:hint="eastAsia" w:ascii="宋体" w:hAnsi="宋体" w:cs="宋体"/>
          <w:b/>
          <w:sz w:val="24"/>
          <w:szCs w:val="24"/>
          <w:highlight w:val="none"/>
        </w:rPr>
        <w:t xml:space="preserve">（格式）：</w:t>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服务保障承诺</w:t>
      </w:r>
      <w:r/>
    </w:p>
    <w:p>
      <w:pPr>
        <w:jc w:val="left"/>
        <w:spacing w:line="36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rFonts w:ascii="宋体" w:hAnsi="宋体" w:cs="宋体"/>
          <w:sz w:val="24"/>
          <w:szCs w:val="24"/>
          <w:highlight w:val="none"/>
        </w:rPr>
      </w:pPr>
      <w:r>
        <w:rPr>
          <w:rFonts w:hint="eastAsia" w:ascii="宋体" w:hAnsi="宋体" w:cs="宋体"/>
          <w:bCs/>
          <w:sz w:val="24"/>
          <w:szCs w:val="24"/>
          <w:highlight w:val="none"/>
          <w:u w:val="single"/>
        </w:rPr>
        <w:t xml:space="preserve">                   (投标供应商)</w:t>
      </w:r>
      <w:r>
        <w:rPr>
          <w:rFonts w:hint="eastAsia" w:ascii="宋体" w:hAnsi="宋体" w:cs="宋体"/>
          <w:bCs/>
          <w:sz w:val="24"/>
          <w:szCs w:val="24"/>
          <w:highlight w:val="none"/>
        </w:rPr>
        <w:t xml:space="preserve">针对本项目</w:t>
      </w:r>
      <w:r>
        <w:rPr>
          <w:rFonts w:hint="eastAsia" w:ascii="宋体" w:hAnsi="宋体" w:cs="宋体"/>
          <w:bCs/>
          <w:sz w:val="24"/>
          <w:szCs w:val="24"/>
          <w:highlight w:val="none"/>
          <w:u w:val="single"/>
        </w:rPr>
        <w:t xml:space="preserve">                 </w:t>
      </w:r>
      <w:r>
        <w:rPr>
          <w:rFonts w:hint="eastAsia" w:ascii="宋体" w:hAnsi="宋体" w:cs="宋体"/>
          <w:sz w:val="24"/>
          <w:szCs w:val="24"/>
          <w:highlight w:val="none"/>
        </w:rPr>
        <w:t xml:space="preserve">在此承诺：</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1、本公司承诺所有人员无任何犯罪记录，承诺中标之后提供无犯罪记录证明。</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3、本公司承诺中标后器具、设备确保满足项目最低配置的要求</w:t>
      </w:r>
      <w:r>
        <w:rPr>
          <w:rFonts w:hint="eastAsia" w:ascii="宋体" w:hAnsi="宋体" w:cs="宋体"/>
          <w:sz w:val="24"/>
          <w:szCs w:val="24"/>
          <w:highlight w:val="none"/>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4、本公司承诺保质保量按时完成主管部门安排的指令性任务。</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5、本公司承诺中标之后人员配置按工种及人数要求配置到位。</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p>
    <w:p>
      <w:pPr>
        <w:ind w:firstLine="5760"/>
        <w:spacing w:line="480" w:lineRule="auto"/>
        <w:rPr>
          <w:rFonts w:ascii="宋体" w:hAnsi="宋体" w:cs="宋体"/>
          <w:bCs/>
          <w:sz w:val="24"/>
          <w:szCs w:val="24"/>
          <w:highlight w:val="none"/>
        </w:rPr>
      </w:pPr>
      <w:r>
        <w:rPr>
          <w:rFonts w:hint="eastAsia" w:ascii="宋体" w:hAnsi="宋体" w:cs="宋体"/>
          <w:sz w:val="24"/>
          <w:szCs w:val="24"/>
          <w:highlight w:val="none"/>
        </w:rPr>
        <w:t xml:space="preserve">投标供应商</w:t>
      </w:r>
      <w:r>
        <w:rPr>
          <w:rFonts w:hint="eastAsia" w:ascii="宋体" w:hAnsi="宋体" w:cs="宋体"/>
          <w:bCs/>
          <w:sz w:val="24"/>
          <w:szCs w:val="24"/>
          <w:highlight w:val="none"/>
        </w:rPr>
        <w:t xml:space="preserve">（盖章）：</w:t>
      </w:r>
      <w:r/>
    </w:p>
    <w:p>
      <w:pPr>
        <w:ind w:firstLine="264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pStyle w:val="1493"/>
        <w:ind w:firstLine="6720"/>
        <w:rPr>
          <w:rFonts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ind w:firstLine="480"/>
        <w:spacing w:line="480" w:lineRule="auto"/>
        <w:rPr>
          <w:rFonts w:ascii="宋体" w:hAnsi="宋体" w:cs="宋体"/>
          <w:b/>
          <w:sz w:val="24"/>
          <w:szCs w:val="24"/>
          <w:highlight w:val="none"/>
        </w:rPr>
      </w:pPr>
      <w:r>
        <w:rPr>
          <w:rFonts w:hint="eastAsia" w:ascii="宋体" w:hAnsi="宋体" w:cs="宋体"/>
          <w:b/>
          <w:sz w:val="24"/>
          <w:szCs w:val="24"/>
          <w:highlight w:val="none"/>
        </w:rPr>
        <w:t xml:space="preserve">注：以上内容由投标单位根据采购要求自行完善。</w:t>
      </w:r>
      <w:r/>
    </w:p>
    <w:p>
      <w:pPr>
        <w:pStyle w:val="1493"/>
        <w:rPr>
          <w:rFonts w:ascii="宋体" w:hAnsi="宋体" w:eastAsia="宋体" w:cs="宋体"/>
          <w:b/>
          <w:sz w:val="24"/>
          <w:szCs w:val="24"/>
          <w:highlight w:val="none"/>
        </w:rPr>
      </w:pPr>
      <w:r>
        <w:rPr>
          <w:rFonts w:ascii="宋体" w:hAnsi="宋体" w:eastAsia="宋体" w:cs="宋体"/>
          <w:b/>
          <w:sz w:val="24"/>
          <w:szCs w:val="24"/>
          <w:highlight w:val="none"/>
        </w:rPr>
      </w:r>
      <w:r/>
    </w:p>
    <w:p>
      <w:pPr>
        <w:pStyle w:val="1523"/>
        <w:ind w:firstLine="241"/>
        <w:rPr>
          <w:rFonts w:ascii="宋体" w:hAnsi="宋体" w:cs="宋体"/>
          <w:b/>
          <w:sz w:val="24"/>
          <w:highlight w:val="none"/>
        </w:rPr>
      </w:pPr>
      <w:r>
        <w:rPr>
          <w:rFonts w:ascii="宋体" w:hAnsi="宋体" w:cs="宋体"/>
          <w:b/>
          <w:sz w:val="24"/>
          <w:highlight w:val="none"/>
        </w:rPr>
      </w:r>
      <w:r/>
    </w:p>
    <w:p>
      <w:pPr>
        <w:pStyle w:val="1523"/>
        <w:ind w:firstLine="241"/>
        <w:rPr>
          <w:rFonts w:ascii="宋体" w:hAnsi="宋体" w:cs="宋体"/>
          <w:b/>
          <w:sz w:val="24"/>
          <w:highlight w:val="none"/>
        </w:rPr>
        <w:sectPr>
          <w:footerReference w:type="default" r:id="rId23"/>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b/>
          <w:sz w:val="24"/>
          <w:highlight w:val="none"/>
        </w:rPr>
      </w:r>
      <w:r/>
    </w:p>
    <w:p>
      <w:pPr>
        <w:rPr>
          <w:rFonts w:ascii="宋体" w:hAnsi="宋体" w:cs="宋体"/>
          <w:b/>
          <w:sz w:val="24"/>
          <w:szCs w:val="24"/>
          <w:highlight w:val="none"/>
        </w:rPr>
        <w:outlineLvl w:val="2"/>
      </w:pPr>
      <w:r/>
      <w:bookmarkStart w:id="46" w:name="_Toc28479"/>
      <w:r/>
      <w:bookmarkStart w:id="47" w:name="_Toc4377"/>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）投标偏离表</w:t>
      </w:r>
      <w:bookmarkEnd w:id="46"/>
      <w:r/>
      <w:bookmarkEnd w:id="47"/>
      <w:r>
        <w:rPr>
          <w:rFonts w:hint="eastAsia" w:ascii="宋体" w:hAnsi="宋体" w:cs="宋体"/>
          <w:b/>
          <w:sz w:val="24"/>
          <w:szCs w:val="24"/>
          <w:highlight w:val="none"/>
        </w:rPr>
        <w:t xml:space="preserve">（格式）：</w:t>
      </w:r>
      <w:r/>
    </w:p>
    <w:p>
      <w:pPr>
        <w:ind w:firstLine="420"/>
        <w:jc w:val="left"/>
        <w:rPr>
          <w:rFonts w:ascii="宋体" w:hAnsi="宋体" w:cs="宋体"/>
          <w:bCs/>
          <w:sz w:val="24"/>
          <w:szCs w:val="24"/>
          <w:highlight w:val="none"/>
        </w:rPr>
      </w:pPr>
      <w:r>
        <w:rPr>
          <w:rFonts w:ascii="宋体" w:hAnsi="宋体" w:cs="宋体"/>
          <w:bCs/>
          <w:sz w:val="24"/>
          <w:szCs w:val="24"/>
          <w:highlight w:val="none"/>
        </w:rPr>
      </w:r>
      <w:r/>
    </w:p>
    <w:p>
      <w:pPr>
        <w:ind w:firstLine="420"/>
        <w:jc w:val="center"/>
        <w:rPr>
          <w:rFonts w:ascii="宋体" w:hAnsi="宋体" w:cs="宋体"/>
          <w:bCs/>
          <w:sz w:val="24"/>
          <w:szCs w:val="24"/>
          <w:highlight w:val="none"/>
        </w:rPr>
      </w:pPr>
      <w:r/>
      <w:bookmarkStart w:id="48" w:name="_Toc25155"/>
      <w:r/>
      <w:bookmarkStart w:id="49" w:name="_Toc27971"/>
      <w:r>
        <w:rPr>
          <w:rFonts w:hint="eastAsia" w:ascii="宋体" w:hAnsi="宋体" w:cs="宋体"/>
          <w:bCs/>
          <w:sz w:val="24"/>
          <w:szCs w:val="24"/>
          <w:highlight w:val="none"/>
        </w:rPr>
        <w:t xml:space="preserve">投标偏离表</w:t>
      </w:r>
      <w:bookmarkEnd w:id="48"/>
      <w:r/>
      <w:bookmarkEnd w:id="49"/>
      <w:r/>
      <w:r/>
    </w:p>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p>
      <w:pP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项目名称：</w:t>
      </w:r>
      <w:r/>
    </w:p>
    <w:p>
      <w:pPr>
        <w:spacing w:line="40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政府采购编号：</w:t>
      </w:r>
      <w:r>
        <w:rPr>
          <w:rFonts w:hint="eastAsia" w:ascii="宋体" w:hAnsi="宋体" w:cs="宋体"/>
          <w:bCs/>
          <w:sz w:val="24"/>
          <w:szCs w:val="24"/>
          <w:highlight w:val="none"/>
          <w:lang w:eastAsia="zh-CN"/>
        </w:rPr>
        <w:t xml:space="preserve">JSZC-320200-BJZC-G2026-0012</w:t>
      </w:r>
      <w:r/>
    </w:p>
    <w:tbl>
      <w:tblPr>
        <w:tblStyle w:val="1294"/>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bl>
    <w:p>
      <w:pPr>
        <w:rPr>
          <w:rFonts w:ascii="宋体" w:hAnsi="宋体" w:cs="宋体"/>
          <w:bCs/>
          <w:sz w:val="24"/>
          <w:szCs w:val="24"/>
          <w:highlight w:val="none"/>
        </w:rPr>
      </w:pPr>
      <w:r>
        <w:rPr>
          <w:rFonts w:ascii="宋体" w:hAnsi="宋体" w:cs="宋体"/>
          <w:bCs/>
          <w:sz w:val="24"/>
          <w:szCs w:val="24"/>
          <w:highlight w:val="none"/>
        </w:rPr>
      </w:r>
      <w:r/>
    </w:p>
    <w:p>
      <w:pPr>
        <w:ind w:firstLine="3120"/>
        <w:rPr>
          <w:rFonts w:ascii="宋体" w:hAnsi="宋体" w:cs="宋体"/>
          <w:b/>
          <w:bCs/>
          <w:sz w:val="24"/>
          <w:szCs w:val="24"/>
          <w:highlight w:val="none"/>
        </w:rPr>
      </w:pPr>
      <w:r/>
      <w:bookmarkStart w:id="50" w:name="_Toc24453"/>
      <w:r/>
      <w:bookmarkStart w:id="51" w:name="_Toc31759"/>
      <w:r>
        <w:rPr>
          <w:rFonts w:hint="eastAsia" w:ascii="宋体" w:hAnsi="宋体" w:cs="宋体"/>
          <w:b/>
          <w:bCs/>
          <w:sz w:val="24"/>
          <w:szCs w:val="24"/>
          <w:highlight w:val="none"/>
        </w:rPr>
        <w:t xml:space="preserve">法定代表人或法定代表人授权代表签字或盖章：</w:t>
      </w:r>
      <w:bookmarkEnd w:id="50"/>
      <w:r/>
      <w:bookmarkEnd w:id="51"/>
      <w:r/>
      <w:r/>
    </w:p>
    <w:p>
      <w:pPr>
        <w:pStyle w:val="1493"/>
        <w:ind w:left="7228" w:hanging="7200"/>
        <w:rPr>
          <w:rFonts w:ascii="宋体" w:hAnsi="宋体" w:eastAsia="宋体" w:cs="宋体"/>
          <w:sz w:val="24"/>
          <w:szCs w:val="24"/>
          <w:highlight w:val="none"/>
        </w:rPr>
      </w:pPr>
      <w:r>
        <w:rPr>
          <w:rFonts w:hint="eastAsia" w:ascii="宋体" w:hAnsi="宋体" w:eastAsia="宋体" w:cs="宋体"/>
          <w:b/>
          <w:sz w:val="24"/>
          <w:szCs w:val="24"/>
          <w:highlight w:val="none"/>
        </w:rPr>
        <w:t xml:space="preserve">                                                       日  期：</w:t>
      </w:r>
      <w:r/>
    </w:p>
    <w:p>
      <w:pPr>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bCs/>
          <w:sz w:val="24"/>
          <w:szCs w:val="24"/>
          <w:highlight w:val="none"/>
        </w:rPr>
      </w:pPr>
      <w:r/>
      <w:bookmarkStart w:id="52" w:name="_Toc2067"/>
      <w:r/>
      <w:bookmarkStart w:id="53" w:name="_Toc8176"/>
      <w:r>
        <w:rPr>
          <w:rFonts w:hint="eastAsia" w:ascii="宋体" w:hAnsi="宋体" w:cs="宋体"/>
          <w:bCs/>
          <w:sz w:val="24"/>
          <w:szCs w:val="24"/>
          <w:highlight w:val="none"/>
        </w:rPr>
        <w:t xml:space="preserve">注：（1）本表不得删除，可自行延长；</w:t>
      </w:r>
      <w:bookmarkEnd w:id="52"/>
      <w:r/>
      <w:bookmarkEnd w:id="53"/>
      <w:r/>
      <w:r/>
    </w:p>
    <w:p>
      <w:pPr>
        <w:ind w:left="-214" w:firstLine="720"/>
        <w:rPr>
          <w:rFonts w:ascii="宋体" w:hAnsi="宋体" w:cs="宋体"/>
          <w:bCs/>
          <w:sz w:val="24"/>
          <w:szCs w:val="24"/>
          <w:highlight w:val="none"/>
        </w:rPr>
      </w:pPr>
      <w:r/>
      <w:bookmarkStart w:id="54" w:name="_Toc511"/>
      <w:r/>
      <w:bookmarkStart w:id="55" w:name="_Toc22220"/>
      <w:r>
        <w:rPr>
          <w:rFonts w:hint="eastAsia" w:ascii="宋体" w:hAnsi="宋体" w:cs="宋体"/>
          <w:bCs/>
          <w:sz w:val="24"/>
          <w:szCs w:val="24"/>
          <w:highlight w:val="none"/>
        </w:rPr>
        <w:t xml:space="preserve">（2）如无任何服务偏离，请于本表“偏离说明”中注明“无偏离”；</w:t>
      </w:r>
      <w:bookmarkEnd w:id="54"/>
      <w:r/>
      <w:bookmarkEnd w:id="55"/>
      <w:r/>
      <w:r/>
    </w:p>
    <w:p>
      <w:pPr>
        <w:ind w:firstLine="480"/>
        <w:rPr>
          <w:rFonts w:ascii="宋体" w:hAnsi="宋体" w:cs="宋体"/>
          <w:bCs/>
          <w:sz w:val="24"/>
          <w:szCs w:val="24"/>
          <w:highlight w:val="none"/>
        </w:rPr>
      </w:pPr>
      <w:r/>
      <w:bookmarkStart w:id="56" w:name="_Toc10188"/>
      <w:r/>
      <w:bookmarkStart w:id="57" w:name="_Toc9412"/>
      <w:r>
        <w:rPr>
          <w:rFonts w:hint="eastAsia" w:ascii="宋体" w:hAnsi="宋体" w:cs="宋体"/>
          <w:bCs/>
          <w:sz w:val="24"/>
          <w:szCs w:val="24"/>
          <w:highlight w:val="none"/>
        </w:rPr>
        <w:t xml:space="preserve">（3）如有服务偏离项，请于本表中列明偏离内容以及相关证明材料，如需要可自行延长，其余无偏离内容不须赘述。</w:t>
      </w:r>
      <w:bookmarkEnd w:id="56"/>
      <w:r/>
      <w:bookmarkEnd w:id="57"/>
      <w:r/>
      <w:r/>
    </w:p>
    <w:p>
      <w:pPr>
        <w:pStyle w:val="1552"/>
        <w:ind w:firstLine="480"/>
        <w:rPr>
          <w:rFonts w:ascii="宋体" w:hAnsi="宋体" w:cs="宋体"/>
          <w:sz w:val="24"/>
          <w:szCs w:val="24"/>
          <w:highlight w:val="none"/>
        </w:rPr>
      </w:pPr>
      <w:r>
        <w:rPr>
          <w:rFonts w:ascii="宋体" w:hAnsi="宋体" w:cs="宋体"/>
          <w:sz w:val="24"/>
          <w:szCs w:val="24"/>
          <w:highlight w:val="none"/>
        </w:rPr>
      </w:r>
      <w:r/>
    </w:p>
    <w:p>
      <w:pPr>
        <w:pStyle w:val="1552"/>
        <w:ind w:firstLine="0"/>
        <w:spacing w:line="360" w:lineRule="auto"/>
        <w:tabs>
          <w:tab w:val="left" w:pos="750" w:leader="none"/>
        </w:tabs>
        <w:rPr>
          <w:rFonts w:ascii="宋体" w:hAnsi="宋体" w:cs="宋体"/>
          <w:bCs/>
          <w:sz w:val="24"/>
          <w:szCs w:val="24"/>
          <w:highlight w:val="none"/>
        </w:rPr>
      </w:pPr>
      <w:r>
        <w:rPr>
          <w:rFonts w:ascii="宋体" w:hAnsi="宋体" w:cs="宋体"/>
          <w:bCs/>
          <w:sz w:val="24"/>
          <w:szCs w:val="24"/>
          <w:highlight w:val="none"/>
        </w:rPr>
      </w:r>
      <w:r/>
    </w:p>
    <w:p>
      <w:pPr>
        <w:pStyle w:val="1552"/>
        <w:ind w:firstLine="0"/>
        <w:spacing w:line="360" w:lineRule="auto"/>
        <w:tabs>
          <w:tab w:val="left" w:pos="750" w:leader="none"/>
        </w:tabs>
        <w:rPr>
          <w:rFonts w:ascii="宋体" w:hAnsi="宋体" w:cs="宋体"/>
          <w:bCs/>
          <w:sz w:val="24"/>
          <w:szCs w:val="24"/>
          <w:highlight w:val="none"/>
        </w:rPr>
      </w:pPr>
      <w:r>
        <w:rPr>
          <w:rFonts w:ascii="宋体" w:hAnsi="宋体" w:cs="宋体"/>
          <w:bCs/>
          <w:sz w:val="24"/>
          <w:szCs w:val="24"/>
          <w:highlight w:val="none"/>
        </w:rPr>
      </w:r>
      <w:r/>
    </w:p>
    <w:p>
      <w:pPr>
        <w:spacing w:line="360" w:lineRule="auto"/>
        <w:rPr>
          <w:rFonts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bCs/>
          <w:sz w:val="24"/>
          <w:szCs w:val="24"/>
          <w:highlight w:val="none"/>
        </w:rPr>
      </w:r>
      <w:r/>
    </w:p>
    <w:p>
      <w:pPr>
        <w:rPr>
          <w:rFonts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）投标供应商情况表（格式）：</w:t>
      </w:r>
      <w:r/>
    </w:p>
    <w:p>
      <w:pPr>
        <w:jc w:val="center"/>
        <w:rPr>
          <w:rFonts w:ascii="宋体" w:hAnsi="宋体" w:cs="宋体"/>
          <w:bCs/>
          <w:sz w:val="24"/>
          <w:szCs w:val="24"/>
          <w:highlight w:val="none"/>
        </w:rPr>
      </w:pPr>
      <w:r>
        <w:rPr>
          <w:rFonts w:ascii="宋体" w:hAnsi="宋体" w:cs="宋体"/>
          <w:bCs/>
          <w:sz w:val="24"/>
          <w:szCs w:val="24"/>
          <w:highlight w:val="none"/>
        </w:rPr>
      </w:r>
      <w:r/>
    </w:p>
    <w:p>
      <w:pPr>
        <w:jc w:val="center"/>
        <w:rPr>
          <w:rFonts w:ascii="宋体" w:hAnsi="宋体" w:cs="宋体"/>
          <w:bCs/>
          <w:sz w:val="24"/>
          <w:szCs w:val="24"/>
          <w:highlight w:val="none"/>
        </w:rPr>
      </w:pPr>
      <w:r>
        <w:rPr>
          <w:rFonts w:hint="eastAsia" w:ascii="宋体" w:hAnsi="宋体" w:cs="宋体"/>
          <w:bCs/>
          <w:sz w:val="24"/>
          <w:szCs w:val="24"/>
          <w:highlight w:val="none"/>
        </w:rPr>
        <w:t xml:space="preserve">投标供应商情况表</w:t>
      </w:r>
      <w:r/>
    </w:p>
    <w:p>
      <w:pPr>
        <w:rPr>
          <w:rFonts w:ascii="宋体" w:hAnsi="宋体" w:cs="宋体"/>
          <w:sz w:val="24"/>
          <w:szCs w:val="24"/>
          <w:highlight w:val="none"/>
        </w:rPr>
        <w:outlineLvl w:val="0"/>
      </w:pPr>
      <w:r>
        <w:rPr>
          <w:rFonts w:hint="eastAsia" w:ascii="宋体" w:hAnsi="宋体" w:cs="宋体"/>
          <w:bCs/>
          <w:sz w:val="24"/>
          <w:szCs w:val="24"/>
          <w:highlight w:val="none"/>
        </w:rPr>
        <w:t xml:space="preserve">单位名称：（公章）</w:t>
      </w:r>
      <w:r/>
    </w:p>
    <w:tbl>
      <w:tblPr>
        <w:tblStyle w:val="129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法定代表人</w:t>
            </w:r>
            <w:r/>
          </w:p>
        </w:tc>
        <w:tc>
          <w:tcPr>
            <w:tcW w:w="1925"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c>
          <w:tcPr>
            <w:tcW w:w="1537"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成立日期</w:t>
            </w:r>
            <w:r/>
          </w:p>
        </w:tc>
        <w:tc>
          <w:tcPr>
            <w:tcW w:w="3216"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03"/>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企业地址</w:t>
            </w:r>
            <w:r/>
          </w:p>
        </w:tc>
        <w:tc>
          <w:tcPr>
            <w:tcW w:w="1925"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c>
          <w:tcPr>
            <w:tcW w:w="1537"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注册资本</w:t>
            </w:r>
            <w:r/>
          </w:p>
        </w:tc>
        <w:tc>
          <w:tcPr>
            <w:tcW w:w="3216" w:type="dxa"/>
            <w:textDirection w:val="lrTb"/>
            <w:noWrap w:val="false"/>
          </w:tcPr>
          <w:p>
            <w:pPr>
              <w:ind w:firstLine="2160"/>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经营范围</w:t>
            </w:r>
            <w:r/>
          </w:p>
        </w:tc>
        <w:tc>
          <w:tcPr>
            <w:gridSpan w:val="3"/>
            <w:tcW w:w="6678"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41"/>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开户行</w:t>
            </w:r>
            <w:r/>
          </w:p>
        </w:tc>
        <w:tc>
          <w:tcPr>
            <w:tcW w:w="1925"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c>
          <w:tcPr>
            <w:tcW w:w="1537"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银行账号</w:t>
            </w:r>
            <w:r/>
          </w:p>
        </w:tc>
        <w:tc>
          <w:tcPr>
            <w:tcW w:w="3216"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cs="宋体"/>
                <w:sz w:val="24"/>
                <w:szCs w:val="24"/>
                <w:highlight w:val="none"/>
              </w:rPr>
            </w:pPr>
            <w:r>
              <w:rPr>
                <w:rFonts w:hint="eastAsia" w:ascii="宋体" w:hAnsi="宋体" w:cs="宋体"/>
                <w:sz w:val="24"/>
                <w:szCs w:val="24"/>
                <w:highlight w:val="none"/>
              </w:rPr>
              <w:t xml:space="preserve">资产总计</w:t>
            </w:r>
            <w:r/>
          </w:p>
        </w:tc>
        <w:tc>
          <w:tcPr>
            <w:tcW w:w="1925" w:type="dxa"/>
            <w:vAlign w:val="center"/>
            <w:textDirection w:val="lrTb"/>
            <w:noWrap w:val="false"/>
          </w:tcPr>
          <w:p>
            <w:pPr>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      万元</w:t>
            </w:r>
            <w:r/>
          </w:p>
        </w:tc>
        <w:tc>
          <w:tcPr>
            <w:tcW w:w="1537" w:type="dxa"/>
            <w:vAlign w:val="center"/>
            <w:textDirection w:val="lrTb"/>
            <w:noWrap w:val="false"/>
          </w:tcPr>
          <w:p>
            <w:pPr>
              <w:spacing w:line="276" w:lineRule="auto"/>
              <w:rPr>
                <w:rFonts w:ascii="宋体" w:hAnsi="宋体" w:cs="宋体"/>
                <w:sz w:val="24"/>
                <w:szCs w:val="24"/>
                <w:highlight w:val="none"/>
              </w:rPr>
            </w:pPr>
            <w:r>
              <w:rPr>
                <w:rFonts w:hint="eastAsia" w:ascii="宋体" w:hAnsi="宋体" w:cs="宋体"/>
                <w:sz w:val="24"/>
                <w:szCs w:val="24"/>
                <w:highlight w:val="none"/>
              </w:rPr>
              <w:t xml:space="preserve">净资产</w:t>
            </w:r>
            <w:r/>
          </w:p>
        </w:tc>
        <w:tc>
          <w:tcPr>
            <w:tcW w:w="3216" w:type="dxa"/>
            <w:vAlign w:val="center"/>
            <w:textDirection w:val="lrTb"/>
            <w:noWrap w:val="false"/>
          </w:tcPr>
          <w:p>
            <w:pPr>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cs="宋体"/>
                <w:sz w:val="24"/>
                <w:szCs w:val="24"/>
                <w:highlight w:val="none"/>
              </w:rPr>
            </w:pPr>
            <w:r>
              <w:rPr>
                <w:rFonts w:hint="eastAsia" w:ascii="宋体" w:hAnsi="宋体" w:cs="宋体"/>
                <w:sz w:val="24"/>
                <w:szCs w:val="24"/>
                <w:highlight w:val="none"/>
              </w:rPr>
              <w:t xml:space="preserve">股东权益</w:t>
            </w:r>
            <w:r/>
          </w:p>
        </w:tc>
        <w:tc>
          <w:tcPr>
            <w:tcW w:w="1925" w:type="dxa"/>
            <w:vAlign w:val="center"/>
            <w:textDirection w:val="lrTb"/>
            <w:noWrap w:val="false"/>
          </w:tcPr>
          <w:p>
            <w:pPr>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     万元</w:t>
            </w:r>
            <w:r/>
          </w:p>
        </w:tc>
        <w:tc>
          <w:tcPr>
            <w:tcW w:w="1537" w:type="dxa"/>
            <w:vAlign w:val="center"/>
            <w:textDirection w:val="lrTb"/>
            <w:noWrap w:val="false"/>
          </w:tcPr>
          <w:p>
            <w:pPr>
              <w:spacing w:line="276" w:lineRule="auto"/>
              <w:rPr>
                <w:rFonts w:ascii="宋体" w:hAnsi="宋体" w:cs="宋体"/>
                <w:sz w:val="24"/>
                <w:szCs w:val="24"/>
                <w:highlight w:val="none"/>
              </w:rPr>
            </w:pPr>
            <w:r>
              <w:rPr>
                <w:rFonts w:hint="eastAsia" w:ascii="宋体" w:hAnsi="宋体" w:cs="宋体"/>
                <w:sz w:val="24"/>
                <w:szCs w:val="24"/>
                <w:highlight w:val="none"/>
              </w:rPr>
              <w:t xml:space="preserve">主营收入</w:t>
            </w:r>
            <w:r/>
          </w:p>
        </w:tc>
        <w:tc>
          <w:tcPr>
            <w:tcW w:w="3216" w:type="dxa"/>
            <w:vAlign w:val="center"/>
            <w:textDirection w:val="lrTb"/>
            <w:noWrap w:val="false"/>
          </w:tcPr>
          <w:p>
            <w:pPr>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rPr>
              <w:t xml:space="preserve">     万元</w:t>
            </w:r>
            <w:r/>
          </w:p>
        </w:tc>
      </w:tr>
      <w:tr>
        <w:trPr>
          <w:cantSplit/>
          <w:jc w:val="center"/>
          <w:trHeight w:val="564"/>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实现利润</w:t>
            </w:r>
            <w:r/>
          </w:p>
        </w:tc>
        <w:tc>
          <w:tcPr>
            <w:tcW w:w="1925"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rPr>
              <w:t xml:space="preserve"> 万元</w:t>
            </w:r>
            <w:r/>
          </w:p>
        </w:tc>
        <w:tc>
          <w:tcPr>
            <w:tcW w:w="1537"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c>
          <w:tcPr>
            <w:tcW w:w="3216"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r>
      <w:tr>
        <w:trPr>
          <w:cantSplit/>
          <w:jc w:val="center"/>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营业面积</w:t>
            </w:r>
            <w:r/>
          </w:p>
        </w:tc>
        <w:tc>
          <w:tcPr>
            <w:tcW w:w="1925" w:type="dxa"/>
            <w:vAlign w:val="center"/>
            <w:textDirection w:val="lrTb"/>
            <w:noWrap w:val="false"/>
          </w:tcPr>
          <w:p>
            <w:pPr>
              <w:spacing w:line="276" w:lineRule="auto"/>
              <w:rPr>
                <w:rFonts w:ascii="宋体" w:hAnsi="宋体" w:cs="宋体"/>
                <w:sz w:val="24"/>
                <w:szCs w:val="24"/>
                <w:highlight w:val="none"/>
              </w:rPr>
            </w:pPr>
            <w:r>
              <w:rPr>
                <w:rFonts w:hint="eastAsia" w:ascii="宋体" w:hAnsi="宋体" w:cs="宋体"/>
                <w:sz w:val="24"/>
                <w:szCs w:val="24"/>
                <w:highlight w:val="none"/>
              </w:rPr>
              <w:t xml:space="preserve">         平方米</w:t>
            </w:r>
            <w:r/>
          </w:p>
        </w:tc>
        <w:tc>
          <w:tcPr>
            <w:tcW w:w="1537"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其中：</w:t>
            </w:r>
            <w:r/>
          </w:p>
        </w:tc>
        <w:tc>
          <w:tcPr>
            <w:tcW w:w="3216"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自有面积平方米</w:t>
            </w:r>
            <w:r/>
          </w:p>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703"/>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单位优势及特长</w:t>
            </w:r>
            <w:r/>
          </w:p>
        </w:tc>
        <w:tc>
          <w:tcPr>
            <w:gridSpan w:val="3"/>
            <w:tcW w:w="6678"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r>
      <w:tr>
        <w:trPr>
          <w:cantSplit/>
          <w:jc w:val="center"/>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r>
      <w:tr>
        <w:trPr>
          <w:cantSplit/>
          <w:jc w:val="center"/>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最近</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rPr>
              <w:t xml:space="preserve">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r>
      <w:tr>
        <w:trPr>
          <w:cantSplit/>
          <w:jc w:val="center"/>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947"/>
        </w:trPr>
        <w:tc>
          <w:tcPr>
            <w:tcW w:w="2590" w:type="dxa"/>
            <w:textDirection w:val="lrTb"/>
            <w:noWrap w:val="false"/>
          </w:tcPr>
          <w:p>
            <w:pPr>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其他需要说明的情况</w:t>
            </w:r>
            <w:r/>
          </w:p>
        </w:tc>
        <w:tc>
          <w:tcPr>
            <w:gridSpan w:val="3"/>
            <w:tcW w:w="6678" w:type="dxa"/>
            <w:textDirection w:val="lrTb"/>
            <w:noWrap w:val="false"/>
          </w:tcPr>
          <w:p>
            <w:pPr>
              <w:jc w:val="left"/>
              <w:spacing w:line="276" w:lineRule="auto"/>
              <w:rPr>
                <w:rFonts w:ascii="宋体" w:hAnsi="宋体" w:cs="宋体"/>
                <w:sz w:val="24"/>
                <w:szCs w:val="24"/>
                <w:highlight w:val="none"/>
              </w:rPr>
            </w:pPr>
            <w:r>
              <w:rPr>
                <w:rFonts w:ascii="宋体" w:hAnsi="宋体" w:cs="宋体"/>
                <w:sz w:val="24"/>
                <w:szCs w:val="24"/>
                <w:highlight w:val="none"/>
              </w:rPr>
            </w:r>
            <w:r/>
          </w:p>
        </w:tc>
      </w:tr>
    </w:tbl>
    <w:p>
      <w:pPr>
        <w:jc w:val="center"/>
        <w:rPr>
          <w:rFonts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bCs/>
          <w:sz w:val="24"/>
          <w:szCs w:val="24"/>
          <w:highlight w:val="none"/>
        </w:rPr>
      </w:r>
      <w:r/>
    </w:p>
    <w:p>
      <w:pPr>
        <w:rPr>
          <w:rFonts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九</w:t>
      </w:r>
      <w:r>
        <w:rPr>
          <w:rFonts w:hint="eastAsia" w:ascii="宋体" w:hAnsi="宋体" w:cs="宋体"/>
          <w:b/>
          <w:sz w:val="24"/>
          <w:szCs w:val="24"/>
          <w:highlight w:val="none"/>
        </w:rPr>
        <w:t xml:space="preserve">）中小企业声明函（格式）：</w:t>
      </w:r>
      <w:r/>
    </w:p>
    <w:p>
      <w:pPr>
        <w:rPr>
          <w:rFonts w:ascii="宋体" w:hAnsi="宋体" w:cs="宋体"/>
          <w:sz w:val="24"/>
          <w:szCs w:val="24"/>
          <w:highlight w:val="none"/>
        </w:rPr>
      </w:pPr>
      <w:r>
        <w:rPr>
          <w:rFonts w:ascii="宋体" w:hAnsi="宋体" w:cs="宋体"/>
          <w:sz w:val="24"/>
          <w:szCs w:val="24"/>
          <w:highlight w:val="none"/>
        </w:rPr>
      </w:r>
      <w:r/>
    </w:p>
    <w:p>
      <w:pPr>
        <w:ind w:firstLine="560"/>
        <w:jc w:val="center"/>
        <w:spacing w:line="360" w:lineRule="auto"/>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，从业人员人，营业收入为万元，资产总额为万元，属于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，从业人员人，营业收入为万元，资产总额为万元，属于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jc w:val="left"/>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投标供应商(盖章)：</w:t>
      </w:r>
      <w:r/>
    </w:p>
    <w:p>
      <w:pPr>
        <w:ind w:firstLine="480"/>
        <w:jc w:val="left"/>
        <w:spacing w:line="440" w:lineRule="exact"/>
        <w:rPr>
          <w:rFonts w:ascii="宋体" w:hAnsi="宋体" w:cs="宋体"/>
          <w:bCs/>
          <w:sz w:val="24"/>
          <w:szCs w:val="24"/>
          <w:highlight w:val="none"/>
        </w:rPr>
      </w:pPr>
      <w:r>
        <w:rPr>
          <w:rFonts w:ascii="宋体" w:hAnsi="宋体" w:cs="宋体"/>
          <w:bCs/>
          <w:sz w:val="24"/>
          <w:szCs w:val="24"/>
          <w:highlight w:val="none"/>
        </w:rPr>
      </w:r>
      <w:r/>
    </w:p>
    <w:p>
      <w:pPr>
        <w:ind w:firstLine="480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日        期：</w:t>
      </w:r>
      <w:r/>
    </w:p>
    <w:p>
      <w:pPr>
        <w:pStyle w:val="1509"/>
        <w:rPr>
          <w:rFonts w:ascii="宋体" w:hAnsi="宋体" w:cs="宋体"/>
          <w:sz w:val="24"/>
          <w:szCs w:val="24"/>
          <w:highlight w:val="none"/>
        </w:rPr>
      </w:pPr>
      <w:r>
        <w:rPr>
          <w:rFonts w:ascii="宋体" w:hAnsi="宋体" w:cs="宋体"/>
          <w:sz w:val="24"/>
          <w:szCs w:val="24"/>
          <w:highlight w:val="none"/>
        </w:rPr>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right="-216"/>
        <w:jc w:val="left"/>
        <w:rPr>
          <w:rFonts w:hint="eastAsia" w:ascii="宋体" w:hAnsi="宋体" w:eastAsia="宋体" w:cs="宋体"/>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sz w:val="24"/>
          <w:szCs w:val="24"/>
          <w:highlight w:val="none"/>
        </w:rPr>
      </w:r>
      <w:r/>
    </w:p>
    <w:p>
      <w:pPr>
        <w:rPr>
          <w:rFonts w:ascii="宋体" w:hAnsi="宋体" w:cs="宋体"/>
          <w:b/>
          <w:sz w:val="24"/>
          <w:szCs w:val="24"/>
          <w:highlight w:val="none"/>
        </w:rPr>
        <w:outlineLvl w:val="2"/>
      </w:pPr>
      <w:r/>
      <w:bookmarkStart w:id="58" w:name="OLE_LINK13"/>
      <w:r/>
      <w:bookmarkStart w:id="59" w:name="OLE_LINK14"/>
      <w:r/>
      <w:bookmarkStart w:id="60" w:name="_Hlk6917152"/>
      <w:r>
        <w:rPr>
          <w:rFonts w:hint="eastAsia" w:ascii="宋体" w:hAnsi="宋体" w:cs="宋体"/>
          <w:b/>
          <w:sz w:val="24"/>
          <w:szCs w:val="24"/>
          <w:highlight w:val="none"/>
        </w:rPr>
        <w:t xml:space="preserve">（投标供应商）残疾人福利性单位声明函（格式）：</w:t>
      </w:r>
      <w:bookmarkEnd w:id="58"/>
      <w:r/>
      <w:bookmarkEnd w:id="59"/>
      <w:r/>
      <w:r/>
    </w:p>
    <w:p>
      <w:pPr>
        <w:spacing w:line="588" w:lineRule="exact"/>
        <w:rPr>
          <w:rFonts w:ascii="宋体" w:hAnsi="宋体" w:cs="宋体"/>
          <w:b/>
          <w:spacing w:val="6"/>
          <w:sz w:val="24"/>
          <w:szCs w:val="24"/>
          <w:highlight w:val="none"/>
        </w:rPr>
      </w:pPr>
      <w:r>
        <w:rPr>
          <w:rFonts w:ascii="宋体" w:hAnsi="宋体" w:cs="宋体"/>
          <w:b/>
          <w:spacing w:val="6"/>
          <w:sz w:val="24"/>
          <w:szCs w:val="24"/>
          <w:highlight w:val="none"/>
        </w:rPr>
      </w:r>
      <w:r/>
    </w:p>
    <w:p>
      <w:pPr>
        <w:jc w:val="center"/>
        <w:rPr>
          <w:rFonts w:ascii="宋体" w:hAnsi="宋体" w:cs="宋体"/>
          <w:bCs/>
          <w:sz w:val="24"/>
          <w:szCs w:val="24"/>
          <w:highlight w:val="none"/>
        </w:rPr>
      </w:pPr>
      <w:r>
        <w:rPr>
          <w:rFonts w:hint="eastAsia" w:ascii="宋体" w:hAnsi="宋体" w:cs="宋体"/>
          <w:bCs/>
          <w:sz w:val="24"/>
          <w:szCs w:val="24"/>
          <w:highlight w:val="none"/>
        </w:rPr>
        <w:t xml:space="preserve">残疾人福利性单位声明函</w:t>
      </w:r>
      <w:r/>
    </w:p>
    <w:p>
      <w:pPr>
        <w:jc w:val="center"/>
        <w:rPr>
          <w:rFonts w:ascii="宋体" w:hAnsi="宋体" w:cs="宋体"/>
          <w:bCs/>
          <w:sz w:val="24"/>
          <w:szCs w:val="24"/>
          <w:highlight w:val="none"/>
        </w:rPr>
      </w:pPr>
      <w:r>
        <w:rPr>
          <w:rFonts w:ascii="宋体" w:hAnsi="宋体" w:cs="宋体"/>
          <w:bCs/>
          <w:sz w:val="24"/>
          <w:szCs w:val="24"/>
          <w:highlight w:val="none"/>
        </w:rPr>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单位的</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本单位对上述声明的真实性负责。如有虚假，将依法承担相应责任。</w:t>
      </w:r>
      <w:r/>
    </w:p>
    <w:p>
      <w:pPr>
        <w:ind w:firstLine="480"/>
        <w:spacing w:line="580" w:lineRule="exact"/>
        <w:rPr>
          <w:rFonts w:ascii="宋体" w:hAnsi="宋体" w:cs="宋体"/>
          <w:bCs/>
          <w:sz w:val="24"/>
          <w:szCs w:val="24"/>
          <w:highlight w:val="none"/>
        </w:rPr>
      </w:pPr>
      <w:r>
        <w:rPr>
          <w:rFonts w:ascii="宋体" w:hAnsi="宋体" w:cs="宋体"/>
          <w:bCs/>
          <w:sz w:val="24"/>
          <w:szCs w:val="24"/>
          <w:highlight w:val="none"/>
        </w:rPr>
      </w:r>
      <w:r/>
    </w:p>
    <w:p>
      <w:pPr>
        <w:ind w:firstLine="480"/>
        <w:spacing w:line="580" w:lineRule="exact"/>
        <w:rPr>
          <w:rFonts w:ascii="宋体" w:hAnsi="宋体" w:cs="宋体"/>
          <w:bCs/>
          <w:sz w:val="24"/>
          <w:szCs w:val="24"/>
          <w:highlight w:val="none"/>
        </w:rPr>
      </w:pPr>
      <w:r>
        <w:rPr>
          <w:rFonts w:ascii="宋体" w:hAnsi="宋体" w:cs="宋体"/>
          <w:bCs/>
          <w:sz w:val="24"/>
          <w:szCs w:val="24"/>
          <w:highlight w:val="none"/>
        </w:rPr>
      </w:r>
      <w:r/>
    </w:p>
    <w:p>
      <w:pPr>
        <w:jc w:val="right"/>
        <w:spacing w:line="580" w:lineRule="exact"/>
        <w:rPr>
          <w:rFonts w:ascii="宋体" w:hAnsi="宋体" w:cs="宋体"/>
          <w:bCs/>
          <w:sz w:val="24"/>
          <w:szCs w:val="24"/>
          <w:highlight w:val="none"/>
        </w:rPr>
      </w:pPr>
      <w:r>
        <w:rPr>
          <w:rFonts w:hint="eastAsia" w:ascii="宋体" w:hAnsi="宋体" w:cs="宋体"/>
          <w:sz w:val="24"/>
          <w:szCs w:val="24"/>
          <w:highlight w:val="none"/>
        </w:rPr>
        <w:t xml:space="preserve">单位名称</w:t>
      </w:r>
      <w:r>
        <w:rPr>
          <w:rFonts w:hint="eastAsia" w:ascii="宋体" w:hAnsi="宋体" w:cs="宋体"/>
          <w:bCs/>
          <w:sz w:val="24"/>
          <w:szCs w:val="24"/>
          <w:highlight w:val="none"/>
        </w:rPr>
        <w:t xml:space="preserve">（盖章）：</w:t>
      </w:r>
      <w:r/>
    </w:p>
    <w:p>
      <w:pPr>
        <w:jc w:val="right"/>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日  期：</w:t>
      </w:r>
      <w:bookmarkEnd w:id="60"/>
      <w:r/>
      <w:r/>
    </w:p>
    <w:p>
      <w:pPr>
        <w:pStyle w:val="1552"/>
        <w:ind w:firstLine="480"/>
        <w:rPr>
          <w:rFonts w:ascii="宋体" w:hAnsi="宋体" w:cs="宋体"/>
          <w:sz w:val="24"/>
          <w:szCs w:val="24"/>
          <w:highlight w:val="none"/>
        </w:rPr>
      </w:pPr>
      <w:r>
        <w:rPr>
          <w:rFonts w:ascii="宋体" w:hAnsi="宋体" w:cs="宋体"/>
          <w:sz w:val="24"/>
          <w:szCs w:val="24"/>
          <w:highlight w:val="none"/>
        </w:rPr>
      </w:r>
      <w:r/>
    </w:p>
    <w:p>
      <w:pPr>
        <w:pStyle w:val="1552"/>
        <w:ind w:firstLine="480"/>
        <w:rPr>
          <w:rFonts w:ascii="宋体" w:hAnsi="宋体" w:cs="宋体"/>
          <w:sz w:val="24"/>
          <w:szCs w:val="24"/>
          <w:highlight w:val="none"/>
        </w:rPr>
      </w:pPr>
      <w:r>
        <w:rPr>
          <w:rFonts w:ascii="宋体" w:hAnsi="宋体" w:cs="宋体"/>
          <w:sz w:val="24"/>
          <w:szCs w:val="24"/>
          <w:highlight w:val="none"/>
        </w:rPr>
      </w:r>
      <w:r/>
    </w:p>
    <w:p>
      <w:pPr>
        <w:pStyle w:val="1552"/>
        <w:ind w:firstLine="480"/>
        <w:rPr>
          <w:rFonts w:ascii="宋体" w:hAnsi="宋体" w:cs="宋体"/>
          <w:sz w:val="24"/>
          <w:szCs w:val="24"/>
          <w:highlight w:val="none"/>
        </w:rPr>
      </w:pPr>
      <w:r>
        <w:rPr>
          <w:rFonts w:ascii="宋体" w:hAnsi="宋体" w:cs="宋体"/>
          <w:sz w:val="24"/>
          <w:szCs w:val="24"/>
          <w:highlight w:val="none"/>
        </w:rPr>
      </w:r>
      <w:r/>
    </w:p>
    <w:p>
      <w:pPr>
        <w:pStyle w:val="1552"/>
        <w:ind w:firstLine="480"/>
        <w:rPr>
          <w:rFonts w:ascii="宋体" w:hAnsi="宋体" w:cs="宋体"/>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sz w:val="24"/>
          <w:szCs w:val="24"/>
          <w:highlight w:val="none"/>
        </w:rPr>
      </w:r>
      <w:r/>
    </w:p>
    <w:p>
      <w:pPr>
        <w:rPr>
          <w:rFonts w:ascii="宋体" w:hAnsi="宋体" w:cs="宋体"/>
          <w:b/>
          <w:sz w:val="24"/>
          <w:szCs w:val="24"/>
          <w:highlight w:val="none"/>
        </w:rPr>
        <w:outlineLvl w:val="2"/>
      </w:pPr>
      <w:r>
        <w:rPr>
          <w:rFonts w:hint="eastAsia" w:ascii="宋体" w:hAnsi="宋体" w:cs="宋体"/>
          <w:b/>
          <w:sz w:val="24"/>
          <w:szCs w:val="24"/>
          <w:highlight w:val="none"/>
        </w:rPr>
        <w:t xml:space="preserve">（十）</w:t>
      </w:r>
      <w:r>
        <w:rPr>
          <w:rFonts w:hint="eastAsia" w:ascii="宋体" w:hAnsi="宋体" w:cs="宋体"/>
          <w:b/>
          <w:bCs/>
          <w:sz w:val="24"/>
          <w:szCs w:val="24"/>
          <w:highlight w:val="none"/>
        </w:rPr>
        <w:t xml:space="preserve">技术</w:t>
      </w:r>
      <w:r>
        <w:rPr>
          <w:rFonts w:hint="eastAsia" w:ascii="宋体" w:hAnsi="宋体" w:cs="宋体"/>
          <w:b/>
          <w:bCs/>
          <w:color w:val="000000"/>
          <w:sz w:val="24"/>
          <w:szCs w:val="24"/>
          <w:highlight w:val="none"/>
        </w:rPr>
        <w:t xml:space="preserve">服务</w:t>
      </w:r>
      <w:r>
        <w:rPr>
          <w:rFonts w:hint="eastAsia" w:ascii="宋体" w:hAnsi="宋体" w:cs="宋体"/>
          <w:b/>
          <w:bCs/>
          <w:sz w:val="24"/>
          <w:szCs w:val="24"/>
          <w:highlight w:val="none"/>
        </w:rPr>
        <w:t xml:space="preserve">方案</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暗标</w:t>
      </w:r>
      <w:r>
        <w:rPr>
          <w:rFonts w:hint="eastAsia" w:ascii="宋体" w:hAnsi="宋体" w:cs="宋体"/>
          <w:b/>
          <w:bCs/>
          <w:sz w:val="24"/>
          <w:szCs w:val="24"/>
          <w:highlight w:val="none"/>
          <w:lang w:eastAsia="zh-CN"/>
        </w:rPr>
        <w:t xml:space="preserve">）</w:t>
      </w:r>
      <w:r>
        <w:rPr>
          <w:rFonts w:hint="eastAsia" w:ascii="宋体" w:hAnsi="宋体" w:cs="宋体"/>
          <w:b/>
          <w:sz w:val="24"/>
          <w:szCs w:val="24"/>
          <w:highlight w:val="none"/>
        </w:rPr>
        <w:t xml:space="preserve">：</w:t>
      </w:r>
      <w:r/>
    </w:p>
    <w:p>
      <w:pPr>
        <w:pStyle w:val="1552"/>
        <w:ind w:firstLine="480"/>
        <w:rPr>
          <w:rFonts w:ascii="宋体" w:hAnsi="宋体" w:cs="宋体"/>
          <w:bCs/>
          <w:sz w:val="24"/>
          <w:szCs w:val="24"/>
          <w:highlight w:val="none"/>
        </w:rPr>
      </w:pPr>
      <w:r>
        <w:rPr>
          <w:rFonts w:ascii="宋体" w:hAnsi="宋体" w:cs="宋体"/>
          <w:bCs/>
          <w:sz w:val="24"/>
          <w:szCs w:val="24"/>
          <w:highlight w:val="none"/>
        </w:rPr>
      </w:r>
      <w:r/>
    </w:p>
    <w:p>
      <w:pPr>
        <w:pStyle w:val="1552"/>
        <w:ind w:firstLine="480"/>
        <w:rPr>
          <w:rFonts w:ascii="宋体" w:hAnsi="宋体" w:cs="宋体"/>
          <w:bCs/>
          <w:sz w:val="24"/>
          <w:szCs w:val="24"/>
          <w:highlight w:val="none"/>
        </w:rPr>
      </w:pPr>
      <w:r>
        <w:rPr>
          <w:rFonts w:ascii="宋体" w:hAnsi="宋体" w:cs="宋体"/>
          <w:bCs/>
          <w:sz w:val="24"/>
          <w:szCs w:val="24"/>
          <w:highlight w:val="none"/>
        </w:rPr>
      </w:r>
      <w:r/>
    </w:p>
    <w:p>
      <w:pPr>
        <w:ind w:firstLine="482"/>
        <w:spacing w:line="500" w:lineRule="exact"/>
        <w:rPr>
          <w:rFonts w:hint="eastAsia" w:ascii="宋体" w:hAnsi="宋体" w:eastAsia="宋体"/>
          <w:b/>
          <w:color w:val="000000"/>
          <w:sz w:val="24"/>
          <w:highlight w:val="none"/>
          <w:u w:val="none"/>
          <w:lang w:eastAsia="zh-CN"/>
        </w:rPr>
      </w:pPr>
      <w:r>
        <w:rPr>
          <w:rFonts w:hint="eastAsia" w:ascii="宋体" w:hAnsi="宋体"/>
          <w:b/>
          <w:color w:val="000000"/>
          <w:sz w:val="24"/>
          <w:highlight w:val="none"/>
          <w:u w:val="none"/>
        </w:rPr>
        <w:t xml:space="preserve">特别注意：</w:t>
      </w:r>
      <w:r>
        <w:rPr>
          <w:rFonts w:hint="eastAsia" w:ascii="宋体" w:hAnsi="宋体" w:cs="宋体"/>
          <w:b/>
          <w:sz w:val="24"/>
          <w:szCs w:val="24"/>
          <w:highlight w:val="none"/>
        </w:rPr>
        <w:t xml:space="preserve">在评分标准中除了投标报价外，还须包含明标（商务标部分）和暗标（技术标部分）两大部分，明标部分和暗标部分分别进行制作</w:t>
      </w:r>
      <w:r>
        <w:rPr>
          <w:rFonts w:hint="eastAsia" w:ascii="宋体" w:hAnsi="宋体" w:cs="宋体"/>
          <w:b/>
          <w:sz w:val="24"/>
          <w:szCs w:val="24"/>
          <w:highlight w:val="none"/>
          <w:lang w:eastAsia="zh-CN"/>
        </w:rPr>
        <w:t xml:space="preserve">。其中</w:t>
      </w:r>
      <w:r>
        <w:rPr>
          <w:rFonts w:hint="eastAsia" w:ascii="宋体" w:hAnsi="宋体" w:cs="宋体"/>
          <w:b/>
          <w:sz w:val="24"/>
          <w:szCs w:val="24"/>
          <w:highlight w:val="none"/>
        </w:rPr>
        <w:t xml:space="preserve">技术标部分</w:t>
      </w:r>
      <w:r>
        <w:rPr>
          <w:rFonts w:hint="eastAsia" w:ascii="宋体" w:hAnsi="宋体" w:cs="宋体"/>
          <w:b/>
          <w:sz w:val="24"/>
          <w:szCs w:val="24"/>
          <w:highlight w:val="none"/>
          <w:lang w:eastAsia="zh-CN"/>
        </w:rPr>
        <w:t xml:space="preserve">属于暗标，投标人在制作</w:t>
      </w:r>
      <w:r>
        <w:rPr>
          <w:rFonts w:hint="eastAsia" w:ascii="宋体" w:hAnsi="宋体" w:cs="宋体"/>
          <w:b/>
          <w:sz w:val="24"/>
          <w:szCs w:val="24"/>
          <w:highlight w:val="none"/>
        </w:rPr>
        <w:t xml:space="preserve">技术标部分</w:t>
      </w:r>
      <w:r>
        <w:rPr>
          <w:rFonts w:hint="eastAsia" w:ascii="宋体" w:hAnsi="宋体" w:cs="宋体"/>
          <w:b/>
          <w:sz w:val="24"/>
          <w:szCs w:val="24"/>
          <w:highlight w:val="none"/>
          <w:lang w:eastAsia="zh-CN"/>
        </w:rPr>
        <w:t xml:space="preserve">相关内容时不得有体现投标人身份的内容，否则投标无效。</w:t>
      </w:r>
      <w:r/>
    </w:p>
    <w:p>
      <w:pPr>
        <w:ind w:firstLine="482"/>
        <w:spacing w:line="500" w:lineRule="exact"/>
        <w:rPr>
          <w:rFonts w:ascii="宋体" w:hAnsi="宋体"/>
          <w:b/>
          <w:color w:val="000000"/>
          <w:sz w:val="24"/>
          <w:highlight w:val="none"/>
          <w:u w:val="none"/>
        </w:rPr>
      </w:pPr>
      <w:r>
        <w:rPr>
          <w:rFonts w:hint="eastAsia" w:ascii="宋体" w:hAnsi="宋体"/>
          <w:b/>
          <w:color w:val="000000"/>
          <w:sz w:val="24"/>
          <w:highlight w:val="none"/>
          <w:u w:val="none"/>
        </w:rPr>
        <w:t xml:space="preserve">不得有体现投标人身份的内容是指：</w:t>
      </w:r>
      <w:r/>
    </w:p>
    <w:p>
      <w:pPr>
        <w:ind w:firstLine="482"/>
        <w:spacing w:line="500" w:lineRule="exact"/>
        <w:rPr>
          <w:rFonts w:hint="eastAsia" w:ascii="宋体" w:hAnsi="宋体" w:eastAsia="宋体"/>
          <w:b/>
          <w:color w:val="000000"/>
          <w:sz w:val="24"/>
          <w:highlight w:val="none"/>
          <w:u w:val="none"/>
          <w:lang w:eastAsia="zh-CN"/>
        </w:rPr>
      </w:pPr>
      <w:r>
        <w:rPr>
          <w:rFonts w:hint="eastAsia" w:ascii="宋体" w:hAnsi="宋体"/>
          <w:b/>
          <w:color w:val="000000"/>
          <w:sz w:val="24"/>
          <w:highlight w:val="none"/>
          <w:u w:val="none"/>
        </w:rPr>
        <w:t xml:space="preserve">技术部分不得出现能够体现投标人身份、名称的相关描述、材料、文件等内容</w:t>
      </w:r>
      <w:r>
        <w:rPr>
          <w:rFonts w:hint="eastAsia" w:ascii="宋体" w:hAnsi="宋体"/>
          <w:b/>
          <w:color w:val="000000"/>
          <w:sz w:val="24"/>
          <w:highlight w:val="none"/>
          <w:u w:val="none"/>
          <w:lang w:eastAsia="zh-CN"/>
        </w:rPr>
        <w:t xml:space="preserve">；</w:t>
      </w:r>
      <w:r/>
    </w:p>
    <w:p>
      <w:pPr>
        <w:ind w:firstLine="482"/>
        <w:spacing w:line="500" w:lineRule="exact"/>
        <w:rPr>
          <w:rFonts w:hint="eastAsia" w:ascii="宋体" w:hAnsi="宋体" w:eastAsia="宋体"/>
          <w:b/>
          <w:color w:val="000000"/>
          <w:sz w:val="24"/>
          <w:highlight w:val="none"/>
          <w:lang w:eastAsia="zh-CN"/>
        </w:rPr>
      </w:pPr>
      <w:r>
        <w:rPr>
          <w:rFonts w:hint="eastAsia" w:ascii="宋体" w:hAnsi="宋体"/>
          <w:b/>
          <w:color w:val="000000"/>
          <w:sz w:val="24"/>
          <w:highlight w:val="none"/>
          <w:u w:val="none"/>
        </w:rPr>
        <w:t xml:space="preserve">技术部分不得更改</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不得在其中涂改</w:t>
      </w:r>
      <w:r>
        <w:rPr>
          <w:rFonts w:hint="eastAsia" w:ascii="宋体" w:hAnsi="宋体"/>
          <w:b/>
          <w:color w:val="000000"/>
          <w:sz w:val="24"/>
          <w:highlight w:val="none"/>
        </w:rPr>
        <w:t xml:space="preserve">、标注或做任何可以辨认投标人及所属人员身份的名称、印章、商标等标记</w:t>
      </w:r>
      <w:r>
        <w:rPr>
          <w:rFonts w:hint="eastAsia" w:ascii="宋体" w:hAnsi="宋体"/>
          <w:b/>
          <w:color w:val="000000"/>
          <w:sz w:val="24"/>
          <w:highlight w:val="none"/>
          <w:lang w:eastAsia="zh-CN"/>
        </w:rPr>
        <w:t xml:space="preserve">；</w:t>
      </w:r>
      <w:r/>
    </w:p>
    <w:p>
      <w:pPr>
        <w:ind w:firstLine="482"/>
        <w:spacing w:line="500" w:lineRule="exact"/>
        <w:rPr>
          <w:rFonts w:hint="eastAsia" w:ascii="宋体" w:hAnsi="宋体"/>
          <w:b/>
          <w:color w:val="000000"/>
          <w:sz w:val="24"/>
          <w:highlight w:val="none"/>
          <w:u w:val="none"/>
          <w:lang w:eastAsia="zh-CN"/>
        </w:rPr>
      </w:pPr>
      <w:r>
        <w:rPr>
          <w:rFonts w:hint="eastAsia" w:ascii="宋体" w:hAnsi="宋体"/>
          <w:b/>
          <w:color w:val="000000"/>
          <w:sz w:val="24"/>
          <w:highlight w:val="none"/>
          <w:u w:val="none"/>
        </w:rPr>
        <w:t xml:space="preserve">技术部分应当版面整洁、字迹清楚、不许批注或进行底纹、阴影、水印等特殊设置</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不得采用任何不符合常规、有别于其他投标人的特殊做法</w:t>
      </w:r>
      <w:r>
        <w:rPr>
          <w:rFonts w:hint="eastAsia" w:ascii="宋体" w:hAnsi="宋体"/>
          <w:b/>
          <w:color w:val="000000"/>
          <w:sz w:val="24"/>
          <w:highlight w:val="none"/>
          <w:u w:val="none"/>
          <w:lang w:eastAsia="zh-CN"/>
        </w:rPr>
        <w:t xml:space="preserve">；</w:t>
      </w:r>
      <w:r/>
    </w:p>
    <w:p>
      <w:pPr>
        <w:ind w:firstLine="482"/>
        <w:spacing w:line="500" w:lineRule="exact"/>
        <w:rPr>
          <w:rFonts w:hint="eastAsia" w:ascii="宋体" w:hAnsi="宋体"/>
          <w:b/>
          <w:color w:val="000000"/>
          <w:sz w:val="24"/>
          <w:highlight w:val="none"/>
          <w:u w:val="none"/>
          <w:lang w:eastAsia="zh-CN"/>
        </w:rPr>
      </w:pPr>
      <w:r>
        <w:rPr>
          <w:rFonts w:hint="eastAsia" w:ascii="宋体" w:hAnsi="宋体"/>
          <w:b/>
          <w:color w:val="000000"/>
          <w:sz w:val="24"/>
          <w:highlight w:val="none"/>
          <w:u w:val="none"/>
        </w:rPr>
        <w:t xml:space="preserve">不得有其他体现投标人身份的内容</w:t>
      </w:r>
      <w:r>
        <w:rPr>
          <w:rFonts w:hint="eastAsia" w:ascii="宋体" w:hAnsi="宋体"/>
          <w:b/>
          <w:color w:val="000000"/>
          <w:sz w:val="24"/>
          <w:highlight w:val="none"/>
          <w:u w:val="none"/>
          <w:lang w:eastAsia="zh-CN"/>
        </w:rPr>
        <w:t xml:space="preserve">。</w:t>
      </w:r>
      <w:r/>
    </w:p>
    <w:p>
      <w:pPr>
        <w:pStyle w:val="1552"/>
        <w:ind w:firstLine="480"/>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sz w:val="24"/>
          <w:szCs w:val="24"/>
          <w:highlight w:val="none"/>
        </w:rPr>
      </w:r>
      <w:r/>
    </w:p>
    <w:p>
      <w:pPr>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十一</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、项目人员配置清单（格式）</w:t>
      </w:r>
      <w:r/>
    </w:p>
    <w:p>
      <w:pPr>
        <w:spacing w:line="400" w:lineRule="exact"/>
        <w:rPr>
          <w:rFonts w:ascii="黑体" w:eastAsia="黑体"/>
          <w:bCs/>
          <w:sz w:val="28"/>
          <w:szCs w:val="28"/>
          <w:highlight w:val="none"/>
        </w:rPr>
      </w:pPr>
      <w:r>
        <w:rPr>
          <w:rFonts w:ascii="黑体" w:eastAsia="黑体"/>
          <w:bCs/>
          <w:sz w:val="28"/>
          <w:szCs w:val="28"/>
          <w:highlight w:val="none"/>
        </w:rPr>
      </w:r>
      <w:r/>
    </w:p>
    <w:p>
      <w:pPr>
        <w:jc w:val="center"/>
        <w:spacing w:line="400" w:lineRule="exact"/>
        <w:rPr>
          <w:rFonts w:ascii="黑体" w:eastAsia="黑体"/>
          <w:bCs/>
          <w:sz w:val="28"/>
          <w:szCs w:val="28"/>
          <w:highlight w:val="none"/>
        </w:rPr>
      </w:pPr>
      <w:r>
        <w:rPr>
          <w:rFonts w:hint="eastAsia" w:ascii="黑体" w:eastAsia="黑体"/>
          <w:bCs/>
          <w:sz w:val="28"/>
          <w:szCs w:val="28"/>
          <w:highlight w:val="none"/>
        </w:rPr>
        <w:t xml:space="preserve">项目人员配置清单</w:t>
      </w:r>
      <w:r/>
    </w:p>
    <w:p>
      <w:pPr>
        <w:jc w:val="center"/>
        <w:spacing w:line="400" w:lineRule="exact"/>
        <w:rPr>
          <w:rFonts w:ascii="黑体" w:eastAsia="黑体"/>
          <w:bCs/>
          <w:sz w:val="28"/>
          <w:szCs w:val="28"/>
          <w:highlight w:val="none"/>
        </w:rPr>
      </w:pPr>
      <w:r>
        <w:rPr>
          <w:rFonts w:ascii="黑体" w:eastAsia="黑体"/>
          <w:bCs/>
          <w:sz w:val="28"/>
          <w:szCs w:val="28"/>
          <w:highlight w:val="none"/>
        </w:rPr>
      </w:r>
      <w:r/>
    </w:p>
    <w:p>
      <w:pPr>
        <w:rPr>
          <w:rFonts w:hint="eastAsia" w:ascii="黑体" w:eastAsia="黑体"/>
          <w:bCs/>
          <w:sz w:val="24"/>
          <w:szCs w:val="24"/>
          <w:highlight w:val="none"/>
          <w:lang w:eastAsia="zh-CN"/>
        </w:rPr>
      </w:pPr>
      <w:r>
        <w:rPr>
          <w:rFonts w:hint="eastAsia" w:ascii="黑体" w:eastAsia="黑体"/>
          <w:bCs/>
          <w:sz w:val="24"/>
          <w:szCs w:val="24"/>
          <w:highlight w:val="none"/>
        </w:rPr>
        <w:t xml:space="preserve">项目编号：</w:t>
      </w:r>
      <w:r>
        <w:rPr>
          <w:rFonts w:hint="eastAsia" w:ascii="黑体" w:eastAsia="黑体"/>
          <w:bCs/>
          <w:sz w:val="24"/>
          <w:szCs w:val="24"/>
          <w:highlight w:val="none"/>
          <w:lang w:eastAsia="zh-CN"/>
        </w:rPr>
        <w:t xml:space="preserve">JSZC-320200-BJZC-G2026-0012</w:t>
      </w:r>
      <w:r>
        <w:rPr>
          <w:rFonts w:hint="eastAsia" w:ascii="黑体" w:eastAsia="黑体"/>
          <w:bCs/>
          <w:sz w:val="24"/>
          <w:szCs w:val="24"/>
          <w:highlight w:val="none"/>
          <w:lang w:val="en-US" w:eastAsia="zh-CN"/>
        </w:rPr>
        <w:t xml:space="preserve"> </w:t>
      </w:r>
      <w:r/>
    </w:p>
    <w:tbl>
      <w:tblPr>
        <w:tblStyle w:val="12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390"/>
        <w:gridCol w:w="1113"/>
        <w:gridCol w:w="1965"/>
        <w:gridCol w:w="3205"/>
      </w:tblGrid>
      <w:tr>
        <w:trPr>
          <w:jc w:val="center"/>
          <w:trHeight w:val="865"/>
        </w:trPr>
        <w:tc>
          <w:tcPr>
            <w:tcW w:w="864" w:type="dxa"/>
            <w:vAlign w:val="center"/>
            <w:textDirection w:val="lrTb"/>
            <w:noWrap/>
          </w:tcPr>
          <w:p>
            <w:pPr>
              <w:jc w:val="center"/>
              <w:rPr>
                <w:b/>
                <w:sz w:val="24"/>
                <w:highlight w:val="none"/>
              </w:rPr>
            </w:pPr>
            <w:r>
              <w:rPr>
                <w:rFonts w:hint="eastAsia"/>
                <w:b/>
                <w:sz w:val="24"/>
                <w:highlight w:val="none"/>
              </w:rPr>
              <w:t xml:space="preserve">序号</w:t>
            </w:r>
            <w:r/>
          </w:p>
        </w:tc>
        <w:tc>
          <w:tcPr>
            <w:tcW w:w="1417" w:type="dxa"/>
            <w:vAlign w:val="center"/>
            <w:textDirection w:val="lrTb"/>
            <w:noWrap/>
          </w:tcPr>
          <w:p>
            <w:pPr>
              <w:jc w:val="center"/>
              <w:rPr>
                <w:b/>
                <w:sz w:val="24"/>
                <w:highlight w:val="none"/>
              </w:rPr>
            </w:pPr>
            <w:r>
              <w:rPr>
                <w:rFonts w:hint="eastAsia"/>
                <w:b/>
                <w:sz w:val="24"/>
                <w:highlight w:val="none"/>
              </w:rPr>
              <w:t xml:space="preserve">姓名</w:t>
            </w:r>
            <w:r/>
          </w:p>
        </w:tc>
        <w:tc>
          <w:tcPr>
            <w:tcW w:w="1134" w:type="dxa"/>
            <w:vAlign w:val="center"/>
            <w:textDirection w:val="lrTb"/>
            <w:noWrap/>
          </w:tcPr>
          <w:p>
            <w:pPr>
              <w:jc w:val="center"/>
              <w:rPr>
                <w:b/>
                <w:sz w:val="24"/>
                <w:highlight w:val="none"/>
              </w:rPr>
            </w:pPr>
            <w:r>
              <w:rPr>
                <w:rFonts w:hint="eastAsia"/>
                <w:b/>
                <w:sz w:val="24"/>
                <w:highlight w:val="none"/>
              </w:rPr>
              <w:t xml:space="preserve">年龄</w:t>
            </w:r>
            <w:r/>
          </w:p>
        </w:tc>
        <w:tc>
          <w:tcPr>
            <w:tcW w:w="2005" w:type="dxa"/>
            <w:vAlign w:val="center"/>
            <w:textDirection w:val="lrTb"/>
            <w:noWrap/>
          </w:tcPr>
          <w:p>
            <w:pPr>
              <w:jc w:val="center"/>
              <w:rPr>
                <w:b/>
                <w:sz w:val="24"/>
                <w:highlight w:val="none"/>
              </w:rPr>
            </w:pPr>
            <w:r>
              <w:rPr>
                <w:rFonts w:hint="eastAsia"/>
                <w:b/>
                <w:sz w:val="24"/>
                <w:highlight w:val="none"/>
              </w:rPr>
              <w:t xml:space="preserve">本项目职责</w:t>
            </w:r>
            <w:r/>
          </w:p>
        </w:tc>
        <w:tc>
          <w:tcPr>
            <w:tcW w:w="3274" w:type="dxa"/>
            <w:vAlign w:val="center"/>
            <w:textDirection w:val="lrTb"/>
            <w:noWrap/>
          </w:tcPr>
          <w:p>
            <w:pPr>
              <w:jc w:val="center"/>
              <w:rPr>
                <w:b/>
                <w:sz w:val="24"/>
                <w:highlight w:val="none"/>
              </w:rPr>
            </w:pPr>
            <w:r>
              <w:rPr>
                <w:rFonts w:hint="eastAsia"/>
                <w:b/>
                <w:sz w:val="24"/>
                <w:highlight w:val="none"/>
              </w:rPr>
              <w:t xml:space="preserve">人员证书名称</w:t>
            </w:r>
            <w:r/>
          </w:p>
        </w:tc>
      </w:tr>
      <w:tr>
        <w:trPr>
          <w:jc w:val="center"/>
          <w:trHeight w:val="680"/>
        </w:trPr>
        <w:tc>
          <w:tcPr>
            <w:tcW w:w="86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1417"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113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2005"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327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r>
      <w:tr>
        <w:trPr>
          <w:jc w:val="center"/>
          <w:trHeight w:val="680"/>
        </w:trPr>
        <w:tc>
          <w:tcPr>
            <w:tcW w:w="86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1417"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113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2005"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327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r>
      <w:tr>
        <w:trPr>
          <w:jc w:val="center"/>
          <w:trHeight w:val="680"/>
        </w:trPr>
        <w:tc>
          <w:tcPr>
            <w:tcW w:w="86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1417"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113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2005"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327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r>
      <w:tr>
        <w:trPr>
          <w:jc w:val="center"/>
          <w:trHeight w:val="680"/>
        </w:trPr>
        <w:tc>
          <w:tcPr>
            <w:tcW w:w="86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1417"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113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2005"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327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r>
      <w:tr>
        <w:trPr>
          <w:jc w:val="center"/>
          <w:trHeight w:val="680"/>
        </w:trPr>
        <w:tc>
          <w:tcPr>
            <w:tcW w:w="86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1417"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113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2005"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c>
          <w:tcPr>
            <w:tcW w:w="3274" w:type="dxa"/>
            <w:vAlign w:val="top"/>
            <w:textDirection w:val="lrTb"/>
            <w:noWrap/>
          </w:tcPr>
          <w:p>
            <w:pPr>
              <w:rPr>
                <w:rFonts w:ascii="黑体" w:eastAsia="黑体"/>
                <w:bCs/>
                <w:sz w:val="24"/>
                <w:szCs w:val="24"/>
                <w:highlight w:val="none"/>
              </w:rPr>
              <w:outlineLvl w:val="0"/>
            </w:pPr>
            <w:r>
              <w:rPr>
                <w:rFonts w:ascii="黑体" w:eastAsia="黑体"/>
                <w:bCs/>
                <w:sz w:val="24"/>
                <w:szCs w:val="24"/>
                <w:highlight w:val="none"/>
              </w:rPr>
            </w:r>
            <w:r/>
          </w:p>
        </w:tc>
      </w:tr>
    </w:tbl>
    <w:p>
      <w:pPr>
        <w:spacing w:line="480" w:lineRule="auto"/>
        <w:rPr>
          <w:rFonts w:hint="eastAsia" w:ascii="宋体" w:hAnsi="宋体"/>
          <w:bCs/>
          <w:sz w:val="24"/>
          <w:highlight w:val="none"/>
        </w:rPr>
      </w:pPr>
      <w:r>
        <w:rPr>
          <w:rFonts w:hint="eastAsia" w:ascii="宋体" w:hAnsi="宋体"/>
          <w:bCs/>
          <w:sz w:val="24"/>
          <w:highlight w:val="none"/>
        </w:rPr>
      </w:r>
      <w:r/>
    </w:p>
    <w:p>
      <w:pPr>
        <w:spacing w:line="480" w:lineRule="auto"/>
        <w:rPr>
          <w:rFonts w:ascii="宋体" w:hAnsi="宋体"/>
          <w:bCs/>
          <w:sz w:val="24"/>
          <w:highlight w:val="none"/>
        </w:rPr>
      </w:pPr>
      <w:r>
        <w:rPr>
          <w:rFonts w:hint="eastAsia" w:ascii="宋体" w:hAnsi="宋体"/>
          <w:bCs/>
          <w:sz w:val="24"/>
          <w:highlight w:val="none"/>
        </w:rPr>
        <w:t xml:space="preserve">投标人（盖章）：</w:t>
      </w:r>
      <w:r/>
    </w:p>
    <w:p>
      <w:pPr>
        <w:rPr>
          <w:rFonts w:ascii="宋体" w:hAnsi="宋体"/>
          <w:bCs/>
          <w:sz w:val="24"/>
          <w:highlight w:val="none"/>
        </w:rPr>
        <w:outlineLvl w:val="0"/>
      </w:pPr>
      <w:r>
        <w:rPr>
          <w:rFonts w:hint="eastAsia" w:ascii="宋体" w:hAnsi="宋体"/>
          <w:sz w:val="24"/>
          <w:highlight w:val="none"/>
        </w:rPr>
        <w:t xml:space="preserve">法定代表人或授权代表</w:t>
      </w:r>
      <w:r>
        <w:rPr>
          <w:rFonts w:hint="eastAsia" w:ascii="宋体" w:hAnsi="宋体"/>
          <w:bCs/>
          <w:sz w:val="24"/>
          <w:highlight w:val="none"/>
        </w:rPr>
        <w:t xml:space="preserve">签字或盖章：</w:t>
      </w:r>
      <w:r/>
    </w:p>
    <w:p>
      <w:pPr>
        <w:ind w:firstLine="420"/>
        <w:rPr>
          <w:rFonts w:hint="eastAsia" w:ascii="宋体" w:hAnsi="宋体"/>
          <w:bCs/>
          <w:highlight w:val="none"/>
        </w:rPr>
      </w:pPr>
      <w:r>
        <w:rPr>
          <w:rFonts w:hint="eastAsia" w:ascii="宋体" w:hAnsi="宋体"/>
          <w:bCs/>
          <w:highlight w:val="none"/>
        </w:rPr>
      </w:r>
      <w:r/>
    </w:p>
    <w:p>
      <w:pPr>
        <w:rPr>
          <w:rFonts w:hint="eastAsia" w:ascii="宋体" w:hAnsi="宋体"/>
          <w:sz w:val="24"/>
          <w:highlight w:val="none"/>
        </w:rPr>
        <w:outlineLvl w:val="0"/>
      </w:pPr>
      <w:r>
        <w:rPr>
          <w:rFonts w:hint="eastAsia" w:ascii="宋体" w:hAnsi="宋体"/>
          <w:sz w:val="24"/>
          <w:highlight w:val="none"/>
        </w:rPr>
        <w:t xml:space="preserve">注：表格不够可自行延长，同时可提供其他相关证明材料。</w:t>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ascii="宋体" w:hAnsi="宋体" w:cs="宋体"/>
          <w:b/>
          <w:sz w:val="24"/>
          <w:szCs w:val="24"/>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）其他</w:t>
      </w:r>
      <w:r>
        <w:rPr>
          <w:rFonts w:hint="eastAsia" w:ascii="宋体" w:hAnsi="宋体" w:cs="宋体"/>
          <w:b/>
          <w:bCs/>
          <w:sz w:val="24"/>
          <w:szCs w:val="24"/>
          <w:highlight w:val="none"/>
        </w:rPr>
        <w:t xml:space="preserve">（投标供应商认为有必要提供的声明和文件，如有格式自拟）：</w:t>
      </w:r>
      <w:r/>
    </w:p>
    <w:p>
      <w:pPr>
        <w:pStyle w:val="1493"/>
        <w:rPr>
          <w:rFonts w:ascii="宋体" w:hAnsi="宋体" w:eastAsia="宋体" w:cs="宋体"/>
          <w:sz w:val="24"/>
          <w:szCs w:val="24"/>
          <w:highlight w:val="none"/>
        </w:rPr>
      </w:pPr>
      <w:r>
        <w:rPr>
          <w:rFonts w:ascii="宋体" w:hAnsi="宋体" w:eastAsia="宋体" w:cs="宋体"/>
          <w:sz w:val="24"/>
          <w:szCs w:val="24"/>
          <w:highlight w:val="none"/>
        </w:rPr>
      </w:r>
      <w:r/>
    </w:p>
    <w:p>
      <w:pPr>
        <w:pStyle w:val="1494"/>
        <w:rPr>
          <w:rFonts w:ascii="宋体" w:hAnsi="宋体" w:cs="宋体"/>
          <w:sz w:val="24"/>
          <w:szCs w:val="24"/>
          <w:highlight w:val="none"/>
        </w:rPr>
      </w:pPr>
      <w:r>
        <w:rPr>
          <w:rFonts w:ascii="宋体" w:hAnsi="宋体" w:cs="宋体"/>
          <w:sz w:val="24"/>
          <w:szCs w:val="24"/>
          <w:highlight w:val="none"/>
        </w:rPr>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供应商认为有必要提供的声明和文件，如有自拟并自行添加</w:t>
      </w:r>
      <w:r/>
    </w:p>
    <w:p>
      <w:pPr>
        <w:pStyle w:val="1494"/>
        <w:rPr>
          <w:rFonts w:ascii="宋体" w:hAnsi="宋体" w:cs="宋体"/>
          <w:sz w:val="24"/>
          <w:szCs w:val="24"/>
          <w:highlight w:val="none"/>
        </w:rPr>
      </w:pPr>
      <w:r>
        <w:rPr>
          <w:rFonts w:ascii="宋体" w:hAnsi="宋体" w:cs="宋体"/>
          <w:sz w:val="24"/>
          <w:szCs w:val="24"/>
          <w:highlight w:val="none"/>
        </w:rPr>
      </w:r>
      <w:r/>
    </w:p>
    <w:p>
      <w:pPr>
        <w:pStyle w:val="1494"/>
        <w:rPr>
          <w:rFonts w:ascii="宋体" w:hAnsi="宋体" w:cs="宋体"/>
          <w:sz w:val="24"/>
          <w:szCs w:val="24"/>
          <w:highlight w:val="none"/>
        </w:rPr>
      </w:pPr>
      <w:r>
        <w:rPr>
          <w:rFonts w:ascii="宋体" w:hAnsi="宋体" w:cs="宋体"/>
          <w:sz w:val="24"/>
          <w:szCs w:val="24"/>
          <w:highlight w:val="none"/>
        </w:rPr>
      </w:r>
      <w:r/>
    </w:p>
    <w:p>
      <w:pPr>
        <w:pStyle w:val="1494"/>
        <w:rPr>
          <w:rFonts w:ascii="宋体" w:hAnsi="宋体" w:cs="宋体"/>
          <w:sz w:val="24"/>
          <w:szCs w:val="24"/>
          <w:highlight w:val="none"/>
        </w:rPr>
      </w:pPr>
      <w:r>
        <w:rPr>
          <w:rFonts w:ascii="宋体" w:hAnsi="宋体" w:cs="宋体"/>
          <w:sz w:val="24"/>
          <w:szCs w:val="24"/>
          <w:highlight w:val="none"/>
        </w:rPr>
      </w:r>
      <w:r/>
    </w:p>
    <w:p>
      <w:pPr>
        <w:ind w:firstLine="444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供应商名称(公章)：</w:t>
      </w:r>
      <w:r/>
    </w:p>
    <w:p>
      <w:pPr>
        <w:ind w:firstLine="4440"/>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法定代表人或授权委托人(签字)：</w:t>
      </w:r>
      <w:r/>
    </w:p>
    <w:p>
      <w:pPr>
        <w:ind w:firstLine="4440"/>
        <w:spacing w:line="360" w:lineRule="auto"/>
        <w:rPr>
          <w:rFonts w:ascii="宋体" w:hAnsi="宋体" w:cs="宋体"/>
          <w:sz w:val="24"/>
          <w:szCs w:val="24"/>
          <w:highlight w:val="none"/>
        </w:rPr>
      </w:pPr>
      <w:r>
        <w:rPr>
          <w:rFonts w:hint="eastAsia" w:ascii="宋体" w:hAnsi="宋体" w:cs="宋体"/>
          <w:sz w:val="24"/>
          <w:szCs w:val="24"/>
          <w:highlight w:val="none"/>
        </w:rPr>
        <w:t xml:space="preserve">日期：     年  月   日</w:t>
      </w:r>
      <w:r/>
    </w:p>
    <w:sectPr>
      <w:footerReference w:type="default" r:id="rId24"/>
      <w:footerReference w:type="even" r:id="rId25"/>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仿宋_GB2312">
    <w:panose1 w:val="02010609060101010101"/>
  </w:font>
  <w:font w:name="黑体">
    <w:panose1 w:val="02010609060101010101"/>
  </w:font>
  <w:font w:name="华文中宋">
    <w:panose1 w:val="02010600040101010101"/>
  </w:font>
  <w:font w:name="楷体_GB2312">
    <w:panose1 w:val="02010609060101010101"/>
  </w:font>
  <w:font w:name="Courier New">
    <w:panose1 w:val="02070309020205020404"/>
  </w:font>
  <w:font w:name="MS Sans Serif">
    <w:panose1 w:val="020B0503020202020204"/>
  </w:font>
  <w:font w:name="仿宋">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rPr>
        <w:rStyle w:val="1528"/>
      </w:rPr>
      <w:framePr w:wrap="around" w:vAnchor="text" w:hAnchor="margin" w:xAlign="center" w:y="1"/>
    </w:pPr>
    <w:r>
      <w:fldChar w:fldCharType="begin"/>
    </w:r>
    <w:r>
      <w:rPr>
        <w:rStyle w:val="1528"/>
      </w:rPr>
      <w:instrText xml:space="preserve">PAGE  </w:instrText>
    </w:r>
    <w:r>
      <w:fldChar w:fldCharType="separate"/>
    </w:r>
    <w:r>
      <w:rPr>
        <w:rStyle w:val="1528"/>
      </w:rPr>
      <w:t xml:space="preserve">1</w:t>
    </w:r>
    <w:r>
      <w:fldChar w:fldCharType="end"/>
    </w:r>
    <w:r/>
  </w:p>
  <w:p>
    <w:pPr>
      <w:pStyle w:val="150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3036570</wp:posOffset>
              </wp:positionH>
              <wp:positionV relativeFrom="paragraph">
                <wp:posOffset>-10159</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745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3036570</wp:posOffset>
              </wp:positionH>
              <wp:positionV relativeFrom="paragraph">
                <wp:posOffset>-10159</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11" o:spid="_x0000_s11" o:spt="202" type="#_x0000_t202" style="position:absolute;z-index:25167052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spacing w:after="240"/>
      <w:tabs>
        <w:tab w:val="left" w:pos="7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spacing w:after="240"/>
      <w:rPr>
        <w:rStyle w:val="1528"/>
      </w:rPr>
      <w:framePr w:wrap="around" w:vAnchor="text" w:hAnchor="margin" w:xAlign="center" w:y="1"/>
    </w:pPr>
    <w:r>
      <w:fldChar w:fldCharType="begin"/>
    </w:r>
    <w:r>
      <w:rPr>
        <w:rStyle w:val="1528"/>
      </w:rPr>
      <w:instrText xml:space="preserve">PAGE  </w:instrText>
    </w:r>
    <w:r>
      <w:fldChar w:fldCharType="end"/>
    </w:r>
    <w:r/>
  </w:p>
  <w:p>
    <w:pPr>
      <w:pStyle w:val="1509"/>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2"/>
      <w:jc w:val="both"/>
      <w:rPr>
        <w:rFonts w:eastAsia="楷体_GB2312"/>
        <w:sz w:val="20"/>
      </w:rPr>
      <w:pBdr>
        <w:bottom w:val="none" w:color="000000" w:sz="0" w:space="1"/>
      </w:pBdr>
    </w:pPr>
    <w:r>
      <w:rPr>
        <w:rFonts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2"/>
      <w:jc w:val="both"/>
      <w:rPr>
        <w:rFonts w:eastAsia="楷体_GB2312"/>
      </w:rPr>
      <w:pBdr>
        <w:bottom w:val="none" w:color="000000" w:sz="0" w:space="1"/>
      </w:pBdr>
    </w:pPr>
    <w:r>
      <w:rPr>
        <w:rFonts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2"/>
      <w:jc w:val="both"/>
      <w:rPr>
        <w:rFonts w:ascii="等线" w:hAnsi="等线" w:eastAsia="楷体_GB2312"/>
      </w:rPr>
      <w:pBdr>
        <w:bottom w:val="none" w:color="000000" w:sz="0" w:space="1"/>
      </w:pBdr>
    </w:pPr>
    <w:r>
      <w:rPr>
        <w:rFonts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0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47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1"/>
  </w:num>
  <w:num w:numId="2">
    <w:abstractNumId w:val="4"/>
  </w:num>
  <w:num w:numId="3">
    <w:abstractNumId w:val="0"/>
  </w:num>
  <w:num w:numId="4">
    <w:abstractNumId w:val="7"/>
  </w:num>
  <w:num w:numId="5">
    <w:abstractNumId w:val="10"/>
  </w:num>
  <w:num w:numId="6">
    <w:abstractNumId w:val="8"/>
  </w:num>
  <w:num w:numId="7">
    <w:abstractNumId w:val="5"/>
  </w:num>
  <w:num w:numId="8">
    <w:abstractNumId w:val="6"/>
  </w:num>
  <w:num w:numId="9">
    <w:abstractNumId w:val="2"/>
  </w:num>
  <w:num w:numId="10">
    <w:abstractNumId w:val="3"/>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46">
    <w:name w:val="Heading 1 Char"/>
    <w:basedOn w:val="1293"/>
    <w:link w:val="1284"/>
    <w:uiPriority w:val="9"/>
    <w:rPr>
      <w:rFonts w:ascii="Arial" w:hAnsi="Arial" w:eastAsia="Arial" w:cs="Arial"/>
      <w:sz w:val="40"/>
      <w:szCs w:val="40"/>
    </w:rPr>
  </w:style>
  <w:style w:type="character" w:styleId="1247">
    <w:name w:val="Heading 2 Char"/>
    <w:basedOn w:val="1293"/>
    <w:link w:val="1285"/>
    <w:uiPriority w:val="9"/>
    <w:rPr>
      <w:rFonts w:ascii="Arial" w:hAnsi="Arial" w:eastAsia="Arial" w:cs="Arial"/>
      <w:sz w:val="34"/>
    </w:rPr>
  </w:style>
  <w:style w:type="character" w:styleId="1248">
    <w:name w:val="Heading 3 Char"/>
    <w:basedOn w:val="1293"/>
    <w:link w:val="1286"/>
    <w:uiPriority w:val="9"/>
    <w:rPr>
      <w:rFonts w:ascii="Arial" w:hAnsi="Arial" w:eastAsia="Arial" w:cs="Arial"/>
      <w:sz w:val="30"/>
      <w:szCs w:val="30"/>
    </w:rPr>
  </w:style>
  <w:style w:type="character" w:styleId="1249">
    <w:name w:val="Heading 4 Char"/>
    <w:basedOn w:val="1293"/>
    <w:link w:val="1287"/>
    <w:uiPriority w:val="9"/>
    <w:rPr>
      <w:rFonts w:ascii="Arial" w:hAnsi="Arial" w:eastAsia="Arial" w:cs="Arial"/>
      <w:b/>
      <w:bCs/>
      <w:sz w:val="26"/>
      <w:szCs w:val="26"/>
    </w:rPr>
  </w:style>
  <w:style w:type="character" w:styleId="1250">
    <w:name w:val="Heading 5 Char"/>
    <w:basedOn w:val="1293"/>
    <w:link w:val="1288"/>
    <w:uiPriority w:val="9"/>
    <w:rPr>
      <w:rFonts w:ascii="Arial" w:hAnsi="Arial" w:eastAsia="Arial" w:cs="Arial"/>
      <w:b/>
      <w:bCs/>
      <w:sz w:val="24"/>
      <w:szCs w:val="24"/>
    </w:rPr>
  </w:style>
  <w:style w:type="character" w:styleId="1251">
    <w:name w:val="Heading 6 Char"/>
    <w:basedOn w:val="1293"/>
    <w:link w:val="1289"/>
    <w:uiPriority w:val="9"/>
    <w:rPr>
      <w:rFonts w:ascii="Arial" w:hAnsi="Arial" w:eastAsia="Arial" w:cs="Arial"/>
      <w:b/>
      <w:bCs/>
      <w:sz w:val="22"/>
      <w:szCs w:val="22"/>
    </w:rPr>
  </w:style>
  <w:style w:type="character" w:styleId="1252">
    <w:name w:val="Heading 7 Char"/>
    <w:basedOn w:val="1293"/>
    <w:link w:val="1290"/>
    <w:uiPriority w:val="9"/>
    <w:rPr>
      <w:rFonts w:ascii="Arial" w:hAnsi="Arial" w:eastAsia="Arial" w:cs="Arial"/>
      <w:b/>
      <w:bCs/>
      <w:i/>
      <w:iCs/>
      <w:sz w:val="22"/>
      <w:szCs w:val="22"/>
    </w:rPr>
  </w:style>
  <w:style w:type="character" w:styleId="1253">
    <w:name w:val="Heading 8 Char"/>
    <w:basedOn w:val="1293"/>
    <w:link w:val="1291"/>
    <w:uiPriority w:val="9"/>
    <w:rPr>
      <w:rFonts w:ascii="Arial" w:hAnsi="Arial" w:eastAsia="Arial" w:cs="Arial"/>
      <w:i/>
      <w:iCs/>
      <w:sz w:val="22"/>
      <w:szCs w:val="22"/>
    </w:rPr>
  </w:style>
  <w:style w:type="character" w:styleId="1254">
    <w:name w:val="Heading 9 Char"/>
    <w:basedOn w:val="1293"/>
    <w:link w:val="1292"/>
    <w:uiPriority w:val="9"/>
    <w:rPr>
      <w:rFonts w:ascii="Arial" w:hAnsi="Arial" w:eastAsia="Arial" w:cs="Arial"/>
      <w:i/>
      <w:iCs/>
      <w:sz w:val="21"/>
      <w:szCs w:val="21"/>
    </w:rPr>
  </w:style>
  <w:style w:type="character" w:styleId="1255">
    <w:name w:val="Title Char"/>
    <w:basedOn w:val="1293"/>
    <w:link w:val="1320"/>
    <w:uiPriority w:val="10"/>
    <w:rPr>
      <w:sz w:val="48"/>
      <w:szCs w:val="48"/>
    </w:rPr>
  </w:style>
  <w:style w:type="character" w:styleId="1256">
    <w:name w:val="Subtitle Char"/>
    <w:basedOn w:val="1293"/>
    <w:link w:val="1313"/>
    <w:uiPriority w:val="11"/>
    <w:rPr>
      <w:sz w:val="24"/>
      <w:szCs w:val="24"/>
    </w:rPr>
  </w:style>
  <w:style w:type="character" w:styleId="1257">
    <w:name w:val="Quote Char"/>
    <w:link w:val="1340"/>
    <w:uiPriority w:val="29"/>
    <w:rPr>
      <w:i/>
    </w:rPr>
  </w:style>
  <w:style w:type="character" w:styleId="1258">
    <w:name w:val="Intense Quote Char"/>
    <w:link w:val="1342"/>
    <w:uiPriority w:val="30"/>
    <w:rPr>
      <w:i/>
    </w:rPr>
  </w:style>
  <w:style w:type="character" w:styleId="1259">
    <w:name w:val="Header Char"/>
    <w:basedOn w:val="1293"/>
    <w:link w:val="1310"/>
    <w:uiPriority w:val="99"/>
  </w:style>
  <w:style w:type="character" w:styleId="1260">
    <w:name w:val="Caption Char"/>
    <w:basedOn w:val="1299"/>
    <w:link w:val="1309"/>
    <w:uiPriority w:val="99"/>
  </w:style>
  <w:style w:type="table" w:styleId="1261">
    <w:name w:val="Plain Table 1"/>
    <w:basedOn w:val="12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2">
    <w:name w:val="Plain Table 2"/>
    <w:basedOn w:val="12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63">
    <w:name w:val="Plain Table 3"/>
    <w:basedOn w:val="12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64">
    <w:name w:val="Plain Table 4"/>
    <w:basedOn w:val="12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5">
    <w:name w:val="Plain Table 5"/>
    <w:basedOn w:val="12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66">
    <w:name w:val="Grid Table 1 Light"/>
    <w:basedOn w:val="12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67">
    <w:name w:val="Grid Table 2"/>
    <w:basedOn w:val="12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68">
    <w:name w:val="Grid Table 3"/>
    <w:basedOn w:val="12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69">
    <w:name w:val="Grid Table 4"/>
    <w:basedOn w:val="12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0">
    <w:name w:val="Grid Table 5 Dark"/>
    <w:basedOn w:val="12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71">
    <w:name w:val="Grid Table 6 Colorful"/>
    <w:basedOn w:val="12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72">
    <w:name w:val="Grid Table 7 Colorful"/>
    <w:basedOn w:val="12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73">
    <w:name w:val="List Table 1 Light"/>
    <w:basedOn w:val="12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4">
    <w:name w:val="List Table 2"/>
    <w:basedOn w:val="12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5">
    <w:name w:val="List Table 3"/>
    <w:basedOn w:val="12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6">
    <w:name w:val="List Table 4"/>
    <w:basedOn w:val="12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7">
    <w:name w:val="List Table 5 Dark"/>
    <w:basedOn w:val="12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8">
    <w:name w:val="List Table 6 Colorful"/>
    <w:basedOn w:val="12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79">
    <w:name w:val="List Table 7 Colorful"/>
    <w:basedOn w:val="12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280">
    <w:name w:val="Footnote Text Char"/>
    <w:link w:val="1314"/>
    <w:uiPriority w:val="99"/>
    <w:rPr>
      <w:sz w:val="18"/>
    </w:rPr>
  </w:style>
  <w:style w:type="character" w:styleId="1281">
    <w:name w:val="Endnote Text Char"/>
    <w:link w:val="1308"/>
    <w:uiPriority w:val="99"/>
    <w:rPr>
      <w:sz w:val="20"/>
    </w:rPr>
  </w:style>
  <w:style w:type="paragraph" w:styleId="1282">
    <w:name w:val="TOC Heading"/>
    <w:uiPriority w:val="39"/>
    <w:unhideWhenUsed/>
  </w:style>
  <w:style w:type="paragraph" w:styleId="1283" w:default="1">
    <w:name w:val="Normal"/>
    <w:next w:val="1295"/>
    <w:uiPriority w:val="0"/>
    <w:qFormat/>
    <w:pPr>
      <w:jc w:val="both"/>
      <w:widowControl w:val="off"/>
    </w:pPr>
    <w:rPr>
      <w:rFonts w:ascii="Times New Roman" w:hAnsi="Times New Roman" w:eastAsia="宋体" w:cs="Times New Roman"/>
      <w:sz w:val="21"/>
      <w:lang w:val="en-US" w:eastAsia="zh-CN" w:bidi="ar-SA"/>
    </w:rPr>
  </w:style>
  <w:style w:type="paragraph" w:styleId="1284">
    <w:name w:val="Heading 1"/>
    <w:basedOn w:val="1283"/>
    <w:next w:val="1283"/>
    <w:link w:val="1328"/>
    <w:uiPriority w:val="9"/>
    <w:qFormat/>
    <w:pPr>
      <w:keepLines/>
      <w:keepNext/>
      <w:spacing w:before="480" w:after="200"/>
      <w:outlineLvl w:val="0"/>
    </w:pPr>
    <w:rPr>
      <w:rFonts w:ascii="Arial" w:hAnsi="Arial" w:eastAsia="Arial" w:cs="Arial"/>
      <w:sz w:val="40"/>
      <w:szCs w:val="40"/>
    </w:rPr>
  </w:style>
  <w:style w:type="paragraph" w:styleId="1285">
    <w:name w:val="Heading 2"/>
    <w:basedOn w:val="1283"/>
    <w:next w:val="1283"/>
    <w:link w:val="1329"/>
    <w:uiPriority w:val="9"/>
    <w:unhideWhenUsed/>
    <w:qFormat/>
    <w:pPr>
      <w:keepLines/>
      <w:keepNext/>
      <w:spacing w:before="360" w:after="200"/>
      <w:outlineLvl w:val="1"/>
    </w:pPr>
    <w:rPr>
      <w:rFonts w:ascii="Arial" w:hAnsi="Arial" w:eastAsia="Arial" w:cs="Arial"/>
      <w:sz w:val="34"/>
    </w:rPr>
  </w:style>
  <w:style w:type="paragraph" w:styleId="1286">
    <w:name w:val="Heading 3"/>
    <w:basedOn w:val="1283"/>
    <w:next w:val="1283"/>
    <w:link w:val="1330"/>
    <w:uiPriority w:val="9"/>
    <w:unhideWhenUsed/>
    <w:qFormat/>
    <w:pPr>
      <w:keepLines/>
      <w:keepNext/>
      <w:spacing w:before="320" w:after="200"/>
      <w:outlineLvl w:val="2"/>
    </w:pPr>
    <w:rPr>
      <w:rFonts w:ascii="Arial" w:hAnsi="Arial" w:eastAsia="Arial" w:cs="Arial"/>
      <w:sz w:val="30"/>
      <w:szCs w:val="30"/>
    </w:rPr>
  </w:style>
  <w:style w:type="paragraph" w:styleId="1287">
    <w:name w:val="Heading 4"/>
    <w:basedOn w:val="1283"/>
    <w:next w:val="1283"/>
    <w:link w:val="1331"/>
    <w:uiPriority w:val="9"/>
    <w:unhideWhenUsed/>
    <w:qFormat/>
    <w:pPr>
      <w:keepLines/>
      <w:keepNext/>
      <w:spacing w:before="320" w:after="200"/>
      <w:outlineLvl w:val="3"/>
    </w:pPr>
    <w:rPr>
      <w:rFonts w:ascii="Arial" w:hAnsi="Arial" w:eastAsia="Arial" w:cs="Arial"/>
      <w:b/>
      <w:bCs/>
      <w:sz w:val="26"/>
      <w:szCs w:val="26"/>
    </w:rPr>
  </w:style>
  <w:style w:type="paragraph" w:styleId="1288">
    <w:name w:val="Heading 5"/>
    <w:basedOn w:val="1283"/>
    <w:next w:val="1283"/>
    <w:link w:val="1332"/>
    <w:uiPriority w:val="9"/>
    <w:unhideWhenUsed/>
    <w:qFormat/>
    <w:pPr>
      <w:keepLines/>
      <w:keepNext/>
      <w:spacing w:before="320" w:after="200"/>
      <w:outlineLvl w:val="4"/>
    </w:pPr>
    <w:rPr>
      <w:rFonts w:ascii="Arial" w:hAnsi="Arial" w:eastAsia="Arial" w:cs="Arial"/>
      <w:b/>
      <w:bCs/>
      <w:sz w:val="24"/>
      <w:szCs w:val="24"/>
    </w:rPr>
  </w:style>
  <w:style w:type="paragraph" w:styleId="1289">
    <w:name w:val="Heading 6"/>
    <w:basedOn w:val="1283"/>
    <w:next w:val="1283"/>
    <w:link w:val="1333"/>
    <w:uiPriority w:val="9"/>
    <w:unhideWhenUsed/>
    <w:qFormat/>
    <w:pPr>
      <w:keepLines/>
      <w:keepNext/>
      <w:spacing w:before="320" w:after="200"/>
      <w:outlineLvl w:val="5"/>
    </w:pPr>
    <w:rPr>
      <w:rFonts w:ascii="Arial" w:hAnsi="Arial" w:eastAsia="Arial" w:cs="Arial"/>
      <w:b/>
      <w:bCs/>
      <w:sz w:val="22"/>
      <w:szCs w:val="22"/>
    </w:rPr>
  </w:style>
  <w:style w:type="paragraph" w:styleId="1290">
    <w:name w:val="Heading 7"/>
    <w:basedOn w:val="1283"/>
    <w:next w:val="1283"/>
    <w:link w:val="1334"/>
    <w:uiPriority w:val="9"/>
    <w:unhideWhenUsed/>
    <w:qFormat/>
    <w:pPr>
      <w:keepLines/>
      <w:keepNext/>
      <w:spacing w:before="320" w:after="200"/>
      <w:outlineLvl w:val="6"/>
    </w:pPr>
    <w:rPr>
      <w:rFonts w:ascii="Arial" w:hAnsi="Arial" w:eastAsia="Arial" w:cs="Arial"/>
      <w:b/>
      <w:bCs/>
      <w:i/>
      <w:iCs/>
      <w:sz w:val="22"/>
      <w:szCs w:val="22"/>
    </w:rPr>
  </w:style>
  <w:style w:type="paragraph" w:styleId="1291">
    <w:name w:val="Heading 8"/>
    <w:basedOn w:val="1283"/>
    <w:next w:val="1283"/>
    <w:link w:val="1335"/>
    <w:uiPriority w:val="9"/>
    <w:unhideWhenUsed/>
    <w:qFormat/>
    <w:pPr>
      <w:keepLines/>
      <w:keepNext/>
      <w:spacing w:before="320" w:after="200"/>
      <w:outlineLvl w:val="7"/>
    </w:pPr>
    <w:rPr>
      <w:rFonts w:ascii="Arial" w:hAnsi="Arial" w:eastAsia="Arial" w:cs="Arial"/>
      <w:i/>
      <w:iCs/>
      <w:sz w:val="22"/>
      <w:szCs w:val="22"/>
    </w:rPr>
  </w:style>
  <w:style w:type="paragraph" w:styleId="1292">
    <w:name w:val="Heading 9"/>
    <w:basedOn w:val="1283"/>
    <w:next w:val="1283"/>
    <w:link w:val="1336"/>
    <w:uiPriority w:val="9"/>
    <w:unhideWhenUsed/>
    <w:qFormat/>
    <w:pPr>
      <w:keepLines/>
      <w:keepNext/>
      <w:spacing w:before="320" w:after="200"/>
      <w:outlineLvl w:val="8"/>
    </w:pPr>
    <w:rPr>
      <w:rFonts w:ascii="Arial" w:hAnsi="Arial" w:eastAsia="Arial" w:cs="Arial"/>
      <w:i/>
      <w:iCs/>
      <w:szCs w:val="21"/>
    </w:rPr>
  </w:style>
  <w:style w:type="character" w:styleId="1293" w:default="1">
    <w:name w:val="Default Paragraph Font"/>
    <w:uiPriority w:val="1"/>
    <w:semiHidden/>
    <w:unhideWhenUsed/>
    <w:qFormat/>
  </w:style>
  <w:style w:type="table" w:styleId="1294" w:default="1">
    <w:name w:val="Normal Table"/>
    <w:uiPriority w:val="99"/>
    <w:semiHidden/>
    <w:unhideWhenUsed/>
    <w:qFormat/>
    <w:tblPr>
      <w:tblCellMar>
        <w:left w:w="108" w:type="dxa"/>
        <w:top w:w="0" w:type="dxa"/>
        <w:right w:w="108" w:type="dxa"/>
        <w:bottom w:w="0" w:type="dxa"/>
      </w:tblCellMar>
    </w:tblPr>
  </w:style>
  <w:style w:type="paragraph" w:styleId="1295">
    <w:name w:val="Body Text First Indent"/>
    <w:basedOn w:val="1296"/>
    <w:uiPriority w:val="0"/>
    <w:unhideWhenUsed/>
    <w:qFormat/>
    <w:pPr>
      <w:ind w:firstLine="420"/>
      <w:spacing w:after="120"/>
    </w:pPr>
    <w:rPr>
      <w:rFonts w:ascii="等线" w:hAnsi="等线" w:eastAsia="等线"/>
      <w:sz w:val="21"/>
    </w:rPr>
  </w:style>
  <w:style w:type="paragraph" w:styleId="1296">
    <w:name w:val="Body Text"/>
    <w:basedOn w:val="1283"/>
    <w:uiPriority w:val="0"/>
    <w:semiHidden/>
    <w:qFormat/>
    <w:rPr>
      <w:rFonts w:ascii="宋体" w:hAnsi="宋体" w:cs="宋体"/>
      <w:sz w:val="24"/>
      <w:szCs w:val="24"/>
      <w:lang w:eastAsia="en-US"/>
    </w:rPr>
  </w:style>
  <w:style w:type="paragraph" w:styleId="1297">
    <w:name w:val="toc 7"/>
    <w:basedOn w:val="1283"/>
    <w:next w:val="1283"/>
    <w:uiPriority w:val="39"/>
    <w:unhideWhenUsed/>
    <w:qFormat/>
    <w:pPr>
      <w:ind w:left="1701"/>
      <w:spacing w:after="57"/>
    </w:pPr>
  </w:style>
  <w:style w:type="paragraph" w:styleId="1298">
    <w:name w:val="Normal Indent"/>
    <w:basedOn w:val="1283"/>
    <w:uiPriority w:val="0"/>
    <w:qFormat/>
    <w:pPr>
      <w:ind w:firstLine="420"/>
    </w:pPr>
    <w:rPr>
      <w:sz w:val="20"/>
      <w:lang w:eastAsia="en-US"/>
    </w:rPr>
  </w:style>
  <w:style w:type="paragraph" w:styleId="1299">
    <w:name w:val="Caption"/>
    <w:basedOn w:val="1283"/>
    <w:next w:val="1283"/>
    <w:uiPriority w:val="35"/>
    <w:semiHidden/>
    <w:unhideWhenUsed/>
    <w:qFormat/>
    <w:pPr>
      <w:spacing w:line="276" w:lineRule="auto"/>
    </w:pPr>
    <w:rPr>
      <w:b/>
      <w:bCs/>
      <w:color w:val="4f81bd"/>
      <w:sz w:val="18"/>
      <w:szCs w:val="18"/>
    </w:rPr>
  </w:style>
  <w:style w:type="paragraph" w:styleId="1300">
    <w:name w:val="Body Text Indent"/>
    <w:basedOn w:val="1283"/>
    <w:uiPriority w:val="99"/>
    <w:qFormat/>
    <w:pPr>
      <w:ind w:firstLine="540"/>
      <w:spacing w:line="360" w:lineRule="auto"/>
      <w:widowControl/>
    </w:pPr>
    <w:rPr>
      <w:rFonts w:ascii="宋体" w:hAnsi="MS Sans Serif"/>
      <w:spacing w:val="12"/>
      <w:sz w:val="24"/>
    </w:rPr>
  </w:style>
  <w:style w:type="paragraph" w:styleId="1301">
    <w:name w:val="List Bullet 2"/>
    <w:basedOn w:val="1283"/>
    <w:uiPriority w:val="99"/>
    <w:semiHidden/>
    <w:unhideWhenUsed/>
    <w:qFormat/>
    <w:pPr>
      <w:numPr>
        <w:ilvl w:val="0"/>
        <w:numId w:val="1"/>
      </w:numPr>
    </w:pPr>
  </w:style>
  <w:style w:type="paragraph" w:styleId="1302">
    <w:name w:val="index 4"/>
    <w:basedOn w:val="1283"/>
    <w:next w:val="1283"/>
    <w:uiPriority w:val="99"/>
    <w:qFormat/>
    <w:pPr>
      <w:ind w:left="600"/>
    </w:pPr>
    <w:rPr>
      <w:szCs w:val="24"/>
    </w:rPr>
  </w:style>
  <w:style w:type="paragraph" w:styleId="1303">
    <w:name w:val="toc 5"/>
    <w:basedOn w:val="1283"/>
    <w:next w:val="1283"/>
    <w:uiPriority w:val="39"/>
    <w:unhideWhenUsed/>
    <w:qFormat/>
    <w:pPr>
      <w:ind w:left="1134"/>
      <w:spacing w:after="57"/>
    </w:pPr>
  </w:style>
  <w:style w:type="paragraph" w:styleId="1304">
    <w:name w:val="toc 3"/>
    <w:basedOn w:val="1283"/>
    <w:next w:val="1283"/>
    <w:uiPriority w:val="39"/>
    <w:unhideWhenUsed/>
    <w:qFormat/>
    <w:pPr>
      <w:ind w:left="567"/>
      <w:spacing w:after="57"/>
    </w:pPr>
  </w:style>
  <w:style w:type="paragraph" w:styleId="1305">
    <w:name w:val="Plain Text"/>
    <w:basedOn w:val="1283"/>
    <w:uiPriority w:val="99"/>
    <w:qFormat/>
    <w:rPr>
      <w:rFonts w:ascii="宋体" w:hAnsi="Courier New"/>
    </w:rPr>
  </w:style>
  <w:style w:type="paragraph" w:styleId="1306">
    <w:name w:val="toc 8"/>
    <w:basedOn w:val="1283"/>
    <w:next w:val="1283"/>
    <w:uiPriority w:val="39"/>
    <w:unhideWhenUsed/>
    <w:qFormat/>
    <w:pPr>
      <w:ind w:left="1984"/>
      <w:spacing w:after="57"/>
    </w:pPr>
  </w:style>
  <w:style w:type="paragraph" w:styleId="1307">
    <w:name w:val="Date"/>
    <w:basedOn w:val="1283"/>
    <w:next w:val="1283"/>
    <w:uiPriority w:val="0"/>
    <w:qFormat/>
    <w:rPr>
      <w:sz w:val="24"/>
      <w:szCs w:val="20"/>
    </w:rPr>
  </w:style>
  <w:style w:type="paragraph" w:styleId="1308">
    <w:name w:val="endnote text"/>
    <w:basedOn w:val="1283"/>
    <w:link w:val="1473"/>
    <w:uiPriority w:val="99"/>
    <w:semiHidden/>
    <w:unhideWhenUsed/>
    <w:qFormat/>
    <w:rPr>
      <w:sz w:val="20"/>
    </w:rPr>
  </w:style>
  <w:style w:type="paragraph" w:styleId="1309">
    <w:name w:val="Footer"/>
    <w:basedOn w:val="1283"/>
    <w:link w:val="1346"/>
    <w:uiPriority w:val="99"/>
    <w:unhideWhenUsed/>
    <w:qFormat/>
    <w:pPr>
      <w:tabs>
        <w:tab w:val="center" w:pos="7143" w:leader="none"/>
        <w:tab w:val="right" w:pos="14287" w:leader="none"/>
      </w:tabs>
    </w:pPr>
  </w:style>
  <w:style w:type="paragraph" w:styleId="1310">
    <w:name w:val="Header"/>
    <w:basedOn w:val="1283"/>
    <w:link w:val="1344"/>
    <w:uiPriority w:val="99"/>
    <w:unhideWhenUsed/>
    <w:qFormat/>
    <w:pPr>
      <w:tabs>
        <w:tab w:val="center" w:pos="7143" w:leader="none"/>
        <w:tab w:val="right" w:pos="14287" w:leader="none"/>
      </w:tabs>
    </w:pPr>
  </w:style>
  <w:style w:type="paragraph" w:styleId="1311">
    <w:name w:val="toc 1"/>
    <w:basedOn w:val="1283"/>
    <w:next w:val="1283"/>
    <w:uiPriority w:val="39"/>
    <w:unhideWhenUsed/>
    <w:qFormat/>
    <w:pPr>
      <w:spacing w:after="57"/>
    </w:pPr>
  </w:style>
  <w:style w:type="paragraph" w:styleId="1312">
    <w:name w:val="toc 4"/>
    <w:basedOn w:val="1283"/>
    <w:next w:val="1283"/>
    <w:uiPriority w:val="39"/>
    <w:unhideWhenUsed/>
    <w:qFormat/>
    <w:pPr>
      <w:ind w:left="850"/>
      <w:spacing w:after="57"/>
    </w:pPr>
  </w:style>
  <w:style w:type="paragraph" w:styleId="1313">
    <w:name w:val="Subtitle"/>
    <w:basedOn w:val="1283"/>
    <w:next w:val="1283"/>
    <w:link w:val="1339"/>
    <w:uiPriority w:val="11"/>
    <w:qFormat/>
    <w:pPr>
      <w:spacing w:before="200" w:after="200"/>
    </w:pPr>
    <w:rPr>
      <w:sz w:val="24"/>
      <w:szCs w:val="24"/>
    </w:rPr>
  </w:style>
  <w:style w:type="paragraph" w:styleId="1314">
    <w:name w:val="footnote text"/>
    <w:basedOn w:val="1283"/>
    <w:link w:val="1472"/>
    <w:uiPriority w:val="99"/>
    <w:semiHidden/>
    <w:unhideWhenUsed/>
    <w:qFormat/>
    <w:pPr>
      <w:spacing w:after="40"/>
    </w:pPr>
    <w:rPr>
      <w:sz w:val="18"/>
    </w:rPr>
  </w:style>
  <w:style w:type="paragraph" w:styleId="1315">
    <w:name w:val="toc 6"/>
    <w:basedOn w:val="1283"/>
    <w:next w:val="1283"/>
    <w:uiPriority w:val="39"/>
    <w:unhideWhenUsed/>
    <w:qFormat/>
    <w:pPr>
      <w:ind w:left="1417"/>
      <w:spacing w:after="57"/>
    </w:pPr>
  </w:style>
  <w:style w:type="paragraph" w:styleId="1316">
    <w:name w:val="table of figures"/>
    <w:basedOn w:val="1283"/>
    <w:next w:val="1283"/>
    <w:uiPriority w:val="99"/>
    <w:unhideWhenUsed/>
    <w:qFormat/>
  </w:style>
  <w:style w:type="paragraph" w:styleId="1317">
    <w:name w:val="toc 2"/>
    <w:basedOn w:val="1283"/>
    <w:next w:val="1283"/>
    <w:uiPriority w:val="39"/>
    <w:unhideWhenUsed/>
    <w:qFormat/>
    <w:pPr>
      <w:ind w:left="283"/>
      <w:spacing w:after="57"/>
    </w:pPr>
  </w:style>
  <w:style w:type="paragraph" w:styleId="1318">
    <w:name w:val="toc 9"/>
    <w:basedOn w:val="1283"/>
    <w:next w:val="1283"/>
    <w:uiPriority w:val="39"/>
    <w:unhideWhenUsed/>
    <w:qFormat/>
    <w:pPr>
      <w:ind w:left="2268"/>
      <w:spacing w:after="57"/>
    </w:pPr>
  </w:style>
  <w:style w:type="paragraph" w:styleId="1319">
    <w:name w:val="Normal (Web)"/>
    <w:basedOn w:val="1283"/>
    <w:uiPriority w:val="0"/>
    <w:qFormat/>
    <w:pPr>
      <w:jc w:val="left"/>
      <w:spacing w:before="100" w:beforeAutospacing="1" w:after="100" w:afterAutospacing="1"/>
      <w:widowControl/>
    </w:pPr>
    <w:rPr>
      <w:rFonts w:ascii="宋体" w:hAnsi="宋体" w:cs="宋体"/>
      <w:sz w:val="24"/>
      <w:szCs w:val="24"/>
    </w:rPr>
  </w:style>
  <w:style w:type="paragraph" w:styleId="1320">
    <w:name w:val="Title"/>
    <w:basedOn w:val="1283"/>
    <w:next w:val="1283"/>
    <w:link w:val="1338"/>
    <w:uiPriority w:val="10"/>
    <w:qFormat/>
    <w:pPr>
      <w:contextualSpacing/>
      <w:spacing w:before="300" w:after="200"/>
    </w:pPr>
    <w:rPr>
      <w:sz w:val="48"/>
      <w:szCs w:val="48"/>
    </w:rPr>
  </w:style>
  <w:style w:type="table" w:styleId="13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22">
    <w:name w:val="Strong"/>
    <w:uiPriority w:val="22"/>
    <w:qFormat/>
    <w:rPr>
      <w:b/>
    </w:rPr>
  </w:style>
  <w:style w:type="character" w:styleId="1323">
    <w:name w:val="endnote reference"/>
    <w:uiPriority w:val="99"/>
    <w:semiHidden/>
    <w:unhideWhenUsed/>
    <w:qFormat/>
    <w:rPr>
      <w:vertAlign w:val="superscript"/>
    </w:rPr>
  </w:style>
  <w:style w:type="character" w:styleId="1324">
    <w:name w:val="page number"/>
    <w:uiPriority w:val="0"/>
    <w:qFormat/>
  </w:style>
  <w:style w:type="character" w:styleId="1325">
    <w:name w:val="Hyperlink"/>
    <w:uiPriority w:val="99"/>
    <w:unhideWhenUsed/>
    <w:qFormat/>
    <w:rPr>
      <w:color w:val="0000ff"/>
      <w:u w:val="single"/>
    </w:rPr>
  </w:style>
  <w:style w:type="character" w:styleId="1326">
    <w:name w:val="footnote reference"/>
    <w:uiPriority w:val="99"/>
    <w:unhideWhenUsed/>
    <w:qFormat/>
    <w:rPr>
      <w:vertAlign w:val="superscript"/>
    </w:rPr>
  </w:style>
  <w:style w:type="paragraph" w:styleId="1327" w:customStyle="1">
    <w:name w:val="页脚11"/>
    <w:basedOn w:val="1283"/>
    <w:uiPriority w:val="99"/>
    <w:unhideWhenUsed/>
    <w:qFormat/>
    <w:pPr>
      <w:tabs>
        <w:tab w:val="center" w:pos="7143" w:leader="none"/>
        <w:tab w:val="right" w:pos="14287" w:leader="none"/>
      </w:tabs>
    </w:pPr>
  </w:style>
  <w:style w:type="character" w:styleId="1328" w:customStyle="1">
    <w:name w:val="标题 1 字符1"/>
    <w:link w:val="1284"/>
    <w:uiPriority w:val="9"/>
    <w:qFormat/>
    <w:rPr>
      <w:rFonts w:ascii="Arial" w:hAnsi="Arial" w:eastAsia="Arial" w:cs="Arial"/>
      <w:sz w:val="40"/>
      <w:szCs w:val="40"/>
    </w:rPr>
  </w:style>
  <w:style w:type="character" w:styleId="1329" w:customStyle="1">
    <w:name w:val="标题 2 字符1"/>
    <w:link w:val="1285"/>
    <w:uiPriority w:val="9"/>
    <w:qFormat/>
    <w:rPr>
      <w:rFonts w:ascii="Arial" w:hAnsi="Arial" w:eastAsia="Arial" w:cs="Arial"/>
      <w:sz w:val="34"/>
    </w:rPr>
  </w:style>
  <w:style w:type="character" w:styleId="1330" w:customStyle="1">
    <w:name w:val="标题 3 字符1"/>
    <w:link w:val="1286"/>
    <w:uiPriority w:val="9"/>
    <w:qFormat/>
    <w:rPr>
      <w:rFonts w:ascii="Arial" w:hAnsi="Arial" w:eastAsia="Arial" w:cs="Arial"/>
      <w:sz w:val="30"/>
      <w:szCs w:val="30"/>
    </w:rPr>
  </w:style>
  <w:style w:type="character" w:styleId="1331" w:customStyle="1">
    <w:name w:val="标题 4 字符1"/>
    <w:link w:val="1287"/>
    <w:uiPriority w:val="9"/>
    <w:qFormat/>
    <w:rPr>
      <w:rFonts w:ascii="Arial" w:hAnsi="Arial" w:eastAsia="Arial" w:cs="Arial"/>
      <w:b/>
      <w:bCs/>
      <w:sz w:val="26"/>
      <w:szCs w:val="26"/>
    </w:rPr>
  </w:style>
  <w:style w:type="character" w:styleId="1332" w:customStyle="1">
    <w:name w:val="标题 5 字符1"/>
    <w:link w:val="1288"/>
    <w:uiPriority w:val="9"/>
    <w:qFormat/>
    <w:rPr>
      <w:rFonts w:ascii="Arial" w:hAnsi="Arial" w:eastAsia="Arial" w:cs="Arial"/>
      <w:b/>
      <w:bCs/>
      <w:sz w:val="24"/>
      <w:szCs w:val="24"/>
    </w:rPr>
  </w:style>
  <w:style w:type="character" w:styleId="1333" w:customStyle="1">
    <w:name w:val="标题 6 字符"/>
    <w:link w:val="1289"/>
    <w:uiPriority w:val="9"/>
    <w:qFormat/>
    <w:rPr>
      <w:rFonts w:ascii="Arial" w:hAnsi="Arial" w:eastAsia="Arial" w:cs="Arial"/>
      <w:b/>
      <w:bCs/>
      <w:sz w:val="22"/>
      <w:szCs w:val="22"/>
    </w:rPr>
  </w:style>
  <w:style w:type="character" w:styleId="1334" w:customStyle="1">
    <w:name w:val="标题 7 字符"/>
    <w:link w:val="1290"/>
    <w:uiPriority w:val="9"/>
    <w:qFormat/>
    <w:rPr>
      <w:rFonts w:ascii="Arial" w:hAnsi="Arial" w:eastAsia="Arial" w:cs="Arial"/>
      <w:b/>
      <w:bCs/>
      <w:i/>
      <w:iCs/>
      <w:sz w:val="22"/>
      <w:szCs w:val="22"/>
    </w:rPr>
  </w:style>
  <w:style w:type="character" w:styleId="1335" w:customStyle="1">
    <w:name w:val="标题 8 字符"/>
    <w:link w:val="1291"/>
    <w:uiPriority w:val="9"/>
    <w:qFormat/>
    <w:rPr>
      <w:rFonts w:ascii="Arial" w:hAnsi="Arial" w:eastAsia="Arial" w:cs="Arial"/>
      <w:i/>
      <w:iCs/>
      <w:sz w:val="22"/>
      <w:szCs w:val="22"/>
    </w:rPr>
  </w:style>
  <w:style w:type="character" w:styleId="1336" w:customStyle="1">
    <w:name w:val="标题 9 字符"/>
    <w:link w:val="1292"/>
    <w:uiPriority w:val="9"/>
    <w:qFormat/>
    <w:rPr>
      <w:rFonts w:ascii="Arial" w:hAnsi="Arial" w:eastAsia="Arial" w:cs="Arial"/>
      <w:i/>
      <w:iCs/>
      <w:sz w:val="21"/>
      <w:szCs w:val="21"/>
    </w:rPr>
  </w:style>
  <w:style w:type="paragraph" w:styleId="1337">
    <w:name w:val="No Spacing"/>
    <w:uiPriority w:val="1"/>
    <w:qFormat/>
    <w:rPr>
      <w:rFonts w:ascii="Times New Roman" w:hAnsi="Times New Roman" w:eastAsia="宋体" w:cs="Times New Roman"/>
      <w:lang w:val="en-US" w:eastAsia="zh-CN" w:bidi="ar-SA"/>
    </w:rPr>
  </w:style>
  <w:style w:type="character" w:styleId="1338" w:customStyle="1">
    <w:name w:val="标题 字符"/>
    <w:link w:val="1320"/>
    <w:uiPriority w:val="10"/>
    <w:qFormat/>
    <w:rPr>
      <w:sz w:val="48"/>
      <w:szCs w:val="48"/>
    </w:rPr>
  </w:style>
  <w:style w:type="character" w:styleId="1339" w:customStyle="1">
    <w:name w:val="副标题 字符"/>
    <w:link w:val="1313"/>
    <w:uiPriority w:val="11"/>
    <w:qFormat/>
    <w:rPr>
      <w:sz w:val="24"/>
      <w:szCs w:val="24"/>
    </w:rPr>
  </w:style>
  <w:style w:type="paragraph" w:styleId="1340">
    <w:name w:val="Quote"/>
    <w:basedOn w:val="1283"/>
    <w:next w:val="1283"/>
    <w:link w:val="1341"/>
    <w:uiPriority w:val="29"/>
    <w:qFormat/>
    <w:pPr>
      <w:ind w:left="720" w:right="720"/>
    </w:pPr>
    <w:rPr>
      <w:i/>
    </w:rPr>
  </w:style>
  <w:style w:type="character" w:styleId="1341" w:customStyle="1">
    <w:name w:val="引用 字符"/>
    <w:link w:val="1340"/>
    <w:uiPriority w:val="29"/>
    <w:qFormat/>
    <w:rPr>
      <w:i/>
    </w:rPr>
  </w:style>
  <w:style w:type="paragraph" w:styleId="1342">
    <w:name w:val="Intense Quote"/>
    <w:basedOn w:val="1283"/>
    <w:next w:val="1283"/>
    <w:link w:val="13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43" w:customStyle="1">
    <w:name w:val="明显引用 字符"/>
    <w:link w:val="1342"/>
    <w:uiPriority w:val="30"/>
    <w:qFormat/>
    <w:rPr>
      <w:i/>
    </w:rPr>
  </w:style>
  <w:style w:type="character" w:styleId="1344" w:customStyle="1">
    <w:name w:val="页眉 字符1"/>
    <w:link w:val="1310"/>
    <w:uiPriority w:val="99"/>
    <w:qFormat/>
  </w:style>
  <w:style w:type="character" w:styleId="1345" w:customStyle="1">
    <w:name w:val="Footer Char"/>
    <w:uiPriority w:val="99"/>
    <w:qFormat/>
  </w:style>
  <w:style w:type="character" w:styleId="1346" w:customStyle="1">
    <w:name w:val="页脚 字符1"/>
    <w:link w:val="1309"/>
    <w:uiPriority w:val="99"/>
    <w:qFormat/>
  </w:style>
  <w:style w:type="table" w:styleId="134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4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4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50" w:customStyle="1">
    <w:name w:val="无格式表格 31"/>
    <w:uiPriority w:val="99"/>
    <w:qFormat/>
    <w:tblPr>
      <w:tblCellMar>
        <w:left w:w="0" w:type="dxa"/>
        <w:top w:w="0" w:type="dxa"/>
        <w:right w:w="0" w:type="dxa"/>
        <w:bottom w:w="0" w:type="dxa"/>
      </w:tblCellMar>
    </w:tblPr>
  </w:style>
  <w:style w:type="table" w:styleId="1351" w:customStyle="1">
    <w:name w:val="无格式表格 41"/>
    <w:uiPriority w:val="99"/>
    <w:qFormat/>
    <w:tblPr>
      <w:tblCellMar>
        <w:left w:w="0" w:type="dxa"/>
        <w:top w:w="0" w:type="dxa"/>
        <w:right w:w="0" w:type="dxa"/>
        <w:bottom w:w="0" w:type="dxa"/>
      </w:tblCellMar>
    </w:tblPr>
  </w:style>
  <w:style w:type="table" w:styleId="1352" w:customStyle="1">
    <w:name w:val="无格式表格 51"/>
    <w:uiPriority w:val="99"/>
    <w:qFormat/>
    <w:tblPr>
      <w:tblCellMar>
        <w:left w:w="0" w:type="dxa"/>
        <w:top w:w="0" w:type="dxa"/>
        <w:right w:w="0" w:type="dxa"/>
        <w:bottom w:w="0" w:type="dxa"/>
      </w:tblCellMar>
    </w:tblPr>
  </w:style>
  <w:style w:type="table" w:styleId="135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5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5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5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5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5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5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6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6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6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6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6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6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6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6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6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6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7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7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7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7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7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7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7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7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7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7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8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8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8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9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9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9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9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9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02" w:customStyle="1">
    <w:name w:val="清单表 1 浅色1"/>
    <w:uiPriority w:val="99"/>
    <w:qFormat/>
    <w:tblPr>
      <w:tblCellMar>
        <w:left w:w="0" w:type="dxa"/>
        <w:top w:w="0" w:type="dxa"/>
        <w:right w:w="0" w:type="dxa"/>
        <w:bottom w:w="0" w:type="dxa"/>
      </w:tblCellMar>
    </w:tblPr>
  </w:style>
  <w:style w:type="table" w:styleId="1403" w:customStyle="1">
    <w:name w:val="List Table 1 Light - Accent 1"/>
    <w:uiPriority w:val="99"/>
    <w:qFormat/>
    <w:tblPr>
      <w:tblCellMar>
        <w:left w:w="0" w:type="dxa"/>
        <w:top w:w="0" w:type="dxa"/>
        <w:right w:w="0" w:type="dxa"/>
        <w:bottom w:w="0" w:type="dxa"/>
      </w:tblCellMar>
    </w:tblPr>
  </w:style>
  <w:style w:type="table" w:styleId="1404" w:customStyle="1">
    <w:name w:val="List Table 1 Light - Accent 2"/>
    <w:uiPriority w:val="99"/>
    <w:qFormat/>
    <w:tblPr>
      <w:tblCellMar>
        <w:left w:w="0" w:type="dxa"/>
        <w:top w:w="0" w:type="dxa"/>
        <w:right w:w="0" w:type="dxa"/>
        <w:bottom w:w="0" w:type="dxa"/>
      </w:tblCellMar>
    </w:tblPr>
  </w:style>
  <w:style w:type="table" w:styleId="1405" w:customStyle="1">
    <w:name w:val="List Table 1 Light - Accent 3"/>
    <w:uiPriority w:val="99"/>
    <w:qFormat/>
    <w:tblPr>
      <w:tblCellMar>
        <w:left w:w="0" w:type="dxa"/>
        <w:top w:w="0" w:type="dxa"/>
        <w:right w:w="0" w:type="dxa"/>
        <w:bottom w:w="0" w:type="dxa"/>
      </w:tblCellMar>
    </w:tblPr>
  </w:style>
  <w:style w:type="table" w:styleId="1406" w:customStyle="1">
    <w:name w:val="List Table 1 Light - Accent 4"/>
    <w:uiPriority w:val="99"/>
    <w:qFormat/>
    <w:tblPr>
      <w:tblCellMar>
        <w:left w:w="0" w:type="dxa"/>
        <w:top w:w="0" w:type="dxa"/>
        <w:right w:w="0" w:type="dxa"/>
        <w:bottom w:w="0" w:type="dxa"/>
      </w:tblCellMar>
    </w:tblPr>
  </w:style>
  <w:style w:type="table" w:styleId="1407" w:customStyle="1">
    <w:name w:val="List Table 1 Light - Accent 5"/>
    <w:uiPriority w:val="99"/>
    <w:qFormat/>
    <w:tblPr>
      <w:tblCellMar>
        <w:left w:w="0" w:type="dxa"/>
        <w:top w:w="0" w:type="dxa"/>
        <w:right w:w="0" w:type="dxa"/>
        <w:bottom w:w="0" w:type="dxa"/>
      </w:tblCellMar>
    </w:tblPr>
  </w:style>
  <w:style w:type="table" w:styleId="1408" w:customStyle="1">
    <w:name w:val="List Table 1 Light - Accent 6"/>
    <w:uiPriority w:val="99"/>
    <w:qFormat/>
    <w:tblPr>
      <w:tblCellMar>
        <w:left w:w="0" w:type="dxa"/>
        <w:top w:w="0" w:type="dxa"/>
        <w:right w:w="0" w:type="dxa"/>
        <w:bottom w:w="0" w:type="dxa"/>
      </w:tblCellMar>
    </w:tblPr>
  </w:style>
  <w:style w:type="table" w:styleId="140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1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1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1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1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2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2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2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2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2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2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3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3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3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3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3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3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43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43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43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43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44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44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44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4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44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44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44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44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44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44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45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451" w:customStyle="1">
    <w:name w:val="Lined - Accent"/>
    <w:uiPriority w:val="99"/>
    <w:qFormat/>
    <w:rPr>
      <w:color w:val="404040"/>
    </w:rPr>
    <w:tblPr>
      <w:tblCellMar>
        <w:left w:w="0" w:type="dxa"/>
        <w:top w:w="0" w:type="dxa"/>
        <w:right w:w="0" w:type="dxa"/>
        <w:bottom w:w="0" w:type="dxa"/>
      </w:tblCellMar>
    </w:tblPr>
  </w:style>
  <w:style w:type="table" w:styleId="1452" w:customStyle="1">
    <w:name w:val="Lined - Accent 1"/>
    <w:uiPriority w:val="99"/>
    <w:qFormat/>
    <w:rPr>
      <w:color w:val="404040"/>
    </w:rPr>
    <w:tblPr>
      <w:tblCellMar>
        <w:left w:w="0" w:type="dxa"/>
        <w:top w:w="0" w:type="dxa"/>
        <w:right w:w="0" w:type="dxa"/>
        <w:bottom w:w="0" w:type="dxa"/>
      </w:tblCellMar>
    </w:tblPr>
  </w:style>
  <w:style w:type="table" w:styleId="1453" w:customStyle="1">
    <w:name w:val="Lined - Accent 2"/>
    <w:uiPriority w:val="99"/>
    <w:qFormat/>
    <w:rPr>
      <w:color w:val="404040"/>
    </w:rPr>
    <w:tblPr>
      <w:tblCellMar>
        <w:left w:w="0" w:type="dxa"/>
        <w:top w:w="0" w:type="dxa"/>
        <w:right w:w="0" w:type="dxa"/>
        <w:bottom w:w="0" w:type="dxa"/>
      </w:tblCellMar>
    </w:tblPr>
  </w:style>
  <w:style w:type="table" w:styleId="1454" w:customStyle="1">
    <w:name w:val="Lined - Accent 3"/>
    <w:uiPriority w:val="99"/>
    <w:qFormat/>
    <w:rPr>
      <w:color w:val="404040"/>
    </w:rPr>
    <w:tblPr>
      <w:tblCellMar>
        <w:left w:w="0" w:type="dxa"/>
        <w:top w:w="0" w:type="dxa"/>
        <w:right w:w="0" w:type="dxa"/>
        <w:bottom w:w="0" w:type="dxa"/>
      </w:tblCellMar>
    </w:tblPr>
  </w:style>
  <w:style w:type="table" w:styleId="1455" w:customStyle="1">
    <w:name w:val="Lined - Accent 4"/>
    <w:uiPriority w:val="99"/>
    <w:qFormat/>
    <w:rPr>
      <w:color w:val="404040"/>
    </w:rPr>
    <w:tblPr>
      <w:tblCellMar>
        <w:left w:w="0" w:type="dxa"/>
        <w:top w:w="0" w:type="dxa"/>
        <w:right w:w="0" w:type="dxa"/>
        <w:bottom w:w="0" w:type="dxa"/>
      </w:tblCellMar>
    </w:tblPr>
  </w:style>
  <w:style w:type="table" w:styleId="1456" w:customStyle="1">
    <w:name w:val="Lined - Accent 5"/>
    <w:uiPriority w:val="99"/>
    <w:qFormat/>
    <w:rPr>
      <w:color w:val="404040"/>
    </w:rPr>
    <w:tblPr>
      <w:tblCellMar>
        <w:left w:w="0" w:type="dxa"/>
        <w:top w:w="0" w:type="dxa"/>
        <w:right w:w="0" w:type="dxa"/>
        <w:bottom w:w="0" w:type="dxa"/>
      </w:tblCellMar>
    </w:tblPr>
  </w:style>
  <w:style w:type="table" w:styleId="1457" w:customStyle="1">
    <w:name w:val="Lined - Accent 6"/>
    <w:uiPriority w:val="99"/>
    <w:qFormat/>
    <w:rPr>
      <w:color w:val="404040"/>
    </w:rPr>
    <w:tblPr>
      <w:tblCellMar>
        <w:left w:w="0" w:type="dxa"/>
        <w:top w:w="0" w:type="dxa"/>
        <w:right w:w="0" w:type="dxa"/>
        <w:bottom w:w="0" w:type="dxa"/>
      </w:tblCellMar>
    </w:tblPr>
  </w:style>
  <w:style w:type="table" w:styleId="145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45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6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6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6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6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6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6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6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6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6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6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7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7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472" w:customStyle="1">
    <w:name w:val="脚注文本 字符"/>
    <w:link w:val="1314"/>
    <w:uiPriority w:val="99"/>
    <w:qFormat/>
    <w:rPr>
      <w:sz w:val="18"/>
    </w:rPr>
  </w:style>
  <w:style w:type="character" w:styleId="1473" w:customStyle="1">
    <w:name w:val="尾注文本 字符"/>
    <w:link w:val="1308"/>
    <w:uiPriority w:val="99"/>
    <w:qFormat/>
    <w:rPr>
      <w:sz w:val="20"/>
    </w:rPr>
  </w:style>
  <w:style w:type="paragraph" w:styleId="1474" w:customStyle="1">
    <w:name w:val="TOC 标题1"/>
    <w:uiPriority w:val="39"/>
    <w:unhideWhenUsed/>
    <w:qFormat/>
    <w:rPr>
      <w:rFonts w:ascii="Times New Roman" w:hAnsi="Times New Roman" w:eastAsia="宋体" w:cs="Times New Roman"/>
      <w:lang w:val="en-US" w:eastAsia="zh-CN" w:bidi="ar-SA"/>
    </w:rPr>
  </w:style>
  <w:style w:type="paragraph" w:styleId="1475" w:customStyle="1">
    <w:name w:val="标题 11"/>
    <w:basedOn w:val="1283"/>
    <w:next w:val="1283"/>
    <w:link w:val="1482"/>
    <w:uiPriority w:val="0"/>
    <w:qFormat/>
    <w:pPr>
      <w:jc w:val="center"/>
      <w:keepNext/>
      <w:outlineLvl w:val="0"/>
    </w:pPr>
    <w:rPr>
      <w:rFonts w:ascii="楷体_GB2312" w:hAnsi="楷体_GB2312"/>
      <w:b/>
      <w:sz w:val="28"/>
      <w:szCs w:val="32"/>
    </w:rPr>
  </w:style>
  <w:style w:type="paragraph" w:styleId="1476" w:customStyle="1">
    <w:name w:val="标题 21"/>
    <w:basedOn w:val="1283"/>
    <w:next w:val="1283"/>
    <w:link w:val="1483"/>
    <w:uiPriority w:val="0"/>
    <w:qFormat/>
    <w:pPr>
      <w:jc w:val="center"/>
      <w:keepNext/>
      <w:outlineLvl w:val="1"/>
    </w:pPr>
    <w:rPr>
      <w:rFonts w:ascii="楷体_GB2312" w:eastAsia="楷体_GB2312"/>
      <w:b/>
      <w:bCs/>
      <w:sz w:val="18"/>
    </w:rPr>
  </w:style>
  <w:style w:type="paragraph" w:styleId="1477" w:customStyle="1">
    <w:name w:val="标题 31"/>
    <w:basedOn w:val="1283"/>
    <w:next w:val="1283"/>
    <w:link w:val="1484"/>
    <w:uiPriority w:val="0"/>
    <w:qFormat/>
    <w:pPr>
      <w:jc w:val="center"/>
      <w:keepNext/>
      <w:outlineLvl w:val="2"/>
    </w:pPr>
    <w:rPr>
      <w:rFonts w:eastAsia="楷体_GB2312"/>
      <w:b/>
      <w:bCs/>
      <w:sz w:val="15"/>
    </w:rPr>
  </w:style>
  <w:style w:type="paragraph" w:styleId="1478" w:customStyle="1">
    <w:name w:val="标题 411"/>
    <w:basedOn w:val="1283"/>
    <w:next w:val="1283"/>
    <w:link w:val="1485"/>
    <w:uiPriority w:val="0"/>
    <w:qFormat/>
    <w:pPr>
      <w:jc w:val="center"/>
      <w:keepNext/>
      <w:outlineLvl w:val="3"/>
    </w:pPr>
    <w:rPr>
      <w:rFonts w:eastAsia="楷体_GB2312"/>
      <w:b/>
      <w:bCs/>
      <w:sz w:val="13"/>
    </w:rPr>
  </w:style>
  <w:style w:type="paragraph" w:styleId="1479" w:customStyle="1">
    <w:name w:val="标题 51"/>
    <w:basedOn w:val="1283"/>
    <w:next w:val="1283"/>
    <w:link w:val="1486"/>
    <w:uiPriority w:val="0"/>
    <w:qFormat/>
    <w:pPr>
      <w:numPr>
        <w:ilvl w:val="0"/>
        <w:numId w:val="2"/>
      </w:numPr>
      <w:keepNext/>
      <w:outlineLvl w:val="4"/>
    </w:pPr>
    <w:rPr>
      <w:rFonts w:ascii="楷体_GB2312" w:eastAsia="楷体_GB2312"/>
      <w:bCs/>
      <w:sz w:val="28"/>
    </w:rPr>
  </w:style>
  <w:style w:type="character" w:styleId="1480" w:customStyle="1">
    <w:name w:val="默认段落字体1"/>
    <w:uiPriority w:val="1"/>
    <w:unhideWhenUsed/>
    <w:qFormat/>
  </w:style>
  <w:style w:type="table" w:styleId="1481" w:customStyle="1">
    <w:name w:val="普通表格1"/>
    <w:uiPriority w:val="99"/>
    <w:unhideWhenUsed/>
    <w:qFormat/>
    <w:tblPr>
      <w:tblCellMar>
        <w:left w:w="0" w:type="dxa"/>
        <w:top w:w="0" w:type="dxa"/>
        <w:right w:w="0" w:type="dxa"/>
        <w:bottom w:w="0" w:type="dxa"/>
      </w:tblCellMar>
    </w:tblPr>
  </w:style>
  <w:style w:type="character" w:styleId="1482" w:customStyle="1">
    <w:name w:val="标题 1 字符"/>
    <w:link w:val="1475"/>
    <w:uiPriority w:val="0"/>
    <w:qFormat/>
    <w:rPr>
      <w:rFonts w:ascii="楷体_GB2312" w:hAnsi="楷体_GB2312" w:eastAsia="宋体" w:cs="Times New Roman"/>
      <w:b/>
      <w:sz w:val="28"/>
      <w:szCs w:val="32"/>
    </w:rPr>
  </w:style>
  <w:style w:type="character" w:styleId="1483" w:customStyle="1">
    <w:name w:val="标题 2 字符"/>
    <w:link w:val="1476"/>
    <w:uiPriority w:val="0"/>
    <w:qFormat/>
    <w:rPr>
      <w:rFonts w:ascii="楷体_GB2312" w:hAnsi="Times New Roman" w:eastAsia="楷体_GB2312" w:cs="Times New Roman"/>
      <w:b/>
      <w:bCs/>
      <w:sz w:val="18"/>
      <w:szCs w:val="20"/>
    </w:rPr>
  </w:style>
  <w:style w:type="character" w:styleId="1484" w:customStyle="1">
    <w:name w:val="标题 3 字符"/>
    <w:link w:val="1477"/>
    <w:uiPriority w:val="0"/>
    <w:qFormat/>
    <w:rPr>
      <w:rFonts w:ascii="Times New Roman" w:hAnsi="Times New Roman" w:eastAsia="楷体_GB2312" w:cs="Times New Roman"/>
      <w:b/>
      <w:bCs/>
      <w:sz w:val="15"/>
      <w:szCs w:val="20"/>
    </w:rPr>
  </w:style>
  <w:style w:type="character" w:styleId="1485" w:customStyle="1">
    <w:name w:val="标题 4 字符"/>
    <w:link w:val="1478"/>
    <w:uiPriority w:val="0"/>
    <w:qFormat/>
    <w:rPr>
      <w:rFonts w:ascii="Times New Roman" w:hAnsi="Times New Roman" w:eastAsia="楷体_GB2312" w:cs="Times New Roman"/>
      <w:b/>
      <w:bCs/>
      <w:sz w:val="13"/>
      <w:szCs w:val="20"/>
    </w:rPr>
  </w:style>
  <w:style w:type="character" w:styleId="1486" w:customStyle="1">
    <w:name w:val="标题 5 字符"/>
    <w:link w:val="1479"/>
    <w:uiPriority w:val="0"/>
    <w:qFormat/>
    <w:rPr>
      <w:rFonts w:ascii="楷体_GB2312" w:hAnsi="Times New Roman" w:eastAsia="楷体_GB2312" w:cs="Times New Roman"/>
      <w:bCs/>
      <w:sz w:val="28"/>
      <w:szCs w:val="20"/>
    </w:rPr>
  </w:style>
  <w:style w:type="paragraph" w:styleId="1487" w:customStyle="1">
    <w:name w:val="正文缩进11"/>
    <w:basedOn w:val="1283"/>
    <w:link w:val="1488"/>
    <w:uiPriority w:val="0"/>
    <w:unhideWhenUsed/>
    <w:qFormat/>
    <w:pPr>
      <w:ind w:firstLine="420"/>
    </w:pPr>
  </w:style>
  <w:style w:type="character" w:styleId="1488" w:customStyle="1">
    <w:name w:val="正文缩进 字符"/>
    <w:link w:val="1487"/>
    <w:uiPriority w:val="0"/>
    <w:semiHidden/>
    <w:qFormat/>
    <w:rPr>
      <w:rFonts w:ascii="Times New Roman" w:hAnsi="Times New Roman"/>
      <w:sz w:val="21"/>
    </w:rPr>
  </w:style>
  <w:style w:type="paragraph" w:styleId="1489" w:customStyle="1">
    <w:name w:val="文档结构图1"/>
    <w:basedOn w:val="1283"/>
    <w:link w:val="1490"/>
    <w:uiPriority w:val="0"/>
    <w:semiHidden/>
    <w:qFormat/>
    <w:pPr>
      <w:shd w:val="clear" w:color="auto" w:fill="000080"/>
    </w:pPr>
    <w:rPr>
      <w:sz w:val="20"/>
    </w:rPr>
  </w:style>
  <w:style w:type="character" w:styleId="1490" w:customStyle="1">
    <w:name w:val="文档结构图 字符"/>
    <w:link w:val="1489"/>
    <w:uiPriority w:val="0"/>
    <w:semiHidden/>
    <w:qFormat/>
    <w:rPr>
      <w:rFonts w:ascii="Times New Roman" w:hAnsi="Times New Roman" w:eastAsia="宋体" w:cs="Times New Roman"/>
      <w:szCs w:val="20"/>
      <w:shd w:val="clear" w:color="auto" w:fill="000080"/>
    </w:rPr>
  </w:style>
  <w:style w:type="paragraph" w:styleId="1491" w:customStyle="1">
    <w:name w:val="批注文字1"/>
    <w:basedOn w:val="1283"/>
    <w:link w:val="1492"/>
    <w:uiPriority w:val="99"/>
    <w:semiHidden/>
    <w:qFormat/>
    <w:pPr>
      <w:jc w:val="left"/>
    </w:pPr>
    <w:rPr>
      <w:sz w:val="20"/>
      <w:szCs w:val="24"/>
    </w:rPr>
  </w:style>
  <w:style w:type="character" w:styleId="1492" w:customStyle="1">
    <w:name w:val="批注文字 字符"/>
    <w:link w:val="1491"/>
    <w:uiPriority w:val="99"/>
    <w:semiHidden/>
    <w:qFormat/>
    <w:rPr>
      <w:rFonts w:ascii="Times New Roman" w:hAnsi="Times New Roman" w:eastAsia="宋体" w:cs="Times New Roman"/>
      <w:szCs w:val="24"/>
    </w:rPr>
  </w:style>
  <w:style w:type="paragraph" w:styleId="1493" w:customStyle="1">
    <w:name w:val="正文文本11"/>
    <w:basedOn w:val="1283"/>
    <w:next w:val="1494"/>
    <w:link w:val="1495"/>
    <w:uiPriority w:val="99"/>
    <w:qFormat/>
    <w:rPr>
      <w:rFonts w:ascii="华文中宋" w:eastAsia="华文中宋"/>
      <w:bCs/>
      <w:sz w:val="28"/>
    </w:rPr>
  </w:style>
  <w:style w:type="paragraph" w:styleId="1494" w:customStyle="1">
    <w:name w:val="列表1"/>
    <w:basedOn w:val="1283"/>
    <w:uiPriority w:val="0"/>
    <w:qFormat/>
    <w:pPr>
      <w:ind w:left="420" w:hanging="420"/>
      <w:spacing w:after="20" w:line="288" w:lineRule="auto"/>
      <w:tabs>
        <w:tab w:val="left" w:pos="420" w:leader="none"/>
      </w:tabs>
    </w:pPr>
    <w:rPr>
      <w:lang w:val="en-GB"/>
    </w:rPr>
  </w:style>
  <w:style w:type="character" w:styleId="1495" w:customStyle="1">
    <w:name w:val="正文文本 字符"/>
    <w:link w:val="1493"/>
    <w:uiPriority w:val="99"/>
    <w:qFormat/>
    <w:rPr>
      <w:rFonts w:ascii="华文中宋" w:hAnsi="Times New Roman" w:eastAsia="华文中宋" w:cs="Times New Roman"/>
      <w:bCs/>
      <w:sz w:val="28"/>
      <w:szCs w:val="20"/>
    </w:rPr>
  </w:style>
  <w:style w:type="paragraph" w:styleId="1496" w:customStyle="1">
    <w:name w:val="正文文本缩进11"/>
    <w:basedOn w:val="1283"/>
    <w:next w:val="1497"/>
    <w:link w:val="1498"/>
    <w:uiPriority w:val="0"/>
    <w:qFormat/>
    <w:pPr>
      <w:ind w:firstLine="576"/>
    </w:pPr>
    <w:rPr>
      <w:b/>
      <w:sz w:val="30"/>
    </w:rPr>
  </w:style>
  <w:style w:type="paragraph" w:styleId="1497" w:customStyle="1">
    <w:name w:val="寄信人地址1"/>
    <w:basedOn w:val="1283"/>
    <w:uiPriority w:val="0"/>
    <w:qFormat/>
    <w:rPr>
      <w:rFonts w:ascii="Arial" w:hAnsi="Arial"/>
    </w:rPr>
  </w:style>
  <w:style w:type="character" w:styleId="1498" w:customStyle="1">
    <w:name w:val="正文文本缩进 字符"/>
    <w:link w:val="1496"/>
    <w:uiPriority w:val="0"/>
    <w:qFormat/>
    <w:rPr>
      <w:rFonts w:ascii="Times New Roman" w:hAnsi="Times New Roman" w:eastAsia="宋体" w:cs="Times New Roman"/>
      <w:b/>
      <w:sz w:val="30"/>
      <w:szCs w:val="20"/>
    </w:rPr>
  </w:style>
  <w:style w:type="paragraph" w:styleId="1499" w:customStyle="1">
    <w:name w:val="索引 41"/>
    <w:basedOn w:val="1283"/>
    <w:next w:val="1283"/>
    <w:uiPriority w:val="99"/>
    <w:qFormat/>
    <w:pPr>
      <w:ind w:left="600"/>
    </w:pPr>
    <w:rPr>
      <w:szCs w:val="24"/>
    </w:rPr>
  </w:style>
  <w:style w:type="paragraph" w:styleId="1500" w:customStyle="1">
    <w:name w:val="纯文本1"/>
    <w:basedOn w:val="1283"/>
    <w:next w:val="1501"/>
    <w:link w:val="1502"/>
    <w:uiPriority w:val="0"/>
    <w:qFormat/>
    <w:rPr>
      <w:rFonts w:ascii="宋体" w:hAnsi="Courier New"/>
    </w:rPr>
  </w:style>
  <w:style w:type="paragraph" w:styleId="1501" w:customStyle="1">
    <w:name w:val="目录 21"/>
    <w:basedOn w:val="1283"/>
    <w:next w:val="1283"/>
    <w:uiPriority w:val="39"/>
    <w:qFormat/>
    <w:pPr>
      <w:ind w:left="210" w:firstLine="150"/>
      <w:jc w:val="left"/>
      <w:tabs>
        <w:tab w:val="right" w:pos="9170" w:leader="dot"/>
      </w:tabs>
    </w:pPr>
    <w:rPr>
      <w:smallCaps/>
      <w:sz w:val="20"/>
    </w:rPr>
  </w:style>
  <w:style w:type="character" w:styleId="1502" w:customStyle="1">
    <w:name w:val="纯文本 字符"/>
    <w:link w:val="1500"/>
    <w:uiPriority w:val="0"/>
    <w:qFormat/>
    <w:rPr>
      <w:rFonts w:ascii="宋体" w:hAnsi="Courier New"/>
      <w:sz w:val="21"/>
    </w:rPr>
  </w:style>
  <w:style w:type="paragraph" w:styleId="1503" w:customStyle="1">
    <w:name w:val="日期1"/>
    <w:basedOn w:val="1283"/>
    <w:next w:val="1283"/>
    <w:link w:val="1504"/>
    <w:uiPriority w:val="0"/>
    <w:qFormat/>
    <w:rPr>
      <w:rFonts w:eastAsia="黑体"/>
      <w:b/>
      <w:sz w:val="36"/>
    </w:rPr>
  </w:style>
  <w:style w:type="character" w:styleId="1504" w:customStyle="1">
    <w:name w:val="日期 字符"/>
    <w:link w:val="1503"/>
    <w:uiPriority w:val="0"/>
    <w:qFormat/>
    <w:rPr>
      <w:rFonts w:ascii="Times New Roman" w:hAnsi="Times New Roman" w:eastAsia="黑体" w:cs="Times New Roman"/>
      <w:b/>
      <w:sz w:val="36"/>
      <w:szCs w:val="20"/>
    </w:rPr>
  </w:style>
  <w:style w:type="paragraph" w:styleId="1505" w:customStyle="1">
    <w:name w:val="正文文本缩进 21"/>
    <w:basedOn w:val="1283"/>
    <w:link w:val="1506"/>
    <w:uiPriority w:val="0"/>
    <w:qFormat/>
    <w:pPr>
      <w:ind w:left="900"/>
    </w:pPr>
    <w:rPr>
      <w:rFonts w:ascii="楷体_GB2312" w:eastAsia="楷体_GB2312"/>
      <w:b/>
      <w:sz w:val="28"/>
    </w:rPr>
  </w:style>
  <w:style w:type="character" w:styleId="1506" w:customStyle="1">
    <w:name w:val="正文文本缩进 2 字符"/>
    <w:link w:val="1505"/>
    <w:uiPriority w:val="0"/>
    <w:qFormat/>
    <w:rPr>
      <w:rFonts w:ascii="楷体_GB2312" w:hAnsi="Times New Roman" w:eastAsia="楷体_GB2312" w:cs="Times New Roman"/>
      <w:b/>
      <w:sz w:val="28"/>
      <w:szCs w:val="20"/>
    </w:rPr>
  </w:style>
  <w:style w:type="paragraph" w:styleId="1507" w:customStyle="1">
    <w:name w:val="批注框文本1"/>
    <w:basedOn w:val="1283"/>
    <w:link w:val="1508"/>
    <w:uiPriority w:val="99"/>
    <w:unhideWhenUsed/>
    <w:qFormat/>
    <w:rPr>
      <w:sz w:val="18"/>
      <w:szCs w:val="18"/>
    </w:rPr>
  </w:style>
  <w:style w:type="character" w:styleId="1508" w:customStyle="1">
    <w:name w:val="批注框文本 字符"/>
    <w:link w:val="1507"/>
    <w:uiPriority w:val="99"/>
    <w:semiHidden/>
    <w:qFormat/>
    <w:rPr>
      <w:rFonts w:ascii="Times New Roman" w:hAnsi="Times New Roman" w:eastAsia="宋体" w:cs="Times New Roman"/>
      <w:sz w:val="18"/>
      <w:szCs w:val="18"/>
    </w:rPr>
  </w:style>
  <w:style w:type="paragraph" w:styleId="1509" w:customStyle="1">
    <w:name w:val="页脚1"/>
    <w:basedOn w:val="1283"/>
    <w:next w:val="1510"/>
    <w:link w:val="1511"/>
    <w:uiPriority w:val="0"/>
    <w:unhideWhenUsed/>
    <w:qFormat/>
    <w:pPr>
      <w:jc w:val="left"/>
      <w:tabs>
        <w:tab w:val="center" w:pos="4153" w:leader="none"/>
        <w:tab w:val="right" w:pos="8306" w:leader="none"/>
      </w:tabs>
    </w:pPr>
    <w:rPr>
      <w:sz w:val="18"/>
      <w:szCs w:val="18"/>
    </w:rPr>
  </w:style>
  <w:style w:type="paragraph" w:styleId="1510" w:customStyle="1">
    <w:name w:val="TOC Heading1"/>
    <w:next w:val="1283"/>
    <w:uiPriority w:val="0"/>
    <w:qFormat/>
    <w:rPr>
      <w:rFonts w:ascii="Times New Roman" w:hAnsi="Times New Roman" w:eastAsia="宋体" w:cs="Times New Roman"/>
      <w:sz w:val="32"/>
      <w:lang w:val="en-US" w:eastAsia="zh-CN" w:bidi="ar-SA"/>
    </w:rPr>
  </w:style>
  <w:style w:type="character" w:styleId="1511" w:customStyle="1">
    <w:name w:val="页脚 字符"/>
    <w:link w:val="1509"/>
    <w:uiPriority w:val="0"/>
    <w:qFormat/>
    <w:rPr>
      <w:sz w:val="18"/>
      <w:szCs w:val="18"/>
    </w:rPr>
  </w:style>
  <w:style w:type="paragraph" w:styleId="1512" w:customStyle="1">
    <w:name w:val="页眉1"/>
    <w:basedOn w:val="1283"/>
    <w:link w:val="1513"/>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513" w:customStyle="1">
    <w:name w:val="页眉 字符"/>
    <w:link w:val="1512"/>
    <w:uiPriority w:val="0"/>
    <w:qFormat/>
    <w:rPr>
      <w:sz w:val="18"/>
      <w:szCs w:val="18"/>
    </w:rPr>
  </w:style>
  <w:style w:type="paragraph" w:styleId="1514" w:customStyle="1">
    <w:name w:val="目录 11"/>
    <w:basedOn w:val="1283"/>
    <w:next w:val="1283"/>
    <w:uiPriority w:val="39"/>
    <w:unhideWhenUsed/>
    <w:qFormat/>
  </w:style>
  <w:style w:type="paragraph" w:styleId="1515" w:customStyle="1">
    <w:name w:val="副标题1"/>
    <w:basedOn w:val="1283"/>
    <w:next w:val="1283"/>
    <w:uiPriority w:val="11"/>
    <w:qFormat/>
    <w:pPr>
      <w:spacing w:before="200" w:after="200"/>
    </w:pPr>
    <w:rPr>
      <w:sz w:val="24"/>
      <w:szCs w:val="24"/>
    </w:rPr>
  </w:style>
  <w:style w:type="paragraph" w:styleId="1516" w:customStyle="1">
    <w:name w:val="正文文本缩进 31"/>
    <w:basedOn w:val="1283"/>
    <w:link w:val="1517"/>
    <w:uiPriority w:val="0"/>
    <w:qFormat/>
    <w:pPr>
      <w:ind w:left="359" w:firstLine="359"/>
    </w:pPr>
    <w:rPr>
      <w:sz w:val="20"/>
    </w:rPr>
  </w:style>
  <w:style w:type="character" w:styleId="1517" w:customStyle="1">
    <w:name w:val="正文文本缩进 3 字符"/>
    <w:link w:val="1516"/>
    <w:uiPriority w:val="0"/>
    <w:qFormat/>
    <w:rPr>
      <w:rFonts w:ascii="Times New Roman" w:hAnsi="Times New Roman" w:eastAsia="宋体" w:cs="Times New Roman"/>
      <w:szCs w:val="20"/>
    </w:rPr>
  </w:style>
  <w:style w:type="paragraph" w:styleId="1518" w:customStyle="1">
    <w:name w:val="正文文本 21"/>
    <w:basedOn w:val="1283"/>
    <w:link w:val="1519"/>
    <w:uiPriority w:val="0"/>
    <w:qFormat/>
    <w:pPr>
      <w:spacing w:after="120" w:line="480" w:lineRule="auto"/>
    </w:pPr>
    <w:rPr>
      <w:sz w:val="20"/>
    </w:rPr>
  </w:style>
  <w:style w:type="character" w:styleId="1519" w:customStyle="1">
    <w:name w:val="正文文本 2 字符"/>
    <w:link w:val="1518"/>
    <w:uiPriority w:val="0"/>
    <w:qFormat/>
    <w:rPr>
      <w:rFonts w:ascii="Times New Roman" w:hAnsi="Times New Roman" w:eastAsia="宋体" w:cs="Times New Roman"/>
      <w:szCs w:val="20"/>
    </w:rPr>
  </w:style>
  <w:style w:type="paragraph" w:styleId="1520" w:customStyle="1">
    <w:name w:val="普通(网站)1"/>
    <w:basedOn w:val="1283"/>
    <w:uiPriority w:val="99"/>
    <w:qFormat/>
    <w:pPr>
      <w:jc w:val="left"/>
      <w:spacing w:before="100" w:beforeAutospacing="1" w:after="100" w:afterAutospacing="1"/>
      <w:widowControl/>
    </w:pPr>
    <w:rPr>
      <w:rFonts w:ascii="宋体" w:hAnsi="宋体" w:cs="宋体"/>
      <w:sz w:val="24"/>
      <w:szCs w:val="24"/>
    </w:rPr>
  </w:style>
  <w:style w:type="paragraph" w:styleId="1521" w:customStyle="1">
    <w:name w:val="批注主题1"/>
    <w:basedOn w:val="1491"/>
    <w:next w:val="1491"/>
    <w:link w:val="1522"/>
    <w:uiPriority w:val="99"/>
    <w:semiHidden/>
    <w:qFormat/>
    <w:rPr>
      <w:b/>
      <w:bCs/>
    </w:rPr>
  </w:style>
  <w:style w:type="character" w:styleId="1522" w:customStyle="1">
    <w:name w:val="批注主题 字符"/>
    <w:link w:val="1521"/>
    <w:uiPriority w:val="99"/>
    <w:semiHidden/>
    <w:qFormat/>
    <w:rPr>
      <w:rFonts w:ascii="Times New Roman" w:hAnsi="Times New Roman" w:eastAsia="宋体" w:cs="Times New Roman"/>
      <w:b/>
      <w:bCs/>
      <w:szCs w:val="24"/>
    </w:rPr>
  </w:style>
  <w:style w:type="paragraph" w:styleId="1523" w:customStyle="1">
    <w:name w:val="正文首行缩进1"/>
    <w:basedOn w:val="1493"/>
    <w:link w:val="1524"/>
    <w:uiPriority w:val="0"/>
    <w:qFormat/>
    <w:pPr>
      <w:ind w:firstLine="420"/>
      <w:spacing w:after="120"/>
    </w:pPr>
    <w:rPr>
      <w:rFonts w:ascii="Times New Roman" w:eastAsia="宋体"/>
      <w:sz w:val="21"/>
      <w:szCs w:val="24"/>
    </w:rPr>
  </w:style>
  <w:style w:type="character" w:styleId="1524" w:customStyle="1">
    <w:name w:val="正文文本首行缩进 字符"/>
    <w:link w:val="1523"/>
    <w:uiPriority w:val="0"/>
    <w:qFormat/>
    <w:rPr>
      <w:rFonts w:ascii="Times New Roman" w:eastAsia="宋体"/>
      <w:sz w:val="21"/>
      <w:szCs w:val="24"/>
    </w:rPr>
  </w:style>
  <w:style w:type="paragraph" w:styleId="1525" w:customStyle="1">
    <w:name w:val="正文首行缩进 21"/>
    <w:basedOn w:val="1496"/>
    <w:next w:val="1283"/>
    <w:uiPriority w:val="99"/>
    <w:qFormat/>
    <w:pPr>
      <w:ind w:left="420" w:firstLine="420"/>
      <w:spacing w:after="120"/>
    </w:pPr>
    <w:rPr>
      <w:sz w:val="20"/>
    </w:rPr>
  </w:style>
  <w:style w:type="table" w:styleId="1526" w:customStyle="1">
    <w:name w:val="网格型1"/>
    <w:basedOn w:val="1481"/>
    <w:uiPriority w:val="0"/>
    <w:qFormat/>
    <w:pPr>
      <w:jc w:val="both"/>
      <w:widowControl w:val="off"/>
    </w:pPr>
    <w:tblPr>
      <w:tblCellMar>
        <w:left w:w="0" w:type="dxa"/>
        <w:top w:w="0" w:type="dxa"/>
        <w:right w:w="0" w:type="dxa"/>
        <w:bottom w:w="0" w:type="dxa"/>
      </w:tblCellMar>
    </w:tblPr>
  </w:style>
  <w:style w:type="character" w:styleId="1527" w:customStyle="1">
    <w:name w:val="要点1"/>
    <w:uiPriority w:val="99"/>
    <w:qFormat/>
    <w:rPr>
      <w:rFonts w:cs="Times New Roman"/>
      <w:b/>
      <w:bCs/>
    </w:rPr>
  </w:style>
  <w:style w:type="character" w:styleId="1528" w:customStyle="1">
    <w:name w:val="页码1"/>
    <w:uiPriority w:val="0"/>
    <w:qFormat/>
    <w:rPr>
      <w:rFonts w:cs="Times New Roman"/>
    </w:rPr>
  </w:style>
  <w:style w:type="character" w:styleId="1529" w:customStyle="1">
    <w:name w:val="已访问的超链接1"/>
    <w:uiPriority w:val="99"/>
    <w:qFormat/>
    <w:rPr>
      <w:rFonts w:cs="Times New Roman"/>
      <w:color w:val="000000"/>
      <w:u w:val="none"/>
    </w:rPr>
  </w:style>
  <w:style w:type="character" w:styleId="1530" w:customStyle="1">
    <w:name w:val="HTML 打字机11"/>
    <w:uiPriority w:val="99"/>
    <w:qFormat/>
    <w:rPr>
      <w:rFonts w:ascii="宋体" w:hAnsi="宋体" w:eastAsia="宋体" w:cs="宋体"/>
      <w:sz w:val="24"/>
      <w:szCs w:val="24"/>
    </w:rPr>
  </w:style>
  <w:style w:type="character" w:styleId="1531" w:customStyle="1">
    <w:name w:val="超链接1"/>
    <w:uiPriority w:val="0"/>
    <w:qFormat/>
    <w:rPr>
      <w:color w:val="000000"/>
      <w:u w:val="none"/>
    </w:rPr>
  </w:style>
  <w:style w:type="paragraph" w:styleId="1532" w:customStyle="1">
    <w:name w:val="段"/>
    <w:next w:val="1283"/>
    <w:uiPriority w:val="0"/>
    <w:qFormat/>
    <w:pPr>
      <w:ind w:firstLine="200"/>
      <w:jc w:val="both"/>
    </w:pPr>
    <w:rPr>
      <w:rFonts w:ascii="宋体" w:hAnsi="Times New Roman" w:eastAsia="宋体" w:cs="Times New Roman"/>
      <w:sz w:val="21"/>
      <w:lang w:val="en-US" w:eastAsia="zh-CN" w:bidi="ar-SA"/>
    </w:rPr>
  </w:style>
  <w:style w:type="character" w:styleId="1533" w:customStyle="1">
    <w:name w:val="font31"/>
    <w:uiPriority w:val="0"/>
    <w:qFormat/>
    <w:rPr>
      <w:rFonts w:hint="eastAsia" w:ascii="仿宋" w:hAnsi="仿宋" w:eastAsia="仿宋" w:cs="仿宋"/>
      <w:color w:val="000000"/>
      <w:sz w:val="24"/>
      <w:szCs w:val="24"/>
      <w:u w:val="none"/>
    </w:rPr>
  </w:style>
  <w:style w:type="character" w:styleId="1534" w:customStyle="1">
    <w:name w:val="font11"/>
    <w:uiPriority w:val="0"/>
    <w:qFormat/>
    <w:rPr>
      <w:rFonts w:hint="eastAsia" w:ascii="宋体" w:hAnsi="宋体" w:eastAsia="宋体" w:cs="宋体"/>
      <w:color w:val="000000"/>
      <w:sz w:val="20"/>
      <w:szCs w:val="20"/>
      <w:u w:val="none"/>
    </w:rPr>
  </w:style>
  <w:style w:type="character" w:styleId="1535" w:customStyle="1">
    <w:name w:val="正文文本缩进 2 Char1"/>
    <w:uiPriority w:val="0"/>
    <w:semiHidden/>
    <w:qFormat/>
    <w:rPr>
      <w:rFonts w:ascii="Times New Roman" w:hAnsi="Times New Roman" w:eastAsia="宋体" w:cs="Times New Roman"/>
      <w:szCs w:val="20"/>
    </w:rPr>
  </w:style>
  <w:style w:type="character" w:styleId="1536" w:customStyle="1">
    <w:name w:val="批注框文本 Char1"/>
    <w:uiPriority w:val="99"/>
    <w:semiHidden/>
    <w:qFormat/>
    <w:rPr>
      <w:rFonts w:ascii="Times New Roman" w:hAnsi="Times New Roman" w:eastAsia="宋体" w:cs="Times New Roman"/>
      <w:sz w:val="18"/>
      <w:szCs w:val="18"/>
    </w:rPr>
  </w:style>
  <w:style w:type="character" w:styleId="1537" w:customStyle="1">
    <w:name w:val="NormalCharacter1"/>
    <w:link w:val="1538"/>
    <w:uiPriority w:val="99"/>
    <w:qFormat/>
    <w:rPr>
      <w:sz w:val="20"/>
    </w:rPr>
  </w:style>
  <w:style w:type="paragraph" w:styleId="1538" w:customStyle="1">
    <w:name w:val="UserStyle_4"/>
    <w:basedOn w:val="1283"/>
    <w:link w:val="1537"/>
    <w:uiPriority w:val="99"/>
    <w:qFormat/>
    <w:pPr>
      <w:widowControl/>
    </w:pPr>
    <w:rPr>
      <w:sz w:val="20"/>
    </w:rPr>
  </w:style>
  <w:style w:type="character" w:styleId="1539" w:customStyle="1">
    <w:name w:val="正文文本缩进 Char1"/>
    <w:uiPriority w:val="0"/>
    <w:semiHidden/>
    <w:qFormat/>
    <w:rPr>
      <w:rFonts w:ascii="Times New Roman" w:hAnsi="Times New Roman" w:eastAsia="宋体" w:cs="Times New Roman"/>
      <w:szCs w:val="20"/>
    </w:rPr>
  </w:style>
  <w:style w:type="character" w:styleId="1540" w:customStyle="1">
    <w:name w:val="case31"/>
    <w:uiPriority w:val="0"/>
    <w:qFormat/>
    <w:rPr>
      <w:spacing w:val="390"/>
      <w:sz w:val="21"/>
      <w:szCs w:val="21"/>
    </w:rPr>
  </w:style>
  <w:style w:type="character" w:styleId="1541" w:customStyle="1">
    <w:name w:val="正文首行缩进两字 Char"/>
    <w:link w:val="1542"/>
    <w:uiPriority w:val="0"/>
    <w:qFormat/>
    <w:rPr>
      <w:sz w:val="24"/>
      <w:szCs w:val="24"/>
      <w:lang w:val="en-US" w:eastAsia="zh-CN" w:bidi="ar-SA"/>
    </w:rPr>
  </w:style>
  <w:style w:type="paragraph" w:styleId="1542" w:customStyle="1">
    <w:name w:val="正文首行缩进两字"/>
    <w:link w:val="1541"/>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543" w:customStyle="1">
    <w:name w:val="正文文本缩进 3 Char1"/>
    <w:uiPriority w:val="0"/>
    <w:semiHidden/>
    <w:qFormat/>
    <w:rPr>
      <w:rFonts w:ascii="Times New Roman" w:hAnsi="Times New Roman" w:eastAsia="宋体" w:cs="Times New Roman"/>
      <w:sz w:val="16"/>
      <w:szCs w:val="16"/>
    </w:rPr>
  </w:style>
  <w:style w:type="character" w:styleId="1544" w:customStyle="1">
    <w:name w:val="日期 Char1"/>
    <w:uiPriority w:val="0"/>
    <w:semiHidden/>
    <w:qFormat/>
    <w:rPr>
      <w:rFonts w:ascii="Times New Roman" w:hAnsi="Times New Roman" w:eastAsia="宋体" w:cs="Times New Roman"/>
      <w:szCs w:val="20"/>
    </w:rPr>
  </w:style>
  <w:style w:type="character" w:styleId="1545" w:customStyle="1">
    <w:name w:val="文档结构图 Char1"/>
    <w:uiPriority w:val="0"/>
    <w:semiHidden/>
    <w:qFormat/>
    <w:rPr>
      <w:rFonts w:ascii="宋体" w:hAnsi="Times New Roman" w:eastAsia="宋体" w:cs="Times New Roman"/>
      <w:sz w:val="18"/>
      <w:szCs w:val="18"/>
    </w:rPr>
  </w:style>
  <w:style w:type="character" w:styleId="1546" w:customStyle="1">
    <w:name w:val="正文文本 2 Char1"/>
    <w:uiPriority w:val="0"/>
    <w:semiHidden/>
    <w:qFormat/>
    <w:rPr>
      <w:rFonts w:ascii="Times New Roman" w:hAnsi="Times New Roman" w:eastAsia="宋体" w:cs="Times New Roman"/>
      <w:szCs w:val="20"/>
    </w:rPr>
  </w:style>
  <w:style w:type="character" w:styleId="1547" w:customStyle="1">
    <w:name w:val="font21"/>
    <w:uiPriority w:val="0"/>
    <w:qFormat/>
    <w:rPr>
      <w:rFonts w:hint="eastAsia" w:ascii="仿宋" w:hAnsi="仿宋" w:eastAsia="仿宋" w:cs="仿宋"/>
      <w:color w:val="000000"/>
      <w:sz w:val="24"/>
      <w:szCs w:val="24"/>
      <w:u w:val="none"/>
    </w:rPr>
  </w:style>
  <w:style w:type="paragraph" w:styleId="1548" w:customStyle="1">
    <w:name w:val="列表段落1"/>
    <w:basedOn w:val="1283"/>
    <w:uiPriority w:val="34"/>
    <w:qFormat/>
    <w:pPr>
      <w:ind w:firstLine="420"/>
    </w:pPr>
  </w:style>
  <w:style w:type="paragraph" w:styleId="1549" w:customStyle="1">
    <w:name w:val="一级条标题"/>
    <w:next w:val="1283"/>
    <w:uiPriority w:val="0"/>
    <w:qFormat/>
    <w:pPr>
      <w:ind w:left="552" w:hanging="420"/>
      <w:tabs>
        <w:tab w:val="left" w:pos="552" w:leader="none"/>
      </w:tabs>
      <w:outlineLvl w:val="2"/>
    </w:pPr>
    <w:rPr>
      <w:rFonts w:ascii="黑体" w:hAnsi="Times New Roman" w:eastAsia="黑体" w:cs="Times New Roman"/>
      <w:sz w:val="21"/>
      <w:szCs w:val="21"/>
      <w:lang w:val="en-US" w:eastAsia="zh-CN" w:bidi="ar-SA"/>
    </w:rPr>
  </w:style>
  <w:style w:type="paragraph" w:styleId="1550" w:customStyle="1">
    <w:name w:val="_Style 1"/>
    <w:basedOn w:val="1283"/>
    <w:uiPriority w:val="99"/>
    <w:qFormat/>
    <w:pPr>
      <w:ind w:firstLine="420"/>
    </w:pPr>
    <w:rPr>
      <w:rFonts w:ascii="Calibri" w:hAnsi="Calibri" w:cs="Calibri"/>
      <w:sz w:val="34"/>
      <w:szCs w:val="34"/>
    </w:rPr>
  </w:style>
  <w:style w:type="paragraph" w:styleId="1551" w:customStyle="1">
    <w:name w:val="首行缩进"/>
    <w:basedOn w:val="1283"/>
    <w:uiPriority w:val="0"/>
    <w:qFormat/>
    <w:pPr>
      <w:ind w:firstLine="480"/>
    </w:pPr>
    <w:rPr>
      <w:lang w:val="zh-CN"/>
    </w:rPr>
  </w:style>
  <w:style w:type="paragraph" w:styleId="1552" w:customStyle="1">
    <w:name w:val="List Paragraph1"/>
    <w:basedOn w:val="1283"/>
    <w:uiPriority w:val="0"/>
    <w:qFormat/>
    <w:pPr>
      <w:ind w:firstLine="420"/>
    </w:pPr>
    <w:rPr>
      <w:szCs w:val="21"/>
    </w:rPr>
  </w:style>
  <w:style w:type="paragraph" w:styleId="1553" w:customStyle="1">
    <w:name w:val="普通文字"/>
    <w:basedOn w:val="1283"/>
    <w:next w:val="1283"/>
    <w:uiPriority w:val="0"/>
    <w:qFormat/>
    <w:rPr>
      <w:rFonts w:ascii="宋体"/>
      <w:sz w:val="24"/>
    </w:rPr>
  </w:style>
  <w:style w:type="paragraph" w:styleId="1554" w:customStyle="1">
    <w:name w:val="二级无"/>
    <w:basedOn w:val="1283"/>
    <w:uiPriority w:val="0"/>
    <w:qFormat/>
    <w:pPr>
      <w:ind w:left="552" w:hanging="420"/>
      <w:jc w:val="left"/>
      <w:widowControl/>
      <w:tabs>
        <w:tab w:val="left" w:pos="552" w:leader="none"/>
      </w:tabs>
      <w:outlineLvl w:val="3"/>
    </w:pPr>
    <w:rPr>
      <w:rFonts w:ascii="宋体"/>
      <w:szCs w:val="21"/>
    </w:rPr>
  </w:style>
  <w:style w:type="paragraph" w:styleId="1555" w:customStyle="1">
    <w:name w:val="正文文本1"/>
    <w:basedOn w:val="1283"/>
    <w:uiPriority w:val="0"/>
    <w:qFormat/>
    <w:rPr>
      <w:rFonts w:ascii="仿宋_GB2312" w:eastAsia="仿宋_GB2312"/>
      <w:sz w:val="28"/>
    </w:rPr>
  </w:style>
  <w:style w:type="paragraph" w:styleId="1556" w:customStyle="1">
    <w:name w:val="p0 paragraphindent"/>
    <w:basedOn w:val="1283"/>
    <w:uiPriority w:val="0"/>
    <w:qFormat/>
    <w:pPr>
      <w:jc w:val="left"/>
      <w:spacing w:before="100" w:beforeAutospacing="1" w:after="100" w:afterAutospacing="1"/>
      <w:widowControl/>
    </w:pPr>
    <w:rPr>
      <w:rFonts w:ascii="宋体" w:hAnsi="宋体" w:cs="宋体"/>
      <w:sz w:val="24"/>
      <w:szCs w:val="24"/>
    </w:rPr>
  </w:style>
  <w:style w:type="paragraph" w:styleId="1557">
    <w:name w:val="List Paragraph"/>
    <w:basedOn w:val="1283"/>
    <w:uiPriority w:val="0"/>
    <w:qFormat/>
    <w:pPr>
      <w:ind w:firstLine="420"/>
    </w:pPr>
    <w:rPr>
      <w:szCs w:val="21"/>
    </w:rPr>
  </w:style>
  <w:style w:type="paragraph" w:styleId="1558" w:customStyle="1">
    <w:name w:val="字母编号列项（一级）"/>
    <w:uiPriority w:val="0"/>
    <w:qFormat/>
    <w:pPr>
      <w:ind w:left="552" w:hanging="420"/>
      <w:jc w:val="both"/>
      <w:tabs>
        <w:tab w:val="left" w:pos="552" w:leader="none"/>
        <w:tab w:val="left" w:pos="840" w:leader="none"/>
      </w:tabs>
    </w:pPr>
    <w:rPr>
      <w:rFonts w:ascii="宋体" w:hAnsi="Times New Roman" w:eastAsia="宋体" w:cs="Times New Roman"/>
      <w:sz w:val="21"/>
      <w:lang w:val="en-US" w:eastAsia="zh-CN" w:bidi="ar-SA"/>
    </w:rPr>
  </w:style>
  <w:style w:type="paragraph" w:styleId="1559" w:customStyle="1">
    <w:name w:val="标题 41"/>
    <w:basedOn w:val="1283"/>
    <w:next w:val="1283"/>
    <w:uiPriority w:val="0"/>
    <w:qFormat/>
    <w:pPr>
      <w:jc w:val="center"/>
      <w:keepNext/>
      <w:outlineLvl w:val="3"/>
    </w:pPr>
    <w:rPr>
      <w:rFonts w:eastAsia="楷体_GB2312"/>
      <w:b/>
      <w:bCs/>
      <w:sz w:val="13"/>
    </w:rPr>
  </w:style>
  <w:style w:type="paragraph" w:styleId="1560" w:customStyle="1">
    <w:name w:val="样式 小四 段前: 5 磅 段后: 5 磅 首行缩进:  2 字符"/>
    <w:basedOn w:val="1283"/>
    <w:uiPriority w:val="0"/>
    <w:qFormat/>
    <w:pPr>
      <w:jc w:val="center"/>
      <w:spacing w:line="360" w:lineRule="auto"/>
    </w:pPr>
    <w:rPr>
      <w:rFonts w:ascii="宋体" w:hAnsi="宋体"/>
      <w:bCs/>
      <w:color w:val="ff0000"/>
      <w:sz w:val="24"/>
      <w:szCs w:val="24"/>
    </w:rPr>
  </w:style>
  <w:style w:type="character" w:styleId="1561" w:customStyle="1">
    <w:name w:val="HTML 打字机1"/>
    <w:uiPriority w:val="0"/>
    <w:qFormat/>
    <w:rPr>
      <w:rFonts w:ascii="宋体" w:hAnsi="宋体" w:eastAsia="宋体" w:cs="宋体"/>
      <w:sz w:val="24"/>
      <w:szCs w:val="24"/>
    </w:rPr>
  </w:style>
  <w:style w:type="paragraph" w:styleId="1562" w:customStyle="1">
    <w:name w:val="正文缩进1"/>
    <w:basedOn w:val="1283"/>
    <w:next w:val="1283"/>
    <w:uiPriority w:val="0"/>
    <w:qFormat/>
    <w:pPr>
      <w:ind w:firstLine="420"/>
    </w:pPr>
  </w:style>
  <w:style w:type="paragraph" w:styleId="1563" w:customStyle="1">
    <w:name w:val="引文目录1"/>
    <w:basedOn w:val="1283"/>
    <w:next w:val="1283"/>
    <w:uiPriority w:val="0"/>
    <w:qFormat/>
    <w:pPr>
      <w:ind w:left="420"/>
    </w:pPr>
  </w:style>
  <w:style w:type="paragraph" w:styleId="1564"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565" w:customStyle="1">
    <w:name w:val="正文文本缩进1"/>
    <w:basedOn w:val="1283"/>
    <w:next w:val="1283"/>
    <w:uiPriority w:val="0"/>
    <w:qFormat/>
    <w:pPr>
      <w:ind w:firstLine="576"/>
    </w:pPr>
    <w:rPr>
      <w:b/>
      <w:sz w:val="30"/>
    </w:rPr>
  </w:style>
  <w:style w:type="paragraph" w:styleId="1566" w:customStyle="1">
    <w:name w:val="修订1"/>
    <w:uiPriority w:val="99"/>
    <w:unhideWhenUsed/>
    <w:qFormat/>
    <w:rPr>
      <w:rFonts w:ascii="Times New Roman" w:hAnsi="Times New Roman" w:eastAsia="宋体" w:cs="Times New Roman"/>
      <w:sz w:val="21"/>
      <w:lang w:val="en-US" w:eastAsia="zh-CN" w:bidi="ar-SA"/>
    </w:rPr>
  </w:style>
  <w:style w:type="paragraph" w:styleId="1567" w:customStyle="1">
    <w:name w:val="List Paragraph2"/>
    <w:basedOn w:val="1283"/>
    <w:uiPriority w:val="0"/>
    <w:qFormat/>
    <w:pPr>
      <w:ind w:firstLine="420"/>
    </w:pPr>
    <w:rPr>
      <w:szCs w:val="21"/>
    </w:rPr>
  </w:style>
  <w:style w:type="paragraph" w:styleId="1568" w:customStyle="1">
    <w:name w:val="列出段落1"/>
    <w:basedOn w:val="1283"/>
    <w:uiPriority w:val="0"/>
    <w:qFormat/>
    <w:pPr>
      <w:ind w:firstLine="420"/>
    </w:pPr>
    <w:rPr>
      <w:szCs w:val="21"/>
    </w:rPr>
  </w:style>
  <w:style w:type="paragraph" w:styleId="1569" w:customStyle="1">
    <w:name w:val="文本块1"/>
    <w:basedOn w:val="1283"/>
    <w:uiPriority w:val="0"/>
    <w:qFormat/>
    <w:pPr>
      <w:ind w:left="420" w:right="33"/>
      <w:jc w:val="left"/>
    </w:pPr>
    <w:rPr>
      <w:sz w:val="24"/>
      <w:szCs w:val="20"/>
    </w:rPr>
  </w:style>
  <w:style w:type="numbering" w:styleId="15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徐习战</cp:lastModifiedBy>
  <cp:revision>9</cp:revision>
  <dcterms:created xsi:type="dcterms:W3CDTF">2023-03-28T06:55:00Z</dcterms:created>
  <dcterms:modified xsi:type="dcterms:W3CDTF">2026-09-02T05:41:18Z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eyJoZGlkIjoiN2IzNGZkZDFjNmNjYmUxMDFlNTJjZWYxYTRmNGRkMGYiLCJ1c2VySWQiOiIxNjg0NDg5MjE4In0=</vt:lpwstr>
  </property>
  <property fmtid="{D5CDD505-2E9C-101B-9397-08002B2CF9AE}" pid="3" name="KSOProductBuildVer">
    <vt:lpwstr>2052-12.1.0.28043</vt:lpwstr>
  </property>
  <property fmtid="{D5CDD505-2E9C-101B-9397-08002B2CF9AE}" pid="4" name="ICV">
    <vt:lpwstr>93268369385E4B048A1E4E1ADB609E78_12</vt:lpwstr>
  </property>
</Properties>
</file>