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JSZC-320500-JZCG-G2026-0233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苏州市便民服务中心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12345政务服务便民热线运营服务项目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5"/>
        <w:ind w:firstLine="0"/>
        <w:jc w:val="left"/>
        <w:spacing w:before="120" w:after="120"/>
        <w:tabs>
          <w:tab w:val="right" w:pos="9856" w:leader="dot"/>
        </w:tabs>
        <w:rPr>
          <w:rStyle w:val="907"/>
          <w:rFonts w:ascii="宋体" w:hAnsi="宋体" w:cs="Calibri"/>
          <w:bCs/>
          <w:caps/>
          <w:color w:val="auto"/>
          <w:sz w:val="32"/>
          <w:szCs w:val="32"/>
        </w:rPr>
        <w:outlineLvl w:val="9"/>
      </w:pPr>
      <w:r>
        <w:rPr>
          <w:rFonts w:ascii="宋体" w:hAnsi="宋体" w:cs="Calibri"/>
          <w:bCs/>
          <w:caps/>
          <w:color w:val="auto"/>
          <w:sz w:val="32"/>
          <w:szCs w:val="32"/>
        </w:rPr>
      </w:r>
      <w:r/>
    </w:p>
    <w:p>
      <w:pPr>
        <w:pStyle w:val="875"/>
        <w:ind w:firstLine="0"/>
        <w:tabs>
          <w:tab w:val="right" w:pos="9854" w:leader="dot"/>
        </w:tabs>
        <w:rPr>
          <w:rFonts w:ascii="宋体" w:hAnsi="宋体" w:cstheme="minorBidi"/>
          <w:sz w:val="32"/>
          <w:szCs w:val="32"/>
        </w:rPr>
      </w:pPr>
      <w:r>
        <w:rPr>
          <w:rStyle w:val="907"/>
          <w:rFonts w:ascii="宋体" w:hAnsi="宋体" w:cs="Calibri"/>
          <w:bCs/>
          <w:caps/>
          <w:color w:val="auto"/>
          <w:sz w:val="32"/>
          <w:szCs w:val="32"/>
        </w:rPr>
        <w:fldChar w:fldCharType="begin"/>
      </w:r>
      <w:r>
        <w:rPr>
          <w:rStyle w:val="907"/>
          <w:rFonts w:ascii="宋体" w:hAnsi="宋体" w:cs="Calibri"/>
          <w:bCs/>
          <w:caps/>
          <w:color w:val="auto"/>
          <w:sz w:val="32"/>
          <w:szCs w:val="32"/>
        </w:rPr>
        <w:instrText xml:space="preserve"> TOC \o "1-1" \h \z \u </w:instrText>
      </w:r>
      <w:r>
        <w:rPr>
          <w:rStyle w:val="907"/>
          <w:rFonts w:ascii="宋体" w:hAnsi="宋体" w:cs="Calibri"/>
          <w:bCs/>
          <w:caps/>
          <w:color w:val="auto"/>
          <w:sz w:val="32"/>
          <w:szCs w:val="32"/>
        </w:rPr>
        <w:fldChar w:fldCharType="separate"/>
      </w:r>
      <w:hyperlink w:tooltip="#_Toc237351892" w:anchor="_Toc237351892" w:history="1">
        <w:r>
          <w:rPr>
            <w:rStyle w:val="907"/>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_Toc237351892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75"/>
        <w:ind w:firstLine="0"/>
        <w:tabs>
          <w:tab w:val="right" w:pos="9854" w:leader="dot"/>
        </w:tabs>
        <w:rPr>
          <w:rFonts w:ascii="宋体" w:hAnsi="宋体" w:cstheme="minorBidi"/>
          <w:sz w:val="32"/>
          <w:szCs w:val="32"/>
        </w:rPr>
      </w:pPr>
      <w:r/>
      <w:hyperlink w:tooltip="#_Toc237351893" w:anchor="_Toc237351893" w:history="1">
        <w:r>
          <w:rPr>
            <w:rStyle w:val="907"/>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_Toc237351893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75"/>
        <w:ind w:firstLine="0"/>
        <w:tabs>
          <w:tab w:val="right" w:pos="9854" w:leader="dot"/>
        </w:tabs>
        <w:rPr>
          <w:rFonts w:ascii="宋体" w:hAnsi="宋体" w:cstheme="minorBidi"/>
          <w:sz w:val="32"/>
          <w:szCs w:val="32"/>
        </w:rPr>
      </w:pPr>
      <w:r/>
      <w:hyperlink w:tooltip="#_Toc237351894" w:anchor="_Toc237351894" w:history="1">
        <w:r>
          <w:rPr>
            <w:rStyle w:val="907"/>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_Toc237351894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875"/>
        <w:ind w:firstLine="0"/>
        <w:tabs>
          <w:tab w:val="right" w:pos="9854" w:leader="dot"/>
        </w:tabs>
        <w:rPr>
          <w:rFonts w:ascii="宋体" w:hAnsi="宋体" w:cstheme="minorBidi"/>
          <w:sz w:val="32"/>
          <w:szCs w:val="32"/>
        </w:rPr>
      </w:pPr>
      <w:r/>
      <w:hyperlink w:tooltip="#_Toc237351907" w:anchor="_Toc237351907" w:history="1">
        <w:r>
          <w:rPr>
            <w:rStyle w:val="907"/>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_Toc237351907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875"/>
        <w:ind w:firstLine="0"/>
        <w:tabs>
          <w:tab w:val="right" w:pos="9854" w:leader="dot"/>
        </w:tabs>
        <w:rPr>
          <w:rFonts w:ascii="宋体" w:hAnsi="宋体" w:cstheme="minorBidi"/>
          <w:sz w:val="32"/>
          <w:szCs w:val="32"/>
        </w:rPr>
      </w:pPr>
      <w:r/>
      <w:hyperlink w:tooltip="#_Toc237351908" w:anchor="_Toc237351908" w:history="1">
        <w:r>
          <w:rPr>
            <w:rStyle w:val="907"/>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_Toc237351908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43</w:t>
        </w:r>
        <w:r>
          <w:rPr>
            <w:rFonts w:ascii="宋体" w:hAnsi="宋体"/>
            <w:sz w:val="32"/>
            <w:szCs w:val="32"/>
          </w:rPr>
          <w:fldChar w:fldCharType="end"/>
        </w:r>
      </w:hyperlink>
      <w:r/>
      <w:r/>
    </w:p>
    <w:p>
      <w:pPr>
        <w:pStyle w:val="875"/>
        <w:ind w:firstLine="0"/>
        <w:tabs>
          <w:tab w:val="right" w:pos="9854" w:leader="dot"/>
        </w:tabs>
        <w:rPr>
          <w:rFonts w:ascii="宋体" w:hAnsi="宋体" w:cstheme="minorBidi"/>
          <w:sz w:val="32"/>
          <w:szCs w:val="32"/>
        </w:rPr>
      </w:pPr>
      <w:r/>
      <w:hyperlink w:tooltip="#_Toc237351909" w:anchor="_Toc237351909" w:history="1">
        <w:r>
          <w:rPr>
            <w:rStyle w:val="907"/>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_Toc237351909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57</w:t>
        </w:r>
        <w:r>
          <w:rPr>
            <w:rFonts w:ascii="宋体" w:hAnsi="宋体"/>
            <w:sz w:val="32"/>
            <w:szCs w:val="32"/>
          </w:rPr>
          <w:fldChar w:fldCharType="end"/>
        </w:r>
      </w:hyperlink>
      <w:r/>
      <w:r/>
    </w:p>
    <w:p>
      <w:pPr>
        <w:pStyle w:val="875"/>
        <w:ind w:firstLine="0"/>
        <w:jc w:val="left"/>
        <w:spacing w:before="120" w:after="120"/>
        <w:tabs>
          <w:tab w:val="right" w:pos="9856" w:leader="dot"/>
        </w:tabs>
        <w:rPr>
          <w:rFonts w:ascii="宋体" w:hAnsi="宋体"/>
          <w:sz w:val="32"/>
          <w:szCs w:val="32"/>
        </w:rPr>
        <w:outlineLvl w:val="9"/>
      </w:pPr>
      <w:r>
        <w:rPr>
          <w:rStyle w:val="907"/>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sz w:val="21"/>
              </w:rPr>
              <w:t xml:space="preserve">JSZC-320500-JZCG-G2026-0233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12345政务服务便民热线运营服务项目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苏州高新区邓尉路105号狮山科技馆7楼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严工、王经理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苏州市便民服务中心</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苏州市姑苏区平泷路251号城市生活广场裙楼3楼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何姗</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w:t>
            </w:r>
            <w:r>
              <w:rPr>
                <w:rFonts w:ascii="宋体" w:hAnsi="宋体"/>
                <w:sz w:val="21"/>
                <w:szCs w:val="21"/>
              </w:rPr>
              <w:t xml:space="preserve">69332466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6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2"/>
        <w:ind w:left="431" w:firstLine="17"/>
        <w:jc w:val="center"/>
        <w:spacing w:before="0" w:after="0" w:line="360" w:lineRule="auto"/>
        <w:rPr>
          <w:rStyle w:val="972"/>
          <w:rFonts w:ascii="宋体" w:hAnsi="宋体"/>
        </w:rPr>
      </w:pPr>
      <w:r>
        <w:rPr>
          <w:rFonts w:hint="eastAsia" w:ascii="宋体" w:hAnsi="宋体"/>
          <w:b/>
          <w:sz w:val="44"/>
          <w:szCs w:val="22"/>
        </w:rPr>
        <w:br w:type="page" w:clear="all"/>
      </w:r>
      <w:bookmarkStart w:id="5" w:name="_Toc237351892"/>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12345政务服务便民热线运营服务项目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09月16日13点30分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0"/>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rPr>
        <w:t xml:space="preserve">JSZC-320500-JZCG-G2026-0233</w:t>
      </w:r>
      <w:r/>
    </w:p>
    <w:p>
      <w:pPr>
        <w:pStyle w:val="860"/>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12345政务服务便民热线运营服务项目</w:t>
      </w:r>
      <w:r/>
    </w:p>
    <w:p>
      <w:pPr>
        <w:pStyle w:val="86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4.预算金额：</w:t>
      </w:r>
      <w:r>
        <w:rPr>
          <w:rFonts w:hint="eastAsia" w:ascii="宋体" w:hAnsi="宋体"/>
          <w:sz w:val="21"/>
        </w:rPr>
        <w:t xml:space="preserve">人民币陆佰陆拾贰万捌仟柒佰壹拾叁元捌角肆分（￥</w:t>
      </w:r>
      <w:r>
        <w:rPr>
          <w:rFonts w:hint="eastAsia" w:ascii="宋体" w:hAnsi="宋体"/>
          <w:sz w:val="21"/>
        </w:rPr>
        <w:t xml:space="preserve">6</w:t>
      </w:r>
      <w:r>
        <w:rPr>
          <w:rFonts w:ascii="宋体" w:hAnsi="宋体"/>
          <w:sz w:val="21"/>
        </w:rPr>
        <w:t xml:space="preserve">,</w:t>
      </w:r>
      <w:r>
        <w:rPr>
          <w:rFonts w:hint="eastAsia" w:ascii="宋体" w:hAnsi="宋体"/>
          <w:sz w:val="21"/>
        </w:rPr>
        <w:t xml:space="preserve">628</w:t>
      </w:r>
      <w:r>
        <w:rPr>
          <w:rFonts w:ascii="宋体" w:hAnsi="宋体"/>
          <w:sz w:val="21"/>
        </w:rPr>
        <w:t xml:space="preserve">,</w:t>
      </w:r>
      <w:r>
        <w:rPr>
          <w:rFonts w:hint="eastAsia" w:ascii="宋体" w:hAnsi="宋体"/>
          <w:sz w:val="21"/>
        </w:rPr>
        <w:t xml:space="preserve">713.84元</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w:t>
      </w:r>
      <w:r>
        <w:rPr>
          <w:rFonts w:hint="eastAsia" w:ascii="宋体" w:hAnsi="宋体"/>
          <w:sz w:val="21"/>
        </w:rPr>
        <w:t xml:space="preserve">本项目按单价报价，不报总价。投标单价不超过本项目单价最高限价，单价最高限价为4.88元/通。</w:t>
      </w:r>
      <w:r/>
    </w:p>
    <w:tbl>
      <w:tblPr>
        <w:tblW w:w="94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984"/>
        <w:gridCol w:w="1985"/>
        <w:gridCol w:w="4521"/>
      </w:tblGrid>
      <w:tr>
        <w:trPr>
          <w:jc w:val="center"/>
          <w:trHeight w:val="639"/>
        </w:trPr>
        <w:tc>
          <w:tcPr>
            <w:tcW w:w="988" w:type="dxa"/>
            <w:vAlign w:val="center"/>
            <w:textDirection w:val="lrTb"/>
            <w:noWrap w:val="false"/>
          </w:tcPr>
          <w:p>
            <w:pPr>
              <w:ind w:left="0"/>
              <w:jc w:val="center"/>
              <w:spacing w:line="360" w:lineRule="auto"/>
              <w:widowControl w:val="off"/>
              <w:rPr>
                <w:rFonts w:ascii="宋体" w:hAnsi="宋体"/>
                <w:sz w:val="22"/>
                <w:szCs w:val="22"/>
              </w:rPr>
            </w:pPr>
            <w:r>
              <w:rPr>
                <w:rFonts w:hint="eastAsia" w:ascii="宋体" w:hAnsi="宋体"/>
                <w:sz w:val="22"/>
                <w:szCs w:val="22"/>
              </w:rPr>
              <w:t xml:space="preserve">序号</w:t>
            </w:r>
            <w:r/>
          </w:p>
        </w:tc>
        <w:tc>
          <w:tcPr>
            <w:tcW w:w="1984" w:type="dxa"/>
            <w:vAlign w:val="center"/>
            <w:textDirection w:val="lrTb"/>
            <w:noWrap w:val="false"/>
          </w:tcPr>
          <w:p>
            <w:pPr>
              <w:ind w:left="0"/>
              <w:jc w:val="center"/>
              <w:spacing w:line="360" w:lineRule="auto"/>
              <w:widowControl w:val="off"/>
              <w:rPr>
                <w:rFonts w:ascii="宋体" w:hAnsi="宋体"/>
                <w:sz w:val="22"/>
                <w:szCs w:val="22"/>
              </w:rPr>
            </w:pPr>
            <w:r>
              <w:rPr>
                <w:rFonts w:hint="eastAsia" w:ascii="宋体" w:hAnsi="宋体"/>
                <w:sz w:val="22"/>
                <w:szCs w:val="22"/>
              </w:rPr>
              <w:t xml:space="preserve">项目</w:t>
            </w:r>
            <w:r/>
          </w:p>
        </w:tc>
        <w:tc>
          <w:tcPr>
            <w:tcW w:w="1985" w:type="dxa"/>
            <w:vAlign w:val="center"/>
            <w:textDirection w:val="lrTb"/>
            <w:noWrap w:val="false"/>
          </w:tcPr>
          <w:p>
            <w:pPr>
              <w:ind w:left="0"/>
              <w:jc w:val="center"/>
              <w:spacing w:line="360" w:lineRule="auto"/>
              <w:widowControl w:val="off"/>
              <w:rPr>
                <w:rFonts w:ascii="宋体" w:hAnsi="宋体"/>
                <w:sz w:val="22"/>
                <w:szCs w:val="22"/>
              </w:rPr>
            </w:pPr>
            <w:r>
              <w:rPr>
                <w:rFonts w:hint="eastAsia" w:ascii="宋体" w:hAnsi="宋体"/>
                <w:sz w:val="22"/>
                <w:szCs w:val="22"/>
              </w:rPr>
              <w:t xml:space="preserve">单价</w:t>
            </w:r>
            <w:r>
              <w:rPr>
                <w:rFonts w:hint="eastAsia" w:ascii="宋体" w:hAnsi="宋体"/>
                <w:sz w:val="22"/>
                <w:szCs w:val="22"/>
              </w:rPr>
              <w:t xml:space="preserve">最高限价</w:t>
            </w:r>
            <w:r/>
          </w:p>
        </w:tc>
        <w:tc>
          <w:tcPr>
            <w:tcW w:w="4521" w:type="dxa"/>
            <w:vAlign w:val="center"/>
            <w:textDirection w:val="lrTb"/>
            <w:noWrap w:val="false"/>
          </w:tcPr>
          <w:p>
            <w:pPr>
              <w:ind w:left="0"/>
              <w:jc w:val="center"/>
              <w:spacing w:line="360" w:lineRule="auto"/>
              <w:widowControl w:val="off"/>
              <w:rPr>
                <w:rFonts w:ascii="宋体" w:hAnsi="宋体"/>
                <w:sz w:val="22"/>
                <w:szCs w:val="22"/>
              </w:rPr>
            </w:pPr>
            <w:r>
              <w:rPr>
                <w:rFonts w:hint="eastAsia" w:ascii="宋体" w:hAnsi="宋体"/>
                <w:sz w:val="22"/>
                <w:szCs w:val="22"/>
              </w:rPr>
              <w:t xml:space="preserve">备注</w:t>
            </w:r>
            <w:r/>
          </w:p>
        </w:tc>
      </w:tr>
      <w:tr>
        <w:trPr>
          <w:jc w:val="center"/>
          <w:trHeight w:val="949"/>
        </w:trPr>
        <w:tc>
          <w:tcPr>
            <w:tcW w:w="988" w:type="dxa"/>
            <w:vAlign w:val="center"/>
            <w:textDirection w:val="lrTb"/>
            <w:noWrap w:val="false"/>
          </w:tcPr>
          <w:p>
            <w:pPr>
              <w:ind w:left="0"/>
              <w:jc w:val="center"/>
              <w:spacing w:line="360" w:lineRule="auto"/>
              <w:widowControl w:val="off"/>
              <w:rPr>
                <w:rFonts w:ascii="宋体" w:hAnsi="宋体"/>
                <w:sz w:val="22"/>
                <w:szCs w:val="22"/>
              </w:rPr>
            </w:pPr>
            <w:r>
              <w:rPr>
                <w:rFonts w:hint="eastAsia" w:ascii="宋体" w:hAnsi="宋体"/>
                <w:sz w:val="22"/>
                <w:szCs w:val="22"/>
              </w:rPr>
              <w:t xml:space="preserve">1</w:t>
            </w:r>
            <w:r/>
          </w:p>
        </w:tc>
        <w:tc>
          <w:tcPr>
            <w:tcW w:w="1984" w:type="dxa"/>
            <w:vAlign w:val="center"/>
            <w:textDirection w:val="lrTb"/>
            <w:noWrap w:val="false"/>
          </w:tcPr>
          <w:p>
            <w:pPr>
              <w:ind w:left="0"/>
              <w:jc w:val="center"/>
              <w:spacing w:line="360" w:lineRule="auto"/>
              <w:widowControl w:val="off"/>
              <w:rPr>
                <w:rFonts w:ascii="宋体" w:hAnsi="宋体"/>
                <w:sz w:val="22"/>
                <w:szCs w:val="22"/>
              </w:rPr>
            </w:pPr>
            <w:r>
              <w:rPr>
                <w:rFonts w:hint="eastAsia" w:ascii="宋体" w:hAnsi="宋体"/>
                <w:sz w:val="22"/>
                <w:szCs w:val="22"/>
              </w:rPr>
              <w:t xml:space="preserve">话务服务费</w:t>
            </w:r>
            <w:r/>
          </w:p>
        </w:tc>
        <w:tc>
          <w:tcPr>
            <w:tcW w:w="198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4.88元</w:t>
            </w:r>
            <w:r>
              <w:rPr>
                <w:rFonts w:ascii="宋体" w:hAnsi="宋体"/>
                <w:sz w:val="21"/>
                <w:szCs w:val="21"/>
              </w:rPr>
              <w:t xml:space="preserve">/</w:t>
            </w:r>
            <w:r>
              <w:rPr>
                <w:rFonts w:hint="eastAsia" w:ascii="宋体" w:hAnsi="宋体"/>
                <w:sz w:val="21"/>
                <w:szCs w:val="21"/>
              </w:rPr>
              <w:t xml:space="preserve">通</w:t>
            </w:r>
            <w:r/>
          </w:p>
        </w:tc>
        <w:tc>
          <w:tcPr>
            <w:tcW w:w="4521" w:type="dxa"/>
            <w:vAlign w:val="center"/>
            <w:textDirection w:val="lrTb"/>
            <w:noWrap w:val="false"/>
          </w:tcPr>
          <w:p>
            <w:pPr>
              <w:ind w:left="0"/>
              <w:spacing w:line="360" w:lineRule="auto"/>
              <w:widowControl w:val="off"/>
              <w:rPr>
                <w:rFonts w:ascii="宋体" w:hAnsi="宋体"/>
                <w:sz w:val="24"/>
                <w:szCs w:val="24"/>
              </w:rPr>
            </w:pPr>
            <w:r>
              <w:rPr>
                <w:rFonts w:hint="eastAsia" w:ascii="宋体" w:hAnsi="宋体"/>
                <w:sz w:val="22"/>
                <w:szCs w:val="22"/>
              </w:rPr>
              <w:t xml:space="preserve">单价固定，话务量按实结算，总费用包括员工工资、五险一金、餐费、福利、体检、培训、差旅、税金、管理费等一切费用。</w:t>
            </w:r>
            <w:r/>
          </w:p>
        </w:tc>
      </w:tr>
    </w:tbl>
    <w:p>
      <w:pPr>
        <w:ind w:left="0" w:firstLine="420"/>
        <w:spacing w:line="360" w:lineRule="auto"/>
        <w:tabs>
          <w:tab w:val="left" w:pos="420" w:leader="none"/>
        </w:tabs>
        <w:rPr>
          <w:rFonts w:ascii="宋体" w:hAnsi="宋体"/>
          <w:bCs/>
          <w:sz w:val="21"/>
        </w:rPr>
      </w:pPr>
      <w:r>
        <w:rPr>
          <w:rFonts w:hint="eastAsia" w:ascii="宋体" w:hAnsi="宋体"/>
          <w:sz w:val="21"/>
        </w:rPr>
        <w:t xml:space="preserve">注：话务服务费按投标单价*话务服务量进行结算，话务服务量包括人工接听量和人工回访量。</w:t>
      </w:r>
      <w:r/>
    </w:p>
    <w:p>
      <w:pPr>
        <w:pStyle w:val="860"/>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一年（2026年10月1日至2027年9月30日）。</w:t>
      </w:r>
      <w:r/>
    </w:p>
    <w:p>
      <w:pPr>
        <w:pStyle w:val="860"/>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服务方要在服务期限内，根据采购方要求提供热线日常运营管理服务，包括但不限于12345、12328、12329、12333等政务服务便民热线的话务服务及回访工作。保障各条热线人工接通率不低于90%，服务方应按需组建相应的服务团队</w:t>
      </w:r>
      <w:r>
        <w:rPr>
          <w:rFonts w:hint="eastAsia" w:ascii="宋体" w:hAnsi="宋体"/>
          <w:sz w:val="21"/>
          <w:szCs w:val="21"/>
        </w:rPr>
        <w:t xml:space="preserve">，足额配备服务人员，</w:t>
      </w:r>
      <w:r>
        <w:rPr>
          <w:rFonts w:hint="eastAsia" w:ascii="宋体" w:hAnsi="宋体"/>
          <w:sz w:val="21"/>
          <w:szCs w:val="21"/>
        </w:rPr>
        <w:t xml:space="preserve">同时配备管理团队全面负责运营和管理，检查、督促、考核各岗位工作执行情况，服务、管理团队应服从采购方的指导和管理，同时还应服从相关业务主管部门的业务指导。</w:t>
      </w:r>
      <w:r/>
    </w:p>
    <w:p>
      <w:pPr>
        <w:pStyle w:val="860"/>
        <w:ind w:left="0" w:firstLine="420"/>
        <w:spacing w:line="360" w:lineRule="auto"/>
        <w:rPr>
          <w:rFonts w:ascii="宋体" w:hAnsi="宋体"/>
          <w:sz w:val="21"/>
          <w:szCs w:val="21"/>
        </w:rPr>
      </w:pPr>
      <w:r>
        <w:rPr>
          <w:rFonts w:hint="eastAsia" w:ascii="宋体" w:hAnsi="宋体"/>
          <w:sz w:val="21"/>
          <w:szCs w:val="21"/>
        </w:rPr>
        <w:t xml:space="preserve">具体详见招标文件第四章</w:t>
      </w:r>
      <w:r>
        <w:rPr>
          <w:rFonts w:hint="eastAsia" w:ascii="宋体" w:hAnsi="宋体"/>
          <w:sz w:val="21"/>
          <w:szCs w:val="21"/>
        </w:rPr>
        <w:t xml:space="preserve">。</w:t>
      </w:r>
      <w:r/>
    </w:p>
    <w:p>
      <w:pPr>
        <w:pStyle w:val="86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0"/>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0"/>
        <w:ind w:left="0" w:firstLine="420"/>
        <w:spacing w:line="360" w:lineRule="auto"/>
        <w:rPr>
          <w:rFonts w:ascii="宋体" w:hAnsi="宋体"/>
          <w:sz w:val="21"/>
          <w:szCs w:val="21"/>
        </w:rPr>
      </w:pPr>
      <w:r>
        <w:rPr>
          <w:rFonts w:hint="eastAsia" w:ascii="宋体" w:hAnsi="宋体"/>
          <w:sz w:val="21"/>
          <w:szCs w:val="21"/>
        </w:rPr>
        <w:t xml:space="preserve">3.方式：</w:t>
      </w:r>
      <w:r/>
    </w:p>
    <w:p>
      <w:pPr>
        <w:pStyle w:val="86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p>
    <w:p>
      <w:pPr>
        <w:pStyle w:val="86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6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w:t>
      </w:r>
      <w:r>
        <w:rPr>
          <w:rFonts w:ascii="宋体" w:hAnsi="宋体" w:cs="Times New Roman"/>
          <w:sz w:val="21"/>
          <w:szCs w:val="21"/>
          <w:u w:val="single"/>
        </w:rPr>
        <w:t xml:space="preserve">16</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0"/>
        <w:ind w:left="0" w:firstLine="420"/>
        <w:spacing w:line="360" w:lineRule="auto"/>
        <w:rPr>
          <w:rFonts w:ascii="宋体" w:hAnsi="宋体"/>
          <w:sz w:val="21"/>
          <w:szCs w:val="21"/>
        </w:rPr>
      </w:pPr>
      <w:r>
        <w:rPr>
          <w:rFonts w:hint="eastAsia" w:ascii="宋体" w:hAnsi="宋体"/>
          <w:sz w:val="21"/>
          <w:szCs w:val="21"/>
        </w:rPr>
        <w:t xml:space="preserve">名称：苏州市便民服务中心</w:t>
      </w:r>
      <w:r/>
    </w:p>
    <w:p>
      <w:pPr>
        <w:pStyle w:val="860"/>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地址：苏州市姑苏区平泷路251号城市生活广场裙楼3楼</w:t>
      </w:r>
      <w:r/>
    </w:p>
    <w:p>
      <w:pPr>
        <w:pStyle w:val="860"/>
        <w:ind w:left="0" w:firstLine="420"/>
        <w:spacing w:line="360" w:lineRule="auto"/>
        <w:rPr>
          <w:rFonts w:ascii="宋体" w:hAnsi="宋体"/>
          <w:sz w:val="21"/>
          <w:szCs w:val="21"/>
        </w:rPr>
      </w:pPr>
      <w:r>
        <w:rPr>
          <w:rFonts w:hint="eastAsia" w:ascii="宋体" w:hAnsi="宋体"/>
          <w:sz w:val="21"/>
          <w:szCs w:val="21"/>
        </w:rPr>
        <w:t xml:space="preserve">联系人：何姗</w:t>
      </w:r>
      <w:r/>
    </w:p>
    <w:p>
      <w:pPr>
        <w:pStyle w:val="860"/>
        <w:ind w:left="0" w:firstLine="420"/>
        <w:spacing w:line="360" w:lineRule="auto"/>
        <w:rPr>
          <w:rFonts w:ascii="宋体" w:hAnsi="宋体"/>
          <w:sz w:val="21"/>
          <w:szCs w:val="21"/>
        </w:rPr>
      </w:pPr>
      <w:r>
        <w:rPr>
          <w:rFonts w:hint="eastAsia" w:ascii="宋体" w:hAnsi="宋体"/>
          <w:sz w:val="21"/>
          <w:szCs w:val="21"/>
        </w:rPr>
        <w:t xml:space="preserve">联系电话：0512-69332466</w:t>
      </w:r>
      <w:r/>
    </w:p>
    <w:p>
      <w:pPr>
        <w:pStyle w:val="86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0"/>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0"/>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rPr>
          <w:rFonts w:hint="eastAsia" w:ascii="宋体" w:hAnsi="宋体"/>
          <w:sz w:val="21"/>
          <w:szCs w:val="21"/>
        </w:rPr>
        <w:t xml:space="preserve"> </w:t>
      </w:r>
      <w:r/>
    </w:p>
    <w:p>
      <w:pPr>
        <w:pStyle w:val="860"/>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512-69820921</w:t>
      </w:r>
      <w:r/>
    </w:p>
    <w:p>
      <w:pPr>
        <w:pStyle w:val="86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0"/>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严工、王经理</w:t>
      </w:r>
      <w:r/>
    </w:p>
    <w:p>
      <w:pPr>
        <w:pStyle w:val="860"/>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512-69820921</w:t>
      </w:r>
      <w:r/>
    </w:p>
    <w:p>
      <w:pPr>
        <w:pStyle w:val="854"/>
      </w:pPr>
      <w:r>
        <w:br w:type="page" w:clear="all"/>
      </w:r>
      <w:r/>
    </w:p>
    <w:p>
      <w:pPr>
        <w:pStyle w:val="842"/>
        <w:ind w:left="0" w:firstLine="0"/>
        <w:jc w:val="center"/>
        <w:rPr>
          <w:rFonts w:ascii="宋体" w:hAnsi="宋体"/>
          <w:b/>
          <w:sz w:val="44"/>
          <w:szCs w:val="22"/>
        </w:rPr>
      </w:pPr>
      <w:r/>
      <w:bookmarkStart w:id="8" w:name="_Toc2412"/>
      <w:r/>
      <w:bookmarkStart w:id="9" w:name="_Toc6217"/>
      <w:r/>
      <w:bookmarkStart w:id="10" w:name="_Toc23735189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60"/>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860"/>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6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0"/>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6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860"/>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6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9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6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6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0"/>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//czju.suzhou.gov.cn/zfcg/html/content/20180305093615738.shtml</w:t>
      </w:r>
      <w:r>
        <w:rPr>
          <w:rFonts w:hint="eastAsia" w:ascii="宋体" w:hAnsi="宋体"/>
          <w:sz w:val="21"/>
          <w:szCs w:val="21"/>
        </w:rPr>
        <w:t xml:space="preserve">。</w:t>
      </w:r>
      <w:r/>
    </w:p>
    <w:p>
      <w:pPr>
        <w:pStyle w:val="86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6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0"/>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0"/>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6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6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6"/>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6"/>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25608"/>
      <w:r/>
      <w:bookmarkStart w:id="3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7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6"/>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0"/>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color w:val="000000" w:themeColor="text1"/>
          <w:sz w:val="21"/>
          <w:szCs w:val="21"/>
        </w:rPr>
        <w:t xml:space="preserve">）</w:t>
      </w:r>
      <w:r/>
    </w:p>
    <w:p>
      <w:pPr>
        <w:pStyle w:val="107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6"/>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76"/>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1"/>
      <w:r/>
      <w:bookmarkStart w:id="39" w:name="OLE_LINK2"/>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76"/>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6"/>
      <w:r/>
      <w:bookmarkEnd w:id="37"/>
      <w:r/>
      <w:r/>
    </w:p>
    <w:p>
      <w:pPr>
        <w:pStyle w:val="10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6"/>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6"/>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07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7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w:t>
      </w:r>
      <w:r>
        <w:rPr>
          <w:rFonts w:hint="eastAsia" w:ascii="宋体" w:hAnsi="宋体" w:cs="宋体"/>
          <w:b/>
          <w:sz w:val="21"/>
          <w:szCs w:val="21"/>
        </w:rPr>
        <w:t xml:space="preserve">的确认</w:t>
      </w:r>
      <w:r/>
    </w:p>
    <w:p>
      <w:pPr>
        <w:pStyle w:val="107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07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6"/>
        <w:ind w:left="0" w:firstLine="0"/>
        <w:spacing w:line="360" w:lineRule="auto"/>
        <w:rPr>
          <w:rFonts w:ascii="宋体" w:hAnsi="宋体" w:cs="宋体"/>
          <w:sz w:val="21"/>
          <w:szCs w:val="21"/>
        </w:rPr>
      </w:pPr>
      <w:r>
        <w:rPr>
          <w:rFonts w:ascii="宋体" w:hAnsi="宋体" w:cs="宋体"/>
          <w:sz w:val="21"/>
          <w:szCs w:val="21"/>
        </w:rPr>
      </w:r>
      <w:r/>
    </w:p>
    <w:p>
      <w:pPr>
        <w:pStyle w:val="842"/>
        <w:ind w:left="0" w:firstLine="0"/>
        <w:jc w:val="center"/>
        <w:rPr>
          <w:rFonts w:ascii="宋体" w:hAnsi="宋体"/>
          <w:sz w:val="21"/>
          <w:szCs w:val="21"/>
          <w:lang w:val="zh-CN"/>
        </w:rPr>
      </w:pPr>
      <w:r/>
      <w:bookmarkStart w:id="46" w:name="_Toc7264"/>
      <w:r/>
      <w:bookmarkStart w:id="47" w:name="_Toc24711"/>
      <w:r>
        <w:rPr>
          <w:rFonts w:hint="eastAsia" w:ascii="宋体" w:hAnsi="宋体"/>
          <w:b/>
          <w:sz w:val="44"/>
          <w:szCs w:val="22"/>
        </w:rPr>
        <w:br w:type="page" w:clear="all"/>
      </w:r>
      <w:bookmarkStart w:id="48" w:name="_Toc23735189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7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7036"/>
      <w:r/>
      <w:bookmarkStart w:id="51" w:name="_Toc105397779"/>
      <w:r/>
      <w:bookmarkStart w:id="52" w:name="_Toc71810480"/>
      <w:r/>
      <w:bookmarkStart w:id="53" w:name="_Toc3821"/>
      <w:r/>
      <w:bookmarkStart w:id="54" w:name="_Toc237351895"/>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71810481"/>
      <w:r/>
      <w:bookmarkStart w:id="56"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开标一览表（单价）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rPr>
                <w:rFonts w:ascii="宋体" w:hAnsi="宋体"/>
                <w:sz w:val="21"/>
                <w:szCs w:val="21"/>
              </w:rPr>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ind w:left="0" w:firstLine="422"/>
        <w:spacing w:line="440" w:lineRule="exact"/>
        <w:rPr>
          <w:rFonts w:ascii="宋体" w:hAnsi="宋体"/>
          <w:b/>
          <w:sz w:val="21"/>
          <w:szCs w:val="21"/>
          <w:lang w:val="zh-CN"/>
        </w:rPr>
      </w:pPr>
      <w:r>
        <w:rPr>
          <w:rFonts w:ascii="宋体" w:hAnsi="宋体"/>
          <w:b/>
          <w:color w:val="000000"/>
          <w:sz w:val="21"/>
          <w:szCs w:val="21"/>
          <w:lang w:val="zh-CN"/>
        </w:rPr>
        <w:t xml:space="preserve">3</w:t>
      </w:r>
      <w:r>
        <w:rPr>
          <w:rFonts w:hint="eastAsia" w:ascii="宋体" w:hAnsi="宋体"/>
          <w:b/>
          <w:color w:val="000000"/>
          <w:sz w:val="21"/>
          <w:szCs w:val="21"/>
          <w:lang w:val="zh-CN"/>
        </w:rPr>
        <w:t xml:space="preserve">.报价方式：本项目按单价</w:t>
      </w:r>
      <w:r>
        <w:rPr>
          <w:rFonts w:hint="eastAsia" w:ascii="宋体" w:hAnsi="宋体"/>
          <w:b/>
          <w:sz w:val="21"/>
          <w:szCs w:val="21"/>
          <w:lang w:val="zh-CN"/>
        </w:rPr>
        <w:t xml:space="preserve">报价，不报总价。</w:t>
      </w:r>
      <w:r>
        <w:rPr>
          <w:rFonts w:hint="eastAsia" w:ascii="宋体" w:hAnsi="宋体"/>
          <w:b/>
          <w:sz w:val="21"/>
          <w:szCs w:val="21"/>
          <w:lang w:val="zh-CN"/>
        </w:rPr>
        <w:t xml:space="preserve">投标</w:t>
      </w:r>
      <w:r>
        <w:rPr>
          <w:rFonts w:hint="eastAsia" w:ascii="宋体" w:hAnsi="宋体"/>
          <w:b/>
          <w:sz w:val="21"/>
          <w:szCs w:val="21"/>
          <w:lang w:val="zh-CN"/>
        </w:rPr>
        <w:t xml:space="preserve">单</w:t>
      </w:r>
      <w:r>
        <w:rPr>
          <w:rFonts w:hint="eastAsia" w:ascii="宋体" w:hAnsi="宋体"/>
          <w:b/>
          <w:sz w:val="21"/>
          <w:szCs w:val="21"/>
          <w:lang w:val="zh-CN"/>
        </w:rPr>
        <w:t xml:space="preserve">价不超过本项目</w:t>
      </w:r>
      <w:r>
        <w:rPr>
          <w:rFonts w:hint="eastAsia" w:ascii="宋体" w:hAnsi="宋体"/>
          <w:b/>
          <w:sz w:val="21"/>
          <w:szCs w:val="21"/>
          <w:lang w:val="zh-CN"/>
        </w:rPr>
        <w:t xml:space="preserve">单价最高限价，单价最高限价</w:t>
      </w:r>
      <w:r>
        <w:rPr>
          <w:rFonts w:hint="eastAsia" w:ascii="宋体" w:hAnsi="宋体"/>
          <w:b/>
          <w:sz w:val="21"/>
          <w:szCs w:val="21"/>
          <w:lang w:val="zh-CN"/>
        </w:rPr>
        <w:t xml:space="preserve">为</w:t>
      </w:r>
      <w:r>
        <w:rPr>
          <w:rFonts w:hint="eastAsia" w:ascii="宋体" w:hAnsi="宋体"/>
          <w:b/>
          <w:sz w:val="21"/>
          <w:szCs w:val="21"/>
        </w:rPr>
        <w:t xml:space="preserve">4.88元/通</w:t>
      </w:r>
      <w:r>
        <w:rPr>
          <w:rFonts w:hint="eastAsia" w:ascii="宋体" w:hAnsi="宋体"/>
          <w:b/>
          <w:sz w:val="21"/>
          <w:szCs w:val="21"/>
          <w:lang w:val="zh-CN"/>
        </w:rPr>
        <w:t xml:space="preserve">。</w:t>
      </w:r>
      <w:r>
        <w:rPr>
          <w:rFonts w:hint="eastAsia" w:ascii="宋体" w:hAnsi="宋体"/>
          <w:b/>
          <w:sz w:val="21"/>
          <w:szCs w:val="21"/>
          <w:lang w:val="zh-CN"/>
        </w:rPr>
        <w:t xml:space="preserve">话务服务费按投标单价*话务服务量进行结算</w:t>
      </w:r>
      <w:r>
        <w:rPr>
          <w:rFonts w:hint="eastAsia" w:ascii="宋体" w:hAnsi="宋体"/>
          <w:b/>
          <w:sz w:val="21"/>
          <w:szCs w:val="21"/>
          <w:lang w:val="zh-CN"/>
        </w:rPr>
        <w:t xml:space="preserve">，</w:t>
      </w:r>
      <w:r>
        <w:rPr>
          <w:rFonts w:hint="eastAsia" w:ascii="宋体" w:hAnsi="宋体"/>
          <w:b/>
          <w:sz w:val="21"/>
          <w:szCs w:val="21"/>
          <w:lang w:val="zh-CN"/>
        </w:rPr>
        <w:t xml:space="preserve">话务服务</w:t>
      </w:r>
      <w:r>
        <w:rPr>
          <w:rFonts w:hint="eastAsia" w:ascii="宋体" w:hAnsi="宋体"/>
          <w:b/>
          <w:sz w:val="21"/>
          <w:szCs w:val="21"/>
          <w:lang w:val="zh-CN"/>
        </w:rPr>
        <w:t xml:space="preserve">量</w:t>
      </w:r>
      <w:r>
        <w:rPr>
          <w:rFonts w:hint="eastAsia" w:ascii="宋体" w:hAnsi="宋体"/>
          <w:b/>
          <w:sz w:val="21"/>
          <w:szCs w:val="21"/>
          <w:lang w:val="zh-CN"/>
        </w:rPr>
        <w:t xml:space="preserve">包括人工接听量和人工回访量。</w:t>
      </w:r>
      <w:r/>
    </w:p>
    <w:p>
      <w:pPr>
        <w:pStyle w:val="854"/>
        <w:rPr>
          <w:rFonts w:ascii="宋体" w:hAnsi="宋体" w:cs="宋体"/>
          <w:sz w:val="21"/>
          <w:szCs w:val="21"/>
          <w:lang w:val="zh-CN"/>
        </w:rPr>
      </w:pPr>
      <w:r/>
      <w:bookmarkStart w:id="65" w:name="_Toc241"/>
      <w:r/>
      <w:bookmarkStart w:id="66" w:name="_Toc7945"/>
      <w:r/>
      <w:bookmarkStart w:id="67" w:name="_Toc71810482"/>
      <w:r>
        <w:rPr>
          <w:rFonts w:ascii="宋体" w:hAnsi="宋体" w:cs="宋体"/>
          <w:sz w:val="21"/>
          <w:szCs w:val="21"/>
          <w:lang w:val="zh-CN"/>
        </w:rPr>
        <w:br w:type="page" w:clear="all"/>
      </w:r>
      <w:r/>
    </w:p>
    <w:p>
      <w:pPr>
        <w:ind w:left="0"/>
        <w:rPr>
          <w:rFonts w:ascii="宋体" w:hAnsi="宋体"/>
          <w:sz w:val="21"/>
          <w:szCs w:val="21"/>
        </w:rPr>
        <w:outlineLvl w:val="0"/>
      </w:pPr>
      <w:r/>
      <w:bookmarkStart w:id="68" w:name="_Toc71810483"/>
      <w:r/>
      <w:bookmarkStart w:id="69" w:name="_Toc105397782"/>
      <w:r/>
      <w:bookmarkStart w:id="70" w:name="_Toc237351898"/>
      <w:r/>
      <w:bookmarkEnd w:id="65"/>
      <w:r/>
      <w:bookmarkEnd w:id="66"/>
      <w:r/>
      <w:bookmarkEnd w:id="67"/>
      <w:r>
        <w:rPr>
          <w:rFonts w:ascii="宋体" w:hAnsi="宋体"/>
          <w:b/>
          <w:sz w:val="21"/>
          <w:szCs w:val="21"/>
        </w:rPr>
        <w:t xml:space="preserve">附件</w:t>
      </w:r>
      <w:r>
        <w:rPr>
          <w:rFonts w:ascii="宋体" w:hAnsi="宋体"/>
          <w:b/>
          <w:sz w:val="21"/>
          <w:szCs w:val="21"/>
        </w:rPr>
        <w:t xml:space="preserve">3</w:t>
      </w:r>
      <w:r>
        <w:rPr>
          <w:rFonts w:hint="eastAsia" w:ascii="宋体" w:hAnsi="宋体"/>
          <w:b/>
          <w:sz w:val="21"/>
          <w:szCs w:val="21"/>
        </w:rPr>
        <w:t xml:space="preserve">.</w:t>
      </w:r>
      <w:r>
        <w:rPr>
          <w:rFonts w:ascii="宋体" w:hAnsi="宋体"/>
          <w:b/>
          <w:sz w:val="21"/>
          <w:szCs w:val="21"/>
        </w:rPr>
        <w:t xml:space="preserve">法定代表人授权委托书</w:t>
      </w:r>
      <w:bookmarkEnd w:id="68"/>
      <w:r/>
      <w:bookmarkEnd w:id="69"/>
      <w:r/>
      <w:bookmarkEnd w:id="7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1" w:name="_Toc21574"/>
      <w:r/>
      <w:bookmarkStart w:id="72" w:name="_Toc105397783"/>
      <w:r/>
      <w:bookmarkStart w:id="73" w:name="_Toc71810484"/>
      <w:r/>
      <w:bookmarkStart w:id="74" w:name="_Toc19621"/>
      <w:r/>
      <w:bookmarkStart w:id="75" w:name="_Toc237351899"/>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中小企业声明函</w:t>
      </w:r>
      <w:bookmarkEnd w:id="71"/>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苏州市便民服务中心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12345政务服务便民热线运营服务项目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12345政务服务便民热线运营服务项目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租赁和商务服务</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7" w:name="_Toc105397784"/>
      <w:r/>
      <w:bookmarkStart w:id="78" w:name="_Toc237351900"/>
      <w:r>
        <w:rPr>
          <w:rFonts w:hint="eastAsia"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.残疾人福利性单位声明函</w:t>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3869"/>
      <w:r/>
      <w:bookmarkStart w:id="80" w:name="_Toc32206"/>
      <w:r/>
      <w:bookmarkStart w:id="8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1"/>
        <w:ind w:left="0" w:firstLine="0"/>
        <w:rPr>
          <w:rFonts w:ascii="宋体" w:hAnsi="宋体"/>
          <w:b/>
          <w:lang w:val="zh-CN"/>
        </w:rPr>
      </w:pPr>
      <w:r>
        <w:rPr>
          <w:rFonts w:ascii="宋体" w:hAnsi="宋体"/>
          <w:b/>
          <w:lang w:val="zh-CN"/>
        </w:rPr>
      </w:r>
      <w:r/>
    </w:p>
    <w:p>
      <w:pPr>
        <w:pStyle w:val="90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1"/>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w:t>
      </w:r>
      <w:r>
        <w:rPr>
          <w:rFonts w:hint="eastAsia" w:ascii="宋体" w:hAnsi="宋体"/>
          <w:b/>
          <w:lang w:val="zh-CN"/>
        </w:rPr>
        <w:t xml:space="preserve">为残疾人福利性单位的，《残疾人福利性单位声明函》将随中标结果同时公告。</w:t>
      </w:r>
      <w:r/>
    </w:p>
    <w:p>
      <w:pPr>
        <w:pStyle w:val="90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bookmarkStart w:id="84" w:name="_Toc237351901"/>
      <w:r>
        <w:rPr>
          <w:rFonts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bookmarkEnd w:id="82"/>
      <w:r>
        <w:rPr>
          <w:rFonts w:hint="eastAsia" w:ascii="宋体" w:hAnsi="宋体"/>
        </w:rPr>
        <w:t xml:space="preserve"> </w:t>
      </w:r>
      <w:r>
        <w:rPr>
          <w:rFonts w:hint="eastAsia" w:ascii="宋体" w:hAnsi="宋体"/>
          <w:b/>
          <w:sz w:val="21"/>
          <w:szCs w:val="21"/>
        </w:rPr>
        <w:t xml:space="preserve">偏离表（技术、商务）</w:t>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5" w:name="_Toc31973"/>
      <w:r/>
      <w:bookmarkStart w:id="86" w:name="_Toc27138"/>
      <w:r>
        <w:rPr>
          <w:rFonts w:ascii="宋体" w:hAnsi="宋体"/>
          <w:sz w:val="21"/>
          <w:szCs w:val="21"/>
        </w:rPr>
        <w:t xml:space="preserve"> </w:t>
      </w:r>
      <w:r/>
    </w:p>
    <w:p>
      <w:pPr>
        <w:pStyle w:val="86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cs="Times New Roman"/>
        </w:rPr>
      </w:pPr>
      <w:r>
        <w:rPr>
          <w:rFonts w:ascii="宋体" w:hAnsi="宋体" w:cs="Times New Roman"/>
        </w:rPr>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7" w:name="_Toc105397786"/>
      <w:r/>
      <w:bookmarkStart w:id="88" w:name="_Toc237351902"/>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.项目服务人员配置表</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项目管理人员1</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项目管理人员</w:t>
            </w:r>
            <w:r>
              <w:rPr>
                <w:rFonts w:ascii="宋体" w:hAnsi="宋体"/>
                <w:color w:val="000000"/>
                <w:sz w:val="21"/>
                <w:szCs w:val="21"/>
              </w:rPr>
              <w:t xml:space="preserve">2</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项目管理人员3</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ascii="宋体" w:hAnsi="宋体"/>
          <w:b/>
          <w:sz w:val="21"/>
          <w:szCs w:val="21"/>
        </w:rPr>
        <w:t xml:space="preserve">.</w:t>
      </w:r>
      <w:r>
        <w:rPr>
          <w:rFonts w:hint="eastAsia" w:ascii="Times New Roman" w:hAnsi="Times New Roman"/>
          <w:b/>
          <w:sz w:val="21"/>
        </w:rPr>
        <w:t xml:space="preserve">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422"/>
        <w:jc w:val="left"/>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2</w:t>
      </w:r>
      <w:r>
        <w:rPr>
          <w:rFonts w:ascii="宋体" w:hAnsi="宋体"/>
          <w:b/>
          <w:bCs/>
          <w:color w:val="000000"/>
          <w:sz w:val="21"/>
          <w:szCs w:val="21"/>
        </w:rPr>
        <w:t xml:space="preserve">.</w:t>
      </w:r>
      <w:r>
        <w:rPr>
          <w:rFonts w:hint="eastAsia" w:ascii="宋体" w:hAnsi="宋体"/>
          <w:b/>
          <w:bCs/>
          <w:color w:val="000000"/>
          <w:sz w:val="21"/>
          <w:szCs w:val="21"/>
        </w:rPr>
        <w:t xml:space="preserve">本项目的服务人员月工资标准不得低于苏州市最低工资标准要求。遇到法律法规规定的最低工资调整，其中人工费用相应浮动，由供应商自行承担。</w:t>
      </w:r>
      <w:r/>
    </w:p>
    <w:p>
      <w:pPr>
        <w:ind w:left="0" w:firstLine="422"/>
        <w:jc w:val="left"/>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3.本项目的服务人员须按国家规定依法缴纳社会保险和住房公积金，社会保险缴纳基数应符合人力资源和社会保障主管部门相关规定，住房公积金缴纳基数和缴纳比例须符合住房公积金现行管理规定。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jc w:val="left"/>
        <w:spacing w:line="360" w:lineRule="auto"/>
        <w:widowControl w:val="off"/>
        <w:rPr>
          <w:rFonts w:ascii="宋体" w:hAnsi="宋体"/>
          <w:b/>
          <w:bCs/>
          <w:sz w:val="21"/>
          <w:szCs w:val="21"/>
        </w:rPr>
      </w:pPr>
      <w:r>
        <w:rPr>
          <w:rFonts w:hint="eastAsia" w:ascii="宋体" w:hAnsi="宋体"/>
          <w:b/>
          <w:color w:val="000000"/>
          <w:sz w:val="21"/>
          <w:szCs w:val="21"/>
        </w:rPr>
        <w:t xml:space="preserve">4</w:t>
      </w:r>
      <w:r>
        <w:rPr>
          <w:rFonts w:ascii="宋体" w:hAnsi="宋体"/>
          <w:b/>
          <w:color w:val="000000"/>
          <w:sz w:val="21"/>
          <w:szCs w:val="21"/>
        </w:rPr>
        <w:t xml:space="preserve">.</w:t>
      </w:r>
      <w:r>
        <w:rPr>
          <w:rFonts w:hint="eastAsia" w:ascii="宋体" w:hAnsi="宋体"/>
          <w:b/>
          <w:color w:val="000000"/>
          <w:sz w:val="21"/>
          <w:szCs w:val="21"/>
        </w:rPr>
        <w:t xml:space="preserve">项目管理人员要求：</w:t>
      </w:r>
      <w:r>
        <w:rPr>
          <w:rFonts w:hint="eastAsia" w:ascii="宋体" w:hAnsi="宋体"/>
          <w:b/>
          <w:sz w:val="21"/>
        </w:rPr>
        <w:t xml:space="preserve">项目管理人员需驻场提供服务，人数不得少于3人</w:t>
      </w:r>
      <w:r>
        <w:rPr>
          <w:rFonts w:hint="eastAsia" w:ascii="宋体" w:hAnsi="宋体"/>
          <w:b/>
          <w:sz w:val="21"/>
        </w:rPr>
        <w:t xml:space="preserve">，</w:t>
      </w:r>
      <w:r>
        <w:rPr>
          <w:rFonts w:hint="eastAsia" w:ascii="宋体" w:hAnsi="宋体"/>
          <w:b/>
          <w:color w:val="000000"/>
          <w:sz w:val="21"/>
          <w:szCs w:val="21"/>
        </w:rPr>
        <w:t xml:space="preserve">具有本科（含）以上学历，具有类似热线运营服务项目管理工作经验</w:t>
      </w:r>
      <w:r>
        <w:rPr>
          <w:rFonts w:hint="eastAsia" w:ascii="宋体" w:hAnsi="宋体"/>
          <w:b/>
          <w:color w:val="000000"/>
          <w:sz w:val="21"/>
          <w:szCs w:val="21"/>
        </w:rPr>
        <w:t xml:space="preserve">，</w:t>
      </w:r>
      <w:r>
        <w:rPr>
          <w:rFonts w:hint="eastAsia" w:ascii="宋体" w:hAnsi="宋体"/>
          <w:b/>
          <w:color w:val="000000"/>
          <w:sz w:val="21"/>
          <w:szCs w:val="21"/>
        </w:rPr>
        <w:t xml:space="preserve">熟悉社保、公积金等相关领域业务政策。</w:t>
      </w:r>
      <w:r>
        <w:rPr>
          <w:rFonts w:hint="eastAsia" w:ascii="宋体" w:hAnsi="宋体"/>
          <w:b/>
          <w:sz w:val="21"/>
        </w:rPr>
        <w:t xml:space="preserve">投标单位在投标</w:t>
      </w:r>
      <w:r>
        <w:rPr>
          <w:rFonts w:hint="eastAsia" w:ascii="宋体" w:hAnsi="宋体"/>
          <w:b/>
          <w:sz w:val="21"/>
        </w:rPr>
        <w:t xml:space="preserve">文件中需提供</w:t>
      </w:r>
      <w:r>
        <w:rPr>
          <w:rFonts w:hint="eastAsia" w:ascii="宋体" w:hAnsi="宋体"/>
          <w:b/>
          <w:color w:val="000000"/>
          <w:sz w:val="21"/>
          <w:szCs w:val="21"/>
        </w:rPr>
        <w:t xml:space="preserve">项目</w:t>
      </w:r>
      <w:r>
        <w:rPr>
          <w:rFonts w:hint="eastAsia" w:ascii="宋体" w:hAnsi="宋体"/>
          <w:b/>
          <w:sz w:val="21"/>
        </w:rPr>
        <w:t xml:space="preserve">管理人员相应的岗位配置</w:t>
      </w:r>
      <w:r>
        <w:rPr>
          <w:rFonts w:hint="eastAsia" w:ascii="宋体" w:hAnsi="宋体"/>
          <w:b/>
          <w:bCs/>
          <w:sz w:val="21"/>
          <w:szCs w:val="21"/>
        </w:rPr>
        <w:t xml:space="preserve">，以及人</w:t>
      </w:r>
      <w:r>
        <w:rPr>
          <w:rFonts w:hint="eastAsia" w:ascii="宋体" w:hAnsi="宋体"/>
          <w:b/>
          <w:bCs/>
          <w:sz w:val="21"/>
          <w:szCs w:val="21"/>
        </w:rPr>
        <w:t xml:space="preserve">员相应的学历证明、工作简历及投标单位为其缴纳的最近一期社保证明复印件并加盖投标单位公章，未提供视为非实质性响应</w:t>
      </w:r>
      <w:r>
        <w:rPr>
          <w:rFonts w:hint="eastAsia" w:ascii="宋体" w:hAnsi="宋体"/>
          <w:b/>
          <w:bCs/>
          <w:sz w:val="21"/>
          <w:szCs w:val="21"/>
        </w:rPr>
        <w:t xml:space="preserve">。</w:t>
      </w:r>
      <w:r/>
    </w:p>
    <w:p>
      <w:pPr>
        <w:ind w:left="0" w:right="840"/>
        <w:spacing w:line="360" w:lineRule="auto"/>
        <w:rPr>
          <w:rFonts w:ascii="宋体" w:hAnsi="宋体"/>
          <w:sz w:val="21"/>
        </w:rPr>
      </w:pPr>
      <w:r>
        <w:rPr>
          <w:rFonts w:ascii="宋体" w:hAnsi="宋体"/>
          <w:sz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9" w:name="_Toc105397787"/>
      <w:r/>
      <w:bookmarkStart w:id="90" w:name="_Toc71810489"/>
      <w:r>
        <w:rPr>
          <w:rFonts w:ascii="宋体" w:hAnsi="宋体"/>
          <w:b/>
          <w:sz w:val="21"/>
          <w:szCs w:val="21"/>
        </w:rPr>
        <w:br w:type="page" w:clear="all"/>
      </w:r>
      <w:bookmarkStart w:id="91" w:name="_Toc237351903"/>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.相关业绩一览表</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2" w:name="_Toc105397788"/>
      <w:r/>
      <w:bookmarkStart w:id="93" w:name="_Toc237351904"/>
      <w:r/>
      <w:bookmarkStart w:id="94" w:name="_Toc71810490"/>
      <w:r/>
      <w:bookmarkEnd w:id="85"/>
      <w:r/>
      <w:bookmarkEnd w:id="86"/>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.针对本项目的实施方案</w:t>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8"/>
        <w:rPr>
          <w:rFonts w:ascii="宋体" w:hAnsi="宋体"/>
        </w:rPr>
      </w:pPr>
      <w:r>
        <w:rPr>
          <w:rFonts w:ascii="宋体" w:hAnsi="宋体"/>
        </w:rPr>
      </w:r>
      <w:r/>
    </w:p>
    <w:p>
      <w:pPr>
        <w:pStyle w:val="86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5" w:name="_Toc105397789"/>
      <w:r/>
      <w:bookmarkStart w:id="96" w:name="_Toc237351905"/>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w:t>
      </w:r>
      <w:r>
        <w:rPr>
          <w:rFonts w:ascii="宋体" w:hAnsi="宋体"/>
          <w:b/>
          <w:sz w:val="21"/>
          <w:szCs w:val="21"/>
        </w:rPr>
        <w:t xml:space="preserve">关于资格文件的声明函</w:t>
      </w:r>
      <w:bookmarkEnd w:id="94"/>
      <w:r/>
      <w:bookmarkEnd w:id="95"/>
      <w:r/>
      <w:bookmarkEnd w:id="9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97" w:name="_Toc237351906"/>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9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4"/>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8" w:name="OLE_LINK7"/>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9"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0" w:name="OLE_LINK16"/>
      <w:r>
        <w:rPr>
          <w:rFonts w:hint="eastAsia" w:ascii="宋体" w:hAnsi="宋体"/>
          <w:b/>
          <w:color w:val="ff0000"/>
          <w:sz w:val="21"/>
          <w:szCs w:val="21"/>
          <w:lang w:val="zh-CN"/>
        </w:rPr>
        <w:t xml:space="preserve">的</w:t>
      </w:r>
      <w:bookmarkEnd w:id="99"/>
      <w:r/>
      <w:bookmarkEnd w:id="100"/>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8"/>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hint="eastAsia" w:ascii="宋体" w:hAnsi="宋体"/>
          <w:color w:val="000000" w:themeColor="text1"/>
          <w:sz w:val="21"/>
          <w:szCs w:val="21"/>
        </w:rPr>
        <w:t xml:space="preserve">：</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4"/>
        <w:ind w:left="0" w:firstLine="0"/>
        <w:rPr>
          <w:lang w:val="zh-CN"/>
        </w:rPr>
      </w:pPr>
      <w:r>
        <w:rPr>
          <w:lang w:val="zh-CN"/>
        </w:rPr>
      </w:r>
      <w:r/>
    </w:p>
    <w:p>
      <w:pPr>
        <w:pStyle w:val="842"/>
        <w:ind w:left="0" w:firstLine="0"/>
        <w:jc w:val="center"/>
        <w:rPr>
          <w:rFonts w:ascii="宋体" w:hAnsi="宋体"/>
          <w:b/>
          <w:sz w:val="44"/>
          <w:szCs w:val="22"/>
        </w:rPr>
      </w:pPr>
      <w:r/>
      <w:bookmarkStart w:id="101" w:name="_Toc4098"/>
      <w:r/>
      <w:bookmarkStart w:id="102" w:name="_Toc23660"/>
      <w:r/>
      <w:bookmarkStart w:id="103" w:name="_Toc237351907"/>
      <w:r>
        <w:rPr>
          <w:rFonts w:hint="eastAsia" w:ascii="宋体" w:hAnsi="宋体"/>
          <w:b/>
          <w:sz w:val="44"/>
          <w:szCs w:val="22"/>
        </w:rPr>
        <w:t xml:space="preserve">第四章  </w:t>
      </w:r>
      <w:bookmarkStart w:id="104" w:name="招标书"/>
      <w:r/>
      <w:bookmarkEnd w:id="104"/>
      <w:r>
        <w:rPr>
          <w:rFonts w:hint="eastAsia" w:ascii="宋体" w:hAnsi="宋体"/>
          <w:b/>
          <w:sz w:val="44"/>
          <w:szCs w:val="22"/>
        </w:rPr>
        <w:t xml:space="preserve">招标书</w:t>
      </w:r>
      <w:bookmarkEnd w:id="101"/>
      <w:r/>
      <w:bookmarkEnd w:id="102"/>
      <w:r/>
      <w:bookmarkEnd w:id="10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苏州市便民服务中心</w:t>
      </w:r>
      <w:r>
        <w:rPr>
          <w:rFonts w:ascii="宋体" w:hAnsi="宋体"/>
          <w:sz w:val="21"/>
        </w:rPr>
        <w:t xml:space="preserve">的委托，就</w:t>
      </w:r>
      <w:r>
        <w:rPr>
          <w:rFonts w:hint="eastAsia" w:ascii="宋体" w:hAnsi="宋体"/>
          <w:sz w:val="21"/>
          <w:u w:val="single"/>
        </w:rPr>
        <w:t xml:space="preserve">12345政务服务便民热线运营服务项目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JSZC-320500-JZCG-G2026-0233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12345政务服务便民热线运营服务项目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三、预算金额：人民币陆佰陆拾贰万捌仟柒佰壹拾叁元捌角肆分（￥</w:t>
      </w:r>
      <w:r>
        <w:rPr>
          <w:rFonts w:hint="eastAsia" w:ascii="宋体" w:hAnsi="宋体"/>
          <w:sz w:val="21"/>
        </w:rPr>
        <w:t xml:space="preserve">6</w:t>
      </w:r>
      <w:r>
        <w:rPr>
          <w:rFonts w:ascii="宋体" w:hAnsi="宋体"/>
          <w:sz w:val="21"/>
        </w:rPr>
        <w:t xml:space="preserve">,</w:t>
      </w:r>
      <w:r>
        <w:rPr>
          <w:rFonts w:hint="eastAsia" w:ascii="宋体" w:hAnsi="宋体"/>
          <w:sz w:val="21"/>
        </w:rPr>
        <w:t xml:space="preserve">628</w:t>
      </w:r>
      <w:r>
        <w:rPr>
          <w:rFonts w:ascii="宋体" w:hAnsi="宋体"/>
          <w:sz w:val="21"/>
        </w:rPr>
        <w:t xml:space="preserve">,</w:t>
      </w:r>
      <w:r>
        <w:rPr>
          <w:rFonts w:hint="eastAsia" w:ascii="宋体" w:hAnsi="宋体"/>
          <w:sz w:val="21"/>
        </w:rPr>
        <w:t xml:space="preserve">713.84元</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本项目按单价报价，不报总价。投标单价不超过本项目单价最高限价，单价最高限价为4.88元/通。</w:t>
      </w:r>
      <w:r/>
    </w:p>
    <w:tbl>
      <w:tblPr>
        <w:tblW w:w="94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984"/>
        <w:gridCol w:w="1985"/>
        <w:gridCol w:w="4521"/>
      </w:tblGrid>
      <w:tr>
        <w:trPr>
          <w:jc w:val="center"/>
          <w:trHeight w:val="639"/>
        </w:trPr>
        <w:tc>
          <w:tcPr>
            <w:tcW w:w="988" w:type="dxa"/>
            <w:vAlign w:val="center"/>
            <w:textDirection w:val="lrTb"/>
            <w:noWrap w:val="false"/>
          </w:tcPr>
          <w:p>
            <w:pPr>
              <w:ind w:left="0"/>
              <w:jc w:val="center"/>
              <w:spacing w:line="360" w:lineRule="auto"/>
              <w:widowControl w:val="off"/>
              <w:rPr>
                <w:rFonts w:ascii="宋体" w:hAnsi="宋体"/>
                <w:sz w:val="22"/>
                <w:szCs w:val="22"/>
              </w:rPr>
            </w:pPr>
            <w:r>
              <w:rPr>
                <w:rFonts w:hint="eastAsia" w:ascii="宋体" w:hAnsi="宋体"/>
                <w:sz w:val="22"/>
                <w:szCs w:val="22"/>
              </w:rPr>
              <w:t xml:space="preserve">序号</w:t>
            </w:r>
            <w:r/>
          </w:p>
        </w:tc>
        <w:tc>
          <w:tcPr>
            <w:tcW w:w="1984" w:type="dxa"/>
            <w:vAlign w:val="center"/>
            <w:textDirection w:val="lrTb"/>
            <w:noWrap w:val="false"/>
          </w:tcPr>
          <w:p>
            <w:pPr>
              <w:ind w:left="0"/>
              <w:jc w:val="center"/>
              <w:spacing w:line="360" w:lineRule="auto"/>
              <w:widowControl w:val="off"/>
              <w:rPr>
                <w:rFonts w:ascii="宋体" w:hAnsi="宋体"/>
                <w:sz w:val="22"/>
                <w:szCs w:val="22"/>
              </w:rPr>
            </w:pPr>
            <w:r>
              <w:rPr>
                <w:rFonts w:hint="eastAsia" w:ascii="宋体" w:hAnsi="宋体"/>
                <w:sz w:val="22"/>
                <w:szCs w:val="22"/>
              </w:rPr>
              <w:t xml:space="preserve">项目</w:t>
            </w:r>
            <w:r/>
          </w:p>
        </w:tc>
        <w:tc>
          <w:tcPr>
            <w:tcW w:w="1985" w:type="dxa"/>
            <w:vAlign w:val="center"/>
            <w:textDirection w:val="lrTb"/>
            <w:noWrap w:val="false"/>
          </w:tcPr>
          <w:p>
            <w:pPr>
              <w:ind w:left="0"/>
              <w:jc w:val="center"/>
              <w:spacing w:line="360" w:lineRule="auto"/>
              <w:widowControl w:val="off"/>
              <w:rPr>
                <w:rFonts w:ascii="宋体" w:hAnsi="宋体"/>
                <w:sz w:val="22"/>
                <w:szCs w:val="22"/>
              </w:rPr>
            </w:pPr>
            <w:r>
              <w:rPr>
                <w:rFonts w:hint="eastAsia" w:ascii="宋体" w:hAnsi="宋体"/>
                <w:sz w:val="22"/>
                <w:szCs w:val="22"/>
              </w:rPr>
              <w:t xml:space="preserve">单价</w:t>
            </w:r>
            <w:r>
              <w:rPr>
                <w:rFonts w:hint="eastAsia" w:ascii="宋体" w:hAnsi="宋体"/>
                <w:sz w:val="22"/>
                <w:szCs w:val="22"/>
              </w:rPr>
              <w:t xml:space="preserve">最高限价</w:t>
            </w:r>
            <w:r/>
          </w:p>
        </w:tc>
        <w:tc>
          <w:tcPr>
            <w:tcW w:w="4521" w:type="dxa"/>
            <w:vAlign w:val="center"/>
            <w:textDirection w:val="lrTb"/>
            <w:noWrap w:val="false"/>
          </w:tcPr>
          <w:p>
            <w:pPr>
              <w:ind w:left="0"/>
              <w:jc w:val="center"/>
              <w:spacing w:line="360" w:lineRule="auto"/>
              <w:widowControl w:val="off"/>
              <w:rPr>
                <w:rFonts w:ascii="宋体" w:hAnsi="宋体"/>
                <w:sz w:val="22"/>
                <w:szCs w:val="22"/>
              </w:rPr>
            </w:pPr>
            <w:r>
              <w:rPr>
                <w:rFonts w:hint="eastAsia" w:ascii="宋体" w:hAnsi="宋体"/>
                <w:sz w:val="22"/>
                <w:szCs w:val="22"/>
              </w:rPr>
              <w:t xml:space="preserve">备注</w:t>
            </w:r>
            <w:r/>
          </w:p>
        </w:tc>
      </w:tr>
      <w:tr>
        <w:trPr>
          <w:jc w:val="center"/>
          <w:trHeight w:val="949"/>
        </w:trPr>
        <w:tc>
          <w:tcPr>
            <w:tcW w:w="988" w:type="dxa"/>
            <w:vAlign w:val="center"/>
            <w:textDirection w:val="lrTb"/>
            <w:noWrap w:val="false"/>
          </w:tcPr>
          <w:p>
            <w:pPr>
              <w:ind w:left="0"/>
              <w:jc w:val="center"/>
              <w:spacing w:line="360" w:lineRule="auto"/>
              <w:widowControl w:val="off"/>
              <w:rPr>
                <w:rFonts w:ascii="宋体" w:hAnsi="宋体"/>
                <w:sz w:val="22"/>
                <w:szCs w:val="22"/>
              </w:rPr>
            </w:pPr>
            <w:r>
              <w:rPr>
                <w:rFonts w:hint="eastAsia" w:ascii="宋体" w:hAnsi="宋体"/>
                <w:sz w:val="22"/>
                <w:szCs w:val="22"/>
              </w:rPr>
              <w:t xml:space="preserve">1</w:t>
            </w:r>
            <w:r/>
          </w:p>
        </w:tc>
        <w:tc>
          <w:tcPr>
            <w:tcW w:w="1984" w:type="dxa"/>
            <w:vAlign w:val="center"/>
            <w:textDirection w:val="lrTb"/>
            <w:noWrap w:val="false"/>
          </w:tcPr>
          <w:p>
            <w:pPr>
              <w:ind w:left="0"/>
              <w:jc w:val="center"/>
              <w:spacing w:line="360" w:lineRule="auto"/>
              <w:widowControl w:val="off"/>
              <w:rPr>
                <w:rFonts w:ascii="宋体" w:hAnsi="宋体"/>
                <w:sz w:val="22"/>
                <w:szCs w:val="22"/>
              </w:rPr>
            </w:pPr>
            <w:r>
              <w:rPr>
                <w:rFonts w:hint="eastAsia" w:ascii="宋体" w:hAnsi="宋体"/>
                <w:sz w:val="22"/>
                <w:szCs w:val="22"/>
              </w:rPr>
              <w:t xml:space="preserve">话务服务费</w:t>
            </w:r>
            <w:r/>
          </w:p>
        </w:tc>
        <w:tc>
          <w:tcPr>
            <w:tcW w:w="198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4.88元</w:t>
            </w:r>
            <w:r>
              <w:rPr>
                <w:rFonts w:ascii="宋体" w:hAnsi="宋体"/>
                <w:sz w:val="21"/>
                <w:szCs w:val="21"/>
              </w:rPr>
              <w:t xml:space="preserve">/</w:t>
            </w:r>
            <w:r>
              <w:rPr>
                <w:rFonts w:hint="eastAsia" w:ascii="宋体" w:hAnsi="宋体"/>
                <w:sz w:val="21"/>
                <w:szCs w:val="21"/>
              </w:rPr>
              <w:t xml:space="preserve">通</w:t>
            </w:r>
            <w:r/>
          </w:p>
        </w:tc>
        <w:tc>
          <w:tcPr>
            <w:tcW w:w="4521" w:type="dxa"/>
            <w:vAlign w:val="center"/>
            <w:textDirection w:val="lrTb"/>
            <w:noWrap w:val="false"/>
          </w:tcPr>
          <w:p>
            <w:pPr>
              <w:ind w:left="0"/>
              <w:spacing w:line="360" w:lineRule="auto"/>
              <w:widowControl w:val="off"/>
              <w:rPr>
                <w:rFonts w:ascii="宋体" w:hAnsi="宋体"/>
                <w:sz w:val="24"/>
                <w:szCs w:val="24"/>
              </w:rPr>
            </w:pPr>
            <w:r>
              <w:rPr>
                <w:rFonts w:hint="eastAsia" w:ascii="宋体" w:hAnsi="宋体"/>
                <w:sz w:val="22"/>
                <w:szCs w:val="22"/>
              </w:rPr>
              <w:t xml:space="preserve">单价固定，话务量按实结算，总费用包括员工工资、五险一金、餐费、福利、体检、培训、差旅、税金、管理费等一切费用。</w:t>
            </w:r>
            <w:r/>
          </w:p>
        </w:tc>
      </w:tr>
    </w:tbl>
    <w:p>
      <w:pPr>
        <w:ind w:left="0" w:firstLine="420"/>
        <w:spacing w:line="360" w:lineRule="auto"/>
        <w:tabs>
          <w:tab w:val="left" w:pos="420" w:leader="none"/>
        </w:tabs>
        <w:rPr>
          <w:rFonts w:ascii="宋体" w:hAnsi="宋体"/>
          <w:bCs/>
          <w:sz w:val="21"/>
        </w:rPr>
      </w:pPr>
      <w:r>
        <w:rPr>
          <w:rFonts w:hint="eastAsia" w:ascii="宋体" w:hAnsi="宋体"/>
          <w:sz w:val="21"/>
        </w:rPr>
        <w:t xml:space="preserve">注：话务服务费按投标单价*话务服务量进行结算，话务服务量包括人工接听量和人工回访量。</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一年（2026年10月1日至2027年9月30日）。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苏州市12345</w:t>
      </w:r>
      <w:r>
        <w:rPr>
          <w:rFonts w:hint="eastAsia" w:ascii="宋体" w:hAnsi="宋体"/>
          <w:sz w:val="21"/>
        </w:rPr>
        <w:t xml:space="preserve">政务服务便民热线作为政府公共</w:t>
      </w:r>
      <w:r>
        <w:rPr>
          <w:rFonts w:hint="eastAsia" w:ascii="宋体" w:hAnsi="宋体"/>
          <w:sz w:val="21"/>
        </w:rPr>
        <w:t xml:space="preserve">服务平台，承担着非紧急类政务服务诉求的受理、转办、督办和反馈职能，是政府联系企业群众的重要桥梁和纽带。根据国家、省、市政务服务便民热线归并工作要求，苏州市12345平台已整合归并多条专业热线，已实现“一个号码”服务，涵盖交通运输、住房公积金、人力资源和社会保障等重点民生领域，形成了统一受理、分类处置、限时办结的全链条闭环管理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为进一步加强热线建设和管理能力，提升为民为企服务质效，现面向社会专业机构采购呼叫中心日常运营服务。服务方须在服务期限内，根据采购方要求提供热线话务服务及回访工作，保障各条热线人工接通率不低于90%。服务方应按需组建相应的服务团队，</w:t>
      </w:r>
      <w:r>
        <w:rPr>
          <w:rFonts w:hint="eastAsia" w:ascii="宋体" w:hAnsi="宋体"/>
          <w:sz w:val="21"/>
        </w:rPr>
        <w:t xml:space="preserve">配备足额的服务人员，</w:t>
      </w:r>
      <w:r>
        <w:rPr>
          <w:rFonts w:hint="eastAsia" w:ascii="宋体" w:hAnsi="宋体"/>
          <w:sz w:val="21"/>
        </w:rPr>
        <w:t xml:space="preserve">同时配备管理团队全面负责运营和管理，检查、督促、考核各岗位工作执行情况。服务及管理团队须服从采购方的指导和管理，同时还应服从相关业务主管部门的业务指导。</w:t>
      </w:r>
      <w:r/>
    </w:p>
    <w:p>
      <w:pPr>
        <w:pStyle w:val="854"/>
        <w:ind w:left="0" w:firstLine="420"/>
        <w:rPr>
          <w:rFonts w:ascii="宋体" w:hAnsi="宋体" w:cs="宋体"/>
          <w:sz w:val="21"/>
        </w:rPr>
      </w:pPr>
      <w:r>
        <w:rPr>
          <w:rFonts w:hint="eastAsia" w:ascii="宋体" w:hAnsi="宋体" w:cs="宋体"/>
          <w:sz w:val="21"/>
        </w:rPr>
        <w:t xml:space="preserve">（二）</w:t>
      </w:r>
      <w:r>
        <w:rPr>
          <w:rFonts w:hint="eastAsia" w:ascii="宋体" w:hAnsi="宋体" w:cs="宋体"/>
          <w:sz w:val="21"/>
        </w:rPr>
        <w:t xml:space="preserve">服务要求</w:t>
      </w:r>
      <w:r/>
    </w:p>
    <w:p>
      <w:pPr>
        <w:pStyle w:val="854"/>
        <w:ind w:left="0" w:firstLine="420"/>
        <w:rPr>
          <w:rFonts w:ascii="宋体" w:hAnsi="宋体" w:cs="宋体"/>
          <w:sz w:val="21"/>
        </w:rPr>
      </w:pPr>
      <w:r>
        <w:rPr>
          <w:rFonts w:hint="eastAsia" w:ascii="宋体" w:hAnsi="宋体" w:cs="宋体"/>
          <w:sz w:val="21"/>
        </w:rPr>
        <w:t xml:space="preserve">1</w:t>
      </w:r>
      <w:r>
        <w:rPr>
          <w:rFonts w:ascii="宋体" w:hAnsi="宋体" w:cs="宋体"/>
          <w:sz w:val="21"/>
        </w:rPr>
        <w:t xml:space="preserve">.</w:t>
      </w:r>
      <w:r>
        <w:rPr>
          <w:rFonts w:hint="eastAsia" w:ascii="宋体" w:hAnsi="宋体" w:cs="宋体"/>
          <w:sz w:val="21"/>
        </w:rPr>
        <w:t xml:space="preserve">服务内容</w:t>
      </w:r>
      <w:r/>
    </w:p>
    <w:p>
      <w:pPr>
        <w:ind w:left="0" w:firstLine="420"/>
        <w:jc w:val="left"/>
        <w:spacing w:line="360" w:lineRule="auto"/>
        <w:widowControl w:val="off"/>
        <w:rPr>
          <w:rFonts w:ascii="宋体" w:hAnsi="宋体"/>
          <w:sz w:val="21"/>
        </w:rPr>
      </w:pPr>
      <w:r>
        <w:rPr>
          <w:rFonts w:hint="eastAsia" w:ascii="宋体" w:hAnsi="宋体"/>
          <w:sz w:val="21"/>
        </w:rPr>
        <w:t xml:space="preserve">服务方负责项目运营管理，组建服务团队，</w:t>
      </w:r>
      <w:r>
        <w:rPr>
          <w:rFonts w:hint="eastAsia" w:ascii="宋体" w:hAnsi="宋体"/>
          <w:sz w:val="21"/>
        </w:rPr>
        <w:t xml:space="preserve">配备足额的服务人员，</w:t>
      </w:r>
      <w:r>
        <w:rPr>
          <w:rFonts w:hint="eastAsia" w:ascii="宋体" w:hAnsi="宋体"/>
          <w:sz w:val="21"/>
        </w:rPr>
        <w:t xml:space="preserve">并配备足额驻场管理人员全面负责运营和管理，检查、督促、考核各岗位工作执行情况，服从采购人的指导和管理，同时还应服从业务主管部门的业务指导。若采购人根据工作需要对运营项目的服务内容、服务团队的安排、热线的运行模式等做</w:t>
      </w:r>
      <w:r>
        <w:rPr>
          <w:rFonts w:hint="eastAsia" w:ascii="宋体" w:hAnsi="宋体"/>
          <w:sz w:val="21"/>
        </w:rPr>
        <w:t xml:space="preserve">出调整，服务方需服从采购人的安排。</w:t>
      </w:r>
      <w:r/>
    </w:p>
    <w:p>
      <w:pPr>
        <w:pStyle w:val="854"/>
        <w:ind w:left="0" w:firstLine="420"/>
        <w:rPr>
          <w:rFonts w:ascii="宋体" w:hAnsi="宋体" w:cs="宋体"/>
          <w:sz w:val="21"/>
        </w:rPr>
      </w:pPr>
      <w:r>
        <w:rPr>
          <w:rFonts w:hint="eastAsia" w:ascii="宋体" w:hAnsi="宋体" w:cs="宋体"/>
          <w:sz w:val="21"/>
        </w:rPr>
        <w:t xml:space="preserve">2.岗位配备：</w:t>
      </w:r>
      <w:r/>
    </w:p>
    <w:p>
      <w:pPr>
        <w:pStyle w:val="854"/>
        <w:ind w:left="0" w:firstLine="420"/>
        <w:rPr>
          <w:rFonts w:ascii="宋体" w:hAnsi="宋体" w:cs="宋体"/>
          <w:sz w:val="21"/>
        </w:rPr>
      </w:pPr>
      <w:r>
        <w:rPr>
          <w:rFonts w:hint="eastAsia" w:ascii="宋体" w:hAnsi="宋体" w:cs="宋体"/>
          <w:sz w:val="21"/>
        </w:rPr>
        <w:t xml:space="preserve">2.1．工作职责</w:t>
      </w:r>
      <w:r/>
    </w:p>
    <w:p>
      <w:pPr>
        <w:pStyle w:val="854"/>
        <w:ind w:left="0" w:firstLine="420"/>
        <w:rPr>
          <w:rFonts w:ascii="宋体" w:hAnsi="宋体" w:cs="宋体"/>
          <w:sz w:val="21"/>
        </w:rPr>
      </w:pPr>
      <w:r>
        <w:rPr>
          <w:rFonts w:hint="eastAsia" w:ascii="宋体" w:hAnsi="宋体" w:cs="宋体"/>
          <w:sz w:val="21"/>
        </w:rPr>
        <w:t xml:space="preserve">——接处“12345”热线、“12328”“12329”“12333”等归并热线、尚贤热线等；</w:t>
      </w:r>
      <w:r/>
    </w:p>
    <w:p>
      <w:pPr>
        <w:pStyle w:val="854"/>
        <w:ind w:left="0" w:firstLine="420"/>
        <w:rPr>
          <w:rFonts w:ascii="宋体" w:hAnsi="宋体" w:cs="宋体"/>
          <w:sz w:val="21"/>
        </w:rPr>
      </w:pPr>
      <w:r>
        <w:rPr>
          <w:rFonts w:hint="eastAsia" w:ascii="宋体" w:hAnsi="宋体" w:cs="宋体"/>
          <w:sz w:val="21"/>
        </w:rPr>
        <w:t xml:space="preserve">——电话来源工单的回复回访等；</w:t>
      </w:r>
      <w:r/>
    </w:p>
    <w:p>
      <w:pPr>
        <w:pStyle w:val="854"/>
        <w:ind w:left="0" w:firstLine="420"/>
        <w:rPr>
          <w:rFonts w:ascii="宋体" w:hAnsi="宋体" w:cs="宋体"/>
          <w:sz w:val="21"/>
        </w:rPr>
      </w:pPr>
      <w:r>
        <w:rPr>
          <w:rFonts w:hint="eastAsia" w:ascii="宋体" w:hAnsi="宋体" w:cs="宋体"/>
          <w:sz w:val="21"/>
        </w:rPr>
        <w:t xml:space="preserve">——提出流程规范优化建议、信息系统功能需求；</w:t>
      </w:r>
      <w:r/>
    </w:p>
    <w:p>
      <w:pPr>
        <w:pStyle w:val="854"/>
        <w:ind w:left="0" w:firstLine="420"/>
        <w:rPr>
          <w:rFonts w:ascii="宋体" w:hAnsi="宋体" w:cs="宋体"/>
          <w:sz w:val="21"/>
        </w:rPr>
      </w:pPr>
      <w:r>
        <w:rPr>
          <w:rFonts w:hint="eastAsia" w:ascii="宋体" w:hAnsi="宋体" w:cs="宋体"/>
          <w:sz w:val="21"/>
        </w:rPr>
        <w:t xml:space="preserve">——</w:t>
      </w:r>
      <w:r>
        <w:rPr>
          <w:rFonts w:hint="eastAsia" w:ascii="宋体" w:hAnsi="宋体" w:cs="宋体"/>
          <w:sz w:val="21"/>
        </w:rPr>
        <w:t xml:space="preserve">负责热点诉求、平台重大、紧急突发情况的监测和预警，及时将相关信息汇报采购人；</w:t>
      </w:r>
      <w:r/>
    </w:p>
    <w:p>
      <w:pPr>
        <w:pStyle w:val="854"/>
        <w:ind w:left="0" w:firstLine="420"/>
        <w:rPr>
          <w:rFonts w:ascii="宋体" w:hAnsi="宋体" w:cs="宋体"/>
          <w:sz w:val="21"/>
        </w:rPr>
      </w:pPr>
      <w:r>
        <w:rPr>
          <w:rFonts w:hint="eastAsia" w:ascii="宋体" w:hAnsi="宋体" w:cs="宋体"/>
          <w:sz w:val="21"/>
        </w:rPr>
        <w:t xml:space="preserve">——对各热线话务进行统筹运行管理，做好人员培养、机动调配，保证平台运行平稳，保障热线相关指标和服务质量符合相关考核标准和甲方工作要求，同时，按时做好并提供各类数据统计、业务分析等相关工作；</w:t>
      </w:r>
      <w:r/>
    </w:p>
    <w:p>
      <w:pPr>
        <w:pStyle w:val="854"/>
        <w:ind w:left="0" w:firstLine="420"/>
        <w:rPr>
          <w:rFonts w:ascii="宋体" w:hAnsi="宋体" w:cs="宋体"/>
          <w:sz w:val="21"/>
        </w:rPr>
      </w:pPr>
      <w:r>
        <w:rPr>
          <w:rFonts w:hint="eastAsia" w:ascii="宋体" w:hAnsi="宋体" w:cs="宋体"/>
          <w:sz w:val="21"/>
        </w:rPr>
        <w:t xml:space="preserve">——负责人员的招聘、培训、考勤、排班、考核、人事薪酬、团队文化、内部宣传及平台标准化建设等日常管理工作；</w:t>
      </w:r>
      <w:r/>
    </w:p>
    <w:p>
      <w:pPr>
        <w:pStyle w:val="854"/>
        <w:ind w:left="0" w:firstLine="420"/>
        <w:rPr>
          <w:rFonts w:ascii="宋体" w:hAnsi="宋体" w:cs="宋体"/>
          <w:sz w:val="21"/>
        </w:rPr>
      </w:pPr>
      <w:r>
        <w:rPr>
          <w:rFonts w:hint="eastAsia" w:ascii="宋体" w:hAnsi="宋体" w:cs="宋体"/>
          <w:sz w:val="21"/>
        </w:rPr>
        <w:t xml:space="preserve">——保证足额配备服务人员和管理人员</w:t>
      </w:r>
      <w:r>
        <w:rPr>
          <w:rFonts w:hint="eastAsia" w:ascii="宋体" w:hAnsi="宋体" w:cs="宋体"/>
          <w:sz w:val="21"/>
        </w:rPr>
        <w:t xml:space="preserve">，服务团队人数需满足热线7*24</w:t>
      </w:r>
      <w:r>
        <w:rPr>
          <w:rFonts w:hint="eastAsia" w:ascii="宋体" w:hAnsi="宋体" w:cs="宋体"/>
          <w:sz w:val="21"/>
        </w:rPr>
        <w:t xml:space="preserve">小时运行的排班要求，</w:t>
      </w:r>
      <w:r>
        <w:rPr>
          <w:rFonts w:hint="eastAsia" w:ascii="宋体" w:hAnsi="宋体" w:cs="宋体"/>
          <w:sz w:val="21"/>
        </w:rPr>
        <w:t xml:space="preserve">并</w:t>
      </w:r>
      <w:r>
        <w:rPr>
          <w:rFonts w:hint="eastAsia" w:ascii="宋体" w:hAnsi="宋体" w:cs="宋体"/>
          <w:sz w:val="21"/>
        </w:rPr>
        <w:t xml:space="preserve">应</w:t>
      </w:r>
      <w:r>
        <w:rPr>
          <w:rFonts w:hint="eastAsia" w:ascii="宋体" w:hAnsi="宋体" w:cs="宋体"/>
          <w:sz w:val="21"/>
        </w:rPr>
        <w:t xml:space="preserve">跟随业务量灵活安排服务人员；</w:t>
      </w:r>
      <w:r/>
    </w:p>
    <w:p>
      <w:pPr>
        <w:pStyle w:val="854"/>
        <w:ind w:left="0" w:firstLine="420"/>
        <w:rPr>
          <w:rFonts w:ascii="宋体" w:hAnsi="宋体" w:cs="宋体"/>
          <w:sz w:val="21"/>
        </w:rPr>
      </w:pPr>
      <w:r>
        <w:rPr>
          <w:rFonts w:hint="eastAsia" w:ascii="宋体" w:hAnsi="宋体" w:cs="宋体"/>
          <w:sz w:val="21"/>
        </w:rPr>
        <w:t xml:space="preserve">——配合、协助采购人完成上级各类应急响应及调度工作；</w:t>
      </w:r>
      <w:r/>
    </w:p>
    <w:p>
      <w:pPr>
        <w:pStyle w:val="854"/>
        <w:ind w:left="0" w:firstLine="420"/>
        <w:rPr>
          <w:rFonts w:ascii="宋体" w:hAnsi="宋体" w:cs="宋体"/>
          <w:sz w:val="21"/>
        </w:rPr>
      </w:pPr>
      <w:r>
        <w:rPr>
          <w:rFonts w:hint="eastAsia" w:ascii="宋体" w:hAnsi="宋体" w:cs="宋体"/>
          <w:sz w:val="21"/>
        </w:rPr>
        <w:t xml:space="preserve">——采购人交办的其他工作。</w:t>
      </w:r>
      <w:r/>
    </w:p>
    <w:p>
      <w:pPr>
        <w:pStyle w:val="854"/>
        <w:ind w:left="0" w:firstLine="420"/>
        <w:rPr>
          <w:rFonts w:ascii="宋体" w:hAnsi="宋体" w:cs="宋体"/>
          <w:sz w:val="21"/>
        </w:rPr>
      </w:pPr>
      <w:r>
        <w:rPr>
          <w:rFonts w:hint="eastAsia" w:ascii="宋体" w:hAnsi="宋体" w:cs="宋体"/>
          <w:sz w:val="21"/>
        </w:rPr>
        <w:t xml:space="preserve">2.2．岗位设置</w:t>
      </w:r>
      <w:r/>
    </w:p>
    <w:p>
      <w:pPr>
        <w:pStyle w:val="854"/>
        <w:ind w:left="0" w:firstLine="420"/>
        <w:rPr>
          <w:rFonts w:ascii="宋体" w:hAnsi="宋体" w:cs="宋体"/>
          <w:sz w:val="21"/>
        </w:rPr>
      </w:pPr>
      <w:r>
        <w:rPr>
          <w:rFonts w:hint="eastAsia" w:ascii="宋体" w:hAnsi="宋体" w:cs="宋体"/>
          <w:sz w:val="21"/>
        </w:rPr>
        <w:t xml:space="preserve">设置接电岗、回访岗、现场管理岗、支撑保障岗等。</w:t>
      </w:r>
      <w:r/>
    </w:p>
    <w:p>
      <w:pPr>
        <w:pStyle w:val="854"/>
        <w:ind w:left="0" w:firstLine="420"/>
        <w:rPr>
          <w:rFonts w:ascii="宋体" w:hAnsi="宋体" w:cs="宋体"/>
          <w:sz w:val="21"/>
        </w:rPr>
      </w:pPr>
      <w:r>
        <w:rPr>
          <w:rFonts w:hint="eastAsia" w:ascii="宋体" w:hAnsi="宋体" w:cs="宋体"/>
          <w:sz w:val="21"/>
        </w:rPr>
        <w:t xml:space="preserve">2.3．总体要求</w:t>
      </w:r>
      <w:r/>
    </w:p>
    <w:p>
      <w:pPr>
        <w:pStyle w:val="854"/>
        <w:ind w:left="0" w:firstLine="420"/>
        <w:rPr>
          <w:rFonts w:ascii="宋体" w:hAnsi="宋体" w:cs="宋体"/>
          <w:sz w:val="21"/>
        </w:rPr>
      </w:pPr>
      <w:r>
        <w:rPr>
          <w:rFonts w:hint="eastAsia" w:ascii="宋体" w:hAnsi="宋体" w:cs="宋体"/>
          <w:sz w:val="21"/>
        </w:rPr>
        <w:t xml:space="preserve">2.3.1.</w:t>
      </w:r>
      <w:r>
        <w:rPr>
          <w:rFonts w:hint="eastAsia" w:ascii="宋体" w:hAnsi="宋体" w:cs="宋体"/>
          <w:sz w:val="21"/>
        </w:rPr>
        <w:t xml:space="preserve">投标单位</w:t>
      </w:r>
      <w:r>
        <w:rPr>
          <w:rFonts w:hint="eastAsia" w:ascii="宋体" w:hAnsi="宋体" w:cs="宋体"/>
          <w:sz w:val="21"/>
        </w:rPr>
        <w:t xml:space="preserve">应为本项目建立本地服务和管理团队，全面保障热线的运行稳定和服务质量。</w:t>
      </w:r>
      <w:r/>
    </w:p>
    <w:p>
      <w:pPr>
        <w:pStyle w:val="854"/>
        <w:ind w:left="0" w:firstLine="420"/>
        <w:rPr>
          <w:rFonts w:ascii="宋体" w:hAnsi="宋体" w:cs="宋体"/>
          <w:sz w:val="21"/>
        </w:rPr>
      </w:pPr>
      <w:r>
        <w:rPr>
          <w:rFonts w:hint="eastAsia" w:ascii="宋体" w:hAnsi="宋体" w:cs="宋体"/>
          <w:sz w:val="21"/>
        </w:rPr>
        <w:t xml:space="preserve">2.3.2.服务人员</w:t>
      </w:r>
      <w:r>
        <w:rPr>
          <w:rFonts w:hint="eastAsia" w:ascii="宋体" w:hAnsi="宋体" w:cs="宋体"/>
          <w:sz w:val="21"/>
        </w:rPr>
        <w:t xml:space="preserve">必须在</w:t>
      </w:r>
      <w:r>
        <w:rPr>
          <w:rFonts w:hint="eastAsia" w:ascii="宋体" w:hAnsi="宋体" w:cs="宋体"/>
          <w:sz w:val="21"/>
        </w:rPr>
        <w:t xml:space="preserve">采购人</w:t>
      </w:r>
      <w:r>
        <w:rPr>
          <w:rFonts w:hint="eastAsia" w:ascii="宋体" w:hAnsi="宋体" w:cs="宋体"/>
          <w:sz w:val="21"/>
        </w:rPr>
        <w:t xml:space="preserve">的办公场所提供服务</w:t>
      </w:r>
      <w:r>
        <w:rPr>
          <w:rFonts w:hint="eastAsia" w:ascii="宋体" w:hAnsi="宋体" w:cs="宋体"/>
          <w:sz w:val="21"/>
        </w:rPr>
        <w:t xml:space="preserve">，</w:t>
      </w:r>
      <w:r>
        <w:rPr>
          <w:rFonts w:hint="eastAsia" w:ascii="宋体" w:hAnsi="宋体" w:cs="宋体"/>
          <w:sz w:val="21"/>
        </w:rPr>
        <w:t xml:space="preserve">为本项目专用，不得在投标人其他项目兼职，同时应具备一定的英语服务能力。</w:t>
      </w:r>
      <w:r/>
    </w:p>
    <w:p>
      <w:pPr>
        <w:pStyle w:val="854"/>
        <w:ind w:left="0" w:firstLine="420"/>
        <w:rPr>
          <w:rFonts w:ascii="宋体" w:hAnsi="宋体" w:cs="宋体"/>
          <w:b/>
          <w:sz w:val="21"/>
        </w:rPr>
      </w:pPr>
      <w:r>
        <w:rPr>
          <w:rFonts w:hint="eastAsia" w:ascii="宋体" w:hAnsi="宋体" w:cs="宋体"/>
          <w:sz w:val="21"/>
        </w:rPr>
        <w:t xml:space="preserve">2.3.3.</w:t>
      </w:r>
      <w:r>
        <w:rPr>
          <w:rFonts w:hint="eastAsia" w:ascii="宋体" w:hAnsi="宋体" w:cs="宋体"/>
          <w:sz w:val="21"/>
        </w:rPr>
        <w:t xml:space="preserve">投标单位</w:t>
      </w:r>
      <w:r>
        <w:rPr>
          <w:rFonts w:hint="eastAsia" w:ascii="宋体" w:hAnsi="宋体" w:cs="宋体"/>
          <w:sz w:val="21"/>
        </w:rPr>
        <w:t xml:space="preserve">需配备驻场项目管理人员，团队管理人员负责运营和管理，检查、督促、考核各岗位工作执行情况，需对团队服务人员的考勤管理、考核管理、培训管理、团队建设等管理工作负责。</w:t>
      </w:r>
      <w:r/>
    </w:p>
    <w:p>
      <w:pPr>
        <w:ind w:left="0" w:firstLine="422"/>
        <w:jc w:val="left"/>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3.人员要求：</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3.1.服务人员要求：政治可靠、品行良好，无违法犯罪记录或不良行为记录；要求具有大专（含）以上学历，身体健康，年龄原则上要求40周岁以下；普通话无明显地方口音、语言表达流利；具备良好的情绪控制能力，工作中使用规范的服务用语，做到文明、礼貌、热情、诚恳、周到服务；具有计算机操作基础，能够熟练使用办公软件，打字速度不低于50字/分钟。</w:t>
      </w:r>
      <w:r/>
    </w:p>
    <w:p>
      <w:pPr>
        <w:ind w:left="0" w:firstLine="422"/>
        <w:jc w:val="left"/>
        <w:spacing w:line="360" w:lineRule="auto"/>
        <w:widowControl w:val="off"/>
        <w:rPr>
          <w:rFonts w:ascii="宋体" w:hAnsi="宋体"/>
          <w:b/>
          <w:bCs/>
          <w:color w:val="ff0000"/>
          <w:sz w:val="21"/>
          <w:szCs w:val="21"/>
        </w:rPr>
      </w:pPr>
      <w:r>
        <w:rPr>
          <w:rFonts w:hint="eastAsia" w:ascii="宋体" w:hAnsi="宋体"/>
          <w:b/>
          <w:color w:val="000000"/>
          <w:sz w:val="21"/>
          <w:szCs w:val="21"/>
        </w:rPr>
        <w:t xml:space="preserve">3.2.项目管理人员要求：</w:t>
      </w:r>
      <w:r>
        <w:rPr>
          <w:rFonts w:hint="eastAsia" w:ascii="宋体" w:hAnsi="宋体"/>
          <w:b/>
          <w:sz w:val="21"/>
        </w:rPr>
        <w:t xml:space="preserve">项目管理人员需驻场提供服务，人数不得少于3人</w:t>
      </w:r>
      <w:r>
        <w:rPr>
          <w:rFonts w:hint="eastAsia" w:ascii="宋体" w:hAnsi="宋体"/>
          <w:b/>
          <w:sz w:val="21"/>
        </w:rPr>
        <w:t xml:space="preserve">，</w:t>
      </w:r>
      <w:r>
        <w:rPr>
          <w:rFonts w:hint="eastAsia" w:ascii="宋体" w:hAnsi="宋体"/>
          <w:b/>
          <w:color w:val="000000"/>
          <w:sz w:val="21"/>
          <w:szCs w:val="21"/>
        </w:rPr>
        <w:t xml:space="preserve">具有本科（含）以上学历，熟悉社保、公积金等相关领域业务政策。</w:t>
      </w:r>
      <w:r>
        <w:rPr>
          <w:rFonts w:hint="eastAsia" w:ascii="宋体" w:hAnsi="宋体"/>
          <w:b/>
          <w:sz w:val="21"/>
        </w:rPr>
        <w:t xml:space="preserve">投标单位在投标文件中需提供</w:t>
      </w:r>
      <w:r>
        <w:rPr>
          <w:rFonts w:hint="eastAsia" w:ascii="宋体" w:hAnsi="宋体"/>
          <w:b/>
          <w:color w:val="000000"/>
          <w:sz w:val="21"/>
          <w:szCs w:val="21"/>
        </w:rPr>
        <w:t xml:space="preserve">项目</w:t>
      </w:r>
      <w:r>
        <w:rPr>
          <w:rFonts w:hint="eastAsia" w:ascii="宋体" w:hAnsi="宋体"/>
          <w:b/>
          <w:sz w:val="21"/>
        </w:rPr>
        <w:t xml:space="preserve">管理人员相应的岗位配置</w:t>
      </w:r>
      <w:r>
        <w:rPr>
          <w:rFonts w:hint="eastAsia" w:ascii="宋体" w:hAnsi="宋体"/>
          <w:b/>
          <w:bCs/>
          <w:sz w:val="21"/>
          <w:szCs w:val="21"/>
        </w:rPr>
        <w:t xml:space="preserve">，以及人</w:t>
      </w:r>
      <w:r>
        <w:rPr>
          <w:rFonts w:hint="eastAsia" w:ascii="宋体" w:hAnsi="宋体"/>
          <w:b/>
          <w:bCs/>
          <w:sz w:val="21"/>
          <w:szCs w:val="21"/>
        </w:rPr>
        <w:t xml:space="preserve">员相应的学历证明及投标单位为其缴纳的最近一期社保证明复印件并加盖投标单位公章，未提供视为非实质性响应。</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3.3.</w:t>
      </w:r>
      <w:r>
        <w:rPr>
          <w:rFonts w:hint="eastAsia" w:ascii="宋体" w:hAnsi="宋体"/>
          <w:color w:val="000000"/>
          <w:sz w:val="21"/>
          <w:szCs w:val="21"/>
        </w:rPr>
        <w:t xml:space="preserve">项目实施</w:t>
      </w:r>
      <w:r>
        <w:rPr>
          <w:rFonts w:hint="eastAsia" w:ascii="宋体" w:hAnsi="宋体"/>
          <w:color w:val="000000"/>
          <w:sz w:val="21"/>
          <w:szCs w:val="21"/>
        </w:rPr>
        <w:t xml:space="preserve">人员</w:t>
      </w:r>
      <w:r>
        <w:rPr>
          <w:rFonts w:hint="eastAsia" w:ascii="宋体" w:hAnsi="宋体"/>
          <w:color w:val="000000"/>
          <w:sz w:val="21"/>
          <w:szCs w:val="21"/>
        </w:rPr>
        <w:t xml:space="preserve">（</w:t>
      </w:r>
      <w:r>
        <w:rPr>
          <w:rFonts w:hint="eastAsia" w:ascii="宋体" w:hAnsi="宋体"/>
          <w:color w:val="000000"/>
          <w:sz w:val="21"/>
          <w:szCs w:val="21"/>
        </w:rPr>
        <w:t xml:space="preserve">含3名</w:t>
      </w:r>
      <w:r>
        <w:rPr>
          <w:rFonts w:hint="eastAsia" w:ascii="宋体" w:hAnsi="宋体"/>
          <w:color w:val="000000"/>
          <w:sz w:val="21"/>
          <w:szCs w:val="21"/>
        </w:rPr>
        <w:t xml:space="preserve">驻场</w:t>
      </w:r>
      <w:r>
        <w:rPr>
          <w:rFonts w:hint="eastAsia" w:ascii="宋体" w:hAnsi="宋体"/>
          <w:color w:val="000000"/>
          <w:sz w:val="21"/>
          <w:szCs w:val="21"/>
        </w:rPr>
        <w:t xml:space="preserve">项目管理人员</w:t>
      </w:r>
      <w:r>
        <w:rPr>
          <w:rFonts w:hint="eastAsia"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t xml:space="preserve">不得有违法犯罪的记录，且均与</w:t>
      </w:r>
      <w:r>
        <w:rPr>
          <w:rFonts w:hint="eastAsia" w:ascii="宋体" w:hAnsi="宋体"/>
          <w:color w:val="000000"/>
          <w:sz w:val="21"/>
          <w:szCs w:val="21"/>
        </w:rPr>
        <w:t xml:space="preserve">投标单位</w:t>
      </w:r>
      <w:r>
        <w:rPr>
          <w:rFonts w:hint="eastAsia" w:ascii="宋体" w:hAnsi="宋体"/>
          <w:color w:val="000000"/>
          <w:sz w:val="21"/>
          <w:szCs w:val="21"/>
        </w:rPr>
        <w:t xml:space="preserve">签订劳动</w:t>
      </w:r>
      <w:r>
        <w:rPr>
          <w:rFonts w:hint="eastAsia" w:ascii="宋体" w:hAnsi="宋体"/>
          <w:color w:val="000000"/>
          <w:sz w:val="21"/>
          <w:szCs w:val="21"/>
        </w:rPr>
        <w:t xml:space="preserve">合同，不得采用临时聘用人员。</w:t>
      </w:r>
      <w:r/>
    </w:p>
    <w:p>
      <w:pPr>
        <w:ind w:left="0" w:firstLine="422"/>
        <w:jc w:val="left"/>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4.相关管理要求：</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4.1.人员管理</w:t>
      </w:r>
      <w:r/>
    </w:p>
    <w:p>
      <w:pPr>
        <w:ind w:left="0" w:firstLine="420"/>
        <w:jc w:val="left"/>
        <w:spacing w:line="360" w:lineRule="auto"/>
        <w:widowControl w:val="off"/>
        <w:rPr>
          <w:rFonts w:ascii="宋体" w:hAnsi="宋体"/>
          <w:b/>
          <w:bCs/>
          <w:color w:val="000000"/>
          <w:sz w:val="21"/>
          <w:szCs w:val="21"/>
        </w:rPr>
      </w:pPr>
      <w:r>
        <w:rPr>
          <w:rFonts w:hint="eastAsia" w:ascii="宋体" w:hAnsi="宋体"/>
          <w:color w:val="000000"/>
          <w:sz w:val="21"/>
          <w:szCs w:val="21"/>
        </w:rPr>
        <w:t xml:space="preserve">4.1.1.</w:t>
      </w:r>
      <w:r>
        <w:rPr>
          <w:rFonts w:hint="eastAsia" w:ascii="宋体" w:hAnsi="宋体"/>
          <w:color w:val="000000"/>
          <w:sz w:val="21"/>
          <w:szCs w:val="21"/>
        </w:rPr>
        <w:t xml:space="preserve">投标单位</w:t>
      </w:r>
      <w:r>
        <w:rPr>
          <w:rFonts w:hint="eastAsia" w:ascii="宋体" w:hAnsi="宋体"/>
          <w:color w:val="000000"/>
          <w:sz w:val="21"/>
          <w:szCs w:val="21"/>
        </w:rPr>
        <w:t xml:space="preserve">在服务人员正式上岗前，应对服务人员进行岗前培训（培训内容包括但不限于业务知识、沟通技巧、服务礼仪及规范等），应将通过培训的人员花名册报送采购单位，经采购单位通过后，服务人员方可上岗。</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4.1.2.</w:t>
      </w:r>
      <w:r>
        <w:rPr>
          <w:rFonts w:hint="eastAsia" w:ascii="宋体" w:hAnsi="宋体"/>
          <w:color w:val="000000"/>
          <w:sz w:val="21"/>
          <w:szCs w:val="21"/>
        </w:rPr>
        <w:t xml:space="preserve">投标单位</w:t>
      </w:r>
      <w:r>
        <w:rPr>
          <w:rFonts w:hint="eastAsia" w:ascii="宋体" w:hAnsi="宋体"/>
          <w:color w:val="000000"/>
          <w:sz w:val="21"/>
          <w:szCs w:val="21"/>
        </w:rPr>
        <w:t xml:space="preserve">应</w:t>
      </w:r>
      <w:r>
        <w:rPr>
          <w:rFonts w:ascii="宋体" w:hAnsi="宋体"/>
          <w:color w:val="000000"/>
          <w:sz w:val="21"/>
          <w:szCs w:val="21"/>
        </w:rPr>
        <w:t xml:space="preserve">建立健全岗位管理制度。其中，管理人员离开或调整所在岗位，须提前1个月向采购人报告。</w:t>
      </w:r>
      <w:r/>
    </w:p>
    <w:p>
      <w:pPr>
        <w:ind w:left="0" w:firstLine="420"/>
        <w:jc w:val="left"/>
        <w:spacing w:line="360" w:lineRule="auto"/>
        <w:rPr>
          <w:rFonts w:ascii="宋体" w:hAnsi="宋体"/>
          <w:color w:val="000000"/>
          <w:sz w:val="21"/>
          <w:szCs w:val="21"/>
        </w:rPr>
      </w:pPr>
      <w:r>
        <w:rPr>
          <w:rFonts w:hint="eastAsia" w:ascii="宋体" w:hAnsi="宋体"/>
          <w:color w:val="000000"/>
          <w:sz w:val="21"/>
          <w:szCs w:val="21"/>
        </w:rPr>
        <w:t xml:space="preserve">4.1.3.</w:t>
      </w:r>
      <w:r>
        <w:rPr>
          <w:rFonts w:hint="eastAsia" w:ascii="宋体" w:hAnsi="宋体"/>
          <w:color w:val="000000"/>
          <w:sz w:val="21"/>
          <w:szCs w:val="21"/>
        </w:rPr>
        <w:t xml:space="preserve">投标单位</w:t>
      </w:r>
      <w:r>
        <w:rPr>
          <w:rFonts w:hint="eastAsia" w:ascii="宋体" w:hAnsi="宋体"/>
          <w:color w:val="000000"/>
          <w:sz w:val="21"/>
          <w:szCs w:val="21"/>
        </w:rPr>
        <w:t xml:space="preserve">应设有人事管理制度，需建立健全的人员激励政策，保证人员的稳定性；应对服务人员实行绩效管理考核，考核方式能够有效激励员工的工作积极性，并能合理科学评定员工工作任务完成情况、员工工作职责履行程度和员工发展情况。</w:t>
      </w:r>
      <w:r/>
    </w:p>
    <w:p>
      <w:pPr>
        <w:ind w:left="0" w:firstLine="420"/>
        <w:jc w:val="left"/>
        <w:spacing w:line="360" w:lineRule="auto"/>
        <w:widowControl w:val="off"/>
        <w:rPr>
          <w:rFonts w:ascii="宋体" w:hAnsi="宋体"/>
          <w:b/>
          <w:bCs/>
          <w:color w:val="000000"/>
          <w:sz w:val="21"/>
          <w:szCs w:val="21"/>
        </w:rPr>
      </w:pPr>
      <w:r>
        <w:rPr>
          <w:rFonts w:hint="eastAsia" w:ascii="宋体" w:hAnsi="宋体"/>
          <w:color w:val="000000"/>
          <w:sz w:val="21"/>
          <w:szCs w:val="21"/>
        </w:rPr>
        <w:t xml:space="preserve">4.1.4.</w:t>
      </w:r>
      <w:r>
        <w:rPr>
          <w:rFonts w:hint="eastAsia" w:ascii="宋体" w:hAnsi="宋体"/>
          <w:color w:val="000000"/>
          <w:sz w:val="21"/>
          <w:szCs w:val="21"/>
        </w:rPr>
        <w:t xml:space="preserve">投标单位</w:t>
      </w:r>
      <w:r>
        <w:rPr>
          <w:rFonts w:hint="eastAsia" w:ascii="宋体" w:hAnsi="宋体"/>
          <w:color w:val="000000"/>
          <w:sz w:val="21"/>
          <w:szCs w:val="21"/>
        </w:rPr>
        <w:t xml:space="preserve">需提供服务人员薪酬方案，收入与工作实效相挂钩，有行之有效的奖惩机制。</w:t>
      </w:r>
      <w:r/>
    </w:p>
    <w:p>
      <w:pPr>
        <w:ind w:left="0" w:firstLine="420"/>
        <w:jc w:val="left"/>
        <w:spacing w:line="360" w:lineRule="auto"/>
        <w:rPr>
          <w:rFonts w:ascii="宋体" w:hAnsi="宋体"/>
          <w:b/>
          <w:bCs/>
          <w:color w:val="000000"/>
          <w:sz w:val="21"/>
          <w:szCs w:val="21"/>
        </w:rPr>
      </w:pPr>
      <w:r>
        <w:rPr>
          <w:rFonts w:hint="eastAsia" w:ascii="宋体" w:hAnsi="宋体"/>
          <w:sz w:val="21"/>
          <w:szCs w:val="21"/>
        </w:rPr>
        <w:t xml:space="preserve">4.1.5.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4.1.6.投标单位须确保按照招标文件要求及合同规定，按时保质完成采购单位交代的各项工作任务。同时，服务人员也需服从采购单位的统一调度指挥，在遇上级部门安排或其他紧急情况下，本项目全体工作人员（含机动人员）须无条件服从采购人安排。</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4.2.运营方面</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4.2.1.投标单位应具备丰富的热线服务实践、管理经验及能力，具有全套运营管理制度。运营管理制度主要包括但不限于：组织架构及岗位职责、考勤管理、绩效考核、现场管理、保密管理、员工状态管理、交接班管理、心理疏导、知识库管理、客户投诉处理等。</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4.2.2.投标单位应建立服务规范，根据苏州12345热线服务要求，制定服务用语规范、应答流程规范、质检规范等，确保热线服务质效有效提升。对于投诉事项、疑难事项、集中事项等重大复杂情况，及时报告采购人。</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4.2.3.投标单位应建立现场管理制度。规范日常管理，保证服务现场人员统一着装，坐姿端正，精神饱满，桌面整洁无杂物，营造良好的现场工作氛围。</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4.2.4.投标单位应安排专人对日常受理、办理事项的相关信息进行统计分析，每日提交运营报表，包括但不限于呼入量、接通量、接通率等指标。每月、每季、每年应提交书面运营分析报告等。</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4.2.5.中标单位应具备数据分析及舆情监测能力，可对热线运行数据进行深度挖掘，识别潜在舆情风险点，形成预警机制，为采购人决策提供数据支撑。</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4.3.培训方面</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4.3.1.</w:t>
      </w:r>
      <w:r>
        <w:rPr>
          <w:rFonts w:hint="eastAsia" w:ascii="宋体" w:hAnsi="宋体"/>
          <w:color w:val="000000"/>
          <w:sz w:val="21"/>
          <w:szCs w:val="21"/>
        </w:rPr>
        <w:t xml:space="preserve">投标单位</w:t>
      </w:r>
      <w:r>
        <w:rPr>
          <w:rFonts w:hint="eastAsia" w:ascii="宋体" w:hAnsi="宋体"/>
          <w:color w:val="000000"/>
          <w:sz w:val="21"/>
          <w:szCs w:val="21"/>
        </w:rPr>
        <w:t xml:space="preserve">应加强对服务人员的管理与培训，应具备完善的岗位培训管理制度。培训内容包括：礼仪培训，对服务人员线上接电礼仪、沟通技巧进行培训；业务培训，按照相关政策、业务内容、相关工作流程进行培训，包括书面、上机、模拟等多种形式；系统操作，指导服务人员使用系统；实操培训，新入职服务人员理论学习后进入实操模拟阶段，可进行实时跟踪，提升培训效果。</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4.3.2.</w:t>
      </w:r>
      <w:r>
        <w:rPr>
          <w:rFonts w:hint="eastAsia" w:ascii="宋体" w:hAnsi="宋体"/>
          <w:color w:val="000000"/>
          <w:sz w:val="21"/>
          <w:szCs w:val="21"/>
        </w:rPr>
        <w:t xml:space="preserve">投标单位</w:t>
      </w:r>
      <w:r>
        <w:rPr>
          <w:rFonts w:hint="eastAsia" w:ascii="宋体" w:hAnsi="宋体"/>
          <w:color w:val="000000"/>
          <w:sz w:val="21"/>
          <w:szCs w:val="21"/>
        </w:rPr>
        <w:t xml:space="preserve">须具备独立的业务培训能力。同时，</w:t>
      </w:r>
      <w:r>
        <w:rPr>
          <w:rFonts w:hint="eastAsia" w:ascii="宋体" w:hAnsi="宋体"/>
          <w:color w:val="000000"/>
          <w:sz w:val="21"/>
          <w:szCs w:val="21"/>
        </w:rPr>
        <w:t xml:space="preserve">投标单位</w:t>
      </w:r>
      <w:r>
        <w:rPr>
          <w:rFonts w:hint="eastAsia" w:ascii="宋体" w:hAnsi="宋体"/>
          <w:color w:val="000000"/>
          <w:sz w:val="21"/>
          <w:szCs w:val="21"/>
        </w:rPr>
        <w:t xml:space="preserve">每个月至少安排一次对服务人员的培训，培训后应进行考核，促进服务人员不断提高业务能力和服务技能。</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4.4.话务预测管理</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4.4.1.热线受政策影响较大，能有效预测话务量，进行数据分析并做好相应接电计划，灵活调度服务人员，</w:t>
      </w:r>
      <w:r>
        <w:rPr>
          <w:rFonts w:ascii="宋体" w:hAnsi="宋体"/>
          <w:sz w:val="21"/>
          <w:szCs w:val="21"/>
        </w:rPr>
        <w:t xml:space="preserve">保障各条热线人工接通率不低于90%</w:t>
      </w:r>
      <w:r>
        <w:rPr>
          <w:rFonts w:hint="eastAsia" w:ascii="宋体" w:hAnsi="宋体"/>
          <w:color w:val="000000"/>
          <w:sz w:val="21"/>
          <w:szCs w:val="21"/>
        </w:rPr>
        <w:t xml:space="preserve">。</w:t>
      </w:r>
      <w:r/>
    </w:p>
    <w:p>
      <w:pPr>
        <w:ind w:left="0" w:firstLine="420"/>
        <w:jc w:val="left"/>
        <w:spacing w:line="360" w:lineRule="auto"/>
        <w:widowControl w:val="off"/>
        <w:rPr>
          <w:rFonts w:ascii="宋体" w:hAnsi="宋体"/>
          <w:bCs/>
          <w:color w:val="000000"/>
          <w:sz w:val="21"/>
          <w:szCs w:val="21"/>
        </w:rPr>
      </w:pPr>
      <w:r>
        <w:rPr>
          <w:rFonts w:hint="eastAsia" w:ascii="宋体" w:hAnsi="宋体"/>
          <w:color w:val="000000"/>
          <w:sz w:val="21"/>
          <w:szCs w:val="21"/>
        </w:rPr>
        <w:t xml:space="preserve">4.4.2.具备应对突发话务情况的能力，具有完善的应急预</w:t>
      </w:r>
      <w:r>
        <w:rPr>
          <w:rFonts w:hint="eastAsia" w:ascii="宋体" w:hAnsi="宋体"/>
          <w:color w:val="000000"/>
          <w:sz w:val="21"/>
          <w:szCs w:val="21"/>
        </w:rPr>
        <w:t xml:space="preserve">案。</w:t>
      </w:r>
      <w:r>
        <w:rPr>
          <w:rFonts w:hint="eastAsia" w:ascii="宋体" w:hAnsi="宋体"/>
          <w:bCs/>
          <w:color w:val="000000"/>
          <w:sz w:val="21"/>
          <w:szCs w:val="21"/>
        </w:rPr>
        <w:t xml:space="preserve">可通过配备机动人员以应对大量话务涌入时的临时调配，</w:t>
      </w:r>
      <w:r>
        <w:rPr>
          <w:rFonts w:hint="eastAsia" w:ascii="宋体" w:hAnsi="宋体"/>
          <w:bCs/>
          <w:color w:val="000000"/>
          <w:sz w:val="21"/>
          <w:szCs w:val="21"/>
        </w:rPr>
        <w:t xml:space="preserve">确保有人可用、有人能用。</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4.4.3.具备成熟的排班管理方法，可根据话务量及人员特点、按</w:t>
      </w:r>
      <w:r>
        <w:rPr>
          <w:rFonts w:hint="eastAsia" w:ascii="宋体" w:hAnsi="宋体"/>
          <w:color w:val="000000"/>
          <w:sz w:val="21"/>
          <w:szCs w:val="21"/>
        </w:rPr>
        <w:t xml:space="preserve">照规定的服务时间有效合理制定排班方案，灵活调度话务人员，保障各热线接通率达标。</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4.5.安全运营方面</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4.5.1.</w:t>
      </w:r>
      <w:r>
        <w:rPr>
          <w:rFonts w:hint="eastAsia" w:ascii="宋体" w:hAnsi="宋体"/>
          <w:color w:val="000000"/>
          <w:sz w:val="21"/>
          <w:szCs w:val="21"/>
        </w:rPr>
        <w:t xml:space="preserve">投标单位</w:t>
      </w:r>
      <w:r>
        <w:rPr>
          <w:rFonts w:hint="eastAsia" w:ascii="宋体" w:hAnsi="宋体"/>
          <w:color w:val="000000"/>
          <w:sz w:val="21"/>
          <w:szCs w:val="21"/>
        </w:rPr>
        <w:t xml:space="preserve">在工作期间必须遵守采购人的相关保密制度，与采购人签订保密协议，保证业务资料原件及数据安全、完好无损。所有资料属于采购人，各种资料、清单等在项目结束时都必须完整移交。</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4.5.2.</w:t>
      </w:r>
      <w:r>
        <w:rPr>
          <w:rFonts w:hint="eastAsia" w:ascii="宋体" w:hAnsi="宋体"/>
          <w:color w:val="000000"/>
          <w:sz w:val="21"/>
          <w:szCs w:val="21"/>
        </w:rPr>
        <w:t xml:space="preserve">投标单位</w:t>
      </w:r>
      <w:r>
        <w:rPr>
          <w:rFonts w:hint="eastAsia" w:ascii="宋体" w:hAnsi="宋体"/>
          <w:color w:val="000000"/>
          <w:sz w:val="21"/>
          <w:szCs w:val="21"/>
        </w:rPr>
        <w:t xml:space="preserve">应做好服务人员对相关信息的保密工作，与服务人员签订保密协议。服务人员应遵守各项保密规定，不得把不属于服务项目的设备和资料带入工作场所进行操作，不得以任何方式将各项实物或电子数据带出指定工作现场，不得无故查看和讨论业务资料内容，不得以任何形式对外泄漏、透露、传播信息。如因</w:t>
      </w:r>
      <w:r>
        <w:rPr>
          <w:rFonts w:hint="eastAsia" w:ascii="宋体" w:hAnsi="宋体"/>
          <w:color w:val="000000"/>
          <w:sz w:val="21"/>
          <w:szCs w:val="21"/>
        </w:rPr>
        <w:t xml:space="preserve">投标单位</w:t>
      </w:r>
      <w:r>
        <w:rPr>
          <w:rFonts w:hint="eastAsia" w:ascii="宋体" w:hAnsi="宋体"/>
          <w:color w:val="000000"/>
          <w:sz w:val="21"/>
          <w:szCs w:val="21"/>
        </w:rPr>
        <w:t xml:space="preserve">或其员工的原因导致采购人工作秘密或客户隐私以任何形式泄露的，采购人有权扣减项目款，视事故的严重程度最高可给予</w:t>
      </w:r>
      <w:r>
        <w:rPr>
          <w:rFonts w:hint="eastAsia" w:ascii="宋体" w:hAnsi="宋体"/>
          <w:color w:val="000000"/>
          <w:sz w:val="21"/>
          <w:szCs w:val="21"/>
        </w:rPr>
        <w:t xml:space="preserve">投标单位</w:t>
      </w:r>
      <w:r>
        <w:rPr>
          <w:rFonts w:hint="eastAsia" w:ascii="宋体" w:hAnsi="宋体"/>
          <w:color w:val="000000"/>
          <w:sz w:val="21"/>
          <w:szCs w:val="21"/>
        </w:rPr>
        <w:t xml:space="preserve">合同金额20%的资金处罚并有权解除合同，甚至追究</w:t>
      </w:r>
      <w:r>
        <w:rPr>
          <w:rFonts w:hint="eastAsia" w:ascii="宋体" w:hAnsi="宋体"/>
          <w:color w:val="000000"/>
          <w:sz w:val="21"/>
          <w:szCs w:val="21"/>
        </w:rPr>
        <w:t xml:space="preserve">投标单位</w:t>
      </w:r>
      <w:r>
        <w:rPr>
          <w:rFonts w:hint="eastAsia" w:ascii="宋体" w:hAnsi="宋体"/>
          <w:color w:val="000000"/>
          <w:sz w:val="21"/>
          <w:szCs w:val="21"/>
        </w:rPr>
        <w:t xml:space="preserve">及相关人员的法律责任。</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4.5.3.</w:t>
      </w:r>
      <w:r>
        <w:rPr>
          <w:rFonts w:hint="eastAsia" w:ascii="宋体" w:hAnsi="宋体"/>
          <w:color w:val="000000"/>
          <w:sz w:val="21"/>
          <w:szCs w:val="21"/>
        </w:rPr>
        <w:t xml:space="preserve">投标单位</w:t>
      </w:r>
      <w:r>
        <w:rPr>
          <w:rFonts w:hint="eastAsia" w:ascii="宋体" w:hAnsi="宋体"/>
          <w:color w:val="000000"/>
          <w:sz w:val="21"/>
          <w:szCs w:val="21"/>
        </w:rPr>
        <w:t xml:space="preserve">须落实安全责任制，保障现场用水、用电用气、用火及消防安全，实行现场安全巡检轮值制度，对电源、电线、插座、插头、通风、门窗安全及其防盗耐久度等情况进行定时和不定时检查，发现安全隐患及时汇报，及时排除，并做好巡检记录。</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4.5.4.</w:t>
      </w:r>
      <w:r>
        <w:rPr>
          <w:rFonts w:hint="eastAsia" w:ascii="宋体" w:hAnsi="宋体"/>
          <w:color w:val="000000"/>
          <w:sz w:val="21"/>
          <w:szCs w:val="21"/>
        </w:rPr>
        <w:t xml:space="preserve">投标单位</w:t>
      </w:r>
      <w:r>
        <w:rPr>
          <w:rFonts w:hint="eastAsia" w:ascii="宋体" w:hAnsi="宋体"/>
          <w:color w:val="000000"/>
          <w:sz w:val="21"/>
          <w:szCs w:val="21"/>
        </w:rPr>
        <w:t xml:space="preserve">需制定重大突发事件、紧急敏感情况、通讯中断故障、节假日、安全保障等应急预案</w:t>
      </w:r>
      <w:r>
        <w:rPr>
          <w:rFonts w:hint="eastAsia" w:ascii="宋体" w:hAnsi="宋体"/>
          <w:color w:val="000000"/>
          <w:sz w:val="21"/>
          <w:szCs w:val="21"/>
        </w:rPr>
        <w:t xml:space="preserve">及重要信息报送预案，并定期演练。</w:t>
      </w:r>
      <w:r/>
    </w:p>
    <w:p>
      <w:pPr>
        <w:ind w:left="0" w:firstLine="420"/>
        <w:jc w:val="left"/>
        <w:spacing w:line="360" w:lineRule="auto"/>
        <w:widowControl w:val="off"/>
        <w:rPr>
          <w:rFonts w:ascii="宋体" w:hAnsi="宋体"/>
          <w:sz w:val="21"/>
          <w:szCs w:val="21"/>
        </w:rPr>
      </w:pPr>
      <w:r>
        <w:rPr>
          <w:rFonts w:hint="eastAsia" w:ascii="宋体" w:hAnsi="宋体"/>
          <w:color w:val="000000"/>
          <w:sz w:val="21"/>
          <w:szCs w:val="21"/>
        </w:rPr>
        <w:t xml:space="preserve">4.5.5.</w:t>
      </w:r>
      <w:r>
        <w:rPr>
          <w:rFonts w:hint="eastAsia" w:ascii="宋体" w:hAnsi="宋体"/>
          <w:color w:val="000000"/>
          <w:sz w:val="21"/>
          <w:szCs w:val="21"/>
        </w:rPr>
        <w:t xml:space="preserve">投标单位</w:t>
      </w:r>
      <w:r>
        <w:rPr>
          <w:rFonts w:hint="eastAsia" w:ascii="宋体" w:hAnsi="宋体"/>
          <w:color w:val="000000"/>
          <w:sz w:val="21"/>
          <w:szCs w:val="21"/>
        </w:rPr>
        <w:t xml:space="preserve">应不断落实员工认真学习和严格遵守各项安全管理制度和安全技术操作规程及劳动纪律，参加安全活动。按照采购人要求，落实其它安全工作。在运营服务期间，若出现人身安全事故，责任由</w:t>
      </w:r>
      <w:r>
        <w:rPr>
          <w:rFonts w:hint="eastAsia" w:ascii="宋体" w:hAnsi="宋体"/>
          <w:color w:val="000000"/>
          <w:sz w:val="21"/>
          <w:szCs w:val="21"/>
        </w:rPr>
        <w:t xml:space="preserve">投标单位</w:t>
      </w:r>
      <w:r>
        <w:rPr>
          <w:rFonts w:hint="eastAsia" w:ascii="宋体" w:hAnsi="宋体"/>
          <w:color w:val="000000"/>
          <w:sz w:val="21"/>
          <w:szCs w:val="21"/>
        </w:rPr>
        <w:t xml:space="preserve">承担。</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4.6.运行衔接 </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4.6.1.运行衔接：本轮</w:t>
      </w:r>
      <w:r>
        <w:rPr>
          <w:rFonts w:hint="eastAsia" w:ascii="宋体" w:hAnsi="宋体"/>
          <w:color w:val="000000"/>
          <w:sz w:val="21"/>
          <w:szCs w:val="21"/>
        </w:rPr>
        <w:t xml:space="preserve">投标单位</w:t>
      </w:r>
      <w:r>
        <w:rPr>
          <w:rFonts w:hint="eastAsia" w:ascii="宋体" w:hAnsi="宋体"/>
          <w:color w:val="000000"/>
          <w:sz w:val="21"/>
          <w:szCs w:val="21"/>
        </w:rPr>
        <w:t xml:space="preserve">确认后，应与上一轮服务商配合完成人员替换和衔接，在服务水平达到标准的前提下，投标人</w:t>
      </w:r>
      <w:r>
        <w:rPr>
          <w:rFonts w:hint="eastAsia" w:ascii="宋体" w:hAnsi="宋体"/>
          <w:color w:val="000000"/>
          <w:sz w:val="21"/>
          <w:szCs w:val="21"/>
        </w:rPr>
        <w:t xml:space="preserve">可以</w:t>
      </w:r>
      <w:r>
        <w:rPr>
          <w:rFonts w:hint="eastAsia" w:ascii="宋体" w:hAnsi="宋体"/>
          <w:color w:val="000000"/>
          <w:sz w:val="21"/>
          <w:szCs w:val="21"/>
        </w:rPr>
        <w:t xml:space="preserve">接收上一轮外包服务中自愿变更劳动合同的人员，与其签订劳动合同并依法缴纳社会保险等，采用一切合理合法的激励措施吸引呼叫中心原有优秀人员继续留用。在交接过渡期间，因上一轮供应商拒不配合而产生的损失，投标人可通过法律途径向其追偿。</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4.6.2.到期衔接：本轮项目服务到期后，在下一轮供应商接管本项目前，除采购人要求</w:t>
      </w:r>
      <w:r>
        <w:rPr>
          <w:rFonts w:hint="eastAsia" w:ascii="宋体" w:hAnsi="宋体"/>
          <w:color w:val="000000"/>
          <w:sz w:val="21"/>
          <w:szCs w:val="21"/>
        </w:rPr>
        <w:t xml:space="preserve">投标单位</w:t>
      </w:r>
      <w:r>
        <w:rPr>
          <w:rFonts w:hint="eastAsia" w:ascii="宋体" w:hAnsi="宋体"/>
          <w:color w:val="000000"/>
          <w:sz w:val="21"/>
          <w:szCs w:val="21"/>
        </w:rPr>
        <w:t xml:space="preserve">提前撤离外，新老服务供应商的交接过渡期最长为15天，在此期间</w:t>
      </w:r>
      <w:r>
        <w:rPr>
          <w:rFonts w:hint="eastAsia" w:ascii="宋体" w:hAnsi="宋体"/>
          <w:color w:val="000000"/>
          <w:sz w:val="21"/>
          <w:szCs w:val="21"/>
        </w:rPr>
        <w:t xml:space="preserve">投标单位</w:t>
      </w:r>
      <w:r>
        <w:rPr>
          <w:rFonts w:hint="eastAsia" w:ascii="宋体" w:hAnsi="宋体"/>
          <w:color w:val="000000"/>
          <w:sz w:val="21"/>
          <w:szCs w:val="21"/>
        </w:rPr>
        <w:t xml:space="preserve">应提供过渡期服务。过渡期满后，未按规定进行交接、撤离的，每逾期1天采购人有权向</w:t>
      </w:r>
      <w:r>
        <w:rPr>
          <w:rFonts w:hint="eastAsia" w:ascii="宋体" w:hAnsi="宋体"/>
          <w:color w:val="000000"/>
          <w:sz w:val="21"/>
          <w:szCs w:val="21"/>
        </w:rPr>
        <w:t xml:space="preserve">投标单位</w:t>
      </w:r>
      <w:r>
        <w:rPr>
          <w:rFonts w:hint="eastAsia" w:ascii="宋体" w:hAnsi="宋体"/>
          <w:color w:val="000000"/>
          <w:sz w:val="21"/>
          <w:szCs w:val="21"/>
        </w:rPr>
        <w:t xml:space="preserve">收取该年度服务总价1‰的违约金。</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4.7.其他说明及要求：</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4.7.1.</w:t>
      </w:r>
      <w:r>
        <w:rPr>
          <w:rFonts w:hint="eastAsia" w:ascii="宋体" w:hAnsi="宋体"/>
          <w:color w:val="000000"/>
          <w:sz w:val="21"/>
          <w:szCs w:val="21"/>
        </w:rPr>
        <w:t xml:space="preserve">投标单位</w:t>
      </w:r>
      <w:r>
        <w:rPr>
          <w:rFonts w:hint="eastAsia" w:ascii="宋体" w:hAnsi="宋体"/>
          <w:color w:val="000000"/>
          <w:sz w:val="21"/>
          <w:szCs w:val="21"/>
        </w:rPr>
        <w:t xml:space="preserve">应严格按照国家规定的薪酬标准保障服务人员收入。若发现克扣服务人员工资的，采购人可提前解除合同。</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4.7.2.</w:t>
      </w:r>
      <w:r>
        <w:rPr>
          <w:rFonts w:hint="eastAsia" w:ascii="宋体" w:hAnsi="宋体"/>
          <w:color w:val="000000"/>
          <w:sz w:val="21"/>
          <w:szCs w:val="21"/>
        </w:rPr>
        <w:t xml:space="preserve">投标单位</w:t>
      </w:r>
      <w:r>
        <w:rPr>
          <w:rFonts w:hint="eastAsia" w:ascii="宋体" w:hAnsi="宋体"/>
          <w:color w:val="000000"/>
          <w:sz w:val="21"/>
          <w:szCs w:val="21"/>
        </w:rPr>
        <w:t xml:space="preserve">应统一为服务人员配备符合采购单位要求的工装工服，同时应为服务人员提供工作餐或相应的伙食费补贴。</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4.7.3.</w:t>
      </w:r>
      <w:r>
        <w:rPr>
          <w:rFonts w:hint="eastAsia" w:ascii="宋体" w:hAnsi="宋体"/>
          <w:color w:val="000000"/>
          <w:sz w:val="21"/>
          <w:szCs w:val="21"/>
        </w:rPr>
        <w:t xml:space="preserve">投标单位</w:t>
      </w:r>
      <w:r>
        <w:rPr>
          <w:rFonts w:hint="eastAsia" w:ascii="宋体" w:hAnsi="宋体"/>
          <w:color w:val="000000"/>
          <w:sz w:val="21"/>
          <w:szCs w:val="21"/>
        </w:rPr>
        <w:t xml:space="preserve">违反国家相关法规，与聘用人员发生纠纷，均由</w:t>
      </w:r>
      <w:r>
        <w:rPr>
          <w:rFonts w:hint="eastAsia" w:ascii="宋体" w:hAnsi="宋体"/>
          <w:color w:val="000000"/>
          <w:sz w:val="21"/>
          <w:szCs w:val="21"/>
        </w:rPr>
        <w:t xml:space="preserve">投标单位</w:t>
      </w:r>
      <w:r>
        <w:rPr>
          <w:rFonts w:hint="eastAsia" w:ascii="宋体" w:hAnsi="宋体"/>
          <w:color w:val="000000"/>
          <w:sz w:val="21"/>
          <w:szCs w:val="21"/>
        </w:rPr>
        <w:t xml:space="preserve">负责调解与处理，采购单位不承担任何责任。所有服务人员在岗履行工作职责期间，发生自身的人身伤害、伤亡，均由</w:t>
      </w:r>
      <w:r>
        <w:rPr>
          <w:rFonts w:hint="eastAsia" w:ascii="宋体" w:hAnsi="宋体"/>
          <w:color w:val="000000"/>
          <w:sz w:val="21"/>
          <w:szCs w:val="21"/>
        </w:rPr>
        <w:t xml:space="preserve">投标单位</w:t>
      </w:r>
      <w:r>
        <w:rPr>
          <w:rFonts w:hint="eastAsia" w:ascii="宋体" w:hAnsi="宋体"/>
          <w:color w:val="000000"/>
          <w:sz w:val="21"/>
          <w:szCs w:val="21"/>
        </w:rPr>
        <w:t xml:space="preserve">负责处理并承担经济和道义上的责任，采购单位不承担任何责任。</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4.7.4.服务人员应自觉遵守采购人的相关规章制度，切实维护以采购单位为中心的团队形象，礼貌待人，文明服务，接受监督。</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4.7.5.本项目不得以任何形式进行转包及分包。</w:t>
      </w:r>
      <w:r>
        <w:rPr>
          <w:rFonts w:hint="eastAsia" w:ascii="宋体" w:hAnsi="宋体"/>
          <w:color w:val="000000"/>
          <w:sz w:val="21"/>
          <w:szCs w:val="21"/>
        </w:rPr>
        <w:t xml:space="preserve">投标单位</w:t>
      </w:r>
      <w:r>
        <w:rPr>
          <w:rFonts w:hint="eastAsia" w:ascii="宋体" w:hAnsi="宋体"/>
          <w:color w:val="000000"/>
          <w:sz w:val="21"/>
          <w:szCs w:val="21"/>
        </w:rPr>
        <w:t xml:space="preserve">项目服务团队工作地点由采购单位指定，</w:t>
      </w:r>
      <w:r>
        <w:rPr>
          <w:rFonts w:hint="eastAsia" w:ascii="宋体" w:hAnsi="宋体"/>
          <w:color w:val="000000"/>
          <w:sz w:val="21"/>
          <w:szCs w:val="21"/>
        </w:rPr>
        <w:t xml:space="preserve">投标单位</w:t>
      </w:r>
      <w:r>
        <w:rPr>
          <w:rFonts w:hint="eastAsia" w:ascii="宋体" w:hAnsi="宋体"/>
          <w:color w:val="000000"/>
          <w:sz w:val="21"/>
          <w:szCs w:val="21"/>
        </w:rPr>
        <w:t xml:space="preserve">要加强对服务人员的管理与培训，并保证人员的稳定性，所有人员花名册需报采购单位进行备案。</w:t>
      </w:r>
      <w:r/>
    </w:p>
    <w:p>
      <w:pPr>
        <w:ind w:left="0" w:firstLine="420"/>
        <w:jc w:val="left"/>
        <w:spacing w:line="360" w:lineRule="auto"/>
        <w:widowControl w:val="off"/>
        <w:rPr>
          <w:rFonts w:ascii="宋体" w:hAnsi="宋体"/>
          <w:color w:val="000000"/>
          <w:sz w:val="21"/>
          <w:szCs w:val="21"/>
        </w:rPr>
      </w:pPr>
      <w:r>
        <w:rPr>
          <w:rFonts w:hint="eastAsia" w:ascii="宋体" w:hAnsi="宋体"/>
          <w:color w:val="000000"/>
          <w:sz w:val="21"/>
          <w:szCs w:val="21"/>
        </w:rPr>
        <w:t xml:space="preserve">4.7.6.服务人员不得随意损坏办公设备，若被人为损坏，</w:t>
      </w:r>
      <w:r>
        <w:rPr>
          <w:rFonts w:hint="eastAsia" w:ascii="宋体" w:hAnsi="宋体"/>
          <w:color w:val="000000"/>
          <w:sz w:val="21"/>
          <w:szCs w:val="21"/>
        </w:rPr>
        <w:t xml:space="preserve">投标单位</w:t>
      </w:r>
      <w:r>
        <w:rPr>
          <w:rFonts w:hint="eastAsia" w:ascii="宋体" w:hAnsi="宋体"/>
          <w:color w:val="000000"/>
          <w:sz w:val="21"/>
          <w:szCs w:val="21"/>
        </w:rPr>
        <w:t xml:space="preserve">应承担相应赔偿。</w:t>
      </w:r>
      <w:r/>
    </w:p>
    <w:p>
      <w:pPr>
        <w:ind w:left="0" w:firstLine="422"/>
        <w:jc w:val="left"/>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5.进场时间要求：</w:t>
      </w:r>
      <w:r/>
    </w:p>
    <w:p>
      <w:pPr>
        <w:ind w:left="0" w:firstLine="420"/>
        <w:jc w:val="left"/>
        <w:spacing w:line="360" w:lineRule="auto"/>
        <w:widowControl w:val="off"/>
        <w:rPr>
          <w:rFonts w:ascii="宋体" w:hAnsi="宋体"/>
          <w:color w:val="000000"/>
          <w:sz w:val="21"/>
          <w:szCs w:val="21"/>
        </w:rPr>
      </w:pPr>
      <w:r>
        <w:rPr>
          <w:rFonts w:hint="eastAsia" w:ascii="宋体" w:hAnsi="宋体"/>
          <w:sz w:val="21"/>
          <w:szCs w:val="21"/>
        </w:rPr>
        <w:t xml:space="preserve">投标单位应根据2026年10月1日起正常工作的要求，提出</w:t>
      </w:r>
      <w:r>
        <w:rPr>
          <w:rFonts w:hint="eastAsia" w:ascii="宋体" w:hAnsi="宋体"/>
          <w:color w:val="000000"/>
          <w:sz w:val="21"/>
          <w:szCs w:val="21"/>
        </w:rPr>
        <w:t xml:space="preserve">具体的项目进度安排</w:t>
      </w:r>
      <w:r>
        <w:rPr>
          <w:rFonts w:hint="eastAsia" w:ascii="宋体" w:hAnsi="宋体"/>
          <w:color w:val="000000"/>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w:t>
      </w:r>
      <w:r>
        <w:rPr>
          <w:rFonts w:hint="eastAsia" w:ascii="宋体" w:hAnsi="宋体"/>
          <w:sz w:val="21"/>
          <w:szCs w:val="21"/>
        </w:rPr>
        <w:t xml:space="preserve">综合要求：</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1、投标人所提供的相关货物或服务应符合国家有关标准和规范，并遵循招标文件的要求，应达到或优于采购要求</w:t>
      </w:r>
      <w:r>
        <w:rPr>
          <w:rFonts w:hint="eastAsia" w:ascii="宋体" w:hAnsi="宋体"/>
          <w:sz w:val="21"/>
          <w:szCs w:val="21"/>
        </w:rPr>
        <w:t xml:space="preserve">。</w:t>
      </w:r>
      <w:r>
        <w:rPr>
          <w:rFonts w:hint="eastAsia" w:ascii="宋体" w:hAnsi="宋体"/>
          <w:sz w:val="21"/>
          <w:szCs w:val="21"/>
        </w:rPr>
        <w:t xml:space="preserve">投标文件必须如实进行实质性响应，量化指标必须列明具体数值。</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2、投标人提供的投标文件内容须真实、准确、有效，如提供虚假材料或对招标文件所要求说明的情况故意隐瞒或虚报，视为</w:t>
      </w:r>
      <w:r>
        <w:rPr>
          <w:rFonts w:hint="eastAsia" w:ascii="宋体" w:hAnsi="宋体"/>
          <w:sz w:val="21"/>
          <w:szCs w:val="21"/>
        </w:rPr>
        <w:t xml:space="preserve">非</w:t>
      </w:r>
      <w:r>
        <w:rPr>
          <w:rFonts w:hint="eastAsia" w:ascii="宋体" w:hAnsi="宋体"/>
          <w:sz w:val="21"/>
          <w:szCs w:val="21"/>
        </w:rPr>
        <w:t xml:space="preserve">实质性响应采购要求，其投标文件将被拒绝。已中标的将取消中标资格，并按《中华人民共和国政府采购法》第七十七条的相关办法处理。</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3、投标人应保证</w:t>
      </w:r>
      <w:r>
        <w:rPr>
          <w:rFonts w:hint="eastAsia" w:ascii="宋体" w:hAnsi="宋体"/>
          <w:sz w:val="21"/>
          <w:szCs w:val="21"/>
          <w:lang w:val="zh-CN"/>
        </w:rPr>
        <w:t xml:space="preserve">对所提供货物</w:t>
      </w:r>
      <w:r>
        <w:rPr>
          <w:rFonts w:hint="eastAsia" w:ascii="宋体" w:hAnsi="宋体"/>
          <w:sz w:val="21"/>
          <w:szCs w:val="21"/>
        </w:rPr>
        <w:t xml:space="preserve">或</w:t>
      </w:r>
      <w:r>
        <w:rPr>
          <w:rFonts w:hint="eastAsia" w:ascii="宋体" w:hAnsi="宋体"/>
          <w:sz w:val="21"/>
          <w:szCs w:val="21"/>
          <w:lang w:val="zh-CN"/>
        </w:rPr>
        <w:t xml:space="preserve">服务等知识产权方面的一切产权关系负全部责任</w:t>
      </w:r>
      <w:r>
        <w:rPr>
          <w:rFonts w:hint="eastAsia" w:ascii="宋体" w:hAnsi="宋体"/>
          <w:sz w:val="21"/>
          <w:szCs w:val="21"/>
        </w:rPr>
        <w:t xml:space="preserve">，不会产生因第三方提出侵犯其专利权、商标权或其它知识产权而引起的法律和经济纠纷，如因专利权、商标权或其它知识产权而引起法律和经济纠纷，由供应商承担所有相关责任。</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4、投标人需编制本项目的技术方案，包括但不限于：项目管理方案</w:t>
      </w:r>
      <w:r>
        <w:rPr>
          <w:rFonts w:hint="eastAsia" w:ascii="宋体" w:hAnsi="宋体"/>
          <w:sz w:val="21"/>
          <w:szCs w:val="21"/>
        </w:rPr>
        <w:t xml:space="preserve">、</w:t>
      </w:r>
      <w:r>
        <w:rPr>
          <w:rFonts w:hint="eastAsia" w:ascii="宋体" w:hAnsi="宋体"/>
          <w:sz w:val="21"/>
          <w:szCs w:val="21"/>
        </w:rPr>
        <w:t xml:space="preserve">全套运营管理制度</w:t>
      </w:r>
      <w:r>
        <w:rPr>
          <w:rFonts w:hint="eastAsia" w:ascii="宋体" w:hAnsi="宋体"/>
          <w:sz w:val="21"/>
          <w:szCs w:val="21"/>
        </w:rPr>
        <w:t xml:space="preserve">、</w:t>
      </w:r>
      <w:r>
        <w:rPr>
          <w:rFonts w:hint="eastAsia" w:ascii="宋体" w:hAnsi="宋体"/>
          <w:bCs/>
          <w:color w:val="000000"/>
          <w:sz w:val="21"/>
          <w:szCs w:val="21"/>
        </w:rPr>
        <w:t xml:space="preserve">配套服务人员的组织方案</w:t>
      </w:r>
      <w:r>
        <w:rPr>
          <w:rFonts w:hint="eastAsia" w:ascii="宋体" w:hAnsi="宋体"/>
          <w:bCs/>
          <w:color w:val="000000"/>
          <w:sz w:val="21"/>
          <w:szCs w:val="21"/>
        </w:rPr>
        <w:t xml:space="preserve">、</w:t>
      </w:r>
      <w:r>
        <w:rPr>
          <w:rFonts w:hint="eastAsia" w:ascii="宋体" w:hAnsi="宋体"/>
          <w:bCs/>
          <w:color w:val="000000"/>
          <w:sz w:val="21"/>
          <w:szCs w:val="21"/>
        </w:rPr>
        <w:t xml:space="preserve">培训能力</w:t>
      </w:r>
      <w:r>
        <w:rPr>
          <w:rFonts w:hint="eastAsia" w:ascii="宋体" w:hAnsi="宋体"/>
          <w:bCs/>
          <w:color w:val="000000"/>
          <w:sz w:val="21"/>
          <w:szCs w:val="21"/>
        </w:rPr>
        <w:t xml:space="preserve">、</w:t>
      </w:r>
      <w:r>
        <w:rPr>
          <w:rFonts w:hint="eastAsia" w:ascii="宋体" w:hAnsi="宋体"/>
          <w:bCs/>
          <w:color w:val="000000"/>
          <w:sz w:val="21"/>
          <w:szCs w:val="21"/>
        </w:rPr>
        <w:t xml:space="preserve">业务预测及应对能力</w:t>
      </w:r>
      <w:r>
        <w:rPr>
          <w:rFonts w:hint="eastAsia" w:ascii="宋体" w:hAnsi="宋体"/>
          <w:bCs/>
          <w:color w:val="000000"/>
          <w:sz w:val="21"/>
          <w:szCs w:val="21"/>
        </w:rPr>
        <w:t xml:space="preserve">、</w:t>
      </w:r>
      <w:r>
        <w:rPr>
          <w:rFonts w:hint="eastAsia" w:ascii="宋体" w:hAnsi="宋体"/>
          <w:bCs/>
          <w:color w:val="000000"/>
          <w:sz w:val="21"/>
          <w:szCs w:val="21"/>
        </w:rPr>
        <w:t xml:space="preserve">服务质量保障计划</w:t>
      </w:r>
      <w:r>
        <w:rPr>
          <w:rFonts w:hint="eastAsia" w:ascii="宋体" w:hAnsi="宋体"/>
          <w:bCs/>
          <w:color w:val="000000"/>
          <w:sz w:val="21"/>
          <w:szCs w:val="21"/>
        </w:rPr>
        <w:t xml:space="preserve">、</w:t>
      </w:r>
      <w:r>
        <w:rPr>
          <w:rFonts w:hint="eastAsia" w:ascii="宋体" w:hAnsi="宋体"/>
          <w:bCs/>
          <w:color w:val="000000"/>
          <w:sz w:val="21"/>
          <w:szCs w:val="21"/>
        </w:rPr>
        <w:t xml:space="preserve">应急处置方案</w:t>
      </w:r>
      <w:r>
        <w:rPr>
          <w:rFonts w:hint="eastAsia" w:ascii="宋体" w:hAnsi="宋体"/>
          <w:bCs/>
          <w:color w:val="000000"/>
          <w:sz w:val="21"/>
          <w:szCs w:val="21"/>
        </w:rPr>
        <w:t xml:space="preserve">、</w:t>
      </w:r>
      <w:r>
        <w:rPr>
          <w:rFonts w:hint="eastAsia" w:ascii="宋体" w:hAnsi="宋体"/>
          <w:bCs/>
          <w:sz w:val="21"/>
          <w:szCs w:val="21"/>
        </w:rPr>
        <w:t xml:space="preserve">重要信息报送预案</w:t>
      </w:r>
      <w:r>
        <w:rPr>
          <w:rFonts w:hint="eastAsia" w:ascii="宋体" w:hAnsi="宋体"/>
          <w:bCs/>
          <w:sz w:val="21"/>
          <w:szCs w:val="21"/>
        </w:rPr>
        <w:t xml:space="preserve">、进</w:t>
      </w:r>
      <w:r>
        <w:rPr>
          <w:rFonts w:hint="eastAsia" w:ascii="宋体" w:hAnsi="宋体"/>
          <w:bCs/>
          <w:sz w:val="21"/>
          <w:szCs w:val="21"/>
        </w:rPr>
        <w:t xml:space="preserve">退场交接措施方案</w:t>
      </w:r>
      <w:r>
        <w:rPr>
          <w:rFonts w:hint="eastAsia" w:ascii="宋体" w:hAnsi="宋体"/>
          <w:sz w:val="21"/>
          <w:szCs w:val="21"/>
        </w:rPr>
        <w:t xml:space="preserve">等。</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5、供应商拟投入本项目的团队需具有履约能力，有服务项目人员，便于项目实施。</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6、供应商需有丰富的类似项目经验等内容。</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7、项目地点：采购人指定地点（苏州大市范围内）。</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8</w:t>
      </w:r>
      <w:r>
        <w:rPr>
          <w:rFonts w:hint="eastAsia" w:ascii="宋体" w:hAnsi="宋体"/>
          <w:sz w:val="21"/>
          <w:szCs w:val="21"/>
          <w:lang w:val="zh-CN"/>
        </w:rPr>
        <w:t xml:space="preserve">、</w:t>
      </w:r>
      <w:r>
        <w:rPr>
          <w:rFonts w:hint="eastAsia" w:ascii="宋体" w:hAnsi="宋体"/>
          <w:sz w:val="21"/>
          <w:szCs w:val="21"/>
        </w:rPr>
        <w:t xml:space="preserve">服务要求：</w:t>
      </w:r>
      <w:r>
        <w:rPr>
          <w:rFonts w:hint="eastAsia" w:ascii="宋体" w:hAnsi="宋体"/>
          <w:sz w:val="21"/>
          <w:szCs w:val="21"/>
          <w:lang w:val="zh-CN"/>
        </w:rPr>
        <w:t xml:space="preserve">供应商</w:t>
      </w:r>
      <w:r>
        <w:rPr>
          <w:rFonts w:hint="eastAsia" w:ascii="宋体" w:hAnsi="宋体"/>
          <w:sz w:val="21"/>
          <w:szCs w:val="21"/>
        </w:rPr>
        <w:t xml:space="preserve">在接到采购人变更的服务要求时，须及时响应和解决。在</w:t>
      </w:r>
      <w:r>
        <w:rPr>
          <w:rFonts w:ascii="宋体" w:hAnsi="宋体"/>
          <w:sz w:val="21"/>
          <w:szCs w:val="21"/>
          <w:lang w:val="zh-CN"/>
        </w:rPr>
        <w:t xml:space="preserve">3</w:t>
      </w:r>
      <w:r>
        <w:rPr>
          <w:rFonts w:hint="eastAsia" w:ascii="宋体" w:hAnsi="宋体"/>
          <w:sz w:val="21"/>
          <w:szCs w:val="21"/>
          <w:lang w:val="zh-CN"/>
        </w:rPr>
        <w:t xml:space="preserve">小时内必须响应（电话或远程服务），紧急情况下</w:t>
      </w:r>
      <w:r>
        <w:rPr>
          <w:rFonts w:ascii="宋体" w:hAnsi="宋体"/>
          <w:sz w:val="21"/>
          <w:szCs w:val="21"/>
          <w:lang w:val="zh-CN"/>
        </w:rPr>
        <w:t xml:space="preserve">2</w:t>
      </w:r>
      <w:r>
        <w:rPr>
          <w:rFonts w:hint="eastAsia" w:ascii="宋体" w:hAnsi="宋体"/>
          <w:sz w:val="21"/>
          <w:szCs w:val="21"/>
          <w:lang w:val="zh-CN"/>
        </w:rPr>
        <w:t xml:space="preserve">小时内到达采购人指定地点，予以</w:t>
      </w:r>
      <w:r>
        <w:rPr>
          <w:rFonts w:hint="eastAsia" w:ascii="宋体" w:hAnsi="宋体"/>
          <w:sz w:val="21"/>
          <w:szCs w:val="21"/>
        </w:rPr>
        <w:t xml:space="preserve">调整</w:t>
      </w:r>
      <w:r>
        <w:rPr>
          <w:rFonts w:hint="eastAsia" w:ascii="宋体" w:hAnsi="宋体"/>
          <w:sz w:val="21"/>
          <w:szCs w:val="21"/>
          <w:lang w:val="zh-CN"/>
        </w:rPr>
        <w:t xml:space="preserve">和解决采购人提出的服务要求。</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9、验收要求：标的物须符合我国最新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中标人对货物或服务缺陷不予更正，采购人有权另请其他单位更正，所发生的费用由中标人承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六</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租赁和商务</w:t>
      </w:r>
      <w:r>
        <w:rPr>
          <w:rFonts w:hint="eastAsia" w:ascii="宋体" w:hAnsi="宋体" w:cs="Times New Roman"/>
          <w:b/>
          <w:sz w:val="21"/>
          <w:highlight w:val="yellow"/>
        </w:rPr>
        <w:t xml:space="preserve">服务业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2"/>
        <w:ind w:left="0" w:firstLine="0"/>
        <w:jc w:val="center"/>
        <w:rPr>
          <w:rFonts w:ascii="宋体" w:hAnsi="宋体"/>
          <w:b/>
          <w:sz w:val="44"/>
          <w:szCs w:val="22"/>
        </w:rPr>
      </w:pPr>
      <w:r/>
      <w:bookmarkStart w:id="105" w:name="_Toc5111"/>
      <w:r/>
      <w:bookmarkStart w:id="106" w:name="_Toc11789"/>
      <w:r/>
      <w:bookmarkStart w:id="107" w:name="_Hlk55741158"/>
      <w:r>
        <w:rPr>
          <w:rFonts w:hint="eastAsia" w:ascii="宋体" w:hAnsi="宋体"/>
          <w:b/>
          <w:sz w:val="44"/>
          <w:szCs w:val="22"/>
        </w:rPr>
        <w:br w:type="page" w:clear="all"/>
      </w:r>
      <w:bookmarkStart w:id="108" w:name="_Toc237351908"/>
      <w:r>
        <w:rPr>
          <w:rFonts w:hint="eastAsia" w:ascii="宋体" w:hAnsi="宋体"/>
          <w:b/>
          <w:sz w:val="44"/>
          <w:szCs w:val="22"/>
        </w:rPr>
        <w:t xml:space="preserve">第五章 </w:t>
      </w:r>
      <w:bookmarkStart w:id="109" w:name="合同的特殊条款"/>
      <w:r/>
      <w:bookmarkEnd w:id="109"/>
      <w:r>
        <w:rPr>
          <w:rFonts w:hint="eastAsia" w:ascii="宋体" w:hAnsi="宋体"/>
          <w:b/>
          <w:sz w:val="44"/>
          <w:szCs w:val="22"/>
        </w:rPr>
        <w:t xml:space="preserve"> 合同及主要条款</w:t>
      </w:r>
      <w:bookmarkEnd w:id="105"/>
      <w:r/>
      <w:bookmarkEnd w:id="106"/>
      <w:r/>
      <w:bookmarkEnd w:id="108"/>
      <w:r/>
      <w:r/>
    </w:p>
    <w:p>
      <w:pPr>
        <w:ind w:left="0"/>
        <w:jc w:val="center"/>
        <w:rPr>
          <w:rFonts w:ascii="宋体" w:hAnsi="宋体"/>
          <w:b/>
          <w:sz w:val="32"/>
          <w:szCs w:val="32"/>
        </w:rPr>
      </w:pPr>
      <w:r/>
      <w:bookmarkStart w:id="110" w:name="OLE_LINK11"/>
      <w:r/>
      <w:bookmarkStart w:id="111" w:name="OLE_LINK13"/>
      <w:r/>
      <w:bookmarkStart w:id="112" w:name="OLE_LINK14"/>
      <w:r/>
      <w:bookmarkStart w:id="113" w:name="_Toc57376410"/>
      <w:r/>
      <w:bookmarkStart w:id="114" w:name="_Toc27667"/>
      <w:r/>
      <w:bookmarkStart w:id="115" w:name="_Toc8564"/>
      <w:r/>
      <w:bookmarkEnd w:id="107"/>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12345政务服务便民热线运营服务项目</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JSZC-320500-JZCG-G2026-0233</w:t>
      </w:r>
      <w:bookmarkEnd w:id="110"/>
      <w:r/>
      <w:bookmarkEnd w:id="111"/>
      <w:r/>
      <w:bookmarkEnd w:id="112"/>
      <w:r/>
      <w:r/>
    </w:p>
    <w:p>
      <w:pPr>
        <w:ind w:left="0"/>
        <w:spacing w:line="360" w:lineRule="auto"/>
        <w:widowControl w:val="off"/>
        <w:rPr>
          <w:rFonts w:ascii="宋体" w:hAnsi="宋体"/>
          <w:sz w:val="21"/>
          <w:szCs w:val="21"/>
        </w:rPr>
      </w:pPr>
      <w:r>
        <w:rPr>
          <w:rFonts w:hint="eastAsia" w:ascii="宋体" w:hAnsi="宋体"/>
          <w:sz w:val="21"/>
          <w:szCs w:val="21"/>
        </w:rPr>
        <w:t xml:space="preserve">甲方（项目采购人）：</w:t>
      </w:r>
      <w:r/>
    </w:p>
    <w:p>
      <w:pPr>
        <w:ind w:left="0"/>
        <w:spacing w:line="360" w:lineRule="auto"/>
        <w:widowControl w:val="off"/>
        <w:rPr>
          <w:rFonts w:ascii="宋体" w:hAnsi="宋体"/>
          <w:bCs/>
          <w:sz w:val="21"/>
          <w:szCs w:val="21"/>
        </w:rPr>
      </w:pPr>
      <w:r>
        <w:rPr>
          <w:rFonts w:hint="eastAsia" w:ascii="宋体" w:hAnsi="宋体"/>
          <w:bCs/>
          <w:sz w:val="21"/>
          <w:szCs w:val="21"/>
        </w:rPr>
        <w:t xml:space="preserve">联系人： </w:t>
      </w:r>
      <w:r>
        <w:rPr>
          <w:rFonts w:hint="eastAsia" w:ascii="宋体" w:hAnsi="宋体"/>
          <w:bCs/>
          <w:sz w:val="21"/>
          <w:szCs w:val="21"/>
        </w:rPr>
        <w:tab/>
      </w:r>
      <w:r/>
    </w:p>
    <w:p>
      <w:pPr>
        <w:ind w:left="0"/>
        <w:spacing w:line="360" w:lineRule="auto"/>
        <w:widowControl w:val="off"/>
        <w:rPr>
          <w:rFonts w:ascii="宋体" w:hAnsi="宋体"/>
          <w:bCs/>
          <w:sz w:val="21"/>
          <w:szCs w:val="21"/>
        </w:rPr>
      </w:pPr>
      <w:r>
        <w:rPr>
          <w:rFonts w:hint="eastAsia" w:ascii="宋体" w:hAnsi="宋体"/>
          <w:bCs/>
          <w:sz w:val="21"/>
          <w:szCs w:val="21"/>
        </w:rPr>
        <w:t xml:space="preserve">单位地址： </w:t>
      </w:r>
      <w:r/>
    </w:p>
    <w:p>
      <w:pPr>
        <w:ind w:left="0"/>
        <w:spacing w:line="360" w:lineRule="auto"/>
        <w:widowControl w:val="off"/>
        <w:rPr>
          <w:rFonts w:ascii="宋体" w:hAnsi="宋体"/>
          <w:bCs/>
          <w:sz w:val="21"/>
          <w:szCs w:val="21"/>
        </w:rPr>
      </w:pPr>
      <w:r>
        <w:rPr>
          <w:rFonts w:hint="eastAsia" w:ascii="宋体" w:hAnsi="宋体"/>
          <w:bCs/>
          <w:sz w:val="21"/>
          <w:szCs w:val="21"/>
        </w:rPr>
        <w:t xml:space="preserve">电话：</w:t>
      </w:r>
      <w:r/>
    </w:p>
    <w:p>
      <w:pPr>
        <w:ind w:left="0"/>
        <w:spacing w:line="360" w:lineRule="auto"/>
        <w:widowControl w:val="off"/>
        <w:rPr>
          <w:rFonts w:ascii="宋体" w:hAnsi="宋体"/>
          <w:sz w:val="21"/>
          <w:szCs w:val="21"/>
        </w:rPr>
      </w:pPr>
      <w:r>
        <w:rPr>
          <w:rFonts w:hint="eastAsia" w:ascii="宋体" w:hAnsi="宋体"/>
          <w:sz w:val="21"/>
          <w:szCs w:val="21"/>
        </w:rPr>
        <w:t xml:space="preserve">乙方（</w:t>
      </w:r>
      <w:r>
        <w:rPr>
          <w:rFonts w:hint="eastAsia" w:ascii="宋体" w:hAnsi="宋体"/>
          <w:sz w:val="21"/>
          <w:szCs w:val="21"/>
        </w:rPr>
        <w:t xml:space="preserve">中标单位</w:t>
      </w:r>
      <w:r>
        <w:rPr>
          <w:rFonts w:hint="eastAsia" w:ascii="宋体" w:hAnsi="宋体"/>
          <w:sz w:val="21"/>
          <w:szCs w:val="21"/>
        </w:rPr>
        <w:t xml:space="preserve">）：</w:t>
      </w:r>
      <w:r/>
    </w:p>
    <w:p>
      <w:pPr>
        <w:ind w:left="0"/>
        <w:spacing w:line="360" w:lineRule="auto"/>
        <w:widowControl w:val="off"/>
        <w:rPr>
          <w:rFonts w:ascii="宋体" w:hAnsi="宋体"/>
          <w:bCs/>
          <w:sz w:val="21"/>
          <w:szCs w:val="21"/>
        </w:rPr>
      </w:pPr>
      <w:r>
        <w:rPr>
          <w:rFonts w:hint="eastAsia" w:ascii="宋体" w:hAnsi="宋体"/>
          <w:bCs/>
          <w:sz w:val="21"/>
          <w:szCs w:val="21"/>
        </w:rPr>
        <w:t xml:space="preserve">联系人： </w:t>
      </w:r>
      <w:r>
        <w:rPr>
          <w:rFonts w:hint="eastAsia" w:ascii="宋体" w:hAnsi="宋体"/>
          <w:bCs/>
          <w:sz w:val="21"/>
          <w:szCs w:val="21"/>
        </w:rPr>
        <w:tab/>
      </w:r>
      <w:r/>
    </w:p>
    <w:p>
      <w:pPr>
        <w:ind w:left="0"/>
        <w:spacing w:line="360" w:lineRule="auto"/>
        <w:widowControl w:val="off"/>
        <w:rPr>
          <w:rFonts w:ascii="宋体" w:hAnsi="宋体"/>
          <w:bCs/>
          <w:sz w:val="21"/>
          <w:szCs w:val="21"/>
        </w:rPr>
      </w:pPr>
      <w:r>
        <w:rPr>
          <w:rFonts w:hint="eastAsia" w:ascii="宋体" w:hAnsi="宋体"/>
          <w:bCs/>
          <w:sz w:val="21"/>
          <w:szCs w:val="21"/>
        </w:rPr>
        <w:t xml:space="preserve">单位地址： </w:t>
      </w:r>
      <w:r/>
    </w:p>
    <w:p>
      <w:pPr>
        <w:ind w:left="0"/>
        <w:spacing w:line="360" w:lineRule="auto"/>
        <w:widowControl w:val="off"/>
        <w:rPr>
          <w:rFonts w:ascii="宋体" w:hAnsi="宋体"/>
          <w:bCs/>
          <w:sz w:val="21"/>
          <w:szCs w:val="21"/>
        </w:rPr>
      </w:pPr>
      <w:r>
        <w:rPr>
          <w:rFonts w:hint="eastAsia" w:ascii="宋体" w:hAnsi="宋体"/>
          <w:bCs/>
          <w:sz w:val="21"/>
          <w:szCs w:val="21"/>
        </w:rPr>
        <w:t xml:space="preserve">电话：</w:t>
      </w:r>
      <w:r/>
    </w:p>
    <w:p>
      <w:pPr>
        <w:ind w:left="0" w:firstLine="420"/>
        <w:spacing w:line="360" w:lineRule="auto"/>
        <w:widowControl w:val="off"/>
        <w:rPr>
          <w:rFonts w:ascii="宋体" w:hAnsi="宋体"/>
          <w:bCs/>
          <w:sz w:val="21"/>
          <w:szCs w:val="21"/>
        </w:rPr>
      </w:pPr>
      <w:r>
        <w:rPr>
          <w:rFonts w:ascii="宋体" w:hAnsi="宋体"/>
          <w:bCs/>
          <w:sz w:val="21"/>
          <w:szCs w:val="21"/>
        </w:rPr>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根据《中华人民共和国民法典》和《</w:t>
      </w:r>
      <w:r>
        <w:rPr>
          <w:rFonts w:ascii="宋体" w:hAnsi="宋体"/>
          <w:bCs/>
          <w:sz w:val="21"/>
          <w:szCs w:val="21"/>
        </w:rPr>
        <w:t xml:space="preserve">中华人民共和国</w:t>
      </w:r>
      <w:r>
        <w:rPr>
          <w:rFonts w:hint="eastAsia" w:ascii="宋体" w:hAnsi="宋体"/>
          <w:bCs/>
          <w:sz w:val="21"/>
          <w:szCs w:val="21"/>
        </w:rPr>
        <w:t xml:space="preserve">政府采购</w:t>
      </w:r>
      <w:r>
        <w:rPr>
          <w:rFonts w:ascii="宋体" w:hAnsi="宋体"/>
          <w:bCs/>
          <w:sz w:val="21"/>
          <w:szCs w:val="21"/>
        </w:rPr>
        <w:t xml:space="preserve">法</w:t>
      </w:r>
      <w:r>
        <w:rPr>
          <w:rFonts w:hint="eastAsia" w:ascii="宋体" w:hAnsi="宋体"/>
          <w:bCs/>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2"/>
        <w:spacing w:line="360" w:lineRule="auto"/>
        <w:widowControl w:val="off"/>
        <w:rPr>
          <w:rFonts w:ascii="宋体" w:hAnsi="宋体"/>
          <w:b/>
          <w:bCs/>
          <w:sz w:val="21"/>
          <w:szCs w:val="21"/>
        </w:rPr>
      </w:pPr>
      <w:r>
        <w:rPr>
          <w:rFonts w:ascii="宋体" w:hAnsi="宋体"/>
          <w:b/>
          <w:bCs/>
          <w:sz w:val="21"/>
          <w:szCs w:val="21"/>
        </w:rPr>
        <w:t xml:space="preserve">一、合同名称</w:t>
      </w:r>
      <w:r/>
    </w:p>
    <w:p>
      <w:pPr>
        <w:ind w:left="0"/>
        <w:spacing w:line="360" w:lineRule="auto"/>
        <w:widowControl w:val="off"/>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hint="eastAsia" w:ascii="宋体" w:hAnsi="宋体"/>
          <w:bCs/>
          <w:sz w:val="21"/>
          <w:szCs w:val="21"/>
        </w:rPr>
        <w:t xml:space="preserve">12345政务服务便民热线运营服务项目</w:t>
      </w:r>
      <w:r/>
    </w:p>
    <w:p>
      <w:pPr>
        <w:ind w:left="0" w:firstLine="422"/>
        <w:spacing w:line="360" w:lineRule="auto"/>
        <w:widowControl w:val="off"/>
        <w:rPr>
          <w:rFonts w:ascii="宋体" w:hAnsi="宋体"/>
          <w:b/>
          <w:bCs/>
          <w:sz w:val="21"/>
          <w:szCs w:val="21"/>
        </w:rPr>
      </w:pPr>
      <w:r>
        <w:rPr>
          <w:rFonts w:ascii="宋体" w:hAnsi="宋体"/>
          <w:b/>
          <w:bCs/>
          <w:sz w:val="21"/>
          <w:szCs w:val="21"/>
        </w:rPr>
        <w:t xml:space="preserve">二、合同服务期限和履行地点</w:t>
      </w:r>
      <w:r/>
    </w:p>
    <w:p>
      <w:pPr>
        <w:ind w:left="0" w:firstLine="420"/>
        <w:spacing w:line="360" w:lineRule="auto"/>
        <w:widowControl w:val="off"/>
        <w:rPr>
          <w:rFonts w:ascii="宋体" w:hAnsi="宋体"/>
          <w:bCs/>
          <w:sz w:val="21"/>
          <w:szCs w:val="21"/>
        </w:rPr>
      </w:pPr>
      <w:r>
        <w:rPr>
          <w:rFonts w:ascii="宋体" w:hAnsi="宋体"/>
          <w:bCs/>
          <w:sz w:val="21"/>
          <w:szCs w:val="21"/>
        </w:rPr>
        <w:t xml:space="preserve">服务期限：</w:t>
      </w:r>
      <w:r>
        <w:rPr>
          <w:rFonts w:hint="eastAsia" w:ascii="宋体" w:hAnsi="宋体"/>
          <w:bCs/>
          <w:sz w:val="21"/>
          <w:szCs w:val="21"/>
        </w:rPr>
        <w:t xml:space="preserve">1年</w:t>
      </w:r>
      <w:r>
        <w:rPr>
          <w:rFonts w:ascii="宋体" w:hAnsi="宋体"/>
          <w:bCs/>
          <w:sz w:val="21"/>
          <w:szCs w:val="21"/>
        </w:rPr>
        <w:t xml:space="preserve">，自</w:t>
      </w:r>
      <w:r>
        <w:rPr>
          <w:rFonts w:hint="eastAsia" w:ascii="宋体" w:hAnsi="宋体"/>
          <w:bCs/>
          <w:sz w:val="21"/>
          <w:szCs w:val="21"/>
        </w:rPr>
        <w:t xml:space="preserve">2026年10月1日至2027年9月30日</w:t>
      </w:r>
      <w:r>
        <w:rPr>
          <w:rFonts w:ascii="宋体" w:hAnsi="宋体"/>
          <w:bCs/>
          <w:sz w:val="21"/>
          <w:szCs w:val="21"/>
        </w:rPr>
        <w:t xml:space="preserve">。</w:t>
      </w:r>
      <w:r/>
    </w:p>
    <w:p>
      <w:pPr>
        <w:ind w:left="0" w:firstLine="420"/>
        <w:spacing w:line="360" w:lineRule="auto"/>
        <w:widowControl w:val="off"/>
        <w:rPr>
          <w:rFonts w:ascii="宋体" w:hAnsi="宋体"/>
          <w:bCs/>
          <w:sz w:val="21"/>
          <w:szCs w:val="21"/>
        </w:rPr>
      </w:pPr>
      <w:r>
        <w:rPr>
          <w:rFonts w:ascii="宋体" w:hAnsi="宋体"/>
          <w:bCs/>
          <w:sz w:val="21"/>
          <w:szCs w:val="21"/>
        </w:rPr>
        <w:t xml:space="preserve">服务地点：</w:t>
      </w:r>
      <w:r>
        <w:rPr>
          <w:rFonts w:hint="eastAsia" w:ascii="宋体" w:hAnsi="宋体"/>
          <w:bCs/>
          <w:sz w:val="21"/>
          <w:szCs w:val="21"/>
        </w:rPr>
        <w:t xml:space="preserve">由甲方指定，在苏州大市范围内</w:t>
      </w:r>
      <w:r>
        <w:rPr>
          <w:rFonts w:ascii="宋体" w:hAnsi="宋体"/>
          <w:bCs/>
          <w:sz w:val="21"/>
          <w:szCs w:val="21"/>
        </w:rPr>
        <w:t xml:space="preserve">。</w:t>
      </w:r>
      <w:r/>
    </w:p>
    <w:p>
      <w:pPr>
        <w:ind w:left="0" w:firstLine="422"/>
        <w:spacing w:line="360" w:lineRule="auto"/>
        <w:widowControl w:val="off"/>
        <w:rPr>
          <w:rFonts w:ascii="宋体" w:hAnsi="宋体"/>
          <w:b/>
          <w:bCs/>
          <w:sz w:val="21"/>
          <w:szCs w:val="21"/>
        </w:rPr>
      </w:pPr>
      <w:r>
        <w:rPr>
          <w:rFonts w:ascii="宋体" w:hAnsi="宋体"/>
          <w:b/>
          <w:bCs/>
          <w:sz w:val="21"/>
          <w:szCs w:val="21"/>
        </w:rPr>
        <w:t xml:space="preserve">三、</w:t>
      </w:r>
      <w:r>
        <w:rPr>
          <w:rFonts w:hint="eastAsia" w:ascii="宋体" w:hAnsi="宋体"/>
          <w:b/>
          <w:bCs/>
          <w:sz w:val="21"/>
          <w:szCs w:val="21"/>
        </w:rPr>
        <w:t xml:space="preserve">服务</w:t>
      </w:r>
      <w:r>
        <w:rPr>
          <w:rFonts w:ascii="宋体" w:hAnsi="宋体"/>
          <w:b/>
          <w:bCs/>
          <w:sz w:val="21"/>
          <w:szCs w:val="21"/>
        </w:rPr>
        <w:t xml:space="preserve">内容</w:t>
      </w:r>
      <w:r>
        <w:rPr>
          <w:rFonts w:hint="eastAsia" w:ascii="宋体" w:hAnsi="宋体"/>
          <w:b/>
          <w:bCs/>
          <w:sz w:val="21"/>
          <w:szCs w:val="21"/>
        </w:rPr>
        <w:t xml:space="preserve">及要求</w:t>
      </w:r>
      <w:r/>
    </w:p>
    <w:p>
      <w:pPr>
        <w:ind w:left="0" w:firstLine="420"/>
        <w:spacing w:line="360" w:lineRule="auto"/>
        <w:widowControl w:val="off"/>
        <w:rPr>
          <w:rFonts w:ascii="宋体" w:hAnsi="宋体"/>
          <w:sz w:val="21"/>
          <w:szCs w:val="21"/>
        </w:rPr>
      </w:pPr>
      <w:r>
        <w:rPr>
          <w:rFonts w:hint="eastAsia" w:ascii="宋体" w:hAnsi="宋体"/>
          <w:bCs/>
          <w:sz w:val="21"/>
          <w:szCs w:val="21"/>
        </w:rPr>
        <w:t xml:space="preserve">服务方要在服务期限内，根据采购方要求提供热线日常运营管理服务，包括但不限于12345、12328、12329、12333等政务服务便民热线的话务服务及回访工作。保障各条热线人工接通率不低于90%，服务方应按需组建相应的服务团队，</w:t>
      </w:r>
      <w:r>
        <w:rPr>
          <w:rFonts w:hint="eastAsia" w:ascii="宋体" w:hAnsi="宋体"/>
          <w:bCs/>
          <w:sz w:val="21"/>
          <w:szCs w:val="21"/>
        </w:rPr>
        <w:t xml:space="preserve">足额配备服务人员，</w:t>
      </w:r>
      <w:r>
        <w:rPr>
          <w:rFonts w:hint="eastAsia" w:ascii="宋体" w:hAnsi="宋体"/>
          <w:bCs/>
          <w:sz w:val="21"/>
          <w:szCs w:val="21"/>
        </w:rPr>
        <w:t xml:space="preserve">同时配备管理团队全面负责运营和管理，检查、督促、考核各岗位工作执行情况，服务、管理团队应服从采购方的指导和管理，同时还应服从相关业务主管部门的业务</w:t>
      </w:r>
      <w:r>
        <w:rPr>
          <w:rFonts w:hint="eastAsia" w:ascii="宋体" w:hAnsi="宋体"/>
          <w:bCs/>
          <w:sz w:val="21"/>
          <w:szCs w:val="21"/>
        </w:rPr>
        <w:t xml:space="preserve">指导。若采购人根据工作需要对运营项目的服务内容、服务团队的安排、热线的运行模式</w:t>
      </w:r>
      <w:r>
        <w:rPr>
          <w:rFonts w:hint="eastAsia" w:ascii="宋体" w:hAnsi="宋体"/>
          <w:sz w:val="21"/>
          <w:szCs w:val="21"/>
        </w:rPr>
        <w:t xml:space="preserve">等做出调整，服务方需服从采购人的安排。</w:t>
      </w:r>
      <w:r/>
    </w:p>
    <w:p>
      <w:pPr>
        <w:ind w:left="0" w:firstLine="422"/>
        <w:spacing w:line="360" w:lineRule="auto"/>
        <w:widowControl w:val="off"/>
        <w:rPr>
          <w:rFonts w:ascii="宋体" w:hAnsi="宋体"/>
          <w:b/>
          <w:bCs/>
          <w:sz w:val="21"/>
          <w:szCs w:val="21"/>
        </w:rPr>
      </w:pPr>
      <w:r>
        <w:rPr>
          <w:rFonts w:ascii="宋体" w:hAnsi="宋体"/>
          <w:b/>
          <w:bCs/>
          <w:sz w:val="21"/>
          <w:szCs w:val="21"/>
        </w:rPr>
        <w:t xml:space="preserve">四、合同的费用及支付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4.1本合同费用总额（含税价）</w:t>
      </w:r>
      <w:r>
        <w:rPr>
          <w:rFonts w:hint="eastAsia" w:ascii="宋体" w:hAnsi="宋体"/>
          <w:sz w:val="21"/>
          <w:szCs w:val="21"/>
          <w:u w:val="single"/>
        </w:rPr>
        <w:t xml:space="preserve">     </w:t>
      </w:r>
      <w:r>
        <w:rPr>
          <w:rFonts w:hint="eastAsia" w:ascii="宋体" w:hAnsi="宋体"/>
          <w:sz w:val="21"/>
          <w:szCs w:val="21"/>
        </w:rPr>
        <w:t xml:space="preserve">元</w:t>
      </w:r>
      <w:r>
        <w:rPr>
          <w:rFonts w:ascii="宋体" w:hAnsi="宋体"/>
          <w:sz w:val="21"/>
          <w:szCs w:val="21"/>
        </w:rPr>
        <w:t xml:space="preserve">整</w:t>
      </w:r>
      <w:r>
        <w:rPr>
          <w:rFonts w:hint="eastAsia" w:ascii="宋体" w:hAnsi="宋体"/>
          <w:sz w:val="21"/>
          <w:szCs w:val="21"/>
        </w:rPr>
        <w:t xml:space="preserve">，大写人民币[</w:t>
      </w:r>
      <w:r>
        <w:rPr>
          <w:rFonts w:hint="eastAsia" w:ascii="宋体" w:hAnsi="宋体"/>
          <w:sz w:val="21"/>
          <w:szCs w:val="21"/>
          <w:u w:val="single"/>
        </w:rPr>
        <w:t xml:space="preserve">    </w:t>
      </w:r>
      <w:r>
        <w:rPr>
          <w:rFonts w:hint="eastAsia" w:ascii="宋体" w:hAnsi="宋体"/>
          <w:sz w:val="21"/>
          <w:szCs w:val="21"/>
        </w:rPr>
        <w:t xml:space="preserve">]，含税。中标单价为</w:t>
      </w:r>
      <w:r>
        <w:rPr>
          <w:rFonts w:hint="eastAsia" w:ascii="宋体" w:hAnsi="宋体"/>
          <w:sz w:val="21"/>
          <w:szCs w:val="21"/>
          <w:u w:val="single"/>
        </w:rPr>
        <w:t xml:space="preserve">    </w:t>
      </w:r>
      <w:r>
        <w:rPr>
          <w:rFonts w:hint="eastAsia" w:ascii="宋体" w:hAnsi="宋体"/>
          <w:sz w:val="21"/>
          <w:szCs w:val="21"/>
        </w:rPr>
        <w:t xml:space="preserve">元，本项目按照话务服务量据实结算。</w:t>
      </w:r>
      <w:r/>
    </w:p>
    <w:p>
      <w:pPr>
        <w:ind w:left="0" w:firstLine="420"/>
        <w:spacing w:line="360" w:lineRule="auto"/>
        <w:widowControl w:val="off"/>
        <w:rPr>
          <w:rFonts w:ascii="宋体" w:hAnsi="宋体"/>
          <w:sz w:val="21"/>
          <w:szCs w:val="21"/>
        </w:rPr>
      </w:pPr>
      <w:r>
        <w:rPr>
          <w:rFonts w:hint="eastAsia" w:ascii="宋体" w:hAnsi="宋体"/>
          <w:sz w:val="21"/>
          <w:szCs w:val="21"/>
        </w:rPr>
        <w:t xml:space="preserve">话务服务费金额=中标单价×话务服务数量，话务服务数量包括人工接电量和人工回访量，具体数字须经甲乙双方确认。年度支付合同价款不得超过该项目总金额，超出项目金额的（话务服务量）由甲乙双方协商后确定</w:t>
      </w:r>
      <w:r>
        <w:rPr>
          <w:rFonts w:hint="eastAsia" w:ascii="宋体" w:hAnsi="宋体"/>
          <w:sz w:val="21"/>
          <w:szCs w:val="21"/>
        </w:rPr>
        <w:t xml:space="preserve">结算方式</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4.2.话务服务费包括基础服务费（占90%）和考核基数金额（占10%）。</w:t>
      </w:r>
      <w:r/>
    </w:p>
    <w:p>
      <w:pPr>
        <w:ind w:left="0" w:firstLine="420"/>
        <w:spacing w:line="360" w:lineRule="auto"/>
        <w:widowControl w:val="off"/>
        <w:rPr>
          <w:rFonts w:ascii="宋体" w:hAnsi="宋体"/>
          <w:sz w:val="21"/>
          <w:szCs w:val="21"/>
        </w:rPr>
      </w:pPr>
      <w:r>
        <w:rPr>
          <w:rFonts w:hint="eastAsia" w:ascii="宋体" w:hAnsi="宋体"/>
          <w:sz w:val="21"/>
          <w:szCs w:val="21"/>
        </w:rPr>
        <w:t xml:space="preserve">即合同金额的90%作为基础话务服务费全额支付，其余10%作为外包服务质量考核基数金额，根据实际考核结果结算。</w:t>
      </w:r>
      <w:r/>
    </w:p>
    <w:p>
      <w:pPr>
        <w:ind w:left="0" w:firstLine="42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3</w:t>
      </w:r>
      <w:r>
        <w:rPr>
          <w:rFonts w:ascii="宋体" w:hAnsi="宋体"/>
          <w:sz w:val="21"/>
          <w:szCs w:val="21"/>
        </w:rPr>
        <w:t xml:space="preserve">.支付方式：采用先服务后支付的方式。根据</w:t>
      </w:r>
      <w:r>
        <w:rPr>
          <w:rFonts w:hint="eastAsia" w:ascii="宋体" w:hAnsi="宋体"/>
          <w:sz w:val="21"/>
          <w:szCs w:val="21"/>
        </w:rPr>
        <w:t xml:space="preserve">话务服务量以及</w:t>
      </w:r>
      <w:r>
        <w:rPr>
          <w:rFonts w:ascii="宋体" w:hAnsi="宋体"/>
          <w:sz w:val="21"/>
          <w:szCs w:val="21"/>
        </w:rPr>
        <w:t xml:space="preserve">考核结果以季度为周期支付服务费，</w:t>
      </w:r>
      <w:r>
        <w:rPr>
          <w:rFonts w:hint="eastAsia" w:ascii="宋体" w:hAnsi="宋体"/>
          <w:sz w:val="21"/>
          <w:szCs w:val="21"/>
        </w:rPr>
        <w:t xml:space="preserve">每期</w:t>
      </w:r>
      <w:r>
        <w:rPr>
          <w:rFonts w:ascii="宋体" w:hAnsi="宋体"/>
          <w:sz w:val="21"/>
          <w:szCs w:val="21"/>
        </w:rPr>
        <w:t xml:space="preserve">具体支付</w:t>
      </w:r>
      <w:r>
        <w:rPr>
          <w:rFonts w:hint="eastAsia" w:ascii="宋体" w:hAnsi="宋体"/>
          <w:sz w:val="21"/>
          <w:szCs w:val="21"/>
        </w:rPr>
        <w:t xml:space="preserve">情况</w:t>
      </w:r>
      <w:r>
        <w:rPr>
          <w:rFonts w:ascii="宋体" w:hAnsi="宋体"/>
          <w:sz w:val="21"/>
          <w:szCs w:val="21"/>
        </w:rPr>
        <w:t xml:space="preserve">如下：</w:t>
      </w:r>
      <w:r/>
    </w:p>
    <w:tbl>
      <w:tblPr>
        <w:tblStyle w:val="1262"/>
        <w:tblW w:w="5412" w:type="pct"/>
        <w:tblInd w:w="-139"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ook w:val="04A0" w:firstRow="1" w:lastRow="0" w:firstColumn="1" w:lastColumn="0" w:noHBand="0" w:noVBand="1"/>
      </w:tblPr>
      <w:tblGrid>
        <w:gridCol w:w="703"/>
        <w:gridCol w:w="1100"/>
        <w:gridCol w:w="1892"/>
        <w:gridCol w:w="4006"/>
        <w:gridCol w:w="2954"/>
      </w:tblGrid>
      <w:tr>
        <w:trPr>
          <w:trHeight w:val="397"/>
        </w:trPr>
        <w:tc>
          <w:tcPr>
            <w:tcW w:w="330" w:type="pct"/>
            <w:vAlign w:val="center"/>
            <w:textDirection w:val="lrTb"/>
            <w:noWrap w:val="false"/>
          </w:tcPr>
          <w:p>
            <w:pPr>
              <w:ind w:left="0"/>
              <w:jc w:val="center"/>
              <w:rPr>
                <w:rFonts w:ascii="宋体" w:hAnsi="宋体" w:cs="宋体"/>
                <w:b/>
                <w:bCs/>
                <w:sz w:val="21"/>
                <w:szCs w:val="21"/>
                <w:lang w:bidi="ar"/>
              </w:rPr>
            </w:pPr>
            <w:r>
              <w:rPr>
                <w:rFonts w:hint="eastAsia" w:ascii="宋体" w:hAnsi="宋体" w:cs="宋体"/>
                <w:b/>
                <w:bCs/>
                <w:sz w:val="21"/>
                <w:szCs w:val="21"/>
                <w:lang w:bidi="ar"/>
              </w:rPr>
              <w:t xml:space="preserve">序号</w:t>
            </w:r>
            <w:r/>
          </w:p>
        </w:tc>
        <w:tc>
          <w:tcPr>
            <w:tcW w:w="516" w:type="pct"/>
            <w:vAlign w:val="center"/>
            <w:textDirection w:val="lrTb"/>
            <w:noWrap w:val="false"/>
          </w:tcPr>
          <w:p>
            <w:pPr>
              <w:ind w:left="0"/>
              <w:jc w:val="center"/>
              <w:rPr>
                <w:rFonts w:ascii="宋体" w:hAnsi="宋体" w:cs="宋体"/>
                <w:b/>
                <w:bCs/>
                <w:sz w:val="21"/>
                <w:szCs w:val="21"/>
                <w:lang w:bidi="ar"/>
              </w:rPr>
            </w:pPr>
            <w:r>
              <w:rPr>
                <w:rFonts w:hint="eastAsia" w:ascii="宋体" w:hAnsi="宋体" w:cs="宋体"/>
                <w:b/>
                <w:bCs/>
                <w:sz w:val="21"/>
                <w:szCs w:val="21"/>
                <w:lang w:bidi="ar"/>
              </w:rPr>
              <w:t xml:space="preserve">款项</w:t>
            </w:r>
            <w:r/>
          </w:p>
        </w:tc>
        <w:tc>
          <w:tcPr>
            <w:tcW w:w="888" w:type="pct"/>
            <w:vAlign w:val="center"/>
            <w:textDirection w:val="lrTb"/>
            <w:noWrap w:val="false"/>
          </w:tcPr>
          <w:p>
            <w:pPr>
              <w:ind w:left="0"/>
              <w:jc w:val="center"/>
              <w:rPr>
                <w:rFonts w:ascii="宋体" w:hAnsi="宋体" w:cs="宋体"/>
                <w:b/>
                <w:bCs/>
                <w:sz w:val="21"/>
                <w:szCs w:val="21"/>
                <w:lang w:bidi="ar"/>
              </w:rPr>
            </w:pPr>
            <w:r>
              <w:rPr>
                <w:rFonts w:hint="eastAsia" w:ascii="宋体" w:hAnsi="宋体" w:cs="宋体"/>
                <w:b/>
                <w:bCs/>
                <w:sz w:val="21"/>
                <w:szCs w:val="21"/>
                <w:lang w:bidi="ar"/>
              </w:rPr>
              <w:t xml:space="preserve">付款时间</w:t>
            </w:r>
            <w:r/>
          </w:p>
        </w:tc>
        <w:tc>
          <w:tcPr>
            <w:tcW w:w="1879" w:type="pct"/>
            <w:vAlign w:val="center"/>
            <w:textDirection w:val="lrTb"/>
            <w:noWrap w:val="false"/>
          </w:tcPr>
          <w:p>
            <w:pPr>
              <w:ind w:left="0"/>
              <w:jc w:val="center"/>
              <w:rPr>
                <w:rFonts w:ascii="宋体" w:hAnsi="宋体" w:cs="宋体"/>
                <w:b/>
                <w:bCs/>
                <w:sz w:val="21"/>
                <w:szCs w:val="21"/>
                <w:lang w:bidi="ar"/>
              </w:rPr>
            </w:pPr>
            <w:r>
              <w:rPr>
                <w:rFonts w:hint="eastAsia" w:ascii="宋体" w:hAnsi="宋体" w:cs="宋体"/>
                <w:b/>
                <w:bCs/>
                <w:sz w:val="21"/>
                <w:szCs w:val="21"/>
                <w:lang w:bidi="ar"/>
              </w:rPr>
              <w:t xml:space="preserve">支付金额</w:t>
            </w:r>
            <w:r/>
          </w:p>
        </w:tc>
        <w:tc>
          <w:tcPr>
            <w:tcW w:w="1385" w:type="pct"/>
            <w:vAlign w:val="center"/>
            <w:textDirection w:val="lrTb"/>
            <w:noWrap w:val="false"/>
          </w:tcPr>
          <w:p>
            <w:pPr>
              <w:ind w:left="0"/>
              <w:jc w:val="center"/>
              <w:rPr>
                <w:rFonts w:ascii="宋体" w:hAnsi="宋体" w:cs="宋体"/>
                <w:b/>
                <w:bCs/>
                <w:sz w:val="21"/>
                <w:szCs w:val="21"/>
                <w:lang w:bidi="ar"/>
              </w:rPr>
            </w:pPr>
            <w:r>
              <w:rPr>
                <w:rFonts w:hint="eastAsia" w:ascii="宋体" w:hAnsi="宋体" w:cs="宋体"/>
                <w:b/>
                <w:bCs/>
                <w:sz w:val="21"/>
                <w:szCs w:val="21"/>
                <w:lang w:bidi="ar"/>
              </w:rPr>
              <w:t xml:space="preserve">话务服务量统计周期</w:t>
            </w:r>
            <w:r/>
          </w:p>
        </w:tc>
      </w:tr>
      <w:tr>
        <w:trPr>
          <w:trHeight w:val="397"/>
        </w:trPr>
        <w:tc>
          <w:tcPr>
            <w:tcW w:w="33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51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第一季度进度款</w:t>
            </w:r>
            <w:r/>
          </w:p>
        </w:tc>
        <w:tc>
          <w:tcPr>
            <w:tcW w:w="888"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2026年12月底前</w:t>
            </w:r>
            <w:r/>
          </w:p>
        </w:tc>
        <w:tc>
          <w:tcPr>
            <w:tcW w:w="1879"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中标单价×话务服务数量×90%</w:t>
            </w:r>
            <w:r/>
          </w:p>
        </w:tc>
        <w:tc>
          <w:tcPr>
            <w:tcW w:w="1385"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2026年10月1日</w:t>
            </w:r>
            <w:r>
              <w:rPr>
                <w:rFonts w:ascii="宋体" w:hAnsi="宋体"/>
                <w:sz w:val="21"/>
                <w:szCs w:val="21"/>
              </w:rPr>
              <w:t xml:space="preserve">~</w:t>
            </w:r>
            <w:r>
              <w:rPr>
                <w:rFonts w:hint="eastAsia" w:ascii="宋体" w:hAnsi="宋体" w:cs="宋体"/>
                <w:sz w:val="21"/>
                <w:szCs w:val="21"/>
              </w:rPr>
              <w:t xml:space="preserve">2026年12月15日</w:t>
            </w:r>
            <w:r/>
          </w:p>
        </w:tc>
      </w:tr>
      <w:tr>
        <w:trPr>
          <w:trHeight w:val="90"/>
        </w:trPr>
        <w:tc>
          <w:tcPr>
            <w:tcW w:w="33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c>
          <w:tcPr>
            <w:tcW w:w="51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上半年考核</w:t>
            </w:r>
            <w:r/>
          </w:p>
        </w:tc>
        <w:tc>
          <w:tcPr>
            <w:tcW w:w="888"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2027年4月底前</w:t>
            </w:r>
            <w:r/>
          </w:p>
        </w:tc>
        <w:tc>
          <w:tcPr>
            <w:tcW w:w="1879"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中标单价×话务服务数量×90%+中标单价×话务服务数量×10%×考核系数-上一次支付进度款</w:t>
            </w:r>
            <w:r/>
          </w:p>
        </w:tc>
        <w:tc>
          <w:tcPr>
            <w:tcW w:w="1385"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2026年10月1日</w:t>
            </w:r>
            <w:r>
              <w:rPr>
                <w:rFonts w:ascii="宋体" w:hAnsi="宋体"/>
                <w:sz w:val="21"/>
                <w:szCs w:val="21"/>
              </w:rPr>
              <w:t xml:space="preserve">~</w:t>
            </w:r>
            <w:r>
              <w:rPr>
                <w:rFonts w:hint="eastAsia" w:ascii="宋体" w:hAnsi="宋体" w:cs="宋体"/>
                <w:sz w:val="21"/>
                <w:szCs w:val="21"/>
              </w:rPr>
              <w:t xml:space="preserve">2027年3月31日</w:t>
            </w:r>
            <w:r/>
          </w:p>
        </w:tc>
      </w:tr>
      <w:tr>
        <w:trPr>
          <w:trHeight w:val="397"/>
        </w:trPr>
        <w:tc>
          <w:tcPr>
            <w:tcW w:w="33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c>
          <w:tcPr>
            <w:tcW w:w="51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第三季度进度款</w:t>
            </w:r>
            <w:r/>
          </w:p>
        </w:tc>
        <w:tc>
          <w:tcPr>
            <w:tcW w:w="888"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2027年7月底前</w:t>
            </w:r>
            <w:r/>
          </w:p>
        </w:tc>
        <w:tc>
          <w:tcPr>
            <w:tcW w:w="1879"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中标单价×话务服务数量×90%</w:t>
            </w:r>
            <w:r/>
          </w:p>
        </w:tc>
        <w:tc>
          <w:tcPr>
            <w:tcW w:w="1385"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2027年4月1日</w:t>
            </w:r>
            <w:r>
              <w:rPr>
                <w:rFonts w:ascii="宋体" w:hAnsi="宋体"/>
                <w:sz w:val="21"/>
                <w:szCs w:val="21"/>
              </w:rPr>
              <w:t xml:space="preserve">~</w:t>
            </w:r>
            <w:r>
              <w:rPr>
                <w:rFonts w:hint="eastAsia" w:ascii="宋体" w:hAnsi="宋体" w:cs="宋体"/>
                <w:sz w:val="21"/>
                <w:szCs w:val="21"/>
              </w:rPr>
              <w:t xml:space="preserve">2027年6月30日</w:t>
            </w:r>
            <w:r/>
          </w:p>
        </w:tc>
      </w:tr>
      <w:tr>
        <w:trPr>
          <w:trHeight w:val="397"/>
        </w:trPr>
        <w:tc>
          <w:tcPr>
            <w:tcW w:w="330"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c>
          <w:tcPr>
            <w:tcW w:w="516"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年度考核</w:t>
            </w:r>
            <w:r/>
          </w:p>
        </w:tc>
        <w:tc>
          <w:tcPr>
            <w:tcW w:w="888"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2027年10月底前</w:t>
            </w:r>
            <w:r/>
          </w:p>
        </w:tc>
        <w:tc>
          <w:tcPr>
            <w:tcW w:w="1879"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中标单价×话务服务数量×90%+中标单价×话务服务数量×10%×考核系数-上一次支付进度款</w:t>
            </w:r>
            <w:r/>
          </w:p>
        </w:tc>
        <w:tc>
          <w:tcPr>
            <w:tcW w:w="1385" w:type="pct"/>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2027年4月1日</w:t>
            </w:r>
            <w:r>
              <w:rPr>
                <w:rFonts w:ascii="宋体" w:hAnsi="宋体"/>
                <w:sz w:val="21"/>
                <w:szCs w:val="21"/>
              </w:rPr>
              <w:t xml:space="preserve">~</w:t>
            </w:r>
            <w:r>
              <w:rPr>
                <w:rFonts w:hint="eastAsia" w:ascii="宋体" w:hAnsi="宋体" w:cs="宋体"/>
                <w:sz w:val="21"/>
                <w:szCs w:val="21"/>
              </w:rPr>
              <w:t xml:space="preserve">2027年9月30日</w:t>
            </w:r>
            <w:r/>
          </w:p>
        </w:tc>
      </w:tr>
    </w:tbl>
    <w:p>
      <w:pPr>
        <w:ind w:left="0" w:firstLine="420"/>
        <w:spacing w:line="360" w:lineRule="auto"/>
        <w:widowControl w:val="off"/>
        <w:rPr>
          <w:rFonts w:ascii="宋体" w:hAnsi="宋体" w:cs="黑体"/>
          <w:sz w:val="21"/>
          <w:szCs w:val="21"/>
        </w:rPr>
      </w:pPr>
      <w:r>
        <w:rPr>
          <w:rFonts w:hint="eastAsia" w:ascii="宋体" w:hAnsi="宋体" w:cs="黑体"/>
          <w:sz w:val="21"/>
          <w:szCs w:val="21"/>
        </w:rPr>
        <w:t xml:space="preserve">注：</w:t>
      </w:r>
      <w:r>
        <w:rPr>
          <w:rFonts w:hint="eastAsia" w:ascii="宋体" w:hAnsi="宋体"/>
          <w:sz w:val="21"/>
          <w:szCs w:val="21"/>
        </w:rPr>
        <w:t xml:space="preserve">1.考虑到年末财政部门集中支付关账时间要求，第一季度统计周期为2026年10月1日</w:t>
      </w:r>
      <w:r>
        <w:rPr>
          <w:rFonts w:ascii="宋体" w:hAnsi="宋体" w:cs="Times New Roman"/>
          <w:sz w:val="21"/>
          <w:szCs w:val="21"/>
        </w:rPr>
        <w:t xml:space="preserve">~</w:t>
      </w:r>
      <w:r>
        <w:rPr>
          <w:rFonts w:hint="eastAsia" w:ascii="宋体" w:hAnsi="宋体"/>
          <w:sz w:val="21"/>
          <w:szCs w:val="21"/>
        </w:rPr>
        <w:t xml:space="preserve">2026年12月15日。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2.考核系数见</w:t>
      </w:r>
      <w:r>
        <w:rPr>
          <w:rFonts w:hint="eastAsia" w:ascii="宋体" w:hAnsi="宋体"/>
          <w:sz w:val="21"/>
          <w:szCs w:val="21"/>
        </w:rPr>
        <w:t xml:space="preserve">5.1.</w:t>
      </w:r>
      <w:r>
        <w:rPr>
          <w:rFonts w:ascii="宋体" w:hAnsi="宋体"/>
          <w:sz w:val="21"/>
          <w:szCs w:val="21"/>
        </w:rPr>
        <w:t xml:space="preserve">2</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4.4.付款方式：银行转账。</w:t>
      </w:r>
      <w:r/>
    </w:p>
    <w:p>
      <w:pPr>
        <w:ind w:left="0" w:firstLine="420"/>
        <w:spacing w:line="360" w:lineRule="auto"/>
        <w:widowControl w:val="off"/>
        <w:rPr>
          <w:rFonts w:ascii="宋体" w:hAnsi="宋体"/>
          <w:sz w:val="21"/>
          <w:szCs w:val="21"/>
        </w:rPr>
      </w:pPr>
      <w:r>
        <w:rPr>
          <w:rFonts w:hint="eastAsia" w:ascii="宋体" w:hAnsi="宋体"/>
          <w:sz w:val="21"/>
          <w:szCs w:val="21"/>
        </w:rPr>
        <w:t xml:space="preserve">4.5.付款要求：甲方向乙方支付款项前，乙方应当将符合要求的增值税专用发票或普通发票及相关佐证材料提交甲方。如乙方逾期开票或发票不符合甲方要求的，甲方有权顺延付款且不承担任何违约责任，但乙方的各项合同义务仍应按合同约定履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4.6.甲方根据乙方在本合同中所提供银行开户信息转账支付。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numPr>
          <w:ilvl w:val="255"/>
          <w:numId w:val="0"/>
        </w:numPr>
        <w:ind w:firstLine="420"/>
        <w:spacing w:line="360" w:lineRule="auto"/>
        <w:rPr>
          <w:rFonts w:ascii="宋体" w:hAnsi="宋体" w:cs="Times New Roman"/>
          <w:b/>
          <w:bCs/>
          <w:sz w:val="21"/>
          <w:szCs w:val="21"/>
        </w:rPr>
      </w:pPr>
      <w:r>
        <w:rPr>
          <w:rFonts w:hint="eastAsia" w:ascii="宋体" w:hAnsi="宋体"/>
          <w:sz w:val="21"/>
          <w:szCs w:val="21"/>
        </w:rPr>
        <w:t xml:space="preserve">乙方银行账户如需变更，应至少于付款期限届满前10个工作日内书面通知甲方，否则产生的一切责任、因变更引起的额外费用由乙方承担。</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五、考核及验收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5.1.考核</w:t>
      </w:r>
      <w:r/>
    </w:p>
    <w:p>
      <w:pPr>
        <w:ind w:left="0" w:firstLine="420"/>
        <w:spacing w:line="360" w:lineRule="auto"/>
        <w:widowControl w:val="off"/>
        <w:rPr>
          <w:rFonts w:ascii="宋体" w:hAnsi="宋体"/>
          <w:sz w:val="21"/>
          <w:szCs w:val="21"/>
        </w:rPr>
      </w:pPr>
      <w:r>
        <w:rPr>
          <w:rFonts w:hint="eastAsia" w:ascii="宋体" w:hAnsi="宋体"/>
          <w:sz w:val="21"/>
          <w:szCs w:val="21"/>
        </w:rPr>
        <w:t xml:space="preserve">5.1.1.每月考核一次，</w:t>
      </w:r>
      <w:r>
        <w:rPr>
          <w:rFonts w:hint="eastAsia" w:ascii="宋体" w:hAnsi="宋体" w:cs="Times New Roman"/>
          <w:sz w:val="21"/>
          <w:szCs w:val="21"/>
        </w:rPr>
        <w:t xml:space="preserve">半年度对</w:t>
      </w:r>
      <w:r>
        <w:rPr>
          <w:rFonts w:ascii="宋体" w:hAnsi="宋体" w:cs="Times New Roman"/>
          <w:sz w:val="21"/>
          <w:szCs w:val="21"/>
        </w:rPr>
        <w:t xml:space="preserve">服务管理情况</w:t>
      </w:r>
      <w:r>
        <w:rPr>
          <w:rFonts w:hint="eastAsia" w:ascii="宋体" w:hAnsi="宋体" w:cs="Times New Roman"/>
          <w:sz w:val="21"/>
          <w:szCs w:val="21"/>
        </w:rPr>
        <w:t xml:space="preserve">进行阶段性评定验收，</w:t>
      </w:r>
      <w:r>
        <w:rPr>
          <w:rFonts w:hint="eastAsia" w:ascii="宋体" w:hAnsi="宋体"/>
          <w:sz w:val="21"/>
          <w:szCs w:val="21"/>
        </w:rPr>
        <w:t xml:space="preserve">项目结束后对年度的服务管理情况进行总体评定验收，得分取服务周期内的月度平均分。考核结果与服务费金额挂钩，甲方有权根据考核及评定结果，扣除相应款项后支付服务费。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5.1.2.甲方根据考核方案对乙方服务工作进行考核，考核方案见附件，基础分100分，按照考核方案，在100分的基础上进行加扣分，考核评定等次与本项目支付服务费金额相挂钩，考核系数如下：</w:t>
      </w:r>
      <w:r/>
    </w:p>
    <w:tbl>
      <w:tblPr>
        <w:tblStyle w:val="1262"/>
        <w:tblW w:w="6915" w:type="dxa"/>
        <w:jc w:val="center"/>
        <w:tblBorders>
          <w:top w:val="single" w:color="auto" w:sz="8" w:space="0"/>
          <w:left w:val="single" w:color="auto" w:sz="8" w:space="0"/>
          <w:bottom w:val="single" w:color="auto" w:sz="8" w:space="0"/>
          <w:right w:val="single" w:color="auto" w:sz="8" w:space="0"/>
        </w:tblBorders>
        <w:tblLayout w:type="fixed"/>
        <w:tblLook w:val="04A0" w:firstRow="1" w:lastRow="0" w:firstColumn="1" w:lastColumn="0" w:noHBand="0" w:noVBand="1"/>
      </w:tblPr>
      <w:tblGrid>
        <w:gridCol w:w="3139"/>
        <w:gridCol w:w="1629"/>
        <w:gridCol w:w="2147"/>
      </w:tblGrid>
      <w:tr>
        <w:trPr>
          <w:jc w:val="center"/>
          <w:trHeight w:val="90"/>
        </w:trPr>
        <w:tc>
          <w:tcPr>
            <w:tcW w:w="3139"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考核得分</w:t>
            </w:r>
            <w:r/>
          </w:p>
        </w:tc>
        <w:tc>
          <w:tcPr>
            <w:tcW w:w="1629"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考核评定</w:t>
            </w:r>
            <w:r/>
          </w:p>
        </w:tc>
        <w:tc>
          <w:tcPr>
            <w:tcW w:w="2147" w:type="dxa"/>
            <w:vAlign w:val="center"/>
            <w:textDirection w:val="lrTb"/>
            <w:noWrap w:val="false"/>
          </w:tcPr>
          <w:p>
            <w:pPr>
              <w:ind w:left="0"/>
              <w:jc w:val="center"/>
              <w:rPr>
                <w:rFonts w:ascii="宋体" w:hAnsi="宋体" w:cs="宋体"/>
                <w:b/>
                <w:bCs/>
                <w:sz w:val="21"/>
                <w:szCs w:val="21"/>
              </w:rPr>
            </w:pPr>
            <w:r>
              <w:rPr>
                <w:rFonts w:hint="eastAsia" w:ascii="宋体" w:hAnsi="宋体" w:cs="宋体"/>
                <w:b/>
                <w:bCs/>
                <w:sz w:val="21"/>
                <w:szCs w:val="21"/>
                <w:lang w:bidi="ar"/>
              </w:rPr>
              <w:t xml:space="preserve">考核系数</w:t>
            </w:r>
            <w:r/>
          </w:p>
        </w:tc>
      </w:tr>
      <w:tr>
        <w:trPr>
          <w:jc w:val="center"/>
          <w:trHeight w:val="90"/>
        </w:trPr>
        <w:tc>
          <w:tcPr>
            <w:tcW w:w="313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90分及以上</w:t>
            </w:r>
            <w:r/>
          </w:p>
        </w:tc>
        <w:tc>
          <w:tcPr>
            <w:tcW w:w="162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优秀</w:t>
            </w:r>
            <w:r/>
          </w:p>
        </w:tc>
        <w:tc>
          <w:tcPr>
            <w:tcW w:w="21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100%</w:t>
            </w:r>
            <w:r/>
          </w:p>
        </w:tc>
      </w:tr>
      <w:tr>
        <w:trPr>
          <w:jc w:val="center"/>
          <w:trHeight w:val="90"/>
        </w:trPr>
        <w:tc>
          <w:tcPr>
            <w:tcW w:w="313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85分（含）-90分（不含）</w:t>
            </w:r>
            <w:r/>
          </w:p>
        </w:tc>
        <w:tc>
          <w:tcPr>
            <w:tcW w:w="162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较好</w:t>
            </w:r>
            <w:r/>
          </w:p>
        </w:tc>
        <w:tc>
          <w:tcPr>
            <w:tcW w:w="2147"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90%</w:t>
            </w:r>
            <w:r/>
          </w:p>
        </w:tc>
      </w:tr>
      <w:tr>
        <w:trPr>
          <w:jc w:val="center"/>
          <w:trHeight w:val="90"/>
        </w:trPr>
        <w:tc>
          <w:tcPr>
            <w:tcW w:w="313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80分（含）-85分（不含）</w:t>
            </w:r>
            <w:r/>
          </w:p>
        </w:tc>
        <w:tc>
          <w:tcPr>
            <w:tcW w:w="162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良好</w:t>
            </w:r>
            <w:r/>
          </w:p>
        </w:tc>
        <w:tc>
          <w:tcPr>
            <w:tcW w:w="21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80%</w:t>
            </w:r>
            <w:r/>
          </w:p>
        </w:tc>
      </w:tr>
      <w:tr>
        <w:trPr>
          <w:jc w:val="center"/>
          <w:trHeight w:val="131"/>
        </w:trPr>
        <w:tc>
          <w:tcPr>
            <w:shd w:val="clear" w:color="auto" w:fill="auto"/>
            <w:tcW w:w="313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75分（含）-80分（不含）</w:t>
            </w:r>
            <w:r/>
          </w:p>
        </w:tc>
        <w:tc>
          <w:tcPr>
            <w:shd w:val="clear" w:color="auto" w:fill="auto"/>
            <w:tcW w:w="1629"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一般</w:t>
            </w:r>
            <w:r/>
          </w:p>
        </w:tc>
        <w:tc>
          <w:tcPr>
            <w:shd w:val="clear" w:color="auto" w:fill="auto"/>
            <w:tcW w:w="2147" w:type="dxa"/>
            <w:vAlign w:val="center"/>
            <w:textDirection w:val="lrTb"/>
            <w:noWrap w:val="false"/>
          </w:tcPr>
          <w:p>
            <w:pPr>
              <w:ind w:left="0"/>
              <w:jc w:val="center"/>
              <w:rPr>
                <w:rFonts w:ascii="宋体" w:hAnsi="宋体" w:cs="宋体"/>
                <w:sz w:val="21"/>
                <w:szCs w:val="21"/>
                <w:lang w:bidi="ar"/>
              </w:rPr>
            </w:pPr>
            <w:r>
              <w:rPr>
                <w:rFonts w:hint="eastAsia" w:ascii="宋体" w:hAnsi="宋体" w:cs="宋体"/>
                <w:sz w:val="21"/>
                <w:szCs w:val="21"/>
                <w:lang w:bidi="ar"/>
              </w:rPr>
              <w:t xml:space="preserve">70%</w:t>
            </w:r>
            <w:r/>
          </w:p>
        </w:tc>
      </w:tr>
      <w:tr>
        <w:trPr>
          <w:jc w:val="center"/>
          <w:trHeight w:val="131"/>
        </w:trPr>
        <w:tc>
          <w:tcPr>
            <w:tcW w:w="313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70分（含）-75分（不含）</w:t>
            </w:r>
            <w:r/>
          </w:p>
        </w:tc>
        <w:tc>
          <w:tcPr>
            <w:tcW w:w="162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合格</w:t>
            </w:r>
            <w:r/>
          </w:p>
        </w:tc>
        <w:tc>
          <w:tcPr>
            <w:tcW w:w="21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60%</w:t>
            </w:r>
            <w:r/>
          </w:p>
        </w:tc>
      </w:tr>
      <w:tr>
        <w:trPr>
          <w:jc w:val="center"/>
          <w:trHeight w:val="90"/>
        </w:trPr>
        <w:tc>
          <w:tcPr>
            <w:tcW w:w="313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不足70分</w:t>
            </w:r>
            <w:r/>
          </w:p>
        </w:tc>
        <w:tc>
          <w:tcPr>
            <w:tcW w:w="1629"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不合格</w:t>
            </w:r>
            <w:r/>
          </w:p>
        </w:tc>
        <w:tc>
          <w:tcPr>
            <w:tcW w:w="2147"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lang w:bidi="ar"/>
              </w:rPr>
              <w:t xml:space="preserve">0%</w:t>
            </w:r>
            <w:r/>
          </w:p>
        </w:tc>
      </w:tr>
    </w:tbl>
    <w:p>
      <w:pPr>
        <w:ind w:left="0" w:firstLine="420"/>
        <w:spacing w:line="360" w:lineRule="auto"/>
        <w:widowControl w:val="off"/>
        <w:rPr>
          <w:rFonts w:ascii="宋体" w:hAnsi="宋体"/>
          <w:sz w:val="21"/>
          <w:szCs w:val="21"/>
        </w:rPr>
      </w:pPr>
      <w:r>
        <w:rPr>
          <w:rFonts w:hint="eastAsia" w:ascii="宋体" w:hAnsi="宋体"/>
          <w:sz w:val="21"/>
          <w:szCs w:val="21"/>
        </w:rPr>
        <w:t xml:space="preserve">5.1.3.甲方有权根据工作需要及上级要求等对考核方案进行调整。考核方案如有调整，经双方盖章确认后生效。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5.1.4.服务过程中每月考核一次，出现两次考核在合格以下的，甲方有权无条件解除合同。乙方应继续做好服务，保障各项工作正常运行，直至甲方重新确定供应商，在此期间各类费用仍按合同约定及考核结果结算。</w:t>
      </w:r>
      <w:r/>
    </w:p>
    <w:p>
      <w:pPr>
        <w:ind w:left="0" w:firstLine="420"/>
        <w:spacing w:line="360" w:lineRule="auto"/>
        <w:widowControl w:val="off"/>
        <w:rPr>
          <w:rFonts w:ascii="宋体" w:hAnsi="宋体"/>
          <w:sz w:val="21"/>
          <w:szCs w:val="21"/>
        </w:rPr>
      </w:pPr>
      <w:r>
        <w:rPr>
          <w:rFonts w:hint="eastAsia" w:ascii="宋体" w:hAnsi="宋体"/>
          <w:sz w:val="21"/>
          <w:szCs w:val="21"/>
        </w:rPr>
        <w:t xml:space="preserve">5.2.验收</w:t>
      </w:r>
      <w:r/>
    </w:p>
    <w:p>
      <w:pPr>
        <w:numPr>
          <w:ilvl w:val="255"/>
          <w:numId w:val="0"/>
        </w:numPr>
        <w:ind w:firstLine="420"/>
        <w:spacing w:line="360" w:lineRule="auto"/>
        <w:rPr>
          <w:rFonts w:ascii="宋体" w:hAnsi="宋体"/>
          <w:sz w:val="21"/>
          <w:szCs w:val="21"/>
        </w:rPr>
      </w:pPr>
      <w:r>
        <w:rPr>
          <w:rFonts w:hint="eastAsia" w:ascii="宋体" w:hAnsi="宋体"/>
          <w:sz w:val="21"/>
          <w:szCs w:val="21"/>
        </w:rPr>
        <w:t xml:space="preserve">5.2.1.验收主体：由甲方进行验收。</w:t>
      </w:r>
      <w:r/>
    </w:p>
    <w:p>
      <w:pPr>
        <w:numPr>
          <w:ilvl w:val="255"/>
          <w:numId w:val="0"/>
        </w:numPr>
        <w:ind w:firstLine="420"/>
        <w:spacing w:line="360" w:lineRule="auto"/>
        <w:rPr>
          <w:rFonts w:ascii="宋体" w:hAnsi="宋体"/>
          <w:sz w:val="21"/>
          <w:szCs w:val="21"/>
        </w:rPr>
      </w:pPr>
      <w:r>
        <w:rPr>
          <w:rFonts w:hint="eastAsia" w:ascii="宋体" w:hAnsi="宋体"/>
          <w:sz w:val="21"/>
          <w:szCs w:val="21"/>
        </w:rPr>
        <w:t xml:space="preserve">5.2.2.验收时间：半年度对服务管理情况进行阶段性评定验收，项目完成后对项目周期内服务管理情况进行年度总体评定验收。</w:t>
      </w:r>
      <w:r/>
    </w:p>
    <w:p>
      <w:pPr>
        <w:numPr>
          <w:ilvl w:val="255"/>
          <w:numId w:val="0"/>
        </w:numPr>
        <w:ind w:firstLine="420"/>
        <w:spacing w:line="360" w:lineRule="auto"/>
        <w:rPr>
          <w:rFonts w:ascii="宋体" w:hAnsi="宋体"/>
          <w:sz w:val="21"/>
          <w:szCs w:val="21"/>
        </w:rPr>
      </w:pPr>
      <w:r>
        <w:rPr>
          <w:rFonts w:hint="eastAsia" w:ascii="宋体" w:hAnsi="宋体"/>
          <w:sz w:val="21"/>
          <w:szCs w:val="21"/>
        </w:rPr>
        <w:t xml:space="preserve">5.2.3.验收内容及标准：依据本合同招标文件、乙方投标响应文件及考核文件等，就服务内容组织考核、验收和确认。</w:t>
      </w:r>
      <w:r/>
    </w:p>
    <w:p>
      <w:pPr>
        <w:numPr>
          <w:ilvl w:val="255"/>
          <w:numId w:val="0"/>
        </w:numPr>
        <w:ind w:firstLine="420"/>
        <w:spacing w:line="360" w:lineRule="auto"/>
        <w:rPr>
          <w:rFonts w:ascii="宋体" w:hAnsi="宋体"/>
          <w:sz w:val="21"/>
          <w:szCs w:val="21"/>
        </w:rPr>
      </w:pPr>
      <w:r>
        <w:rPr>
          <w:rFonts w:hint="eastAsia" w:ascii="宋体" w:hAnsi="宋体"/>
          <w:sz w:val="21"/>
          <w:szCs w:val="21"/>
        </w:rPr>
        <w:t xml:space="preserve">5.2.4.验收方式：按考核要求进行验收，验收结束后，出具验收书（考核评分），列明验收情况及项目总体评价，由双方共同签署。</w:t>
      </w:r>
      <w:r/>
    </w:p>
    <w:p>
      <w:pPr>
        <w:numPr>
          <w:ilvl w:val="255"/>
          <w:numId w:val="0"/>
        </w:numPr>
        <w:ind w:firstLine="420"/>
        <w:spacing w:line="360" w:lineRule="auto"/>
        <w:rPr>
          <w:rFonts w:ascii="宋体" w:hAnsi="宋体"/>
          <w:sz w:val="21"/>
          <w:szCs w:val="21"/>
        </w:rPr>
      </w:pPr>
      <w:r>
        <w:rPr>
          <w:rFonts w:hint="eastAsia" w:ascii="宋体" w:hAnsi="宋体"/>
          <w:sz w:val="21"/>
          <w:szCs w:val="21"/>
        </w:rPr>
        <w:t xml:space="preserve">5.2.5.验收程序：一般程序。</w:t>
      </w:r>
      <w:r/>
    </w:p>
    <w:p>
      <w:pPr>
        <w:numPr>
          <w:ilvl w:val="255"/>
          <w:numId w:val="0"/>
        </w:numPr>
        <w:ind w:firstLine="420"/>
        <w:spacing w:line="360" w:lineRule="auto"/>
        <w:rPr>
          <w:rFonts w:ascii="宋体" w:hAnsi="宋体"/>
          <w:sz w:val="21"/>
          <w:szCs w:val="21"/>
        </w:rPr>
      </w:pPr>
      <w:r>
        <w:rPr>
          <w:rFonts w:hint="eastAsia" w:ascii="宋体" w:hAnsi="宋体"/>
          <w:sz w:val="21"/>
          <w:szCs w:val="21"/>
        </w:rPr>
        <w:t xml:space="preserve">5.2.5.1.合同履行达到采购文件明确的验收条件时，甲方应及时向乙方提出履约验收考核要求。乙方应根据甲方要求及时提交相关材料，否则甲方有权视为该阶段验收不合格，不予支付该阶段费用。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5.2.5.2.甲方在验收过程中出现问题或验收不合格的，乙方应负责在甲方限定的期限内完成整改，因整改而导致的费用和损失由乙方自行承担，若导致项目逾期的，乙方承担逾期违约责任。如果乙方在投标文件中做出的书面说明及承诺中，有明确保证的，适用其保证。</w:t>
      </w:r>
      <w:r/>
    </w:p>
    <w:p>
      <w:pPr>
        <w:ind w:left="0" w:firstLine="420"/>
        <w:spacing w:line="360" w:lineRule="auto"/>
        <w:widowControl w:val="off"/>
        <w:rPr>
          <w:rFonts w:ascii="宋体" w:hAnsi="宋体"/>
          <w:sz w:val="21"/>
          <w:szCs w:val="21"/>
        </w:rPr>
      </w:pPr>
      <w:r>
        <w:rPr>
          <w:rFonts w:hint="eastAsia" w:ascii="宋体" w:hAnsi="宋体"/>
          <w:sz w:val="21"/>
          <w:szCs w:val="21"/>
        </w:rPr>
        <w:t xml:space="preserve">5.2.5.3.甲方所有验收意见将以书面形式做出并加盖甲方公章，因此除非甲方书面明示通过验收，否则任何其他行为均不代表甲方已验收合格。</w:t>
      </w:r>
      <w:r/>
    </w:p>
    <w:p>
      <w:pPr>
        <w:numPr>
          <w:ilvl w:val="255"/>
          <w:numId w:val="0"/>
        </w:numPr>
        <w:ind w:firstLine="420"/>
        <w:spacing w:line="360" w:lineRule="auto"/>
        <w:rPr>
          <w:rFonts w:ascii="宋体" w:hAnsi="宋体"/>
          <w:sz w:val="21"/>
          <w:szCs w:val="21"/>
        </w:rPr>
      </w:pPr>
      <w:r>
        <w:rPr>
          <w:rFonts w:hint="eastAsia" w:ascii="宋体" w:hAnsi="宋体"/>
          <w:sz w:val="21"/>
          <w:szCs w:val="21"/>
        </w:rPr>
        <w:t xml:space="preserve">5.2.6.其他验收要求按照《江苏省政府采购履约验收管理办法》执行。</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六、甲乙双方权利和义务</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6.1.甲方权利和义务:</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6.1.1.甲方负责项目业务的规划，发挥主导作用；甲方应指定专人协调、指导乙方开展工作，加强与乙方沟通，交流情况，互通信息；负责接收和确认乙方的工作成果，并依据本合同招标文件、乙方投标响应文件及考核文件等，就服务内容组织考核、验收和确认。</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6.1.2.甲方应按合同约定的付款方式按时向乙方支付合同款项，如因财政部门关账、审计等特殊原因造成甲方无法按照合同约定支付的，甲方不承担逾期付款的违约责任。</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6.1.3.甲方应定期或不定期组织对乙方服务情况的检查、收集意见和建议，并将结果及时通报乙方。如乙方提供的服务存在缺陷或不满足服务要求的，甲方有权要求乙方进行调整，乙方应无条件配合进行优化。</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6.1.4.乙方未能依据投标文件响应内容或本合同约定内容按时提供相应服务的，甲方有权要求乙方承担相应的违约责任，甲方可自行判断情节严重程度，并决定给予乙方最高合同金额5%的违约处罚。如乙方在甲方通知的期限内未完成整改的或因未完成整改造成项目无法继续进行的，甲方有权解除合同并不承担任何违约责任。</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6.1.5.本项目服务中，乙方出现安全生产事故等，导致人员伤亡、财产损失、被媒体曝光、出现舆情或被上级通报批评等恶劣影响的，甲方有权要求乙方承担相应的违约责任，甲方可自行判断情节严重程度，并</w:t>
      </w:r>
      <w:r>
        <w:rPr>
          <w:rFonts w:hint="eastAsia" w:ascii="宋体" w:hAnsi="宋体"/>
          <w:sz w:val="21"/>
          <w:szCs w:val="21"/>
          <w:lang w:bidi="ar"/>
        </w:rPr>
        <w:t xml:space="preserve">决定给予乙方最高合同金额10%的违约处罚，且甲方有权解除合同并不承担任何违约责任，并追究乙方及相关人员的法律责任。</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6.1.6.合同期满，甲方应协助乙方做好与下一轮服务供应商的业务交接事宜。</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6.2.乙方权利和义务：</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6.2.1.除经甲方书面授权，否则乙方不得利用甲方名义进行与本合同约定事项有关的任何活动和项目；任何时候，乙方均不得利用甲方名义进行与本合同约定无关的任何活动与项目。如需在招聘、宣传等公开活动或对外进行业务往来时使用甲方名义，应得到甲方书面授权，并积极维护甲方名誉和公信力，不得做出任何有损甲方名誉的言行。乙方如违反前述规定的，由此造成的一切经济和法律责任均由乙方自行承担，视情节严重程度，甲方有权单方面决定给予乙方最高合同金额10%的违约处罚，且甲方有权解除合同，不承担任何违约责任。</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6.2.2.乙方应完成本合同、招标文件、投标响应文件中约定、规定或承诺的全部事项，如乙方未能完成的，甲方有权解除本合同。</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6.2.3.如合同终止，乙方应妥善完成交接工作，并在合同终止之日起10日内将相关文件和档案交付甲方，甲方在乙方完成交付及验收工作后与乙方进行结算。</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七、关于各方关系的特别声明</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7.1.各方确认：</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（1）甲乙双方不建立劳务派遣关系或类似关系，乙方应向其员工承担用人单位的全部责任。</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（2）甲方不对乙方员工承担任何用人单位或劳务派遣用工单位的责任，乙方员工在履职过程中可能产生的责任风险、法律风险、经济纠纷等均与甲方无关。</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（3）因非甲方原因导致甲方向乙方员工或雇员承担任何责任的，最终责任由乙方承担，甲方有权向乙方追偿。</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7.2.本项目不得以任何形式进行转包、分包，参加项目实施的人员不得有违法犯罪的记录，且不得采用临时聘用人员或劳务派遣人员。乙方应与员工签署劳动合同，依法缴纳社会保险和公积金，应对员工承担用人单位的全部法定责任，包括员工在履职过程中可能产生的责任风险、法律风险。</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7.3.如因服务需要，乙方服务人员需要使用甲方提供的工作服装、员工卡等，均不能作为乙方服务人员与甲方建立劳动关系或用工管理的依据。</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7.4.乙方应向其员工明确告知甲方与乙方员工无劳动关系或劳务派遣关系，不得向甲方主张用人单位或用工单位、雇主的责任。</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7.5.甲乙双方不构成代理关系，乙方不得以甲方名义对外签署或发布任何文件、制度等。</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八、保密约定（本条款不受本合同效力之影响）</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8.1.本项目服务过程中，乙方应将甲方提供的所有资料（包括但不限于纸质文件、电子文档、音频、视频等各种形式）予以保护并且保密。除获得甲方书面授权实施的行为外，乙方不得将各类技术、资料以及客户信息向第三方披露。乙方的保密义务期限为永久保密。</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8.2.本合同终止或解除后，如不再续签合同，乙方必须将资料（不含甲方向乙方发送的商务类资料）全部返还甲方，并销毁所有复制件；因乙方原因发生的资料被盗、不慎泄露造成损失的由乙方负责赔偿。</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8.3.甲乙双方应签订保密协议（见附件），乙方应与员工签订不低于双方保密协议条款内容的保密协议，乙方员工泄密视作乙方泄密。乙方违反保密义务造成影响的，根据后果严重程度，甲方可给予乙方最高合同金额20%的违约处罚，直至按照合同约定解除合同，并追究乙方及相关人员的法律责任。</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8.4.乙方如发现所持有的信息被非法泄露，无论该信息泄露是否由乙方造成，均需第一时间向甲方报告，并配合甲方阻止进一步的信息泄露和非法使用。</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九、违约与赔偿</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9.1.甲方违约责任</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9.1.1甲方无法定或约定事由单方面解除合同的，应向乙方偿付合同总价款的5%作为违约金。</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9.2.乙方违约责任</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9.2.1.乙方无法定或约定事由单方面解除合同的，应向甲方偿付合同总价款的5%作为违约金。</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9.2.2乙方不能按时依约提供服务（未正常服务超过24小时即视为不能正常提供服务）的，视为乙方严重违约，甲方有权直接解除合同。在新供应商到位前，乙方应根据合同约定的内容及条件继续提供相应服务，直至下一期服务供应商到位为止。在此期间产生的各项费用参照本合同费用标准及付款方式支付。</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9.3.其他说明</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9.3.1.合同一方不履行合同义务或者履行合同义务不符合约定的，应当承担继续履行、采取补救措施或者赔偿损失等违约责任。</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9.3.2.因乙方出现运营事故或工作失误，对甲方造成负面影响时（包括但不限于舆情危机、上级部门通报批评等），甲方有权要求乙方对给甲方造成的损失予以赔偿，视情节严重程度可给予乙方最高合同金额5%的违约处罚，该处罚即为乙方应当负担的违约金，并可主张解除合同，同时追究乙方及相关人员的法律责任。</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9.4.违约金支付</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涉及乙方违约金支付的，甲方有权在应付款项中直接扣除，不足以扣除的，由乙方另行支付。乙方还应</w:t>
      </w:r>
      <w:r>
        <w:rPr>
          <w:rFonts w:hint="eastAsia" w:ascii="宋体" w:hAnsi="宋体"/>
          <w:sz w:val="21"/>
          <w:szCs w:val="21"/>
          <w:lang w:bidi="ar"/>
        </w:rPr>
        <w:t xml:space="preserve">支付甲方因实现权利所支付的律师费、差旅费、调查取证等相关费用。</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十、不可抗力</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10.1.不可抗力是指本合同生效后，发生不能预见并且对其发生和后果不能防止或避免的事件，如地震、台风、水灾、火灾、战争等，致使直接影响本合同的履行或不能按约定的条件履行。</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10.2.因不可抗力不能履行合同的，根据不可抗力的影响，部分或者全部免除责任。但合同一方迟延履行后发生不可抗力的，不能免除责任。本合同不因不可抗力延长履行期。</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10.3.合同一方因不可抗力不能履行合同的，应当及时通知对方，以减轻可能给对方造成的损失，并在15日内提供不可抗力的详情并将有关证明文件送交对方。</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10.4.因政务服务便民热线属于政府公共服务，即便合同履约地发生一定程度自然灾害或公共事件（如高温、台风、内涝等情况），在甲方认为应当继续服务的情况下，乙方及本项目投入人员仍需按照甲方要求继续提供服务。</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10.5.不可抗力事件延续30日以上，双方应通过友好协商确定是否继续履行合同。</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十一、合同的解除和转让</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11.1.合同的解除</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11.1.1.甲乙双方协商一致的，可解除合同。</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11.1.2.合同履约过程中，乙方不能按时完成合同约定事项或不能依约正常提供服务（未正常服务超过24小时即视为不能正常提供服务），甲方有权解除合同。</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11.1.3.乙方在履行合同过程中造成社会不良影响的，甲方有权解除合同。</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11.1.4.甲乙双方应当自觉维护国家利益和社会公共利益。如合同履行过程中出现或将危害国家利益和社会公共利益问题的，任何一方有权立即终止合同。</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11.1.5.乙方违规将项目转包或分包给其他单位或个人的，视为乙方违约，甲方有权解除本合同。</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11.1.6.因乙方违约等乙方原因，甲方依据本合同、招标文件、乙方投标响应文件及考核文件等约定或依据法律规定行使解除权的，乙方应向在合同解除的【5】日内甲方支付合同总价款5%的违约金，乙方逾期支付的，应按日按照同期LPR利率的2倍支付逾期利息。</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11.2.合同的转让</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11.2.1.合同的部分和全部都不得转让。</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十二、争议解决</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12.1.甲乙双方在执行合同中所发生的一切争议，可以通过协商解决；如协商不成，可向甲方所在地人民</w:t>
      </w:r>
      <w:r>
        <w:rPr>
          <w:rFonts w:hint="eastAsia" w:ascii="宋体" w:hAnsi="宋体"/>
          <w:sz w:val="21"/>
          <w:szCs w:val="21"/>
          <w:lang w:bidi="ar"/>
        </w:rPr>
        <w:t xml:space="preserve">法院起诉。</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12.2.争议诉讼期间，除争议事项外，甲乙双方应继续履行各自本合同中规定的义务和行使权利。</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十三、文件送达</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13.1.本合同项下甲乙任何通知、要求、弃权、同意或批准均应以中文书面方式做成，通过邮政快递或专人送达的方式发往对方。</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13.2.以邮寄方式的，以信件签收之日视为实际收到日。甲乙双方一致同意，本合同履约过程中任何材料或文书通过EMS进行寄送。</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13.3.通过专人递交的，以书面形式签收之日为实际收到日。</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13.4.任何一方联系方式发生变动的，应当在变动后【5】日内以合理方式通知对方，否则任何一方按原定联系方式寄送有关材料，即视为已履行通知义务，由此造成的损失概由变更一方承担。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13.5.甲乙双方有效联系方式及送达地址如下：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地址：</w:t>
      </w:r>
      <w:r/>
    </w:p>
    <w:p>
      <w:pPr>
        <w:ind w:left="0" w:firstLine="420"/>
        <w:spacing w:line="360" w:lineRule="auto"/>
        <w:widowControl w:val="off"/>
        <w:rPr>
          <w:rFonts w:ascii="宋体" w:hAnsi="宋体"/>
          <w:sz w:val="21"/>
          <w:szCs w:val="21"/>
        </w:rPr>
      </w:pPr>
      <w:r>
        <w:rPr>
          <w:rFonts w:hint="eastAsia" w:ascii="宋体" w:hAnsi="宋体"/>
          <w:sz w:val="21"/>
          <w:szCs w:val="21"/>
        </w:rPr>
        <w:t xml:space="preserve">联系人：</w:t>
      </w:r>
      <w:r/>
    </w:p>
    <w:p>
      <w:pPr>
        <w:ind w:left="0" w:firstLine="420"/>
        <w:spacing w:line="360" w:lineRule="auto"/>
        <w:widowControl w:val="off"/>
        <w:rPr>
          <w:rFonts w:ascii="宋体" w:hAnsi="宋体"/>
          <w:sz w:val="21"/>
          <w:szCs w:val="21"/>
        </w:rPr>
      </w:pPr>
      <w:r>
        <w:rPr>
          <w:rFonts w:hint="eastAsia" w:ascii="宋体" w:hAnsi="宋体"/>
          <w:sz w:val="21"/>
          <w:szCs w:val="21"/>
        </w:rPr>
        <w:t xml:space="preserve">电话：</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 </w:t>
      </w:r>
      <w:r/>
    </w:p>
    <w:p>
      <w:pPr>
        <w:ind w:left="0" w:firstLine="420"/>
        <w:spacing w:line="360" w:lineRule="auto"/>
        <w:widowControl w:val="off"/>
        <w:rPr>
          <w:rFonts w:ascii="宋体" w:hAnsi="宋体"/>
          <w:sz w:val="21"/>
          <w:szCs w:val="21"/>
        </w:rPr>
      </w:pPr>
      <w:r>
        <w:rPr>
          <w:rFonts w:hint="eastAsia" w:ascii="宋体" w:hAnsi="宋体"/>
          <w:sz w:val="21"/>
          <w:szCs w:val="21"/>
        </w:rPr>
        <w:t xml:space="preserve">地址： </w:t>
      </w:r>
      <w:r/>
    </w:p>
    <w:p>
      <w:pPr>
        <w:ind w:left="0" w:firstLine="420"/>
        <w:spacing w:line="360" w:lineRule="auto"/>
        <w:widowControl w:val="off"/>
        <w:rPr>
          <w:rFonts w:ascii="宋体" w:hAnsi="宋体"/>
          <w:sz w:val="21"/>
          <w:szCs w:val="21"/>
        </w:rPr>
      </w:pPr>
      <w:r>
        <w:rPr>
          <w:rFonts w:hint="eastAsia" w:ascii="宋体" w:hAnsi="宋体"/>
          <w:sz w:val="21"/>
          <w:szCs w:val="21"/>
        </w:rPr>
        <w:t xml:space="preserve">联系人： </w:t>
      </w:r>
      <w:r/>
    </w:p>
    <w:p>
      <w:pPr>
        <w:ind w:left="0" w:firstLine="420"/>
        <w:spacing w:line="360" w:lineRule="auto"/>
        <w:widowControl w:val="off"/>
        <w:rPr>
          <w:rFonts w:ascii="宋体" w:hAnsi="宋体"/>
          <w:sz w:val="21"/>
          <w:szCs w:val="21"/>
        </w:rPr>
      </w:pPr>
      <w:r>
        <w:rPr>
          <w:rFonts w:hint="eastAsia" w:ascii="宋体" w:hAnsi="宋体"/>
          <w:sz w:val="21"/>
          <w:szCs w:val="21"/>
        </w:rPr>
        <w:t xml:space="preserve">电话： </w:t>
      </w:r>
      <w:r/>
    </w:p>
    <w:p>
      <w:pPr>
        <w:ind w:left="0" w:firstLine="420"/>
        <w:spacing w:line="360" w:lineRule="auto"/>
        <w:widowControl w:val="off"/>
        <w:rPr>
          <w:rFonts w:ascii="宋体" w:hAnsi="宋体"/>
          <w:sz w:val="21"/>
          <w:szCs w:val="21"/>
        </w:rPr>
      </w:pPr>
      <w:r>
        <w:rPr>
          <w:rFonts w:hint="eastAsia" w:ascii="宋体" w:hAnsi="宋体"/>
          <w:sz w:val="21"/>
          <w:szCs w:val="21"/>
        </w:rPr>
        <w:t xml:space="preserve"> 上述任何信息发生变更的，变更方应及时以书面形式通知另一方，未及时通知并影响本合同履行或造成损失的，应承担相应的责任。</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十四、合同生效和终止</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14.1.合同生效：本合同自甲乙双方盖章签字之日起生效，生效的合同须在规定时间内进行网上备案。</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14.2.合同终止：在合同有效期内任何一方非因法定或约定情形不得擅自变更或终止本合同，如未经双方协商一致，擅自变更或终止本合同的一方要负违约责任，但依据本合同、招标文件、乙方投标响应文件及考核文件等约定或依据法律规定行使解除权的除外。</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十五、附则</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15.1.乙方应充分认同保障热线的正常运转的重要性，并承诺如在本合同到期时甲方还未确定下一期服</w:t>
      </w:r>
      <w:r>
        <w:rPr>
          <w:rFonts w:hint="eastAsia" w:ascii="宋体" w:hAnsi="宋体"/>
          <w:sz w:val="21"/>
          <w:szCs w:val="21"/>
          <w:lang w:bidi="ar"/>
        </w:rPr>
        <w:t xml:space="preserve">务商或确定的服务商延期到位的，乙方自愿根据合同期满当期合同约定的内容及条件继续提供相应服务，直至下一期服务商到位为止。在延期运行期间产生的各项费用参照本合同费用标准及付款方式，由甲方向乙方按月或一次性支付。</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15.2.合同文件：</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15.2.1.本合同经甲乙双方签字盖章之日起生效。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15.2.1.本合同文件适用于合同文件的法律是中华人民共和国现行法律、法规及甲方所在地的地方性法规。</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15.2.2.本合同系指本文件及其附件中的所有部分，招标文件、中标的投标文件、中标通知书、乙方在招标过程中的澄清和承诺等为本合同不可缺少的组成部分。本合同履行过程中发生相关修改内容，须符合《中华人民共和国政府采购法》和相关法律法规规定；补充协议作为本合同不可分割的一部分。</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15.3.合同份数：本合同一式</w:t>
      </w:r>
      <w:r>
        <w:rPr>
          <w:rFonts w:hint="eastAsia" w:ascii="宋体" w:hAnsi="宋体"/>
          <w:sz w:val="21"/>
          <w:szCs w:val="21"/>
          <w:lang w:bidi="ar"/>
        </w:rPr>
        <w:t xml:space="preserve">肆份</w:t>
      </w:r>
      <w:r>
        <w:rPr>
          <w:rFonts w:hint="eastAsia" w:ascii="宋体" w:hAnsi="宋体"/>
          <w:sz w:val="21"/>
          <w:szCs w:val="21"/>
          <w:lang w:bidi="ar"/>
        </w:rPr>
        <w:t xml:space="preserve">，签订合同的甲乙双方各执贰份。</w:t>
      </w:r>
      <w:r/>
    </w:p>
    <w:p>
      <w:pPr>
        <w:ind w:left="0" w:firstLine="420"/>
        <w:spacing w:line="360" w:lineRule="auto"/>
        <w:widowControl w:val="off"/>
        <w:rPr>
          <w:rFonts w:ascii="宋体" w:hAnsi="宋体"/>
          <w:sz w:val="21"/>
          <w:szCs w:val="21"/>
        </w:rPr>
      </w:pPr>
      <w:r>
        <w:rPr>
          <w:rFonts w:hint="eastAsia" w:ascii="宋体" w:hAnsi="宋体"/>
          <w:sz w:val="21"/>
          <w:szCs w:val="21"/>
          <w:lang w:bidi="ar"/>
        </w:rPr>
        <w:t xml:space="preserve">15.4.未尽事宜：本合同未尽事宜应按《中华人民共和国民法典》、《中华人民共和国政府采购法》以及其相关法律、法规之规定解释，或双方在不违背本合同、招标文件、投标响应文件的原则下协商解决，协商结果以书面形式盖章记录在案，作为本合同的附件，与本合同具有同等效力。</w:t>
      </w:r>
      <w:r/>
    </w:p>
    <w:p>
      <w:pPr>
        <w:ind w:left="400"/>
        <w:spacing w:after="120"/>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sz w:val="21"/>
          <w:szCs w:val="21"/>
        </w:rPr>
        <w:t xml:space="preserve">附件：1.考核方案</w:t>
      </w:r>
      <w:r/>
    </w:p>
    <w:p>
      <w:pPr>
        <w:ind w:left="0" w:firstLine="630"/>
        <w:spacing w:line="360" w:lineRule="auto"/>
        <w:widowControl w:val="off"/>
        <w:rPr>
          <w:rFonts w:ascii="宋体" w:hAnsi="宋体"/>
          <w:sz w:val="21"/>
          <w:szCs w:val="21"/>
        </w:rPr>
      </w:pPr>
      <w:r>
        <w:rPr>
          <w:rFonts w:hint="eastAsia" w:ascii="宋体" w:hAnsi="宋体"/>
          <w:sz w:val="21"/>
          <w:szCs w:val="21"/>
        </w:rPr>
        <w:t xml:space="preserve">2.保密协议</w:t>
      </w:r>
      <w:r/>
    </w:p>
    <w:p>
      <w:pPr>
        <w:ind w:left="0"/>
        <w:widowControl w:val="off"/>
        <w:rPr>
          <w:rFonts w:ascii="宋体" w:hAnsi="宋体"/>
          <w:sz w:val="21"/>
          <w:szCs w:val="21"/>
        </w:rPr>
      </w:pPr>
      <w:r>
        <w:rPr>
          <w:rFonts w:ascii="宋体" w:hAnsi="宋体"/>
          <w:sz w:val="21"/>
          <w:szCs w:val="21"/>
        </w:rPr>
      </w:r>
      <w:r/>
    </w:p>
    <w:p>
      <w:pPr>
        <w:ind w:left="0"/>
        <w:spacing w:line="400" w:lineRule="exact"/>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甲    方：                                乙    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名称(公章)：                              名称(公章)：</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法定代表人/负责人：                       法定代表人/负责人：</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或授权代理人                              或授权代理人：</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（签字）                                 （签字）</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签订日期：                                签订日期：</w:t>
      </w:r>
      <w:r/>
    </w:p>
    <w:p>
      <w:pPr>
        <w:ind w:left="0"/>
        <w:spacing w:line="360" w:lineRule="auto"/>
        <w:widowControl w:val="off"/>
        <w:rPr>
          <w:rFonts w:ascii="宋体" w:hAnsi="宋体"/>
          <w:bCs/>
          <w:sz w:val="21"/>
          <w:szCs w:val="21"/>
        </w:rPr>
      </w:pPr>
      <w:r>
        <w:rPr>
          <w:rFonts w:ascii="宋体" w:hAnsi="宋体"/>
          <w:bCs/>
          <w:sz w:val="21"/>
          <w:szCs w:val="21"/>
        </w:rPr>
      </w:r>
      <w:r/>
    </w:p>
    <w:p>
      <w:pPr>
        <w:ind w:left="0"/>
        <w:widowControl w:val="off"/>
        <w:rPr>
          <w:rFonts w:ascii="宋体" w:hAnsi="宋体"/>
          <w:bCs/>
          <w:sz w:val="21"/>
          <w:szCs w:val="21"/>
        </w:rPr>
      </w:pPr>
      <w:r>
        <w:rPr>
          <w:rFonts w:hint="eastAsia" w:ascii="宋体" w:hAnsi="宋体"/>
          <w:bCs/>
          <w:sz w:val="21"/>
          <w:szCs w:val="21"/>
        </w:rPr>
        <w:br w:type="page" w:clear="all"/>
      </w:r>
      <w:r>
        <w:rPr>
          <w:rFonts w:hint="eastAsia" w:ascii="宋体" w:hAnsi="宋体"/>
          <w:bCs/>
          <w:sz w:val="21"/>
          <w:szCs w:val="21"/>
        </w:rPr>
        <w:t xml:space="preserve">附件1：</w:t>
      </w:r>
      <w:r/>
    </w:p>
    <w:p>
      <w:pPr>
        <w:ind w:left="0"/>
        <w:jc w:val="center"/>
        <w:rPr>
          <w:rFonts w:ascii="宋体" w:hAnsi="宋体" w:cs="方正小标宋_GBK"/>
          <w:color w:val="000000"/>
          <w:sz w:val="21"/>
          <w:szCs w:val="21"/>
          <w:lang w:bidi="ar"/>
        </w:rPr>
      </w:pPr>
      <w:r>
        <w:rPr>
          <w:rFonts w:hint="eastAsia" w:ascii="宋体" w:hAnsi="宋体" w:cs="方正小标宋_GBK"/>
          <w:color w:val="000000"/>
          <w:sz w:val="21"/>
          <w:szCs w:val="21"/>
          <w:lang w:bidi="ar"/>
        </w:rPr>
        <w:t xml:space="preserve">考核方案</w:t>
      </w:r>
      <w:r/>
    </w:p>
    <w:tbl>
      <w:tblPr>
        <w:tblW w:w="5167" w:type="pct"/>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ook w:val="04A0" w:firstRow="1" w:lastRow="0" w:firstColumn="1" w:lastColumn="0" w:noHBand="0" w:noVBand="1"/>
      </w:tblPr>
      <w:tblGrid>
        <w:gridCol w:w="846"/>
        <w:gridCol w:w="636"/>
        <w:gridCol w:w="6480"/>
        <w:gridCol w:w="1001"/>
        <w:gridCol w:w="1199"/>
      </w:tblGrid>
      <w:tr>
        <w:trPr>
          <w:trHeight w:val="270"/>
        </w:trPr>
        <w:tc>
          <w:tcPr>
            <w:shd w:val="clear" w:color="auto" w:fill="auto"/>
            <w:tcW w:w="412" w:type="pct"/>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类别</w:t>
            </w:r>
            <w:r/>
          </w:p>
        </w:tc>
        <w:tc>
          <w:tcPr>
            <w:shd w:val="clear" w:color="auto" w:fill="auto"/>
            <w:tcW w:w="309" w:type="pct"/>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序号</w:t>
            </w:r>
            <w:r/>
          </w:p>
        </w:tc>
        <w:tc>
          <w:tcPr>
            <w:shd w:val="clear" w:color="auto" w:fill="auto"/>
            <w:tcW w:w="3189"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考核内容</w:t>
            </w:r>
            <w:r/>
          </w:p>
        </w:tc>
        <w:tc>
          <w:tcPr>
            <w:shd w:val="clear" w:color="auto" w:fill="auto"/>
            <w:tcW w:w="495"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加扣分</w:t>
            </w:r>
            <w:r/>
          </w:p>
        </w:tc>
        <w:tc>
          <w:tcPr>
            <w:shd w:val="clear" w:color="auto" w:fill="auto"/>
            <w:tcW w:w="592" w:type="pct"/>
            <w:vAlign w:val="center"/>
            <w:textDirection w:val="lrTb"/>
            <w:noWrap/>
          </w:tcPr>
          <w:p>
            <w:pPr>
              <w:ind w:left="0"/>
              <w:jc w:val="center"/>
              <w:rPr>
                <w:rFonts w:ascii="宋体" w:hAnsi="宋体"/>
                <w:sz w:val="21"/>
                <w:szCs w:val="21"/>
              </w:rPr>
            </w:pPr>
            <w:r>
              <w:rPr>
                <w:rFonts w:hint="eastAsia" w:ascii="宋体" w:hAnsi="宋体"/>
                <w:sz w:val="21"/>
                <w:szCs w:val="21"/>
                <w:lang w:bidi="ar"/>
              </w:rPr>
              <w:t xml:space="preserve">说明</w:t>
            </w:r>
            <w:r/>
          </w:p>
        </w:tc>
      </w:tr>
      <w:tr>
        <w:trPr>
          <w:trHeight w:val="810"/>
        </w:trPr>
        <w:tc>
          <w:tcPr>
            <w:shd w:val="clear" w:color="auto" w:fill="auto"/>
            <w:tcW w:w="412"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lang w:bidi="ar"/>
              </w:rPr>
              <w:t xml:space="preserve">组织架构及人员管理 </w:t>
            </w:r>
            <w:r>
              <w:rPr>
                <w:rFonts w:hint="eastAsia" w:ascii="宋体" w:hAnsi="宋体"/>
                <w:sz w:val="21"/>
                <w:szCs w:val="21"/>
                <w:lang w:bidi="ar"/>
              </w:rPr>
              <w:br/>
              <w:t xml:space="preserve">（20分）</w:t>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val="zh-CN" w:bidi="ar"/>
              </w:rPr>
              <w:t xml:space="preserve">管理人员岗位职责明确，人员数量、基本条件和综合素质符合招标文件相关规定，</w:t>
            </w:r>
            <w:r>
              <w:rPr>
                <w:rFonts w:hint="eastAsia" w:ascii="宋体" w:hAnsi="宋体"/>
                <w:sz w:val="21"/>
                <w:szCs w:val="21"/>
                <w:lang w:bidi="ar"/>
              </w:rPr>
              <w:t xml:space="preserve">驻场人员需</w:t>
            </w:r>
            <w:r>
              <w:rPr>
                <w:rFonts w:hint="eastAsia" w:ascii="宋体" w:hAnsi="宋体"/>
                <w:sz w:val="21"/>
                <w:szCs w:val="21"/>
                <w:lang w:val="zh-CN" w:bidi="ar"/>
              </w:rPr>
              <w:t xml:space="preserve">专职从事</w:t>
            </w:r>
            <w:r>
              <w:rPr>
                <w:rFonts w:hint="eastAsia" w:ascii="宋体" w:hAnsi="宋体"/>
                <w:sz w:val="21"/>
                <w:szCs w:val="21"/>
                <w:lang w:bidi="ar"/>
              </w:rPr>
              <w:t xml:space="preserve">项目管理</w:t>
            </w:r>
            <w:r>
              <w:rPr>
                <w:rFonts w:hint="eastAsia" w:ascii="宋体" w:hAnsi="宋体"/>
                <w:sz w:val="21"/>
                <w:szCs w:val="21"/>
                <w:lang w:val="zh-CN" w:bidi="ar"/>
              </w:rPr>
              <w:t xml:space="preserve">工作。管理人员简历等须报送</w:t>
            </w:r>
            <w:r>
              <w:rPr>
                <w:rFonts w:hint="eastAsia" w:ascii="宋体" w:hAnsi="宋体"/>
                <w:sz w:val="21"/>
                <w:szCs w:val="21"/>
                <w:lang w:bidi="ar"/>
              </w:rPr>
              <w:t xml:space="preserve">采购人</w:t>
            </w:r>
            <w:r>
              <w:rPr>
                <w:rFonts w:hint="eastAsia" w:ascii="宋体" w:hAnsi="宋体"/>
                <w:sz w:val="21"/>
                <w:szCs w:val="21"/>
                <w:lang w:val="zh-CN" w:bidi="ar"/>
              </w:rPr>
              <w:t xml:space="preserve">备案。如发现不符合本条规定的情况，每出现1起，扣1分。</w:t>
            </w:r>
            <w:r/>
          </w:p>
        </w:tc>
        <w:tc>
          <w:tcPr>
            <w:shd w:val="clear" w:color="auto" w:fill="auto"/>
            <w:tcW w:w="495" w:type="pct"/>
            <w:vAlign w:val="center"/>
            <w:textDirection w:val="lrTb"/>
            <w:noWrap/>
          </w:tcPr>
          <w:p>
            <w:pPr>
              <w:ind w:left="0"/>
              <w:jc w:val="left"/>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407"/>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val="zh-CN" w:bidi="ar"/>
              </w:rPr>
              <w:t xml:space="preserve">合同期内如需更换驻场管理人员，须提前1个月向</w:t>
            </w:r>
            <w:r>
              <w:rPr>
                <w:rFonts w:hint="eastAsia" w:ascii="宋体" w:hAnsi="宋体"/>
                <w:sz w:val="21"/>
                <w:szCs w:val="21"/>
                <w:lang w:bidi="ar"/>
              </w:rPr>
              <w:t xml:space="preserve">甲方</w:t>
            </w:r>
            <w:r>
              <w:rPr>
                <w:rFonts w:hint="eastAsia" w:ascii="宋体" w:hAnsi="宋体"/>
                <w:sz w:val="21"/>
                <w:szCs w:val="21"/>
                <w:lang w:val="zh-CN" w:bidi="ar"/>
              </w:rPr>
              <w:t xml:space="preserve">提出申请，经</w:t>
            </w:r>
            <w:r>
              <w:rPr>
                <w:rFonts w:hint="eastAsia" w:ascii="宋体" w:hAnsi="宋体"/>
                <w:sz w:val="21"/>
                <w:szCs w:val="21"/>
                <w:lang w:bidi="ar"/>
              </w:rPr>
              <w:t xml:space="preserve">甲方</w:t>
            </w:r>
            <w:r>
              <w:rPr>
                <w:rFonts w:hint="eastAsia" w:ascii="宋体" w:hAnsi="宋体"/>
                <w:sz w:val="21"/>
                <w:szCs w:val="21"/>
                <w:lang w:val="zh-CN" w:bidi="ar"/>
              </w:rPr>
              <w:t xml:space="preserve">审核同意后方可更换，如未经同意擅自更换人员的，每1</w:t>
            </w:r>
            <w:r>
              <w:rPr>
                <w:rFonts w:hint="eastAsia" w:ascii="宋体" w:hAnsi="宋体"/>
                <w:sz w:val="21"/>
                <w:szCs w:val="21"/>
                <w:lang w:bidi="ar"/>
              </w:rPr>
              <w:t xml:space="preserve">次</w:t>
            </w:r>
            <w:r>
              <w:rPr>
                <w:rFonts w:hint="eastAsia" w:ascii="宋体" w:hAnsi="宋体"/>
                <w:sz w:val="21"/>
                <w:szCs w:val="21"/>
                <w:lang w:val="zh-CN" w:bidi="ar"/>
              </w:rPr>
              <w:t xml:space="preserve">扣3分。</w:t>
            </w:r>
            <w:r/>
          </w:p>
        </w:tc>
        <w:tc>
          <w:tcPr>
            <w:shd w:val="clear" w:color="auto" w:fill="auto"/>
            <w:tcW w:w="495" w:type="pct"/>
            <w:vAlign w:val="center"/>
            <w:textDirection w:val="lrTb"/>
            <w:noWrap/>
          </w:tcPr>
          <w:p>
            <w:pPr>
              <w:ind w:left="0"/>
              <w:jc w:val="left"/>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442"/>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3</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val="zh-CN" w:bidi="ar"/>
              </w:rPr>
              <w:t xml:space="preserve">管理人员应积极完成对中心交办的各项工作任务，出现超期、质量低下、配合度较差等情形的，根据具体情形扣 1-3 分。</w:t>
            </w:r>
            <w:r/>
          </w:p>
        </w:tc>
        <w:tc>
          <w:tcPr>
            <w:shd w:val="clear" w:color="auto" w:fill="auto"/>
            <w:tcW w:w="495" w:type="pct"/>
            <w:vAlign w:val="center"/>
            <w:textDirection w:val="lrTb"/>
            <w:noWrap/>
          </w:tcPr>
          <w:p>
            <w:pPr>
              <w:ind w:left="0"/>
              <w:jc w:val="left"/>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27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4</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每月5日前向甲方报送上月人员情况表，迟报的扣1分，未报送扣5分。未按规定为本项目任一服务人员缴纳五险一金的，扣10分。</w:t>
            </w:r>
            <w:r/>
          </w:p>
        </w:tc>
        <w:tc>
          <w:tcPr>
            <w:shd w:val="clear" w:color="auto" w:fill="auto"/>
            <w:tcW w:w="495" w:type="pct"/>
            <w:vAlign w:val="center"/>
            <w:textDirection w:val="lrTb"/>
            <w:noWrap/>
          </w:tcPr>
          <w:p>
            <w:pPr>
              <w:ind w:left="0"/>
              <w:jc w:val="left"/>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27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5</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val="zh-CN" w:bidi="ar"/>
              </w:rPr>
              <w:t xml:space="preserve">人员招聘、录用、签订劳动合同、离职等流程须符合法律法规的规定，违反法律法规的，</w:t>
            </w:r>
            <w:r>
              <w:rPr>
                <w:rFonts w:hint="eastAsia" w:ascii="宋体" w:hAnsi="宋体"/>
                <w:sz w:val="21"/>
                <w:szCs w:val="21"/>
                <w:lang w:bidi="ar"/>
              </w:rPr>
              <w:t xml:space="preserve">发现一次</w:t>
            </w:r>
            <w:r>
              <w:rPr>
                <w:rFonts w:hint="eastAsia" w:ascii="宋体" w:hAnsi="宋体"/>
                <w:sz w:val="21"/>
                <w:szCs w:val="21"/>
                <w:lang w:val="zh-CN" w:bidi="ar"/>
              </w:rPr>
              <w:t xml:space="preserve">扣2分。</w:t>
            </w:r>
            <w:r/>
          </w:p>
        </w:tc>
        <w:tc>
          <w:tcPr>
            <w:shd w:val="clear" w:color="auto" w:fill="auto"/>
            <w:tcW w:w="495" w:type="pct"/>
            <w:vAlign w:val="center"/>
            <w:textDirection w:val="lrTb"/>
            <w:noWrap/>
          </w:tcPr>
          <w:p>
            <w:pPr>
              <w:ind w:left="0"/>
              <w:jc w:val="left"/>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54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6</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出现影响员工稳定的情况的，视情形扣1-5分（包括但不限于员工录用离职不规范、女员工权益保障不到位、集体性事件等）。</w:t>
            </w:r>
            <w:r/>
          </w:p>
        </w:tc>
        <w:tc>
          <w:tcPr>
            <w:shd w:val="clear" w:color="auto" w:fill="auto"/>
            <w:tcW w:w="495" w:type="pct"/>
            <w:vAlign w:val="center"/>
            <w:textDirection w:val="lrTb"/>
            <w:noWrap/>
          </w:tcPr>
          <w:p>
            <w:pPr>
              <w:ind w:left="0"/>
              <w:jc w:val="left"/>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519"/>
        </w:trPr>
        <w:tc>
          <w:tcPr>
            <w:shd w:val="clear" w:color="auto" w:fill="auto"/>
            <w:tcW w:w="412" w:type="pct"/>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运营</w:t>
            </w:r>
            <w:r/>
          </w:p>
          <w:p>
            <w:pPr>
              <w:ind w:left="0"/>
              <w:jc w:val="center"/>
              <w:rPr>
                <w:rFonts w:ascii="宋体" w:hAnsi="宋体"/>
                <w:sz w:val="21"/>
                <w:szCs w:val="21"/>
              </w:rPr>
            </w:pPr>
            <w:r>
              <w:rPr>
                <w:rFonts w:hint="eastAsia" w:ascii="宋体" w:hAnsi="宋体"/>
                <w:sz w:val="21"/>
                <w:szCs w:val="21"/>
                <w:lang w:bidi="ar"/>
              </w:rPr>
              <w:t xml:space="preserve">管理</w:t>
            </w:r>
            <w:r>
              <w:rPr>
                <w:rFonts w:hint="eastAsia" w:ascii="宋体" w:hAnsi="宋体"/>
                <w:sz w:val="21"/>
                <w:szCs w:val="21"/>
                <w:lang w:bidi="ar"/>
              </w:rPr>
              <w:br/>
              <w:t xml:space="preserve">（30分）</w:t>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管理制度完善，制定并执行服务规范章程和员工手册。制度不完善的或未规范执行的，酌情扣除1-5分。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90"/>
        </w:trPr>
        <w:tc>
          <w:tcPr>
            <w:shd w:val="clear" w:color="auto" w:fill="auto"/>
            <w:tcW w:w="412" w:type="pct"/>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w:t>
            </w:r>
            <w:r/>
          </w:p>
        </w:tc>
        <w:tc>
          <w:tcPr>
            <w:shd w:val="clear" w:color="auto" w:fill="auto"/>
            <w:tcW w:w="3189" w:type="pct"/>
            <w:vAlign w:val="center"/>
            <w:textDirection w:val="lrTb"/>
            <w:noWrap w:val="false"/>
          </w:tcPr>
          <w:p>
            <w:pPr>
              <w:ind w:left="0"/>
              <w:jc w:val="left"/>
              <w:rPr>
                <w:rFonts w:ascii="宋体" w:hAnsi="宋体"/>
                <w:sz w:val="21"/>
                <w:szCs w:val="21"/>
                <w:lang w:val="zh-CN" w:bidi="ar"/>
              </w:rPr>
            </w:pPr>
            <w:r>
              <w:rPr>
                <w:rFonts w:hint="eastAsia" w:ascii="宋体" w:hAnsi="宋体"/>
                <w:sz w:val="21"/>
                <w:szCs w:val="21"/>
                <w:lang w:val="zh-CN" w:bidi="ar"/>
              </w:rPr>
              <w:t xml:space="preserve">岗位调配、排班需科学合理，岗位安排明显不符合人员特点、排班明显不合理，经查实，每次扣1分；导致人心涣散，人员流动频繁等影响</w:t>
            </w:r>
            <w:r>
              <w:rPr>
                <w:rFonts w:hint="eastAsia" w:ascii="宋体" w:hAnsi="宋体"/>
                <w:sz w:val="21"/>
                <w:szCs w:val="21"/>
                <w:lang w:bidi="ar"/>
              </w:rPr>
              <w:t xml:space="preserve">话务</w:t>
            </w:r>
            <w:r>
              <w:rPr>
                <w:rFonts w:hint="eastAsia" w:ascii="宋体" w:hAnsi="宋体"/>
                <w:sz w:val="21"/>
                <w:szCs w:val="21"/>
                <w:lang w:val="zh-CN" w:bidi="ar"/>
              </w:rPr>
              <w:t xml:space="preserve">大厅稳定、工作正常开展的，每次扣3分。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54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3</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服务现场日常管理规范有序，服务人员按规定着装，严禁工作时间打游戏、看视频、网购、玩手机等与工作无关的事项，每发现一次扣1分；情节严重的扣2分。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611"/>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4</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val="zh-CN" w:bidi="ar"/>
              </w:rPr>
              <w:t xml:space="preserve">出现人员</w:t>
            </w:r>
            <w:r>
              <w:rPr>
                <w:rFonts w:hint="eastAsia" w:ascii="宋体" w:hAnsi="宋体"/>
                <w:sz w:val="21"/>
                <w:szCs w:val="21"/>
                <w:lang w:bidi="ar"/>
              </w:rPr>
              <w:t xml:space="preserve">不服从管理</w:t>
            </w:r>
            <w:r>
              <w:rPr>
                <w:rFonts w:hint="eastAsia" w:ascii="宋体" w:hAnsi="宋体"/>
                <w:sz w:val="21"/>
                <w:szCs w:val="21"/>
                <w:lang w:val="zh-CN" w:bidi="ar"/>
              </w:rPr>
              <w:t xml:space="preserve">调配、扰乱公共秩序、损毁公用物品、发布虚假言论等情况，每次扣2分。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108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5</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与本项目所有员工签订保密协议，员工在工作过程中获取的任何非公开信息（包括但不限于服务对象隐私、反映内容、答复内容等），不得以任何形式向任何人泄露。如出现泄漏情况的，每次视情扣除5-10分；造成严重影响的本期考核评价为不合格，并可根据合同条款进行扣款。</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54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6</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建立健全内训体系，内训师人数占服务人员总数比例不低于5%，人数不达标的，扣3分。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382"/>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7</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每天召开班前（后）会总结当日工作情况，做好查漏补缺提升工作，班前（后）会未完成的，每发现一次扣0.2分。每月至少开展1次培训，包括业务知识、服务礼仪、技巧培训等，新出台的政策应及时做好培训工作，培训后进行业务考试、效果评估。月度培训未完成的，每发现1次扣2分。如甲方有培训安排，乙方需服从甲方</w:t>
            </w:r>
            <w:r>
              <w:rPr>
                <w:rFonts w:hint="eastAsia" w:ascii="宋体" w:hAnsi="宋体"/>
                <w:sz w:val="21"/>
                <w:szCs w:val="21"/>
                <w:lang w:bidi="ar"/>
              </w:rPr>
              <w:t xml:space="preserve">安排，未积极参加甲方、业务主管部门组织的会议、培训和活动的，每发现一次扣5分。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377"/>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8</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val="zh-CN" w:bidi="ar"/>
              </w:rPr>
              <w:t xml:space="preserve">应加强对</w:t>
            </w:r>
            <w:r>
              <w:rPr>
                <w:rFonts w:hint="eastAsia" w:ascii="宋体" w:hAnsi="宋体"/>
                <w:sz w:val="21"/>
                <w:szCs w:val="21"/>
                <w:lang w:bidi="ar"/>
              </w:rPr>
              <w:t xml:space="preserve">热线</w:t>
            </w:r>
            <w:r>
              <w:rPr>
                <w:rFonts w:hint="eastAsia" w:ascii="宋体" w:hAnsi="宋体"/>
                <w:sz w:val="21"/>
                <w:szCs w:val="21"/>
                <w:lang w:val="zh-CN" w:bidi="ar"/>
              </w:rPr>
              <w:t xml:space="preserve">的日常管理，积极主动发现服务响应数据指标、话务质量等平台运营出现的各类问题，并采用有效的解决办法。疏于日常管理、</w:t>
            </w:r>
            <w:r>
              <w:rPr>
                <w:rFonts w:hint="eastAsia" w:ascii="宋体" w:hAnsi="宋体"/>
                <w:sz w:val="21"/>
                <w:szCs w:val="21"/>
                <w:lang w:bidi="ar"/>
              </w:rPr>
              <w:t xml:space="preserve">被甲方</w:t>
            </w:r>
            <w:r>
              <w:rPr>
                <w:rFonts w:hint="eastAsia" w:ascii="宋体" w:hAnsi="宋体"/>
                <w:sz w:val="21"/>
                <w:szCs w:val="21"/>
                <w:lang w:val="zh-CN" w:bidi="ar"/>
              </w:rPr>
              <w:t xml:space="preserve">发现问题并提出，无有效解决措施的，每次扣1分；消极应对或情节严重的，每次扣3-5分。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377"/>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9</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出现其他因制度管理不完善或人员制度管理不良情形的，视情形扣1-5分/次（包括但不限于人员招聘录用与投标文件偏离；团队管理人员、服务人员等未经请假擅自离岗；项目工作人员发表不当言论；现场环境卫生脏乱差等）。</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523"/>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10</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配合甲方业务拓展或临时承接任务，及时做好设备、人员调整，并按实际情况制定和调整相关运作考核机制，未积极配合的，视情况扣1-2分。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523"/>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11</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管理人员应负责项目的运营和管理，检查、督促、考核各岗位工作执行情况，未按要求做好相关管理工作，每发生一次，扣500元。由于管理人员失职，影响中心整体业务运行，每发生一次，视情况扣1000-2000元。</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955"/>
        </w:trPr>
        <w:tc>
          <w:tcPr>
            <w:shd w:val="clear" w:color="auto" w:fill="auto"/>
            <w:tcW w:w="412" w:type="pct"/>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热线</w:t>
            </w:r>
            <w:r/>
          </w:p>
          <w:p>
            <w:pPr>
              <w:ind w:left="0"/>
              <w:jc w:val="center"/>
              <w:rPr>
                <w:rFonts w:ascii="宋体" w:hAnsi="宋体"/>
                <w:sz w:val="21"/>
                <w:szCs w:val="21"/>
              </w:rPr>
            </w:pPr>
            <w:r>
              <w:rPr>
                <w:rFonts w:hint="eastAsia" w:ascii="宋体" w:hAnsi="宋体"/>
                <w:sz w:val="21"/>
                <w:szCs w:val="21"/>
                <w:lang w:bidi="ar"/>
              </w:rPr>
              <w:t xml:space="preserve">运行</w:t>
            </w:r>
            <w:r>
              <w:rPr>
                <w:rFonts w:hint="eastAsia" w:ascii="宋体" w:hAnsi="宋体"/>
                <w:sz w:val="21"/>
                <w:szCs w:val="21"/>
                <w:lang w:bidi="ar"/>
              </w:rPr>
              <w:br/>
              <w:t xml:space="preserve">（50分）</w:t>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月度人工接通率不低于90%。80%≤接通率＜90%的，每下降1%扣0.1分，接通率＜80%的，每下降1%扣0.5分。</w:t>
            </w:r>
            <w:r>
              <w:rPr>
                <w:rFonts w:hint="eastAsia" w:ascii="宋体" w:hAnsi="宋体"/>
                <w:b/>
                <w:bCs/>
                <w:sz w:val="21"/>
                <w:szCs w:val="21"/>
                <w:lang w:bidi="ar"/>
              </w:rPr>
              <w:t xml:space="preserve">该指标分热线考核</w:t>
            </w:r>
            <w:r>
              <w:rPr>
                <w:rFonts w:hint="eastAsia" w:ascii="宋体" w:hAnsi="宋体"/>
                <w:sz w:val="21"/>
                <w:szCs w:val="21"/>
                <w:lang w:bidi="ar"/>
              </w:rPr>
              <w:t xml:space="preserve">，如遇新政策出台期、极端天气等特殊情况，经甲方认定，可酌情调整扣分。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875"/>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平均话务评价满意率不低于95%，每低1%扣0.5分，每日需完成上一日客户评价为“不满意”所有电话的回访，回访记录及报表</w:t>
            </w:r>
            <w:r>
              <w:rPr>
                <w:rFonts w:ascii="宋体" w:hAnsi="宋体"/>
                <w:color w:val="000000"/>
                <w:sz w:val="21"/>
                <w:szCs w:val="21"/>
                <w:lang w:bidi="ar"/>
              </w:rPr>
              <w:t xml:space="preserve">每日</w:t>
            </w:r>
            <w:r>
              <w:rPr>
                <w:rFonts w:hint="eastAsia" w:ascii="宋体" w:hAnsi="宋体"/>
                <w:color w:val="000000"/>
                <w:sz w:val="21"/>
                <w:szCs w:val="21"/>
                <w:lang w:bidi="ar"/>
              </w:rPr>
              <w:t xml:space="preserve">上报给甲方，未及时报送，每发生一次扣1分。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9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3</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对呼入、呼出录音进行质检评价，服务评价为“不满意”的所有话单，须纳入质检。每月录音质检率需达到2%以上，否则扣1分。热线质检情况</w:t>
            </w:r>
            <w:r>
              <w:rPr>
                <w:rFonts w:ascii="宋体" w:hAnsi="宋体"/>
                <w:color w:val="000000"/>
                <w:sz w:val="21"/>
                <w:szCs w:val="21"/>
                <w:lang w:bidi="ar"/>
              </w:rPr>
              <w:t xml:space="preserve">每月</w:t>
            </w:r>
            <w:r>
              <w:rPr>
                <w:rFonts w:hint="eastAsia" w:ascii="宋体" w:hAnsi="宋体"/>
                <w:color w:val="000000"/>
                <w:sz w:val="21"/>
                <w:szCs w:val="21"/>
                <w:lang w:bidi="ar"/>
              </w:rPr>
              <w:t xml:space="preserve">反馈给甲方。未及时报送，每发生一次扣1分。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9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4</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每月</w:t>
            </w:r>
            <w:r>
              <w:rPr>
                <w:rFonts w:hint="eastAsia" w:ascii="宋体" w:hAnsi="宋体"/>
                <w:color w:val="000000"/>
                <w:sz w:val="21"/>
                <w:szCs w:val="21"/>
                <w:lang w:bidi="ar"/>
              </w:rPr>
              <w:t xml:space="preserve">随机抽查电话或录音，并根据“准确、不准确”进行考核。准确率低于95%的，每低1%扣0.2分。</w:t>
            </w:r>
            <w:r>
              <w:rPr>
                <w:rFonts w:hint="eastAsia" w:ascii="宋体" w:hAnsi="宋体"/>
                <w:b/>
                <w:bCs/>
                <w:sz w:val="21"/>
                <w:szCs w:val="21"/>
                <w:lang w:bidi="ar"/>
              </w:rPr>
              <w:t xml:space="preserve">该指标分热线考核。</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9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5</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工单填写规范准确，符合《市“12345”政府公共服务平台标准化服务工单填写规范》、《江苏省12345热线诉求分类与代码标准》等标准要求，否则，制单</w:t>
            </w:r>
            <w:r>
              <w:rPr>
                <w:rFonts w:hint="eastAsia" w:ascii="宋体" w:hAnsi="宋体"/>
                <w:sz w:val="21"/>
                <w:szCs w:val="21"/>
                <w:lang w:eastAsia="zh" w:bidi="ar"/>
              </w:rPr>
              <w:t xml:space="preserve">准确</w:t>
            </w:r>
            <w:r>
              <w:rPr>
                <w:rFonts w:hint="eastAsia" w:ascii="宋体" w:hAnsi="宋体"/>
                <w:sz w:val="21"/>
                <w:szCs w:val="21"/>
                <w:lang w:bidi="ar"/>
              </w:rPr>
              <w:t xml:space="preserve">率低于9</w:t>
            </w:r>
            <w:r>
              <w:rPr>
                <w:rFonts w:hint="eastAsia" w:ascii="宋体" w:hAnsi="宋体"/>
                <w:sz w:val="21"/>
                <w:szCs w:val="21"/>
                <w:lang w:eastAsia="zh" w:bidi="ar"/>
              </w:rPr>
              <w:t xml:space="preserve">5</w:t>
            </w:r>
            <w:r>
              <w:rPr>
                <w:rFonts w:hint="eastAsia" w:ascii="宋体" w:hAnsi="宋体"/>
                <w:sz w:val="21"/>
                <w:szCs w:val="21"/>
                <w:lang w:bidi="ar"/>
              </w:rPr>
              <w:t xml:space="preserve">%的，每低1%扣0.2分。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9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7</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服务礼仪到位、主动询问问题定位准确；对情绪不稳定对象进行安抚、清楚说明处理方法；回访规范清晰、使用普通话、语速适中清晰报读、使用敬语、不随意插话耐心倾听。否则，服务规范率低于98%的，每低于1%扣0.2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9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8</w:t>
            </w:r>
            <w:r/>
          </w:p>
        </w:tc>
        <w:tc>
          <w:tcPr>
            <w:shd w:val="clear" w:color="auto" w:fill="auto"/>
            <w:tcW w:w="3189" w:type="pct"/>
            <w:vAlign w:val="center"/>
            <w:textDirection w:val="lrTb"/>
            <w:noWrap w:val="false"/>
          </w:tcPr>
          <w:p>
            <w:pPr>
              <w:ind w:left="0"/>
              <w:jc w:val="left"/>
              <w:widowControl w:val="off"/>
              <w:rPr>
                <w:rFonts w:ascii="宋体" w:hAnsi="宋体"/>
                <w:sz w:val="21"/>
                <w:szCs w:val="21"/>
                <w:lang w:bidi="ar"/>
              </w:rPr>
            </w:pPr>
            <w:r>
              <w:rPr>
                <w:rFonts w:hint="eastAsia" w:ascii="宋体" w:hAnsi="宋体"/>
                <w:sz w:val="21"/>
                <w:szCs w:val="21"/>
                <w:lang w:bidi="ar"/>
              </w:rPr>
              <w:t xml:space="preserve">服务出现有责投诉，取得服务对象谅解的，扣0.5分；出现有责投诉，未取得服务对象谅解的，扣1分；</w:t>
            </w:r>
            <w:r>
              <w:rPr>
                <w:rFonts w:hint="eastAsia" w:ascii="宋体" w:hAnsi="宋体"/>
                <w:b/>
                <w:bCs/>
                <w:sz w:val="21"/>
                <w:szCs w:val="21"/>
                <w:lang w:bidi="ar"/>
              </w:rPr>
              <w:t xml:space="preserve">凡被中心认定为有责投诉，每起扣1000元，造成严重后果的每起扣2000元。</w:t>
            </w:r>
            <w:r>
              <w:rPr>
                <w:rFonts w:hint="eastAsia" w:ascii="宋体" w:hAnsi="宋体"/>
                <w:sz w:val="21"/>
                <w:szCs w:val="21"/>
                <w:lang w:bidi="ar"/>
              </w:rPr>
              <w:t xml:space="preserve">对于出现有责投诉的人员，甲方可要求乙方进行替换。</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9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9</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按要求</w:t>
            </w:r>
            <w:r>
              <w:rPr>
                <w:rFonts w:ascii="宋体" w:hAnsi="宋体"/>
                <w:color w:val="000000"/>
                <w:sz w:val="21"/>
                <w:szCs w:val="21"/>
                <w:lang w:bidi="ar"/>
              </w:rPr>
              <w:t xml:space="preserve">每月</w:t>
            </w:r>
            <w:r>
              <w:rPr>
                <w:rFonts w:hint="eastAsia" w:ascii="宋体" w:hAnsi="宋体"/>
                <w:color w:val="000000"/>
                <w:sz w:val="21"/>
                <w:szCs w:val="21"/>
                <w:lang w:bidi="ar"/>
              </w:rPr>
              <w:t xml:space="preserve">提交热线运营分析报告及服务人员考核管理报告；定期分析热线来电数据，收集和分析热点难点业务问题和舆情，同时配合甲方完成其他信息材料的报送。未在规定时间内报送或报送质量差的，每件次扣1分；未报送或未按照要求报送的，每件次扣2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90"/>
        </w:trPr>
        <w:tc>
          <w:tcPr>
            <w:shd w:val="clear" w:color="auto" w:fill="auto"/>
            <w:tcW w:w="412" w:type="pct"/>
            <w:vAlign w:val="center"/>
            <w:vMerge w:val="continue"/>
            <w:textDirection w:val="lrTb"/>
            <w:noWrap w:val="false"/>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10</w:t>
            </w:r>
            <w:r/>
          </w:p>
        </w:tc>
        <w:tc>
          <w:tcPr>
            <w:shd w:val="clear" w:color="auto" w:fill="auto"/>
            <w:tcW w:w="3189" w:type="pct"/>
            <w:vAlign w:val="center"/>
            <w:textDirection w:val="lrTb"/>
            <w:noWrap w:val="false"/>
          </w:tcPr>
          <w:p>
            <w:pPr>
              <w:ind w:left="0"/>
              <w:jc w:val="left"/>
              <w:widowControl w:val="off"/>
              <w:rPr>
                <w:rFonts w:ascii="宋体" w:hAnsi="宋体"/>
                <w:sz w:val="21"/>
                <w:szCs w:val="21"/>
                <w:lang w:bidi="ar"/>
              </w:rPr>
            </w:pPr>
            <w:r>
              <w:rPr>
                <w:rFonts w:hint="eastAsia" w:ascii="宋体" w:hAnsi="宋体"/>
                <w:sz w:val="21"/>
                <w:szCs w:val="21"/>
                <w:lang w:bidi="ar"/>
              </w:rPr>
              <w:t xml:space="preserve">按舆情报送要求及时报备受理的紧急、敏感、重要信息，未及时报送产生负面影响的，每发现一起扣2分，发生重大舆情风险的，扣10分。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270"/>
        </w:trPr>
        <w:tc>
          <w:tcPr>
            <w:shd w:val="clear" w:color="auto" w:fill="auto"/>
            <w:tcW w:w="412" w:type="pct"/>
            <w:vAlign w:val="center"/>
            <w:vMerge w:val="restart"/>
            <w:textDirection w:val="lrTb"/>
            <w:noWrap/>
          </w:tcPr>
          <w:p>
            <w:pPr>
              <w:ind w:left="0"/>
              <w:jc w:val="center"/>
              <w:rPr>
                <w:rFonts w:ascii="宋体" w:hAnsi="宋体"/>
                <w:sz w:val="21"/>
                <w:szCs w:val="21"/>
              </w:rPr>
            </w:pPr>
            <w:r>
              <w:rPr>
                <w:rFonts w:hint="eastAsia" w:ascii="宋体" w:hAnsi="宋体"/>
                <w:sz w:val="21"/>
                <w:szCs w:val="21"/>
                <w:lang w:bidi="ar"/>
              </w:rPr>
              <w:t xml:space="preserve">其他项</w:t>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1</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月度人工接通率≥95%的，加2分。</w:t>
            </w:r>
            <w:r>
              <w:rPr>
                <w:rFonts w:hint="eastAsia" w:ascii="宋体" w:hAnsi="宋体"/>
                <w:b/>
                <w:bCs/>
                <w:sz w:val="21"/>
                <w:szCs w:val="21"/>
                <w:lang w:bidi="ar"/>
              </w:rPr>
              <w:t xml:space="preserve">该指标分热线考核。</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270"/>
        </w:trPr>
        <w:tc>
          <w:tcPr>
            <w:shd w:val="clear" w:color="auto" w:fill="auto"/>
            <w:tcW w:w="412" w:type="pct"/>
            <w:vAlign w:val="center"/>
            <w:vMerge w:val="continue"/>
            <w:textDirection w:val="lrTb"/>
            <w:noWrap/>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2</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代表甲方参加苏州市级或以上竞赛并获得奖项的，经过甲方认定，根据实际情况酌情加1-5分。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321"/>
        </w:trPr>
        <w:tc>
          <w:tcPr>
            <w:shd w:val="clear" w:color="auto" w:fill="auto"/>
            <w:tcW w:w="412" w:type="pct"/>
            <w:vAlign w:val="center"/>
            <w:vMerge w:val="continue"/>
            <w:textDirection w:val="lrTb"/>
            <w:noWrap/>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3</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服务表现突出受到市民、部门或上级表扬的，经过甲方认定，根据实际情况酌情加0.5-1分。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540"/>
        </w:trPr>
        <w:tc>
          <w:tcPr>
            <w:shd w:val="clear" w:color="auto" w:fill="auto"/>
            <w:tcW w:w="412" w:type="pct"/>
            <w:vAlign w:val="center"/>
            <w:vMerge w:val="continue"/>
            <w:textDirection w:val="lrTb"/>
            <w:noWrap/>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4</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报送宣传信息被市平台或市级主流媒体采用的，每件加0.2分；被省平台或中央、省级主流媒体采用的，每件加1分。同一内容被不同渠道采用的，以分值高的计分。〔不包括以乙方公司名义的宣传报道〕</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540"/>
        </w:trPr>
        <w:tc>
          <w:tcPr>
            <w:shd w:val="clear" w:color="auto" w:fill="auto"/>
            <w:tcW w:w="412" w:type="pct"/>
            <w:vAlign w:val="center"/>
            <w:vMerge w:val="continue"/>
            <w:textDirection w:val="lrTb"/>
            <w:noWrap/>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5</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应对突发事件、重点事件表现突出，经过甲方认定，根据实际情况酌情加1-2分。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540"/>
        </w:trPr>
        <w:tc>
          <w:tcPr>
            <w:shd w:val="clear" w:color="auto" w:fill="auto"/>
            <w:tcW w:w="412" w:type="pct"/>
            <w:vAlign w:val="center"/>
            <w:vMerge w:val="continue"/>
            <w:textDirection w:val="lrTb"/>
            <w:noWrap/>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6</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甲方需要支撑时，乙方无法及时配备承诺的机动人员，每有一次，视情形扣1-5分；</w:t>
            </w:r>
            <w:r>
              <w:rPr>
                <w:rFonts w:hint="eastAsia" w:ascii="宋体" w:hAnsi="宋体"/>
                <w:b/>
                <w:bCs/>
                <w:sz w:val="21"/>
                <w:szCs w:val="21"/>
                <w:lang w:bidi="ar"/>
              </w:rPr>
              <w:t xml:space="preserve">重大任务或应急状态下，乙方及其员工无正当理由</w:t>
            </w:r>
            <w:r>
              <w:rPr>
                <w:rFonts w:hint="eastAsia" w:ascii="宋体" w:hAnsi="宋体"/>
                <w:b/>
                <w:bCs/>
                <w:sz w:val="21"/>
                <w:szCs w:val="21"/>
                <w:lang w:bidi="ar"/>
              </w:rPr>
              <w:t xml:space="preserve">不配合工作任务的</w:t>
            </w:r>
            <w:r>
              <w:rPr>
                <w:rFonts w:hint="eastAsia" w:ascii="宋体" w:hAnsi="宋体"/>
                <w:b/>
                <w:bCs/>
                <w:sz w:val="21"/>
                <w:szCs w:val="21"/>
                <w:lang w:bidi="ar"/>
              </w:rPr>
              <w:t xml:space="preserve">，视情形扣1000-10000元</w:t>
            </w:r>
            <w:r>
              <w:rPr>
                <w:rFonts w:hint="eastAsia" w:ascii="宋体" w:hAnsi="宋体"/>
                <w:sz w:val="21"/>
                <w:szCs w:val="21"/>
                <w:lang w:bidi="ar"/>
              </w:rPr>
              <w:t xml:space="preserve">。</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540"/>
        </w:trPr>
        <w:tc>
          <w:tcPr>
            <w:shd w:val="clear" w:color="auto" w:fill="auto"/>
            <w:tcW w:w="412" w:type="pct"/>
            <w:vAlign w:val="center"/>
            <w:vMerge w:val="continue"/>
            <w:textDirection w:val="lrTb"/>
            <w:noWrap/>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7</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积极采用信息化、人工智能、协同办公等方法，提升办公效率和服务效果的，或其他经甲方评定认为属可以加分情形的，视情形加1-2分。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540"/>
        </w:trPr>
        <w:tc>
          <w:tcPr>
            <w:shd w:val="clear" w:color="auto" w:fill="auto"/>
            <w:tcW w:w="412" w:type="pct"/>
            <w:vAlign w:val="center"/>
            <w:vMerge w:val="continue"/>
            <w:textDirection w:val="lrTb"/>
            <w:noWrap/>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8</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积极主动配合完成甲方交办的</w:t>
            </w:r>
            <w:bookmarkStart w:id="116" w:name="OLE_LINK23"/>
            <w:r>
              <w:rPr>
                <w:rFonts w:hint="eastAsia" w:ascii="宋体" w:hAnsi="宋体"/>
                <w:sz w:val="21"/>
                <w:szCs w:val="21"/>
                <w:lang w:bidi="ar"/>
              </w:rPr>
              <w:t xml:space="preserve">重大任务、</w:t>
            </w:r>
            <w:bookmarkEnd w:id="116"/>
            <w:r>
              <w:rPr>
                <w:rFonts w:hint="eastAsia" w:ascii="宋体" w:hAnsi="宋体"/>
                <w:sz w:val="21"/>
                <w:szCs w:val="21"/>
                <w:lang w:bidi="ar"/>
              </w:rPr>
              <w:t xml:space="preserve">专题任务</w:t>
            </w:r>
            <w:r>
              <w:rPr>
                <w:rFonts w:hint="eastAsia" w:ascii="宋体" w:hAnsi="宋体"/>
                <w:sz w:val="21"/>
                <w:szCs w:val="21"/>
                <w:lang w:bidi="ar"/>
              </w:rPr>
              <w:t xml:space="preserve">、试点工作、相关课题研究等，承担主要工作，安排人员进行加班或调整工作时间，有突出贡献的酌情加1-</w:t>
            </w:r>
            <w:r>
              <w:rPr>
                <w:rFonts w:ascii="宋体" w:hAnsi="宋体"/>
                <w:sz w:val="21"/>
                <w:szCs w:val="21"/>
                <w:lang w:bidi="ar"/>
              </w:rPr>
              <w:t xml:space="preserve">5</w:t>
            </w:r>
            <w:r>
              <w:rPr>
                <w:rFonts w:hint="eastAsia" w:ascii="宋体" w:hAnsi="宋体"/>
                <w:sz w:val="21"/>
                <w:szCs w:val="21"/>
                <w:lang w:bidi="ar"/>
              </w:rPr>
              <w:t xml:space="preserve">分。</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r>
        <w:trPr>
          <w:trHeight w:val="540"/>
        </w:trPr>
        <w:tc>
          <w:tcPr>
            <w:shd w:val="clear" w:color="auto" w:fill="auto"/>
            <w:tcW w:w="412" w:type="pct"/>
            <w:vAlign w:val="center"/>
            <w:vMerge w:val="continue"/>
            <w:textDirection w:val="lrTb"/>
            <w:noWrap/>
          </w:tcPr>
          <w:p>
            <w:pPr>
              <w:ind w:left="0"/>
              <w:jc w:val="center"/>
              <w:widowControl w:val="off"/>
              <w:rPr>
                <w:rFonts w:ascii="宋体" w:hAnsi="宋体"/>
                <w:sz w:val="21"/>
                <w:szCs w:val="21"/>
              </w:rPr>
            </w:pPr>
            <w:r>
              <w:rPr>
                <w:rFonts w:ascii="宋体" w:hAnsi="宋体"/>
                <w:sz w:val="21"/>
                <w:szCs w:val="21"/>
              </w:rPr>
            </w:r>
            <w:r/>
          </w:p>
        </w:tc>
        <w:tc>
          <w:tcPr>
            <w:shd w:val="clear" w:color="auto" w:fill="auto"/>
            <w:tcW w:w="309" w:type="pct"/>
            <w:vAlign w:val="center"/>
            <w:textDirection w:val="lrTb"/>
            <w:noWrap/>
          </w:tcPr>
          <w:p>
            <w:pPr>
              <w:ind w:left="0"/>
              <w:jc w:val="center"/>
              <w:rPr>
                <w:rFonts w:ascii="宋体" w:hAnsi="宋体"/>
                <w:sz w:val="21"/>
                <w:szCs w:val="21"/>
                <w:lang w:bidi="ar"/>
              </w:rPr>
            </w:pPr>
            <w:r>
              <w:rPr>
                <w:rFonts w:hint="eastAsia" w:ascii="宋体" w:hAnsi="宋体"/>
                <w:sz w:val="21"/>
                <w:szCs w:val="21"/>
                <w:lang w:bidi="ar"/>
              </w:rPr>
              <w:t xml:space="preserve">9</w:t>
            </w:r>
            <w:r/>
          </w:p>
        </w:tc>
        <w:tc>
          <w:tcPr>
            <w:shd w:val="clear" w:color="auto" w:fill="auto"/>
            <w:tcW w:w="3189" w:type="pct"/>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考核过程中存在弄虚作假行为的，视情形扣3-5分，并视严重程度，可采用扣分、扣款，直至解除合同等处罚。</w:t>
            </w:r>
            <w:r/>
          </w:p>
        </w:tc>
        <w:tc>
          <w:tcPr>
            <w:shd w:val="clear" w:color="auto" w:fill="auto"/>
            <w:tcW w:w="495" w:type="pct"/>
            <w:vAlign w:val="center"/>
            <w:textDirection w:val="lrTb"/>
            <w:noWrap/>
          </w:tcPr>
          <w:p>
            <w:pPr>
              <w:ind w:left="0"/>
              <w:widowControl w:val="off"/>
              <w:rPr>
                <w:rFonts w:ascii="宋体" w:hAnsi="宋体"/>
                <w:sz w:val="21"/>
                <w:szCs w:val="21"/>
              </w:rPr>
            </w:pPr>
            <w:r>
              <w:rPr>
                <w:rFonts w:ascii="宋体" w:hAnsi="宋体"/>
                <w:sz w:val="21"/>
                <w:szCs w:val="21"/>
              </w:rPr>
            </w:r>
            <w:r/>
          </w:p>
        </w:tc>
        <w:tc>
          <w:tcPr>
            <w:shd w:val="clear" w:color="auto" w:fill="auto"/>
            <w:tcW w:w="592" w:type="pct"/>
            <w:vAlign w:val="center"/>
            <w:textDirection w:val="lrTb"/>
            <w:noWrap/>
          </w:tcPr>
          <w:p>
            <w:pPr>
              <w:ind w:left="0"/>
              <w:widowControl w:val="off"/>
              <w:rPr>
                <w:rFonts w:ascii="宋体" w:hAnsi="宋体"/>
                <w:sz w:val="21"/>
                <w:szCs w:val="21"/>
              </w:rPr>
            </w:pPr>
            <w:r>
              <w:rPr>
                <w:rFonts w:ascii="宋体" w:hAnsi="宋体"/>
                <w:sz w:val="21"/>
                <w:szCs w:val="21"/>
              </w:rPr>
            </w:r>
            <w:r/>
          </w:p>
        </w:tc>
      </w:tr>
    </w:tbl>
    <w:p>
      <w:pPr>
        <w:ind w:left="0" w:firstLine="420"/>
        <w:widowControl w:val="off"/>
        <w:rPr>
          <w:rFonts w:ascii="宋体" w:hAnsi="宋体"/>
          <w:sz w:val="21"/>
          <w:szCs w:val="21"/>
          <w:lang w:bidi="ar"/>
        </w:rPr>
      </w:pPr>
      <w:r>
        <w:rPr>
          <w:rFonts w:hint="eastAsia" w:ascii="宋体" w:hAnsi="宋体" w:cs="黑体"/>
          <w:sz w:val="21"/>
          <w:szCs w:val="21"/>
          <w:lang w:bidi="ar"/>
        </w:rPr>
        <w:t xml:space="preserve">注：</w:t>
      </w:r>
      <w:r>
        <w:rPr>
          <w:rFonts w:hint="eastAsia" w:ascii="宋体" w:hAnsi="宋体"/>
          <w:sz w:val="21"/>
          <w:szCs w:val="21"/>
          <w:lang w:bidi="ar"/>
        </w:rPr>
        <w:t xml:space="preserve">本考核方案为初步拟定，具体以合同签订为准，项目运行过程中如有调整经双方盖章确认后生效。</w:t>
      </w:r>
      <w:r/>
    </w:p>
    <w:p>
      <w:pPr>
        <w:numPr>
          <w:ilvl w:val="255"/>
          <w:numId w:val="0"/>
        </w:numPr>
        <w:widowControl w:val="off"/>
        <w:rPr>
          <w:rFonts w:ascii="宋体" w:hAnsi="宋体" w:cs="Times New Roman"/>
          <w:sz w:val="21"/>
          <w:szCs w:val="21"/>
        </w:rPr>
      </w:pPr>
      <w:r>
        <w:rPr>
          <w:rFonts w:ascii="宋体" w:hAnsi="宋体" w:cs="Times New Roman"/>
          <w:sz w:val="21"/>
          <w:szCs w:val="21"/>
        </w:rPr>
      </w:r>
      <w:r/>
    </w:p>
    <w:p>
      <w:pPr>
        <w:ind w:left="0"/>
        <w:spacing w:after="312"/>
        <w:widowControl w:val="off"/>
        <w:rPr>
          <w:rFonts w:ascii="宋体" w:hAnsi="宋体"/>
          <w:bCs/>
          <w:sz w:val="21"/>
          <w:szCs w:val="21"/>
        </w:rPr>
      </w:pPr>
      <w:r>
        <w:rPr>
          <w:rFonts w:hint="eastAsia" w:ascii="宋体" w:hAnsi="宋体"/>
          <w:bCs/>
          <w:sz w:val="21"/>
          <w:szCs w:val="21"/>
        </w:rPr>
        <w:br w:type="page" w:clear="all"/>
      </w:r>
      <w:r>
        <w:rPr>
          <w:rFonts w:hint="eastAsia" w:ascii="宋体" w:hAnsi="宋体" w:cs="黑体"/>
          <w:bCs/>
          <w:sz w:val="21"/>
          <w:szCs w:val="21"/>
        </w:rPr>
        <w:t xml:space="preserve">附件2：</w:t>
      </w:r>
      <w:r/>
    </w:p>
    <w:p>
      <w:pPr>
        <w:ind w:left="0"/>
        <w:jc w:val="center"/>
        <w:rPr>
          <w:rFonts w:ascii="宋体" w:hAnsi="宋体" w:cs="方正小标宋_GBK"/>
          <w:sz w:val="21"/>
          <w:szCs w:val="21"/>
        </w:rPr>
      </w:pPr>
      <w:r>
        <w:rPr>
          <w:rFonts w:hint="eastAsia" w:ascii="宋体" w:hAnsi="宋体" w:cs="方正小标宋_GBK"/>
          <w:color w:val="000000"/>
          <w:sz w:val="21"/>
          <w:szCs w:val="21"/>
          <w:lang w:bidi="ar"/>
        </w:rPr>
        <w:t xml:space="preserve">保密协议</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甲方：</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乙方：</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为切实保障甲方数据安全、信息安全以及工作秘密安全，根据《中华人民共和国保密法》等有关法律法规及政策规定，在遵循协商一致、诚实信用的原则下，现就乙方从事热线运营工作过程中的数据安全及保密事宜达成如下协议：</w:t>
      </w:r>
      <w:r/>
    </w:p>
    <w:p>
      <w:pPr>
        <w:ind w:left="0" w:firstLine="422"/>
        <w:jc w:val="left"/>
        <w:spacing w:line="360" w:lineRule="auto"/>
        <w:widowControl w:val="off"/>
        <w:rPr>
          <w:rFonts w:ascii="宋体" w:hAnsi="宋体"/>
          <w:b/>
          <w:bCs/>
          <w:sz w:val="21"/>
          <w:szCs w:val="21"/>
        </w:rPr>
      </w:pPr>
      <w:r>
        <w:rPr>
          <w:rFonts w:hint="eastAsia" w:ascii="宋体" w:hAnsi="宋体"/>
          <w:b/>
          <w:bCs/>
          <w:sz w:val="21"/>
          <w:szCs w:val="21"/>
          <w:lang w:bidi="ar"/>
        </w:rPr>
        <w:t xml:space="preserve">一、保密信息</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1．甲方在合同项目实施中为乙方及乙方工作人员提供的所有信息、数据、资料等，包括但不限于纸质、电子载体。</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2．合同项目中产生的各类报告、文档等内容。</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3．乙方在合同项目实施中获悉的甲方内部工作信息和数据。</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4．涉及服务对象的个人隐私（包括但不限于身份证号码、电话号码、姓名、家庭住址、工作单位等）以及反映的诉求内容等。</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5．涉及热线工作的各类系统信息、IP地址、账号、密码等。</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6．涉及甲方及相关机关、企事业单位的内部事项。</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7．其他不适合向他人或组织公开的工作信息。</w:t>
      </w:r>
      <w:r/>
    </w:p>
    <w:p>
      <w:pPr>
        <w:ind w:left="0" w:firstLine="422"/>
        <w:jc w:val="left"/>
        <w:spacing w:line="360" w:lineRule="auto"/>
        <w:widowControl w:val="off"/>
        <w:rPr>
          <w:rFonts w:ascii="宋体" w:hAnsi="宋体"/>
          <w:b/>
          <w:bCs/>
          <w:sz w:val="21"/>
          <w:szCs w:val="21"/>
        </w:rPr>
      </w:pPr>
      <w:r>
        <w:rPr>
          <w:rFonts w:hint="eastAsia" w:ascii="宋体" w:hAnsi="宋体"/>
          <w:b/>
          <w:bCs/>
          <w:sz w:val="21"/>
          <w:szCs w:val="21"/>
          <w:lang w:bidi="ar"/>
        </w:rPr>
        <w:t xml:space="preserve">二、保密条款</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1．乙方应严格保守甲方的有关保密信息，不得以其他任何手段谋取私利，损害甲方的利益。</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2．未经甲方书面许可，乙方不得以任何名义向任何第三方泄露甲方保密信息。</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3．未经甲方书面许可，乙方不得对有关保密信息进行修改、补充、复制。</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4．乙方应当告知并以适当方式要求其参与本项工作的员工遵守本协议规定，若乙方员工违反本协议规定，视作乙方违反本协议，乙方应承担相应法律责任。</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5．乙方及其工作人员必须遵守甲方的数据保密规定，不得进行危害国家安全、泄露国家秘密，侵犯国家、社会、集体的利益和公民合法权益等违法犯罪活动。</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6．乙方应加强对参与本项目的乙方工作人员的保密管理，及时发现安全保密隐患和问题。积极配合甲方对乙方有关人员进行背景审查、教育培训，及时调整不合适的人员。</w:t>
      </w:r>
      <w:r/>
    </w:p>
    <w:p>
      <w:pPr>
        <w:ind w:left="0" w:firstLine="422"/>
        <w:jc w:val="left"/>
        <w:spacing w:line="360" w:lineRule="auto"/>
        <w:widowControl w:val="off"/>
        <w:rPr>
          <w:rFonts w:ascii="宋体" w:hAnsi="宋体"/>
          <w:b/>
          <w:bCs/>
          <w:sz w:val="21"/>
          <w:szCs w:val="21"/>
        </w:rPr>
      </w:pPr>
      <w:r>
        <w:rPr>
          <w:rFonts w:hint="eastAsia" w:ascii="宋体" w:hAnsi="宋体"/>
          <w:b/>
          <w:bCs/>
          <w:sz w:val="21"/>
          <w:szCs w:val="21"/>
          <w:lang w:bidi="ar"/>
        </w:rPr>
        <w:t xml:space="preserve">三、保密信息的所有权</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1．以上所提及的保密信息均为甲方所有。</w:t>
      </w:r>
      <w:r/>
    </w:p>
    <w:p>
      <w:pPr>
        <w:ind w:left="0" w:firstLine="422"/>
        <w:jc w:val="left"/>
        <w:spacing w:line="360" w:lineRule="auto"/>
        <w:widowControl w:val="off"/>
        <w:rPr>
          <w:rFonts w:ascii="宋体" w:hAnsi="宋体"/>
          <w:b/>
          <w:bCs/>
          <w:sz w:val="21"/>
          <w:szCs w:val="21"/>
        </w:rPr>
      </w:pPr>
      <w:r>
        <w:rPr>
          <w:rFonts w:hint="eastAsia" w:ascii="宋体" w:hAnsi="宋体"/>
          <w:b/>
          <w:bCs/>
          <w:sz w:val="21"/>
          <w:szCs w:val="21"/>
          <w:lang w:bidi="ar"/>
        </w:rPr>
        <w:t xml:space="preserve">四、保密期限</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1．承担保密义务的期限为无限期保密，直至甲方宣布解密或者秘密信息实际上已公开。</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2．在本协议失效后，如果本协议中包括的某些保密信息并未失去保密性的，本协议仍对这些未失去保密性的信息发生效力，约束双方的行为。</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3．本协议是为防止甲方的保密信息在协议有效期发生泄露而制定。因任何理由而导致甲、乙双方的合作项目终止时，乙方应归还甲方所有有关信息资料和文件，但并不免除乙方的保密义务。</w:t>
      </w:r>
      <w:r/>
    </w:p>
    <w:p>
      <w:pPr>
        <w:ind w:left="0" w:firstLine="422"/>
        <w:jc w:val="left"/>
        <w:spacing w:line="360" w:lineRule="auto"/>
        <w:widowControl w:val="off"/>
        <w:rPr>
          <w:rFonts w:ascii="宋体" w:hAnsi="宋体"/>
          <w:b/>
          <w:bCs/>
          <w:sz w:val="21"/>
          <w:szCs w:val="21"/>
        </w:rPr>
      </w:pPr>
      <w:r>
        <w:rPr>
          <w:rFonts w:hint="eastAsia" w:ascii="宋体" w:hAnsi="宋体"/>
          <w:b/>
          <w:bCs/>
          <w:sz w:val="21"/>
          <w:szCs w:val="21"/>
          <w:lang w:bidi="ar"/>
        </w:rPr>
        <w:t xml:space="preserve">五、违约责任</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1．乙方如有违反本协议的情形，无论故意与过失，应当立即停止侵害，并在第一时间采取一切必要措施防止保密信息的扩散，尽最大可能消除影响。</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2．乙方未遵守本协议的约定泄露或使用了保密信息，甲方有权终止双方的合作项目，乙方应赔偿因此给甲方造成的一切直接间接损失，甲方有权进一步追究其相关法律责任，涉及违法违纪的，移交相关部门处置；构成犯罪的，依法追究刑事责任。</w:t>
      </w:r>
      <w:r/>
    </w:p>
    <w:p>
      <w:pPr>
        <w:ind w:left="0" w:firstLine="422"/>
        <w:jc w:val="left"/>
        <w:spacing w:line="360" w:lineRule="auto"/>
        <w:widowControl w:val="off"/>
        <w:rPr>
          <w:rFonts w:ascii="宋体" w:hAnsi="宋体"/>
          <w:b/>
          <w:bCs/>
          <w:sz w:val="21"/>
          <w:szCs w:val="21"/>
        </w:rPr>
      </w:pPr>
      <w:r>
        <w:rPr>
          <w:rFonts w:hint="eastAsia" w:ascii="宋体" w:hAnsi="宋体"/>
          <w:b/>
          <w:bCs/>
          <w:sz w:val="21"/>
          <w:szCs w:val="21"/>
          <w:lang w:bidi="ar"/>
        </w:rPr>
        <w:t xml:space="preserve">六、其他事项</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1．本协议一式贰份，由甲、乙方各执壹份，各份协议具有同等法律效力。</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2．本协议未尽事宜，应按照国家法律或政府主管部门的有关规章、制度执行，可由甲乙双方协商解决，如协商不成，可向甲方所在地人民法院起诉。</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3．本协议自甲、乙双方实际开展项目之日起生效，乙方需签订本保密协议后方可正常开展工作。</w:t>
      </w:r>
      <w:r/>
    </w:p>
    <w:p>
      <w:pPr>
        <w:ind w:left="0"/>
        <w:spacing w:line="360" w:lineRule="auto"/>
        <w:widowControl w:val="off"/>
        <w:rPr>
          <w:rFonts w:ascii="宋体" w:hAnsi="宋体"/>
          <w:sz w:val="21"/>
          <w:szCs w:val="21"/>
        </w:rPr>
      </w:pPr>
      <w:r>
        <w:rPr>
          <w:rFonts w:hint="eastAsia" w:ascii="宋体" w:hAnsi="宋体"/>
          <w:sz w:val="21"/>
          <w:szCs w:val="21"/>
          <w:lang w:bidi="ar"/>
        </w:rPr>
        <w:t xml:space="preserve"> </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甲方（盖章）：                       乙方（盖章）：</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法定代表人（授权代表）：             法定代表人（授权代表）：</w:t>
      </w:r>
      <w:r/>
    </w:p>
    <w:p>
      <w:pPr>
        <w:ind w:left="0" w:firstLine="420"/>
        <w:jc w:val="left"/>
        <w:spacing w:line="360" w:lineRule="auto"/>
        <w:widowControl w:val="off"/>
        <w:rPr>
          <w:rFonts w:ascii="宋体" w:hAnsi="宋体"/>
          <w:sz w:val="21"/>
          <w:szCs w:val="21"/>
        </w:rPr>
      </w:pPr>
      <w:r>
        <w:rPr>
          <w:rFonts w:hint="eastAsia" w:ascii="宋体" w:hAnsi="宋体"/>
          <w:sz w:val="21"/>
          <w:szCs w:val="21"/>
          <w:lang w:bidi="ar"/>
        </w:rPr>
        <w:t xml:space="preserve">签订时间：   年   月   日            签订时间：    年   月   日</w:t>
      </w:r>
      <w:r/>
    </w:p>
    <w:p>
      <w:pPr>
        <w:pStyle w:val="901"/>
        <w:ind w:left="0" w:firstLine="0"/>
        <w:rPr>
          <w:rFonts w:ascii="宋体" w:hAnsi="宋体"/>
          <w:b/>
          <w:sz w:val="44"/>
          <w:szCs w:val="22"/>
        </w:rPr>
      </w:pPr>
      <w:r>
        <w:rPr>
          <w:rFonts w:ascii="宋体" w:hAnsi="宋体"/>
          <w:b/>
          <w:sz w:val="44"/>
          <w:szCs w:val="22"/>
        </w:rPr>
      </w:r>
      <w:r/>
    </w:p>
    <w:p>
      <w:pPr>
        <w:pStyle w:val="901"/>
        <w:ind w:left="400" w:firstLine="883"/>
        <w:rPr>
          <w:rFonts w:ascii="宋体" w:hAnsi="宋体"/>
          <w:b/>
          <w:sz w:val="44"/>
          <w:szCs w:val="22"/>
        </w:rPr>
      </w:pPr>
      <w:r>
        <w:rPr>
          <w:rFonts w:hint="eastAsia" w:ascii="宋体" w:hAnsi="宋体"/>
          <w:b/>
          <w:sz w:val="44"/>
          <w:szCs w:val="22"/>
        </w:rPr>
        <w:br w:type="page" w:clear="all"/>
      </w:r>
      <w:r/>
    </w:p>
    <w:p>
      <w:pPr>
        <w:pStyle w:val="842"/>
        <w:ind w:left="0" w:firstLine="0"/>
        <w:jc w:val="center"/>
        <w:rPr>
          <w:rFonts w:ascii="宋体" w:hAnsi="宋体"/>
          <w:b/>
          <w:sz w:val="44"/>
          <w:szCs w:val="22"/>
        </w:rPr>
      </w:pPr>
      <w:r/>
      <w:bookmarkStart w:id="117" w:name="_Toc237351909"/>
      <w:r/>
      <w:bookmarkStart w:id="118" w:name="_GoBack"/>
      <w:r/>
      <w:bookmarkEnd w:id="118"/>
      <w:r>
        <w:rPr>
          <w:rFonts w:hint="eastAsia" w:ascii="宋体" w:hAnsi="宋体"/>
          <w:b/>
          <w:sz w:val="44"/>
          <w:szCs w:val="22"/>
        </w:rPr>
        <w:t xml:space="preserve">第六章  </w:t>
      </w:r>
      <w:bookmarkStart w:id="119" w:name="评分要点"/>
      <w:r/>
      <w:bookmarkEnd w:id="119"/>
      <w:r>
        <w:rPr>
          <w:rFonts w:hint="eastAsia" w:ascii="宋体" w:hAnsi="宋体"/>
          <w:b/>
          <w:sz w:val="44"/>
          <w:szCs w:val="22"/>
        </w:rPr>
        <w:t xml:space="preserve">评标办法和评分标准</w:t>
      </w:r>
      <w:bookmarkEnd w:id="113"/>
      <w:r/>
      <w:bookmarkEnd w:id="114"/>
      <w:r/>
      <w:bookmarkEnd w:id="115"/>
      <w:r/>
      <w:bookmarkEnd w:id="117"/>
      <w:r/>
      <w:r/>
    </w:p>
    <w:p>
      <w:pPr>
        <w:ind w:left="0" w:firstLine="422"/>
        <w:spacing w:line="360" w:lineRule="auto"/>
        <w:rPr>
          <w:rFonts w:ascii="宋体" w:hAnsi="宋体"/>
          <w:b/>
          <w:sz w:val="21"/>
          <w:szCs w:val="21"/>
        </w:rPr>
      </w:pPr>
      <w:r/>
      <w:bookmarkStart w:id="120" w:name="_Toc698"/>
      <w:r/>
      <w:bookmarkStart w:id="121" w:name="_Toc17476"/>
      <w:r/>
      <w:bookmarkStart w:id="122" w:name="_Toc16264"/>
      <w:r>
        <w:rPr>
          <w:rFonts w:hint="eastAsia" w:ascii="宋体" w:hAnsi="宋体"/>
          <w:b/>
          <w:sz w:val="21"/>
          <w:szCs w:val="21"/>
        </w:rPr>
        <w:t xml:space="preserve">一、评标办法：</w:t>
      </w:r>
      <w:bookmarkEnd w:id="120"/>
      <w:r/>
      <w:bookmarkEnd w:id="121"/>
      <w:r/>
      <w:bookmarkEnd w:id="12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4"/>
      </w:pPr>
      <w:r/>
      <w:r/>
    </w:p>
    <w:p>
      <w:r/>
      <w:r/>
    </w:p>
    <w:p>
      <w:pPr>
        <w:pStyle w:val="854"/>
      </w:pPr>
      <w:r/>
      <w:r/>
    </w:p>
    <w:p>
      <w:pPr>
        <w:pStyle w:val="86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147" w:vertAnchor="text" w:tblpY="1"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418"/>
        <w:gridCol w:w="6373"/>
        <w:gridCol w:w="1134"/>
      </w:tblGrid>
      <w:tr>
        <w:trPr>
          <w:trHeight w:val="113"/>
        </w:trPr>
        <w:tc>
          <w:tcPr>
            <w:tcW w:w="1276"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373"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276" w:type="dxa"/>
            <w:vAlign w:val="center"/>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1</w:t>
            </w:r>
            <w:r>
              <w:rPr>
                <w:rFonts w:hint="eastAsia" w:ascii="宋体" w:hAnsi="宋体" w:cs="Tahoma"/>
                <w:b/>
                <w:sz w:val="21"/>
                <w:szCs w:val="21"/>
              </w:rPr>
              <w:t xml:space="preserve">0分）</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第一步：本项目按单价报价，不报总价。投标报价低于或等于单价最高限价的，为有效投标报价。超单价最高限价的投标报价为无效投标报价。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rPr>
            </w:pPr>
            <w:r>
              <w:rPr>
                <w:rFonts w:hint="eastAsia" w:ascii="宋体" w:hAnsi="宋体"/>
                <w:sz w:val="21"/>
                <w:szCs w:val="21"/>
              </w:rPr>
              <w:t xml:space="preserve">投标报价得分＝（评标基准价/投标报价）×10％×100</w:t>
            </w:r>
            <w:r/>
          </w:p>
        </w:tc>
        <w:tc>
          <w:tcPr>
            <w:tcW w:w="1134" w:type="dxa"/>
            <w:vAlign w:val="center"/>
            <w:textDirection w:val="lrTb"/>
            <w:noWrap/>
          </w:tcPr>
          <w:p>
            <w:pPr>
              <w:ind w:left="0"/>
              <w:jc w:val="center"/>
              <w:widowControl w:val="off"/>
              <w:rPr>
                <w:rFonts w:ascii="宋体" w:hAnsi="宋体" w:cs="Tahoma"/>
                <w:sz w:val="21"/>
                <w:szCs w:val="21"/>
              </w:rPr>
            </w:pPr>
            <w:r>
              <w:rPr>
                <w:rFonts w:ascii="宋体" w:hAnsi="宋体"/>
                <w:sz w:val="21"/>
                <w:szCs w:val="21"/>
              </w:rPr>
              <w:t xml:space="preserve">1</w:t>
            </w:r>
            <w:r>
              <w:rPr>
                <w:rFonts w:hint="eastAsia" w:ascii="宋体" w:hAnsi="宋体"/>
                <w:sz w:val="21"/>
                <w:szCs w:val="21"/>
              </w:rPr>
              <w:t xml:space="preserve">0</w:t>
            </w:r>
            <w:r/>
          </w:p>
        </w:tc>
      </w:tr>
      <w:tr>
        <w:trPr>
          <w:trHeight w:val="113"/>
        </w:trPr>
        <w:tc>
          <w:tcPr>
            <w:tcW w:w="1276" w:type="dxa"/>
            <w:vAlign w:val="center"/>
            <w:vMerge w:val="restart"/>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9</w:t>
            </w:r>
            <w:r>
              <w:rPr>
                <w:rFonts w:hint="eastAsia" w:ascii="宋体" w:hAnsi="宋体" w:cs="Tahoma"/>
                <w:b/>
                <w:sz w:val="21"/>
                <w:szCs w:val="21"/>
              </w:rPr>
              <w:t xml:space="preserve">0分）</w:t>
            </w:r>
            <w:r/>
          </w:p>
        </w:tc>
        <w:tc>
          <w:tcPr>
            <w:tcW w:w="1418" w:type="dxa"/>
            <w:vAlign w:val="center"/>
            <w:textDirection w:val="lrTb"/>
            <w:noWrap/>
          </w:tcPr>
          <w:p>
            <w:pPr>
              <w:ind w:left="0"/>
              <w:jc w:val="center"/>
              <w:rPr>
                <w:rFonts w:ascii="宋体" w:hAnsi="宋体" w:cs="Tahoma"/>
                <w:b/>
                <w:sz w:val="21"/>
                <w:szCs w:val="21"/>
              </w:rPr>
            </w:pPr>
            <w:r>
              <w:rPr>
                <w:rFonts w:hint="eastAsia" w:ascii="宋体" w:hAnsi="宋体"/>
                <w:b/>
                <w:bCs/>
                <w:color w:val="000000"/>
                <w:sz w:val="21"/>
                <w:szCs w:val="21"/>
              </w:rPr>
              <w:t xml:space="preserve">项目实施方案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投标人根据本项目特点，制定项目实施方案，方案包括不限于：</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目标管理；</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计划组织；</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保障措施。</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上述每项应逐条叙述，内容全面合理、可行性强、操作性强、贴合项目实际的得2分；内容基本合理、具有一定的可行性、具有一定的操作性、与</w:t>
            </w:r>
            <w:r>
              <w:rPr>
                <w:rFonts w:hint="eastAsia" w:ascii="宋体" w:hAnsi="宋体"/>
                <w:sz w:val="21"/>
                <w:szCs w:val="21"/>
              </w:rPr>
              <w:t xml:space="preserve">项目</w:t>
            </w:r>
            <w:r>
              <w:rPr>
                <w:rFonts w:hint="eastAsia" w:ascii="宋体" w:hAnsi="宋体"/>
                <w:sz w:val="21"/>
                <w:szCs w:val="21"/>
              </w:rPr>
              <w:t xml:space="preserve">实际基本贴合的得1分；每项叙述内容完全脱离采购需求或未作完整叙述的不得分。本项最</w:t>
            </w:r>
            <w:r>
              <w:rPr>
                <w:rFonts w:hint="eastAsia" w:ascii="宋体" w:hAnsi="宋体"/>
                <w:sz w:val="21"/>
                <w:szCs w:val="21"/>
              </w:rPr>
              <w:t xml:space="preserve">高得6分。</w:t>
            </w:r>
            <w:r/>
          </w:p>
        </w:tc>
        <w:tc>
          <w:tcPr>
            <w:tcW w:w="1134" w:type="dxa"/>
            <w:vAlign w:val="center"/>
            <w:textDirection w:val="lrTb"/>
            <w:noWrap/>
          </w:tcPr>
          <w:p>
            <w:pPr>
              <w:ind w:left="0"/>
              <w:jc w:val="center"/>
              <w:rPr>
                <w:rFonts w:ascii="宋体" w:hAnsi="宋体"/>
                <w:sz w:val="21"/>
                <w:szCs w:val="21"/>
              </w:rPr>
            </w:pPr>
            <w:r>
              <w:rPr>
                <w:rFonts w:ascii="宋体" w:hAnsi="宋体"/>
                <w:sz w:val="21"/>
                <w:szCs w:val="21"/>
              </w:rPr>
              <w:t xml:space="preserve">6</w:t>
            </w:r>
            <w:r/>
          </w:p>
        </w:tc>
      </w:tr>
      <w:tr>
        <w:trPr>
          <w:trHeight w:val="90"/>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sz w:val="21"/>
                <w:szCs w:val="21"/>
              </w:rPr>
            </w:pPr>
            <w:r>
              <w:rPr>
                <w:rFonts w:hint="eastAsia" w:ascii="宋体" w:hAnsi="宋体"/>
                <w:b/>
                <w:bCs/>
                <w:color w:val="000000"/>
                <w:sz w:val="21"/>
                <w:szCs w:val="21"/>
              </w:rPr>
              <w:t xml:space="preserve">全套运营管理制度</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投标人根据本项目特点，制定全套运营管理制度，方案包括不限于：</w:t>
            </w:r>
            <w:r/>
          </w:p>
          <w:p>
            <w:pPr>
              <w:ind w:left="0"/>
              <w:widowControl w:val="off"/>
              <w:rPr>
                <w:rFonts w:ascii="宋体" w:hAnsi="宋体"/>
                <w:sz w:val="21"/>
                <w:szCs w:val="21"/>
              </w:rPr>
            </w:pPr>
            <w:r>
              <w:rPr>
                <w:rFonts w:hint="eastAsia" w:ascii="宋体" w:hAnsi="宋体"/>
                <w:sz w:val="21"/>
                <w:szCs w:val="21"/>
              </w:rPr>
              <w:t xml:space="preserve">1.组织结构及岗位职责；</w:t>
            </w:r>
            <w:r/>
          </w:p>
          <w:p>
            <w:pPr>
              <w:ind w:left="0"/>
              <w:widowControl w:val="off"/>
              <w:rPr>
                <w:rFonts w:ascii="宋体" w:hAnsi="宋体"/>
                <w:sz w:val="21"/>
                <w:szCs w:val="21"/>
              </w:rPr>
            </w:pPr>
            <w:r>
              <w:rPr>
                <w:rFonts w:hint="eastAsia" w:ascii="宋体" w:hAnsi="宋体"/>
                <w:sz w:val="21"/>
                <w:szCs w:val="21"/>
              </w:rPr>
              <w:t xml:space="preserve">2.考勤管理；</w:t>
            </w:r>
            <w:r/>
          </w:p>
          <w:p>
            <w:pPr>
              <w:ind w:left="0"/>
              <w:widowControl w:val="off"/>
              <w:rPr>
                <w:rFonts w:ascii="宋体" w:hAnsi="宋体"/>
                <w:sz w:val="21"/>
                <w:szCs w:val="21"/>
              </w:rPr>
            </w:pPr>
            <w:r>
              <w:rPr>
                <w:rFonts w:hint="eastAsia" w:ascii="宋体" w:hAnsi="宋体"/>
                <w:sz w:val="21"/>
                <w:szCs w:val="21"/>
              </w:rPr>
              <w:t xml:space="preserve">3.绩效考核；</w:t>
            </w:r>
            <w:r/>
          </w:p>
          <w:p>
            <w:pPr>
              <w:ind w:left="0"/>
              <w:widowControl w:val="off"/>
              <w:rPr>
                <w:rFonts w:ascii="宋体" w:hAnsi="宋体"/>
                <w:sz w:val="21"/>
                <w:szCs w:val="21"/>
              </w:rPr>
            </w:pPr>
            <w:r>
              <w:rPr>
                <w:rFonts w:hint="eastAsia" w:ascii="宋体" w:hAnsi="宋体"/>
                <w:sz w:val="21"/>
                <w:szCs w:val="21"/>
              </w:rPr>
              <w:t xml:space="preserve">4.现场管理；</w:t>
            </w:r>
            <w:r/>
          </w:p>
          <w:p>
            <w:pPr>
              <w:ind w:left="0"/>
              <w:widowControl w:val="off"/>
              <w:rPr>
                <w:rFonts w:ascii="宋体" w:hAnsi="宋体"/>
                <w:sz w:val="21"/>
                <w:szCs w:val="21"/>
              </w:rPr>
            </w:pPr>
            <w:r>
              <w:rPr>
                <w:rFonts w:hint="eastAsia" w:ascii="宋体" w:hAnsi="宋体"/>
                <w:sz w:val="21"/>
                <w:szCs w:val="21"/>
              </w:rPr>
              <w:t xml:space="preserve">5.保密管理；</w:t>
            </w:r>
            <w:r/>
          </w:p>
          <w:p>
            <w:pPr>
              <w:ind w:left="0"/>
              <w:widowControl w:val="off"/>
              <w:rPr>
                <w:rFonts w:ascii="宋体" w:hAnsi="宋体"/>
                <w:sz w:val="21"/>
                <w:szCs w:val="21"/>
              </w:rPr>
            </w:pPr>
            <w:r>
              <w:rPr>
                <w:rFonts w:hint="eastAsia" w:ascii="宋体" w:hAnsi="宋体"/>
                <w:sz w:val="21"/>
                <w:szCs w:val="21"/>
              </w:rPr>
              <w:t xml:space="preserve">6.员工状态管理；</w:t>
            </w:r>
            <w:r/>
          </w:p>
          <w:p>
            <w:pPr>
              <w:ind w:left="0"/>
              <w:widowControl w:val="off"/>
              <w:rPr>
                <w:rFonts w:ascii="宋体" w:hAnsi="宋体"/>
                <w:sz w:val="21"/>
                <w:szCs w:val="21"/>
              </w:rPr>
            </w:pPr>
            <w:r>
              <w:rPr>
                <w:rFonts w:hint="eastAsia" w:ascii="宋体" w:hAnsi="宋体"/>
                <w:sz w:val="21"/>
                <w:szCs w:val="21"/>
              </w:rPr>
              <w:t xml:space="preserve">7.交接班管理；</w:t>
            </w:r>
            <w:r/>
          </w:p>
          <w:p>
            <w:pPr>
              <w:ind w:left="0"/>
              <w:widowControl w:val="off"/>
              <w:rPr>
                <w:rFonts w:ascii="宋体" w:hAnsi="宋体"/>
                <w:sz w:val="21"/>
                <w:szCs w:val="21"/>
              </w:rPr>
            </w:pPr>
            <w:r>
              <w:rPr>
                <w:rFonts w:hint="eastAsia" w:ascii="宋体" w:hAnsi="宋体"/>
                <w:sz w:val="21"/>
                <w:szCs w:val="21"/>
              </w:rPr>
              <w:t xml:space="preserve">8.心理疏导；</w:t>
            </w:r>
            <w:r/>
          </w:p>
          <w:p>
            <w:pPr>
              <w:ind w:left="0"/>
              <w:widowControl w:val="off"/>
              <w:rPr>
                <w:rFonts w:ascii="宋体" w:hAnsi="宋体"/>
                <w:sz w:val="21"/>
                <w:szCs w:val="21"/>
              </w:rPr>
            </w:pPr>
            <w:r>
              <w:rPr>
                <w:rFonts w:hint="eastAsia" w:ascii="宋体" w:hAnsi="宋体"/>
                <w:sz w:val="21"/>
                <w:szCs w:val="21"/>
              </w:rPr>
              <w:t xml:space="preserve">9.知识库管理；</w:t>
            </w:r>
            <w:r/>
          </w:p>
          <w:p>
            <w:pPr>
              <w:ind w:left="0"/>
              <w:widowControl w:val="off"/>
              <w:rPr>
                <w:rFonts w:ascii="宋体" w:hAnsi="宋体"/>
                <w:sz w:val="21"/>
                <w:szCs w:val="21"/>
              </w:rPr>
            </w:pPr>
            <w:r>
              <w:rPr>
                <w:rFonts w:hint="eastAsia" w:ascii="宋体" w:hAnsi="宋体"/>
                <w:sz w:val="21"/>
                <w:szCs w:val="21"/>
              </w:rPr>
              <w:t xml:space="preserve">10.客户投诉处理。</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上述每项应逐条叙述，内容全面合理、可行性强、操作性强、贴合项目实际的得2分；内容基本合理、具有一定的可行性、具有一定的操作性、与</w:t>
            </w:r>
            <w:r>
              <w:rPr>
                <w:rFonts w:hint="eastAsia" w:ascii="宋体" w:hAnsi="宋体"/>
                <w:sz w:val="21"/>
                <w:szCs w:val="21"/>
              </w:rPr>
              <w:t xml:space="preserve">项目</w:t>
            </w:r>
            <w:r>
              <w:rPr>
                <w:rFonts w:hint="eastAsia" w:ascii="宋体" w:hAnsi="宋体"/>
                <w:sz w:val="21"/>
                <w:szCs w:val="21"/>
              </w:rPr>
              <w:t xml:space="preserve">实际基本贴合的得1分；每项叙述内容完全脱离采购需求或未作完整叙述的不得分。本项最高得20分。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0</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sz w:val="21"/>
                <w:szCs w:val="21"/>
              </w:rPr>
            </w:pPr>
            <w:r>
              <w:rPr>
                <w:rFonts w:hint="eastAsia" w:ascii="宋体" w:hAnsi="宋体"/>
                <w:b/>
                <w:bCs/>
                <w:color w:val="000000"/>
                <w:sz w:val="21"/>
                <w:szCs w:val="21"/>
              </w:rPr>
              <w:t xml:space="preserve">配套服务人员的组织方案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投标人根据本项目特点，提供配套服务人员的组织方案，</w:t>
            </w:r>
            <w:r>
              <w:rPr>
                <w:rFonts w:hint="eastAsia" w:ascii="宋体" w:hAnsi="宋体"/>
                <w:sz w:val="21"/>
                <w:szCs w:val="21"/>
              </w:rPr>
              <w:t xml:space="preserve">方案包括不限于</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1.服务人员招聘方案，能确保人员及时到位；</w:t>
            </w:r>
            <w:r/>
          </w:p>
          <w:p>
            <w:pPr>
              <w:ind w:left="0"/>
              <w:widowControl w:val="off"/>
              <w:rPr>
                <w:rFonts w:ascii="宋体" w:hAnsi="宋体"/>
                <w:sz w:val="21"/>
                <w:szCs w:val="21"/>
              </w:rPr>
            </w:pPr>
            <w:r>
              <w:rPr>
                <w:rFonts w:hint="eastAsia" w:ascii="宋体" w:hAnsi="宋体"/>
                <w:sz w:val="21"/>
                <w:szCs w:val="21"/>
              </w:rPr>
              <w:t xml:space="preserve">2.人员管理等的组织方案，能保持人员的相对稳定；</w:t>
            </w:r>
            <w:r/>
          </w:p>
          <w:p>
            <w:pPr>
              <w:ind w:left="0"/>
              <w:widowControl w:val="off"/>
              <w:rPr>
                <w:rFonts w:ascii="宋体" w:hAnsi="宋体"/>
                <w:sz w:val="21"/>
                <w:szCs w:val="21"/>
              </w:rPr>
            </w:pPr>
            <w:r>
              <w:rPr>
                <w:rFonts w:hint="eastAsia" w:ascii="宋体" w:hAnsi="宋体"/>
                <w:sz w:val="21"/>
                <w:szCs w:val="21"/>
              </w:rPr>
              <w:t xml:space="preserve">3.合理的排班方案，能保证各条热线良好运行；</w:t>
            </w:r>
            <w:r/>
          </w:p>
          <w:p>
            <w:pPr>
              <w:ind w:left="0"/>
              <w:widowControl w:val="off"/>
              <w:rPr>
                <w:rFonts w:ascii="宋体" w:hAnsi="宋体"/>
                <w:sz w:val="21"/>
                <w:szCs w:val="21"/>
              </w:rPr>
            </w:pPr>
            <w:r>
              <w:rPr>
                <w:rFonts w:hint="eastAsia" w:ascii="宋体" w:hAnsi="宋体"/>
                <w:sz w:val="21"/>
                <w:szCs w:val="21"/>
              </w:rPr>
              <w:t xml:space="preserve">4.人力资源安排及组织公司团结活动的方案，保障良好的团队氛围。</w:t>
            </w:r>
            <w:r/>
          </w:p>
          <w:p>
            <w:pPr>
              <w:ind w:left="0"/>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机动人员组织方案，确保发生大话务量时可及时补位。</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上述每项应逐条叙述，内容全面合理、可行性强、操作性强、贴合项目实际的得2分；内容基本合理、具有一定的可行性、具有一定的操作性、与</w:t>
            </w:r>
            <w:r>
              <w:rPr>
                <w:rFonts w:hint="eastAsia" w:ascii="宋体" w:hAnsi="宋体"/>
                <w:sz w:val="21"/>
                <w:szCs w:val="21"/>
              </w:rPr>
              <w:t xml:space="preserve">项目</w:t>
            </w:r>
            <w:r>
              <w:rPr>
                <w:rFonts w:hint="eastAsia" w:ascii="宋体" w:hAnsi="宋体"/>
                <w:sz w:val="21"/>
                <w:szCs w:val="21"/>
              </w:rPr>
              <w:t xml:space="preserve">实际基本贴合的得1分，每项叙述内容完全脱离采购需求或未作完整叙述的不得分。本项最高得</w:t>
            </w:r>
            <w:r>
              <w:rPr>
                <w:rFonts w:ascii="宋体" w:hAnsi="宋体"/>
                <w:sz w:val="21"/>
                <w:szCs w:val="21"/>
              </w:rPr>
              <w:t xml:space="preserve">10</w:t>
            </w:r>
            <w:r>
              <w:rPr>
                <w:rFonts w:hint="eastAsia" w:ascii="宋体" w:hAnsi="宋体"/>
                <w:sz w:val="21"/>
                <w:szCs w:val="21"/>
              </w:rPr>
              <w:t xml:space="preserve">分。</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10</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b/>
                <w:bCs/>
                <w:color w:val="000000"/>
                <w:sz w:val="21"/>
                <w:szCs w:val="21"/>
              </w:rPr>
              <w:t xml:space="preserve">培训能力</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投标人针对本项目，提供完整的培训实施方案，</w:t>
            </w:r>
            <w:r>
              <w:rPr>
                <w:rFonts w:hint="eastAsia" w:ascii="宋体" w:hAnsi="宋体"/>
                <w:sz w:val="21"/>
                <w:szCs w:val="21"/>
              </w:rPr>
              <w:t xml:space="preserve">方案包括不限于</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1.培训管理制度：含新员工培训、在职员工培训管理体系，培训考核机制及效果评估方法；</w:t>
            </w:r>
            <w:r/>
          </w:p>
          <w:p>
            <w:pPr>
              <w:ind w:left="0"/>
              <w:widowControl w:val="off"/>
              <w:rPr>
                <w:rFonts w:ascii="宋体" w:hAnsi="宋体"/>
                <w:sz w:val="21"/>
                <w:szCs w:val="21"/>
              </w:rPr>
            </w:pPr>
            <w:r>
              <w:rPr>
                <w:rFonts w:hint="eastAsia" w:ascii="宋体" w:hAnsi="宋体"/>
                <w:sz w:val="21"/>
                <w:szCs w:val="21"/>
              </w:rPr>
              <w:t xml:space="preserve">2.培训课程体系：含培训课程体系框架、政策法规、业务规范等；</w:t>
            </w:r>
            <w:r/>
          </w:p>
          <w:p>
            <w:pPr>
              <w:ind w:left="0"/>
              <w:widowControl w:val="off"/>
              <w:rPr>
                <w:rFonts w:ascii="宋体" w:hAnsi="宋体"/>
                <w:sz w:val="21"/>
                <w:szCs w:val="21"/>
              </w:rPr>
            </w:pPr>
            <w:r>
              <w:rPr>
                <w:rFonts w:hint="eastAsia" w:ascii="宋体" w:hAnsi="宋体"/>
                <w:sz w:val="21"/>
                <w:szCs w:val="21"/>
              </w:rPr>
              <w:t xml:space="preserve">3.教材开发能力：将政策业务转化为图文、动画视频等培训教材的能力；</w:t>
            </w:r>
            <w:r/>
          </w:p>
          <w:p>
            <w:pPr>
              <w:ind w:left="0"/>
              <w:widowControl w:val="off"/>
              <w:rPr>
                <w:rFonts w:ascii="宋体" w:hAnsi="宋体"/>
                <w:sz w:val="21"/>
                <w:szCs w:val="21"/>
              </w:rPr>
            </w:pPr>
            <w:r>
              <w:rPr>
                <w:rFonts w:hint="eastAsia" w:ascii="宋体" w:hAnsi="宋体"/>
                <w:sz w:val="21"/>
                <w:szCs w:val="21"/>
              </w:rPr>
              <w:t xml:space="preserve">4.在线学习管理平台：可实现线上课程发布、学员学习进度跟踪、在线考试等功能(须提供平台功能截图或系统界面说明)。</w:t>
            </w:r>
            <w:r/>
          </w:p>
          <w:p>
            <w:pPr>
              <w:ind w:left="0"/>
              <w:widowControl w:val="off"/>
              <w:rPr>
                <w:rFonts w:ascii="宋体" w:hAnsi="宋体"/>
                <w:bCs/>
                <w:sz w:val="21"/>
                <w:szCs w:val="21"/>
              </w:rPr>
            </w:pPr>
            <w:r>
              <w:rPr>
                <w:rFonts w:hint="eastAsia" w:ascii="宋体" w:hAnsi="宋体"/>
                <w:sz w:val="21"/>
                <w:szCs w:val="21"/>
              </w:rPr>
              <w:t xml:space="preserve">上述每项应逐条叙述，内容全面合理、可行性强、操作性强、贴合项目实际的得3分；内容基本合理、具有一定的可行性、具有一定的操作性、与</w:t>
            </w:r>
            <w:r>
              <w:rPr>
                <w:rFonts w:hint="eastAsia" w:ascii="宋体" w:hAnsi="宋体"/>
                <w:sz w:val="21"/>
                <w:szCs w:val="21"/>
              </w:rPr>
              <w:t xml:space="preserve">项目</w:t>
            </w:r>
            <w:r>
              <w:rPr>
                <w:rFonts w:hint="eastAsia" w:ascii="宋体" w:hAnsi="宋体"/>
                <w:sz w:val="21"/>
                <w:szCs w:val="21"/>
              </w:rPr>
              <w:t xml:space="preserve">实际基本贴合的得</w:t>
            </w:r>
            <w:r>
              <w:rPr>
                <w:rFonts w:ascii="宋体" w:hAnsi="宋体"/>
                <w:sz w:val="21"/>
                <w:szCs w:val="21"/>
              </w:rPr>
              <w:t xml:space="preserve">1.5</w:t>
            </w:r>
            <w:r>
              <w:rPr>
                <w:rFonts w:hint="eastAsia" w:ascii="宋体" w:hAnsi="宋体"/>
                <w:sz w:val="21"/>
                <w:szCs w:val="21"/>
              </w:rPr>
              <w:t xml:space="preserve">分</w:t>
            </w:r>
            <w:r>
              <w:rPr>
                <w:rFonts w:hint="eastAsia" w:ascii="宋体" w:hAnsi="宋体"/>
                <w:color w:val="000000"/>
                <w:sz w:val="21"/>
                <w:szCs w:val="21"/>
                <w:lang w:bidi="ar"/>
              </w:rPr>
              <w:t xml:space="preserve">；每项叙述内容完全脱离采购需求或未作完整叙述的不得分</w:t>
            </w:r>
            <w:r>
              <w:rPr>
                <w:rFonts w:hint="eastAsia" w:ascii="宋体" w:hAnsi="宋体"/>
                <w:sz w:val="21"/>
                <w:szCs w:val="21"/>
              </w:rPr>
              <w:t xml:space="preserve">。本项最高得12分。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2</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b/>
                <w:bCs/>
                <w:color w:val="000000"/>
                <w:sz w:val="21"/>
                <w:szCs w:val="21"/>
              </w:rPr>
              <w:t xml:space="preserve">业务预测及应对能力</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根据本项目特点，投标单位应具有以下能力，并需提供相关方案。</w:t>
            </w:r>
            <w:r>
              <w:rPr>
                <w:rFonts w:hint="eastAsia" w:ascii="宋体" w:hAnsi="宋体"/>
                <w:sz w:val="21"/>
                <w:szCs w:val="21"/>
              </w:rPr>
              <w:t xml:space="preserve">包括不限于：</w:t>
            </w:r>
            <w:r/>
          </w:p>
          <w:p>
            <w:pPr>
              <w:ind w:left="0"/>
              <w:widowControl w:val="off"/>
              <w:rPr>
                <w:rFonts w:ascii="宋体" w:hAnsi="宋体"/>
                <w:sz w:val="21"/>
                <w:szCs w:val="21"/>
              </w:rPr>
            </w:pPr>
            <w:r>
              <w:rPr>
                <w:rFonts w:hint="eastAsia" w:ascii="宋体" w:hAnsi="宋体"/>
                <w:sz w:val="21"/>
                <w:szCs w:val="21"/>
              </w:rPr>
              <w:t xml:space="preserve">1.业务预测能力及大话务量涌入的应对能力；</w:t>
            </w:r>
            <w:r/>
          </w:p>
          <w:p>
            <w:pPr>
              <w:ind w:left="0"/>
              <w:widowControl w:val="off"/>
              <w:rPr>
                <w:rFonts w:ascii="宋体" w:hAnsi="宋体"/>
                <w:sz w:val="21"/>
                <w:szCs w:val="21"/>
              </w:rPr>
            </w:pPr>
            <w:r>
              <w:rPr>
                <w:rFonts w:hint="eastAsia" w:ascii="宋体" w:hAnsi="宋体"/>
                <w:sz w:val="21"/>
                <w:szCs w:val="21"/>
              </w:rPr>
              <w:t xml:space="preserve">2.舆情监测能力及舆情风险的应对能力；</w:t>
            </w:r>
            <w:r/>
          </w:p>
          <w:p>
            <w:pPr>
              <w:ind w:left="0"/>
              <w:widowControl w:val="off"/>
              <w:rPr>
                <w:rFonts w:ascii="宋体" w:hAnsi="宋体"/>
                <w:b/>
                <w:bCs/>
                <w:sz w:val="21"/>
                <w:szCs w:val="21"/>
              </w:rPr>
            </w:pPr>
            <w:r>
              <w:rPr>
                <w:rFonts w:hint="eastAsia" w:ascii="宋体" w:hAnsi="宋体"/>
                <w:sz w:val="21"/>
                <w:szCs w:val="21"/>
              </w:rPr>
              <w:t xml:space="preserve">上述每项应逐条叙述，内容全面合理、可行性强、操作性强、贴合项目实际的得3分；内容基本合理、具有一定的可行性、具有一定的操作性、与项目实际基本贴合的得</w:t>
            </w:r>
            <w:r>
              <w:rPr>
                <w:rFonts w:ascii="宋体" w:hAnsi="宋体"/>
                <w:sz w:val="21"/>
                <w:szCs w:val="21"/>
              </w:rPr>
              <w:t xml:space="preserve">1.5</w:t>
            </w:r>
            <w:r>
              <w:rPr>
                <w:rFonts w:hint="eastAsia" w:ascii="宋体" w:hAnsi="宋体"/>
                <w:sz w:val="21"/>
                <w:szCs w:val="21"/>
              </w:rPr>
              <w:t xml:space="preserve">分</w:t>
            </w:r>
            <w:r>
              <w:rPr>
                <w:rFonts w:hint="eastAsia" w:ascii="宋体" w:hAnsi="宋体"/>
                <w:color w:val="000000"/>
                <w:sz w:val="21"/>
                <w:szCs w:val="21"/>
                <w:lang w:bidi="ar"/>
              </w:rPr>
              <w:t xml:space="preserve">；每项叙述内容完全脱离采购需求或未作完整叙述的不得分</w:t>
            </w:r>
            <w:r>
              <w:rPr>
                <w:rFonts w:hint="eastAsia" w:ascii="宋体" w:hAnsi="宋体"/>
                <w:sz w:val="21"/>
                <w:szCs w:val="21"/>
              </w:rPr>
              <w:t xml:space="preserve">。</w:t>
            </w:r>
            <w:r>
              <w:rPr>
                <w:rFonts w:hint="eastAsia" w:ascii="宋体" w:hAnsi="宋体"/>
                <w:sz w:val="21"/>
                <w:szCs w:val="21"/>
              </w:rPr>
              <w:t xml:space="preserve">本项最高得6分。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6</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服务质量保障计划</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投标单位分析提出项目服务质量保障计划，包括</w:t>
            </w:r>
            <w:r>
              <w:rPr>
                <w:rFonts w:hint="eastAsia" w:ascii="宋体" w:hAnsi="宋体"/>
                <w:sz w:val="21"/>
                <w:szCs w:val="21"/>
              </w:rPr>
              <w:t xml:space="preserve">不限于：</w:t>
            </w:r>
            <w:r/>
          </w:p>
          <w:p>
            <w:pPr>
              <w:ind w:left="0"/>
              <w:widowControl w:val="off"/>
              <w:rPr>
                <w:rFonts w:ascii="宋体" w:hAnsi="宋体"/>
                <w:sz w:val="21"/>
                <w:szCs w:val="21"/>
              </w:rPr>
            </w:pPr>
            <w:r>
              <w:rPr>
                <w:rFonts w:hint="eastAsia" w:ascii="宋体" w:hAnsi="宋体"/>
                <w:sz w:val="21"/>
                <w:szCs w:val="21"/>
              </w:rPr>
              <w:t xml:space="preserve">1.质量保障计划；</w:t>
            </w:r>
            <w:r/>
          </w:p>
          <w:p>
            <w:pPr>
              <w:ind w:left="0"/>
              <w:widowControl w:val="off"/>
              <w:rPr>
                <w:rFonts w:ascii="宋体" w:hAnsi="宋体"/>
                <w:sz w:val="21"/>
                <w:szCs w:val="21"/>
              </w:rPr>
            </w:pPr>
            <w:r>
              <w:rPr>
                <w:rFonts w:hint="eastAsia" w:ascii="宋体" w:hAnsi="宋体"/>
                <w:sz w:val="21"/>
                <w:szCs w:val="21"/>
              </w:rPr>
              <w:t xml:space="preserve">2.检查措施计划。</w:t>
            </w:r>
            <w:r/>
          </w:p>
          <w:p>
            <w:pPr>
              <w:ind w:left="0"/>
              <w:widowControl w:val="off"/>
              <w:rPr>
                <w:rFonts w:ascii="宋体" w:hAnsi="宋体"/>
                <w:b/>
                <w:bCs/>
                <w:sz w:val="21"/>
                <w:szCs w:val="21"/>
              </w:rPr>
            </w:pPr>
            <w:r>
              <w:rPr>
                <w:rFonts w:hint="eastAsia" w:ascii="宋体" w:hAnsi="宋体"/>
                <w:sz w:val="21"/>
                <w:szCs w:val="21"/>
              </w:rPr>
              <w:t xml:space="preserve">上述每项应逐条叙述，内容全面合理、可行性强、操作性强、贴合项目实际的得3分；内容基本合理、具有一定的可行性、具有一定的操作性、与项目实际基本贴合的得</w:t>
            </w:r>
            <w:r>
              <w:rPr>
                <w:rFonts w:ascii="宋体" w:hAnsi="宋体"/>
                <w:sz w:val="21"/>
                <w:szCs w:val="21"/>
              </w:rPr>
              <w:t xml:space="preserve">1.5</w:t>
            </w:r>
            <w:r>
              <w:rPr>
                <w:rFonts w:hint="eastAsia" w:ascii="宋体" w:hAnsi="宋体"/>
                <w:sz w:val="21"/>
                <w:szCs w:val="21"/>
              </w:rPr>
              <w:t xml:space="preserve">分</w:t>
            </w:r>
            <w:r>
              <w:rPr>
                <w:rFonts w:hint="eastAsia" w:ascii="宋体" w:hAnsi="宋体"/>
                <w:color w:val="000000"/>
                <w:sz w:val="21"/>
                <w:szCs w:val="21"/>
                <w:lang w:bidi="ar"/>
              </w:rPr>
              <w:t xml:space="preserve">；每项叙述内容完全脱离采购需求或未作完整叙述的不得分</w:t>
            </w:r>
            <w:r>
              <w:rPr>
                <w:rFonts w:hint="eastAsia" w:ascii="宋体" w:hAnsi="宋体"/>
                <w:sz w:val="21"/>
                <w:szCs w:val="21"/>
              </w:rPr>
              <w:t xml:space="preserve">。</w:t>
            </w:r>
            <w:r>
              <w:rPr>
                <w:rFonts w:hint="eastAsia" w:ascii="宋体" w:hAnsi="宋体"/>
                <w:sz w:val="21"/>
                <w:szCs w:val="21"/>
              </w:rPr>
              <w:t xml:space="preserve">本项最高得6分。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6</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应急处置方案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针对本项目可能出现的意外情况，制定详细的应急预案。</w:t>
            </w:r>
            <w:r/>
          </w:p>
          <w:p>
            <w:pPr>
              <w:ind w:left="0"/>
              <w:widowControl w:val="off"/>
              <w:rPr>
                <w:rFonts w:ascii="宋体" w:hAnsi="宋体"/>
                <w:b/>
                <w:bCs/>
                <w:sz w:val="21"/>
                <w:szCs w:val="21"/>
              </w:rPr>
            </w:pPr>
            <w:r>
              <w:rPr>
                <w:rFonts w:hint="eastAsia" w:ascii="宋体" w:hAnsi="宋体"/>
                <w:sz w:val="21"/>
                <w:szCs w:val="21"/>
              </w:rPr>
              <w:t xml:space="preserve">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1</w:t>
            </w:r>
            <w:r>
              <w:rPr>
                <w:rFonts w:hint="eastAsia" w:ascii="宋体" w:hAnsi="宋体"/>
                <w:sz w:val="21"/>
                <w:szCs w:val="21"/>
              </w:rPr>
              <w:t xml:space="preserve">分</w:t>
            </w:r>
            <w:r>
              <w:rPr>
                <w:rFonts w:hint="eastAsia" w:ascii="宋体" w:hAnsi="宋体"/>
                <w:color w:val="000000"/>
                <w:sz w:val="21"/>
                <w:szCs w:val="21"/>
                <w:lang w:bidi="ar"/>
              </w:rPr>
              <w:t xml:space="preserve">；每项叙述内容完全脱离采购需求或未作完整叙述的不得分</w:t>
            </w:r>
            <w:r>
              <w:rPr>
                <w:rFonts w:hint="eastAsia" w:ascii="宋体" w:hAnsi="宋体"/>
                <w:sz w:val="21"/>
                <w:szCs w:val="21"/>
              </w:rPr>
              <w:t xml:space="preserve">。</w:t>
            </w:r>
            <w:r>
              <w:rPr>
                <w:rFonts w:hint="eastAsia" w:ascii="宋体" w:hAnsi="宋体"/>
                <w:sz w:val="21"/>
                <w:szCs w:val="21"/>
              </w:rPr>
              <w:t xml:space="preserve">本项最高得</w:t>
            </w:r>
            <w:r>
              <w:rPr>
                <w:rFonts w:ascii="宋体" w:hAnsi="宋体"/>
                <w:sz w:val="21"/>
                <w:szCs w:val="21"/>
              </w:rPr>
              <w:t xml:space="preserve">2</w:t>
            </w:r>
            <w:r>
              <w:rPr>
                <w:rFonts w:hint="eastAsia" w:ascii="宋体" w:hAnsi="宋体"/>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ascii="宋体" w:hAnsi="宋体"/>
                <w:bCs/>
                <w:sz w:val="21"/>
                <w:szCs w:val="21"/>
              </w:rPr>
              <w:t xml:space="preserve">2</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bCs/>
                <w:color w:val="000000"/>
                <w:sz w:val="21"/>
                <w:szCs w:val="21"/>
              </w:rPr>
            </w:pPr>
            <w:r>
              <w:rPr>
                <w:rFonts w:hint="eastAsia" w:ascii="宋体" w:hAnsi="宋体"/>
                <w:b/>
                <w:bCs/>
                <w:sz w:val="21"/>
                <w:szCs w:val="21"/>
              </w:rPr>
              <w:t xml:space="preserve">重要信息报送预案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针对本项目提出的重要敏感情况信息报送预案。</w:t>
            </w:r>
            <w:r/>
          </w:p>
          <w:p>
            <w:pPr>
              <w:ind w:left="0"/>
              <w:widowControl w:val="off"/>
              <w:rPr>
                <w:rFonts w:ascii="宋体" w:hAnsi="宋体"/>
                <w:sz w:val="21"/>
                <w:szCs w:val="21"/>
              </w:rPr>
            </w:pPr>
            <w:r>
              <w:rPr>
                <w:rFonts w:hint="eastAsia" w:ascii="宋体" w:hAnsi="宋体"/>
                <w:sz w:val="21"/>
                <w:szCs w:val="21"/>
              </w:rPr>
              <w:t xml:space="preserve">内容全面合理、可行性强、操作性强、贴合项目实际的得</w:t>
            </w:r>
            <w:r>
              <w:rPr>
                <w:rFonts w:ascii="宋体" w:hAnsi="宋体"/>
                <w:sz w:val="21"/>
                <w:szCs w:val="21"/>
              </w:rPr>
              <w:t xml:space="preserve">2</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1</w:t>
            </w:r>
            <w:r>
              <w:rPr>
                <w:rFonts w:hint="eastAsia" w:ascii="宋体" w:hAnsi="宋体"/>
                <w:sz w:val="21"/>
                <w:szCs w:val="21"/>
              </w:rPr>
              <w:t xml:space="preserve">分</w:t>
            </w:r>
            <w:r>
              <w:rPr>
                <w:rFonts w:hint="eastAsia" w:ascii="宋体" w:hAnsi="宋体"/>
                <w:color w:val="000000"/>
                <w:sz w:val="21"/>
                <w:szCs w:val="21"/>
                <w:lang w:bidi="ar"/>
              </w:rPr>
              <w:t xml:space="preserve">；每项叙述内容完全脱离采购需求或未作完整叙述的不得分</w:t>
            </w:r>
            <w:r>
              <w:rPr>
                <w:rFonts w:hint="eastAsia" w:ascii="宋体" w:hAnsi="宋体"/>
                <w:sz w:val="21"/>
                <w:szCs w:val="21"/>
              </w:rPr>
              <w:t xml:space="preserve">。</w:t>
            </w:r>
            <w:r>
              <w:rPr>
                <w:rFonts w:hint="eastAsia" w:ascii="宋体" w:hAnsi="宋体"/>
                <w:sz w:val="21"/>
                <w:szCs w:val="21"/>
              </w:rPr>
              <w:t xml:space="preserve">本项最高得2分。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2</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进退场交接措施方案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提供完善的进退场交接措施方案，包括</w:t>
            </w:r>
            <w:r>
              <w:rPr>
                <w:rFonts w:hint="eastAsia" w:ascii="宋体" w:hAnsi="宋体"/>
                <w:sz w:val="21"/>
                <w:szCs w:val="21"/>
              </w:rPr>
              <w:t xml:space="preserve">不限于</w:t>
            </w:r>
            <w:r/>
          </w:p>
          <w:p>
            <w:pPr>
              <w:ind w:left="0"/>
              <w:widowControl w:val="off"/>
              <w:rPr>
                <w:rFonts w:ascii="宋体" w:hAnsi="宋体"/>
                <w:sz w:val="21"/>
                <w:szCs w:val="21"/>
              </w:rPr>
            </w:pPr>
            <w:r>
              <w:rPr>
                <w:rFonts w:hint="eastAsia" w:ascii="宋体" w:hAnsi="宋体"/>
                <w:sz w:val="21"/>
                <w:szCs w:val="21"/>
              </w:rPr>
              <w:t xml:space="preserve">1.人员待遇衔接方案；</w:t>
            </w:r>
            <w:r/>
          </w:p>
          <w:p>
            <w:pPr>
              <w:ind w:left="0"/>
              <w:widowControl w:val="off"/>
              <w:rPr>
                <w:rFonts w:ascii="宋体" w:hAnsi="宋体"/>
                <w:sz w:val="21"/>
                <w:szCs w:val="21"/>
              </w:rPr>
            </w:pPr>
            <w:r>
              <w:rPr>
                <w:rFonts w:hint="eastAsia" w:ascii="宋体" w:hAnsi="宋体"/>
                <w:sz w:val="21"/>
                <w:szCs w:val="21"/>
              </w:rPr>
              <w:t xml:space="preserve">2.服务商衔接过渡方案。</w:t>
            </w:r>
            <w:r/>
          </w:p>
          <w:p>
            <w:pPr>
              <w:ind w:left="0"/>
              <w:widowControl w:val="off"/>
              <w:rPr>
                <w:rFonts w:ascii="宋体" w:hAnsi="宋体"/>
                <w:b/>
                <w:bCs/>
                <w:sz w:val="21"/>
                <w:szCs w:val="21"/>
              </w:rPr>
            </w:pPr>
            <w:r>
              <w:rPr>
                <w:rFonts w:hint="eastAsia" w:ascii="宋体" w:hAnsi="宋体"/>
                <w:sz w:val="21"/>
                <w:szCs w:val="21"/>
              </w:rPr>
              <w:t xml:space="preserve">上述每项应逐条叙述，内容全面合理、可行性强、操作性强、贴合项目实际的得</w:t>
            </w:r>
            <w:r>
              <w:rPr>
                <w:rFonts w:ascii="宋体" w:hAnsi="宋体"/>
                <w:sz w:val="21"/>
                <w:szCs w:val="21"/>
              </w:rPr>
              <w:t xml:space="preserve">1</w:t>
            </w:r>
            <w:r>
              <w:rPr>
                <w:rFonts w:hint="eastAsia" w:ascii="宋体" w:hAnsi="宋体"/>
                <w:sz w:val="21"/>
                <w:szCs w:val="21"/>
              </w:rPr>
              <w:t xml:space="preserve">分；内容基本合理、具有一定的可行性、具有一定的操作性、与项目实际基本贴合的得</w:t>
            </w:r>
            <w:r>
              <w:rPr>
                <w:rFonts w:ascii="宋体" w:hAnsi="宋体"/>
                <w:sz w:val="21"/>
                <w:szCs w:val="21"/>
              </w:rPr>
              <w:t xml:space="preserve">0.5</w:t>
            </w:r>
            <w:r>
              <w:rPr>
                <w:rFonts w:hint="eastAsia" w:ascii="宋体" w:hAnsi="宋体"/>
                <w:sz w:val="21"/>
                <w:szCs w:val="21"/>
              </w:rPr>
              <w:t xml:space="preserve">分</w:t>
            </w:r>
            <w:r>
              <w:rPr>
                <w:rFonts w:hint="eastAsia" w:ascii="宋体" w:hAnsi="宋体"/>
                <w:color w:val="000000"/>
                <w:sz w:val="21"/>
                <w:szCs w:val="21"/>
                <w:lang w:bidi="ar"/>
              </w:rPr>
              <w:t xml:space="preserve">；每项叙述内容完全脱离采购需求或未作完整叙述的不得分</w:t>
            </w:r>
            <w:r>
              <w:rPr>
                <w:rFonts w:hint="eastAsia" w:ascii="宋体" w:hAnsi="宋体"/>
                <w:sz w:val="21"/>
                <w:szCs w:val="21"/>
              </w:rPr>
              <w:t xml:space="preserve">。</w:t>
            </w:r>
            <w:r>
              <w:rPr>
                <w:rFonts w:hint="eastAsia" w:ascii="宋体" w:hAnsi="宋体"/>
                <w:sz w:val="21"/>
                <w:szCs w:val="21"/>
              </w:rPr>
              <w:t xml:space="preserve">本项最高得2分。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2</w:t>
            </w:r>
            <w:r/>
          </w:p>
        </w:tc>
      </w:tr>
      <w:tr>
        <w:trPr>
          <w:trHeight w:val="782"/>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widowControl w:val="off"/>
              <w:rPr>
                <w:rFonts w:ascii="宋体" w:hAnsi="宋体"/>
                <w:b/>
                <w:sz w:val="21"/>
                <w:szCs w:val="21"/>
              </w:rPr>
            </w:pPr>
            <w:r>
              <w:rPr>
                <w:rFonts w:hint="eastAsia" w:ascii="宋体" w:hAnsi="宋体"/>
                <w:b/>
                <w:sz w:val="21"/>
                <w:szCs w:val="21"/>
              </w:rPr>
              <w:t xml:space="preserve">▲投标单位技术人员配置</w:t>
            </w:r>
            <w:r/>
          </w:p>
        </w:tc>
        <w:tc>
          <w:tcPr>
            <w:tcW w:w="6373" w:type="dxa"/>
            <w:vAlign w:val="center"/>
            <w:textDirection w:val="lrTb"/>
            <w:noWrap/>
          </w:tcPr>
          <w:p>
            <w:pPr>
              <w:ind w:left="0"/>
              <w:widowControl w:val="off"/>
              <w:rPr>
                <w:rFonts w:ascii="宋体" w:hAnsi="宋体"/>
                <w:bCs/>
                <w:sz w:val="21"/>
                <w:szCs w:val="21"/>
              </w:rPr>
            </w:pPr>
            <w:r>
              <w:rPr>
                <w:rFonts w:ascii="宋体" w:hAnsi="宋体"/>
                <w:bCs/>
                <w:sz w:val="21"/>
                <w:szCs w:val="21"/>
              </w:rPr>
              <w:t xml:space="preserve">1.</w:t>
            </w:r>
            <w:r>
              <w:rPr>
                <w:rFonts w:hint="eastAsia" w:ascii="宋体" w:hAnsi="宋体"/>
                <w:bCs/>
                <w:sz w:val="21"/>
                <w:szCs w:val="21"/>
              </w:rPr>
              <w:t xml:space="preserve">项目管理人员配置（</w:t>
            </w:r>
            <w:r>
              <w:rPr>
                <w:rFonts w:ascii="宋体" w:hAnsi="宋体"/>
                <w:bCs/>
                <w:sz w:val="21"/>
                <w:szCs w:val="21"/>
              </w:rPr>
              <w:t xml:space="preserve">3</w:t>
            </w:r>
            <w:r>
              <w:rPr>
                <w:rFonts w:hint="eastAsia" w:ascii="宋体" w:hAnsi="宋体"/>
                <w:bCs/>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项目管理人员</w:t>
            </w:r>
            <w:r>
              <w:rPr>
                <w:rFonts w:hint="eastAsia" w:ascii="宋体" w:hAnsi="宋体"/>
                <w:sz w:val="21"/>
                <w:szCs w:val="21"/>
              </w:rPr>
              <w:t xml:space="preserve">具有类似项目管理经验的，每具备一项得1分，最高</w:t>
            </w:r>
            <w:r>
              <w:rPr>
                <w:rFonts w:hint="eastAsia" w:ascii="宋体" w:hAnsi="宋体"/>
                <w:sz w:val="21"/>
                <w:szCs w:val="21"/>
              </w:rPr>
              <w:t xml:space="preserve">得</w:t>
            </w:r>
            <w:r>
              <w:rPr>
                <w:rFonts w:hint="eastAsia" w:ascii="宋体" w:hAnsi="宋体"/>
                <w:sz w:val="21"/>
                <w:szCs w:val="21"/>
              </w:rPr>
              <w:t xml:space="preserve">3分；</w:t>
            </w:r>
            <w:r/>
          </w:p>
          <w:p>
            <w:pPr>
              <w:ind w:left="0"/>
              <w:widowControl w:val="off"/>
              <w:rPr>
                <w:rFonts w:ascii="宋体" w:hAnsi="宋体"/>
                <w:b/>
                <w:bCs/>
                <w:sz w:val="21"/>
                <w:szCs w:val="21"/>
              </w:rPr>
            </w:pPr>
            <w:r>
              <w:rPr>
                <w:rFonts w:hint="eastAsia" w:ascii="宋体" w:hAnsi="宋体"/>
                <w:b/>
                <w:bCs/>
                <w:sz w:val="21"/>
                <w:szCs w:val="21"/>
              </w:rPr>
              <w:t xml:space="preserve">注：投标文件中</w:t>
            </w:r>
            <w:r>
              <w:rPr>
                <w:rFonts w:hint="eastAsia" w:ascii="宋体" w:hAnsi="宋体"/>
                <w:b/>
                <w:bCs/>
                <w:sz w:val="21"/>
                <w:szCs w:val="21"/>
              </w:rPr>
              <w:t xml:space="preserve">提供人员的工作</w:t>
            </w:r>
            <w:r>
              <w:rPr>
                <w:rFonts w:hint="eastAsia" w:ascii="宋体" w:hAnsi="宋体"/>
                <w:b/>
                <w:bCs/>
                <w:sz w:val="21"/>
                <w:szCs w:val="21"/>
              </w:rPr>
              <w:t xml:space="preserve">经验证明复印件以及</w:t>
            </w:r>
            <w:r>
              <w:rPr>
                <w:rFonts w:hint="eastAsia" w:ascii="宋体" w:hAnsi="宋体"/>
                <w:b/>
                <w:bCs/>
                <w:sz w:val="21"/>
                <w:szCs w:val="21"/>
              </w:rPr>
              <w:t xml:space="preserve">投标单位</w:t>
            </w:r>
            <w:r>
              <w:rPr>
                <w:rFonts w:hint="eastAsia" w:ascii="宋体" w:hAnsi="宋体"/>
                <w:b/>
                <w:bCs/>
                <w:sz w:val="21"/>
                <w:szCs w:val="21"/>
              </w:rPr>
              <w:t xml:space="preserve">为其缴纳的最近一期</w:t>
            </w:r>
            <w:r>
              <w:rPr>
                <w:rFonts w:hint="eastAsia" w:ascii="宋体" w:hAnsi="宋体"/>
                <w:b/>
                <w:bCs/>
                <w:sz w:val="21"/>
                <w:szCs w:val="21"/>
              </w:rPr>
              <w:t xml:space="preserve">社保证明复印件</w:t>
            </w:r>
            <w:r>
              <w:rPr>
                <w:rFonts w:hint="eastAsia" w:ascii="宋体" w:hAnsi="宋体"/>
                <w:b/>
                <w:bCs/>
                <w:sz w:val="21"/>
                <w:szCs w:val="21"/>
              </w:rPr>
              <w:t xml:space="preserve">并</w:t>
            </w:r>
            <w:r>
              <w:rPr>
                <w:rFonts w:hint="eastAsia" w:ascii="宋体" w:hAnsi="宋体"/>
                <w:b/>
                <w:bCs/>
                <w:sz w:val="21"/>
                <w:szCs w:val="21"/>
              </w:rPr>
              <w:t xml:space="preserve">加盖投标单位</w:t>
            </w:r>
            <w:r>
              <w:rPr>
                <w:rFonts w:hint="eastAsia" w:ascii="宋体" w:hAnsi="宋体" w:cs="Times New Roman"/>
                <w:b/>
                <w:sz w:val="21"/>
                <w:szCs w:val="21"/>
              </w:rPr>
              <w:t xml:space="preserve">公章</w:t>
            </w:r>
            <w:r>
              <w:rPr>
                <w:rFonts w:hint="eastAsia" w:ascii="宋体" w:hAnsi="宋体"/>
                <w:b/>
                <w:bCs/>
                <w:sz w:val="21"/>
                <w:szCs w:val="21"/>
              </w:rPr>
              <w:t xml:space="preserve">，</w:t>
            </w:r>
            <w:r>
              <w:rPr>
                <w:rFonts w:hint="eastAsia" w:ascii="宋体" w:hAnsi="宋体" w:cs="Times New Roman"/>
                <w:b/>
                <w:sz w:val="21"/>
                <w:szCs w:val="21"/>
              </w:rPr>
              <w:t xml:space="preserve">未提供不得分。</w:t>
            </w:r>
            <w:r/>
          </w:p>
          <w:p>
            <w:pPr>
              <w:ind w:left="0"/>
              <w:widowControl w:val="off"/>
              <w:rPr>
                <w:rFonts w:ascii="宋体" w:hAnsi="宋体"/>
                <w:bCs/>
                <w:sz w:val="21"/>
                <w:szCs w:val="21"/>
              </w:rPr>
            </w:pPr>
            <w:r>
              <w:rPr>
                <w:rFonts w:hint="eastAsia" w:ascii="宋体" w:hAnsi="宋体"/>
                <w:bCs/>
                <w:sz w:val="21"/>
                <w:szCs w:val="21"/>
              </w:rPr>
              <w:t xml:space="preserve">2.</w:t>
            </w:r>
            <w:r>
              <w:rPr>
                <w:rFonts w:hint="eastAsia" w:ascii="宋体" w:hAnsi="宋体"/>
                <w:color w:val="000000"/>
                <w:sz w:val="21"/>
                <w:szCs w:val="21"/>
              </w:rPr>
              <w:t xml:space="preserve">项目实施人员（含项目管理人员</w:t>
            </w:r>
            <w:r>
              <w:rPr>
                <w:rFonts w:hint="eastAsia" w:ascii="宋体" w:hAnsi="宋体"/>
                <w:color w:val="000000"/>
                <w:sz w:val="21"/>
                <w:szCs w:val="21"/>
              </w:rPr>
              <w:t xml:space="preserve">，不含服务人员</w:t>
            </w:r>
            <w:r>
              <w:rPr>
                <w:rFonts w:hint="eastAsia" w:ascii="宋体" w:hAnsi="宋体"/>
                <w:color w:val="000000"/>
                <w:sz w:val="21"/>
                <w:szCs w:val="21"/>
              </w:rPr>
              <w:t xml:space="preserve">）</w:t>
            </w:r>
            <w:r>
              <w:rPr>
                <w:rFonts w:hint="eastAsia" w:ascii="宋体" w:hAnsi="宋体"/>
                <w:bCs/>
                <w:sz w:val="21"/>
                <w:szCs w:val="21"/>
              </w:rPr>
              <w:t xml:space="preserve">（</w:t>
            </w:r>
            <w:r>
              <w:rPr>
                <w:rFonts w:ascii="宋体" w:hAnsi="宋体"/>
                <w:bCs/>
                <w:sz w:val="21"/>
                <w:szCs w:val="21"/>
              </w:rPr>
              <w:t xml:space="preserve">6</w:t>
            </w:r>
            <w:r>
              <w:rPr>
                <w:rFonts w:hint="eastAsia" w:ascii="宋体" w:hAnsi="宋体"/>
                <w:bCs/>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具有</w:t>
            </w:r>
            <w:bookmarkStart w:id="123" w:name="OLE_LINK8"/>
            <w:r/>
            <w:bookmarkStart w:id="124" w:name="OLE_LINK15"/>
            <w:r/>
            <w:bookmarkStart w:id="125" w:name="OLE_LINK20"/>
            <w:r>
              <w:rPr>
                <w:rFonts w:hint="eastAsia" w:ascii="宋体" w:hAnsi="宋体"/>
                <w:sz w:val="21"/>
                <w:szCs w:val="21"/>
              </w:rPr>
              <w:t xml:space="preserve">企业培训师</w:t>
            </w:r>
            <w:bookmarkEnd w:id="123"/>
            <w:r/>
            <w:bookmarkEnd w:id="124"/>
            <w:r/>
            <w:bookmarkEnd w:id="125"/>
            <w:r>
              <w:rPr>
                <w:rFonts w:hint="eastAsia" w:ascii="宋体" w:hAnsi="宋体"/>
                <w:sz w:val="21"/>
                <w:szCs w:val="21"/>
              </w:rPr>
              <w:t xml:space="preserve">证书、</w:t>
            </w:r>
            <w:r>
              <w:rPr>
                <w:rFonts w:hint="eastAsia" w:ascii="宋体" w:hAnsi="宋体"/>
                <w:sz w:val="21"/>
                <w:szCs w:val="21"/>
              </w:rPr>
              <w:t xml:space="preserve">企业人力资源管理</w:t>
            </w:r>
            <w:r>
              <w:rPr>
                <w:rFonts w:hint="eastAsia" w:ascii="宋体" w:hAnsi="宋体"/>
                <w:sz w:val="21"/>
                <w:szCs w:val="21"/>
              </w:rPr>
              <w:t xml:space="preserve">师</w:t>
            </w:r>
            <w:r>
              <w:rPr>
                <w:rFonts w:hint="eastAsia" w:ascii="宋体" w:hAnsi="宋体"/>
                <w:sz w:val="21"/>
                <w:szCs w:val="21"/>
              </w:rPr>
              <w:t xml:space="preserve">、</w:t>
            </w:r>
            <w:bookmarkStart w:id="126" w:name="OLE_LINK28"/>
            <w:r/>
            <w:bookmarkStart w:id="127" w:name="OLE_LINK29"/>
            <w:r>
              <w:rPr>
                <w:rFonts w:ascii="宋体" w:hAnsi="宋体"/>
                <w:sz w:val="21"/>
                <w:szCs w:val="21"/>
              </w:rPr>
              <w:t xml:space="preserve">经济师（人力资源管理）</w:t>
            </w:r>
            <w:bookmarkEnd w:id="126"/>
            <w:r/>
            <w:bookmarkEnd w:id="127"/>
            <w:r>
              <w:rPr>
                <w:rFonts w:hint="eastAsia" w:ascii="宋体" w:hAnsi="宋体"/>
                <w:sz w:val="21"/>
                <w:szCs w:val="21"/>
              </w:rPr>
              <w:t xml:space="preserve">，每有1个得</w:t>
            </w:r>
            <w:r>
              <w:rPr>
                <w:rFonts w:ascii="宋体" w:hAnsi="宋体"/>
                <w:sz w:val="21"/>
                <w:szCs w:val="21"/>
              </w:rPr>
              <w:t xml:space="preserve">2</w:t>
            </w:r>
            <w:r>
              <w:rPr>
                <w:rFonts w:hint="eastAsia" w:ascii="宋体" w:hAnsi="宋体"/>
                <w:sz w:val="21"/>
                <w:szCs w:val="21"/>
              </w:rPr>
              <w:t xml:space="preserve">分，</w:t>
            </w:r>
            <w:r>
              <w:rPr>
                <w:rFonts w:hint="eastAsia" w:ascii="宋体" w:hAnsi="宋体"/>
                <w:sz w:val="21"/>
                <w:szCs w:val="21"/>
              </w:rPr>
              <w:t xml:space="preserve">同一类型证书可重复计分，</w:t>
            </w:r>
            <w:r>
              <w:rPr>
                <w:rFonts w:hint="eastAsia" w:ascii="宋体" w:hAnsi="宋体"/>
                <w:sz w:val="21"/>
                <w:szCs w:val="21"/>
              </w:rPr>
              <w:t xml:space="preserve">最高</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b/>
                <w:bCs/>
                <w:sz w:val="21"/>
                <w:szCs w:val="21"/>
              </w:rPr>
            </w:pPr>
            <w:r>
              <w:rPr>
                <w:rFonts w:hint="eastAsia" w:ascii="宋体" w:hAnsi="宋体"/>
                <w:b/>
                <w:bCs/>
                <w:sz w:val="21"/>
                <w:szCs w:val="21"/>
              </w:rPr>
              <w:t xml:space="preserve">注：投标文件中</w:t>
            </w:r>
            <w:r>
              <w:rPr>
                <w:rFonts w:hint="eastAsia" w:ascii="宋体" w:hAnsi="宋体"/>
                <w:b/>
                <w:bCs/>
                <w:sz w:val="21"/>
                <w:szCs w:val="21"/>
              </w:rPr>
              <w:t xml:space="preserve">企业培训师和</w:t>
            </w:r>
            <w:r>
              <w:rPr>
                <w:rFonts w:hint="eastAsia" w:ascii="宋体" w:hAnsi="宋体"/>
                <w:b/>
                <w:sz w:val="21"/>
                <w:szCs w:val="21"/>
              </w:rPr>
              <w:t xml:space="preserve">企业人力资源管理师提供</w:t>
            </w:r>
            <w:bookmarkStart w:id="128" w:name="OLE_LINK30"/>
            <w:r/>
            <w:bookmarkStart w:id="129" w:name="OLE_LINK31"/>
            <w:r>
              <w:rPr>
                <w:rFonts w:hint="eastAsia" w:ascii="宋体" w:hAnsi="宋体"/>
                <w:b/>
                <w:sz w:val="21"/>
                <w:szCs w:val="21"/>
              </w:rPr>
              <w:t xml:space="preserve">职业技能等级证书</w:t>
            </w:r>
            <w:bookmarkEnd w:id="128"/>
            <w:r/>
            <w:bookmarkEnd w:id="129"/>
            <w:r>
              <w:rPr>
                <w:rFonts w:hint="eastAsia" w:ascii="宋体" w:hAnsi="宋体"/>
                <w:b/>
                <w:sz w:val="21"/>
                <w:szCs w:val="21"/>
              </w:rPr>
              <w:t xml:space="preserve">复印件</w:t>
            </w:r>
            <w:r>
              <w:rPr>
                <w:rFonts w:hint="eastAsia" w:ascii="宋体" w:hAnsi="宋体"/>
                <w:b/>
                <w:bCs/>
                <w:sz w:val="21"/>
                <w:szCs w:val="21"/>
              </w:rPr>
              <w:t xml:space="preserve">并加盖投标单位</w:t>
            </w:r>
            <w:r>
              <w:rPr>
                <w:rFonts w:hint="eastAsia" w:ascii="宋体" w:hAnsi="宋体" w:cs="Times New Roman"/>
                <w:b/>
                <w:sz w:val="21"/>
                <w:szCs w:val="21"/>
              </w:rPr>
              <w:t xml:space="preserve">公章</w:t>
            </w:r>
            <w:r>
              <w:rPr>
                <w:rFonts w:hint="eastAsia" w:ascii="宋体" w:hAnsi="宋体"/>
                <w:b/>
                <w:sz w:val="21"/>
                <w:szCs w:val="21"/>
              </w:rPr>
              <w:t xml:space="preserve">，</w:t>
            </w:r>
            <w:r>
              <w:rPr>
                <w:rFonts w:ascii="宋体" w:hAnsi="宋体"/>
                <w:b/>
                <w:sz w:val="21"/>
                <w:szCs w:val="21"/>
              </w:rPr>
              <w:t xml:space="preserve">经济师（人力资源管理）</w:t>
            </w:r>
            <w:r>
              <w:rPr>
                <w:rFonts w:hint="eastAsia" w:ascii="宋体" w:hAnsi="宋体"/>
                <w:b/>
                <w:sz w:val="21"/>
                <w:szCs w:val="21"/>
              </w:rPr>
              <w:t xml:space="preserve">提供职称</w:t>
            </w:r>
            <w:r>
              <w:rPr>
                <w:rFonts w:hint="eastAsia" w:ascii="宋体" w:hAnsi="宋体"/>
                <w:b/>
                <w:bCs/>
                <w:sz w:val="21"/>
                <w:szCs w:val="21"/>
              </w:rPr>
              <w:t xml:space="preserve">证书复印件并加盖投标单位</w:t>
            </w:r>
            <w:r>
              <w:rPr>
                <w:rFonts w:hint="eastAsia" w:ascii="宋体" w:hAnsi="宋体" w:cs="Times New Roman"/>
                <w:b/>
                <w:sz w:val="21"/>
                <w:szCs w:val="21"/>
              </w:rPr>
              <w:t xml:space="preserve">公章</w:t>
            </w:r>
            <w:r>
              <w:rPr>
                <w:rFonts w:hint="eastAsia" w:ascii="宋体" w:hAnsi="宋体"/>
                <w:b/>
                <w:bCs/>
                <w:sz w:val="21"/>
                <w:szCs w:val="21"/>
              </w:rPr>
              <w:t xml:space="preserve">，</w:t>
            </w:r>
            <w:bookmarkStart w:id="130" w:name="OLE_LINK18"/>
            <w:r/>
            <w:bookmarkStart w:id="131" w:name="OLE_LINK19"/>
            <w:r>
              <w:rPr>
                <w:rFonts w:hint="eastAsia" w:ascii="宋体" w:hAnsi="宋体" w:cs="Times New Roman"/>
                <w:b/>
                <w:sz w:val="21"/>
                <w:szCs w:val="21"/>
              </w:rPr>
              <w:t xml:space="preserve">未提供不得分</w:t>
            </w:r>
            <w:bookmarkEnd w:id="130"/>
            <w:r/>
            <w:bookmarkEnd w:id="131"/>
            <w:r>
              <w:rPr>
                <w:rFonts w:hint="eastAsia" w:ascii="宋体" w:hAnsi="宋体" w:cs="Times New Roman"/>
                <w:b/>
                <w:sz w:val="21"/>
                <w:szCs w:val="21"/>
              </w:rPr>
              <w:t xml:space="preserve">。</w:t>
            </w:r>
            <w:r/>
          </w:p>
          <w:p>
            <w:pPr>
              <w:ind w:left="0"/>
              <w:widowControl w:val="off"/>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w:t>
            </w:r>
            <w:r>
              <w:rPr>
                <w:rFonts w:hint="eastAsia" w:ascii="宋体" w:hAnsi="宋体"/>
                <w:bCs/>
                <w:sz w:val="21"/>
                <w:szCs w:val="21"/>
              </w:rPr>
              <w:t xml:space="preserve">人员保障承诺（</w:t>
            </w:r>
            <w:r>
              <w:rPr>
                <w:rFonts w:ascii="宋体" w:hAnsi="宋体"/>
                <w:bCs/>
                <w:sz w:val="21"/>
                <w:szCs w:val="21"/>
              </w:rPr>
              <w:t xml:space="preserve">4</w:t>
            </w:r>
            <w:r>
              <w:rPr>
                <w:rFonts w:hint="eastAsia" w:ascii="宋体" w:hAnsi="宋体"/>
                <w:bCs/>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针对</w:t>
            </w:r>
            <w:r>
              <w:rPr>
                <w:rFonts w:hint="eastAsia" w:ascii="宋体" w:hAnsi="宋体"/>
                <w:sz w:val="21"/>
                <w:szCs w:val="21"/>
              </w:rPr>
              <w:t xml:space="preserve">服务人员的承诺：</w:t>
            </w:r>
            <w:r>
              <w:rPr>
                <w:rFonts w:hint="eastAsia" w:ascii="宋体" w:hAnsi="宋体"/>
                <w:sz w:val="21"/>
                <w:szCs w:val="21"/>
              </w:rPr>
              <w:t xml:space="preserve">承诺至少提供服务团队人数10%的机动人员，得2分。</w:t>
            </w:r>
            <w:r/>
          </w:p>
          <w:p>
            <w:pPr>
              <w:ind w:left="0"/>
              <w:widowControl w:val="off"/>
              <w:rPr>
                <w:rFonts w:ascii="宋体" w:hAnsi="宋体"/>
                <w:sz w:val="21"/>
                <w:szCs w:val="21"/>
              </w:rPr>
            </w:pPr>
            <w:r>
              <w:rPr>
                <w:rFonts w:hint="eastAsia" w:ascii="宋体" w:hAnsi="宋体"/>
                <w:sz w:val="21"/>
                <w:szCs w:val="21"/>
              </w:rPr>
              <w:t xml:space="preserve">针对</w:t>
            </w:r>
            <w:r>
              <w:rPr>
                <w:rFonts w:hint="eastAsia" w:ascii="宋体" w:hAnsi="宋体"/>
                <w:sz w:val="21"/>
                <w:szCs w:val="21"/>
              </w:rPr>
              <w:t xml:space="preserve">服务人员和项目管理人员的承诺：</w:t>
            </w:r>
            <w:r>
              <w:rPr>
                <w:rFonts w:hint="eastAsia" w:ascii="宋体" w:hAnsi="宋体"/>
                <w:sz w:val="21"/>
                <w:szCs w:val="21"/>
              </w:rPr>
              <w:t xml:space="preserve">承诺</w:t>
            </w:r>
            <w:r>
              <w:rPr>
                <w:rFonts w:hint="eastAsia" w:ascii="宋体" w:hAnsi="宋体"/>
                <w:sz w:val="21"/>
                <w:szCs w:val="21"/>
              </w:rPr>
              <w:t xml:space="preserve">配备</w:t>
            </w:r>
            <w:bookmarkStart w:id="132" w:name="OLE_LINK36"/>
            <w:r/>
            <w:bookmarkStart w:id="133" w:name="OLE_LINK37"/>
            <w:r>
              <w:rPr>
                <w:rFonts w:hint="eastAsia" w:ascii="宋体" w:hAnsi="宋体"/>
                <w:sz w:val="21"/>
                <w:szCs w:val="21"/>
              </w:rPr>
              <w:t xml:space="preserve">具有</w:t>
            </w:r>
            <w:r>
              <w:rPr>
                <w:rFonts w:hint="eastAsia" w:ascii="宋体" w:hAnsi="宋体"/>
                <w:sz w:val="21"/>
                <w:szCs w:val="21"/>
              </w:rPr>
              <w:t xml:space="preserve">英语服务能力</w:t>
            </w:r>
            <w:bookmarkEnd w:id="132"/>
            <w:r/>
            <w:bookmarkEnd w:id="133"/>
            <w:r>
              <w:rPr>
                <w:rFonts w:hint="eastAsia" w:ascii="宋体" w:hAnsi="宋体"/>
                <w:sz w:val="21"/>
                <w:szCs w:val="21"/>
              </w:rPr>
              <w:t xml:space="preserve">的人员，</w:t>
            </w:r>
            <w:r>
              <w:rPr>
                <w:rFonts w:hint="eastAsia" w:ascii="宋体" w:hAnsi="宋体"/>
                <w:sz w:val="21"/>
                <w:szCs w:val="21"/>
              </w:rPr>
              <w:t xml:space="preserve">每提供一人</w:t>
            </w:r>
            <w:r>
              <w:rPr>
                <w:rFonts w:hint="eastAsia" w:ascii="宋体" w:hAnsi="宋体"/>
                <w:sz w:val="21"/>
                <w:szCs w:val="21"/>
              </w:rPr>
              <w:t xml:space="preserve">得2分。</w:t>
            </w:r>
            <w:r/>
          </w:p>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投标文件中提供相关承诺函</w:t>
            </w:r>
            <w:r>
              <w:rPr>
                <w:rFonts w:hint="eastAsia" w:ascii="宋体" w:hAnsi="宋体"/>
                <w:b/>
                <w:bCs/>
                <w:sz w:val="21"/>
                <w:szCs w:val="21"/>
              </w:rPr>
              <w:t xml:space="preserve">并</w:t>
            </w:r>
            <w:r>
              <w:rPr>
                <w:rFonts w:hint="eastAsia" w:ascii="宋体" w:hAnsi="宋体"/>
                <w:b/>
                <w:sz w:val="21"/>
                <w:szCs w:val="21"/>
              </w:rPr>
              <w:t xml:space="preserve">加盖投标单位公章，</w:t>
            </w:r>
            <w:r>
              <w:rPr>
                <w:rFonts w:hint="eastAsia" w:ascii="宋体" w:hAnsi="宋体" w:cs="Times New Roman"/>
                <w:b/>
                <w:sz w:val="21"/>
                <w:szCs w:val="21"/>
              </w:rPr>
              <w:t xml:space="preserve">未提供不得分</w:t>
            </w:r>
            <w:r>
              <w:rPr>
                <w:rFonts w:hint="eastAsia" w:ascii="宋体" w:hAnsi="宋体"/>
                <w:b/>
                <w:sz w:val="21"/>
                <w:szCs w:val="21"/>
              </w:rPr>
              <w:t xml:space="preserve">。</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3</w:t>
            </w:r>
            <w:r/>
          </w:p>
        </w:tc>
      </w:tr>
      <w:tr>
        <w:trPr>
          <w:trHeight w:val="782"/>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▲投标单位履约能力</w:t>
            </w:r>
            <w:r/>
          </w:p>
        </w:tc>
        <w:tc>
          <w:tcPr>
            <w:tcW w:w="6373" w:type="dxa"/>
            <w:vAlign w:val="center"/>
            <w:textDirection w:val="lrTb"/>
            <w:noWrap/>
          </w:tcPr>
          <w:p>
            <w:pPr>
              <w:ind w:left="0"/>
              <w:widowControl w:val="off"/>
              <w:rPr>
                <w:rFonts w:ascii="宋体" w:hAnsi="宋体" w:cs="Times New Roman"/>
                <w:sz w:val="21"/>
                <w:szCs w:val="21"/>
              </w:rPr>
            </w:pPr>
            <w:r>
              <w:rPr>
                <w:rFonts w:hint="eastAsia" w:ascii="宋体" w:hAnsi="宋体" w:cs="Times New Roman"/>
                <w:sz w:val="21"/>
                <w:szCs w:val="21"/>
              </w:rPr>
              <w:t xml:space="preserve">1.认证证书（</w:t>
            </w:r>
            <w:r>
              <w:rPr>
                <w:rFonts w:ascii="宋体" w:hAnsi="宋体" w:cs="Times New Roman"/>
                <w:sz w:val="21"/>
                <w:szCs w:val="21"/>
              </w:rPr>
              <w:t xml:space="preserve">5</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sz w:val="21"/>
                <w:szCs w:val="21"/>
              </w:rPr>
              <w:t xml:space="preserve">投标单位</w:t>
            </w:r>
            <w:r>
              <w:rPr>
                <w:rFonts w:hint="eastAsia" w:ascii="宋体" w:hAnsi="宋体" w:cs="Times New Roman"/>
                <w:sz w:val="21"/>
                <w:szCs w:val="21"/>
              </w:rPr>
              <w:t xml:space="preserve">具有质量管理体系认证证书，得1分</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w:t>
            </w:r>
            <w:r>
              <w:rPr>
                <w:rFonts w:hint="eastAsia" w:ascii="宋体" w:hAnsi="宋体" w:cs="Times New Roman"/>
                <w:sz w:val="21"/>
                <w:szCs w:val="21"/>
              </w:rPr>
              <w:t xml:space="preserve">环境</w:t>
            </w:r>
            <w:r>
              <w:rPr>
                <w:rFonts w:hint="eastAsia" w:ascii="宋体" w:hAnsi="宋体" w:cs="Times New Roman"/>
                <w:sz w:val="21"/>
                <w:szCs w:val="21"/>
              </w:rPr>
              <w:t xml:space="preserve">管理体系证书，得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w:t>
            </w:r>
            <w:r>
              <w:rPr>
                <w:rFonts w:hint="eastAsia" w:ascii="宋体" w:hAnsi="宋体" w:cs="Times New Roman"/>
                <w:sz w:val="21"/>
                <w:szCs w:val="21"/>
              </w:rPr>
              <w:t xml:space="preserve">职业健康安全管理体系认证</w:t>
            </w:r>
            <w:r>
              <w:rPr>
                <w:rFonts w:hint="eastAsia" w:ascii="宋体" w:hAnsi="宋体" w:cs="Times New Roman"/>
                <w:sz w:val="21"/>
                <w:szCs w:val="21"/>
              </w:rPr>
              <w:t xml:space="preserve">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具有信息安全管理体系证书，得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w:t>
            </w:r>
            <w:r>
              <w:rPr>
                <w:rFonts w:hint="eastAsia" w:ascii="宋体" w:hAnsi="宋体" w:cs="Times New Roman"/>
                <w:b/>
                <w:sz w:val="21"/>
                <w:szCs w:val="21"/>
              </w:rPr>
              <w:t xml:space="preserve">需提供</w:t>
            </w:r>
            <w:r>
              <w:rPr>
                <w:rFonts w:hint="eastAsia" w:ascii="宋体" w:hAnsi="宋体" w:cs="Times New Roman"/>
                <w:b/>
                <w:sz w:val="21"/>
                <w:szCs w:val="21"/>
              </w:rPr>
              <w:t xml:space="preserve">有效期内的</w:t>
            </w:r>
            <w:r>
              <w:rPr>
                <w:rFonts w:hint="eastAsia" w:ascii="宋体" w:hAnsi="宋体" w:cs="Times New Roman"/>
                <w:b/>
                <w:sz w:val="21"/>
                <w:szCs w:val="21"/>
              </w:rPr>
              <w:t xml:space="preserve">扫描件并加盖投标单位公章或在网站查询记录的网页截图并加盖投标单位公章，未提供不得分。</w:t>
            </w:r>
            <w:r/>
          </w:p>
          <w:p>
            <w:pPr>
              <w:ind w:left="0"/>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.类似项目业绩</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sz w:val="21"/>
                <w:szCs w:val="21"/>
              </w:rPr>
              <w:t xml:space="preserve">投标单位</w:t>
            </w:r>
            <w:r>
              <w:rPr>
                <w:rFonts w:hint="eastAsia" w:ascii="宋体" w:hAnsi="宋体" w:cs="Times New Roman"/>
                <w:sz w:val="21"/>
                <w:szCs w:val="21"/>
              </w:rPr>
              <w:t xml:space="preserve">提供202</w:t>
            </w:r>
            <w:r>
              <w:rPr>
                <w:rFonts w:ascii="宋体" w:hAnsi="宋体" w:cs="Times New Roman"/>
                <w:sz w:val="21"/>
                <w:szCs w:val="21"/>
              </w:rPr>
              <w:t xml:space="preserve">3</w:t>
            </w:r>
            <w:r>
              <w:rPr>
                <w:rFonts w:hint="eastAsia" w:ascii="宋体" w:hAnsi="宋体" w:cs="Times New Roman"/>
                <w:sz w:val="21"/>
                <w:szCs w:val="21"/>
              </w:rPr>
              <w:t xml:space="preserve">年1月1日（以合同签订日期为准）以来的类似项目业绩，每提供一份得</w:t>
            </w:r>
            <w:r>
              <w:rPr>
                <w:rFonts w:ascii="宋体" w:hAnsi="宋体" w:cs="Times New Roman"/>
                <w:sz w:val="21"/>
                <w:szCs w:val="21"/>
              </w:rPr>
              <w:t xml:space="preserve">2</w:t>
            </w:r>
            <w:r>
              <w:rPr>
                <w:rFonts w:hint="eastAsia" w:ascii="宋体" w:hAnsi="宋体" w:cs="Times New Roman"/>
                <w:sz w:val="21"/>
                <w:szCs w:val="21"/>
              </w:rPr>
              <w:t xml:space="preserve">分，最高</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注：投标文件中提供合同复印件并加盖投标单位公章，未提供或提供不全不得分。</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11</w:t>
            </w:r>
            <w:r/>
          </w:p>
        </w:tc>
      </w:tr>
    </w:tbl>
    <w:p>
      <w:pPr>
        <w:ind w:left="0" w:firstLine="422"/>
        <w:spacing w:line="360" w:lineRule="auto"/>
        <w:rPr>
          <w:rFonts w:ascii="宋体" w:hAnsi="宋体"/>
          <w:b/>
          <w:sz w:val="21"/>
        </w:rPr>
      </w:pPr>
      <w:r>
        <w:rPr>
          <w:rFonts w:hint="eastAsia" w:ascii="宋体" w:hAnsi="宋体"/>
          <w:b/>
          <w:bCs/>
          <w:sz w:val="21"/>
        </w:rPr>
        <w:t xml:space="preserve">表格中标▲项为客观分</w:t>
      </w:r>
      <w:r>
        <w:rPr>
          <w:rFonts w:hint="eastAsia" w:ascii="宋体" w:hAnsi="宋体"/>
          <w:b/>
          <w:sz w:val="21"/>
        </w:rPr>
        <w:t xml:space="preserve">。</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方正小标宋_GBK">
    <w:panose1 w:val="020B0503020202020204"/>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1"/>
    <w:link w:val="842"/>
    <w:uiPriority w:val="9"/>
    <w:rPr>
      <w:rFonts w:ascii="Arial" w:hAnsi="Arial" w:eastAsia="Arial" w:cs="Arial"/>
      <w:sz w:val="40"/>
      <w:szCs w:val="40"/>
    </w:rPr>
  </w:style>
  <w:style w:type="character" w:styleId="15">
    <w:name w:val="Heading 2 Char"/>
    <w:basedOn w:val="851"/>
    <w:link w:val="843"/>
    <w:uiPriority w:val="9"/>
    <w:rPr>
      <w:rFonts w:ascii="Arial" w:hAnsi="Arial" w:eastAsia="Arial" w:cs="Arial"/>
      <w:sz w:val="34"/>
    </w:rPr>
  </w:style>
  <w:style w:type="character" w:styleId="17">
    <w:name w:val="Heading 3 Char"/>
    <w:basedOn w:val="851"/>
    <w:link w:val="844"/>
    <w:uiPriority w:val="9"/>
    <w:rPr>
      <w:rFonts w:ascii="Arial" w:hAnsi="Arial" w:eastAsia="Arial" w:cs="Arial"/>
      <w:sz w:val="30"/>
      <w:szCs w:val="30"/>
    </w:rPr>
  </w:style>
  <w:style w:type="character" w:styleId="19">
    <w:name w:val="Heading 4 Char"/>
    <w:basedOn w:val="851"/>
    <w:link w:val="845"/>
    <w:uiPriority w:val="9"/>
    <w:rPr>
      <w:rFonts w:ascii="Arial" w:hAnsi="Arial" w:eastAsia="Arial" w:cs="Arial"/>
      <w:b/>
      <w:bCs/>
      <w:sz w:val="26"/>
      <w:szCs w:val="26"/>
    </w:rPr>
  </w:style>
  <w:style w:type="character" w:styleId="21">
    <w:name w:val="Heading 5 Char"/>
    <w:basedOn w:val="851"/>
    <w:link w:val="846"/>
    <w:uiPriority w:val="9"/>
    <w:rPr>
      <w:rFonts w:ascii="Arial" w:hAnsi="Arial" w:eastAsia="Arial" w:cs="Arial"/>
      <w:b/>
      <w:bCs/>
      <w:sz w:val="24"/>
      <w:szCs w:val="24"/>
    </w:rPr>
  </w:style>
  <w:style w:type="character" w:styleId="23">
    <w:name w:val="Heading 6 Char"/>
    <w:basedOn w:val="851"/>
    <w:link w:val="847"/>
    <w:uiPriority w:val="9"/>
    <w:rPr>
      <w:rFonts w:ascii="Arial" w:hAnsi="Arial" w:eastAsia="Arial" w:cs="Arial"/>
      <w:b/>
      <w:bCs/>
      <w:sz w:val="22"/>
      <w:szCs w:val="22"/>
    </w:rPr>
  </w:style>
  <w:style w:type="character" w:styleId="25">
    <w:name w:val="Heading 7 Char"/>
    <w:basedOn w:val="851"/>
    <w:link w:val="848"/>
    <w:uiPriority w:val="9"/>
    <w:rPr>
      <w:rFonts w:ascii="Arial" w:hAnsi="Arial" w:eastAsia="Arial" w:cs="Arial"/>
      <w:b/>
      <w:bCs/>
      <w:i/>
      <w:iCs/>
      <w:sz w:val="22"/>
      <w:szCs w:val="22"/>
    </w:rPr>
  </w:style>
  <w:style w:type="character" w:styleId="27">
    <w:name w:val="Heading 8 Char"/>
    <w:basedOn w:val="851"/>
    <w:link w:val="849"/>
    <w:uiPriority w:val="9"/>
    <w:rPr>
      <w:rFonts w:ascii="Arial" w:hAnsi="Arial" w:eastAsia="Arial" w:cs="Arial"/>
      <w:i/>
      <w:iCs/>
      <w:sz w:val="22"/>
      <w:szCs w:val="22"/>
    </w:rPr>
  </w:style>
  <w:style w:type="character" w:styleId="29">
    <w:name w:val="Heading 9 Char"/>
    <w:basedOn w:val="851"/>
    <w:link w:val="85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1"/>
    <w:next w:val="841"/>
    <w:link w:val="34"/>
    <w:uiPriority w:val="10"/>
    <w:qFormat/>
    <w:pPr>
      <w:contextualSpacing/>
      <w:spacing w:before="300" w:after="200"/>
    </w:pPr>
    <w:rPr>
      <w:sz w:val="48"/>
      <w:szCs w:val="48"/>
    </w:rPr>
  </w:style>
  <w:style w:type="character" w:styleId="34">
    <w:name w:val="Title Char"/>
    <w:basedOn w:val="851"/>
    <w:link w:val="33"/>
    <w:uiPriority w:val="10"/>
    <w:rPr>
      <w:sz w:val="48"/>
      <w:szCs w:val="48"/>
    </w:rPr>
  </w:style>
  <w:style w:type="character" w:styleId="36">
    <w:name w:val="Subtitle Char"/>
    <w:basedOn w:val="851"/>
    <w:link w:val="888"/>
    <w:uiPriority w:val="11"/>
    <w:rPr>
      <w:sz w:val="24"/>
      <w:szCs w:val="24"/>
    </w:rPr>
  </w:style>
  <w:style w:type="character" w:styleId="38">
    <w:name w:val="Quote Char"/>
    <w:link w:val="1093"/>
    <w:uiPriority w:val="29"/>
    <w:rPr>
      <w:i/>
    </w:rPr>
  </w:style>
  <w:style w:type="character" w:styleId="40">
    <w:name w:val="Intense Quote Char"/>
    <w:link w:val="1219"/>
    <w:uiPriority w:val="30"/>
    <w:rPr>
      <w:i/>
    </w:rPr>
  </w:style>
  <w:style w:type="character" w:styleId="42">
    <w:name w:val="Header Char"/>
    <w:basedOn w:val="851"/>
    <w:link w:val="886"/>
    <w:uiPriority w:val="99"/>
  </w:style>
  <w:style w:type="character" w:styleId="44">
    <w:name w:val="Footer Char"/>
    <w:basedOn w:val="851"/>
    <w:link w:val="884"/>
    <w:uiPriority w:val="99"/>
  </w:style>
  <w:style w:type="character" w:styleId="46">
    <w:name w:val="Caption Char"/>
    <w:basedOn w:val="861"/>
    <w:link w:val="884"/>
    <w:uiPriority w:val="99"/>
  </w:style>
  <w:style w:type="table" w:styleId="48">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1"/>
    <w:uiPriority w:val="99"/>
    <w:rPr>
      <w:sz w:val="18"/>
    </w:rPr>
  </w:style>
  <w:style w:type="character" w:styleId="178">
    <w:name w:val="Endnote Text Char"/>
    <w:link w:val="881"/>
    <w:uiPriority w:val="99"/>
    <w:rPr>
      <w:sz w:val="20"/>
    </w:rPr>
  </w:style>
  <w:style w:type="character" w:styleId="179">
    <w:name w:val="endnote reference"/>
    <w:basedOn w:val="851"/>
    <w:uiPriority w:val="99"/>
    <w:semiHidden/>
    <w:unhideWhenUsed/>
    <w:rPr>
      <w:vertAlign w:val="superscript"/>
    </w:rPr>
  </w:style>
  <w:style w:type="paragraph" w:styleId="189">
    <w:name w:val="TOC Heading"/>
    <w:uiPriority w:val="39"/>
    <w:unhideWhenUsed/>
  </w:style>
  <w:style w:type="paragraph" w:styleId="190">
    <w:name w:val="table of figures"/>
    <w:basedOn w:val="841"/>
    <w:next w:val="841"/>
    <w:uiPriority w:val="99"/>
    <w:unhideWhenUsed/>
    <w:pPr>
      <w:spacing w:after="0" w:afterAutospacing="0"/>
    </w:pPr>
  </w:style>
  <w:style w:type="paragraph" w:styleId="841" w:default="1">
    <w:name w:val="Normal"/>
    <w:next w:val="854"/>
    <w:qFormat/>
    <w:pPr>
      <w:ind w:left="1024"/>
      <w:jc w:val="both"/>
    </w:pPr>
    <w:rPr>
      <w:rFonts w:ascii="Calibri" w:hAnsi="Calibri"/>
    </w:rPr>
  </w:style>
  <w:style w:type="paragraph" w:styleId="842">
    <w:name w:val="Heading 1"/>
    <w:basedOn w:val="841"/>
    <w:next w:val="841"/>
    <w:qFormat/>
    <w:pPr>
      <w:ind w:left="432" w:firstLine="18"/>
      <w:spacing w:before="340" w:after="330" w:line="578" w:lineRule="auto"/>
      <w:outlineLvl w:val="0"/>
    </w:pPr>
  </w:style>
  <w:style w:type="paragraph" w:styleId="843">
    <w:name w:val="Heading 2"/>
    <w:basedOn w:val="841"/>
    <w:next w:val="841"/>
    <w:qFormat/>
    <w:pPr>
      <w:ind w:left="576" w:firstLine="24"/>
      <w:spacing w:before="260" w:after="260" w:line="416" w:lineRule="auto"/>
      <w:outlineLvl w:val="1"/>
    </w:pPr>
    <w:rPr>
      <w:rFonts w:ascii="Times New Roman" w:hAnsi="Times New Roman" w:cs="Times New Roman"/>
    </w:rPr>
  </w:style>
  <w:style w:type="paragraph" w:styleId="844">
    <w:name w:val="Heading 3"/>
    <w:basedOn w:val="841"/>
    <w:next w:val="855"/>
    <w:qFormat/>
    <w:pPr>
      <w:ind w:left="720"/>
      <w:spacing w:before="260" w:after="260" w:line="416" w:lineRule="auto"/>
      <w:outlineLvl w:val="2"/>
    </w:pPr>
    <w:rPr>
      <w:rFonts w:ascii="Times New Roman" w:hAnsi="Times New Roman" w:cs="Times New Roman"/>
    </w:rPr>
  </w:style>
  <w:style w:type="paragraph" w:styleId="845">
    <w:name w:val="Heading 4"/>
    <w:basedOn w:val="842"/>
    <w:next w:val="841"/>
    <w:qFormat/>
    <w:pPr>
      <w:ind w:left="864" w:firstLine="24"/>
      <w:spacing w:before="280" w:after="290" w:line="376" w:lineRule="auto"/>
      <w:outlineLvl w:val="3"/>
    </w:pPr>
    <w:rPr>
      <w:rFonts w:ascii="Times New Roman" w:hAnsi="Times New Roman" w:cs="Times New Roman"/>
    </w:rPr>
  </w:style>
  <w:style w:type="paragraph" w:styleId="846">
    <w:name w:val="Heading 5"/>
    <w:basedOn w:val="842"/>
    <w:next w:val="841"/>
    <w:qFormat/>
    <w:pPr>
      <w:ind w:left="1008"/>
      <w:spacing w:before="280" w:after="290" w:line="376" w:lineRule="auto"/>
      <w:outlineLvl w:val="4"/>
    </w:pPr>
    <w:rPr>
      <w:rFonts w:ascii="Times New Roman" w:hAnsi="Times New Roman" w:cs="Times New Roman"/>
    </w:rPr>
  </w:style>
  <w:style w:type="paragraph" w:styleId="847">
    <w:name w:val="Heading 6"/>
    <w:basedOn w:val="842"/>
    <w:next w:val="841"/>
    <w:qFormat/>
    <w:pPr>
      <w:ind w:left="1152" w:firstLine="20"/>
      <w:spacing w:before="240" w:after="64" w:line="320" w:lineRule="auto"/>
      <w:outlineLvl w:val="5"/>
    </w:pPr>
    <w:rPr>
      <w:rFonts w:ascii="Times New Roman" w:hAnsi="Times New Roman" w:cs="Times New Roman"/>
    </w:rPr>
  </w:style>
  <w:style w:type="paragraph" w:styleId="848">
    <w:name w:val="Heading 7"/>
    <w:basedOn w:val="842"/>
    <w:next w:val="841"/>
    <w:qFormat/>
    <w:pPr>
      <w:ind w:left="1296" w:firstLine="14"/>
      <w:spacing w:before="240" w:after="64" w:line="320" w:lineRule="auto"/>
      <w:outlineLvl w:val="6"/>
    </w:pPr>
    <w:rPr>
      <w:rFonts w:ascii="Times New Roman" w:hAnsi="Times New Roman" w:cs="Times New Roman"/>
    </w:rPr>
  </w:style>
  <w:style w:type="paragraph" w:styleId="849">
    <w:name w:val="Heading 8"/>
    <w:basedOn w:val="842"/>
    <w:next w:val="841"/>
    <w:qFormat/>
    <w:pPr>
      <w:ind w:left="1440"/>
      <w:spacing w:before="240" w:after="64" w:line="320" w:lineRule="auto"/>
      <w:outlineLvl w:val="7"/>
    </w:pPr>
    <w:rPr>
      <w:rFonts w:ascii="Times New Roman" w:hAnsi="Times New Roman" w:cs="Times New Roman"/>
    </w:rPr>
  </w:style>
  <w:style w:type="paragraph" w:styleId="850">
    <w:name w:val="Heading 9"/>
    <w:basedOn w:val="842"/>
    <w:next w:val="841"/>
    <w:qFormat/>
    <w:pPr>
      <w:ind w:left="1584" w:firstLine="22"/>
      <w:spacing w:before="240" w:after="64" w:line="320" w:lineRule="auto"/>
      <w:outlineLvl w:val="8"/>
    </w:pPr>
    <w:rPr>
      <w:rFonts w:ascii="Times New Roman" w:hAnsi="Times New Roman" w:cs="Times New Roman"/>
    </w:rPr>
  </w:style>
  <w:style w:type="character" w:styleId="851" w:default="1">
    <w:name w:val="Default Paragraph Font"/>
    <w:uiPriority w:val="1"/>
    <w:semiHidden/>
    <w:unhideWhenUsed/>
  </w:style>
  <w:style w:type="table" w:styleId="852" w:default="1">
    <w:name w:val="Normal Table"/>
    <w:uiPriority w:val="99"/>
    <w:semiHidden/>
    <w:unhideWhenUsed/>
    <w:tblPr>
      <w:tblInd w:w="0" w:type="dxa"/>
      <w:tblCellMar>
        <w:left w:w="108" w:type="dxa"/>
        <w:top w:w="0" w:type="dxa"/>
        <w:right w:w="108" w:type="dxa"/>
        <w:bottom w:w="0" w:type="dxa"/>
      </w:tblCellMar>
    </w:tblPr>
  </w:style>
  <w:style w:type="numbering" w:styleId="853" w:default="1">
    <w:name w:val="No List"/>
    <w:uiPriority w:val="99"/>
    <w:semiHidden/>
    <w:unhideWhenUsed/>
  </w:style>
  <w:style w:type="paragraph" w:styleId="854">
    <w:name w:val="Body Text Indent"/>
    <w:basedOn w:val="841"/>
    <w:next w:val="841"/>
    <w:qFormat/>
    <w:pPr>
      <w:ind w:left="420" w:firstLine="1188"/>
      <w:spacing w:line="360" w:lineRule="exact"/>
    </w:pPr>
    <w:rPr>
      <w:rFonts w:ascii="Times New Roman" w:hAnsi="Times New Roman" w:cs="Times New Roman"/>
    </w:rPr>
  </w:style>
  <w:style w:type="paragraph" w:styleId="855" w:customStyle="1">
    <w:name w:val="正文2"/>
    <w:basedOn w:val="841"/>
    <w:next w:val="841"/>
    <w:qFormat/>
    <w:pPr>
      <w:ind w:left="0" w:hanging="2155"/>
      <w:spacing w:line="360" w:lineRule="auto"/>
      <w:shd w:val="clear" w:color="auto" w:fill="ffffff"/>
    </w:pPr>
    <w:rPr>
      <w:rFonts w:ascii="宋体" w:hAnsi="宋体"/>
    </w:rPr>
  </w:style>
  <w:style w:type="paragraph" w:styleId="856">
    <w:name w:val="toc 7"/>
    <w:basedOn w:val="842"/>
    <w:next w:val="841"/>
    <w:qFormat/>
    <w:pPr>
      <w:ind w:left="1640" w:firstLine="3784"/>
      <w:spacing w:before="0" w:after="0" w:line="360" w:lineRule="auto"/>
    </w:pPr>
    <w:rPr>
      <w:rFonts w:ascii="Times New Roman" w:hAnsi="Times New Roman" w:cs="Times New Roman"/>
    </w:rPr>
  </w:style>
  <w:style w:type="paragraph" w:styleId="857">
    <w:name w:val="List Bullet 4"/>
    <w:basedOn w:val="842"/>
    <w:next w:val="858"/>
    <w:qFormat/>
    <w:pPr>
      <w:ind w:left="1620" w:firstLine="2652"/>
      <w:spacing w:before="0" w:after="0" w:line="360" w:lineRule="auto"/>
    </w:pPr>
    <w:rPr>
      <w:rFonts w:ascii="Times New Roman" w:hAnsi="Times New Roman" w:cs="Times New Roman"/>
    </w:rPr>
  </w:style>
  <w:style w:type="paragraph" w:styleId="858">
    <w:name w:val="List Bullet 2"/>
    <w:basedOn w:val="842"/>
    <w:next w:val="841"/>
    <w:qFormat/>
    <w:pPr>
      <w:ind w:left="900" w:firstLine="2652"/>
      <w:spacing w:before="0" w:after="0" w:line="360" w:lineRule="auto"/>
    </w:pPr>
    <w:rPr>
      <w:rFonts w:ascii="Times New Roman" w:hAnsi="Times New Roman" w:cs="Times New Roman"/>
    </w:rPr>
  </w:style>
  <w:style w:type="paragraph" w:styleId="859">
    <w:name w:val="List Number"/>
    <w:basedOn w:val="842"/>
    <w:next w:val="841"/>
    <w:qFormat/>
    <w:pPr>
      <w:ind w:left="454" w:firstLine="2788"/>
      <w:spacing w:before="0" w:after="0" w:line="240" w:lineRule="auto"/>
    </w:pPr>
    <w:rPr>
      <w:rFonts w:ascii="Times New Roman" w:hAnsi="Times New Roman" w:cs="Times New Roman"/>
    </w:rPr>
  </w:style>
  <w:style w:type="paragraph" w:styleId="860">
    <w:name w:val="Normal Indent"/>
    <w:basedOn w:val="841"/>
    <w:next w:val="841"/>
    <w:link w:val="910"/>
    <w:qFormat/>
    <w:pPr>
      <w:ind w:left="420" w:firstLine="4772"/>
    </w:pPr>
  </w:style>
  <w:style w:type="paragraph" w:styleId="861">
    <w:name w:val="Caption"/>
    <w:basedOn w:val="842"/>
    <w:next w:val="841"/>
    <w:qFormat/>
    <w:pPr>
      <w:ind w:left="200" w:firstLine="2248"/>
      <w:jc w:val="center"/>
      <w:spacing w:before="0" w:after="0" w:line="240" w:lineRule="auto"/>
    </w:pPr>
    <w:rPr>
      <w:rFonts w:ascii="Times New Roman" w:hAnsi="Times New Roman" w:cs="Times New Roman"/>
    </w:rPr>
  </w:style>
  <w:style w:type="paragraph" w:styleId="862">
    <w:name w:val="List Bullet"/>
    <w:basedOn w:val="842"/>
    <w:next w:val="841"/>
    <w:qFormat/>
    <w:pPr>
      <w:ind w:left="900" w:firstLine="2652"/>
      <w:spacing w:before="0" w:after="0" w:line="360" w:lineRule="auto"/>
    </w:pPr>
    <w:rPr>
      <w:rFonts w:ascii="Times New Roman" w:hAnsi="Times New Roman" w:cs="Times New Roman"/>
    </w:rPr>
  </w:style>
  <w:style w:type="paragraph" w:styleId="863">
    <w:name w:val="Document Map"/>
    <w:basedOn w:val="842"/>
    <w:next w:val="864"/>
    <w:qFormat/>
    <w:pPr>
      <w:ind w:left="0" w:firstLine="4"/>
      <w:spacing w:before="0" w:after="0" w:line="240" w:lineRule="auto"/>
      <w:shd w:val="clear" w:color="000000" w:fill="000080"/>
    </w:pPr>
    <w:rPr>
      <w:rFonts w:ascii="Times New Roman" w:hAnsi="Times New Roman" w:cs="Times New Roman"/>
    </w:rPr>
  </w:style>
  <w:style w:type="paragraph" w:styleId="864">
    <w:name w:val="annotation subject"/>
    <w:next w:val="841"/>
    <w:qFormat/>
    <w:pPr>
      <w:ind w:firstLine="4608"/>
      <w:spacing w:line="360" w:lineRule="auto"/>
    </w:pPr>
    <w:rPr>
      <w:rFonts w:ascii="Calibri" w:hAnsi="Calibri"/>
    </w:rPr>
  </w:style>
  <w:style w:type="paragraph" w:styleId="865">
    <w:name w:val="annotation text"/>
    <w:basedOn w:val="842"/>
    <w:next w:val="841"/>
    <w:qFormat/>
    <w:pPr>
      <w:ind w:left="0" w:firstLine="3584"/>
      <w:spacing w:before="0" w:after="0" w:line="360" w:lineRule="auto"/>
    </w:pPr>
    <w:rPr>
      <w:rFonts w:ascii="Times New Roman" w:hAnsi="Times New Roman" w:cs="Times New Roman"/>
    </w:rPr>
  </w:style>
  <w:style w:type="paragraph" w:styleId="866">
    <w:name w:val="Body Text 3"/>
    <w:basedOn w:val="842"/>
    <w:next w:val="841"/>
    <w:qFormat/>
    <w:pPr>
      <w:ind w:left="0" w:firstLine="2048"/>
      <w:spacing w:before="0" w:after="0" w:line="500" w:lineRule="exact"/>
    </w:pPr>
    <w:rPr>
      <w:rFonts w:ascii="Times New Roman" w:hAnsi="Times New Roman" w:cs="Times New Roman"/>
    </w:rPr>
  </w:style>
  <w:style w:type="paragraph" w:styleId="867">
    <w:name w:val="List Bullet 3"/>
    <w:basedOn w:val="842"/>
    <w:next w:val="841"/>
    <w:qFormat/>
    <w:pPr>
      <w:ind w:left="900" w:firstLine="2652"/>
      <w:spacing w:before="0" w:after="0" w:line="360" w:lineRule="auto"/>
    </w:pPr>
    <w:rPr>
      <w:rFonts w:ascii="Times New Roman" w:hAnsi="Times New Roman" w:cs="Times New Roman"/>
    </w:rPr>
  </w:style>
  <w:style w:type="paragraph" w:styleId="868">
    <w:name w:val="Body Text"/>
    <w:basedOn w:val="841"/>
    <w:next w:val="841"/>
    <w:qFormat/>
    <w:pPr>
      <w:ind w:left="0" w:firstLine="2560"/>
    </w:pPr>
    <w:rPr>
      <w:rFonts w:ascii="Times New Roman" w:hAnsi="Times New Roman" w:cs="Times New Roman"/>
    </w:rPr>
  </w:style>
  <w:style w:type="paragraph" w:styleId="869">
    <w:name w:val="List Number 3"/>
    <w:basedOn w:val="842"/>
    <w:next w:val="841"/>
    <w:qFormat/>
    <w:pPr>
      <w:ind w:left="420" w:firstLine="3584"/>
      <w:spacing w:before="0" w:after="0" w:line="240" w:lineRule="auto"/>
    </w:pPr>
    <w:rPr>
      <w:rFonts w:ascii="Times New Roman" w:hAnsi="Times New Roman" w:cs="Times New Roman"/>
    </w:rPr>
  </w:style>
  <w:style w:type="paragraph" w:styleId="870">
    <w:name w:val="List 2"/>
    <w:basedOn w:val="842"/>
    <w:next w:val="856"/>
    <w:qFormat/>
    <w:pPr>
      <w:ind w:left="100" w:firstLine="3640"/>
      <w:spacing w:before="0" w:after="0" w:line="240" w:lineRule="auto"/>
    </w:pPr>
    <w:rPr>
      <w:rFonts w:ascii="Times New Roman" w:hAnsi="Times New Roman" w:cs="Times New Roman"/>
    </w:rPr>
  </w:style>
  <w:style w:type="paragraph" w:styleId="871">
    <w:name w:val="Block Text"/>
    <w:basedOn w:val="842"/>
    <w:next w:val="841"/>
    <w:qFormat/>
    <w:pPr>
      <w:ind w:left="420" w:right="33" w:firstLine="2560"/>
      <w:spacing w:before="0" w:after="0" w:line="240" w:lineRule="auto"/>
    </w:pPr>
    <w:rPr>
      <w:rFonts w:ascii="Times New Roman" w:hAnsi="Times New Roman" w:cs="Times New Roman"/>
    </w:rPr>
  </w:style>
  <w:style w:type="paragraph" w:styleId="872">
    <w:name w:val="toc 5"/>
    <w:basedOn w:val="842"/>
    <w:next w:val="841"/>
    <w:qFormat/>
    <w:pPr>
      <w:ind w:left="1160" w:firstLine="3784"/>
      <w:spacing w:before="0" w:after="0" w:line="360" w:lineRule="auto"/>
    </w:pPr>
    <w:rPr>
      <w:rFonts w:ascii="Times New Roman" w:hAnsi="Times New Roman" w:cs="Times New Roman"/>
    </w:rPr>
  </w:style>
  <w:style w:type="paragraph" w:styleId="873">
    <w:name w:val="toc 3"/>
    <w:basedOn w:val="842"/>
    <w:next w:val="841"/>
    <w:qFormat/>
    <w:pPr>
      <w:ind w:left="0" w:firstLine="1024"/>
      <w:spacing w:before="0" w:after="0" w:line="360" w:lineRule="auto"/>
    </w:pPr>
    <w:rPr>
      <w:rFonts w:ascii="Times New Roman" w:hAnsi="Times New Roman" w:cs="Times New Roman"/>
    </w:rPr>
  </w:style>
  <w:style w:type="paragraph" w:styleId="874">
    <w:name w:val="Plain Text"/>
    <w:basedOn w:val="842"/>
    <w:next w:val="875"/>
    <w:qFormat/>
    <w:pPr>
      <w:ind w:left="0" w:firstLine="2048"/>
      <w:spacing w:before="0" w:after="0" w:line="240" w:lineRule="auto"/>
    </w:pPr>
    <w:rPr>
      <w:rFonts w:ascii="Times New Roman" w:hAnsi="Times New Roman" w:cs="Times New Roman"/>
    </w:rPr>
  </w:style>
  <w:style w:type="paragraph" w:styleId="875">
    <w:name w:val="toc 1"/>
    <w:basedOn w:val="842"/>
    <w:next w:val="841"/>
    <w:uiPriority w:val="39"/>
    <w:qFormat/>
    <w:pPr>
      <w:ind w:left="0" w:firstLine="4608"/>
      <w:spacing w:before="0" w:after="0" w:line="240" w:lineRule="auto"/>
    </w:pPr>
    <w:rPr>
      <w:rFonts w:ascii="Times New Roman" w:hAnsi="Times New Roman" w:cs="Times New Roman"/>
    </w:rPr>
  </w:style>
  <w:style w:type="paragraph" w:styleId="876">
    <w:name w:val="List Bullet 5"/>
    <w:basedOn w:val="842"/>
    <w:next w:val="877"/>
    <w:qFormat/>
    <w:pPr>
      <w:ind w:left="2040" w:firstLine="2560"/>
      <w:spacing w:before="0" w:after="0" w:line="360" w:lineRule="auto"/>
    </w:pPr>
    <w:rPr>
      <w:rFonts w:ascii="Times New Roman" w:hAnsi="Times New Roman" w:cs="Times New Roman"/>
    </w:rPr>
  </w:style>
  <w:style w:type="paragraph" w:styleId="877" w:customStyle="1">
    <w:name w:val="正文首行缩进1"/>
    <w:next w:val="869"/>
    <w:qFormat/>
    <w:pPr>
      <w:ind w:left="420" w:firstLine="2724"/>
      <w:spacing w:after="120" w:line="360" w:lineRule="auto"/>
    </w:pPr>
    <w:rPr>
      <w:rFonts w:ascii="Calibri" w:hAnsi="Calibri"/>
    </w:rPr>
  </w:style>
  <w:style w:type="paragraph" w:styleId="878">
    <w:name w:val="toc 8"/>
    <w:basedOn w:val="842"/>
    <w:next w:val="841"/>
    <w:qFormat/>
    <w:pPr>
      <w:ind w:left="1880" w:firstLine="3784"/>
      <w:spacing w:before="0" w:after="0" w:line="360" w:lineRule="auto"/>
    </w:pPr>
    <w:rPr>
      <w:rFonts w:ascii="Times New Roman" w:hAnsi="Times New Roman" w:cs="Times New Roman"/>
    </w:rPr>
  </w:style>
  <w:style w:type="paragraph" w:styleId="879">
    <w:name w:val="Date"/>
    <w:basedOn w:val="842"/>
    <w:next w:val="841"/>
    <w:qFormat/>
    <w:pPr>
      <w:ind w:left="0" w:firstLine="2560"/>
      <w:spacing w:before="0" w:after="0" w:line="240" w:lineRule="auto"/>
    </w:pPr>
    <w:rPr>
      <w:rFonts w:ascii="Times New Roman" w:hAnsi="Times New Roman" w:cs="Times New Roman"/>
    </w:rPr>
  </w:style>
  <w:style w:type="paragraph" w:styleId="880">
    <w:name w:val="Body Text Indent 2"/>
    <w:basedOn w:val="842"/>
    <w:next w:val="854"/>
    <w:qFormat/>
    <w:pPr>
      <w:ind w:left="481" w:firstLine="2784"/>
      <w:spacing w:before="0" w:after="0" w:line="400" w:lineRule="exact"/>
    </w:pPr>
    <w:rPr>
      <w:rFonts w:ascii="Times New Roman" w:hAnsi="Times New Roman" w:cs="Times New Roman"/>
    </w:rPr>
  </w:style>
  <w:style w:type="paragraph" w:styleId="881">
    <w:name w:val="endnote text"/>
    <w:basedOn w:val="842"/>
    <w:next w:val="882"/>
    <w:qFormat/>
    <w:pPr>
      <w:ind w:left="0" w:firstLine="2560"/>
      <w:spacing w:before="0" w:after="0" w:line="360" w:lineRule="auto"/>
    </w:pPr>
    <w:rPr>
      <w:rFonts w:ascii="Times New Roman" w:hAnsi="Times New Roman" w:cs="Times New Roman"/>
    </w:rPr>
  </w:style>
  <w:style w:type="paragraph" w:styleId="882" w:customStyle="1">
    <w:name w:val="Char11"/>
    <w:basedOn w:val="842"/>
    <w:next w:val="841"/>
    <w:qFormat/>
    <w:pPr>
      <w:ind w:left="0" w:firstLine="3584"/>
      <w:spacing w:before="0" w:after="0" w:line="240" w:lineRule="auto"/>
    </w:pPr>
    <w:rPr>
      <w:rFonts w:ascii="Times New Roman" w:hAnsi="Times New Roman" w:cs="Times New Roman"/>
    </w:rPr>
  </w:style>
  <w:style w:type="paragraph" w:styleId="883">
    <w:name w:val="Balloon Text"/>
    <w:basedOn w:val="842"/>
    <w:next w:val="859"/>
    <w:qFormat/>
    <w:pPr>
      <w:ind w:left="0" w:firstLine="2048"/>
      <w:spacing w:before="0" w:after="0" w:line="240" w:lineRule="auto"/>
    </w:pPr>
    <w:rPr>
      <w:rFonts w:ascii="Times New Roman" w:hAnsi="Times New Roman" w:cs="Times New Roman"/>
    </w:rPr>
  </w:style>
  <w:style w:type="paragraph" w:styleId="884">
    <w:name w:val="Footer"/>
    <w:basedOn w:val="841"/>
    <w:next w:val="885"/>
    <w:link w:val="911"/>
    <w:qFormat/>
    <w:pPr>
      <w:ind w:left="0" w:firstLine="3584"/>
    </w:pPr>
  </w:style>
  <w:style w:type="paragraph" w:styleId="885" w:customStyle="1">
    <w:name w:val="Char Char Char Char Char Char Char Char Char Char Char Char Char"/>
    <w:basedOn w:val="842"/>
    <w:next w:val="841"/>
    <w:qFormat/>
    <w:pPr>
      <w:ind w:left="0" w:firstLine="3584"/>
      <w:spacing w:before="0" w:after="160" w:line="240" w:lineRule="exact"/>
    </w:pPr>
    <w:rPr>
      <w:rFonts w:ascii="Times New Roman" w:hAnsi="Times New Roman" w:cs="Times New Roman"/>
    </w:rPr>
  </w:style>
  <w:style w:type="paragraph" w:styleId="886">
    <w:name w:val="Header"/>
    <w:basedOn w:val="842"/>
    <w:next w:val="879"/>
    <w:link w:val="912"/>
    <w:qFormat/>
    <w:pPr>
      <w:ind w:left="0" w:firstLine="3584"/>
      <w:jc w:val="center"/>
      <w:spacing w:before="0" w:after="0" w:line="240" w:lineRule="auto"/>
    </w:pPr>
  </w:style>
  <w:style w:type="paragraph" w:styleId="887">
    <w:name w:val="toc 4"/>
    <w:basedOn w:val="842"/>
    <w:next w:val="841"/>
    <w:qFormat/>
    <w:pPr>
      <w:ind w:left="1260" w:firstLine="1024"/>
      <w:spacing w:before="0" w:after="0" w:line="240" w:lineRule="auto"/>
    </w:pPr>
    <w:rPr>
      <w:rFonts w:ascii="Times New Roman" w:hAnsi="Times New Roman" w:cs="Times New Roman"/>
    </w:rPr>
  </w:style>
  <w:style w:type="paragraph" w:styleId="888">
    <w:name w:val="Subtitle"/>
    <w:next w:val="841"/>
    <w:qFormat/>
    <w:pPr>
      <w:ind w:left="1024"/>
      <w:jc w:val="center"/>
      <w:spacing w:after="60"/>
    </w:pPr>
    <w:rPr>
      <w:rFonts w:ascii="Calibri" w:hAnsi="Calibri"/>
    </w:rPr>
  </w:style>
  <w:style w:type="paragraph" w:styleId="889">
    <w:name w:val="List"/>
    <w:basedOn w:val="842"/>
    <w:next w:val="890"/>
    <w:qFormat/>
    <w:pPr>
      <w:ind w:left="200" w:firstLine="3640"/>
      <w:spacing w:before="0" w:after="0" w:line="240" w:lineRule="auto"/>
    </w:pPr>
    <w:rPr>
      <w:rFonts w:ascii="Times New Roman" w:hAnsi="Times New Roman" w:cs="Times New Roman"/>
    </w:rPr>
  </w:style>
  <w:style w:type="paragraph" w:styleId="890">
    <w:name w:val="Body Text First Indent"/>
    <w:next w:val="841"/>
    <w:qFormat/>
    <w:pPr>
      <w:ind w:left="420" w:firstLine="3748"/>
      <w:spacing w:after="120"/>
    </w:pPr>
    <w:rPr>
      <w:rFonts w:ascii="Calibri" w:hAnsi="Calibri"/>
    </w:rPr>
  </w:style>
  <w:style w:type="paragraph" w:styleId="891">
    <w:name w:val="footnote text"/>
    <w:basedOn w:val="842"/>
    <w:next w:val="871"/>
    <w:link w:val="1260"/>
    <w:qFormat/>
    <w:pPr>
      <w:ind w:left="0" w:firstLine="3584"/>
      <w:spacing w:before="0" w:after="0" w:line="360" w:lineRule="auto"/>
    </w:pPr>
    <w:rPr>
      <w:rFonts w:ascii="Times New Roman" w:hAnsi="Times New Roman" w:cs="Times New Roman"/>
    </w:rPr>
  </w:style>
  <w:style w:type="paragraph" w:styleId="892">
    <w:name w:val="toc 6"/>
    <w:basedOn w:val="842"/>
    <w:next w:val="841"/>
    <w:qFormat/>
    <w:pPr>
      <w:ind w:left="1400" w:firstLine="3784"/>
      <w:spacing w:before="0" w:after="0" w:line="360" w:lineRule="auto"/>
    </w:pPr>
    <w:rPr>
      <w:rFonts w:ascii="Times New Roman" w:hAnsi="Times New Roman" w:cs="Times New Roman"/>
    </w:rPr>
  </w:style>
  <w:style w:type="paragraph" w:styleId="893">
    <w:name w:val="List 5"/>
    <w:basedOn w:val="842"/>
    <w:next w:val="868"/>
    <w:qFormat/>
    <w:pPr>
      <w:ind w:left="2100" w:firstLine="3676"/>
      <w:spacing w:before="0" w:after="0" w:line="240" w:lineRule="auto"/>
    </w:pPr>
    <w:rPr>
      <w:rFonts w:ascii="Times New Roman" w:hAnsi="Times New Roman" w:cs="Times New Roman"/>
    </w:rPr>
  </w:style>
  <w:style w:type="paragraph" w:styleId="894">
    <w:name w:val="Body Text Indent 3"/>
    <w:basedOn w:val="842"/>
    <w:next w:val="892"/>
    <w:qFormat/>
    <w:pPr>
      <w:ind w:left="480" w:firstLine="2784"/>
      <w:spacing w:before="0" w:after="0" w:line="400" w:lineRule="exact"/>
    </w:pPr>
    <w:rPr>
      <w:rFonts w:ascii="Times New Roman" w:hAnsi="Times New Roman" w:cs="Times New Roman"/>
    </w:rPr>
  </w:style>
  <w:style w:type="paragraph" w:styleId="895">
    <w:name w:val="toc 2"/>
    <w:basedOn w:val="842"/>
    <w:next w:val="841"/>
    <w:qFormat/>
    <w:pPr>
      <w:ind w:left="0" w:firstLine="1024"/>
      <w:spacing w:before="0" w:after="0" w:line="360" w:lineRule="auto"/>
    </w:pPr>
    <w:rPr>
      <w:rFonts w:ascii="Times New Roman" w:hAnsi="Times New Roman" w:cs="Times New Roman"/>
    </w:rPr>
  </w:style>
  <w:style w:type="paragraph" w:styleId="896">
    <w:name w:val="toc 9"/>
    <w:basedOn w:val="842"/>
    <w:next w:val="841"/>
    <w:qFormat/>
    <w:pPr>
      <w:ind w:left="2120" w:firstLine="3784"/>
      <w:spacing w:before="0" w:after="0" w:line="360" w:lineRule="auto"/>
    </w:pPr>
    <w:rPr>
      <w:rFonts w:ascii="Times New Roman" w:hAnsi="Times New Roman" w:cs="Times New Roman"/>
    </w:rPr>
  </w:style>
  <w:style w:type="paragraph" w:styleId="897">
    <w:name w:val="Body Text 2"/>
    <w:basedOn w:val="842"/>
    <w:next w:val="862"/>
    <w:qFormat/>
    <w:pPr>
      <w:ind w:left="0" w:firstLine="1024"/>
      <w:spacing w:before="0" w:after="120" w:line="480" w:lineRule="auto"/>
    </w:pPr>
    <w:rPr>
      <w:rFonts w:ascii="Times New Roman" w:hAnsi="Times New Roman" w:cs="Times New Roman"/>
    </w:rPr>
  </w:style>
  <w:style w:type="paragraph" w:styleId="898">
    <w:name w:val="HTML Preformatted"/>
    <w:basedOn w:val="842"/>
    <w:next w:val="861"/>
    <w:qFormat/>
    <w:pPr>
      <w:ind w:left="0" w:firstLine="2048"/>
      <w:spacing w:before="0" w:after="0" w:line="253" w:lineRule="atLeast"/>
    </w:pPr>
    <w:rPr>
      <w:rFonts w:ascii="Times New Roman" w:hAnsi="Times New Roman" w:cs="Times New Roman"/>
    </w:rPr>
  </w:style>
  <w:style w:type="paragraph" w:styleId="899">
    <w:name w:val="Normal (Web)"/>
    <w:basedOn w:val="841"/>
    <w:next w:val="870"/>
    <w:qFormat/>
    <w:pPr>
      <w:ind w:left="15" w:right="15" w:firstLine="4608"/>
      <w:spacing w:before="60" w:after="60" w:line="312" w:lineRule="auto"/>
    </w:pPr>
    <w:rPr>
      <w:rFonts w:ascii="Times New Roman" w:hAnsi="Times New Roman" w:cs="Times New Roman"/>
    </w:rPr>
  </w:style>
  <w:style w:type="paragraph" w:styleId="900">
    <w:name w:val="index 1"/>
    <w:basedOn w:val="842"/>
    <w:next w:val="841"/>
    <w:qFormat/>
    <w:pPr>
      <w:ind w:left="0" w:firstLine="3584"/>
      <w:spacing w:before="0" w:after="0" w:line="240" w:lineRule="auto"/>
    </w:pPr>
    <w:rPr>
      <w:rFonts w:ascii="Times New Roman" w:hAnsi="Times New Roman" w:cs="Times New Roman"/>
    </w:rPr>
  </w:style>
  <w:style w:type="paragraph" w:styleId="901">
    <w:name w:val="Body Text First Indent 2"/>
    <w:basedOn w:val="854"/>
    <w:unhideWhenUsed/>
    <w:qFormat/>
    <w:pPr>
      <w:ind w:firstLine="420"/>
    </w:pPr>
  </w:style>
  <w:style w:type="table" w:styleId="90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3">
    <w:name w:val="Strong"/>
    <w:qFormat/>
    <w:rPr>
      <w:rFonts w:ascii="Times New Roman" w:hAnsi="Times New Roman" w:eastAsia="宋体" w:cs="Times New Roman"/>
      <w:b/>
      <w:sz w:val="20"/>
    </w:rPr>
  </w:style>
  <w:style w:type="character" w:styleId="904">
    <w:name w:val="page number"/>
    <w:qFormat/>
    <w:rPr>
      <w:rFonts w:ascii="Times New Roman" w:hAnsi="Times New Roman" w:eastAsia="宋体" w:cs="Times New Roman"/>
      <w:sz w:val="20"/>
    </w:rPr>
  </w:style>
  <w:style w:type="character" w:styleId="905">
    <w:name w:val="FollowedHyperlink"/>
    <w:qFormat/>
    <w:rPr>
      <w:rFonts w:ascii="Times New Roman" w:hAnsi="Times New Roman" w:eastAsia="宋体" w:cs="Times New Roman"/>
      <w:color w:val="800080"/>
      <w:sz w:val="20"/>
      <w:u w:val="single"/>
    </w:rPr>
  </w:style>
  <w:style w:type="character" w:styleId="906">
    <w:name w:val="Emphasis"/>
    <w:qFormat/>
    <w:rPr>
      <w:rFonts w:ascii="Times New Roman" w:hAnsi="Times New Roman" w:eastAsia="宋体" w:cs="Times New Roman"/>
      <w:i/>
      <w:sz w:val="21"/>
    </w:rPr>
  </w:style>
  <w:style w:type="character" w:styleId="907">
    <w:name w:val="Hyperlink"/>
    <w:uiPriority w:val="99"/>
    <w:qFormat/>
    <w:rPr>
      <w:rFonts w:ascii="Times New Roman" w:hAnsi="Times New Roman" w:eastAsia="宋体" w:cs="Times New Roman"/>
      <w:color w:val="0000ff"/>
      <w:sz w:val="20"/>
      <w:u w:val="single"/>
    </w:rPr>
  </w:style>
  <w:style w:type="character" w:styleId="908">
    <w:name w:val="annotation reference"/>
    <w:qFormat/>
    <w:rPr>
      <w:rFonts w:ascii="Times New Roman" w:hAnsi="Times New Roman" w:eastAsia="宋体" w:cs="Times New Roman"/>
      <w:sz w:val="20"/>
    </w:rPr>
  </w:style>
  <w:style w:type="character" w:styleId="909">
    <w:name w:val="footnote reference"/>
    <w:qFormat/>
    <w:rPr>
      <w:rFonts w:ascii="Times New Roman" w:hAnsi="Times New Roman" w:eastAsia="宋体" w:cs="Times New Roman"/>
      <w:vertAlign w:val="superscript"/>
    </w:rPr>
  </w:style>
  <w:style w:type="character" w:styleId="910" w:customStyle="1">
    <w:name w:val="正文缩进 字符"/>
    <w:link w:val="860"/>
    <w:qFormat/>
    <w:rPr>
      <w:rFonts w:ascii="Calibri" w:hAnsi="Calibri" w:eastAsia="宋体" w:cs="Times New Roman"/>
    </w:rPr>
  </w:style>
  <w:style w:type="character" w:styleId="911" w:customStyle="1">
    <w:name w:val="页脚 字符"/>
    <w:link w:val="884"/>
    <w:qFormat/>
    <w:rPr>
      <w:rFonts w:ascii="Calibri" w:hAnsi="Calibri" w:eastAsia="宋体" w:cs="Times New Roman"/>
    </w:rPr>
  </w:style>
  <w:style w:type="character" w:styleId="912" w:customStyle="1">
    <w:name w:val="页眉 字符"/>
    <w:link w:val="886"/>
    <w:qFormat/>
    <w:rPr>
      <w:rFonts w:ascii="Calibri" w:hAnsi="Calibri" w:eastAsia="宋体" w:cs="Times New Roman"/>
    </w:rPr>
  </w:style>
  <w:style w:type="character" w:styleId="913" w:customStyle="1">
    <w:name w:val="日期 Char"/>
    <w:qFormat/>
    <w:rPr>
      <w:rFonts w:ascii="Times New Roman" w:hAnsi="Times New Roman" w:eastAsia="宋体" w:cs="Times New Roman"/>
      <w:sz w:val="20"/>
    </w:rPr>
  </w:style>
  <w:style w:type="character" w:styleId="914" w:customStyle="1">
    <w:name w:val="批注引用1"/>
    <w:qFormat/>
    <w:rPr>
      <w:rFonts w:ascii="Times New Roman" w:hAnsi="Times New Roman" w:eastAsia="宋体" w:cs="Times New Roman"/>
      <w:sz w:val="20"/>
    </w:rPr>
  </w:style>
  <w:style w:type="character" w:styleId="915" w:customStyle="1">
    <w:name w:val="应答文本 Char Char"/>
    <w:qFormat/>
    <w:rPr>
      <w:rFonts w:ascii="Times New Roman" w:hAnsi="Times New Roman" w:eastAsia="宋体" w:cs="Times New Roman"/>
      <w:sz w:val="20"/>
    </w:rPr>
  </w:style>
  <w:style w:type="character" w:styleId="916" w:customStyle="1">
    <w:name w:val="图片0 Char Char"/>
    <w:qFormat/>
    <w:rPr>
      <w:rFonts w:ascii="Times New Roman" w:hAnsi="Times New Roman" w:eastAsia="宋体" w:cs="Times New Roman"/>
      <w:sz w:val="20"/>
    </w:rPr>
  </w:style>
  <w:style w:type="character" w:styleId="917" w:customStyle="1">
    <w:name w:val="尾注文本 Char"/>
    <w:qFormat/>
    <w:rPr>
      <w:rFonts w:ascii="Times New Roman" w:hAnsi="Times New Roman" w:eastAsia="宋体" w:cs="Times New Roman"/>
      <w:sz w:val="20"/>
    </w:rPr>
  </w:style>
  <w:style w:type="character" w:styleId="918" w:customStyle="1">
    <w:name w:val="文档结构图 字符"/>
    <w:qFormat/>
    <w:rPr>
      <w:rFonts w:ascii="Microsoft YaHei UI" w:hAnsi="Times New Roman" w:eastAsia="Microsoft YaHei UI" w:cs="Times New Roman"/>
      <w:sz w:val="18"/>
      <w:szCs w:val="18"/>
    </w:rPr>
  </w:style>
  <w:style w:type="character" w:styleId="919" w:customStyle="1">
    <w:name w:val="_Style 337"/>
    <w:qFormat/>
    <w:rPr>
      <w:rFonts w:ascii="Times New Roman" w:hAnsi="Times New Roman" w:eastAsia="宋体" w:cs="Times New Roman"/>
      <w:color w:val="auto"/>
      <w:sz w:val="21"/>
    </w:rPr>
  </w:style>
  <w:style w:type="character" w:styleId="920" w:customStyle="1">
    <w:name w:val="正文文本 字符"/>
    <w:qFormat/>
    <w:rPr>
      <w:rFonts w:ascii="Times New Roman" w:hAnsi="Times New Roman" w:eastAsia="宋体" w:cs="Times New Roman"/>
      <w:sz w:val="21"/>
    </w:rPr>
  </w:style>
  <w:style w:type="character" w:styleId="921" w:customStyle="1">
    <w:name w:val="批注文字 字符"/>
    <w:qFormat/>
    <w:rPr>
      <w:rFonts w:ascii="Times New Roman" w:hAnsi="Times New Roman" w:eastAsia="宋体" w:cs="Times New Roman"/>
      <w:sz w:val="20"/>
    </w:rPr>
  </w:style>
  <w:style w:type="character" w:styleId="922" w:customStyle="1">
    <w:name w:val="批注文字 Char1"/>
    <w:qFormat/>
    <w:rPr>
      <w:rFonts w:ascii="Times New Roman" w:hAnsi="Times New Roman" w:eastAsia="宋体" w:cs="Times New Roman"/>
      <w:sz w:val="20"/>
    </w:rPr>
  </w:style>
  <w:style w:type="character" w:styleId="923" w:customStyle="1">
    <w:name w:val="txt"/>
    <w:qFormat/>
    <w:rPr>
      <w:rFonts w:ascii="Times New Roman" w:hAnsi="Times New Roman" w:eastAsia="宋体" w:cs="Times New Roman"/>
      <w:sz w:val="20"/>
    </w:rPr>
  </w:style>
  <w:style w:type="character" w:styleId="924" w:customStyle="1">
    <w:name w:val="标书正文 Char"/>
    <w:qFormat/>
    <w:rPr>
      <w:rFonts w:ascii="Times New Roman" w:hAnsi="Times New Roman" w:eastAsia="宋体" w:cs="Times New Roman"/>
      <w:sz w:val="20"/>
    </w:rPr>
  </w:style>
  <w:style w:type="character" w:styleId="925" w:customStyle="1">
    <w:name w:val="font21"/>
    <w:qFormat/>
    <w:rPr>
      <w:rFonts w:hint="eastAsia" w:ascii="宋体" w:hAnsi="宋体" w:eastAsia="宋体" w:cs="宋体"/>
      <w:color w:val="ff0000"/>
      <w:sz w:val="24"/>
      <w:szCs w:val="24"/>
      <w:u w:val="none"/>
    </w:rPr>
  </w:style>
  <w:style w:type="character" w:styleId="926" w:customStyle="1">
    <w:name w:val="apple-converted-space"/>
    <w:qFormat/>
    <w:rPr>
      <w:rFonts w:ascii="Times New Roman" w:hAnsi="Times New Roman" w:eastAsia="宋体" w:cs="Times New Roman"/>
      <w:sz w:val="20"/>
    </w:rPr>
  </w:style>
  <w:style w:type="character" w:styleId="927" w:customStyle="1">
    <w:name w:val="纯文本 Char1"/>
    <w:qFormat/>
    <w:rPr>
      <w:rFonts w:ascii="Times New Roman" w:hAnsi="Times New Roman" w:eastAsia="宋体" w:cs="Times New Roman"/>
      <w:sz w:val="20"/>
    </w:rPr>
  </w:style>
  <w:style w:type="character" w:styleId="928" w:customStyle="1">
    <w:name w:val="para1"/>
    <w:qFormat/>
    <w:rPr>
      <w:rFonts w:ascii="Times New Roman" w:hAnsi="Times New Roman" w:eastAsia="宋体" w:cs="Times New Roman"/>
      <w:sz w:val="20"/>
    </w:rPr>
  </w:style>
  <w:style w:type="character" w:styleId="929" w:customStyle="1">
    <w:name w:val="HTML 预设格式 Char1"/>
    <w:qFormat/>
    <w:rPr>
      <w:rFonts w:ascii="Times New Roman" w:hAnsi="Times New Roman" w:eastAsia="宋体" w:cs="Times New Roman"/>
      <w:sz w:val="20"/>
    </w:rPr>
  </w:style>
  <w:style w:type="character" w:styleId="930" w:customStyle="1">
    <w:name w:val="批注文字 Char"/>
    <w:qFormat/>
    <w:rPr>
      <w:rFonts w:ascii="Times New Roman" w:hAnsi="Times New Roman" w:eastAsia="宋体" w:cs="Times New Roman"/>
      <w:sz w:val="20"/>
    </w:rPr>
  </w:style>
  <w:style w:type="character" w:styleId="931" w:customStyle="1">
    <w:name w:val="文档结构图 Char"/>
    <w:qFormat/>
    <w:rPr>
      <w:rFonts w:ascii="Times New Roman" w:hAnsi="Times New Roman" w:eastAsia="宋体" w:cs="Times New Roman"/>
      <w:sz w:val="20"/>
    </w:rPr>
  </w:style>
  <w:style w:type="character" w:styleId="932" w:customStyle="1">
    <w:name w:val="超级链接"/>
    <w:qFormat/>
    <w:rPr>
      <w:rFonts w:ascii="Times New Roman" w:hAnsi="Times New Roman" w:eastAsia="宋体" w:cs="Times New Roman"/>
      <w:color w:val="0000ff"/>
      <w:sz w:val="20"/>
      <w:u w:val="single"/>
    </w:rPr>
  </w:style>
  <w:style w:type="character" w:styleId="933" w:customStyle="1">
    <w:name w:val="p141"/>
    <w:qFormat/>
    <w:rPr>
      <w:rFonts w:ascii="Times New Roman" w:hAnsi="Times New Roman" w:eastAsia="宋体" w:cs="Times New Roman"/>
      <w:color w:val="000000"/>
      <w:sz w:val="20"/>
      <w:u w:val="none"/>
    </w:rPr>
  </w:style>
  <w:style w:type="character" w:styleId="934" w:customStyle="1">
    <w:name w:val="宏文本 Char"/>
    <w:qFormat/>
    <w:rPr>
      <w:rFonts w:ascii="Times New Roman" w:hAnsi="Times New Roman" w:eastAsia="宋体" w:cs="Times New Roman"/>
      <w:sz w:val="20"/>
    </w:rPr>
  </w:style>
  <w:style w:type="character" w:styleId="935" w:customStyle="1">
    <w:name w:val="_Style 313"/>
    <w:qFormat/>
    <w:rPr>
      <w:rFonts w:ascii="Times New Roman" w:hAnsi="Times New Roman" w:eastAsia="宋体" w:cs="Times New Roman"/>
      <w:b/>
      <w:i/>
      <w:sz w:val="21"/>
    </w:rPr>
  </w:style>
  <w:style w:type="character" w:styleId="936" w:customStyle="1">
    <w:name w:val="页脚 Char1"/>
    <w:qFormat/>
    <w:rPr>
      <w:rFonts w:ascii="Times New Roman" w:hAnsi="Times New Roman" w:eastAsia="宋体" w:cs="Times New Roman"/>
      <w:sz w:val="20"/>
    </w:rPr>
  </w:style>
  <w:style w:type="character" w:styleId="937" w:customStyle="1">
    <w:name w:val="页眉 Char"/>
    <w:qFormat/>
    <w:rPr>
      <w:rFonts w:ascii="Times New Roman" w:hAnsi="Times New Roman" w:eastAsia="宋体" w:cs="Times New Roman"/>
      <w:sz w:val="20"/>
    </w:rPr>
  </w:style>
  <w:style w:type="character" w:styleId="938" w:customStyle="1">
    <w:name w:val="标题 7 Char"/>
    <w:qFormat/>
    <w:rPr>
      <w:rFonts w:ascii="Times New Roman" w:hAnsi="Times New Roman" w:eastAsia="宋体" w:cs="Times New Roman"/>
      <w:b/>
      <w:sz w:val="20"/>
    </w:rPr>
  </w:style>
  <w:style w:type="character" w:styleId="939" w:customStyle="1">
    <w:name w:val="Char Char12"/>
    <w:qFormat/>
    <w:rPr>
      <w:rFonts w:ascii="Times New Roman" w:hAnsi="Times New Roman" w:eastAsia="宋体" w:cs="Times New Roman"/>
      <w:sz w:val="20"/>
    </w:rPr>
  </w:style>
  <w:style w:type="character" w:styleId="940" w:customStyle="1">
    <w:name w:val="标题 3 Char"/>
    <w:qFormat/>
    <w:rPr>
      <w:rFonts w:ascii="Times New Roman" w:hAnsi="Times New Roman" w:eastAsia="宋体" w:cs="Times New Roman"/>
      <w:b/>
      <w:sz w:val="20"/>
    </w:rPr>
  </w:style>
  <w:style w:type="character" w:styleId="941" w:customStyle="1">
    <w:name w:val="正文（首行缩进 2 字符） Char Char"/>
    <w:qFormat/>
    <w:rPr>
      <w:rFonts w:ascii="Times New Roman" w:hAnsi="Times New Roman" w:eastAsia="宋体" w:cs="Times New Roman"/>
      <w:sz w:val="20"/>
    </w:rPr>
  </w:style>
  <w:style w:type="character" w:styleId="942" w:customStyle="1">
    <w:name w:val="表格用 Char Char"/>
    <w:qFormat/>
    <w:rPr>
      <w:rFonts w:ascii="Times New Roman" w:hAnsi="Times New Roman" w:eastAsia="宋体" w:cs="Times New Roman"/>
      <w:sz w:val="20"/>
    </w:rPr>
  </w:style>
  <w:style w:type="character" w:styleId="943" w:customStyle="1">
    <w:name w:val="正文文本缩进 3 Char1"/>
    <w:qFormat/>
    <w:rPr>
      <w:rFonts w:ascii="Times New Roman" w:hAnsi="Times New Roman" w:eastAsia="宋体" w:cs="Times New Roman"/>
      <w:sz w:val="20"/>
    </w:rPr>
  </w:style>
  <w:style w:type="character" w:styleId="944" w:customStyle="1">
    <w:name w:val="正文缩进 Char"/>
    <w:qFormat/>
    <w:rPr>
      <w:rFonts w:ascii="Times New Roman" w:hAnsi="Times New Roman" w:eastAsia="宋体" w:cs="Times New Roman"/>
      <w:sz w:val="20"/>
    </w:rPr>
  </w:style>
  <w:style w:type="character" w:styleId="945" w:customStyle="1">
    <w:name w:val="批注框文本 Char1"/>
    <w:qFormat/>
    <w:rPr>
      <w:rFonts w:ascii="Times New Roman" w:hAnsi="Times New Roman" w:eastAsia="宋体" w:cs="Times New Roman"/>
      <w:sz w:val="20"/>
    </w:rPr>
  </w:style>
  <w:style w:type="character" w:styleId="946" w:customStyle="1">
    <w:name w:val="Char Char13"/>
    <w:qFormat/>
    <w:rPr>
      <w:rFonts w:ascii="Times New Roman" w:hAnsi="Times New Roman" w:eastAsia="宋体" w:cs="Times New Roman"/>
      <w:sz w:val="20"/>
    </w:rPr>
  </w:style>
  <w:style w:type="character" w:styleId="947" w:customStyle="1">
    <w:name w:val="样式2 Char"/>
    <w:qFormat/>
    <w:rPr>
      <w:rFonts w:ascii="Times New Roman" w:hAnsi="Times New Roman" w:eastAsia="宋体" w:cs="Times New Roman"/>
      <w:b/>
      <w:sz w:val="20"/>
    </w:rPr>
  </w:style>
  <w:style w:type="character" w:styleId="948" w:customStyle="1">
    <w:name w:val="页脚 Char"/>
    <w:qFormat/>
    <w:rPr>
      <w:rFonts w:ascii="Times New Roman" w:hAnsi="Times New Roman" w:eastAsia="宋体" w:cs="Times New Roman"/>
      <w:sz w:val="20"/>
    </w:rPr>
  </w:style>
  <w:style w:type="character" w:styleId="949" w:customStyle="1">
    <w:name w:val="标准文本 Char"/>
    <w:qFormat/>
    <w:rPr>
      <w:rFonts w:ascii="Times New Roman" w:hAnsi="Times New Roman" w:eastAsia="宋体" w:cs="Times New Roman"/>
      <w:sz w:val="20"/>
    </w:rPr>
  </w:style>
  <w:style w:type="character" w:styleId="950" w:customStyle="1">
    <w:name w:val="font01"/>
    <w:qFormat/>
    <w:rPr>
      <w:rFonts w:hint="eastAsia" w:ascii="宋体" w:hAnsi="宋体" w:eastAsia="宋体" w:cs="宋体"/>
      <w:color w:val="000000"/>
      <w:sz w:val="24"/>
      <w:szCs w:val="24"/>
      <w:u w:val="none"/>
    </w:rPr>
  </w:style>
  <w:style w:type="character" w:styleId="951" w:customStyle="1">
    <w:name w:val="标题 3 Char1"/>
    <w:qFormat/>
    <w:rPr>
      <w:rFonts w:ascii="Times New Roman" w:hAnsi="Times New Roman" w:eastAsia="宋体" w:cs="Times New Roman"/>
      <w:b/>
      <w:sz w:val="20"/>
      <w:u w:val="single"/>
    </w:rPr>
  </w:style>
  <w:style w:type="character" w:styleId="952" w:customStyle="1">
    <w:name w:val="表格 Char Char"/>
    <w:qFormat/>
    <w:rPr>
      <w:rFonts w:ascii="Times New Roman" w:hAnsi="Times New Roman" w:eastAsia="宋体" w:cs="Times New Roman"/>
      <w:sz w:val="20"/>
    </w:rPr>
  </w:style>
  <w:style w:type="character" w:styleId="953" w:customStyle="1">
    <w:name w:val="正文首行缩进 Char"/>
    <w:qFormat/>
    <w:rPr>
      <w:rFonts w:ascii="Times New Roman" w:hAnsi="Times New Roman" w:eastAsia="宋体" w:cs="Times New Roman"/>
      <w:sz w:val="20"/>
    </w:rPr>
  </w:style>
  <w:style w:type="character" w:styleId="954" w:customStyle="1">
    <w:name w:val="标题 9 Char"/>
    <w:qFormat/>
    <w:rPr>
      <w:rFonts w:ascii="Times New Roman" w:hAnsi="Times New Roman" w:eastAsia="宋体" w:cs="Times New Roman"/>
      <w:sz w:val="20"/>
    </w:rPr>
  </w:style>
  <w:style w:type="character" w:styleId="955" w:customStyle="1">
    <w:name w:val="lh151"/>
    <w:qFormat/>
    <w:rPr>
      <w:rFonts w:ascii="Times New Roman" w:hAnsi="Times New Roman" w:eastAsia="宋体" w:cs="Times New Roman"/>
      <w:color w:val="666666"/>
      <w:sz w:val="20"/>
    </w:rPr>
  </w:style>
  <w:style w:type="character" w:styleId="956" w:customStyle="1">
    <w:name w:val="日期 Char1"/>
    <w:qFormat/>
    <w:rPr>
      <w:rFonts w:ascii="Times New Roman" w:hAnsi="Times New Roman" w:eastAsia="宋体" w:cs="Times New Roman"/>
      <w:sz w:val="20"/>
    </w:rPr>
  </w:style>
  <w:style w:type="character" w:styleId="957" w:customStyle="1">
    <w:name w:val="图片 Char Char"/>
    <w:qFormat/>
    <w:rPr>
      <w:rFonts w:ascii="Times New Roman" w:hAnsi="Times New Roman" w:eastAsia="宋体" w:cs="Times New Roman"/>
      <w:sz w:val="20"/>
    </w:rPr>
  </w:style>
  <w:style w:type="character" w:styleId="958" w:customStyle="1">
    <w:name w:val="批注框文本 字符"/>
    <w:qFormat/>
    <w:rPr>
      <w:rFonts w:ascii="Times New Roman" w:hAnsi="Times New Roman" w:eastAsia="宋体" w:cs="Times New Roman"/>
      <w:sz w:val="20"/>
    </w:rPr>
  </w:style>
  <w:style w:type="character" w:styleId="959" w:customStyle="1">
    <w:name w:val="HTML 预设格式 Char"/>
    <w:qFormat/>
    <w:rPr>
      <w:rFonts w:ascii="Times New Roman" w:hAnsi="Times New Roman" w:eastAsia="宋体" w:cs="Times New Roman"/>
      <w:sz w:val="20"/>
    </w:rPr>
  </w:style>
  <w:style w:type="character" w:styleId="960" w:customStyle="1">
    <w:name w:val="列出段落 Char"/>
    <w:qFormat/>
    <w:rPr>
      <w:rFonts w:ascii="Times New Roman" w:hAnsi="Times New Roman" w:eastAsia="宋体" w:cs="Times New Roman"/>
      <w:sz w:val="20"/>
    </w:rPr>
  </w:style>
  <w:style w:type="character" w:styleId="961" w:customStyle="1">
    <w:name w:val="标题 5 Char"/>
    <w:qFormat/>
    <w:rPr>
      <w:rFonts w:ascii="Times New Roman" w:hAnsi="Times New Roman" w:eastAsia="宋体" w:cs="Times New Roman"/>
      <w:b/>
      <w:sz w:val="20"/>
    </w:rPr>
  </w:style>
  <w:style w:type="character" w:styleId="962" w:customStyle="1">
    <w:name w:val="链接"/>
    <w:qFormat/>
    <w:rPr>
      <w:rFonts w:ascii="Times New Roman" w:hAnsi="Times New Roman" w:eastAsia="宋体" w:cs="Times New Roman"/>
      <w:color w:val="0000ff"/>
      <w:sz w:val="20"/>
      <w:u w:val="single"/>
    </w:rPr>
  </w:style>
  <w:style w:type="character" w:styleId="963" w:customStyle="1">
    <w:name w:val="18h1"/>
    <w:qFormat/>
    <w:rPr>
      <w:rFonts w:ascii="Times New Roman" w:hAnsi="Times New Roman" w:eastAsia="宋体" w:cs="Times New Roman"/>
      <w:color w:val="3b3b3b"/>
      <w:sz w:val="20"/>
    </w:rPr>
  </w:style>
  <w:style w:type="character" w:styleId="964" w:customStyle="1">
    <w:name w:val="表格文字（两侧对齐） Char Char"/>
    <w:qFormat/>
    <w:rPr>
      <w:rFonts w:ascii="Times New Roman" w:hAnsi="Times New Roman" w:eastAsia="宋体" w:cs="Times New Roman"/>
      <w:sz w:val="20"/>
    </w:rPr>
  </w:style>
  <w:style w:type="character" w:styleId="965" w:customStyle="1">
    <w:name w:val="正文文本缩进 2 Char"/>
    <w:qFormat/>
    <w:rPr>
      <w:rFonts w:ascii="Times New Roman" w:hAnsi="Times New Roman" w:eastAsia="宋体" w:cs="Times New Roman"/>
      <w:sz w:val="20"/>
    </w:rPr>
  </w:style>
  <w:style w:type="character" w:styleId="966" w:customStyle="1">
    <w:name w:val="Char Char14"/>
    <w:qFormat/>
    <w:rPr>
      <w:rFonts w:ascii="Times New Roman" w:hAnsi="Times New Roman" w:eastAsia="宋体" w:cs="Times New Roman"/>
      <w:sz w:val="20"/>
    </w:rPr>
  </w:style>
  <w:style w:type="character" w:styleId="967" w:customStyle="1">
    <w:name w:val="标题 1 Char1"/>
    <w:qFormat/>
    <w:rPr>
      <w:rFonts w:ascii="Times New Roman" w:hAnsi="Times New Roman" w:eastAsia="宋体" w:cs="Times New Roman"/>
      <w:b/>
      <w:sz w:val="20"/>
    </w:rPr>
  </w:style>
  <w:style w:type="character" w:styleId="968" w:customStyle="1">
    <w:name w:val="批注框文本 Char"/>
    <w:qFormat/>
    <w:rPr>
      <w:rFonts w:ascii="Times New Roman" w:hAnsi="Times New Roman" w:eastAsia="宋体" w:cs="Times New Roman"/>
      <w:sz w:val="20"/>
    </w:rPr>
  </w:style>
  <w:style w:type="character" w:styleId="969" w:customStyle="1">
    <w:name w:val="apple-style-span"/>
    <w:qFormat/>
    <w:rPr>
      <w:rFonts w:ascii="Times New Roman" w:hAnsi="Times New Roman" w:eastAsia="宋体" w:cs="Times New Roman"/>
      <w:sz w:val="20"/>
    </w:rPr>
  </w:style>
  <w:style w:type="character" w:styleId="970" w:customStyle="1">
    <w:name w:val="插图 Char Char"/>
    <w:qFormat/>
    <w:rPr>
      <w:rFonts w:ascii="Times New Roman" w:hAnsi="Times New Roman" w:eastAsia="宋体" w:cs="Times New Roman"/>
      <w:sz w:val="20"/>
    </w:rPr>
  </w:style>
  <w:style w:type="character" w:styleId="971" w:customStyle="1">
    <w:name w:val="标题 2 Char1"/>
    <w:qFormat/>
    <w:rPr>
      <w:rFonts w:ascii="Times New Roman" w:hAnsi="Times New Roman" w:eastAsia="宋体" w:cs="Times New Roman"/>
      <w:b/>
      <w:sz w:val="20"/>
    </w:rPr>
  </w:style>
  <w:style w:type="character" w:styleId="972" w:customStyle="1">
    <w:name w:val="_Style 332"/>
    <w:qFormat/>
    <w:rPr>
      <w:rFonts w:ascii="Times New Roman" w:hAnsi="Times New Roman" w:eastAsia="宋体" w:cs="Times New Roman"/>
      <w:i/>
      <w:color w:val="auto"/>
      <w:sz w:val="21"/>
    </w:rPr>
  </w:style>
  <w:style w:type="character" w:styleId="973" w:customStyle="1">
    <w:name w:val="正文文本 3 Char1"/>
    <w:qFormat/>
    <w:rPr>
      <w:rFonts w:ascii="Times New Roman" w:hAnsi="Times New Roman" w:eastAsia="宋体" w:cs="Times New Roman"/>
      <w:sz w:val="20"/>
    </w:rPr>
  </w:style>
  <w:style w:type="character" w:styleId="974" w:customStyle="1">
    <w:name w:val="标题 5 Char1"/>
    <w:qFormat/>
    <w:rPr>
      <w:rFonts w:ascii="Times New Roman" w:hAnsi="Times New Roman" w:eastAsia="宋体" w:cs="Times New Roman"/>
      <w:b/>
      <w:sz w:val="20"/>
    </w:rPr>
  </w:style>
  <w:style w:type="character" w:styleId="975" w:customStyle="1">
    <w:name w:val="批注主题 Char"/>
    <w:qFormat/>
    <w:rPr>
      <w:rFonts w:ascii="Times New Roman" w:hAnsi="Times New Roman" w:eastAsia="宋体" w:cs="Times New Roman"/>
      <w:b/>
      <w:sz w:val="20"/>
    </w:rPr>
  </w:style>
  <w:style w:type="character" w:styleId="976" w:customStyle="1">
    <w:name w:val="标题 1 Char"/>
    <w:qFormat/>
    <w:rPr>
      <w:rFonts w:ascii="Times New Roman" w:hAnsi="Times New Roman" w:eastAsia="宋体" w:cs="Times New Roman"/>
      <w:b/>
      <w:sz w:val="20"/>
    </w:rPr>
  </w:style>
  <w:style w:type="character" w:styleId="977" w:customStyle="1">
    <w:name w:val="正文文本 2 Char1"/>
    <w:qFormat/>
    <w:rPr>
      <w:rFonts w:ascii="Times New Roman" w:hAnsi="Times New Roman" w:eastAsia="宋体" w:cs="Times New Roman"/>
      <w:sz w:val="20"/>
    </w:rPr>
  </w:style>
  <w:style w:type="character" w:styleId="978" w:customStyle="1">
    <w:name w:val="标题 4 Char1"/>
    <w:qFormat/>
    <w:rPr>
      <w:rFonts w:ascii="Times New Roman" w:hAnsi="Times New Roman" w:eastAsia="宋体" w:cs="Times New Roman"/>
      <w:b/>
      <w:sz w:val="20"/>
    </w:rPr>
  </w:style>
  <w:style w:type="character" w:styleId="979" w:customStyle="1">
    <w:name w:val="正文文本 2 Char"/>
    <w:qFormat/>
    <w:rPr>
      <w:rFonts w:ascii="Times New Roman" w:hAnsi="Times New Roman" w:eastAsia="宋体" w:cs="Times New Roman"/>
      <w:sz w:val="20"/>
    </w:rPr>
  </w:style>
  <w:style w:type="character" w:styleId="980" w:customStyle="1">
    <w:name w:val="_Style 376"/>
    <w:qFormat/>
    <w:rPr>
      <w:rFonts w:ascii="Times New Roman" w:hAnsi="Times New Roman" w:eastAsia="宋体" w:cs="Times New Roman"/>
      <w:b/>
      <w:color w:val="auto"/>
      <w:sz w:val="21"/>
    </w:rPr>
  </w:style>
  <w:style w:type="character" w:styleId="981" w:customStyle="1">
    <w:name w:val="062"/>
    <w:qFormat/>
    <w:rPr>
      <w:rFonts w:ascii="Times New Roman" w:hAnsi="Times New Roman" w:eastAsia="宋体" w:cs="Times New Roman"/>
      <w:b/>
      <w:sz w:val="20"/>
    </w:rPr>
  </w:style>
  <w:style w:type="character" w:styleId="982" w:customStyle="1">
    <w:name w:val="正文文本 Char1"/>
    <w:qFormat/>
    <w:rPr>
      <w:rFonts w:ascii="Times New Roman" w:hAnsi="Times New Roman" w:eastAsia="宋体" w:cs="Times New Roman"/>
      <w:sz w:val="20"/>
    </w:rPr>
  </w:style>
  <w:style w:type="character" w:styleId="983" w:customStyle="1">
    <w:name w:val="题注 Char"/>
    <w:qFormat/>
    <w:rPr>
      <w:rFonts w:ascii="Times New Roman" w:hAnsi="Times New Roman" w:eastAsia="宋体" w:cs="Times New Roman"/>
      <w:sz w:val="20"/>
    </w:rPr>
  </w:style>
  <w:style w:type="character" w:styleId="984" w:customStyle="1">
    <w:name w:val="脚注文本 Char"/>
    <w:qFormat/>
    <w:rPr>
      <w:rFonts w:ascii="Times New Roman" w:hAnsi="Times New Roman" w:eastAsia="宋体" w:cs="Times New Roman"/>
      <w:sz w:val="20"/>
    </w:rPr>
  </w:style>
  <w:style w:type="character" w:styleId="985" w:customStyle="1">
    <w:name w:val="_Style 336"/>
    <w:qFormat/>
    <w:rPr>
      <w:rFonts w:ascii="Times New Roman" w:hAnsi="Times New Roman" w:eastAsia="宋体" w:cs="Times New Roman"/>
      <w:i/>
      <w:color w:val="auto"/>
      <w:sz w:val="21"/>
    </w:rPr>
  </w:style>
  <w:style w:type="character" w:styleId="986" w:customStyle="1">
    <w:name w:val="表格 Char"/>
    <w:qFormat/>
    <w:rPr>
      <w:rFonts w:ascii="Times New Roman" w:hAnsi="Times New Roman" w:eastAsia="宋体" w:cs="Times New Roman"/>
      <w:color w:val="000000"/>
      <w:sz w:val="20"/>
    </w:rPr>
  </w:style>
  <w:style w:type="character" w:styleId="987" w:customStyle="1">
    <w:name w:val="批注主题 字符"/>
    <w:qFormat/>
    <w:rPr>
      <w:rFonts w:ascii="Times New Roman" w:hAnsi="Times New Roman" w:eastAsia="宋体" w:cs="Times New Roman"/>
      <w:b/>
      <w:sz w:val="20"/>
    </w:rPr>
  </w:style>
  <w:style w:type="character" w:styleId="988" w:customStyle="1">
    <w:name w:val="图注 Char Char"/>
    <w:qFormat/>
    <w:rPr>
      <w:rFonts w:ascii="Times New Roman" w:hAnsi="Times New Roman" w:eastAsia="宋体" w:cs="Times New Roman"/>
      <w:sz w:val="20"/>
    </w:rPr>
  </w:style>
  <w:style w:type="character" w:styleId="989" w:customStyle="1">
    <w:name w:val="页码1"/>
    <w:qFormat/>
    <w:rPr>
      <w:rFonts w:ascii="Times New Roman" w:hAnsi="Times New Roman" w:eastAsia="宋体" w:cs="Times New Roman"/>
      <w:sz w:val="20"/>
    </w:rPr>
  </w:style>
  <w:style w:type="character" w:styleId="990" w:customStyle="1">
    <w:name w:val="列表框1 Char Char"/>
    <w:qFormat/>
    <w:rPr>
      <w:rFonts w:ascii="Times New Roman" w:hAnsi="Times New Roman" w:eastAsia="宋体" w:cs="Times New Roman"/>
      <w:sz w:val="20"/>
    </w:rPr>
  </w:style>
  <w:style w:type="character" w:styleId="991" w:customStyle="1">
    <w:name w:val="1ji Char"/>
    <w:qFormat/>
    <w:rPr>
      <w:rFonts w:ascii="Times New Roman" w:hAnsi="Times New Roman" w:eastAsia="宋体" w:cs="Times New Roman"/>
      <w:b/>
      <w:sz w:val="20"/>
    </w:rPr>
  </w:style>
  <w:style w:type="character" w:styleId="992" w:customStyle="1">
    <w:name w:val="正文文本缩进 Char"/>
    <w:qFormat/>
    <w:rPr>
      <w:rFonts w:ascii="Times New Roman" w:hAnsi="Times New Roman" w:eastAsia="宋体" w:cs="Times New Roman"/>
      <w:sz w:val="20"/>
    </w:rPr>
  </w:style>
  <w:style w:type="character" w:styleId="993" w:customStyle="1">
    <w:name w:val="标准文本 Char Char"/>
    <w:qFormat/>
    <w:rPr>
      <w:rFonts w:ascii="Times New Roman" w:hAnsi="Times New Roman" w:eastAsia="宋体" w:cs="Times New Roman"/>
      <w:sz w:val="20"/>
    </w:rPr>
  </w:style>
  <w:style w:type="character" w:styleId="994" w:customStyle="1">
    <w:name w:val="表格用 Char"/>
    <w:qFormat/>
    <w:rPr>
      <w:rFonts w:ascii="Times New Roman" w:hAnsi="Times New Roman" w:eastAsia="宋体" w:cs="Times New Roman"/>
      <w:color w:val="000000"/>
      <w:sz w:val="20"/>
    </w:rPr>
  </w:style>
  <w:style w:type="character" w:styleId="995" w:customStyle="1">
    <w:name w:val="标题 7 Char1"/>
    <w:qFormat/>
    <w:rPr>
      <w:rFonts w:ascii="Times New Roman" w:hAnsi="Times New Roman" w:eastAsia="宋体" w:cs="Times New Roman"/>
      <w:b/>
      <w:sz w:val="20"/>
    </w:rPr>
  </w:style>
  <w:style w:type="character" w:styleId="996" w:customStyle="1">
    <w:name w:val="H 3 Char"/>
    <w:qFormat/>
    <w:rPr>
      <w:rFonts w:ascii="Times New Roman" w:hAnsi="Times New Roman" w:eastAsia="宋体" w:cs="Times New Roman"/>
      <w:b/>
      <w:sz w:val="20"/>
    </w:rPr>
  </w:style>
  <w:style w:type="character" w:styleId="997" w:customStyle="1">
    <w:name w:val="正文文本缩进 3 字符"/>
    <w:qFormat/>
    <w:rPr>
      <w:rFonts w:ascii="Times New Roman" w:hAnsi="Times New Roman" w:eastAsia="宋体" w:cs="Times New Roman"/>
      <w:sz w:val="16"/>
      <w:szCs w:val="16"/>
    </w:rPr>
  </w:style>
  <w:style w:type="character" w:styleId="998" w:customStyle="1">
    <w:name w:val="标题 Char"/>
    <w:qFormat/>
    <w:rPr>
      <w:rFonts w:ascii="Times New Roman" w:hAnsi="Times New Roman" w:eastAsia="宋体" w:cs="Times New Roman"/>
      <w:b/>
      <w:sz w:val="20"/>
    </w:rPr>
  </w:style>
  <w:style w:type="character" w:styleId="999" w:customStyle="1">
    <w:name w:val="H 4 Char"/>
    <w:qFormat/>
    <w:rPr>
      <w:rFonts w:ascii="Times New Roman" w:hAnsi="Times New Roman" w:eastAsia="宋体" w:cs="Times New Roman"/>
      <w:b/>
      <w:sz w:val="20"/>
    </w:rPr>
  </w:style>
  <w:style w:type="character" w:styleId="1000" w:customStyle="1">
    <w:name w:val="批注主题 Char1"/>
    <w:qFormat/>
    <w:rPr>
      <w:rFonts w:ascii="Times New Roman" w:hAnsi="Times New Roman" w:eastAsia="宋体" w:cs="Times New Roman"/>
      <w:b/>
      <w:sz w:val="20"/>
    </w:rPr>
  </w:style>
  <w:style w:type="character" w:styleId="1001" w:customStyle="1">
    <w:name w:val="正文文本缩进 Char1"/>
    <w:qFormat/>
    <w:rPr>
      <w:rFonts w:ascii="Times New Roman" w:hAnsi="Times New Roman" w:eastAsia="宋体" w:cs="Times New Roman"/>
      <w:sz w:val="20"/>
    </w:rPr>
  </w:style>
  <w:style w:type="character" w:styleId="1002" w:customStyle="1">
    <w:name w:val="正文文本 3 Char"/>
    <w:qFormat/>
    <w:rPr>
      <w:rFonts w:ascii="Times New Roman" w:hAnsi="Times New Roman" w:eastAsia="宋体" w:cs="Times New Roman"/>
      <w:sz w:val="20"/>
    </w:rPr>
  </w:style>
  <w:style w:type="character" w:styleId="1003" w:customStyle="1">
    <w:name w:val="正文首行缩进 2 Char"/>
    <w:qFormat/>
    <w:rPr>
      <w:rFonts w:ascii="Times New Roman" w:hAnsi="Times New Roman" w:eastAsia="宋体" w:cs="Times New Roman"/>
      <w:sz w:val="20"/>
    </w:rPr>
  </w:style>
  <w:style w:type="character" w:styleId="1004" w:customStyle="1">
    <w:name w:val="页眉 Char1"/>
    <w:qFormat/>
    <w:rPr>
      <w:rFonts w:ascii="Times New Roman" w:hAnsi="Times New Roman" w:eastAsia="宋体" w:cs="Times New Roman"/>
      <w:sz w:val="20"/>
    </w:rPr>
  </w:style>
  <w:style w:type="character" w:styleId="1005" w:customStyle="1">
    <w:name w:val="Char Char2"/>
    <w:qFormat/>
    <w:rPr>
      <w:rFonts w:ascii="Times New Roman" w:hAnsi="Times New Roman" w:eastAsia="宋体" w:cs="Times New Roman"/>
      <w:sz w:val="20"/>
    </w:rPr>
  </w:style>
  <w:style w:type="character" w:styleId="1006" w:customStyle="1">
    <w:name w:val="样式 首行缩进:  2 字符 Char1"/>
    <w:qFormat/>
    <w:rPr>
      <w:rFonts w:ascii="Times New Roman" w:hAnsi="Times New Roman" w:eastAsia="宋体" w:cs="Times New Roman"/>
      <w:sz w:val="20"/>
    </w:rPr>
  </w:style>
  <w:style w:type="character" w:styleId="1007" w:customStyle="1">
    <w:name w:val="标题 2 Char"/>
    <w:qFormat/>
    <w:rPr>
      <w:rFonts w:ascii="Times New Roman" w:hAnsi="Times New Roman" w:eastAsia="宋体" w:cs="Times New Roman"/>
      <w:b/>
      <w:sz w:val="20"/>
    </w:rPr>
  </w:style>
  <w:style w:type="character" w:styleId="1008" w:customStyle="1">
    <w:name w:val="表格文字图表文字 Char Char"/>
    <w:qFormat/>
    <w:rPr>
      <w:rFonts w:ascii="Times New Roman" w:hAnsi="Times New Roman" w:eastAsia="宋体" w:cs="Times New Roman"/>
      <w:sz w:val="20"/>
    </w:rPr>
  </w:style>
  <w:style w:type="character" w:styleId="1009" w:customStyle="1">
    <w:name w:val="图片 Char"/>
    <w:qFormat/>
    <w:rPr>
      <w:rFonts w:ascii="Times New Roman" w:hAnsi="Times New Roman" w:eastAsia="宋体" w:cs="Times New Roman"/>
      <w:sz w:val="20"/>
    </w:rPr>
  </w:style>
  <w:style w:type="character" w:styleId="1010" w:customStyle="1">
    <w:name w:val="标题 6 Char"/>
    <w:qFormat/>
    <w:rPr>
      <w:rFonts w:ascii="Times New Roman" w:hAnsi="Times New Roman" w:eastAsia="宋体" w:cs="Times New Roman"/>
      <w:b/>
      <w:sz w:val="20"/>
    </w:rPr>
  </w:style>
  <w:style w:type="character" w:styleId="1011" w:customStyle="1">
    <w:name w:val="标题 4 Char"/>
    <w:qFormat/>
    <w:rPr>
      <w:rFonts w:ascii="Times New Roman" w:hAnsi="Times New Roman" w:eastAsia="宋体" w:cs="Times New Roman"/>
      <w:b/>
      <w:sz w:val="20"/>
    </w:rPr>
  </w:style>
  <w:style w:type="character" w:styleId="1012" w:customStyle="1">
    <w:name w:val="文档结构图 Char1"/>
    <w:qFormat/>
    <w:rPr>
      <w:rFonts w:ascii="Times New Roman" w:hAnsi="Times New Roman" w:eastAsia="宋体" w:cs="Times New Roman"/>
      <w:sz w:val="20"/>
    </w:rPr>
  </w:style>
  <w:style w:type="character" w:styleId="1013" w:customStyle="1">
    <w:name w:val="项目符0 Char"/>
    <w:qFormat/>
    <w:rPr>
      <w:rFonts w:ascii="Times New Roman" w:hAnsi="Times New Roman" w:eastAsia="宋体" w:cs="Times New Roman"/>
      <w:sz w:val="20"/>
    </w:rPr>
  </w:style>
  <w:style w:type="character" w:styleId="1014" w:customStyle="1">
    <w:name w:val="正文文本缩进 3 Char"/>
    <w:qFormat/>
    <w:rPr>
      <w:rFonts w:ascii="Times New Roman" w:hAnsi="Times New Roman" w:eastAsia="宋体" w:cs="Times New Roman"/>
      <w:sz w:val="20"/>
    </w:rPr>
  </w:style>
  <w:style w:type="character" w:styleId="1015" w:customStyle="1">
    <w:name w:val="Char Char3"/>
    <w:qFormat/>
    <w:rPr>
      <w:rFonts w:ascii="Times New Roman" w:hAnsi="Times New Roman" w:eastAsia="宋体" w:cs="Times New Roman"/>
      <w:sz w:val="20"/>
    </w:rPr>
  </w:style>
  <w:style w:type="character" w:styleId="1016" w:customStyle="1">
    <w:name w:val="纯文本 Char"/>
    <w:qFormat/>
    <w:rPr>
      <w:rFonts w:ascii="Times New Roman" w:hAnsi="Times New Roman" w:eastAsia="宋体" w:cs="Times New Roman"/>
      <w:sz w:val="20"/>
    </w:rPr>
  </w:style>
  <w:style w:type="character" w:styleId="1017" w:customStyle="1">
    <w:name w:val="正文文本缩进 2 Char1"/>
    <w:qFormat/>
    <w:rPr>
      <w:rFonts w:ascii="Times New Roman" w:hAnsi="Times New Roman" w:eastAsia="宋体" w:cs="Times New Roman"/>
      <w:sz w:val="20"/>
    </w:rPr>
  </w:style>
  <w:style w:type="character" w:styleId="1018" w:customStyle="1">
    <w:name w:val="标题 8 Char"/>
    <w:qFormat/>
    <w:rPr>
      <w:rFonts w:ascii="Times New Roman" w:hAnsi="Times New Roman" w:eastAsia="宋体" w:cs="Times New Roman"/>
      <w:sz w:val="20"/>
    </w:rPr>
  </w:style>
  <w:style w:type="character" w:styleId="1019" w:customStyle="1">
    <w:name w:val="标题 6 Char1"/>
    <w:qFormat/>
    <w:rPr>
      <w:rFonts w:ascii="Times New Roman" w:hAnsi="Times New Roman" w:eastAsia="宋体" w:cs="Times New Roman"/>
      <w:b/>
      <w:sz w:val="20"/>
    </w:rPr>
  </w:style>
  <w:style w:type="character" w:styleId="1020" w:customStyle="1">
    <w:name w:val="case31"/>
    <w:qFormat/>
    <w:rPr>
      <w:rFonts w:ascii="Times New Roman" w:hAnsi="Times New Roman" w:eastAsia="宋体" w:cs="Times New Roman"/>
      <w:sz w:val="20"/>
    </w:rPr>
  </w:style>
  <w:style w:type="character" w:styleId="1021" w:customStyle="1">
    <w:name w:val="正文文本 Char"/>
    <w:qFormat/>
    <w:rPr>
      <w:rFonts w:ascii="Times New Roman" w:hAnsi="Times New Roman" w:eastAsia="宋体" w:cs="Times New Roman"/>
      <w:sz w:val="20"/>
    </w:rPr>
  </w:style>
  <w:style w:type="paragraph" w:styleId="1022" w:customStyle="1">
    <w:name w:val="节标题"/>
    <w:basedOn w:val="842"/>
    <w:next w:val="1023"/>
    <w:qFormat/>
    <w:pPr>
      <w:ind w:left="0" w:firstLine="5120"/>
      <w:jc w:val="center"/>
      <w:spacing w:before="0" w:after="0" w:line="289" w:lineRule="atLeast"/>
    </w:pPr>
    <w:rPr>
      <w:rFonts w:ascii="Times New Roman" w:hAnsi="Times New Roman" w:cs="Times New Roman"/>
    </w:rPr>
  </w:style>
  <w:style w:type="paragraph" w:styleId="1023" w:customStyle="1">
    <w:name w:val="文档标题6"/>
    <w:basedOn w:val="848"/>
    <w:next w:val="841"/>
    <w:qFormat/>
    <w:pPr>
      <w:ind w:left="1134" w:firstLine="20"/>
      <w:spacing w:before="280" w:after="280" w:line="360" w:lineRule="auto"/>
      <w:outlineLvl w:val="5"/>
    </w:pPr>
  </w:style>
  <w:style w:type="paragraph" w:styleId="1024" w:customStyle="1">
    <w:name w:val="正文段"/>
    <w:basedOn w:val="842"/>
    <w:next w:val="1025"/>
    <w:qFormat/>
    <w:pPr>
      <w:ind w:left="454" w:firstLine="1222"/>
      <w:spacing w:before="0" w:after="240" w:line="240" w:lineRule="atLeast"/>
    </w:pPr>
    <w:rPr>
      <w:rFonts w:ascii="Times New Roman" w:hAnsi="Times New Roman" w:cs="Times New Roman"/>
    </w:rPr>
  </w:style>
  <w:style w:type="paragraph" w:styleId="1025" w:customStyle="1">
    <w:name w:val="批注主题1"/>
    <w:next w:val="841"/>
    <w:qFormat/>
    <w:pPr>
      <w:ind w:left="200" w:firstLine="4808"/>
      <w:spacing w:line="360" w:lineRule="auto"/>
    </w:pPr>
    <w:rPr>
      <w:rFonts w:ascii="Calibri" w:hAnsi="Calibri"/>
    </w:rPr>
  </w:style>
  <w:style w:type="paragraph" w:styleId="1026" w:customStyle="1">
    <w:name w:val="_Style 224"/>
    <w:next w:val="1027"/>
    <w:qFormat/>
    <w:pPr>
      <w:ind w:firstLine="3584"/>
    </w:pPr>
    <w:rPr>
      <w:rFonts w:ascii="Calibri" w:hAnsi="Calibri"/>
    </w:rPr>
  </w:style>
  <w:style w:type="paragraph" w:styleId="1027" w:customStyle="1">
    <w:name w:val="编号1"/>
    <w:basedOn w:val="842"/>
    <w:next w:val="1028"/>
    <w:qFormat/>
    <w:pPr>
      <w:ind w:left="360" w:right="210" w:firstLine="2200"/>
      <w:spacing w:before="0" w:after="0" w:line="240" w:lineRule="auto"/>
    </w:pPr>
    <w:rPr>
      <w:rFonts w:ascii="Times New Roman" w:hAnsi="Times New Roman" w:cs="Times New Roman"/>
    </w:rPr>
  </w:style>
  <w:style w:type="paragraph" w:styleId="1028" w:customStyle="1">
    <w:name w:val="图片"/>
    <w:basedOn w:val="842"/>
    <w:next w:val="1029"/>
    <w:qFormat/>
    <w:pPr>
      <w:ind w:left="-283" w:firstLine="2674"/>
      <w:jc w:val="center"/>
      <w:spacing w:before="0" w:after="0" w:line="360" w:lineRule="auto"/>
    </w:pPr>
    <w:rPr>
      <w:rFonts w:ascii="Times New Roman" w:hAnsi="Times New Roman" w:cs="Times New Roman"/>
    </w:rPr>
  </w:style>
  <w:style w:type="paragraph" w:styleId="1029" w:customStyle="1">
    <w:name w:val="样式 目录 3 + 左侧:  2 字符"/>
    <w:next w:val="894"/>
    <w:qFormat/>
    <w:pPr>
      <w:ind w:left="400" w:firstLine="5120"/>
      <w:spacing w:line="360" w:lineRule="auto"/>
      <w:widowControl w:val="off"/>
    </w:pPr>
    <w:rPr>
      <w:rFonts w:ascii="Calibri" w:hAnsi="Calibri"/>
    </w:rPr>
  </w:style>
  <w:style w:type="paragraph" w:styleId="1030" w:customStyle="1">
    <w:name w:val="图注"/>
    <w:next w:val="1031"/>
    <w:qFormat/>
    <w:pPr>
      <w:ind w:left="360" w:firstLine="2152"/>
      <w:jc w:val="center"/>
    </w:pPr>
    <w:rPr>
      <w:rFonts w:ascii="Calibri" w:hAnsi="Calibri"/>
    </w:rPr>
  </w:style>
  <w:style w:type="paragraph" w:styleId="1031" w:customStyle="1">
    <w:name w:val="列表编号 41"/>
    <w:basedOn w:val="842"/>
    <w:next w:val="1032"/>
    <w:qFormat/>
    <w:pPr>
      <w:ind w:left="1620" w:firstLine="2712"/>
      <w:spacing w:before="0" w:after="0" w:line="360" w:lineRule="auto"/>
    </w:pPr>
    <w:rPr>
      <w:rFonts w:ascii="Times New Roman" w:hAnsi="Times New Roman" w:cs="Times New Roman"/>
    </w:rPr>
  </w:style>
  <w:style w:type="paragraph" w:styleId="1032" w:customStyle="1">
    <w:name w:val="项目符0"/>
    <w:basedOn w:val="842"/>
    <w:next w:val="1033"/>
    <w:qFormat/>
    <w:pPr>
      <w:ind w:left="300" w:right="57" w:firstLine="2760"/>
      <w:spacing w:before="0" w:after="0" w:line="300" w:lineRule="auto"/>
    </w:pPr>
    <w:rPr>
      <w:rFonts w:ascii="Times New Roman" w:hAnsi="Times New Roman" w:cs="Times New Roman"/>
    </w:rPr>
  </w:style>
  <w:style w:type="paragraph" w:styleId="1033" w:customStyle="1">
    <w:name w:val="宏文本1"/>
    <w:next w:val="1034"/>
    <w:qFormat/>
    <w:pPr>
      <w:ind w:firstLine="5632"/>
      <w:widowControl w:val="off"/>
    </w:pPr>
    <w:rPr>
      <w:rFonts w:ascii="Calibri" w:hAnsi="Calibri"/>
    </w:rPr>
  </w:style>
  <w:style w:type="paragraph" w:styleId="1034" w:customStyle="1">
    <w:name w:val="Item Step in Table"/>
    <w:next w:val="1035"/>
    <w:qFormat/>
    <w:pPr>
      <w:ind w:left="397" w:firstLine="3699"/>
      <w:jc w:val="both"/>
      <w:spacing w:before="40" w:after="40"/>
    </w:pPr>
    <w:rPr>
      <w:rFonts w:ascii="Calibri" w:hAnsi="Calibri"/>
    </w:rPr>
  </w:style>
  <w:style w:type="paragraph" w:styleId="1035" w:customStyle="1">
    <w:name w:val="Char Char Char Char Char Char1 Char Char Char Char Char Char"/>
    <w:basedOn w:val="842"/>
    <w:next w:val="1036"/>
    <w:qFormat/>
    <w:pPr>
      <w:ind w:left="0" w:firstLine="2560"/>
      <w:spacing w:before="0" w:after="0" w:line="240" w:lineRule="auto"/>
    </w:pPr>
    <w:rPr>
      <w:rFonts w:ascii="Times New Roman" w:hAnsi="Times New Roman" w:cs="Times New Roman"/>
    </w:rPr>
  </w:style>
  <w:style w:type="paragraph" w:styleId="1036" w:customStyle="1">
    <w:name w:val="Char Char1"/>
    <w:basedOn w:val="842"/>
    <w:next w:val="1037"/>
    <w:qFormat/>
    <w:pPr>
      <w:ind w:left="0" w:firstLine="3584"/>
      <w:spacing w:before="0" w:after="160" w:line="240" w:lineRule="exact"/>
    </w:pPr>
    <w:rPr>
      <w:rFonts w:ascii="Times New Roman" w:hAnsi="Times New Roman" w:cs="Times New Roman"/>
    </w:rPr>
  </w:style>
  <w:style w:type="paragraph" w:styleId="1037" w:customStyle="1">
    <w:name w:val="样式 标题 3 + 行距: 1.5 倍行距"/>
    <w:basedOn w:val="845"/>
    <w:next w:val="900"/>
    <w:qFormat/>
    <w:pPr>
      <w:ind w:left="200" w:firstLine="18"/>
      <w:spacing w:before="0" w:after="0" w:line="360" w:lineRule="auto"/>
      <w:outlineLvl w:val="2"/>
    </w:pPr>
  </w:style>
  <w:style w:type="paragraph" w:styleId="1038" w:customStyle="1">
    <w:name w:val="xl76"/>
    <w:basedOn w:val="842"/>
    <w:next w:val="897"/>
    <w:qFormat/>
    <w:pPr>
      <w:ind w:left="0" w:firstLine="3584"/>
      <w:jc w:val="center"/>
      <w:spacing w:before="280" w:after="280" w:line="240" w:lineRule="auto"/>
    </w:pPr>
    <w:rPr>
      <w:rFonts w:ascii="Times New Roman" w:hAnsi="Times New Roman" w:cs="Times New Roman"/>
    </w:rPr>
  </w:style>
  <w:style w:type="paragraph" w:styleId="1039" w:customStyle="1">
    <w:name w:val="xl26"/>
    <w:basedOn w:val="842"/>
    <w:next w:val="1040"/>
    <w:qFormat/>
    <w:pPr>
      <w:ind w:left="0" w:firstLine="20"/>
      <w:jc w:val="center"/>
      <w:spacing w:before="280" w:after="280" w:line="240" w:lineRule="auto"/>
      <w:shd w:val="clear" w:color="000000" w:fill="ffffff"/>
    </w:pPr>
    <w:rPr>
      <w:rFonts w:ascii="Times New Roman" w:hAnsi="Times New Roman" w:cs="Times New Roman"/>
    </w:rPr>
  </w:style>
  <w:style w:type="paragraph" w:styleId="1040" w:customStyle="1">
    <w:name w:val="Char1 Char Char"/>
    <w:basedOn w:val="842"/>
    <w:next w:val="880"/>
    <w:qFormat/>
    <w:pPr>
      <w:ind w:left="0" w:firstLine="2560"/>
      <w:spacing w:before="0" w:after="0" w:line="240" w:lineRule="auto"/>
    </w:pPr>
    <w:rPr>
      <w:rFonts w:ascii="Times New Roman" w:hAnsi="Times New Roman" w:cs="Times New Roman"/>
    </w:rPr>
  </w:style>
  <w:style w:type="paragraph" w:styleId="1041" w:customStyle="1">
    <w:name w:val="纯文本2"/>
    <w:basedOn w:val="842"/>
    <w:next w:val="1042"/>
    <w:qFormat/>
    <w:pPr>
      <w:ind w:left="0" w:firstLine="3584"/>
      <w:spacing w:before="0" w:after="0" w:line="240" w:lineRule="auto"/>
    </w:pPr>
    <w:rPr>
      <w:rFonts w:ascii="Times New Roman" w:hAnsi="Times New Roman" w:cs="Times New Roman"/>
    </w:rPr>
  </w:style>
  <w:style w:type="paragraph" w:styleId="1042" w:customStyle="1">
    <w:name w:val="xl69"/>
    <w:basedOn w:val="842"/>
    <w:next w:val="1043"/>
    <w:qFormat/>
    <w:pPr>
      <w:ind w:left="0" w:firstLine="3584"/>
      <w:spacing w:before="280" w:after="280" w:line="240" w:lineRule="auto"/>
    </w:pPr>
    <w:rPr>
      <w:rFonts w:ascii="Times New Roman" w:hAnsi="Times New Roman" w:cs="Times New Roman"/>
    </w:rPr>
  </w:style>
  <w:style w:type="paragraph" w:styleId="1043" w:customStyle="1">
    <w:name w:val="Char Char Char"/>
    <w:basedOn w:val="842"/>
    <w:next w:val="1044"/>
    <w:pPr>
      <w:ind w:left="0" w:firstLine="2560"/>
      <w:spacing w:before="0" w:after="0" w:line="240" w:lineRule="auto"/>
    </w:pPr>
    <w:rPr>
      <w:rFonts w:ascii="Times New Roman" w:hAnsi="Times New Roman" w:cs="Times New Roman"/>
    </w:rPr>
  </w:style>
  <w:style w:type="paragraph" w:styleId="1044" w:customStyle="1">
    <w:name w:val="表格"/>
    <w:basedOn w:val="842"/>
    <w:next w:val="1039"/>
    <w:qFormat/>
    <w:pPr>
      <w:ind w:left="0" w:firstLine="2560"/>
      <w:spacing w:before="0" w:after="0" w:line="360" w:lineRule="auto"/>
    </w:pPr>
    <w:rPr>
      <w:rFonts w:ascii="Times New Roman" w:hAnsi="Times New Roman" w:cs="Times New Roman"/>
    </w:rPr>
  </w:style>
  <w:style w:type="paragraph" w:styleId="1045" w:customStyle="1">
    <w:name w:val="xl68"/>
    <w:basedOn w:val="842"/>
    <w:next w:val="1046"/>
    <w:pPr>
      <w:ind w:left="100" w:firstLine="5220"/>
      <w:spacing w:before="280" w:after="280" w:line="240" w:lineRule="auto"/>
    </w:pPr>
    <w:rPr>
      <w:rFonts w:ascii="Times New Roman" w:hAnsi="Times New Roman" w:cs="Times New Roman"/>
    </w:rPr>
  </w:style>
  <w:style w:type="paragraph" w:styleId="1046" w:customStyle="1">
    <w:name w:val="Char1"/>
    <w:basedOn w:val="842"/>
    <w:next w:val="1047"/>
    <w:qFormat/>
    <w:pPr>
      <w:ind w:left="0" w:firstLine="2560"/>
      <w:spacing w:before="0" w:after="0" w:line="240" w:lineRule="auto"/>
    </w:pPr>
    <w:rPr>
      <w:rFonts w:ascii="Times New Roman" w:hAnsi="Times New Roman" w:cs="Times New Roman"/>
    </w:rPr>
  </w:style>
  <w:style w:type="paragraph" w:styleId="1047" w:customStyle="1">
    <w:name w:val="需求文档正文样式"/>
    <w:basedOn w:val="842"/>
    <w:next w:val="1048"/>
    <w:qFormat/>
    <w:pPr>
      <w:ind w:left="437" w:firstLine="2741"/>
      <w:spacing w:before="0" w:after="0" w:line="360" w:lineRule="auto"/>
    </w:pPr>
    <w:rPr>
      <w:rFonts w:ascii="Times New Roman" w:hAnsi="Times New Roman" w:cs="Times New Roman"/>
    </w:rPr>
  </w:style>
  <w:style w:type="paragraph" w:styleId="1048" w:customStyle="1">
    <w:name w:val="xl74"/>
    <w:basedOn w:val="842"/>
    <w:next w:val="1049"/>
    <w:qFormat/>
    <w:pPr>
      <w:ind w:left="0" w:firstLine="16"/>
      <w:jc w:val="center"/>
      <w:spacing w:before="280" w:after="280" w:line="240" w:lineRule="auto"/>
      <w:shd w:val="clear" w:color="000000" w:fill="538dd5"/>
    </w:pPr>
    <w:rPr>
      <w:rFonts w:ascii="Times New Roman" w:hAnsi="Times New Roman" w:cs="Times New Roman"/>
    </w:rPr>
  </w:style>
  <w:style w:type="paragraph" w:styleId="1049" w:customStyle="1">
    <w:name w:val="xl88"/>
    <w:basedOn w:val="842"/>
    <w:next w:val="1050"/>
    <w:qFormat/>
    <w:pPr>
      <w:ind w:left="0" w:firstLine="5120"/>
      <w:spacing w:before="280" w:after="280" w:line="240" w:lineRule="auto"/>
    </w:pPr>
    <w:rPr>
      <w:rFonts w:ascii="Times New Roman" w:hAnsi="Times New Roman" w:cs="Times New Roman"/>
    </w:rPr>
  </w:style>
  <w:style w:type="paragraph" w:styleId="1050" w:customStyle="1">
    <w:name w:val="xl70"/>
    <w:basedOn w:val="842"/>
    <w:next w:val="896"/>
    <w:qFormat/>
    <w:pPr>
      <w:ind w:left="0" w:firstLine="1024"/>
      <w:spacing w:before="280" w:after="280" w:line="240" w:lineRule="auto"/>
    </w:pPr>
    <w:rPr>
      <w:rFonts w:ascii="Times New Roman" w:hAnsi="Times New Roman" w:cs="Times New Roman"/>
    </w:rPr>
  </w:style>
  <w:style w:type="paragraph" w:styleId="1051" w:customStyle="1">
    <w:name w:val="文档标题5"/>
    <w:basedOn w:val="847"/>
    <w:next w:val="841"/>
    <w:qFormat/>
    <w:pPr>
      <w:ind w:left="992" w:firstLine="18"/>
      <w:spacing w:before="280" w:after="280" w:line="360" w:lineRule="auto"/>
      <w:outlineLvl w:val="4"/>
    </w:pPr>
  </w:style>
  <w:style w:type="paragraph" w:styleId="1052" w:customStyle="1">
    <w:name w:val="样式 加粗 居中"/>
    <w:basedOn w:val="842"/>
    <w:next w:val="1053"/>
    <w:qFormat/>
    <w:pPr>
      <w:ind w:left="0" w:firstLine="2560"/>
      <w:jc w:val="center"/>
      <w:spacing w:before="0" w:after="0" w:line="360" w:lineRule="auto"/>
    </w:pPr>
    <w:rPr>
      <w:rFonts w:ascii="Times New Roman" w:hAnsi="Times New Roman" w:cs="Times New Roman"/>
    </w:rPr>
  </w:style>
  <w:style w:type="paragraph" w:styleId="1053" w:customStyle="1">
    <w:name w:val="_Style 12"/>
    <w:next w:val="1054"/>
    <w:qFormat/>
    <w:pPr>
      <w:ind w:firstLine="14"/>
      <w:spacing w:line="360" w:lineRule="auto"/>
      <w:shd w:val="clear" w:color="000000" w:fill="000080"/>
    </w:pPr>
    <w:rPr>
      <w:rFonts w:ascii="Calibri" w:hAnsi="Calibri"/>
    </w:rPr>
  </w:style>
  <w:style w:type="paragraph" w:styleId="1054" w:customStyle="1">
    <w:name w:val="正文文本缩进1"/>
    <w:basedOn w:val="842"/>
    <w:next w:val="1055"/>
    <w:qFormat/>
    <w:pPr>
      <w:ind w:left="420" w:firstLine="3584"/>
      <w:spacing w:before="0" w:after="120" w:line="240" w:lineRule="auto"/>
    </w:pPr>
    <w:rPr>
      <w:rFonts w:ascii="Times New Roman" w:hAnsi="Times New Roman" w:cs="Times New Roman"/>
    </w:rPr>
  </w:style>
  <w:style w:type="paragraph" w:styleId="1055" w:customStyle="1">
    <w:name w:val="列表编号 31"/>
    <w:basedOn w:val="842"/>
    <w:next w:val="898"/>
    <w:qFormat/>
    <w:pPr>
      <w:ind w:left="1200" w:firstLine="2712"/>
      <w:spacing w:before="0" w:after="0" w:line="360" w:lineRule="auto"/>
    </w:pPr>
    <w:rPr>
      <w:rFonts w:ascii="Times New Roman" w:hAnsi="Times New Roman" w:cs="Times New Roman"/>
    </w:rPr>
  </w:style>
  <w:style w:type="paragraph" w:styleId="1056" w:customStyle="1">
    <w:name w:val="三号 居中"/>
    <w:basedOn w:val="842"/>
    <w:next w:val="1057"/>
    <w:qFormat/>
    <w:pPr>
      <w:ind w:left="0" w:firstLine="6144"/>
      <w:jc w:val="center"/>
      <w:spacing w:before="0" w:after="0" w:line="360" w:lineRule="auto"/>
    </w:pPr>
    <w:rPr>
      <w:rFonts w:ascii="Times New Roman" w:hAnsi="Times New Roman" w:cs="Times New Roman"/>
    </w:rPr>
  </w:style>
  <w:style w:type="paragraph" w:styleId="1057" w:customStyle="1">
    <w:name w:val="列出段落1"/>
    <w:basedOn w:val="842"/>
    <w:next w:val="1058"/>
    <w:qFormat/>
    <w:pPr>
      <w:ind w:left="420" w:firstLine="3748"/>
      <w:spacing w:before="0" w:after="0" w:line="240" w:lineRule="auto"/>
    </w:pPr>
    <w:rPr>
      <w:rFonts w:ascii="Times New Roman" w:hAnsi="Times New Roman" w:cs="Times New Roman"/>
    </w:rPr>
  </w:style>
  <w:style w:type="paragraph" w:styleId="1058" w:customStyle="1">
    <w:name w:val="Char Char Char Char Char Char1 Char Char Char1 Char Char Char"/>
    <w:basedOn w:val="842"/>
    <w:next w:val="1059"/>
    <w:qFormat/>
    <w:pPr>
      <w:ind w:left="0" w:firstLine="2560"/>
      <w:spacing w:before="0" w:after="0" w:line="240" w:lineRule="auto"/>
    </w:pPr>
    <w:rPr>
      <w:rFonts w:ascii="Times New Roman" w:hAnsi="Times New Roman" w:cs="Times New Roman"/>
    </w:rPr>
  </w:style>
  <w:style w:type="paragraph" w:styleId="1059" w:customStyle="1">
    <w:name w:val="Char Char Char Char Char Char1 Char Char Char1 Char"/>
    <w:basedOn w:val="842"/>
    <w:next w:val="1060"/>
    <w:qFormat/>
    <w:pPr>
      <w:ind w:left="0" w:firstLine="2560"/>
      <w:spacing w:before="0" w:after="0" w:line="240" w:lineRule="auto"/>
    </w:pPr>
    <w:rPr>
      <w:rFonts w:ascii="Times New Roman" w:hAnsi="Times New Roman" w:cs="Times New Roman"/>
    </w:rPr>
  </w:style>
  <w:style w:type="paragraph" w:styleId="1060" w:customStyle="1">
    <w:name w:val="正文符号4"/>
    <w:basedOn w:val="842"/>
    <w:next w:val="1052"/>
    <w:qFormat/>
    <w:pPr>
      <w:ind w:left="0" w:firstLine="5632"/>
      <w:spacing w:before="0" w:after="0" w:line="240" w:lineRule="auto"/>
    </w:pPr>
    <w:rPr>
      <w:rFonts w:ascii="Times New Roman" w:hAnsi="Times New Roman" w:cs="Times New Roman"/>
    </w:rPr>
  </w:style>
  <w:style w:type="paragraph" w:styleId="1061" w:customStyle="1">
    <w:name w:val="加粗（居中）"/>
    <w:next w:val="1062"/>
    <w:qFormat/>
    <w:pPr>
      <w:ind w:firstLine="2560"/>
    </w:pPr>
    <w:rPr>
      <w:rFonts w:ascii="Calibri" w:hAnsi="Calibri"/>
    </w:rPr>
  </w:style>
  <w:style w:type="paragraph" w:styleId="1062" w:customStyle="1">
    <w:name w:val="xl65"/>
    <w:basedOn w:val="842"/>
    <w:next w:val="1022"/>
    <w:qFormat/>
    <w:pPr>
      <w:ind w:left="0" w:firstLine="5120"/>
      <w:spacing w:before="280" w:after="280" w:line="240" w:lineRule="auto"/>
    </w:pPr>
    <w:rPr>
      <w:rFonts w:ascii="Times New Roman" w:hAnsi="Times New Roman" w:cs="Times New Roman"/>
    </w:rPr>
  </w:style>
  <w:style w:type="paragraph" w:styleId="1063" w:customStyle="1">
    <w:name w:val="WPSOffice手动目录 3"/>
    <w:qFormat/>
    <w:pPr>
      <w:ind w:left="400"/>
    </w:pPr>
  </w:style>
  <w:style w:type="paragraph" w:styleId="1064" w:customStyle="1">
    <w:name w:val="xl77"/>
    <w:basedOn w:val="842"/>
    <w:next w:val="1065"/>
    <w:qFormat/>
    <w:pPr>
      <w:ind w:left="0" w:firstLine="3584"/>
      <w:spacing w:before="280" w:after="280" w:line="240" w:lineRule="auto"/>
    </w:pPr>
    <w:rPr>
      <w:rFonts w:ascii="Times New Roman" w:hAnsi="Times New Roman" w:cs="Times New Roman"/>
    </w:rPr>
  </w:style>
  <w:style w:type="paragraph" w:styleId="1065" w:customStyle="1">
    <w:name w:val="Char Char Char1"/>
    <w:basedOn w:val="842"/>
    <w:next w:val="1066"/>
    <w:qFormat/>
    <w:pPr>
      <w:ind w:left="900" w:firstLine="2096"/>
      <w:spacing w:before="0" w:after="0" w:line="240" w:lineRule="auto"/>
    </w:pPr>
    <w:rPr>
      <w:rFonts w:ascii="Times New Roman" w:hAnsi="Times New Roman" w:cs="Times New Roman"/>
    </w:rPr>
  </w:style>
  <w:style w:type="paragraph" w:styleId="1066" w:customStyle="1">
    <w:name w:val="索引 21"/>
    <w:basedOn w:val="842"/>
    <w:next w:val="841"/>
    <w:qFormat/>
    <w:pPr>
      <w:ind w:left="200" w:firstLine="2560"/>
      <w:jc w:val="center"/>
      <w:spacing w:before="0" w:after="0" w:line="360" w:lineRule="auto"/>
    </w:pPr>
    <w:rPr>
      <w:rFonts w:ascii="Times New Roman" w:hAnsi="Times New Roman" w:cs="Times New Roman"/>
    </w:rPr>
  </w:style>
  <w:style w:type="paragraph" w:styleId="1067" w:customStyle="1">
    <w:name w:val="正文（首行缩进 2 字符）"/>
    <w:next w:val="1068"/>
    <w:qFormat/>
    <w:pPr>
      <w:ind w:left="480" w:firstLine="2784"/>
      <w:jc w:val="center"/>
      <w:spacing w:line="300" w:lineRule="auto"/>
    </w:pPr>
    <w:rPr>
      <w:rFonts w:ascii="Calibri" w:hAnsi="Calibri"/>
    </w:rPr>
  </w:style>
  <w:style w:type="paragraph" w:styleId="1068" w:customStyle="1">
    <w:name w:val="xl28"/>
    <w:basedOn w:val="842"/>
    <w:next w:val="1069"/>
    <w:qFormat/>
    <w:pPr>
      <w:ind w:left="0" w:firstLine="20"/>
      <w:spacing w:before="280" w:after="280" w:line="240" w:lineRule="auto"/>
      <w:shd w:val="clear" w:color="000000" w:fill="ffffff"/>
    </w:pPr>
    <w:rPr>
      <w:rFonts w:ascii="Times New Roman" w:hAnsi="Times New Roman" w:cs="Times New Roman"/>
    </w:rPr>
  </w:style>
  <w:style w:type="paragraph" w:styleId="1069" w:customStyle="1">
    <w:name w:val="HTML 预设格式1"/>
    <w:basedOn w:val="842"/>
    <w:next w:val="1070"/>
    <w:qFormat/>
    <w:pPr>
      <w:ind w:left="0" w:firstLine="3584"/>
      <w:spacing w:before="0" w:after="0" w:line="253" w:lineRule="atLeast"/>
    </w:pPr>
    <w:rPr>
      <w:rFonts w:ascii="Times New Roman" w:hAnsi="Times New Roman" w:cs="Times New Roman"/>
    </w:rPr>
  </w:style>
  <w:style w:type="paragraph" w:styleId="1070" w:customStyle="1">
    <w:name w:val="项目符号：一级"/>
    <w:basedOn w:val="842"/>
    <w:next w:val="841"/>
    <w:qFormat/>
    <w:pPr>
      <w:ind w:left="425" w:firstLine="1111"/>
      <w:spacing w:before="0" w:after="0" w:line="360" w:lineRule="auto"/>
    </w:pPr>
    <w:rPr>
      <w:rFonts w:ascii="Times New Roman" w:hAnsi="Times New Roman" w:cs="Times New Roman"/>
    </w:rPr>
  </w:style>
  <w:style w:type="paragraph" w:styleId="1071" w:customStyle="1">
    <w:name w:val="Default"/>
    <w:next w:val="876"/>
    <w:qFormat/>
    <w:pPr>
      <w:ind w:firstLine="5120"/>
      <w:widowControl w:val="off"/>
    </w:pPr>
    <w:rPr>
      <w:rFonts w:ascii="Calibri" w:hAnsi="Calibri"/>
    </w:rPr>
  </w:style>
  <w:style w:type="paragraph" w:styleId="1072" w:customStyle="1">
    <w:name w:val="xl84"/>
    <w:basedOn w:val="842"/>
    <w:next w:val="1073"/>
    <w:qFormat/>
    <w:pPr>
      <w:ind w:left="0" w:firstLine="2048"/>
      <w:jc w:val="center"/>
      <w:spacing w:before="280" w:after="280" w:line="240" w:lineRule="auto"/>
    </w:pPr>
    <w:rPr>
      <w:rFonts w:ascii="Times New Roman" w:hAnsi="Times New Roman" w:cs="Times New Roman"/>
    </w:rPr>
  </w:style>
  <w:style w:type="paragraph" w:styleId="1073" w:customStyle="1">
    <w:name w:val="2-2ji"/>
    <w:basedOn w:val="844"/>
    <w:next w:val="1074"/>
    <w:qFormat/>
    <w:pPr>
      <w:ind w:left="0" w:firstLine="24"/>
      <w:jc w:val="center"/>
      <w:spacing w:before="0" w:after="0" w:line="360" w:lineRule="auto"/>
      <w:outlineLvl w:val="1"/>
    </w:pPr>
  </w:style>
  <w:style w:type="paragraph" w:styleId="1074" w:customStyle="1">
    <w:name w:val="应答文本"/>
    <w:basedOn w:val="842"/>
    <w:next w:val="1075"/>
    <w:qFormat/>
    <w:pPr>
      <w:ind w:left="1296" w:firstLine="2112"/>
      <w:spacing w:before="0" w:after="0" w:line="460" w:lineRule="exact"/>
    </w:pPr>
    <w:rPr>
      <w:rFonts w:ascii="Times New Roman" w:hAnsi="Times New Roman" w:cs="Times New Roman"/>
    </w:rPr>
  </w:style>
  <w:style w:type="paragraph" w:styleId="1075" w:customStyle="1">
    <w:name w:val="引文目录1"/>
    <w:basedOn w:val="842"/>
    <w:next w:val="841"/>
    <w:qFormat/>
    <w:pPr>
      <w:ind w:left="420" w:firstLine="2560"/>
      <w:jc w:val="center"/>
      <w:spacing w:before="0" w:after="0" w:line="360" w:lineRule="auto"/>
    </w:pPr>
    <w:rPr>
      <w:rFonts w:ascii="Times New Roman" w:hAnsi="Times New Roman" w:cs="Times New Roman"/>
    </w:rPr>
  </w:style>
  <w:style w:type="paragraph" w:styleId="1076" w:customStyle="1">
    <w:name w:val="首行缩进"/>
    <w:basedOn w:val="841"/>
    <w:qFormat/>
    <w:pPr>
      <w:ind w:firstLine="480"/>
    </w:pPr>
    <w:rPr>
      <w:rFonts w:ascii="Times New Roman" w:hAnsi="Times New Roman" w:cs="Times New Roman"/>
      <w:lang w:val="zh-CN"/>
    </w:rPr>
  </w:style>
  <w:style w:type="paragraph" w:styleId="1077" w:customStyle="1">
    <w:name w:val="font9"/>
    <w:basedOn w:val="842"/>
    <w:next w:val="1078"/>
    <w:qFormat/>
    <w:pPr>
      <w:ind w:left="0" w:firstLine="7168"/>
      <w:spacing w:before="280" w:after="280" w:line="240" w:lineRule="auto"/>
    </w:pPr>
    <w:rPr>
      <w:rFonts w:ascii="Times New Roman" w:hAnsi="Times New Roman" w:cs="Times New Roman"/>
    </w:rPr>
  </w:style>
  <w:style w:type="paragraph" w:styleId="1078" w:customStyle="1">
    <w:name w:val="样式 标题 3 + (中文) 黑体 小四 非加粗 段前: 7.8 磅 段后: 0 磅 行距: 固定值 20 磅"/>
    <w:basedOn w:val="845"/>
    <w:next w:val="1079"/>
    <w:qFormat/>
    <w:pPr>
      <w:ind w:left="0"/>
      <w:spacing w:before="0" w:after="0" w:line="400" w:lineRule="exact"/>
      <w:outlineLvl w:val="2"/>
    </w:pPr>
  </w:style>
  <w:style w:type="paragraph" w:styleId="1079" w:customStyle="1">
    <w:name w:val="标书正文"/>
    <w:basedOn w:val="842"/>
    <w:next w:val="1080"/>
    <w:qFormat/>
    <w:pPr>
      <w:ind w:left="440" w:right="100" w:firstLine="2760"/>
      <w:spacing w:before="0" w:after="0" w:line="360" w:lineRule="auto"/>
    </w:pPr>
    <w:rPr>
      <w:rFonts w:ascii="Times New Roman" w:hAnsi="Times New Roman" w:cs="Times New Roman"/>
    </w:rPr>
  </w:style>
  <w:style w:type="paragraph" w:styleId="1080" w:customStyle="1">
    <w:name w:val="xl67"/>
    <w:basedOn w:val="842"/>
    <w:next w:val="1081"/>
    <w:qFormat/>
    <w:pPr>
      <w:ind w:left="0" w:firstLine="5120"/>
      <w:spacing w:before="280" w:after="280" w:line="240" w:lineRule="auto"/>
    </w:pPr>
    <w:rPr>
      <w:rFonts w:ascii="Times New Roman" w:hAnsi="Times New Roman" w:cs="Times New Roman"/>
    </w:rPr>
  </w:style>
  <w:style w:type="paragraph" w:styleId="1081" w:customStyle="1">
    <w:name w:val="索引 61"/>
    <w:basedOn w:val="842"/>
    <w:next w:val="841"/>
    <w:qFormat/>
    <w:pPr>
      <w:ind w:left="1000" w:firstLine="2560"/>
      <w:jc w:val="center"/>
      <w:spacing w:before="0" w:after="0" w:line="360" w:lineRule="auto"/>
    </w:pPr>
    <w:rPr>
      <w:rFonts w:ascii="Times New Roman" w:hAnsi="Times New Roman" w:cs="Times New Roman"/>
    </w:rPr>
  </w:style>
  <w:style w:type="paragraph" w:styleId="1082" w:customStyle="1">
    <w:name w:val="目录3"/>
    <w:basedOn w:val="842"/>
    <w:next w:val="841"/>
    <w:qFormat/>
    <w:pPr>
      <w:ind w:left="419" w:firstLine="5283"/>
      <w:spacing w:before="0" w:after="0" w:line="317" w:lineRule="atLeast"/>
    </w:pPr>
    <w:rPr>
      <w:rFonts w:ascii="Times New Roman" w:hAnsi="Times New Roman" w:cs="Times New Roman"/>
    </w:rPr>
  </w:style>
  <w:style w:type="paragraph" w:styleId="1083" w:customStyle="1">
    <w:name w:val="xl90"/>
    <w:basedOn w:val="842"/>
    <w:next w:val="1084"/>
    <w:qFormat/>
    <w:pPr>
      <w:ind w:left="0" w:firstLine="3584"/>
      <w:spacing w:before="280" w:after="280" w:line="240" w:lineRule="auto"/>
    </w:pPr>
    <w:rPr>
      <w:rFonts w:ascii="Times New Roman" w:hAnsi="Times New Roman" w:cs="Times New Roman"/>
    </w:rPr>
  </w:style>
  <w:style w:type="paragraph" w:styleId="1084" w:customStyle="1">
    <w:name w:val="列表框1"/>
    <w:next w:val="1075"/>
    <w:qFormat/>
    <w:pPr>
      <w:ind w:firstLine="2048"/>
      <w:spacing w:line="460" w:lineRule="exact"/>
    </w:pPr>
    <w:rPr>
      <w:rFonts w:ascii="Calibri" w:hAnsi="Calibri"/>
    </w:rPr>
  </w:style>
  <w:style w:type="paragraph" w:styleId="1085" w:customStyle="1">
    <w:name w:val="1ji"/>
    <w:basedOn w:val="843"/>
    <w:next w:val="1064"/>
    <w:qFormat/>
    <w:pPr>
      <w:ind w:left="0" w:firstLine="18"/>
      <w:jc w:val="center"/>
      <w:spacing w:before="0" w:after="0" w:line="240" w:lineRule="auto"/>
      <w:outlineLvl w:val="0"/>
    </w:pPr>
  </w:style>
  <w:style w:type="paragraph" w:styleId="1086" w:customStyle="1">
    <w:name w:val="索引 81"/>
    <w:basedOn w:val="842"/>
    <w:next w:val="841"/>
    <w:qFormat/>
    <w:pPr>
      <w:ind w:left="1400" w:firstLine="2560"/>
      <w:jc w:val="center"/>
      <w:spacing w:before="0" w:after="0" w:line="360" w:lineRule="auto"/>
    </w:pPr>
    <w:rPr>
      <w:rFonts w:ascii="Times New Roman" w:hAnsi="Times New Roman" w:cs="Times New Roman"/>
    </w:rPr>
  </w:style>
  <w:style w:type="paragraph" w:styleId="1087" w:customStyle="1">
    <w:name w:val="正文1"/>
    <w:basedOn w:val="841"/>
    <w:next w:val="841"/>
    <w:qFormat/>
    <w:pPr>
      <w:spacing w:line="312" w:lineRule="atLeast"/>
    </w:pPr>
    <w:rPr>
      <w:rFonts w:ascii="楷体_GB2312" w:hAnsi="Times New Roman" w:eastAsia="楷体_GB2312" w:cs="Times New Roman"/>
      <w:sz w:val="24"/>
    </w:rPr>
  </w:style>
  <w:style w:type="paragraph" w:styleId="1088" w:customStyle="1">
    <w:name w:val="Char Char Char Char Char Char1 Char Char Char1 Char Char Char Char Char Char Char Char Char Char Char Char Char Char Char Char Char Char"/>
    <w:basedOn w:val="842"/>
    <w:next w:val="1089"/>
    <w:qFormat/>
    <w:pPr>
      <w:ind w:left="0" w:firstLine="2560"/>
      <w:spacing w:before="0" w:after="0" w:line="240" w:lineRule="auto"/>
    </w:pPr>
    <w:rPr>
      <w:rFonts w:ascii="Times New Roman" w:hAnsi="Times New Roman" w:cs="Times New Roman"/>
    </w:rPr>
  </w:style>
  <w:style w:type="paragraph" w:styleId="1089" w:customStyle="1">
    <w:name w:val="样式 加粗 居中11"/>
    <w:basedOn w:val="842"/>
    <w:next w:val="1090"/>
    <w:qFormat/>
    <w:pPr>
      <w:ind w:left="0" w:firstLine="2560"/>
      <w:jc w:val="center"/>
      <w:spacing w:before="0" w:after="0" w:line="360" w:lineRule="auto"/>
    </w:pPr>
    <w:rPr>
      <w:rFonts w:ascii="Times New Roman" w:hAnsi="Times New Roman" w:cs="Times New Roman"/>
    </w:rPr>
  </w:style>
  <w:style w:type="paragraph" w:styleId="1090" w:customStyle="1">
    <w:name w:val="xl89"/>
    <w:basedOn w:val="842"/>
    <w:next w:val="1091"/>
    <w:pPr>
      <w:ind w:left="0" w:firstLine="3584"/>
      <w:spacing w:before="280" w:after="280" w:line="240" w:lineRule="auto"/>
    </w:pPr>
    <w:rPr>
      <w:rFonts w:ascii="Times New Roman" w:hAnsi="Times New Roman" w:cs="Times New Roman"/>
    </w:rPr>
  </w:style>
  <w:style w:type="paragraph" w:styleId="1091" w:customStyle="1">
    <w:name w:val="Char Char Char Char Char Char1 Char Char Char Char Char Char1 Char Char Char Char Char Char Char Char Char"/>
    <w:basedOn w:val="842"/>
    <w:next w:val="1092"/>
    <w:qFormat/>
    <w:pPr>
      <w:ind w:left="0" w:firstLine="2560"/>
      <w:spacing w:before="0" w:after="0" w:line="240" w:lineRule="auto"/>
    </w:pPr>
    <w:rPr>
      <w:rFonts w:ascii="Times New Roman" w:hAnsi="Times New Roman" w:cs="Times New Roman"/>
    </w:rPr>
  </w:style>
  <w:style w:type="paragraph" w:styleId="1092" w:customStyle="1">
    <w:name w:val="文章附标题"/>
    <w:basedOn w:val="842"/>
    <w:next w:val="842"/>
    <w:qFormat/>
    <w:pPr>
      <w:ind w:left="0" w:firstLine="5120"/>
      <w:jc w:val="center"/>
      <w:spacing w:before="187" w:after="175" w:line="374" w:lineRule="atLeast"/>
    </w:pPr>
    <w:rPr>
      <w:rFonts w:ascii="Times New Roman" w:hAnsi="Times New Roman" w:cs="Times New Roman"/>
    </w:rPr>
  </w:style>
  <w:style w:type="paragraph" w:styleId="1093">
    <w:name w:val="Quote"/>
    <w:next w:val="841"/>
    <w:qFormat/>
    <w:pPr>
      <w:ind w:left="3680" w:right="864"/>
      <w:jc w:val="center"/>
      <w:spacing w:before="200" w:after="160"/>
    </w:pPr>
    <w:rPr>
      <w:rFonts w:ascii="Calibri" w:hAnsi="Calibri"/>
      <w:i/>
    </w:rPr>
  </w:style>
  <w:style w:type="paragraph" w:styleId="1094" w:customStyle="1">
    <w:name w:val="Default Paragraph Font Para Char Char Char Char Char Char"/>
    <w:basedOn w:val="842"/>
    <w:next w:val="1095"/>
    <w:qFormat/>
    <w:pPr>
      <w:ind w:left="0" w:firstLine="3584"/>
      <w:spacing w:before="0" w:after="160" w:line="240" w:lineRule="exact"/>
    </w:pPr>
    <w:rPr>
      <w:rFonts w:ascii="Times New Roman" w:hAnsi="Times New Roman" w:cs="Times New Roman"/>
    </w:rPr>
  </w:style>
  <w:style w:type="paragraph" w:styleId="1095" w:customStyle="1">
    <w:name w:val="xl23"/>
    <w:basedOn w:val="842"/>
    <w:next w:val="878"/>
    <w:qFormat/>
    <w:pPr>
      <w:ind w:left="0" w:firstLine="20"/>
      <w:spacing w:before="280" w:after="280" w:line="240" w:lineRule="auto"/>
      <w:shd w:val="clear" w:color="000000" w:fill="ffffff"/>
    </w:pPr>
    <w:rPr>
      <w:rFonts w:ascii="Times New Roman" w:hAnsi="Times New Roman" w:cs="Times New Roman"/>
    </w:rPr>
  </w:style>
  <w:style w:type="paragraph" w:styleId="1096" w:customStyle="1">
    <w:name w:val="列出段落11"/>
    <w:basedOn w:val="842"/>
    <w:next w:val="1097"/>
    <w:qFormat/>
    <w:pPr>
      <w:ind w:left="420" w:firstLine="3748"/>
      <w:spacing w:before="0" w:after="0" w:line="240" w:lineRule="auto"/>
    </w:pPr>
    <w:rPr>
      <w:rFonts w:ascii="Times New Roman" w:hAnsi="Times New Roman" w:cs="Times New Roman"/>
    </w:rPr>
  </w:style>
  <w:style w:type="paragraph" w:styleId="1097" w:customStyle="1">
    <w:name w:val="样式 标题 2 + (西文) 宋体 非加粗 居中"/>
    <w:basedOn w:val="844"/>
    <w:next w:val="1098"/>
    <w:qFormat/>
    <w:pPr>
      <w:ind w:left="0" w:firstLine="24"/>
      <w:jc w:val="center"/>
      <w:spacing w:line="412" w:lineRule="auto"/>
      <w:outlineLvl w:val="1"/>
    </w:pPr>
  </w:style>
  <w:style w:type="paragraph" w:styleId="1098" w:customStyle="1">
    <w:name w:val="页脚 Char Char"/>
    <w:basedOn w:val="842"/>
    <w:next w:val="1099"/>
    <w:pPr>
      <w:ind w:left="0" w:firstLine="5120"/>
      <w:spacing w:before="0" w:after="0" w:line="240" w:lineRule="auto"/>
    </w:pPr>
    <w:rPr>
      <w:rFonts w:ascii="Times New Roman" w:hAnsi="Times New Roman" w:cs="Times New Roman"/>
    </w:rPr>
  </w:style>
  <w:style w:type="paragraph" w:styleId="1099" w:customStyle="1">
    <w:name w:val="样式 标题 1 + 段前: 16 磅 段后: 16 磅"/>
    <w:basedOn w:val="843"/>
    <w:next w:val="1100"/>
    <w:qFormat/>
    <w:pPr>
      <w:ind w:left="0" w:firstLine="18"/>
      <w:jc w:val="center"/>
      <w:spacing w:before="120" w:after="0" w:line="360" w:lineRule="auto"/>
      <w:outlineLvl w:val="0"/>
    </w:pPr>
  </w:style>
  <w:style w:type="paragraph" w:styleId="1100" w:customStyle="1">
    <w:name w:val="Char1 Char Char Char Char Char Char"/>
    <w:basedOn w:val="842"/>
    <w:next w:val="1101"/>
    <w:qFormat/>
    <w:pPr>
      <w:ind w:left="0" w:firstLine="2560"/>
      <w:spacing w:before="0" w:after="0" w:line="240" w:lineRule="auto"/>
    </w:pPr>
    <w:rPr>
      <w:rFonts w:ascii="Times New Roman" w:hAnsi="Times New Roman" w:cs="Times New Roman"/>
    </w:rPr>
  </w:style>
  <w:style w:type="paragraph" w:styleId="1101" w:customStyle="1">
    <w:name w:val="文档标题4"/>
    <w:basedOn w:val="846"/>
    <w:next w:val="841"/>
    <w:qFormat/>
    <w:pPr>
      <w:ind w:left="851" w:firstLine="30"/>
      <w:spacing w:after="280" w:line="360" w:lineRule="auto"/>
      <w:outlineLvl w:val="3"/>
    </w:pPr>
  </w:style>
  <w:style w:type="paragraph" w:styleId="1102" w:customStyle="1">
    <w:name w:val="font0"/>
    <w:basedOn w:val="842"/>
    <w:next w:val="1077"/>
    <w:qFormat/>
    <w:pPr>
      <w:ind w:left="0" w:firstLine="1024"/>
      <w:spacing w:before="280" w:after="280" w:line="240" w:lineRule="auto"/>
    </w:pPr>
    <w:rPr>
      <w:rFonts w:ascii="Times New Roman" w:hAnsi="Times New Roman" w:cs="Times New Roman"/>
    </w:rPr>
  </w:style>
  <w:style w:type="paragraph" w:styleId="1103" w:customStyle="1">
    <w:name w:val="CM5"/>
    <w:basedOn w:val="842"/>
    <w:next w:val="841"/>
    <w:qFormat/>
    <w:pPr>
      <w:ind w:left="200" w:firstLine="2760"/>
      <w:spacing w:before="0" w:after="0" w:line="400" w:lineRule="atLeast"/>
    </w:pPr>
    <w:rPr>
      <w:rFonts w:ascii="Times New Roman" w:hAnsi="Times New Roman" w:cs="Times New Roman"/>
    </w:rPr>
  </w:style>
  <w:style w:type="paragraph" w:styleId="1104" w:customStyle="1">
    <w:name w:val="Pa0"/>
    <w:basedOn w:val="842"/>
    <w:next w:val="841"/>
    <w:qFormat/>
    <w:pPr>
      <w:ind w:left="0" w:firstLine="4608"/>
      <w:spacing w:before="0" w:after="0" w:line="241" w:lineRule="atLeast"/>
    </w:pPr>
    <w:rPr>
      <w:rFonts w:ascii="Times New Roman" w:hAnsi="Times New Roman" w:cs="Times New Roman"/>
    </w:rPr>
  </w:style>
  <w:style w:type="paragraph" w:styleId="1105" w:customStyle="1">
    <w:name w:val="招标文件》"/>
    <w:basedOn w:val="842"/>
    <w:next w:val="1041"/>
    <w:qFormat/>
    <w:pPr>
      <w:ind w:left="420" w:firstLine="2140"/>
      <w:spacing w:before="120" w:after="120" w:line="300" w:lineRule="auto"/>
    </w:pPr>
    <w:rPr>
      <w:rFonts w:ascii="Times New Roman" w:hAnsi="Times New Roman" w:cs="Times New Roman"/>
    </w:rPr>
  </w:style>
  <w:style w:type="paragraph" w:styleId="1106" w:customStyle="1">
    <w:name w:val="段"/>
    <w:next w:val="841"/>
    <w:qFormat/>
    <w:pPr>
      <w:ind w:firstLine="200"/>
      <w:jc w:val="both"/>
      <w:spacing w:line="360" w:lineRule="auto"/>
    </w:pPr>
    <w:rPr>
      <w:sz w:val="24"/>
      <w:szCs w:val="22"/>
    </w:rPr>
  </w:style>
  <w:style w:type="paragraph" w:styleId="1107" w:customStyle="1">
    <w:name w:val="标书_正文"/>
    <w:basedOn w:val="842"/>
    <w:next w:val="1108"/>
    <w:qFormat/>
    <w:pPr>
      <w:ind w:left="420" w:firstLine="1188"/>
      <w:spacing w:before="0" w:after="0" w:line="360" w:lineRule="auto"/>
    </w:pPr>
    <w:rPr>
      <w:rFonts w:ascii="Times New Roman" w:hAnsi="Times New Roman" w:cs="Times New Roman"/>
    </w:rPr>
  </w:style>
  <w:style w:type="paragraph" w:styleId="1108" w:customStyle="1">
    <w:name w:val="样式 标题 2 + Times New Roman 四号 非加粗 段前: 5 磅 段后: 0 磅 行距: 固定值 20..."/>
    <w:basedOn w:val="844"/>
    <w:next w:val="1056"/>
    <w:qFormat/>
    <w:pPr>
      <w:ind w:left="0" w:firstLine="24"/>
      <w:spacing w:before="100" w:after="0" w:line="400" w:lineRule="exact"/>
      <w:outlineLvl w:val="1"/>
    </w:pPr>
  </w:style>
  <w:style w:type="paragraph" w:styleId="1109" w:customStyle="1">
    <w:name w:val="图片0"/>
    <w:basedOn w:val="842"/>
    <w:next w:val="889"/>
    <w:qFormat/>
    <w:pPr>
      <w:ind w:left="-161" w:firstLine="1187"/>
      <w:spacing w:before="0" w:after="0" w:line="276" w:lineRule="auto"/>
    </w:pPr>
    <w:rPr>
      <w:rFonts w:ascii="Times New Roman" w:hAnsi="Times New Roman" w:cs="Times New Roman"/>
    </w:rPr>
  </w:style>
  <w:style w:type="paragraph" w:styleId="1110" w:customStyle="1">
    <w:name w:val="Char Char Char2 Char Char Char2 Char"/>
    <w:basedOn w:val="842"/>
    <w:next w:val="1082"/>
    <w:qFormat/>
    <w:pPr>
      <w:ind w:left="560" w:firstLine="3632"/>
      <w:spacing w:before="0" w:after="160" w:line="240" w:lineRule="exact"/>
    </w:pPr>
    <w:rPr>
      <w:rFonts w:ascii="Times New Roman" w:hAnsi="Times New Roman" w:cs="Times New Roman"/>
    </w:rPr>
  </w:style>
  <w:style w:type="paragraph" w:styleId="1111" w:customStyle="1">
    <w:name w:val="Char Char Char Char"/>
    <w:next w:val="1112"/>
    <w:pPr>
      <w:ind w:firstLine="10"/>
      <w:spacing w:line="360" w:lineRule="auto"/>
      <w:shd w:val="clear" w:color="000000" w:fill="000080"/>
    </w:pPr>
    <w:rPr>
      <w:rFonts w:ascii="Calibri" w:hAnsi="Calibri"/>
    </w:rPr>
  </w:style>
  <w:style w:type="paragraph" w:styleId="1112" w:customStyle="1">
    <w:name w:val="杨昂超式样黑体主"/>
    <w:basedOn w:val="842"/>
    <w:next w:val="1113"/>
    <w:qFormat/>
    <w:pPr>
      <w:ind w:left="0" w:firstLine="4608"/>
      <w:spacing w:before="0" w:after="0" w:line="240" w:lineRule="auto"/>
    </w:pPr>
    <w:rPr>
      <w:rFonts w:ascii="Times New Roman" w:hAnsi="Times New Roman" w:cs="Times New Roman"/>
    </w:rPr>
  </w:style>
  <w:style w:type="paragraph" w:styleId="1113" w:customStyle="1">
    <w:name w:val="Char Char Char Char Char Char1 Char Char Char Char Char Char Char Char Char Char"/>
    <w:basedOn w:val="842"/>
    <w:next w:val="1114"/>
    <w:qFormat/>
    <w:pPr>
      <w:ind w:left="0" w:firstLine="2560"/>
      <w:spacing w:before="0" w:after="0" w:line="240" w:lineRule="auto"/>
    </w:pPr>
    <w:rPr>
      <w:rFonts w:ascii="Times New Roman" w:hAnsi="Times New Roman" w:cs="Times New Roman"/>
    </w:rPr>
  </w:style>
  <w:style w:type="paragraph" w:styleId="1114" w:customStyle="1">
    <w:name w:val="目录1"/>
    <w:basedOn w:val="842"/>
    <w:next w:val="841"/>
    <w:qFormat/>
    <w:pPr>
      <w:ind w:left="0" w:firstLine="7168"/>
      <w:spacing w:before="0" w:after="136" w:line="289" w:lineRule="atLeast"/>
    </w:pPr>
    <w:rPr>
      <w:rFonts w:ascii="Times New Roman" w:hAnsi="Times New Roman" w:cs="Times New Roman"/>
    </w:rPr>
  </w:style>
  <w:style w:type="paragraph" w:styleId="1115" w:customStyle="1">
    <w:name w:val="文档结构图1"/>
    <w:basedOn w:val="842"/>
    <w:next w:val="1116"/>
    <w:qFormat/>
    <w:pPr>
      <w:ind w:left="200" w:firstLine="2248"/>
      <w:spacing w:before="0" w:after="0" w:line="360" w:lineRule="auto"/>
    </w:pPr>
    <w:rPr>
      <w:rFonts w:ascii="Times New Roman" w:hAnsi="Times New Roman" w:cs="Times New Roman"/>
    </w:rPr>
  </w:style>
  <w:style w:type="paragraph" w:styleId="1116" w:customStyle="1">
    <w:name w:val="2ji"/>
    <w:basedOn w:val="844"/>
    <w:next w:val="884"/>
    <w:qFormat/>
    <w:pPr>
      <w:ind w:left="0" w:firstLine="24"/>
      <w:spacing w:before="0" w:after="0" w:line="360" w:lineRule="auto"/>
      <w:outlineLvl w:val="1"/>
    </w:pPr>
  </w:style>
  <w:style w:type="paragraph" w:styleId="1117" w:customStyle="1">
    <w:name w:val="xl91"/>
    <w:basedOn w:val="842"/>
    <w:next w:val="1038"/>
    <w:qFormat/>
    <w:pPr>
      <w:ind w:left="0" w:firstLine="3584"/>
      <w:spacing w:before="280" w:after="280" w:line="240" w:lineRule="auto"/>
    </w:pPr>
    <w:rPr>
      <w:rFonts w:ascii="Times New Roman" w:hAnsi="Times New Roman" w:cs="Times New Roman"/>
    </w:rPr>
  </w:style>
  <w:style w:type="paragraph" w:styleId="1118" w:customStyle="1">
    <w:name w:val="Text Body"/>
    <w:basedOn w:val="842"/>
    <w:next w:val="1119"/>
    <w:pPr>
      <w:ind w:left="0" w:firstLine="4096"/>
      <w:spacing w:before="0" w:after="120" w:line="240" w:lineRule="auto"/>
    </w:pPr>
    <w:rPr>
      <w:rFonts w:ascii="Times New Roman" w:hAnsi="Times New Roman" w:cs="Times New Roman"/>
    </w:rPr>
  </w:style>
  <w:style w:type="paragraph" w:styleId="1119" w:customStyle="1">
    <w:name w:val="项目符1"/>
    <w:basedOn w:val="842"/>
    <w:next w:val="1120"/>
    <w:pPr>
      <w:ind w:left="1365" w:right="100" w:firstLine="2728"/>
      <w:spacing w:before="78" w:after="78" w:line="300" w:lineRule="auto"/>
    </w:pPr>
    <w:rPr>
      <w:rFonts w:ascii="Times New Roman" w:hAnsi="Times New Roman" w:cs="Times New Roman"/>
    </w:rPr>
  </w:style>
  <w:style w:type="paragraph" w:styleId="1120" w:customStyle="1">
    <w:name w:val="引文目录标题1"/>
    <w:basedOn w:val="842"/>
    <w:next w:val="841"/>
    <w:qFormat/>
    <w:pPr>
      <w:ind w:left="0" w:firstLine="4608"/>
      <w:jc w:val="center"/>
      <w:spacing w:before="120" w:after="0" w:line="360" w:lineRule="auto"/>
    </w:pPr>
    <w:rPr>
      <w:rFonts w:ascii="Times New Roman" w:hAnsi="Times New Roman" w:cs="Times New Roman"/>
    </w:rPr>
  </w:style>
  <w:style w:type="paragraph" w:styleId="1121" w:customStyle="1">
    <w:name w:val="样式 标题 3 + (西文) 黑体 (中文) 黑体 (符号) 宋体 小四 段前: 5 磅 段后: 5 磅 行距: 1..."/>
    <w:basedOn w:val="845"/>
    <w:next w:val="1122"/>
    <w:qFormat/>
    <w:pPr>
      <w:ind w:left="1429" w:firstLine="18"/>
      <w:spacing w:before="100" w:after="100" w:line="360" w:lineRule="auto"/>
      <w:outlineLvl w:val="2"/>
    </w:pPr>
  </w:style>
  <w:style w:type="paragraph" w:styleId="1122" w:customStyle="1">
    <w:name w:val="xl22"/>
    <w:basedOn w:val="842"/>
    <w:next w:val="1123"/>
    <w:qFormat/>
    <w:pPr>
      <w:ind w:left="0" w:firstLine="20"/>
      <w:jc w:val="right"/>
      <w:spacing w:before="280" w:after="280" w:line="240" w:lineRule="auto"/>
      <w:shd w:val="clear" w:color="000000" w:fill="ffffff"/>
    </w:pPr>
    <w:rPr>
      <w:rFonts w:ascii="Times New Roman" w:hAnsi="Times New Roman" w:cs="Times New Roman"/>
    </w:rPr>
  </w:style>
  <w:style w:type="paragraph" w:styleId="1123" w:customStyle="1">
    <w:name w:val="自定义一"/>
    <w:basedOn w:val="842"/>
    <w:next w:val="841"/>
    <w:qFormat/>
    <w:pPr>
      <w:ind w:left="0"/>
      <w:spacing w:before="0" w:after="0" w:line="360" w:lineRule="auto"/>
    </w:pPr>
    <w:rPr>
      <w:rFonts w:ascii="Times New Roman" w:hAnsi="Times New Roman" w:cs="Times New Roman"/>
    </w:rPr>
  </w:style>
  <w:style w:type="paragraph" w:styleId="1124" w:customStyle="1">
    <w:name w:val="xl78"/>
    <w:basedOn w:val="842"/>
    <w:next w:val="1125"/>
    <w:qFormat/>
    <w:pPr>
      <w:ind w:left="0" w:firstLine="3584"/>
      <w:jc w:val="center"/>
      <w:spacing w:before="280" w:after="280" w:line="240" w:lineRule="auto"/>
    </w:pPr>
    <w:rPr>
      <w:rFonts w:ascii="Times New Roman" w:hAnsi="Times New Roman" w:cs="Times New Roman"/>
    </w:rPr>
  </w:style>
  <w:style w:type="paragraph" w:styleId="1125" w:customStyle="1">
    <w:name w:val="段落正文"/>
    <w:next w:val="1067"/>
    <w:qFormat/>
    <w:pPr>
      <w:ind w:firstLine="4608"/>
      <w:jc w:val="center"/>
      <w:spacing w:line="360" w:lineRule="auto"/>
    </w:pPr>
    <w:rPr>
      <w:rFonts w:ascii="Calibri" w:hAnsi="Calibri"/>
    </w:rPr>
  </w:style>
  <w:style w:type="paragraph" w:styleId="1126" w:customStyle="1">
    <w:name w:val="_Style 169"/>
    <w:next w:val="841"/>
    <w:qFormat/>
    <w:pPr>
      <w:ind w:left="2560"/>
    </w:pPr>
    <w:rPr>
      <w:rFonts w:ascii="Calibri" w:hAnsi="Calibri"/>
    </w:rPr>
  </w:style>
  <w:style w:type="paragraph" w:styleId="1127" w:customStyle="1">
    <w:name w:val="样式 小四 行距: 1.5 倍行距 首行缩进:  2 字符"/>
    <w:basedOn w:val="842"/>
    <w:next w:val="1072"/>
    <w:qFormat/>
    <w:pPr>
      <w:ind w:left="480" w:firstLine="2784"/>
      <w:spacing w:before="0" w:after="0" w:line="360" w:lineRule="auto"/>
    </w:pPr>
    <w:rPr>
      <w:rFonts w:ascii="Times New Roman" w:hAnsi="Times New Roman" w:cs="Times New Roman"/>
    </w:rPr>
  </w:style>
  <w:style w:type="paragraph" w:styleId="1128" w:customStyle="1">
    <w:name w:val="小节标题"/>
    <w:basedOn w:val="842"/>
    <w:next w:val="841"/>
    <w:qFormat/>
    <w:pPr>
      <w:ind w:left="0" w:firstLine="7168"/>
      <w:spacing w:before="175" w:after="102" w:line="351" w:lineRule="atLeast"/>
    </w:pPr>
    <w:rPr>
      <w:rFonts w:ascii="Times New Roman" w:hAnsi="Times New Roman" w:cs="Times New Roman"/>
    </w:rPr>
  </w:style>
  <w:style w:type="paragraph" w:styleId="1129" w:customStyle="1">
    <w:name w:val="TOC 标题2"/>
    <w:basedOn w:val="842"/>
    <w:next w:val="84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0" w:customStyle="1">
    <w:name w:val="表格文字（两侧对齐）"/>
    <w:basedOn w:val="842"/>
    <w:next w:val="1131"/>
    <w:qFormat/>
    <w:pPr>
      <w:ind w:left="0" w:firstLine="3584"/>
      <w:spacing w:before="0" w:after="0" w:line="240" w:lineRule="auto"/>
    </w:pPr>
    <w:rPr>
      <w:rFonts w:ascii="Times New Roman" w:hAnsi="Times New Roman" w:cs="Times New Roman"/>
    </w:rPr>
  </w:style>
  <w:style w:type="paragraph" w:styleId="1131" w:customStyle="1">
    <w:name w:val="Char"/>
    <w:basedOn w:val="842"/>
    <w:next w:val="1110"/>
    <w:pPr>
      <w:ind w:left="900" w:firstLine="2608"/>
      <w:spacing w:before="0" w:after="0" w:line="240" w:lineRule="auto"/>
    </w:pPr>
    <w:rPr>
      <w:rFonts w:ascii="Times New Roman" w:hAnsi="Times New Roman" w:cs="Times New Roman"/>
    </w:rPr>
  </w:style>
  <w:style w:type="paragraph" w:styleId="1132" w:customStyle="1">
    <w:name w:val="xl86"/>
    <w:basedOn w:val="842"/>
    <w:next w:val="1133"/>
    <w:pPr>
      <w:ind w:left="0" w:firstLine="5120"/>
      <w:spacing w:before="280" w:after="280" w:line="240" w:lineRule="auto"/>
    </w:pPr>
    <w:rPr>
      <w:rFonts w:ascii="Times New Roman" w:hAnsi="Times New Roman" w:cs="Times New Roman"/>
    </w:rPr>
  </w:style>
  <w:style w:type="paragraph" w:styleId="1133" w:customStyle="1">
    <w:name w:val="索引 71"/>
    <w:basedOn w:val="842"/>
    <w:next w:val="841"/>
    <w:qFormat/>
    <w:pPr>
      <w:ind w:left="1200" w:firstLine="2560"/>
      <w:jc w:val="center"/>
      <w:spacing w:before="0" w:after="0" w:line="360" w:lineRule="auto"/>
    </w:pPr>
    <w:rPr>
      <w:rFonts w:ascii="Times New Roman" w:hAnsi="Times New Roman" w:cs="Times New Roman"/>
    </w:rPr>
  </w:style>
  <w:style w:type="paragraph" w:styleId="1134" w:customStyle="1">
    <w:name w:val="111"/>
    <w:next w:val="1135"/>
    <w:pPr>
      <w:ind w:left="480" w:firstLine="4320"/>
      <w:spacing w:line="440" w:lineRule="exact"/>
    </w:pPr>
    <w:rPr>
      <w:rFonts w:ascii="Calibri" w:hAnsi="Calibri"/>
    </w:rPr>
  </w:style>
  <w:style w:type="paragraph" w:styleId="1135" w:customStyle="1">
    <w:name w:val="4"/>
    <w:basedOn w:val="842"/>
    <w:next w:val="854"/>
    <w:qFormat/>
    <w:pPr>
      <w:ind w:left="409" w:firstLine="3737"/>
      <w:spacing w:before="0" w:after="0" w:line="420" w:lineRule="exact"/>
    </w:pPr>
    <w:rPr>
      <w:rFonts w:ascii="Times New Roman" w:hAnsi="Times New Roman" w:cs="Times New Roman"/>
    </w:rPr>
  </w:style>
  <w:style w:type="paragraph" w:styleId="1136" w:customStyle="1">
    <w:name w:val="Char Char Char Char Char Char1 Char Char Char1 Char Char Char Char Char Char"/>
    <w:basedOn w:val="842"/>
    <w:next w:val="1121"/>
    <w:pPr>
      <w:ind w:left="0" w:firstLine="2560"/>
      <w:spacing w:before="0" w:after="0" w:line="240" w:lineRule="auto"/>
    </w:pPr>
    <w:rPr>
      <w:rFonts w:ascii="Times New Roman" w:hAnsi="Times New Roman" w:cs="Times New Roman"/>
    </w:rPr>
  </w:style>
  <w:style w:type="paragraph" w:styleId="1137" w:customStyle="1">
    <w:name w:val="Char Char Char Char Char Char1 Char Char Char Char Char Char1 Char Char Char"/>
    <w:basedOn w:val="842"/>
    <w:next w:val="1138"/>
    <w:qFormat/>
    <w:pPr>
      <w:ind w:left="0" w:firstLine="2560"/>
      <w:spacing w:before="0" w:after="0" w:line="240" w:lineRule="auto"/>
    </w:pPr>
    <w:rPr>
      <w:rFonts w:ascii="Times New Roman" w:hAnsi="Times New Roman" w:cs="Times New Roman"/>
    </w:rPr>
  </w:style>
  <w:style w:type="paragraph" w:styleId="1138" w:customStyle="1">
    <w:name w:val="正文符号1"/>
    <w:basedOn w:val="842"/>
    <w:next w:val="1139"/>
    <w:qFormat/>
    <w:pPr>
      <w:ind w:left="987" w:firstLine="5724"/>
      <w:spacing w:before="0" w:after="0" w:line="240" w:lineRule="auto"/>
    </w:pPr>
    <w:rPr>
      <w:rFonts w:ascii="Times New Roman" w:hAnsi="Times New Roman" w:cs="Times New Roman"/>
    </w:rPr>
  </w:style>
  <w:style w:type="paragraph" w:styleId="1139" w:customStyle="1">
    <w:name w:val="索引 31"/>
    <w:basedOn w:val="842"/>
    <w:next w:val="841"/>
    <w:pPr>
      <w:ind w:left="400" w:firstLine="2560"/>
      <w:jc w:val="center"/>
      <w:spacing w:before="0" w:after="0" w:line="360" w:lineRule="auto"/>
    </w:pPr>
    <w:rPr>
      <w:rFonts w:ascii="Times New Roman" w:hAnsi="Times New Roman" w:cs="Times New Roman"/>
    </w:rPr>
  </w:style>
  <w:style w:type="paragraph" w:styleId="1140" w:customStyle="1">
    <w:name w:val="目录4"/>
    <w:basedOn w:val="842"/>
    <w:next w:val="841"/>
    <w:qFormat/>
    <w:pPr>
      <w:ind w:left="629" w:firstLine="5237"/>
      <w:spacing w:before="0" w:after="0" w:line="317" w:lineRule="atLeast"/>
    </w:pPr>
    <w:rPr>
      <w:rFonts w:ascii="Times New Roman" w:hAnsi="Times New Roman" w:cs="Times New Roman"/>
    </w:rPr>
  </w:style>
  <w:style w:type="paragraph" w:styleId="1141" w:customStyle="1">
    <w:name w:val="p15"/>
    <w:basedOn w:val="841"/>
    <w:qFormat/>
    <w:pPr>
      <w:ind w:left="0"/>
    </w:pPr>
    <w:rPr>
      <w:rFonts w:ascii="宋体" w:hAnsi="宋体"/>
      <w:sz w:val="28"/>
      <w:szCs w:val="28"/>
    </w:rPr>
  </w:style>
  <w:style w:type="paragraph" w:styleId="1142" w:customStyle="1">
    <w:name w:val="四号 居中"/>
    <w:basedOn w:val="842"/>
    <w:next w:val="1136"/>
    <w:pPr>
      <w:ind w:left="0" w:firstLine="6144"/>
      <w:jc w:val="center"/>
      <w:spacing w:before="0" w:after="0" w:line="360" w:lineRule="auto"/>
    </w:pPr>
    <w:rPr>
      <w:rFonts w:ascii="Times New Roman" w:hAnsi="Times New Roman" w:cs="Times New Roman"/>
    </w:rPr>
  </w:style>
  <w:style w:type="paragraph" w:styleId="1143" w:customStyle="1">
    <w:name w:val="p0"/>
    <w:next w:val="841"/>
    <w:pPr>
      <w:ind w:firstLine="2048"/>
      <w:spacing w:line="360" w:lineRule="auto"/>
    </w:pPr>
    <w:rPr>
      <w:rFonts w:ascii="Calibri" w:hAnsi="Calibri"/>
    </w:rPr>
  </w:style>
  <w:style w:type="paragraph" w:styleId="1144" w:customStyle="1">
    <w:name w:val="列表编号 21"/>
    <w:basedOn w:val="842"/>
    <w:next w:val="1145"/>
    <w:qFormat/>
    <w:pPr>
      <w:ind w:left="0" w:firstLine="2560"/>
      <w:spacing w:before="0" w:after="0" w:line="360" w:lineRule="auto"/>
    </w:pPr>
    <w:rPr>
      <w:rFonts w:ascii="Times New Roman" w:hAnsi="Times New Roman" w:cs="Times New Roman"/>
    </w:rPr>
  </w:style>
  <w:style w:type="paragraph" w:styleId="1145" w:customStyle="1">
    <w:name w:val="正文文本 21"/>
    <w:basedOn w:val="842"/>
    <w:next w:val="1026"/>
    <w:qFormat/>
    <w:pPr>
      <w:ind w:left="0" w:firstLine="2560"/>
      <w:jc w:val="center"/>
      <w:spacing w:before="0" w:after="120" w:line="480" w:lineRule="auto"/>
    </w:pPr>
    <w:rPr>
      <w:rFonts w:ascii="Times New Roman" w:hAnsi="Times New Roman" w:cs="Times New Roman"/>
    </w:rPr>
  </w:style>
  <w:style w:type="paragraph" w:styleId="1146" w:customStyle="1">
    <w:name w:val="a2"/>
    <w:basedOn w:val="842"/>
    <w:next w:val="881"/>
    <w:pPr>
      <w:ind w:left="0" w:firstLine="1024"/>
      <w:spacing w:before="280" w:after="280" w:line="240" w:lineRule="auto"/>
    </w:pPr>
    <w:rPr>
      <w:rFonts w:ascii="Times New Roman" w:hAnsi="Times New Roman" w:cs="Times New Roman"/>
    </w:rPr>
  </w:style>
  <w:style w:type="paragraph" w:styleId="1147" w:customStyle="1">
    <w:name w:val="font8"/>
    <w:basedOn w:val="842"/>
    <w:next w:val="1071"/>
    <w:qFormat/>
    <w:pPr>
      <w:ind w:left="0" w:firstLine="2048"/>
      <w:spacing w:before="280" w:after="280" w:line="240" w:lineRule="auto"/>
    </w:pPr>
    <w:rPr>
      <w:rFonts w:ascii="Times New Roman" w:hAnsi="Times New Roman" w:cs="Times New Roman"/>
    </w:rPr>
  </w:style>
  <w:style w:type="paragraph" w:styleId="1148" w:customStyle="1">
    <w:name w:val="Char Char Char Char Char Char1 Char Char Char Char Char Char1 Char Char Char Char Char Char Char"/>
    <w:basedOn w:val="842"/>
    <w:next w:val="1149"/>
    <w:qFormat/>
    <w:pPr>
      <w:ind w:left="0" w:firstLine="2560"/>
      <w:spacing w:before="0" w:after="0" w:line="240" w:lineRule="auto"/>
    </w:pPr>
    <w:rPr>
      <w:rFonts w:ascii="Times New Roman" w:hAnsi="Times New Roman" w:cs="Times New Roman"/>
    </w:rPr>
  </w:style>
  <w:style w:type="paragraph" w:styleId="1149" w:customStyle="1">
    <w:name w:val="xl87"/>
    <w:basedOn w:val="842"/>
    <w:next w:val="1105"/>
    <w:pPr>
      <w:ind w:left="0" w:firstLine="5120"/>
      <w:spacing w:before="280" w:after="280" w:line="240" w:lineRule="auto"/>
    </w:pPr>
    <w:rPr>
      <w:rFonts w:ascii="Times New Roman" w:hAnsi="Times New Roman" w:cs="Times New Roman"/>
    </w:rPr>
  </w:style>
  <w:style w:type="paragraph" w:styleId="1150" w:customStyle="1">
    <w:name w:val="444"/>
    <w:basedOn w:val="842"/>
    <w:next w:val="863"/>
    <w:pPr>
      <w:ind w:left="0" w:firstLine="4608"/>
      <w:jc w:val="center"/>
      <w:spacing w:before="0" w:after="0" w:line="312" w:lineRule="atLeast"/>
    </w:pPr>
    <w:rPr>
      <w:rFonts w:ascii="Times New Roman" w:hAnsi="Times New Roman" w:cs="Times New Roman"/>
    </w:rPr>
  </w:style>
  <w:style w:type="paragraph" w:styleId="1151" w:customStyle="1">
    <w:name w:val="表格文字图表文字"/>
    <w:basedOn w:val="842"/>
    <w:next w:val="1152"/>
    <w:qFormat/>
    <w:pPr>
      <w:ind w:left="0" w:firstLine="3584"/>
      <w:jc w:val="center"/>
      <w:spacing w:before="0" w:after="0" w:line="240" w:lineRule="auto"/>
    </w:pPr>
    <w:rPr>
      <w:rFonts w:ascii="Times New Roman" w:hAnsi="Times New Roman" w:cs="Times New Roman"/>
    </w:rPr>
  </w:style>
  <w:style w:type="paragraph" w:styleId="1152" w:customStyle="1">
    <w:name w:val="样式 目录 3 + 左侧:  2 字符1"/>
    <w:next w:val="1153"/>
    <w:qFormat/>
    <w:pPr>
      <w:ind w:left="960" w:firstLine="5120"/>
      <w:spacing w:line="360" w:lineRule="auto"/>
      <w:widowControl w:val="off"/>
    </w:pPr>
    <w:rPr>
      <w:rFonts w:ascii="Calibri" w:hAnsi="Calibri"/>
    </w:rPr>
  </w:style>
  <w:style w:type="paragraph" w:styleId="1153" w:customStyle="1">
    <w:name w:val="文档正文"/>
    <w:basedOn w:val="842"/>
    <w:next w:val="1154"/>
    <w:qFormat/>
    <w:pPr>
      <w:ind w:left="567" w:firstLine="3639"/>
      <w:spacing w:before="0" w:after="0" w:line="480" w:lineRule="atLeast"/>
    </w:pPr>
    <w:rPr>
      <w:rFonts w:ascii="Times New Roman" w:hAnsi="Times New Roman" w:cs="Times New Roman"/>
    </w:rPr>
  </w:style>
  <w:style w:type="paragraph" w:styleId="1154" w:customStyle="1">
    <w:name w:val="列表框2"/>
    <w:next w:val="1155"/>
    <w:qFormat/>
    <w:pPr>
      <w:ind w:firstLine="2048"/>
      <w:spacing w:line="460" w:lineRule="exact"/>
    </w:pPr>
    <w:rPr>
      <w:rFonts w:ascii="Calibri" w:hAnsi="Calibri"/>
    </w:rPr>
  </w:style>
  <w:style w:type="paragraph" w:styleId="1155" w:customStyle="1">
    <w:name w:val="font10"/>
    <w:basedOn w:val="842"/>
    <w:next w:val="874"/>
    <w:qFormat/>
    <w:pPr>
      <w:ind w:left="0" w:firstLine="3584"/>
      <w:spacing w:before="280" w:after="280" w:line="240" w:lineRule="auto"/>
    </w:pPr>
    <w:rPr>
      <w:rFonts w:ascii="Times New Roman" w:hAnsi="Times New Roman" w:cs="Times New Roman"/>
    </w:rPr>
  </w:style>
  <w:style w:type="paragraph" w:styleId="1156" w:customStyle="1">
    <w:name w:val="纯文本1"/>
    <w:basedOn w:val="842"/>
    <w:next w:val="886"/>
    <w:pPr>
      <w:ind w:left="0" w:firstLine="3584"/>
      <w:spacing w:before="0" w:after="0" w:line="240" w:lineRule="auto"/>
    </w:pPr>
    <w:rPr>
      <w:rFonts w:ascii="Times New Roman" w:hAnsi="Times New Roman" w:cs="Times New Roman"/>
    </w:rPr>
  </w:style>
  <w:style w:type="paragraph" w:styleId="1157" w:customStyle="1">
    <w:name w:val="索引 91"/>
    <w:basedOn w:val="842"/>
    <w:next w:val="841"/>
    <w:qFormat/>
    <w:pPr>
      <w:ind w:left="1600" w:firstLine="2560"/>
      <w:jc w:val="center"/>
      <w:spacing w:before="0" w:after="0" w:line="360" w:lineRule="auto"/>
    </w:pPr>
    <w:rPr>
      <w:rFonts w:ascii="Times New Roman" w:hAnsi="Times New Roman" w:cs="Times New Roman"/>
    </w:rPr>
  </w:style>
  <w:style w:type="paragraph" w:styleId="1158" w:customStyle="1">
    <w:name w:val="xl79"/>
    <w:basedOn w:val="842"/>
    <w:next w:val="1134"/>
    <w:qFormat/>
    <w:pPr>
      <w:ind w:left="0" w:firstLine="3584"/>
      <w:jc w:val="center"/>
      <w:spacing w:before="280" w:after="280" w:line="240" w:lineRule="auto"/>
    </w:pPr>
    <w:rPr>
      <w:rFonts w:ascii="Times New Roman" w:hAnsi="Times New Roman" w:cs="Times New Roman"/>
    </w:rPr>
  </w:style>
  <w:style w:type="paragraph" w:styleId="1159" w:customStyle="1">
    <w:name w:val="表格文字（4号居中）"/>
    <w:next w:val="1160"/>
    <w:pPr>
      <w:ind w:firstLine="2560"/>
      <w:jc w:val="center"/>
    </w:pPr>
    <w:rPr>
      <w:rFonts w:ascii="Calibri" w:hAnsi="Calibri"/>
    </w:rPr>
  </w:style>
  <w:style w:type="paragraph" w:styleId="1160" w:customStyle="1">
    <w:name w:val="!方块加粗"/>
    <w:basedOn w:val="842"/>
    <w:next w:val="1127"/>
    <w:qFormat/>
    <w:pPr>
      <w:ind w:left="600" w:firstLine="5212"/>
      <w:spacing w:before="0" w:after="0" w:line="360" w:lineRule="auto"/>
    </w:pPr>
    <w:rPr>
      <w:rFonts w:ascii="Times New Roman" w:hAnsi="Times New Roman" w:cs="Times New Roman"/>
    </w:rPr>
  </w:style>
  <w:style w:type="paragraph" w:styleId="1161" w:customStyle="1">
    <w:name w:val="xl75"/>
    <w:basedOn w:val="842"/>
    <w:next w:val="887"/>
    <w:qFormat/>
    <w:pPr>
      <w:ind w:left="0" w:firstLine="3584"/>
      <w:jc w:val="center"/>
      <w:spacing w:before="280" w:after="280" w:line="240" w:lineRule="auto"/>
    </w:pPr>
    <w:rPr>
      <w:rFonts w:ascii="Times New Roman" w:hAnsi="Times New Roman" w:cs="Times New Roman"/>
    </w:rPr>
  </w:style>
  <w:style w:type="paragraph" w:styleId="1162" w:customStyle="1">
    <w:name w:val="xl81"/>
    <w:basedOn w:val="842"/>
    <w:next w:val="1163"/>
    <w:pPr>
      <w:ind w:left="0" w:firstLine="5120"/>
      <w:spacing w:before="280" w:after="280" w:line="240" w:lineRule="auto"/>
    </w:pPr>
    <w:rPr>
      <w:rFonts w:ascii="Times New Roman" w:hAnsi="Times New Roman" w:cs="Times New Roman"/>
    </w:rPr>
  </w:style>
  <w:style w:type="paragraph" w:styleId="1163" w:customStyle="1">
    <w:name w:val="xl25"/>
    <w:basedOn w:val="842"/>
    <w:next w:val="1164"/>
    <w:qFormat/>
    <w:pPr>
      <w:ind w:left="0" w:firstLine="14"/>
      <w:spacing w:before="280" w:after="280" w:line="240" w:lineRule="auto"/>
      <w:shd w:val="clear" w:color="000000" w:fill="ffffff"/>
    </w:pPr>
    <w:rPr>
      <w:rFonts w:ascii="Times New Roman" w:hAnsi="Times New Roman" w:cs="Times New Roman"/>
    </w:rPr>
  </w:style>
  <w:style w:type="paragraph" w:styleId="1164" w:customStyle="1">
    <w:name w:val="普通(网站)1"/>
    <w:basedOn w:val="842"/>
    <w:next w:val="1165"/>
    <w:qFormat/>
    <w:pPr>
      <w:ind w:left="200" w:firstLine="1224"/>
      <w:spacing w:before="280" w:after="280" w:line="240" w:lineRule="auto"/>
    </w:pPr>
    <w:rPr>
      <w:rFonts w:ascii="Times New Roman" w:hAnsi="Times New Roman" w:cs="Times New Roman"/>
    </w:rPr>
  </w:style>
  <w:style w:type="paragraph" w:styleId="1165" w:customStyle="1">
    <w:name w:val="xl27"/>
    <w:basedOn w:val="842"/>
    <w:next w:val="1151"/>
    <w:qFormat/>
    <w:pPr>
      <w:ind w:left="0" w:firstLine="20"/>
      <w:spacing w:before="280" w:after="280" w:line="240" w:lineRule="auto"/>
      <w:shd w:val="clear" w:color="000000" w:fill="ffffff"/>
    </w:pPr>
    <w:rPr>
      <w:rFonts w:ascii="Times New Roman" w:hAnsi="Times New Roman" w:cs="Times New Roman"/>
    </w:rPr>
  </w:style>
  <w:style w:type="paragraph" w:styleId="1166" w:customStyle="1">
    <w:name w:val="H 4"/>
    <w:basedOn w:val="846"/>
    <w:next w:val="1167"/>
    <w:pPr>
      <w:ind w:left="426" w:firstLine="24"/>
      <w:spacing w:before="0" w:after="0" w:line="360" w:lineRule="auto"/>
      <w:outlineLvl w:val="3"/>
    </w:pPr>
  </w:style>
  <w:style w:type="paragraph" w:styleId="1167" w:customStyle="1">
    <w:name w:val="xl82"/>
    <w:basedOn w:val="842"/>
    <w:next w:val="1162"/>
    <w:qFormat/>
    <w:pPr>
      <w:ind w:left="0" w:firstLine="5120"/>
      <w:spacing w:before="280" w:after="280" w:line="240" w:lineRule="auto"/>
    </w:pPr>
    <w:rPr>
      <w:rFonts w:ascii="Times New Roman" w:hAnsi="Times New Roman" w:cs="Times New Roman"/>
    </w:rPr>
  </w:style>
  <w:style w:type="paragraph" w:styleId="1168" w:customStyle="1">
    <w:name w:val="Char Char Char Char Char Char Char Char"/>
    <w:next w:val="1169"/>
    <w:pPr>
      <w:ind w:firstLine="14"/>
      <w:jc w:val="both"/>
      <w:shd w:val="clear" w:color="000000" w:fill="000080"/>
      <w:widowControl w:val="off"/>
    </w:pPr>
    <w:rPr>
      <w:rFonts w:ascii="Calibri" w:hAnsi="Calibri"/>
    </w:rPr>
  </w:style>
  <w:style w:type="paragraph" w:styleId="1169" w:customStyle="1">
    <w:name w:val="Char Char Char Char Char Char1 Char Char Char1 Char Char Char Char Char Char Char Char Char Char Char Char Char Char Char"/>
    <w:basedOn w:val="842"/>
    <w:next w:val="1170"/>
    <w:pPr>
      <w:ind w:left="0" w:firstLine="2560"/>
      <w:spacing w:before="0" w:after="0" w:line="240" w:lineRule="auto"/>
    </w:pPr>
    <w:rPr>
      <w:rFonts w:ascii="Times New Roman" w:hAnsi="Times New Roman" w:cs="Times New Roman"/>
    </w:rPr>
  </w:style>
  <w:style w:type="paragraph" w:styleId="1170" w:customStyle="1">
    <w:name w:val="样式1"/>
    <w:basedOn w:val="842"/>
    <w:next w:val="1171"/>
    <w:qFormat/>
    <w:pPr>
      <w:ind w:left="0" w:firstLine="1536"/>
      <w:spacing w:before="120" w:after="120" w:line="300" w:lineRule="auto"/>
    </w:pPr>
    <w:rPr>
      <w:rFonts w:ascii="Times New Roman" w:hAnsi="Times New Roman" w:cs="Times New Roman"/>
    </w:rPr>
  </w:style>
  <w:style w:type="paragraph" w:styleId="1171" w:customStyle="1">
    <w:name w:val="索引 41"/>
    <w:basedOn w:val="842"/>
    <w:next w:val="841"/>
    <w:qFormat/>
    <w:pPr>
      <w:ind w:left="600" w:firstLine="2560"/>
      <w:jc w:val="center"/>
      <w:spacing w:before="0" w:after="0" w:line="360" w:lineRule="auto"/>
    </w:pPr>
    <w:rPr>
      <w:rFonts w:ascii="Times New Roman" w:hAnsi="Times New Roman" w:cs="Times New Roman"/>
    </w:rPr>
  </w:style>
  <w:style w:type="paragraph" w:styleId="1172" w:customStyle="1">
    <w:name w:val="自定义二"/>
    <w:basedOn w:val="842"/>
    <w:next w:val="841"/>
    <w:qFormat/>
    <w:pPr>
      <w:ind w:left="0" w:firstLine="14"/>
      <w:spacing w:before="0" w:after="0" w:line="360" w:lineRule="auto"/>
      <w:outlineLvl w:val="1"/>
    </w:pPr>
    <w:rPr>
      <w:rFonts w:ascii="Times New Roman" w:hAnsi="Times New Roman" w:cs="Times New Roman"/>
    </w:rPr>
  </w:style>
  <w:style w:type="paragraph" w:styleId="1173" w:customStyle="1">
    <w:name w:val="Bullet"/>
    <w:next w:val="1111"/>
    <w:pPr>
      <w:ind w:left="567" w:right="2835" w:firstLine="3584"/>
      <w:spacing w:after="60"/>
    </w:pPr>
    <w:rPr>
      <w:rFonts w:ascii="Calibri" w:hAnsi="Calibri"/>
    </w:rPr>
  </w:style>
  <w:style w:type="paragraph" w:styleId="1174" w:customStyle="1">
    <w:name w:val="Char Char Char Char Char Char1"/>
    <w:basedOn w:val="842"/>
    <w:next w:val="1175"/>
    <w:qFormat/>
    <w:pPr>
      <w:ind w:left="0" w:firstLine="2560"/>
      <w:spacing w:before="0" w:after="0" w:line="240" w:lineRule="auto"/>
    </w:pPr>
    <w:rPr>
      <w:rFonts w:ascii="Times New Roman" w:hAnsi="Times New Roman" w:cs="Times New Roman"/>
    </w:rPr>
  </w:style>
  <w:style w:type="paragraph" w:styleId="1175" w:customStyle="1">
    <w:name w:val="正文缩进2"/>
    <w:basedOn w:val="842"/>
    <w:next w:val="1176"/>
    <w:qFormat/>
    <w:pPr>
      <w:ind w:left="420" w:firstLine="1188"/>
      <w:spacing w:before="0" w:after="0" w:line="240" w:lineRule="auto"/>
    </w:pPr>
    <w:rPr>
      <w:rFonts w:ascii="Times New Roman" w:hAnsi="Times New Roman" w:cs="Times New Roman"/>
    </w:rPr>
  </w:style>
  <w:style w:type="paragraph" w:styleId="1176" w:customStyle="1">
    <w:name w:val="列出段落2"/>
    <w:basedOn w:val="842"/>
    <w:next w:val="1177"/>
    <w:qFormat/>
    <w:pPr>
      <w:ind w:left="420" w:firstLine="3748"/>
      <w:spacing w:before="0" w:after="0" w:line="240" w:lineRule="auto"/>
    </w:pPr>
    <w:rPr>
      <w:rFonts w:ascii="Times New Roman" w:hAnsi="Times New Roman" w:cs="Times New Roman"/>
    </w:rPr>
  </w:style>
  <w:style w:type="paragraph" w:styleId="1177" w:customStyle="1">
    <w:name w:val="正文文本缩进 31"/>
    <w:basedOn w:val="842"/>
    <w:next w:val="1178"/>
    <w:qFormat/>
    <w:pPr>
      <w:ind w:left="1200" w:firstLine="1248"/>
      <w:spacing w:before="120" w:after="0" w:line="22" w:lineRule="atLeast"/>
    </w:pPr>
    <w:rPr>
      <w:rFonts w:ascii="Times New Roman" w:hAnsi="Times New Roman" w:cs="Times New Roman"/>
    </w:rPr>
  </w:style>
  <w:style w:type="paragraph" w:styleId="1178" w:customStyle="1">
    <w:name w:val="样式 正文首行缩进 + 首行缩进:  2 字符5"/>
    <w:next w:val="1179"/>
    <w:pPr>
      <w:ind w:left="200" w:firstLine="3784"/>
      <w:spacing w:line="300" w:lineRule="auto"/>
    </w:pPr>
    <w:rPr>
      <w:rFonts w:ascii="Calibri" w:hAnsi="Calibri"/>
    </w:rPr>
  </w:style>
  <w:style w:type="paragraph" w:styleId="1179" w:customStyle="1">
    <w:name w:val="Char2"/>
    <w:basedOn w:val="842"/>
    <w:next w:val="1173"/>
    <w:qFormat/>
    <w:pPr>
      <w:ind w:left="0" w:firstLine="3584"/>
      <w:spacing w:before="0" w:after="160" w:line="240" w:lineRule="exact"/>
    </w:pPr>
    <w:rPr>
      <w:rFonts w:ascii="Times New Roman" w:hAnsi="Times New Roman" w:cs="Times New Roman"/>
    </w:rPr>
  </w:style>
  <w:style w:type="paragraph" w:styleId="1180" w:customStyle="1">
    <w:name w:val="WPSOffice手动目录 1"/>
  </w:style>
  <w:style w:type="paragraph" w:styleId="1181" w:customStyle="1">
    <w:name w:val="纯文本4"/>
    <w:basedOn w:val="841"/>
    <w:pPr>
      <w:ind w:left="0"/>
      <w:widowControl w:val="off"/>
    </w:pPr>
    <w:rPr>
      <w:rFonts w:ascii="宋体" w:hAnsi="Courier New" w:eastAsia="楷体_GB2312" w:cs="Times New Roman"/>
      <w:sz w:val="26"/>
    </w:rPr>
  </w:style>
  <w:style w:type="paragraph" w:styleId="1182" w:customStyle="1">
    <w:name w:val="Char Char Char Char Char Char Char Char Char Char Char Char Char Char Char Char"/>
    <w:basedOn w:val="842"/>
    <w:next w:val="1183"/>
    <w:qFormat/>
    <w:pPr>
      <w:ind w:left="682" w:firstLine="1224"/>
      <w:spacing w:before="0" w:after="0" w:line="360" w:lineRule="auto"/>
    </w:pPr>
    <w:rPr>
      <w:rFonts w:ascii="Times New Roman" w:hAnsi="Times New Roman" w:cs="Times New Roman"/>
    </w:rPr>
  </w:style>
  <w:style w:type="paragraph" w:styleId="1183" w:customStyle="1">
    <w:name w:val="列表编号 51"/>
    <w:basedOn w:val="842"/>
    <w:next w:val="1184"/>
    <w:pPr>
      <w:ind w:left="900" w:firstLine="2652"/>
      <w:spacing w:before="0" w:after="0" w:line="360" w:lineRule="auto"/>
    </w:pPr>
    <w:rPr>
      <w:rFonts w:ascii="Times New Roman" w:hAnsi="Times New Roman" w:cs="Times New Roman"/>
    </w:rPr>
  </w:style>
  <w:style w:type="paragraph" w:styleId="1184" w:customStyle="1">
    <w:name w:val="样式 标题 1 + 黑体 (符号) 宋体 三号 段前: 7.8 磅 段后: 7.8 磅 行距: 1.5 倍行距"/>
    <w:basedOn w:val="843"/>
    <w:next w:val="1185"/>
    <w:pPr>
      <w:ind w:left="432" w:firstLine="18"/>
      <w:spacing w:before="40" w:after="40" w:line="360" w:lineRule="auto"/>
      <w:outlineLvl w:val="0"/>
    </w:pPr>
  </w:style>
  <w:style w:type="paragraph" w:styleId="1185" w:customStyle="1">
    <w:name w:val="表格用"/>
    <w:basedOn w:val="842"/>
    <w:next w:val="1142"/>
    <w:qFormat/>
    <w:pPr>
      <w:ind w:left="0" w:firstLine="1024"/>
      <w:spacing w:before="0" w:after="0" w:line="360" w:lineRule="auto"/>
    </w:pPr>
    <w:rPr>
      <w:rFonts w:ascii="Times New Roman" w:hAnsi="Times New Roman" w:cs="Times New Roman"/>
    </w:rPr>
  </w:style>
  <w:style w:type="paragraph" w:styleId="1186" w:customStyle="1">
    <w:name w:val="xl71"/>
    <w:basedOn w:val="842"/>
    <w:next w:val="1187"/>
    <w:qFormat/>
    <w:pPr>
      <w:ind w:left="0" w:firstLine="1536"/>
      <w:spacing w:before="280" w:after="280" w:line="240" w:lineRule="auto"/>
    </w:pPr>
    <w:rPr>
      <w:rFonts w:ascii="Times New Roman" w:hAnsi="Times New Roman" w:cs="Times New Roman"/>
    </w:rPr>
  </w:style>
  <w:style w:type="paragraph" w:styleId="1187" w:customStyle="1">
    <w:name w:val="正文文本 31"/>
    <w:basedOn w:val="842"/>
    <w:next w:val="1188"/>
    <w:qFormat/>
    <w:pPr>
      <w:ind w:left="0" w:firstLine="3584"/>
      <w:jc w:val="center"/>
      <w:spacing w:before="0" w:after="120" w:line="360" w:lineRule="auto"/>
    </w:pPr>
    <w:rPr>
      <w:rFonts w:ascii="Times New Roman" w:hAnsi="Times New Roman" w:cs="Times New Roman"/>
    </w:rPr>
  </w:style>
  <w:style w:type="paragraph" w:styleId="1188" w:customStyle="1">
    <w:name w:val="列出段落111"/>
    <w:basedOn w:val="842"/>
    <w:next w:val="1124"/>
    <w:qFormat/>
    <w:pPr>
      <w:ind w:left="420" w:firstLine="3748"/>
      <w:spacing w:before="0" w:after="0" w:line="240" w:lineRule="auto"/>
    </w:pPr>
    <w:rPr>
      <w:rFonts w:ascii="Times New Roman" w:hAnsi="Times New Roman" w:cs="Times New Roman"/>
    </w:rPr>
  </w:style>
  <w:style w:type="paragraph" w:styleId="1189" w:customStyle="1">
    <w:name w:val="修订1"/>
    <w:rPr>
      <w:rFonts w:ascii="Calibri" w:hAnsi="Calibri"/>
    </w:rPr>
  </w:style>
  <w:style w:type="paragraph" w:styleId="1190" w:customStyle="1">
    <w:name w:val="正文文本缩进 21"/>
    <w:basedOn w:val="842"/>
    <w:next w:val="1130"/>
    <w:qFormat/>
    <w:pPr>
      <w:ind w:left="480" w:firstLine="4832"/>
      <w:spacing w:before="0" w:after="0" w:line="240" w:lineRule="auto"/>
    </w:pPr>
    <w:rPr>
      <w:rFonts w:ascii="Times New Roman" w:hAnsi="Times New Roman" w:cs="Times New Roman"/>
    </w:rPr>
  </w:style>
  <w:style w:type="paragraph" w:styleId="1191" w:customStyle="1">
    <w:name w:val="Char Char4 Char Char"/>
    <w:basedOn w:val="842"/>
    <w:next w:val="1140"/>
    <w:qFormat/>
    <w:pPr>
      <w:ind w:left="0" w:firstLine="2560"/>
      <w:spacing w:before="0" w:after="0" w:line="240" w:lineRule="auto"/>
    </w:pPr>
    <w:rPr>
      <w:rFonts w:ascii="Times New Roman" w:hAnsi="Times New Roman" w:cs="Times New Roman"/>
    </w:rPr>
  </w:style>
  <w:style w:type="paragraph" w:styleId="1192" w:customStyle="1">
    <w:name w:val="样式"/>
    <w:next w:val="841"/>
    <w:pPr>
      <w:ind w:firstLine="3584"/>
      <w:widowControl w:val="off"/>
    </w:pPr>
    <w:rPr>
      <w:rFonts w:ascii="Calibri" w:hAnsi="Calibri"/>
    </w:rPr>
  </w:style>
  <w:style w:type="paragraph" w:styleId="1193" w:customStyle="1">
    <w:name w:val="TOC 标题1"/>
    <w:basedOn w:val="843"/>
    <w:next w:val="841"/>
    <w:qFormat/>
    <w:pPr>
      <w:ind w:left="0" w:firstLine="6144"/>
      <w:spacing w:before="480" w:after="0" w:line="276" w:lineRule="auto"/>
    </w:pPr>
    <w:rPr>
      <w:b/>
      <w:sz w:val="30"/>
    </w:rPr>
  </w:style>
  <w:style w:type="paragraph" w:styleId="1194" w:customStyle="1">
    <w:name w:val="纯文本3"/>
    <w:basedOn w:val="841"/>
    <w:rPr>
      <w:rFonts w:ascii="宋体" w:hAnsi="Courier New" w:cs="Times New Roman"/>
    </w:rPr>
  </w:style>
  <w:style w:type="paragraph" w:styleId="1195" w:customStyle="1">
    <w:name w:val="afont"/>
    <w:basedOn w:val="842"/>
    <w:next w:val="867"/>
    <w:pPr>
      <w:ind w:left="0" w:firstLine="2048"/>
      <w:spacing w:before="100" w:after="100" w:line="285" w:lineRule="atLeast"/>
    </w:pPr>
    <w:rPr>
      <w:rFonts w:ascii="Times New Roman" w:hAnsi="Times New Roman" w:cs="Times New Roman"/>
    </w:rPr>
  </w:style>
  <w:style w:type="paragraph" w:styleId="1196" w:customStyle="1">
    <w:name w:val="xl85"/>
    <w:basedOn w:val="842"/>
    <w:next w:val="1197"/>
    <w:pPr>
      <w:ind w:left="0" w:firstLine="2048"/>
      <w:jc w:val="center"/>
      <w:spacing w:before="280" w:after="280" w:line="240" w:lineRule="auto"/>
    </w:pPr>
    <w:rPr>
      <w:rFonts w:ascii="Times New Roman" w:hAnsi="Times New Roman" w:cs="Times New Roman"/>
    </w:rPr>
  </w:style>
  <w:style w:type="paragraph" w:styleId="1197" w:customStyle="1">
    <w:name w:val="文章总标题"/>
    <w:basedOn w:val="842"/>
    <w:next w:val="1198"/>
    <w:pPr>
      <w:ind w:left="0" w:firstLine="7168"/>
      <w:jc w:val="center"/>
      <w:spacing w:before="566" w:after="544" w:line="566" w:lineRule="atLeast"/>
    </w:pPr>
    <w:rPr>
      <w:rFonts w:ascii="Times New Roman" w:hAnsi="Times New Roman" w:cs="Times New Roman"/>
    </w:rPr>
  </w:style>
  <w:style w:type="paragraph" w:styleId="1198" w:customStyle="1">
    <w:name w:val="样式 首行缩进:  2 字符"/>
    <w:basedOn w:val="842"/>
    <w:next w:val="1161"/>
    <w:pPr>
      <w:ind w:left="200" w:firstLine="1224"/>
      <w:spacing w:before="0" w:after="0" w:line="400" w:lineRule="exact"/>
    </w:pPr>
    <w:rPr>
      <w:rFonts w:ascii="Times New Roman" w:hAnsi="Times New Roman" w:cs="Times New Roman"/>
    </w:rPr>
  </w:style>
  <w:style w:type="paragraph" w:styleId="1199" w:customStyle="1">
    <w:name w:val="二级条标题"/>
    <w:basedOn w:val="842"/>
    <w:next w:val="841"/>
    <w:pPr>
      <w:ind w:left="0" w:firstLine="8"/>
      <w:spacing w:before="0" w:after="0" w:line="240" w:lineRule="auto"/>
      <w:outlineLvl w:val="3"/>
    </w:pPr>
    <w:rPr>
      <w:rFonts w:ascii="Times New Roman" w:hAnsi="Times New Roman" w:cs="Times New Roman"/>
    </w:rPr>
  </w:style>
  <w:style w:type="paragraph" w:styleId="1200" w:customStyle="1">
    <w:name w:val="Plain Text*"/>
    <w:basedOn w:val="841"/>
    <w:pPr>
      <w:ind w:left="0"/>
      <w:jc w:val="left"/>
    </w:pPr>
    <w:rPr>
      <w:rFonts w:ascii="宋体" w:hAnsi="宋体" w:eastAsia="楷体_GB2312" w:cs="Courier New"/>
      <w:sz w:val="26"/>
      <w:lang w:val="zh-CN"/>
    </w:rPr>
  </w:style>
  <w:style w:type="paragraph" w:styleId="1201" w:customStyle="1">
    <w:name w:val="样式 加粗 居中2"/>
    <w:basedOn w:val="842"/>
    <w:next w:val="1053"/>
    <w:qFormat/>
    <w:pPr>
      <w:ind w:left="0" w:firstLine="2560"/>
      <w:jc w:val="center"/>
      <w:spacing w:before="0" w:after="0" w:line="360" w:lineRule="auto"/>
    </w:pPr>
    <w:rPr>
      <w:rFonts w:ascii="Times New Roman" w:hAnsi="Times New Roman" w:cs="Times New Roman"/>
    </w:rPr>
  </w:style>
  <w:style w:type="paragraph" w:styleId="1202" w:customStyle="1">
    <w:name w:val="标准文本"/>
    <w:basedOn w:val="842"/>
    <w:next w:val="1156"/>
    <w:pPr>
      <w:ind w:left="480" w:firstLine="2784"/>
      <w:spacing w:before="0" w:after="0" w:line="360" w:lineRule="auto"/>
    </w:pPr>
    <w:rPr>
      <w:rFonts w:ascii="Times New Roman" w:hAnsi="Times New Roman" w:cs="Times New Roman"/>
    </w:rPr>
  </w:style>
  <w:style w:type="paragraph" w:styleId="1203" w:customStyle="1">
    <w:name w:val="font5"/>
    <w:basedOn w:val="842"/>
    <w:next w:val="1204"/>
    <w:pPr>
      <w:ind w:left="0" w:firstLine="5120"/>
      <w:spacing w:before="280" w:after="280" w:line="240" w:lineRule="auto"/>
    </w:pPr>
    <w:rPr>
      <w:rFonts w:ascii="Times New Roman" w:hAnsi="Times New Roman" w:cs="Times New Roman"/>
    </w:rPr>
  </w:style>
  <w:style w:type="paragraph" w:styleId="1204" w:customStyle="1">
    <w:name w:val="索引标题1"/>
    <w:basedOn w:val="842"/>
    <w:next w:val="1083"/>
    <w:qFormat/>
    <w:pPr>
      <w:ind w:left="0" w:firstLine="4608"/>
      <w:jc w:val="center"/>
      <w:spacing w:before="0" w:after="0" w:line="360" w:lineRule="auto"/>
    </w:pPr>
    <w:rPr>
      <w:rFonts w:ascii="Times New Roman" w:hAnsi="Times New Roman" w:cs="Times New Roman"/>
    </w:rPr>
  </w:style>
  <w:style w:type="paragraph" w:styleId="1205" w:customStyle="1">
    <w:name w:val="Char Char Char Char Char Char1 Char Char Char1 Char Char Char Char Char Char Char Char Char Char Char Char Char Char Char Char"/>
    <w:basedOn w:val="842"/>
    <w:next w:val="1206"/>
    <w:pPr>
      <w:ind w:left="0" w:firstLine="2560"/>
      <w:spacing w:before="0" w:after="0" w:line="240" w:lineRule="auto"/>
    </w:pPr>
    <w:rPr>
      <w:rFonts w:ascii="Times New Roman" w:hAnsi="Times New Roman" w:cs="Times New Roman"/>
    </w:rPr>
  </w:style>
  <w:style w:type="paragraph" w:styleId="1206" w:customStyle="1">
    <w:name w:val="1正文"/>
    <w:basedOn w:val="842"/>
    <w:next w:val="1207"/>
    <w:qFormat/>
    <w:pPr>
      <w:ind w:left="480" w:firstLine="2784"/>
      <w:spacing w:before="0" w:after="0" w:line="300" w:lineRule="auto"/>
    </w:pPr>
    <w:rPr>
      <w:rFonts w:ascii="Times New Roman" w:hAnsi="Times New Roman" w:cs="Times New Roman"/>
    </w:rPr>
  </w:style>
  <w:style w:type="paragraph" w:styleId="1207" w:customStyle="1">
    <w:name w:val="目录2"/>
    <w:basedOn w:val="842"/>
    <w:next w:val="841"/>
    <w:pPr>
      <w:ind w:left="209" w:firstLine="5329"/>
      <w:spacing w:before="0" w:after="0" w:line="317" w:lineRule="atLeast"/>
    </w:pPr>
    <w:rPr>
      <w:rFonts w:ascii="Times New Roman" w:hAnsi="Times New Roman" w:cs="Times New Roman"/>
    </w:rPr>
  </w:style>
  <w:style w:type="paragraph" w:styleId="1208" w:customStyle="1">
    <w:name w:val="图表目录1"/>
    <w:basedOn w:val="842"/>
    <w:next w:val="841"/>
    <w:pPr>
      <w:ind w:left="200" w:firstLine="2616"/>
      <w:jc w:val="center"/>
      <w:spacing w:before="0" w:after="0" w:line="360" w:lineRule="auto"/>
    </w:pPr>
    <w:rPr>
      <w:rFonts w:ascii="Times New Roman" w:hAnsi="Times New Roman" w:cs="Times New Roman"/>
    </w:rPr>
  </w:style>
  <w:style w:type="paragraph" w:styleId="1209" w:customStyle="1">
    <w:name w:val="xl63"/>
    <w:basedOn w:val="842"/>
    <w:next w:val="1159"/>
    <w:pPr>
      <w:ind w:left="0" w:firstLine="5120"/>
      <w:spacing w:before="280" w:after="280" w:line="240" w:lineRule="auto"/>
    </w:pPr>
    <w:rPr>
      <w:rFonts w:ascii="Times New Roman" w:hAnsi="Times New Roman" w:cs="Times New Roman"/>
    </w:rPr>
  </w:style>
  <w:style w:type="paragraph" w:styleId="1210">
    <w:name w:val="List Paragraph"/>
    <w:basedOn w:val="841"/>
    <w:next w:val="1117"/>
    <w:qFormat/>
    <w:pPr>
      <w:ind w:left="420" w:firstLine="3748"/>
    </w:pPr>
    <w:rPr>
      <w:rFonts w:ascii="Times New Roman" w:hAnsi="Times New Roman" w:cs="Times New Roman"/>
    </w:rPr>
  </w:style>
  <w:style w:type="paragraph" w:styleId="1211" w:customStyle="1">
    <w:name w:val="xl73"/>
    <w:basedOn w:val="842"/>
    <w:next w:val="1212"/>
    <w:pPr>
      <w:ind w:left="0" w:firstLine="3584"/>
      <w:spacing w:before="280" w:after="280" w:line="240" w:lineRule="auto"/>
    </w:pPr>
    <w:rPr>
      <w:rFonts w:ascii="Times New Roman" w:hAnsi="Times New Roman" w:cs="Times New Roman"/>
    </w:rPr>
  </w:style>
  <w:style w:type="paragraph" w:styleId="1212" w:customStyle="1">
    <w:name w:val="xl80"/>
    <w:basedOn w:val="842"/>
    <w:next w:val="1213"/>
    <w:pPr>
      <w:ind w:left="0" w:firstLine="3584"/>
      <w:jc w:val="center"/>
      <w:spacing w:before="280" w:after="280" w:line="240" w:lineRule="auto"/>
    </w:pPr>
    <w:rPr>
      <w:rFonts w:ascii="Times New Roman" w:hAnsi="Times New Roman" w:cs="Times New Roman"/>
    </w:rPr>
  </w:style>
  <w:style w:type="paragraph" w:styleId="1213" w:customStyle="1">
    <w:name w:val="样式2"/>
    <w:basedOn w:val="847"/>
    <w:next w:val="1214"/>
    <w:pPr>
      <w:ind w:left="1134" w:firstLine="18"/>
      <w:spacing w:before="0" w:after="0" w:line="360" w:lineRule="auto"/>
      <w:outlineLvl w:val="4"/>
    </w:pPr>
  </w:style>
  <w:style w:type="paragraph" w:styleId="1214" w:customStyle="1">
    <w:name w:val="日期1"/>
    <w:basedOn w:val="842"/>
    <w:next w:val="841"/>
    <w:pPr>
      <w:ind w:left="100" w:firstLine="6144"/>
      <w:spacing w:before="0" w:after="0" w:line="240" w:lineRule="auto"/>
    </w:pPr>
    <w:rPr>
      <w:rFonts w:ascii="Times New Roman" w:hAnsi="Times New Roman" w:cs="Times New Roman"/>
    </w:rPr>
  </w:style>
  <w:style w:type="paragraph" w:styleId="1215" w:customStyle="1">
    <w:name w:val="图1"/>
    <w:basedOn w:val="842"/>
    <w:next w:val="841"/>
    <w:pPr>
      <w:ind w:left="1105" w:firstLine="2580"/>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w:basedOn w:val="842"/>
    <w:next w:val="1196"/>
    <w:pPr>
      <w:ind w:left="0" w:firstLine="2560"/>
      <w:spacing w:before="0" w:after="0" w:line="240" w:lineRule="auto"/>
    </w:pPr>
    <w:rPr>
      <w:rFonts w:ascii="Times New Roman" w:hAnsi="Times New Roman" w:cs="Times New Roman"/>
    </w:rPr>
  </w:style>
  <w:style w:type="paragraph" w:styleId="1217" w:customStyle="1">
    <w:name w:val="Char Char Char Char Char Char Char"/>
    <w:basedOn w:val="842"/>
    <w:next w:val="1102"/>
    <w:qFormat/>
    <w:pPr>
      <w:ind w:left="200" w:firstLine="4808"/>
      <w:spacing w:before="0" w:after="0" w:line="360" w:lineRule="auto"/>
    </w:pPr>
    <w:rPr>
      <w:rFonts w:ascii="Times New Roman" w:hAnsi="Times New Roman" w:cs="Times New Roman"/>
    </w:rPr>
  </w:style>
  <w:style w:type="paragraph" w:styleId="1218" w:customStyle="1">
    <w:name w:val="Char Char Char Char Char Char Char Char Char Char Char Char Char Char Char"/>
    <w:basedOn w:val="842"/>
    <w:next w:val="1193"/>
    <w:pPr>
      <w:ind w:left="0" w:firstLine="3584"/>
      <w:jc w:val="center"/>
      <w:spacing w:before="0" w:after="0" w:line="400" w:lineRule="exact"/>
    </w:pPr>
    <w:rPr>
      <w:rFonts w:ascii="Times New Roman" w:hAnsi="Times New Roman" w:cs="Times New Roman"/>
    </w:rPr>
  </w:style>
  <w:style w:type="paragraph" w:styleId="1219">
    <w:name w:val="Intense Quote"/>
    <w:next w:val="841"/>
    <w:qFormat/>
    <w:pPr>
      <w:ind w:left="3766" w:right="950"/>
      <w:jc w:val="center"/>
      <w:spacing w:before="360" w:after="360"/>
    </w:pPr>
    <w:rPr>
      <w:rFonts w:ascii="Calibri" w:hAnsi="Calibri"/>
      <w:i/>
    </w:rPr>
  </w:style>
  <w:style w:type="paragraph" w:styleId="1220" w:customStyle="1">
    <w:name w:val="索引 51"/>
    <w:basedOn w:val="842"/>
    <w:next w:val="841"/>
    <w:pPr>
      <w:ind w:left="800" w:firstLine="2560"/>
      <w:jc w:val="center"/>
      <w:spacing w:before="0" w:after="0" w:line="360" w:lineRule="auto"/>
    </w:pPr>
    <w:rPr>
      <w:rFonts w:ascii="Times New Roman" w:hAnsi="Times New Roman" w:cs="Times New Roman"/>
    </w:rPr>
  </w:style>
  <w:style w:type="paragraph" w:styleId="1221" w:customStyle="1">
    <w:name w:val="图表"/>
    <w:basedOn w:val="842"/>
    <w:next w:val="1222"/>
    <w:pPr>
      <w:ind w:left="0" w:firstLine="2048"/>
      <w:jc w:val="center"/>
      <w:spacing w:before="0" w:after="0" w:line="240" w:lineRule="auto"/>
    </w:pPr>
    <w:rPr>
      <w:rFonts w:ascii="Times New Roman" w:hAnsi="Times New Roman" w:cs="Times New Roman"/>
    </w:rPr>
  </w:style>
  <w:style w:type="paragraph" w:styleId="1222" w:customStyle="1">
    <w:name w:val="reader-word-layer"/>
    <w:basedOn w:val="842"/>
    <w:next w:val="1223"/>
    <w:qFormat/>
    <w:pPr>
      <w:ind w:left="0" w:firstLine="1024"/>
      <w:spacing w:before="280" w:after="280" w:line="240" w:lineRule="auto"/>
    </w:pPr>
    <w:rPr>
      <w:rFonts w:ascii="Times New Roman" w:hAnsi="Times New Roman" w:cs="Times New Roman"/>
    </w:rPr>
  </w:style>
  <w:style w:type="paragraph" w:styleId="1223" w:customStyle="1">
    <w:name w:val="样式 加粗 居中1"/>
    <w:next w:val="1062"/>
    <w:pPr>
      <w:ind w:firstLine="2560"/>
      <w:jc w:val="center"/>
    </w:pPr>
    <w:rPr>
      <w:rFonts w:ascii="Calibri" w:hAnsi="Calibri"/>
    </w:rPr>
  </w:style>
  <w:style w:type="paragraph" w:styleId="1224" w:customStyle="1">
    <w:name w:val="修订2"/>
    <w:rPr>
      <w:rFonts w:ascii="Calibri" w:hAnsi="Calibri"/>
    </w:rPr>
  </w:style>
  <w:style w:type="paragraph" w:styleId="1225" w:customStyle="1">
    <w:name w:val="Body"/>
    <w:next w:val="1157"/>
    <w:pPr>
      <w:ind w:left="567" w:right="2835" w:firstLine="3584"/>
      <w:spacing w:after="60"/>
    </w:pPr>
    <w:rPr>
      <w:rFonts w:ascii="Calibri" w:hAnsi="Calibri"/>
    </w:rPr>
  </w:style>
  <w:style w:type="paragraph" w:styleId="1226" w:customStyle="1">
    <w:name w:val="font6"/>
    <w:basedOn w:val="842"/>
    <w:next w:val="1227"/>
    <w:pPr>
      <w:ind w:left="0" w:firstLine="5120"/>
      <w:spacing w:before="280" w:after="280" w:line="240" w:lineRule="auto"/>
    </w:pPr>
    <w:rPr>
      <w:rFonts w:ascii="Times New Roman" w:hAnsi="Times New Roman" w:cs="Times New Roman"/>
    </w:rPr>
  </w:style>
  <w:style w:type="paragraph" w:styleId="1227" w:customStyle="1">
    <w:name w:val="正文首行缩进 21"/>
    <w:basedOn w:val="854"/>
    <w:next w:val="1225"/>
    <w:qFormat/>
    <w:pPr>
      <w:ind w:left="200" w:firstLine="3784"/>
      <w:jc w:val="center"/>
      <w:spacing w:after="120" w:line="360" w:lineRule="auto"/>
    </w:pPr>
    <w:rPr>
      <w:rFonts w:ascii="Calibri" w:hAnsi="Calibri"/>
    </w:rPr>
  </w:style>
  <w:style w:type="paragraph" w:styleId="1228" w:customStyle="1">
    <w:name w:val="Char Char"/>
    <w:next w:val="1221"/>
    <w:pPr>
      <w:ind w:firstLine="14"/>
      <w:spacing w:line="360" w:lineRule="auto"/>
      <w:shd w:val="clear" w:color="000000" w:fill="000080"/>
    </w:pPr>
    <w:rPr>
      <w:rFonts w:ascii="Calibri" w:hAnsi="Calibri"/>
    </w:rPr>
  </w:style>
  <w:style w:type="paragraph" w:styleId="1229" w:customStyle="1">
    <w:name w:val="正文_0_0"/>
    <w:next w:val="1061"/>
    <w:pPr>
      <w:ind w:firstLine="3584"/>
      <w:jc w:val="both"/>
      <w:widowControl w:val="off"/>
    </w:pPr>
    <w:rPr>
      <w:rFonts w:ascii="Calibri" w:hAnsi="Calibri"/>
    </w:rPr>
  </w:style>
  <w:style w:type="paragraph" w:styleId="1230" w:customStyle="1">
    <w:name w:val="font7"/>
    <w:basedOn w:val="842"/>
    <w:next w:val="1231"/>
    <w:pPr>
      <w:ind w:left="0" w:firstLine="3584"/>
      <w:spacing w:before="280" w:after="280" w:line="240" w:lineRule="auto"/>
    </w:pPr>
    <w:rPr>
      <w:rFonts w:ascii="Times New Roman" w:hAnsi="Times New Roman" w:cs="Times New Roman"/>
    </w:rPr>
  </w:style>
  <w:style w:type="paragraph" w:styleId="1231" w:customStyle="1">
    <w:name w:val="Char Char Char Char Char Char1 Char Char Char Char Char Char1 Char Char Char1"/>
    <w:basedOn w:val="842"/>
    <w:next w:val="1232"/>
    <w:pPr>
      <w:ind w:left="0" w:firstLine="2560"/>
      <w:spacing w:before="0" w:after="0" w:line="240" w:lineRule="auto"/>
    </w:pPr>
    <w:rPr>
      <w:rFonts w:ascii="Times New Roman" w:hAnsi="Times New Roman" w:cs="Times New Roman"/>
    </w:rPr>
  </w:style>
  <w:style w:type="paragraph" w:styleId="1232" w:customStyle="1">
    <w:name w:val="xl64"/>
    <w:basedOn w:val="842"/>
    <w:next w:val="1199"/>
    <w:pPr>
      <w:ind w:left="0" w:firstLine="3584"/>
      <w:spacing w:before="280" w:after="280" w:line="240" w:lineRule="auto"/>
    </w:pPr>
    <w:rPr>
      <w:rFonts w:ascii="Times New Roman" w:hAnsi="Times New Roman" w:cs="Times New Roman"/>
    </w:rPr>
  </w:style>
  <w:style w:type="paragraph" w:styleId="1233" w:customStyle="1">
    <w:name w:val="style16"/>
    <w:basedOn w:val="842"/>
    <w:next w:val="1226"/>
    <w:pPr>
      <w:ind w:left="0" w:firstLine="2048"/>
      <w:spacing w:before="280" w:after="280" w:line="240" w:lineRule="auto"/>
    </w:pPr>
    <w:rPr>
      <w:rFonts w:ascii="Times New Roman" w:hAnsi="Times New Roman" w:cs="Times New Roman"/>
    </w:rPr>
  </w:style>
  <w:style w:type="paragraph" w:styleId="1234" w:customStyle="1">
    <w:name w:val="索引 11"/>
    <w:basedOn w:val="842"/>
    <w:next w:val="841"/>
    <w:pPr>
      <w:ind w:left="0" w:firstLine="3584"/>
      <w:spacing w:before="0" w:after="0" w:line="240" w:lineRule="auto"/>
    </w:pPr>
    <w:rPr>
      <w:rFonts w:ascii="Times New Roman" w:hAnsi="Times New Roman" w:cs="Times New Roman"/>
    </w:rPr>
  </w:style>
  <w:style w:type="paragraph" w:styleId="1235" w:customStyle="1">
    <w:name w:val="H 3"/>
    <w:basedOn w:val="845"/>
    <w:next w:val="1236"/>
    <w:pPr>
      <w:ind w:left="1429" w:firstLine="18"/>
      <w:spacing w:before="0" w:after="0" w:line="360" w:lineRule="auto"/>
      <w:outlineLvl w:val="2"/>
    </w:pPr>
  </w:style>
  <w:style w:type="paragraph" w:styleId="1236" w:customStyle="1">
    <w:name w:val="xl83"/>
    <w:basedOn w:val="842"/>
    <w:next w:val="1217"/>
    <w:pPr>
      <w:ind w:left="0" w:firstLine="5120"/>
      <w:spacing w:before="280" w:after="280" w:line="240" w:lineRule="auto"/>
    </w:pPr>
    <w:rPr>
      <w:rFonts w:ascii="Times New Roman" w:hAnsi="Times New Roman" w:cs="Times New Roman"/>
    </w:rPr>
  </w:style>
  <w:style w:type="paragraph" w:styleId="1237" w:customStyle="1">
    <w:name w:val="表格文字（居中）"/>
    <w:basedOn w:val="842"/>
    <w:next w:val="1233"/>
    <w:qFormat/>
    <w:pPr>
      <w:ind w:left="0" w:firstLine="2560"/>
      <w:jc w:val="center"/>
      <w:spacing w:before="0" w:after="0" w:line="360" w:lineRule="auto"/>
    </w:pPr>
    <w:rPr>
      <w:rFonts w:ascii="Times New Roman" w:hAnsi="Times New Roman" w:cs="Times New Roman"/>
    </w:rPr>
  </w:style>
  <w:style w:type="paragraph" w:styleId="1238" w:customStyle="1">
    <w:name w:val="正文首行缩进两字符"/>
    <w:basedOn w:val="842"/>
    <w:next w:val="1220"/>
    <w:pPr>
      <w:ind w:left="200" w:firstLine="3784"/>
      <w:spacing w:before="0" w:after="0" w:line="360" w:lineRule="auto"/>
    </w:pPr>
    <w:rPr>
      <w:rFonts w:ascii="Times New Roman" w:hAnsi="Times New Roman" w:cs="Times New Roman"/>
    </w:rPr>
  </w:style>
  <w:style w:type="paragraph" w:styleId="1239" w:customStyle="1">
    <w:name w:val="1"/>
    <w:basedOn w:val="842"/>
    <w:next w:val="875"/>
    <w:pPr>
      <w:ind w:left="0" w:firstLine="2048"/>
      <w:spacing w:before="0" w:after="0" w:line="240" w:lineRule="auto"/>
    </w:pPr>
    <w:rPr>
      <w:rFonts w:ascii="Times New Roman" w:hAnsi="Times New Roman" w:cs="Times New Roman"/>
    </w:rPr>
  </w:style>
  <w:style w:type="paragraph" w:styleId="1240" w:customStyle="1">
    <w:name w:val="_Style 398"/>
    <w:basedOn w:val="842"/>
    <w:next w:val="84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1" w:customStyle="1">
    <w:name w:val="Table Paragraph"/>
    <w:basedOn w:val="841"/>
    <w:uiPriority w:val="1"/>
    <w:qFormat/>
    <w:rPr>
      <w:rFonts w:ascii="宋体" w:hAnsi="宋体"/>
      <w:lang w:val="zh-CN" w:bidi="zh-CN"/>
    </w:rPr>
  </w:style>
  <w:style w:type="paragraph" w:styleId="1242" w:customStyle="1">
    <w:name w:val="_Style 400"/>
    <w:rPr>
      <w:rFonts w:ascii="Calibri" w:hAnsi="Calibri"/>
    </w:rPr>
  </w:style>
  <w:style w:type="paragraph" w:styleId="1243" w:customStyle="1">
    <w:name w:val="Style1"/>
    <w:basedOn w:val="841"/>
    <w:qFormat/>
    <w:pPr>
      <w:ind w:left="0"/>
      <w:tabs>
        <w:tab w:val="left" w:pos="-720" w:leader="none"/>
      </w:tabs>
    </w:pPr>
    <w:rPr>
      <w:rFonts w:ascii="Times New Roman" w:hAnsi="Times New Roman" w:cs="Times New Roman"/>
      <w:spacing w:val="-3"/>
      <w:sz w:val="24"/>
      <w:szCs w:val="24"/>
      <w:lang w:val="en-AU" w:eastAsia="en-US"/>
    </w:rPr>
  </w:style>
  <w:style w:type="paragraph" w:styleId="1244" w:customStyle="1">
    <w:name w:val="msolistparagraph"/>
    <w:basedOn w:val="842"/>
    <w:next w:val="1109"/>
    <w:qFormat/>
    <w:pPr>
      <w:ind w:left="420" w:firstLine="3748"/>
      <w:spacing w:before="0" w:after="0" w:line="240" w:lineRule="auto"/>
    </w:pPr>
    <w:rPr>
      <w:rFonts w:ascii="Times New Roman" w:hAnsi="Times New Roman" w:cs="Times New Roman"/>
    </w:rPr>
  </w:style>
  <w:style w:type="paragraph" w:styleId="1245" w:customStyle="1">
    <w:name w:val="Char1 Char Char Char"/>
    <w:basedOn w:val="842"/>
    <w:next w:val="1246"/>
    <w:pPr>
      <w:ind w:left="0" w:firstLine="2560"/>
      <w:spacing w:before="0" w:after="0" w:line="240" w:lineRule="auto"/>
    </w:pPr>
    <w:rPr>
      <w:rFonts w:ascii="Times New Roman" w:hAnsi="Times New Roman" w:cs="Times New Roman"/>
    </w:rPr>
  </w:style>
  <w:style w:type="paragraph" w:styleId="1246" w:customStyle="1">
    <w:name w:val="xl24"/>
    <w:basedOn w:val="842"/>
    <w:next w:val="1191"/>
    <w:pPr>
      <w:ind w:left="0" w:firstLine="20"/>
      <w:jc w:val="center"/>
      <w:spacing w:before="280" w:after="280" w:line="240" w:lineRule="auto"/>
      <w:shd w:val="clear" w:color="000000" w:fill="ffffff"/>
    </w:pPr>
    <w:rPr>
      <w:rFonts w:ascii="Times New Roman" w:hAnsi="Times New Roman" w:cs="Times New Roman"/>
    </w:rPr>
  </w:style>
  <w:style w:type="paragraph" w:styleId="1247" w:customStyle="1">
    <w:name w:val="表格文字"/>
    <w:next w:val="1205"/>
    <w:qFormat/>
    <w:pPr>
      <w:ind w:firstLine="3584"/>
    </w:pPr>
    <w:rPr>
      <w:rFonts w:ascii="Calibri" w:hAnsi="Calibri"/>
    </w:rPr>
  </w:style>
  <w:style w:type="paragraph" w:styleId="1248" w:customStyle="1">
    <w:name w:val="xl72"/>
    <w:basedOn w:val="842"/>
    <w:next w:val="1104"/>
    <w:qFormat/>
    <w:pPr>
      <w:ind w:left="0" w:firstLine="3584"/>
      <w:spacing w:before="280" w:after="280" w:line="240" w:lineRule="auto"/>
    </w:pPr>
    <w:rPr>
      <w:rFonts w:ascii="Times New Roman" w:hAnsi="Times New Roman" w:cs="Times New Roman"/>
    </w:rPr>
  </w:style>
  <w:style w:type="paragraph" w:styleId="1249" w:customStyle="1">
    <w:name w:val="插图"/>
    <w:next w:val="841"/>
    <w:pPr>
      <w:ind w:firstLine="4608"/>
      <w:jc w:val="center"/>
    </w:pPr>
    <w:rPr>
      <w:rFonts w:ascii="Calibri" w:hAnsi="Calibri"/>
    </w:rPr>
  </w:style>
  <w:style w:type="paragraph" w:styleId="1250" w:customStyle="1">
    <w:name w:val="列出段落3"/>
    <w:basedOn w:val="842"/>
    <w:next w:val="1144"/>
    <w:pPr>
      <w:ind w:left="420" w:firstLine="3748"/>
      <w:spacing w:before="0" w:after="0" w:line="240" w:lineRule="auto"/>
    </w:pPr>
    <w:rPr>
      <w:rFonts w:ascii="Times New Roman" w:hAnsi="Times New Roman" w:cs="Times New Roman"/>
    </w:rPr>
  </w:style>
  <w:style w:type="paragraph" w:styleId="1251" w:customStyle="1">
    <w:name w:val="目录标题"/>
    <w:basedOn w:val="842"/>
    <w:next w:val="841"/>
    <w:pPr>
      <w:ind w:left="419" w:firstLine="7331"/>
      <w:jc w:val="center"/>
      <w:spacing w:before="566" w:after="544" w:line="566" w:lineRule="atLeast"/>
    </w:pPr>
    <w:rPr>
      <w:rFonts w:ascii="Times New Roman" w:hAnsi="Times New Roman" w:cs="Times New Roman"/>
    </w:rPr>
  </w:style>
  <w:style w:type="paragraph" w:styleId="1252" w:customStyle="1">
    <w:name w:val="默认段落字体 Para Char Char Char Char Char Char Char Char Char1 Char Char Char Char"/>
    <w:basedOn w:val="842"/>
    <w:next w:val="1147"/>
    <w:pPr>
      <w:ind w:left="0" w:firstLine="2560"/>
      <w:spacing w:before="0" w:after="0" w:line="240" w:lineRule="auto"/>
    </w:pPr>
    <w:rPr>
      <w:rFonts w:ascii="Times New Roman" w:hAnsi="Times New Roman" w:cs="Times New Roman"/>
    </w:rPr>
  </w:style>
  <w:style w:type="paragraph" w:styleId="1253" w:customStyle="1">
    <w:name w:val="WPSOffice手动目录 2"/>
    <w:pPr>
      <w:ind w:left="200"/>
    </w:pPr>
  </w:style>
  <w:style w:type="paragraph" w:styleId="1254" w:customStyle="1">
    <w:name w:val="表内文字"/>
    <w:basedOn w:val="842"/>
    <w:next w:val="883"/>
    <w:pPr>
      <w:ind w:left="0" w:firstLine="7680"/>
      <w:jc w:val="center"/>
      <w:spacing w:before="50" w:after="50" w:line="240" w:lineRule="auto"/>
    </w:pPr>
    <w:rPr>
      <w:rFonts w:ascii="Times New Roman" w:hAnsi="Times New Roman" w:cs="Times New Roman"/>
    </w:rPr>
  </w:style>
  <w:style w:type="paragraph" w:styleId="1255" w:customStyle="1">
    <w:name w:val="xl66"/>
    <w:basedOn w:val="842"/>
    <w:next w:val="1237"/>
    <w:pPr>
      <w:ind w:left="0" w:firstLine="3584"/>
      <w:spacing w:before="280" w:after="280" w:line="240" w:lineRule="auto"/>
    </w:pPr>
    <w:rPr>
      <w:rFonts w:ascii="Times New Roman" w:hAnsi="Times New Roman" w:cs="Times New Roman"/>
    </w:rPr>
  </w:style>
  <w:style w:type="paragraph" w:styleId="1256" w:customStyle="1">
    <w:name w:val="*正文"/>
    <w:basedOn w:val="841"/>
    <w:pPr>
      <w:ind w:left="0" w:firstLine="200"/>
      <w:spacing w:line="360" w:lineRule="auto"/>
    </w:pPr>
    <w:rPr>
      <w:rFonts w:ascii="仿宋_GB2312" w:hAnsi="Times New Roman" w:eastAsia="仿宋_GB2312" w:cs="Times New Roman"/>
      <w:sz w:val="24"/>
      <w:szCs w:val="28"/>
    </w:rPr>
  </w:style>
  <w:style w:type="paragraph" w:styleId="1257" w:customStyle="1">
    <w:name w:val="0"/>
    <w:basedOn w:val="842"/>
    <w:next w:val="1150"/>
    <w:qFormat/>
    <w:pPr>
      <w:ind w:left="0" w:firstLine="2815"/>
      <w:spacing w:before="0" w:after="0" w:line="360" w:lineRule="auto"/>
    </w:pPr>
    <w:rPr>
      <w:rFonts w:ascii="Times New Roman" w:hAnsi="Times New Roman" w:cs="Times New Roman"/>
    </w:rPr>
  </w:style>
  <w:style w:type="table" w:styleId="1258" w:customStyle="1">
    <w:name w:val="网格型1"/>
    <w:basedOn w:val="852"/>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9" w:customStyle="1">
    <w:name w:val="font61"/>
    <w:qFormat/>
    <w:rPr>
      <w:rFonts w:hint="default" w:ascii="Times New Roman" w:hAnsi="Times New Roman" w:cs="Times New Roman"/>
      <w:b/>
      <w:bCs/>
      <w:color w:val="000000"/>
      <w:sz w:val="24"/>
      <w:szCs w:val="24"/>
      <w:u w:val="none"/>
    </w:rPr>
  </w:style>
  <w:style w:type="character" w:styleId="1260" w:customStyle="1">
    <w:name w:val="脚注文本 字符"/>
    <w:basedOn w:val="851"/>
    <w:link w:val="891"/>
    <w:rPr>
      <w:rFonts w:ascii="Times New Roman" w:hAnsi="Times New Roman" w:cs="Times New Roman"/>
    </w:rPr>
  </w:style>
  <w:style w:type="table" w:styleId="1261" w:customStyle="1">
    <w:name w:val="网格型2"/>
    <w:basedOn w:val="852"/>
    <w:next w:val="902"/>
    <w:uiPriority w:val="99"/>
    <w:unhideWhenUsed/>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2" w:customStyle="1">
    <w:name w:val="网格型3"/>
    <w:basedOn w:val="852"/>
    <w:next w:val="902"/>
    <w:uiPriority w:val="99"/>
    <w:unhideWhenUsed/>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7DFCDBD9-0435-49D8-9FC6-1EB88241203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12</cp:revision>
  <dcterms:created xsi:type="dcterms:W3CDTF">2026-08-21T01:40:00Z</dcterms:created>
  <dcterms:modified xsi:type="dcterms:W3CDTF">2026-08-25T02:38:17Z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