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28"/>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999"/>
        <w:jc w:val="center"/>
        <w:spacing w:line="360" w:lineRule="auto"/>
        <w:tabs>
          <w:tab w:val="left" w:pos="0" w:leader="none"/>
        </w:tabs>
        <w:rPr>
          <w:rFonts w:hint="eastAsia" w:ascii="仿宋" w:hAnsi="仿宋" w:eastAsia="仿宋" w:cs="仿宋"/>
          <w:b/>
          <w:bCs/>
          <w:color w:val="000000"/>
          <w:sz w:val="44"/>
          <w:szCs w:val="44"/>
          <w:highlight w:val="none"/>
          <w:lang w:val="en-US" w:eastAsia="zh-CN"/>
        </w:rPr>
      </w:pPr>
      <w:r>
        <w:rPr>
          <w:rFonts w:hint="eastAsia" w:ascii="仿宋" w:hAnsi="仿宋" w:eastAsia="仿宋" w:cs="仿宋"/>
          <w:b/>
          <w:bCs/>
          <w:color w:val="000000"/>
          <w:sz w:val="44"/>
          <w:szCs w:val="44"/>
          <w:highlight w:val="none"/>
          <w:lang w:val="en-US" w:eastAsia="zh-CN"/>
        </w:rPr>
        <w:t xml:space="preserve">2026年特色作物适用农药登记试验服务</w:t>
      </w:r>
      <w:r>
        <w:rPr>
          <w:rFonts w:hint="eastAsia" w:ascii="仿宋" w:hAnsi="仿宋" w:eastAsia="仿宋" w:cs="仿宋"/>
          <w:b/>
          <w:bCs/>
          <w:color w:val="000000"/>
          <w:sz w:val="44"/>
          <w:szCs w:val="44"/>
          <w:highlight w:val="none"/>
          <w:lang w:val="en-US" w:eastAsia="zh-CN"/>
        </w:rPr>
      </w:r>
      <w:r/>
    </w:p>
    <w:p>
      <w:pPr>
        <w:pStyle w:val="1037"/>
        <w:ind w:firstLine="0"/>
        <w:rPr>
          <w:rFonts w:hint="eastAsia" w:ascii="仿宋" w:hAnsi="仿宋" w:eastAsia="仿宋" w:cs="仿宋"/>
          <w:color w:val="000000"/>
          <w:sz w:val="75"/>
          <w:highlight w:val="none"/>
        </w:rPr>
      </w:pPr>
      <w:r>
        <w:rPr>
          <w:rFonts w:hint="eastAsia" w:ascii="仿宋" w:hAnsi="仿宋" w:eastAsia="仿宋" w:cs="仿宋"/>
          <w:color w:val="000000"/>
          <w:sz w:val="75"/>
          <w:highlight w:val="none"/>
        </w:rPr>
      </w:r>
      <w:r/>
    </w:p>
    <w:p>
      <w:pPr>
        <w:pStyle w:val="1038"/>
        <w:ind w:firstLine="0"/>
        <w:jc w:val="center"/>
        <w:spacing w:line="240" w:lineRule="auto"/>
        <w:rPr>
          <w:rFonts w:hint="eastAsia" w:ascii="仿宋" w:hAnsi="仿宋" w:eastAsia="仿宋" w:cs="仿宋"/>
          <w:b/>
          <w:bCs/>
          <w:color w:val="000000"/>
          <w:sz w:val="84"/>
          <w:highlight w:val="none"/>
          <w:lang w:val="en-US" w:bidi="ar-SA"/>
        </w:rPr>
      </w:pPr>
      <w:r/>
      <w:bookmarkStart w:id="0" w:name="_Toc3211"/>
      <w:r/>
      <w:bookmarkStart w:id="1" w:name="_Toc951"/>
      <w:r>
        <w:rPr>
          <w:rFonts w:hint="eastAsia" w:ascii="仿宋" w:hAnsi="仿宋" w:eastAsia="仿宋" w:cs="仿宋"/>
          <w:b/>
          <w:bCs/>
          <w:color w:val="000000"/>
          <w:sz w:val="84"/>
          <w:highlight w:val="none"/>
          <w:lang w:val="en-US" w:bidi="ar-SA"/>
        </w:rPr>
        <w:t xml:space="preserve">竞争性磋商文件</w:t>
      </w:r>
      <w:bookmarkEnd w:id="0"/>
      <w:r/>
      <w:bookmarkEnd w:id="1"/>
      <w:r>
        <w:rPr>
          <w:rFonts w:hint="eastAsia" w:ascii="仿宋" w:hAnsi="仿宋" w:eastAsia="仿宋" w:cs="仿宋"/>
          <w:b/>
          <w:bCs/>
          <w:color w:val="000000"/>
          <w:sz w:val="84"/>
          <w:highlight w:val="none"/>
          <w:lang w:val="en-US" w:bidi="ar-SA"/>
        </w:rPr>
      </w:r>
      <w:r/>
    </w:p>
    <w:p>
      <w:pPr>
        <w:pStyle w:val="999"/>
        <w:jc w:val="center"/>
        <w:rPr>
          <w:rFonts w:hint="eastAsia" w:ascii="仿宋" w:hAnsi="仿宋" w:eastAsia="仿宋" w:cs="仿宋"/>
          <w:color w:val="000000"/>
          <w:sz w:val="32"/>
          <w:szCs w:val="32"/>
          <w:highlight w:val="none"/>
          <w:lang w:val="en-US" w:bidi="ar-SA"/>
        </w:rPr>
      </w:pPr>
      <w:r>
        <w:rPr>
          <w:rFonts w:hint="eastAsia" w:ascii="仿宋" w:hAnsi="仿宋" w:eastAsia="仿宋" w:cs="仿宋"/>
          <w:color w:val="000000"/>
          <w:sz w:val="32"/>
          <w:szCs w:val="32"/>
          <w:highlight w:val="none"/>
          <w:lang w:val="en-US" w:bidi="ar-SA"/>
        </w:rPr>
      </w:r>
      <w:r/>
    </w:p>
    <w:p>
      <w:pPr>
        <w:pStyle w:val="999"/>
        <w:jc w:val="center"/>
        <w:rPr>
          <w:rFonts w:hint="eastAsia" w:ascii="仿宋" w:hAnsi="仿宋" w:eastAsia="仿宋" w:cs="仿宋"/>
          <w:b/>
          <w:bCs/>
          <w:color w:val="000000"/>
          <w:sz w:val="32"/>
          <w:szCs w:val="32"/>
          <w:highlight w:val="none"/>
          <w:lang w:val="en-US" w:eastAsia="zh-CN" w:bidi="ar-SA"/>
        </w:rPr>
      </w:pPr>
      <w:r/>
      <w:bookmarkStart w:id="2" w:name="_Toc24310"/>
      <w:r>
        <w:rPr>
          <w:rFonts w:hint="eastAsia" w:ascii="仿宋" w:hAnsi="仿宋" w:eastAsia="仿宋" w:cs="仿宋"/>
          <w:b/>
          <w:bCs/>
          <w:color w:val="000000"/>
          <w:sz w:val="32"/>
          <w:szCs w:val="32"/>
          <w:highlight w:val="none"/>
          <w:lang w:val="en-US" w:bidi="ar-SA"/>
        </w:rPr>
        <w:t xml:space="preserve">项目编号：</w:t>
      </w:r>
      <w:bookmarkEnd w:id="2"/>
      <w:r>
        <w:rPr>
          <w:rFonts w:hint="eastAsia" w:ascii="仿宋" w:hAnsi="仿宋" w:eastAsia="仿宋" w:cs="仿宋"/>
          <w:b/>
          <w:bCs/>
          <w:color w:val="000000"/>
          <w:sz w:val="32"/>
          <w:szCs w:val="32"/>
          <w:highlight w:val="none"/>
          <w:lang w:val="en-US" w:eastAsia="zh-CN"/>
        </w:rPr>
        <w:t xml:space="preserve">JSZC-320000-GCNJ-C2026-0005</w:t>
      </w:r>
      <w:r>
        <w:rPr>
          <w:rFonts w:hint="eastAsia" w:ascii="仿宋" w:hAnsi="仿宋" w:eastAsia="仿宋" w:cs="仿宋"/>
          <w:b/>
          <w:bCs/>
          <w:color w:val="000000"/>
          <w:sz w:val="32"/>
          <w:szCs w:val="32"/>
          <w:highlight w:val="none"/>
          <w:lang w:val="en-US" w:eastAsia="zh-CN" w:bidi="ar-SA"/>
        </w:rPr>
      </w:r>
      <w:r/>
    </w:p>
    <w:p>
      <w:pPr>
        <w:pStyle w:val="999"/>
        <w:ind w:right="1280"/>
        <w:spacing w:before="306" w:line="396" w:lineRule="auto"/>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tbl>
      <w:tblPr>
        <w:tblW w:w="324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0"/>
        <w:gridCol w:w="4619"/>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39"/>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10"/>
              <w:ind w:left="0"/>
              <w:spacing w:before="0"/>
              <w:rPr>
                <w:rFonts w:hint="eastAsia" w:ascii="仿宋" w:hAnsi="仿宋" w:eastAsia="仿宋" w:cs="仿宋"/>
                <w:color w:val="000000"/>
                <w:sz w:val="37"/>
                <w:highlight w:val="none"/>
                <w:lang w:eastAsia="zh-CN"/>
              </w:rPr>
            </w:pPr>
            <w:r>
              <w:rPr>
                <w:rFonts w:hint="eastAsia" w:ascii="仿宋" w:hAnsi="仿宋" w:eastAsia="仿宋" w:cs="仿宋"/>
                <w:b/>
                <w:bCs/>
                <w:color w:val="000000"/>
                <w:sz w:val="32"/>
                <w:szCs w:val="32"/>
                <w:highlight w:val="none"/>
                <w:lang w:val="en-US" w:eastAsia="zh-CN"/>
              </w:rPr>
              <w:t xml:space="preserve">江苏省农药总站</w:t>
            </w:r>
            <w:r>
              <w:rPr>
                <w:rFonts w:hint="eastAsia" w:ascii="仿宋" w:hAnsi="仿宋" w:eastAsia="仿宋" w:cs="仿宋"/>
                <w:color w:val="000000"/>
                <w:sz w:val="37"/>
                <w:highlight w:val="none"/>
                <w:lang w:eastAsia="zh-CN"/>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39"/>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10"/>
              <w:ind w:left="0"/>
              <w:spacing w:before="0"/>
              <w:rPr>
                <w:rFonts w:hint="eastAsia" w:ascii="仿宋" w:hAnsi="仿宋" w:eastAsia="仿宋" w:cs="仿宋"/>
                <w:color w:val="000000"/>
                <w:sz w:val="37"/>
                <w:highlight w:val="none"/>
                <w:lang w:eastAsia="zh-CN"/>
              </w:rPr>
            </w:pPr>
            <w:r>
              <w:rPr>
                <w:rFonts w:hint="eastAsia" w:ascii="仿宋" w:hAnsi="仿宋" w:eastAsia="仿宋" w:cs="仿宋"/>
                <w:b/>
                <w:bCs/>
                <w:color w:val="000000"/>
                <w:sz w:val="32"/>
                <w:szCs w:val="32"/>
                <w:highlight w:val="none"/>
                <w:lang w:val="en-US" w:eastAsia="zh-CN" w:bidi="ar"/>
              </w:rPr>
              <w:t xml:space="preserve">南京工采招标有限公司</w:t>
            </w:r>
            <w:r>
              <w:rPr>
                <w:rFonts w:hint="eastAsia" w:ascii="仿宋" w:hAnsi="仿宋" w:eastAsia="仿宋" w:cs="仿宋"/>
                <w:color w:val="000000"/>
                <w:sz w:val="37"/>
                <w:highlight w:val="none"/>
                <w:lang w:eastAsia="zh-CN"/>
              </w:rPr>
            </w:r>
            <w:r/>
          </w:p>
        </w:tc>
      </w:tr>
    </w:tbl>
    <w:p>
      <w:pPr>
        <w:pStyle w:val="1039"/>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7"/>
        <w:ind w:firstLine="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jc w:val="center"/>
        <w:spacing w:line="440" w:lineRule="exact"/>
        <w:rPr>
          <w:rFonts w:hint="eastAsia" w:ascii="仿宋" w:hAnsi="仿宋" w:eastAsia="仿宋" w:cs="仿宋"/>
          <w:b/>
          <w:bCs/>
          <w:color w:val="000000"/>
          <w:sz w:val="32"/>
          <w:szCs w:val="32"/>
          <w:highlight w:val="none"/>
          <w:lang w:val="en-US"/>
        </w:rPr>
      </w:pPr>
      <w:r/>
      <w:bookmarkStart w:id="3" w:name="_Toc25490"/>
      <w:r>
        <w:rPr>
          <w:rFonts w:hint="eastAsia" w:ascii="仿宋" w:hAnsi="仿宋" w:eastAsia="仿宋" w:cs="仿宋"/>
          <w:b/>
          <w:bCs/>
          <w:color w:val="000000"/>
          <w:sz w:val="32"/>
          <w:szCs w:val="32"/>
          <w:highlight w:val="none"/>
          <w:lang w:val="en-US"/>
        </w:rPr>
        <w:t xml:space="preserve">二 〇 二 六 年 </w:t>
      </w:r>
      <w:r>
        <w:rPr>
          <w:rFonts w:hint="eastAsia" w:ascii="仿宋" w:hAnsi="仿宋" w:eastAsia="仿宋" w:cs="仿宋"/>
          <w:b/>
          <w:bCs/>
          <w:color w:val="000000"/>
          <w:sz w:val="32"/>
          <w:szCs w:val="32"/>
          <w:highlight w:val="none"/>
          <w:lang w:val="en-US" w:eastAsia="zh-CN"/>
        </w:rPr>
        <w:t xml:space="preserve">九</w:t>
      </w:r>
      <w:r>
        <w:rPr>
          <w:rFonts w:hint="eastAsia" w:ascii="仿宋" w:hAnsi="仿宋" w:eastAsia="仿宋" w:cs="仿宋"/>
          <w:b/>
          <w:bCs/>
          <w:color w:val="000000"/>
          <w:sz w:val="32"/>
          <w:szCs w:val="32"/>
          <w:highlight w:val="none"/>
          <w:lang w:val="en-US"/>
        </w:rPr>
        <w:t xml:space="preserve"> 月</w:t>
      </w:r>
      <w:bookmarkEnd w:id="3"/>
      <w:r>
        <w:rPr>
          <w:rFonts w:hint="eastAsia" w:ascii="仿宋" w:hAnsi="仿宋" w:eastAsia="仿宋" w:cs="仿宋"/>
          <w:b/>
          <w:bCs/>
          <w:color w:val="000000"/>
          <w:sz w:val="32"/>
          <w:szCs w:val="32"/>
          <w:highlight w:val="none"/>
          <w:lang w:val="en-US"/>
        </w:rPr>
      </w:r>
      <w:r/>
    </w:p>
    <w:p>
      <w:pPr>
        <w:pStyle w:val="999"/>
        <w:jc w:val="center"/>
        <w:spacing w:line="440" w:lineRule="exact"/>
        <w:rPr>
          <w:rFonts w:hint="eastAsia" w:ascii="仿宋" w:hAnsi="仿宋" w:eastAsia="仿宋" w:cs="仿宋"/>
          <w:b/>
          <w:bCs/>
          <w:color w:val="000000"/>
          <w:sz w:val="32"/>
          <w:szCs w:val="32"/>
          <w:highlight w:val="none"/>
          <w:lang w:val="en-US"/>
        </w:rPr>
        <w:sectPr>
          <w:headerReference w:type="default" r:id="rId9"/>
          <w:footerReference w:type="default" r:id="rId11"/>
          <w:footnotePr/>
          <w:endnotePr/>
          <w:type w:val="nextPage"/>
          <w:pgSz w:w="11906" w:h="16838" w:orient="portrait"/>
          <w:pgMar w:top="1440" w:right="1191" w:bottom="1440" w:left="1191" w:header="851" w:footer="992" w:gutter="0"/>
          <w:pgNumType w:start="1"/>
          <w:cols w:num="1" w:sep="0" w:space="1701" w:equalWidth="1"/>
          <w:docGrid w:linePitch="360"/>
        </w:sectPr>
      </w:pPr>
      <w:r>
        <w:rPr>
          <w:rFonts w:hint="eastAsia" w:ascii="仿宋" w:hAnsi="仿宋" w:eastAsia="仿宋" w:cs="仿宋"/>
          <w:b/>
          <w:bCs/>
          <w:color w:val="000000"/>
          <w:sz w:val="32"/>
          <w:szCs w:val="32"/>
          <w:highlight w:val="none"/>
          <w:lang w:val="en-US"/>
        </w:rPr>
      </w:r>
      <w:r/>
    </w:p>
    <w:p>
      <w:pPr>
        <w:pStyle w:val="999"/>
        <w:jc w:val="center"/>
        <w:spacing w:after="120"/>
        <w:rPr>
          <w:rFonts w:hint="eastAsia" w:ascii="仿宋" w:hAnsi="仿宋" w:eastAsia="仿宋" w:cs="仿宋"/>
          <w:b/>
          <w:color w:val="000000"/>
          <w:sz w:val="48"/>
          <w:highlight w:val="none"/>
        </w:rPr>
      </w:pPr>
      <w:r/>
      <w:bookmarkStart w:id="4" w:name="_Toc9359"/>
      <w:r>
        <w:rPr>
          <w:rFonts w:hint="eastAsia" w:ascii="仿宋" w:hAnsi="仿宋" w:eastAsia="仿宋" w:cs="仿宋"/>
          <w:b/>
          <w:color w:val="000000"/>
          <w:sz w:val="48"/>
          <w:highlight w:val="none"/>
        </w:rPr>
        <w:t xml:space="preserve">目</w:t>
      </w:r>
      <w:r>
        <w:rPr>
          <w:rFonts w:hint="eastAsia" w:ascii="仿宋" w:hAnsi="仿宋" w:eastAsia="仿宋" w:cs="仿宋"/>
          <w:b/>
          <w:color w:val="000000"/>
          <w:sz w:val="48"/>
          <w:highlight w:val="none"/>
          <w:lang w:val="en-US"/>
        </w:rPr>
        <w:t xml:space="preserve"> </w:t>
      </w:r>
      <w:r>
        <w:rPr>
          <w:rFonts w:hint="eastAsia" w:ascii="仿宋" w:hAnsi="仿宋" w:eastAsia="仿宋" w:cs="仿宋"/>
          <w:b/>
          <w:color w:val="000000"/>
          <w:sz w:val="48"/>
          <w:highlight w:val="none"/>
        </w:rPr>
        <w:t xml:space="preserve">录</w:t>
      </w:r>
      <w:r>
        <w:rPr>
          <w:rFonts w:hint="eastAsia" w:ascii="仿宋" w:hAnsi="仿宋" w:eastAsia="仿宋" w:cs="仿宋"/>
          <w:b/>
          <w:color w:val="000000"/>
          <w:sz w:val="48"/>
          <w:highlight w:val="none"/>
        </w:rPr>
      </w:r>
      <w:r/>
    </w:p>
    <w:p>
      <w:pPr>
        <w:pStyle w:val="1022"/>
        <w:tabs>
          <w:tab w:val="right" w:pos="9740" w:leader="dot"/>
        </w:tabs>
        <w:rPr>
          <w:rFonts w:hint="eastAsia" w:ascii="仿宋" w:hAnsi="仿宋" w:eastAsia="仿宋" w:cs="仿宋"/>
          <w:highlight w:val="none"/>
        </w:rPr>
      </w:pPr>
      <w:r/>
      <w:bookmarkStart w:id="5" w:name="_Toc20375"/>
      <w:r>
        <w:rPr>
          <w:rFonts w:hint="eastAsia" w:ascii="仿宋" w:hAnsi="仿宋" w:eastAsia="仿宋" w:cs="仿宋"/>
          <w:b/>
          <w:color w:val="000000"/>
          <w:sz w:val="24"/>
          <w:szCs w:val="24"/>
          <w:highlight w:val="none"/>
        </w:rPr>
        <w:fldChar w:fldCharType="begin"/>
      </w:r>
      <w:r>
        <w:rPr>
          <w:rFonts w:hint="eastAsia" w:ascii="仿宋" w:hAnsi="仿宋" w:eastAsia="仿宋" w:cs="仿宋"/>
          <w:b/>
          <w:color w:val="000000"/>
          <w:sz w:val="24"/>
          <w:szCs w:val="24"/>
          <w:highlight w:val="none"/>
        </w:rPr>
        <w:instrText xml:space="preserve">TOC \o "1-3" \h \u </w:instrText>
      </w:r>
      <w:r>
        <w:rPr>
          <w:rFonts w:hint="eastAsia" w:ascii="仿宋" w:hAnsi="仿宋" w:eastAsia="仿宋" w:cs="仿宋"/>
          <w:b/>
          <w:color w:val="000000"/>
          <w:sz w:val="24"/>
          <w:szCs w:val="24"/>
          <w:highlight w:val="none"/>
        </w:rPr>
        <w:fldChar w:fldCharType="separate"/>
      </w: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_Toc7097 </w:instrText>
      </w:r>
      <w:r>
        <w:rPr>
          <w:rFonts w:hint="eastAsia" w:ascii="仿宋" w:hAnsi="仿宋" w:eastAsia="仿宋" w:cs="仿宋"/>
          <w:szCs w:val="24"/>
          <w:highlight w:val="none"/>
        </w:rPr>
        <w:fldChar w:fldCharType="separate"/>
      </w:r>
      <w:r>
        <w:rPr>
          <w:rFonts w:hint="eastAsia" w:ascii="仿宋" w:hAnsi="仿宋" w:eastAsia="仿宋" w:cs="仿宋"/>
          <w:szCs w:val="36"/>
          <w:highlight w:val="none"/>
        </w:rPr>
        <w:t xml:space="preserve">第一</w:t>
      </w:r>
      <w:r>
        <w:rPr>
          <w:rFonts w:hint="eastAsia" w:ascii="仿宋" w:hAnsi="仿宋" w:eastAsia="仿宋" w:cs="仿宋"/>
          <w:szCs w:val="36"/>
          <w:highlight w:val="none"/>
          <w:lang w:val="en-US"/>
        </w:rPr>
        <w:t xml:space="preserve">章</w:t>
      </w:r>
      <w:r>
        <w:rPr>
          <w:rFonts w:hint="eastAsia" w:ascii="仿宋" w:hAnsi="仿宋" w:eastAsia="仿宋" w:cs="仿宋"/>
          <w:szCs w:val="36"/>
          <w:highlight w:val="none"/>
        </w:rPr>
        <w:t xml:space="preserve"> 竞争性磋商公告</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_Toc7097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_Toc13528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一、项目基本情况</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_Toc13528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_Toc27367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二</w:t>
      </w:r>
      <w:r>
        <w:rPr>
          <w:rFonts w:hint="eastAsia" w:ascii="仿宋" w:hAnsi="仿宋" w:eastAsia="仿宋" w:cs="仿宋"/>
          <w:highlight w:val="none"/>
        </w:rPr>
        <w:t xml:space="preserve">、申请人的资格要求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_Toc27367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_Toc25826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三</w:t>
      </w:r>
      <w:r>
        <w:rPr>
          <w:rFonts w:hint="eastAsia" w:ascii="仿宋" w:hAnsi="仿宋" w:eastAsia="仿宋" w:cs="仿宋"/>
          <w:highlight w:val="none"/>
        </w:rPr>
        <w:t xml:space="preserve">、获取磋商文件</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_Toc25826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_Toc299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四、提交响应文件截止时间、开标时间和地点</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_Toc25774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五</w:t>
      </w:r>
      <w:r>
        <w:rPr>
          <w:rFonts w:hint="eastAsia" w:ascii="仿宋" w:hAnsi="仿宋" w:eastAsia="仿宋" w:cs="仿宋"/>
          <w:highlight w:val="none"/>
        </w:rPr>
        <w:t xml:space="preserve">、公告期限</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_Toc25774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_Toc16842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六</w:t>
      </w:r>
      <w:r>
        <w:rPr>
          <w:rFonts w:hint="eastAsia" w:ascii="仿宋" w:hAnsi="仿宋" w:eastAsia="仿宋" w:cs="仿宋"/>
          <w:highlight w:val="none"/>
        </w:rPr>
        <w:t xml:space="preserve">、其他补充事宜</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_Toc16842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_Toc15615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第二</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磋商须知前附表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_Toc15615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_Toc29360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第三</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磋商须知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_Toc29360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_Toc32479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一、总则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_Toc32479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_Toc10490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二、竞争性磋商文件</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_Toc10490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_Toc31587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三</w:t>
      </w:r>
      <w:r>
        <w:rPr>
          <w:rFonts w:hint="eastAsia" w:ascii="仿宋" w:hAnsi="仿宋" w:eastAsia="仿宋" w:cs="仿宋"/>
          <w:highlight w:val="none"/>
        </w:rPr>
        <w:t xml:space="preserve">、</w:t>
      </w:r>
      <w:r>
        <w:rPr>
          <w:rFonts w:hint="eastAsia" w:ascii="仿宋" w:hAnsi="仿宋" w:eastAsia="仿宋" w:cs="仿宋"/>
          <w:highlight w:val="none"/>
          <w:lang w:val="en-US"/>
        </w:rPr>
        <w:t xml:space="preserve">投标</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_Toc31587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12</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_Toc7148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四</w:t>
      </w:r>
      <w:r>
        <w:rPr>
          <w:rFonts w:hint="eastAsia" w:ascii="仿宋" w:hAnsi="仿宋" w:eastAsia="仿宋" w:cs="仿宋"/>
          <w:highlight w:val="none"/>
        </w:rPr>
        <w:t xml:space="preserve">、磋商与评审</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_Toc7148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17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_Toc5432 </w:instrText>
      </w:r>
      <w:r>
        <w:rPr>
          <w:rFonts w:hint="eastAsia" w:ascii="仿宋" w:hAnsi="仿宋" w:eastAsia="仿宋" w:cs="仿宋"/>
          <w:szCs w:val="24"/>
          <w:highlight w:val="none"/>
        </w:rPr>
        <w:fldChar w:fldCharType="separate"/>
      </w:r>
      <w:r>
        <w:rPr>
          <w:rFonts w:hint="eastAsia" w:ascii="仿宋" w:hAnsi="仿宋" w:eastAsia="仿宋" w:cs="仿宋"/>
          <w:highlight w:val="none"/>
          <w:lang w:val="en-US"/>
        </w:rPr>
        <w:t xml:space="preserve">五</w:t>
      </w:r>
      <w:r>
        <w:rPr>
          <w:rFonts w:hint="eastAsia" w:ascii="仿宋" w:hAnsi="仿宋" w:eastAsia="仿宋" w:cs="仿宋"/>
          <w:highlight w:val="none"/>
        </w:rPr>
        <w:t xml:space="preserve">、中标通知书和签订合同</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_Toc5432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23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_Toc29196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第四</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合同主要条款及格式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_Toc29196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27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_Toc1113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第五</w:t>
      </w:r>
      <w:r>
        <w:rPr>
          <w:rFonts w:hint="eastAsia" w:ascii="仿宋" w:hAnsi="仿宋" w:eastAsia="仿宋" w:cs="仿宋"/>
          <w:highlight w:val="none"/>
          <w:lang w:val="en-US"/>
        </w:rPr>
        <w:t xml:space="preserve">章 </w:t>
      </w:r>
      <w:r>
        <w:rPr>
          <w:rFonts w:hint="eastAsia" w:ascii="仿宋" w:hAnsi="仿宋" w:eastAsia="仿宋" w:cs="仿宋"/>
          <w:highlight w:val="none"/>
          <w:lang w:val="en-US" w:eastAsia="zh-CN"/>
        </w:rPr>
        <w:t xml:space="preserve">采购</w:t>
      </w:r>
      <w:r>
        <w:rPr>
          <w:rFonts w:hint="eastAsia" w:ascii="仿宋" w:hAnsi="仿宋" w:eastAsia="仿宋" w:cs="仿宋"/>
          <w:highlight w:val="none"/>
        </w:rPr>
        <w:t xml:space="preserve">内容及项目需求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_Toc1113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34</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_Toc7834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第六</w:t>
      </w:r>
      <w:r>
        <w:rPr>
          <w:rFonts w:hint="eastAsia" w:ascii="仿宋" w:hAnsi="仿宋" w:eastAsia="仿宋" w:cs="仿宋"/>
          <w:highlight w:val="none"/>
          <w:lang w:val="en-US"/>
        </w:rPr>
        <w:t xml:space="preserve">章</w:t>
      </w:r>
      <w:r>
        <w:rPr>
          <w:rFonts w:hint="eastAsia" w:ascii="仿宋" w:hAnsi="仿宋" w:eastAsia="仿宋" w:cs="仿宋"/>
          <w:highlight w:val="none"/>
        </w:rPr>
        <w:t xml:space="preserve"> 评审</w:t>
      </w:r>
      <w:r>
        <w:rPr>
          <w:rFonts w:hint="eastAsia" w:ascii="仿宋" w:hAnsi="仿宋" w:eastAsia="仿宋" w:cs="仿宋"/>
          <w:highlight w:val="none"/>
          <w:lang w:val="en-US"/>
        </w:rPr>
        <w:t xml:space="preserve">办</w:t>
      </w:r>
      <w:r>
        <w:rPr>
          <w:rFonts w:hint="eastAsia" w:ascii="仿宋" w:hAnsi="仿宋" w:eastAsia="仿宋" w:cs="仿宋"/>
          <w:highlight w:val="none"/>
        </w:rPr>
        <w:t xml:space="preserve">法和评审标准</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_Toc7834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_Toc1069 </w:instrText>
      </w:r>
      <w:r>
        <w:rPr>
          <w:rFonts w:hint="eastAsia" w:ascii="仿宋" w:hAnsi="仿宋" w:eastAsia="仿宋" w:cs="仿宋"/>
          <w:szCs w:val="24"/>
          <w:highlight w:val="none"/>
        </w:rPr>
        <w:fldChar w:fldCharType="separate"/>
      </w:r>
      <w:r>
        <w:rPr>
          <w:rFonts w:hint="eastAsia" w:ascii="仿宋" w:hAnsi="仿宋" w:eastAsia="仿宋" w:cs="仿宋"/>
          <w:szCs w:val="20"/>
          <w:highlight w:val="none"/>
        </w:rPr>
        <w:t xml:space="preserve">一、磋商小组</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_Toc1069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_Toc4384 </w:instrText>
      </w:r>
      <w:r>
        <w:rPr>
          <w:rFonts w:hint="eastAsia" w:ascii="仿宋" w:hAnsi="仿宋" w:eastAsia="仿宋" w:cs="仿宋"/>
          <w:szCs w:val="24"/>
          <w:highlight w:val="none"/>
        </w:rPr>
        <w:fldChar w:fldCharType="separate"/>
      </w:r>
      <w:r>
        <w:rPr>
          <w:rFonts w:hint="eastAsia" w:ascii="仿宋" w:hAnsi="仿宋" w:eastAsia="仿宋" w:cs="仿宋"/>
          <w:szCs w:val="20"/>
          <w:highlight w:val="none"/>
        </w:rPr>
        <w:t xml:space="preserve">二、评审方法</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_Toc4384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_Toc24884 </w:instrText>
      </w:r>
      <w:r>
        <w:rPr>
          <w:rFonts w:hint="eastAsia" w:ascii="仿宋" w:hAnsi="仿宋" w:eastAsia="仿宋" w:cs="仿宋"/>
          <w:szCs w:val="24"/>
          <w:highlight w:val="none"/>
        </w:rPr>
        <w:fldChar w:fldCharType="separate"/>
      </w:r>
      <w:r>
        <w:rPr>
          <w:rFonts w:hint="eastAsia" w:ascii="仿宋" w:hAnsi="仿宋" w:eastAsia="仿宋" w:cs="仿宋"/>
          <w:szCs w:val="20"/>
          <w:highlight w:val="none"/>
        </w:rPr>
        <w:t xml:space="preserve">三、评审原则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_Toc24884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_Toc15453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四</w:t>
      </w:r>
      <w:r>
        <w:rPr>
          <w:rFonts w:hint="eastAsia" w:ascii="仿宋" w:hAnsi="仿宋" w:eastAsia="仿宋" w:cs="仿宋"/>
          <w:szCs w:val="24"/>
          <w:highlight w:val="none"/>
          <w:lang w:val="en-US"/>
        </w:rPr>
        <w:t xml:space="preserve">、</w:t>
      </w:r>
      <w:r>
        <w:rPr>
          <w:rFonts w:hint="eastAsia" w:ascii="仿宋" w:hAnsi="仿宋" w:eastAsia="仿宋" w:cs="仿宋"/>
          <w:bCs/>
          <w:highlight w:val="none"/>
        </w:rPr>
        <w:t xml:space="preserve">政府采购政策功能落实</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_Toc15453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48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_Toc30755 </w:instrText>
      </w:r>
      <w:r>
        <w:rPr>
          <w:rFonts w:hint="eastAsia" w:ascii="仿宋" w:hAnsi="仿宋" w:eastAsia="仿宋" w:cs="仿宋"/>
          <w:szCs w:val="24"/>
          <w:highlight w:val="none"/>
        </w:rPr>
        <w:fldChar w:fldCharType="separate"/>
      </w:r>
      <w:r>
        <w:rPr>
          <w:rFonts w:hint="eastAsia" w:ascii="仿宋" w:hAnsi="仿宋" w:eastAsia="仿宋" w:cs="仿宋"/>
          <w:bCs/>
          <w:szCs w:val="20"/>
          <w:highlight w:val="none"/>
          <w:lang w:val="en-US"/>
        </w:rPr>
        <w:t xml:space="preserve">五</w:t>
      </w:r>
      <w:r>
        <w:rPr>
          <w:rFonts w:hint="eastAsia" w:ascii="仿宋" w:hAnsi="仿宋" w:eastAsia="仿宋" w:cs="仿宋"/>
          <w:bCs/>
          <w:szCs w:val="20"/>
          <w:highlight w:val="none"/>
        </w:rPr>
        <w:t xml:space="preserve">、评审办法：综合评分法</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_Toc30755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50</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2"/>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_Toc3777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第七</w:t>
      </w:r>
      <w:r>
        <w:rPr>
          <w:rFonts w:hint="eastAsia" w:ascii="仿宋" w:hAnsi="仿宋" w:eastAsia="仿宋" w:cs="仿宋"/>
          <w:highlight w:val="none"/>
          <w:lang w:val="en-US"/>
        </w:rPr>
        <w:t xml:space="preserve">章 </w:t>
      </w:r>
      <w:r>
        <w:rPr>
          <w:rFonts w:hint="eastAsia" w:ascii="仿宋" w:hAnsi="仿宋" w:eastAsia="仿宋" w:cs="仿宋"/>
          <w:highlight w:val="none"/>
        </w:rPr>
        <w:t xml:space="preserve">响应文件的格式及要求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_Toc3777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52</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_Toc6156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一、磋商报价表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_Toc6156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_Toc21479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二、</w:t>
      </w:r>
      <w:r>
        <w:rPr>
          <w:rFonts w:hint="eastAsia" w:ascii="仿宋" w:hAnsi="仿宋" w:eastAsia="仿宋" w:cs="仿宋"/>
          <w:szCs w:val="28"/>
          <w:highlight w:val="none"/>
          <w:lang w:val="en-US"/>
        </w:rPr>
        <w:t xml:space="preserve">磋商响应函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_Toc21479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54</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_Toc7054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三、</w:t>
      </w:r>
      <w:r>
        <w:rPr>
          <w:rFonts w:hint="eastAsia" w:ascii="仿宋" w:hAnsi="仿宋" w:eastAsia="仿宋" w:cs="仿宋"/>
          <w:szCs w:val="28"/>
          <w:highlight w:val="none"/>
        </w:rPr>
        <w:t xml:space="preserve">分项报价</w:t>
      </w:r>
      <w:r>
        <w:rPr>
          <w:rFonts w:hint="eastAsia" w:ascii="仿宋" w:hAnsi="仿宋" w:eastAsia="仿宋" w:cs="仿宋"/>
          <w:szCs w:val="28"/>
          <w:highlight w:val="none"/>
          <w:lang w:val="en-US"/>
        </w:rPr>
        <w:t xml:space="preserve">明细</w:t>
      </w:r>
      <w:r>
        <w:rPr>
          <w:rFonts w:hint="eastAsia" w:ascii="仿宋" w:hAnsi="仿宋" w:eastAsia="仿宋" w:cs="仿宋"/>
          <w:szCs w:val="28"/>
          <w:highlight w:val="none"/>
        </w:rPr>
        <w:t xml:space="preserve">表（如有）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_Toc7054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55</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_Toc2983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四、</w:t>
      </w:r>
      <w:r>
        <w:rPr>
          <w:rFonts w:hint="eastAsia" w:ascii="仿宋" w:hAnsi="仿宋" w:eastAsia="仿宋" w:cs="仿宋"/>
          <w:szCs w:val="28"/>
          <w:highlight w:val="none"/>
        </w:rPr>
        <w:t xml:space="preserve">商务条款响应及偏离表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_Toc2983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56</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_Toc31781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五、</w:t>
      </w:r>
      <w:r>
        <w:rPr>
          <w:rFonts w:hint="eastAsia" w:ascii="仿宋" w:hAnsi="仿宋" w:eastAsia="仿宋" w:cs="仿宋"/>
          <w:szCs w:val="28"/>
          <w:highlight w:val="none"/>
        </w:rPr>
        <w:t xml:space="preserve">技术（服务）条款响应及偏离表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_Toc31781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_Toc26237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六、供应商登记表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_Toc26237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_Toc14701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七、项目组人员配备表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_Toc14701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59</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_Toc31331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八</w:t>
      </w:r>
      <w:r>
        <w:rPr>
          <w:rFonts w:hint="eastAsia" w:ascii="仿宋" w:hAnsi="仿宋" w:eastAsia="仿宋" w:cs="仿宋"/>
          <w:szCs w:val="28"/>
          <w:highlight w:val="none"/>
        </w:rPr>
        <w:t xml:space="preserve">、业绩情况表</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_Toc31331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60</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_Toc31515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九、服务方案</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_Toc31515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61</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_Toc7000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十</w:t>
      </w:r>
      <w:r>
        <w:rPr>
          <w:rFonts w:hint="eastAsia" w:ascii="仿宋" w:hAnsi="仿宋" w:eastAsia="仿宋" w:cs="仿宋"/>
          <w:szCs w:val="28"/>
          <w:highlight w:val="none"/>
        </w:rPr>
        <w:t xml:space="preserve">、</w:t>
      </w:r>
      <w:r>
        <w:rPr>
          <w:rFonts w:hint="eastAsia" w:ascii="仿宋" w:hAnsi="仿宋" w:eastAsia="仿宋" w:cs="仿宋"/>
          <w:szCs w:val="28"/>
          <w:highlight w:val="none"/>
          <w:lang w:val="en-US"/>
        </w:rPr>
        <w:t xml:space="preserve">供应商认为需提供的其他文件或证明材料</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_Toc7000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62</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23"/>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_Toc19429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十一、</w:t>
      </w:r>
      <w:r>
        <w:rPr>
          <w:rFonts w:hint="eastAsia" w:ascii="仿宋" w:hAnsi="仿宋" w:eastAsia="仿宋" w:cs="仿宋"/>
          <w:szCs w:val="28"/>
          <w:highlight w:val="none"/>
        </w:rPr>
        <w:t xml:space="preserve">相关附表格式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_Toc19429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_Toc23838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附件1：法定代表人/单位负责人身份证明书</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_Toc23838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63</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_Toc31943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2</w:t>
      </w:r>
      <w:r>
        <w:rPr>
          <w:rFonts w:hint="eastAsia" w:ascii="仿宋" w:hAnsi="仿宋" w:eastAsia="仿宋" w:cs="仿宋"/>
          <w:szCs w:val="28"/>
          <w:highlight w:val="none"/>
        </w:rPr>
        <w:t xml:space="preserve">：法定代表人/单位负责人授权委托书</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_Toc31943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64</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_Toc12284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3</w:t>
      </w:r>
      <w:r>
        <w:rPr>
          <w:rFonts w:hint="eastAsia" w:ascii="仿宋" w:hAnsi="仿宋" w:eastAsia="仿宋" w:cs="仿宋"/>
          <w:szCs w:val="28"/>
          <w:highlight w:val="none"/>
        </w:rPr>
        <w:t xml:space="preserve">：无重大违法记录声明</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_Toc12284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65</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_Toc31550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4</w:t>
      </w:r>
      <w:r>
        <w:rPr>
          <w:rFonts w:hint="eastAsia" w:ascii="仿宋" w:hAnsi="仿宋" w:eastAsia="仿宋" w:cs="仿宋"/>
          <w:szCs w:val="28"/>
          <w:highlight w:val="none"/>
        </w:rPr>
        <w:t xml:space="preserve">：具备履行合同所必需的设备和专业技术能力的声明函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_Toc31550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66</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_Toc22664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5</w:t>
      </w:r>
      <w:r>
        <w:rPr>
          <w:rFonts w:hint="eastAsia" w:ascii="仿宋" w:hAnsi="仿宋" w:eastAsia="仿宋" w:cs="仿宋"/>
          <w:szCs w:val="28"/>
          <w:highlight w:val="none"/>
        </w:rPr>
        <w:t xml:space="preserve">：中小企业声明函（</w:t>
      </w:r>
      <w:r>
        <w:rPr>
          <w:rFonts w:hint="eastAsia" w:ascii="仿宋" w:hAnsi="仿宋" w:eastAsia="仿宋" w:cs="仿宋"/>
          <w:szCs w:val="28"/>
          <w:highlight w:val="none"/>
          <w:lang w:val="en-US"/>
        </w:rPr>
        <w:t xml:space="preserve">服务</w:t>
      </w:r>
      <w:r>
        <w:rPr>
          <w:rFonts w:hint="eastAsia" w:ascii="仿宋" w:hAnsi="仿宋" w:eastAsia="仿宋" w:cs="仿宋"/>
          <w:szCs w:val="28"/>
          <w:highlight w:val="none"/>
        </w:rPr>
        <w:t xml:space="preserve">）（</w:t>
      </w:r>
      <w:r>
        <w:rPr>
          <w:rFonts w:hint="eastAsia" w:ascii="仿宋" w:hAnsi="仿宋" w:eastAsia="仿宋" w:cs="仿宋"/>
          <w:szCs w:val="28"/>
          <w:highlight w:val="none"/>
          <w:lang w:val="en-US"/>
        </w:rPr>
        <w:t xml:space="preserve">如有</w:t>
      </w:r>
      <w:r>
        <w:rPr>
          <w:rFonts w:hint="eastAsia" w:ascii="仿宋" w:hAnsi="仿宋" w:eastAsia="仿宋" w:cs="仿宋"/>
          <w:szCs w:val="28"/>
          <w:highlight w:val="none"/>
        </w:rPr>
        <w:t xml:space="preserve">）</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_Toc22664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67</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_Toc31334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6</w:t>
      </w:r>
      <w:r>
        <w:rPr>
          <w:rFonts w:hint="eastAsia" w:ascii="仿宋" w:hAnsi="仿宋" w:eastAsia="仿宋" w:cs="仿宋"/>
          <w:szCs w:val="28"/>
          <w:highlight w:val="none"/>
        </w:rPr>
        <w:t xml:space="preserve">：属于监狱企业的证明文件（如有）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_Toc31334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_Toc17093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w:t>
      </w:r>
      <w:r>
        <w:rPr>
          <w:rFonts w:hint="eastAsia" w:ascii="仿宋" w:hAnsi="仿宋" w:eastAsia="仿宋" w:cs="仿宋"/>
          <w:szCs w:val="28"/>
          <w:highlight w:val="none"/>
          <w:lang w:val="en-US"/>
        </w:rPr>
        <w:t xml:space="preserve">7</w:t>
      </w:r>
      <w:r>
        <w:rPr>
          <w:rFonts w:hint="eastAsia" w:ascii="仿宋" w:hAnsi="仿宋" w:eastAsia="仿宋" w:cs="仿宋"/>
          <w:szCs w:val="28"/>
          <w:highlight w:val="none"/>
        </w:rPr>
        <w:t xml:space="preserve">：残疾人福利性单位声明函（如有）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_Toc17093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68</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_Toc3631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附件8：承诺函</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_Toc3631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69</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1015"/>
        <w:tabs>
          <w:tab w:val="right" w:pos="9740" w:leader="dot"/>
        </w:tabs>
        <w:rPr>
          <w:rFonts w:hint="eastAsia" w:ascii="仿宋" w:hAnsi="仿宋" w:eastAsia="仿宋" w:cs="仿宋"/>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szCs w:val="24"/>
          <w:highlight w:val="none"/>
        </w:rPr>
        <w:instrText xml:space="preserve"> HYPERLINK \l _Toc29458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lang w:val="en-US"/>
        </w:rPr>
        <w:t xml:space="preserve">附件9：关于符合本国产品标准的声明函（如有）</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_Toc29458 \h </w:instrText>
      </w:r>
      <w:r>
        <w:rPr>
          <w:rFonts w:hint="eastAsia" w:ascii="仿宋" w:hAnsi="仿宋" w:eastAsia="仿宋" w:cs="仿宋"/>
          <w:highlight w:val="none"/>
        </w:rPr>
        <w:fldChar w:fldCharType="separate"/>
      </w:r>
      <w:r>
        <w:rPr>
          <w:rFonts w:hint="eastAsia" w:ascii="仿宋" w:hAnsi="仿宋" w:eastAsia="仿宋" w:cs="仿宋"/>
          <w:highlight w:val="none"/>
        </w:rPr>
        <w:t xml:space="preserve">70</w:t>
      </w:r>
      <w:r>
        <w:rPr>
          <w:rFonts w:hint="eastAsia" w:ascii="仿宋" w:hAnsi="仿宋" w:eastAsia="仿宋" w:cs="仿宋"/>
          <w:highlight w:val="none"/>
        </w:rPr>
        <w:fldChar w:fldCharType="end"/>
      </w:r>
      <w:r>
        <w:rPr>
          <w:rFonts w:hint="eastAsia" w:ascii="仿宋" w:hAnsi="仿宋" w:eastAsia="仿宋" w:cs="仿宋"/>
          <w:color w:val="000000"/>
          <w:szCs w:val="24"/>
          <w:highlight w:val="none"/>
        </w:rPr>
        <w:fldChar w:fldCharType="end"/>
      </w:r>
      <w:r>
        <w:rPr>
          <w:rFonts w:hint="eastAsia" w:ascii="仿宋" w:hAnsi="仿宋" w:eastAsia="仿宋" w:cs="仿宋"/>
          <w:highlight w:val="none"/>
        </w:rPr>
      </w:r>
      <w:r/>
    </w:p>
    <w:p>
      <w:pPr>
        <w:pStyle w:val="999"/>
        <w:jc w:val="center"/>
        <w:spacing w:line="360" w:lineRule="auto"/>
        <w:rPr>
          <w:rFonts w:hint="eastAsia" w:ascii="仿宋" w:hAnsi="仿宋" w:eastAsia="仿宋" w:cs="仿宋"/>
          <w:color w:val="000000"/>
          <w:szCs w:val="36"/>
          <w:highlight w:val="none"/>
        </w:rPr>
        <w:outlineLvl w:val="9"/>
      </w:pPr>
      <w:r>
        <w:rPr>
          <w:rFonts w:hint="eastAsia" w:ascii="仿宋" w:hAnsi="仿宋" w:eastAsia="仿宋" w:cs="仿宋"/>
          <w:color w:val="000000"/>
          <w:szCs w:val="24"/>
          <w:highlight w:val="none"/>
        </w:rPr>
        <w:fldChar w:fldCharType="end"/>
      </w:r>
      <w:r>
        <w:rPr>
          <w:rFonts w:hint="eastAsia" w:ascii="仿宋" w:hAnsi="仿宋" w:eastAsia="仿宋" w:cs="仿宋"/>
          <w:color w:val="000000"/>
          <w:szCs w:val="36"/>
          <w:highlight w:val="none"/>
        </w:rPr>
      </w:r>
      <w:r/>
    </w:p>
    <w:p>
      <w:pPr>
        <w:pStyle w:val="999"/>
        <w:jc w:val="center"/>
        <w:spacing w:line="440" w:lineRule="exact"/>
        <w:rPr>
          <w:rFonts w:hint="eastAsia" w:ascii="仿宋" w:hAnsi="仿宋" w:eastAsia="仿宋" w:cs="仿宋"/>
          <w:color w:val="000000"/>
          <w:szCs w:val="36"/>
          <w:highlight w:val="none"/>
        </w:rPr>
        <w:sectPr>
          <w:headerReference w:type="default" r:id="rId10"/>
          <w:footerReference w:type="default" r:id="rId12"/>
          <w:footnotePr/>
          <w:endnotePr/>
          <w:type w:val="nextPage"/>
          <w:pgSz w:w="11906" w:h="16838" w:orient="portrait"/>
          <w:pgMar w:top="1440" w:right="1083" w:bottom="1440" w:left="1083" w:header="851" w:footer="992" w:gutter="0"/>
          <w:pgNumType w:start="1"/>
          <w:cols w:num="1" w:sep="0" w:space="1701" w:equalWidth="1"/>
          <w:docGrid w:linePitch="360"/>
        </w:sectPr>
        <w:outlineLvl w:val="0"/>
      </w:pPr>
      <w:r>
        <w:rPr>
          <w:rFonts w:hint="eastAsia" w:ascii="仿宋" w:hAnsi="仿宋" w:eastAsia="仿宋" w:cs="仿宋"/>
          <w:color w:val="000000"/>
          <w:szCs w:val="36"/>
          <w:highlight w:val="none"/>
        </w:rPr>
      </w:r>
      <w:r/>
    </w:p>
    <w:p>
      <w:pPr>
        <w:pStyle w:val="999"/>
        <w:jc w:val="center"/>
        <w:spacing w:line="360" w:lineRule="auto"/>
        <w:rPr>
          <w:rFonts w:hint="eastAsia" w:ascii="仿宋" w:hAnsi="仿宋" w:eastAsia="仿宋" w:cs="仿宋"/>
          <w:color w:val="000000"/>
          <w:highlight w:val="none"/>
        </w:rPr>
        <w:outlineLvl w:val="0"/>
      </w:pPr>
      <w:r/>
      <w:bookmarkStart w:id="6" w:name="_Toc7097"/>
      <w:r/>
      <w:bookmarkStart w:id="7" w:name="_Toc20533"/>
      <w:r/>
      <w:bookmarkStart w:id="8" w:name="_Toc20103"/>
      <w:r>
        <w:rPr>
          <w:rFonts w:hint="eastAsia" w:ascii="仿宋" w:hAnsi="仿宋" w:eastAsia="仿宋" w:cs="仿宋"/>
          <w:b/>
          <w:color w:val="000000"/>
          <w:sz w:val="36"/>
          <w:szCs w:val="36"/>
          <w:highlight w:val="none"/>
        </w:rPr>
        <w:t xml:space="preserve">第一</w:t>
      </w:r>
      <w:r>
        <w:rPr>
          <w:rFonts w:hint="eastAsia" w:ascii="仿宋" w:hAnsi="仿宋" w:eastAsia="仿宋" w:cs="仿宋"/>
          <w:b/>
          <w:color w:val="000000"/>
          <w:sz w:val="36"/>
          <w:szCs w:val="36"/>
          <w:highlight w:val="none"/>
          <w:lang w:val="en-US"/>
        </w:rPr>
        <w:t xml:space="preserve">章</w:t>
      </w:r>
      <w:r>
        <w:rPr>
          <w:rFonts w:hint="eastAsia" w:ascii="仿宋" w:hAnsi="仿宋" w:eastAsia="仿宋" w:cs="仿宋"/>
          <w:b/>
          <w:color w:val="000000"/>
          <w:sz w:val="36"/>
          <w:szCs w:val="36"/>
          <w:highlight w:val="none"/>
        </w:rPr>
        <w:t xml:space="preserve"> 竞争性磋商公告</w:t>
      </w:r>
      <w:bookmarkEnd w:id="4"/>
      <w:r/>
      <w:bookmarkEnd w:id="5"/>
      <w:r/>
      <w:bookmarkEnd w:id="6"/>
      <w:r/>
      <w:bookmarkEnd w:id="7"/>
      <w:r/>
      <w:bookmarkEnd w:id="8"/>
      <w:r/>
      <w:bookmarkStart w:id="9" w:name="_Toc23595"/>
      <w:r/>
      <w:bookmarkStart w:id="10" w:name="_Toc35393629"/>
      <w:r/>
      <w:bookmarkStart w:id="11" w:name="_Toc28359089"/>
      <w:r/>
      <w:bookmarkStart w:id="12" w:name="_Toc35393798"/>
      <w:r/>
      <w:bookmarkStart w:id="13" w:name="_Toc28359012"/>
      <w:r>
        <w:rPr>
          <w:rFonts w:hint="eastAsia" w:ascii="仿宋" w:hAnsi="仿宋" w:eastAsia="仿宋" w:cs="仿宋"/>
          <w:color w:val="000000"/>
          <w:highlight w:val="none"/>
        </w:rPr>
      </w:r>
      <w:r/>
    </w:p>
    <w:p>
      <w:pPr>
        <w:pStyle w:val="999"/>
        <w:ind w:firstLine="482"/>
        <w:spacing w:line="480" w:lineRule="exact"/>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val="en-US" w:eastAsia="zh-CN"/>
        </w:rPr>
        <w:t xml:space="preserve">2026年特色作物适用农药登记试验服务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lang w:bidi="ar-SA"/>
        </w:rPr>
        <w:t xml:space="preserve">“苏采云”系统内免费下载（</w:t>
      </w:r>
      <w:r>
        <w:rPr>
          <w:rFonts w:hint="eastAsia" w:ascii="仿宋" w:hAnsi="仿宋" w:eastAsia="仿宋" w:cs="仿宋"/>
          <w:color w:val="000000"/>
          <w:sz w:val="24"/>
          <w:szCs w:val="24"/>
          <w:highlight w:val="none"/>
          <w:u w:val="single"/>
          <w:lang w:val="en-US" w:bidi="ar-SA"/>
        </w:rPr>
        <w:t xml:space="preserve">供应商</w:t>
      </w:r>
      <w:r>
        <w:rPr>
          <w:rFonts w:hint="eastAsia" w:ascii="仿宋" w:hAnsi="仿宋" w:eastAsia="仿宋" w:cs="仿宋"/>
          <w:color w:val="000000"/>
          <w:sz w:val="24"/>
          <w:szCs w:val="24"/>
          <w:highlight w:val="none"/>
          <w:u w:val="single"/>
          <w:lang w:bidi="ar-SA"/>
        </w:rPr>
        <w:t xml:space="preserve">必须在苏采云系统中获取采购文件，方能参与政府采购项目）</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09</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09</w:t>
      </w:r>
      <w:r>
        <w:rPr>
          <w:rFonts w:hint="eastAsia" w:ascii="仿宋" w:hAnsi="仿宋" w:eastAsia="仿宋" w:cs="仿宋"/>
          <w:color w:val="000000"/>
          <w:sz w:val="24"/>
          <w:szCs w:val="24"/>
          <w:highlight w:val="none"/>
          <w:u w:val="single"/>
        </w:rPr>
        <w:t xml:space="preserve">时</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bCs/>
          <w:color w:val="000000"/>
          <w:sz w:val="24"/>
          <w:szCs w:val="24"/>
          <w:highlight w:val="none"/>
        </w:rPr>
        <w:t xml:space="preserve">（北京时间）前递交响应文件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35"/>
        <w:ind w:left="119" w:firstLine="361"/>
        <w:rPr>
          <w:rFonts w:hint="eastAsia" w:ascii="仿宋" w:hAnsi="仿宋" w:eastAsia="仿宋" w:cs="仿宋"/>
          <w:color w:val="000000"/>
          <w:highlight w:val="none"/>
        </w:rPr>
      </w:pPr>
      <w:r/>
      <w:bookmarkStart w:id="14" w:name="_Toc10143"/>
      <w:r/>
      <w:bookmarkStart w:id="15" w:name="_Toc20036"/>
      <w:r/>
      <w:bookmarkStart w:id="16" w:name="_Toc5546"/>
      <w:r/>
      <w:bookmarkStart w:id="17" w:name="_Toc12987"/>
      <w:r/>
      <w:bookmarkStart w:id="18" w:name="_Toc2944"/>
      <w:r/>
      <w:bookmarkStart w:id="19" w:name="_Toc13528"/>
      <w:r/>
      <w:bookmarkStart w:id="20" w:name="_一、项目基本情况："/>
      <w:r>
        <w:rPr>
          <w:rFonts w:hint="eastAsia" w:ascii="仿宋" w:hAnsi="仿宋" w:eastAsia="仿宋" w:cs="仿宋"/>
          <w:color w:val="000000"/>
          <w:highlight w:val="none"/>
        </w:rPr>
        <w:t xml:space="preserve">一、项目基本情况</w:t>
      </w:r>
      <w:bookmarkEnd w:id="14"/>
      <w:r/>
      <w:bookmarkEnd w:id="15"/>
      <w:r/>
      <w:bookmarkEnd w:id="16"/>
      <w:r/>
      <w:bookmarkEnd w:id="17"/>
      <w:r/>
      <w:bookmarkEnd w:id="18"/>
      <w:r/>
      <w:bookmarkEnd w:id="19"/>
      <w:r>
        <w:rPr>
          <w:rFonts w:hint="eastAsia" w:ascii="仿宋" w:hAnsi="仿宋" w:eastAsia="仿宋" w:cs="仿宋"/>
          <w:color w:val="000000"/>
          <w:highlight w:val="none"/>
        </w:rPr>
      </w:r>
      <w:r/>
    </w:p>
    <w:p>
      <w:pPr>
        <w:pStyle w:val="999"/>
        <w:ind w:firstLine="480"/>
        <w:jc w:val="both"/>
        <w:spacing w:line="480" w:lineRule="exact"/>
        <w:rPr>
          <w:rFonts w:hint="eastAsia" w:ascii="仿宋" w:hAnsi="仿宋" w:eastAsia="仿宋" w:cs="仿宋"/>
          <w:color w:val="000000"/>
          <w:sz w:val="24"/>
          <w:szCs w:val="24"/>
          <w:highlight w:val="none"/>
        </w:rPr>
      </w:pPr>
      <w:r/>
      <w:bookmarkEnd w:id="9"/>
      <w:r/>
      <w:bookmarkEnd w:id="20"/>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JSZC-320000-GCNJ-C2026-0005</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val="en-US" w:eastAsia="zh-CN"/>
        </w:rPr>
        <w:t xml:space="preserve">2026年特色作物适用农药登记试验服务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3.采购方式：□</w:t>
      </w:r>
      <w:r>
        <w:rPr>
          <w:rFonts w:hint="eastAsia" w:ascii="仿宋" w:hAnsi="仿宋" w:eastAsia="仿宋" w:cs="仿宋"/>
          <w:color w:val="000000"/>
          <w:sz w:val="24"/>
          <w:szCs w:val="24"/>
          <w:highlight w:val="none"/>
          <w:lang w:val="en-US"/>
        </w:rPr>
        <w:t xml:space="preserve">公开招标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邀请招标</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4.预算</w:t>
      </w:r>
      <w:r>
        <w:rPr>
          <w:rFonts w:hint="eastAsia" w:ascii="仿宋" w:hAnsi="仿宋" w:eastAsia="仿宋" w:cs="仿宋"/>
          <w:color w:val="000000"/>
          <w:sz w:val="24"/>
          <w:szCs w:val="24"/>
          <w:highlight w:val="none"/>
          <w:lang w:val="en-US"/>
        </w:rPr>
        <w:t xml:space="preserve">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总预算</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157.7</w:t>
      </w:r>
      <w:r>
        <w:rPr>
          <w:rFonts w:hint="eastAsia" w:ascii="仿宋" w:hAnsi="仿宋" w:eastAsia="仿宋" w:cs="仿宋"/>
          <w:color w:val="000000"/>
          <w:sz w:val="24"/>
          <w:szCs w:val="24"/>
          <w:highlight w:val="none"/>
          <w:lang w:val="en-US"/>
        </w:rPr>
        <w:t xml:space="preserve">万元，设</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个分包（分包1：</w:t>
      </w:r>
      <w:r>
        <w:rPr>
          <w:rFonts w:hint="eastAsia" w:ascii="仿宋" w:hAnsi="仿宋" w:eastAsia="仿宋" w:cs="仿宋"/>
          <w:color w:val="000000"/>
          <w:sz w:val="24"/>
          <w:szCs w:val="24"/>
          <w:highlight w:val="none"/>
          <w:lang w:val="en-US" w:eastAsia="zh-CN"/>
        </w:rPr>
        <w:t xml:space="preserve">50.35</w:t>
      </w:r>
      <w:r>
        <w:rPr>
          <w:rFonts w:hint="eastAsia" w:ascii="仿宋" w:hAnsi="仿宋" w:eastAsia="仿宋" w:cs="仿宋"/>
          <w:color w:val="000000"/>
          <w:sz w:val="24"/>
          <w:szCs w:val="24"/>
          <w:highlight w:val="none"/>
          <w:lang w:val="en-US"/>
        </w:rPr>
        <w:t xml:space="preserve">万元、分包2：</w:t>
      </w:r>
      <w:r>
        <w:rPr>
          <w:rFonts w:hint="eastAsia" w:ascii="仿宋" w:hAnsi="仿宋" w:eastAsia="仿宋" w:cs="仿宋"/>
          <w:color w:val="000000"/>
          <w:sz w:val="24"/>
          <w:szCs w:val="24"/>
          <w:highlight w:val="none"/>
          <w:lang w:val="en-US" w:eastAsia="zh-CN"/>
        </w:rPr>
        <w:t xml:space="preserve">50.35</w:t>
      </w:r>
      <w:r>
        <w:rPr>
          <w:rFonts w:hint="eastAsia" w:ascii="仿宋" w:hAnsi="仿宋" w:eastAsia="仿宋" w:cs="仿宋"/>
          <w:color w:val="000000"/>
          <w:sz w:val="24"/>
          <w:szCs w:val="24"/>
          <w:highlight w:val="none"/>
          <w:lang w:val="en-US"/>
        </w:rPr>
        <w:t xml:space="preserve">万元、分包3：</w:t>
      </w: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lang w:val="en-US"/>
        </w:rPr>
        <w:t xml:space="preserve">万元）。</w:t>
      </w:r>
      <w:r>
        <w:rPr>
          <w:rFonts w:hint="eastAsia" w:ascii="仿宋" w:hAnsi="仿宋" w:eastAsia="仿宋" w:cs="仿宋"/>
          <w:color w:val="000000"/>
          <w:sz w:val="24"/>
          <w:szCs w:val="24"/>
          <w:highlight w:val="none"/>
          <w:lang w:val="en-US"/>
        </w:rPr>
      </w:r>
      <w:r/>
    </w:p>
    <w:p>
      <w:pPr>
        <w:pStyle w:val="999"/>
        <w:ind w:firstLine="480"/>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5.最高限价：</w:t>
      </w: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color w:val="000000"/>
          <w:sz w:val="24"/>
          <w:szCs w:val="24"/>
          <w:highlight w:val="none"/>
          <w:lang w:val="en-US" w:eastAsia="zh-CN"/>
        </w:rPr>
        <w:t xml:space="preserve">157.7万元</w:t>
      </w:r>
      <w:r>
        <w:rPr>
          <w:rFonts w:hint="eastAsia" w:ascii="仿宋" w:hAnsi="仿宋" w:eastAsia="仿宋" w:cs="仿宋"/>
          <w:color w:val="000000"/>
          <w:sz w:val="24"/>
          <w:szCs w:val="24"/>
          <w:highlight w:val="none"/>
          <w:lang w:val="en-US"/>
        </w:rPr>
        <w:t xml:space="preserve">整</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t xml:space="preserve">本项目共3个分包，兼投兼中</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ind w:firstLine="480"/>
        <w:keepLines w:val="0"/>
        <w:keepNext w:val="0"/>
        <w:pageBreakBefore w:val="0"/>
        <w:spacing w:line="480" w:lineRule="exact"/>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分包一：特色作物适用农药杀菌剂登记试验服务，50.35万元；</w:t>
      </w:r>
      <w:r>
        <w:rPr>
          <w:rFonts w:hint="eastAsia" w:ascii="仿宋" w:hAnsi="仿宋" w:eastAsia="仿宋" w:cs="仿宋"/>
          <w:b w:val="0"/>
          <w:bCs w:val="0"/>
          <w:color w:val="000000"/>
          <w:sz w:val="24"/>
          <w:szCs w:val="24"/>
          <w:highlight w:val="none"/>
          <w:lang w:val="en-US" w:eastAsia="zh-CN"/>
        </w:rPr>
      </w:r>
      <w:r/>
    </w:p>
    <w:p>
      <w:pPr>
        <w:pStyle w:val="999"/>
        <w:ind w:firstLine="480"/>
        <w:keepLines w:val="0"/>
        <w:keepNext w:val="0"/>
        <w:pageBreakBefore w:val="0"/>
        <w:spacing w:line="480" w:lineRule="exact"/>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分包二：特色作物适用农药杀虫剂登记试验服务，50.35万元；</w:t>
      </w:r>
      <w:r>
        <w:rPr>
          <w:rFonts w:hint="eastAsia" w:ascii="仿宋" w:hAnsi="仿宋" w:eastAsia="仿宋" w:cs="仿宋"/>
          <w:b w:val="0"/>
          <w:bCs w:val="0"/>
          <w:color w:val="000000"/>
          <w:sz w:val="24"/>
          <w:szCs w:val="24"/>
          <w:highlight w:val="none"/>
          <w:lang w:val="en-US" w:eastAsia="zh-CN"/>
        </w:rPr>
      </w:r>
      <w:r/>
    </w:p>
    <w:p>
      <w:pPr>
        <w:pStyle w:val="999"/>
        <w:ind w:firstLine="480"/>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b w:val="0"/>
          <w:bCs w:val="0"/>
          <w:color w:val="000000"/>
          <w:sz w:val="24"/>
          <w:szCs w:val="24"/>
          <w:highlight w:val="none"/>
          <w:lang w:val="en-US" w:eastAsia="zh-CN"/>
        </w:rPr>
        <w:t xml:space="preserve">分包三：特色作物适用农药残留登记试验服务，57万元。</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val="zh-CN"/>
        </w:rPr>
        <w:t xml:space="preserve">江苏省农药总站拟采购</w:t>
      </w:r>
      <w:r>
        <w:rPr>
          <w:rFonts w:hint="eastAsia" w:ascii="仿宋" w:hAnsi="仿宋" w:eastAsia="仿宋" w:cs="仿宋"/>
          <w:color w:val="000000"/>
          <w:sz w:val="24"/>
          <w:szCs w:val="24"/>
          <w:highlight w:val="none"/>
          <w:lang w:val="zh-CN" w:eastAsia="zh-CN"/>
        </w:rPr>
        <w:t xml:space="preserve">2026年特色作物适用农药登记试验服务</w:t>
      </w:r>
      <w:r>
        <w:rPr>
          <w:rFonts w:hint="eastAsia" w:ascii="仿宋" w:hAnsi="仿宋" w:eastAsia="仿宋" w:cs="仿宋"/>
          <w:color w:val="000000"/>
          <w:sz w:val="24"/>
          <w:szCs w:val="24"/>
          <w:highlight w:val="none"/>
        </w:rPr>
        <w:t xml:space="preserve">，选择优质的供应商完</w:t>
      </w:r>
      <w:r>
        <w:rPr>
          <w:rFonts w:hint="eastAsia" w:ascii="仿宋" w:hAnsi="仿宋" w:eastAsia="仿宋" w:cs="仿宋"/>
          <w:color w:val="000000"/>
          <w:sz w:val="24"/>
          <w:szCs w:val="24"/>
          <w:highlight w:val="none"/>
          <w:lang w:val="en-US" w:eastAsia="zh-CN"/>
        </w:rPr>
        <w:t xml:space="preserve">成</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rPr>
        <w:t xml:space="preserve">，具体内容及项目需求详见磋商文件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本</w:t>
      </w:r>
      <w:r>
        <w:rPr>
          <w:rFonts w:hint="eastAsia" w:ascii="仿宋" w:hAnsi="仿宋" w:eastAsia="仿宋" w:cs="仿宋"/>
          <w:color w:val="000000"/>
          <w:sz w:val="24"/>
          <w:szCs w:val="24"/>
          <w:highlight w:val="none"/>
          <w:lang w:eastAsia="zh-CN" w:bidi="ar-SA"/>
        </w:rPr>
        <w:t xml:space="preserve">采购</w:t>
      </w:r>
      <w:r>
        <w:rPr>
          <w:rFonts w:hint="eastAsia" w:ascii="仿宋" w:hAnsi="仿宋" w:eastAsia="仿宋" w:cs="仿宋"/>
          <w:color w:val="000000"/>
          <w:sz w:val="24"/>
          <w:szCs w:val="24"/>
          <w:highlight w:val="none"/>
          <w:lang w:bidi="ar-SA"/>
        </w:rPr>
        <w:t xml:space="preserve">项目的最小</w:t>
      </w:r>
      <w:r>
        <w:rPr>
          <w:rFonts w:hint="eastAsia" w:ascii="仿宋" w:hAnsi="仿宋" w:eastAsia="仿宋" w:cs="仿宋"/>
          <w:color w:val="000000"/>
          <w:sz w:val="24"/>
          <w:szCs w:val="24"/>
          <w:highlight w:val="none"/>
          <w:lang w:eastAsia="zh-CN" w:bidi="ar-SA"/>
        </w:rPr>
        <w:t xml:space="preserve">采购</w:t>
      </w:r>
      <w:r>
        <w:rPr>
          <w:rFonts w:hint="eastAsia" w:ascii="仿宋" w:hAnsi="仿宋" w:eastAsia="仿宋" w:cs="仿宋"/>
          <w:color w:val="000000"/>
          <w:sz w:val="24"/>
          <w:szCs w:val="24"/>
          <w:highlight w:val="none"/>
          <w:lang w:bidi="ar-SA"/>
        </w:rPr>
        <w:t xml:space="preserve">单位为分包，按每个分包进行投标、评标。本磋商文件所有内容未作特别标注或说明即适用所有分包，有特别标注或说明的请按相应分包要求执行。</w:t>
      </w:r>
      <w:r>
        <w:rPr>
          <w:rFonts w:hint="eastAsia" w:ascii="仿宋" w:hAnsi="仿宋" w:eastAsia="仿宋" w:cs="仿宋"/>
          <w:color w:val="000000"/>
          <w:sz w:val="24"/>
          <w:szCs w:val="24"/>
          <w:highlight w:val="none"/>
          <w:lang w:bidi="ar-SA"/>
        </w:rPr>
      </w:r>
      <w:r/>
    </w:p>
    <w:p>
      <w:pPr>
        <w:pStyle w:val="999"/>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7.合同履行期限：</w:t>
      </w:r>
      <w:r>
        <w:rPr>
          <w:rFonts w:hint="eastAsia" w:ascii="仿宋" w:hAnsi="仿宋" w:eastAsia="仿宋" w:cs="仿宋"/>
          <w:color w:val="000000"/>
          <w:sz w:val="24"/>
          <w:szCs w:val="24"/>
          <w:highlight w:val="none"/>
          <w:lang w:val="en-US" w:eastAsia="zh-CN"/>
        </w:rPr>
        <w:t xml:space="preserve">合同签订之日起至2026年12月20日</w:t>
      </w:r>
      <w:r>
        <w:rPr>
          <w:rFonts w:hint="eastAsia" w:ascii="仿宋" w:hAnsi="仿宋" w:eastAsia="仿宋" w:cs="仿宋"/>
          <w:color w:val="000000"/>
          <w:sz w:val="24"/>
          <w:szCs w:val="24"/>
          <w:highlight w:val="none"/>
          <w:lang w:val="en-US" w:eastAsia="zh-CN"/>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8</w:t>
      </w:r>
      <w:r>
        <w:rPr>
          <w:rFonts w:hint="eastAsia" w:ascii="仿宋" w:hAnsi="仿宋" w:eastAsia="仿宋" w:cs="仿宋"/>
          <w:color w:val="000000"/>
          <w:sz w:val="24"/>
          <w:szCs w:val="24"/>
          <w:highlight w:val="none"/>
        </w:rPr>
        <w:t xml:space="preserve">.本项目接受联合体：分包一、分包二接受联合体投标；分包三不接受联合体投标。</w:t>
      </w:r>
      <w:r>
        <w:rPr>
          <w:rFonts w:hint="eastAsia" w:ascii="仿宋" w:hAnsi="仿宋" w:eastAsia="仿宋" w:cs="仿宋"/>
          <w:color w:val="000000"/>
          <w:sz w:val="24"/>
          <w:szCs w:val="24"/>
          <w:highlight w:val="none"/>
        </w:rPr>
      </w:r>
      <w:r/>
    </w:p>
    <w:p>
      <w:pPr>
        <w:pStyle w:val="1035"/>
        <w:ind w:left="119" w:firstLine="361"/>
        <w:rPr>
          <w:rFonts w:hint="eastAsia" w:ascii="仿宋" w:hAnsi="仿宋" w:eastAsia="仿宋" w:cs="仿宋"/>
          <w:color w:val="000000"/>
          <w:highlight w:val="none"/>
        </w:rPr>
      </w:pPr>
      <w:r/>
      <w:bookmarkStart w:id="21" w:name="_Toc23571"/>
      <w:r/>
      <w:bookmarkStart w:id="22" w:name="_Toc29141"/>
      <w:r/>
      <w:bookmarkStart w:id="23" w:name="_Toc27020"/>
      <w:r/>
      <w:bookmarkStart w:id="24" w:name="_Toc5814"/>
      <w:r/>
      <w:bookmarkStart w:id="25" w:name="_Toc27367"/>
      <w:r/>
      <w:bookmarkStart w:id="26" w:name="_Toc19092"/>
      <w:r/>
      <w:bookmarkStart w:id="27" w:name="_二、申请人的资格要求："/>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rPr>
        <w:t xml:space="preserve">、申请人的资格要求</w:t>
      </w:r>
      <w:bookmarkEnd w:id="21"/>
      <w:r/>
      <w:bookmarkEnd w:id="22"/>
      <w:r/>
      <w:bookmarkEnd w:id="23"/>
      <w:r/>
      <w:bookmarkEnd w:id="24"/>
      <w:r/>
      <w:bookmarkEnd w:id="25"/>
      <w:r/>
      <w:bookmarkEnd w:id="26"/>
      <w:r>
        <w:rPr>
          <w:rFonts w:hint="eastAsia" w:ascii="仿宋" w:hAnsi="仿宋" w:eastAsia="仿宋" w:cs="仿宋"/>
          <w:color w:val="000000"/>
          <w:highlight w:val="none"/>
        </w:rPr>
      </w:r>
      <w:r/>
    </w:p>
    <w:p>
      <w:pPr>
        <w:pStyle w:val="999"/>
        <w:ind w:firstLine="482"/>
        <w:jc w:val="both"/>
        <w:spacing w:line="472" w:lineRule="exact"/>
        <w:rPr>
          <w:rFonts w:hint="eastAsia" w:ascii="仿宋" w:hAnsi="仿宋" w:eastAsia="仿宋" w:cs="仿宋"/>
          <w:b/>
          <w:bCs/>
          <w:color w:val="000000"/>
          <w:sz w:val="24"/>
          <w:szCs w:val="24"/>
          <w:highlight w:val="none"/>
        </w:rPr>
      </w:pPr>
      <w:r/>
      <w:bookmarkEnd w:id="27"/>
      <w:r/>
      <w:bookmarkStart w:id="28" w:name="_Toc19922"/>
      <w:r/>
      <w:bookmarkStart w:id="29" w:name="_Toc29845"/>
      <w:r>
        <w:rPr>
          <w:rFonts w:hint="eastAsia" w:ascii="仿宋" w:hAnsi="仿宋" w:eastAsia="仿宋" w:cs="仿宋"/>
          <w:b/>
          <w:bCs/>
          <w:color w:val="000000"/>
          <w:sz w:val="24"/>
          <w:szCs w:val="24"/>
          <w:highlight w:val="none"/>
          <w:lang w:val="en-US"/>
        </w:rPr>
        <w:t xml:space="preserve">1.</w:t>
      </w:r>
      <w:r>
        <w:rPr>
          <w:rFonts w:hint="eastAsia" w:ascii="仿宋" w:hAnsi="仿宋" w:eastAsia="仿宋" w:cs="仿宋"/>
          <w:b/>
          <w:bCs/>
          <w:color w:val="000000"/>
          <w:sz w:val="24"/>
          <w:szCs w:val="24"/>
          <w:highlight w:val="none"/>
        </w:rPr>
        <w:t xml:space="preserve">满足《中华人民共和国政府采购法》第二十二条规定：</w:t>
      </w:r>
      <w:bookmarkEnd w:id="28"/>
      <w:r/>
      <w:bookmarkEnd w:id="29"/>
      <w:r>
        <w:rPr>
          <w:rFonts w:hint="eastAsia" w:ascii="仿宋" w:hAnsi="仿宋" w:eastAsia="仿宋" w:cs="仿宋"/>
          <w:b/>
          <w:bCs/>
          <w:color w:val="000000"/>
          <w:sz w:val="24"/>
          <w:szCs w:val="24"/>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具有独立承担民事责任的能力（提供法人或者其他组织的营业执照，</w:t>
      </w:r>
      <w:r>
        <w:rPr>
          <w:rFonts w:hint="eastAsia" w:ascii="仿宋" w:hAnsi="仿宋" w:eastAsia="仿宋" w:cs="仿宋"/>
          <w:color w:val="000000"/>
          <w:sz w:val="24"/>
          <w:szCs w:val="24"/>
          <w:highlight w:val="none"/>
          <w:lang w:val="en-US"/>
        </w:rPr>
        <w:t xml:space="preserve">供应商为自然人的提供其身份证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组织成立不满一年无需提供）；</w:t>
      </w:r>
      <w:r>
        <w:rPr>
          <w:rFonts w:hint="eastAsia" w:ascii="仿宋" w:hAnsi="仿宋" w:eastAsia="仿宋" w:cs="仿宋"/>
          <w:color w:val="000000"/>
          <w:sz w:val="24"/>
          <w:szCs w:val="24"/>
          <w:highlight w:val="none"/>
        </w:rPr>
      </w:r>
      <w:r/>
    </w:p>
    <w:p>
      <w:pPr>
        <w:pStyle w:val="999"/>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（3）</w:t>
      </w:r>
      <w:r>
        <w:rPr>
          <w:rFonts w:hint="eastAsia" w:ascii="仿宋" w:hAnsi="仿宋" w:eastAsia="仿宋" w:cs="仿宋"/>
          <w:caps/>
          <w:color w:val="000000"/>
          <w:sz w:val="24"/>
          <w:szCs w:val="24"/>
          <w:highlight w:val="none"/>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（4）</w:t>
      </w:r>
      <w:r>
        <w:rPr>
          <w:rFonts w:hint="eastAsia" w:ascii="仿宋" w:hAnsi="仿宋" w:eastAsia="仿宋" w:cs="仿宋"/>
          <w:color w:val="000000"/>
          <w:sz w:val="24"/>
          <w:szCs w:val="24"/>
          <w:highlight w:val="none"/>
        </w:rPr>
        <w:t xml:space="preserve">有依法缴纳税收和社会保障资金的良好记录（提供近半年内任一月份纳税及缴纳社会保障资金的凭据复印件加盖供应商公章，提供专用收据或社会保险缴纳清单，依法免税的应提供相应文件说明）；</w:t>
      </w:r>
      <w:r>
        <w:rPr>
          <w:rFonts w:hint="eastAsia" w:ascii="仿宋" w:hAnsi="仿宋" w:eastAsia="仿宋" w:cs="仿宋"/>
          <w:color w:val="000000"/>
          <w:sz w:val="24"/>
          <w:szCs w:val="24"/>
          <w:highlight w:val="none"/>
        </w:rPr>
      </w:r>
      <w:r/>
    </w:p>
    <w:p>
      <w:pPr>
        <w:pStyle w:val="999"/>
        <w:ind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（5）</w:t>
      </w:r>
      <w:r>
        <w:rPr>
          <w:rFonts w:hint="eastAsia" w:ascii="仿宋" w:hAnsi="仿宋" w:eastAsia="仿宋" w:cs="仿宋"/>
          <w:color w:val="000000"/>
          <w:sz w:val="24"/>
          <w:szCs w:val="24"/>
          <w:highlight w:val="none"/>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rPr>
      </w:r>
      <w:r/>
    </w:p>
    <w:p>
      <w:pPr>
        <w:pStyle w:val="999"/>
        <w:ind w:firstLine="480"/>
        <w:jc w:val="both"/>
        <w:spacing w:line="360" w:lineRule="auto"/>
        <w:widowControl/>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highlight w:val="none"/>
          <w:lang w:val="en-US"/>
        </w:rPr>
        <w:t xml:space="preserve">法律、行政法规规定的其他条件：无。</w:t>
      </w:r>
      <w:r>
        <w:rPr>
          <w:rFonts w:hint="eastAsia" w:ascii="仿宋" w:hAnsi="仿宋" w:eastAsia="仿宋" w:cs="仿宋"/>
          <w:caps/>
          <w:color w:val="000000"/>
          <w:sz w:val="24"/>
          <w:szCs w:val="24"/>
          <w:highlight w:val="none"/>
        </w:rPr>
      </w:r>
      <w:r/>
    </w:p>
    <w:p>
      <w:pPr>
        <w:pStyle w:val="999"/>
        <w:ind w:firstLine="482"/>
        <w:jc w:val="both"/>
        <w:spacing w:line="480" w:lineRule="exact"/>
        <w:rPr>
          <w:rFonts w:hint="eastAsia" w:ascii="仿宋" w:hAnsi="仿宋" w:eastAsia="仿宋" w:cs="仿宋"/>
          <w:color w:val="000000"/>
          <w:sz w:val="24"/>
          <w:szCs w:val="24"/>
          <w:highlight w:val="none"/>
        </w:rPr>
      </w:pPr>
      <w:r/>
      <w:bookmarkStart w:id="30" w:name="_Toc18618"/>
      <w:r>
        <w:rPr>
          <w:rFonts w:hint="eastAsia" w:ascii="仿宋" w:hAnsi="仿宋" w:eastAsia="仿宋" w:cs="仿宋"/>
          <w:b/>
          <w:bCs/>
          <w:color w:val="000000"/>
          <w:sz w:val="24"/>
          <w:highlight w:val="none"/>
          <w:lang w:val="en-US"/>
        </w:rPr>
        <w:t xml:space="preserve">2.</w:t>
      </w:r>
      <w:r>
        <w:rPr>
          <w:rFonts w:hint="eastAsia" w:ascii="仿宋" w:hAnsi="仿宋" w:eastAsia="仿宋" w:cs="仿宋"/>
          <w:b/>
          <w:bCs/>
          <w:color w:val="000000"/>
          <w:sz w:val="24"/>
          <w:highlight w:val="none"/>
        </w:rPr>
        <w:t xml:space="preserve">落实政府采购政策需满足的资格要求</w:t>
      </w:r>
      <w:r>
        <w:rPr>
          <w:rFonts w:hint="eastAsia" w:ascii="仿宋" w:hAnsi="仿宋" w:eastAsia="仿宋" w:cs="仿宋"/>
          <w:color w:val="000000"/>
          <w:sz w:val="24"/>
          <w:highlight w:val="none"/>
        </w:rPr>
        <w:t xml:space="preserve">：</w:t>
      </w:r>
      <w:bookmarkEnd w:id="30"/>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①本项目要求供应商以联合体形式参加，中小企业合同金额应当达到的比例为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②本项目要求供应商进行合同分包，中小企业合同金额应当达到的比例为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2"/>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rPr>
      </w:r>
      <w:r/>
    </w:p>
    <w:p>
      <w:pPr>
        <w:pStyle w:val="999"/>
        <w:ind w:firstLine="482"/>
        <w:jc w:val="both"/>
        <w:spacing w:line="480" w:lineRule="exact"/>
        <w:rPr>
          <w:rFonts w:hint="eastAsia" w:ascii="仿宋" w:hAnsi="仿宋" w:eastAsia="仿宋" w:cs="仿宋"/>
          <w:b/>
          <w:bCs/>
          <w:color w:val="000000"/>
          <w:sz w:val="24"/>
          <w:szCs w:val="24"/>
          <w:highlight w:val="none"/>
        </w:rPr>
      </w:pPr>
      <w:r/>
      <w:bookmarkStart w:id="31" w:name="_Toc2437"/>
      <w:r/>
      <w:bookmarkStart w:id="32" w:name="_Toc9706"/>
      <w:r/>
      <w:bookmarkStart w:id="33" w:name="_Toc14077"/>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本项目的特定资格要求</w:t>
      </w:r>
      <w:bookmarkEnd w:id="31"/>
      <w:r/>
      <w:bookmarkEnd w:id="32"/>
      <w:r>
        <w:rPr>
          <w:rFonts w:hint="eastAsia" w:ascii="仿宋" w:hAnsi="仿宋" w:eastAsia="仿宋" w:cs="仿宋"/>
          <w:b/>
          <w:bCs/>
          <w:color w:val="000000"/>
          <w:sz w:val="24"/>
          <w:szCs w:val="24"/>
          <w:highlight w:val="none"/>
        </w:rPr>
        <w:t xml:space="preserve">：</w:t>
      </w:r>
      <w:bookmarkEnd w:id="33"/>
      <w:r>
        <w:rPr>
          <w:rFonts w:hint="eastAsia" w:ascii="仿宋" w:hAnsi="仿宋" w:eastAsia="仿宋" w:cs="仿宋"/>
          <w:b/>
          <w:bCs/>
          <w:color w:val="000000"/>
          <w:sz w:val="24"/>
          <w:szCs w:val="24"/>
          <w:highlight w:val="none"/>
        </w:rPr>
      </w:r>
      <w:r/>
    </w:p>
    <w:p>
      <w:pPr>
        <w:pStyle w:val="999"/>
        <w:ind w:right="-266" w:firstLine="482"/>
        <w:jc w:val="both"/>
        <w:spacing w:line="48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分包</w:t>
      </w:r>
      <w:r>
        <w:rPr>
          <w:rFonts w:hint="eastAsia" w:ascii="仿宋" w:hAnsi="仿宋" w:eastAsia="仿宋" w:cs="仿宋"/>
          <w:b w:val="0"/>
          <w:bCs w:val="0"/>
          <w:color w:val="000000"/>
          <w:sz w:val="24"/>
          <w:szCs w:val="24"/>
          <w:highlight w:val="none"/>
          <w:lang w:eastAsia="zh-CN"/>
        </w:rPr>
        <w:t xml:space="preserve">一：</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highlight w:val="none"/>
          <w:lang w:val="en-US" w:eastAsia="zh-CN"/>
        </w:rPr>
        <w:t xml:space="preserve">应</w:t>
      </w:r>
      <w:r>
        <w:rPr>
          <w:rFonts w:hint="eastAsia" w:ascii="仿宋" w:hAnsi="仿宋" w:eastAsia="仿宋" w:cs="仿宋"/>
          <w:b w:val="0"/>
          <w:bCs w:val="0"/>
          <w:color w:val="000000"/>
          <w:sz w:val="24"/>
          <w:szCs w:val="24"/>
          <w:highlight w:val="none"/>
        </w:rPr>
        <w:t xml:space="preserve">具备农业农村部认证的杀菌剂药效试验资质（</w:t>
      </w:r>
      <w:r>
        <w:rPr>
          <w:rFonts w:hint="eastAsia" w:ascii="仿宋" w:hAnsi="仿宋" w:eastAsia="仿宋" w:cs="仿宋"/>
          <w:b w:val="0"/>
          <w:bCs w:val="0"/>
          <w:color w:val="000000"/>
          <w:sz w:val="24"/>
          <w:szCs w:val="24"/>
          <w:highlight w:val="none"/>
          <w:lang w:eastAsia="zh-CN"/>
        </w:rPr>
        <w:t xml:space="preserve">如为联合体投标，联合体各成员单位均须具备</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r>
      <w:r>
        <w:rPr>
          <w:b w:val="0"/>
          <w:bCs w:val="0"/>
        </w:rPr>
      </w:r>
    </w:p>
    <w:p>
      <w:pPr>
        <w:pStyle w:val="999"/>
        <w:ind w:right="-266" w:firstLine="482"/>
        <w:jc w:val="both"/>
        <w:spacing w:line="48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分包</w:t>
      </w:r>
      <w:r>
        <w:rPr>
          <w:rFonts w:hint="eastAsia" w:ascii="仿宋" w:hAnsi="仿宋" w:eastAsia="仿宋" w:cs="仿宋"/>
          <w:b w:val="0"/>
          <w:bCs w:val="0"/>
          <w:color w:val="000000"/>
          <w:sz w:val="24"/>
          <w:szCs w:val="24"/>
          <w:highlight w:val="none"/>
          <w:lang w:val="en-US" w:eastAsia="zh-CN"/>
        </w:rPr>
        <w:t xml:space="preserve">二</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highlight w:val="none"/>
          <w:lang w:val="en-US" w:eastAsia="zh-CN"/>
        </w:rPr>
        <w:t xml:space="preserve">应</w:t>
      </w:r>
      <w:r>
        <w:rPr>
          <w:rFonts w:hint="eastAsia" w:ascii="仿宋" w:hAnsi="仿宋" w:eastAsia="仿宋" w:cs="仿宋"/>
          <w:b w:val="0"/>
          <w:bCs w:val="0"/>
          <w:color w:val="000000"/>
          <w:sz w:val="24"/>
          <w:szCs w:val="24"/>
          <w:highlight w:val="none"/>
        </w:rPr>
        <w:t xml:space="preserve">具备农业农村部认证的杀</w:t>
      </w:r>
      <w:r>
        <w:rPr>
          <w:rFonts w:hint="eastAsia" w:ascii="仿宋" w:hAnsi="仿宋" w:eastAsia="仿宋" w:cs="仿宋"/>
          <w:b w:val="0"/>
          <w:bCs w:val="0"/>
          <w:color w:val="000000"/>
          <w:sz w:val="24"/>
          <w:szCs w:val="24"/>
          <w:highlight w:val="none"/>
          <w:lang w:eastAsia="zh-CN"/>
        </w:rPr>
        <w:t xml:space="preserve">虫</w:t>
      </w:r>
      <w:r>
        <w:rPr>
          <w:rFonts w:hint="eastAsia" w:ascii="仿宋" w:hAnsi="仿宋" w:eastAsia="仿宋" w:cs="仿宋"/>
          <w:b w:val="0"/>
          <w:bCs w:val="0"/>
          <w:color w:val="000000"/>
          <w:sz w:val="24"/>
          <w:szCs w:val="24"/>
          <w:highlight w:val="none"/>
        </w:rPr>
        <w:t xml:space="preserve">剂药效试验资质（</w:t>
      </w:r>
      <w:r>
        <w:rPr>
          <w:rFonts w:hint="eastAsia" w:ascii="仿宋" w:hAnsi="仿宋" w:eastAsia="仿宋" w:cs="仿宋"/>
          <w:b w:val="0"/>
          <w:bCs w:val="0"/>
          <w:color w:val="000000"/>
          <w:sz w:val="24"/>
          <w:szCs w:val="24"/>
          <w:highlight w:val="none"/>
          <w:lang w:eastAsia="zh-CN"/>
        </w:rPr>
        <w:t xml:space="preserve">如为联合体投标，联合体各</w:t>
      </w:r>
      <w:r>
        <w:rPr>
          <w:rFonts w:hint="eastAsia" w:ascii="仿宋" w:hAnsi="仿宋" w:eastAsia="仿宋" w:cs="仿宋"/>
          <w:b w:val="0"/>
          <w:bCs w:val="0"/>
          <w:color w:val="000000"/>
          <w:sz w:val="24"/>
          <w:szCs w:val="24"/>
          <w:highlight w:val="none"/>
          <w:lang w:eastAsia="zh-CN"/>
        </w:rPr>
        <w:t xml:space="preserve">成员单位均须具备</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r>
      <w:r>
        <w:rPr>
          <w:b w:val="0"/>
          <w:bCs w:val="0"/>
        </w:rPr>
      </w:r>
    </w:p>
    <w:p>
      <w:pPr>
        <w:pStyle w:val="999"/>
        <w:ind w:right="-266" w:firstLine="482"/>
        <w:jc w:val="both"/>
        <w:spacing w:line="48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lang w:eastAsia="zh-CN"/>
        </w:rPr>
        <w:t xml:space="preserve">分包</w:t>
      </w:r>
      <w:r>
        <w:rPr>
          <w:rFonts w:hint="eastAsia" w:ascii="仿宋" w:hAnsi="仿宋" w:eastAsia="仿宋" w:cs="仿宋"/>
          <w:b w:val="0"/>
          <w:bCs w:val="0"/>
          <w:color w:val="000000"/>
          <w:sz w:val="24"/>
          <w:szCs w:val="24"/>
          <w:highlight w:val="none"/>
          <w:lang w:val="en-US" w:eastAsia="zh-CN"/>
        </w:rPr>
        <w:t xml:space="preserve">三</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highlight w:val="none"/>
          <w:lang w:val="en-US" w:eastAsia="zh-CN"/>
        </w:rPr>
        <w:t xml:space="preserve">应</w:t>
      </w:r>
      <w:r>
        <w:rPr>
          <w:rFonts w:hint="eastAsia" w:ascii="仿宋" w:hAnsi="仿宋" w:eastAsia="仿宋" w:cs="仿宋"/>
          <w:b w:val="0"/>
          <w:bCs w:val="0"/>
          <w:color w:val="000000"/>
          <w:sz w:val="24"/>
          <w:szCs w:val="24"/>
          <w:highlight w:val="none"/>
        </w:rPr>
        <w:t xml:space="preserve">具备农业农村部认证的</w:t>
      </w:r>
      <w:r>
        <w:rPr>
          <w:rFonts w:hint="eastAsia" w:ascii="仿宋" w:hAnsi="仿宋" w:eastAsia="仿宋" w:cs="仿宋"/>
          <w:b w:val="0"/>
          <w:bCs w:val="0"/>
          <w:color w:val="000000"/>
          <w:sz w:val="24"/>
          <w:szCs w:val="24"/>
          <w:highlight w:val="none"/>
          <w:lang w:eastAsia="zh-CN"/>
        </w:rPr>
        <w:t xml:space="preserve">农药残留</w:t>
      </w:r>
      <w:r>
        <w:rPr>
          <w:rFonts w:hint="eastAsia" w:ascii="仿宋" w:hAnsi="仿宋" w:eastAsia="仿宋" w:cs="仿宋"/>
          <w:b w:val="0"/>
          <w:bCs w:val="0"/>
          <w:color w:val="000000"/>
          <w:sz w:val="24"/>
          <w:szCs w:val="24"/>
          <w:highlight w:val="none"/>
        </w:rPr>
        <w:t xml:space="preserve">试验资质</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提供证明材料加盖供应商公章</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rPr>
      </w:r>
      <w:r>
        <w:rPr>
          <w:b w:val="0"/>
          <w:bCs w:val="0"/>
        </w:rPr>
      </w:r>
    </w:p>
    <w:p>
      <w:pPr>
        <w:pStyle w:val="999"/>
        <w:ind w:firstLine="482"/>
        <w:jc w:val="both"/>
        <w:spacing w:line="472" w:lineRule="exact"/>
        <w:rPr>
          <w:rFonts w:hint="eastAsia" w:ascii="仿宋" w:hAnsi="仿宋" w:eastAsia="仿宋" w:cs="仿宋"/>
          <w:b/>
          <w:bCs/>
          <w:color w:val="000000"/>
          <w:sz w:val="24"/>
          <w:szCs w:val="24"/>
          <w:highlight w:val="none"/>
          <w:lang w:val="en-US" w:bidi="ar-SA"/>
        </w:rPr>
      </w:pPr>
      <w:r/>
      <w:bookmarkStart w:id="34" w:name="_Toc15033"/>
      <w:r/>
      <w:bookmarkStart w:id="35" w:name="_Toc22194"/>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bidi="ar-SA"/>
        </w:rPr>
        <w:t xml:space="preserve">本项目拒绝下述供应商参加本次</w:t>
      </w:r>
      <w:r>
        <w:rPr>
          <w:rFonts w:hint="eastAsia" w:ascii="仿宋" w:hAnsi="仿宋" w:eastAsia="仿宋" w:cs="仿宋"/>
          <w:b/>
          <w:bCs/>
          <w:color w:val="000000"/>
          <w:sz w:val="24"/>
          <w:szCs w:val="24"/>
          <w:highlight w:val="none"/>
          <w:lang w:val="en-US" w:eastAsia="zh-CN" w:bidi="ar-SA"/>
        </w:rPr>
        <w:t xml:space="preserve">采购</w:t>
      </w:r>
      <w:r>
        <w:rPr>
          <w:rFonts w:hint="eastAsia" w:ascii="仿宋" w:hAnsi="仿宋" w:eastAsia="仿宋" w:cs="仿宋"/>
          <w:b/>
          <w:bCs/>
          <w:color w:val="000000"/>
          <w:sz w:val="24"/>
          <w:szCs w:val="24"/>
          <w:highlight w:val="none"/>
          <w:lang w:val="en-US" w:bidi="ar-SA"/>
        </w:rPr>
        <w:t xml:space="preserve">活动：</w:t>
      </w:r>
      <w:bookmarkEnd w:id="34"/>
      <w:r/>
      <w:bookmarkEnd w:id="35"/>
      <w:r>
        <w:rPr>
          <w:rFonts w:hint="eastAsia" w:ascii="仿宋" w:hAnsi="仿宋" w:eastAsia="仿宋" w:cs="仿宋"/>
          <w:b/>
          <w:bCs/>
          <w:color w:val="000000"/>
          <w:sz w:val="24"/>
          <w:szCs w:val="24"/>
          <w:highlight w:val="none"/>
          <w:lang w:val="en-US" w:bidi="ar-SA"/>
        </w:rPr>
      </w:r>
      <w:r/>
    </w:p>
    <w:p>
      <w:pPr>
        <w:pStyle w:val="999"/>
        <w:ind w:firstLine="480"/>
        <w:jc w:val="both"/>
        <w:spacing w:line="480" w:lineRule="exact"/>
        <w:rPr>
          <w:rFonts w:hint="eastAsia" w:ascii="仿宋" w:hAnsi="仿宋" w:eastAsia="仿宋" w:cs="仿宋"/>
          <w:color w:val="000000"/>
          <w:sz w:val="24"/>
          <w:szCs w:val="24"/>
          <w:highlight w:val="none"/>
        </w:rPr>
      </w:pPr>
      <w:r/>
      <w:bookmarkStart w:id="36" w:name="_Toc17274"/>
      <w:r/>
      <w:bookmarkStart w:id="37" w:name="_Toc19958"/>
      <w:r/>
      <w:bookmarkStart w:id="38" w:name="_Toc14183"/>
      <w:r>
        <w:rPr>
          <w:rFonts w:hint="eastAsia" w:ascii="仿宋" w:hAnsi="仿宋" w:eastAsia="仿宋" w:cs="仿宋"/>
          <w:color w:val="000000"/>
          <w:sz w:val="24"/>
          <w:szCs w:val="24"/>
          <w:highlight w:val="none"/>
        </w:rPr>
        <w:t xml:space="preserve">（1）供应商单位负责人为同一人或者存在直接控股、管理关系的不同供应商（包含法定代表人为同一个人的两个及两个以上法人，母公司、全资子公司及其控股公司），不得参加同一合同项下的</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活动；（须提供承诺函，格式见磋商文件）</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如供应商为事业单位，需提供事业单位的单位类别承诺书，格式自拟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）为本项目提供整体设计、规范编制或者项目管理、监理、检测等服务的供应商，不得参加本项目的</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活动；</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）供应商被“信用中国”网站（www.creditchina.gov.cn）、“中国政府采购网”（www.ccgp.gov.cn）列入失信被执行人、重大税收违法案件当事人名单、政府采购活动严重违法失信行为记录名单。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highlight w:val="none"/>
          <w:lang w:val="en-US"/>
        </w:rPr>
      </w:r>
      <w:r/>
    </w:p>
    <w:p>
      <w:pPr>
        <w:pStyle w:val="1035"/>
        <w:ind w:left="119" w:firstLine="361"/>
        <w:rPr>
          <w:rFonts w:hint="eastAsia" w:ascii="仿宋" w:hAnsi="仿宋" w:eastAsia="仿宋" w:cs="仿宋"/>
          <w:color w:val="000000"/>
          <w:highlight w:val="none"/>
        </w:rPr>
      </w:pPr>
      <w:r/>
      <w:bookmarkStart w:id="39" w:name="_Toc12724"/>
      <w:r/>
      <w:bookmarkStart w:id="40" w:name="_Toc25826"/>
      <w:r/>
      <w:bookmarkStart w:id="41" w:name="_三、获取采购文件"/>
      <w:r/>
      <w:bookmarkStart w:id="42" w:name="_Toc2701"/>
      <w:r>
        <w:rPr>
          <w:rFonts w:hint="eastAsia" w:ascii="仿宋" w:hAnsi="仿宋" w:eastAsia="仿宋" w:cs="仿宋"/>
          <w:color w:val="000000"/>
          <w:highlight w:val="none"/>
          <w:lang w:val="en-US"/>
        </w:rPr>
        <w:t xml:space="preserve">三</w:t>
      </w:r>
      <w:r>
        <w:rPr>
          <w:rFonts w:hint="eastAsia" w:ascii="仿宋" w:hAnsi="仿宋" w:eastAsia="仿宋" w:cs="仿宋"/>
          <w:color w:val="000000"/>
          <w:highlight w:val="none"/>
        </w:rPr>
        <w:t xml:space="preserve">、获取</w:t>
      </w:r>
      <w:bookmarkEnd w:id="36"/>
      <w:r/>
      <w:bookmarkEnd w:id="37"/>
      <w:r/>
      <w:bookmarkEnd w:id="38"/>
      <w:r/>
      <w:bookmarkEnd w:id="39"/>
      <w:r/>
      <w:bookmarkEnd w:id="42"/>
      <w:r>
        <w:rPr>
          <w:rFonts w:hint="eastAsia" w:ascii="仿宋" w:hAnsi="仿宋" w:eastAsia="仿宋" w:cs="仿宋"/>
          <w:color w:val="000000"/>
          <w:highlight w:val="none"/>
        </w:rPr>
        <w:t xml:space="preserve">磋商文件</w:t>
      </w:r>
      <w:bookmarkEnd w:id="40"/>
      <w:r>
        <w:rPr>
          <w:rFonts w:hint="eastAsia" w:ascii="仿宋" w:hAnsi="仿宋" w:eastAsia="仿宋" w:cs="仿宋"/>
          <w:color w:val="000000"/>
          <w:highlight w:val="none"/>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41"/>
      <w:r/>
      <w:bookmarkStart w:id="43" w:name="_Toc20134"/>
      <w:r/>
      <w:bookmarkStart w:id="44" w:name="_四、响应文件提交"/>
      <w:r/>
      <w:bookmarkStart w:id="45" w:name="_Toc18533"/>
      <w:r/>
      <w:bookmarkStart w:id="46" w:name="_Toc3782"/>
      <w:r/>
      <w:bookmarkStart w:id="47" w:name="_Toc11512"/>
      <w:r/>
      <w:bookmarkStart w:id="48" w:name="_Toc26128"/>
      <w:r>
        <w:rPr>
          <w:rFonts w:hint="eastAsia" w:ascii="仿宋" w:hAnsi="仿宋" w:eastAsia="仿宋" w:cs="仿宋"/>
          <w:color w:val="000000"/>
          <w:sz w:val="24"/>
          <w:szCs w:val="24"/>
          <w:highlight w:val="none"/>
          <w:lang w:val="en-US"/>
        </w:rPr>
        <w:t xml:space="preserve">时间：自本公告发布之日起5个工作日。</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地点：“苏采云”系统内免费下载（供应商必须在苏采云系统中获取采购文件，方能参与政府采购项目）</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方式：网上下载</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售价：0.00元。</w:t>
      </w:r>
      <w:r>
        <w:rPr>
          <w:rFonts w:hint="eastAsia" w:ascii="仿宋" w:hAnsi="仿宋" w:eastAsia="仿宋" w:cs="仿宋"/>
          <w:color w:val="000000"/>
          <w:sz w:val="24"/>
          <w:szCs w:val="24"/>
          <w:highlight w:val="none"/>
          <w:lang w:val="en-US"/>
        </w:rPr>
      </w:r>
      <w:r/>
    </w:p>
    <w:p>
      <w:pPr>
        <w:pStyle w:val="1035"/>
        <w:ind w:firstLine="361"/>
        <w:rPr>
          <w:rFonts w:hint="eastAsia" w:ascii="仿宋" w:hAnsi="仿宋" w:eastAsia="仿宋" w:cs="仿宋"/>
          <w:color w:val="000000"/>
          <w:highlight w:val="none"/>
          <w:lang w:val="en-US"/>
        </w:rPr>
      </w:pPr>
      <w:r/>
      <w:bookmarkEnd w:id="43"/>
      <w:r/>
      <w:bookmarkEnd w:id="44"/>
      <w:r/>
      <w:bookmarkEnd w:id="45"/>
      <w:r/>
      <w:bookmarkEnd w:id="46"/>
      <w:r/>
      <w:bookmarkEnd w:id="47"/>
      <w:r/>
      <w:bookmarkEnd w:id="48"/>
      <w:r/>
      <w:bookmarkStart w:id="49" w:name="_Toc17354"/>
      <w:r/>
      <w:bookmarkStart w:id="50" w:name="_Toc30152"/>
      <w:r/>
      <w:bookmarkStart w:id="51" w:name="_Toc6326"/>
      <w:r/>
      <w:bookmarkStart w:id="52" w:name="_Toc5551"/>
      <w:r/>
      <w:bookmarkStart w:id="53" w:name="_Toc299"/>
      <w:r/>
      <w:bookmarkStart w:id="54" w:name="_Toc25727"/>
      <w:r/>
      <w:bookmarkStart w:id="55" w:name="_Toc414"/>
      <w:r/>
      <w:bookmarkStart w:id="56" w:name="_五、开标时间及地点"/>
      <w:r>
        <w:rPr>
          <w:rFonts w:hint="eastAsia" w:ascii="仿宋" w:hAnsi="仿宋" w:eastAsia="仿宋" w:cs="仿宋"/>
          <w:color w:val="000000"/>
          <w:highlight w:val="none"/>
          <w:lang w:val="en-US"/>
        </w:rPr>
        <w:t xml:space="preserve">四、提交响应文件截止时间、开标时间和地点</w:t>
      </w:r>
      <w:bookmarkEnd w:id="53"/>
      <w:r/>
      <w:bookmarkEnd w:id="54"/>
      <w:r>
        <w:rPr>
          <w:rFonts w:hint="eastAsia" w:ascii="仿宋" w:hAnsi="仿宋" w:eastAsia="仿宋" w:cs="仿宋"/>
          <w:color w:val="000000"/>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提交响应文件截止时间、开标时间：</w:t>
      </w:r>
      <w:r>
        <w:rPr>
          <w:rFonts w:hint="eastAsia" w:ascii="仿宋" w:hAnsi="仿宋" w:eastAsia="仿宋" w:cs="仿宋"/>
          <w:color w:val="000000"/>
          <w:sz w:val="24"/>
          <w:szCs w:val="24"/>
          <w:highlight w:val="none"/>
          <w:lang w:val="en-US" w:eastAsia="zh-CN"/>
        </w:rPr>
        <w:t xml:space="preserve">2026年09月30日09时30分</w:t>
      </w:r>
      <w:r>
        <w:rPr>
          <w:rFonts w:hint="eastAsia" w:ascii="仿宋" w:hAnsi="仿宋" w:eastAsia="仿宋" w:cs="仿宋"/>
          <w:color w:val="000000"/>
          <w:sz w:val="24"/>
          <w:szCs w:val="24"/>
          <w:highlight w:val="none"/>
          <w:lang w:val="en-US"/>
        </w:rPr>
        <w:t xml:space="preserve">（北京时间）</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w:t>
      </w:r>
      <w:r>
        <w:rPr>
          <w:rFonts w:hint="eastAsia" w:ascii="仿宋" w:hAnsi="仿宋" w:eastAsia="仿宋" w:cs="仿宋"/>
          <w:color w:val="000000"/>
          <w:sz w:val="24"/>
          <w:szCs w:val="24"/>
          <w:highlight w:val="none"/>
          <w:lang w:val="en-US"/>
        </w:rPr>
        <w:t xml:space="preserve">响应文件</w:t>
      </w:r>
      <w:r>
        <w:rPr>
          <w:rFonts w:hint="eastAsia" w:ascii="仿宋" w:hAnsi="仿宋" w:eastAsia="仿宋" w:cs="仿宋"/>
          <w:color w:val="000000"/>
          <w:sz w:val="24"/>
          <w:szCs w:val="24"/>
          <w:highlight w:val="none"/>
          <w:lang w:val="en-US" w:eastAsia="en-US"/>
        </w:rPr>
        <w:t xml:space="preserve">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开标地点：“苏采云”网上开标大厅</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lang w:val="en-US"/>
        </w:rPr>
      </w:pPr>
      <w:r/>
      <w:bookmarkStart w:id="57" w:name="_Toc25774"/>
      <w:r>
        <w:rPr>
          <w:rFonts w:hint="eastAsia" w:ascii="仿宋" w:hAnsi="仿宋" w:eastAsia="仿宋" w:cs="仿宋"/>
          <w:color w:val="000000"/>
          <w:highlight w:val="none"/>
          <w:lang w:val="en-US"/>
        </w:rPr>
        <w:t xml:space="preserve">五</w:t>
      </w:r>
      <w:r>
        <w:rPr>
          <w:rFonts w:hint="eastAsia" w:ascii="仿宋" w:hAnsi="仿宋" w:eastAsia="仿宋" w:cs="仿宋"/>
          <w:color w:val="000000"/>
          <w:highlight w:val="none"/>
        </w:rPr>
        <w:t xml:space="preserve">、</w:t>
      </w:r>
      <w:bookmarkEnd w:id="49"/>
      <w:r/>
      <w:bookmarkEnd w:id="50"/>
      <w:r/>
      <w:bookmarkEnd w:id="51"/>
      <w:r/>
      <w:bookmarkEnd w:id="52"/>
      <w:r/>
      <w:bookmarkEnd w:id="55"/>
      <w:r/>
      <w:bookmarkEnd w:id="56"/>
      <w:r/>
      <w:bookmarkStart w:id="58" w:name="_Toc11825"/>
      <w:r/>
      <w:bookmarkStart w:id="59" w:name="_Toc19160"/>
      <w:r/>
      <w:bookmarkStart w:id="60" w:name="_六、公告期限"/>
      <w:r/>
      <w:bookmarkStart w:id="61" w:name="_Toc9937"/>
      <w:r/>
      <w:bookmarkStart w:id="62" w:name="_Toc26241"/>
      <w:r/>
      <w:bookmarkStart w:id="63" w:name="_Toc23776"/>
      <w:r>
        <w:rPr>
          <w:rFonts w:hint="eastAsia" w:ascii="仿宋" w:hAnsi="仿宋" w:eastAsia="仿宋" w:cs="仿宋"/>
          <w:color w:val="000000"/>
          <w:highlight w:val="none"/>
        </w:rPr>
        <w:t xml:space="preserve">公告期限</w:t>
      </w:r>
      <w:bookmarkEnd w:id="57"/>
      <w:r/>
      <w:bookmarkEnd w:id="58"/>
      <w:r/>
      <w:bookmarkEnd w:id="59"/>
      <w:r/>
      <w:bookmarkEnd w:id="61"/>
      <w:r/>
      <w:bookmarkEnd w:id="62"/>
      <w:r/>
      <w:bookmarkEnd w:id="63"/>
      <w:r>
        <w:rPr>
          <w:rFonts w:hint="eastAsia" w:ascii="仿宋" w:hAnsi="仿宋" w:eastAsia="仿宋" w:cs="仿宋"/>
          <w:color w:val="000000"/>
          <w:highlight w:val="none"/>
          <w:lang w:val="en-US"/>
        </w:rPr>
      </w:r>
      <w:r/>
    </w:p>
    <w:p>
      <w:pPr>
        <w:pStyle w:val="999"/>
        <w:ind w:firstLine="480"/>
        <w:spacing w:line="472" w:lineRule="exact"/>
        <w:rPr>
          <w:rFonts w:hint="eastAsia" w:ascii="仿宋" w:hAnsi="仿宋" w:eastAsia="仿宋" w:cs="仿宋"/>
          <w:color w:val="000000"/>
          <w:sz w:val="24"/>
          <w:szCs w:val="24"/>
          <w:highlight w:val="none"/>
        </w:rPr>
      </w:pPr>
      <w:r/>
      <w:bookmarkEnd w:id="60"/>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rPr>
      </w:r>
      <w:r/>
    </w:p>
    <w:p>
      <w:pPr>
        <w:pStyle w:val="1035"/>
        <w:ind w:left="119" w:firstLine="361"/>
        <w:rPr>
          <w:rFonts w:hint="eastAsia" w:ascii="仿宋" w:hAnsi="仿宋" w:eastAsia="仿宋" w:cs="仿宋"/>
          <w:color w:val="000000"/>
          <w:highlight w:val="none"/>
        </w:rPr>
      </w:pPr>
      <w:r/>
      <w:bookmarkStart w:id="64" w:name="_Toc16842"/>
      <w:r/>
      <w:bookmarkStart w:id="65" w:name="_Toc25735"/>
      <w:r/>
      <w:bookmarkStart w:id="66" w:name="_Toc16047"/>
      <w:r/>
      <w:bookmarkStart w:id="67" w:name="_Toc27680"/>
      <w:r/>
      <w:bookmarkStart w:id="68" w:name="_Toc2579"/>
      <w:r/>
      <w:bookmarkStart w:id="69" w:name="_Toc25112"/>
      <w:r/>
      <w:bookmarkStart w:id="70" w:name="_七、其他补充事宜"/>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rPr>
        <w:t xml:space="preserve">、其他补充事宜</w:t>
      </w:r>
      <w:bookmarkEnd w:id="64"/>
      <w:r/>
      <w:bookmarkEnd w:id="65"/>
      <w:r/>
      <w:bookmarkEnd w:id="66"/>
      <w:r/>
      <w:bookmarkEnd w:id="67"/>
      <w:r/>
      <w:bookmarkEnd w:id="68"/>
      <w:r/>
      <w:bookmarkEnd w:id="69"/>
      <w:r>
        <w:rPr>
          <w:rFonts w:hint="eastAsia" w:ascii="仿宋" w:hAnsi="仿宋" w:eastAsia="仿宋" w:cs="仿宋"/>
          <w:color w:val="000000"/>
          <w:highlight w:val="none"/>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70"/>
      <w:r/>
      <w:bookmarkStart w:id="71" w:name="_Toc22349"/>
      <w:r/>
      <w:bookmarkStart w:id="72" w:name="_Toc22825"/>
      <w:r/>
      <w:bookmarkStart w:id="73" w:name="_Toc15127"/>
      <w:r/>
      <w:bookmarkStart w:id="74" w:name="_Toc4188"/>
      <w:r/>
      <w:bookmarkStart w:id="75" w:name="_Toc11776"/>
      <w:r/>
      <w:bookmarkStart w:id="76" w:name="_八、凡对本次采购提出询问，请按以下方式联系。"/>
      <w:r>
        <w:rPr>
          <w:rFonts w:hint="eastAsia" w:ascii="仿宋" w:hAnsi="仿宋" w:eastAsia="仿宋" w:cs="仿宋"/>
          <w:color w:val="000000"/>
          <w:sz w:val="24"/>
          <w:szCs w:val="24"/>
          <w:highlight w:val="none"/>
          <w:lang w:val="en-US"/>
        </w:rPr>
        <w:t xml:space="preserve">1.本项目采购标的对应的中小企业划分标准所属行业为：其他未列明行业。</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2.本磋商公告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rPr>
        <w:t xml:space="preserve">，敬请各供应商关注；若有关本次</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存在变动或修改，敬请各供应商及时关注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rPr>
        <w:t xml:space="preserve">发布的关于本项目的信息更正公告。</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24"/>
          <w:szCs w:val="24"/>
          <w:highlight w:val="none"/>
          <w:lang w:val="en-US" w:bidi="ar-SA"/>
        </w:rPr>
      </w:r>
      <w:r/>
    </w:p>
    <w:p>
      <w:pPr>
        <w:pStyle w:val="999"/>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999"/>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hint="eastAsia" w:ascii="仿宋" w:hAnsi="仿宋" w:eastAsia="仿宋" w:cs="仿宋"/>
          <w:color w:val="000000"/>
          <w:sz w:val="24"/>
          <w:szCs w:val="24"/>
          <w:highlight w:val="none"/>
          <w:lang w:val="en-US" w:bidi="ar-SA"/>
        </w:rPr>
      </w:r>
      <w:r/>
    </w:p>
    <w:p>
      <w:pPr>
        <w:pStyle w:val="999"/>
        <w:ind w:firstLine="482"/>
        <w:spacing w:line="472"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七</w:t>
      </w:r>
      <w:r>
        <w:rPr>
          <w:rFonts w:hint="eastAsia" w:ascii="仿宋" w:hAnsi="仿宋" w:eastAsia="仿宋" w:cs="仿宋"/>
          <w:b/>
          <w:bCs/>
          <w:color w:val="000000"/>
          <w:sz w:val="24"/>
          <w:szCs w:val="24"/>
          <w:highlight w:val="none"/>
        </w:rPr>
        <w:t xml:space="preserve">、凡对本次采购提出询问，请按以下方式联系。</w:t>
      </w:r>
      <w:bookmarkEnd w:id="71"/>
      <w:r/>
      <w:bookmarkEnd w:id="72"/>
      <w:r/>
      <w:bookmarkEnd w:id="73"/>
      <w:r/>
      <w:bookmarkEnd w:id="74"/>
      <w:r/>
      <w:bookmarkEnd w:id="75"/>
      <w:r>
        <w:rPr>
          <w:rFonts w:hint="eastAsia" w:ascii="仿宋" w:hAnsi="仿宋" w:eastAsia="仿宋" w:cs="仿宋"/>
          <w:b/>
          <w:bCs/>
          <w:color w:val="000000"/>
          <w:sz w:val="24"/>
          <w:szCs w:val="24"/>
          <w:highlight w:val="none"/>
        </w:rPr>
      </w:r>
      <w:r/>
    </w:p>
    <w:p>
      <w:pPr>
        <w:pStyle w:val="999"/>
        <w:ind w:firstLine="482"/>
        <w:spacing w:line="472" w:lineRule="exact"/>
        <w:rPr>
          <w:rFonts w:hint="eastAsia" w:ascii="仿宋" w:hAnsi="仿宋" w:eastAsia="仿宋" w:cs="仿宋"/>
          <w:b/>
          <w:bCs/>
          <w:color w:val="000000"/>
          <w:sz w:val="24"/>
          <w:szCs w:val="24"/>
          <w:highlight w:val="none"/>
        </w:rPr>
      </w:pPr>
      <w:r/>
      <w:bookmarkEnd w:id="10"/>
      <w:r/>
      <w:bookmarkEnd w:id="11"/>
      <w:r/>
      <w:bookmarkEnd w:id="12"/>
      <w:r/>
      <w:bookmarkEnd w:id="13"/>
      <w:r/>
      <w:bookmarkEnd w:id="76"/>
      <w:r/>
      <w:bookmarkStart w:id="77" w:name="_Toc28359096"/>
      <w:r/>
      <w:bookmarkStart w:id="78" w:name="_Toc35393637"/>
      <w:r/>
      <w:bookmarkStart w:id="79" w:name="_Toc28359019"/>
      <w:r/>
      <w:bookmarkStart w:id="80" w:name="_Toc35393806"/>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rPr>
        <w:t xml:space="preserve">采购人信息</w:t>
      </w:r>
      <w:bookmarkEnd w:id="77"/>
      <w:r/>
      <w:bookmarkEnd w:id="78"/>
      <w:r/>
      <w:bookmarkEnd w:id="79"/>
      <w:r/>
      <w:bookmarkEnd w:id="80"/>
      <w:r>
        <w:rPr>
          <w:rFonts w:hint="eastAsia" w:ascii="仿宋" w:hAnsi="仿宋" w:eastAsia="仿宋" w:cs="仿宋"/>
          <w:b/>
          <w:bCs/>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bookmarkStart w:id="81" w:name="_Toc28359020"/>
      <w:r/>
      <w:bookmarkStart w:id="82" w:name="_Toc28359097"/>
      <w:r/>
      <w:bookmarkStart w:id="83" w:name="_Toc35393638"/>
      <w:r/>
      <w:bookmarkStart w:id="84" w:name="_Toc35393807"/>
      <w:r>
        <w:rPr>
          <w:rFonts w:hint="eastAsia" w:ascii="仿宋" w:hAnsi="仿宋" w:eastAsia="仿宋" w:cs="仿宋"/>
          <w:color w:val="000000"/>
          <w:sz w:val="24"/>
          <w:szCs w:val="24"/>
          <w:highlight w:val="none"/>
        </w:rPr>
        <w:t xml:space="preserve">名    称：江苏省农药总站</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址：南京市建邺区南湖路97号</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 系 人：盛先生</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联系方式：025-86263925</w:t>
      </w:r>
      <w:r>
        <w:rPr>
          <w:rFonts w:hint="eastAsia" w:ascii="仿宋" w:hAnsi="仿宋" w:eastAsia="仿宋" w:cs="仿宋"/>
          <w:color w:val="000000"/>
          <w:sz w:val="24"/>
          <w:szCs w:val="24"/>
          <w:highlight w:val="none"/>
          <w:lang w:val="en-US"/>
        </w:rPr>
      </w:r>
      <w:r/>
    </w:p>
    <w:p>
      <w:pPr>
        <w:pStyle w:val="999"/>
        <w:ind w:firstLine="482"/>
        <w:spacing w:line="472"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rPr>
        <w:t xml:space="preserve">采购代理机构信</w:t>
      </w:r>
      <w:bookmarkEnd w:id="81"/>
      <w:r/>
      <w:bookmarkEnd w:id="82"/>
      <w:r/>
      <w:bookmarkEnd w:id="83"/>
      <w:r/>
      <w:bookmarkEnd w:id="84"/>
      <w:r>
        <w:rPr>
          <w:rFonts w:hint="eastAsia" w:ascii="仿宋" w:hAnsi="仿宋" w:eastAsia="仿宋" w:cs="仿宋"/>
          <w:b/>
          <w:bCs/>
          <w:color w:val="000000"/>
          <w:sz w:val="24"/>
          <w:szCs w:val="24"/>
          <w:highlight w:val="none"/>
          <w:lang w:val="en-US"/>
        </w:rPr>
        <w:t xml:space="preserve">息</w:t>
      </w:r>
      <w:r>
        <w:rPr>
          <w:rFonts w:hint="eastAsia" w:ascii="仿宋" w:hAnsi="仿宋" w:eastAsia="仿宋" w:cs="仿宋"/>
          <w:b/>
          <w:bCs/>
          <w:color w:val="000000"/>
          <w:sz w:val="24"/>
          <w:szCs w:val="24"/>
          <w:highlight w:val="none"/>
          <w:lang w:val="en-US"/>
        </w:rPr>
      </w:r>
      <w:r/>
    </w:p>
    <w:p>
      <w:pPr>
        <w:pStyle w:val="999"/>
        <w:ind w:firstLine="480"/>
        <w:spacing w:line="472"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val="en-US" w:eastAsia="zh-CN"/>
        </w:rPr>
        <w:t xml:space="preserve">南京工采招标有限公司</w:t>
      </w:r>
      <w:r>
        <w:rPr>
          <w:rFonts w:hint="eastAsia" w:ascii="仿宋" w:hAnsi="仿宋" w:eastAsia="仿宋" w:cs="仿宋"/>
          <w:color w:val="000000"/>
          <w:sz w:val="24"/>
          <w:szCs w:val="24"/>
          <w:highlight w:val="none"/>
          <w:lang w:val="en-US" w:eastAsia="zh-CN"/>
        </w:rPr>
      </w:r>
      <w:r/>
    </w:p>
    <w:p>
      <w:pPr>
        <w:pStyle w:val="999"/>
        <w:ind w:firstLine="480"/>
        <w:jc w:val="both"/>
        <w:spacing w:line="472"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地</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址：</w:t>
      </w:r>
      <w:r>
        <w:rPr>
          <w:rFonts w:hint="eastAsia" w:ascii="仿宋" w:hAnsi="仿宋" w:eastAsia="仿宋" w:cs="仿宋"/>
          <w:color w:val="000000"/>
          <w:sz w:val="24"/>
          <w:szCs w:val="24"/>
          <w:highlight w:val="none"/>
          <w:lang w:val="en-US" w:eastAsia="zh-CN" w:bidi="ar-SA"/>
        </w:rPr>
        <w:t xml:space="preserve">南京市应天大街772号1幢5楼</w:t>
      </w:r>
      <w:r>
        <w:rPr>
          <w:rFonts w:hint="eastAsia" w:ascii="仿宋" w:hAnsi="仿宋" w:eastAsia="仿宋" w:cs="仿宋"/>
          <w:color w:val="000000"/>
          <w:sz w:val="24"/>
          <w:szCs w:val="24"/>
          <w:highlight w:val="none"/>
          <w:lang w:val="en-US" w:eastAsia="zh-CN" w:bidi="ar-SA"/>
        </w:rPr>
      </w:r>
      <w:r/>
    </w:p>
    <w:p>
      <w:pPr>
        <w:pStyle w:val="999"/>
        <w:ind w:firstLine="480"/>
        <w:spacing w:line="472"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人：张女士</w:t>
      </w:r>
      <w:r>
        <w:rPr>
          <w:rFonts w:hint="eastAsia" w:ascii="仿宋" w:hAnsi="仿宋" w:eastAsia="仿宋" w:cs="仿宋"/>
          <w:color w:val="000000"/>
          <w:sz w:val="24"/>
          <w:szCs w:val="24"/>
          <w:highlight w:val="none"/>
          <w:lang w:val="en-US"/>
        </w:rPr>
      </w:r>
      <w:r/>
    </w:p>
    <w:p>
      <w:pPr>
        <w:pStyle w:val="999"/>
        <w:ind w:firstLine="480"/>
        <w:jc w:val="both"/>
        <w:spacing w:line="472"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color w:val="000000"/>
          <w:sz w:val="24"/>
          <w:szCs w:val="24"/>
          <w:highlight w:val="none"/>
          <w:lang w:val="en-US" w:eastAsia="zh-CN"/>
        </w:rPr>
      </w:r>
      <w:r/>
    </w:p>
    <w:p>
      <w:pPr>
        <w:pStyle w:val="999"/>
        <w:ind w:firstLine="482"/>
        <w:jc w:val="both"/>
        <w:spacing w:line="472"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3.项目联系方式</w:t>
      </w:r>
      <w:r>
        <w:rPr>
          <w:rFonts w:hint="eastAsia" w:ascii="仿宋" w:hAnsi="仿宋" w:eastAsia="仿宋" w:cs="仿宋"/>
          <w:b/>
          <w:bCs/>
          <w:color w:val="000000"/>
          <w:sz w:val="24"/>
          <w:szCs w:val="24"/>
          <w:highlight w:val="none"/>
          <w:lang w:val="en-US"/>
        </w:rPr>
      </w:r>
      <w:r/>
    </w:p>
    <w:p>
      <w:pPr>
        <w:pStyle w:val="999"/>
        <w:ind w:firstLine="480"/>
        <w:jc w:val="both"/>
        <w:spacing w:line="472"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人：张工</w:t>
      </w:r>
      <w:r>
        <w:rPr>
          <w:rFonts w:hint="eastAsia" w:ascii="仿宋" w:hAnsi="仿宋" w:eastAsia="仿宋" w:cs="仿宋"/>
          <w:color w:val="000000"/>
          <w:sz w:val="24"/>
          <w:szCs w:val="24"/>
          <w:highlight w:val="none"/>
          <w:lang w:val="en-US"/>
        </w:rPr>
      </w:r>
      <w:r/>
    </w:p>
    <w:p>
      <w:pPr>
        <w:pStyle w:val="999"/>
        <w:ind w:firstLine="480"/>
        <w:spacing w:line="480" w:lineRule="auto"/>
        <w:tabs>
          <w:tab w:val="left" w:pos="525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电    话：</w:t>
      </w: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color w:val="000000"/>
          <w:sz w:val="24"/>
          <w:szCs w:val="24"/>
          <w:highlight w:val="none"/>
          <w:lang w:val="en-US" w:eastAsia="zh-CN"/>
        </w:rPr>
      </w:r>
      <w:r/>
    </w:p>
    <w:p>
      <w:pPr>
        <w:pStyle w:val="1034"/>
        <w:rPr>
          <w:rFonts w:hint="eastAsia" w:ascii="仿宋" w:hAnsi="仿宋" w:eastAsia="仿宋" w:cs="仿宋"/>
          <w:color w:val="000000"/>
          <w:highlight w:val="none"/>
        </w:rPr>
      </w:pPr>
      <w:r>
        <w:rPr>
          <w:rFonts w:hint="eastAsia" w:ascii="仿宋" w:hAnsi="仿宋" w:eastAsia="仿宋" w:cs="仿宋"/>
          <w:color w:val="000000"/>
          <w:szCs w:val="24"/>
          <w:highlight w:val="none"/>
          <w:lang w:val="en-US"/>
        </w:rPr>
        <w:br w:type="page" w:clear="all"/>
      </w:r>
      <w:bookmarkStart w:id="85" w:name="_Toc32498"/>
      <w:r/>
      <w:bookmarkStart w:id="86" w:name="_Toc23966"/>
      <w:r/>
      <w:bookmarkStart w:id="87" w:name="_Toc15615"/>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磋商须知前附表</w:t>
      </w:r>
      <w:bookmarkEnd w:id="85"/>
      <w:r/>
      <w:bookmarkEnd w:id="86"/>
      <w:r/>
      <w:bookmarkEnd w:id="87"/>
      <w:r>
        <w:rPr>
          <w:rFonts w:hint="eastAsia" w:ascii="仿宋" w:hAnsi="仿宋" w:eastAsia="仿宋" w:cs="仿宋"/>
          <w:color w:val="000000"/>
          <w:highlight w:val="none"/>
        </w:rPr>
      </w:r>
      <w:r/>
    </w:p>
    <w:tbl>
      <w:tblPr>
        <w:tblW w:w="101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4"/>
        <w:gridCol w:w="2915"/>
        <w:gridCol w:w="1242"/>
        <w:gridCol w:w="4085"/>
      </w:tblGrid>
      <w:tr>
        <w:trPr>
          <w:trHeight w:val="520"/>
        </w:trPr>
        <w:tc>
          <w:tcPr>
            <w:tcW w:w="1934"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项目名称</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2026年特色作物适用农药登记试验服务</w:t>
            </w:r>
            <w:r>
              <w:rPr>
                <w:rFonts w:hint="eastAsia" w:ascii="仿宋" w:hAnsi="仿宋" w:eastAsia="仿宋" w:cs="仿宋"/>
                <w:color w:val="000000"/>
                <w:sz w:val="24"/>
                <w:szCs w:val="24"/>
                <w:highlight w:val="none"/>
                <w:lang w:val="en-US" w:eastAsia="zh-CN"/>
              </w:rPr>
            </w:r>
            <w:r/>
          </w:p>
        </w:tc>
      </w:tr>
      <w:tr>
        <w:trPr>
          <w:trHeight w:val="595"/>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采购内容</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999"/>
              <w:jc w:val="both"/>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江苏省农药总站拟采购</w:t>
            </w:r>
            <w:r>
              <w:rPr>
                <w:rFonts w:hint="eastAsia" w:ascii="仿宋" w:hAnsi="仿宋" w:eastAsia="仿宋" w:cs="仿宋"/>
                <w:color w:val="000000"/>
                <w:sz w:val="24"/>
                <w:szCs w:val="24"/>
                <w:highlight w:val="none"/>
                <w:lang w:val="zh-CN" w:eastAsia="zh-CN"/>
              </w:rPr>
              <w:t xml:space="preserve">2026年特色作物适用农药登记试验服务</w:t>
            </w:r>
            <w:r>
              <w:rPr>
                <w:rFonts w:hint="eastAsia" w:ascii="仿宋" w:hAnsi="仿宋" w:eastAsia="仿宋" w:cs="仿宋"/>
                <w:color w:val="000000"/>
                <w:sz w:val="24"/>
                <w:szCs w:val="24"/>
                <w:highlight w:val="none"/>
              </w:rPr>
              <w:t xml:space="preserve">，选择优质的供应商完</w:t>
            </w:r>
            <w:r>
              <w:rPr>
                <w:rFonts w:hint="eastAsia" w:ascii="仿宋" w:hAnsi="仿宋" w:eastAsia="仿宋" w:cs="仿宋"/>
                <w:color w:val="000000"/>
                <w:sz w:val="24"/>
                <w:szCs w:val="24"/>
                <w:highlight w:val="none"/>
                <w:lang w:val="en-US" w:eastAsia="zh-CN"/>
              </w:rPr>
              <w:t xml:space="preserve">成</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rPr>
              <w:t xml:space="preserve">，具体内容及项目需求详见磋商文件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eastAsia="zh-CN"/>
              </w:rPr>
            </w:r>
            <w:r/>
          </w:p>
        </w:tc>
      </w:tr>
      <w:tr>
        <w:trPr>
          <w:trHeight w:val="624"/>
        </w:trPr>
        <w:tc>
          <w:tcPr>
            <w:tcW w:w="1934" w:type="dxa"/>
            <w:vAlign w:val="center"/>
            <w:textDirection w:val="lrTb"/>
            <w:noWrap w:val="false"/>
          </w:tcPr>
          <w:p>
            <w:pPr>
              <w:pStyle w:val="999"/>
              <w:jc w:val="center"/>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color w:val="000000"/>
                <w:sz w:val="24"/>
                <w:szCs w:val="20"/>
                <w:highlight w:val="none"/>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0"/>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0"/>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详见磋商文件第一章《磋商公告》</w:t>
            </w:r>
            <w:r>
              <w:rPr>
                <w:rFonts w:hint="eastAsia" w:ascii="仿宋" w:hAnsi="仿宋" w:eastAsia="仿宋" w:cs="仿宋"/>
                <w:color w:val="000000"/>
                <w:sz w:val="24"/>
                <w:szCs w:val="24"/>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资金来源及比例</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财政性资金100%</w:t>
            </w:r>
            <w:r>
              <w:rPr>
                <w:rFonts w:hint="eastAsia" w:ascii="仿宋" w:hAnsi="仿宋" w:eastAsia="仿宋" w:cs="仿宋"/>
                <w:color w:val="000000"/>
                <w:sz w:val="24"/>
                <w:szCs w:val="24"/>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rPr>
            </w:r>
            <w:r/>
          </w:p>
        </w:tc>
        <w:tc>
          <w:tcPr>
            <w:tcW w:w="2915" w:type="dxa"/>
            <w:vAlign w:val="center"/>
            <w:textDirection w:val="lrTb"/>
            <w:noWrap w:val="false"/>
          </w:tcPr>
          <w:p>
            <w:pPr>
              <w:pStyle w:val="999"/>
              <w:jc w:val="center"/>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盛先生</w:t>
            </w:r>
            <w:r>
              <w:rPr>
                <w:rFonts w:hint="eastAsia" w:ascii="仿宋" w:hAnsi="仿宋" w:eastAsia="仿宋" w:cs="仿宋"/>
                <w:bCs/>
                <w:color w:val="000000"/>
                <w:sz w:val="24"/>
                <w:szCs w:val="24"/>
                <w:highlight w:val="none"/>
                <w:lang w:val="en-US" w:eastAsia="zh-CN"/>
              </w:rPr>
            </w:r>
            <w:r/>
          </w:p>
        </w:tc>
        <w:tc>
          <w:tcPr>
            <w:tcW w:w="1242"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rPr>
            </w:r>
            <w:r/>
          </w:p>
        </w:tc>
        <w:tc>
          <w:tcPr>
            <w:tcW w:w="4085" w:type="dxa"/>
            <w:vAlign w:val="center"/>
            <w:textDirection w:val="lrTb"/>
            <w:noWrap w:val="false"/>
          </w:tcPr>
          <w:p>
            <w:pPr>
              <w:pStyle w:val="999"/>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025-86263925</w:t>
            </w:r>
            <w:r>
              <w:rPr>
                <w:rFonts w:hint="eastAsia" w:ascii="仿宋" w:hAnsi="仿宋" w:eastAsia="仿宋" w:cs="仿宋"/>
                <w:bCs/>
                <w:color w:val="000000"/>
                <w:sz w:val="24"/>
                <w:szCs w:val="24"/>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代理机构联系人</w:t>
            </w:r>
            <w:r>
              <w:rPr>
                <w:rFonts w:hint="eastAsia" w:ascii="仿宋" w:hAnsi="仿宋" w:eastAsia="仿宋" w:cs="仿宋"/>
                <w:bCs/>
                <w:color w:val="000000"/>
                <w:sz w:val="24"/>
                <w:szCs w:val="24"/>
                <w:highlight w:val="none"/>
              </w:rPr>
            </w:r>
            <w:r/>
          </w:p>
        </w:tc>
        <w:tc>
          <w:tcPr>
            <w:tcW w:w="2915"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rPr>
            </w:r>
            <w:r/>
          </w:p>
        </w:tc>
        <w:tc>
          <w:tcPr>
            <w:tcW w:w="1242"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rPr>
            </w:r>
            <w:r/>
          </w:p>
        </w:tc>
        <w:tc>
          <w:tcPr>
            <w:tcW w:w="4085" w:type="dxa"/>
            <w:vAlign w:val="center"/>
            <w:textDirection w:val="lrTb"/>
            <w:noWrap w:val="false"/>
          </w:tcPr>
          <w:p>
            <w:pPr>
              <w:pStyle w:val="999"/>
              <w:jc w:val="center"/>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bCs/>
                <w:color w:val="000000"/>
                <w:sz w:val="24"/>
                <w:szCs w:val="24"/>
                <w:highlight w:val="none"/>
                <w:lang w:val="en-US" w:eastAsia="zh-CN"/>
              </w:rPr>
            </w:r>
            <w:r/>
          </w:p>
        </w:tc>
      </w:tr>
      <w:tr>
        <w:trPr>
          <w:trHeight w:val="624"/>
        </w:trPr>
        <w:tc>
          <w:tcPr>
            <w:tcW w:w="1934"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rPr>
              <w:t xml:space="preserve">资格审查</w:t>
            </w:r>
            <w:r>
              <w:rPr>
                <w:rFonts w:hint="eastAsia" w:ascii="仿宋" w:hAnsi="仿宋" w:eastAsia="仿宋" w:cs="仿宋"/>
                <w:color w:val="000000"/>
                <w:sz w:val="24"/>
                <w:szCs w:val="20"/>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rPr>
              <w:t xml:space="preserve">资格后审</w:t>
            </w:r>
            <w:r>
              <w:rPr>
                <w:rFonts w:hint="eastAsia" w:ascii="仿宋" w:hAnsi="仿宋" w:eastAsia="仿宋" w:cs="仿宋"/>
                <w:color w:val="000000"/>
                <w:sz w:val="24"/>
                <w:szCs w:val="20"/>
                <w:highlight w:val="none"/>
                <w:lang w:val="en-US"/>
              </w:rPr>
            </w:r>
            <w:r/>
          </w:p>
        </w:tc>
      </w:tr>
      <w:tr>
        <w:trPr>
          <w:trHeight w:val="624"/>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评标办法</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b/>
                <w:bCs/>
                <w:color w:val="000000"/>
                <w:sz w:val="24"/>
                <w:szCs w:val="24"/>
                <w:highlight w:val="none"/>
                <w:lang w:val="en-US"/>
              </w:rPr>
            </w:pPr>
            <w:r>
              <w:rPr>
                <w:rFonts w:hint="eastAsia" w:ascii="仿宋" w:hAnsi="仿宋" w:eastAsia="仿宋" w:cs="仿宋"/>
                <w:bCs/>
                <w:color w:val="000000"/>
                <w:sz w:val="24"/>
                <w:szCs w:val="24"/>
                <w:highlight w:val="none"/>
              </w:rPr>
              <w:t xml:space="preserve">综合评分法</w:t>
            </w:r>
            <w:r>
              <w:rPr>
                <w:rFonts w:hint="eastAsia" w:ascii="仿宋" w:hAnsi="仿宋" w:eastAsia="仿宋" w:cs="仿宋"/>
                <w:b/>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■不组织</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□组织现场考察时间：</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年</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月</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日</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时</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分    </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2.集中地点：</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标前答疑会</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■不召开</w:t>
            </w:r>
            <w:r>
              <w:rPr>
                <w:rFonts w:hint="eastAsia" w:ascii="仿宋" w:hAnsi="仿宋" w:eastAsia="仿宋" w:cs="仿宋"/>
                <w:bCs/>
                <w:color w:val="000000"/>
                <w:sz w:val="24"/>
                <w:szCs w:val="24"/>
                <w:highlight w:val="none"/>
                <w:lang w:val="en-US"/>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□召开 ：</w:t>
            </w:r>
            <w:r>
              <w:rPr>
                <w:rFonts w:hint="eastAsia" w:ascii="仿宋" w:hAnsi="仿宋" w:eastAsia="仿宋" w:cs="仿宋"/>
                <w:bCs/>
                <w:color w:val="000000"/>
                <w:sz w:val="24"/>
                <w:szCs w:val="24"/>
                <w:highlight w:val="none"/>
                <w:lang w:val="en-US"/>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1.召开时间：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月</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日</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时</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分</w:t>
            </w:r>
            <w:r>
              <w:rPr>
                <w:rFonts w:hint="eastAsia" w:ascii="仿宋" w:hAnsi="仿宋" w:eastAsia="仿宋" w:cs="仿宋"/>
                <w:bCs/>
                <w:color w:val="000000"/>
                <w:sz w:val="24"/>
                <w:szCs w:val="24"/>
                <w:highlight w:val="none"/>
                <w:lang w:val="en-US"/>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2.召开地点： </w:t>
            </w:r>
            <w:r>
              <w:rPr>
                <w:rFonts w:hint="eastAsia" w:ascii="仿宋" w:hAnsi="仿宋" w:eastAsia="仿宋" w:cs="仿宋"/>
                <w:bCs/>
                <w:color w:val="000000"/>
                <w:sz w:val="24"/>
                <w:szCs w:val="24"/>
                <w:highlight w:val="none"/>
                <w:lang w:val="en-US"/>
              </w:rPr>
            </w:r>
            <w:r/>
          </w:p>
        </w:tc>
      </w:tr>
      <w:tr>
        <w:trPr>
          <w:trHeight w:val="63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实质性要求和条件</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见本磋商文件中标注星号（★）或注明无效标的内容</w:t>
            </w:r>
            <w:r>
              <w:rPr>
                <w:rFonts w:hint="eastAsia" w:ascii="仿宋" w:hAnsi="仿宋" w:eastAsia="仿宋" w:cs="仿宋"/>
                <w:bCs/>
                <w:color w:val="000000"/>
                <w:sz w:val="24"/>
                <w:szCs w:val="24"/>
                <w:highlight w:val="none"/>
                <w:lang w:val="en-US"/>
              </w:rPr>
            </w:r>
            <w:r/>
          </w:p>
        </w:tc>
      </w:tr>
      <w:tr>
        <w:trPr>
          <w:trHeight w:val="63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构成磋商文件的其他资料</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32"/>
                <w:szCs w:val="21"/>
                <w:highlight w:val="none"/>
              </w:rPr>
              <w:t xml:space="preserve">■</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32"/>
                <w:szCs w:val="32"/>
                <w:highlight w:val="none"/>
              </w:rPr>
              <w:t xml:space="preserve">□</w:t>
            </w:r>
            <w:r>
              <w:rPr>
                <w:rFonts w:hint="eastAsia" w:ascii="仿宋" w:hAnsi="仿宋" w:eastAsia="仿宋" w:cs="仿宋"/>
                <w:color w:val="000000"/>
                <w:sz w:val="24"/>
                <w:szCs w:val="24"/>
                <w:highlight w:val="none"/>
              </w:rPr>
              <w:t xml:space="preserve">有</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磋商文件的澄清和修改</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both"/>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磋商文件的澄清和修改，将通过发布磋商公告的媒介以</w:t>
            </w:r>
            <w:r>
              <w:rPr>
                <w:rFonts w:hint="eastAsia" w:ascii="仿宋" w:hAnsi="仿宋" w:eastAsia="仿宋" w:cs="仿宋"/>
                <w:b/>
                <w:color w:val="000000"/>
                <w:sz w:val="24"/>
                <w:szCs w:val="24"/>
                <w:highlight w:val="none"/>
              </w:rPr>
              <w:t xml:space="preserve">澄清或修改公告的形式发布</w:t>
            </w:r>
            <w:r>
              <w:rPr>
                <w:rFonts w:hint="eastAsia" w:ascii="仿宋" w:hAnsi="仿宋" w:eastAsia="仿宋" w:cs="仿宋"/>
                <w:color w:val="000000"/>
                <w:sz w:val="24"/>
                <w:szCs w:val="24"/>
                <w:highlight w:val="none"/>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rPr>
            </w:r>
            <w:r/>
          </w:p>
        </w:tc>
      </w:tr>
      <w:tr>
        <w:trPr>
          <w:trHeight w:val="552"/>
        </w:trPr>
        <w:tc>
          <w:tcPr>
            <w:tcW w:w="1934"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投标保证金</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1009"/>
              <w:jc w:val="center"/>
              <w:rPr>
                <w:rFonts w:hint="eastAsia" w:ascii="仿宋" w:hAnsi="仿宋" w:eastAsia="仿宋" w:cs="仿宋"/>
                <w:bCs/>
                <w:color w:val="000000"/>
                <w:szCs w:val="24"/>
                <w:highlight w:val="none"/>
                <w:lang w:val="en-US"/>
              </w:rPr>
            </w:pPr>
            <w:r>
              <w:rPr>
                <w:rFonts w:hint="eastAsia" w:ascii="仿宋" w:hAnsi="仿宋" w:eastAsia="仿宋" w:cs="仿宋"/>
                <w:color w:val="000000"/>
                <w:spacing w:val="-6"/>
                <w:highlight w:val="none"/>
                <w:lang w:val="en-US"/>
              </w:rPr>
              <w:t xml:space="preserve">贯彻落实苏财购〔2020〕52号文件精神，该项目供应商免交保证金</w:t>
            </w:r>
            <w:r>
              <w:rPr>
                <w:rFonts w:hint="eastAsia" w:ascii="仿宋" w:hAnsi="仿宋" w:eastAsia="仿宋" w:cs="仿宋"/>
                <w:bCs/>
                <w:color w:val="000000"/>
                <w:szCs w:val="24"/>
                <w:highlight w:val="none"/>
                <w:lang w:val="en-US"/>
              </w:rPr>
            </w:r>
            <w:r/>
          </w:p>
        </w:tc>
      </w:tr>
      <w:tr>
        <w:trPr>
          <w:trHeight w:val="552"/>
        </w:trPr>
        <w:tc>
          <w:tcPr>
            <w:tcW w:w="1934"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资格审查材料</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详见第一章磋商公告第二项“申请人的资格要求”</w:t>
            </w:r>
            <w:r>
              <w:rPr>
                <w:rFonts w:hint="eastAsia" w:ascii="仿宋" w:hAnsi="仿宋" w:eastAsia="仿宋" w:cs="仿宋"/>
                <w:bCs/>
                <w:color w:val="000000"/>
                <w:sz w:val="24"/>
                <w:szCs w:val="24"/>
                <w:highlight w:val="none"/>
                <w:lang w:val="en-US"/>
              </w:rPr>
            </w:r>
            <w:r/>
          </w:p>
        </w:tc>
      </w:tr>
      <w:tr>
        <w:trPr>
          <w:trHeight w:val="800"/>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响应</w:t>
            </w:r>
            <w:r>
              <w:rPr>
                <w:rFonts w:hint="eastAsia" w:ascii="仿宋" w:hAnsi="仿宋" w:eastAsia="仿宋" w:cs="仿宋"/>
                <w:bCs/>
                <w:color w:val="000000"/>
                <w:sz w:val="24"/>
                <w:szCs w:val="24"/>
                <w:highlight w:val="none"/>
                <w:lang w:val="en-US" w:eastAsia="en-US" w:bidi="ar-SA"/>
              </w:rPr>
              <w:t xml:space="preserve">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1.电子响应文件一份（通过系统提交）；纸质响应文件正本一份，副本二份（评审结束后由中标人邮寄至</w:t>
            </w:r>
            <w:r>
              <w:rPr>
                <w:rFonts w:hint="eastAsia" w:ascii="仿宋" w:hAnsi="仿宋" w:eastAsia="仿宋" w:cs="仿宋"/>
                <w:bCs/>
                <w:color w:val="000000"/>
                <w:sz w:val="24"/>
                <w:szCs w:val="24"/>
                <w:highlight w:val="none"/>
                <w:lang w:val="en-US" w:eastAsia="zh-CN" w:bidi="ar-SA"/>
              </w:rPr>
              <w:t xml:space="preserve">采购</w:t>
            </w:r>
            <w:r>
              <w:rPr>
                <w:rFonts w:hint="eastAsia" w:ascii="仿宋" w:hAnsi="仿宋" w:eastAsia="仿宋" w:cs="仿宋"/>
                <w:bCs/>
                <w:color w:val="000000"/>
                <w:sz w:val="24"/>
                <w:szCs w:val="24"/>
                <w:highlight w:val="none"/>
                <w:lang w:val="en-US" w:bidi="ar-SA"/>
              </w:rPr>
              <w:t xml:space="preserve">代理</w:t>
            </w:r>
            <w:r>
              <w:rPr>
                <w:rFonts w:hint="eastAsia" w:ascii="仿宋" w:hAnsi="仿宋" w:eastAsia="仿宋" w:cs="仿宋"/>
                <w:bCs/>
                <w:color w:val="000000"/>
                <w:sz w:val="24"/>
                <w:szCs w:val="24"/>
                <w:highlight w:val="none"/>
                <w:lang w:val="en-US" w:eastAsia="zh-CN" w:bidi="ar-SA"/>
              </w:rPr>
              <w:t xml:space="preserve">机构</w:t>
            </w:r>
            <w:r>
              <w:rPr>
                <w:rFonts w:hint="eastAsia" w:ascii="仿宋" w:hAnsi="仿宋" w:eastAsia="仿宋" w:cs="仿宋"/>
                <w:bCs/>
                <w:color w:val="000000"/>
                <w:sz w:val="24"/>
                <w:szCs w:val="24"/>
                <w:highlight w:val="none"/>
                <w:lang w:val="en-US" w:bidi="ar-SA"/>
              </w:rPr>
              <w:t xml:space="preserve">，未中标单位不需要提供）。</w:t>
            </w:r>
            <w:r>
              <w:rPr>
                <w:rFonts w:hint="eastAsia" w:ascii="仿宋" w:hAnsi="仿宋" w:eastAsia="仿宋" w:cs="仿宋"/>
                <w:bCs/>
                <w:color w:val="000000"/>
                <w:sz w:val="24"/>
                <w:szCs w:val="24"/>
                <w:highlight w:val="none"/>
                <w:lang w:val="en-US" w:bidi="ar-SA"/>
              </w:rPr>
            </w:r>
            <w:r/>
          </w:p>
          <w:p>
            <w:pPr>
              <w:pStyle w:val="999"/>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供应商应当按照《操作手册》规定，在磋商文件要求提交响应文件的截止时间前，将响应文件提交至“苏采云”系统，逾期提交的响应文件，“苏采云”系统将自动拒收。</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是否委托评标委员会直接确定中标人</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□是</w:t>
            </w:r>
            <w:r>
              <w:rPr>
                <w:rFonts w:hint="eastAsia" w:ascii="仿宋" w:hAnsi="仿宋" w:eastAsia="仿宋" w:cs="仿宋"/>
                <w:bCs/>
                <w:color w:val="000000"/>
                <w:sz w:val="24"/>
                <w:szCs w:val="24"/>
                <w:highlight w:val="none"/>
                <w:lang w:val="en-US"/>
              </w:rPr>
            </w:r>
            <w:r/>
          </w:p>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■否，推荐的中标候选人数量：1-3名</w:t>
            </w:r>
            <w:r>
              <w:rPr>
                <w:rFonts w:hint="eastAsia" w:ascii="仿宋" w:hAnsi="仿宋" w:eastAsia="仿宋" w:cs="仿宋"/>
                <w:bCs/>
                <w:color w:val="000000"/>
                <w:sz w:val="24"/>
                <w:szCs w:val="24"/>
                <w:highlight w:val="none"/>
                <w:lang w:val="en-US"/>
              </w:rPr>
            </w:r>
            <w:r/>
          </w:p>
        </w:tc>
      </w:tr>
      <w:tr>
        <w:trPr>
          <w:trHeight w:val="68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90"/>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99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rPr>
            </w:r>
            <w:r/>
          </w:p>
        </w:tc>
      </w:tr>
      <w:tr>
        <w:trPr>
          <w:trHeight w:val="658"/>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有效期</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99"/>
              <w:jc w:val="center"/>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rPr>
              <w:t xml:space="preserve">投标截止日起</w:t>
            </w:r>
            <w:r>
              <w:rPr>
                <w:rFonts w:hint="eastAsia" w:ascii="仿宋" w:hAnsi="仿宋" w:eastAsia="仿宋" w:cs="仿宋"/>
                <w:color w:val="000000"/>
                <w:sz w:val="24"/>
                <w:szCs w:val="24"/>
                <w:highlight w:val="none"/>
                <w:lang w:val="en-US"/>
              </w:rPr>
              <w:t xml:space="preserve">90</w:t>
            </w:r>
            <w:r>
              <w:rPr>
                <w:rFonts w:hint="eastAsia" w:ascii="仿宋" w:hAnsi="仿宋" w:eastAsia="仿宋" w:cs="仿宋"/>
                <w:color w:val="000000"/>
                <w:sz w:val="24"/>
                <w:szCs w:val="24"/>
                <w:highlight w:val="none"/>
              </w:rPr>
              <w:t xml:space="preserve">天（日历天）</w:t>
            </w:r>
            <w:r>
              <w:rPr>
                <w:rFonts w:hint="eastAsia" w:ascii="仿宋" w:hAnsi="仿宋" w:eastAsia="仿宋" w:cs="仿宋"/>
                <w:b/>
                <w:bCs/>
                <w:color w:val="000000"/>
                <w:sz w:val="24"/>
                <w:szCs w:val="24"/>
                <w:highlight w:val="none"/>
                <w:lang w:val="en-US"/>
              </w:rPr>
            </w:r>
            <w:r/>
          </w:p>
        </w:tc>
      </w:tr>
      <w:tr>
        <w:trPr>
          <w:trHeight w:val="658"/>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bidi="ar-SA"/>
              </w:rPr>
              <w:t xml:space="preserve">响应文件</w:t>
            </w:r>
            <w:r>
              <w:rPr>
                <w:rFonts w:hint="eastAsia" w:ascii="仿宋" w:hAnsi="仿宋" w:eastAsia="仿宋" w:cs="仿宋"/>
                <w:bCs/>
                <w:color w:val="000000"/>
                <w:sz w:val="24"/>
                <w:szCs w:val="24"/>
                <w:highlight w:val="none"/>
                <w:lang w:bidi="ar-SA"/>
              </w:rPr>
              <w:t xml:space="preserve">递交</w:t>
            </w:r>
            <w:r>
              <w:rPr>
                <w:rFonts w:hint="eastAsia" w:ascii="仿宋" w:hAnsi="仿宋" w:eastAsia="仿宋" w:cs="仿宋"/>
                <w:bCs/>
                <w:color w:val="000000"/>
                <w:sz w:val="24"/>
                <w:szCs w:val="24"/>
                <w:highlight w:val="none"/>
                <w:lang w:bidi="ar-SA"/>
              </w:rPr>
            </w:r>
            <w:r/>
          </w:p>
          <w:p>
            <w:pPr>
              <w:pStyle w:val="99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1058"/>
              <w:jc w:val="center"/>
              <w:spacing w:line="360" w:lineRule="auto"/>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详见磋商文件第一章《磋商公告》</w:t>
            </w:r>
            <w:r>
              <w:rPr>
                <w:rFonts w:hint="eastAsia" w:ascii="仿宋" w:hAnsi="仿宋" w:eastAsia="仿宋" w:cs="仿宋"/>
                <w:bCs/>
                <w:color w:val="000000"/>
                <w:sz w:val="24"/>
                <w:szCs w:val="24"/>
                <w:highlight w:val="none"/>
                <w:lang w:val="en-US"/>
              </w:rPr>
            </w:r>
            <w:r/>
          </w:p>
        </w:tc>
      </w:tr>
      <w:tr>
        <w:trPr>
          <w:trHeight w:val="658"/>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1058"/>
              <w:jc w:val="center"/>
              <w:spacing w:line="360" w:lineRule="auto"/>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详见磋商文件第一章《磋商公告》</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其他要求</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999"/>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1.供应商如在投标过程中提供虚假材料谋取中标成交的或采取不正当手段诋毁、排挤其他供应商的，列入不良行为记录名单。</w:t>
            </w:r>
            <w:r>
              <w:rPr>
                <w:rFonts w:hint="eastAsia" w:ascii="仿宋" w:hAnsi="仿宋" w:eastAsia="仿宋" w:cs="仿宋"/>
                <w:color w:val="000000"/>
                <w:sz w:val="24"/>
                <w:szCs w:val="24"/>
                <w:highlight w:val="none"/>
              </w:rPr>
            </w:r>
            <w:r/>
          </w:p>
          <w:p>
            <w:pPr>
              <w:pStyle w:val="999"/>
              <w:ind w:firstLine="48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2.本</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文件的最终解释权归采购单位所有。</w:t>
            </w:r>
            <w:r>
              <w:rPr>
                <w:rFonts w:hint="eastAsia" w:ascii="仿宋" w:hAnsi="仿宋" w:eastAsia="仿宋" w:cs="仿宋"/>
                <w:color w:val="000000"/>
                <w:sz w:val="24"/>
                <w:szCs w:val="24"/>
                <w:highlight w:val="none"/>
                <w:lang w:val="en-US"/>
              </w:rPr>
            </w:r>
            <w:r/>
          </w:p>
        </w:tc>
      </w:tr>
    </w:tbl>
    <w:p>
      <w:pPr>
        <w:pStyle w:val="1034"/>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88" w:name="_Toc16177"/>
      <w:r/>
      <w:bookmarkStart w:id="89" w:name="_Toc4165"/>
      <w:r/>
      <w:bookmarkStart w:id="90" w:name="_Toc29360"/>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磋商须知</w:t>
      </w:r>
      <w:bookmarkEnd w:id="88"/>
      <w:r/>
      <w:bookmarkEnd w:id="89"/>
      <w:r/>
      <w:bookmarkEnd w:id="90"/>
      <w:r>
        <w:rPr>
          <w:rFonts w:hint="eastAsia" w:ascii="仿宋" w:hAnsi="仿宋" w:eastAsia="仿宋" w:cs="仿宋"/>
          <w:color w:val="000000"/>
          <w:highlight w:val="none"/>
        </w:rPr>
      </w:r>
      <w:r/>
    </w:p>
    <w:p>
      <w:pPr>
        <w:pStyle w:val="1035"/>
        <w:ind w:left="119" w:firstLine="361"/>
        <w:rPr>
          <w:rFonts w:hint="eastAsia" w:ascii="仿宋" w:hAnsi="仿宋" w:eastAsia="仿宋" w:cs="仿宋"/>
          <w:color w:val="000000"/>
          <w:highlight w:val="none"/>
          <w:lang w:val="en-US"/>
        </w:rPr>
      </w:pPr>
      <w:r/>
      <w:bookmarkStart w:id="91" w:name="_Toc32479"/>
      <w:r/>
      <w:bookmarkStart w:id="92" w:name="_Toc14545"/>
      <w:r/>
      <w:bookmarkStart w:id="93" w:name="_Toc6926"/>
      <w:r/>
      <w:bookmarkStart w:id="94" w:name="_Toc19624"/>
      <w:r/>
      <w:bookmarkStart w:id="95" w:name="_Toc17725"/>
      <w:r/>
      <w:bookmarkStart w:id="96" w:name="_Toc19932"/>
      <w:r>
        <w:rPr>
          <w:rFonts w:hint="eastAsia" w:ascii="仿宋" w:hAnsi="仿宋" w:eastAsia="仿宋" w:cs="仿宋"/>
          <w:color w:val="000000"/>
          <w:highlight w:val="none"/>
          <w:lang w:val="en-US"/>
        </w:rPr>
        <w:t xml:space="preserve">一、总则</w:t>
      </w:r>
      <w:bookmarkEnd w:id="91"/>
      <w:r/>
      <w:bookmarkEnd w:id="92"/>
      <w:r>
        <w:rPr>
          <w:rFonts w:hint="eastAsia" w:ascii="仿宋" w:hAnsi="仿宋" w:eastAsia="仿宋" w:cs="仿宋"/>
          <w:color w:val="000000"/>
          <w:highlight w:val="none"/>
          <w:lang w:val="en-US"/>
        </w:rPr>
      </w:r>
      <w:r/>
    </w:p>
    <w:p>
      <w:pPr>
        <w:pStyle w:val="1037"/>
        <w:ind w:firstLine="482"/>
        <w:spacing w:line="480" w:lineRule="exact"/>
        <w:rPr>
          <w:rFonts w:hint="eastAsia" w:ascii="仿宋" w:hAnsi="仿宋" w:eastAsia="仿宋" w:cs="仿宋"/>
          <w:b/>
          <w:bCs/>
          <w:color w:val="000000"/>
          <w:sz w:val="24"/>
          <w:szCs w:val="24"/>
          <w:highlight w:val="none"/>
          <w:lang w:val="en-US"/>
        </w:rPr>
      </w:pPr>
      <w:r/>
      <w:bookmarkStart w:id="97" w:name="_Toc19586"/>
      <w:r>
        <w:rPr>
          <w:rFonts w:hint="eastAsia" w:ascii="仿宋" w:hAnsi="仿宋" w:eastAsia="仿宋" w:cs="仿宋"/>
          <w:b/>
          <w:bCs/>
          <w:color w:val="000000"/>
          <w:sz w:val="24"/>
          <w:szCs w:val="24"/>
          <w:highlight w:val="none"/>
          <w:lang w:val="en-US"/>
        </w:rPr>
        <w:t xml:space="preserve">1.适用法律</w:t>
      </w:r>
      <w:r>
        <w:rPr>
          <w:rFonts w:hint="eastAsia" w:ascii="仿宋" w:hAnsi="仿宋" w:eastAsia="仿宋" w:cs="仿宋"/>
          <w:b/>
          <w:bCs/>
          <w:color w:val="000000"/>
          <w:sz w:val="24"/>
          <w:szCs w:val="24"/>
          <w:highlight w:val="none"/>
          <w:lang w:val="en-US"/>
        </w:rPr>
      </w:r>
      <w:r/>
    </w:p>
    <w:p>
      <w:pPr>
        <w:pStyle w:val="1037"/>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rPr>
        <w:t xml:space="preserve">适用法规</w:t>
      </w:r>
      <w:r>
        <w:rPr>
          <w:rFonts w:hint="eastAsia" w:ascii="仿宋" w:hAnsi="仿宋" w:eastAsia="仿宋" w:cs="仿宋"/>
          <w:bCs/>
          <w:color w:val="000000"/>
          <w:sz w:val="24"/>
          <w:szCs w:val="24"/>
          <w:highlight w:val="none"/>
        </w:rPr>
        <w:t xml:space="preserve">《中华人民共和国政府采购法》《中华人民共和国政府采购法实施条例》《政府采购非招标采购方式管理办法》等有关法律、规章和规定。</w:t>
      </w:r>
      <w:bookmarkEnd w:id="97"/>
      <w:r>
        <w:rPr>
          <w:rFonts w:hint="eastAsia" w:ascii="仿宋" w:hAnsi="仿宋" w:eastAsia="仿宋" w:cs="仿宋"/>
          <w:bCs/>
          <w:color w:val="000000"/>
          <w:sz w:val="24"/>
          <w:szCs w:val="24"/>
          <w:highlight w:val="none"/>
        </w:rPr>
      </w:r>
      <w:r/>
    </w:p>
    <w:p>
      <w:pPr>
        <w:pStyle w:val="1037"/>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本竞争性磋商文件（以下简称磋商文件）仅适用此项目。</w:t>
      </w:r>
      <w:r>
        <w:rPr>
          <w:rFonts w:hint="eastAsia" w:ascii="仿宋" w:hAnsi="仿宋" w:eastAsia="仿宋" w:cs="仿宋"/>
          <w:bCs/>
          <w:color w:val="000000"/>
          <w:sz w:val="24"/>
          <w:szCs w:val="24"/>
          <w:highlight w:val="none"/>
        </w:rPr>
      </w:r>
      <w:r/>
    </w:p>
    <w:p>
      <w:pPr>
        <w:pStyle w:val="1037"/>
        <w:ind w:firstLine="482"/>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2.1“采购单位”“采购人”“甲方”系指本次采购项目的业主方。</w:t>
      </w:r>
      <w:r>
        <w:rPr>
          <w:rFonts w:hint="eastAsia" w:ascii="仿宋" w:hAnsi="仿宋" w:eastAsia="仿宋" w:cs="仿宋"/>
          <w:color w:val="000000"/>
          <w:sz w:val="24"/>
          <w:szCs w:val="24"/>
          <w:highlight w:val="none"/>
          <w:lang w:val="en-US"/>
        </w:rPr>
      </w:r>
      <w:r/>
    </w:p>
    <w:p>
      <w:pPr>
        <w:pStyle w:val="999"/>
        <w:ind w:firstLine="480"/>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“供应商/投标单位”“磋商单位”“供应商”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磋商</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磋商</w:t>
      </w:r>
      <w:r>
        <w:rPr>
          <w:rFonts w:hint="eastAsia" w:ascii="仿宋" w:hAnsi="仿宋" w:eastAsia="仿宋" w:cs="仿宋"/>
          <w:color w:val="000000"/>
          <w:sz w:val="24"/>
          <w:highlight w:val="none"/>
        </w:rPr>
        <w:t xml:space="preserve">文件，且已经提交或者准备提交本次</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highlight w:val="none"/>
        </w:rPr>
        <w:t xml:space="preserve">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项目活动组织方。</w:t>
      </w:r>
      <w:r>
        <w:rPr>
          <w:rFonts w:hint="eastAsia" w:ascii="仿宋" w:hAnsi="仿宋" w:eastAsia="仿宋" w:cs="仿宋"/>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：供应商根据采购（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）文件，编制</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文件并按规定投标的行为。</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2.6“合同”：甲乙双方根据</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文件和中标的电子</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2.7“货物”：系指乙方按</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2.8“服务”：系指本次</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2.9“知识产权”：系指专利权、商标权、著作权等无形财产专有权的统称。</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2.11“服务地点”：系指合同中明确约定的服务项目所在地。</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2.16“进口产品”：系指通过中国海关报关验放进入中国境内且产自关境外的产品。</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3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36"/>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37"/>
        <w:ind w:firstLine="480"/>
        <w:jc w:val="both"/>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3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3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37"/>
        <w:ind w:firstLine="482"/>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3.政策功能</w:t>
      </w:r>
      <w:bookmarkStart w:id="98" w:name="_Hlk75345706"/>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3.1中小企业政策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Start w:id="99" w:name="_Hlk84580649"/>
      <w:r/>
      <w:bookmarkStart w:id="100" w:name="_Hlk77845870"/>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End w:id="100"/>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End w:id="99"/>
      <w:r>
        <w:rPr>
          <w:rFonts w:hint="eastAsia" w:ascii="仿宋" w:hAnsi="仿宋" w:eastAsia="仿宋" w:cs="仿宋"/>
          <w:color w:val="000000"/>
          <w:sz w:val="24"/>
          <w:szCs w:val="24"/>
          <w:highlight w:val="none"/>
          <w:lang w:val="en-US"/>
        </w:rPr>
        <w:t xml:space="preserve">3.</w:t>
      </w:r>
      <w:bookmarkStart w:id="101" w:name="_Hlk66802840"/>
      <w:r>
        <w:rPr>
          <w:rFonts w:hint="eastAsia" w:ascii="仿宋" w:hAnsi="仿宋" w:eastAsia="仿宋" w:cs="仿宋"/>
          <w:color w:val="000000"/>
          <w:sz w:val="24"/>
          <w:szCs w:val="24"/>
          <w:highlight w:val="none"/>
          <w:lang w:val="en-US"/>
        </w:rPr>
        <w:t xml:space="preserve">2支持监狱企业发展政策</w:t>
      </w:r>
      <w:bookmarkEnd w:id="101"/>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Start w:id="102"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End w:id="102"/>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bookmarkStart w:id="103"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98"/>
      <w:r/>
      <w:bookmarkEnd w:id="103"/>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pPr>
      <w:r/>
      <w:bookmarkStart w:id="104" w:name="_Toc4118"/>
      <w:r/>
      <w:bookmarkStart w:id="105" w:name="_Toc10490"/>
      <w:r>
        <w:rPr>
          <w:rFonts w:hint="eastAsia" w:ascii="仿宋" w:hAnsi="仿宋" w:eastAsia="仿宋" w:cs="仿宋"/>
          <w:color w:val="000000"/>
          <w:highlight w:val="none"/>
        </w:rPr>
        <w:t xml:space="preserve">二、</w:t>
      </w:r>
      <w:bookmarkEnd w:id="93"/>
      <w:r/>
      <w:bookmarkStart w:id="106" w:name="_Toc28751"/>
      <w:r>
        <w:rPr>
          <w:rFonts w:hint="eastAsia" w:ascii="仿宋" w:hAnsi="仿宋" w:eastAsia="仿宋" w:cs="仿宋"/>
          <w:color w:val="000000"/>
          <w:highlight w:val="none"/>
        </w:rPr>
        <w:t xml:space="preserve">竞争性磋商文件</w:t>
      </w:r>
      <w:bookmarkEnd w:id="94"/>
      <w:r/>
      <w:bookmarkEnd w:id="95"/>
      <w:r/>
      <w:bookmarkEnd w:id="96"/>
      <w:r/>
      <w:bookmarkEnd w:id="104"/>
      <w:r/>
      <w:bookmarkEnd w:id="105"/>
      <w:r/>
      <w:bookmarkEnd w:id="106"/>
      <w:r>
        <w:rPr>
          <w:rFonts w:hint="eastAsia" w:ascii="仿宋" w:hAnsi="仿宋" w:eastAsia="仿宋" w:cs="仿宋"/>
          <w:color w:val="000000"/>
          <w:highlight w:val="none"/>
        </w:rPr>
      </w:r>
      <w:r/>
    </w:p>
    <w:p>
      <w:pPr>
        <w:pStyle w:val="999"/>
        <w:ind w:firstLine="482"/>
        <w:jc w:val="both"/>
        <w:spacing w:line="480" w:lineRule="exact"/>
        <w:rPr>
          <w:rFonts w:hint="eastAsia" w:ascii="仿宋" w:hAnsi="仿宋" w:eastAsia="仿宋" w:cs="仿宋"/>
          <w:b/>
          <w:bCs/>
          <w:color w:val="000000"/>
          <w:sz w:val="24"/>
          <w:szCs w:val="24"/>
          <w:highlight w:val="none"/>
          <w:lang w:val="en-US"/>
        </w:rPr>
      </w:pPr>
      <w:r/>
      <w:bookmarkStart w:id="107" w:name="_Toc260"/>
      <w:r>
        <w:rPr>
          <w:rFonts w:hint="eastAsia" w:ascii="仿宋" w:hAnsi="仿宋" w:eastAsia="仿宋" w:cs="仿宋"/>
          <w:b/>
          <w:bCs/>
          <w:color w:val="000000"/>
          <w:sz w:val="24"/>
          <w:highlight w:val="none"/>
          <w:lang w:val="en-US"/>
        </w:rPr>
        <w:t xml:space="preserve">4.</w:t>
      </w:r>
      <w:r>
        <w:rPr>
          <w:rFonts w:hint="eastAsia" w:ascii="仿宋" w:hAnsi="仿宋" w:eastAsia="仿宋" w:cs="仿宋"/>
          <w:b/>
          <w:bCs/>
          <w:color w:val="000000"/>
          <w:sz w:val="24"/>
          <w:highlight w:val="none"/>
        </w:rPr>
        <w:t xml:space="preserve">竞争性磋商文件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rPr>
        <w:t xml:space="preserve">4.1竞争性磋商文件</w:t>
      </w:r>
      <w:r>
        <w:rPr>
          <w:rFonts w:hint="eastAsia" w:ascii="仿宋" w:hAnsi="仿宋" w:eastAsia="仿宋" w:cs="仿宋"/>
          <w:color w:val="000000"/>
          <w:sz w:val="24"/>
          <w:highlight w:val="none"/>
        </w:rPr>
        <w:t xml:space="preserve">包括以下内容：</w:t>
      </w:r>
      <w:bookmarkEnd w:id="107"/>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）竞争性磋商公告</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）竞争性磋商须知前附表</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）竞争性磋商须知</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）合同主要条款及格式</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采购</w:t>
      </w:r>
      <w:r>
        <w:rPr>
          <w:rFonts w:hint="eastAsia" w:ascii="仿宋" w:hAnsi="仿宋" w:eastAsia="仿宋" w:cs="仿宋"/>
          <w:color w:val="000000"/>
          <w:sz w:val="24"/>
          <w:highlight w:val="none"/>
        </w:rPr>
        <w:t xml:space="preserve">内容及项目需求</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6</w:t>
      </w:r>
      <w:r>
        <w:rPr>
          <w:rFonts w:hint="eastAsia" w:ascii="仿宋" w:hAnsi="仿宋" w:eastAsia="仿宋" w:cs="仿宋"/>
          <w:color w:val="000000"/>
          <w:sz w:val="24"/>
          <w:highlight w:val="none"/>
        </w:rPr>
        <w:t xml:space="preserve">）评审办法和评审标准</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）响应文件</w:t>
      </w:r>
      <w:r>
        <w:rPr>
          <w:rFonts w:hint="eastAsia" w:ascii="仿宋" w:hAnsi="仿宋" w:eastAsia="仿宋" w:cs="仿宋"/>
          <w:color w:val="000000"/>
          <w:sz w:val="24"/>
          <w:highlight w:val="none"/>
          <w:lang w:val="en-US"/>
        </w:rPr>
        <w:t xml:space="preserve">的</w:t>
      </w:r>
      <w:r>
        <w:rPr>
          <w:rFonts w:hint="eastAsia" w:ascii="仿宋" w:hAnsi="仿宋" w:eastAsia="仿宋" w:cs="仿宋"/>
          <w:color w:val="000000"/>
          <w:sz w:val="24"/>
          <w:highlight w:val="none"/>
        </w:rPr>
        <w:t xml:space="preserve">格式及要求</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请仔细检查磋商文件是否齐全，如有缺漏请立即与代理机构联系解决。</w:t>
      </w:r>
      <w:r>
        <w:rPr>
          <w:rFonts w:hint="eastAsia" w:ascii="仿宋" w:hAnsi="仿宋" w:eastAsia="仿宋" w:cs="仿宋"/>
          <w:color w:val="000000"/>
          <w:sz w:val="24"/>
          <w:szCs w:val="24"/>
          <w:highlight w:val="none"/>
          <w:lang w:val="en-US" w:bidi="ar-SA"/>
        </w:rPr>
      </w:r>
      <w:r/>
    </w:p>
    <w:p>
      <w:pPr>
        <w:pStyle w:val="999"/>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供应商应仔细检查竞争性磋商文件是否齐全，并认真、全面阅读，充分理解文件的全部内容</w:t>
      </w:r>
      <w:r>
        <w:rPr>
          <w:rFonts w:hint="eastAsia" w:ascii="仿宋" w:hAnsi="仿宋" w:eastAsia="仿宋" w:cs="仿宋"/>
          <w:bCs/>
          <w:color w:val="000000"/>
          <w:sz w:val="24"/>
          <w:highlight w:val="none"/>
        </w:rPr>
        <w:t xml:space="preserve">，</w:t>
      </w:r>
      <w:r>
        <w:rPr>
          <w:rFonts w:hint="eastAsia" w:ascii="仿宋" w:hAnsi="仿宋" w:eastAsia="仿宋" w:cs="仿宋"/>
          <w:b/>
          <w:color w:val="000000"/>
          <w:sz w:val="24"/>
          <w:highlight w:val="none"/>
        </w:rPr>
        <w:t xml:space="preserve">所有提交响应文件的单位视同认可竞争性磋商文件的所有内容。</w:t>
      </w:r>
      <w:r>
        <w:rPr>
          <w:rFonts w:hint="eastAsia" w:ascii="仿宋" w:hAnsi="仿宋" w:eastAsia="仿宋" w:cs="仿宋"/>
          <w:color w:val="000000"/>
          <w:sz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bidi="ar-SA"/>
        </w:rPr>
      </w:pPr>
      <w:r/>
      <w:bookmarkStart w:id="108" w:name="_Toc17616"/>
      <w:r/>
      <w:bookmarkStart w:id="109" w:name="_Toc18494"/>
      <w:r/>
      <w:bookmarkStart w:id="110" w:name="_Toc14470"/>
      <w:r/>
      <w:bookmarkStart w:id="111" w:name="_Toc8248"/>
      <w:r/>
      <w:bookmarkStart w:id="112" w:name="_Toc26764"/>
      <w:r>
        <w:rPr>
          <w:rFonts w:hint="eastAsia" w:ascii="仿宋" w:hAnsi="仿宋" w:eastAsia="仿宋" w:cs="仿宋"/>
          <w:color w:val="000000"/>
          <w:sz w:val="24"/>
          <w:szCs w:val="24"/>
          <w:highlight w:val="none"/>
          <w:lang w:val="en-US" w:bidi="ar-SA"/>
        </w:rPr>
        <w:t xml:space="preserve">4.2供应商应认真阅读并充分理解磋商文件中所有的事项、格式条款和规范要求。供应商领取磋商文件并参加投标即视同认可磋商文件内所有内容。供应商没有对磋商文件全面做出实质性响应是供应商的风险。没有按照磋商文件要求作出实质性响应的响应文件将被拒绝。</w:t>
      </w:r>
      <w:r>
        <w:rPr>
          <w:rFonts w:hint="eastAsia" w:ascii="仿宋" w:hAnsi="仿宋" w:eastAsia="仿宋" w:cs="仿宋"/>
          <w:color w:val="000000"/>
          <w:sz w:val="24"/>
          <w:szCs w:val="24"/>
          <w:highlight w:val="none"/>
          <w:lang w:val="en-US" w:bidi="ar-SA"/>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4.3磋商文件如果要求供应商提交备选投标方案的，供应商可以提交备选方案；否则，备选方案将被拒绝。注：本项目不允许提交备选投标方案。</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4.4磋商文件中要求的产品品牌或型号，是采购人根据项目所要实现的功能推荐的品牌或型号，仅供供应商参考，并不是限制条件。</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outlineLvl w:val="9"/>
      </w:pPr>
      <w:r/>
      <w:bookmarkStart w:id="113" w:name="_Toc12457"/>
      <w:r>
        <w:rPr>
          <w:rFonts w:hint="eastAsia" w:ascii="仿宋" w:hAnsi="仿宋" w:eastAsia="仿宋" w:cs="仿宋"/>
          <w:color w:val="000000"/>
          <w:highlight w:val="none"/>
          <w:lang w:val="en-US"/>
        </w:rPr>
        <w:t xml:space="preserve">5.</w:t>
      </w:r>
      <w:r>
        <w:rPr>
          <w:rFonts w:hint="eastAsia" w:ascii="仿宋" w:hAnsi="仿宋" w:eastAsia="仿宋" w:cs="仿宋"/>
          <w:color w:val="000000"/>
          <w:highlight w:val="none"/>
        </w:rPr>
        <w:t xml:space="preserve">磋商文件的询问及修改</w:t>
      </w:r>
      <w:bookmarkEnd w:id="108"/>
      <w:r/>
      <w:bookmarkEnd w:id="109"/>
      <w:r/>
      <w:bookmarkEnd w:id="110"/>
      <w:r/>
      <w:bookmarkEnd w:id="111"/>
      <w:r/>
      <w:bookmarkEnd w:id="112"/>
      <w:r/>
      <w:bookmarkEnd w:id="113"/>
      <w:r>
        <w:rPr>
          <w:rFonts w:hint="eastAsia" w:ascii="仿宋" w:hAnsi="仿宋" w:eastAsia="仿宋" w:cs="仿宋"/>
          <w:color w:val="000000"/>
          <w:highlight w:val="none"/>
        </w:rPr>
      </w:r>
      <w:r/>
    </w:p>
    <w:p>
      <w:pPr>
        <w:pStyle w:val="999"/>
        <w:ind w:firstLine="480"/>
        <w:jc w:val="both"/>
        <w:spacing w:line="480" w:lineRule="exact"/>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rPr>
        <w:t xml:space="preserve">5.1</w:t>
      </w:r>
      <w:r>
        <w:rPr>
          <w:rFonts w:hint="eastAsia" w:ascii="仿宋" w:hAnsi="仿宋" w:eastAsia="仿宋" w:cs="仿宋"/>
          <w:color w:val="000000"/>
          <w:sz w:val="24"/>
          <w:szCs w:val="24"/>
          <w:highlight w:val="none"/>
          <w:lang w:val="en-US"/>
        </w:rPr>
        <w:t xml:space="preserve">采购人或者</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代理机构可以对已发出的磋商文件进行必要的澄清或者修改，澄清或者修改应当在原公告发布媒体上发布澄清公告。</w:t>
      </w:r>
      <w:r>
        <w:rPr>
          <w:rFonts w:hint="eastAsia" w:ascii="仿宋" w:hAnsi="仿宋" w:eastAsia="仿宋" w:cs="仿宋"/>
          <w:bCs/>
          <w:color w:val="000000"/>
          <w:sz w:val="24"/>
          <w:highlight w:val="none"/>
        </w:rPr>
        <w:t xml:space="preserve">澄清或者修改的内容作为磋商文件的组成部分。</w:t>
      </w:r>
      <w:r>
        <w:rPr>
          <w:rFonts w:hint="eastAsia" w:ascii="仿宋" w:hAnsi="仿宋" w:eastAsia="仿宋" w:cs="仿宋"/>
          <w:bCs/>
          <w:color w:val="000000"/>
          <w:sz w:val="24"/>
          <w:highlight w:val="none"/>
        </w:rPr>
      </w:r>
      <w:r/>
    </w:p>
    <w:p>
      <w:pPr>
        <w:pStyle w:val="1037"/>
        <w:ind w:firstLine="480"/>
        <w:jc w:val="both"/>
        <w:spacing w:line="49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rPr>
        <w:t xml:space="preserve">5.2</w:t>
      </w:r>
      <w:r>
        <w:rPr>
          <w:rFonts w:hint="eastAsia" w:ascii="仿宋" w:hAnsi="仿宋" w:eastAsia="仿宋" w:cs="仿宋"/>
          <w:bCs/>
          <w:color w:val="000000"/>
          <w:sz w:val="24"/>
          <w:highlight w:val="none"/>
        </w:rPr>
        <w:t xml:space="preserve">澄清或者修改的内容可能影响响应文件编制的，</w:t>
      </w:r>
      <w:r>
        <w:rPr>
          <w:rFonts w:hint="eastAsia" w:ascii="仿宋" w:hAnsi="仿宋" w:eastAsia="仿宋" w:cs="仿宋"/>
          <w:bCs/>
          <w:color w:val="000000"/>
          <w:sz w:val="24"/>
          <w:highlight w:val="none"/>
          <w:lang w:eastAsia="zh-CN"/>
        </w:rPr>
        <w:t xml:space="preserve">采购</w:t>
      </w:r>
      <w:r>
        <w:rPr>
          <w:rFonts w:hint="eastAsia" w:ascii="仿宋" w:hAnsi="仿宋" w:eastAsia="仿宋" w:cs="仿宋"/>
          <w:bCs/>
          <w:color w:val="000000"/>
          <w:sz w:val="24"/>
          <w:highlight w:val="none"/>
        </w:rPr>
        <w:t xml:space="preserve">代理机构将在提交首次响应文件截止时间至少五日前，在</w:t>
      </w:r>
      <w:r>
        <w:rPr>
          <w:rFonts w:hint="eastAsia" w:ascii="仿宋" w:hAnsi="仿宋" w:eastAsia="仿宋" w:cs="仿宋"/>
          <w:color w:val="000000"/>
          <w:sz w:val="24"/>
          <w:szCs w:val="24"/>
          <w:highlight w:val="none"/>
          <w:lang w:val="en-US"/>
        </w:rPr>
        <w:t xml:space="preserve">原磋商公告发布媒体上</w:t>
      </w:r>
      <w:r>
        <w:rPr>
          <w:rFonts w:hint="eastAsia" w:ascii="仿宋" w:hAnsi="仿宋" w:eastAsia="仿宋" w:cs="仿宋"/>
          <w:bCs/>
          <w:color w:val="000000"/>
          <w:sz w:val="24"/>
          <w:highlight w:val="none"/>
        </w:rPr>
        <w:t xml:space="preserve">发布补充公告形式通知所有获取磋商文件的供应商。不足五日的，代理机构应当顺延提交首次响应文件截止时间。</w:t>
      </w:r>
      <w:r>
        <w:rPr>
          <w:rFonts w:hint="eastAsia" w:ascii="仿宋" w:hAnsi="仿宋" w:eastAsia="仿宋" w:cs="仿宋"/>
          <w:bCs/>
          <w:color w:val="000000"/>
          <w:sz w:val="24"/>
          <w:highlight w:val="none"/>
        </w:rPr>
      </w:r>
      <w:r/>
    </w:p>
    <w:p>
      <w:pPr>
        <w:pStyle w:val="1037"/>
        <w:ind w:firstLine="480"/>
        <w:jc w:val="both"/>
        <w:spacing w:line="490" w:lineRule="exact"/>
        <w:rPr>
          <w:rFonts w:hint="eastAsia" w:ascii="仿宋" w:hAnsi="仿宋" w:eastAsia="仿宋" w:cs="仿宋"/>
          <w:color w:val="000000"/>
          <w:sz w:val="24"/>
          <w:szCs w:val="24"/>
          <w:highlight w:val="none"/>
          <w:lang w:val="en-US"/>
        </w:rPr>
      </w:pPr>
      <w:r/>
      <w:bookmarkStart w:id="114" w:name="_Toc18483"/>
      <w:r>
        <w:rPr>
          <w:rFonts w:hint="eastAsia" w:ascii="仿宋" w:hAnsi="仿宋" w:eastAsia="仿宋" w:cs="仿宋"/>
          <w:color w:val="000000"/>
          <w:sz w:val="24"/>
          <w:szCs w:val="24"/>
          <w:highlight w:val="none"/>
          <w:lang w:val="en-US"/>
        </w:rPr>
        <w:t xml:space="preserve">5.3各供应商应自行查看下载相关澄清公告，如供应商未及时关注相关更正等信息公告，由此造成的一切损失由供应商自行承担。</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bookmarkStart w:id="115" w:name="_Toc14794"/>
      <w:r/>
      <w:bookmarkStart w:id="116" w:name="_Toc14626"/>
      <w:r>
        <w:rPr>
          <w:rFonts w:hint="eastAsia" w:ascii="仿宋" w:hAnsi="仿宋" w:eastAsia="仿宋" w:cs="仿宋"/>
          <w:color w:val="000000"/>
          <w:sz w:val="24"/>
          <w:szCs w:val="24"/>
          <w:highlight w:val="none"/>
          <w:lang w:val="en-US"/>
        </w:rPr>
        <w:t xml:space="preserve">5.4磋商文件以外的内容，一律拒绝答复。</w:t>
      </w:r>
      <w:bookmarkEnd w:id="115"/>
      <w:r/>
      <w:bookmarkEnd w:id="116"/>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5.5供应商对采购人提供的磋商文件所做出的推论、解释和结论，采购人概不负责。供应商由于对磋商文件的任何推论和误解以及采购人对有关问题的口头解释所造成的后果，均由供应商自负。</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bookmarkStart w:id="117" w:name="_Toc30911"/>
      <w:r/>
      <w:bookmarkStart w:id="118" w:name="_Toc24114"/>
      <w:r>
        <w:rPr>
          <w:rFonts w:hint="eastAsia" w:ascii="仿宋" w:hAnsi="仿宋" w:eastAsia="仿宋" w:cs="仿宋"/>
          <w:color w:val="000000"/>
          <w:sz w:val="24"/>
          <w:szCs w:val="24"/>
          <w:highlight w:val="none"/>
          <w:lang w:val="en-US"/>
        </w:rPr>
        <w:t xml:space="preserve">5.6本磋商文件的最终解释权归采购单位所有。</w:t>
      </w:r>
      <w:bookmarkEnd w:id="117"/>
      <w:r/>
      <w:bookmarkEnd w:id="118"/>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pPr>
      <w:r/>
      <w:bookmarkStart w:id="119" w:name="_Toc16292"/>
      <w:r/>
      <w:bookmarkStart w:id="120" w:name="_Toc28872"/>
      <w:r/>
      <w:bookmarkStart w:id="121" w:name="_Toc4216"/>
      <w:r/>
      <w:bookmarkStart w:id="122" w:name="_Toc21488"/>
      <w:r/>
      <w:bookmarkStart w:id="123" w:name="_Toc31587"/>
      <w:r/>
      <w:bookmarkStart w:id="124" w:name="_Toc3692"/>
      <w:r>
        <w:rPr>
          <w:rFonts w:hint="eastAsia" w:ascii="仿宋" w:hAnsi="仿宋" w:eastAsia="仿宋" w:cs="仿宋"/>
          <w:color w:val="000000"/>
          <w:highlight w:val="none"/>
          <w:lang w:val="en-US"/>
        </w:rPr>
        <w:t xml:space="preserve">三</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投标</w:t>
      </w:r>
      <w:bookmarkEnd w:id="119"/>
      <w:r/>
      <w:bookmarkEnd w:id="120"/>
      <w:r/>
      <w:bookmarkEnd w:id="121"/>
      <w:r/>
      <w:bookmarkEnd w:id="122"/>
      <w:r/>
      <w:bookmarkEnd w:id="123"/>
      <w:r/>
      <w:bookmarkEnd w:id="124"/>
      <w:r>
        <w:rPr>
          <w:rFonts w:hint="eastAsia" w:ascii="仿宋" w:hAnsi="仿宋" w:eastAsia="仿宋" w:cs="仿宋"/>
          <w:color w:val="000000"/>
          <w:highlight w:val="none"/>
        </w:rPr>
      </w:r>
      <w:r/>
    </w:p>
    <w:p>
      <w:pPr>
        <w:pStyle w:val="1037"/>
        <w:ind w:firstLine="482"/>
        <w:jc w:val="both"/>
        <w:spacing w:line="490" w:lineRule="exact"/>
        <w:rPr>
          <w:rFonts w:hint="eastAsia" w:ascii="仿宋" w:hAnsi="仿宋" w:eastAsia="仿宋" w:cs="仿宋"/>
          <w:b/>
          <w:bCs/>
          <w:color w:val="000000"/>
          <w:sz w:val="24"/>
          <w:szCs w:val="24"/>
          <w:highlight w:val="none"/>
          <w:lang w:val="en-US"/>
        </w:rPr>
      </w:pPr>
      <w:r/>
      <w:bookmarkStart w:id="125" w:name="_Toc4880"/>
      <w:r/>
      <w:bookmarkStart w:id="126" w:name="_Toc15482"/>
      <w:r>
        <w:rPr>
          <w:rFonts w:hint="eastAsia" w:ascii="仿宋" w:hAnsi="仿宋" w:eastAsia="仿宋" w:cs="仿宋"/>
          <w:b/>
          <w:bCs/>
          <w:color w:val="000000"/>
          <w:sz w:val="24"/>
          <w:szCs w:val="20"/>
          <w:highlight w:val="none"/>
          <w:lang w:val="en-US"/>
        </w:rPr>
        <w:t xml:space="preserve">6.</w:t>
      </w:r>
      <w:r>
        <w:rPr>
          <w:rFonts w:hint="eastAsia" w:ascii="仿宋" w:hAnsi="仿宋" w:eastAsia="仿宋" w:cs="仿宋"/>
          <w:b/>
          <w:bCs/>
          <w:color w:val="000000"/>
          <w:sz w:val="24"/>
          <w:szCs w:val="24"/>
          <w:highlight w:val="none"/>
          <w:lang w:val="en-US"/>
        </w:rPr>
        <w:t xml:space="preserve">响应文件的语言、计量单位、货币</w:t>
      </w:r>
      <w:bookmarkEnd w:id="125"/>
      <w:r/>
      <w:bookmarkEnd w:id="126"/>
      <w:r>
        <w:rPr>
          <w:rFonts w:hint="eastAsia" w:ascii="仿宋" w:hAnsi="仿宋" w:eastAsia="仿宋" w:cs="仿宋"/>
          <w:b/>
          <w:bCs/>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6.1供应商提交的响应文件、技术文件和资料，包括图纸中的说明，以及供应商与采购代理机构就有关投标的所有来往函电均应使用简体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6.2供应商所使用的计量单位应为国家法定计量单位。</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6.3供应商应用人民币报价。投标产品如果是进口产品的，应提供人民币与外币之间的汇率；报价单位为“元”。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27" w:name="_Toc32631"/>
      <w:r/>
      <w:bookmarkStart w:id="128" w:name="_Toc27801"/>
      <w:r/>
      <w:bookmarkStart w:id="129" w:name="_Toc20391"/>
      <w:r/>
      <w:bookmarkStart w:id="130" w:name="_Toc23199"/>
      <w:r/>
      <w:bookmarkStart w:id="131" w:name="_Toc29095"/>
      <w:r>
        <w:rPr>
          <w:rFonts w:hint="eastAsia" w:ascii="仿宋" w:hAnsi="仿宋" w:eastAsia="仿宋" w:cs="仿宋"/>
          <w:b/>
          <w:bCs/>
          <w:color w:val="000000"/>
          <w:sz w:val="24"/>
          <w:szCs w:val="24"/>
          <w:highlight w:val="none"/>
          <w:lang w:val="en-US"/>
        </w:rPr>
        <w:t xml:space="preserve">7. 投标费用</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7.1 供应商自行承担的费用</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供应商应承担所有与准备和参加投标有关的费用。无论采购结果如何，</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代理机构和采购人在任何情况下均无义务和责任承担这些费用。投标报价应包括完成本项目所需的一切费用，包括但不限于</w:t>
      </w:r>
      <w:r>
        <w:rPr>
          <w:rFonts w:hint="eastAsia" w:ascii="仿宋" w:hAnsi="仿宋" w:eastAsia="仿宋" w:cs="仿宋"/>
          <w:bCs/>
          <w:color w:val="000000"/>
          <w:sz w:val="24"/>
          <w:highlight w:val="none"/>
          <w:lang w:val="en-US"/>
        </w:rPr>
        <w:t xml:space="preserve">人工、工具、耗材、差旅费（含车旅费、食宿费等）、保险、利润、税金等合同期限内所涉及到的一切费用，对</w:t>
      </w:r>
      <w:r>
        <w:rPr>
          <w:rFonts w:hint="eastAsia" w:ascii="仿宋" w:hAnsi="仿宋" w:eastAsia="仿宋" w:cs="仿宋"/>
          <w:bCs/>
          <w:color w:val="000000"/>
          <w:sz w:val="24"/>
          <w:highlight w:val="none"/>
          <w:lang w:val="en-US" w:eastAsia="zh-CN"/>
        </w:rPr>
        <w:t xml:space="preserve">供应商</w:t>
      </w:r>
      <w:r>
        <w:rPr>
          <w:rFonts w:hint="eastAsia" w:ascii="仿宋" w:hAnsi="仿宋" w:eastAsia="仿宋" w:cs="仿宋"/>
          <w:bCs/>
          <w:color w:val="000000"/>
          <w:sz w:val="24"/>
          <w:highlight w:val="none"/>
          <w:lang w:val="en-US"/>
        </w:rPr>
        <w:t xml:space="preserve">认为没有考虑到的费用，除中标价外，采购人不再支付任何费用，并认为此项费用已包含在投标报价中。</w:t>
      </w:r>
      <w:r>
        <w:rPr>
          <w:rFonts w:hint="eastAsia" w:ascii="仿宋" w:hAnsi="仿宋" w:eastAsia="仿宋" w:cs="仿宋"/>
          <w:b/>
          <w:bCs/>
          <w:color w:val="000000"/>
          <w:sz w:val="24"/>
          <w:szCs w:val="24"/>
          <w:highlight w:val="none"/>
          <w:lang w:val="en-US"/>
        </w:rPr>
      </w:r>
      <w:r/>
    </w:p>
    <w:p>
      <w:pPr>
        <w:pStyle w:val="1037"/>
        <w:ind w:firstLine="482"/>
        <w:jc w:val="both"/>
        <w:spacing w:line="480" w:lineRule="exact"/>
        <w:rPr>
          <w:rFonts w:ascii="Times New Roman" w:hAnsi="Times New Roman" w:eastAsia="仿宋" w:cs="Times New Roman"/>
          <w:b/>
          <w:bCs w:val="0"/>
          <w:color w:val="000000"/>
          <w:sz w:val="24"/>
          <w:szCs w:val="24"/>
          <w:highlight w:val="none"/>
          <w:lang w:val="en-US" w:eastAsia="zh-CN"/>
        </w:rPr>
      </w:pPr>
      <w:r>
        <w:rPr>
          <w:rFonts w:hint="eastAsia" w:eastAsia="仿宋" w:cs="Times New Roman"/>
          <w:b/>
          <w:bCs w:val="0"/>
          <w:color w:val="000000"/>
          <w:sz w:val="24"/>
          <w:highlight w:val="none"/>
          <w:lang w:val="en-US" w:eastAsia="zh-CN"/>
        </w:rPr>
        <w:t xml:space="preserve">本项目招标代理费和专家评审费由采购人支付，供应商无需考虑。</w:t>
      </w:r>
      <w:r>
        <w:rPr>
          <w:rFonts w:ascii="Times New Roman" w:hAnsi="Times New Roman" w:eastAsia="仿宋" w:cs="Times New Roman"/>
          <w:b/>
          <w:bCs w:val="0"/>
          <w:color w:val="000000"/>
          <w:sz w:val="24"/>
          <w:szCs w:val="24"/>
          <w:highlight w:val="none"/>
          <w:lang w:val="en-US" w:eastAsia="zh-CN"/>
        </w:rPr>
      </w:r>
      <w:r/>
    </w:p>
    <w:p>
      <w:pPr>
        <w:pStyle w:val="999"/>
        <w:ind w:firstLine="460"/>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自行组织、自费前往现场勘察（</w:t>
      </w:r>
      <w:r>
        <w:rPr>
          <w:rFonts w:hint="eastAsia" w:ascii="仿宋" w:hAnsi="仿宋" w:eastAsia="仿宋" w:cs="仿宋"/>
          <w:bCs/>
          <w:color w:val="000000"/>
          <w:sz w:val="24"/>
          <w:highlight w:val="none"/>
          <w:lang w:val="en-US"/>
        </w:rPr>
        <w:t xml:space="preserve">如有</w:t>
      </w:r>
      <w:r>
        <w:rPr>
          <w:rFonts w:hint="eastAsia" w:ascii="仿宋" w:hAnsi="仿宋" w:eastAsia="仿宋" w:cs="仿宋"/>
          <w:bCs/>
          <w:color w:val="000000"/>
          <w:sz w:val="24"/>
          <w:highlight w:val="none"/>
        </w:rPr>
        <w:t xml:space="preserve">）。如需帮助，可向采购人提出。</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应对项目现场和其周围环境进行踏勘，以便在投标前获取有关编制响应文件和签署实施的设计合同所需的各项资料。</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应承担现场考察的责任、风险和费用。现场考察过程中，</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如发生人身伤亡、财产或其他损失，不论何种原因造成，采购人概不负责。</w:t>
      </w:r>
      <w:r>
        <w:rPr>
          <w:rFonts w:hint="eastAsia" w:ascii="仿宋" w:hAnsi="仿宋" w:eastAsia="仿宋" w:cs="仿宋"/>
          <w:bCs/>
          <w:color w:val="000000"/>
          <w:sz w:val="24"/>
          <w:highlight w:val="none"/>
        </w:rPr>
      </w:r>
      <w:r/>
    </w:p>
    <w:p>
      <w:pPr>
        <w:pStyle w:val="999"/>
        <w:ind w:firstLine="460"/>
        <w:jc w:val="both"/>
        <w:spacing w:line="48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应在磋商文件所附的投标报价表上写明投标</w:t>
      </w:r>
      <w:r>
        <w:rPr>
          <w:rFonts w:hint="eastAsia" w:ascii="仿宋" w:hAnsi="仿宋" w:eastAsia="仿宋" w:cs="仿宋"/>
          <w:bCs/>
          <w:color w:val="000000"/>
          <w:sz w:val="24"/>
          <w:highlight w:val="none"/>
          <w:lang w:val="en-US"/>
        </w:rPr>
        <w:t xml:space="preserve">服务</w:t>
      </w:r>
      <w:r>
        <w:rPr>
          <w:rFonts w:hint="eastAsia" w:ascii="仿宋" w:hAnsi="仿宋" w:eastAsia="仿宋" w:cs="仿宋"/>
          <w:bCs/>
          <w:color w:val="000000"/>
          <w:sz w:val="24"/>
          <w:highlight w:val="none"/>
        </w:rPr>
        <w:t xml:space="preserve">的单价和投标总价，如果单价与数量的乘积与总价不一致时，以单价为准。若单价金额的小数点有明显错误的，应以总价为准，并修改单价。</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对每种</w:t>
      </w:r>
      <w:r>
        <w:rPr>
          <w:rFonts w:hint="eastAsia" w:ascii="仿宋" w:hAnsi="仿宋" w:eastAsia="仿宋" w:cs="仿宋"/>
          <w:bCs/>
          <w:color w:val="000000"/>
          <w:sz w:val="24"/>
          <w:highlight w:val="none"/>
          <w:lang w:val="en-US"/>
        </w:rPr>
        <w:t xml:space="preserve">服务</w:t>
      </w:r>
      <w:r>
        <w:rPr>
          <w:rFonts w:hint="eastAsia" w:ascii="仿宋" w:hAnsi="仿宋" w:eastAsia="仿宋" w:cs="仿宋"/>
          <w:bCs/>
          <w:color w:val="000000"/>
          <w:sz w:val="24"/>
          <w:highlight w:val="none"/>
        </w:rPr>
        <w:t xml:space="preserve">只允许有一个报价，采购人不接受有任何选择的报价。除合同另有约定，</w:t>
      </w:r>
      <w:r>
        <w:rPr>
          <w:rFonts w:hint="eastAsia" w:ascii="仿宋" w:hAnsi="仿宋" w:eastAsia="仿宋" w:cs="仿宋"/>
          <w:bCs/>
          <w:color w:val="000000"/>
          <w:sz w:val="24"/>
          <w:highlight w:val="none"/>
          <w:lang w:eastAsia="zh-CN"/>
        </w:rPr>
        <w:t xml:space="preserve">供应商</w:t>
      </w:r>
      <w:r>
        <w:rPr>
          <w:rFonts w:hint="eastAsia" w:ascii="仿宋" w:hAnsi="仿宋" w:eastAsia="仿宋" w:cs="仿宋"/>
          <w:bCs/>
          <w:color w:val="000000"/>
          <w:sz w:val="24"/>
          <w:highlight w:val="none"/>
        </w:rPr>
        <w:t xml:space="preserve">投标报价表上所标明的价格均为履约的固定价格，不得以任何理由予以变更</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ind w:firstLine="470"/>
        <w:jc w:val="both"/>
        <w:spacing w:line="480" w:lineRule="exact"/>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7.</w:t>
      </w:r>
      <w:r>
        <w:rPr>
          <w:rFonts w:hint="eastAsia" w:ascii="仿宋" w:hAnsi="仿宋" w:eastAsia="仿宋" w:cs="仿宋"/>
          <w:b/>
          <w:color w:val="000000"/>
          <w:sz w:val="24"/>
          <w:highlight w:val="none"/>
          <w:lang w:val="en-US" w:eastAsia="zh-CN"/>
        </w:rPr>
        <w:t xml:space="preserve">4</w:t>
      </w:r>
      <w:r>
        <w:rPr>
          <w:rFonts w:hint="eastAsia" w:ascii="仿宋" w:hAnsi="仿宋" w:eastAsia="仿宋" w:cs="仿宋"/>
          <w:b/>
          <w:color w:val="000000"/>
          <w:sz w:val="24"/>
          <w:highlight w:val="none"/>
          <w:lang w:val="en-US"/>
        </w:rPr>
        <w:t xml:space="preserve">首轮报价表</w:t>
      </w:r>
      <w:r>
        <w:rPr>
          <w:rFonts w:hint="eastAsia" w:ascii="仿宋" w:hAnsi="仿宋" w:eastAsia="仿宋" w:cs="仿宋"/>
          <w:b/>
          <w:color w:val="000000"/>
          <w:sz w:val="24"/>
          <w:highlight w:val="none"/>
        </w:rPr>
        <w:t xml:space="preserve">、分项报价明细表、</w:t>
      </w:r>
      <w:r>
        <w:rPr>
          <w:rFonts w:hint="eastAsia" w:ascii="仿宋" w:hAnsi="仿宋" w:eastAsia="仿宋" w:cs="仿宋"/>
          <w:b/>
          <w:color w:val="000000"/>
          <w:sz w:val="24"/>
          <w:highlight w:val="none"/>
          <w:lang w:val="en-US"/>
        </w:rPr>
        <w:t xml:space="preserve">二轮报价表</w:t>
      </w:r>
      <w:r>
        <w:rPr>
          <w:rFonts w:hint="eastAsia" w:ascii="仿宋" w:hAnsi="仿宋" w:eastAsia="仿宋" w:cs="仿宋"/>
          <w:b/>
          <w:color w:val="000000"/>
          <w:sz w:val="24"/>
          <w:highlight w:val="none"/>
        </w:rPr>
        <w:t xml:space="preserve">的报价一律用人民币（单位：元）填报。</w:t>
      </w:r>
      <w:r>
        <w:rPr>
          <w:rFonts w:hint="eastAsia" w:ascii="仿宋" w:hAnsi="仿宋" w:eastAsia="仿宋" w:cs="仿宋"/>
          <w:color w:val="000000"/>
          <w:highlight w:val="none"/>
        </w:rPr>
      </w:r>
      <w:r/>
    </w:p>
    <w:p>
      <w:pPr>
        <w:pStyle w:val="999"/>
        <w:ind w:firstLine="46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在响应文件中应按照本磋商文件所附的投标报价单样式进行报价，并计算总价，报价表必须由法定代表人或委托代理人签署。</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End w:id="114"/>
      <w:r/>
      <w:bookmarkEnd w:id="127"/>
      <w:r/>
      <w:bookmarkEnd w:id="128"/>
      <w:r/>
      <w:bookmarkEnd w:id="129"/>
      <w:r/>
      <w:bookmarkEnd w:id="130"/>
      <w:r/>
      <w:bookmarkEnd w:id="131"/>
      <w:r/>
      <w:bookmarkStart w:id="132" w:name="_Toc13950"/>
      <w:r/>
      <w:bookmarkStart w:id="133" w:name="_Toc6129"/>
      <w:r/>
      <w:bookmarkStart w:id="134" w:name="_Toc29700"/>
      <w:r/>
      <w:bookmarkStart w:id="135" w:name="_Toc25707"/>
      <w:r/>
      <w:bookmarkStart w:id="136" w:name="_Toc9574"/>
      <w:r/>
      <w:bookmarkStart w:id="137" w:name="_Toc29296"/>
      <w:r>
        <w:rPr>
          <w:rFonts w:hint="eastAsia" w:ascii="仿宋" w:hAnsi="仿宋" w:eastAsia="仿宋" w:cs="仿宋"/>
          <w:b/>
          <w:bCs/>
          <w:color w:val="000000"/>
          <w:sz w:val="24"/>
          <w:szCs w:val="24"/>
          <w:highlight w:val="none"/>
          <w:lang w:val="en-US"/>
        </w:rPr>
        <w:t xml:space="preserve">8.线上响应文件编制要求，请按照以下要求（包括但不限于以下要求）制作：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999"/>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（2）★磋商报价表（加盖电子签章，政府采购客户端工具输入报价自动生成）；</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（3）《法定代表人/单位负责人身份证明书》及《法定代表人/单位负责人授权委托书》（加盖电子签章，格式见磋商文件第七章 响应文件的格式及要求）；</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8.2★资格条件（磋商文件第一章第二条“申请人的资格要求”的内容，须加盖电子签章，否则投标无效）。</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8.3★符合条件（符合条件要求内容须加盖电子签章，格式见磋商文件第七章《响应文件的格式及要求》。</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（1）报价：</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①磋商响应函；</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（2）商务资信：</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①供应商登记表；</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（3）技术响应：</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999"/>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999"/>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为中小企业（含中型、小型、微型企业，下同）的，提供《中小企业声明函》（加盖电子签章，填写完整，格式见磋商文件第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章《响应文件的格式及要求》）。</w:t>
      </w:r>
      <w:r>
        <w:rPr>
          <w:rFonts w:hint="eastAsia" w:ascii="仿宋" w:hAnsi="仿宋" w:eastAsia="仿宋" w:cs="仿宋"/>
          <w:bCs/>
          <w:color w:val="000000"/>
          <w:sz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为享受政府采购支持政策的残疾人福利性单位的等同于小微企业，提供《残疾人福利性单位声明函》（加盖电子签章，格式见磋商文件第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章《响应文件的格式及要求》）。</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999"/>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加盖电子签章，填写完整，格式见磋商文件第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章《响应文件的格式及要求》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999"/>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磋商文件要求的其它证明资料和评标细则要求提供的证明材料。</w:t>
      </w:r>
      <w:r>
        <w:rPr>
          <w:rFonts w:hint="eastAsia" w:ascii="仿宋" w:hAnsi="仿宋" w:eastAsia="仿宋" w:cs="仿宋"/>
          <w:b/>
          <w:color w:val="000000"/>
          <w:sz w:val="24"/>
          <w:highlight w:val="none"/>
        </w:rPr>
      </w:r>
      <w:r/>
    </w:p>
    <w:p>
      <w:pPr>
        <w:pStyle w:val="999"/>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999"/>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999"/>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文件中的“响应文件格式及附件”不一致的，请以“江苏政府采购网”发布的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文件为准。 </w:t>
      </w:r>
      <w:r>
        <w:rPr>
          <w:rFonts w:hint="eastAsia" w:ascii="仿宋" w:hAnsi="仿宋" w:eastAsia="仿宋" w:cs="仿宋"/>
          <w:bCs/>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9.有关响应文件编制的要求及说明</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9.1供应商应仔细阅读磋商文件的所有内容，按磋商文件的要求提供响应文件，并保证所提供的全部资料的真实性，以使其投标对磋商文件作出实质性响应，否则，其投标可能被拒绝。</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9.3响应文件以及供应商与采购单位就有关投标事宜的所有来往函电均应使用简体中文书写。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3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9.4线上响应文件的签署、盖章、密封及递交：</w:t>
      </w:r>
      <w:r>
        <w:rPr>
          <w:rFonts w:hint="eastAsia" w:ascii="仿宋" w:hAnsi="仿宋" w:eastAsia="仿宋" w:cs="仿宋"/>
          <w:color w:val="000000"/>
          <w:sz w:val="24"/>
          <w:szCs w:val="24"/>
          <w:highlight w:val="none"/>
          <w:lang w:val="en-US"/>
        </w:rPr>
      </w:r>
      <w:r/>
    </w:p>
    <w:p>
      <w:pPr>
        <w:pStyle w:val="1037"/>
        <w:numPr>
          <w:ilvl w:val="0"/>
          <w:numId w:val="1"/>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响应文件的签署、盖章：采购文件中需要签字的供应商须签字，供应商须通过“苏采云”系统提供的政府采购客户端工具（使用“CA数字证书”）加盖电子签章。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（2）响应文件的密封（加密）：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（3）响应文件的递交：</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9.5原版为外文的证书类文件，但应当提供中文翻译文件并加盖供应商公章。必要时评标委员会可以要求供应商提供附有公证书的中文翻译文件或者与原版文件签章相一致的中文翻译文件，否则，供应商的响应文件将作无效投标处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9.6翻译的中文文件与外文文件如果出现差异和矛盾时，以中文为准。但不能故意错误翻译，否则，供应商的响应文件将作为无效投标处理。</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38" w:name="_Toc11674"/>
      <w:r>
        <w:rPr>
          <w:rFonts w:hint="eastAsia" w:ascii="仿宋" w:hAnsi="仿宋" w:eastAsia="仿宋" w:cs="仿宋"/>
          <w:b/>
          <w:bCs/>
          <w:color w:val="000000"/>
          <w:sz w:val="24"/>
          <w:szCs w:val="24"/>
          <w:highlight w:val="none"/>
          <w:lang w:val="en-US"/>
        </w:rPr>
        <w:t xml:space="preserve">10.响应文件的价格部分</w:t>
      </w:r>
      <w:bookmarkEnd w:id="132"/>
      <w:r/>
      <w:bookmarkEnd w:id="133"/>
      <w:r/>
      <w:bookmarkEnd w:id="134"/>
      <w:r/>
      <w:bookmarkEnd w:id="135"/>
      <w:r/>
      <w:bookmarkEnd w:id="136"/>
      <w:r/>
      <w:bookmarkEnd w:id="138"/>
      <w:r>
        <w:rPr>
          <w:rFonts w:hint="eastAsia" w:ascii="仿宋" w:hAnsi="仿宋" w:eastAsia="仿宋" w:cs="仿宋"/>
          <w:b/>
          <w:bCs/>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10.1价格部分是对本次采购服务项目价格构成的说明，供应商投标价作为合同的结算依据。</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10.2供应商的任何错漏、优惠、竞争性报价不得作为减轻责任、减少服务、增加收费、降低质量的理由。</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10.3供应商应在《磋商报价表》《分项报价明细表》（如有）等标明投标货物或服务的单价、总价以及分项报价。</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10.4投标报价不得超过本项目磋商公告中的项目预算及限价，超过规定的项目预算及限价的响应文件，按无效投标处理。</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具体实施细则详见第16.6条规定。</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End w:id="137"/>
      <w:r/>
      <w:bookmarkStart w:id="139" w:name="_Toc19156"/>
      <w:r/>
      <w:bookmarkStart w:id="140" w:name="_Toc14424"/>
      <w:r/>
      <w:bookmarkStart w:id="141" w:name="_Toc32477"/>
      <w:r/>
      <w:bookmarkStart w:id="142" w:name="_Toc12051"/>
      <w:r/>
      <w:bookmarkStart w:id="143" w:name="_Toc9154"/>
      <w:r/>
      <w:bookmarkStart w:id="144" w:name="_Toc26609"/>
      <w:r/>
      <w:bookmarkStart w:id="145" w:name="_Toc1519"/>
      <w:r/>
      <w:bookmarkStart w:id="146" w:name="_Toc17704"/>
      <w:r>
        <w:rPr>
          <w:rFonts w:hint="eastAsia" w:ascii="仿宋" w:hAnsi="仿宋" w:eastAsia="仿宋" w:cs="仿宋"/>
          <w:b/>
          <w:bCs/>
          <w:color w:val="000000"/>
          <w:sz w:val="24"/>
          <w:szCs w:val="24"/>
          <w:highlight w:val="none"/>
          <w:lang w:val="en-US"/>
        </w:rPr>
        <w:t xml:space="preserve">11.投标保证金执行的政策要求：</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bookmarkEnd w:id="139"/>
      <w:r/>
      <w:bookmarkEnd w:id="140"/>
      <w:r>
        <w:rPr>
          <w:rFonts w:hint="eastAsia" w:ascii="仿宋" w:hAnsi="仿宋" w:eastAsia="仿宋" w:cs="仿宋"/>
          <w:color w:val="000000"/>
          <w:sz w:val="24"/>
          <w:szCs w:val="24"/>
          <w:highlight w:val="none"/>
          <w:lang w:val="en-US"/>
        </w:rPr>
        <w:t xml:space="preserve">为贯彻落实苏财购〔2020〕52号文件精神，该项目供应商免交投标保证金。</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47" w:name="_Toc31956"/>
      <w:r>
        <w:rPr>
          <w:rFonts w:hint="eastAsia" w:ascii="仿宋" w:hAnsi="仿宋" w:eastAsia="仿宋" w:cs="仿宋"/>
          <w:b/>
          <w:bCs/>
          <w:color w:val="000000"/>
          <w:sz w:val="24"/>
          <w:szCs w:val="24"/>
          <w:highlight w:val="none"/>
          <w:lang w:val="en-US"/>
        </w:rPr>
        <w:t xml:space="preserve">12.投标有效期</w:t>
      </w:r>
      <w:bookmarkEnd w:id="141"/>
      <w:r/>
      <w:bookmarkEnd w:id="142"/>
      <w:r/>
      <w:bookmarkEnd w:id="143"/>
      <w:r/>
      <w:bookmarkEnd w:id="144"/>
      <w:r/>
      <w:bookmarkEnd w:id="145"/>
      <w:r/>
      <w:bookmarkEnd w:id="147"/>
      <w:r>
        <w:rPr>
          <w:rFonts w:hint="eastAsia" w:ascii="仿宋" w:hAnsi="仿宋" w:eastAsia="仿宋" w:cs="仿宋"/>
          <w:b/>
          <w:bCs/>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12.1投标有效期为90天，投标有效期从提交响应文件的截止之日起算。响应文件中承诺的投标有效期应当不少于磋商文件中载明的投标有效期。</w:t>
      </w:r>
      <w:r>
        <w:rPr>
          <w:rFonts w:hint="eastAsia" w:ascii="仿宋" w:hAnsi="仿宋" w:eastAsia="仿宋" w:cs="仿宋"/>
          <w:color w:val="000000"/>
          <w:sz w:val="24"/>
          <w:szCs w:val="24"/>
          <w:highlight w:val="none"/>
          <w:lang w:val="en-US"/>
        </w:rPr>
      </w:r>
      <w:r/>
    </w:p>
    <w:p>
      <w:pPr>
        <w:pStyle w:val="1037"/>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12.2特殊情况下，在原投标有效期截止之前，</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可要求供应商同意延长投标有效期，这种要求与答复均应以书面形式提交。供应商可以拒绝这种要求，并且不影响投标保证金的退还。接受延长投标有效期的供应商将不会要求和允许修正其投标，而只会被要求相应地延长其投标保证金的有效期。在这种情况下，有关投标保证金的退还规定在延长的有效期内继续有效。</w:t>
      </w:r>
      <w:r>
        <w:rPr>
          <w:rFonts w:hint="eastAsia" w:ascii="仿宋" w:hAnsi="仿宋" w:eastAsia="仿宋" w:cs="仿宋"/>
          <w:color w:val="000000"/>
          <w:sz w:val="24"/>
          <w:szCs w:val="24"/>
          <w:highlight w:val="none"/>
          <w:lang w:val="en-US"/>
        </w:rPr>
      </w:r>
      <w:r/>
    </w:p>
    <w:p>
      <w:pPr>
        <w:pStyle w:val="1037"/>
        <w:ind w:firstLine="482"/>
        <w:jc w:val="both"/>
        <w:spacing w:line="480" w:lineRule="exact"/>
        <w:rPr>
          <w:rFonts w:hint="eastAsia" w:ascii="仿宋" w:hAnsi="仿宋" w:eastAsia="仿宋" w:cs="仿宋"/>
          <w:b/>
          <w:bCs/>
          <w:color w:val="000000"/>
          <w:sz w:val="24"/>
          <w:szCs w:val="24"/>
          <w:highlight w:val="none"/>
          <w:lang w:val="en-US"/>
        </w:rPr>
      </w:pPr>
      <w:r/>
      <w:bookmarkStart w:id="148" w:name="_Toc13387"/>
      <w:r/>
      <w:bookmarkStart w:id="149" w:name="_Toc4747"/>
      <w:r/>
      <w:bookmarkStart w:id="150" w:name="_Toc32482"/>
      <w:r/>
      <w:bookmarkStart w:id="151" w:name="_Toc4335"/>
      <w:r>
        <w:rPr>
          <w:rFonts w:hint="eastAsia" w:ascii="仿宋" w:hAnsi="仿宋" w:eastAsia="仿宋" w:cs="仿宋"/>
          <w:b/>
          <w:bCs/>
          <w:color w:val="000000"/>
          <w:sz w:val="24"/>
          <w:szCs w:val="24"/>
          <w:highlight w:val="none"/>
          <w:lang w:val="en-US"/>
        </w:rPr>
        <w:t xml:space="preserve">13.电子响应文件其他要求</w:t>
      </w:r>
      <w:r>
        <w:rPr>
          <w:rFonts w:hint="eastAsia" w:ascii="仿宋" w:hAnsi="仿宋" w:eastAsia="仿宋" w:cs="仿宋"/>
          <w:b/>
          <w:bCs/>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13.1“苏采云”系统相关要求是本磋商文件的组成部分。</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13.2供应商应对CA证书妥善保管，如被他人盗用投标，因此带来的结果均由供应商自行承担。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3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13.3供应商应当对磋商文件提出的实质性要求和条件作出实质性响应，并在电子投标系统逐条应答。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37"/>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13.4</w:t>
      </w: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highlight w:val="none"/>
          <w:lang w:val="en-US"/>
        </w:rPr>
      </w:r>
      <w:r/>
    </w:p>
    <w:p>
      <w:pPr>
        <w:pStyle w:val="1037"/>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37"/>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13.6</w:t>
      </w:r>
      <w:r>
        <w:rPr>
          <w:rFonts w:hint="eastAsia" w:ascii="仿宋" w:hAnsi="仿宋" w:eastAsia="仿宋" w:cs="仿宋"/>
          <w:color w:val="000000"/>
          <w:sz w:val="24"/>
          <w:szCs w:val="24"/>
          <w:highlight w:val="none"/>
          <w:lang w:val="en-US"/>
        </w:rPr>
        <w:t xml:space="preserve">采购代理机构可以按照规定，通过修改磋商文件酌情延长投标截止时间，在此情况下，供应商的所有权利和义务以及供应商受制的截止时间均应以延长后新的截止时间为准。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14.响应文件的拒收</w:t>
      </w:r>
      <w:r>
        <w:rPr>
          <w:rFonts w:hint="eastAsia" w:ascii="仿宋" w:hAnsi="仿宋" w:eastAsia="仿宋" w:cs="仿宋"/>
          <w:b/>
          <w:bCs/>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14.1采购代理机构拒绝接收在其规定的提交响应文件截止时间后上传的任何电子响应文件。</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14.2供应商应当按照《操作手册》规定，在磋商文件要求提交响应文件的截止时间前，将电子响应文件提交至“苏采云”系统，逾期提交的响应文件，“苏采云”系统将自动拒收。</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15.响应文件的撤回和修改</w:t>
      </w:r>
      <w:r>
        <w:rPr>
          <w:rFonts w:hint="eastAsia" w:ascii="仿宋" w:hAnsi="仿宋" w:eastAsia="仿宋" w:cs="仿宋"/>
          <w:b/>
          <w:bCs/>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15.1响应文件的撤回</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（1）电子响应文件的撤回</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供应商可在提交响应文件截止时间前，撤回其电子响应文件，具体操作方法见《操作手册》。</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（2）供应商撤回电子响应文件，则认为其不再参与本项目招投标活动。</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15.2响应文件的修改</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（1）供应商可在提交响应文件截止时间前，对其电子响应文件进行修改，具体操作方法见《操作手册》。</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（2）在提交响应文件截止时间之后，供应商不得对其电子响应文件作任何修改。</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（3）在提交响应文件截止时间至磋商文件中规定的投标有效期满之间的这段时间内，供应商不得撤回其响应文件。</w:t>
      </w:r>
      <w:r>
        <w:rPr>
          <w:rFonts w:hint="eastAsia" w:ascii="仿宋" w:hAnsi="仿宋" w:eastAsia="仿宋" w:cs="仿宋"/>
          <w:color w:val="000000"/>
          <w:sz w:val="24"/>
          <w:szCs w:val="24"/>
          <w:highlight w:val="none"/>
          <w:lang w:val="en-US"/>
        </w:rPr>
      </w:r>
      <w:r/>
    </w:p>
    <w:p>
      <w:pPr>
        <w:pStyle w:val="1035"/>
        <w:ind w:left="119" w:firstLine="361"/>
        <w:rPr>
          <w:rFonts w:hint="eastAsia" w:ascii="仿宋" w:hAnsi="仿宋" w:eastAsia="仿宋" w:cs="仿宋"/>
          <w:color w:val="000000"/>
          <w:highlight w:val="none"/>
        </w:rPr>
      </w:pPr>
      <w:r/>
      <w:bookmarkStart w:id="152" w:name="_Toc7148"/>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rPr>
        <w:t xml:space="preserve">、磋商与评审</w:t>
      </w:r>
      <w:bookmarkEnd w:id="146"/>
      <w:r/>
      <w:bookmarkEnd w:id="148"/>
      <w:r/>
      <w:bookmarkEnd w:id="149"/>
      <w:r/>
      <w:bookmarkEnd w:id="150"/>
      <w:r/>
      <w:bookmarkEnd w:id="151"/>
      <w:r/>
      <w:bookmarkEnd w:id="152"/>
      <w:r>
        <w:rPr>
          <w:rFonts w:hint="eastAsia" w:ascii="仿宋" w:hAnsi="仿宋" w:eastAsia="仿宋" w:cs="仿宋"/>
          <w:color w:val="000000"/>
          <w:highlight w:val="none"/>
        </w:rPr>
      </w:r>
      <w:r/>
    </w:p>
    <w:p>
      <w:pPr>
        <w:pStyle w:val="999"/>
        <w:ind w:firstLine="438"/>
        <w:jc w:val="both"/>
        <w:spacing w:line="480" w:lineRule="exact"/>
        <w:rPr>
          <w:rFonts w:hint="eastAsia" w:ascii="仿宋" w:hAnsi="仿宋" w:eastAsia="仿宋" w:cs="仿宋"/>
          <w:color w:val="000000"/>
          <w:spacing w:val="-2"/>
          <w:sz w:val="24"/>
          <w:highlight w:val="none"/>
        </w:rPr>
      </w:pPr>
      <w:r/>
      <w:bookmarkStart w:id="153" w:name="_Toc16938550"/>
      <w:r/>
      <w:bookmarkStart w:id="154" w:name="_Toc513029234"/>
      <w:r/>
      <w:bookmarkStart w:id="155" w:name="_Toc20823306"/>
      <w:r>
        <w:rPr>
          <w:rFonts w:hint="eastAsia" w:ascii="仿宋" w:hAnsi="仿宋" w:eastAsia="仿宋" w:cs="仿宋"/>
          <w:color w:val="000000"/>
          <w:spacing w:val="-2"/>
          <w:sz w:val="24"/>
          <w:highlight w:val="none"/>
          <w:lang w:val="en-US"/>
        </w:rPr>
        <w:t xml:space="preserve">16.1</w:t>
      </w:r>
      <w:r>
        <w:rPr>
          <w:rFonts w:hint="eastAsia" w:ascii="仿宋" w:hAnsi="仿宋" w:eastAsia="仿宋" w:cs="仿宋"/>
          <w:color w:val="000000"/>
          <w:spacing w:val="-2"/>
          <w:sz w:val="24"/>
          <w:highlight w:val="none"/>
        </w:rPr>
        <w:t xml:space="preserve">磋商小组</w:t>
      </w:r>
      <w:r>
        <w:rPr>
          <w:rFonts w:hint="eastAsia" w:ascii="仿宋" w:hAnsi="仿宋" w:eastAsia="仿宋" w:cs="仿宋"/>
          <w:color w:val="000000"/>
          <w:spacing w:val="-2"/>
          <w:sz w:val="24"/>
          <w:highlight w:val="none"/>
        </w:rPr>
      </w:r>
      <w:r/>
    </w:p>
    <w:p>
      <w:pPr>
        <w:pStyle w:val="999"/>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pacing w:val="-2"/>
          <w:sz w:val="24"/>
          <w:highlight w:val="none"/>
          <w:lang w:val="en-US"/>
        </w:rPr>
        <w:t xml:space="preserve">16.1.1</w:t>
      </w:r>
      <w:r>
        <w:rPr>
          <w:rFonts w:hint="eastAsia" w:ascii="仿宋" w:hAnsi="仿宋" w:eastAsia="仿宋" w:cs="仿宋"/>
          <w:color w:val="000000"/>
          <w:sz w:val="24"/>
          <w:szCs w:val="24"/>
          <w:highlight w:val="none"/>
          <w:lang w:val="en-US"/>
        </w:rPr>
        <w:t xml:space="preserve">采购代理机构将在磋商公告中规定的时间和地点组织公开开标。供应商应当按照《操作手册》规定，参加开标活动和在苏采云系统规定的时间内对响应文件进行解密。</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16.1.2开标仪式由采购代理机构组织，苏采云系统将自动对项目进行开标，并宣布各供应商名称。</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16.1.3供应商在开标过程中涉及到的响应文件解密、开标结果确认等工作，应按照《操作手册》规定执行。</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z w:val="24"/>
          <w:szCs w:val="24"/>
          <w:highlight w:val="none"/>
          <w:lang w:val="en-US"/>
        </w:rPr>
        <w:t xml:space="preserve">16.1.4供应商如果对开标过程和开标记录有疑义，应当根据《操作手册》规定提出，如苏采云系统中《开标记录表》宣布后规定时间内未提出的，视同认可开标结果。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rPr>
      </w:pPr>
      <w:r/>
      <w:bookmarkStart w:id="156" w:name="_Toc16510"/>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.2磋商评审过程的保密与公正</w:t>
      </w:r>
      <w:bookmarkEnd w:id="156"/>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磋商小组由政府采购评审专家、采购人代表组成，且人员构成符合政府采购有关规定。</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4.1</w:t>
      </w:r>
      <w:r>
        <w:rPr>
          <w:rFonts w:hint="eastAsia" w:ascii="仿宋" w:hAnsi="仿宋" w:eastAsia="仿宋" w:cs="仿宋"/>
          <w:color w:val="000000"/>
          <w:spacing w:val="-2"/>
          <w:sz w:val="24"/>
          <w:highlight w:val="none"/>
        </w:rPr>
        <w:t xml:space="preserve">磋商小组、采购人、相关监督人员等与评审工作有关的人员，对评审情况以及在评审过程中获悉的国家秘密、商业秘密负有保密责任。</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4.2</w:t>
      </w:r>
      <w:r>
        <w:rPr>
          <w:rFonts w:hint="eastAsia" w:ascii="仿宋" w:hAnsi="仿宋" w:eastAsia="仿宋" w:cs="仿宋"/>
          <w:color w:val="000000"/>
          <w:spacing w:val="-2"/>
          <w:sz w:val="24"/>
          <w:highlight w:val="none"/>
        </w:rPr>
        <w:t xml:space="preserve">在磋商评审过程中，磋商单位不得以任何行为影响磋商评审过程，否则其响应文件将被作为无效响应文件。</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4.3</w:t>
      </w:r>
      <w:r>
        <w:rPr>
          <w:rFonts w:hint="eastAsia" w:ascii="仿宋" w:hAnsi="仿宋" w:eastAsia="仿宋" w:cs="仿宋"/>
          <w:color w:val="000000"/>
          <w:spacing w:val="-2"/>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bookmarkStart w:id="157" w:name="_Toc13044"/>
      <w:r/>
      <w:bookmarkStart w:id="158" w:name="_Toc16938549"/>
      <w:r/>
      <w:bookmarkStart w:id="159" w:name="_Toc513029233"/>
      <w:r/>
      <w:bookmarkStart w:id="160" w:name="_Toc20823305"/>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对响应文件的初审</w:t>
      </w:r>
      <w:bookmarkEnd w:id="157"/>
      <w:r/>
      <w:bookmarkEnd w:id="158"/>
      <w:r/>
      <w:bookmarkEnd w:id="159"/>
      <w:r/>
      <w:bookmarkEnd w:id="160"/>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.1资格性检查</w:t>
      </w:r>
      <w:r>
        <w:rPr>
          <w:rFonts w:hint="eastAsia" w:ascii="仿宋" w:hAnsi="仿宋" w:eastAsia="仿宋" w:cs="仿宋"/>
          <w:color w:val="000000"/>
          <w:spacing w:val="-2"/>
          <w:sz w:val="24"/>
          <w:highlight w:val="none"/>
        </w:rPr>
      </w:r>
      <w:r/>
    </w:p>
    <w:p>
      <w:pPr>
        <w:pStyle w:val="999"/>
        <w:numPr>
          <w:ilvl w:val="0"/>
          <w:numId w:val="2"/>
        </w:numPr>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rPr>
        <w:t xml:space="preserve">依据法律法规和磋商文件的规定，对响应文件中的资格证明文件（</w:t>
      </w:r>
      <w:r>
        <w:rPr>
          <w:rFonts w:hint="eastAsia" w:ascii="仿宋" w:hAnsi="仿宋" w:eastAsia="仿宋" w:cs="仿宋"/>
          <w:color w:val="000000"/>
          <w:spacing w:val="-2"/>
          <w:sz w:val="24"/>
          <w:highlight w:val="none"/>
          <w:lang w:val="en-US"/>
        </w:rPr>
        <w:t xml:space="preserve">第一章磋商公告中</w:t>
      </w:r>
      <w:r>
        <w:rPr>
          <w:rFonts w:hint="eastAsia" w:ascii="仿宋" w:hAnsi="仿宋" w:eastAsia="仿宋" w:cs="仿宋"/>
          <w:color w:val="000000"/>
          <w:spacing w:val="-2"/>
          <w:sz w:val="24"/>
          <w:highlight w:val="none"/>
        </w:rPr>
        <w:t xml:space="preserve">申请人的资格要求</w:t>
      </w:r>
      <w:r>
        <w:rPr>
          <w:rFonts w:hint="eastAsia" w:ascii="仿宋" w:hAnsi="仿宋" w:eastAsia="仿宋" w:cs="仿宋"/>
          <w:color w:val="000000"/>
          <w:spacing w:val="-2"/>
          <w:sz w:val="24"/>
          <w:highlight w:val="none"/>
          <w:lang w:val="en-US"/>
        </w:rPr>
        <w:t xml:space="preserve">规定的材料</w:t>
      </w:r>
      <w:r>
        <w:rPr>
          <w:rFonts w:hint="eastAsia" w:ascii="仿宋" w:hAnsi="仿宋" w:eastAsia="仿宋" w:cs="仿宋"/>
          <w:color w:val="000000"/>
          <w:spacing w:val="-2"/>
          <w:sz w:val="24"/>
          <w:highlight w:val="none"/>
        </w:rPr>
        <w:t xml:space="preserve">）等进行审查，以确定供应商是否具备参加磋商的资格。</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2）在进行资格审查的同时，将在“信用中国”网站对供应商是否被列入失信被执行人、重大税收违法案件当事人名单、严重失信行为记录名单情况进行查询，以确定供应商是否具备投标资格，查询结果将以网页打印的形式留存并归档。</w:t>
      </w:r>
      <w:r>
        <w:rPr>
          <w:rFonts w:hint="eastAsia" w:ascii="仿宋" w:hAnsi="仿宋" w:eastAsia="仿宋" w:cs="仿宋"/>
          <w:color w:val="000000"/>
          <w:spacing w:val="-2"/>
          <w:sz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（3）响应文件有下列情况之一的，在资格性审查时按照无效投标处理：</w:t>
      </w:r>
      <w:r>
        <w:rPr>
          <w:rFonts w:hint="eastAsia" w:ascii="仿宋" w:hAnsi="仿宋" w:eastAsia="仿宋" w:cs="仿宋"/>
          <w:color w:val="000000"/>
          <w:sz w:val="24"/>
          <w:szCs w:val="24"/>
          <w:highlight w:val="none"/>
          <w:lang w:val="en-US"/>
        </w:rPr>
      </w:r>
      <w:r/>
    </w:p>
    <w:p>
      <w:pPr>
        <w:pStyle w:val="999"/>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①不具备磋商文件中规定的资格条件的。</w:t>
      </w:r>
      <w:r>
        <w:rPr>
          <w:rFonts w:hint="eastAsia" w:ascii="仿宋" w:hAnsi="仿宋" w:eastAsia="仿宋" w:cs="仿宋"/>
          <w:color w:val="000000"/>
          <w:sz w:val="24"/>
          <w:szCs w:val="24"/>
          <w:highlight w:val="none"/>
          <w:lang w:val="en-US"/>
        </w:rPr>
      </w:r>
      <w:r/>
    </w:p>
    <w:p>
      <w:pPr>
        <w:pStyle w:val="999"/>
        <w:ind w:firstLine="697"/>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16.5.2符合性检查</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）依据磋商文件的规定，从响应文件的有效性、完整性和对磋商文件的响应程度进行审查</w:t>
      </w:r>
      <w:r>
        <w:rPr>
          <w:rFonts w:hint="eastAsia" w:ascii="仿宋" w:hAnsi="仿宋" w:eastAsia="仿宋" w:cs="仿宋"/>
          <w:color w:val="000000"/>
          <w:spacing w:val="-2"/>
          <w:sz w:val="24"/>
          <w:highlight w:val="none"/>
          <w:lang w:val="en-US"/>
        </w:rPr>
        <w:t xml:space="preserve">。</w:t>
      </w:r>
      <w:r>
        <w:rPr>
          <w:rFonts w:hint="eastAsia" w:ascii="仿宋" w:hAnsi="仿宋" w:eastAsia="仿宋" w:cs="仿宋"/>
          <w:color w:val="000000"/>
          <w:spacing w:val="-2"/>
          <w:sz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（2）如果响应文件实质上没有响应磋商文件的要求，评标委员会将予以拒绝，供应商不得通过修改或撤销不合要求的偏离或保留而使其投标成为实质性响应的投标。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（3）响应文件有下列情况之一的，在符合性审查时按照无效投标处理：</w:t>
      </w:r>
      <w:r>
        <w:rPr>
          <w:rFonts w:hint="eastAsia" w:ascii="仿宋" w:hAnsi="仿宋" w:eastAsia="仿宋" w:cs="仿宋"/>
          <w:color w:val="000000"/>
          <w:sz w:val="24"/>
          <w:szCs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①</w:t>
      </w:r>
      <w:r>
        <w:rPr>
          <w:rFonts w:hint="eastAsia" w:ascii="仿宋" w:hAnsi="仿宋" w:eastAsia="仿宋" w:cs="仿宋"/>
          <w:color w:val="000000"/>
          <w:spacing w:val="-2"/>
          <w:sz w:val="24"/>
          <w:highlight w:val="none"/>
        </w:rPr>
        <w:t xml:space="preserve">响应文件中磋商响应函未加盖供应商的公章， 未加盖企业法定代表人（或授权委托人）印章（或签字）的，或者企业法定代表人授权委托人没有合法、有效的委托书（原件）及法定代理人印章的。</w:t>
      </w:r>
      <w:r>
        <w:rPr>
          <w:rFonts w:hint="eastAsia" w:ascii="仿宋" w:hAnsi="仿宋" w:eastAsia="仿宋" w:cs="仿宋"/>
          <w:color w:val="000000"/>
          <w:spacing w:val="-2"/>
          <w:sz w:val="24"/>
          <w:highlight w:val="none"/>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②供应商未按照磋商文件要求上传电子响应文件的。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③供应商未在规定解密时间内进行解密。</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④资格证明文件不全的，或不符合磋商文件标明的资格要求的。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⑤投标有效期、供货/合同履行期限等不满足磋商文件要求的。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⑥未按磋商文件规定报价的。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⑦未按磋商文件规定的数额和办法交纳投标保证金（如有）的。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⑧响应文件的实质性内容未使用中文表述，或使用计量单位不符合磋商文件要求的（经评标委员会认定允许其当场更正的笔误除外）。</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⑨响应文件的关键内容字迹模糊、无法辨认，或响应文件中经修正的内容字迹模糊无法辨认，或修改处未按规定签名盖章的。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⑩投标报价超过磋商文件规定的预算价（最高限价）的。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⑭供应商递交两份或多份内容不同的响应文件，或在一份响应文件中对同一</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项目报有两个或多个报价，且未声明哪一个有效，按磋商文件规定提交备选方案的除外。</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⑮不符合磋商文件中规定的其他实质性条款以及法律法规规定的其他情形。</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16.6</w:t>
      </w: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 ＜全部通过符合性审查供应商投标（响应）报价平均值×50%；</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rPr>
      </w:r>
      <w:r/>
    </w:p>
    <w:p>
      <w:pPr>
        <w:pStyle w:val="999"/>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　（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7未通过资格审查或符合性审查的供应商，磋商小组将在苏采云系统中告知未通过资格审查或符合性审查的原因，评审结束后，磋商小组将不再告知未通过资格审查或符合性审查的原因。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16.7.1评标委员会将对确定为实质性响应的响应文件进行进一步评审，看其是否有计算上或累加上的算术错误，修正错误的原则如下：</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（1）《磋商报价表》内容与响应文件中明细表内容不一致的，以《磋商报价表》为准；</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（2）响应文件、《磋商报价表》中报价的大写金额与小写金额不一致的，以大写金额为准；</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（3）单价金额小数点或者百分比有明显错位的，应以磋商报价表的总价为准，并修改单价；</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（6）对不同文字文本响应文件的解释发生异议的，以中文文本为准。</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同时出现两种以上不一致的，按照前款规定的顺序修正。</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16.7.2评委会将按上述修正错误的方法调整响应文件中的投标报价，调整后的价格对供应商具有约束力。如果供应商不接受修正后的价格，其投标无效。</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16.7.3评委会将允许修正响应文件中不构成重大偏离的、微小的、非正规的、不一致的或不规则的地方，但这些修改不能影响任何供应商相应的名次排列。</w:t>
      </w:r>
      <w:r>
        <w:rPr>
          <w:rFonts w:hint="eastAsia" w:ascii="仿宋" w:hAnsi="仿宋" w:eastAsia="仿宋" w:cs="仿宋"/>
          <w:color w:val="000000"/>
          <w:spacing w:val="-2"/>
          <w:sz w:val="24"/>
          <w:highlight w:val="none"/>
          <w:lang w:val="en-US"/>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8</w:t>
      </w:r>
      <w:r>
        <w:rPr>
          <w:rFonts w:hint="eastAsia" w:ascii="仿宋" w:hAnsi="仿宋" w:eastAsia="仿宋" w:cs="仿宋"/>
          <w:color w:val="000000"/>
          <w:spacing w:val="-2"/>
          <w:sz w:val="24"/>
          <w:highlight w:val="none"/>
        </w:rPr>
        <w:t xml:space="preserve">在评审过程中，评标委员会发现供应商有下列情形之一的，可以认定属于串标、围标的行为。具体表现形式如下：</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不同供应商的响应文件异常一致或者投标报价呈规律性差异的。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（2）</w:t>
      </w:r>
      <w:r>
        <w:rPr>
          <w:rFonts w:hint="eastAsia" w:ascii="仿宋" w:hAnsi="仿宋" w:eastAsia="仿宋" w:cs="仿宋"/>
          <w:color w:val="000000"/>
          <w:spacing w:val="-2"/>
          <w:sz w:val="24"/>
          <w:highlight w:val="none"/>
        </w:rPr>
        <w:t xml:space="preserve">不同供应商的响应文件由同一单位或个人编制的。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不同供应商的响应文件载明的项目管理成员为同一人的。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（4）</w:t>
      </w:r>
      <w:r>
        <w:rPr>
          <w:rFonts w:hint="eastAsia" w:ascii="仿宋" w:hAnsi="仿宋" w:eastAsia="仿宋" w:cs="仿宋"/>
          <w:color w:val="000000"/>
          <w:spacing w:val="-2"/>
          <w:sz w:val="24"/>
          <w:highlight w:val="none"/>
        </w:rPr>
        <w:t xml:space="preserve">不同供应商的响应文件相互混装的。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不同供应商授权同一人作为供应商代表的。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（6）</w:t>
      </w:r>
      <w:r>
        <w:rPr>
          <w:rFonts w:hint="eastAsia" w:ascii="仿宋" w:hAnsi="仿宋" w:eastAsia="仿宋" w:cs="仿宋"/>
          <w:color w:val="000000"/>
          <w:spacing w:val="-2"/>
          <w:sz w:val="24"/>
          <w:highlight w:val="none"/>
        </w:rPr>
        <w:t xml:space="preserve">有证据证明供应商与采购单位、采购代理机构或其他供应商串通的其他情形的。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（7）</w:t>
      </w:r>
      <w:r>
        <w:rPr>
          <w:rFonts w:hint="eastAsia" w:ascii="仿宋" w:hAnsi="仿宋" w:eastAsia="仿宋" w:cs="仿宋"/>
          <w:color w:val="000000"/>
          <w:spacing w:val="-2"/>
          <w:sz w:val="24"/>
          <w:highlight w:val="none"/>
        </w:rPr>
        <w:t xml:space="preserve">评标委员会认定的其他串标、围标情形。</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.8有下列情形之一的予以废标，同时将废标理由通知所有供应商：</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符合专业条件的供应商或者对磋商文件作实质性响应的供应商不足三家的。除满足财库（2015</w:t>
      </w:r>
      <w:r>
        <w:rPr>
          <w:rFonts w:hint="eastAsia" w:ascii="仿宋" w:hAnsi="仿宋" w:eastAsia="仿宋" w:cs="仿宋"/>
          <w:color w:val="000000"/>
          <w:spacing w:val="-2"/>
          <w:sz w:val="24"/>
          <w:highlight w:val="none"/>
          <w:lang w:val="en-US"/>
        </w:rPr>
        <w:t xml:space="preserve">_</w:t>
      </w:r>
      <w:r>
        <w:rPr>
          <w:rFonts w:hint="eastAsia" w:ascii="仿宋" w:hAnsi="仿宋" w:eastAsia="仿宋" w:cs="仿宋"/>
          <w:color w:val="000000"/>
          <w:spacing w:val="-2"/>
          <w:sz w:val="24"/>
          <w:highlight w:val="none"/>
        </w:rPr>
        <w:t xml:space="preserve">124号文）竞争性磋商只有2家机构仍可继续进行；</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（2）</w:t>
      </w:r>
      <w:r>
        <w:rPr>
          <w:rFonts w:hint="eastAsia" w:ascii="仿宋" w:hAnsi="仿宋" w:eastAsia="仿宋" w:cs="仿宋"/>
          <w:color w:val="000000"/>
          <w:spacing w:val="-2"/>
          <w:sz w:val="24"/>
          <w:highlight w:val="none"/>
        </w:rPr>
        <w:t xml:space="preserve">出现影响采购公正的违法、违规行为的；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供应商的报价均超过了采购预算或最高限价的，采购人不能支付的；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（4）</w:t>
      </w:r>
      <w:r>
        <w:rPr>
          <w:rFonts w:hint="eastAsia" w:ascii="仿宋" w:hAnsi="仿宋" w:eastAsia="仿宋" w:cs="仿宋"/>
          <w:color w:val="000000"/>
          <w:spacing w:val="-2"/>
          <w:sz w:val="24"/>
          <w:highlight w:val="none"/>
        </w:rPr>
        <w:t xml:space="preserve">因重大变故，采购任务取消的；</w:t>
      </w:r>
      <w:r>
        <w:rPr>
          <w:rFonts w:hint="eastAsia" w:ascii="仿宋" w:hAnsi="仿宋" w:eastAsia="仿宋" w:cs="仿宋"/>
          <w:color w:val="000000"/>
          <w:spacing w:val="-2"/>
          <w:sz w:val="24"/>
          <w:highlight w:val="none"/>
        </w:rPr>
      </w:r>
      <w:r/>
    </w:p>
    <w:p>
      <w:pPr>
        <w:pStyle w:val="999"/>
        <w:ind w:firstLine="472"/>
        <w:jc w:val="both"/>
        <w:spacing w:line="480" w:lineRule="exact"/>
        <w:rPr>
          <w:rFonts w:hint="eastAsia" w:ascii="仿宋" w:hAnsi="仿宋" w:eastAsia="仿宋" w:cs="仿宋"/>
          <w:color w:val="000000"/>
          <w:highlight w:val="none"/>
        </w:rPr>
      </w:pP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响应文件存在歧义、重大缺陷，或者磋商文件内容违反国家有关强制性规定的</w:t>
      </w: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1035"/>
        <w:ind w:left="119" w:firstLine="361"/>
        <w:rPr>
          <w:rFonts w:hint="eastAsia" w:ascii="仿宋" w:hAnsi="仿宋" w:eastAsia="仿宋" w:cs="仿宋"/>
          <w:color w:val="000000"/>
          <w:highlight w:val="none"/>
        </w:rPr>
        <w:outlineLvl w:val="9"/>
      </w:pPr>
      <w:r/>
      <w:bookmarkEnd w:id="153"/>
      <w:r/>
      <w:bookmarkEnd w:id="154"/>
      <w:r/>
      <w:bookmarkEnd w:id="155"/>
      <w:r/>
      <w:bookmarkStart w:id="161" w:name="_Toc22326"/>
      <w:r/>
      <w:bookmarkStart w:id="162" w:name="_Toc10293"/>
      <w:r/>
      <w:bookmarkStart w:id="163" w:name="_Toc5604"/>
      <w:r/>
      <w:bookmarkStart w:id="164" w:name="_Toc32376"/>
      <w:r/>
      <w:bookmarkStart w:id="165" w:name="_Toc15588"/>
      <w:r/>
      <w:bookmarkStart w:id="166" w:name="_Toc29461"/>
      <w:r>
        <w:rPr>
          <w:rFonts w:hint="eastAsia" w:ascii="仿宋" w:hAnsi="仿宋" w:eastAsia="仿宋" w:cs="仿宋"/>
          <w:color w:val="000000"/>
          <w:highlight w:val="none"/>
          <w:lang w:val="en-US"/>
        </w:rPr>
        <w:t xml:space="preserve">17.</w:t>
      </w:r>
      <w:r>
        <w:rPr>
          <w:rFonts w:hint="eastAsia" w:ascii="仿宋" w:hAnsi="仿宋" w:eastAsia="仿宋" w:cs="仿宋"/>
          <w:color w:val="000000"/>
          <w:highlight w:val="none"/>
        </w:rPr>
        <w:t xml:space="preserve">磋商程序及评审方法和标准</w:t>
      </w:r>
      <w:bookmarkEnd w:id="161"/>
      <w:r/>
      <w:bookmarkEnd w:id="162"/>
      <w:r/>
      <w:bookmarkEnd w:id="163"/>
      <w:r/>
      <w:bookmarkEnd w:id="164"/>
      <w:r/>
      <w:bookmarkEnd w:id="165"/>
      <w:r/>
      <w:bookmarkEnd w:id="166"/>
      <w:r>
        <w:rPr>
          <w:rFonts w:hint="eastAsia" w:ascii="仿宋" w:hAnsi="仿宋" w:eastAsia="仿宋" w:cs="仿宋"/>
          <w:color w:val="000000"/>
          <w:highlight w:val="none"/>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17.1磋商程序</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17.1.1对于通过资格审查和符合性审查的供应商，磋商小组将集中与单一供应商分别进行磋商。</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17.1.2磋商文件能够详细列明采购标的的技术、服务要求的，磋商结束后，磋商小组将在苏采云系统要求所有实质性响应的供应商在规定时间内提交最后报价。</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highlight w:val="none"/>
          <w:lang w:val="en-US"/>
        </w:rPr>
      </w:r>
      <w:r/>
    </w:p>
    <w:p>
      <w:pPr>
        <w:pStyle w:val="999"/>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仿宋" w:hAnsi="仿宋" w:eastAsia="仿宋" w:cs="仿宋"/>
          <w:color w:val="000000"/>
          <w:sz w:val="24"/>
          <w:highlight w:val="none"/>
          <w:lang w:val="en-US"/>
        </w:rPr>
      </w:r>
      <w:r/>
    </w:p>
    <w:p>
      <w:pPr>
        <w:pStyle w:val="999"/>
        <w:ind w:firstLine="420"/>
        <w:jc w:val="both"/>
        <w:spacing w:line="480" w:lineRule="exact"/>
        <w:widowControl/>
        <w:rPr>
          <w:rFonts w:hint="eastAsia" w:ascii="仿宋" w:hAnsi="仿宋" w:eastAsia="仿宋" w:cs="仿宋"/>
          <w:b/>
          <w:bCs/>
          <w:color w:val="000000"/>
          <w:sz w:val="24"/>
          <w:szCs w:val="24"/>
          <w:highlight w:val="none"/>
          <w:lang w:val="en-US"/>
        </w:rPr>
      </w:pPr>
      <w:r/>
      <w:bookmarkStart w:id="167" w:name="_Toc5133"/>
      <w:r>
        <w:rPr>
          <w:rFonts w:hint="eastAsia" w:ascii="仿宋" w:hAnsi="仿宋" w:eastAsia="仿宋" w:cs="仿宋"/>
          <w:b/>
          <w:bCs/>
          <w:color w:val="000000"/>
          <w:sz w:val="24"/>
          <w:highlight w:val="none"/>
          <w:lang w:val="en-US"/>
        </w:rPr>
        <w:t xml:space="preserve">17</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val="en-US"/>
        </w:rPr>
        <w:t xml:space="preserve">6</w:t>
      </w:r>
      <w:r>
        <w:rPr>
          <w:rFonts w:hint="eastAsia" w:ascii="仿宋" w:hAnsi="仿宋" w:eastAsia="仿宋" w:cs="仿宋"/>
          <w:b/>
          <w:bCs/>
          <w:color w:val="000000"/>
          <w:sz w:val="24"/>
          <w:szCs w:val="24"/>
          <w:highlight w:val="none"/>
          <w:lang w:val="en-US"/>
        </w:rPr>
        <w:t xml:space="preserve">澄清有关问题</w:t>
      </w:r>
      <w:r>
        <w:rPr>
          <w:rFonts w:hint="eastAsia" w:ascii="仿宋" w:hAnsi="仿宋" w:eastAsia="仿宋" w:cs="仿宋"/>
          <w:b/>
          <w:bCs/>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17.6.1评标期间，磋商小组对响应文件中含义不明确、同类问题表述不一致或者有明显文字和计算错误的内容，有权要求供应商作出必要的澄清、说明或者补正。供应商的澄清、说明或者补正不得超出响应文件的范围或者改变响应文件的实质性内容。</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磋商小组并非对每个供应商都做澄清要求。</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17.6.2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仿宋" w:hAnsi="仿宋" w:eastAsia="仿宋" w:cs="仿宋"/>
          <w:color w:val="000000"/>
          <w:sz w:val="24"/>
          <w:szCs w:val="24"/>
          <w:highlight w:val="none"/>
          <w:lang w:val="en-US"/>
        </w:rPr>
      </w:r>
      <w:r/>
    </w:p>
    <w:p>
      <w:pPr>
        <w:pStyle w:val="999"/>
        <w:ind w:firstLine="468"/>
        <w:jc w:val="both"/>
        <w:spacing w:line="480" w:lineRule="exact"/>
        <w:rPr>
          <w:rFonts w:hint="eastAsia" w:ascii="仿宋" w:hAnsi="仿宋" w:eastAsia="仿宋" w:cs="仿宋"/>
          <w:b/>
          <w:bCs/>
          <w:color w:val="000000"/>
          <w:sz w:val="24"/>
          <w:highlight w:val="none"/>
          <w:lang w:val="en-US"/>
        </w:rPr>
      </w:pPr>
      <w:r>
        <w:rPr>
          <w:rFonts w:hint="eastAsia" w:ascii="仿宋" w:hAnsi="仿宋" w:eastAsia="仿宋" w:cs="仿宋"/>
          <w:color w:val="000000"/>
          <w:sz w:val="24"/>
          <w:szCs w:val="24"/>
          <w:highlight w:val="none"/>
          <w:lang w:val="en-US"/>
        </w:rPr>
        <w:t xml:space="preserve">17.6.3接到磋商小组澄清、说明和补正要求的供应商如未按规定作出澄清、说明和补正，其风险由供应商自行承担。</w:t>
      </w:r>
      <w:r>
        <w:rPr>
          <w:rFonts w:hint="eastAsia" w:ascii="仿宋" w:hAnsi="仿宋" w:eastAsia="仿宋" w:cs="仿宋"/>
          <w:b/>
          <w:bCs/>
          <w:color w:val="000000"/>
          <w:sz w:val="24"/>
          <w:highlight w:val="none"/>
          <w:lang w:val="en-US"/>
        </w:rPr>
      </w:r>
      <w:r/>
    </w:p>
    <w:p>
      <w:pPr>
        <w:pStyle w:val="999"/>
        <w:ind w:firstLine="470"/>
        <w:jc w:val="both"/>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rPr>
        <w:t xml:space="preserve">17.7</w:t>
      </w:r>
      <w:r>
        <w:rPr>
          <w:rFonts w:hint="eastAsia" w:ascii="仿宋" w:hAnsi="仿宋" w:eastAsia="仿宋" w:cs="仿宋"/>
          <w:b/>
          <w:bCs/>
          <w:color w:val="000000"/>
          <w:sz w:val="24"/>
          <w:highlight w:val="none"/>
        </w:rPr>
        <w:t xml:space="preserve">评审方法和标准</w:t>
      </w:r>
      <w:bookmarkEnd w:id="167"/>
      <w:r>
        <w:rPr>
          <w:rFonts w:hint="eastAsia" w:ascii="仿宋" w:hAnsi="仿宋" w:eastAsia="仿宋" w:cs="仿宋"/>
          <w:b/>
          <w:bCs/>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.1评审方法。由磋商小组采用综合评分法对提交最后报价的供应商的响应文件和最后报价进行综合评分。</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.2评审标准</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见本磋商文件第六</w:t>
      </w:r>
      <w:r>
        <w:rPr>
          <w:rFonts w:hint="eastAsia" w:ascii="仿宋" w:hAnsi="仿宋" w:eastAsia="仿宋" w:cs="仿宋"/>
          <w:color w:val="000000"/>
          <w:sz w:val="24"/>
          <w:highlight w:val="none"/>
          <w:lang w:val="en-US"/>
        </w:rPr>
        <w:t xml:space="preserve">章</w:t>
      </w:r>
      <w:r>
        <w:rPr>
          <w:rFonts w:hint="eastAsia" w:ascii="仿宋" w:hAnsi="仿宋" w:eastAsia="仿宋" w:cs="仿宋"/>
          <w:color w:val="000000"/>
          <w:sz w:val="24"/>
          <w:highlight w:val="none"/>
        </w:rPr>
        <w:t xml:space="preserve">中的详细要求。</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7.3</w:t>
      </w:r>
      <w:r>
        <w:rPr>
          <w:rFonts w:hint="eastAsia" w:ascii="仿宋" w:hAnsi="仿宋" w:eastAsia="仿宋" w:cs="仿宋"/>
          <w:color w:val="000000"/>
          <w:sz w:val="24"/>
          <w:highlight w:val="none"/>
        </w:rPr>
        <w:t xml:space="preserve">如磋商过程中出现本磋商文件未尽事宜，由磋商小组根据有关法律法规讨论决定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采购活动终止的情况</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出现下列情形之一的，本次竞争性磋商采购活动将被终止：</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1因情况变化，不再符合规定的竞争性磋商采购方式适用情形的。</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2出现影响采购公正的违法、违规行为的。</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3除本磋商文件第二章第</w:t>
      </w:r>
      <w:r>
        <w:rPr>
          <w:rFonts w:hint="eastAsia" w:ascii="仿宋" w:hAnsi="仿宋" w:eastAsia="仿宋" w:cs="仿宋"/>
          <w:bCs/>
          <w:color w:val="000000"/>
          <w:sz w:val="24"/>
          <w:highlight w:val="none"/>
          <w:lang w:val="en-US"/>
        </w:rPr>
        <w:t xml:space="preserve">13</w:t>
      </w:r>
      <w:r>
        <w:rPr>
          <w:rFonts w:hint="eastAsia" w:ascii="仿宋" w:hAnsi="仿宋" w:eastAsia="仿宋" w:cs="仿宋"/>
          <w:bCs/>
          <w:color w:val="000000"/>
          <w:sz w:val="24"/>
          <w:highlight w:val="none"/>
        </w:rPr>
        <w:t xml:space="preserve">条第三款规定的情形外，在采购过程中符合要求的供应商或者最后报价未超过采购预算的供应商不足3家的。</w:t>
      </w:r>
      <w:r>
        <w:rPr>
          <w:rFonts w:hint="eastAsia" w:ascii="仿宋" w:hAnsi="仿宋" w:eastAsia="仿宋" w:cs="仿宋"/>
          <w:bCs/>
          <w:color w:val="000000"/>
          <w:sz w:val="24"/>
          <w:highlight w:val="none"/>
        </w:rPr>
      </w:r>
      <w:r/>
    </w:p>
    <w:p>
      <w:pPr>
        <w:pStyle w:val="999"/>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4在苏采云系统规定时间内成功解密电子响应文件的供应商不足3家的。</w:t>
      </w:r>
      <w:r>
        <w:rPr>
          <w:rFonts w:hint="eastAsia" w:ascii="仿宋" w:hAnsi="仿宋" w:eastAsia="仿宋" w:cs="仿宋"/>
          <w:bCs/>
          <w:color w:val="000000"/>
          <w:sz w:val="24"/>
          <w:highlight w:val="none"/>
        </w:rPr>
      </w:r>
      <w:r/>
    </w:p>
    <w:p>
      <w:pPr>
        <w:pStyle w:val="1035"/>
        <w:ind w:left="119" w:firstLine="361"/>
        <w:rPr>
          <w:rFonts w:hint="eastAsia" w:ascii="仿宋" w:hAnsi="仿宋" w:eastAsia="仿宋" w:cs="仿宋"/>
          <w:color w:val="000000"/>
          <w:highlight w:val="none"/>
        </w:rPr>
        <w:outlineLvl w:val="9"/>
      </w:pPr>
      <w:r/>
      <w:bookmarkStart w:id="168" w:name="_Toc32257"/>
      <w:r/>
      <w:bookmarkStart w:id="169" w:name="_Toc15625"/>
      <w:r/>
      <w:bookmarkStart w:id="170" w:name="_Toc3372"/>
      <w:r/>
      <w:bookmarkStart w:id="171" w:name="_Toc832"/>
      <w:r/>
      <w:bookmarkStart w:id="172" w:name="_Toc29422"/>
      <w:r/>
      <w:bookmarkStart w:id="173" w:name="_Toc24417"/>
      <w:r>
        <w:rPr>
          <w:rFonts w:hint="eastAsia" w:ascii="仿宋" w:hAnsi="仿宋" w:eastAsia="仿宋" w:cs="仿宋"/>
          <w:color w:val="000000"/>
          <w:highlight w:val="none"/>
          <w:lang w:val="en-US"/>
        </w:rPr>
        <w:t xml:space="preserve">18.</w:t>
      </w:r>
      <w:r>
        <w:rPr>
          <w:rFonts w:hint="eastAsia" w:ascii="仿宋" w:hAnsi="仿宋" w:eastAsia="仿宋" w:cs="仿宋"/>
          <w:color w:val="000000"/>
          <w:highlight w:val="none"/>
        </w:rPr>
        <w:t xml:space="preserve">成交</w:t>
      </w:r>
      <w:bookmarkEnd w:id="168"/>
      <w:r/>
      <w:bookmarkEnd w:id="169"/>
      <w:r/>
      <w:bookmarkEnd w:id="170"/>
      <w:r/>
      <w:bookmarkEnd w:id="171"/>
      <w:r/>
      <w:bookmarkEnd w:id="172"/>
      <w:r/>
      <w:bookmarkEnd w:id="173"/>
      <w:r>
        <w:rPr>
          <w:rFonts w:hint="eastAsia" w:ascii="仿宋" w:hAnsi="仿宋" w:eastAsia="仿宋" w:cs="仿宋"/>
          <w:color w:val="000000"/>
          <w:highlight w:val="none"/>
        </w:rPr>
      </w:r>
      <w:r/>
    </w:p>
    <w:p>
      <w:pPr>
        <w:pStyle w:val="999"/>
        <w:ind w:left="2" w:firstLine="467"/>
        <w:jc w:val="both"/>
        <w:spacing w:line="490" w:lineRule="exact"/>
        <w:rPr>
          <w:rFonts w:hint="eastAsia" w:ascii="仿宋" w:hAnsi="仿宋" w:eastAsia="仿宋" w:cs="仿宋"/>
          <w:color w:val="000000"/>
          <w:spacing w:val="-2"/>
          <w:sz w:val="24"/>
          <w:highlight w:val="none"/>
        </w:rPr>
      </w:pPr>
      <w:r/>
      <w:bookmarkStart w:id="174" w:name="_Toc10298"/>
      <w:r>
        <w:rPr>
          <w:rFonts w:hint="eastAsia" w:ascii="仿宋" w:hAnsi="仿宋" w:eastAsia="仿宋" w:cs="仿宋"/>
          <w:color w:val="000000"/>
          <w:spacing w:val="-2"/>
          <w:sz w:val="24"/>
          <w:highlight w:val="none"/>
        </w:rPr>
        <w:t xml:space="preserve">1</w:t>
      </w:r>
      <w:r>
        <w:rPr>
          <w:rFonts w:hint="eastAsia" w:ascii="仿宋" w:hAnsi="仿宋" w:eastAsia="仿宋" w:cs="仿宋"/>
          <w:color w:val="000000"/>
          <w:spacing w:val="-2"/>
          <w:sz w:val="24"/>
          <w:highlight w:val="none"/>
          <w:lang w:val="en-US"/>
        </w:rPr>
        <w:t xml:space="preserve">8</w:t>
      </w:r>
      <w:r>
        <w:rPr>
          <w:rFonts w:hint="eastAsia" w:ascii="仿宋" w:hAnsi="仿宋" w:eastAsia="仿宋" w:cs="仿宋"/>
          <w:color w:val="000000"/>
          <w:spacing w:val="-2"/>
          <w:sz w:val="24"/>
          <w:highlight w:val="none"/>
        </w:rPr>
        <w:t xml:space="preserve">.1</w:t>
      </w:r>
      <w:bookmarkEnd w:id="174"/>
      <w:r>
        <w:rPr>
          <w:rFonts w:hint="eastAsia" w:ascii="仿宋" w:hAnsi="仿宋" w:eastAsia="仿宋" w:cs="仿宋"/>
          <w:color w:val="000000"/>
          <w:spacing w:val="-2"/>
          <w:sz w:val="24"/>
          <w:highlight w:val="none"/>
        </w:rPr>
        <w:t xml:space="preserve">磋商小组根据综合评分情况，按照评审得分由高到低顺序</w:t>
      </w:r>
      <w:r>
        <w:rPr>
          <w:rFonts w:hint="eastAsia" w:ascii="仿宋" w:hAnsi="仿宋" w:eastAsia="仿宋" w:cs="仿宋"/>
          <w:color w:val="000000"/>
          <w:spacing w:val="-2"/>
          <w:sz w:val="24"/>
          <w:highlight w:val="none"/>
          <w:lang w:val="en-US"/>
        </w:rPr>
        <w:t xml:space="preserve">推荐1-3</w:t>
      </w:r>
      <w:r>
        <w:rPr>
          <w:rFonts w:hint="eastAsia" w:ascii="仿宋" w:hAnsi="仿宋" w:eastAsia="仿宋" w:cs="仿宋"/>
          <w:color w:val="000000"/>
          <w:spacing w:val="-2"/>
          <w:sz w:val="24"/>
          <w:highlight w:val="none"/>
        </w:rPr>
        <w:t xml:space="preserve">名成交候选供应商，并编写评审报告。评审得分相同的，按照最后报价由低到高的顺序推荐。评审得分且最后报价相同的，按照技术指标优劣顺序推荐。</w:t>
      </w:r>
      <w:bookmarkStart w:id="175" w:name="_Toc11198"/>
      <w:r>
        <w:rPr>
          <w:rFonts w:hint="eastAsia" w:ascii="仿宋" w:hAnsi="仿宋" w:eastAsia="仿宋" w:cs="仿宋"/>
          <w:color w:val="000000"/>
          <w:spacing w:val="-2"/>
          <w:sz w:val="24"/>
          <w:highlight w:val="none"/>
        </w:rPr>
      </w:r>
      <w:r/>
    </w:p>
    <w:p>
      <w:pPr>
        <w:pStyle w:val="999"/>
        <w:ind w:left="2" w:firstLine="467"/>
        <w:jc w:val="both"/>
        <w:spacing w:line="490" w:lineRule="exact"/>
        <w:rPr>
          <w:rFonts w:hint="eastAsia" w:ascii="仿宋" w:hAnsi="仿宋" w:eastAsia="仿宋" w:cs="仿宋"/>
          <w:color w:val="000000"/>
          <w:spacing w:val="-2"/>
          <w:sz w:val="24"/>
          <w:highlight w:val="none"/>
        </w:rPr>
      </w:pPr>
      <w:r/>
      <w:bookmarkStart w:id="176" w:name="_Toc13629"/>
      <w:r>
        <w:rPr>
          <w:rFonts w:hint="eastAsia" w:ascii="仿宋" w:hAnsi="仿宋" w:eastAsia="仿宋" w:cs="仿宋"/>
          <w:color w:val="000000"/>
          <w:spacing w:val="-2"/>
          <w:sz w:val="24"/>
          <w:highlight w:val="none"/>
          <w:lang w:val="en-US"/>
        </w:rPr>
        <w:t xml:space="preserve">18</w:t>
      </w:r>
      <w:r>
        <w:rPr>
          <w:rFonts w:hint="eastAsia" w:ascii="仿宋" w:hAnsi="仿宋" w:eastAsia="仿宋" w:cs="仿宋"/>
          <w:color w:val="000000"/>
          <w:spacing w:val="-2"/>
          <w:sz w:val="24"/>
          <w:highlight w:val="none"/>
        </w:rPr>
        <w:t xml:space="preserve">.2确定中标供应商</w:t>
      </w:r>
      <w:bookmarkEnd w:id="175"/>
      <w:r/>
      <w:bookmarkEnd w:id="176"/>
      <w:r>
        <w:rPr>
          <w:rFonts w:hint="eastAsia" w:ascii="仿宋" w:hAnsi="仿宋" w:eastAsia="仿宋" w:cs="仿宋"/>
          <w:color w:val="000000"/>
          <w:spacing w:val="-2"/>
          <w:sz w:val="24"/>
          <w:highlight w:val="none"/>
        </w:rPr>
      </w:r>
      <w:r/>
    </w:p>
    <w:p>
      <w:pPr>
        <w:pStyle w:val="999"/>
        <w:ind w:left="2" w:firstLine="467"/>
        <w:jc w:val="both"/>
        <w:spacing w:line="49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18.2.1</w:t>
      </w:r>
      <w:r>
        <w:rPr>
          <w:rFonts w:hint="eastAsia" w:ascii="仿宋" w:hAnsi="仿宋" w:eastAsia="仿宋" w:cs="仿宋"/>
          <w:color w:val="000000"/>
          <w:spacing w:val="-2"/>
          <w:sz w:val="24"/>
          <w:highlight w:val="none"/>
        </w:rPr>
        <w:t xml:space="preserve">采购人将根据磋商小组的书面评标报告，依据法律法规确定中标人。</w:t>
      </w:r>
      <w:r>
        <w:rPr>
          <w:rFonts w:hint="eastAsia" w:ascii="仿宋" w:hAnsi="仿宋" w:eastAsia="仿宋" w:cs="仿宋"/>
          <w:color w:val="000000"/>
          <w:spacing w:val="-2"/>
          <w:sz w:val="24"/>
          <w:highlight w:val="none"/>
        </w:rPr>
      </w:r>
      <w:r/>
    </w:p>
    <w:p>
      <w:pPr>
        <w:pStyle w:val="999"/>
        <w:ind w:left="2" w:firstLine="467"/>
        <w:jc w:val="both"/>
        <w:spacing w:line="490" w:lineRule="exact"/>
        <w:rPr>
          <w:rFonts w:hint="eastAsia" w:ascii="仿宋" w:hAnsi="仿宋" w:eastAsia="仿宋" w:cs="仿宋"/>
          <w:color w:val="000000"/>
          <w:sz w:val="24"/>
          <w:szCs w:val="20"/>
          <w:highlight w:val="none"/>
        </w:rPr>
      </w:pPr>
      <w:r>
        <w:rPr>
          <w:rFonts w:hint="eastAsia" w:ascii="仿宋" w:hAnsi="仿宋" w:eastAsia="仿宋" w:cs="仿宋"/>
          <w:color w:val="000000"/>
          <w:spacing w:val="-2"/>
          <w:sz w:val="24"/>
          <w:highlight w:val="none"/>
          <w:lang w:val="en-US"/>
        </w:rPr>
        <w:t xml:space="preserve">18.2.2</w:t>
      </w:r>
      <w:r>
        <w:rPr>
          <w:rFonts w:hint="eastAsia" w:ascii="仿宋" w:hAnsi="仿宋" w:eastAsia="仿宋" w:cs="仿宋"/>
          <w:color w:val="000000"/>
          <w:spacing w:val="-2"/>
          <w:sz w:val="24"/>
          <w:highlight w:val="none"/>
        </w:rPr>
        <w:t xml:space="preserve">排名第一的成交候选人放弃中标，或因不可抗力提出不能履行合同，或者被查实存在影响中标结果的违法行为等情形，不符合中标条件的，</w:t>
      </w:r>
      <w:r>
        <w:rPr>
          <w:rFonts w:hint="eastAsia" w:ascii="仿宋" w:hAnsi="仿宋" w:eastAsia="仿宋" w:cs="仿宋"/>
          <w:color w:val="000000"/>
          <w:spacing w:val="-2"/>
          <w:sz w:val="24"/>
          <w:highlight w:val="none"/>
          <w:lang w:val="en-US"/>
        </w:rPr>
        <w:t xml:space="preserve">按照磋商小组推荐的中标候选人顺延或重新组织</w:t>
      </w:r>
      <w:r>
        <w:rPr>
          <w:rFonts w:hint="eastAsia" w:ascii="仿宋" w:hAnsi="仿宋" w:eastAsia="仿宋" w:cs="仿宋"/>
          <w:color w:val="000000"/>
          <w:spacing w:val="-2"/>
          <w:sz w:val="24"/>
          <w:highlight w:val="none"/>
          <w:lang w:val="en-US" w:eastAsia="zh-CN"/>
        </w:rPr>
        <w:t xml:space="preserve">采购</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1035"/>
        <w:ind w:left="119" w:firstLine="361"/>
        <w:rPr>
          <w:rFonts w:hint="eastAsia" w:ascii="仿宋" w:hAnsi="仿宋" w:eastAsia="仿宋" w:cs="仿宋"/>
          <w:color w:val="000000"/>
          <w:highlight w:val="none"/>
        </w:rPr>
      </w:pPr>
      <w:r/>
      <w:bookmarkStart w:id="177" w:name="_Toc25049"/>
      <w:r/>
      <w:bookmarkStart w:id="178" w:name="_Toc6403"/>
      <w:r/>
      <w:bookmarkStart w:id="179" w:name="_Toc20712"/>
      <w:r/>
      <w:bookmarkStart w:id="180" w:name="_Toc5432"/>
      <w:r/>
      <w:bookmarkStart w:id="181" w:name="_Toc5871"/>
      <w:r/>
      <w:bookmarkStart w:id="182" w:name="_Toc783"/>
      <w:r>
        <w:rPr>
          <w:rFonts w:hint="eastAsia" w:ascii="仿宋" w:hAnsi="仿宋" w:eastAsia="仿宋" w:cs="仿宋"/>
          <w:color w:val="000000"/>
          <w:highlight w:val="none"/>
          <w:lang w:val="en-US"/>
        </w:rPr>
        <w:t xml:space="preserve">五</w:t>
      </w:r>
      <w:r>
        <w:rPr>
          <w:rFonts w:hint="eastAsia" w:ascii="仿宋" w:hAnsi="仿宋" w:eastAsia="仿宋" w:cs="仿宋"/>
          <w:color w:val="000000"/>
          <w:highlight w:val="none"/>
        </w:rPr>
        <w:t xml:space="preserve">、中标通知书和签订合同</w:t>
      </w:r>
      <w:bookmarkEnd w:id="177"/>
      <w:r/>
      <w:bookmarkEnd w:id="178"/>
      <w:r/>
      <w:bookmarkEnd w:id="179"/>
      <w:r/>
      <w:bookmarkEnd w:id="180"/>
      <w:r/>
      <w:bookmarkEnd w:id="181"/>
      <w:r>
        <w:rPr>
          <w:rFonts w:hint="eastAsia" w:ascii="仿宋" w:hAnsi="仿宋" w:eastAsia="仿宋" w:cs="仿宋"/>
          <w:color w:val="000000"/>
          <w:highlight w:val="none"/>
        </w:rPr>
      </w:r>
      <w:r/>
    </w:p>
    <w:p>
      <w:pPr>
        <w:pStyle w:val="999"/>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.1评审结束后，中标（成交）结果公告在磋商</w:t>
      </w:r>
      <w:r>
        <w:rPr>
          <w:rFonts w:hint="eastAsia" w:ascii="仿宋" w:hAnsi="仿宋" w:eastAsia="仿宋" w:cs="仿宋"/>
          <w:color w:val="000000"/>
          <w:sz w:val="24"/>
          <w:highlight w:val="none"/>
          <w:lang w:val="en-US"/>
        </w:rPr>
        <w:t xml:space="preserve">公告发布</w:t>
      </w:r>
      <w:r>
        <w:rPr>
          <w:rFonts w:hint="eastAsia" w:ascii="仿宋" w:hAnsi="仿宋" w:eastAsia="仿宋" w:cs="仿宋"/>
          <w:color w:val="000000"/>
          <w:sz w:val="24"/>
          <w:highlight w:val="none"/>
        </w:rPr>
        <w:t xml:space="preserve">媒体</w:t>
      </w:r>
      <w:r>
        <w:rPr>
          <w:rFonts w:hint="eastAsia" w:ascii="仿宋" w:hAnsi="仿宋" w:eastAsia="仿宋" w:cs="仿宋"/>
          <w:color w:val="000000"/>
          <w:sz w:val="24"/>
          <w:highlight w:val="none"/>
          <w:lang w:val="en-US"/>
        </w:rPr>
        <w:t xml:space="preserve">上</w:t>
      </w:r>
      <w:r>
        <w:rPr>
          <w:rFonts w:hint="eastAsia" w:ascii="仿宋" w:hAnsi="仿宋" w:eastAsia="仿宋" w:cs="仿宋"/>
          <w:color w:val="000000"/>
          <w:sz w:val="24"/>
          <w:highlight w:val="none"/>
        </w:rPr>
        <w:t xml:space="preserve">发布；公示结束后向中标供应商发出中标通知书。中标通知书成为合同文件的组成部分，具有法律效力。</w:t>
      </w:r>
      <w:r>
        <w:rPr>
          <w:rFonts w:hint="eastAsia" w:ascii="仿宋" w:hAnsi="仿宋" w:eastAsia="仿宋" w:cs="仿宋"/>
          <w:color w:val="000000"/>
          <w:sz w:val="24"/>
          <w:highlight w:val="none"/>
        </w:rPr>
      </w:r>
      <w:r/>
    </w:p>
    <w:p>
      <w:pPr>
        <w:pStyle w:val="999"/>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.2中标供应商在规定的时间内不领取中标通知书的，视为中标后自动放弃中标资格，承担由此引起的一切后果。</w:t>
      </w:r>
      <w:r>
        <w:rPr>
          <w:rFonts w:hint="eastAsia" w:ascii="仿宋" w:hAnsi="仿宋" w:eastAsia="仿宋" w:cs="仿宋"/>
          <w:color w:val="000000"/>
          <w:sz w:val="24"/>
          <w:highlight w:val="none"/>
        </w:rPr>
      </w:r>
      <w:r/>
    </w:p>
    <w:p>
      <w:pPr>
        <w:pStyle w:val="999"/>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.3中标单位</w:t>
      </w:r>
      <w:r>
        <w:rPr>
          <w:rFonts w:hint="eastAsia" w:ascii="仿宋" w:hAnsi="仿宋" w:eastAsia="仿宋" w:cs="仿宋"/>
          <w:color w:val="000000"/>
          <w:sz w:val="24"/>
          <w:highlight w:val="none"/>
          <w:lang w:val="en-US"/>
        </w:rPr>
        <w:t xml:space="preserve">凭</w:t>
      </w:r>
      <w:r>
        <w:rPr>
          <w:rFonts w:hint="eastAsia" w:ascii="仿宋" w:hAnsi="仿宋" w:eastAsia="仿宋" w:cs="仿宋"/>
          <w:color w:val="000000"/>
          <w:sz w:val="24"/>
          <w:highlight w:val="none"/>
        </w:rPr>
        <w:t xml:space="preserve">中标通知书</w:t>
      </w:r>
      <w:r>
        <w:rPr>
          <w:rFonts w:hint="eastAsia" w:ascii="仿宋" w:hAnsi="仿宋" w:eastAsia="仿宋" w:cs="仿宋"/>
          <w:color w:val="000000"/>
          <w:sz w:val="24"/>
          <w:highlight w:val="none"/>
          <w:lang w:val="en-US"/>
        </w:rPr>
        <w:t xml:space="preserve">与采购单位签订合同，</w:t>
      </w:r>
      <w:r>
        <w:rPr>
          <w:rFonts w:hint="eastAsia" w:ascii="仿宋" w:hAnsi="仿宋" w:eastAsia="仿宋" w:cs="仿宋"/>
          <w:color w:val="000000"/>
          <w:sz w:val="24"/>
          <w:highlight w:val="none"/>
        </w:rPr>
        <w:t xml:space="preserve">中标单位如果未按中标通知书规定日期与采购单位签订合同，或要求更改磋商文件内容而拖延合同签订，按照政府采购法相关法律法规执行。</w:t>
      </w:r>
      <w:r>
        <w:rPr>
          <w:rFonts w:hint="eastAsia" w:ascii="仿宋" w:hAnsi="仿宋" w:eastAsia="仿宋" w:cs="仿宋"/>
          <w:color w:val="000000"/>
          <w:sz w:val="24"/>
          <w:highlight w:val="none"/>
        </w:rPr>
      </w:r>
      <w:r/>
    </w:p>
    <w:p>
      <w:pPr>
        <w:pStyle w:val="999"/>
        <w:ind w:firstLine="468"/>
        <w:jc w:val="both"/>
        <w:spacing w:line="480" w:lineRule="exact"/>
        <w:rPr>
          <w:rFonts w:hint="eastAsia" w:ascii="仿宋" w:hAnsi="仿宋" w:eastAsia="仿宋" w:cs="仿宋"/>
          <w:color w:val="000000"/>
          <w:sz w:val="24"/>
          <w:highlight w:val="none"/>
        </w:rPr>
      </w:pPr>
      <w:r/>
      <w:bookmarkEnd w:id="182"/>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rPr>
        <w:t xml:space="preserve">9.4</w:t>
      </w:r>
      <w:r>
        <w:rPr>
          <w:rFonts w:hint="eastAsia" w:ascii="仿宋" w:hAnsi="仿宋" w:eastAsia="仿宋" w:cs="仿宋"/>
          <w:bCs/>
          <w:color w:val="000000"/>
          <w:sz w:val="24"/>
          <w:highlight w:val="none"/>
        </w:rPr>
        <w:t xml:space="preserve">签订合同后，成交供应商不得将成交产品或服务进行转包。</w:t>
      </w:r>
      <w:r>
        <w:rPr>
          <w:rFonts w:hint="eastAsia" w:ascii="仿宋" w:hAnsi="仿宋" w:eastAsia="仿宋" w:cs="仿宋"/>
          <w:color w:val="000000"/>
          <w:sz w:val="24"/>
          <w:highlight w:val="none"/>
        </w:rPr>
        <w:t xml:space="preserve">未经采购人同意，成交供应商也不得采用分包的形式履行合同，否则采购人有权终止合同。转包或分包造成采购人损失的，成交供应商应承担相应赔偿责任。</w:t>
      </w:r>
      <w:r>
        <w:rPr>
          <w:rFonts w:hint="eastAsia" w:ascii="仿宋" w:hAnsi="仿宋" w:eastAsia="仿宋" w:cs="仿宋"/>
          <w:color w:val="000000"/>
          <w:sz w:val="24"/>
          <w:highlight w:val="none"/>
        </w:rPr>
      </w:r>
      <w:r/>
    </w:p>
    <w:p>
      <w:pPr>
        <w:pStyle w:val="1035"/>
        <w:ind w:left="119" w:firstLine="361"/>
        <w:rPr>
          <w:rFonts w:hint="eastAsia" w:ascii="仿宋" w:hAnsi="仿宋" w:eastAsia="仿宋" w:cs="仿宋"/>
          <w:color w:val="000000"/>
          <w:highlight w:val="none"/>
          <w:lang w:val="en-US"/>
        </w:rPr>
        <w:outlineLvl w:val="9"/>
      </w:pPr>
      <w:r/>
      <w:bookmarkStart w:id="183" w:name="_Toc22769"/>
      <w:r/>
      <w:bookmarkStart w:id="184" w:name="_Toc11189"/>
      <w:r/>
      <w:bookmarkStart w:id="185" w:name="_Toc14328"/>
      <w:r/>
      <w:bookmarkStart w:id="186" w:name="_Toc8135"/>
      <w:r/>
      <w:bookmarkStart w:id="187" w:name="_Toc19320"/>
      <w:r/>
      <w:bookmarkStart w:id="188" w:name="_Toc9715"/>
      <w:r>
        <w:rPr>
          <w:rFonts w:hint="eastAsia" w:ascii="仿宋" w:hAnsi="仿宋" w:eastAsia="仿宋" w:cs="仿宋"/>
          <w:color w:val="000000"/>
          <w:highlight w:val="none"/>
          <w:lang w:val="en-US"/>
        </w:rPr>
        <w:t xml:space="preserve">20.询问、质疑、投诉和诚实信用</w:t>
      </w:r>
      <w:bookmarkEnd w:id="183"/>
      <w:r/>
      <w:bookmarkEnd w:id="184"/>
      <w:r/>
      <w:bookmarkEnd w:id="185"/>
      <w:r/>
      <w:bookmarkEnd w:id="186"/>
      <w:r/>
      <w:bookmarkEnd w:id="187"/>
      <w:r/>
      <w:bookmarkEnd w:id="188"/>
      <w:r>
        <w:rPr>
          <w:rFonts w:hint="eastAsia" w:ascii="仿宋" w:hAnsi="仿宋" w:eastAsia="仿宋" w:cs="仿宋"/>
          <w:color w:val="000000"/>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bookmarkStart w:id="189" w:name="_Toc7381"/>
      <w:r/>
      <w:bookmarkStart w:id="190" w:name="_Toc18132"/>
      <w:r>
        <w:rPr>
          <w:rFonts w:hint="eastAsia" w:ascii="仿宋" w:hAnsi="仿宋" w:eastAsia="仿宋" w:cs="仿宋"/>
          <w:color w:val="000000"/>
          <w:sz w:val="24"/>
          <w:szCs w:val="24"/>
          <w:highlight w:val="none"/>
          <w:lang w:val="en-US"/>
        </w:rPr>
        <w:t xml:space="preserve">20.1询问</w:t>
      </w:r>
      <w:bookmarkEnd w:id="189"/>
      <w:r/>
      <w:bookmarkEnd w:id="190"/>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20.1.1供应商对</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bookmarkStart w:id="191" w:name="_Toc5298"/>
      <w:r/>
      <w:bookmarkStart w:id="192" w:name="_Toc2357"/>
      <w:r>
        <w:rPr>
          <w:rFonts w:hint="eastAsia" w:ascii="仿宋" w:hAnsi="仿宋" w:eastAsia="仿宋" w:cs="仿宋"/>
          <w:color w:val="000000"/>
          <w:sz w:val="24"/>
          <w:szCs w:val="24"/>
          <w:highlight w:val="none"/>
          <w:lang w:val="en-US"/>
        </w:rPr>
        <w:t xml:space="preserve">20.2质疑</w:t>
      </w:r>
      <w:bookmarkEnd w:id="191"/>
      <w:r/>
      <w:bookmarkEnd w:id="192"/>
      <w:r>
        <w:rPr>
          <w:rFonts w:hint="eastAsia" w:ascii="仿宋" w:hAnsi="仿宋" w:eastAsia="仿宋" w:cs="仿宋"/>
          <w:color w:val="000000"/>
          <w:sz w:val="24"/>
          <w:szCs w:val="24"/>
          <w:highlight w:val="none"/>
          <w:lang w:val="en-US"/>
        </w:rPr>
      </w:r>
      <w:r/>
    </w:p>
    <w:p>
      <w:pPr>
        <w:pStyle w:val="999"/>
        <w:ind w:firstLine="42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20.2.1供应商对</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活动事项有质疑的，可以向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代理机构提出质疑，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代理机构将依法作出答复，但答复的内容不涉及商业秘密。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20.2.2提出质疑的供应商应当是参与所质疑项目采购活动的供应商。潜在供应商已依法获取其可质疑的磋商文件的，可以对该文件提出质疑。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20.2.3供应商认为磋商文件、采购过程和中标结果使自己的合法权益受到损害的，可以在知道或者应知其权益受到损害之日起七个工作日内，将质疑文件原件送达采购人或采购代理机构。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20.2.4供应商应知其权益受到损害之日，是指：对磋商文件提出质疑的，应当在获取磋商文件或者磋商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20.2.7供应商为自然人的，应当由本人签字；供应商为法人或者其他组织的，应当由法定代表人、主要负责人，或者其授权委托人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20.2.13对于内容、格式符合规定的质疑函，代理机构应当在收到投标供应商的书面质疑后七个工作日内作出答复，并以书面形式通知质疑供应商和其他有关供应商，但答复的内容不得涉及商业秘密。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b/>
          <w:bCs/>
          <w:color w:val="000000"/>
          <w:sz w:val="24"/>
          <w:szCs w:val="24"/>
          <w:highlight w:val="none"/>
          <w:lang w:val="en-US"/>
        </w:rPr>
      </w:pPr>
      <w:r/>
      <w:bookmarkStart w:id="193" w:name="_Toc12102"/>
      <w:r/>
      <w:bookmarkStart w:id="194" w:name="_Toc21645"/>
      <w:r>
        <w:rPr>
          <w:rFonts w:hint="eastAsia" w:ascii="仿宋" w:hAnsi="仿宋" w:eastAsia="仿宋" w:cs="仿宋"/>
          <w:b/>
          <w:bCs/>
          <w:color w:val="000000"/>
          <w:sz w:val="24"/>
          <w:szCs w:val="24"/>
          <w:highlight w:val="none"/>
          <w:lang w:val="en-US"/>
        </w:rPr>
        <w:t xml:space="preserve">21.投诉</w:t>
      </w:r>
      <w:bookmarkEnd w:id="193"/>
      <w:r/>
      <w:bookmarkEnd w:id="194"/>
      <w:r>
        <w:rPr>
          <w:rFonts w:hint="eastAsia" w:ascii="仿宋" w:hAnsi="仿宋" w:eastAsia="仿宋" w:cs="仿宋"/>
          <w:b/>
          <w:bCs/>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21.1质疑供应商对采购代理机构的答复不满意或者采购代理机构未在规定的时间内作出答复的，可以在答复期满后十五个工作日内向同级政府采购监督管理部门投诉。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999"/>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999"/>
        <w:ind w:firstLine="420"/>
        <w:spacing w:line="490" w:lineRule="exact"/>
        <w:widowControl/>
        <w:rPr>
          <w:rFonts w:hint="eastAsia" w:ascii="仿宋" w:hAnsi="仿宋" w:eastAsia="仿宋" w:cs="仿宋"/>
          <w:b/>
          <w:color w:val="000000"/>
          <w:sz w:val="36"/>
          <w:szCs w:val="36"/>
          <w:highlight w:val="none"/>
        </w:rPr>
      </w:pPr>
      <w:r>
        <w:rPr>
          <w:rFonts w:hint="eastAsia" w:ascii="仿宋" w:hAnsi="仿宋" w:eastAsia="仿宋" w:cs="仿宋"/>
          <w:color w:val="000000"/>
          <w:sz w:val="24"/>
          <w:szCs w:val="24"/>
          <w:highlight w:val="none"/>
          <w:lang w:val="en-US"/>
        </w:rPr>
        <w:t xml:space="preserve">21.5证据来源的合法性存在明显疑问，投诉人无法证明其取得方式合法的，视为以非法手段取得证明材料。</w:t>
      </w:r>
      <w:r>
        <w:rPr>
          <w:rFonts w:hint="eastAsia" w:ascii="仿宋" w:hAnsi="仿宋" w:eastAsia="仿宋" w:cs="仿宋"/>
          <w:b/>
          <w:color w:val="000000"/>
          <w:sz w:val="36"/>
          <w:szCs w:val="36"/>
          <w:highlight w:val="none"/>
        </w:rPr>
      </w:r>
      <w:r/>
    </w:p>
    <w:p>
      <w:pPr>
        <w:pStyle w:val="1034"/>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95" w:name="_Toc29196"/>
      <w:r/>
      <w:bookmarkStart w:id="196" w:name="_Toc4817"/>
      <w:r/>
      <w:bookmarkStart w:id="197" w:name="_Toc6963"/>
      <w:r/>
      <w:bookmarkStart w:id="198" w:name="_Toc1550"/>
      <w:r/>
      <w:bookmarkStart w:id="199" w:name="_Toc10938"/>
      <w:r/>
      <w:bookmarkStart w:id="200" w:name="_Toc1084"/>
      <w:r/>
      <w:bookmarkStart w:id="201" w:name="_Toc27848"/>
      <w:r>
        <w:rPr>
          <w:rFonts w:hint="eastAsia" w:ascii="仿宋" w:hAnsi="仿宋" w:eastAsia="仿宋" w:cs="仿宋"/>
          <w:color w:val="000000"/>
          <w:highlight w:val="none"/>
        </w:rPr>
        <w:t xml:space="preserve">第四</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合同主要条款及格式</w:t>
      </w:r>
      <w:bookmarkEnd w:id="195"/>
      <w:r/>
      <w:bookmarkEnd w:id="196"/>
      <w:r/>
      <w:bookmarkEnd w:id="197"/>
      <w:r/>
      <w:bookmarkEnd w:id="198"/>
      <w:r/>
      <w:bookmarkEnd w:id="199"/>
      <w:r>
        <w:rPr>
          <w:rFonts w:hint="eastAsia" w:ascii="仿宋" w:hAnsi="仿宋" w:eastAsia="仿宋" w:cs="仿宋"/>
          <w:color w:val="000000"/>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bookmarkStart w:id="202" w:name="_Hlk70090906"/>
      <w:r/>
      <w:bookmarkStart w:id="203" w:name="_Toc7934"/>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99"/>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t xml:space="preserve">政府采购合同</w:t>
      </w:r>
      <w:r>
        <w:rPr>
          <w:rFonts w:hint="eastAsia" w:ascii="仿宋" w:hAnsi="仿宋" w:eastAsia="仿宋" w:cs="仿宋"/>
          <w:b/>
          <w:color w:val="000000"/>
          <w:spacing w:val="5"/>
          <w:sz w:val="72"/>
          <w:szCs w:val="72"/>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99"/>
        <w:contextualSpacing/>
        <w:ind w:firstLine="480"/>
        <w:spacing w:before="120" w:after="120" w:line="180" w:lineRule="auto"/>
        <w:rPr>
          <w:rFonts w:hint="eastAsia" w:ascii="仿宋" w:hAnsi="仿宋" w:eastAsia="仿宋" w:cs="仿宋"/>
          <w:b/>
          <w:color w:val="000000"/>
          <w:sz w:val="24"/>
          <w:highlight w:val="none"/>
          <w:u w:val="single"/>
        </w:rPr>
      </w:pPr>
      <w:r>
        <w:rPr>
          <w:rFonts w:hint="eastAsia" w:ascii="仿宋" w:hAnsi="仿宋" w:eastAsia="仿宋" w:cs="仿宋"/>
          <w:color w:val="000000"/>
          <w:sz w:val="24"/>
          <w:highlight w:val="none"/>
        </w:rPr>
        <w:t xml:space="preserve"> </w:t>
      </w:r>
      <w:r>
        <w:rPr>
          <w:rFonts w:hint="eastAsia" w:ascii="仿宋" w:hAnsi="仿宋" w:eastAsia="仿宋" w:cs="仿宋"/>
          <w:b/>
          <w:color w:val="000000"/>
          <w:sz w:val="24"/>
          <w:highlight w:val="none"/>
        </w:rPr>
        <w:t xml:space="preserve">  甲方单位名称（盖章) ：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eastAsia="zh-CN"/>
        </w:rPr>
        <w:t xml:space="preserve">江苏省农药总站</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rPr>
      </w:r>
      <w:r/>
    </w:p>
    <w:p>
      <w:pPr>
        <w:pStyle w:val="999"/>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99"/>
        <w:contextualSpacing/>
        <w:ind w:firstLine="482"/>
        <w:spacing w:before="120" w:after="120" w:line="18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   乙方单位名称（盖章) ：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9"/>
        <w:jc w:val="center"/>
        <w:keepLines/>
        <w:keepNext/>
        <w:spacing w:before="260" w:after="260" w:line="416" w:lineRule="auto"/>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8"/>
          <w:szCs w:val="28"/>
          <w:highlight w:val="none"/>
        </w:rPr>
        <w:br w:type="page" w:clear="all"/>
      </w:r>
      <w:bookmarkEnd w:id="202"/>
      <w:r/>
      <w:bookmarkStart w:id="204" w:name="_Toc21019"/>
      <w:r/>
      <w:bookmarkStart w:id="205" w:name="_Toc26390"/>
      <w:r/>
      <w:bookmarkStart w:id="206" w:name="_Toc1088"/>
      <w:r>
        <w:rPr>
          <w:rFonts w:hint="eastAsia" w:ascii="仿宋" w:hAnsi="仿宋" w:eastAsia="仿宋" w:cs="仿宋"/>
          <w:b/>
          <w:bCs/>
          <w:color w:val="000000"/>
          <w:sz w:val="24"/>
          <w:szCs w:val="24"/>
          <w:highlight w:val="none"/>
        </w:rPr>
        <w:t xml:space="preserve">（本项目最终签订的合同由合同双方协商后确定）</w:t>
      </w:r>
      <w:bookmarkEnd w:id="204"/>
      <w:r/>
      <w:bookmarkEnd w:id="205"/>
      <w:r>
        <w:rPr>
          <w:rFonts w:hint="eastAsia" w:ascii="仿宋" w:hAnsi="仿宋" w:eastAsia="仿宋" w:cs="仿宋"/>
          <w:b/>
          <w:bCs/>
          <w:color w:val="000000"/>
          <w:sz w:val="24"/>
          <w:szCs w:val="24"/>
          <w:highlight w:val="none"/>
        </w:rPr>
      </w:r>
      <w:r/>
    </w:p>
    <w:p>
      <w:pPr>
        <w:pStyle w:val="99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jc w:val="center"/>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】服务合同</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委托方（甲方）：[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受托方（乙方）：[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本合同甲方委托乙方就[ </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 ]项目（“项目”）进行[ </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 ]的专项服务，并支付相应的服务报酬。双方经过平等协商，在真实、充分地表达各自意愿的基础上，根据《中华人民共和国民法典》的规定，达成如下合同，并由双方共同恪守。</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第一条 甲方委托乙方进行服务的内容如下：</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1.1服务的目标：[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1.2服务的内容：[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1.3服务的方式：[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第二条 乙方应按下列要求完成服务工作：</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2.1服务地点：[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2.3服务进度：[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2.4服务质量要求：[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第三条 为保证乙方有效进行服务工作，甲方应当向乙方提供必要的资料及工作条件。</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第四条 甲方向乙方支付服务报酬及支付方式为：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4.1本合同费用总额（含税价）：人民币大写[  ]元，小写[  ]元；其中价款为人民币大写[  ]元，小写[  ]元。</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本合同费用总额已包括甲方就乙方履行本合同所应支付的全部报酬、所需的全部费用及税费（包括但不限于营业税、增值税等）。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除另有约定外，甲方无需就本合同项下委托事项向乙方支付上述费用之外的任何其他费用及税费（包括但不限于营业税、增值税等）。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4.2甲方凭乙方开具的相应金额的、符合国家规定的[增值税专用/增值税普通/营业税/其他]发票支付本合同费用总额，并按以下第[</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]种方式向乙方付款：</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（1）一次性支付</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乙方完成服务工作并经甲方验收合格后[  ]个工作日内，甲方向乙方支付本合同费用总额。</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（2）分期支付</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甲方分期向乙方支付本合同费用总额：[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4.3因乙方未按甲方要求出具相应票据导致的延迟付款，甲方不承担违约责任。若乙方提供发票顺延/遇法定节假日的，则甲方的付款时间相应顺延。</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4.5本合同费用总额的所有支付由甲方以[   ]（银行转账或承兑期不超过六个月的汇票、电汇、支票等方式）付至乙方。甲乙双方银行账户信息和纳税人信息：</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甲方信息如下：                          乙方信息如下：</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  ]                            开户行：[  ]      </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                              户名：[  ]</w:t>
      </w:r>
      <w:r>
        <w:rPr>
          <w:rFonts w:hint="eastAsia" w:ascii="仿宋" w:hAnsi="仿宋" w:eastAsia="仿宋" w:cs="仿宋"/>
          <w:color w:val="000000"/>
          <w:sz w:val="24"/>
          <w:szCs w:val="24"/>
          <w:highlight w:val="none"/>
        </w:rPr>
      </w:r>
      <w:r/>
    </w:p>
    <w:p>
      <w:pPr>
        <w:pStyle w:val="999"/>
        <w:ind w:firstLine="48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  ]                              账号：[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行号：[  ]                              行号：[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若根据本合同约定乙方应当支付违约金和/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第五条 保密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 当出现下述情况时，本条对保密资料的限制不适用。当保密资料：</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（1）并非乙方的过错而已经进入公有领域的。</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（2）已通过该方的有关记录证明是由乙方独立开发的。</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（3）由乙方从没有违反对甲方的保密义务的人合法取得的。</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（4）法律要求乙方披露的，但乙方应在合理的时间提前通知甲方，使其得以采取其认为必要的保护措施。</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5.4如乙方违反本合同关于保密的约定，乙方应赔偿因此而给甲方造成的一切损失。</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5.5本保密条款自保密资料提供或披露之日起至本合同终止或解除后[  ]年内持续有效。</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第六条 未经甲方事先书面同意，乙方不得将本合同项目部分或全部服务工作转由第三人承担。</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第七条</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侵权处理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7.2如果在侵权指控的审理过程中有关机关禁止甲方继续使用服务成果的部分或全部，乙方应当采取以下措施之一：</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（1）使甲方重新免费获得使用上述服务成果的权利。</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（2）免费更换或改造上述服务成果，使甲方不受上述禁令限制继续使用服务成果。</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（3）其它使甲方对服务成果拥有合法使用权，或其它弥补甲方受损利益、实现合同目的的合理方式。</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乙方采取上述措施不能免除乙方就甲方因此遭受的损失进行赔偿的义务。</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第八条 项目服务成果的权利归属</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8.1双方确定，乙方所完成的服务成果的所有权利，包括但不限于知识产权、专利申请权和所有权，归甲方所有。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8.2双方确定，甲方利用乙方的服务成果所完成的新的成果的所有权利，包括但不限于知识产权、专利申请权和所有权，归甲方所有。</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8.3乙方未经甲方书面同意，不得使用本合同中涉及的内容与信息做任何形式的推广。</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第九条 违约责任</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9.1双方确定，任何一方未履行或未完全履行本合同项下的义务，均构成违约。违约方应赔偿因违约给对方造成的一切损失。</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第十条 双方确定，在本合同有效期内，甲方指定[  ]为甲方项目联系人，乙方指定[  ]为乙方项目联系人。一方变更项目联系人的，应当及时以书面形式通知另一方。未及时通知并影响本合同履行，若造成损失的，应承担相应的责任。</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第十一条 双方确定，出现下列情形之一，致使本合同的履行成为不必要或不可能的，可以解除本合同：</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11.1发生不可抗力。</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第十二条 法律适用和争议解决</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12.1本合同适用中华人民共和国法律。</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第十三条 双方确定，本合同及相关附件中所涉及的有关名词和技术术语，其定义和解释如下：</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13.1“不可抗力”：地震、台风、水灾、火灾、战争以及其它本合同各方不能预见，并且对其发生和后果不能防止或不能避免且不可克服的客观情况。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第十四条  双方约定本合同其他相关事项为：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14.1任何一方未经另一方同意，不得向任何第三方透露本合同的签订及其内容。甲方向其关联公司透露的，不在此限。</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14.3本合同替代此前双方所有关于本合同事项的口头或书面的纪要、备忘录、合同和协议。</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第十五条 本合同自双方法定代表人或授权代表签字并加盖单位公章或合同专用章之日起生效。本合同一式[  ]份，甲方执[  ]份，乙方执[  ]份，具有同等法律效力。</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第十六条 附件为本合同不可分割的部分。若附件与合同正文有任何冲突，以合同正文为准。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补充附页</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经友好协商，对本合同条款补充、修改如下，本补充附页为合同正文的一部分，与合同正文冲突时，以本补充附页为准：</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或授权代表：（签字或盖章）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  ]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法定代表人/负责人                     </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或授权代表：（签字或盖章）</w:t>
      </w:r>
      <w:r>
        <w:rPr>
          <w:rFonts w:hint="eastAsia" w:ascii="仿宋" w:hAnsi="仿宋" w:eastAsia="仿宋" w:cs="仿宋"/>
          <w:color w:val="000000"/>
          <w:sz w:val="24"/>
          <w:szCs w:val="24"/>
          <w:highlight w:val="none"/>
        </w:rPr>
      </w:r>
      <w:r/>
    </w:p>
    <w:p>
      <w:pPr>
        <w:pStyle w:val="99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367" w:firstLine="480"/>
        <w:rPr>
          <w:rFonts w:hint="eastAsia" w:ascii="仿宋" w:hAnsi="仿宋" w:eastAsia="仿宋" w:cs="仿宋"/>
          <w:color w:val="000000"/>
          <w:sz w:val="24"/>
          <w:szCs w:val="24"/>
          <w:highlight w:val="none"/>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val="0"/>
          <w:bCs/>
          <w:color w:val="000000"/>
          <w:sz w:val="24"/>
          <w:szCs w:val="24"/>
          <w:highlight w:val="none"/>
        </w:rPr>
        <w:t xml:space="preserve">[  ]年[  ]月[  ]</w:t>
      </w:r>
      <w:r>
        <w:rPr>
          <w:rFonts w:hint="eastAsia" w:ascii="仿宋" w:hAnsi="仿宋" w:eastAsia="仿宋" w:cs="仿宋"/>
          <w:color w:val="000000"/>
          <w:sz w:val="24"/>
          <w:szCs w:val="24"/>
          <w:highlight w:val="none"/>
        </w:rPr>
      </w:r>
      <w:r/>
    </w:p>
    <w:p>
      <w:pPr>
        <w:pStyle w:val="1034"/>
        <w:rPr>
          <w:rFonts w:hint="eastAsia" w:ascii="仿宋" w:hAnsi="仿宋" w:eastAsia="仿宋" w:cs="仿宋"/>
          <w:color w:val="000000"/>
          <w:szCs w:val="24"/>
          <w:highlight w:val="none"/>
          <w:lang w:val="en-US"/>
        </w:rPr>
      </w:pPr>
      <w:r/>
      <w:bookmarkStart w:id="207" w:name="_Toc1113"/>
      <w:r>
        <w:rPr>
          <w:rFonts w:hint="eastAsia" w:ascii="仿宋" w:hAnsi="仿宋" w:eastAsia="仿宋" w:cs="仿宋"/>
          <w:color w:val="000000"/>
          <w:highlight w:val="none"/>
        </w:rPr>
        <w:t xml:space="preserve">第五</w:t>
      </w:r>
      <w:r>
        <w:rPr>
          <w:rFonts w:hint="eastAsia" w:ascii="仿宋" w:hAnsi="仿宋" w:eastAsia="仿宋" w:cs="仿宋"/>
          <w:color w:val="000000"/>
          <w:highlight w:val="none"/>
          <w:lang w:val="en-US"/>
        </w:rPr>
        <w:t xml:space="preserve">章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内容及项目需求</w:t>
      </w:r>
      <w:bookmarkEnd w:id="200"/>
      <w:r/>
      <w:bookmarkEnd w:id="201"/>
      <w:r/>
      <w:bookmarkEnd w:id="203"/>
      <w:r/>
      <w:bookmarkEnd w:id="206"/>
      <w:r/>
      <w:bookmarkEnd w:id="207"/>
      <w:r>
        <w:rPr>
          <w:rFonts w:hint="eastAsia" w:ascii="仿宋" w:hAnsi="仿宋" w:eastAsia="仿宋" w:cs="仿宋"/>
          <w:color w:val="000000"/>
          <w:szCs w:val="24"/>
          <w:highlight w:val="none"/>
          <w:lang w:val="en-US"/>
        </w:rPr>
      </w:r>
      <w:r/>
    </w:p>
    <w:p>
      <w:pPr>
        <w:pStyle w:val="999"/>
        <w:ind w:firstLine="482"/>
        <w:spacing w:line="360" w:lineRule="auto"/>
        <w:rPr>
          <w:rFonts w:hint="eastAsia" w:ascii="仿宋" w:hAnsi="仿宋" w:eastAsia="仿宋" w:cs="仿宋"/>
          <w:b/>
          <w:color w:val="000000"/>
          <w:sz w:val="24"/>
          <w:szCs w:val="24"/>
          <w:highlight w:val="none"/>
          <w:lang w:eastAsia="zh-CN"/>
        </w:rPr>
      </w:pPr>
      <w:r/>
      <w:bookmarkStart w:id="208" w:name="_Toc7517"/>
      <w:r/>
      <w:bookmarkStart w:id="209" w:name="_Toc5160"/>
      <w:r/>
      <w:bookmarkStart w:id="210" w:name="_Toc12394"/>
      <w:r/>
      <w:bookmarkStart w:id="211" w:name="_Toc23464"/>
      <w:r>
        <w:rPr>
          <w:rFonts w:hint="eastAsia" w:ascii="仿宋" w:hAnsi="仿宋" w:eastAsia="仿宋" w:cs="仿宋"/>
          <w:b/>
          <w:color w:val="000000"/>
          <w:sz w:val="24"/>
          <w:szCs w:val="24"/>
          <w:highlight w:val="none"/>
        </w:rPr>
        <w:t xml:space="preserve">一、</w:t>
      </w:r>
      <w:r>
        <w:rPr>
          <w:rFonts w:hint="eastAsia" w:ascii="仿宋" w:hAnsi="仿宋" w:eastAsia="仿宋" w:cs="仿宋"/>
          <w:b/>
          <w:color w:val="000000"/>
          <w:sz w:val="24"/>
          <w:szCs w:val="24"/>
          <w:highlight w:val="none"/>
          <w:lang w:val="en-US" w:eastAsia="zh-CN"/>
        </w:rPr>
        <w:t xml:space="preserve">服务内容</w:t>
      </w:r>
      <w:r>
        <w:rPr>
          <w:rFonts w:hint="eastAsia" w:ascii="仿宋" w:hAnsi="仿宋" w:eastAsia="仿宋" w:cs="仿宋"/>
          <w:b/>
          <w:color w:val="000000"/>
          <w:sz w:val="24"/>
          <w:szCs w:val="24"/>
          <w:highlight w:val="none"/>
          <w:lang w:eastAsia="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1.确定农药登记品种：根据项目前期筛选试验结果，以生产实践为导向，充分利用特色小宗作物农药登记药效、残留试验群组化政策，拟开展杀菌剂药效试验，有效缓解当前特色作物农药滥用、农残超标等矛盾。</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2"/>
        <w:jc w:val="center"/>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bCs/>
          <w:color w:val="000000"/>
          <w:sz w:val="24"/>
          <w:szCs w:val="24"/>
          <w:highlight w:val="none"/>
          <w:rtl w:val="0"/>
          <w:lang w:val="en-US" w:eastAsia="zh-CN" w:bidi="zh-CN"/>
        </w:rPr>
        <w:t xml:space="preserve">分包一：药效试验（杀菌剂）</w:t>
      </w:r>
      <w:r>
        <w:rPr>
          <w:rFonts w:hint="eastAsia" w:ascii="仿宋" w:hAnsi="仿宋" w:eastAsia="仿宋" w:cs="仿宋"/>
          <w:b w:val="0"/>
          <w:bCs w:val="0"/>
          <w:color w:val="000000"/>
          <w:sz w:val="24"/>
          <w:szCs w:val="24"/>
          <w:highlight w:val="none"/>
          <w:rtl w:val="0"/>
          <w:lang w:val="en-US" w:eastAsia="zh-CN" w:bidi="zh-CN"/>
        </w:rPr>
      </w:r>
      <w:r/>
    </w:p>
    <w:tbl>
      <w:tblPr>
        <w:tblStyle w:val="1029"/>
        <w:tblW w:w="60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1482"/>
        <w:gridCol w:w="1504"/>
        <w:gridCol w:w="2071"/>
      </w:tblGrid>
      <w:tr>
        <w:trPr>
          <w:trHeight w:val="436"/>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4"/>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4"/>
                <w:rFonts w:hint="eastAsia" w:ascii="仿宋" w:hAnsi="仿宋" w:eastAsia="仿宋" w:cs="仿宋"/>
                <w:color w:val="000000"/>
                <w:sz w:val="24"/>
                <w:szCs w:val="24"/>
                <w:highlight w:val="none"/>
                <w:lang w:val="en-US" w:eastAsia="zh-CN" w:bidi="ar"/>
              </w:rPr>
              <w:t xml:space="preserve">药剂</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4"/>
                <w:rFonts w:hint="eastAsia" w:ascii="仿宋" w:hAnsi="仿宋" w:eastAsia="仿宋" w:cs="仿宋"/>
                <w:color w:val="000000"/>
                <w:sz w:val="24"/>
                <w:szCs w:val="24"/>
                <w:highlight w:val="none"/>
                <w:lang w:val="en-US" w:eastAsia="zh-CN" w:bidi="ar"/>
              </w:rPr>
              <w:t xml:space="preserve">作物</w:t>
            </w:r>
            <w:r>
              <w:rPr>
                <w:rFonts w:hint="eastAsia" w:ascii="仿宋" w:hAnsi="仿宋" w:eastAsia="仿宋" w:cs="仿宋"/>
                <w:b w:val="0"/>
                <w:bCs w:val="0"/>
                <w:color w:val="000000"/>
                <w:sz w:val="24"/>
                <w:szCs w:val="24"/>
                <w:highlight w:val="none"/>
                <w:vertAlign w:val="baseline"/>
                <w:rtl w:val="0"/>
                <w:lang w:val="en-US" w:eastAsia="zh-CN" w:bidi="zh-CN"/>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4"/>
                <w:rFonts w:hint="eastAsia" w:ascii="仿宋" w:hAnsi="仿宋" w:eastAsia="仿宋" w:cs="仿宋"/>
                <w:color w:val="000000"/>
                <w:sz w:val="24"/>
                <w:szCs w:val="24"/>
                <w:highlight w:val="none"/>
                <w:lang w:val="en-US" w:eastAsia="zh-CN" w:bidi="ar"/>
              </w:rPr>
              <w:t xml:space="preserve">防治对象</w:t>
            </w:r>
            <w:r>
              <w:rPr>
                <w:rFonts w:hint="eastAsia" w:ascii="仿宋" w:hAnsi="仿宋" w:eastAsia="仿宋" w:cs="仿宋"/>
                <w:b w:val="0"/>
                <w:bCs w:val="0"/>
                <w:color w:val="000000"/>
                <w:sz w:val="24"/>
                <w:szCs w:val="24"/>
                <w:highlight w:val="none"/>
                <w:vertAlign w:val="baseline"/>
                <w:rtl w:val="0"/>
                <w:lang w:val="en-US" w:eastAsia="zh-CN" w:bidi="zh-CN"/>
              </w:rPr>
            </w:r>
            <w:r/>
          </w:p>
        </w:tc>
      </w:tr>
      <w:tr>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吡唑醚菌酯</w:t>
            </w:r>
            <w:r>
              <w:rPr>
                <w:rFonts w:hint="eastAsia" w:ascii="仿宋" w:hAnsi="仿宋" w:eastAsia="仿宋" w:cs="仿宋"/>
                <w:i w:val="0"/>
                <w:iCs w:val="0"/>
                <w:color w:val="000000"/>
                <w:sz w:val="24"/>
                <w:szCs w:val="24"/>
                <w:highlight w:val="none"/>
                <w:u w:val="none"/>
                <w:rtl w:val="0"/>
                <w:lang w:val="en-US" w:eastAsia="zh-CN" w:bidi="ar"/>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丝瓜</w:t>
            </w:r>
            <w:r>
              <w:rPr>
                <w:rFonts w:hint="eastAsia" w:ascii="仿宋" w:hAnsi="仿宋" w:eastAsia="仿宋" w:cs="仿宋"/>
                <w:i w:val="0"/>
                <w:iCs w:val="0"/>
                <w:color w:val="000000"/>
                <w:sz w:val="24"/>
                <w:szCs w:val="24"/>
                <w:highlight w:val="none"/>
                <w:u w:val="none"/>
                <w:rtl w:val="0"/>
                <w:lang w:val="en-US" w:eastAsia="zh-CN" w:bidi="ar"/>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霜霉病</w:t>
            </w:r>
            <w:r>
              <w:rPr>
                <w:rFonts w:hint="eastAsia" w:ascii="仿宋" w:hAnsi="仿宋" w:eastAsia="仿宋" w:cs="仿宋"/>
                <w:i w:val="0"/>
                <w:iCs w:val="0"/>
                <w:color w:val="000000"/>
                <w:sz w:val="24"/>
                <w:szCs w:val="24"/>
                <w:highlight w:val="none"/>
                <w:u w:val="none"/>
                <w:rtl w:val="0"/>
                <w:lang w:val="en-US" w:eastAsia="zh-CN" w:bidi="ar"/>
              </w:rPr>
            </w:r>
            <w:r/>
          </w:p>
        </w:tc>
      </w:tr>
      <w:tr>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蛇床子素</w:t>
            </w:r>
            <w:r>
              <w:rPr>
                <w:rFonts w:hint="eastAsia" w:ascii="仿宋" w:hAnsi="仿宋" w:eastAsia="仿宋" w:cs="仿宋"/>
                <w:i w:val="0"/>
                <w:iCs w:val="0"/>
                <w:color w:val="000000"/>
                <w:sz w:val="24"/>
                <w:szCs w:val="24"/>
                <w:highlight w:val="none"/>
                <w:u w:val="none"/>
                <w:rtl w:val="0"/>
                <w:lang w:val="en-US" w:eastAsia="zh-CN" w:bidi="ar"/>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丝瓜</w:t>
            </w:r>
            <w:r>
              <w:rPr>
                <w:rFonts w:hint="eastAsia" w:ascii="仿宋" w:hAnsi="仿宋" w:eastAsia="仿宋" w:cs="仿宋"/>
                <w:i w:val="0"/>
                <w:iCs w:val="0"/>
                <w:color w:val="000000"/>
                <w:sz w:val="24"/>
                <w:szCs w:val="24"/>
                <w:highlight w:val="none"/>
                <w:u w:val="none"/>
                <w:rtl w:val="0"/>
                <w:lang w:val="en-US" w:eastAsia="zh-CN" w:bidi="ar"/>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白粉病</w:t>
            </w:r>
            <w:r>
              <w:rPr>
                <w:rFonts w:hint="eastAsia" w:ascii="仿宋" w:hAnsi="仿宋" w:eastAsia="仿宋" w:cs="仿宋"/>
                <w:i w:val="0"/>
                <w:iCs w:val="0"/>
                <w:color w:val="000000"/>
                <w:sz w:val="24"/>
                <w:szCs w:val="24"/>
                <w:highlight w:val="none"/>
                <w:u w:val="none"/>
                <w:rtl w:val="0"/>
                <w:lang w:val="en-US" w:eastAsia="zh-CN" w:bidi="ar"/>
              </w:rPr>
            </w:r>
            <w:r/>
          </w:p>
        </w:tc>
      </w:tr>
      <w:tr>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蛇床子素</w:t>
            </w:r>
            <w:r>
              <w:rPr>
                <w:rFonts w:hint="eastAsia" w:ascii="仿宋" w:hAnsi="仿宋" w:eastAsia="仿宋" w:cs="仿宋"/>
                <w:i w:val="0"/>
                <w:iCs w:val="0"/>
                <w:color w:val="000000"/>
                <w:sz w:val="24"/>
                <w:szCs w:val="24"/>
                <w:highlight w:val="none"/>
                <w:u w:val="none"/>
                <w:rtl w:val="0"/>
                <w:lang w:val="en-US" w:eastAsia="zh-CN" w:bidi="ar"/>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牛蒡</w:t>
            </w:r>
            <w:r>
              <w:rPr>
                <w:rFonts w:hint="eastAsia" w:ascii="仿宋" w:hAnsi="仿宋" w:eastAsia="仿宋" w:cs="仿宋"/>
                <w:i w:val="0"/>
                <w:iCs w:val="0"/>
                <w:color w:val="000000"/>
                <w:sz w:val="24"/>
                <w:szCs w:val="24"/>
                <w:highlight w:val="none"/>
                <w:u w:val="none"/>
                <w:rtl w:val="0"/>
                <w:lang w:val="en-US" w:eastAsia="zh-CN" w:bidi="ar"/>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白粉病</w:t>
            </w:r>
            <w:r>
              <w:rPr>
                <w:rFonts w:hint="eastAsia" w:ascii="仿宋" w:hAnsi="仿宋" w:eastAsia="仿宋" w:cs="仿宋"/>
                <w:i w:val="0"/>
                <w:iCs w:val="0"/>
                <w:color w:val="000000"/>
                <w:sz w:val="24"/>
                <w:szCs w:val="24"/>
                <w:highlight w:val="none"/>
                <w:u w:val="none"/>
                <w:rtl w:val="0"/>
                <w:lang w:val="en-US" w:eastAsia="zh-CN" w:bidi="ar"/>
              </w:rPr>
            </w:r>
            <w:r/>
          </w:p>
        </w:tc>
      </w:tr>
      <w:tr>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小盾壳霉</w:t>
            </w:r>
            <w:r>
              <w:rPr>
                <w:rFonts w:hint="eastAsia" w:ascii="仿宋" w:hAnsi="仿宋" w:eastAsia="仿宋" w:cs="仿宋"/>
                <w:i w:val="0"/>
                <w:iCs w:val="0"/>
                <w:color w:val="000000"/>
                <w:sz w:val="24"/>
                <w:szCs w:val="24"/>
                <w:highlight w:val="none"/>
                <w:u w:val="none"/>
                <w:rtl w:val="0"/>
                <w:lang w:val="en-US" w:eastAsia="zh-CN" w:bidi="ar"/>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莴苣</w:t>
            </w:r>
            <w:r>
              <w:rPr>
                <w:rFonts w:hint="eastAsia" w:ascii="仿宋" w:hAnsi="仿宋" w:eastAsia="仿宋" w:cs="仿宋"/>
                <w:i w:val="0"/>
                <w:iCs w:val="0"/>
                <w:color w:val="000000"/>
                <w:sz w:val="24"/>
                <w:szCs w:val="24"/>
                <w:highlight w:val="none"/>
                <w:u w:val="none"/>
                <w:rtl w:val="0"/>
                <w:lang w:val="en-US" w:eastAsia="zh-CN" w:bidi="ar"/>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菌核病</w:t>
            </w:r>
            <w:r>
              <w:rPr>
                <w:rFonts w:hint="eastAsia" w:ascii="仿宋" w:hAnsi="仿宋" w:eastAsia="仿宋" w:cs="仿宋"/>
                <w:i w:val="0"/>
                <w:iCs w:val="0"/>
                <w:color w:val="000000"/>
                <w:sz w:val="24"/>
                <w:szCs w:val="24"/>
                <w:highlight w:val="none"/>
                <w:u w:val="none"/>
                <w:rtl w:val="0"/>
                <w:lang w:val="en-US" w:eastAsia="zh-CN" w:bidi="ar"/>
              </w:rPr>
            </w:r>
            <w:r/>
          </w:p>
        </w:tc>
      </w:tr>
      <w:tr>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氰霜唑</w:t>
            </w:r>
            <w:r>
              <w:rPr>
                <w:rFonts w:hint="eastAsia" w:ascii="仿宋" w:hAnsi="仿宋" w:eastAsia="仿宋" w:cs="仿宋"/>
                <w:i w:val="0"/>
                <w:iCs w:val="0"/>
                <w:color w:val="000000"/>
                <w:sz w:val="24"/>
                <w:szCs w:val="24"/>
                <w:highlight w:val="none"/>
                <w:u w:val="none"/>
                <w:rtl w:val="0"/>
                <w:lang w:val="en-US" w:eastAsia="zh-CN" w:bidi="ar"/>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莴苣</w:t>
            </w:r>
            <w:r>
              <w:rPr>
                <w:rFonts w:hint="eastAsia" w:ascii="仿宋" w:hAnsi="仿宋" w:eastAsia="仿宋" w:cs="仿宋"/>
                <w:i w:val="0"/>
                <w:iCs w:val="0"/>
                <w:color w:val="000000"/>
                <w:sz w:val="24"/>
                <w:szCs w:val="24"/>
                <w:highlight w:val="none"/>
                <w:u w:val="none"/>
                <w:rtl w:val="0"/>
                <w:lang w:val="en-US" w:eastAsia="zh-CN" w:bidi="ar"/>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霜霉病</w:t>
            </w:r>
            <w:r>
              <w:rPr>
                <w:rFonts w:hint="eastAsia" w:ascii="仿宋" w:hAnsi="仿宋" w:eastAsia="仿宋" w:cs="仿宋"/>
                <w:i w:val="0"/>
                <w:iCs w:val="0"/>
                <w:color w:val="000000"/>
                <w:sz w:val="24"/>
                <w:szCs w:val="24"/>
                <w:highlight w:val="none"/>
                <w:u w:val="none"/>
                <w:rtl w:val="0"/>
                <w:lang w:val="en-US" w:eastAsia="zh-CN" w:bidi="ar"/>
              </w:rPr>
            </w:r>
            <w:r/>
          </w:p>
        </w:tc>
      </w:tr>
      <w:tr>
        <w:trPr/>
        <w:tc>
          <w:tcPr>
            <w:tcW w:w="100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482"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吡唑醚菌酯</w:t>
            </w:r>
            <w:r>
              <w:rPr>
                <w:rFonts w:hint="eastAsia" w:ascii="仿宋" w:hAnsi="仿宋" w:eastAsia="仿宋" w:cs="仿宋"/>
                <w:i w:val="0"/>
                <w:iCs w:val="0"/>
                <w:color w:val="000000"/>
                <w:sz w:val="24"/>
                <w:szCs w:val="24"/>
                <w:highlight w:val="none"/>
                <w:u w:val="none"/>
                <w:rtl w:val="0"/>
                <w:lang w:val="en-US" w:eastAsia="zh-CN" w:bidi="ar"/>
              </w:rPr>
            </w:r>
            <w:r/>
          </w:p>
        </w:tc>
        <w:tc>
          <w:tcPr>
            <w:tcW w:w="1504"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薄壳山核桃</w:t>
            </w:r>
            <w:r>
              <w:rPr>
                <w:rFonts w:hint="eastAsia" w:ascii="仿宋" w:hAnsi="仿宋" w:eastAsia="仿宋" w:cs="仿宋"/>
                <w:i w:val="0"/>
                <w:iCs w:val="0"/>
                <w:color w:val="000000"/>
                <w:sz w:val="24"/>
                <w:szCs w:val="24"/>
                <w:highlight w:val="none"/>
                <w:u w:val="none"/>
                <w:rtl w:val="0"/>
                <w:lang w:val="en-US" w:eastAsia="zh-CN" w:bidi="ar"/>
              </w:rPr>
            </w:r>
            <w:r/>
          </w:p>
        </w:tc>
        <w:tc>
          <w:tcPr>
            <w:tcW w:w="207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疮痂病</w:t>
            </w:r>
            <w:r>
              <w:rPr>
                <w:rFonts w:hint="eastAsia" w:ascii="仿宋" w:hAnsi="仿宋" w:eastAsia="仿宋" w:cs="仿宋"/>
                <w:i w:val="0"/>
                <w:iCs w:val="0"/>
                <w:color w:val="000000"/>
                <w:sz w:val="24"/>
                <w:szCs w:val="24"/>
                <w:highlight w:val="none"/>
                <w:u w:val="none"/>
                <w:rtl w:val="0"/>
                <w:lang w:val="en-US" w:eastAsia="zh-CN" w:bidi="ar"/>
              </w:rPr>
            </w:r>
            <w:r/>
          </w:p>
        </w:tc>
      </w:tr>
    </w:tbl>
    <w:p>
      <w:pPr>
        <w:pStyle w:val="1010"/>
        <w:ind w:left="0" w:firstLine="482"/>
        <w:jc w:val="center"/>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bCs/>
          <w:color w:val="000000"/>
          <w:sz w:val="24"/>
          <w:szCs w:val="24"/>
          <w:highlight w:val="none"/>
          <w:rtl w:val="0"/>
          <w:lang w:val="en-US" w:eastAsia="zh-CN" w:bidi="zh-CN"/>
        </w:rPr>
        <w:t xml:space="preserve">分包二：药效试验（杀虫剂）</w:t>
      </w:r>
      <w:r>
        <w:rPr>
          <w:rFonts w:hint="eastAsia" w:ascii="仿宋" w:hAnsi="仿宋" w:eastAsia="仿宋" w:cs="仿宋"/>
          <w:b w:val="0"/>
          <w:bCs w:val="0"/>
          <w:color w:val="000000"/>
          <w:sz w:val="24"/>
          <w:szCs w:val="24"/>
          <w:highlight w:val="none"/>
          <w:rtl w:val="0"/>
          <w:lang w:val="en-US" w:eastAsia="zh-CN" w:bidi="zh-CN"/>
        </w:rPr>
      </w:r>
      <w:r/>
    </w:p>
    <w:tbl>
      <w:tblPr>
        <w:tblStyle w:val="1029"/>
        <w:tblW w:w="60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738"/>
        <w:gridCol w:w="2001"/>
        <w:gridCol w:w="1560"/>
      </w:tblGrid>
      <w:tr>
        <w:trPr>
          <w:trHeight w:val="436"/>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药剂</w:t>
            </w:r>
            <w:r>
              <w:rPr>
                <w:rFonts w:hint="eastAsia" w:ascii="仿宋" w:hAnsi="仿宋" w:eastAsia="仿宋" w:cs="仿宋"/>
                <w:b w:val="0"/>
                <w:bCs w:val="0"/>
                <w:color w:val="000000"/>
                <w:sz w:val="24"/>
                <w:szCs w:val="24"/>
                <w:highlight w:val="none"/>
                <w:vertAlign w:val="baseline"/>
                <w:rtl w:val="0"/>
                <w:lang w:val="en-US" w:eastAsia="zh-CN" w:bidi="zh-CN"/>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作物</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防治对象</w:t>
            </w:r>
            <w:r>
              <w:rPr>
                <w:rFonts w:hint="eastAsia" w:ascii="仿宋" w:hAnsi="仿宋" w:eastAsia="仿宋" w:cs="仿宋"/>
                <w:b w:val="0"/>
                <w:bCs w:val="0"/>
                <w:color w:val="000000"/>
                <w:sz w:val="24"/>
                <w:szCs w:val="24"/>
                <w:highlight w:val="none"/>
                <w:vertAlign w:val="baseline"/>
                <w:rtl w:val="0"/>
                <w:lang w:val="en-US" w:eastAsia="zh-CN" w:bidi="zh-CN"/>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噻虫嗪</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西葫芦（保护地）</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斑潜蝇</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甲氧虫酰肼</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花椰菜</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小菜蛾</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苦参碱</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芋头(旱地)</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蚜虫</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苦参碱</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牛蒡</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蚜虫</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啶虫脒</w:t>
            </w:r>
            <w:r>
              <w:rPr>
                <w:rFonts w:hint="eastAsia" w:ascii="仿宋" w:hAnsi="仿宋" w:eastAsia="仿宋" w:cs="仿宋"/>
                <w:i w:val="0"/>
                <w:iCs w:val="0"/>
                <w:color w:val="000000"/>
                <w:sz w:val="24"/>
                <w:szCs w:val="24"/>
                <w:highlight w:val="none"/>
                <w:u w:val="none"/>
                <w:rtl w:val="0"/>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百合</w:t>
            </w:r>
            <w:r>
              <w:rPr>
                <w:rFonts w:hint="eastAsia" w:ascii="仿宋" w:hAnsi="仿宋" w:eastAsia="仿宋" w:cs="仿宋"/>
                <w:i w:val="0"/>
                <w:iCs w:val="0"/>
                <w:color w:val="000000"/>
                <w:sz w:val="24"/>
                <w:szCs w:val="24"/>
                <w:highlight w:val="none"/>
                <w:u w:val="none"/>
                <w:rtl w:val="0"/>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蚜虫</w:t>
            </w:r>
            <w:r>
              <w:rPr>
                <w:rFonts w:hint="eastAsia" w:ascii="仿宋" w:hAnsi="仿宋" w:eastAsia="仿宋" w:cs="仿宋"/>
                <w:i w:val="0"/>
                <w:iCs w:val="0"/>
                <w:color w:val="000000"/>
                <w:sz w:val="24"/>
                <w:szCs w:val="24"/>
                <w:highlight w:val="none"/>
                <w:u w:val="none"/>
                <w:rtl w:val="0"/>
                <w:lang w:val="en-US" w:eastAsia="zh-CN" w:bidi="ar"/>
              </w:rPr>
            </w:r>
            <w:r/>
          </w:p>
        </w:tc>
      </w:tr>
      <w:tr>
        <w:trPr/>
        <w:tc>
          <w:tcPr>
            <w:tcW w:w="775"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lang w:val="en-US" w:eastAsia="zh-CN" w:bidi="ar"/>
              </w:rPr>
            </w:r>
            <w:r/>
          </w:p>
        </w:tc>
        <w:tc>
          <w:tcPr>
            <w:tcW w:w="173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苏云金杆菌</w:t>
            </w:r>
            <w:r>
              <w:rPr>
                <w:rFonts w:hint="eastAsia" w:ascii="仿宋" w:hAnsi="仿宋" w:eastAsia="仿宋" w:cs="仿宋"/>
                <w:i w:val="0"/>
                <w:iCs w:val="0"/>
                <w:color w:val="000000"/>
                <w:sz w:val="24"/>
                <w:szCs w:val="24"/>
                <w:highlight w:val="none"/>
                <w:u w:val="none"/>
                <w:lang w:val="en-US" w:eastAsia="zh-CN" w:bidi="ar"/>
              </w:rPr>
            </w:r>
            <w:r/>
          </w:p>
        </w:tc>
        <w:tc>
          <w:tcPr>
            <w:tcW w:w="2001"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芋头(旱地)</w:t>
            </w:r>
            <w:r>
              <w:rPr>
                <w:rFonts w:hint="eastAsia" w:ascii="仿宋" w:hAnsi="仿宋" w:eastAsia="仿宋" w:cs="仿宋"/>
                <w:i w:val="0"/>
                <w:iCs w:val="0"/>
                <w:color w:val="000000"/>
                <w:sz w:val="24"/>
                <w:szCs w:val="24"/>
                <w:highlight w:val="none"/>
                <w:u w:val="none"/>
                <w:lang w:val="en-US" w:eastAsia="zh-CN" w:bidi="ar"/>
              </w:rPr>
            </w:r>
            <w:r/>
          </w:p>
        </w:tc>
        <w:tc>
          <w:tcPr>
            <w:tcW w:w="156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斜纹夜蛾</w:t>
            </w:r>
            <w:r>
              <w:rPr>
                <w:rFonts w:hint="eastAsia" w:ascii="仿宋" w:hAnsi="仿宋" w:eastAsia="仿宋" w:cs="仿宋"/>
                <w:i w:val="0"/>
                <w:iCs w:val="0"/>
                <w:color w:val="000000"/>
                <w:sz w:val="24"/>
                <w:szCs w:val="24"/>
                <w:highlight w:val="none"/>
                <w:u w:val="none"/>
                <w:lang w:val="en-US" w:eastAsia="zh-CN" w:bidi="ar"/>
              </w:rPr>
            </w:r>
            <w:r/>
          </w:p>
        </w:tc>
      </w:tr>
    </w:tbl>
    <w:p>
      <w:pPr>
        <w:pStyle w:val="1010"/>
        <w:ind w:left="0" w:firstLine="482"/>
        <w:jc w:val="center"/>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bCs/>
          <w:color w:val="000000"/>
          <w:sz w:val="24"/>
          <w:szCs w:val="24"/>
          <w:highlight w:val="none"/>
          <w:rtl w:val="0"/>
          <w:lang w:val="en-US" w:eastAsia="zh-CN" w:bidi="zh-CN"/>
        </w:rPr>
        <w:t xml:space="preserve">分包三：残留试验</w:t>
      </w:r>
      <w:r>
        <w:rPr>
          <w:rFonts w:hint="eastAsia" w:ascii="仿宋" w:hAnsi="仿宋" w:eastAsia="仿宋" w:cs="仿宋"/>
          <w:b w:val="0"/>
          <w:bCs w:val="0"/>
          <w:color w:val="000000"/>
          <w:sz w:val="24"/>
          <w:szCs w:val="24"/>
          <w:highlight w:val="none"/>
          <w:rtl w:val="0"/>
          <w:lang w:val="en-US" w:eastAsia="zh-CN" w:bidi="zh-CN"/>
        </w:rPr>
      </w:r>
      <w:r/>
    </w:p>
    <w:tbl>
      <w:tblPr>
        <w:tblStyle w:val="1029"/>
        <w:tblW w:w="4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668"/>
        <w:gridCol w:w="1515"/>
      </w:tblGrid>
      <w:tr>
        <w:trPr>
          <w:trHeight w:val="436"/>
        </w:trPr>
        <w:tc>
          <w:tcPr>
            <w:tcW w:w="830"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668"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药剂</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515"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Style w:val="1065"/>
                <w:rFonts w:hint="eastAsia" w:ascii="仿宋" w:hAnsi="仿宋" w:eastAsia="仿宋" w:cs="仿宋"/>
                <w:color w:val="000000"/>
                <w:sz w:val="24"/>
                <w:szCs w:val="24"/>
                <w:highlight w:val="none"/>
                <w:lang w:val="en-US" w:eastAsia="zh-CN" w:bidi="ar"/>
              </w:rPr>
              <w:t xml:space="preserve">作物</w:t>
            </w:r>
            <w:r>
              <w:rPr>
                <w:rFonts w:hint="eastAsia" w:ascii="仿宋" w:hAnsi="仿宋" w:eastAsia="仿宋" w:cs="仿宋"/>
                <w:b w:val="0"/>
                <w:bCs w:val="0"/>
                <w:color w:val="000000"/>
                <w:sz w:val="24"/>
                <w:szCs w:val="24"/>
                <w:highlight w:val="none"/>
                <w:vertAlign w:val="baseline"/>
                <w:rtl w:val="0"/>
                <w:lang w:val="en-US" w:eastAsia="zh-CN" w:bidi="zh-CN"/>
              </w:rPr>
            </w:r>
            <w:r/>
          </w:p>
        </w:tc>
      </w:tr>
      <w:tr>
        <w:trPr>
          <w:trHeight w:val="90"/>
        </w:trPr>
        <w:tc>
          <w:tcPr>
            <w:tcW w:w="830"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66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精异丙甲草胺</w:t>
            </w:r>
            <w:r>
              <w:rPr>
                <w:rFonts w:hint="eastAsia" w:ascii="仿宋" w:hAnsi="仿宋" w:eastAsia="仿宋" w:cs="仿宋"/>
                <w:i w:val="0"/>
                <w:iCs w:val="0"/>
                <w:color w:val="000000"/>
                <w:sz w:val="24"/>
                <w:szCs w:val="24"/>
                <w:highlight w:val="none"/>
                <w:u w:val="none"/>
                <w:rtl w:val="0"/>
                <w:lang w:val="en-US" w:eastAsia="zh-CN" w:bidi="ar"/>
              </w:rPr>
            </w:r>
            <w:r/>
          </w:p>
        </w:tc>
        <w:tc>
          <w:tcPr>
            <w:tcW w:w="1515"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萝卜</w:t>
            </w:r>
            <w:r>
              <w:rPr>
                <w:rFonts w:hint="eastAsia" w:ascii="仿宋" w:hAnsi="仿宋" w:eastAsia="仿宋" w:cs="仿宋"/>
                <w:i w:val="0"/>
                <w:iCs w:val="0"/>
                <w:color w:val="000000"/>
                <w:sz w:val="24"/>
                <w:szCs w:val="24"/>
                <w:highlight w:val="none"/>
                <w:u w:val="none"/>
                <w:rtl w:val="0"/>
                <w:lang w:val="en-US" w:eastAsia="zh-CN" w:bidi="ar"/>
              </w:rPr>
            </w:r>
            <w:r/>
          </w:p>
        </w:tc>
      </w:tr>
      <w:tr>
        <w:trPr>
          <w:trHeight w:val="90"/>
        </w:trPr>
        <w:tc>
          <w:tcPr>
            <w:tcW w:w="830" w:type="dxa"/>
            <w:vAlign w:val="center"/>
            <w:textDirection w:val="lrTb"/>
            <w:noWrap w:val="false"/>
          </w:tcPr>
          <w:p>
            <w:pPr>
              <w:pStyle w:val="999"/>
              <w:jc w:val="center"/>
              <w:keepLines w:val="0"/>
              <w:keepNext w:val="0"/>
              <w:widowControl/>
              <w:rPr>
                <w:rFonts w:hint="eastAsia" w:ascii="仿宋" w:hAnsi="仿宋" w:eastAsia="仿宋" w:cs="仿宋"/>
                <w:b w:val="0"/>
                <w:bCs w:val="0"/>
                <w:color w:val="000000"/>
                <w:sz w:val="24"/>
                <w:szCs w:val="24"/>
                <w:highlight w:val="none"/>
                <w:vertAlign w:val="baseline"/>
                <w:rtl w:val="0"/>
                <w:lang w:val="en-US" w:eastAsia="zh-CN" w:bidi="zh-CN"/>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b w:val="0"/>
                <w:bCs w:val="0"/>
                <w:color w:val="000000"/>
                <w:sz w:val="24"/>
                <w:szCs w:val="24"/>
                <w:highlight w:val="none"/>
                <w:vertAlign w:val="baseline"/>
                <w:rtl w:val="0"/>
                <w:lang w:val="en-US" w:eastAsia="zh-CN" w:bidi="zh-CN"/>
              </w:rPr>
            </w:r>
            <w:r/>
          </w:p>
        </w:tc>
        <w:tc>
          <w:tcPr>
            <w:tcW w:w="166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氟硅唑</w:t>
            </w:r>
            <w:r>
              <w:rPr>
                <w:rFonts w:hint="eastAsia" w:ascii="仿宋" w:hAnsi="仿宋" w:eastAsia="仿宋" w:cs="仿宋"/>
                <w:i w:val="0"/>
                <w:iCs w:val="0"/>
                <w:color w:val="000000"/>
                <w:sz w:val="24"/>
                <w:szCs w:val="24"/>
                <w:highlight w:val="none"/>
                <w:u w:val="none"/>
                <w:rtl w:val="0"/>
                <w:lang w:val="en-US" w:eastAsia="zh-CN" w:bidi="ar"/>
              </w:rPr>
            </w:r>
            <w:r/>
          </w:p>
        </w:tc>
        <w:tc>
          <w:tcPr>
            <w:tcW w:w="1515"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rtl w:val="0"/>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薄壳山核桃</w:t>
            </w:r>
            <w:r>
              <w:rPr>
                <w:rFonts w:hint="eastAsia" w:ascii="仿宋" w:hAnsi="仿宋" w:eastAsia="仿宋" w:cs="仿宋"/>
                <w:i w:val="0"/>
                <w:iCs w:val="0"/>
                <w:color w:val="000000"/>
                <w:sz w:val="24"/>
                <w:szCs w:val="24"/>
                <w:highlight w:val="none"/>
                <w:u w:val="none"/>
                <w:rtl w:val="0"/>
                <w:lang w:val="en-US" w:eastAsia="zh-CN" w:bidi="ar"/>
              </w:rPr>
            </w:r>
            <w:r/>
          </w:p>
        </w:tc>
      </w:tr>
      <w:tr>
        <w:trPr>
          <w:trHeight w:val="90"/>
        </w:trPr>
        <w:tc>
          <w:tcPr>
            <w:tcW w:w="830"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lang w:val="en-US" w:eastAsia="zh-CN" w:bidi="ar"/>
              </w:rPr>
            </w:r>
            <w:r/>
          </w:p>
        </w:tc>
        <w:tc>
          <w:tcPr>
            <w:tcW w:w="1668"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阿维菌素</w:t>
            </w:r>
            <w:r>
              <w:rPr>
                <w:rFonts w:hint="eastAsia" w:ascii="仿宋" w:hAnsi="仿宋" w:eastAsia="仿宋" w:cs="仿宋"/>
                <w:i w:val="0"/>
                <w:iCs w:val="0"/>
                <w:color w:val="000000"/>
                <w:sz w:val="24"/>
                <w:szCs w:val="24"/>
                <w:highlight w:val="none"/>
                <w:u w:val="none"/>
                <w:lang w:val="en-US" w:eastAsia="zh-CN" w:bidi="ar"/>
              </w:rPr>
            </w:r>
            <w:r/>
          </w:p>
        </w:tc>
        <w:tc>
          <w:tcPr>
            <w:tcW w:w="1515" w:type="dxa"/>
            <w:vAlign w:val="center"/>
            <w:textDirection w:val="lrTb"/>
            <w:noWrap w:val="false"/>
          </w:tcPr>
          <w:p>
            <w:pPr>
              <w:pStyle w:val="99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果桑</w:t>
            </w:r>
            <w:r>
              <w:rPr>
                <w:rFonts w:hint="eastAsia" w:ascii="仿宋" w:hAnsi="仿宋" w:eastAsia="仿宋" w:cs="仿宋"/>
                <w:i w:val="0"/>
                <w:iCs w:val="0"/>
                <w:color w:val="000000"/>
                <w:sz w:val="24"/>
                <w:szCs w:val="24"/>
                <w:highlight w:val="none"/>
                <w:u w:val="none"/>
                <w:lang w:val="en-US" w:eastAsia="zh-CN" w:bidi="ar"/>
              </w:rPr>
            </w:r>
            <w:r/>
          </w:p>
        </w:tc>
      </w:tr>
    </w:tbl>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2.委托开展农药登记试验</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通过竞争性磋商采购，确定试验服务提供方，服务提供方应根据《农药登记田间药效试验准则》等相关规定，在项目约定时间内开展试验并提供药效试验报告。每份报告需出具纸质版3份，电子版1份，且必须符合采购人要求及农药登记资料要求。</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3.实施进度</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2026年9月-2026年10月，省农药总站通过政府采购的方式确定药效、残留试验成交单位，并签订协议。</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2026年10月-2026年12月，相关试验点开展室内外（田间）药效试验和农药残留试验，并出具资质报告。</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2026年12月，省农药总站对中标单位出具的农药登记试验报告进行审核。</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注：如遇特殊情况，待省农药总站同意后，时间点可适当后延。</w:t>
      </w:r>
      <w:r>
        <w:rPr>
          <w:rFonts w:hint="eastAsia" w:ascii="仿宋" w:hAnsi="仿宋" w:eastAsia="仿宋" w:cs="仿宋"/>
          <w:b w:val="0"/>
          <w:bCs w:val="0"/>
          <w:color w:val="000000"/>
          <w:sz w:val="24"/>
          <w:szCs w:val="24"/>
          <w:highlight w:val="none"/>
          <w:rtl w:val="0"/>
          <w:lang w:val="en-US" w:eastAsia="zh-CN" w:bidi="zh-CN"/>
        </w:rPr>
      </w:r>
      <w:r/>
    </w:p>
    <w:p>
      <w:pPr>
        <w:pStyle w:val="99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二、技术（服务）要求</w:t>
      </w:r>
      <w:r>
        <w:rPr>
          <w:rFonts w:hint="eastAsia" w:ascii="仿宋" w:hAnsi="仿宋" w:eastAsia="仿宋" w:cs="仿宋"/>
          <w:b/>
          <w:bCs/>
          <w:color w:val="000000"/>
          <w:sz w:val="24"/>
          <w:szCs w:val="24"/>
          <w:highlight w:val="none"/>
          <w:u w:val="single"/>
          <w:lang w:val="en-US" w:bidi="ar-SA"/>
        </w:rPr>
        <w:t xml:space="preserve">（所有“技术（服务）要求”须完全响应，在《技术（服务）条款响应及偏离表》中逐一明确是否响应，不得存在负偏离，否则作为无效响应处理）</w:t>
      </w:r>
      <w:r>
        <w:rPr>
          <w:rFonts w:hint="eastAsia" w:ascii="仿宋" w:hAnsi="仿宋" w:eastAsia="仿宋" w:cs="仿宋"/>
          <w:b/>
          <w:color w:val="000000"/>
          <w:sz w:val="24"/>
          <w:szCs w:val="24"/>
          <w:highlight w:val="none"/>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1.技术要求</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（1）供应商要严格按照《农药登记田间药效试验准则》等相关行业标准开展</w:t>
      </w:r>
      <w:r>
        <w:rPr>
          <w:rFonts w:hint="eastAsia" w:ascii="仿宋" w:hAnsi="仿宋" w:eastAsia="仿宋" w:cs="仿宋"/>
          <w:color w:val="000000"/>
          <w:sz w:val="24"/>
          <w:szCs w:val="24"/>
          <w:highlight w:val="none"/>
        </w:rPr>
        <w:t xml:space="preserve">1年3地药效试验</w:t>
      </w:r>
      <w:r>
        <w:rPr>
          <w:rFonts w:hint="eastAsia" w:ascii="仿宋" w:hAnsi="仿宋" w:eastAsia="仿宋" w:cs="仿宋"/>
          <w:b w:val="0"/>
          <w:bCs w:val="0"/>
          <w:color w:val="000000"/>
          <w:sz w:val="24"/>
          <w:szCs w:val="24"/>
          <w:highlight w:val="none"/>
          <w:rtl w:val="0"/>
          <w:lang w:val="en-US" w:eastAsia="zh-CN" w:bidi="zh-CN"/>
        </w:rPr>
        <w:t xml:space="preserve">服务（试验点需符合农药登记试验相关要求），确保试验工作的科学性、公正性、真实性、准确性。保质按时上报试验报告等材料。</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（2）供应商与甲方沟通制定试验方案，待甲方同意后方可开展试验，供应商须负责督促外省联合单位落实试验，除发生不可抗拒因素外，项目结束后，应提交甲方每项试验服务一式三份的登记试验报告。</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2.服务要求</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（1）试验结束后，供应商须按照农药登记资料要求，提供相应的农药登记试验报告（分包一、分包二的联合体根据参与的项目内容分别提供）。</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（2）供应商要主动与江苏省农药总站沟通、协调，确保试验工作顺利进行； </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（3）未经江苏省农药总站同意，任何单位和个人不得公布和引用试验结果。</w:t>
      </w:r>
      <w:r>
        <w:rPr>
          <w:rFonts w:hint="eastAsia" w:ascii="仿宋" w:hAnsi="仿宋" w:eastAsia="仿宋" w:cs="仿宋"/>
          <w:b w:val="0"/>
          <w:bCs w:val="0"/>
          <w:color w:val="000000"/>
          <w:sz w:val="24"/>
          <w:szCs w:val="24"/>
          <w:highlight w:val="none"/>
          <w:rtl w:val="0"/>
          <w:lang w:val="en-US" w:eastAsia="zh-CN" w:bidi="zh-CN"/>
        </w:rPr>
      </w:r>
      <w:r/>
    </w:p>
    <w:p>
      <w:pPr>
        <w:pStyle w:val="1010"/>
        <w:ind w:left="0" w:firstLine="480"/>
        <w:jc w:val="both"/>
        <w:keepLines w:val="0"/>
        <w:keepNext w:val="0"/>
        <w:pageBreakBefore w:val="0"/>
        <w:spacing w:before="0" w:line="440" w:lineRule="exact"/>
        <w:widowControl w:val="off"/>
        <w:tabs>
          <w:tab w:val="left" w:pos="9240" w:leader="none"/>
        </w:tabs>
        <w:rPr>
          <w:rFonts w:hint="eastAsia" w:ascii="仿宋" w:hAnsi="仿宋" w:eastAsia="仿宋" w:cs="仿宋"/>
          <w:b w:val="0"/>
          <w:bCs w:val="0"/>
          <w:color w:val="000000"/>
          <w:sz w:val="24"/>
          <w:szCs w:val="24"/>
          <w:highlight w:val="none"/>
          <w:rtl w:val="0"/>
          <w:lang w:val="en-US" w:eastAsia="zh-CN" w:bidi="zh-CN"/>
        </w:rPr>
        <w:outlineLvl w:val="9"/>
      </w:pPr>
      <w:r>
        <w:rPr>
          <w:rFonts w:hint="eastAsia" w:ascii="仿宋" w:hAnsi="仿宋" w:eastAsia="仿宋" w:cs="仿宋"/>
          <w:b w:val="0"/>
          <w:bCs w:val="0"/>
          <w:color w:val="000000"/>
          <w:sz w:val="24"/>
          <w:szCs w:val="24"/>
          <w:highlight w:val="none"/>
          <w:rtl w:val="0"/>
          <w:lang w:val="en-US" w:eastAsia="zh-CN" w:bidi="zh-CN"/>
        </w:rPr>
        <w:t xml:space="preserve">3.其他要求：详见附件。</w:t>
      </w:r>
      <w:r>
        <w:rPr>
          <w:rFonts w:hint="eastAsia" w:ascii="仿宋" w:hAnsi="仿宋" w:eastAsia="仿宋" w:cs="仿宋"/>
          <w:b w:val="0"/>
          <w:bCs w:val="0"/>
          <w:color w:val="000000"/>
          <w:sz w:val="24"/>
          <w:szCs w:val="24"/>
          <w:highlight w:val="none"/>
          <w:rtl w:val="0"/>
          <w:lang w:val="en-US" w:eastAsia="zh-CN" w:bidi="zh-CN"/>
        </w:rPr>
      </w:r>
      <w:r/>
    </w:p>
    <w:p>
      <w:pPr>
        <w:pStyle w:val="999"/>
        <w:ind w:firstLine="482"/>
        <w:jc w:val="both"/>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三、商务要求</w:t>
      </w:r>
      <w:r>
        <w:rPr>
          <w:rFonts w:hint="eastAsia" w:ascii="仿宋" w:hAnsi="仿宋" w:eastAsia="仿宋" w:cs="仿宋"/>
          <w:b/>
          <w:bCs/>
          <w:color w:val="000000"/>
          <w:sz w:val="24"/>
          <w:szCs w:val="24"/>
          <w:highlight w:val="none"/>
          <w:u w:val="single"/>
          <w:lang w:val="en-US" w:bidi="ar-SA"/>
        </w:rPr>
        <w:t xml:space="preserve">（所有“商务要求”须完全响应，在《商务条款响应及偏离表》中逐一明确是否响应，不得存在负偏离，否则作为无效响应处理）</w:t>
      </w:r>
      <w:r>
        <w:rPr>
          <w:rFonts w:hint="eastAsia" w:ascii="仿宋" w:hAnsi="仿宋" w:eastAsia="仿宋" w:cs="仿宋"/>
          <w:b/>
          <w:bCs/>
          <w:color w:val="000000"/>
          <w:sz w:val="24"/>
          <w:szCs w:val="24"/>
          <w:highlight w:val="none"/>
        </w:rPr>
      </w:r>
      <w:r/>
    </w:p>
    <w:p>
      <w:pPr>
        <w:pStyle w:val="999"/>
        <w:ind w:firstLine="480"/>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合同签订之日起至</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u w:val="single"/>
          <w:lang w:val="en-US" w:eastAsia="zh-CN"/>
        </w:rPr>
        <w:t xml:space="preserve">12</w:t>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lang w:val="en-US" w:eastAsia="zh-CN"/>
        </w:rPr>
        <w:t xml:space="preserve">日</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ind w:firstLine="480"/>
        <w:jc w:val="both"/>
        <w:keepLines w:val="0"/>
        <w:keepNext w:val="0"/>
        <w:pageBreakBefore w:val="0"/>
        <w:spacing w:line="440" w:lineRule="exact"/>
        <w:widowControl w:val="off"/>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zh-CN"/>
        </w:rPr>
        <w:t xml:space="preserve">验收：</w:t>
      </w:r>
      <w:r>
        <w:rPr>
          <w:rFonts w:hint="eastAsia" w:ascii="仿宋" w:hAnsi="仿宋" w:eastAsia="仿宋" w:cs="仿宋"/>
          <w:bCs/>
          <w:color w:val="000000"/>
          <w:sz w:val="24"/>
          <w:highlight w:val="none"/>
        </w:rPr>
        <w:t xml:space="preserve">供应商在规定时间内完成任务后，提交所承接试验项目的登记药效试验报告，报告格式内容符合采购方要求</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eastAsia="zh-CN"/>
        </w:rPr>
      </w:r>
      <w:r/>
    </w:p>
    <w:p>
      <w:pPr>
        <w:pStyle w:val="999"/>
        <w:ind w:firstLine="480"/>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付款方式</w:t>
      </w:r>
      <w:r>
        <w:rPr>
          <w:rFonts w:hint="eastAsia" w:ascii="仿宋" w:hAnsi="仿宋" w:eastAsia="仿宋" w:cs="仿宋"/>
          <w:color w:val="000000"/>
          <w:sz w:val="24"/>
          <w:szCs w:val="24"/>
          <w:highlight w:val="none"/>
          <w:lang w:val="en-US" w:eastAsia="zh-CN"/>
        </w:rPr>
        <w:t xml:space="preserve">：在与成交单位签订合同之日起，分两次支付合同款项，签订合同20个工作日内支付总价款的90%，任务结束并通过验收后支付剩余10%。</w:t>
      </w:r>
      <w:r>
        <w:rPr>
          <w:rFonts w:hint="eastAsia" w:ascii="仿宋" w:hAnsi="仿宋" w:eastAsia="仿宋" w:cs="仿宋"/>
          <w:color w:val="000000"/>
          <w:sz w:val="24"/>
          <w:szCs w:val="24"/>
          <w:highlight w:val="none"/>
          <w:lang w:val="en-US" w:eastAsia="zh-CN"/>
        </w:rPr>
      </w:r>
      <w:r/>
    </w:p>
    <w:p>
      <w:pPr>
        <w:pStyle w:val="999"/>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1034"/>
        <w:rPr>
          <w:rFonts w:hint="eastAsia" w:ascii="仿宋" w:hAnsi="仿宋" w:eastAsia="仿宋" w:cs="仿宋"/>
          <w:color w:val="000000"/>
          <w:highlight w:val="none"/>
        </w:rPr>
        <w:sectPr>
          <w:footerReference w:type="default" r:id="rId14"/>
          <w:footnotePr/>
          <w:endnotePr/>
          <w:type w:val="nextPage"/>
          <w:pgSz w:w="11906" w:h="16838" w:orient="portrait"/>
          <w:pgMar w:top="1440" w:right="1083" w:bottom="1440" w:left="1083" w:header="851" w:footer="992" w:gutter="0"/>
          <w:pgNumType w:start="1"/>
          <w:cols w:num="1" w:sep="0" w:space="1701" w:equalWidth="1"/>
          <w:docGrid w:linePitch="360"/>
        </w:sectPr>
      </w:pPr>
      <w:r/>
      <w:bookmarkEnd w:id="208"/>
      <w:r/>
      <w:bookmarkStart w:id="212" w:name="_Toc9041"/>
      <w:r>
        <w:rPr>
          <w:rFonts w:hint="eastAsia" w:ascii="仿宋" w:hAnsi="仿宋" w:eastAsia="仿宋" w:cs="仿宋"/>
          <w:color w:val="000000"/>
          <w:highlight w:val="none"/>
        </w:rPr>
      </w:r>
      <w:r/>
    </w:p>
    <w:p>
      <w:pPr>
        <w:pStyle w:val="1010"/>
        <w:ind w:left="0" w:firstLine="482"/>
        <w:jc w:val="both"/>
        <w:keepLines w:val="0"/>
        <w:keepNext w:val="0"/>
        <w:pageBreakBefore w:val="0"/>
        <w:spacing w:before="0" w:line="440" w:lineRule="exact"/>
        <w:widowControl w:val="off"/>
        <w:tabs>
          <w:tab w:val="left" w:pos="9240" w:leader="none"/>
        </w:tabs>
        <w:rPr>
          <w:rFonts w:hint="eastAsia" w:ascii="仿宋" w:hAnsi="仿宋" w:eastAsia="仿宋" w:cs="仿宋"/>
          <w:color w:val="000000"/>
          <w:sz w:val="24"/>
          <w:highlight w:val="none"/>
        </w:rPr>
        <w:outlineLvl w:val="9"/>
      </w:pPr>
      <w:r>
        <w:rPr>
          <w:rFonts w:hint="eastAsia" w:ascii="仿宋" w:hAnsi="仿宋" w:eastAsia="仿宋" w:cs="仿宋"/>
          <w:b/>
          <w:bCs/>
          <w:color w:val="000000"/>
          <w:sz w:val="24"/>
          <w:highlight w:val="none"/>
          <w:lang w:val="en-US" w:eastAsia="zh-CN"/>
        </w:rPr>
        <w:t xml:space="preserve">附件：</w:t>
      </w:r>
      <w:r>
        <w:rPr>
          <w:rFonts w:hint="eastAsia" w:ascii="仿宋" w:hAnsi="仿宋" w:eastAsia="仿宋" w:cs="仿宋"/>
          <w:color w:val="000000"/>
          <w:sz w:val="24"/>
          <w:highlight w:val="none"/>
        </w:rPr>
        <w:t xml:space="preserve">关于用药短缺特色小宗作物名录详见下方列表</w:t>
      </w:r>
      <w:r>
        <w:rPr>
          <w:rFonts w:hint="eastAsia" w:ascii="仿宋" w:hAnsi="仿宋" w:eastAsia="仿宋" w:cs="仿宋"/>
          <w:color w:val="000000"/>
          <w:sz w:val="24"/>
          <w:highlight w:val="none"/>
        </w:rPr>
      </w:r>
      <w:r/>
    </w:p>
    <w:p>
      <w:pPr>
        <w:pStyle w:val="1010"/>
        <w:ind w:left="0" w:firstLine="482"/>
        <w:jc w:val="center"/>
        <w:keepLines w:val="0"/>
        <w:keepNext w:val="0"/>
        <w:pageBreakBefore w:val="0"/>
        <w:spacing w:before="0" w:line="440" w:lineRule="exact"/>
        <w:widowControl w:val="off"/>
        <w:tabs>
          <w:tab w:val="left" w:pos="9240" w:leader="none"/>
        </w:tabs>
        <w:rPr>
          <w:rFonts w:hint="eastAsia" w:ascii="仿宋" w:hAnsi="仿宋" w:eastAsia="仿宋" w:cs="仿宋"/>
          <w:b/>
          <w:bCs/>
          <w:color w:val="000000"/>
          <w:sz w:val="24"/>
          <w:szCs w:val="24"/>
          <w:highlight w:val="none"/>
          <w:rtl w:val="0"/>
          <w:lang w:val="en-US" w:eastAsia="zh-CN" w:bidi="zh-CN"/>
        </w:rPr>
        <w:outlineLvl w:val="9"/>
      </w:pPr>
      <w:r>
        <w:rPr>
          <w:rFonts w:hint="eastAsia" w:ascii="仿宋" w:hAnsi="仿宋" w:eastAsia="仿宋" w:cs="仿宋"/>
          <w:b/>
          <w:bCs/>
          <w:color w:val="000000"/>
          <w:sz w:val="24"/>
          <w:szCs w:val="24"/>
          <w:highlight w:val="none"/>
          <w:rtl w:val="0"/>
          <w:lang w:val="en-US" w:eastAsia="zh-CN" w:bidi="zh-CN"/>
        </w:rPr>
        <w:t xml:space="preserve">用药短缺特色小宗作物名录（2019版）</w:t>
      </w:r>
      <w:r>
        <w:rPr>
          <w:rFonts w:hint="eastAsia" w:ascii="仿宋" w:hAnsi="仿宋" w:eastAsia="仿宋" w:cs="仿宋"/>
          <w:b/>
          <w:bCs/>
          <w:color w:val="000000"/>
          <w:sz w:val="24"/>
          <w:szCs w:val="24"/>
          <w:highlight w:val="none"/>
          <w:rtl w:val="0"/>
          <w:lang w:val="en-US" w:eastAsia="zh-CN" w:bidi="zh-CN"/>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350"/>
        <w:gridCol w:w="1455"/>
        <w:gridCol w:w="6337"/>
      </w:tblGrid>
      <w:tr>
        <w:trPr>
          <w:trHeight w:val="481"/>
          <w:tblHeader/>
        </w:trPr>
        <w:tc>
          <w:tcPr>
            <w:gridSpan w:val="3"/>
            <w:tcW w:w="3277" w:type="dxa"/>
            <w:vAlign w:val="center"/>
            <w:textDirection w:val="lrTb"/>
            <w:noWrap w:val="false"/>
          </w:tcPr>
          <w:p>
            <w:pPr>
              <w:pStyle w:val="999"/>
              <w:jc w:val="center"/>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作物类别</w:t>
            </w:r>
            <w:r>
              <w:rPr>
                <w:rFonts w:hint="eastAsia" w:ascii="仿宋" w:hAnsi="仿宋" w:eastAsia="仿宋" w:cs="仿宋"/>
                <w:b/>
                <w:color w:val="000000"/>
                <w:sz w:val="24"/>
                <w:szCs w:val="24"/>
                <w:highlight w:val="none"/>
              </w:rPr>
            </w:r>
            <w:r/>
          </w:p>
        </w:tc>
        <w:tc>
          <w:tcPr>
            <w:tcW w:w="6337" w:type="dxa"/>
            <w:vAlign w:val="center"/>
            <w:textDirection w:val="lrTb"/>
            <w:noWrap w:val="false"/>
          </w:tcPr>
          <w:p>
            <w:pPr>
              <w:pStyle w:val="999"/>
              <w:jc w:val="center"/>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作物名称</w:t>
            </w:r>
            <w:r>
              <w:rPr>
                <w:rFonts w:hint="eastAsia" w:ascii="仿宋" w:hAnsi="仿宋" w:eastAsia="仿宋" w:cs="仿宋"/>
                <w:b/>
                <w:color w:val="000000"/>
                <w:sz w:val="24"/>
                <w:szCs w:val="24"/>
                <w:highlight w:val="none"/>
              </w:rPr>
            </w:r>
            <w:r/>
          </w:p>
        </w:tc>
      </w:tr>
      <w:tr>
        <w:trPr>
          <w:trHeight w:val="9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杂粮杂豆</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杂粮类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谷子、糜子、黍子、荞麦、燕麦（莜麦）、薏苡（薏仁）、高粱、青稞</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杂豆类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绿豆、小豆、黑豆、鹰嘴豆、芸豆</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油料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小型油籽类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芝麻、胡麻</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大型油籽类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向日葵、油茶</w:t>
            </w:r>
            <w:r>
              <w:rPr>
                <w:rFonts w:hint="eastAsia" w:ascii="仿宋" w:hAnsi="仿宋" w:eastAsia="仿宋" w:cs="仿宋"/>
                <w:color w:val="000000"/>
                <w:sz w:val="24"/>
                <w:szCs w:val="24"/>
                <w:highlight w:val="none"/>
              </w:rPr>
            </w:r>
            <w:r/>
          </w:p>
        </w:tc>
      </w:tr>
      <w:tr>
        <w:trPr>
          <w:trHeight w:val="20"/>
        </w:trPr>
        <w:tc>
          <w:tcPr>
            <w:tcW w:w="47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蔬菜</w:t>
            </w: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鳞茎葱类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鳞茎葱类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大蒜、洋葱、薤</w:t>
            </w:r>
            <w:r>
              <w:rPr>
                <w:rFonts w:hint="eastAsia" w:ascii="仿宋" w:hAnsi="仿宋" w:eastAsia="仿宋" w:cs="仿宋"/>
                <w:color w:val="000000"/>
                <w:sz w:val="24"/>
                <w:szCs w:val="24"/>
                <w:highlight w:val="none"/>
              </w:rPr>
            </w:r>
            <w:r/>
          </w:p>
        </w:tc>
      </w:tr>
      <w:tr>
        <w:trPr>
          <w:trHeight w:val="434"/>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绿叶葱类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strike/>
                <w:color w:val="000000"/>
                <w:sz w:val="24"/>
                <w:szCs w:val="24"/>
                <w:highlight w:val="none"/>
              </w:rPr>
              <w:outlineLvl w:val="9"/>
            </w:pPr>
            <w:r>
              <w:rPr>
                <w:rFonts w:hint="eastAsia" w:ascii="仿宋" w:hAnsi="仿宋" w:eastAsia="仿宋" w:cs="仿宋"/>
                <w:color w:val="000000"/>
                <w:sz w:val="24"/>
                <w:szCs w:val="24"/>
                <w:highlight w:val="none"/>
              </w:rPr>
              <w:t xml:space="preserve">韭菜、葱、韭葱</w:t>
            </w:r>
            <w:r>
              <w:rPr>
                <w:rFonts w:hint="eastAsia" w:ascii="仿宋" w:hAnsi="仿宋" w:eastAsia="仿宋" w:cs="仿宋"/>
                <w:strike/>
                <w:color w:val="000000"/>
                <w:sz w:val="24"/>
                <w:szCs w:val="24"/>
                <w:highlight w:val="none"/>
              </w:rPr>
            </w:r>
            <w:r/>
          </w:p>
        </w:tc>
      </w:tr>
      <w:tr>
        <w:trPr>
          <w:trHeight w:val="686"/>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芸薹属类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花椰菜、青花菜、芥蓝、菜薹、芥菜、雪里蕻、乌塌菜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叶菜类</w:t>
            </w:r>
            <w:r>
              <w:rPr>
                <w:rFonts w:hint="eastAsia" w:ascii="仿宋" w:hAnsi="仿宋" w:eastAsia="仿宋" w:cs="仿宋"/>
                <w:color w:val="000000"/>
                <w:sz w:val="24"/>
                <w:szCs w:val="24"/>
                <w:highlight w:val="none"/>
              </w:rPr>
            </w:r>
            <w:r/>
          </w:p>
        </w:tc>
        <w:tc>
          <w:tcPr>
            <w:tcW w:w="1455"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油麦菜、茼蒿、苋菜、蕹菜、小茴香、苦苣、菊苣、落葵、叶忝菜、小白菜、菠菜、叶用莴苣（生菜）、紫背天葵、番杏、叶用甘薯、冬寒菜、芫荽（香菜）、薄荷、紫苏、罗勒、蒲公英、荠菜、马齿苋</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芹菜、香芹</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果菜类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黄秋葵、姑娘果（酸浆）、人参果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西葫芦、冬瓜、节瓜、丝瓜、苦瓜、南瓜、笋瓜、佛手瓜、蛇瓜、金瓜、菜瓜、线瓜、瓠瓜、葫芦</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豆类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荚可食类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豇豆、菜豆、豌豆、扁豆、四棱豆、刀豆</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荚不可食类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蚕豆、毛豆、利马豆</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茎类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芦笋、芦蒿、朝鲜蓟、球茎甘蓝、大黄、茎用莴苣</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根茎类和薯芋类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根茎类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萝卜、胡萝卜、姜、竹笋、芜菁、茎瘤芥、菜用牛蒡、根芹菜、辣根、桔梗、根甜菜、根芥菜、鱼腥草（折耳根）、百合、阳荷</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其他薯芋类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甘薯、山药、芋头、魔芋、木薯、旱藕（芭蕉芋）、葛、豆薯、凉薯、牛蒡、菊芋</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水生类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茎叶类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水芹、茭白、豆瓣菜、蒲菜、莼菜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果实类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菱角、芡实</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根茎类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莲藕、荸荠、茨菇</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黄花菜、香椿、霸王花</w:t>
            </w:r>
            <w:r>
              <w:rPr>
                <w:rFonts w:hint="eastAsia" w:ascii="仿宋" w:hAnsi="仿宋" w:eastAsia="仿宋" w:cs="仿宋"/>
                <w:color w:val="000000"/>
                <w:sz w:val="24"/>
                <w:szCs w:val="24"/>
                <w:highlight w:val="none"/>
              </w:rPr>
            </w:r>
            <w:r/>
          </w:p>
        </w:tc>
      </w:tr>
      <w:tr>
        <w:trPr>
          <w:trHeight w:val="20"/>
        </w:trPr>
        <w:tc>
          <w:tcPr>
            <w:tcW w:w="47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水果</w:t>
            </w: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柑橘类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柠檬、柚子、金橘、佛手柑</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仁果类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枇杷、柿子、山楂、海棠、榅桲</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核果类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桃、枣（包括冬枣、大青枣等）、樱桃、杏、李子、青梅</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浆果和其他小型水果</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藤蔓和灌木类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蓝莓、桑葚、树莓、五味子、黑莓、醋栗、越橘、唐棣、覆盆子</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小型攀缘类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猕猴桃</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热带和亚热带水果</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皮可食</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杨梅、杨桃、番石榴、莲雾、无花果、橄榄、刺梨</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皮不可食</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荔枝、芒果、石榴、香蕉、木瓜、菠萝、龙眼、火龙果、山竹、番荔枝、西番莲（百香果）、菠萝蜜、榴莲、红毛丹、鳄梨、椰子、树番茄、黄皮</w:t>
            </w:r>
            <w:r>
              <w:rPr>
                <w:rFonts w:hint="eastAsia" w:ascii="仿宋" w:hAnsi="仿宋" w:eastAsia="仿宋" w:cs="仿宋"/>
                <w:color w:val="000000"/>
                <w:sz w:val="24"/>
                <w:szCs w:val="24"/>
                <w:highlight w:val="none"/>
              </w:rPr>
            </w:r>
            <w:r/>
          </w:p>
        </w:tc>
      </w:tr>
      <w:tr>
        <w:trPr>
          <w:trHeight w:val="9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瓜果类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甜瓜类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甜瓜（薄皮甜瓜、厚皮甜瓜）、哈密瓜、白兰瓜、香瓜、瓜蒌、打瓜</w:t>
            </w:r>
            <w:r>
              <w:rPr>
                <w:rFonts w:hint="eastAsia" w:ascii="仿宋" w:hAnsi="仿宋" w:eastAsia="仿宋" w:cs="仿宋"/>
                <w:color w:val="000000"/>
                <w:sz w:val="24"/>
                <w:szCs w:val="24"/>
                <w:highlight w:val="none"/>
              </w:rPr>
            </w:r>
            <w:r/>
          </w:p>
        </w:tc>
      </w:tr>
      <w:tr>
        <w:trPr>
          <w:trHeight w:val="20"/>
        </w:trPr>
        <w:tc>
          <w:tcPr>
            <w:tcW w:w="47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50"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坚果类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核桃、板栗、山核桃、香榧、榛子、巴旦木（扁桃仁）、澳洲坚果、白果、腰果、松仁、开心果、杏仁</w:t>
            </w:r>
            <w:r>
              <w:rPr>
                <w:rFonts w:hint="eastAsia" w:ascii="仿宋" w:hAnsi="仿宋" w:eastAsia="仿宋" w:cs="仿宋"/>
                <w:color w:val="000000"/>
                <w:sz w:val="24"/>
                <w:szCs w:val="24"/>
                <w:highlight w:val="none"/>
              </w:rPr>
            </w:r>
            <w:r/>
          </w:p>
        </w:tc>
      </w:tr>
      <w:tr>
        <w:trPr>
          <w:trHeight w:val="9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饮料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菊花、茉莉花、咖啡豆、可可豆、啤酒花、金花茶</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食用菌</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设施栽培</w:t>
            </w:r>
            <w:r>
              <w:rPr>
                <w:rFonts w:hint="eastAsia" w:ascii="仿宋" w:hAnsi="仿宋" w:eastAsia="仿宋" w:cs="仿宋"/>
                <w:color w:val="000000"/>
                <w:sz w:val="24"/>
                <w:szCs w:val="24"/>
                <w:highlight w:val="none"/>
              </w:rPr>
            </w:r>
            <w:r/>
          </w:p>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食用菌种类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平菇、双孢蘑菇、茶树菇、袖珍菇、毛木耳、金针菇、杏鲍菇、香菇、滑子菇、白灵菇、银耳、蟹味菇、姬松茸（巴氏蘑菇）、草菇、鸡腿菇、灰树花、灵芝、长根菇、猴头菇、白玉菇、榆黄菇</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露地栽培</w:t>
            </w:r>
            <w:r>
              <w:rPr>
                <w:rFonts w:hint="eastAsia" w:ascii="仿宋" w:hAnsi="仿宋" w:eastAsia="仿宋" w:cs="仿宋"/>
                <w:color w:val="000000"/>
                <w:sz w:val="24"/>
                <w:szCs w:val="24"/>
                <w:highlight w:val="none"/>
              </w:rPr>
            </w:r>
            <w:r/>
          </w:p>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食用菌种类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黑木耳、大球盖菇、羊肚菌、竹荪</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调味料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jc w:val="both"/>
              <w:spacing w:line="24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花椒、肉桂、胡椒、八角、茴香、豆蔻、陈皮、桂皮、山葵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芥末</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tc>
      </w:tr>
      <w:tr>
        <w:trPr>
          <w:trHeight w:val="20"/>
        </w:trPr>
        <w:tc>
          <w:tcPr>
            <w:gridSpan w:val="2"/>
            <w:tcW w:w="1822" w:type="dxa"/>
            <w:vAlign w:val="center"/>
            <w:vMerge w:val="restart"/>
            <w:textDirection w:val="lrTb"/>
            <w:noWrap w:val="false"/>
          </w:tcPr>
          <w:p>
            <w:pPr>
              <w:pStyle w:val="99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药用植物</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根及根茎类</w:t>
            </w:r>
            <w:r>
              <w:rPr>
                <w:rFonts w:hint="eastAsia" w:ascii="仿宋" w:hAnsi="仿宋" w:eastAsia="仿宋" w:cs="仿宋"/>
                <w:color w:val="000000"/>
                <w:sz w:val="24"/>
                <w:szCs w:val="24"/>
                <w:highlight w:val="none"/>
              </w:rPr>
            </w:r>
            <w:r/>
          </w:p>
        </w:tc>
        <w:tc>
          <w:tcPr>
            <w:tcW w:w="6337" w:type="dxa"/>
            <w:vAlign w:val="top"/>
            <w:textDirection w:val="lrTb"/>
            <w:noWrap w:val="false"/>
          </w:tcPr>
          <w:p>
            <w:pPr>
              <w:pStyle w:val="999"/>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人参、三七、西</w:t>
            </w:r>
            <w:r>
              <w:rPr>
                <w:rFonts w:hint="eastAsia" w:ascii="仿宋" w:hAnsi="仿宋" w:eastAsia="仿宋" w:cs="仿宋"/>
                <w:color w:val="000000"/>
                <w:sz w:val="24"/>
                <w:szCs w:val="24"/>
                <w:highlight w:val="none"/>
              </w:rPr>
              <w:t xml:space="preserve">洋参、甘草、菘蓝、白术、白及、芍药、牡丹、白头翁、巴戟天、玄参、孩儿参（太子参）、麦冬、地黄、当归、何首乌、桔梗、黄芩、丹参、徐长卿、独活、木香、知母、乌头（附子）、川芎、射干、鸢尾、玉竹、苦参、薯蓣（山药）、延胡索、天麻、半夏、泽泻、越南槐（山豆根）、前胡、紫花前胡、黄芪类（蒙古黄芪、膜荚黄芪、扁茎黄芪、多序岩黄芪）、龙胆类（龙胆、条叶龙胆、三花龙胆、滇龙胆）、苍术类（茅苍术、北苍术）、细辛类（北细辛、汉城细辛、华细辛）、远志类（远志、卵叶远志）、党参类（党参、素花党参、川党参）、黄连类（黄连、三角叶黄连</w:t>
            </w:r>
            <w:r>
              <w:rPr>
                <w:rFonts w:hint="eastAsia" w:ascii="仿宋" w:hAnsi="仿宋" w:eastAsia="仿宋" w:cs="仿宋"/>
                <w:color w:val="000000"/>
                <w:sz w:val="24"/>
                <w:szCs w:val="24"/>
                <w:highlight w:val="none"/>
              </w:rPr>
              <w:t xml:space="preserve">、云连）、郁金类（温郁金、姜黄、广西莪术、蓬莪术 ）、黄精类（滇黄精、黄精、多花黄精）、大黄类（掌叶大黄、唐古特大黄、药用大黄）、白芷类（白芷、杭白芷）、秦艽类(秦艽、麻花秦艽 、粗茎秦艽、小秦艽)、重楼类（云南重楼、七叶一枝花）、柴胡类（柴胡 、狭叶柴胡）、牛膝类（川牛膝、牛膝）、威灵仙类（威灵仙、棉团铁线莲、东北铁线莲）贝母类（川贝母、浙贝母、伊犁贝母、平贝母、湖北贝母）、百合类（肉质鳞叶-卷丹、百合、细叶百合）、铁皮石斛、石斛类（金钗石斛、鼓槌石斛、流苏石斛）肉苁蓉、茯苓、续断、竹节参、牛大力、板蓝根</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全草类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藿香、黄花蒿、艾、桑、短葶飞蓬（灯盏细辛）、麻黄类（草麻黄、中麻黄、木贼麻黄）、仙人草（凉粉草）、金线莲、绞股蓝</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花类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药用菊花、忍冬（金银花）、红花、灰毡毛忍冬（山银花）、槐（槐花、槐米、槐角）、西红花、金莲花、款冬（款冬花）、</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果实、种子类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枸杞、化州柚、橘、酸橙、佛手、吴茱萸、山茱萸、贴梗海棠、荆芥、栝楼、栀子、银杏、益智、小茴香、槟榔、罗汉果、扁豆、华东覆盆子、酸枣、马兜铃、车前、牛蒡、莲、罂粟、决明类（决明、小叶决明）、砂仁类（阳春砂、绿壳砂、海南砂）、皱皮木瓜</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皮类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杜仲、厚朴类（厚朴、凹叶厚朴）、黄柏</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心材树脂类</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白木香（沉香）、檀香</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饲料</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苜蓿</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restart"/>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花卉</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食用花卉</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玫瑰、洋槐（槐花）、桂花</w:t>
            </w:r>
            <w:r>
              <w:rPr>
                <w:rFonts w:hint="eastAsia" w:ascii="仿宋" w:hAnsi="仿宋" w:eastAsia="仿宋" w:cs="仿宋"/>
                <w:color w:val="000000"/>
                <w:sz w:val="24"/>
                <w:szCs w:val="24"/>
                <w:highlight w:val="none"/>
              </w:rPr>
            </w:r>
            <w:r/>
          </w:p>
        </w:tc>
      </w:tr>
      <w:tr>
        <w:trPr>
          <w:trHeight w:val="20"/>
        </w:trPr>
        <w:tc>
          <w:tcPr>
            <w:gridSpan w:val="2"/>
            <w:tcW w:w="1822" w:type="dxa"/>
            <w:vAlign w:val="center"/>
            <w:vMerge w:val="continue"/>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观赏花卉</w:t>
            </w: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牡丹、芍药、月季、兰花、富贵竹、红掌、仙客来、紫薇、梅花、山茶花、水仙、君子兰、郁金香、格桑花、康乃馨、蝴蝶兰、杜鹃、绿萝</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麻类</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苎麻、剑麻、黄麻、亚麻</w:t>
            </w:r>
            <w:r>
              <w:rPr>
                <w:rFonts w:hint="eastAsia" w:ascii="仿宋" w:hAnsi="仿宋" w:eastAsia="仿宋" w:cs="仿宋"/>
                <w:color w:val="000000"/>
                <w:sz w:val="24"/>
                <w:szCs w:val="24"/>
                <w:highlight w:val="none"/>
              </w:rPr>
            </w:r>
            <w:r/>
          </w:p>
        </w:tc>
      </w:tr>
      <w:tr>
        <w:trPr>
          <w:trHeight w:val="20"/>
        </w:trPr>
        <w:tc>
          <w:tcPr>
            <w:gridSpan w:val="2"/>
            <w:tcW w:w="1822"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rPr>
            </w:r>
            <w:r/>
          </w:p>
        </w:tc>
        <w:tc>
          <w:tcPr>
            <w:tcW w:w="1455" w:type="dxa"/>
            <w:vAlign w:val="center"/>
            <w:textDirection w:val="lrTb"/>
            <w:noWrap w:val="false"/>
          </w:tcPr>
          <w:p>
            <w:pPr>
              <w:pStyle w:val="99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6337" w:type="dxa"/>
            <w:vAlign w:val="center"/>
            <w:textDirection w:val="lrTb"/>
            <w:noWrap w:val="false"/>
          </w:tcPr>
          <w:p>
            <w:pPr>
              <w:pStyle w:val="999"/>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蚕桑、橡胶树</w:t>
            </w:r>
            <w:r>
              <w:rPr>
                <w:rFonts w:hint="eastAsia" w:ascii="仿宋" w:hAnsi="仿宋" w:eastAsia="仿宋" w:cs="仿宋"/>
                <w:color w:val="000000"/>
                <w:sz w:val="24"/>
                <w:szCs w:val="24"/>
                <w:highlight w:val="none"/>
              </w:rPr>
            </w:r>
            <w:r/>
          </w:p>
        </w:tc>
      </w:tr>
    </w:tbl>
    <w:p>
      <w:pPr>
        <w:pStyle w:val="999"/>
        <w:ind w:left="0" w:firstLine="219"/>
        <w:jc w:val="left"/>
        <w:spacing w:before="67"/>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《农药登记资料要求》附件 6</w:t>
      </w:r>
      <w:r>
        <w:rPr>
          <w:rFonts w:hint="eastAsia" w:ascii="仿宋" w:hAnsi="仿宋" w:eastAsia="仿宋" w:cs="仿宋"/>
          <w:b/>
          <w:bCs/>
          <w:color w:val="000000"/>
          <w:sz w:val="24"/>
          <w:szCs w:val="24"/>
          <w:highlight w:val="none"/>
        </w:rPr>
      </w:r>
      <w:r/>
    </w:p>
    <w:p>
      <w:pPr>
        <w:pStyle w:val="999"/>
        <w:jc w:val="left"/>
        <w:spacing w:before="10"/>
        <w:rPr>
          <w:rFonts w:hint="eastAsia" w:ascii="仿宋" w:hAnsi="仿宋" w:eastAsia="仿宋" w:cs="仿宋"/>
          <w:b/>
          <w:color w:val="000000"/>
          <w:sz w:val="9"/>
          <w:szCs w:val="24"/>
          <w:highlight w:val="none"/>
        </w:rPr>
        <w:outlineLvl w:val="9"/>
      </w:pPr>
      <w:r>
        <w:rPr>
          <w:rFonts w:hint="eastAsia" w:ascii="仿宋" w:hAnsi="仿宋" w:eastAsia="仿宋" w:cs="仿宋"/>
          <w:b/>
          <w:color w:val="000000"/>
          <w:sz w:val="9"/>
          <w:szCs w:val="24"/>
          <w:highlight w:val="none"/>
        </w:rPr>
      </w:r>
      <w:r/>
    </w:p>
    <w:p>
      <w:pPr>
        <w:pStyle w:val="999"/>
        <w:ind w:right="215"/>
        <w:jc w:val="center"/>
        <w:spacing w:before="66"/>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用于特色小宗作物的农药登记资料要求</w:t>
      </w:r>
      <w:r>
        <w:rPr>
          <w:rFonts w:hint="eastAsia" w:ascii="仿宋" w:hAnsi="仿宋" w:eastAsia="仿宋" w:cs="仿宋"/>
          <w:b/>
          <w:bCs/>
          <w:color w:val="000000"/>
          <w:sz w:val="24"/>
          <w:szCs w:val="24"/>
          <w:highlight w:val="none"/>
        </w:rPr>
      </w:r>
      <w:r/>
    </w:p>
    <w:p>
      <w:pPr>
        <w:pStyle w:val="999"/>
        <w:ind w:left="315"/>
        <w:spacing w:line="360" w:lineRule="auto"/>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1适用范围</w:t>
      </w:r>
      <w:r>
        <w:rPr>
          <w:rFonts w:hint="eastAsia" w:ascii="仿宋" w:hAnsi="仿宋" w:eastAsia="仿宋" w:cs="仿宋"/>
          <w:bCs/>
          <w:color w:val="000000"/>
          <w:sz w:val="24"/>
          <w:highlight w:val="none"/>
        </w:rPr>
      </w:r>
      <w:r/>
    </w:p>
    <w:p>
      <w:pPr>
        <w:pStyle w:val="999"/>
        <w:ind w:left="315"/>
        <w:spacing w:line="360" w:lineRule="auto"/>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限于已取得农药登记的产品扩大使用范围登记，鼓励开展联合试验。</w:t>
      </w:r>
      <w:r>
        <w:rPr>
          <w:rFonts w:hint="eastAsia" w:ascii="仿宋" w:hAnsi="仿宋" w:eastAsia="仿宋" w:cs="仿宋"/>
          <w:bCs/>
          <w:color w:val="000000"/>
          <w:sz w:val="24"/>
          <w:highlight w:val="none"/>
        </w:rPr>
      </w:r>
      <w:r/>
    </w:p>
    <w:p>
      <w:pPr>
        <w:pStyle w:val="999"/>
        <w:ind w:left="315"/>
        <w:spacing w:line="360" w:lineRule="auto"/>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2试验要求</w:t>
      </w:r>
      <w:r>
        <w:rPr>
          <w:rFonts w:hint="eastAsia" w:ascii="仿宋" w:hAnsi="仿宋" w:eastAsia="仿宋" w:cs="仿宋"/>
          <w:bCs/>
          <w:color w:val="000000"/>
          <w:sz w:val="24"/>
          <w:highlight w:val="none"/>
        </w:rPr>
      </w:r>
      <w:r/>
    </w:p>
    <w:p>
      <w:pPr>
        <w:pStyle w:val="999"/>
        <w:ind w:left="315"/>
        <w:spacing w:line="306" w:lineRule="exact"/>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2.1试验点数</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2.1.1田间药效试验点不少于3个；</w:t>
      </w:r>
      <w:r>
        <w:rPr>
          <w:rFonts w:hint="eastAsia" w:ascii="仿宋" w:hAnsi="仿宋" w:eastAsia="仿宋" w:cs="仿宋"/>
          <w:bCs/>
          <w:color w:val="000000"/>
          <w:sz w:val="24"/>
          <w:highlight w:val="none"/>
        </w:rPr>
      </w:r>
      <w:r/>
    </w:p>
    <w:p>
      <w:pPr>
        <w:pStyle w:val="999"/>
        <w:ind w:left="315"/>
        <w:spacing w:before="132"/>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2.1.2残留试验点不少于4个；</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2.1.3多个省（区、市）种植的作物，应在不同生态类型的省（区、市）开展试验；只在1</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－2个省（区、市）局部种植的作物，可以在同一省（区、市）的不同区域开展试验。</w:t>
      </w:r>
      <w:r>
        <w:rPr>
          <w:rFonts w:hint="eastAsia" w:ascii="仿宋" w:hAnsi="仿宋" w:eastAsia="仿宋" w:cs="仿宋"/>
          <w:bCs/>
          <w:color w:val="000000"/>
          <w:sz w:val="24"/>
          <w:highlight w:val="none"/>
        </w:rPr>
      </w:r>
      <w:r/>
    </w:p>
    <w:p>
      <w:pPr>
        <w:pStyle w:val="999"/>
        <w:ind w:left="315"/>
        <w:spacing w:before="131"/>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2.2试验年限</w:t>
      </w:r>
      <w:r>
        <w:rPr>
          <w:rFonts w:hint="eastAsia" w:ascii="仿宋" w:hAnsi="仿宋" w:eastAsia="仿宋" w:cs="仿宋"/>
          <w:bCs/>
          <w:color w:val="000000"/>
          <w:sz w:val="24"/>
          <w:highlight w:val="none"/>
        </w:rPr>
      </w:r>
      <w:r/>
    </w:p>
    <w:p>
      <w:pPr>
        <w:pStyle w:val="999"/>
        <w:ind w:firstLine="240"/>
        <w:jc w:val="left"/>
        <w:spacing w:before="132"/>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特色小宗作物用药登记药效试验可1年完成。</w:t>
      </w:r>
      <w:r>
        <w:rPr>
          <w:rFonts w:hint="eastAsia" w:ascii="仿宋" w:hAnsi="仿宋" w:eastAsia="仿宋" w:cs="仿宋"/>
          <w:bCs/>
          <w:color w:val="000000"/>
          <w:sz w:val="24"/>
          <w:highlight w:val="none"/>
        </w:rPr>
      </w:r>
      <w:r/>
    </w:p>
    <w:p>
      <w:pPr>
        <w:pStyle w:val="999"/>
        <w:ind w:left="315"/>
        <w:spacing w:before="134"/>
        <w:tabs>
          <w:tab w:val="left" w:pos="55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3资料要求</w:t>
      </w:r>
      <w:r>
        <w:rPr>
          <w:rFonts w:hint="eastAsia" w:ascii="仿宋" w:hAnsi="仿宋" w:eastAsia="仿宋" w:cs="仿宋"/>
          <w:bCs/>
          <w:color w:val="000000"/>
          <w:sz w:val="24"/>
          <w:highlight w:val="none"/>
        </w:rPr>
      </w:r>
      <w:r/>
    </w:p>
    <w:p>
      <w:pPr>
        <w:pStyle w:val="999"/>
        <w:ind w:left="315"/>
        <w:spacing w:before="132"/>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3.1摘要</w:t>
      </w:r>
      <w:r>
        <w:rPr>
          <w:rFonts w:hint="eastAsia" w:ascii="仿宋" w:hAnsi="仿宋" w:eastAsia="仿宋" w:cs="仿宋"/>
          <w:bCs/>
          <w:color w:val="000000"/>
          <w:sz w:val="24"/>
          <w:highlight w:val="none"/>
        </w:rPr>
      </w:r>
      <w:r/>
    </w:p>
    <w:p>
      <w:pPr>
        <w:pStyle w:val="999"/>
        <w:ind w:left="315"/>
        <w:spacing w:before="132"/>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3.2登记证复印件</w:t>
      </w:r>
      <w:r>
        <w:rPr>
          <w:rFonts w:hint="eastAsia" w:ascii="仿宋" w:hAnsi="仿宋" w:eastAsia="仿宋" w:cs="仿宋"/>
          <w:bCs/>
          <w:color w:val="000000"/>
          <w:sz w:val="24"/>
          <w:highlight w:val="none"/>
        </w:rPr>
      </w:r>
      <w:r/>
    </w:p>
    <w:p>
      <w:pPr>
        <w:pStyle w:val="999"/>
        <w:ind w:left="315"/>
        <w:spacing w:before="134"/>
        <w:tabs>
          <w:tab w:val="left" w:pos="7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3.3核准标签及标签和说明书样张</w:t>
      </w:r>
      <w:r>
        <w:rPr>
          <w:rFonts w:hint="eastAsia" w:ascii="仿宋" w:hAnsi="仿宋" w:eastAsia="仿宋" w:cs="仿宋"/>
          <w:bCs/>
          <w:color w:val="000000"/>
          <w:sz w:val="24"/>
          <w:highlight w:val="none"/>
        </w:rPr>
      </w:r>
      <w:r/>
    </w:p>
    <w:p>
      <w:pPr>
        <w:pStyle w:val="999"/>
        <w:ind w:left="315"/>
        <w:spacing w:before="131"/>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3.4药效</w:t>
      </w:r>
      <w:r>
        <w:rPr>
          <w:rFonts w:hint="eastAsia" w:ascii="仿宋" w:hAnsi="仿宋" w:eastAsia="仿宋" w:cs="仿宋"/>
          <w:bCs/>
          <w:color w:val="000000"/>
          <w:sz w:val="24"/>
          <w:highlight w:val="none"/>
        </w:rPr>
      </w:r>
      <w:r/>
    </w:p>
    <w:p>
      <w:pPr>
        <w:pStyle w:val="999"/>
        <w:ind w:left="315"/>
        <w:spacing w:before="132"/>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3.4.1效益分析</w:t>
      </w:r>
      <w:r>
        <w:rPr>
          <w:rFonts w:hint="eastAsia" w:ascii="仿宋" w:hAnsi="仿宋" w:eastAsia="仿宋" w:cs="仿宋"/>
          <w:bCs/>
          <w:color w:val="000000"/>
          <w:sz w:val="24"/>
          <w:highlight w:val="none"/>
        </w:rPr>
      </w:r>
      <w:r/>
    </w:p>
    <w:p>
      <w:pPr>
        <w:pStyle w:val="999"/>
        <w:ind w:left="315"/>
        <w:spacing w:before="134"/>
        <w:tabs>
          <w:tab w:val="left" w:pos="121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3.4.1.1申请登记作物及靶标生物概况</w:t>
      </w:r>
      <w:r>
        <w:rPr>
          <w:rFonts w:hint="eastAsia" w:ascii="仿宋" w:hAnsi="仿宋" w:eastAsia="仿宋" w:cs="仿宋"/>
          <w:bCs/>
          <w:color w:val="000000"/>
          <w:sz w:val="24"/>
          <w:highlight w:val="none"/>
        </w:rPr>
      </w:r>
      <w:r/>
    </w:p>
    <w:p>
      <w:pPr>
        <w:pStyle w:val="999"/>
        <w:ind w:left="315"/>
        <w:spacing w:before="132"/>
        <w:tabs>
          <w:tab w:val="left" w:pos="121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3.4.1.2社会经济效益分析</w:t>
      </w:r>
      <w:r>
        <w:rPr>
          <w:rFonts w:hint="eastAsia" w:ascii="仿宋" w:hAnsi="仿宋" w:eastAsia="仿宋" w:cs="仿宋"/>
          <w:bCs/>
          <w:color w:val="000000"/>
          <w:sz w:val="24"/>
          <w:highlight w:val="none"/>
        </w:rPr>
      </w:r>
      <w:r/>
    </w:p>
    <w:p>
      <w:pPr>
        <w:pStyle w:val="999"/>
        <w:ind w:left="315"/>
        <w:spacing w:before="132"/>
        <w:tabs>
          <w:tab w:val="left" w:pos="121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3.4.1.3对已登记产品的可替代性分析</w:t>
      </w:r>
      <w:r>
        <w:rPr>
          <w:rFonts w:hint="eastAsia" w:ascii="仿宋" w:hAnsi="仿宋" w:eastAsia="仿宋" w:cs="仿宋"/>
          <w:bCs/>
          <w:color w:val="000000"/>
          <w:sz w:val="24"/>
          <w:highlight w:val="none"/>
        </w:rPr>
      </w:r>
      <w:r/>
    </w:p>
    <w:p>
      <w:pPr>
        <w:pStyle w:val="999"/>
        <w:ind w:left="315"/>
        <w:spacing w:before="134"/>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3.4.2药效试验资料</w:t>
      </w:r>
      <w:r>
        <w:rPr>
          <w:rFonts w:hint="eastAsia" w:ascii="仿宋" w:hAnsi="仿宋" w:eastAsia="仿宋" w:cs="仿宋"/>
          <w:bCs/>
          <w:color w:val="000000"/>
          <w:sz w:val="24"/>
          <w:highlight w:val="none"/>
        </w:rPr>
      </w:r>
      <w:r/>
    </w:p>
    <w:p>
      <w:pPr>
        <w:pStyle w:val="999"/>
        <w:ind w:left="315"/>
        <w:spacing w:before="131"/>
        <w:tabs>
          <w:tab w:val="left" w:pos="12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3.4.2.1室内生物活性资料（仅对涉及新防治对象的产品）</w:t>
      </w:r>
      <w:r>
        <w:rPr>
          <w:rFonts w:hint="eastAsia" w:ascii="仿宋" w:hAnsi="仿宋" w:eastAsia="仿宋" w:cs="仿宋"/>
          <w:bCs/>
          <w:color w:val="000000"/>
          <w:sz w:val="24"/>
          <w:highlight w:val="none"/>
        </w:rPr>
      </w:r>
      <w:r/>
    </w:p>
    <w:p>
      <w:pPr>
        <w:pStyle w:val="999"/>
        <w:ind w:left="315"/>
        <w:spacing w:before="132"/>
        <w:tabs>
          <w:tab w:val="left" w:pos="12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3.4.2.2室内作物安全性报告（仅对涉及新作物产品）</w:t>
      </w:r>
      <w:r>
        <w:rPr>
          <w:rFonts w:hint="eastAsia" w:ascii="仿宋" w:hAnsi="仿宋" w:eastAsia="仿宋" w:cs="仿宋"/>
          <w:bCs/>
          <w:color w:val="000000"/>
          <w:sz w:val="24"/>
          <w:highlight w:val="none"/>
        </w:rPr>
      </w:r>
      <w:r/>
    </w:p>
    <w:p>
      <w:pPr>
        <w:pStyle w:val="999"/>
        <w:ind w:left="315"/>
        <w:spacing w:before="134"/>
        <w:tabs>
          <w:tab w:val="left" w:pos="12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3.4.2.3田间小区药效试验报告</w:t>
      </w:r>
      <w:r>
        <w:rPr>
          <w:rFonts w:hint="eastAsia" w:ascii="仿宋" w:hAnsi="仿宋" w:eastAsia="仿宋" w:cs="仿宋"/>
          <w:bCs/>
          <w:color w:val="000000"/>
          <w:sz w:val="24"/>
          <w:highlight w:val="none"/>
        </w:rPr>
      </w:r>
      <w:r/>
    </w:p>
    <w:p>
      <w:pPr>
        <w:pStyle w:val="999"/>
        <w:ind w:left="315"/>
        <w:spacing w:before="132"/>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3.4.3其他</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田间药效试验报告可以是申请作物和防治对象上的试验报告，也可按照特色小宗作物农药登记药效试验群组化管理要求的同一群组的代表作物和防治对象上的试验报告。</w:t>
      </w:r>
      <w:r>
        <w:rPr>
          <w:rFonts w:hint="eastAsia" w:ascii="仿宋" w:hAnsi="仿宋" w:eastAsia="仿宋" w:cs="仿宋"/>
          <w:bCs/>
          <w:color w:val="000000"/>
          <w:sz w:val="24"/>
          <w:highlight w:val="none"/>
        </w:rPr>
      </w:r>
      <w:r/>
    </w:p>
    <w:p>
      <w:pPr>
        <w:pStyle w:val="999"/>
        <w:ind w:left="315"/>
        <w:spacing w:line="303" w:lineRule="exact"/>
        <w:tabs>
          <w:tab w:val="left" w:pos="97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3.4.4综合评估报告</w:t>
      </w:r>
      <w:r>
        <w:rPr>
          <w:rFonts w:hint="eastAsia" w:ascii="仿宋" w:hAnsi="仿宋" w:eastAsia="仿宋" w:cs="仿宋"/>
          <w:bCs/>
          <w:color w:val="000000"/>
          <w:sz w:val="24"/>
          <w:highlight w:val="none"/>
        </w:rPr>
      </w:r>
      <w:r/>
    </w:p>
    <w:p>
      <w:pPr>
        <w:pStyle w:val="999"/>
        <w:ind w:left="315"/>
        <w:spacing w:before="131"/>
        <w:tabs>
          <w:tab w:val="left" w:pos="79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3.5残留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3.5.1农药残留储藏稳定性资料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3.5.2残留分析方法资料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3.5.3农作物中农药残留试验资料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按照《农药登记残留试验点数要求》，提交相应作物上的农药残留试验资料，也可以根据特色小宗作物农药登记残留试验群组化管理要求，提交该群组代表作物上的农药残留试验资料。</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3.5.4膳食风险评估报告</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3.6其他</w:t>
      </w:r>
      <w:r>
        <w:rPr>
          <w:rFonts w:hint="eastAsia" w:ascii="仿宋" w:hAnsi="仿宋" w:eastAsia="仿宋" w:cs="仿宋"/>
          <w:bCs/>
          <w:color w:val="000000"/>
          <w:sz w:val="24"/>
          <w:highlight w:val="none"/>
        </w:rPr>
      </w:r>
      <w:r/>
    </w:p>
    <w:p>
      <w:pPr>
        <w:pStyle w:val="999"/>
        <w:ind w:left="315"/>
        <w:spacing w:before="134"/>
        <w:tabs>
          <w:tab w:val="left" w:pos="1036" w:leader="none"/>
        </w:tabs>
        <w:rPr>
          <w:rFonts w:hint="eastAsia" w:ascii="仿宋" w:hAnsi="仿宋" w:eastAsia="仿宋" w:cs="仿宋"/>
          <w:color w:val="000000"/>
          <w:sz w:val="20"/>
          <w:szCs w:val="24"/>
          <w:highlight w:val="none"/>
        </w:rPr>
        <w:outlineLvl w:val="9"/>
      </w:pPr>
      <w:r>
        <w:rPr>
          <w:rFonts w:hint="eastAsia" w:ascii="仿宋" w:hAnsi="仿宋" w:eastAsia="仿宋" w:cs="仿宋"/>
          <w:bCs/>
          <w:color w:val="000000"/>
          <w:sz w:val="24"/>
          <w:highlight w:val="none"/>
        </w:rPr>
        <w:t xml:space="preserve">根据申请农药、作物和靶标，视需要提供环境等方面的资料或说明。</w:t>
      </w:r>
      <w:r>
        <w:rPr>
          <w:rFonts w:hint="eastAsia" w:ascii="仿宋" w:hAnsi="仿宋" w:eastAsia="仿宋" w:cs="仿宋"/>
          <w:color w:val="000000"/>
          <w:sz w:val="20"/>
          <w:szCs w:val="24"/>
          <w:highlight w:val="none"/>
        </w:rPr>
      </w:r>
      <w:r/>
    </w:p>
    <w:p>
      <w:pPr>
        <w:pStyle w:val="999"/>
        <w:rPr>
          <w:rFonts w:hint="eastAsia" w:ascii="仿宋" w:hAnsi="仿宋" w:eastAsia="仿宋" w:cs="仿宋"/>
          <w:color w:val="000000"/>
          <w:highlight w:val="none"/>
        </w:rPr>
        <w:outlineLvl w:val="9"/>
      </w:pPr>
      <w:r/>
      <w:bookmarkStart w:id="213" w:name="_bookmark7"/>
      <w:r/>
      <w:bookmarkEnd w:id="213"/>
      <w:r>
        <w:rPr>
          <w:rFonts w:hint="eastAsia" w:ascii="仿宋" w:hAnsi="仿宋" w:eastAsia="仿宋" w:cs="仿宋"/>
          <w:color w:val="000000"/>
          <w:highlight w:val="none"/>
        </w:rPr>
      </w:r>
      <w:r/>
    </w:p>
    <w:p>
      <w:pPr>
        <w:pStyle w:val="999"/>
        <w:ind w:right="30"/>
        <w:jc w:val="left"/>
        <w:spacing w:before="66"/>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《农药登记资料要求》</w:t>
      </w:r>
      <w:r>
        <w:rPr>
          <w:rFonts w:hint="eastAsia" w:ascii="仿宋" w:hAnsi="仿宋" w:eastAsia="仿宋" w:cs="仿宋"/>
          <w:b/>
          <w:bCs/>
          <w:color w:val="000000"/>
          <w:sz w:val="24"/>
          <w:szCs w:val="24"/>
          <w:highlight w:val="none"/>
          <w:lang w:val="en-US" w:eastAsia="zh-CN"/>
        </w:rPr>
        <w:t xml:space="preserve">附件7</w:t>
      </w:r>
      <w:r>
        <w:rPr>
          <w:rFonts w:hint="eastAsia" w:ascii="仿宋" w:hAnsi="仿宋" w:eastAsia="仿宋" w:cs="仿宋"/>
          <w:b/>
          <w:bCs/>
          <w:color w:val="000000"/>
          <w:sz w:val="24"/>
          <w:szCs w:val="24"/>
          <w:highlight w:val="none"/>
          <w:lang w:val="en-US" w:eastAsia="zh-CN"/>
        </w:rPr>
      </w:r>
      <w:r/>
    </w:p>
    <w:p>
      <w:pPr>
        <w:pStyle w:val="999"/>
        <w:ind w:right="217"/>
        <w:jc w:val="center"/>
        <w:spacing w:before="5"/>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农药登记田间药效试验区域指南</w:t>
      </w:r>
      <w:r>
        <w:rPr>
          <w:rFonts w:hint="eastAsia" w:ascii="仿宋" w:hAnsi="仿宋" w:eastAsia="仿宋" w:cs="仿宋"/>
          <w:b/>
          <w:bCs/>
          <w:color w:val="000000"/>
          <w:sz w:val="24"/>
          <w:szCs w:val="24"/>
          <w:highlight w:val="none"/>
        </w:rPr>
      </w:r>
      <w:r/>
    </w:p>
    <w:p>
      <w:pPr>
        <w:pStyle w:val="999"/>
        <w:ind w:right="550" w:firstLine="480"/>
        <w:spacing w:before="67" w:line="344"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根据我国主要农作物种植区域布局和病虫草害发生规律，制定本指南。指南未包含的作物、病虫草害及一些特殊药剂，可根据作物种植区域，在全国选择有代表性的地点进行药效试验。</w:t>
      </w:r>
      <w:r>
        <w:rPr>
          <w:rFonts w:hint="eastAsia" w:ascii="仿宋" w:hAnsi="仿宋" w:eastAsia="仿宋" w:cs="仿宋"/>
          <w:bCs/>
          <w:color w:val="000000"/>
          <w:sz w:val="24"/>
          <w:highlight w:val="none"/>
        </w:rPr>
      </w:r>
      <w:r/>
    </w:p>
    <w:p>
      <w:pPr>
        <w:pStyle w:val="999"/>
        <w:ind w:right="550" w:firstLine="480"/>
        <w:jc w:val="left"/>
        <w:spacing w:before="1" w:line="344"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因病虫草害发生情况、自然灾害等原因，无法按本指南推荐的区域开展药效试验的，申请人可根据实际情况进行调整，并在申请登记时作出说明。</w:t>
      </w:r>
      <w:r>
        <w:rPr>
          <w:rFonts w:hint="eastAsia" w:ascii="仿宋" w:hAnsi="仿宋" w:eastAsia="仿宋" w:cs="仿宋"/>
          <w:bCs/>
          <w:color w:val="000000"/>
          <w:sz w:val="24"/>
          <w:highlight w:val="none"/>
        </w:rPr>
      </w:r>
      <w:r/>
    </w:p>
    <w:p>
      <w:pPr>
        <w:pStyle w:val="999"/>
        <w:numPr>
          <w:ilvl w:val="0"/>
          <w:numId w:val="0"/>
        </w:numPr>
        <w:ind w:left="558" w:hanging="244"/>
        <w:spacing w:before="1"/>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1</w:t>
      </w:r>
      <w:r>
        <w:rPr>
          <w:rFonts w:hint="eastAsia" w:ascii="仿宋" w:hAnsi="仿宋" w:eastAsia="仿宋" w:cs="仿宋"/>
          <w:b/>
          <w:bCs/>
          <w:color w:val="000000"/>
          <w:sz w:val="24"/>
          <w:szCs w:val="24"/>
          <w:highlight w:val="none"/>
          <w:lang w:eastAsia="en-US"/>
        </w:rPr>
        <w:t xml:space="preserve">粮食作物</w:t>
      </w:r>
      <w:r>
        <w:rPr>
          <w:rFonts w:hint="eastAsia" w:ascii="仿宋" w:hAnsi="仿宋" w:eastAsia="仿宋" w:cs="仿宋"/>
          <w:b/>
          <w:bCs/>
          <w:color w:val="000000"/>
          <w:sz w:val="24"/>
          <w:szCs w:val="24"/>
          <w:highlight w:val="none"/>
          <w:lang w:eastAsia="en-US"/>
        </w:rPr>
      </w:r>
      <w:r/>
    </w:p>
    <w:p>
      <w:pPr>
        <w:pStyle w:val="999"/>
        <w:numPr>
          <w:ilvl w:val="1"/>
          <w:numId w:val="0"/>
        </w:numPr>
        <w:ind w:left="800" w:hanging="486"/>
        <w:spacing w:before="132"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1.1</w:t>
      </w:r>
      <w:r>
        <w:rPr>
          <w:rFonts w:hint="eastAsia" w:ascii="仿宋" w:hAnsi="仿宋" w:eastAsia="仿宋" w:cs="仿宋"/>
          <w:b/>
          <w:bCs/>
          <w:color w:val="000000"/>
          <w:sz w:val="24"/>
          <w:szCs w:val="24"/>
          <w:highlight w:val="none"/>
          <w:lang w:eastAsia="en-US"/>
        </w:rPr>
        <w:t xml:space="preserve">水稻</w:t>
      </w:r>
      <w:r>
        <w:rPr>
          <w:rFonts w:hint="eastAsia" w:ascii="仿宋" w:hAnsi="仿宋" w:eastAsia="仿宋" w:cs="仿宋"/>
          <w:b/>
          <w:bCs/>
          <w:color w:val="000000"/>
          <w:sz w:val="24"/>
          <w:szCs w:val="24"/>
          <w:highlight w:val="none"/>
          <w:lang w:eastAsia="en-US"/>
        </w:rPr>
      </w:r>
      <w:r/>
    </w:p>
    <w:tbl>
      <w:tblPr>
        <w:tblStyle w:val="1066"/>
        <w:tblW w:w="91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5"/>
        <w:gridCol w:w="1275"/>
        <w:gridCol w:w="1276"/>
        <w:gridCol w:w="1156"/>
        <w:gridCol w:w="1549"/>
        <w:gridCol w:w="1106"/>
        <w:gridCol w:w="1254"/>
      </w:tblGrid>
      <w:tr>
        <w:trPr>
          <w:trHeight w:val="800"/>
        </w:trPr>
        <w:tc>
          <w:tcPr>
            <w:tcW w:w="1555" w:type="dxa"/>
            <w:vAlign w:val="center"/>
            <w:vMerge w:val="restart"/>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ind w:right="128"/>
              <w:jc w:val="center"/>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长江中游</w:t>
            </w:r>
            <w:r>
              <w:rPr>
                <w:rFonts w:hint="eastAsia" w:ascii="仿宋" w:hAnsi="仿宋" w:eastAsia="仿宋" w:cs="仿宋"/>
                <w:color w:val="000000"/>
                <w:sz w:val="24"/>
                <w:szCs w:val="22"/>
                <w:highlight w:val="none"/>
                <w:lang w:eastAsia="en-US"/>
              </w:rPr>
            </w:r>
            <w:r/>
          </w:p>
          <w:p>
            <w:pPr>
              <w:pStyle w:val="999"/>
              <w:ind w:right="128"/>
              <w:jc w:val="center"/>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ind w:right="129"/>
              <w:jc w:val="center"/>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长江下游</w:t>
            </w:r>
            <w:r>
              <w:rPr>
                <w:rFonts w:hint="eastAsia" w:ascii="仿宋" w:hAnsi="仿宋" w:eastAsia="仿宋" w:cs="仿宋"/>
                <w:color w:val="000000"/>
                <w:sz w:val="24"/>
                <w:szCs w:val="22"/>
                <w:highlight w:val="none"/>
                <w:lang w:eastAsia="en-US"/>
              </w:rPr>
            </w:r>
            <w:r/>
          </w:p>
          <w:p>
            <w:pPr>
              <w:pStyle w:val="999"/>
              <w:ind w:right="129"/>
              <w:jc w:val="center"/>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北方</w:t>
            </w:r>
            <w:r>
              <w:rPr>
                <w:rFonts w:hint="eastAsia" w:ascii="仿宋" w:hAnsi="仿宋" w:eastAsia="仿宋" w:cs="仿宋"/>
                <w:color w:val="000000"/>
                <w:sz w:val="24"/>
                <w:szCs w:val="22"/>
                <w:highlight w:val="none"/>
                <w:lang w:eastAsia="en-US"/>
              </w:rPr>
            </w:r>
            <w:r/>
          </w:p>
          <w:p>
            <w:pPr>
              <w:pStyle w:val="999"/>
              <w:jc w:val="left"/>
              <w:spacing w:before="93"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稻区</w:t>
            </w:r>
            <w:r>
              <w:rPr>
                <w:rFonts w:hint="eastAsia" w:ascii="仿宋" w:hAnsi="仿宋" w:eastAsia="仿宋" w:cs="仿宋"/>
                <w:color w:val="000000"/>
                <w:sz w:val="24"/>
                <w:szCs w:val="22"/>
                <w:highlight w:val="none"/>
                <w:lang w:eastAsia="en-US"/>
              </w:rPr>
            </w:r>
            <w:r/>
          </w:p>
        </w:tc>
      </w:tr>
      <w:tr>
        <w:trPr>
          <w:trHeight w:val="1199"/>
        </w:trPr>
        <w:tc>
          <w:tcPr>
            <w:tcW w:w="1555"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275" w:type="dxa"/>
            <w:vAlign w:val="top"/>
            <w:textDirection w:val="lrTb"/>
            <w:noWrap w:val="false"/>
          </w:tcPr>
          <w:p>
            <w:pPr>
              <w:pStyle w:val="999"/>
              <w:ind w:right="-29"/>
              <w:jc w:val="left"/>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湖南、江</w:t>
            </w:r>
            <w:r>
              <w:rPr>
                <w:rFonts w:hint="eastAsia" w:ascii="仿宋" w:hAnsi="仿宋" w:eastAsia="仿宋" w:cs="仿宋"/>
                <w:color w:val="000000"/>
                <w:spacing w:val="-8"/>
                <w:sz w:val="24"/>
                <w:szCs w:val="22"/>
                <w:highlight w:val="none"/>
                <w:lang w:eastAsia="en-US"/>
              </w:rPr>
              <w:t xml:space="preserve">西、湖北、</w:t>
            </w:r>
            <w:r>
              <w:rPr>
                <w:rFonts w:hint="eastAsia" w:ascii="仿宋" w:hAnsi="仿宋" w:eastAsia="仿宋" w:cs="仿宋"/>
                <w:color w:val="000000"/>
                <w:sz w:val="24"/>
                <w:szCs w:val="22"/>
                <w:highlight w:val="none"/>
                <w:lang w:eastAsia="en-US"/>
              </w:rPr>
              <w:t xml:space="preserve">河南</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ind w:right="-29"/>
              <w:jc w:val="left"/>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江苏、浙</w:t>
            </w:r>
            <w:r>
              <w:rPr>
                <w:rFonts w:hint="eastAsia" w:ascii="仿宋" w:hAnsi="仿宋" w:eastAsia="仿宋" w:cs="仿宋"/>
                <w:color w:val="000000"/>
                <w:spacing w:val="-7"/>
                <w:sz w:val="24"/>
                <w:szCs w:val="22"/>
                <w:highlight w:val="none"/>
                <w:lang w:eastAsia="en-US"/>
              </w:rPr>
              <w:t xml:space="preserve">江、安徽、</w:t>
            </w:r>
            <w:r>
              <w:rPr>
                <w:rFonts w:hint="eastAsia" w:ascii="仿宋" w:hAnsi="仿宋" w:eastAsia="仿宋" w:cs="仿宋"/>
                <w:color w:val="000000"/>
                <w:sz w:val="24"/>
                <w:szCs w:val="22"/>
                <w:highlight w:val="none"/>
                <w:lang w:eastAsia="en-US"/>
              </w:rPr>
              <w:t xml:space="preserve">上海</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ind w:right="93"/>
              <w:jc w:val="center"/>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广东、广</w:t>
            </w:r>
            <w:r>
              <w:rPr>
                <w:rFonts w:hint="eastAsia" w:ascii="仿宋" w:hAnsi="仿宋" w:eastAsia="仿宋" w:cs="仿宋"/>
                <w:color w:val="000000"/>
                <w:spacing w:val="-4"/>
                <w:sz w:val="24"/>
                <w:szCs w:val="22"/>
                <w:highlight w:val="none"/>
                <w:lang w:eastAsia="en-US"/>
              </w:rPr>
              <w:t xml:space="preserve">西、福建、</w:t>
            </w:r>
            <w:r>
              <w:rPr>
                <w:rFonts w:hint="eastAsia" w:ascii="仿宋" w:hAnsi="仿宋" w:eastAsia="仿宋" w:cs="仿宋"/>
                <w:color w:val="000000"/>
                <w:sz w:val="24"/>
                <w:szCs w:val="22"/>
                <w:highlight w:val="none"/>
                <w:lang w:eastAsia="en-US"/>
              </w:rPr>
              <w:t xml:space="preserve">海南</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ind w:right="-29"/>
              <w:jc w:val="left"/>
              <w:spacing w:before="81" w:line="31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22"/>
                <w:sz w:val="24"/>
                <w:szCs w:val="22"/>
                <w:highlight w:val="none"/>
                <w:lang w:eastAsia="zh-CN"/>
              </w:rPr>
              <w:t xml:space="preserve">四川、云南、贵州、重庆、</w:t>
            </w:r>
            <w:r>
              <w:rPr>
                <w:rFonts w:hint="eastAsia" w:ascii="仿宋" w:hAnsi="仿宋" w:eastAsia="仿宋" w:cs="仿宋"/>
                <w:color w:val="000000"/>
                <w:sz w:val="24"/>
                <w:szCs w:val="22"/>
                <w:highlight w:val="none"/>
                <w:lang w:eastAsia="en-US"/>
              </w:rPr>
              <w:t xml:space="preserve">陕西</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ind w:right="-29"/>
              <w:jc w:val="left"/>
              <w:spacing w:line="31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2"/>
                <w:sz w:val="24"/>
                <w:szCs w:val="22"/>
                <w:highlight w:val="none"/>
                <w:lang w:eastAsia="zh-CN"/>
              </w:rPr>
              <w:t xml:space="preserve">河北、天津、</w:t>
            </w:r>
            <w:r>
              <w:rPr>
                <w:rFonts w:hint="eastAsia" w:ascii="仿宋" w:hAnsi="仿宋" w:eastAsia="仿宋" w:cs="仿宋"/>
                <w:color w:val="000000"/>
                <w:sz w:val="24"/>
                <w:szCs w:val="22"/>
                <w:highlight w:val="none"/>
                <w:lang w:eastAsia="zh-CN"/>
              </w:rPr>
              <w:t xml:space="preserve">山东、宁夏</w:t>
            </w:r>
            <w:r>
              <w:rPr>
                <w:rFonts w:hint="eastAsia" w:ascii="仿宋" w:hAnsi="仿宋" w:eastAsia="仿宋" w:cs="仿宋"/>
                <w:color w:val="000000"/>
                <w:sz w:val="24"/>
                <w:szCs w:val="22"/>
                <w:highlight w:val="none"/>
                <w:lang w:eastAsia="zh-CN"/>
              </w:rPr>
            </w:r>
            <w:r/>
          </w:p>
        </w:tc>
        <w:tc>
          <w:tcPr>
            <w:tcW w:w="1254" w:type="dxa"/>
            <w:vAlign w:val="top"/>
            <w:textDirection w:val="lrTb"/>
            <w:noWrap w:val="false"/>
          </w:tcPr>
          <w:p>
            <w:pPr>
              <w:pStyle w:val="999"/>
              <w:ind w:right="97"/>
              <w:jc w:val="center"/>
              <w:spacing w:before="81" w:line="31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黑龙江、辽宁、吉林、内蒙古</w:t>
            </w:r>
            <w:r>
              <w:rPr>
                <w:rFonts w:hint="eastAsia" w:ascii="仿宋" w:hAnsi="仿宋" w:eastAsia="仿宋" w:cs="仿宋"/>
                <w:color w:val="000000"/>
                <w:sz w:val="24"/>
                <w:szCs w:val="22"/>
                <w:highlight w:val="none"/>
                <w:lang w:eastAsia="zh-CN"/>
              </w:rPr>
            </w:r>
            <w:r/>
          </w:p>
        </w:tc>
      </w:tr>
      <w:tr>
        <w:trPr>
          <w:trHeight w:val="400"/>
        </w:trPr>
        <w:tc>
          <w:tcPr>
            <w:tcW w:w="1555" w:type="dxa"/>
            <w:vAlign w:val="top"/>
            <w:textDirection w:val="lrTb"/>
            <w:noWrap w:val="false"/>
          </w:tcPr>
          <w:p>
            <w:pPr>
              <w:pStyle w:val="999"/>
              <w:jc w:val="left"/>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纹枯病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655" w:type="dxa"/>
            <w:vAlign w:val="top"/>
            <w:textDirection w:val="lrTb"/>
            <w:noWrap w:val="false"/>
          </w:tcPr>
          <w:p>
            <w:pPr>
              <w:pStyle w:val="999"/>
              <w:jc w:val="center"/>
              <w:spacing w:before="81" w:line="29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400"/>
        </w:trPr>
        <w:tc>
          <w:tcPr>
            <w:tcW w:w="1555" w:type="dxa"/>
            <w:vAlign w:val="top"/>
            <w:textDirection w:val="lrTb"/>
            <w:noWrap w:val="false"/>
          </w:tcPr>
          <w:p>
            <w:pPr>
              <w:pStyle w:val="999"/>
              <w:jc w:val="left"/>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稻曲病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2655"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稻瘟病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705"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center"/>
              <w:spacing w:before="82"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恶苗病</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265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1200"/>
        </w:trPr>
        <w:tc>
          <w:tcPr>
            <w:tcW w:w="1555" w:type="dxa"/>
            <w:vAlign w:val="top"/>
            <w:textDirection w:val="lrTb"/>
            <w:noWrap w:val="false"/>
          </w:tcPr>
          <w:p>
            <w:pPr>
              <w:pStyle w:val="999"/>
              <w:jc w:val="left"/>
              <w:spacing w:before="80"/>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8"/>
                <w:sz w:val="24"/>
                <w:szCs w:val="22"/>
                <w:highlight w:val="none"/>
                <w:lang w:eastAsia="zh-CN"/>
              </w:rPr>
              <w:t xml:space="preserve">稻飞虱、稻纵</w:t>
            </w:r>
            <w:r>
              <w:rPr>
                <w:rFonts w:hint="eastAsia" w:ascii="仿宋" w:hAnsi="仿宋" w:eastAsia="仿宋" w:cs="仿宋"/>
                <w:color w:val="000000"/>
                <w:sz w:val="24"/>
                <w:szCs w:val="22"/>
                <w:highlight w:val="none"/>
                <w:lang w:eastAsia="zh-CN"/>
              </w:rPr>
            </w:r>
            <w:r/>
          </w:p>
          <w:p>
            <w:pPr>
              <w:pStyle w:val="999"/>
              <w:ind w:right="97"/>
              <w:jc w:val="left"/>
              <w:spacing w:before="1" w:line="40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卷叶螟、叶蝉、蓟马</w:t>
            </w:r>
            <w:r>
              <w:rPr>
                <w:rFonts w:hint="eastAsia" w:ascii="仿宋" w:hAnsi="仿宋" w:eastAsia="仿宋" w:cs="仿宋"/>
                <w:color w:val="000000"/>
                <w:sz w:val="24"/>
                <w:szCs w:val="22"/>
                <w:highlight w:val="none"/>
                <w:lang w:eastAsia="zh-CN"/>
              </w:rPr>
            </w:r>
            <w:r/>
          </w:p>
        </w:tc>
        <w:tc>
          <w:tcPr>
            <w:tcW w:w="1275" w:type="dxa"/>
            <w:vAlign w:val="top"/>
            <w:textDirection w:val="lrTb"/>
            <w:noWrap w:val="false"/>
          </w:tcPr>
          <w:p>
            <w:pPr>
              <w:pStyle w:val="999"/>
              <w:jc w:val="center"/>
              <w:rPr>
                <w:rFonts w:hint="eastAsia" w:ascii="仿宋" w:hAnsi="仿宋" w:eastAsia="仿宋" w:cs="仿宋"/>
                <w:b/>
                <w:color w:val="000000"/>
                <w:sz w:val="24"/>
                <w:szCs w:val="22"/>
                <w:highlight w:val="none"/>
                <w:lang w:eastAsia="zh-CN"/>
              </w:rPr>
              <w:outlineLvl w:val="9"/>
            </w:pPr>
            <w:r>
              <w:rPr>
                <w:rFonts w:hint="eastAsia" w:ascii="仿宋" w:hAnsi="仿宋" w:eastAsia="仿宋" w:cs="仿宋"/>
                <w:b/>
                <w:color w:val="000000"/>
                <w:sz w:val="24"/>
                <w:szCs w:val="22"/>
                <w:highlight w:val="none"/>
                <w:lang w:eastAsia="zh-CN"/>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二化螟</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49"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360"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三化螟</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800"/>
        </w:trPr>
        <w:tc>
          <w:tcPr>
            <w:tcW w:w="1555" w:type="dxa"/>
            <w:vAlign w:val="top"/>
            <w:textDirection w:val="lrTb"/>
            <w:noWrap w:val="false"/>
          </w:tcPr>
          <w:p>
            <w:pPr>
              <w:pStyle w:val="999"/>
              <w:ind w:right="-15"/>
              <w:jc w:val="left"/>
              <w:spacing w:before="1" w:line="40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插秧田杂草、育秧田杂草</w:t>
            </w:r>
            <w:r>
              <w:rPr>
                <w:rFonts w:hint="eastAsia" w:ascii="仿宋" w:hAnsi="仿宋" w:eastAsia="仿宋" w:cs="仿宋"/>
                <w:color w:val="000000"/>
                <w:sz w:val="24"/>
                <w:szCs w:val="22"/>
                <w:highlight w:val="none"/>
                <w:lang w:eastAsia="zh-CN"/>
              </w:rPr>
            </w:r>
            <w:r/>
          </w:p>
        </w:tc>
        <w:tc>
          <w:tcPr>
            <w:tcW w:w="1275"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zh-CN"/>
              </w:rPr>
              <w:outlineLvl w:val="9"/>
            </w:pPr>
            <w:r>
              <w:rPr>
                <w:rFonts w:hint="eastAsia" w:ascii="仿宋" w:hAnsi="仿宋" w:eastAsia="仿宋" w:cs="仿宋"/>
                <w:b/>
                <w:color w:val="000000"/>
                <w:szCs w:val="22"/>
                <w:highlight w:val="none"/>
                <w:lang w:eastAsia="zh-CN"/>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655"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54" w:type="dxa"/>
            <w:vAlign w:val="top"/>
            <w:textDirection w:val="lrTb"/>
            <w:noWrap w:val="false"/>
          </w:tcPr>
          <w:p>
            <w:pPr>
              <w:pStyle w:val="999"/>
              <w:jc w:val="center"/>
              <w:spacing w:before="10"/>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9"/>
        </w:trPr>
        <w:tc>
          <w:tcPr>
            <w:tcW w:w="1555" w:type="dxa"/>
            <w:vAlign w:val="top"/>
            <w:textDirection w:val="lrTb"/>
            <w:noWrap w:val="false"/>
          </w:tcPr>
          <w:p>
            <w:pPr>
              <w:pStyle w:val="999"/>
              <w:jc w:val="left"/>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直播田杂草</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156"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909" w:type="dxa"/>
            <w:vAlign w:val="top"/>
            <w:textDirection w:val="lrTb"/>
            <w:noWrap w:val="false"/>
          </w:tcPr>
          <w:p>
            <w:pPr>
              <w:pStyle w:val="999"/>
              <w:jc w:val="center"/>
              <w:spacing w:before="81" w:line="29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2（不同区域）</w:t>
            </w:r>
            <w:r>
              <w:rPr>
                <w:rFonts w:hint="eastAsia" w:ascii="仿宋" w:hAnsi="仿宋" w:eastAsia="仿宋" w:cs="仿宋"/>
                <w:color w:val="000000"/>
                <w:sz w:val="24"/>
                <w:szCs w:val="22"/>
                <w:highlight w:val="none"/>
                <w:lang w:eastAsia="en-US"/>
              </w:rPr>
            </w:r>
            <w:r/>
          </w:p>
        </w:tc>
      </w:tr>
      <w:tr>
        <w:trPr>
          <w:trHeight w:val="400"/>
        </w:trPr>
        <w:tc>
          <w:tcPr>
            <w:tcW w:w="1555" w:type="dxa"/>
            <w:vAlign w:val="top"/>
            <w:textDirection w:val="lrTb"/>
            <w:noWrap w:val="false"/>
          </w:tcPr>
          <w:p>
            <w:pPr>
              <w:pStyle w:val="999"/>
              <w:jc w:val="left"/>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抛秧田杂草</w:t>
            </w:r>
            <w:r>
              <w:rPr>
                <w:rFonts w:hint="eastAsia" w:ascii="仿宋" w:hAnsi="仿宋" w:eastAsia="仿宋" w:cs="仿宋"/>
                <w:color w:val="000000"/>
                <w:sz w:val="24"/>
                <w:szCs w:val="22"/>
                <w:highlight w:val="none"/>
                <w:lang w:eastAsia="en-US"/>
              </w:rPr>
            </w:r>
            <w:r/>
          </w:p>
        </w:tc>
        <w:tc>
          <w:tcPr>
            <w:gridSpan w:val="4"/>
            <w:tcW w:w="5256" w:type="dxa"/>
            <w:vAlign w:val="top"/>
            <w:textDirection w:val="lrTb"/>
            <w:noWrap w:val="false"/>
          </w:tcPr>
          <w:p>
            <w:pPr>
              <w:pStyle w:val="999"/>
              <w:jc w:val="center"/>
              <w:spacing w:before="80"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5（每个区域至少 1 地）</w:t>
            </w:r>
            <w:r>
              <w:rPr>
                <w:rFonts w:hint="eastAsia" w:ascii="仿宋" w:hAnsi="仿宋" w:eastAsia="仿宋" w:cs="仿宋"/>
                <w:color w:val="000000"/>
                <w:sz w:val="24"/>
                <w:szCs w:val="22"/>
                <w:highlight w:val="none"/>
                <w:lang w:eastAsia="en-US"/>
              </w:rPr>
            </w:r>
            <w:r/>
          </w:p>
        </w:tc>
        <w:tc>
          <w:tcPr>
            <w:tcW w:w="11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5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jc w:val="left"/>
        <w:spacing w:before="159"/>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注：表格中数字代表试验点数，下同。</w:t>
      </w:r>
      <w:r>
        <w:rPr>
          <w:rFonts w:hint="eastAsia" w:ascii="仿宋" w:hAnsi="仿宋" w:eastAsia="仿宋" w:cs="仿宋"/>
          <w:color w:val="000000"/>
          <w:sz w:val="24"/>
          <w:szCs w:val="24"/>
          <w:highlight w:val="none"/>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6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1.2</w:t>
      </w:r>
      <w:r>
        <w:rPr>
          <w:rFonts w:hint="eastAsia" w:ascii="仿宋" w:hAnsi="仿宋" w:eastAsia="仿宋" w:cs="仿宋"/>
          <w:b/>
          <w:bCs/>
          <w:color w:val="000000"/>
          <w:sz w:val="24"/>
          <w:szCs w:val="24"/>
          <w:highlight w:val="none"/>
          <w:lang w:eastAsia="en-US"/>
        </w:rPr>
        <w:t xml:space="preserve">小麦</w:t>
      </w:r>
      <w:r>
        <w:rPr>
          <w:rFonts w:hint="eastAsia" w:ascii="仿宋" w:hAnsi="仿宋" w:eastAsia="仿宋" w:cs="仿宋"/>
          <w:b/>
          <w:bCs/>
          <w:color w:val="000000"/>
          <w:sz w:val="24"/>
          <w:szCs w:val="24"/>
          <w:highlight w:val="none"/>
          <w:lang w:eastAsia="en-US"/>
        </w:rPr>
      </w:r>
      <w:r/>
    </w:p>
    <w:tbl>
      <w:tblPr>
        <w:tblStyle w:val="1066"/>
        <w:tblW w:w="97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44"/>
        <w:gridCol w:w="1305"/>
        <w:gridCol w:w="1632"/>
        <w:gridCol w:w="1068"/>
        <w:gridCol w:w="1395"/>
        <w:gridCol w:w="1037"/>
        <w:gridCol w:w="1783"/>
      </w:tblGrid>
      <w:tr>
        <w:trPr>
          <w:trHeight w:val="580"/>
        </w:trPr>
        <w:tc>
          <w:tcPr>
            <w:tcW w:w="1544" w:type="dxa"/>
            <w:vAlign w:val="center"/>
            <w:vMerge w:val="restart"/>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ind w:right="282"/>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黄淮冬麦区</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ind w:right="198"/>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长江中下游冬麦区</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ind w:right="220"/>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华北冬麦区</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ind w:right="275"/>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西南冬麦区</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ind w:right="257"/>
              <w:jc w:val="left"/>
              <w:spacing w:before="1"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西北冬麦区</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spacing w:before="13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春麦区</w:t>
            </w:r>
            <w:r>
              <w:rPr>
                <w:rFonts w:hint="eastAsia" w:ascii="仿宋" w:hAnsi="仿宋" w:eastAsia="仿宋" w:cs="仿宋"/>
                <w:color w:val="000000"/>
                <w:sz w:val="24"/>
                <w:szCs w:val="22"/>
                <w:highlight w:val="none"/>
                <w:lang w:eastAsia="en-US"/>
              </w:rPr>
            </w:r>
            <w:r/>
          </w:p>
        </w:tc>
      </w:tr>
      <w:tr>
        <w:trPr>
          <w:trHeight w:val="866"/>
        </w:trPr>
        <w:tc>
          <w:tcPr>
            <w:tcW w:w="154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305" w:type="dxa"/>
            <w:vAlign w:val="top"/>
            <w:textDirection w:val="lrTb"/>
            <w:noWrap w:val="false"/>
          </w:tcPr>
          <w:p>
            <w:pPr>
              <w:pStyle w:val="999"/>
              <w:ind w:right="-15"/>
              <w:jc w:val="left"/>
              <w:spacing w:before="7"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山东、河</w:t>
            </w:r>
            <w:r>
              <w:rPr>
                <w:rFonts w:hint="eastAsia" w:ascii="仿宋" w:hAnsi="仿宋" w:eastAsia="仿宋" w:cs="仿宋"/>
                <w:color w:val="000000"/>
                <w:spacing w:val="-3"/>
                <w:sz w:val="24"/>
                <w:szCs w:val="22"/>
                <w:highlight w:val="none"/>
                <w:lang w:eastAsia="en-US"/>
              </w:rPr>
              <w:t xml:space="preserve">南、山西、</w:t>
            </w:r>
            <w:r>
              <w:rPr>
                <w:rFonts w:hint="eastAsia" w:ascii="仿宋" w:hAnsi="仿宋" w:eastAsia="仿宋" w:cs="仿宋"/>
                <w:color w:val="000000"/>
                <w:sz w:val="24"/>
                <w:szCs w:val="22"/>
                <w:highlight w:val="none"/>
                <w:lang w:eastAsia="en-US"/>
              </w:rPr>
              <w:t xml:space="preserve">陕西</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ind w:right="61"/>
              <w:jc w:val="center"/>
              <w:spacing w:before="7"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zh-CN"/>
              </w:rPr>
              <w:t xml:space="preserve">湖北、江苏、安徽、上海、</w:t>
            </w:r>
            <w:r>
              <w:rPr>
                <w:rFonts w:hint="eastAsia" w:ascii="仿宋" w:hAnsi="仿宋" w:eastAsia="仿宋" w:cs="仿宋"/>
                <w:color w:val="000000"/>
                <w:sz w:val="24"/>
                <w:szCs w:val="22"/>
                <w:highlight w:val="none"/>
                <w:lang w:eastAsia="en-US"/>
              </w:rPr>
              <w:t xml:space="preserve">浙江</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ind w:right="100"/>
              <w:jc w:val="left"/>
              <w:spacing w:before="151"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河北、北京、天津</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ind w:right="-29"/>
              <w:jc w:val="left"/>
              <w:spacing w:before="7"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贵州、四</w:t>
            </w:r>
            <w:r>
              <w:rPr>
                <w:rFonts w:hint="eastAsia" w:ascii="仿宋" w:hAnsi="仿宋" w:eastAsia="仿宋" w:cs="仿宋"/>
                <w:color w:val="000000"/>
                <w:spacing w:val="-3"/>
                <w:sz w:val="24"/>
                <w:szCs w:val="22"/>
                <w:highlight w:val="none"/>
                <w:lang w:eastAsia="zh-CN"/>
              </w:rPr>
              <w:t xml:space="preserve">川、重庆、</w:t>
            </w:r>
            <w:r>
              <w:rPr>
                <w:rFonts w:hint="eastAsia" w:ascii="仿宋" w:hAnsi="仿宋" w:eastAsia="仿宋" w:cs="仿宋"/>
                <w:color w:val="000000"/>
                <w:sz w:val="24"/>
                <w:szCs w:val="22"/>
                <w:highlight w:val="none"/>
                <w:lang w:eastAsia="zh-CN"/>
              </w:rPr>
              <w:t xml:space="preserve">云南</w:t>
            </w:r>
            <w:r>
              <w:rPr>
                <w:rFonts w:hint="eastAsia" w:ascii="仿宋" w:hAnsi="仿宋" w:eastAsia="仿宋" w:cs="仿宋"/>
                <w:color w:val="000000"/>
                <w:sz w:val="24"/>
                <w:szCs w:val="22"/>
                <w:highlight w:val="none"/>
                <w:lang w:eastAsia="zh-CN"/>
              </w:rPr>
            </w:r>
            <w:r/>
          </w:p>
        </w:tc>
        <w:tc>
          <w:tcPr>
            <w:tcW w:w="1037" w:type="dxa"/>
            <w:vAlign w:val="top"/>
            <w:textDirection w:val="lrTb"/>
            <w:noWrap w:val="false"/>
          </w:tcPr>
          <w:p>
            <w:pPr>
              <w:pStyle w:val="999"/>
              <w:ind w:right="137"/>
              <w:jc w:val="left"/>
              <w:spacing w:before="151"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甘肃、青海、新疆</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ind w:right="25"/>
              <w:jc w:val="left"/>
              <w:spacing w:before="7" w:line="22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3"/>
                <w:sz w:val="24"/>
                <w:szCs w:val="22"/>
                <w:highlight w:val="none"/>
                <w:lang w:eastAsia="zh-CN"/>
              </w:rPr>
              <w:t xml:space="preserve">内蒙古、甘肃、青海、黑龙江、</w:t>
            </w:r>
            <w:r>
              <w:rPr>
                <w:rFonts w:hint="eastAsia" w:ascii="仿宋" w:hAnsi="仿宋" w:eastAsia="仿宋" w:cs="仿宋"/>
                <w:color w:val="000000"/>
                <w:spacing w:val="-12"/>
                <w:sz w:val="24"/>
                <w:szCs w:val="22"/>
                <w:highlight w:val="none"/>
                <w:lang w:eastAsia="en-US"/>
              </w:rPr>
              <w:t xml:space="preserve">辽宁、宁夏、新</w:t>
            </w:r>
            <w:r>
              <w:rPr>
                <w:rFonts w:hint="eastAsia" w:ascii="仿宋" w:hAnsi="仿宋" w:eastAsia="仿宋" w:cs="仿宋"/>
                <w:color w:val="000000"/>
                <w:sz w:val="24"/>
                <w:szCs w:val="22"/>
                <w:highlight w:val="none"/>
                <w:lang w:eastAsia="en-US"/>
              </w:rPr>
              <w:t xml:space="preserve">疆</w:t>
            </w:r>
            <w:r>
              <w:rPr>
                <w:rFonts w:hint="eastAsia" w:ascii="仿宋" w:hAnsi="仿宋" w:eastAsia="仿宋" w:cs="仿宋"/>
                <w:color w:val="000000"/>
                <w:sz w:val="24"/>
                <w:szCs w:val="22"/>
                <w:highlight w:val="none"/>
                <w:lang w:eastAsia="en-US"/>
              </w:rPr>
            </w:r>
            <w:r/>
          </w:p>
        </w:tc>
      </w:tr>
      <w:tr>
        <w:trPr>
          <w:trHeight w:val="397"/>
        </w:trPr>
        <w:tc>
          <w:tcPr>
            <w:tcW w:w="1544" w:type="dxa"/>
            <w:vAlign w:val="top"/>
            <w:textDirection w:val="lrTb"/>
            <w:noWrap w:val="false"/>
          </w:tcPr>
          <w:p>
            <w:pPr>
              <w:pStyle w:val="999"/>
              <w:jc w:val="left"/>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白粉病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4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赤霉病</w:t>
            </w:r>
            <w:r>
              <w:rPr>
                <w:rFonts w:hint="eastAsia" w:ascii="仿宋" w:hAnsi="仿宋" w:eastAsia="仿宋" w:cs="仿宋"/>
                <w:color w:val="000000"/>
                <w:sz w:val="24"/>
                <w:szCs w:val="22"/>
                <w:highlight w:val="none"/>
                <w:lang w:eastAsia="en-US"/>
              </w:rPr>
            </w:r>
            <w:r/>
          </w:p>
        </w:tc>
        <w:tc>
          <w:tcPr>
            <w:gridSpan w:val="2"/>
            <w:tcW w:w="293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6"/>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锈病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700"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纹枯病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胞囊线虫病</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4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吸浆虫</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8"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6"/>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麦蜘蛛</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870"/>
        </w:trPr>
        <w:tc>
          <w:tcPr>
            <w:tcW w:w="1544" w:type="dxa"/>
            <w:vAlign w:val="top"/>
            <w:textDirection w:val="lrTb"/>
            <w:noWrap w:val="false"/>
          </w:tcPr>
          <w:p>
            <w:pPr>
              <w:pStyle w:val="999"/>
              <w:ind w:right="-15"/>
              <w:jc w:val="left"/>
              <w:spacing w:line="29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地下害虫（金针</w:t>
            </w:r>
            <w:r>
              <w:rPr>
                <w:rFonts w:hint="eastAsia" w:ascii="仿宋" w:hAnsi="仿宋" w:eastAsia="仿宋" w:cs="仿宋"/>
                <w:color w:val="000000"/>
                <w:spacing w:val="-17"/>
                <w:sz w:val="24"/>
                <w:szCs w:val="22"/>
                <w:highlight w:val="none"/>
                <w:lang w:eastAsia="zh-CN"/>
              </w:rPr>
              <w:t xml:space="preserve">虫、蝼蛄、蛴螬、</w:t>
            </w:r>
            <w:r>
              <w:rPr>
                <w:rFonts w:hint="eastAsia" w:ascii="仿宋" w:hAnsi="仿宋" w:eastAsia="仿宋" w:cs="仿宋"/>
                <w:color w:val="000000"/>
                <w:sz w:val="24"/>
                <w:szCs w:val="22"/>
                <w:highlight w:val="none"/>
                <w:lang w:eastAsia="zh-CN"/>
              </w:rPr>
              <w:t xml:space="preserve">地老虎）</w:t>
            </w:r>
            <w:r>
              <w:rPr>
                <w:rFonts w:hint="eastAsia" w:ascii="仿宋" w:hAnsi="仿宋" w:eastAsia="仿宋" w:cs="仿宋"/>
                <w:color w:val="000000"/>
                <w:sz w:val="24"/>
                <w:szCs w:val="22"/>
                <w:highlight w:val="none"/>
                <w:lang w:eastAsia="zh-CN"/>
              </w:rPr>
            </w:r>
            <w:r/>
          </w:p>
        </w:tc>
        <w:tc>
          <w:tcPr>
            <w:tcW w:w="1305" w:type="dxa"/>
            <w:vAlign w:val="top"/>
            <w:textDirection w:val="lrTb"/>
            <w:noWrap w:val="false"/>
          </w:tcPr>
          <w:p>
            <w:pPr>
              <w:pStyle w:val="999"/>
              <w:jc w:val="left"/>
              <w:rPr>
                <w:rFonts w:hint="eastAsia" w:ascii="仿宋" w:hAnsi="仿宋" w:eastAsia="仿宋" w:cs="仿宋"/>
                <w:b/>
                <w:color w:val="000000"/>
                <w:sz w:val="22"/>
                <w:szCs w:val="22"/>
                <w:highlight w:val="none"/>
                <w:lang w:eastAsia="zh-CN"/>
              </w:rPr>
              <w:outlineLvl w:val="9"/>
            </w:pPr>
            <w:r>
              <w:rPr>
                <w:rFonts w:hint="eastAsia" w:ascii="仿宋" w:hAnsi="仿宋" w:eastAsia="仿宋" w:cs="仿宋"/>
                <w:b/>
                <w:color w:val="000000"/>
                <w:sz w:val="22"/>
                <w:szCs w:val="22"/>
                <w:highlight w:val="none"/>
                <w:lang w:eastAsia="zh-CN"/>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小麦田杂草</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409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2（不同区域）</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ind w:right="841"/>
              <w:jc w:val="righ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6"/>
        </w:trPr>
        <w:tc>
          <w:tcPr>
            <w:tcW w:w="1544" w:type="dxa"/>
            <w:vAlign w:val="top"/>
            <w:textDirection w:val="lrTb"/>
            <w:noWrap w:val="false"/>
          </w:tcPr>
          <w:p>
            <w:pPr>
              <w:pStyle w:val="999"/>
              <w:jc w:val="left"/>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冬小麦田杂草</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632"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68"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95" w:type="dxa"/>
            <w:vAlign w:val="top"/>
            <w:textDirection w:val="lrTb"/>
            <w:noWrap w:val="false"/>
          </w:tcPr>
          <w:p>
            <w:pPr>
              <w:pStyle w:val="999"/>
              <w:jc w:val="center"/>
              <w:spacing w:before="4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7"/>
        </w:trPr>
        <w:tc>
          <w:tcPr>
            <w:tcW w:w="154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春小麦田杂草</w:t>
            </w:r>
            <w:r>
              <w:rPr>
                <w:rFonts w:hint="eastAsia" w:ascii="仿宋" w:hAnsi="仿宋" w:eastAsia="仿宋" w:cs="仿宋"/>
                <w:color w:val="000000"/>
                <w:sz w:val="24"/>
                <w:szCs w:val="22"/>
                <w:highlight w:val="none"/>
                <w:lang w:eastAsia="en-US"/>
              </w:rPr>
            </w:r>
            <w:r/>
          </w:p>
        </w:tc>
        <w:tc>
          <w:tcPr>
            <w:tcW w:w="13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6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8"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39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3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783" w:type="dxa"/>
            <w:vAlign w:val="top"/>
            <w:textDirection w:val="lrTb"/>
            <w:noWrap w:val="false"/>
          </w:tcPr>
          <w:p>
            <w:pPr>
              <w:pStyle w:val="999"/>
              <w:ind w:right="841"/>
              <w:jc w:val="righ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5" w:after="19"/>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15"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1.3</w:t>
      </w:r>
      <w:r>
        <w:rPr>
          <w:rFonts w:hint="eastAsia" w:ascii="仿宋" w:hAnsi="仿宋" w:eastAsia="仿宋" w:cs="仿宋"/>
          <w:b/>
          <w:bCs/>
          <w:color w:val="000000"/>
          <w:sz w:val="24"/>
          <w:szCs w:val="24"/>
          <w:highlight w:val="none"/>
          <w:lang w:eastAsia="en-US"/>
        </w:rPr>
        <w:t xml:space="preserve">玉米</w:t>
      </w:r>
      <w:r>
        <w:rPr>
          <w:rFonts w:hint="eastAsia" w:ascii="仿宋" w:hAnsi="仿宋" w:eastAsia="仿宋" w:cs="仿宋"/>
          <w:b/>
          <w:bCs/>
          <w:color w:val="000000"/>
          <w:sz w:val="24"/>
          <w:szCs w:val="24"/>
          <w:highlight w:val="none"/>
          <w:lang w:eastAsia="en-US"/>
        </w:rPr>
      </w:r>
      <w:r/>
    </w:p>
    <w:tbl>
      <w:tblPr>
        <w:tblStyle w:val="1066"/>
        <w:tblW w:w="97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6"/>
        <w:gridCol w:w="1531"/>
        <w:gridCol w:w="2071"/>
        <w:gridCol w:w="2205"/>
        <w:gridCol w:w="1932"/>
      </w:tblGrid>
      <w:tr>
        <w:trPr>
          <w:trHeight w:val="468"/>
        </w:trPr>
        <w:tc>
          <w:tcPr>
            <w:tcW w:w="1996"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21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ind w:right="135"/>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东北玉米区</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ind w:right="286"/>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黄淮海玉米区</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ind w:right="473"/>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西南玉米区</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ind w:right="512"/>
              <w:jc w:val="center"/>
              <w:spacing w:before="8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西北玉米区</w:t>
            </w:r>
            <w:r>
              <w:rPr>
                <w:rFonts w:hint="eastAsia" w:ascii="仿宋" w:hAnsi="仿宋" w:eastAsia="仿宋" w:cs="仿宋"/>
                <w:color w:val="000000"/>
                <w:sz w:val="24"/>
                <w:szCs w:val="22"/>
                <w:highlight w:val="none"/>
                <w:lang w:eastAsia="en-US"/>
              </w:rPr>
            </w:r>
            <w:r/>
          </w:p>
        </w:tc>
      </w:tr>
      <w:tr>
        <w:trPr>
          <w:trHeight w:val="870"/>
        </w:trPr>
        <w:tc>
          <w:tcPr>
            <w:tcW w:w="1996"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531" w:type="dxa"/>
            <w:vAlign w:val="top"/>
            <w:textDirection w:val="lrTb"/>
            <w:noWrap w:val="false"/>
          </w:tcPr>
          <w:p>
            <w:pPr>
              <w:pStyle w:val="999"/>
              <w:jc w:val="left"/>
              <w:spacing w:line="29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黑龙江、吉</w:t>
            </w:r>
            <w:r>
              <w:rPr>
                <w:rFonts w:hint="eastAsia" w:ascii="仿宋" w:hAnsi="仿宋" w:eastAsia="仿宋" w:cs="仿宋"/>
                <w:color w:val="000000"/>
                <w:sz w:val="24"/>
                <w:szCs w:val="22"/>
                <w:highlight w:val="none"/>
                <w:lang w:eastAsia="en-US"/>
              </w:rPr>
            </w:r>
            <w:r/>
          </w:p>
          <w:p>
            <w:pPr>
              <w:pStyle w:val="999"/>
              <w:ind w:right="153"/>
              <w:jc w:val="left"/>
              <w:spacing w:before="1"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林、辽宁、内蒙古</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ind w:right="-29"/>
              <w:jc w:val="left"/>
              <w:spacing w:line="29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24"/>
                <w:sz w:val="24"/>
                <w:szCs w:val="22"/>
                <w:highlight w:val="none"/>
                <w:lang w:eastAsia="en-US"/>
              </w:rPr>
              <w:t xml:space="preserve">河南、山东、河北、</w:t>
            </w:r>
            <w:r>
              <w:rPr>
                <w:rFonts w:hint="eastAsia" w:ascii="仿宋" w:hAnsi="仿宋" w:eastAsia="仿宋" w:cs="仿宋"/>
                <w:color w:val="000000"/>
                <w:sz w:val="24"/>
                <w:szCs w:val="22"/>
                <w:highlight w:val="none"/>
                <w:lang w:eastAsia="en-US"/>
              </w:rPr>
            </w:r>
            <w:r/>
          </w:p>
          <w:p>
            <w:pPr>
              <w:pStyle w:val="999"/>
              <w:ind w:right="-29"/>
              <w:jc w:val="left"/>
              <w:spacing w:before="1" w:line="288"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4"/>
                <w:sz w:val="24"/>
                <w:szCs w:val="22"/>
                <w:highlight w:val="none"/>
                <w:lang w:eastAsia="zh-CN"/>
              </w:rPr>
              <w:t xml:space="preserve">山西、江苏、安徽、</w:t>
            </w:r>
            <w:r>
              <w:rPr>
                <w:rFonts w:hint="eastAsia" w:ascii="仿宋" w:hAnsi="仿宋" w:eastAsia="仿宋" w:cs="仿宋"/>
                <w:color w:val="000000"/>
                <w:sz w:val="24"/>
                <w:szCs w:val="22"/>
                <w:highlight w:val="none"/>
                <w:lang w:eastAsia="zh-CN"/>
              </w:rPr>
              <w:t xml:space="preserve">天津</w:t>
            </w:r>
            <w:r>
              <w:rPr>
                <w:rFonts w:hint="eastAsia" w:ascii="仿宋" w:hAnsi="仿宋" w:eastAsia="仿宋" w:cs="仿宋"/>
                <w:color w:val="000000"/>
                <w:sz w:val="24"/>
                <w:szCs w:val="22"/>
                <w:highlight w:val="none"/>
                <w:lang w:eastAsia="zh-CN"/>
              </w:rPr>
            </w:r>
            <w:r/>
          </w:p>
        </w:tc>
        <w:tc>
          <w:tcPr>
            <w:tcW w:w="2205" w:type="dxa"/>
            <w:vAlign w:val="top"/>
            <w:textDirection w:val="lrTb"/>
            <w:noWrap w:val="false"/>
          </w:tcPr>
          <w:p>
            <w:pPr>
              <w:pStyle w:val="999"/>
              <w:ind w:right="-29"/>
              <w:jc w:val="left"/>
              <w:spacing w:line="29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云南、四川、贵州、</w:t>
            </w:r>
            <w:r>
              <w:rPr>
                <w:rFonts w:hint="eastAsia" w:ascii="仿宋" w:hAnsi="仿宋" w:eastAsia="仿宋" w:cs="仿宋"/>
                <w:color w:val="000000"/>
                <w:sz w:val="24"/>
                <w:szCs w:val="22"/>
                <w:highlight w:val="none"/>
                <w:lang w:eastAsia="zh-CN"/>
              </w:rPr>
            </w:r>
            <w:r/>
          </w:p>
          <w:p>
            <w:pPr>
              <w:pStyle w:val="999"/>
              <w:ind w:right="-29"/>
              <w:jc w:val="left"/>
              <w:spacing w:before="1" w:line="288"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湖北、广西、重庆、湖南</w:t>
            </w:r>
            <w:r>
              <w:rPr>
                <w:rFonts w:hint="eastAsia" w:ascii="仿宋" w:hAnsi="仿宋" w:eastAsia="仿宋" w:cs="仿宋"/>
                <w:color w:val="000000"/>
                <w:sz w:val="24"/>
                <w:szCs w:val="22"/>
                <w:highlight w:val="none"/>
                <w:lang w:eastAsia="zh-CN"/>
              </w:rPr>
            </w:r>
            <w:r/>
          </w:p>
        </w:tc>
        <w:tc>
          <w:tcPr>
            <w:tcW w:w="1932" w:type="dxa"/>
            <w:vAlign w:val="top"/>
            <w:textDirection w:val="lrTb"/>
            <w:noWrap w:val="false"/>
          </w:tcPr>
          <w:p>
            <w:pPr>
              <w:pStyle w:val="999"/>
              <w:ind w:right="2"/>
              <w:jc w:val="left"/>
              <w:spacing w:before="152"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陕西、新疆、甘肃、宁夏</w:t>
            </w:r>
            <w:r>
              <w:rPr>
                <w:rFonts w:hint="eastAsia" w:ascii="仿宋" w:hAnsi="仿宋" w:eastAsia="仿宋" w:cs="仿宋"/>
                <w:color w:val="000000"/>
                <w:sz w:val="24"/>
                <w:szCs w:val="22"/>
                <w:highlight w:val="none"/>
                <w:lang w:eastAsia="zh-CN"/>
              </w:rPr>
            </w:r>
            <w:r/>
          </w:p>
        </w:tc>
      </w:tr>
      <w:tr>
        <w:trPr>
          <w:trHeight w:val="870"/>
        </w:trPr>
        <w:tc>
          <w:tcPr>
            <w:tcW w:w="1996" w:type="dxa"/>
            <w:vAlign w:val="top"/>
            <w:textDirection w:val="lrTb"/>
            <w:noWrap w:val="false"/>
          </w:tcPr>
          <w:p>
            <w:pPr>
              <w:pStyle w:val="999"/>
              <w:ind w:right="43"/>
              <w:jc w:val="left"/>
              <w:spacing w:before="6"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大斑病、小斑病、锈病、丝黑穗病、</w:t>
            </w:r>
            <w:r>
              <w:rPr>
                <w:rFonts w:hint="eastAsia" w:ascii="仿宋" w:hAnsi="仿宋" w:eastAsia="仿宋" w:cs="仿宋"/>
                <w:color w:val="000000"/>
                <w:sz w:val="24"/>
                <w:szCs w:val="22"/>
                <w:highlight w:val="none"/>
                <w:lang w:eastAsia="zh-CN"/>
              </w:rPr>
            </w:r>
            <w:r/>
          </w:p>
          <w:p>
            <w:pPr>
              <w:pStyle w:val="999"/>
              <w:jc w:val="left"/>
              <w:spacing w:line="265"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茎基腐病</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10"/>
        </w:trPr>
        <w:tc>
          <w:tcPr>
            <w:tcW w:w="1996" w:type="dxa"/>
            <w:vAlign w:val="top"/>
            <w:textDirection w:val="lrTb"/>
            <w:noWrap w:val="false"/>
          </w:tcPr>
          <w:p>
            <w:pPr>
              <w:pStyle w:val="999"/>
              <w:jc w:val="left"/>
              <w:spacing w:before="2"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褐斑病</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center"/>
              <w:spacing w:before="2"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center"/>
              <w:spacing w:before="2"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1160"/>
        </w:trPr>
        <w:tc>
          <w:tcPr>
            <w:tcW w:w="1996" w:type="dxa"/>
            <w:vAlign w:val="top"/>
            <w:textDirection w:val="lrTb"/>
            <w:noWrap w:val="false"/>
          </w:tcPr>
          <w:p>
            <w:pPr>
              <w:pStyle w:val="999"/>
              <w:jc w:val="left"/>
              <w:spacing w:line="291"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玉米螟、地下害虫</w:t>
            </w:r>
            <w:r>
              <w:rPr>
                <w:rFonts w:hint="eastAsia" w:ascii="仿宋" w:hAnsi="仿宋" w:eastAsia="仿宋" w:cs="仿宋"/>
                <w:color w:val="000000"/>
                <w:sz w:val="24"/>
                <w:szCs w:val="22"/>
                <w:highlight w:val="none"/>
                <w:lang w:eastAsia="zh-CN"/>
              </w:rPr>
            </w:r>
            <w:r/>
          </w:p>
          <w:p>
            <w:pPr>
              <w:pStyle w:val="999"/>
              <w:ind w:right="43"/>
              <w:jc w:val="left"/>
              <w:spacing w:before="6" w:line="22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w:t>
            </w:r>
            <w:r>
              <w:rPr>
                <w:rFonts w:hint="eastAsia" w:ascii="仿宋" w:hAnsi="仿宋" w:eastAsia="仿宋" w:cs="仿宋"/>
                <w:color w:val="000000"/>
                <w:spacing w:val="-3"/>
                <w:sz w:val="24"/>
                <w:szCs w:val="22"/>
                <w:highlight w:val="none"/>
                <w:lang w:eastAsia="zh-CN"/>
              </w:rPr>
              <w:t xml:space="preserve">金针虫、蝼蛄、</w:t>
            </w:r>
            <w:r>
              <w:rPr>
                <w:rFonts w:hint="eastAsia" w:ascii="仿宋" w:hAnsi="仿宋" w:eastAsia="仿宋" w:cs="仿宋"/>
                <w:color w:val="000000"/>
                <w:sz w:val="24"/>
                <w:szCs w:val="22"/>
                <w:highlight w:val="none"/>
                <w:lang w:eastAsia="zh-CN"/>
              </w:rPr>
              <w:t xml:space="preserve">蛴螬、地老虎）</w:t>
            </w:r>
            <w:r>
              <w:rPr>
                <w:rFonts w:hint="eastAsia" w:ascii="仿宋" w:hAnsi="仿宋" w:eastAsia="仿宋" w:cs="仿宋"/>
                <w:color w:val="000000"/>
                <w:spacing w:val="-17"/>
                <w:sz w:val="24"/>
                <w:szCs w:val="22"/>
                <w:highlight w:val="none"/>
                <w:lang w:eastAsia="zh-CN"/>
              </w:rPr>
              <w:t xml:space="preserve">、</w:t>
            </w:r>
            <w:r>
              <w:rPr>
                <w:rFonts w:hint="eastAsia" w:ascii="仿宋" w:hAnsi="仿宋" w:eastAsia="仿宋" w:cs="仿宋"/>
                <w:color w:val="000000"/>
                <w:sz w:val="24"/>
                <w:szCs w:val="22"/>
                <w:highlight w:val="none"/>
                <w:lang w:eastAsia="zh-CN"/>
              </w:rPr>
            </w:r>
            <w:r/>
          </w:p>
          <w:p>
            <w:pPr>
              <w:pStyle w:val="999"/>
              <w:jc w:val="left"/>
              <w:spacing w:line="265"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8"/>
                <w:sz w:val="24"/>
                <w:szCs w:val="22"/>
                <w:highlight w:val="none"/>
                <w:lang w:eastAsia="en-US"/>
              </w:rPr>
              <w:t xml:space="preserve">黏虫、蚜虫、叶螨</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jc w:val="left"/>
              <w:spacing w:before="5"/>
              <w:rPr>
                <w:rFonts w:hint="eastAsia" w:ascii="仿宋" w:hAnsi="仿宋" w:eastAsia="仿宋" w:cs="仿宋"/>
                <w:b/>
                <w:color w:val="000000"/>
                <w:sz w:val="33"/>
                <w:szCs w:val="22"/>
                <w:highlight w:val="none"/>
                <w:lang w:eastAsia="en-US"/>
              </w:rPr>
              <w:outlineLvl w:val="9"/>
            </w:pPr>
            <w:r>
              <w:rPr>
                <w:rFonts w:hint="eastAsia" w:ascii="仿宋" w:hAnsi="仿宋" w:eastAsia="仿宋" w:cs="仿宋"/>
                <w:b/>
                <w:color w:val="000000"/>
                <w:sz w:val="33"/>
                <w:szCs w:val="22"/>
                <w:highlight w:val="none"/>
                <w:lang w:eastAsia="en-US"/>
              </w:rPr>
            </w:r>
            <w:r/>
          </w:p>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51"/>
        </w:trPr>
        <w:tc>
          <w:tcPr>
            <w:tcW w:w="1996" w:type="dxa"/>
            <w:vAlign w:val="top"/>
            <w:textDirection w:val="lrTb"/>
            <w:noWrap w:val="false"/>
          </w:tcPr>
          <w:p>
            <w:pPr>
              <w:pStyle w:val="999"/>
              <w:jc w:val="left"/>
              <w:spacing w:before="2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二点委夜蛾</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071" w:type="dxa"/>
            <w:vAlign w:val="top"/>
            <w:textDirection w:val="lrTb"/>
            <w:noWrap w:val="false"/>
          </w:tcPr>
          <w:p>
            <w:pPr>
              <w:pStyle w:val="999"/>
              <w:jc w:val="center"/>
              <w:spacing w:before="2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2"/>
        </w:trPr>
        <w:tc>
          <w:tcPr>
            <w:tcW w:w="1996" w:type="dxa"/>
            <w:vAlign w:val="top"/>
            <w:textDirection w:val="lrTb"/>
            <w:noWrap w:val="false"/>
          </w:tcPr>
          <w:p>
            <w:pPr>
              <w:pStyle w:val="999"/>
              <w:jc w:val="left"/>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玉米田杂草</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4137"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52"/>
        </w:trPr>
        <w:tc>
          <w:tcPr>
            <w:tcW w:w="1996" w:type="dxa"/>
            <w:vAlign w:val="top"/>
            <w:textDirection w:val="lrTb"/>
            <w:noWrap w:val="false"/>
          </w:tcPr>
          <w:p>
            <w:pPr>
              <w:pStyle w:val="999"/>
              <w:jc w:val="left"/>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春玉米田杂草</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center"/>
              <w:spacing w:before="25"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c>
          <w:tcPr>
            <w:tcW w:w="207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205"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93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2"/>
        </w:trPr>
        <w:tc>
          <w:tcPr>
            <w:tcW w:w="1996" w:type="dxa"/>
            <w:vAlign w:val="top"/>
            <w:textDirection w:val="lrTb"/>
            <w:noWrap w:val="false"/>
          </w:tcPr>
          <w:p>
            <w:pPr>
              <w:pStyle w:val="999"/>
              <w:jc w:val="left"/>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夏玉米田杂草</w:t>
            </w:r>
            <w:r>
              <w:rPr>
                <w:rFonts w:hint="eastAsia" w:ascii="仿宋" w:hAnsi="仿宋" w:eastAsia="仿宋" w:cs="仿宋"/>
                <w:color w:val="000000"/>
                <w:sz w:val="24"/>
                <w:szCs w:val="22"/>
                <w:highlight w:val="none"/>
                <w:lang w:eastAsia="en-US"/>
              </w:rPr>
            </w:r>
            <w:r/>
          </w:p>
        </w:tc>
        <w:tc>
          <w:tcPr>
            <w:tcW w:w="153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071"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2205"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32"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2" w:after="21"/>
        <w:tabs>
          <w:tab w:val="left" w:pos="801" w:leader="none"/>
        </w:tabs>
        <w:rPr>
          <w:rFonts w:hint="eastAsia" w:ascii="仿宋" w:hAnsi="仿宋" w:eastAsia="仿宋" w:cs="仿宋"/>
          <w:b/>
          <w:bCs/>
          <w:color w:val="000000"/>
          <w:spacing w:val="0"/>
          <w:sz w:val="24"/>
          <w:szCs w:val="24"/>
          <w:highlight w:val="none"/>
          <w:lang w:val="zh-CN" w:eastAsia="en-US" w:bidi="zh-CN"/>
        </w:rPr>
        <w:outlineLvl w:val="9"/>
      </w:pPr>
      <w:r>
        <w:rPr>
          <w:rFonts w:hint="eastAsia" w:ascii="仿宋" w:hAnsi="仿宋" w:eastAsia="仿宋" w:cs="仿宋"/>
          <w:b/>
          <w:bCs/>
          <w:color w:val="000000"/>
          <w:spacing w:val="0"/>
          <w:sz w:val="24"/>
          <w:szCs w:val="24"/>
          <w:highlight w:val="none"/>
          <w:lang w:val="zh-CN" w:eastAsia="en-US" w:bidi="zh-CN"/>
        </w:rPr>
      </w:r>
      <w:r/>
    </w:p>
    <w:p>
      <w:pPr>
        <w:pStyle w:val="999"/>
        <w:numPr>
          <w:ilvl w:val="1"/>
          <w:numId w:val="0"/>
        </w:numPr>
        <w:ind w:left="800" w:hanging="486"/>
        <w:spacing w:before="112" w:after="2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1.4</w:t>
      </w:r>
      <w:r>
        <w:rPr>
          <w:rFonts w:hint="eastAsia" w:ascii="仿宋" w:hAnsi="仿宋" w:eastAsia="仿宋" w:cs="仿宋"/>
          <w:b/>
          <w:bCs/>
          <w:color w:val="000000"/>
          <w:sz w:val="24"/>
          <w:szCs w:val="24"/>
          <w:highlight w:val="none"/>
          <w:lang w:eastAsia="en-US"/>
        </w:rPr>
        <w:t xml:space="preserve">马铃薯</w:t>
      </w:r>
      <w:r>
        <w:rPr>
          <w:rFonts w:hint="eastAsia" w:ascii="仿宋" w:hAnsi="仿宋" w:eastAsia="仿宋" w:cs="仿宋"/>
          <w:b/>
          <w:bCs/>
          <w:color w:val="000000"/>
          <w:sz w:val="24"/>
          <w:szCs w:val="24"/>
          <w:highlight w:val="none"/>
          <w:lang w:eastAsia="en-US"/>
        </w:rPr>
      </w:r>
      <w:r/>
    </w:p>
    <w:tbl>
      <w:tblPr>
        <w:tblStyle w:val="1066"/>
        <w:tblW w:w="98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18"/>
        <w:gridCol w:w="1979"/>
        <w:gridCol w:w="1553"/>
        <w:gridCol w:w="1549"/>
        <w:gridCol w:w="1944"/>
        <w:gridCol w:w="1079"/>
      </w:tblGrid>
      <w:tr>
        <w:trPr>
          <w:trHeight w:val="600"/>
        </w:trPr>
        <w:tc>
          <w:tcPr>
            <w:tcW w:w="1718"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rPr>
                <w:rFonts w:hint="eastAsia" w:ascii="仿宋" w:hAnsi="仿宋" w:eastAsia="仿宋" w:cs="仿宋"/>
                <w:b/>
                <w:color w:val="000000"/>
                <w:sz w:val="35"/>
                <w:szCs w:val="22"/>
                <w:highlight w:val="none"/>
                <w:lang w:eastAsia="en-US"/>
              </w:rPr>
              <w:outlineLvl w:val="9"/>
            </w:pPr>
            <w:r>
              <w:rPr>
                <w:rFonts w:hint="eastAsia" w:ascii="仿宋" w:hAnsi="仿宋" w:eastAsia="仿宋" w:cs="仿宋"/>
                <w:b/>
                <w:color w:val="000000"/>
                <w:sz w:val="35"/>
                <w:szCs w:val="22"/>
                <w:highlight w:val="none"/>
                <w:lang w:eastAsia="en-US"/>
              </w:rPr>
            </w:r>
            <w:r/>
          </w:p>
          <w:p>
            <w:pPr>
              <w:pStyle w:val="999"/>
              <w:jc w:val="left"/>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ind w:right="259"/>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西南及武陵山种植区</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ind w:right="405"/>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西北种植区</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ind w:right="404"/>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华北种植区</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ind w:right="481"/>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华东华南种植区</w:t>
            </w:r>
            <w:r>
              <w:rPr>
                <w:rFonts w:hint="eastAsia" w:ascii="仿宋" w:hAnsi="仿宋" w:eastAsia="仿宋" w:cs="仿宋"/>
                <w:color w:val="000000"/>
                <w:sz w:val="24"/>
                <w:szCs w:val="22"/>
                <w:highlight w:val="none"/>
                <w:lang w:eastAsia="en-US"/>
              </w:rPr>
            </w:r>
            <w:r/>
          </w:p>
        </w:tc>
        <w:tc>
          <w:tcPr>
            <w:tcW w:w="1079" w:type="dxa"/>
            <w:vAlign w:val="top"/>
            <w:textDirection w:val="lrTb"/>
            <w:noWrap w:val="false"/>
          </w:tcPr>
          <w:p>
            <w:pPr>
              <w:pStyle w:val="999"/>
              <w:ind w:right="216"/>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东北种植区</w:t>
            </w:r>
            <w:r>
              <w:rPr>
                <w:rFonts w:hint="eastAsia" w:ascii="仿宋" w:hAnsi="仿宋" w:eastAsia="仿宋" w:cs="仿宋"/>
                <w:color w:val="000000"/>
                <w:sz w:val="24"/>
                <w:szCs w:val="22"/>
                <w:highlight w:val="none"/>
                <w:lang w:eastAsia="en-US"/>
              </w:rPr>
            </w:r>
            <w:r/>
          </w:p>
        </w:tc>
      </w:tr>
      <w:tr>
        <w:trPr>
          <w:trHeight w:val="1200"/>
        </w:trPr>
        <w:tc>
          <w:tcPr>
            <w:tcW w:w="1718"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979" w:type="dxa"/>
            <w:vAlign w:val="top"/>
            <w:textDirection w:val="lrTb"/>
            <w:noWrap w:val="false"/>
          </w:tcPr>
          <w:p>
            <w:pPr>
              <w:pStyle w:val="999"/>
              <w:jc w:val="left"/>
              <w:spacing w:before="10"/>
              <w:rPr>
                <w:rFonts w:hint="eastAsia" w:ascii="仿宋" w:hAnsi="仿宋" w:eastAsia="仿宋" w:cs="仿宋"/>
                <w:b/>
                <w:color w:val="000000"/>
                <w:sz w:val="23"/>
                <w:szCs w:val="22"/>
                <w:highlight w:val="none"/>
                <w:lang w:eastAsia="en-US"/>
              </w:rPr>
              <w:outlineLvl w:val="9"/>
            </w:pPr>
            <w:r>
              <w:rPr>
                <w:rFonts w:hint="eastAsia" w:ascii="仿宋" w:hAnsi="仿宋" w:eastAsia="仿宋" w:cs="仿宋"/>
                <w:b/>
                <w:color w:val="000000"/>
                <w:sz w:val="23"/>
                <w:szCs w:val="22"/>
                <w:highlight w:val="none"/>
                <w:lang w:eastAsia="en-US"/>
              </w:rPr>
            </w:r>
            <w:r/>
          </w:p>
          <w:p>
            <w:pPr>
              <w:pStyle w:val="999"/>
              <w:ind w:right="139"/>
              <w:jc w:val="left"/>
              <w:spacing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四川、贵州、云南、重庆、湖北</w:t>
            </w:r>
            <w:r>
              <w:rPr>
                <w:rFonts w:hint="eastAsia" w:ascii="仿宋" w:hAnsi="仿宋" w:eastAsia="仿宋" w:cs="仿宋"/>
                <w:color w:val="000000"/>
                <w:sz w:val="24"/>
                <w:szCs w:val="22"/>
                <w:highlight w:val="none"/>
                <w:lang w:eastAsia="zh-CN"/>
              </w:rPr>
            </w:r>
            <w:r/>
          </w:p>
        </w:tc>
        <w:tc>
          <w:tcPr>
            <w:tcW w:w="1553" w:type="dxa"/>
            <w:vAlign w:val="top"/>
            <w:textDirection w:val="lrTb"/>
            <w:noWrap w:val="false"/>
          </w:tcPr>
          <w:p>
            <w:pPr>
              <w:pStyle w:val="999"/>
              <w:ind w:right="-15"/>
              <w:jc w:val="center"/>
              <w:spacing w:before="156"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甘肃、陕西、宁夏、青海、新疆</w:t>
            </w:r>
            <w:r>
              <w:rPr>
                <w:rFonts w:hint="eastAsia" w:ascii="仿宋" w:hAnsi="仿宋" w:eastAsia="仿宋" w:cs="仿宋"/>
                <w:color w:val="000000"/>
                <w:sz w:val="24"/>
                <w:szCs w:val="22"/>
                <w:highlight w:val="none"/>
                <w:lang w:eastAsia="zh-CN"/>
              </w:rPr>
            </w:r>
            <w:r/>
          </w:p>
        </w:tc>
        <w:tc>
          <w:tcPr>
            <w:tcW w:w="1549" w:type="dxa"/>
            <w:vAlign w:val="top"/>
            <w:textDirection w:val="lrTb"/>
            <w:noWrap w:val="false"/>
          </w:tcPr>
          <w:p>
            <w:pPr>
              <w:pStyle w:val="999"/>
              <w:ind w:right="97"/>
              <w:jc w:val="center"/>
              <w:spacing w:before="156"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内蒙古、河</w:t>
            </w:r>
            <w:r>
              <w:rPr>
                <w:rFonts w:hint="eastAsia" w:ascii="仿宋" w:hAnsi="仿宋" w:eastAsia="仿宋" w:cs="仿宋"/>
                <w:color w:val="000000"/>
                <w:spacing w:val="-22"/>
                <w:sz w:val="24"/>
                <w:szCs w:val="22"/>
                <w:highlight w:val="none"/>
                <w:lang w:eastAsia="zh-CN"/>
              </w:rPr>
              <w:t xml:space="preserve">北、山西、北</w:t>
            </w:r>
            <w:r>
              <w:rPr>
                <w:rFonts w:hint="eastAsia" w:ascii="仿宋" w:hAnsi="仿宋" w:eastAsia="仿宋" w:cs="仿宋"/>
                <w:color w:val="000000"/>
                <w:sz w:val="24"/>
                <w:szCs w:val="22"/>
                <w:highlight w:val="none"/>
                <w:lang w:eastAsia="zh-CN"/>
              </w:rPr>
              <w:t xml:space="preserve">京、天津</w:t>
            </w:r>
            <w:r>
              <w:rPr>
                <w:rFonts w:hint="eastAsia" w:ascii="仿宋" w:hAnsi="仿宋" w:eastAsia="仿宋" w:cs="仿宋"/>
                <w:color w:val="000000"/>
                <w:sz w:val="24"/>
                <w:szCs w:val="22"/>
                <w:highlight w:val="none"/>
                <w:lang w:eastAsia="zh-CN"/>
              </w:rPr>
            </w:r>
            <w:r/>
          </w:p>
        </w:tc>
        <w:tc>
          <w:tcPr>
            <w:tcW w:w="1944" w:type="dxa"/>
            <w:vAlign w:val="top"/>
            <w:textDirection w:val="lrTb"/>
            <w:noWrap w:val="false"/>
          </w:tcPr>
          <w:p>
            <w:pPr>
              <w:pStyle w:val="999"/>
              <w:ind w:right="-29"/>
              <w:jc w:val="center"/>
              <w:spacing w:line="30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山东、安徽、广 </w:t>
            </w:r>
            <w:r>
              <w:rPr>
                <w:rFonts w:hint="eastAsia" w:ascii="仿宋" w:hAnsi="仿宋" w:eastAsia="仿宋" w:cs="仿宋"/>
                <w:color w:val="000000"/>
                <w:spacing w:val="-12"/>
                <w:sz w:val="24"/>
                <w:szCs w:val="22"/>
                <w:highlight w:val="none"/>
                <w:lang w:eastAsia="zh-CN"/>
              </w:rPr>
              <w:t xml:space="preserve">东、广西、江西、</w:t>
            </w:r>
            <w:r>
              <w:rPr>
                <w:rFonts w:hint="eastAsia" w:ascii="仿宋" w:hAnsi="仿宋" w:eastAsia="仿宋" w:cs="仿宋"/>
                <w:color w:val="000000"/>
                <w:sz w:val="24"/>
                <w:szCs w:val="22"/>
                <w:highlight w:val="none"/>
                <w:lang w:eastAsia="zh-CN"/>
              </w:rPr>
              <w:t xml:space="preserve">江苏、浙江、福 建</w:t>
            </w:r>
            <w:r>
              <w:rPr>
                <w:rFonts w:hint="eastAsia" w:ascii="仿宋" w:hAnsi="仿宋" w:eastAsia="仿宋" w:cs="仿宋"/>
                <w:color w:val="000000"/>
                <w:sz w:val="24"/>
                <w:szCs w:val="22"/>
                <w:highlight w:val="none"/>
                <w:lang w:eastAsia="zh-CN"/>
              </w:rPr>
            </w:r>
            <w:r/>
          </w:p>
        </w:tc>
        <w:tc>
          <w:tcPr>
            <w:tcW w:w="1079" w:type="dxa"/>
            <w:vAlign w:val="top"/>
            <w:textDirection w:val="lrTb"/>
            <w:noWrap w:val="false"/>
          </w:tcPr>
          <w:p>
            <w:pPr>
              <w:pStyle w:val="999"/>
              <w:ind w:right="96"/>
              <w:jc w:val="center"/>
              <w:spacing w:before="156" w:line="235"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黑龙江、辽宁、吉林</w:t>
            </w:r>
            <w:r>
              <w:rPr>
                <w:rFonts w:hint="eastAsia" w:ascii="仿宋" w:hAnsi="仿宋" w:eastAsia="仿宋" w:cs="仿宋"/>
                <w:color w:val="000000"/>
                <w:sz w:val="24"/>
                <w:szCs w:val="22"/>
                <w:highlight w:val="none"/>
                <w:lang w:eastAsia="en-US"/>
              </w:rPr>
            </w:r>
            <w:r/>
          </w:p>
        </w:tc>
      </w:tr>
      <w:tr>
        <w:trPr>
          <w:trHeight w:val="597"/>
        </w:trPr>
        <w:tc>
          <w:tcPr>
            <w:tcW w:w="1718" w:type="dxa"/>
            <w:vAlign w:val="top"/>
            <w:textDirection w:val="lrTb"/>
            <w:noWrap w:val="false"/>
          </w:tcPr>
          <w:p>
            <w:pPr>
              <w:pStyle w:val="999"/>
              <w:ind w:right="96"/>
              <w:jc w:val="left"/>
              <w:spacing w:line="30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晚疫病、早疫病、黑痣病</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79" w:type="dxa"/>
            <w:vAlign w:val="top"/>
            <w:textDirection w:val="lrTb"/>
            <w:noWrap w:val="false"/>
          </w:tcPr>
          <w:p>
            <w:pPr>
              <w:pStyle w:val="999"/>
              <w:jc w:val="center"/>
              <w:spacing w:before="1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jc w:val="left"/>
        <w:spacing w:before="10"/>
        <w:rPr>
          <w:rFonts w:hint="eastAsia" w:ascii="仿宋" w:hAnsi="仿宋" w:eastAsia="仿宋" w:cs="仿宋"/>
          <w:b/>
          <w:color w:val="000000"/>
          <w:sz w:val="4"/>
          <w:szCs w:val="24"/>
          <w:highlight w:val="none"/>
          <w:lang w:eastAsia="en-US"/>
        </w:rPr>
        <w:outlineLvl w:val="9"/>
      </w:pPr>
      <w:r>
        <w:rPr>
          <w:rFonts w:hint="eastAsia" w:ascii="仿宋" w:hAnsi="仿宋" w:eastAsia="仿宋" w:cs="仿宋"/>
          <w:b/>
          <w:color w:val="000000"/>
          <w:sz w:val="4"/>
          <w:szCs w:val="24"/>
          <w:highlight w:val="none"/>
          <w:lang w:eastAsia="en-US"/>
        </w:rPr>
      </w:r>
      <w:r/>
    </w:p>
    <w:tbl>
      <w:tblPr>
        <w:tblStyle w:val="1066"/>
        <w:tblW w:w="98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84"/>
        <w:gridCol w:w="1979"/>
        <w:gridCol w:w="1553"/>
        <w:gridCol w:w="1549"/>
        <w:gridCol w:w="1944"/>
        <w:gridCol w:w="1231"/>
      </w:tblGrid>
      <w:tr>
        <w:trPr>
          <w:trHeight w:val="900"/>
        </w:trPr>
        <w:tc>
          <w:tcPr>
            <w:tcW w:w="1584" w:type="dxa"/>
            <w:vAlign w:val="top"/>
            <w:textDirection w:val="lrTb"/>
            <w:noWrap w:val="false"/>
          </w:tcPr>
          <w:p>
            <w:pPr>
              <w:pStyle w:val="999"/>
              <w:ind w:right="96"/>
              <w:spacing w:before="2" w:line="30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青枯病、环腐</w:t>
            </w:r>
            <w:r>
              <w:rPr>
                <w:rFonts w:hint="eastAsia" w:ascii="仿宋" w:hAnsi="仿宋" w:eastAsia="仿宋" w:cs="仿宋"/>
                <w:color w:val="000000"/>
                <w:spacing w:val="-37"/>
                <w:sz w:val="24"/>
                <w:szCs w:val="22"/>
                <w:highlight w:val="none"/>
                <w:lang w:eastAsia="zh-CN"/>
              </w:rPr>
              <w:t xml:space="preserve">病、疮痂病</w:t>
            </w:r>
            <w:r>
              <w:rPr>
                <w:rFonts w:hint="eastAsia" w:ascii="仿宋" w:hAnsi="仿宋" w:eastAsia="仿宋" w:cs="仿宋"/>
                <w:color w:val="000000"/>
                <w:sz w:val="24"/>
                <w:szCs w:val="22"/>
                <w:highlight w:val="none"/>
                <w:lang w:eastAsia="zh-CN"/>
              </w:rPr>
              <w:t xml:space="preserve">（</w:t>
            </w:r>
            <w:r>
              <w:rPr>
                <w:rFonts w:hint="eastAsia" w:ascii="仿宋" w:hAnsi="仿宋" w:eastAsia="仿宋" w:cs="仿宋"/>
                <w:color w:val="000000"/>
                <w:spacing w:val="-16"/>
                <w:sz w:val="24"/>
                <w:szCs w:val="22"/>
                <w:highlight w:val="none"/>
                <w:lang w:eastAsia="zh-CN"/>
              </w:rPr>
              <w:t xml:space="preserve">细</w:t>
            </w:r>
            <w:r>
              <w:rPr>
                <w:rFonts w:hint="eastAsia" w:ascii="仿宋" w:hAnsi="仿宋" w:eastAsia="仿宋" w:cs="仿宋"/>
                <w:color w:val="000000"/>
                <w:sz w:val="24"/>
                <w:szCs w:val="22"/>
                <w:highlight w:val="none"/>
                <w:lang w:eastAsia="zh-CN"/>
              </w:rPr>
              <w:t xml:space="preserve">菌病害）</w:t>
            </w:r>
            <w:r>
              <w:rPr>
                <w:rFonts w:hint="eastAsia" w:ascii="仿宋" w:hAnsi="仿宋" w:eastAsia="仿宋" w:cs="仿宋"/>
                <w:color w:val="000000"/>
                <w:sz w:val="24"/>
                <w:szCs w:val="22"/>
                <w:highlight w:val="none"/>
                <w:lang w:eastAsia="zh-CN"/>
              </w:rPr>
            </w:r>
            <w:r/>
          </w:p>
        </w:tc>
        <w:tc>
          <w:tcPr>
            <w:gridSpan w:val="5"/>
            <w:tcW w:w="8256" w:type="dxa"/>
            <w:vAlign w:val="top"/>
            <w:textDirection w:val="lrTb"/>
            <w:noWrap w:val="false"/>
          </w:tcPr>
          <w:p>
            <w:pPr>
              <w:pStyle w:val="999"/>
              <w:jc w:val="left"/>
              <w:spacing w:before="7"/>
              <w:rPr>
                <w:rFonts w:hint="eastAsia" w:ascii="仿宋" w:hAnsi="仿宋" w:eastAsia="仿宋" w:cs="仿宋"/>
                <w:b/>
                <w:color w:val="000000"/>
                <w:sz w:val="23"/>
                <w:szCs w:val="22"/>
                <w:highlight w:val="none"/>
                <w:lang w:eastAsia="zh-CN"/>
              </w:rPr>
              <w:outlineLvl w:val="9"/>
            </w:pPr>
            <w:r>
              <w:rPr>
                <w:rFonts w:hint="eastAsia" w:ascii="仿宋" w:hAnsi="仿宋" w:eastAsia="仿宋" w:cs="仿宋"/>
                <w:b/>
                <w:color w:val="000000"/>
                <w:sz w:val="23"/>
                <w:szCs w:val="22"/>
                <w:highlight w:val="none"/>
                <w:lang w:eastAsia="zh-CN"/>
              </w:rPr>
            </w:r>
            <w:r/>
          </w:p>
          <w:p>
            <w:pPr>
              <w:pStyle w:val="999"/>
              <w:ind w:right="328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4（不同区域）</w:t>
            </w:r>
            <w:r>
              <w:rPr>
                <w:rFonts w:hint="eastAsia" w:ascii="仿宋" w:hAnsi="仿宋" w:eastAsia="仿宋" w:cs="仿宋"/>
                <w:color w:val="000000"/>
                <w:sz w:val="24"/>
                <w:szCs w:val="22"/>
                <w:highlight w:val="none"/>
                <w:lang w:eastAsia="en-US"/>
              </w:rPr>
            </w:r>
            <w:r/>
          </w:p>
        </w:tc>
      </w:tr>
      <w:tr>
        <w:trPr>
          <w:trHeight w:val="1498"/>
        </w:trPr>
        <w:tc>
          <w:tcPr>
            <w:tcW w:w="1584" w:type="dxa"/>
            <w:vAlign w:val="top"/>
            <w:textDirection w:val="lrTb"/>
            <w:noWrap w:val="false"/>
          </w:tcPr>
          <w:p>
            <w:pPr>
              <w:pStyle w:val="999"/>
              <w:ind w:right="96"/>
              <w:spacing w:before="4" w:line="235"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蚜虫、地下害虫（蛴螬、金针虫、蝼蛄、地老虎）、二</w:t>
            </w:r>
            <w:r>
              <w:rPr>
                <w:rFonts w:hint="eastAsia" w:ascii="仿宋" w:hAnsi="仿宋" w:eastAsia="仿宋" w:cs="仿宋"/>
                <w:color w:val="000000"/>
                <w:sz w:val="24"/>
                <w:szCs w:val="22"/>
                <w:highlight w:val="none"/>
                <w:lang w:eastAsia="zh-CN"/>
              </w:rPr>
            </w:r>
            <w:r/>
          </w:p>
          <w:p>
            <w:pPr>
              <w:pStyle w:val="999"/>
              <w:jc w:val="left"/>
              <w:spacing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十八星瓢虫</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31"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0"/>
              <w:rPr>
                <w:rFonts w:hint="eastAsia" w:ascii="仿宋" w:hAnsi="仿宋" w:eastAsia="仿宋" w:cs="仿宋"/>
                <w:b/>
                <w:color w:val="000000"/>
                <w:sz w:val="22"/>
                <w:szCs w:val="22"/>
                <w:highlight w:val="none"/>
                <w:lang w:eastAsia="en-US"/>
              </w:rPr>
              <w:outlineLvl w:val="9"/>
            </w:pPr>
            <w:r>
              <w:rPr>
                <w:rFonts w:hint="eastAsia" w:ascii="仿宋" w:hAnsi="仿宋" w:eastAsia="仿宋" w:cs="仿宋"/>
                <w:b/>
                <w:color w:val="000000"/>
                <w:sz w:val="22"/>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584" w:type="dxa"/>
            <w:vAlign w:val="top"/>
            <w:textDirection w:val="lrTb"/>
            <w:noWrap w:val="false"/>
          </w:tcPr>
          <w:p>
            <w:pPr>
              <w:pStyle w:val="999"/>
              <w:jc w:val="left"/>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1979" w:type="dxa"/>
            <w:vAlign w:val="top"/>
            <w:textDirection w:val="lrTb"/>
            <w:noWrap w:val="false"/>
          </w:tcPr>
          <w:p>
            <w:pPr>
              <w:pStyle w:val="999"/>
              <w:jc w:val="left"/>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53"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49"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44"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31" w:type="dxa"/>
            <w:vAlign w:val="top"/>
            <w:textDirection w:val="lrTb"/>
            <w:noWrap w:val="false"/>
          </w:tcPr>
          <w:p>
            <w:pPr>
              <w:pStyle w:val="999"/>
              <w:jc w:val="center"/>
              <w:spacing w:before="4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0"/>
          <w:numId w:val="0"/>
        </w:numPr>
        <w:ind w:left="558" w:hanging="244"/>
        <w:spacing w:before="113"/>
        <w:tabs>
          <w:tab w:val="left" w:pos="559" w:leader="none"/>
        </w:tabs>
        <w:rPr>
          <w:rFonts w:hint="eastAsia" w:ascii="仿宋" w:hAnsi="仿宋" w:eastAsia="仿宋" w:cs="仿宋"/>
          <w:b/>
          <w:bCs/>
          <w:color w:val="000000"/>
          <w:sz w:val="24"/>
          <w:szCs w:val="24"/>
          <w:highlight w:val="none"/>
          <w:lang w:val="zh-CN" w:eastAsia="en-US" w:bidi="zh-CN"/>
        </w:rPr>
        <w:outlineLvl w:val="9"/>
      </w:pPr>
      <w:r>
        <w:rPr>
          <w:rFonts w:hint="eastAsia" w:ascii="仿宋" w:hAnsi="仿宋" w:eastAsia="仿宋" w:cs="仿宋"/>
          <w:b/>
          <w:bCs/>
          <w:color w:val="000000"/>
          <w:sz w:val="24"/>
          <w:szCs w:val="24"/>
          <w:highlight w:val="none"/>
          <w:lang w:val="zh-CN" w:eastAsia="en-US" w:bidi="zh-CN"/>
        </w:rPr>
      </w:r>
      <w:r/>
    </w:p>
    <w:p>
      <w:pPr>
        <w:pStyle w:val="999"/>
        <w:numPr>
          <w:ilvl w:val="0"/>
          <w:numId w:val="0"/>
        </w:numPr>
        <w:ind w:left="558" w:hanging="244"/>
        <w:spacing w:before="113"/>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2</w:t>
      </w:r>
      <w:r>
        <w:rPr>
          <w:rFonts w:hint="eastAsia" w:ascii="仿宋" w:hAnsi="仿宋" w:eastAsia="仿宋" w:cs="仿宋"/>
          <w:b/>
          <w:bCs/>
          <w:color w:val="000000"/>
          <w:sz w:val="24"/>
          <w:szCs w:val="24"/>
          <w:highlight w:val="none"/>
          <w:lang w:eastAsia="en-US"/>
        </w:rPr>
        <w:t xml:space="preserve">经济作物</w:t>
      </w:r>
      <w:r>
        <w:rPr>
          <w:rFonts w:hint="eastAsia" w:ascii="仿宋" w:hAnsi="仿宋" w:eastAsia="仿宋" w:cs="仿宋"/>
          <w:b/>
          <w:bCs/>
          <w:color w:val="000000"/>
          <w:sz w:val="24"/>
          <w:szCs w:val="24"/>
          <w:highlight w:val="none"/>
          <w:lang w:eastAsia="en-US"/>
        </w:rPr>
      </w:r>
      <w:r/>
    </w:p>
    <w:p>
      <w:pPr>
        <w:pStyle w:val="999"/>
        <w:numPr>
          <w:ilvl w:val="1"/>
          <w:numId w:val="0"/>
        </w:numPr>
        <w:ind w:left="800" w:hanging="486"/>
        <w:spacing w:before="134"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2.1</w:t>
      </w:r>
      <w:r>
        <w:rPr>
          <w:rFonts w:hint="eastAsia" w:ascii="仿宋" w:hAnsi="仿宋" w:eastAsia="仿宋" w:cs="仿宋"/>
          <w:b/>
          <w:bCs/>
          <w:color w:val="000000"/>
          <w:sz w:val="24"/>
          <w:szCs w:val="24"/>
          <w:highlight w:val="none"/>
          <w:lang w:eastAsia="en-US"/>
        </w:rPr>
        <w:t xml:space="preserve">棉花</w:t>
      </w:r>
      <w:r>
        <w:rPr>
          <w:rFonts w:hint="eastAsia" w:ascii="仿宋" w:hAnsi="仿宋" w:eastAsia="仿宋" w:cs="仿宋"/>
          <w:b/>
          <w:bCs/>
          <w:color w:val="000000"/>
          <w:sz w:val="24"/>
          <w:szCs w:val="24"/>
          <w:highlight w:val="none"/>
          <w:lang w:eastAsia="en-US"/>
        </w:rPr>
      </w:r>
      <w:r/>
    </w:p>
    <w:tbl>
      <w:tblPr>
        <w:tblStyle w:val="1066"/>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4"/>
        <w:gridCol w:w="1701"/>
        <w:gridCol w:w="2410"/>
        <w:gridCol w:w="2693"/>
      </w:tblGrid>
      <w:tr>
        <w:trPr>
          <w:trHeight w:val="454"/>
        </w:trPr>
        <w:tc>
          <w:tcPr>
            <w:tcW w:w="3114" w:type="dxa"/>
            <w:vAlign w:val="top"/>
            <w:vMerge w:val="restart"/>
            <w:textDirection w:val="lrTb"/>
            <w:noWrap w:val="false"/>
          </w:tcPr>
          <w:p>
            <w:pPr>
              <w:pStyle w:val="999"/>
              <w:jc w:val="left"/>
              <w:spacing w:before="7"/>
              <w:rPr>
                <w:rFonts w:hint="eastAsia" w:ascii="仿宋" w:hAnsi="仿宋" w:eastAsia="仿宋" w:cs="仿宋"/>
                <w:b/>
                <w:color w:val="000000"/>
                <w:sz w:val="30"/>
                <w:szCs w:val="22"/>
                <w:highlight w:val="none"/>
                <w:lang w:eastAsia="en-US"/>
              </w:rPr>
              <w:outlineLvl w:val="9"/>
            </w:pPr>
            <w:r>
              <w:rPr>
                <w:rFonts w:hint="eastAsia" w:ascii="仿宋" w:hAnsi="仿宋" w:eastAsia="仿宋" w:cs="仿宋"/>
                <w:b/>
                <w:color w:val="000000"/>
                <w:sz w:val="30"/>
                <w:szCs w:val="22"/>
                <w:highlight w:val="none"/>
                <w:lang w:eastAsia="en-US"/>
              </w:rPr>
            </w:r>
            <w:r/>
          </w:p>
          <w:p>
            <w:pPr>
              <w:pStyle w:val="999"/>
              <w:ind w:right="1048"/>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ind w:right="101"/>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西北内陆棉区</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jc w:val="left"/>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黄河流域棉区</w:t>
            </w:r>
            <w:r>
              <w:rPr>
                <w:rFonts w:hint="eastAsia" w:ascii="仿宋" w:hAnsi="仿宋" w:eastAsia="仿宋" w:cs="仿宋"/>
                <w:color w:val="000000"/>
                <w:sz w:val="24"/>
                <w:szCs w:val="22"/>
                <w:highlight w:val="none"/>
                <w:lang w:eastAsia="en-US"/>
              </w:rPr>
            </w:r>
            <w:r/>
          </w:p>
        </w:tc>
        <w:tc>
          <w:tcPr>
            <w:tcW w:w="2693" w:type="dxa"/>
            <w:vAlign w:val="top"/>
            <w:textDirection w:val="lrTb"/>
            <w:noWrap w:val="false"/>
          </w:tcPr>
          <w:p>
            <w:pPr>
              <w:pStyle w:val="999"/>
              <w:ind w:right="116"/>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长江流域棉区</w:t>
            </w:r>
            <w:r>
              <w:rPr>
                <w:rFonts w:hint="eastAsia" w:ascii="仿宋" w:hAnsi="仿宋" w:eastAsia="仿宋" w:cs="仿宋"/>
                <w:color w:val="000000"/>
                <w:sz w:val="24"/>
                <w:szCs w:val="22"/>
                <w:highlight w:val="none"/>
                <w:lang w:eastAsia="en-US"/>
              </w:rPr>
            </w:r>
            <w:r/>
          </w:p>
        </w:tc>
      </w:tr>
      <w:tr>
        <w:trPr>
          <w:trHeight w:val="623"/>
        </w:trPr>
        <w:tc>
          <w:tcPr>
            <w:tcW w:w="311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701" w:type="dxa"/>
            <w:vAlign w:val="top"/>
            <w:textDirection w:val="lrTb"/>
            <w:noWrap w:val="false"/>
          </w:tcPr>
          <w:p>
            <w:pPr>
              <w:pStyle w:val="999"/>
              <w:ind w:right="101"/>
              <w:jc w:val="center"/>
              <w:spacing w:before="160"/>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新疆、甘肃</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山东、河南、河北、</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天津、山西、陕西</w:t>
            </w:r>
            <w:r>
              <w:rPr>
                <w:rFonts w:hint="eastAsia" w:ascii="仿宋" w:hAnsi="仿宋" w:eastAsia="仿宋" w:cs="仿宋"/>
                <w:color w:val="000000"/>
                <w:sz w:val="24"/>
                <w:szCs w:val="22"/>
                <w:highlight w:val="none"/>
                <w:lang w:eastAsia="en-US"/>
              </w:rPr>
            </w:r>
            <w:r/>
          </w:p>
        </w:tc>
        <w:tc>
          <w:tcPr>
            <w:tcW w:w="2693" w:type="dxa"/>
            <w:vAlign w:val="top"/>
            <w:textDirection w:val="lrTb"/>
            <w:noWrap w:val="false"/>
          </w:tcPr>
          <w:p>
            <w:pPr>
              <w:pStyle w:val="999"/>
              <w:ind w:right="116"/>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安徽、江苏、湖北、湖</w:t>
            </w:r>
            <w:r>
              <w:rPr>
                <w:rFonts w:hint="eastAsia" w:ascii="仿宋" w:hAnsi="仿宋" w:eastAsia="仿宋" w:cs="仿宋"/>
                <w:color w:val="000000"/>
                <w:sz w:val="24"/>
                <w:szCs w:val="22"/>
                <w:highlight w:val="none"/>
                <w:lang w:eastAsia="en-US"/>
              </w:rPr>
            </w:r>
            <w:r/>
          </w:p>
          <w:p>
            <w:pPr>
              <w:pStyle w:val="999"/>
              <w:ind w:right="116"/>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南、江西、四川</w:t>
            </w:r>
            <w:r>
              <w:rPr>
                <w:rFonts w:hint="eastAsia" w:ascii="仿宋" w:hAnsi="仿宋" w:eastAsia="仿宋" w:cs="仿宋"/>
                <w:color w:val="000000"/>
                <w:sz w:val="24"/>
                <w:szCs w:val="22"/>
                <w:highlight w:val="none"/>
                <w:lang w:eastAsia="en-US"/>
              </w:rPr>
            </w:r>
            <w:r/>
          </w:p>
        </w:tc>
      </w:tr>
      <w:tr>
        <w:trPr>
          <w:trHeight w:val="397"/>
        </w:trPr>
        <w:tc>
          <w:tcPr>
            <w:tcW w:w="3114"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立枯病、枯萎病、黄萎病</w:t>
            </w:r>
            <w:r>
              <w:rPr>
                <w:rFonts w:hint="eastAsia" w:ascii="仿宋" w:hAnsi="仿宋" w:eastAsia="仿宋" w:cs="仿宋"/>
                <w:color w:val="000000"/>
                <w:sz w:val="24"/>
                <w:szCs w:val="22"/>
                <w:highlight w:val="none"/>
                <w:lang w:eastAsia="zh-CN"/>
              </w:rPr>
            </w:r>
            <w:r/>
          </w:p>
        </w:tc>
        <w:tc>
          <w:tcPr>
            <w:gridSpan w:val="3"/>
            <w:tcW w:w="6804" w:type="dxa"/>
            <w:vAlign w:val="top"/>
            <w:vMerge w:val="restart"/>
            <w:textDirection w:val="lrTb"/>
            <w:noWrap w:val="false"/>
          </w:tcPr>
          <w:p>
            <w:pPr>
              <w:pStyle w:val="999"/>
              <w:jc w:val="left"/>
              <w:spacing w:before="2"/>
              <w:rPr>
                <w:rFonts w:hint="eastAsia" w:ascii="仿宋" w:hAnsi="仿宋" w:eastAsia="仿宋" w:cs="仿宋"/>
                <w:b/>
                <w:color w:val="000000"/>
                <w:sz w:val="28"/>
                <w:szCs w:val="22"/>
                <w:highlight w:val="none"/>
                <w:lang w:eastAsia="zh-CN"/>
              </w:rPr>
              <w:outlineLvl w:val="9"/>
            </w:pPr>
            <w:r>
              <w:rPr>
                <w:rFonts w:hint="eastAsia" w:ascii="仿宋" w:hAnsi="仿宋" w:eastAsia="仿宋" w:cs="仿宋"/>
                <w:b/>
                <w:color w:val="000000"/>
                <w:sz w:val="28"/>
                <w:szCs w:val="22"/>
                <w:highlight w:val="none"/>
                <w:lang w:eastAsia="zh-CN"/>
              </w:rPr>
            </w:r>
            <w:r/>
          </w:p>
          <w:p>
            <w:pPr>
              <w:pStyle w:val="999"/>
              <w:ind w:right="1093"/>
              <w:jc w:val="center"/>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4（每区各选 1 或 2 地，新疆可选 2 点）</w:t>
            </w:r>
            <w:r>
              <w:rPr>
                <w:rFonts w:hint="eastAsia" w:ascii="仿宋" w:hAnsi="仿宋" w:eastAsia="仿宋" w:cs="仿宋"/>
                <w:color w:val="000000"/>
                <w:sz w:val="24"/>
                <w:szCs w:val="22"/>
                <w:highlight w:val="none"/>
                <w:lang w:eastAsia="zh-CN"/>
              </w:rPr>
            </w:r>
            <w:r/>
          </w:p>
        </w:tc>
      </w:tr>
      <w:tr>
        <w:trPr>
          <w:trHeight w:val="623"/>
        </w:trPr>
        <w:tc>
          <w:tcPr>
            <w:tcW w:w="3114"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棉铃虫、蚜虫、红蜘蛛、盲</w:t>
            </w:r>
            <w:r>
              <w:rPr>
                <w:rFonts w:hint="eastAsia" w:ascii="仿宋" w:hAnsi="仿宋" w:eastAsia="仿宋" w:cs="仿宋"/>
                <w:color w:val="000000"/>
                <w:sz w:val="24"/>
                <w:szCs w:val="22"/>
                <w:highlight w:val="none"/>
                <w:lang w:eastAsia="zh-CN"/>
              </w:rPr>
            </w:r>
            <w:r/>
          </w:p>
          <w:p>
            <w:pPr>
              <w:pStyle w:val="999"/>
              <w:jc w:val="left"/>
              <w:spacing w:before="5"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蝽、棉蓟马、烟粉虱</w:t>
            </w:r>
            <w:r>
              <w:rPr>
                <w:rFonts w:hint="eastAsia" w:ascii="仿宋" w:hAnsi="仿宋" w:eastAsia="仿宋" w:cs="仿宋"/>
                <w:color w:val="000000"/>
                <w:sz w:val="24"/>
                <w:szCs w:val="22"/>
                <w:highlight w:val="none"/>
                <w:lang w:eastAsia="en-US"/>
              </w:rPr>
            </w:r>
            <w:r/>
          </w:p>
        </w:tc>
        <w:tc>
          <w:tcPr>
            <w:gridSpan w:val="3"/>
            <w:tcW w:w="68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r>
      <w:tr>
        <w:trPr>
          <w:trHeight w:val="396"/>
        </w:trPr>
        <w:tc>
          <w:tcPr>
            <w:tcW w:w="3114"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棉红铃虫</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410"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69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7"/>
        </w:trPr>
        <w:tc>
          <w:tcPr>
            <w:tcW w:w="3114"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gridSpan w:val="3"/>
            <w:tcW w:w="6804" w:type="dxa"/>
            <w:vAlign w:val="top"/>
            <w:textDirection w:val="lrTb"/>
            <w:noWrap w:val="false"/>
          </w:tcPr>
          <w:p>
            <w:pPr>
              <w:pStyle w:val="999"/>
              <w:ind w:right="1093"/>
              <w:jc w:val="center"/>
              <w:spacing w:before="46"/>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5（每区各选 1 或 2 地，新疆可选 2 点）</w:t>
            </w:r>
            <w:r>
              <w:rPr>
                <w:rFonts w:hint="eastAsia" w:ascii="仿宋" w:hAnsi="仿宋" w:eastAsia="仿宋" w:cs="仿宋"/>
                <w:color w:val="000000"/>
                <w:sz w:val="24"/>
                <w:szCs w:val="22"/>
                <w:highlight w:val="none"/>
                <w:lang w:eastAsia="zh-CN"/>
              </w:rPr>
            </w:r>
            <w:r/>
          </w:p>
        </w:tc>
      </w:tr>
    </w:tbl>
    <w:p>
      <w:pPr>
        <w:pStyle w:val="999"/>
        <w:numPr>
          <w:ilvl w:val="1"/>
          <w:numId w:val="0"/>
        </w:numPr>
        <w:ind w:left="800" w:hanging="486"/>
        <w:spacing w:before="112" w:after="2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2.2</w:t>
      </w:r>
      <w:r>
        <w:rPr>
          <w:rFonts w:hint="eastAsia" w:ascii="仿宋" w:hAnsi="仿宋" w:eastAsia="仿宋" w:cs="仿宋"/>
          <w:b/>
          <w:bCs/>
          <w:color w:val="000000"/>
          <w:sz w:val="24"/>
          <w:szCs w:val="24"/>
          <w:highlight w:val="none"/>
          <w:lang w:eastAsia="en-US"/>
        </w:rPr>
        <w:t xml:space="preserve">烟草</w:t>
      </w:r>
      <w:r>
        <w:rPr>
          <w:rFonts w:hint="eastAsia" w:ascii="仿宋" w:hAnsi="仿宋" w:eastAsia="仿宋" w:cs="仿宋"/>
          <w:b/>
          <w:bCs/>
          <w:color w:val="000000"/>
          <w:sz w:val="24"/>
          <w:szCs w:val="24"/>
          <w:highlight w:val="none"/>
          <w:lang w:eastAsia="en-US"/>
        </w:rPr>
      </w:r>
      <w:r/>
    </w:p>
    <w:tbl>
      <w:tblPr>
        <w:tblStyle w:val="1066"/>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82"/>
        <w:gridCol w:w="1415"/>
        <w:gridCol w:w="1760"/>
        <w:gridCol w:w="1701"/>
        <w:gridCol w:w="1927"/>
        <w:gridCol w:w="1333"/>
      </w:tblGrid>
      <w:tr>
        <w:trPr>
          <w:trHeight w:val="312"/>
        </w:trPr>
        <w:tc>
          <w:tcPr>
            <w:tcW w:w="1782"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16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415" w:type="dxa"/>
            <w:vAlign w:val="top"/>
            <w:textDirection w:val="lrTb"/>
            <w:noWrap w:val="false"/>
          </w:tcPr>
          <w:p>
            <w:pPr>
              <w:pStyle w:val="999"/>
              <w:ind w:right="199"/>
              <w:jc w:val="center"/>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西南烟区</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jc w:val="left"/>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北方烟区</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jc w:val="left"/>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东南烟区</w:t>
            </w:r>
            <w:r>
              <w:rPr>
                <w:rFonts w:hint="eastAsia" w:ascii="仿宋" w:hAnsi="仿宋" w:eastAsia="仿宋" w:cs="仿宋"/>
                <w:color w:val="000000"/>
                <w:sz w:val="24"/>
                <w:szCs w:val="22"/>
                <w:highlight w:val="none"/>
                <w:lang w:eastAsia="en-US"/>
              </w:rPr>
            </w:r>
            <w:r/>
          </w:p>
        </w:tc>
        <w:tc>
          <w:tcPr>
            <w:tcW w:w="1927" w:type="dxa"/>
            <w:vAlign w:val="top"/>
            <w:textDirection w:val="lrTb"/>
            <w:noWrap w:val="false"/>
          </w:tcPr>
          <w:p>
            <w:pPr>
              <w:pStyle w:val="999"/>
              <w:ind w:right="94"/>
              <w:jc w:val="center"/>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长江中上游烟区</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ind w:right="157"/>
              <w:jc w:val="center"/>
              <w:spacing w:before="2"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黄淮烟区</w:t>
            </w:r>
            <w:r>
              <w:rPr>
                <w:rFonts w:hint="eastAsia" w:ascii="仿宋" w:hAnsi="仿宋" w:eastAsia="仿宋" w:cs="仿宋"/>
                <w:color w:val="000000"/>
                <w:sz w:val="24"/>
                <w:szCs w:val="22"/>
                <w:highlight w:val="none"/>
                <w:lang w:eastAsia="en-US"/>
              </w:rPr>
            </w:r>
            <w:r/>
          </w:p>
        </w:tc>
      </w:tr>
      <w:tr>
        <w:trPr>
          <w:trHeight w:val="935"/>
        </w:trPr>
        <w:tc>
          <w:tcPr>
            <w:tcW w:w="1782"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415" w:type="dxa"/>
            <w:vAlign w:val="top"/>
            <w:textDirection w:val="lrTb"/>
            <w:noWrap w:val="false"/>
          </w:tcPr>
          <w:p>
            <w:pPr>
              <w:pStyle w:val="999"/>
              <w:ind w:right="95"/>
              <w:jc w:val="center"/>
              <w:spacing w:before="2"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云南、贵 </w:t>
            </w:r>
            <w:r>
              <w:rPr>
                <w:rFonts w:hint="eastAsia" w:ascii="仿宋" w:hAnsi="仿宋" w:eastAsia="仿宋" w:cs="仿宋"/>
                <w:color w:val="000000"/>
                <w:spacing w:val="-4"/>
                <w:sz w:val="24"/>
                <w:szCs w:val="22"/>
                <w:highlight w:val="none"/>
                <w:lang w:eastAsia="en-US"/>
              </w:rPr>
              <w:t xml:space="preserve">州、四川、</w:t>
            </w:r>
            <w:r>
              <w:rPr>
                <w:rFonts w:hint="eastAsia" w:ascii="仿宋" w:hAnsi="仿宋" w:eastAsia="仿宋" w:cs="仿宋"/>
                <w:color w:val="000000"/>
                <w:sz w:val="24"/>
                <w:szCs w:val="22"/>
                <w:highlight w:val="none"/>
                <w:lang w:eastAsia="en-US"/>
              </w:rPr>
            </w:r>
            <w:r/>
          </w:p>
          <w:p>
            <w:pPr>
              <w:pStyle w:val="999"/>
              <w:ind w:right="199"/>
              <w:jc w:val="center"/>
              <w:spacing w:before="3"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广西</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ind w:right="-29"/>
              <w:jc w:val="center"/>
              <w:spacing w:before="2"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6"/>
                <w:sz w:val="24"/>
                <w:szCs w:val="22"/>
                <w:highlight w:val="none"/>
                <w:lang w:eastAsia="zh-CN"/>
              </w:rPr>
              <w:t xml:space="preserve">辽宁、黑龙江、内蒙古、甘肃、</w:t>
            </w:r>
            <w:r>
              <w:rPr>
                <w:rFonts w:hint="eastAsia" w:ascii="仿宋" w:hAnsi="仿宋" w:eastAsia="仿宋" w:cs="仿宋"/>
                <w:color w:val="000000"/>
                <w:sz w:val="24"/>
                <w:szCs w:val="22"/>
                <w:highlight w:val="none"/>
                <w:lang w:eastAsia="zh-CN"/>
              </w:rPr>
            </w:r>
            <w:r/>
          </w:p>
          <w:p>
            <w:pPr>
              <w:pStyle w:val="999"/>
              <w:ind w:right="98"/>
              <w:jc w:val="center"/>
              <w:spacing w:before="3"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吉林</w:t>
            </w:r>
            <w:r>
              <w:rPr>
                <w:rFonts w:hint="eastAsia" w:ascii="仿宋" w:hAnsi="仿宋" w:eastAsia="仿宋" w:cs="仿宋"/>
                <w:color w:val="000000"/>
                <w:sz w:val="24"/>
                <w:szCs w:val="22"/>
                <w:highlight w:val="none"/>
                <w:lang w:eastAsia="en-US"/>
              </w:rPr>
            </w:r>
            <w:r/>
          </w:p>
        </w:tc>
        <w:tc>
          <w:tcPr>
            <w:tcW w:w="1701" w:type="dxa"/>
            <w:vAlign w:val="top"/>
            <w:textDirection w:val="lrTb"/>
            <w:noWrap w:val="false"/>
          </w:tcPr>
          <w:p>
            <w:pPr>
              <w:pStyle w:val="999"/>
              <w:ind w:right="119"/>
              <w:jc w:val="center"/>
              <w:spacing w:before="2"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广东、湖南、安徽、江西、</w:t>
            </w:r>
            <w:r>
              <w:rPr>
                <w:rFonts w:hint="eastAsia" w:ascii="仿宋" w:hAnsi="仿宋" w:eastAsia="仿宋" w:cs="仿宋"/>
                <w:color w:val="000000"/>
                <w:sz w:val="24"/>
                <w:szCs w:val="22"/>
                <w:highlight w:val="none"/>
                <w:lang w:eastAsia="zh-CN"/>
              </w:rPr>
            </w:r>
            <w:r/>
          </w:p>
          <w:p>
            <w:pPr>
              <w:pStyle w:val="999"/>
              <w:ind w:right="101"/>
              <w:jc w:val="center"/>
              <w:spacing w:before="3"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福建</w:t>
            </w:r>
            <w:r>
              <w:rPr>
                <w:rFonts w:hint="eastAsia" w:ascii="仿宋" w:hAnsi="仿宋" w:eastAsia="仿宋" w:cs="仿宋"/>
                <w:color w:val="000000"/>
                <w:sz w:val="24"/>
                <w:szCs w:val="22"/>
                <w:highlight w:val="none"/>
                <w:lang w:eastAsia="en-US"/>
              </w:rPr>
            </w:r>
            <w:r/>
          </w:p>
        </w:tc>
        <w:tc>
          <w:tcPr>
            <w:tcW w:w="1927"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94"/>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湖北、重庆</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ind w:right="175"/>
              <w:jc w:val="left"/>
              <w:spacing w:before="158"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山东、河南、陕西</w:t>
            </w:r>
            <w:r>
              <w:rPr>
                <w:rFonts w:hint="eastAsia" w:ascii="仿宋" w:hAnsi="仿宋" w:eastAsia="仿宋" w:cs="仿宋"/>
                <w:color w:val="000000"/>
                <w:sz w:val="24"/>
                <w:szCs w:val="22"/>
                <w:highlight w:val="none"/>
                <w:lang w:eastAsia="en-US"/>
              </w:rPr>
            </w:r>
            <w:r/>
          </w:p>
        </w:tc>
      </w:tr>
      <w:tr>
        <w:trPr>
          <w:trHeight w:val="936"/>
        </w:trPr>
        <w:tc>
          <w:tcPr>
            <w:tcW w:w="1782"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黑胫病、赤星</w:t>
            </w:r>
            <w:r>
              <w:rPr>
                <w:rFonts w:hint="eastAsia" w:ascii="仿宋" w:hAnsi="仿宋" w:eastAsia="仿宋" w:cs="仿宋"/>
                <w:color w:val="000000"/>
                <w:sz w:val="24"/>
                <w:szCs w:val="22"/>
                <w:highlight w:val="none"/>
                <w:lang w:eastAsia="zh-CN"/>
              </w:rPr>
            </w:r>
            <w:r/>
          </w:p>
          <w:p>
            <w:pPr>
              <w:pStyle w:val="999"/>
              <w:ind w:right="96"/>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0"/>
                <w:sz w:val="24"/>
                <w:szCs w:val="22"/>
                <w:highlight w:val="none"/>
                <w:lang w:eastAsia="zh-CN"/>
              </w:rPr>
              <w:t xml:space="preserve">病、青枯病、病</w:t>
            </w:r>
            <w:r>
              <w:rPr>
                <w:rFonts w:hint="eastAsia" w:ascii="仿宋" w:hAnsi="仿宋" w:eastAsia="仿宋" w:cs="仿宋"/>
                <w:color w:val="000000"/>
                <w:sz w:val="24"/>
                <w:szCs w:val="22"/>
                <w:highlight w:val="none"/>
                <w:lang w:eastAsia="zh-CN"/>
              </w:rPr>
              <w:t xml:space="preserve">毒病</w:t>
            </w:r>
            <w:r>
              <w:rPr>
                <w:rFonts w:hint="eastAsia" w:ascii="仿宋" w:hAnsi="仿宋" w:eastAsia="仿宋" w:cs="仿宋"/>
                <w:color w:val="000000"/>
                <w:sz w:val="24"/>
                <w:szCs w:val="22"/>
                <w:highlight w:val="none"/>
                <w:lang w:eastAsia="zh-CN"/>
              </w:rPr>
            </w:r>
            <w:r/>
          </w:p>
        </w:tc>
        <w:tc>
          <w:tcPr>
            <w:tcW w:w="1415"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zh-CN"/>
              </w:rPr>
              <w:outlineLvl w:val="9"/>
            </w:pPr>
            <w:r>
              <w:rPr>
                <w:rFonts w:hint="eastAsia" w:ascii="仿宋" w:hAnsi="仿宋" w:eastAsia="仿宋" w:cs="仿宋"/>
                <w:b/>
                <w:color w:val="000000"/>
                <w:sz w:val="24"/>
                <w:szCs w:val="22"/>
                <w:highlight w:val="none"/>
                <w:lang w:eastAsia="zh-CN"/>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628"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jc w:val="left"/>
              <w:spacing w:before="6"/>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782"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烟青虫、蚜虫</w:t>
            </w:r>
            <w:r>
              <w:rPr>
                <w:rFonts w:hint="eastAsia" w:ascii="仿宋" w:hAnsi="仿宋" w:eastAsia="仿宋" w:cs="仿宋"/>
                <w:color w:val="000000"/>
                <w:sz w:val="24"/>
                <w:szCs w:val="22"/>
                <w:highlight w:val="none"/>
                <w:lang w:eastAsia="en-US"/>
              </w:rPr>
            </w:r>
            <w:r/>
          </w:p>
        </w:tc>
        <w:tc>
          <w:tcPr>
            <w:tcW w:w="141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760"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628"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782"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1415"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3461"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92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333"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4"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2.3</w:t>
      </w:r>
      <w:r>
        <w:rPr>
          <w:rFonts w:hint="eastAsia" w:ascii="仿宋" w:hAnsi="仿宋" w:eastAsia="仿宋" w:cs="仿宋"/>
          <w:b/>
          <w:bCs/>
          <w:color w:val="000000"/>
          <w:sz w:val="24"/>
          <w:szCs w:val="24"/>
          <w:highlight w:val="none"/>
          <w:lang w:eastAsia="en-US"/>
        </w:rPr>
        <w:t xml:space="preserve">甘蔗</w:t>
      </w:r>
      <w:r>
        <w:rPr>
          <w:rFonts w:hint="eastAsia" w:ascii="仿宋" w:hAnsi="仿宋" w:eastAsia="仿宋" w:cs="仿宋"/>
          <w:b/>
          <w:bCs/>
          <w:color w:val="000000"/>
          <w:sz w:val="24"/>
          <w:szCs w:val="24"/>
          <w:highlight w:val="none"/>
          <w:lang w:eastAsia="en-US"/>
        </w:rPr>
      </w:r>
      <w:r/>
    </w:p>
    <w:tbl>
      <w:tblPr>
        <w:tblStyle w:val="1066"/>
        <w:tblW w:w="99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22"/>
        <w:gridCol w:w="3067"/>
        <w:gridCol w:w="2346"/>
        <w:gridCol w:w="2410"/>
      </w:tblGrid>
      <w:tr>
        <w:trPr>
          <w:trHeight w:val="597"/>
        </w:trPr>
        <w:tc>
          <w:tcPr>
            <w:tcW w:w="2122" w:type="dxa"/>
            <w:vAlign w:val="top"/>
            <w:vMerge w:val="restart"/>
            <w:textDirection w:val="lrTb"/>
            <w:noWrap w:val="false"/>
          </w:tcPr>
          <w:p>
            <w:pPr>
              <w:pStyle w:val="999"/>
              <w:jc w:val="left"/>
              <w:spacing w:before="6"/>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虫草害</w:t>
            </w:r>
            <w:r>
              <w:rPr>
                <w:rFonts w:hint="eastAsia" w:ascii="仿宋" w:hAnsi="仿宋" w:eastAsia="仿宋" w:cs="仿宋"/>
                <w:color w:val="000000"/>
                <w:sz w:val="24"/>
                <w:szCs w:val="22"/>
                <w:highlight w:val="none"/>
                <w:lang w:eastAsia="en-US"/>
              </w:rPr>
            </w:r>
            <w:r/>
          </w:p>
        </w:tc>
        <w:tc>
          <w:tcPr>
            <w:tcW w:w="3067" w:type="dxa"/>
            <w:vAlign w:val="top"/>
            <w:textDirection w:val="lrTb"/>
            <w:noWrap w:val="false"/>
          </w:tcPr>
          <w:p>
            <w:pPr>
              <w:pStyle w:val="999"/>
              <w:ind w:right="185"/>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西南蔗区</w:t>
            </w:r>
            <w:r>
              <w:rPr>
                <w:rFonts w:hint="eastAsia" w:ascii="仿宋" w:hAnsi="仿宋" w:eastAsia="仿宋" w:cs="仿宋"/>
                <w:color w:val="000000"/>
                <w:sz w:val="24"/>
                <w:szCs w:val="22"/>
                <w:highlight w:val="none"/>
                <w:lang w:eastAsia="en-US"/>
              </w:rPr>
            </w:r>
            <w:r/>
          </w:p>
        </w:tc>
        <w:tc>
          <w:tcPr>
            <w:tcW w:w="2346" w:type="dxa"/>
            <w:vAlign w:val="top"/>
            <w:textDirection w:val="lrTb"/>
            <w:noWrap w:val="false"/>
          </w:tcPr>
          <w:p>
            <w:pPr>
              <w:pStyle w:val="999"/>
              <w:ind w:right="184"/>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东南蔗区</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ind w:right="215"/>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长江中游蔗区</w:t>
            </w:r>
            <w:r>
              <w:rPr>
                <w:rFonts w:hint="eastAsia" w:ascii="仿宋" w:hAnsi="仿宋" w:eastAsia="仿宋" w:cs="仿宋"/>
                <w:color w:val="000000"/>
                <w:sz w:val="24"/>
                <w:szCs w:val="22"/>
                <w:highlight w:val="none"/>
                <w:lang w:eastAsia="en-US"/>
              </w:rPr>
            </w:r>
            <w:r/>
          </w:p>
        </w:tc>
      </w:tr>
      <w:tr>
        <w:trPr>
          <w:trHeight w:val="636"/>
        </w:trPr>
        <w:tc>
          <w:tcPr>
            <w:tcW w:w="2122"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3067" w:type="dxa"/>
            <w:vAlign w:val="top"/>
            <w:textDirection w:val="lrTb"/>
            <w:noWrap w:val="false"/>
          </w:tcPr>
          <w:p>
            <w:pPr>
              <w:pStyle w:val="999"/>
              <w:ind w:right="185"/>
              <w:jc w:val="center"/>
              <w:spacing w:before="44"/>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广西、云南、四川、贵州</w:t>
            </w:r>
            <w:r>
              <w:rPr>
                <w:rFonts w:hint="eastAsia" w:ascii="仿宋" w:hAnsi="仿宋" w:eastAsia="仿宋" w:cs="仿宋"/>
                <w:color w:val="000000"/>
                <w:sz w:val="24"/>
                <w:szCs w:val="22"/>
                <w:highlight w:val="none"/>
                <w:lang w:eastAsia="zh-CN"/>
              </w:rPr>
            </w:r>
            <w:r/>
          </w:p>
        </w:tc>
        <w:tc>
          <w:tcPr>
            <w:tcW w:w="2346" w:type="dxa"/>
            <w:vAlign w:val="top"/>
            <w:textDirection w:val="lrTb"/>
            <w:noWrap w:val="false"/>
          </w:tcPr>
          <w:p>
            <w:pPr>
              <w:pStyle w:val="999"/>
              <w:ind w:right="184"/>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广东、海南、福建</w:t>
            </w:r>
            <w:r>
              <w:rPr>
                <w:rFonts w:hint="eastAsia" w:ascii="仿宋" w:hAnsi="仿宋" w:eastAsia="仿宋" w:cs="仿宋"/>
                <w:color w:val="000000"/>
                <w:sz w:val="24"/>
                <w:szCs w:val="22"/>
                <w:highlight w:val="none"/>
                <w:lang w:eastAsia="en-US"/>
              </w:rPr>
            </w:r>
            <w:r/>
          </w:p>
        </w:tc>
        <w:tc>
          <w:tcPr>
            <w:tcW w:w="2410" w:type="dxa"/>
            <w:vAlign w:val="top"/>
            <w:textDirection w:val="lrTb"/>
            <w:noWrap w:val="false"/>
          </w:tcPr>
          <w:p>
            <w:pPr>
              <w:pStyle w:val="999"/>
              <w:ind w:right="215"/>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湖北、湖南、江西</w:t>
            </w:r>
            <w:r>
              <w:rPr>
                <w:rFonts w:hint="eastAsia" w:ascii="仿宋" w:hAnsi="仿宋" w:eastAsia="仿宋" w:cs="仿宋"/>
                <w:color w:val="000000"/>
                <w:sz w:val="24"/>
                <w:szCs w:val="22"/>
                <w:highlight w:val="none"/>
                <w:lang w:eastAsia="en-US"/>
              </w:rPr>
            </w:r>
            <w:r/>
          </w:p>
        </w:tc>
      </w:tr>
      <w:tr>
        <w:trPr>
          <w:trHeight w:val="397"/>
        </w:trPr>
        <w:tc>
          <w:tcPr>
            <w:tcW w:w="2122"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蔗螟</w:t>
            </w:r>
            <w:r>
              <w:rPr>
                <w:rFonts w:hint="eastAsia" w:ascii="仿宋" w:hAnsi="仿宋" w:eastAsia="仿宋" w:cs="仿宋"/>
                <w:color w:val="000000"/>
                <w:sz w:val="24"/>
                <w:szCs w:val="22"/>
                <w:highlight w:val="none"/>
                <w:lang w:eastAsia="en-US"/>
              </w:rPr>
            </w:r>
            <w:r/>
          </w:p>
        </w:tc>
        <w:tc>
          <w:tcPr>
            <w:tcW w:w="306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4756"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2122"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3067"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4756"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6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2.4</w:t>
      </w:r>
      <w:r>
        <w:rPr>
          <w:rFonts w:hint="eastAsia" w:ascii="仿宋" w:hAnsi="仿宋" w:eastAsia="仿宋" w:cs="仿宋"/>
          <w:b/>
          <w:bCs/>
          <w:color w:val="000000"/>
          <w:sz w:val="24"/>
          <w:szCs w:val="24"/>
          <w:highlight w:val="none"/>
          <w:lang w:eastAsia="en-US"/>
        </w:rPr>
        <w:t xml:space="preserve">茶树</w:t>
      </w:r>
      <w:r>
        <w:rPr>
          <w:rFonts w:hint="eastAsia" w:ascii="仿宋" w:hAnsi="仿宋" w:eastAsia="仿宋" w:cs="仿宋"/>
          <w:b/>
          <w:bCs/>
          <w:color w:val="000000"/>
          <w:sz w:val="24"/>
          <w:szCs w:val="24"/>
          <w:highlight w:val="none"/>
          <w:lang w:eastAsia="en-US"/>
        </w:rPr>
      </w:r>
      <w:r/>
    </w:p>
    <w:tbl>
      <w:tblPr>
        <w:tblStyle w:val="1066"/>
        <w:tblW w:w="99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24"/>
        <w:gridCol w:w="2612"/>
        <w:gridCol w:w="1681"/>
        <w:gridCol w:w="1738"/>
      </w:tblGrid>
      <w:tr>
        <w:trPr>
          <w:trHeight w:val="396"/>
        </w:trPr>
        <w:tc>
          <w:tcPr>
            <w:tcW w:w="1980" w:type="dxa"/>
            <w:vAlign w:val="top"/>
            <w:vMerge w:val="restart"/>
            <w:textDirection w:val="lrTb"/>
            <w:noWrap w:val="false"/>
          </w:tcPr>
          <w:p>
            <w:pPr>
              <w:pStyle w:val="999"/>
              <w:jc w:val="left"/>
              <w:spacing w:before="2"/>
              <w:rPr>
                <w:rFonts w:hint="eastAsia" w:ascii="仿宋" w:hAnsi="仿宋" w:eastAsia="仿宋" w:cs="仿宋"/>
                <w:b/>
                <w:color w:val="000000"/>
                <w:sz w:val="28"/>
                <w:szCs w:val="22"/>
                <w:highlight w:val="none"/>
                <w:lang w:eastAsia="en-US"/>
              </w:rPr>
              <w:outlineLvl w:val="9"/>
            </w:pPr>
            <w:r>
              <w:rPr>
                <w:rFonts w:hint="eastAsia" w:ascii="仿宋" w:hAnsi="仿宋" w:eastAsia="仿宋" w:cs="仿宋"/>
                <w:b/>
                <w:color w:val="000000"/>
                <w:sz w:val="28"/>
                <w:szCs w:val="22"/>
                <w:highlight w:val="none"/>
                <w:lang w:eastAsia="en-US"/>
              </w:rPr>
            </w:r>
            <w:r/>
          </w:p>
          <w:p>
            <w:pPr>
              <w:pStyle w:val="999"/>
              <w:ind w:right="72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虫害</w:t>
            </w:r>
            <w:r>
              <w:rPr>
                <w:rFonts w:hint="eastAsia" w:ascii="仿宋" w:hAnsi="仿宋" w:eastAsia="仿宋" w:cs="仿宋"/>
                <w:color w:val="000000"/>
                <w:sz w:val="24"/>
                <w:szCs w:val="22"/>
                <w:highlight w:val="none"/>
                <w:lang w:eastAsia="en-US"/>
              </w:rPr>
            </w:r>
            <w:r/>
          </w:p>
        </w:tc>
        <w:tc>
          <w:tcPr>
            <w:tcW w:w="1924" w:type="dxa"/>
            <w:vAlign w:val="top"/>
            <w:textDirection w:val="lrTb"/>
            <w:noWrap w:val="false"/>
          </w:tcPr>
          <w:p>
            <w:pPr>
              <w:pStyle w:val="999"/>
              <w:ind w:right="93"/>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华南茶区</w:t>
            </w:r>
            <w:r>
              <w:rPr>
                <w:rFonts w:hint="eastAsia" w:ascii="仿宋" w:hAnsi="仿宋" w:eastAsia="仿宋" w:cs="仿宋"/>
                <w:color w:val="000000"/>
                <w:sz w:val="24"/>
                <w:szCs w:val="22"/>
                <w:highlight w:val="none"/>
                <w:lang w:eastAsia="en-US"/>
              </w:rPr>
            </w:r>
            <w:r/>
          </w:p>
        </w:tc>
        <w:tc>
          <w:tcPr>
            <w:tcW w:w="2612" w:type="dxa"/>
            <w:vAlign w:val="top"/>
            <w:textDirection w:val="lrTb"/>
            <w:noWrap w:val="false"/>
          </w:tcPr>
          <w:p>
            <w:pPr>
              <w:pStyle w:val="999"/>
              <w:ind w:right="77"/>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江南茶区</w:t>
            </w:r>
            <w:r>
              <w:rPr>
                <w:rFonts w:hint="eastAsia" w:ascii="仿宋" w:hAnsi="仿宋" w:eastAsia="仿宋" w:cs="仿宋"/>
                <w:color w:val="000000"/>
                <w:sz w:val="24"/>
                <w:szCs w:val="22"/>
                <w:highlight w:val="none"/>
                <w:lang w:eastAsia="en-US"/>
              </w:rPr>
            </w:r>
            <w:r/>
          </w:p>
        </w:tc>
        <w:tc>
          <w:tcPr>
            <w:tcW w:w="1681"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西南茶区</w:t>
            </w:r>
            <w:r>
              <w:rPr>
                <w:rFonts w:hint="eastAsia" w:ascii="仿宋" w:hAnsi="仿宋" w:eastAsia="仿宋" w:cs="仿宋"/>
                <w:color w:val="000000"/>
                <w:sz w:val="24"/>
                <w:szCs w:val="22"/>
                <w:highlight w:val="none"/>
                <w:lang w:eastAsia="en-US"/>
              </w:rPr>
            </w:r>
            <w:r/>
          </w:p>
        </w:tc>
        <w:tc>
          <w:tcPr>
            <w:tcW w:w="1738"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江北茶区</w:t>
            </w:r>
            <w:r>
              <w:rPr>
                <w:rFonts w:hint="eastAsia" w:ascii="仿宋" w:hAnsi="仿宋" w:eastAsia="仿宋" w:cs="仿宋"/>
                <w:color w:val="000000"/>
                <w:sz w:val="24"/>
                <w:szCs w:val="22"/>
                <w:highlight w:val="none"/>
                <w:lang w:eastAsia="en-US"/>
              </w:rPr>
            </w:r>
            <w:r/>
          </w:p>
        </w:tc>
      </w:tr>
      <w:tr>
        <w:trPr>
          <w:trHeight w:val="624"/>
        </w:trPr>
        <w:tc>
          <w:tcPr>
            <w:tcW w:w="1980"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924" w:type="dxa"/>
            <w:vAlign w:val="top"/>
            <w:textDirection w:val="lrTb"/>
            <w:noWrap w:val="false"/>
          </w:tcPr>
          <w:p>
            <w:pPr>
              <w:pStyle w:val="999"/>
              <w:ind w:right="93"/>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福建、海南、广</w:t>
            </w:r>
            <w:r>
              <w:rPr>
                <w:rFonts w:hint="eastAsia" w:ascii="仿宋" w:hAnsi="仿宋" w:eastAsia="仿宋" w:cs="仿宋"/>
                <w:color w:val="000000"/>
                <w:sz w:val="24"/>
                <w:szCs w:val="22"/>
                <w:highlight w:val="none"/>
                <w:lang w:eastAsia="en-US"/>
              </w:rPr>
            </w:r>
            <w:r/>
          </w:p>
          <w:p>
            <w:pPr>
              <w:pStyle w:val="999"/>
              <w:ind w:right="93"/>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东、广西</w:t>
            </w:r>
            <w:r>
              <w:rPr>
                <w:rFonts w:hint="eastAsia" w:ascii="仿宋" w:hAnsi="仿宋" w:eastAsia="仿宋" w:cs="仿宋"/>
                <w:color w:val="000000"/>
                <w:sz w:val="24"/>
                <w:szCs w:val="22"/>
                <w:highlight w:val="none"/>
                <w:lang w:eastAsia="en-US"/>
              </w:rPr>
            </w:r>
            <w:r/>
          </w:p>
        </w:tc>
        <w:tc>
          <w:tcPr>
            <w:tcW w:w="2612" w:type="dxa"/>
            <w:vAlign w:val="top"/>
            <w:textDirection w:val="lrTb"/>
            <w:noWrap w:val="false"/>
          </w:tcPr>
          <w:p>
            <w:pPr>
              <w:pStyle w:val="999"/>
              <w:ind w:right="77"/>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湖南、江西、浙江、湖</w:t>
            </w:r>
            <w:r>
              <w:rPr>
                <w:rFonts w:hint="eastAsia" w:ascii="仿宋" w:hAnsi="仿宋" w:eastAsia="仿宋" w:cs="仿宋"/>
                <w:color w:val="000000"/>
                <w:sz w:val="24"/>
                <w:szCs w:val="22"/>
                <w:highlight w:val="none"/>
                <w:lang w:eastAsia="en-US"/>
              </w:rPr>
            </w:r>
            <w:r/>
          </w:p>
          <w:p>
            <w:pPr>
              <w:pStyle w:val="999"/>
              <w:ind w:right="77"/>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北、安徽、江苏</w:t>
            </w:r>
            <w:r>
              <w:rPr>
                <w:rFonts w:hint="eastAsia" w:ascii="仿宋" w:hAnsi="仿宋" w:eastAsia="仿宋" w:cs="仿宋"/>
                <w:color w:val="000000"/>
                <w:sz w:val="24"/>
                <w:szCs w:val="22"/>
                <w:highlight w:val="none"/>
                <w:lang w:eastAsia="en-US"/>
              </w:rPr>
            </w:r>
            <w:r/>
          </w:p>
        </w:tc>
        <w:tc>
          <w:tcPr>
            <w:tcW w:w="1681"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四川、贵州、</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重庆、云南</w:t>
            </w:r>
            <w:r>
              <w:rPr>
                <w:rFonts w:hint="eastAsia" w:ascii="仿宋" w:hAnsi="仿宋" w:eastAsia="仿宋" w:cs="仿宋"/>
                <w:color w:val="000000"/>
                <w:sz w:val="24"/>
                <w:szCs w:val="22"/>
                <w:highlight w:val="none"/>
                <w:lang w:eastAsia="en-US"/>
              </w:rPr>
            </w:r>
            <w:r/>
          </w:p>
        </w:tc>
        <w:tc>
          <w:tcPr>
            <w:tcW w:w="1738"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河南、陕西、</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山东、甘肃</w:t>
            </w:r>
            <w:r>
              <w:rPr>
                <w:rFonts w:hint="eastAsia" w:ascii="仿宋" w:hAnsi="仿宋" w:eastAsia="仿宋" w:cs="仿宋"/>
                <w:color w:val="000000"/>
                <w:sz w:val="24"/>
                <w:szCs w:val="22"/>
                <w:highlight w:val="none"/>
                <w:lang w:eastAsia="en-US"/>
              </w:rPr>
            </w:r>
            <w:r/>
          </w:p>
        </w:tc>
      </w:tr>
      <w:tr>
        <w:trPr>
          <w:trHeight w:val="405"/>
        </w:trPr>
        <w:tc>
          <w:tcPr>
            <w:tcW w:w="1980"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茶小绿叶蝉、茶</w:t>
            </w:r>
            <w:r>
              <w:rPr>
                <w:rFonts w:hint="eastAsia" w:ascii="仿宋" w:hAnsi="仿宋" w:eastAsia="仿宋" w:cs="仿宋"/>
                <w:color w:val="000000"/>
                <w:sz w:val="24"/>
                <w:szCs w:val="22"/>
                <w:highlight w:val="none"/>
                <w:lang w:eastAsia="en-US"/>
              </w:rPr>
            </w:r>
            <w:r/>
          </w:p>
        </w:tc>
        <w:tc>
          <w:tcPr>
            <w:tcW w:w="1924"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612"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3419"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980"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尺蠖、茶毛虫</w:t>
            </w:r>
            <w:r>
              <w:rPr>
                <w:rFonts w:hint="eastAsia" w:ascii="仿宋" w:hAnsi="仿宋" w:eastAsia="仿宋" w:cs="仿宋"/>
                <w:color w:val="000000"/>
                <w:sz w:val="24"/>
                <w:szCs w:val="22"/>
                <w:highlight w:val="none"/>
                <w:lang w:eastAsia="en-US"/>
              </w:rPr>
            </w:r>
            <w:r/>
          </w:p>
        </w:tc>
        <w:tc>
          <w:tcPr>
            <w:tcW w:w="1924"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261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419"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numPr>
          <w:ilvl w:val="0"/>
          <w:numId w:val="0"/>
        </w:numPr>
        <w:ind w:left="558" w:hanging="244"/>
        <w:spacing w:before="114"/>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3</w:t>
      </w:r>
      <w:r>
        <w:rPr>
          <w:rFonts w:hint="eastAsia" w:ascii="仿宋" w:hAnsi="仿宋" w:eastAsia="仿宋" w:cs="仿宋"/>
          <w:b/>
          <w:bCs/>
          <w:color w:val="000000"/>
          <w:sz w:val="24"/>
          <w:szCs w:val="24"/>
          <w:highlight w:val="none"/>
          <w:lang w:eastAsia="en-US"/>
        </w:rPr>
        <w:t xml:space="preserve">油料作物</w:t>
      </w:r>
      <w:r>
        <w:rPr>
          <w:rFonts w:hint="eastAsia" w:ascii="仿宋" w:hAnsi="仿宋" w:eastAsia="仿宋" w:cs="仿宋"/>
          <w:b/>
          <w:bCs/>
          <w:color w:val="000000"/>
          <w:sz w:val="24"/>
          <w:szCs w:val="24"/>
          <w:highlight w:val="none"/>
          <w:lang w:eastAsia="en-US"/>
        </w:rPr>
      </w:r>
      <w:r/>
    </w:p>
    <w:p>
      <w:pPr>
        <w:pStyle w:val="999"/>
        <w:numPr>
          <w:ilvl w:val="1"/>
          <w:numId w:val="0"/>
        </w:numPr>
        <w:ind w:left="738" w:hanging="424"/>
        <w:spacing w:before="132" w:after="20"/>
        <w:tabs>
          <w:tab w:val="left" w:pos="73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3.1</w:t>
      </w:r>
      <w:r>
        <w:rPr>
          <w:rFonts w:hint="eastAsia" w:ascii="仿宋" w:hAnsi="仿宋" w:eastAsia="仿宋" w:cs="仿宋"/>
          <w:b/>
          <w:bCs/>
          <w:color w:val="000000"/>
          <w:sz w:val="24"/>
          <w:szCs w:val="24"/>
          <w:highlight w:val="none"/>
          <w:lang w:eastAsia="en-US"/>
        </w:rPr>
        <w:t xml:space="preserve">大豆</w:t>
      </w:r>
      <w:r>
        <w:rPr>
          <w:rFonts w:hint="eastAsia" w:ascii="仿宋" w:hAnsi="仿宋" w:eastAsia="仿宋" w:cs="仿宋"/>
          <w:b/>
          <w:bCs/>
          <w:color w:val="000000"/>
          <w:sz w:val="24"/>
          <w:szCs w:val="24"/>
          <w:highlight w:val="none"/>
          <w:lang w:eastAsia="en-US"/>
        </w:rPr>
      </w:r>
      <w:r/>
    </w:p>
    <w:tbl>
      <w:tblPr>
        <w:tblStyle w:val="1066"/>
        <w:tblW w:w="99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96"/>
        <w:gridCol w:w="1843"/>
        <w:gridCol w:w="1275"/>
        <w:gridCol w:w="1276"/>
        <w:gridCol w:w="1276"/>
        <w:gridCol w:w="1067"/>
        <w:gridCol w:w="1520"/>
      </w:tblGrid>
      <w:tr>
        <w:trPr>
          <w:trHeight w:val="624"/>
        </w:trPr>
        <w:tc>
          <w:tcPr>
            <w:tcW w:w="1696"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4"/>
              <w:rPr>
                <w:rFonts w:hint="eastAsia" w:ascii="仿宋" w:hAnsi="仿宋" w:eastAsia="仿宋" w:cs="仿宋"/>
                <w:b/>
                <w:color w:val="000000"/>
                <w:sz w:val="25"/>
                <w:szCs w:val="22"/>
                <w:highlight w:val="none"/>
                <w:lang w:eastAsia="en-US"/>
              </w:rPr>
              <w:outlineLvl w:val="9"/>
            </w:pPr>
            <w:r>
              <w:rPr>
                <w:rFonts w:hint="eastAsia" w:ascii="仿宋" w:hAnsi="仿宋" w:eastAsia="仿宋" w:cs="仿宋"/>
                <w:b/>
                <w:color w:val="000000"/>
                <w:sz w:val="25"/>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ind w:right="112"/>
              <w:jc w:val="center"/>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黄淮海流域</w:t>
            </w:r>
            <w:r>
              <w:rPr>
                <w:rFonts w:hint="eastAsia" w:ascii="仿宋" w:hAnsi="仿宋" w:eastAsia="仿宋" w:cs="仿宋"/>
                <w:color w:val="000000"/>
                <w:sz w:val="24"/>
                <w:szCs w:val="22"/>
                <w:highlight w:val="none"/>
                <w:lang w:eastAsia="en-US"/>
              </w:rPr>
            </w:r>
            <w:r/>
          </w:p>
          <w:p>
            <w:pPr>
              <w:pStyle w:val="999"/>
              <w:ind w:right="112"/>
              <w:jc w:val="center"/>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长江流域</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云贵高原</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067"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w:t>
            </w:r>
            <w:r>
              <w:rPr>
                <w:rFonts w:hint="eastAsia" w:ascii="仿宋" w:hAnsi="仿宋" w:eastAsia="仿宋" w:cs="仿宋"/>
                <w:color w:val="000000"/>
                <w:sz w:val="24"/>
                <w:szCs w:val="22"/>
                <w:highlight w:val="none"/>
                <w:lang w:eastAsia="en-US"/>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ind w:right="370"/>
              <w:jc w:val="center"/>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370"/>
              <w:jc w:val="center"/>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大豆区</w:t>
            </w:r>
            <w:r>
              <w:rPr>
                <w:rFonts w:hint="eastAsia" w:ascii="仿宋" w:hAnsi="仿宋" w:eastAsia="仿宋" w:cs="仿宋"/>
                <w:color w:val="000000"/>
                <w:sz w:val="24"/>
                <w:szCs w:val="22"/>
                <w:highlight w:val="none"/>
                <w:lang w:eastAsia="en-US"/>
              </w:rPr>
            </w:r>
            <w:r/>
          </w:p>
        </w:tc>
      </w:tr>
      <w:tr>
        <w:trPr>
          <w:trHeight w:val="935"/>
        </w:trPr>
        <w:tc>
          <w:tcPr>
            <w:tcW w:w="1696"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843" w:type="dxa"/>
            <w:vAlign w:val="top"/>
            <w:textDirection w:val="lrTb"/>
            <w:noWrap w:val="false"/>
          </w:tcPr>
          <w:p>
            <w:pPr>
              <w:pStyle w:val="999"/>
              <w:ind w:right="31"/>
              <w:jc w:val="left"/>
              <w:spacing w:before="159"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河北、山东、山西、河南、天津</w:t>
            </w:r>
            <w:r>
              <w:rPr>
                <w:rFonts w:hint="eastAsia" w:ascii="仿宋" w:hAnsi="仿宋" w:eastAsia="仿宋" w:cs="仿宋"/>
                <w:color w:val="000000"/>
                <w:sz w:val="24"/>
                <w:szCs w:val="22"/>
                <w:highlight w:val="none"/>
                <w:lang w:eastAsia="zh-CN"/>
              </w:rPr>
            </w:r>
            <w:r/>
          </w:p>
        </w:tc>
        <w:tc>
          <w:tcPr>
            <w:tcW w:w="1275"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安徽、湖</w:t>
            </w:r>
            <w:r>
              <w:rPr>
                <w:rFonts w:hint="eastAsia" w:ascii="仿宋" w:hAnsi="仿宋" w:eastAsia="仿宋" w:cs="仿宋"/>
                <w:color w:val="000000"/>
                <w:sz w:val="24"/>
                <w:szCs w:val="22"/>
                <w:highlight w:val="none"/>
                <w:lang w:eastAsia="zh-CN"/>
              </w:rPr>
            </w:r>
            <w:r/>
          </w:p>
          <w:p>
            <w:pPr>
              <w:pStyle w:val="999"/>
              <w:ind w:right="-29"/>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北、江苏、</w:t>
            </w:r>
            <w:r>
              <w:rPr>
                <w:rFonts w:hint="eastAsia" w:ascii="仿宋" w:hAnsi="仿宋" w:eastAsia="仿宋" w:cs="仿宋"/>
                <w:color w:val="000000"/>
                <w:sz w:val="24"/>
                <w:szCs w:val="22"/>
                <w:highlight w:val="none"/>
                <w:lang w:eastAsia="zh-CN"/>
              </w:rPr>
              <w:t xml:space="preserve">浙江</w:t>
            </w:r>
            <w:r>
              <w:rPr>
                <w:rFonts w:hint="eastAsia" w:ascii="仿宋" w:hAnsi="仿宋" w:eastAsia="仿宋" w:cs="仿宋"/>
                <w:color w:val="000000"/>
                <w:sz w:val="24"/>
                <w:szCs w:val="22"/>
                <w:highlight w:val="none"/>
                <w:lang w:eastAsia="zh-CN"/>
              </w:rPr>
            </w:r>
            <w:r/>
          </w:p>
        </w:tc>
        <w:tc>
          <w:tcPr>
            <w:tcW w:w="1276"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陕西、甘</w:t>
            </w:r>
            <w:r>
              <w:rPr>
                <w:rFonts w:hint="eastAsia" w:ascii="仿宋" w:hAnsi="仿宋" w:eastAsia="仿宋" w:cs="仿宋"/>
                <w:color w:val="000000"/>
                <w:sz w:val="24"/>
                <w:szCs w:val="22"/>
                <w:highlight w:val="none"/>
                <w:lang w:eastAsia="zh-CN"/>
              </w:rPr>
            </w:r>
            <w:r/>
          </w:p>
          <w:p>
            <w:pPr>
              <w:pStyle w:val="999"/>
              <w:ind w:right="-29"/>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肃、宁夏、</w:t>
            </w:r>
            <w:r>
              <w:rPr>
                <w:rFonts w:hint="eastAsia" w:ascii="仿宋" w:hAnsi="仿宋" w:eastAsia="仿宋" w:cs="仿宋"/>
                <w:color w:val="000000"/>
                <w:sz w:val="24"/>
                <w:szCs w:val="22"/>
                <w:highlight w:val="none"/>
                <w:lang w:eastAsia="zh-CN"/>
              </w:rPr>
              <w:t xml:space="preserve">新疆</w:t>
            </w:r>
            <w:r>
              <w:rPr>
                <w:rFonts w:hint="eastAsia" w:ascii="仿宋" w:hAnsi="仿宋" w:eastAsia="仿宋" w:cs="仿宋"/>
                <w:color w:val="000000"/>
                <w:sz w:val="24"/>
                <w:szCs w:val="22"/>
                <w:highlight w:val="none"/>
                <w:lang w:eastAsia="zh-CN"/>
              </w:rPr>
            </w:r>
            <w:r/>
          </w:p>
        </w:tc>
        <w:tc>
          <w:tcPr>
            <w:tcW w:w="1276"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云南、贵</w:t>
            </w:r>
            <w:r>
              <w:rPr>
                <w:rFonts w:hint="eastAsia" w:ascii="仿宋" w:hAnsi="仿宋" w:eastAsia="仿宋" w:cs="仿宋"/>
                <w:color w:val="000000"/>
                <w:sz w:val="24"/>
                <w:szCs w:val="22"/>
                <w:highlight w:val="none"/>
                <w:lang w:eastAsia="zh-CN"/>
              </w:rPr>
            </w:r>
            <w:r/>
          </w:p>
          <w:p>
            <w:pPr>
              <w:pStyle w:val="999"/>
              <w:ind w:right="-29"/>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8"/>
                <w:sz w:val="24"/>
                <w:szCs w:val="22"/>
                <w:highlight w:val="none"/>
                <w:lang w:eastAsia="zh-CN"/>
              </w:rPr>
              <w:t xml:space="preserve">州、湖南、</w:t>
            </w:r>
            <w:r>
              <w:rPr>
                <w:rFonts w:hint="eastAsia" w:ascii="仿宋" w:hAnsi="仿宋" w:eastAsia="仿宋" w:cs="仿宋"/>
                <w:color w:val="000000"/>
                <w:sz w:val="24"/>
                <w:szCs w:val="22"/>
                <w:highlight w:val="none"/>
                <w:lang w:eastAsia="zh-CN"/>
              </w:rPr>
              <w:t xml:space="preserve">四川</w:t>
            </w:r>
            <w:r>
              <w:rPr>
                <w:rFonts w:hint="eastAsia" w:ascii="仿宋" w:hAnsi="仿宋" w:eastAsia="仿宋" w:cs="仿宋"/>
                <w:color w:val="000000"/>
                <w:sz w:val="24"/>
                <w:szCs w:val="22"/>
                <w:highlight w:val="none"/>
                <w:lang w:eastAsia="zh-CN"/>
              </w:rPr>
            </w:r>
            <w:r/>
          </w:p>
        </w:tc>
        <w:tc>
          <w:tcPr>
            <w:tcW w:w="1067" w:type="dxa"/>
            <w:vAlign w:val="top"/>
            <w:textDirection w:val="lrTb"/>
            <w:noWrap w:val="false"/>
          </w:tcPr>
          <w:p>
            <w:pPr>
              <w:pStyle w:val="999"/>
              <w:ind w:right="96"/>
              <w:jc w:val="left"/>
              <w:spacing w:before="159"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32"/>
                <w:sz w:val="24"/>
                <w:szCs w:val="22"/>
                <w:highlight w:val="none"/>
                <w:lang w:eastAsia="en-US"/>
              </w:rPr>
              <w:t xml:space="preserve">广东、广</w:t>
            </w:r>
            <w:r>
              <w:rPr>
                <w:rFonts w:hint="eastAsia" w:ascii="仿宋" w:hAnsi="仿宋" w:eastAsia="仿宋" w:cs="仿宋"/>
                <w:color w:val="000000"/>
                <w:spacing w:val="-33"/>
                <w:sz w:val="24"/>
                <w:szCs w:val="22"/>
                <w:highlight w:val="none"/>
                <w:lang w:eastAsia="en-US"/>
              </w:rPr>
              <w:t xml:space="preserve">西、福建</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黑龙江、吉</w:t>
            </w:r>
            <w:r>
              <w:rPr>
                <w:rFonts w:hint="eastAsia" w:ascii="仿宋" w:hAnsi="仿宋" w:eastAsia="仿宋" w:cs="仿宋"/>
                <w:color w:val="000000"/>
                <w:sz w:val="24"/>
                <w:szCs w:val="22"/>
                <w:highlight w:val="none"/>
                <w:lang w:eastAsia="zh-CN"/>
              </w:rPr>
            </w:r>
            <w:r/>
          </w:p>
          <w:p>
            <w:pPr>
              <w:pStyle w:val="999"/>
              <w:ind w:right="147"/>
              <w:jc w:val="left"/>
              <w:spacing w:before="2" w:line="310" w:lineRule="atLeas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林、辽宁、内蒙古</w:t>
            </w:r>
            <w:r>
              <w:rPr>
                <w:rFonts w:hint="eastAsia" w:ascii="仿宋" w:hAnsi="仿宋" w:eastAsia="仿宋" w:cs="仿宋"/>
                <w:color w:val="000000"/>
                <w:sz w:val="24"/>
                <w:szCs w:val="22"/>
                <w:highlight w:val="none"/>
                <w:lang w:eastAsia="zh-CN"/>
              </w:rPr>
            </w:r>
            <w:r/>
          </w:p>
        </w:tc>
      </w:tr>
      <w:tr>
        <w:trPr>
          <w:trHeight w:val="397"/>
        </w:trPr>
        <w:tc>
          <w:tcPr>
            <w:tcW w:w="1696"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胞囊线虫病</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619"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696"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蚜虫、食心虫</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551"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343"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97"/>
        </w:trPr>
        <w:tc>
          <w:tcPr>
            <w:tcW w:w="1696"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棉铃虫</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2587"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624"/>
        </w:trPr>
        <w:tc>
          <w:tcPr>
            <w:tcW w:w="1696" w:type="dxa"/>
            <w:vAlign w:val="top"/>
            <w:textDirection w:val="lrTb"/>
            <w:noWrap w:val="false"/>
          </w:tcPr>
          <w:p>
            <w:pPr>
              <w:pStyle w:val="999"/>
              <w:jc w:val="left"/>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地下害虫</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ind w:right="112"/>
              <w:jc w:val="center"/>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1（或云贵高原</w:t>
            </w:r>
            <w:r>
              <w:rPr>
                <w:rFonts w:hint="eastAsia" w:ascii="仿宋" w:hAnsi="仿宋" w:eastAsia="仿宋" w:cs="仿宋"/>
                <w:color w:val="000000"/>
                <w:sz w:val="24"/>
                <w:szCs w:val="22"/>
                <w:highlight w:val="none"/>
                <w:lang w:eastAsia="zh-CN"/>
              </w:rPr>
            </w:r>
            <w:r/>
          </w:p>
          <w:p>
            <w:pPr>
              <w:pStyle w:val="999"/>
              <w:ind w:right="112"/>
              <w:jc w:val="center"/>
              <w:spacing w:before="4" w:line="289"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区选 1 地）</w:t>
            </w:r>
            <w:r>
              <w:rPr>
                <w:rFonts w:hint="eastAsia" w:ascii="仿宋" w:hAnsi="仿宋" w:eastAsia="仿宋" w:cs="仿宋"/>
                <w:color w:val="000000"/>
                <w:sz w:val="24"/>
                <w:szCs w:val="22"/>
                <w:highlight w:val="none"/>
                <w:lang w:eastAsia="zh-CN"/>
              </w:rPr>
            </w:r>
            <w:r/>
          </w:p>
        </w:tc>
        <w:tc>
          <w:tcPr>
            <w:gridSpan w:val="2"/>
            <w:tcW w:w="2551"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7"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20"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6"/>
        </w:trPr>
        <w:tc>
          <w:tcPr>
            <w:tcW w:w="1696" w:type="dxa"/>
            <w:vAlign w:val="top"/>
            <w:textDirection w:val="lrTb"/>
            <w:noWrap w:val="false"/>
          </w:tcPr>
          <w:p>
            <w:pPr>
              <w:pStyle w:val="999"/>
              <w:jc w:val="left"/>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大豆田杂草</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4"/>
            <w:tcW w:w="4894"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spacing w:before="4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97"/>
        </w:trPr>
        <w:tc>
          <w:tcPr>
            <w:tcW w:w="1696" w:type="dxa"/>
            <w:vAlign w:val="top"/>
            <w:textDirection w:val="lrTb"/>
            <w:noWrap w:val="false"/>
          </w:tcPr>
          <w:p>
            <w:pPr>
              <w:pStyle w:val="999"/>
              <w:jc w:val="left"/>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春大豆田杂草</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75"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76"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067"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20" w:type="dxa"/>
            <w:vAlign w:val="top"/>
            <w:textDirection w:val="lrTb"/>
            <w:noWrap w:val="false"/>
          </w:tcPr>
          <w:p>
            <w:pPr>
              <w:pStyle w:val="999"/>
              <w:jc w:val="center"/>
              <w:spacing w:before="4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r>
      <w:tr>
        <w:trPr>
          <w:trHeight w:val="396"/>
        </w:trPr>
        <w:tc>
          <w:tcPr>
            <w:tcW w:w="1696" w:type="dxa"/>
            <w:vAlign w:val="top"/>
            <w:textDirection w:val="lrTb"/>
            <w:noWrap w:val="false"/>
          </w:tcPr>
          <w:p>
            <w:pPr>
              <w:pStyle w:val="999"/>
              <w:jc w:val="left"/>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夏大豆田杂草</w:t>
            </w:r>
            <w:r>
              <w:rPr>
                <w:rFonts w:hint="eastAsia" w:ascii="仿宋" w:hAnsi="仿宋" w:eastAsia="仿宋" w:cs="仿宋"/>
                <w:color w:val="000000"/>
                <w:sz w:val="24"/>
                <w:szCs w:val="22"/>
                <w:highlight w:val="none"/>
                <w:lang w:eastAsia="en-US"/>
              </w:rPr>
            </w:r>
            <w:r/>
          </w:p>
        </w:tc>
        <w:tc>
          <w:tcPr>
            <w:tcW w:w="1843"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275"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619" w:type="dxa"/>
            <w:vAlign w:val="top"/>
            <w:textDirection w:val="lrTb"/>
            <w:noWrap w:val="false"/>
          </w:tcPr>
          <w:p>
            <w:pPr>
              <w:pStyle w:val="999"/>
              <w:jc w:val="center"/>
              <w:spacing w:before="4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20" w:type="dxa"/>
            <w:vAlign w:val="top"/>
            <w:textDirection w:val="lrTb"/>
            <w:noWrap w:val="false"/>
          </w:tcPr>
          <w:p>
            <w:pPr>
              <w:pStyle w:val="999"/>
              <w:jc w:val="center"/>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numPr>
          <w:ilvl w:val="1"/>
          <w:numId w:val="0"/>
        </w:numPr>
        <w:ind w:left="800" w:hanging="486"/>
        <w:spacing w:before="114" w:after="19"/>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3.2</w:t>
      </w:r>
      <w:r>
        <w:rPr>
          <w:rFonts w:hint="eastAsia" w:ascii="仿宋" w:hAnsi="仿宋" w:eastAsia="仿宋" w:cs="仿宋"/>
          <w:b/>
          <w:bCs/>
          <w:color w:val="000000"/>
          <w:sz w:val="24"/>
          <w:szCs w:val="24"/>
          <w:highlight w:val="none"/>
          <w:lang w:eastAsia="en-US"/>
        </w:rPr>
        <w:t xml:space="preserve">花生</w:t>
      </w:r>
      <w:r>
        <w:rPr>
          <w:rFonts w:hint="eastAsia" w:ascii="仿宋" w:hAnsi="仿宋" w:eastAsia="仿宋" w:cs="仿宋"/>
          <w:b/>
          <w:bCs/>
          <w:color w:val="000000"/>
          <w:sz w:val="24"/>
          <w:szCs w:val="24"/>
          <w:highlight w:val="none"/>
          <w:lang w:eastAsia="en-US"/>
        </w:rPr>
      </w:r>
      <w:r/>
    </w:p>
    <w:tbl>
      <w:tblPr>
        <w:tblStyle w:val="1066"/>
        <w:tblW w:w="99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0"/>
        <w:gridCol w:w="1425"/>
        <w:gridCol w:w="1443"/>
        <w:gridCol w:w="1243"/>
        <w:gridCol w:w="1406"/>
        <w:gridCol w:w="1287"/>
        <w:gridCol w:w="1462"/>
      </w:tblGrid>
      <w:tr>
        <w:trPr>
          <w:trHeight w:val="567"/>
        </w:trPr>
        <w:tc>
          <w:tcPr>
            <w:tcW w:w="1730"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7"/>
              <w:rPr>
                <w:rFonts w:hint="eastAsia" w:ascii="仿宋" w:hAnsi="仿宋" w:eastAsia="仿宋" w:cs="仿宋"/>
                <w:b/>
                <w:color w:val="000000"/>
                <w:sz w:val="32"/>
                <w:szCs w:val="22"/>
                <w:highlight w:val="none"/>
                <w:lang w:eastAsia="en-US"/>
              </w:rPr>
              <w:outlineLvl w:val="9"/>
            </w:pPr>
            <w:r>
              <w:rPr>
                <w:rFonts w:hint="eastAsia" w:ascii="仿宋" w:hAnsi="仿宋" w:eastAsia="仿宋" w:cs="仿宋"/>
                <w:b/>
                <w:color w:val="000000"/>
                <w:sz w:val="32"/>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ind w:right="220"/>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黄河流域花生区</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ind w:right="230"/>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长江流域花生区</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ind w:right="129"/>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云贵高原花生区</w:t>
            </w:r>
            <w:r>
              <w:rPr>
                <w:rFonts w:hint="eastAsia" w:ascii="仿宋" w:hAnsi="仿宋" w:eastAsia="仿宋" w:cs="仿宋"/>
                <w:color w:val="000000"/>
                <w:sz w:val="24"/>
                <w:szCs w:val="22"/>
                <w:highlight w:val="none"/>
                <w:lang w:eastAsia="en-US"/>
              </w:rPr>
            </w:r>
            <w:r/>
          </w:p>
        </w:tc>
        <w:tc>
          <w:tcPr>
            <w:tcW w:w="1406" w:type="dxa"/>
            <w:vAlign w:val="top"/>
            <w:textDirection w:val="lrTb"/>
            <w:noWrap w:val="false"/>
          </w:tcPr>
          <w:p>
            <w:pPr>
              <w:pStyle w:val="999"/>
              <w:ind w:right="331"/>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东北花生区</w:t>
            </w:r>
            <w:r>
              <w:rPr>
                <w:rFonts w:hint="eastAsia" w:ascii="仿宋" w:hAnsi="仿宋" w:eastAsia="仿宋" w:cs="仿宋"/>
                <w:color w:val="000000"/>
                <w:sz w:val="24"/>
                <w:szCs w:val="22"/>
                <w:highlight w:val="none"/>
                <w:lang w:eastAsia="en-US"/>
              </w:rPr>
            </w:r>
            <w:r/>
          </w:p>
        </w:tc>
        <w:tc>
          <w:tcPr>
            <w:tcW w:w="1287" w:type="dxa"/>
            <w:vAlign w:val="top"/>
            <w:textDirection w:val="lrTb"/>
            <w:noWrap w:val="false"/>
          </w:tcPr>
          <w:p>
            <w:pPr>
              <w:pStyle w:val="999"/>
              <w:ind w:right="151"/>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东南沿海花生区</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ind w:right="358"/>
              <w:jc w:val="left"/>
              <w:spacing w:before="16" w:line="26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西北花生区</w:t>
            </w:r>
            <w:r>
              <w:rPr>
                <w:rFonts w:hint="eastAsia" w:ascii="仿宋" w:hAnsi="仿宋" w:eastAsia="仿宋" w:cs="仿宋"/>
                <w:color w:val="000000"/>
                <w:sz w:val="24"/>
                <w:szCs w:val="22"/>
                <w:highlight w:val="none"/>
                <w:lang w:eastAsia="en-US"/>
              </w:rPr>
            </w:r>
            <w:r/>
          </w:p>
        </w:tc>
      </w:tr>
      <w:tr>
        <w:trPr>
          <w:trHeight w:val="1187"/>
        </w:trPr>
        <w:tc>
          <w:tcPr>
            <w:tcW w:w="1730"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425" w:type="dxa"/>
            <w:vAlign w:val="top"/>
            <w:textDirection w:val="lrTb"/>
            <w:noWrap w:val="false"/>
          </w:tcPr>
          <w:p>
            <w:pPr>
              <w:pStyle w:val="999"/>
              <w:ind w:right="-29"/>
              <w:jc w:val="center"/>
              <w:spacing w:before="193"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2"/>
                <w:sz w:val="24"/>
                <w:szCs w:val="22"/>
                <w:highlight w:val="none"/>
                <w:lang w:eastAsia="zh-CN"/>
              </w:rPr>
              <w:t xml:space="preserve">山东、河北、河南、天津、</w:t>
            </w:r>
            <w:r>
              <w:rPr>
                <w:rFonts w:hint="eastAsia" w:ascii="仿宋" w:hAnsi="仿宋" w:eastAsia="仿宋" w:cs="仿宋"/>
                <w:color w:val="000000"/>
                <w:sz w:val="24"/>
                <w:szCs w:val="22"/>
                <w:highlight w:val="none"/>
                <w:lang w:eastAsia="zh-CN"/>
              </w:rPr>
              <w:t xml:space="preserve">北京</w:t>
            </w:r>
            <w:r>
              <w:rPr>
                <w:rFonts w:hint="eastAsia" w:ascii="仿宋" w:hAnsi="仿宋" w:eastAsia="仿宋" w:cs="仿宋"/>
                <w:color w:val="000000"/>
                <w:sz w:val="24"/>
                <w:szCs w:val="22"/>
                <w:highlight w:val="none"/>
                <w:lang w:eastAsia="zh-CN"/>
              </w:rPr>
            </w:r>
            <w:r/>
          </w:p>
        </w:tc>
        <w:tc>
          <w:tcPr>
            <w:tcW w:w="1443" w:type="dxa"/>
            <w:vAlign w:val="top"/>
            <w:textDirection w:val="lrTb"/>
            <w:noWrap w:val="false"/>
          </w:tcPr>
          <w:p>
            <w:pPr>
              <w:pStyle w:val="999"/>
              <w:ind w:right="-29"/>
              <w:jc w:val="center"/>
              <w:spacing w:before="59"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9"/>
                <w:sz w:val="24"/>
                <w:szCs w:val="22"/>
                <w:highlight w:val="none"/>
                <w:lang w:eastAsia="zh-CN"/>
              </w:rPr>
              <w:t xml:space="preserve">湖北、浙江、湖南、江西、安徽、江苏、</w:t>
            </w:r>
            <w:r>
              <w:rPr>
                <w:rFonts w:hint="eastAsia" w:ascii="仿宋" w:hAnsi="仿宋" w:eastAsia="仿宋" w:cs="仿宋"/>
                <w:color w:val="000000"/>
                <w:sz w:val="24"/>
                <w:szCs w:val="22"/>
                <w:highlight w:val="none"/>
                <w:lang w:eastAsia="zh-CN"/>
              </w:rPr>
              <w:t xml:space="preserve">上海</w:t>
            </w:r>
            <w:r>
              <w:rPr>
                <w:rFonts w:hint="eastAsia" w:ascii="仿宋" w:hAnsi="仿宋" w:eastAsia="仿宋" w:cs="仿宋"/>
                <w:color w:val="000000"/>
                <w:sz w:val="24"/>
                <w:szCs w:val="22"/>
                <w:highlight w:val="none"/>
                <w:lang w:eastAsia="zh-CN"/>
              </w:rPr>
            </w:r>
            <w:r/>
          </w:p>
        </w:tc>
        <w:tc>
          <w:tcPr>
            <w:tcW w:w="1243" w:type="dxa"/>
            <w:vAlign w:val="top"/>
            <w:textDirection w:val="lrTb"/>
            <w:noWrap w:val="false"/>
          </w:tcPr>
          <w:p>
            <w:pPr>
              <w:pStyle w:val="999"/>
              <w:jc w:val="left"/>
              <w:spacing w:before="12"/>
              <w:rPr>
                <w:rFonts w:hint="eastAsia" w:ascii="仿宋" w:hAnsi="仿宋" w:eastAsia="仿宋" w:cs="仿宋"/>
                <w:b/>
                <w:color w:val="000000"/>
                <w:sz w:val="25"/>
                <w:szCs w:val="22"/>
                <w:highlight w:val="none"/>
                <w:lang w:eastAsia="zh-CN"/>
              </w:rPr>
              <w:outlineLvl w:val="9"/>
            </w:pPr>
            <w:r>
              <w:rPr>
                <w:rFonts w:hint="eastAsia" w:ascii="仿宋" w:hAnsi="仿宋" w:eastAsia="仿宋" w:cs="仿宋"/>
                <w:b/>
                <w:color w:val="000000"/>
                <w:sz w:val="25"/>
                <w:szCs w:val="22"/>
                <w:highlight w:val="none"/>
                <w:lang w:eastAsia="zh-CN"/>
              </w:rPr>
            </w:r>
            <w:r/>
          </w:p>
          <w:p>
            <w:pPr>
              <w:pStyle w:val="999"/>
              <w:ind w:right="129"/>
              <w:jc w:val="left"/>
              <w:spacing w:line="208"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四川、贵州、云南</w:t>
            </w:r>
            <w:r>
              <w:rPr>
                <w:rFonts w:hint="eastAsia" w:ascii="仿宋" w:hAnsi="仿宋" w:eastAsia="仿宋" w:cs="仿宋"/>
                <w:color w:val="000000"/>
                <w:sz w:val="24"/>
                <w:szCs w:val="22"/>
                <w:highlight w:val="none"/>
                <w:lang w:eastAsia="en-US"/>
              </w:rPr>
            </w:r>
            <w:r/>
          </w:p>
        </w:tc>
        <w:tc>
          <w:tcPr>
            <w:tcW w:w="1406" w:type="dxa"/>
            <w:vAlign w:val="top"/>
            <w:textDirection w:val="lrTb"/>
            <w:noWrap w:val="false"/>
          </w:tcPr>
          <w:p>
            <w:pPr>
              <w:pStyle w:val="999"/>
              <w:ind w:right="95"/>
              <w:spacing w:before="193"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辽宁、吉林、黑龙</w:t>
            </w:r>
            <w:r>
              <w:rPr>
                <w:rFonts w:hint="eastAsia" w:ascii="仿宋" w:hAnsi="仿宋" w:eastAsia="仿宋" w:cs="仿宋"/>
                <w:color w:val="000000"/>
                <w:spacing w:val="-6"/>
                <w:sz w:val="24"/>
                <w:szCs w:val="22"/>
                <w:highlight w:val="none"/>
                <w:lang w:eastAsia="zh-CN"/>
              </w:rPr>
              <w:t xml:space="preserve">江、内蒙古</w:t>
            </w:r>
            <w:r>
              <w:rPr>
                <w:rFonts w:hint="eastAsia" w:ascii="仿宋" w:hAnsi="仿宋" w:eastAsia="仿宋" w:cs="仿宋"/>
                <w:color w:val="000000"/>
                <w:sz w:val="24"/>
                <w:szCs w:val="22"/>
                <w:highlight w:val="none"/>
                <w:lang w:eastAsia="zh-CN"/>
              </w:rPr>
            </w:r>
            <w:r/>
          </w:p>
        </w:tc>
        <w:tc>
          <w:tcPr>
            <w:tcW w:w="1287" w:type="dxa"/>
            <w:vAlign w:val="top"/>
            <w:textDirection w:val="lrTb"/>
            <w:noWrap w:val="false"/>
          </w:tcPr>
          <w:p>
            <w:pPr>
              <w:pStyle w:val="999"/>
              <w:jc w:val="left"/>
              <w:spacing w:before="12"/>
              <w:rPr>
                <w:rFonts w:hint="eastAsia" w:ascii="仿宋" w:hAnsi="仿宋" w:eastAsia="仿宋" w:cs="仿宋"/>
                <w:b/>
                <w:color w:val="000000"/>
                <w:sz w:val="25"/>
                <w:szCs w:val="22"/>
                <w:highlight w:val="none"/>
                <w:lang w:eastAsia="zh-CN"/>
              </w:rPr>
              <w:outlineLvl w:val="9"/>
            </w:pPr>
            <w:r>
              <w:rPr>
                <w:rFonts w:hint="eastAsia" w:ascii="仿宋" w:hAnsi="仿宋" w:eastAsia="仿宋" w:cs="仿宋"/>
                <w:b/>
                <w:color w:val="000000"/>
                <w:sz w:val="25"/>
                <w:szCs w:val="22"/>
                <w:highlight w:val="none"/>
                <w:lang w:eastAsia="zh-CN"/>
              </w:rPr>
            </w:r>
            <w:r/>
          </w:p>
          <w:p>
            <w:pPr>
              <w:pStyle w:val="999"/>
              <w:ind w:right="151"/>
              <w:jc w:val="left"/>
              <w:spacing w:line="208"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广东、广西、福建</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ind w:right="-29"/>
              <w:jc w:val="center"/>
              <w:spacing w:before="193" w:line="211"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6"/>
                <w:sz w:val="24"/>
                <w:szCs w:val="22"/>
                <w:highlight w:val="none"/>
                <w:lang w:eastAsia="zh-CN"/>
              </w:rPr>
              <w:t xml:space="preserve">陕西、新疆、甘肃、山西、</w:t>
            </w:r>
            <w:r>
              <w:rPr>
                <w:rFonts w:hint="eastAsia" w:ascii="仿宋" w:hAnsi="仿宋" w:eastAsia="仿宋" w:cs="仿宋"/>
                <w:color w:val="000000"/>
                <w:sz w:val="24"/>
                <w:szCs w:val="22"/>
                <w:highlight w:val="none"/>
                <w:lang w:eastAsia="zh-CN"/>
              </w:rPr>
              <w:t xml:space="preserve">宁夏</w:t>
            </w:r>
            <w:r>
              <w:rPr>
                <w:rFonts w:hint="eastAsia" w:ascii="仿宋" w:hAnsi="仿宋" w:eastAsia="仿宋" w:cs="仿宋"/>
                <w:color w:val="000000"/>
                <w:sz w:val="24"/>
                <w:szCs w:val="22"/>
                <w:highlight w:val="none"/>
                <w:lang w:eastAsia="zh-CN"/>
              </w:rPr>
            </w:r>
            <w:r/>
          </w:p>
        </w:tc>
      </w:tr>
      <w:tr>
        <w:trPr>
          <w:trHeight w:val="330"/>
        </w:trPr>
        <w:tc>
          <w:tcPr>
            <w:tcW w:w="1730" w:type="dxa"/>
            <w:vAlign w:val="top"/>
            <w:textDirection w:val="lrTb"/>
            <w:noWrap w:val="false"/>
          </w:tcPr>
          <w:p>
            <w:pPr>
              <w:pStyle w:val="999"/>
              <w:jc w:val="left"/>
              <w:spacing w:line="285"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根腐病、果腐</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center"/>
              <w:spacing w:before="6" w:line="30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jc w:val="center"/>
              <w:spacing w:before="6" w:line="30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87" w:type="dxa"/>
            <w:vAlign w:val="top"/>
            <w:textDirection w:val="lrTb"/>
            <w:noWrap w:val="false"/>
          </w:tcPr>
          <w:p>
            <w:pPr>
              <w:pStyle w:val="999"/>
              <w:jc w:val="center"/>
              <w:spacing w:before="6" w:line="30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96"/>
        </w:trPr>
        <w:tc>
          <w:tcPr>
            <w:tcW w:w="1730" w:type="dxa"/>
            <w:vAlign w:val="top"/>
            <w:textDirection w:val="lrTb"/>
            <w:noWrap w:val="false"/>
          </w:tcPr>
          <w:p>
            <w:pPr>
              <w:pStyle w:val="999"/>
              <w:jc w:val="left"/>
              <w:spacing w:before="4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锈病</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center"/>
              <w:spacing w:before="4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jc w:val="center"/>
              <w:spacing w:before="4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87"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810"/>
        </w:trPr>
        <w:tc>
          <w:tcPr>
            <w:tcW w:w="1730" w:type="dxa"/>
            <w:vAlign w:val="top"/>
            <w:textDirection w:val="lrTb"/>
            <w:noWrap w:val="false"/>
          </w:tcPr>
          <w:p>
            <w:pPr>
              <w:pStyle w:val="999"/>
              <w:ind w:right="-29"/>
              <w:jc w:val="left"/>
              <w:spacing w:before="8" w:line="208"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1"/>
                <w:sz w:val="24"/>
                <w:szCs w:val="22"/>
                <w:highlight w:val="none"/>
                <w:lang w:eastAsia="zh-CN"/>
              </w:rPr>
              <w:t xml:space="preserve">叶斑病、茎腐</w:t>
            </w:r>
            <w:r>
              <w:rPr>
                <w:rFonts w:hint="eastAsia" w:ascii="仿宋" w:hAnsi="仿宋" w:eastAsia="仿宋" w:cs="仿宋"/>
                <w:color w:val="000000"/>
                <w:spacing w:val="-22"/>
                <w:sz w:val="24"/>
                <w:szCs w:val="22"/>
                <w:highlight w:val="none"/>
                <w:lang w:eastAsia="zh-CN"/>
              </w:rPr>
              <w:t xml:space="preserve">病</w:t>
            </w:r>
            <w:r>
              <w:rPr>
                <w:rFonts w:hint="eastAsia" w:ascii="仿宋" w:hAnsi="仿宋" w:eastAsia="仿宋" w:cs="仿宋"/>
                <w:color w:val="000000"/>
                <w:sz w:val="24"/>
                <w:szCs w:val="22"/>
                <w:highlight w:val="none"/>
                <w:lang w:eastAsia="zh-CN"/>
              </w:rPr>
              <w:t xml:space="preserve">（倒秧病</w:t>
            </w:r>
            <w:r>
              <w:rPr>
                <w:rFonts w:hint="eastAsia" w:ascii="仿宋" w:hAnsi="仿宋" w:eastAsia="仿宋" w:cs="仿宋"/>
                <w:color w:val="000000"/>
                <w:spacing w:val="-24"/>
                <w:sz w:val="24"/>
                <w:szCs w:val="22"/>
                <w:highlight w:val="none"/>
                <w:lang w:eastAsia="zh-CN"/>
              </w:rPr>
              <w:t xml:space="preserve">）</w:t>
            </w:r>
            <w:r>
              <w:rPr>
                <w:rFonts w:hint="eastAsia" w:ascii="仿宋" w:hAnsi="仿宋" w:eastAsia="仿宋" w:cs="仿宋"/>
                <w:color w:val="000000"/>
                <w:spacing w:val="-12"/>
                <w:sz w:val="24"/>
                <w:szCs w:val="22"/>
                <w:highlight w:val="none"/>
                <w:lang w:eastAsia="zh-CN"/>
              </w:rPr>
              <w:t xml:space="preserve">、</w:t>
            </w:r>
            <w:r>
              <w:rPr>
                <w:rFonts w:hint="eastAsia" w:ascii="仿宋" w:hAnsi="仿宋" w:eastAsia="仿宋" w:cs="仿宋"/>
                <w:color w:val="000000"/>
                <w:sz w:val="24"/>
                <w:szCs w:val="22"/>
                <w:highlight w:val="none"/>
                <w:lang w:eastAsia="zh-CN"/>
              </w:rPr>
            </w:r>
            <w:r/>
          </w:p>
          <w:p>
            <w:pPr>
              <w:pStyle w:val="999"/>
              <w:jc w:val="left"/>
              <w:spacing w:line="24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褐斑病</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left"/>
              <w:spacing w:before="2"/>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2686" w:type="dxa"/>
            <w:vAlign w:val="top"/>
            <w:textDirection w:val="lrTb"/>
            <w:noWrap w:val="false"/>
          </w:tcPr>
          <w:p>
            <w:pPr>
              <w:pStyle w:val="999"/>
              <w:jc w:val="left"/>
              <w:spacing w:before="2"/>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4155" w:type="dxa"/>
            <w:vAlign w:val="top"/>
            <w:textDirection w:val="lrTb"/>
            <w:noWrap w:val="false"/>
          </w:tcPr>
          <w:p>
            <w:pPr>
              <w:pStyle w:val="999"/>
              <w:jc w:val="left"/>
              <w:spacing w:before="2"/>
              <w:rPr>
                <w:rFonts w:hint="eastAsia" w:ascii="仿宋" w:hAnsi="仿宋" w:eastAsia="仿宋" w:cs="仿宋"/>
                <w:b/>
                <w:color w:val="000000"/>
                <w:sz w:val="19"/>
                <w:szCs w:val="22"/>
                <w:highlight w:val="none"/>
                <w:lang w:eastAsia="en-US"/>
              </w:rPr>
              <w:outlineLvl w:val="9"/>
            </w:pPr>
            <w:r>
              <w:rPr>
                <w:rFonts w:hint="eastAsia" w:ascii="仿宋" w:hAnsi="仿宋" w:eastAsia="仿宋" w:cs="仿宋"/>
                <w:b/>
                <w:color w:val="000000"/>
                <w:sz w:val="19"/>
                <w:szCs w:val="22"/>
                <w:highlight w:val="none"/>
                <w:lang w:eastAsia="en-US"/>
              </w:rPr>
            </w:r>
            <w:r/>
          </w:p>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349"/>
        </w:trPr>
        <w:tc>
          <w:tcPr>
            <w:tcW w:w="1730" w:type="dxa"/>
            <w:vAlign w:val="top"/>
            <w:textDirection w:val="lrTb"/>
            <w:noWrap w:val="false"/>
          </w:tcPr>
          <w:p>
            <w:pPr>
              <w:pStyle w:val="999"/>
              <w:jc w:val="left"/>
              <w:spacing w:before="1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地下害虫</w:t>
            </w:r>
            <w:r>
              <w:rPr>
                <w:rFonts w:hint="eastAsia" w:ascii="仿宋" w:hAnsi="仿宋" w:eastAsia="仿宋" w:cs="仿宋"/>
                <w:color w:val="000000"/>
                <w:sz w:val="24"/>
                <w:szCs w:val="22"/>
                <w:highlight w:val="none"/>
                <w:lang w:eastAsia="en-US"/>
              </w:rPr>
            </w:r>
            <w:r/>
          </w:p>
        </w:tc>
        <w:tc>
          <w:tcPr>
            <w:gridSpan w:val="5"/>
            <w:tcW w:w="6804" w:type="dxa"/>
            <w:vAlign w:val="top"/>
            <w:textDirection w:val="lrTb"/>
            <w:noWrap w:val="false"/>
          </w:tcPr>
          <w:p>
            <w:pPr>
              <w:pStyle w:val="999"/>
              <w:ind w:right="1089"/>
              <w:jc w:val="center"/>
              <w:spacing w:before="16"/>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4（不同区域）</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415"/>
        </w:trPr>
        <w:tc>
          <w:tcPr>
            <w:tcW w:w="1730" w:type="dxa"/>
            <w:vAlign w:val="top"/>
            <w:textDirection w:val="lrTb"/>
            <w:noWrap w:val="false"/>
          </w:tcPr>
          <w:p>
            <w:pPr>
              <w:pStyle w:val="999"/>
              <w:jc w:val="left"/>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ind w:right="98"/>
              <w:jc w:val="center"/>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 或 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ind w:right="101"/>
              <w:jc w:val="center"/>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 或 2</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0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287" w:type="dxa"/>
            <w:vAlign w:val="top"/>
            <w:textDirection w:val="lrTb"/>
            <w:noWrap w:val="false"/>
          </w:tcPr>
          <w:p>
            <w:pPr>
              <w:pStyle w:val="999"/>
              <w:ind w:right="254"/>
              <w:jc w:val="center"/>
              <w:spacing w:before="4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 或 2</w:t>
            </w:r>
            <w:r>
              <w:rPr>
                <w:rFonts w:hint="eastAsia" w:ascii="仿宋" w:hAnsi="仿宋" w:eastAsia="仿宋" w:cs="仿宋"/>
                <w:color w:val="000000"/>
                <w:sz w:val="24"/>
                <w:szCs w:val="22"/>
                <w:highlight w:val="none"/>
                <w:lang w:eastAsia="en-US"/>
              </w:rPr>
            </w:r>
            <w:r/>
          </w:p>
        </w:tc>
        <w:tc>
          <w:tcPr>
            <w:tcW w:w="14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5"/>
        </w:trPr>
        <w:tc>
          <w:tcPr>
            <w:tcW w:w="1730" w:type="dxa"/>
            <w:vAlign w:val="top"/>
            <w:textDirection w:val="lrTb"/>
            <w:noWrap w:val="false"/>
          </w:tcPr>
          <w:p>
            <w:pPr>
              <w:pStyle w:val="999"/>
              <w:jc w:val="left"/>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杂草</w:t>
            </w:r>
            <w:r>
              <w:rPr>
                <w:rFonts w:hint="eastAsia" w:ascii="仿宋" w:hAnsi="仿宋" w:eastAsia="仿宋" w:cs="仿宋"/>
                <w:color w:val="000000"/>
                <w:sz w:val="24"/>
                <w:szCs w:val="22"/>
                <w:highlight w:val="none"/>
                <w:lang w:eastAsia="en-US"/>
              </w:rPr>
            </w:r>
            <w:r/>
          </w:p>
        </w:tc>
        <w:tc>
          <w:tcPr>
            <w:tcW w:w="1425"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443"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43"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4155" w:type="dxa"/>
            <w:vAlign w:val="top"/>
            <w:textDirection w:val="lrTb"/>
            <w:noWrap w:val="false"/>
          </w:tcPr>
          <w:p>
            <w:pPr>
              <w:pStyle w:val="999"/>
              <w:jc w:val="center"/>
              <w:spacing w:before="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3"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3.3</w:t>
      </w:r>
      <w:r>
        <w:rPr>
          <w:rFonts w:hint="eastAsia" w:ascii="仿宋" w:hAnsi="仿宋" w:eastAsia="仿宋" w:cs="仿宋"/>
          <w:b/>
          <w:bCs/>
          <w:color w:val="000000"/>
          <w:sz w:val="24"/>
          <w:szCs w:val="24"/>
          <w:highlight w:val="none"/>
          <w:lang w:eastAsia="en-US"/>
        </w:rPr>
        <w:t xml:space="preserve">油菜</w:t>
      </w:r>
      <w:r>
        <w:rPr>
          <w:rFonts w:hint="eastAsia" w:ascii="仿宋" w:hAnsi="仿宋" w:eastAsia="仿宋" w:cs="仿宋"/>
          <w:b/>
          <w:bCs/>
          <w:color w:val="000000"/>
          <w:sz w:val="24"/>
          <w:szCs w:val="24"/>
          <w:highlight w:val="none"/>
          <w:lang w:eastAsia="en-US"/>
        </w:rPr>
      </w:r>
      <w:r/>
    </w:p>
    <w:tbl>
      <w:tblPr>
        <w:tblStyle w:val="1066"/>
        <w:tblW w:w="99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58"/>
        <w:gridCol w:w="1586"/>
        <w:gridCol w:w="1586"/>
        <w:gridCol w:w="1586"/>
        <w:gridCol w:w="1762"/>
        <w:gridCol w:w="1491"/>
      </w:tblGrid>
      <w:tr>
        <w:trPr>
          <w:trHeight w:val="623"/>
        </w:trPr>
        <w:tc>
          <w:tcPr>
            <w:tcW w:w="1958"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spacing w:before="4"/>
              <w:rPr>
                <w:rFonts w:hint="eastAsia" w:ascii="仿宋" w:hAnsi="仿宋" w:eastAsia="仿宋" w:cs="仿宋"/>
                <w:b/>
                <w:color w:val="000000"/>
                <w:sz w:val="25"/>
                <w:szCs w:val="22"/>
                <w:highlight w:val="none"/>
                <w:lang w:eastAsia="en-US"/>
              </w:rPr>
              <w:outlineLvl w:val="9"/>
            </w:pPr>
            <w:r>
              <w:rPr>
                <w:rFonts w:hint="eastAsia" w:ascii="仿宋" w:hAnsi="仿宋" w:eastAsia="仿宋" w:cs="仿宋"/>
                <w:b/>
                <w:color w:val="000000"/>
                <w:sz w:val="25"/>
                <w:szCs w:val="22"/>
                <w:highlight w:val="none"/>
                <w:lang w:eastAsia="en-US"/>
              </w:rPr>
            </w:r>
            <w:r/>
          </w:p>
          <w:p>
            <w:pPr>
              <w:pStyle w:val="999"/>
              <w:jc w:val="lef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病虫草害</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长江中游</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长江上游</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长江下游</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西北高原</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ind w:right="356"/>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356"/>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油菜区</w:t>
            </w:r>
            <w:r>
              <w:rPr>
                <w:rFonts w:hint="eastAsia" w:ascii="仿宋" w:hAnsi="仿宋" w:eastAsia="仿宋" w:cs="仿宋"/>
                <w:color w:val="000000"/>
                <w:sz w:val="24"/>
                <w:szCs w:val="22"/>
                <w:highlight w:val="none"/>
                <w:lang w:eastAsia="en-US"/>
              </w:rPr>
            </w:r>
            <w:r/>
          </w:p>
        </w:tc>
      </w:tr>
      <w:tr>
        <w:trPr>
          <w:trHeight w:val="936"/>
        </w:trPr>
        <w:tc>
          <w:tcPr>
            <w:tcW w:w="1958"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586" w:type="dxa"/>
            <w:vAlign w:val="top"/>
            <w:textDirection w:val="lrTb"/>
            <w:noWrap w:val="false"/>
          </w:tcPr>
          <w:p>
            <w:pPr>
              <w:pStyle w:val="999"/>
              <w:ind w:right="26"/>
              <w:jc w:val="center"/>
              <w:spacing w:before="3"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湖北、湖南、江西、安徽、</w:t>
            </w:r>
            <w:r>
              <w:rPr>
                <w:rFonts w:hint="eastAsia" w:ascii="仿宋" w:hAnsi="仿宋" w:eastAsia="仿宋" w:cs="仿宋"/>
                <w:color w:val="000000"/>
                <w:sz w:val="24"/>
                <w:szCs w:val="22"/>
                <w:highlight w:val="none"/>
                <w:lang w:eastAsia="en-US"/>
              </w:rPr>
            </w:r>
            <w:r/>
          </w:p>
          <w:p>
            <w:pPr>
              <w:pStyle w:val="999"/>
              <w:ind w:right="26"/>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河南</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ind w:right="25"/>
              <w:jc w:val="left"/>
              <w:spacing w:before="159"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四川、重庆、云南、贵州</w:t>
            </w:r>
            <w:r>
              <w:rPr>
                <w:rFonts w:hint="eastAsia" w:ascii="仿宋" w:hAnsi="仿宋" w:eastAsia="仿宋" w:cs="仿宋"/>
                <w:color w:val="000000"/>
                <w:sz w:val="24"/>
                <w:szCs w:val="22"/>
                <w:highlight w:val="none"/>
                <w:lang w:eastAsia="zh-CN"/>
              </w:rPr>
            </w:r>
            <w:r/>
          </w:p>
        </w:tc>
        <w:tc>
          <w:tcPr>
            <w:tcW w:w="1586" w:type="dxa"/>
            <w:vAlign w:val="top"/>
            <w:textDirection w:val="lrTb"/>
            <w:noWrap w:val="false"/>
          </w:tcPr>
          <w:p>
            <w:pPr>
              <w:pStyle w:val="999"/>
              <w:ind w:right="25"/>
              <w:jc w:val="left"/>
              <w:spacing w:before="159"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江苏、浙江、上海</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ind w:right="-29"/>
              <w:jc w:val="center"/>
              <w:spacing w:before="3"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青海、新疆、 </w:t>
            </w:r>
            <w:r>
              <w:rPr>
                <w:rFonts w:hint="eastAsia" w:ascii="仿宋" w:hAnsi="仿宋" w:eastAsia="仿宋" w:cs="仿宋"/>
                <w:color w:val="000000"/>
                <w:spacing w:val="-5"/>
                <w:sz w:val="24"/>
                <w:szCs w:val="22"/>
                <w:highlight w:val="none"/>
                <w:lang w:eastAsia="zh-CN"/>
              </w:rPr>
              <w:t xml:space="preserve">甘肃、内蒙古、</w:t>
            </w:r>
            <w:r>
              <w:rPr>
                <w:rFonts w:hint="eastAsia" w:ascii="仿宋" w:hAnsi="仿宋" w:eastAsia="仿宋" w:cs="仿宋"/>
                <w:color w:val="000000"/>
                <w:sz w:val="24"/>
                <w:szCs w:val="22"/>
                <w:highlight w:val="none"/>
                <w:lang w:eastAsia="zh-CN"/>
              </w:rPr>
            </w:r>
            <w:r/>
          </w:p>
          <w:p>
            <w:pPr>
              <w:pStyle w:val="999"/>
              <w:ind w:right="612"/>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陕西</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ind w:right="134"/>
              <w:jc w:val="left"/>
              <w:spacing w:before="159"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黑龙江、吉林、辽宁</w:t>
            </w:r>
            <w:r>
              <w:rPr>
                <w:rFonts w:hint="eastAsia" w:ascii="仿宋" w:hAnsi="仿宋" w:eastAsia="仿宋" w:cs="仿宋"/>
                <w:color w:val="000000"/>
                <w:sz w:val="24"/>
                <w:szCs w:val="22"/>
                <w:highlight w:val="none"/>
                <w:lang w:eastAsia="en-US"/>
              </w:rPr>
            </w:r>
            <w:r/>
          </w:p>
        </w:tc>
      </w:tr>
      <w:tr>
        <w:trPr>
          <w:trHeight w:val="407"/>
        </w:trPr>
        <w:tc>
          <w:tcPr>
            <w:tcW w:w="1958" w:type="dxa"/>
            <w:vAlign w:val="top"/>
            <w:textDirection w:val="lrTb"/>
            <w:noWrap w:val="false"/>
          </w:tcPr>
          <w:p>
            <w:pPr>
              <w:pStyle w:val="999"/>
              <w:jc w:val="left"/>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菌核病、霜霉病</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spacing w:before="5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49"/>
        </w:trPr>
        <w:tc>
          <w:tcPr>
            <w:tcW w:w="1958" w:type="dxa"/>
            <w:vAlign w:val="top"/>
            <w:textDirection w:val="lrTb"/>
            <w:noWrap w:val="false"/>
          </w:tcPr>
          <w:p>
            <w:pPr>
              <w:pStyle w:val="999"/>
              <w:jc w:val="left"/>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spacing w:before="22" w:line="307"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49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6"/>
        </w:trPr>
        <w:tc>
          <w:tcPr>
            <w:tcW w:w="1958" w:type="dxa"/>
            <w:vAlign w:val="top"/>
            <w:textDirection w:val="lrTb"/>
            <w:noWrap w:val="false"/>
          </w:tcPr>
          <w:p>
            <w:pPr>
              <w:pStyle w:val="999"/>
              <w:jc w:val="left"/>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油菜田杂草</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gridSpan w:val="2"/>
            <w:tcW w:w="3172" w:type="dxa"/>
            <w:vAlign w:val="top"/>
            <w:textDirection w:val="lrTb"/>
            <w:noWrap w:val="false"/>
          </w:tcPr>
          <w:p>
            <w:pPr>
              <w:pStyle w:val="999"/>
              <w:jc w:val="center"/>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3253" w:type="dxa"/>
            <w:vAlign w:val="top"/>
            <w:textDirection w:val="lrTb"/>
            <w:noWrap w:val="false"/>
          </w:tcPr>
          <w:p>
            <w:pPr>
              <w:pStyle w:val="999"/>
              <w:jc w:val="center"/>
              <w:spacing w:before="2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54"/>
        </w:trPr>
        <w:tc>
          <w:tcPr>
            <w:tcW w:w="1958" w:type="dxa"/>
            <w:vAlign w:val="top"/>
            <w:textDirection w:val="lrTb"/>
            <w:noWrap w:val="false"/>
          </w:tcPr>
          <w:p>
            <w:pPr>
              <w:pStyle w:val="999"/>
              <w:jc w:val="left"/>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冬油菜田杂草</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center"/>
              <w:spacing w:before="2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76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491"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r>
        <w:trPr>
          <w:trHeight w:val="350"/>
        </w:trPr>
        <w:tc>
          <w:tcPr>
            <w:tcW w:w="1958" w:type="dxa"/>
            <w:vAlign w:val="top"/>
            <w:textDirection w:val="lrTb"/>
            <w:noWrap w:val="false"/>
          </w:tcPr>
          <w:p>
            <w:pPr>
              <w:pStyle w:val="999"/>
              <w:jc w:val="left"/>
              <w:spacing w:before="2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春油菜田杂草</w:t>
            </w:r>
            <w:r>
              <w:rPr>
                <w:rFonts w:hint="eastAsia" w:ascii="仿宋" w:hAnsi="仿宋" w:eastAsia="仿宋" w:cs="仿宋"/>
                <w:color w:val="000000"/>
                <w:sz w:val="24"/>
                <w:szCs w:val="22"/>
                <w:highlight w:val="none"/>
                <w:lang w:eastAsia="en-US"/>
              </w:rPr>
            </w:r>
            <w:r/>
          </w:p>
        </w:tc>
        <w:tc>
          <w:tcPr>
            <w:tcW w:w="158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8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58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gridSpan w:val="2"/>
            <w:tcW w:w="3253" w:type="dxa"/>
            <w:vAlign w:val="top"/>
            <w:textDirection w:val="lrTb"/>
            <w:noWrap w:val="false"/>
          </w:tcPr>
          <w:p>
            <w:pPr>
              <w:pStyle w:val="999"/>
              <w:jc w:val="left"/>
              <w:spacing w:before="2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3（不同区域）</w:t>
            </w:r>
            <w:r>
              <w:rPr>
                <w:rFonts w:hint="eastAsia" w:ascii="仿宋" w:hAnsi="仿宋" w:eastAsia="仿宋" w:cs="仿宋"/>
                <w:color w:val="000000"/>
                <w:sz w:val="24"/>
                <w:szCs w:val="22"/>
                <w:highlight w:val="none"/>
                <w:lang w:eastAsia="en-US"/>
              </w:rPr>
            </w:r>
            <w:r/>
          </w:p>
        </w:tc>
      </w:tr>
    </w:tbl>
    <w:p>
      <w:pPr>
        <w:pStyle w:val="999"/>
        <w:numPr>
          <w:ilvl w:val="0"/>
          <w:numId w:val="0"/>
        </w:numPr>
        <w:ind w:left="558" w:hanging="244"/>
        <w:spacing w:before="113" w:after="21"/>
        <w:tabs>
          <w:tab w:val="left" w:pos="559" w:leader="none"/>
        </w:tabs>
        <w:rPr>
          <w:rFonts w:hint="eastAsia" w:ascii="仿宋" w:hAnsi="仿宋" w:eastAsia="仿宋" w:cs="仿宋"/>
          <w:b/>
          <w:bCs/>
          <w:color w:val="000000"/>
          <w:sz w:val="24"/>
          <w:szCs w:val="24"/>
          <w:highlight w:val="none"/>
          <w:lang w:val="zh-CN" w:eastAsia="en-US" w:bidi="zh-CN"/>
        </w:rPr>
        <w:outlineLvl w:val="9"/>
      </w:pPr>
      <w:r>
        <w:rPr>
          <w:rFonts w:hint="eastAsia" w:ascii="仿宋" w:hAnsi="仿宋" w:eastAsia="仿宋" w:cs="仿宋"/>
          <w:b/>
          <w:bCs/>
          <w:color w:val="000000"/>
          <w:sz w:val="24"/>
          <w:szCs w:val="24"/>
          <w:highlight w:val="none"/>
          <w:lang w:val="zh-CN" w:eastAsia="en-US" w:bidi="zh-CN"/>
        </w:rPr>
      </w:r>
      <w:r/>
    </w:p>
    <w:p>
      <w:pPr>
        <w:pStyle w:val="999"/>
        <w:numPr>
          <w:ilvl w:val="0"/>
          <w:numId w:val="0"/>
        </w:numPr>
        <w:ind w:left="558" w:hanging="244"/>
        <w:spacing w:before="113" w:after="21"/>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4</w:t>
      </w:r>
      <w:r>
        <w:rPr>
          <w:rFonts w:hint="eastAsia" w:ascii="仿宋" w:hAnsi="仿宋" w:eastAsia="仿宋" w:cs="仿宋"/>
          <w:b/>
          <w:bCs/>
          <w:color w:val="000000"/>
          <w:sz w:val="24"/>
          <w:szCs w:val="24"/>
          <w:highlight w:val="none"/>
          <w:lang w:eastAsia="en-US"/>
        </w:rPr>
        <w:t xml:space="preserve">蔬菜</w:t>
      </w:r>
      <w:r>
        <w:rPr>
          <w:rFonts w:hint="eastAsia" w:ascii="仿宋" w:hAnsi="仿宋" w:eastAsia="仿宋" w:cs="仿宋"/>
          <w:b/>
          <w:bCs/>
          <w:color w:val="000000"/>
          <w:sz w:val="24"/>
          <w:szCs w:val="24"/>
          <w:highlight w:val="none"/>
          <w:lang w:eastAsia="en-US"/>
        </w:rPr>
      </w:r>
      <w:r/>
    </w:p>
    <w:tbl>
      <w:tblPr>
        <w:tblStyle w:val="1066"/>
        <w:tblW w:w="100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2160"/>
        <w:gridCol w:w="2160"/>
        <w:gridCol w:w="2520"/>
        <w:gridCol w:w="2157"/>
      </w:tblGrid>
      <w:tr>
        <w:trPr>
          <w:trHeight w:val="260"/>
        </w:trPr>
        <w:tc>
          <w:tcPr>
            <w:tcW w:w="1004" w:type="dxa"/>
            <w:vAlign w:val="top"/>
            <w:vMerge w:val="restart"/>
            <w:textDirection w:val="lrTb"/>
            <w:noWrap w:val="false"/>
          </w:tcPr>
          <w:p>
            <w:pPr>
              <w:pStyle w:val="999"/>
              <w:jc w:val="left"/>
              <w:rPr>
                <w:rFonts w:hint="eastAsia" w:ascii="仿宋" w:hAnsi="仿宋" w:eastAsia="仿宋" w:cs="仿宋"/>
                <w:b/>
                <w:color w:val="000000"/>
                <w:szCs w:val="22"/>
                <w:highlight w:val="none"/>
                <w:lang w:eastAsia="en-US"/>
              </w:rPr>
              <w:outlineLvl w:val="9"/>
            </w:pPr>
            <w:r>
              <w:rPr>
                <w:rFonts w:hint="eastAsia" w:ascii="仿宋" w:hAnsi="仿宋" w:eastAsia="仿宋" w:cs="仿宋"/>
                <w:b/>
                <w:color w:val="000000"/>
                <w:szCs w:val="22"/>
                <w:highlight w:val="none"/>
                <w:lang w:eastAsia="en-US"/>
              </w:rPr>
            </w:r>
            <w:r/>
          </w:p>
          <w:p>
            <w:pPr>
              <w:pStyle w:val="999"/>
              <w:ind w:right="130"/>
              <w:jc w:val="left"/>
              <w:spacing w:line="204"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蔬菜种类</w:t>
            </w:r>
            <w:r>
              <w:rPr>
                <w:rFonts w:hint="eastAsia" w:ascii="仿宋" w:hAnsi="仿宋" w:eastAsia="仿宋" w:cs="仿宋"/>
                <w:color w:val="000000"/>
                <w:sz w:val="24"/>
                <w:szCs w:val="22"/>
                <w:highlight w:val="none"/>
                <w:lang w:eastAsia="en-US"/>
              </w:rPr>
            </w:r>
            <w:r/>
          </w:p>
        </w:tc>
        <w:tc>
          <w:tcPr>
            <w:tcW w:w="2160"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南部菜区</w:t>
            </w:r>
            <w:r>
              <w:rPr>
                <w:rFonts w:hint="eastAsia" w:ascii="仿宋" w:hAnsi="仿宋" w:eastAsia="仿宋" w:cs="仿宋"/>
                <w:color w:val="000000"/>
                <w:sz w:val="24"/>
                <w:szCs w:val="22"/>
                <w:highlight w:val="none"/>
                <w:lang w:eastAsia="en-US"/>
              </w:rPr>
            </w:r>
            <w:r/>
          </w:p>
        </w:tc>
        <w:tc>
          <w:tcPr>
            <w:tcW w:w="2160"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中部菜区</w:t>
            </w:r>
            <w:r>
              <w:rPr>
                <w:rFonts w:hint="eastAsia" w:ascii="仿宋" w:hAnsi="仿宋" w:eastAsia="仿宋" w:cs="仿宋"/>
                <w:color w:val="000000"/>
                <w:sz w:val="24"/>
                <w:szCs w:val="22"/>
                <w:highlight w:val="none"/>
                <w:lang w:eastAsia="en-US"/>
              </w:rPr>
            </w:r>
            <w:r/>
          </w:p>
        </w:tc>
        <w:tc>
          <w:tcPr>
            <w:tcW w:w="2520"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北部菜区</w:t>
            </w:r>
            <w:r>
              <w:rPr>
                <w:rFonts w:hint="eastAsia" w:ascii="仿宋" w:hAnsi="仿宋" w:eastAsia="仿宋" w:cs="仿宋"/>
                <w:color w:val="000000"/>
                <w:sz w:val="24"/>
                <w:szCs w:val="22"/>
                <w:highlight w:val="none"/>
                <w:lang w:eastAsia="en-US"/>
              </w:rPr>
            </w:r>
            <w:r/>
          </w:p>
        </w:tc>
        <w:tc>
          <w:tcPr>
            <w:tcW w:w="2157" w:type="dxa"/>
            <w:vAlign w:val="top"/>
            <w:textDirection w:val="lrTb"/>
            <w:noWrap w:val="false"/>
          </w:tcPr>
          <w:p>
            <w:pPr>
              <w:pStyle w:val="999"/>
              <w:jc w:val="left"/>
              <w:spacing w:line="24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西部菜区</w:t>
            </w:r>
            <w:r>
              <w:rPr>
                <w:rFonts w:hint="eastAsia" w:ascii="仿宋" w:hAnsi="仿宋" w:eastAsia="仿宋" w:cs="仿宋"/>
                <w:color w:val="000000"/>
                <w:sz w:val="24"/>
                <w:szCs w:val="22"/>
                <w:highlight w:val="none"/>
                <w:lang w:eastAsia="en-US"/>
              </w:rPr>
            </w:r>
            <w:r/>
          </w:p>
        </w:tc>
      </w:tr>
      <w:tr>
        <w:trPr>
          <w:trHeight w:val="780"/>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2160" w:type="dxa"/>
            <w:vAlign w:val="top"/>
            <w:textDirection w:val="lrTb"/>
            <w:noWrap w:val="false"/>
          </w:tcPr>
          <w:p>
            <w:pPr>
              <w:pStyle w:val="999"/>
              <w:ind w:right="-29"/>
              <w:jc w:val="left"/>
              <w:spacing w:line="253"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14"/>
                <w:sz w:val="24"/>
                <w:szCs w:val="22"/>
                <w:highlight w:val="none"/>
                <w:lang w:eastAsia="en-US"/>
              </w:rPr>
              <w:t xml:space="preserve">广东、广西、海南、</w:t>
            </w:r>
            <w:r>
              <w:rPr>
                <w:rFonts w:hint="eastAsia" w:ascii="仿宋" w:hAnsi="仿宋" w:eastAsia="仿宋" w:cs="仿宋"/>
                <w:color w:val="000000"/>
                <w:sz w:val="24"/>
                <w:szCs w:val="22"/>
                <w:highlight w:val="none"/>
                <w:lang w:eastAsia="en-US"/>
              </w:rPr>
            </w:r>
            <w:r/>
          </w:p>
          <w:p>
            <w:pPr>
              <w:pStyle w:val="999"/>
              <w:ind w:right="-29"/>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重庆、四川、贵州、</w:t>
            </w:r>
            <w:r>
              <w:rPr>
                <w:rFonts w:hint="eastAsia" w:ascii="仿宋" w:hAnsi="仿宋" w:eastAsia="仿宋" w:cs="仿宋"/>
                <w:color w:val="000000"/>
                <w:sz w:val="24"/>
                <w:szCs w:val="22"/>
                <w:highlight w:val="none"/>
                <w:lang w:eastAsia="zh-CN"/>
              </w:rPr>
              <w:t xml:space="preserve">云南、福建</w:t>
            </w:r>
            <w:r>
              <w:rPr>
                <w:rFonts w:hint="eastAsia" w:ascii="仿宋" w:hAnsi="仿宋" w:eastAsia="仿宋" w:cs="仿宋"/>
                <w:color w:val="000000"/>
                <w:sz w:val="24"/>
                <w:szCs w:val="22"/>
                <w:highlight w:val="none"/>
                <w:lang w:eastAsia="zh-CN"/>
              </w:rPr>
            </w:r>
            <w:r/>
          </w:p>
        </w:tc>
        <w:tc>
          <w:tcPr>
            <w:tcW w:w="2160" w:type="dxa"/>
            <w:vAlign w:val="top"/>
            <w:textDirection w:val="lrTb"/>
            <w:noWrap w:val="false"/>
          </w:tcPr>
          <w:p>
            <w:pPr>
              <w:pStyle w:val="999"/>
              <w:ind w:right="-29"/>
              <w:jc w:val="left"/>
              <w:spacing w:line="25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上海、江苏、浙江、</w:t>
            </w:r>
            <w:r>
              <w:rPr>
                <w:rFonts w:hint="eastAsia" w:ascii="仿宋" w:hAnsi="仿宋" w:eastAsia="仿宋" w:cs="仿宋"/>
                <w:color w:val="000000"/>
                <w:sz w:val="24"/>
                <w:szCs w:val="22"/>
                <w:highlight w:val="none"/>
                <w:lang w:eastAsia="zh-CN"/>
              </w:rPr>
            </w:r>
            <w:r/>
          </w:p>
          <w:p>
            <w:pPr>
              <w:pStyle w:val="999"/>
              <w:ind w:right="-29"/>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安徽、江西、河南、</w:t>
            </w:r>
            <w:r>
              <w:rPr>
                <w:rFonts w:hint="eastAsia" w:ascii="仿宋" w:hAnsi="仿宋" w:eastAsia="仿宋" w:cs="仿宋"/>
                <w:color w:val="000000"/>
                <w:sz w:val="24"/>
                <w:szCs w:val="22"/>
                <w:highlight w:val="none"/>
                <w:lang w:eastAsia="zh-CN"/>
              </w:rPr>
              <w:t xml:space="preserve">湖北、湖南</w:t>
            </w:r>
            <w:r>
              <w:rPr>
                <w:rFonts w:hint="eastAsia" w:ascii="仿宋" w:hAnsi="仿宋" w:eastAsia="仿宋" w:cs="仿宋"/>
                <w:color w:val="000000"/>
                <w:sz w:val="24"/>
                <w:szCs w:val="22"/>
                <w:highlight w:val="none"/>
                <w:lang w:eastAsia="zh-CN"/>
              </w:rPr>
            </w:r>
            <w:r/>
          </w:p>
        </w:tc>
        <w:tc>
          <w:tcPr>
            <w:tcW w:w="2520" w:type="dxa"/>
            <w:vAlign w:val="top"/>
            <w:textDirection w:val="lrTb"/>
            <w:noWrap w:val="false"/>
          </w:tcPr>
          <w:p>
            <w:pPr>
              <w:pStyle w:val="999"/>
              <w:jc w:val="left"/>
              <w:spacing w:line="25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山东、河北、辽宁、吉</w:t>
            </w:r>
            <w:r>
              <w:rPr>
                <w:rFonts w:hint="eastAsia" w:ascii="仿宋" w:hAnsi="仿宋" w:eastAsia="仿宋" w:cs="仿宋"/>
                <w:color w:val="000000"/>
                <w:sz w:val="24"/>
                <w:szCs w:val="22"/>
                <w:highlight w:val="none"/>
                <w:lang w:eastAsia="zh-CN"/>
              </w:rPr>
            </w:r>
            <w:r/>
          </w:p>
          <w:p>
            <w:pPr>
              <w:pStyle w:val="999"/>
              <w:ind w:right="97"/>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林、黑龙江、北京、天</w:t>
            </w:r>
            <w:r>
              <w:rPr>
                <w:rFonts w:hint="eastAsia" w:ascii="仿宋" w:hAnsi="仿宋" w:eastAsia="仿宋" w:cs="仿宋"/>
                <w:color w:val="000000"/>
                <w:sz w:val="24"/>
                <w:szCs w:val="22"/>
                <w:highlight w:val="none"/>
                <w:lang w:eastAsia="zh-CN"/>
              </w:rPr>
              <w:t xml:space="preserve">津、内蒙古</w:t>
            </w:r>
            <w:r>
              <w:rPr>
                <w:rFonts w:hint="eastAsia" w:ascii="仿宋" w:hAnsi="仿宋" w:eastAsia="仿宋" w:cs="仿宋"/>
                <w:color w:val="000000"/>
                <w:sz w:val="24"/>
                <w:szCs w:val="22"/>
                <w:highlight w:val="none"/>
                <w:lang w:eastAsia="zh-CN"/>
              </w:rPr>
            </w:r>
            <w:r/>
          </w:p>
        </w:tc>
        <w:tc>
          <w:tcPr>
            <w:tcW w:w="2157" w:type="dxa"/>
            <w:vAlign w:val="top"/>
            <w:textDirection w:val="lrTb"/>
            <w:noWrap w:val="false"/>
          </w:tcPr>
          <w:p>
            <w:pPr>
              <w:pStyle w:val="999"/>
              <w:ind w:right="-29"/>
              <w:jc w:val="left"/>
              <w:spacing w:line="253"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陕西、甘肃、青海、</w:t>
            </w:r>
            <w:r>
              <w:rPr>
                <w:rFonts w:hint="eastAsia" w:ascii="仿宋" w:hAnsi="仿宋" w:eastAsia="仿宋" w:cs="仿宋"/>
                <w:color w:val="000000"/>
                <w:sz w:val="24"/>
                <w:szCs w:val="22"/>
                <w:highlight w:val="none"/>
                <w:lang w:eastAsia="zh-CN"/>
              </w:rPr>
            </w:r>
            <w:r/>
          </w:p>
          <w:p>
            <w:pPr>
              <w:pStyle w:val="999"/>
              <w:ind w:right="-29"/>
              <w:jc w:val="left"/>
              <w:spacing w:before="9" w:line="26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4"/>
                <w:sz w:val="24"/>
                <w:szCs w:val="22"/>
                <w:highlight w:val="none"/>
                <w:lang w:eastAsia="zh-CN"/>
              </w:rPr>
              <w:t xml:space="preserve">山西、宁夏、新疆、</w:t>
            </w:r>
            <w:r>
              <w:rPr>
                <w:rFonts w:hint="eastAsia" w:ascii="仿宋" w:hAnsi="仿宋" w:eastAsia="仿宋" w:cs="仿宋"/>
                <w:color w:val="000000"/>
                <w:sz w:val="24"/>
                <w:szCs w:val="22"/>
                <w:highlight w:val="none"/>
                <w:lang w:eastAsia="zh-CN"/>
              </w:rPr>
              <w:t xml:space="preserve">西藏</w:t>
            </w:r>
            <w:r>
              <w:rPr>
                <w:rFonts w:hint="eastAsia" w:ascii="仿宋" w:hAnsi="仿宋" w:eastAsia="仿宋" w:cs="仿宋"/>
                <w:color w:val="000000"/>
                <w:sz w:val="24"/>
                <w:szCs w:val="22"/>
                <w:highlight w:val="none"/>
                <w:lang w:eastAsia="zh-CN"/>
              </w:rPr>
            </w:r>
            <w:r/>
          </w:p>
        </w:tc>
      </w:tr>
      <w:tr>
        <w:trPr>
          <w:trHeight w:val="272"/>
        </w:trPr>
        <w:tc>
          <w:tcPr>
            <w:tcW w:w="1004" w:type="dxa"/>
            <w:vAlign w:val="top"/>
            <w:vMerge w:val="restart"/>
            <w:textDirection w:val="lrTb"/>
            <w:noWrap w:val="false"/>
          </w:tcPr>
          <w:p>
            <w:pPr>
              <w:pStyle w:val="999"/>
              <w:ind w:right="130"/>
              <w:jc w:val="left"/>
              <w:spacing w:before="15" w:line="262"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十字花科蔬菜</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2"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霜霉病、软腐病</w:t>
            </w:r>
            <w:r>
              <w:rPr>
                <w:rFonts w:hint="eastAsia" w:ascii="仿宋" w:hAnsi="仿宋" w:eastAsia="仿宋" w:cs="仿宋"/>
                <w:color w:val="000000"/>
                <w:sz w:val="24"/>
                <w:szCs w:val="22"/>
                <w:highlight w:val="none"/>
                <w:lang w:eastAsia="en-US"/>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菜青虫、小菜蛾、蚜虫、甜菜夜蛾、斜纹夜蛾</w:t>
            </w:r>
            <w:r>
              <w:rPr>
                <w:rFonts w:hint="eastAsia" w:ascii="仿宋" w:hAnsi="仿宋" w:eastAsia="仿宋" w:cs="仿宋"/>
                <w:color w:val="000000"/>
                <w:sz w:val="24"/>
                <w:szCs w:val="22"/>
                <w:highlight w:val="none"/>
                <w:lang w:eastAsia="zh-CN"/>
              </w:rPr>
            </w:r>
            <w:r/>
          </w:p>
        </w:tc>
      </w:tr>
      <w:tr>
        <w:trPr>
          <w:trHeight w:val="273"/>
        </w:trPr>
        <w:tc>
          <w:tcPr>
            <w:tcW w:w="1004" w:type="dxa"/>
            <w:vAlign w:val="top"/>
            <w:vMerge w:val="restart"/>
            <w:textDirection w:val="lrTb"/>
            <w:noWrap w:val="false"/>
          </w:tcPr>
          <w:p>
            <w:pPr>
              <w:pStyle w:val="999"/>
              <w:jc w:val="left"/>
              <w:spacing w:before="117"/>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黄瓜</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霜霉病、白粉病、炭疽病、细菌性角斑病、枯萎病</w:t>
            </w:r>
            <w:r>
              <w:rPr>
                <w:rFonts w:hint="eastAsia" w:ascii="仿宋" w:hAnsi="仿宋" w:eastAsia="仿宋" w:cs="仿宋"/>
                <w:color w:val="000000"/>
                <w:sz w:val="24"/>
                <w:szCs w:val="22"/>
                <w:highlight w:val="none"/>
                <w:lang w:eastAsia="zh-CN"/>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zh-CN"/>
              </w:rPr>
              <w:outlineLvl w:val="9"/>
            </w:pPr>
            <w:r>
              <w:rPr>
                <w:rFonts w:hint="eastAsia" w:ascii="仿宋" w:hAnsi="仿宋" w:eastAsia="仿宋" w:cs="仿宋"/>
                <w:color w:val="000000"/>
                <w:sz w:val="2"/>
                <w:szCs w:val="2"/>
                <w:highlight w:val="none"/>
                <w:lang w:eastAsia="zh-CN"/>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蚜虫、美洲斑潜蝇</w:t>
            </w:r>
            <w:r>
              <w:rPr>
                <w:rFonts w:hint="eastAsia" w:ascii="仿宋" w:hAnsi="仿宋" w:eastAsia="仿宋" w:cs="仿宋"/>
                <w:color w:val="000000"/>
                <w:sz w:val="24"/>
                <w:szCs w:val="22"/>
                <w:highlight w:val="none"/>
                <w:lang w:eastAsia="en-US"/>
              </w:rPr>
            </w:r>
            <w:r/>
          </w:p>
        </w:tc>
      </w:tr>
      <w:tr>
        <w:trPr>
          <w:trHeight w:val="273"/>
        </w:trPr>
        <w:tc>
          <w:tcPr>
            <w:tcW w:w="1004" w:type="dxa"/>
            <w:vAlign w:val="top"/>
            <w:vMerge w:val="restart"/>
            <w:textDirection w:val="lrTb"/>
            <w:noWrap w:val="false"/>
          </w:tcPr>
          <w:p>
            <w:pPr>
              <w:pStyle w:val="999"/>
              <w:jc w:val="left"/>
              <w:spacing w:before="11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番茄</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早疫病、灰霉病、病毒病、叶霉病、晚疫病</w:t>
            </w:r>
            <w:r>
              <w:rPr>
                <w:rFonts w:hint="eastAsia" w:ascii="仿宋" w:hAnsi="仿宋" w:eastAsia="仿宋" w:cs="仿宋"/>
                <w:color w:val="000000"/>
                <w:sz w:val="24"/>
                <w:szCs w:val="22"/>
                <w:highlight w:val="none"/>
                <w:lang w:eastAsia="zh-CN"/>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zh-CN"/>
              </w:rPr>
              <w:outlineLvl w:val="9"/>
            </w:pPr>
            <w:r>
              <w:rPr>
                <w:rFonts w:hint="eastAsia" w:ascii="仿宋" w:hAnsi="仿宋" w:eastAsia="仿宋" w:cs="仿宋"/>
                <w:color w:val="000000"/>
                <w:sz w:val="2"/>
                <w:szCs w:val="2"/>
                <w:highlight w:val="none"/>
                <w:lang w:eastAsia="zh-CN"/>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白粉虱</w:t>
            </w:r>
            <w:r>
              <w:rPr>
                <w:rFonts w:hint="eastAsia" w:ascii="仿宋" w:hAnsi="仿宋" w:eastAsia="仿宋" w:cs="仿宋"/>
                <w:color w:val="000000"/>
                <w:sz w:val="24"/>
                <w:szCs w:val="22"/>
                <w:highlight w:val="none"/>
                <w:lang w:eastAsia="en-US"/>
              </w:rPr>
            </w:r>
            <w:r/>
          </w:p>
        </w:tc>
      </w:tr>
      <w:tr>
        <w:trPr>
          <w:trHeight w:val="274"/>
        </w:trPr>
        <w:tc>
          <w:tcPr>
            <w:tcW w:w="1004" w:type="dxa"/>
            <w:vAlign w:val="top"/>
            <w:vMerge w:val="restart"/>
            <w:textDirection w:val="lrTb"/>
            <w:noWrap w:val="false"/>
          </w:tcPr>
          <w:p>
            <w:pPr>
              <w:pStyle w:val="999"/>
              <w:jc w:val="left"/>
              <w:spacing w:before="11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辣椒</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炭疽病、疫病、灰霉病</w:t>
            </w:r>
            <w:r>
              <w:rPr>
                <w:rFonts w:hint="eastAsia" w:ascii="仿宋" w:hAnsi="仿宋" w:eastAsia="仿宋" w:cs="仿宋"/>
                <w:color w:val="000000"/>
                <w:sz w:val="24"/>
                <w:szCs w:val="22"/>
                <w:highlight w:val="none"/>
                <w:lang w:eastAsia="en-US"/>
              </w:rPr>
            </w:r>
            <w:r/>
          </w:p>
        </w:tc>
      </w:tr>
      <w:tr>
        <w:trPr>
          <w:trHeight w:val="274"/>
        </w:trPr>
        <w:tc>
          <w:tcPr>
            <w:tcW w:w="100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烟粉虱</w:t>
            </w:r>
            <w:r>
              <w:rPr>
                <w:rFonts w:hint="eastAsia" w:ascii="仿宋" w:hAnsi="仿宋" w:eastAsia="仿宋" w:cs="仿宋"/>
                <w:color w:val="000000"/>
                <w:sz w:val="24"/>
                <w:szCs w:val="22"/>
                <w:highlight w:val="none"/>
                <w:lang w:eastAsia="en-US"/>
              </w:rPr>
            </w:r>
            <w:r/>
          </w:p>
        </w:tc>
      </w:tr>
      <w:tr>
        <w:trPr>
          <w:trHeight w:val="273"/>
        </w:trPr>
        <w:tc>
          <w:tcPr>
            <w:tcW w:w="1004" w:type="dxa"/>
            <w:vAlign w:val="top"/>
            <w:textDirection w:val="lrTb"/>
            <w:noWrap w:val="false"/>
          </w:tcPr>
          <w:p>
            <w:pPr>
              <w:pStyle w:val="999"/>
              <w:jc w:val="left"/>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西瓜</w:t>
            </w:r>
            <w:r>
              <w:rPr>
                <w:rFonts w:hint="eastAsia" w:ascii="仿宋" w:hAnsi="仿宋" w:eastAsia="仿宋" w:cs="仿宋"/>
                <w:color w:val="000000"/>
                <w:sz w:val="24"/>
                <w:szCs w:val="22"/>
                <w:highlight w:val="none"/>
                <w:lang w:eastAsia="en-US"/>
              </w:rPr>
            </w:r>
            <w:r/>
          </w:p>
        </w:tc>
        <w:tc>
          <w:tcPr>
            <w:gridSpan w:val="4"/>
            <w:tcW w:w="8997" w:type="dxa"/>
            <w:vAlign w:val="top"/>
            <w:textDirection w:val="lrTb"/>
            <w:noWrap w:val="false"/>
          </w:tcPr>
          <w:p>
            <w:pPr>
              <w:pStyle w:val="999"/>
              <w:ind w:right="1828"/>
              <w:jc w:val="center"/>
              <w:spacing w:line="25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炭疽病、枯萎病、白粉病</w:t>
            </w:r>
            <w:r>
              <w:rPr>
                <w:rFonts w:hint="eastAsia" w:ascii="仿宋" w:hAnsi="仿宋" w:eastAsia="仿宋" w:cs="仿宋"/>
                <w:color w:val="000000"/>
                <w:sz w:val="24"/>
                <w:szCs w:val="22"/>
                <w:highlight w:val="none"/>
                <w:lang w:eastAsia="en-US"/>
              </w:rPr>
            </w:r>
            <w:r/>
          </w:p>
        </w:tc>
      </w:tr>
      <w:tr>
        <w:trPr>
          <w:trHeight w:val="273"/>
        </w:trPr>
        <w:tc>
          <w:tcPr>
            <w:gridSpan w:val="5"/>
            <w:tcW w:w="10001" w:type="dxa"/>
            <w:vAlign w:val="top"/>
            <w:textDirection w:val="lrTb"/>
            <w:noWrap w:val="false"/>
          </w:tcPr>
          <w:p>
            <w:pPr>
              <w:pStyle w:val="999"/>
              <w:jc w:val="left"/>
              <w:spacing w:before="4" w:line="25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注：每个菜区各选 1 地进行试验。</w:t>
            </w:r>
            <w:r>
              <w:rPr>
                <w:rFonts w:hint="eastAsia" w:ascii="仿宋" w:hAnsi="仿宋" w:eastAsia="仿宋" w:cs="仿宋"/>
                <w:color w:val="000000"/>
                <w:sz w:val="24"/>
                <w:szCs w:val="22"/>
                <w:highlight w:val="none"/>
                <w:lang w:eastAsia="zh-CN"/>
              </w:rPr>
            </w:r>
            <w:r/>
          </w:p>
        </w:tc>
      </w:tr>
    </w:tbl>
    <w:p>
      <w:pPr>
        <w:pStyle w:val="999"/>
        <w:rPr>
          <w:rFonts w:hint="eastAsia" w:ascii="仿宋" w:hAnsi="仿宋" w:eastAsia="仿宋" w:cs="仿宋"/>
          <w:highlight w:val="none"/>
          <w:lang w:val="zh-CN" w:eastAsia="en-US"/>
        </w:rPr>
      </w:pPr>
      <w:r>
        <w:rPr>
          <w:rFonts w:hint="eastAsia" w:ascii="仿宋" w:hAnsi="仿宋" w:eastAsia="仿宋" w:cs="仿宋"/>
          <w:highlight w:val="none"/>
          <w:lang w:val="zh-CN" w:eastAsia="en-US"/>
        </w:rPr>
      </w:r>
      <w:r/>
    </w:p>
    <w:p>
      <w:pPr>
        <w:pStyle w:val="999"/>
        <w:numPr>
          <w:ilvl w:val="0"/>
          <w:numId w:val="0"/>
        </w:numPr>
        <w:ind w:left="558" w:hanging="244"/>
        <w:spacing w:before="113"/>
        <w:tabs>
          <w:tab w:val="left" w:pos="559"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z w:val="24"/>
          <w:szCs w:val="24"/>
          <w:highlight w:val="none"/>
          <w:lang w:val="zh-CN" w:eastAsia="en-US" w:bidi="zh-CN"/>
        </w:rPr>
        <w:t xml:space="preserve">5</w:t>
      </w:r>
      <w:r>
        <w:rPr>
          <w:rFonts w:hint="eastAsia" w:ascii="仿宋" w:hAnsi="仿宋" w:eastAsia="仿宋" w:cs="仿宋"/>
          <w:b/>
          <w:bCs/>
          <w:color w:val="000000"/>
          <w:sz w:val="24"/>
          <w:szCs w:val="24"/>
          <w:highlight w:val="none"/>
          <w:lang w:eastAsia="en-US"/>
        </w:rPr>
        <w:t xml:space="preserve">果树</w:t>
      </w:r>
      <w:r>
        <w:rPr>
          <w:rFonts w:hint="eastAsia" w:ascii="仿宋" w:hAnsi="仿宋" w:eastAsia="仿宋" w:cs="仿宋"/>
          <w:b/>
          <w:bCs/>
          <w:color w:val="000000"/>
          <w:sz w:val="24"/>
          <w:szCs w:val="24"/>
          <w:highlight w:val="none"/>
          <w:lang w:eastAsia="en-US"/>
        </w:rPr>
      </w:r>
      <w:r/>
    </w:p>
    <w:p>
      <w:pPr>
        <w:pStyle w:val="999"/>
        <w:numPr>
          <w:ilvl w:val="1"/>
          <w:numId w:val="0"/>
        </w:numPr>
        <w:ind w:left="800" w:hanging="486"/>
        <w:spacing w:before="132"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5.1</w:t>
      </w:r>
      <w:r>
        <w:rPr>
          <w:rFonts w:hint="eastAsia" w:ascii="仿宋" w:hAnsi="仿宋" w:eastAsia="仿宋" w:cs="仿宋"/>
          <w:b/>
          <w:bCs/>
          <w:color w:val="000000"/>
          <w:sz w:val="24"/>
          <w:szCs w:val="24"/>
          <w:highlight w:val="none"/>
          <w:lang w:eastAsia="en-US"/>
        </w:rPr>
        <w:t xml:space="preserve">苹果</w:t>
      </w:r>
      <w:r>
        <w:rPr>
          <w:rFonts w:hint="eastAsia" w:ascii="仿宋" w:hAnsi="仿宋" w:eastAsia="仿宋" w:cs="仿宋"/>
          <w:b/>
          <w:bCs/>
          <w:color w:val="000000"/>
          <w:sz w:val="24"/>
          <w:szCs w:val="24"/>
          <w:highlight w:val="none"/>
          <w:lang w:eastAsia="en-US"/>
        </w:rPr>
      </w:r>
      <w:r/>
    </w:p>
    <w:tbl>
      <w:tblPr>
        <w:tblStyle w:val="1066"/>
        <w:tblW w:w="100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34"/>
        <w:gridCol w:w="3501"/>
        <w:gridCol w:w="3135"/>
      </w:tblGrid>
      <w:tr>
        <w:trPr>
          <w:trHeight w:val="312"/>
        </w:trPr>
        <w:tc>
          <w:tcPr>
            <w:tcW w:w="3434" w:type="dxa"/>
            <w:vAlign w:val="top"/>
            <w:vMerge w:val="restart"/>
            <w:textDirection w:val="lrTb"/>
            <w:noWrap w:val="false"/>
          </w:tcPr>
          <w:p>
            <w:pPr>
              <w:pStyle w:val="999"/>
              <w:jc w:val="left"/>
              <w:spacing w:before="12"/>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1241"/>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病虫害</w:t>
            </w:r>
            <w:r>
              <w:rPr>
                <w:rFonts w:hint="eastAsia" w:ascii="仿宋" w:hAnsi="仿宋" w:eastAsia="仿宋" w:cs="仿宋"/>
                <w:color w:val="000000"/>
                <w:sz w:val="24"/>
                <w:szCs w:val="22"/>
                <w:highlight w:val="none"/>
                <w:lang w:eastAsia="en-US"/>
              </w:rPr>
            </w:r>
            <w:r/>
          </w:p>
        </w:tc>
        <w:tc>
          <w:tcPr>
            <w:tcW w:w="3501" w:type="dxa"/>
            <w:vAlign w:val="top"/>
            <w:textDirection w:val="lrTb"/>
            <w:noWrap w:val="false"/>
          </w:tcPr>
          <w:p>
            <w:pPr>
              <w:pStyle w:val="999"/>
              <w:ind w:right="1241"/>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西部地区</w:t>
            </w:r>
            <w:r>
              <w:rPr>
                <w:rFonts w:hint="eastAsia" w:ascii="仿宋" w:hAnsi="仿宋" w:eastAsia="仿宋" w:cs="仿宋"/>
                <w:color w:val="000000"/>
                <w:sz w:val="24"/>
                <w:szCs w:val="22"/>
                <w:highlight w:val="none"/>
                <w:lang w:eastAsia="en-US"/>
              </w:rPr>
            </w:r>
            <w:r/>
          </w:p>
        </w:tc>
        <w:tc>
          <w:tcPr>
            <w:tcW w:w="3135" w:type="dxa"/>
            <w:vAlign w:val="top"/>
            <w:textDirection w:val="lrTb"/>
            <w:noWrap w:val="false"/>
          </w:tcPr>
          <w:p>
            <w:pPr>
              <w:pStyle w:val="999"/>
              <w:ind w:right="99"/>
              <w:jc w:val="center"/>
              <w:spacing w:before="3"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环渤海湾地区</w:t>
            </w:r>
            <w:r>
              <w:rPr>
                <w:rFonts w:hint="eastAsia" w:ascii="仿宋" w:hAnsi="仿宋" w:eastAsia="仿宋" w:cs="仿宋"/>
                <w:color w:val="000000"/>
                <w:sz w:val="24"/>
                <w:szCs w:val="22"/>
                <w:highlight w:val="none"/>
                <w:lang w:eastAsia="en-US"/>
              </w:rPr>
            </w:r>
            <w:r/>
          </w:p>
        </w:tc>
      </w:tr>
      <w:tr>
        <w:trPr>
          <w:trHeight w:val="623"/>
        </w:trPr>
        <w:tc>
          <w:tcPr>
            <w:tcW w:w="3434"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3501" w:type="dxa"/>
            <w:vAlign w:val="top"/>
            <w:textDirection w:val="lrTb"/>
            <w:noWrap w:val="false"/>
          </w:tcPr>
          <w:p>
            <w:pPr>
              <w:pStyle w:val="999"/>
              <w:ind w:right="-2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7"/>
                <w:sz w:val="24"/>
                <w:szCs w:val="22"/>
                <w:highlight w:val="none"/>
                <w:lang w:eastAsia="zh-CN"/>
              </w:rPr>
              <w:t xml:space="preserve">陕西、河南、山西、甘肃、新疆、</w:t>
            </w:r>
            <w:r>
              <w:rPr>
                <w:rFonts w:hint="eastAsia" w:ascii="仿宋" w:hAnsi="仿宋" w:eastAsia="仿宋" w:cs="仿宋"/>
                <w:color w:val="000000"/>
                <w:sz w:val="24"/>
                <w:szCs w:val="22"/>
                <w:highlight w:val="none"/>
                <w:lang w:eastAsia="zh-CN"/>
              </w:rPr>
            </w:r>
            <w:r/>
          </w:p>
          <w:p>
            <w:pPr>
              <w:pStyle w:val="999"/>
              <w:jc w:val="left"/>
              <w:spacing w:before="4" w:line="289"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宁夏、四川、云南、贵州</w:t>
            </w:r>
            <w:r>
              <w:rPr>
                <w:rFonts w:hint="eastAsia" w:ascii="仿宋" w:hAnsi="仿宋" w:eastAsia="仿宋" w:cs="仿宋"/>
                <w:color w:val="000000"/>
                <w:sz w:val="24"/>
                <w:szCs w:val="22"/>
                <w:highlight w:val="none"/>
                <w:lang w:eastAsia="zh-CN"/>
              </w:rPr>
            </w:r>
            <w:r/>
          </w:p>
        </w:tc>
        <w:tc>
          <w:tcPr>
            <w:tcW w:w="3135" w:type="dxa"/>
            <w:vAlign w:val="top"/>
            <w:textDirection w:val="lrTb"/>
            <w:noWrap w:val="false"/>
          </w:tcPr>
          <w:p>
            <w:pPr>
              <w:pStyle w:val="999"/>
              <w:ind w:right="99"/>
              <w:jc w:val="center"/>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山东、辽宁、河北、北京、</w:t>
            </w:r>
            <w:r>
              <w:rPr>
                <w:rFonts w:hint="eastAsia" w:ascii="仿宋" w:hAnsi="仿宋" w:eastAsia="仿宋" w:cs="仿宋"/>
                <w:color w:val="000000"/>
                <w:sz w:val="24"/>
                <w:szCs w:val="22"/>
                <w:highlight w:val="none"/>
                <w:lang w:eastAsia="zh-CN"/>
              </w:rPr>
            </w:r>
            <w:r/>
          </w:p>
          <w:p>
            <w:pPr>
              <w:pStyle w:val="999"/>
              <w:ind w:right="99"/>
              <w:jc w:val="center"/>
              <w:spacing w:before="4"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天津、江苏</w:t>
            </w:r>
            <w:r>
              <w:rPr>
                <w:rFonts w:hint="eastAsia" w:ascii="仿宋" w:hAnsi="仿宋" w:eastAsia="仿宋" w:cs="仿宋"/>
                <w:color w:val="000000"/>
                <w:sz w:val="24"/>
                <w:szCs w:val="22"/>
                <w:highlight w:val="none"/>
                <w:lang w:eastAsia="en-US"/>
              </w:rPr>
            </w:r>
            <w:r/>
          </w:p>
        </w:tc>
      </w:tr>
      <w:tr>
        <w:trPr>
          <w:trHeight w:val="623"/>
        </w:trPr>
        <w:tc>
          <w:tcPr>
            <w:tcW w:w="3434"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斑点落叶病、轮纹病、炭疽病、</w:t>
            </w:r>
            <w:r>
              <w:rPr>
                <w:rFonts w:hint="eastAsia" w:ascii="仿宋" w:hAnsi="仿宋" w:eastAsia="仿宋" w:cs="仿宋"/>
                <w:color w:val="000000"/>
                <w:sz w:val="24"/>
                <w:szCs w:val="22"/>
                <w:highlight w:val="none"/>
                <w:lang w:eastAsia="zh-CN"/>
              </w:rPr>
            </w:r>
            <w:r/>
          </w:p>
          <w:p>
            <w:pPr>
              <w:pStyle w:val="999"/>
              <w:jc w:val="left"/>
              <w:spacing w:before="5"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腐烂病、褐斑病</w:t>
            </w:r>
            <w:r>
              <w:rPr>
                <w:rFonts w:hint="eastAsia" w:ascii="仿宋" w:hAnsi="仿宋" w:eastAsia="仿宋" w:cs="仿宋"/>
                <w:color w:val="000000"/>
                <w:sz w:val="24"/>
                <w:szCs w:val="22"/>
                <w:highlight w:val="none"/>
                <w:lang w:eastAsia="en-US"/>
              </w:rPr>
            </w:r>
            <w:r/>
          </w:p>
        </w:tc>
        <w:tc>
          <w:tcPr>
            <w:tcW w:w="3501" w:type="dxa"/>
            <w:vAlign w:val="top"/>
            <w:textDirection w:val="lrTb"/>
            <w:noWrap w:val="false"/>
          </w:tcPr>
          <w:p>
            <w:pPr>
              <w:pStyle w:val="999"/>
              <w:jc w:val="center"/>
              <w:spacing w:before="15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3135" w:type="dxa"/>
            <w:vAlign w:val="top"/>
            <w:textDirection w:val="lrTb"/>
            <w:noWrap w:val="false"/>
          </w:tcPr>
          <w:p>
            <w:pPr>
              <w:pStyle w:val="999"/>
              <w:jc w:val="center"/>
              <w:spacing w:before="158"/>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r>
        <w:trPr>
          <w:trHeight w:val="312"/>
        </w:trPr>
        <w:tc>
          <w:tcPr>
            <w:tcW w:w="3434" w:type="dxa"/>
            <w:vAlign w:val="top"/>
            <w:textDirection w:val="lrTb"/>
            <w:noWrap w:val="false"/>
          </w:tcPr>
          <w:p>
            <w:pPr>
              <w:pStyle w:val="999"/>
              <w:jc w:val="left"/>
              <w:spacing w:before="2" w:line="290"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红蜘蛛、桃小食心虫、卷叶蛾</w:t>
            </w:r>
            <w:r>
              <w:rPr>
                <w:rFonts w:hint="eastAsia" w:ascii="仿宋" w:hAnsi="仿宋" w:eastAsia="仿宋" w:cs="仿宋"/>
                <w:color w:val="000000"/>
                <w:sz w:val="24"/>
                <w:szCs w:val="22"/>
                <w:highlight w:val="none"/>
                <w:lang w:eastAsia="zh-CN"/>
              </w:rPr>
            </w:r>
            <w:r/>
          </w:p>
        </w:tc>
        <w:tc>
          <w:tcPr>
            <w:tcW w:w="3501" w:type="dxa"/>
            <w:vAlign w:val="top"/>
            <w:textDirection w:val="lrTb"/>
            <w:noWrap w:val="false"/>
          </w:tcPr>
          <w:p>
            <w:pPr>
              <w:pStyle w:val="999"/>
              <w:jc w:val="center"/>
              <w:spacing w:before="2"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3135" w:type="dxa"/>
            <w:vAlign w:val="top"/>
            <w:textDirection w:val="lrTb"/>
            <w:noWrap w:val="false"/>
          </w:tcPr>
          <w:p>
            <w:pPr>
              <w:pStyle w:val="999"/>
              <w:jc w:val="center"/>
              <w:spacing w:before="2"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2" w:after="21"/>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5.2</w:t>
      </w:r>
      <w:r>
        <w:rPr>
          <w:rFonts w:hint="eastAsia" w:ascii="仿宋" w:hAnsi="仿宋" w:eastAsia="仿宋" w:cs="仿宋"/>
          <w:b/>
          <w:bCs/>
          <w:color w:val="000000"/>
          <w:sz w:val="24"/>
          <w:szCs w:val="24"/>
          <w:highlight w:val="none"/>
          <w:lang w:eastAsia="en-US"/>
        </w:rPr>
        <w:t xml:space="preserve">柑橘</w:t>
      </w:r>
      <w:r>
        <w:rPr>
          <w:rFonts w:hint="eastAsia" w:ascii="仿宋" w:hAnsi="仿宋" w:eastAsia="仿宋" w:cs="仿宋"/>
          <w:b/>
          <w:bCs/>
          <w:color w:val="000000"/>
          <w:sz w:val="24"/>
          <w:szCs w:val="24"/>
          <w:highlight w:val="none"/>
          <w:lang w:eastAsia="en-US"/>
        </w:rPr>
      </w:r>
      <w:r/>
    </w:p>
    <w:tbl>
      <w:tblPr>
        <w:tblStyle w:val="1066"/>
        <w:tblW w:w="100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93"/>
        <w:gridCol w:w="2972"/>
        <w:gridCol w:w="1800"/>
        <w:gridCol w:w="2131"/>
      </w:tblGrid>
      <w:tr>
        <w:trPr>
          <w:trHeight w:val="453"/>
        </w:trPr>
        <w:tc>
          <w:tcPr>
            <w:tcW w:w="3193" w:type="dxa"/>
            <w:vAlign w:val="top"/>
            <w:vMerge w:val="restart"/>
            <w:textDirection w:val="lrTb"/>
            <w:noWrap w:val="false"/>
          </w:tcPr>
          <w:p>
            <w:pPr>
              <w:pStyle w:val="999"/>
              <w:jc w:val="left"/>
              <w:spacing w:before="7"/>
              <w:rPr>
                <w:rFonts w:hint="eastAsia" w:ascii="仿宋" w:hAnsi="仿宋" w:eastAsia="仿宋" w:cs="仿宋"/>
                <w:b/>
                <w:color w:val="000000"/>
                <w:sz w:val="30"/>
                <w:szCs w:val="22"/>
                <w:highlight w:val="none"/>
                <w:lang w:eastAsia="en-US"/>
              </w:rPr>
              <w:outlineLvl w:val="9"/>
            </w:pPr>
            <w:r>
              <w:rPr>
                <w:rFonts w:hint="eastAsia" w:ascii="仿宋" w:hAnsi="仿宋" w:eastAsia="仿宋" w:cs="仿宋"/>
                <w:b/>
                <w:color w:val="000000"/>
                <w:sz w:val="30"/>
                <w:szCs w:val="22"/>
                <w:highlight w:val="none"/>
                <w:lang w:eastAsia="en-US"/>
              </w:rPr>
            </w:r>
            <w:r/>
          </w:p>
          <w:p>
            <w:pPr>
              <w:pStyle w:val="999"/>
              <w:ind w:right="1238"/>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病虫害</w:t>
            </w:r>
            <w:r>
              <w:rPr>
                <w:rFonts w:hint="eastAsia" w:ascii="仿宋" w:hAnsi="仿宋" w:eastAsia="仿宋" w:cs="仿宋"/>
                <w:color w:val="000000"/>
                <w:sz w:val="24"/>
                <w:szCs w:val="22"/>
                <w:highlight w:val="none"/>
                <w:lang w:eastAsia="en-US"/>
              </w:rPr>
            </w:r>
            <w:r/>
          </w:p>
        </w:tc>
        <w:tc>
          <w:tcPr>
            <w:tcW w:w="2972" w:type="dxa"/>
            <w:vAlign w:val="top"/>
            <w:textDirection w:val="lrTb"/>
            <w:noWrap w:val="false"/>
          </w:tcPr>
          <w:p>
            <w:pPr>
              <w:pStyle w:val="999"/>
              <w:ind w:right="977"/>
              <w:jc w:val="center"/>
              <w:spacing w:before="7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西南地区</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ind w:right="31"/>
              <w:jc w:val="center"/>
              <w:spacing w:before="7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华南地区</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ind w:right="197"/>
              <w:jc w:val="center"/>
              <w:spacing w:before="75"/>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长江中下游地区</w:t>
            </w:r>
            <w:r>
              <w:rPr>
                <w:rFonts w:hint="eastAsia" w:ascii="仿宋" w:hAnsi="仿宋" w:eastAsia="仿宋" w:cs="仿宋"/>
                <w:color w:val="000000"/>
                <w:sz w:val="24"/>
                <w:szCs w:val="22"/>
                <w:highlight w:val="none"/>
                <w:lang w:eastAsia="en-US"/>
              </w:rPr>
            </w:r>
            <w:r/>
          </w:p>
        </w:tc>
      </w:tr>
      <w:tr>
        <w:trPr>
          <w:trHeight w:val="624"/>
        </w:trPr>
        <w:tc>
          <w:tcPr>
            <w:tcW w:w="3193"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2972" w:type="dxa"/>
            <w:vAlign w:val="top"/>
            <w:textDirection w:val="lrTb"/>
            <w:noWrap w:val="false"/>
          </w:tcPr>
          <w:p>
            <w:pPr>
              <w:pStyle w:val="999"/>
              <w:ind w:right="-29"/>
              <w:jc w:val="left"/>
              <w:spacing w:before="2"/>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
                <w:sz w:val="24"/>
                <w:szCs w:val="22"/>
                <w:highlight w:val="none"/>
                <w:lang w:eastAsia="zh-CN"/>
              </w:rPr>
              <w:t xml:space="preserve">广西、四川、重庆、云南、</w:t>
            </w:r>
            <w:r>
              <w:rPr>
                <w:rFonts w:hint="eastAsia" w:ascii="仿宋" w:hAnsi="仿宋" w:eastAsia="仿宋" w:cs="仿宋"/>
                <w:color w:val="000000"/>
                <w:sz w:val="24"/>
                <w:szCs w:val="22"/>
                <w:highlight w:val="none"/>
                <w:lang w:eastAsia="zh-CN"/>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贵州、陕西（南部）</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ind w:right="31"/>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广东、福建、海</w:t>
            </w:r>
            <w:r>
              <w:rPr>
                <w:rFonts w:hint="eastAsia" w:ascii="仿宋" w:hAnsi="仿宋" w:eastAsia="仿宋" w:cs="仿宋"/>
                <w:color w:val="000000"/>
                <w:sz w:val="24"/>
                <w:szCs w:val="22"/>
                <w:highlight w:val="none"/>
                <w:lang w:eastAsia="en-US"/>
              </w:rPr>
            </w:r>
            <w:r/>
          </w:p>
          <w:p>
            <w:pPr>
              <w:pStyle w:val="999"/>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南</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ind w:right="-2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17"/>
                <w:sz w:val="24"/>
                <w:szCs w:val="22"/>
                <w:highlight w:val="none"/>
                <w:lang w:eastAsia="en-US"/>
              </w:rPr>
              <w:t xml:space="preserve">江西、湖北、湖南、</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安徽、浙江</w:t>
            </w:r>
            <w:r>
              <w:rPr>
                <w:rFonts w:hint="eastAsia" w:ascii="仿宋" w:hAnsi="仿宋" w:eastAsia="仿宋" w:cs="仿宋"/>
                <w:color w:val="000000"/>
                <w:sz w:val="24"/>
                <w:szCs w:val="22"/>
                <w:highlight w:val="none"/>
                <w:lang w:eastAsia="en-US"/>
              </w:rPr>
            </w:r>
            <w:r/>
          </w:p>
        </w:tc>
      </w:tr>
      <w:tr>
        <w:trPr>
          <w:trHeight w:val="453"/>
        </w:trPr>
        <w:tc>
          <w:tcPr>
            <w:tcW w:w="3193" w:type="dxa"/>
            <w:vAlign w:val="top"/>
            <w:textDirection w:val="lrTb"/>
            <w:noWrap w:val="false"/>
          </w:tcPr>
          <w:p>
            <w:pPr>
              <w:pStyle w:val="999"/>
              <w:jc w:val="left"/>
              <w:spacing w:before="74"/>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疮痂病、炭疽病、溃疡病</w:t>
            </w:r>
            <w:r>
              <w:rPr>
                <w:rFonts w:hint="eastAsia" w:ascii="仿宋" w:hAnsi="仿宋" w:eastAsia="仿宋" w:cs="仿宋"/>
                <w:color w:val="000000"/>
                <w:sz w:val="24"/>
                <w:szCs w:val="22"/>
                <w:highlight w:val="none"/>
                <w:lang w:eastAsia="zh-CN"/>
              </w:rPr>
            </w:r>
            <w:r/>
          </w:p>
        </w:tc>
        <w:tc>
          <w:tcPr>
            <w:tcW w:w="2972"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624"/>
        </w:trPr>
        <w:tc>
          <w:tcPr>
            <w:tcW w:w="3193"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蚜虫、潜叶蛾、红蜘蛛、介壳</w:t>
            </w:r>
            <w:r>
              <w:rPr>
                <w:rFonts w:hint="eastAsia" w:ascii="仿宋" w:hAnsi="仿宋" w:eastAsia="仿宋" w:cs="仿宋"/>
                <w:color w:val="000000"/>
                <w:sz w:val="24"/>
                <w:szCs w:val="22"/>
                <w:highlight w:val="none"/>
                <w:lang w:eastAsia="zh-CN"/>
              </w:rPr>
            </w:r>
            <w:r/>
          </w:p>
          <w:p>
            <w:pPr>
              <w:pStyle w:val="999"/>
              <w:jc w:val="left"/>
              <w:spacing w:before="5" w:line="289" w:lineRule="exact"/>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虫、锈壁虱、木虱、粉虱</w:t>
            </w:r>
            <w:r>
              <w:rPr>
                <w:rFonts w:hint="eastAsia" w:ascii="仿宋" w:hAnsi="仿宋" w:eastAsia="仿宋" w:cs="仿宋"/>
                <w:color w:val="000000"/>
                <w:sz w:val="24"/>
                <w:szCs w:val="22"/>
                <w:highlight w:val="none"/>
                <w:lang w:eastAsia="zh-CN"/>
              </w:rPr>
            </w:r>
            <w:r/>
          </w:p>
        </w:tc>
        <w:tc>
          <w:tcPr>
            <w:tcW w:w="2972"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1800"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2131"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3" w:after="20"/>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5.3</w:t>
      </w:r>
      <w:r>
        <w:rPr>
          <w:rFonts w:hint="eastAsia" w:ascii="仿宋" w:hAnsi="仿宋" w:eastAsia="仿宋" w:cs="仿宋"/>
          <w:b/>
          <w:bCs/>
          <w:color w:val="000000"/>
          <w:sz w:val="24"/>
          <w:szCs w:val="24"/>
          <w:highlight w:val="none"/>
          <w:lang w:eastAsia="en-US"/>
        </w:rPr>
        <w:t xml:space="preserve">梨树</w:t>
      </w:r>
      <w:r>
        <w:rPr>
          <w:rFonts w:hint="eastAsia" w:ascii="仿宋" w:hAnsi="仿宋" w:eastAsia="仿宋" w:cs="仿宋"/>
          <w:b/>
          <w:bCs/>
          <w:color w:val="000000"/>
          <w:sz w:val="24"/>
          <w:szCs w:val="24"/>
          <w:highlight w:val="none"/>
          <w:lang w:eastAsia="en-US"/>
        </w:rPr>
      </w:r>
      <w:r/>
    </w:p>
    <w:tbl>
      <w:tblPr>
        <w:tblStyle w:val="1066"/>
        <w:tblW w:w="101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39"/>
        <w:gridCol w:w="1276"/>
        <w:gridCol w:w="1296"/>
        <w:gridCol w:w="1296"/>
        <w:gridCol w:w="1421"/>
        <w:gridCol w:w="1504"/>
        <w:gridCol w:w="901"/>
      </w:tblGrid>
      <w:tr>
        <w:trPr>
          <w:trHeight w:val="623"/>
        </w:trPr>
        <w:tc>
          <w:tcPr>
            <w:tcW w:w="2439" w:type="dxa"/>
            <w:vAlign w:val="top"/>
            <w:vMerge w:val="restart"/>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829"/>
              <w:jc w:val="center"/>
              <w:spacing w:before="1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病虫害</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北部近沿</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海地区</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ind w:right="137"/>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黄河中游</w:t>
            </w:r>
            <w:r>
              <w:rPr>
                <w:rFonts w:hint="eastAsia" w:ascii="仿宋" w:hAnsi="仿宋" w:eastAsia="仿宋" w:cs="仿宋"/>
                <w:color w:val="000000"/>
                <w:sz w:val="24"/>
                <w:szCs w:val="22"/>
                <w:highlight w:val="none"/>
                <w:lang w:eastAsia="en-US"/>
              </w:rPr>
            </w:r>
            <w:r/>
          </w:p>
          <w:p>
            <w:pPr>
              <w:pStyle w:val="999"/>
              <w:ind w:right="137"/>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421" w:type="dxa"/>
            <w:vAlign w:val="top"/>
            <w:textDirection w:val="lrTb"/>
            <w:noWrap w:val="false"/>
          </w:tcPr>
          <w:p>
            <w:pPr>
              <w:pStyle w:val="999"/>
              <w:ind w:right="82"/>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长江中下游</w:t>
            </w:r>
            <w:r>
              <w:rPr>
                <w:rFonts w:hint="eastAsia" w:ascii="仿宋" w:hAnsi="仿宋" w:eastAsia="仿宋" w:cs="仿宋"/>
                <w:color w:val="000000"/>
                <w:sz w:val="24"/>
                <w:szCs w:val="22"/>
                <w:highlight w:val="none"/>
                <w:lang w:eastAsia="en-US"/>
              </w:rPr>
            </w:r>
            <w:r/>
          </w:p>
          <w:p>
            <w:pPr>
              <w:pStyle w:val="999"/>
              <w:ind w:right="82"/>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504" w:type="dxa"/>
            <w:vAlign w:val="top"/>
            <w:textDirection w:val="lrTb"/>
            <w:noWrap w:val="false"/>
          </w:tcPr>
          <w:p>
            <w:pPr>
              <w:pStyle w:val="999"/>
              <w:ind w:right="482"/>
              <w:jc w:val="center"/>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482"/>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901" w:type="dxa"/>
            <w:vAlign w:val="top"/>
            <w:textDirection w:val="lrTb"/>
            <w:noWrap w:val="false"/>
          </w:tcPr>
          <w:p>
            <w:pPr>
              <w:pStyle w:val="999"/>
              <w:jc w:val="left"/>
              <w:spacing w:before="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r>
      <w:tr>
        <w:trPr>
          <w:trHeight w:val="1248"/>
        </w:trPr>
        <w:tc>
          <w:tcPr>
            <w:tcW w:w="2439"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276" w:type="dxa"/>
            <w:vAlign w:val="top"/>
            <w:textDirection w:val="lrTb"/>
            <w:noWrap w:val="false"/>
          </w:tcPr>
          <w:p>
            <w:pPr>
              <w:pStyle w:val="999"/>
              <w:jc w:val="left"/>
              <w:spacing w:before="8"/>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145"/>
              <w:jc w:val="left"/>
              <w:spacing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北京、河北、山东</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ind w:right="-29"/>
              <w:jc w:val="left"/>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云南、贵</w:t>
            </w:r>
            <w:r>
              <w:rPr>
                <w:rFonts w:hint="eastAsia" w:ascii="仿宋" w:hAnsi="仿宋" w:eastAsia="仿宋" w:cs="仿宋"/>
                <w:color w:val="000000"/>
                <w:spacing w:val="-3"/>
                <w:sz w:val="24"/>
                <w:szCs w:val="22"/>
                <w:highlight w:val="none"/>
                <w:lang w:eastAsia="zh-CN"/>
              </w:rPr>
              <w:t xml:space="preserve">州、四川、</w:t>
            </w:r>
            <w:r>
              <w:rPr>
                <w:rFonts w:hint="eastAsia" w:ascii="仿宋" w:hAnsi="仿宋" w:eastAsia="仿宋" w:cs="仿宋"/>
                <w:color w:val="000000"/>
                <w:spacing w:val="-24"/>
                <w:sz w:val="24"/>
                <w:szCs w:val="22"/>
                <w:highlight w:val="none"/>
                <w:lang w:eastAsia="zh-CN"/>
              </w:rPr>
              <w:t xml:space="preserve">重庆、广西</w:t>
            </w:r>
            <w:r>
              <w:rPr>
                <w:rFonts w:hint="eastAsia" w:ascii="仿宋" w:hAnsi="仿宋" w:eastAsia="仿宋" w:cs="仿宋"/>
                <w:color w:val="000000"/>
                <w:sz w:val="24"/>
                <w:szCs w:val="22"/>
                <w:highlight w:val="none"/>
                <w:lang w:eastAsia="zh-CN"/>
              </w:rPr>
            </w:r>
            <w:r/>
          </w:p>
        </w:tc>
        <w:tc>
          <w:tcPr>
            <w:tcW w:w="1296" w:type="dxa"/>
            <w:vAlign w:val="top"/>
            <w:textDirection w:val="lrTb"/>
            <w:noWrap w:val="false"/>
          </w:tcPr>
          <w:p>
            <w:pPr>
              <w:pStyle w:val="999"/>
              <w:jc w:val="left"/>
              <w:spacing w:before="8"/>
              <w:rPr>
                <w:rFonts w:hint="eastAsia" w:ascii="仿宋" w:hAnsi="仿宋" w:eastAsia="仿宋" w:cs="仿宋"/>
                <w:b/>
                <w:color w:val="000000"/>
                <w:sz w:val="24"/>
                <w:szCs w:val="22"/>
                <w:highlight w:val="none"/>
                <w:lang w:eastAsia="zh-CN"/>
              </w:rPr>
              <w:outlineLvl w:val="9"/>
            </w:pPr>
            <w:r>
              <w:rPr>
                <w:rFonts w:hint="eastAsia" w:ascii="仿宋" w:hAnsi="仿宋" w:eastAsia="仿宋" w:cs="仿宋"/>
                <w:b/>
                <w:color w:val="000000"/>
                <w:sz w:val="24"/>
                <w:szCs w:val="22"/>
                <w:highlight w:val="none"/>
                <w:lang w:eastAsia="zh-CN"/>
              </w:rPr>
            </w:r>
            <w:r/>
          </w:p>
          <w:p>
            <w:pPr>
              <w:pStyle w:val="999"/>
              <w:ind w:right="155"/>
              <w:jc w:val="left"/>
              <w:spacing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山西、陕西、河南</w:t>
            </w:r>
            <w:r>
              <w:rPr>
                <w:rFonts w:hint="eastAsia" w:ascii="仿宋" w:hAnsi="仿宋" w:eastAsia="仿宋" w:cs="仿宋"/>
                <w:color w:val="000000"/>
                <w:sz w:val="24"/>
                <w:szCs w:val="22"/>
                <w:highlight w:val="none"/>
                <w:lang w:eastAsia="en-US"/>
              </w:rPr>
            </w:r>
            <w:r/>
          </w:p>
        </w:tc>
        <w:tc>
          <w:tcPr>
            <w:tcW w:w="1421" w:type="dxa"/>
            <w:vAlign w:val="top"/>
            <w:textDirection w:val="lrTb"/>
            <w:noWrap w:val="false"/>
          </w:tcPr>
          <w:p>
            <w:pPr>
              <w:pStyle w:val="999"/>
              <w:ind w:right="-29"/>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22"/>
                <w:sz w:val="24"/>
                <w:szCs w:val="22"/>
                <w:highlight w:val="none"/>
                <w:lang w:eastAsia="zh-CN"/>
              </w:rPr>
              <w:t xml:space="preserve">湖南、湖北、江西、安徽、</w:t>
            </w:r>
            <w:r>
              <w:rPr>
                <w:rFonts w:hint="eastAsia" w:ascii="仿宋" w:hAnsi="仿宋" w:eastAsia="仿宋" w:cs="仿宋"/>
                <w:color w:val="000000"/>
                <w:sz w:val="24"/>
                <w:szCs w:val="22"/>
                <w:highlight w:val="none"/>
                <w:lang w:eastAsia="zh-CN"/>
              </w:rPr>
              <w:t xml:space="preserve">江苏、浙江</w:t>
            </w:r>
            <w:r>
              <w:rPr>
                <w:rFonts w:hint="eastAsia" w:ascii="仿宋" w:hAnsi="仿宋" w:eastAsia="仿宋" w:cs="仿宋"/>
                <w:color w:val="000000"/>
                <w:sz w:val="24"/>
                <w:szCs w:val="22"/>
                <w:highlight w:val="none"/>
                <w:lang w:eastAsia="zh-CN"/>
              </w:rPr>
            </w:r>
            <w:r/>
          </w:p>
        </w:tc>
        <w:tc>
          <w:tcPr>
            <w:tcW w:w="1504" w:type="dxa"/>
            <w:vAlign w:val="top"/>
            <w:textDirection w:val="lrTb"/>
            <w:noWrap w:val="false"/>
          </w:tcPr>
          <w:p>
            <w:pPr>
              <w:pStyle w:val="999"/>
              <w:ind w:right="-29"/>
              <w:jc w:val="left"/>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7"/>
                <w:sz w:val="24"/>
                <w:szCs w:val="22"/>
                <w:highlight w:val="none"/>
                <w:lang w:eastAsia="zh-CN"/>
              </w:rPr>
              <w:t xml:space="preserve">辽宁、吉林、黑龙江、内蒙古（东北</w:t>
            </w:r>
            <w:r>
              <w:rPr>
                <w:rFonts w:hint="eastAsia" w:ascii="仿宋" w:hAnsi="仿宋" w:eastAsia="仿宋" w:cs="仿宋"/>
                <w:color w:val="000000"/>
                <w:sz w:val="24"/>
                <w:szCs w:val="22"/>
                <w:highlight w:val="none"/>
                <w:lang w:eastAsia="zh-CN"/>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部）</w:t>
            </w:r>
            <w:r>
              <w:rPr>
                <w:rFonts w:hint="eastAsia" w:ascii="仿宋" w:hAnsi="仿宋" w:eastAsia="仿宋" w:cs="仿宋"/>
                <w:color w:val="000000"/>
                <w:sz w:val="24"/>
                <w:szCs w:val="22"/>
                <w:highlight w:val="none"/>
                <w:lang w:eastAsia="en-US"/>
              </w:rPr>
            </w:r>
            <w:r/>
          </w:p>
        </w:tc>
        <w:tc>
          <w:tcPr>
            <w:tcW w:w="901" w:type="dxa"/>
            <w:vAlign w:val="top"/>
            <w:textDirection w:val="lrTb"/>
            <w:noWrap w:val="false"/>
          </w:tcPr>
          <w:p>
            <w:pPr>
              <w:pStyle w:val="999"/>
              <w:jc w:val="left"/>
              <w:spacing w:before="8"/>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ind w:right="112"/>
              <w:jc w:val="left"/>
              <w:spacing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甘肃、新疆</w:t>
            </w:r>
            <w:r>
              <w:rPr>
                <w:rFonts w:hint="eastAsia" w:ascii="仿宋" w:hAnsi="仿宋" w:eastAsia="仿宋" w:cs="仿宋"/>
                <w:color w:val="000000"/>
                <w:sz w:val="24"/>
                <w:szCs w:val="22"/>
                <w:highlight w:val="none"/>
                <w:lang w:eastAsia="en-US"/>
              </w:rPr>
            </w:r>
            <w:r/>
          </w:p>
        </w:tc>
      </w:tr>
      <w:tr>
        <w:trPr>
          <w:trHeight w:val="453"/>
        </w:trPr>
        <w:tc>
          <w:tcPr>
            <w:tcW w:w="2439" w:type="dxa"/>
            <w:vAlign w:val="top"/>
            <w:textDirection w:val="lrTb"/>
            <w:noWrap w:val="false"/>
          </w:tcPr>
          <w:p>
            <w:pPr>
              <w:pStyle w:val="999"/>
              <w:jc w:val="left"/>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黑星病、锈病</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826" w:type="dxa"/>
            <w:vAlign w:val="top"/>
            <w:textDirection w:val="lrTb"/>
            <w:noWrap w:val="false"/>
          </w:tcPr>
          <w:p>
            <w:pPr>
              <w:pStyle w:val="999"/>
              <w:jc w:val="center"/>
              <w:spacing w:before="7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454"/>
        </w:trPr>
        <w:tc>
          <w:tcPr>
            <w:tcW w:w="2439" w:type="dxa"/>
            <w:vAlign w:val="top"/>
            <w:textDirection w:val="lrTb"/>
            <w:noWrap w:val="false"/>
          </w:tcPr>
          <w:p>
            <w:pPr>
              <w:pStyle w:val="999"/>
              <w:jc w:val="left"/>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梨木虱、梨小食心虫</w:t>
            </w:r>
            <w:r>
              <w:rPr>
                <w:rFonts w:hint="eastAsia" w:ascii="仿宋" w:hAnsi="仿宋" w:eastAsia="仿宋" w:cs="仿宋"/>
                <w:color w:val="000000"/>
                <w:sz w:val="24"/>
                <w:szCs w:val="22"/>
                <w:highlight w:val="none"/>
                <w:lang w:eastAsia="en-US"/>
              </w:rPr>
            </w:r>
            <w:r/>
          </w:p>
        </w:tc>
        <w:tc>
          <w:tcPr>
            <w:tcW w:w="127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29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3"/>
            <w:tcW w:w="3826" w:type="dxa"/>
            <w:vAlign w:val="top"/>
            <w:textDirection w:val="lrTb"/>
            <w:noWrap w:val="false"/>
          </w:tcPr>
          <w:p>
            <w:pPr>
              <w:pStyle w:val="999"/>
              <w:jc w:val="center"/>
              <w:spacing w:before="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bl>
    <w:p>
      <w:pPr>
        <w:pStyle w:val="999"/>
        <w:numPr>
          <w:ilvl w:val="1"/>
          <w:numId w:val="0"/>
        </w:numPr>
        <w:ind w:left="800" w:hanging="486"/>
        <w:spacing w:before="112"/>
        <w:tabs>
          <w:tab w:val="left" w:pos="801" w:leader="none"/>
        </w:tabs>
        <w:rPr>
          <w:rFonts w:hint="eastAsia" w:ascii="仿宋" w:hAnsi="仿宋" w:eastAsia="仿宋" w:cs="仿宋"/>
          <w:b/>
          <w:bCs/>
          <w:color w:val="000000"/>
          <w:sz w:val="24"/>
          <w:szCs w:val="24"/>
          <w:highlight w:val="none"/>
          <w:lang w:eastAsia="en-US"/>
        </w:rPr>
        <w:outlineLvl w:val="9"/>
      </w:pPr>
      <w:r>
        <w:rPr>
          <w:rFonts w:hint="eastAsia" w:ascii="仿宋" w:hAnsi="仿宋" w:eastAsia="仿宋" w:cs="仿宋"/>
          <w:b/>
          <w:bCs/>
          <w:color w:val="000000"/>
          <w:spacing w:val="0"/>
          <w:sz w:val="24"/>
          <w:szCs w:val="24"/>
          <w:highlight w:val="none"/>
          <w:lang w:val="zh-CN" w:eastAsia="en-US" w:bidi="zh-CN"/>
        </w:rPr>
        <w:t xml:space="preserve">5.4</w:t>
      </w:r>
      <w:r>
        <w:rPr>
          <w:rFonts w:hint="eastAsia" w:ascii="仿宋" w:hAnsi="仿宋" w:eastAsia="仿宋" w:cs="仿宋"/>
          <w:b/>
          <w:bCs/>
          <w:color w:val="000000"/>
          <w:sz w:val="24"/>
          <w:szCs w:val="24"/>
          <w:highlight w:val="none"/>
          <w:lang w:eastAsia="en-US"/>
        </w:rPr>
        <w:t xml:space="preserve">葡萄</w:t>
      </w:r>
      <w:r>
        <w:rPr>
          <w:rFonts w:hint="eastAsia" w:ascii="仿宋" w:hAnsi="仿宋" w:eastAsia="仿宋" w:cs="仿宋"/>
          <w:b/>
          <w:bCs/>
          <w:color w:val="000000"/>
          <w:sz w:val="24"/>
          <w:szCs w:val="24"/>
          <w:highlight w:val="none"/>
          <w:lang w:eastAsia="en-US"/>
        </w:rPr>
      </w:r>
      <w:r/>
    </w:p>
    <w:tbl>
      <w:tblPr>
        <w:tblStyle w:val="1066"/>
        <w:tblW w:w="10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85"/>
        <w:gridCol w:w="1612"/>
        <w:gridCol w:w="1313"/>
        <w:gridCol w:w="1578"/>
        <w:gridCol w:w="1260"/>
        <w:gridCol w:w="1260"/>
        <w:gridCol w:w="1043"/>
        <w:gridCol w:w="816"/>
      </w:tblGrid>
      <w:tr>
        <w:trPr>
          <w:trHeight w:val="624"/>
        </w:trPr>
        <w:tc>
          <w:tcPr>
            <w:tcW w:w="1185" w:type="dxa"/>
            <w:vAlign w:val="top"/>
            <w:vMerge w:val="restart"/>
            <w:textDirection w:val="lrTb"/>
            <w:noWrap w:val="false"/>
          </w:tcPr>
          <w:p>
            <w:pPr>
              <w:pStyle w:val="999"/>
              <w:jc w:val="left"/>
              <w:spacing w:before="17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病害</w:t>
            </w:r>
            <w:r>
              <w:rPr>
                <w:rFonts w:hint="eastAsia" w:ascii="仿宋" w:hAnsi="仿宋" w:eastAsia="仿宋" w:cs="仿宋"/>
                <w:color w:val="000000"/>
                <w:sz w:val="24"/>
                <w:szCs w:val="22"/>
                <w:highlight w:val="none"/>
                <w:lang w:eastAsia="en-US"/>
              </w:rPr>
            </w:r>
            <w:r/>
          </w:p>
        </w:tc>
        <w:tc>
          <w:tcPr>
            <w:tcW w:w="1612" w:type="dxa"/>
            <w:vAlign w:val="top"/>
            <w:textDirection w:val="lrTb"/>
            <w:noWrap w:val="false"/>
          </w:tcPr>
          <w:p>
            <w:pPr>
              <w:pStyle w:val="999"/>
              <w:ind w:right="536"/>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东北</w:t>
            </w:r>
            <w:r>
              <w:rPr>
                <w:rFonts w:hint="eastAsia" w:ascii="仿宋" w:hAnsi="仿宋" w:eastAsia="仿宋" w:cs="仿宋"/>
                <w:color w:val="000000"/>
                <w:sz w:val="24"/>
                <w:szCs w:val="22"/>
                <w:highlight w:val="none"/>
                <w:lang w:eastAsia="en-US"/>
              </w:rPr>
            </w:r>
            <w:r/>
          </w:p>
          <w:p>
            <w:pPr>
              <w:pStyle w:val="999"/>
              <w:ind w:right="536"/>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313"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北部近沿</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海地区</w:t>
            </w:r>
            <w:r>
              <w:rPr>
                <w:rFonts w:hint="eastAsia" w:ascii="仿宋" w:hAnsi="仿宋" w:eastAsia="仿宋" w:cs="仿宋"/>
                <w:color w:val="000000"/>
                <w:sz w:val="24"/>
                <w:szCs w:val="22"/>
                <w:highlight w:val="none"/>
                <w:lang w:eastAsia="en-US"/>
              </w:rPr>
            </w:r>
            <w:r/>
          </w:p>
        </w:tc>
        <w:tc>
          <w:tcPr>
            <w:tcW w:w="1578" w:type="dxa"/>
            <w:vAlign w:val="top"/>
            <w:textDirection w:val="lrTb"/>
            <w:noWrap w:val="false"/>
          </w:tcPr>
          <w:p>
            <w:pPr>
              <w:pStyle w:val="999"/>
              <w:ind w:right="18"/>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黄河中游</w:t>
            </w:r>
            <w:r>
              <w:rPr>
                <w:rFonts w:hint="eastAsia" w:ascii="仿宋" w:hAnsi="仿宋" w:eastAsia="仿宋" w:cs="仿宋"/>
                <w:color w:val="000000"/>
                <w:sz w:val="24"/>
                <w:szCs w:val="22"/>
                <w:highlight w:val="none"/>
                <w:lang w:eastAsia="en-US"/>
              </w:rPr>
            </w:r>
            <w:r/>
          </w:p>
          <w:p>
            <w:pPr>
              <w:pStyle w:val="999"/>
              <w:ind w:right="18"/>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260" w:type="dxa"/>
            <w:vAlign w:val="top"/>
            <w:textDirection w:val="lrTb"/>
            <w:noWrap w:val="false"/>
          </w:tcPr>
          <w:p>
            <w:pPr>
              <w:pStyle w:val="999"/>
              <w:ind w:right="120"/>
              <w:jc w:val="center"/>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东部沿海</w:t>
            </w:r>
            <w:r>
              <w:rPr>
                <w:rFonts w:hint="eastAsia" w:ascii="仿宋" w:hAnsi="仿宋" w:eastAsia="仿宋" w:cs="仿宋"/>
                <w:color w:val="000000"/>
                <w:sz w:val="24"/>
                <w:szCs w:val="22"/>
                <w:highlight w:val="none"/>
                <w:lang w:eastAsia="en-US"/>
              </w:rPr>
            </w:r>
            <w:r/>
          </w:p>
          <w:p>
            <w:pPr>
              <w:pStyle w:val="999"/>
              <w:ind w:right="120"/>
              <w:jc w:val="center"/>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260"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西南</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c>
          <w:tcPr>
            <w:tcW w:w="1043"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长江中</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游地区</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jc w:val="left"/>
              <w:spacing w:before="2"/>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西北</w:t>
            </w:r>
            <w:r>
              <w:rPr>
                <w:rFonts w:hint="eastAsia" w:ascii="仿宋" w:hAnsi="仿宋" w:eastAsia="仿宋" w:cs="仿宋"/>
                <w:color w:val="000000"/>
                <w:sz w:val="24"/>
                <w:szCs w:val="22"/>
                <w:highlight w:val="none"/>
                <w:lang w:eastAsia="en-US"/>
              </w:rPr>
            </w:r>
            <w:r/>
          </w:p>
          <w:p>
            <w:pPr>
              <w:pStyle w:val="999"/>
              <w:jc w:val="left"/>
              <w:spacing w:before="4" w:line="290"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地区</w:t>
            </w:r>
            <w:r>
              <w:rPr>
                <w:rFonts w:hint="eastAsia" w:ascii="仿宋" w:hAnsi="仿宋" w:eastAsia="仿宋" w:cs="仿宋"/>
                <w:color w:val="000000"/>
                <w:sz w:val="24"/>
                <w:szCs w:val="22"/>
                <w:highlight w:val="none"/>
                <w:lang w:eastAsia="en-US"/>
              </w:rPr>
            </w:r>
            <w:r/>
          </w:p>
        </w:tc>
      </w:tr>
      <w:tr>
        <w:trPr>
          <w:trHeight w:val="1247"/>
        </w:trPr>
        <w:tc>
          <w:tcPr>
            <w:tcW w:w="1185" w:type="dxa"/>
            <w:vAlign w:val="top"/>
            <w:vMerge w:val="continue"/>
            <w:textDirection w:val="lrTb"/>
            <w:noWrap w:val="false"/>
          </w:tcPr>
          <w:p>
            <w:pPr>
              <w:pStyle w:val="999"/>
              <w:jc w:val="left"/>
              <w:rPr>
                <w:rFonts w:hint="eastAsia" w:ascii="仿宋" w:hAnsi="仿宋" w:eastAsia="仿宋" w:cs="仿宋"/>
                <w:color w:val="000000"/>
                <w:sz w:val="2"/>
                <w:szCs w:val="2"/>
                <w:highlight w:val="none"/>
                <w:lang w:eastAsia="en-US"/>
              </w:rPr>
              <w:outlineLvl w:val="9"/>
            </w:pPr>
            <w:r>
              <w:rPr>
                <w:rFonts w:hint="eastAsia" w:ascii="仿宋" w:hAnsi="仿宋" w:eastAsia="仿宋" w:cs="仿宋"/>
                <w:color w:val="000000"/>
                <w:sz w:val="2"/>
                <w:szCs w:val="2"/>
                <w:highlight w:val="none"/>
                <w:lang w:eastAsia="en-US"/>
              </w:rPr>
            </w:r>
            <w:r/>
          </w:p>
        </w:tc>
        <w:tc>
          <w:tcPr>
            <w:tcW w:w="1612" w:type="dxa"/>
            <w:vAlign w:val="top"/>
            <w:textDirection w:val="lrTb"/>
            <w:noWrap w:val="false"/>
          </w:tcPr>
          <w:p>
            <w:pPr>
              <w:pStyle w:val="999"/>
              <w:ind w:right="52"/>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辽宁、吉林、黑龙江、内蒙古（东北部）</w:t>
            </w:r>
            <w:r>
              <w:rPr>
                <w:rFonts w:hint="eastAsia" w:ascii="仿宋" w:hAnsi="仿宋" w:eastAsia="仿宋" w:cs="仿宋"/>
                <w:color w:val="000000"/>
                <w:sz w:val="24"/>
                <w:szCs w:val="22"/>
                <w:highlight w:val="none"/>
                <w:lang w:eastAsia="zh-CN"/>
              </w:rPr>
            </w:r>
            <w:r/>
          </w:p>
        </w:tc>
        <w:tc>
          <w:tcPr>
            <w:tcW w:w="1313" w:type="dxa"/>
            <w:vAlign w:val="top"/>
            <w:textDirection w:val="lrTb"/>
            <w:noWrap w:val="false"/>
          </w:tcPr>
          <w:p>
            <w:pPr>
              <w:pStyle w:val="999"/>
              <w:ind w:right="-15"/>
              <w:jc w:val="center"/>
              <w:spacing w:before="160"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北京、天 津、河北、山东</w:t>
            </w:r>
            <w:r>
              <w:rPr>
                <w:rFonts w:hint="eastAsia" w:ascii="仿宋" w:hAnsi="仿宋" w:eastAsia="仿宋" w:cs="仿宋"/>
                <w:color w:val="000000"/>
                <w:sz w:val="24"/>
                <w:szCs w:val="22"/>
                <w:highlight w:val="none"/>
                <w:lang w:eastAsia="zh-CN"/>
              </w:rPr>
            </w:r>
            <w:r/>
          </w:p>
        </w:tc>
        <w:tc>
          <w:tcPr>
            <w:tcW w:w="1578" w:type="dxa"/>
            <w:vAlign w:val="top"/>
            <w:textDirection w:val="lrTb"/>
            <w:noWrap w:val="false"/>
          </w:tcPr>
          <w:p>
            <w:pPr>
              <w:pStyle w:val="999"/>
              <w:ind w:right="18"/>
              <w:jc w:val="center"/>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山西、陕西、河南、内蒙古</w:t>
            </w:r>
            <w:r>
              <w:rPr>
                <w:rFonts w:hint="eastAsia" w:ascii="仿宋" w:hAnsi="仿宋" w:eastAsia="仿宋" w:cs="仿宋"/>
                <w:color w:val="000000"/>
                <w:sz w:val="24"/>
                <w:szCs w:val="22"/>
                <w:highlight w:val="none"/>
                <w:lang w:eastAsia="zh-CN"/>
              </w:rPr>
            </w:r>
            <w:r/>
          </w:p>
          <w:p>
            <w:pPr>
              <w:pStyle w:val="999"/>
              <w:ind w:right="18"/>
              <w:jc w:val="center"/>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（中部、西</w:t>
            </w:r>
            <w:r>
              <w:rPr>
                <w:rFonts w:hint="eastAsia" w:ascii="仿宋" w:hAnsi="仿宋" w:eastAsia="仿宋" w:cs="仿宋"/>
                <w:color w:val="000000"/>
                <w:sz w:val="24"/>
                <w:szCs w:val="22"/>
                <w:highlight w:val="none"/>
                <w:lang w:eastAsia="en-US"/>
              </w:rPr>
            </w:r>
            <w:r/>
          </w:p>
          <w:p>
            <w:pPr>
              <w:pStyle w:val="999"/>
              <w:ind w:right="18"/>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部）</w:t>
            </w:r>
            <w:r>
              <w:rPr>
                <w:rFonts w:hint="eastAsia" w:ascii="仿宋" w:hAnsi="仿宋" w:eastAsia="仿宋" w:cs="仿宋"/>
                <w:color w:val="000000"/>
                <w:sz w:val="24"/>
                <w:szCs w:val="22"/>
                <w:highlight w:val="none"/>
                <w:lang w:eastAsia="en-US"/>
              </w:rPr>
            </w:r>
            <w:r/>
          </w:p>
        </w:tc>
        <w:tc>
          <w:tcPr>
            <w:tcW w:w="1260" w:type="dxa"/>
            <w:vAlign w:val="top"/>
            <w:textDirection w:val="lrTb"/>
            <w:noWrap w:val="false"/>
          </w:tcPr>
          <w:p>
            <w:pPr>
              <w:pStyle w:val="999"/>
              <w:ind w:right="-29"/>
              <w:jc w:val="center"/>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上海、江 </w:t>
            </w:r>
            <w:r>
              <w:rPr>
                <w:rFonts w:hint="eastAsia" w:ascii="仿宋" w:hAnsi="仿宋" w:eastAsia="仿宋" w:cs="仿宋"/>
                <w:color w:val="000000"/>
                <w:spacing w:val="-11"/>
                <w:sz w:val="24"/>
                <w:szCs w:val="22"/>
                <w:highlight w:val="none"/>
                <w:lang w:eastAsia="zh-CN"/>
              </w:rPr>
              <w:t xml:space="preserve">苏、浙江、</w:t>
            </w:r>
            <w:r>
              <w:rPr>
                <w:rFonts w:hint="eastAsia" w:ascii="仿宋" w:hAnsi="仿宋" w:eastAsia="仿宋" w:cs="仿宋"/>
                <w:color w:val="000000"/>
                <w:sz w:val="24"/>
                <w:szCs w:val="22"/>
                <w:highlight w:val="none"/>
                <w:lang w:eastAsia="zh-CN"/>
              </w:rPr>
              <w:t xml:space="preserve">福建</w:t>
            </w:r>
            <w:r>
              <w:rPr>
                <w:rFonts w:hint="eastAsia" w:ascii="仿宋" w:hAnsi="仿宋" w:eastAsia="仿宋" w:cs="仿宋"/>
                <w:color w:val="000000"/>
                <w:sz w:val="24"/>
                <w:szCs w:val="22"/>
                <w:highlight w:val="none"/>
                <w:lang w:eastAsia="zh-CN"/>
              </w:rPr>
            </w:r>
            <w:r/>
          </w:p>
        </w:tc>
        <w:tc>
          <w:tcPr>
            <w:tcW w:w="1260" w:type="dxa"/>
            <w:vAlign w:val="top"/>
            <w:textDirection w:val="lrTb"/>
            <w:noWrap w:val="false"/>
          </w:tcPr>
          <w:p>
            <w:pPr>
              <w:pStyle w:val="999"/>
              <w:ind w:right="-29"/>
              <w:jc w:val="center"/>
              <w:spacing w:before="4" w:line="242"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云南、贵 </w:t>
            </w:r>
            <w:r>
              <w:rPr>
                <w:rFonts w:hint="eastAsia" w:ascii="仿宋" w:hAnsi="仿宋" w:eastAsia="仿宋" w:cs="仿宋"/>
                <w:color w:val="000000"/>
                <w:spacing w:val="-11"/>
                <w:sz w:val="24"/>
                <w:szCs w:val="22"/>
                <w:highlight w:val="none"/>
                <w:lang w:eastAsia="zh-CN"/>
              </w:rPr>
              <w:t xml:space="preserve">州、四川、</w:t>
            </w:r>
            <w:r>
              <w:rPr>
                <w:rFonts w:hint="eastAsia" w:ascii="仿宋" w:hAnsi="仿宋" w:eastAsia="仿宋" w:cs="仿宋"/>
                <w:color w:val="000000"/>
                <w:sz w:val="24"/>
                <w:szCs w:val="22"/>
                <w:highlight w:val="none"/>
                <w:lang w:eastAsia="zh-CN"/>
              </w:rPr>
              <w:t xml:space="preserve">重庆、广</w:t>
            </w:r>
            <w:r>
              <w:rPr>
                <w:rFonts w:hint="eastAsia" w:ascii="仿宋" w:hAnsi="仿宋" w:eastAsia="仿宋" w:cs="仿宋"/>
                <w:color w:val="000000"/>
                <w:sz w:val="24"/>
                <w:szCs w:val="22"/>
                <w:highlight w:val="none"/>
                <w:lang w:eastAsia="zh-CN"/>
              </w:rPr>
            </w:r>
            <w:r/>
          </w:p>
          <w:p>
            <w:pPr>
              <w:pStyle w:val="999"/>
              <w:jc w:val="center"/>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西</w:t>
            </w:r>
            <w:r>
              <w:rPr>
                <w:rFonts w:hint="eastAsia" w:ascii="仿宋" w:hAnsi="仿宋" w:eastAsia="仿宋" w:cs="仿宋"/>
                <w:color w:val="000000"/>
                <w:sz w:val="24"/>
                <w:szCs w:val="22"/>
                <w:highlight w:val="none"/>
                <w:lang w:eastAsia="en-US"/>
              </w:rPr>
            </w:r>
            <w:r/>
          </w:p>
        </w:tc>
        <w:tc>
          <w:tcPr>
            <w:tcW w:w="1043" w:type="dxa"/>
            <w:vAlign w:val="top"/>
            <w:textDirection w:val="lrTb"/>
            <w:noWrap w:val="false"/>
          </w:tcPr>
          <w:p>
            <w:pPr>
              <w:pStyle w:val="999"/>
              <w:ind w:right="151"/>
              <w:spacing w:before="4"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pacing w:val="-6"/>
                <w:sz w:val="24"/>
                <w:szCs w:val="22"/>
                <w:highlight w:val="none"/>
                <w:lang w:eastAsia="en-US"/>
              </w:rPr>
              <w:t xml:space="preserve">湖南、湖北、江西、</w:t>
            </w:r>
            <w:r>
              <w:rPr>
                <w:rFonts w:hint="eastAsia" w:ascii="仿宋" w:hAnsi="仿宋" w:eastAsia="仿宋" w:cs="仿宋"/>
                <w:color w:val="000000"/>
                <w:sz w:val="24"/>
                <w:szCs w:val="22"/>
                <w:highlight w:val="none"/>
                <w:lang w:eastAsia="en-US"/>
              </w:rPr>
            </w:r>
            <w:r/>
          </w:p>
          <w:p>
            <w:pPr>
              <w:pStyle w:val="999"/>
              <w:jc w:val="left"/>
              <w:spacing w:before="4"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安徽</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ind w:right="97"/>
              <w:spacing w:before="160"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甘肃、宁夏、新疆</w:t>
            </w:r>
            <w:r>
              <w:rPr>
                <w:rFonts w:hint="eastAsia" w:ascii="仿宋" w:hAnsi="仿宋" w:eastAsia="仿宋" w:cs="仿宋"/>
                <w:color w:val="000000"/>
                <w:sz w:val="24"/>
                <w:szCs w:val="22"/>
                <w:highlight w:val="none"/>
                <w:lang w:eastAsia="en-US"/>
              </w:rPr>
            </w:r>
            <w:r/>
          </w:p>
        </w:tc>
      </w:tr>
      <w:tr>
        <w:trPr>
          <w:trHeight w:val="1247"/>
        </w:trPr>
        <w:tc>
          <w:tcPr>
            <w:tcW w:w="1185" w:type="dxa"/>
            <w:vAlign w:val="top"/>
            <w:textDirection w:val="lrTb"/>
            <w:noWrap w:val="false"/>
          </w:tcPr>
          <w:p>
            <w:pPr>
              <w:pStyle w:val="999"/>
              <w:ind w:right="96"/>
              <w:spacing w:before="3" w:line="242"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霜霉病、灰霉病、白腐病、</w:t>
            </w:r>
            <w:r>
              <w:rPr>
                <w:rFonts w:hint="eastAsia" w:ascii="仿宋" w:hAnsi="仿宋" w:eastAsia="仿宋" w:cs="仿宋"/>
                <w:color w:val="000000"/>
                <w:sz w:val="24"/>
                <w:szCs w:val="22"/>
                <w:highlight w:val="none"/>
                <w:lang w:eastAsia="en-US"/>
              </w:rPr>
            </w:r>
            <w:r/>
          </w:p>
          <w:p>
            <w:pPr>
              <w:pStyle w:val="999"/>
              <w:jc w:val="left"/>
              <w:spacing w:before="5" w:line="288"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白粉病</w:t>
            </w:r>
            <w:r>
              <w:rPr>
                <w:rFonts w:hint="eastAsia" w:ascii="仿宋" w:hAnsi="仿宋" w:eastAsia="仿宋" w:cs="仿宋"/>
                <w:color w:val="000000"/>
                <w:sz w:val="24"/>
                <w:szCs w:val="22"/>
                <w:highlight w:val="none"/>
                <w:lang w:eastAsia="en-US"/>
              </w:rPr>
            </w:r>
            <w:r/>
          </w:p>
        </w:tc>
        <w:tc>
          <w:tcPr>
            <w:gridSpan w:val="2"/>
            <w:tcW w:w="2925"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838"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303"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jc w:val="left"/>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r>
            <w:r/>
          </w:p>
          <w:p>
            <w:pPr>
              <w:pStyle w:val="999"/>
              <w:jc w:val="center"/>
              <w:spacing w:before="164"/>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r>
      <w:tr>
        <w:trPr>
          <w:trHeight w:val="624"/>
        </w:trPr>
        <w:tc>
          <w:tcPr>
            <w:tcW w:w="1185" w:type="dxa"/>
            <w:vAlign w:val="top"/>
            <w:textDirection w:val="lrTb"/>
            <w:noWrap w:val="false"/>
          </w:tcPr>
          <w:p>
            <w:pPr>
              <w:pStyle w:val="999"/>
              <w:jc w:val="left"/>
              <w:spacing w:before="3"/>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炭疽病、</w:t>
            </w:r>
            <w:r>
              <w:rPr>
                <w:rFonts w:hint="eastAsia" w:ascii="仿宋" w:hAnsi="仿宋" w:eastAsia="仿宋" w:cs="仿宋"/>
                <w:color w:val="000000"/>
                <w:sz w:val="24"/>
                <w:szCs w:val="22"/>
                <w:highlight w:val="none"/>
                <w:lang w:eastAsia="en-US"/>
              </w:rPr>
            </w:r>
            <w:r/>
          </w:p>
          <w:p>
            <w:pPr>
              <w:pStyle w:val="999"/>
              <w:jc w:val="left"/>
              <w:spacing w:before="4" w:line="289"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黑痘病</w:t>
            </w:r>
            <w:r>
              <w:rPr>
                <w:rFonts w:hint="eastAsia" w:ascii="仿宋" w:hAnsi="仿宋" w:eastAsia="仿宋" w:cs="仿宋"/>
                <w:color w:val="000000"/>
                <w:sz w:val="24"/>
                <w:szCs w:val="22"/>
                <w:highlight w:val="none"/>
                <w:lang w:eastAsia="en-US"/>
              </w:rPr>
            </w:r>
            <w:r/>
          </w:p>
        </w:tc>
        <w:tc>
          <w:tcPr>
            <w:tcW w:w="1612"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c>
          <w:tcPr>
            <w:tcW w:w="1313"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578"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gridSpan w:val="2"/>
            <w:tcW w:w="2520"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1043" w:type="dxa"/>
            <w:vAlign w:val="top"/>
            <w:textDirection w:val="lrTb"/>
            <w:noWrap w:val="false"/>
          </w:tcPr>
          <w:p>
            <w:pPr>
              <w:pStyle w:val="999"/>
              <w:jc w:val="center"/>
              <w:spacing w:before="159"/>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816" w:type="dxa"/>
            <w:vAlign w:val="top"/>
            <w:textDirection w:val="lrTb"/>
            <w:noWrap w:val="false"/>
          </w:tcPr>
          <w:p>
            <w:pPr>
              <w:pStyle w:val="999"/>
              <w:jc w:val="left"/>
              <w:rPr>
                <w:rFonts w:hint="eastAsia" w:ascii="仿宋" w:hAnsi="仿宋" w:eastAsia="仿宋" w:cs="仿宋"/>
                <w:color w:val="000000"/>
                <w:sz w:val="22"/>
                <w:szCs w:val="22"/>
                <w:highlight w:val="none"/>
                <w:lang w:eastAsia="en-US"/>
              </w:rPr>
              <w:outlineLvl w:val="9"/>
            </w:pPr>
            <w:r>
              <w:rPr>
                <w:rFonts w:hint="eastAsia" w:ascii="仿宋" w:hAnsi="仿宋" w:eastAsia="仿宋" w:cs="仿宋"/>
                <w:color w:val="000000"/>
                <w:sz w:val="22"/>
                <w:szCs w:val="22"/>
                <w:highlight w:val="none"/>
                <w:lang w:eastAsia="en-US"/>
              </w:rPr>
            </w:r>
            <w:r/>
          </w:p>
        </w:tc>
      </w:tr>
    </w:tbl>
    <w:p>
      <w:pPr>
        <w:pStyle w:val="999"/>
        <w:jc w:val="left"/>
        <w:spacing w:before="67"/>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999"/>
        <w:jc w:val="left"/>
        <w:spacing w:before="67"/>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《农药登记资料要求》附件 9</w:t>
      </w:r>
      <w:r>
        <w:rPr>
          <w:rFonts w:hint="eastAsia" w:ascii="仿宋" w:hAnsi="仿宋" w:eastAsia="仿宋" w:cs="仿宋"/>
          <w:b/>
          <w:bCs/>
          <w:color w:val="000000"/>
          <w:sz w:val="24"/>
          <w:szCs w:val="24"/>
          <w:highlight w:val="none"/>
        </w:rPr>
      </w:r>
      <w:r/>
    </w:p>
    <w:p>
      <w:pPr>
        <w:pStyle w:val="999"/>
        <w:ind w:right="220"/>
        <w:jc w:val="center"/>
        <w:spacing w:before="66"/>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农药登记残留试验点数要求</w:t>
      </w:r>
      <w:r>
        <w:rPr>
          <w:rFonts w:hint="eastAsia" w:ascii="仿宋" w:hAnsi="仿宋" w:eastAsia="仿宋" w:cs="仿宋"/>
          <w:b/>
          <w:bCs/>
          <w:color w:val="000000"/>
          <w:sz w:val="24"/>
          <w:szCs w:val="24"/>
          <w:highlight w:val="none"/>
        </w:rPr>
      </w:r>
      <w:r/>
    </w:p>
    <w:tbl>
      <w:tblPr>
        <w:tblStyle w:val="1066"/>
        <w:tblW w:w="10690" w:type="dxa"/>
        <w:tblInd w:w="-5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5"/>
        <w:gridCol w:w="9015"/>
        <w:gridCol w:w="910"/>
      </w:tblGrid>
      <w:tr>
        <w:trPr>
          <w:trHeight w:val="637"/>
        </w:trPr>
        <w:tc>
          <w:tcPr>
            <w:tcW w:w="765" w:type="dxa"/>
            <w:vAlign w:val="top"/>
            <w:textDirection w:val="lrTb"/>
            <w:noWrap w:val="false"/>
          </w:tcPr>
          <w:p>
            <w:pPr>
              <w:pStyle w:val="999"/>
              <w:ind w:right="97"/>
              <w:jc w:val="center"/>
              <w:spacing w:before="211"/>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t xml:space="preserve">序号</w:t>
            </w:r>
            <w:r>
              <w:rPr>
                <w:rFonts w:hint="eastAsia" w:ascii="仿宋" w:hAnsi="仿宋" w:eastAsia="仿宋" w:cs="仿宋"/>
                <w:b/>
                <w:color w:val="000000"/>
                <w:sz w:val="24"/>
                <w:szCs w:val="22"/>
                <w:highlight w:val="none"/>
                <w:lang w:eastAsia="en-US"/>
              </w:rPr>
            </w:r>
            <w:r/>
          </w:p>
        </w:tc>
        <w:tc>
          <w:tcPr>
            <w:tcW w:w="9015" w:type="dxa"/>
            <w:vAlign w:val="top"/>
            <w:textDirection w:val="lrTb"/>
            <w:noWrap w:val="false"/>
          </w:tcPr>
          <w:p>
            <w:pPr>
              <w:pStyle w:val="999"/>
              <w:ind w:right="3510"/>
              <w:jc w:val="center"/>
              <w:spacing w:before="211"/>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t xml:space="preserve">作物</w:t>
            </w:r>
            <w:r>
              <w:rPr>
                <w:rFonts w:hint="eastAsia" w:ascii="仿宋" w:hAnsi="仿宋" w:eastAsia="仿宋" w:cs="仿宋"/>
                <w:b/>
                <w:color w:val="000000"/>
                <w:sz w:val="24"/>
                <w:szCs w:val="22"/>
                <w:highlight w:val="none"/>
                <w:lang w:eastAsia="en-US"/>
              </w:rPr>
            </w:r>
            <w:r/>
          </w:p>
        </w:tc>
        <w:tc>
          <w:tcPr>
            <w:tcW w:w="910" w:type="dxa"/>
            <w:vAlign w:val="top"/>
            <w:textDirection w:val="lrTb"/>
            <w:noWrap w:val="false"/>
          </w:tcPr>
          <w:p>
            <w:pPr>
              <w:pStyle w:val="999"/>
              <w:ind w:right="300"/>
              <w:jc w:val="right"/>
              <w:spacing w:before="211"/>
              <w:rPr>
                <w:rFonts w:hint="eastAsia" w:ascii="仿宋" w:hAnsi="仿宋" w:eastAsia="仿宋" w:cs="仿宋"/>
                <w:b/>
                <w:color w:val="000000"/>
                <w:sz w:val="24"/>
                <w:szCs w:val="22"/>
                <w:highlight w:val="none"/>
                <w:lang w:eastAsia="en-US"/>
              </w:rPr>
              <w:outlineLvl w:val="9"/>
            </w:pPr>
            <w:r>
              <w:rPr>
                <w:rFonts w:hint="eastAsia" w:ascii="仿宋" w:hAnsi="仿宋" w:eastAsia="仿宋" w:cs="仿宋"/>
                <w:b/>
                <w:color w:val="000000"/>
                <w:sz w:val="24"/>
                <w:szCs w:val="22"/>
                <w:highlight w:val="none"/>
                <w:lang w:eastAsia="en-US"/>
              </w:rPr>
              <w:t xml:space="preserve">点数</w:t>
            </w:r>
            <w:r>
              <w:rPr>
                <w:rFonts w:hint="eastAsia" w:ascii="仿宋" w:hAnsi="仿宋" w:eastAsia="仿宋" w:cs="仿宋"/>
                <w:b/>
                <w:color w:val="000000"/>
                <w:sz w:val="24"/>
                <w:szCs w:val="22"/>
                <w:highlight w:val="none"/>
                <w:lang w:eastAsia="en-US"/>
              </w:rPr>
            </w:r>
            <w:r/>
          </w:p>
        </w:tc>
      </w:tr>
      <w:tr>
        <w:trPr>
          <w:trHeight w:val="450"/>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ind w:right="90"/>
              <w:jc w:val="center"/>
              <w:spacing w:before="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0"/>
                <w:sz w:val="24"/>
                <w:szCs w:val="22"/>
                <w:highlight w:val="none"/>
                <w:lang w:eastAsia="zh-CN"/>
              </w:rPr>
              <w:t xml:space="preserve">水稻、小麦、玉米、马铃薯、黄瓜、番茄、辣椒、结球甘蓝、橘</w:t>
            </w:r>
            <w:r>
              <w:rPr>
                <w:rFonts w:hint="eastAsia" w:ascii="仿宋" w:hAnsi="仿宋" w:eastAsia="仿宋" w:cs="仿宋"/>
                <w:color w:val="000000"/>
                <w:sz w:val="24"/>
                <w:szCs w:val="22"/>
                <w:highlight w:val="none"/>
                <w:lang w:eastAsia="zh-CN"/>
              </w:rPr>
              <w:t xml:space="preserve">（橙</w:t>
            </w:r>
            <w:r>
              <w:rPr>
                <w:rFonts w:hint="eastAsia" w:ascii="仿宋" w:hAnsi="仿宋" w:eastAsia="仿宋" w:cs="仿宋"/>
                <w:color w:val="000000"/>
                <w:spacing w:val="-8"/>
                <w:sz w:val="24"/>
                <w:szCs w:val="22"/>
                <w:highlight w:val="none"/>
                <w:lang w:eastAsia="zh-CN"/>
              </w:rPr>
              <w:t xml:space="preserve">）</w:t>
            </w:r>
            <w:r>
              <w:rPr>
                <w:rFonts w:hint="eastAsia" w:ascii="仿宋" w:hAnsi="仿宋" w:eastAsia="仿宋" w:cs="仿宋"/>
                <w:color w:val="000000"/>
                <w:spacing w:val="-10"/>
                <w:sz w:val="24"/>
                <w:szCs w:val="22"/>
                <w:highlight w:val="none"/>
                <w:lang w:eastAsia="zh-CN"/>
              </w:rPr>
              <w:t xml:space="preserve">、苹</w:t>
            </w:r>
            <w:r>
              <w:rPr>
                <w:rFonts w:hint="eastAsia" w:ascii="仿宋" w:hAnsi="仿宋" w:eastAsia="仿宋" w:cs="仿宋"/>
                <w:color w:val="000000"/>
                <w:sz w:val="24"/>
                <w:szCs w:val="22"/>
                <w:highlight w:val="none"/>
                <w:lang w:eastAsia="zh-CN"/>
              </w:rPr>
              <w:t xml:space="preserve">果（梨）等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0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≥12</w:t>
            </w:r>
            <w:r>
              <w:rPr>
                <w:rFonts w:hint="eastAsia" w:ascii="仿宋" w:hAnsi="仿宋" w:eastAsia="仿宋" w:cs="仿宋"/>
                <w:color w:val="000000"/>
                <w:sz w:val="24"/>
                <w:szCs w:val="22"/>
                <w:highlight w:val="none"/>
                <w:lang w:eastAsia="en-US"/>
              </w:rPr>
            </w:r>
            <w:r/>
          </w:p>
        </w:tc>
      </w:tr>
      <w:tr>
        <w:trPr>
          <w:trHeight w:val="878"/>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2</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jc w:val="center"/>
              <w:spacing w:before="110"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冬小麦、夏玉米、大白菜、普通白菜、菜豆、葡萄、西瓜、大豆（含青豆）</w:t>
            </w:r>
            <w:r>
              <w:rPr>
                <w:rFonts w:hint="eastAsia" w:ascii="仿宋" w:hAnsi="仿宋" w:eastAsia="仿宋" w:cs="仿宋"/>
                <w:color w:val="000000"/>
                <w:sz w:val="24"/>
                <w:szCs w:val="22"/>
                <w:highlight w:val="none"/>
                <w:lang w:eastAsia="zh-CN"/>
              </w:rPr>
            </w:r>
            <w:r/>
          </w:p>
          <w:p>
            <w:pPr>
              <w:pStyle w:val="999"/>
              <w:jc w:val="center"/>
              <w:spacing w:before="134" w:line="240" w:lineRule="auto"/>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花生、油菜籽、茶等</w:t>
            </w:r>
            <w:r>
              <w:rPr>
                <w:rFonts w:hint="eastAsia" w:ascii="仿宋" w:hAnsi="仿宋" w:eastAsia="仿宋" w:cs="仿宋"/>
                <w:color w:val="000000"/>
                <w:sz w:val="24"/>
                <w:szCs w:val="22"/>
                <w:highlight w:val="none"/>
                <w:lang w:eastAsia="en-US"/>
              </w:rPr>
            </w:r>
            <w:r/>
          </w:p>
        </w:tc>
        <w:tc>
          <w:tcPr>
            <w:tcW w:w="910" w:type="dxa"/>
            <w:vAlign w:val="center"/>
            <w:textDirection w:val="lrTb"/>
            <w:noWrap w:val="false"/>
          </w:tcPr>
          <w:p>
            <w:pPr>
              <w:pStyle w:val="999"/>
              <w:jc w:val="center"/>
              <w:spacing w:before="110" w:line="264" w:lineRule="exact"/>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≥10</w:t>
            </w:r>
            <w:r>
              <w:rPr>
                <w:rFonts w:hint="eastAsia" w:ascii="仿宋" w:hAnsi="仿宋" w:eastAsia="仿宋" w:cs="仿宋"/>
                <w:color w:val="000000"/>
                <w:sz w:val="24"/>
                <w:szCs w:val="22"/>
                <w:highlight w:val="none"/>
                <w:lang w:eastAsia="en-US"/>
              </w:rPr>
            </w:r>
            <w:r/>
          </w:p>
        </w:tc>
      </w:tr>
      <w:tr>
        <w:trPr>
          <w:trHeight w:val="880"/>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3</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jc w:val="center"/>
              <w:spacing w:before="11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韭菜、花椰菜、菠菜、芹菜、茄子、西葫芦、冬瓜、豇豆、茎用莴苣、萝卜</w:t>
            </w:r>
            <w:r>
              <w:rPr>
                <w:rFonts w:hint="eastAsia" w:ascii="仿宋" w:hAnsi="仿宋" w:eastAsia="仿宋" w:cs="仿宋"/>
                <w:color w:val="000000"/>
                <w:sz w:val="24"/>
                <w:szCs w:val="22"/>
                <w:highlight w:val="none"/>
                <w:lang w:eastAsia="zh-CN"/>
              </w:rPr>
            </w:r>
            <w:r/>
          </w:p>
          <w:p>
            <w:pPr>
              <w:pStyle w:val="999"/>
              <w:jc w:val="center"/>
              <w:spacing w:before="134"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（含萝卜叶）、胡萝卜、甘薯、桃、枣、草莓、猕猴桃、棉籽等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6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≥8</w:t>
            </w:r>
            <w:r>
              <w:rPr>
                <w:rFonts w:hint="eastAsia" w:ascii="仿宋" w:hAnsi="仿宋" w:eastAsia="仿宋" w:cs="仿宋"/>
                <w:color w:val="000000"/>
                <w:sz w:val="24"/>
                <w:szCs w:val="22"/>
                <w:highlight w:val="none"/>
                <w:lang w:eastAsia="en-US"/>
              </w:rPr>
            </w:r>
            <w:r/>
          </w:p>
        </w:tc>
      </w:tr>
      <w:tr>
        <w:trPr>
          <w:trHeight w:val="304"/>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ind w:right="90"/>
              <w:jc w:val="center"/>
              <w:spacing w:before="113"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1"/>
                <w:sz w:val="24"/>
                <w:szCs w:val="22"/>
                <w:highlight w:val="none"/>
                <w:lang w:eastAsia="zh-CN"/>
              </w:rPr>
              <w:t xml:space="preserve">春小麦、春玉米、绿豆、大蒜、芦笋、芥蓝、山药、节瓜、水芹、莲藕、茭</w:t>
            </w:r>
            <w:r>
              <w:rPr>
                <w:rFonts w:hint="eastAsia" w:ascii="仿宋" w:hAnsi="仿宋" w:eastAsia="仿宋" w:cs="仿宋"/>
                <w:color w:val="000000"/>
                <w:spacing w:val="-10"/>
                <w:sz w:val="24"/>
                <w:szCs w:val="22"/>
                <w:highlight w:val="none"/>
                <w:lang w:eastAsia="zh-CN"/>
              </w:rPr>
              <w:t xml:space="preserve">白、竹笋、甜瓜、柿子、枇杷、荔枝、芒果、香蕉、石榴、杨梅、木瓜、菠</w:t>
            </w:r>
            <w:r>
              <w:rPr>
                <w:rFonts w:hint="eastAsia" w:ascii="仿宋" w:hAnsi="仿宋" w:eastAsia="仿宋" w:cs="仿宋"/>
                <w:color w:val="000000"/>
                <w:sz w:val="24"/>
                <w:szCs w:val="22"/>
                <w:highlight w:val="none"/>
                <w:lang w:eastAsia="zh-CN"/>
              </w:rPr>
            </w:r>
            <w:r/>
          </w:p>
          <w:p>
            <w:pPr>
              <w:pStyle w:val="999"/>
              <w:jc w:val="center"/>
              <w:spacing w:before="1"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萝、甘蔗、甜菜、葵花籽、香菇、金针菇、平菇、木耳等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6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≥6</w:t>
            </w:r>
            <w:r>
              <w:rPr>
                <w:rFonts w:hint="eastAsia" w:ascii="仿宋" w:hAnsi="仿宋" w:eastAsia="仿宋" w:cs="仿宋"/>
                <w:color w:val="000000"/>
                <w:sz w:val="24"/>
                <w:szCs w:val="22"/>
                <w:highlight w:val="none"/>
                <w:lang w:eastAsia="en-US"/>
              </w:rPr>
            </w:r>
            <w:r/>
          </w:p>
        </w:tc>
      </w:tr>
      <w:tr>
        <w:trPr>
          <w:trHeight w:val="90"/>
        </w:trPr>
        <w:tc>
          <w:tcPr>
            <w:tcW w:w="765" w:type="dxa"/>
            <w:vAlign w:val="center"/>
            <w:textDirection w:val="lrTb"/>
            <w:noWrap w:val="false"/>
          </w:tcPr>
          <w:p>
            <w:pPr>
              <w:pStyle w:val="999"/>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5</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ind w:right="-29"/>
              <w:jc w:val="center"/>
              <w:spacing w:before="11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百合、菱角、芡实、黄花菜、豆瓣菜、小茴香、辣根、杏仁、枸杞、蓝莓、</w:t>
            </w:r>
            <w:r>
              <w:rPr>
                <w:rFonts w:hint="eastAsia" w:ascii="仿宋" w:hAnsi="仿宋" w:eastAsia="仿宋" w:cs="仿宋"/>
                <w:color w:val="000000"/>
                <w:sz w:val="24"/>
                <w:szCs w:val="22"/>
                <w:highlight w:val="none"/>
                <w:lang w:eastAsia="zh-CN"/>
              </w:rPr>
            </w:r>
            <w:r/>
          </w:p>
          <w:p>
            <w:pPr>
              <w:pStyle w:val="999"/>
              <w:ind w:right="-29"/>
              <w:jc w:val="center"/>
              <w:spacing w:before="2"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pacing w:val="-16"/>
                <w:sz w:val="24"/>
                <w:szCs w:val="22"/>
                <w:highlight w:val="none"/>
                <w:lang w:eastAsia="zh-CN"/>
              </w:rPr>
              <w:t xml:space="preserve">桑葚、橄榄、椰子、榴莲、核桃、银杏、油茶籽、咖啡豆、可可豆、啤酒花、</w:t>
            </w:r>
            <w:r>
              <w:rPr>
                <w:rFonts w:hint="eastAsia" w:ascii="仿宋" w:hAnsi="仿宋" w:eastAsia="仿宋" w:cs="仿宋"/>
                <w:color w:val="000000"/>
                <w:sz w:val="24"/>
                <w:szCs w:val="22"/>
                <w:highlight w:val="none"/>
                <w:lang w:eastAsia="zh-CN"/>
              </w:rPr>
              <w:t xml:space="preserve">菊花、玫瑰花、调味料类、药用植物类等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ind w:right="360"/>
              <w:jc w:val="center"/>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r>
      <w:tr>
        <w:trPr>
          <w:trHeight w:val="537"/>
        </w:trPr>
        <w:tc>
          <w:tcPr>
            <w:tcW w:w="765" w:type="dxa"/>
            <w:vAlign w:val="center"/>
            <w:textDirection w:val="lrTb"/>
            <w:noWrap w:val="false"/>
          </w:tcPr>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6</w:t>
            </w:r>
            <w:r>
              <w:rPr>
                <w:rFonts w:hint="eastAsia" w:ascii="仿宋" w:hAnsi="仿宋" w:eastAsia="仿宋" w:cs="仿宋"/>
                <w:color w:val="000000"/>
                <w:sz w:val="24"/>
                <w:szCs w:val="22"/>
                <w:highlight w:val="none"/>
                <w:lang w:eastAsia="en-US"/>
              </w:rPr>
            </w:r>
            <w:r/>
          </w:p>
        </w:tc>
        <w:tc>
          <w:tcPr>
            <w:tcW w:w="9015" w:type="dxa"/>
            <w:vAlign w:val="center"/>
            <w:textDirection w:val="lrTb"/>
            <w:noWrap w:val="false"/>
          </w:tcPr>
          <w:p>
            <w:pPr>
              <w:pStyle w:val="999"/>
              <w:jc w:val="center"/>
              <w:spacing w:before="1" w:line="240" w:lineRule="auto"/>
              <w:rPr>
                <w:rFonts w:hint="eastAsia" w:ascii="仿宋" w:hAnsi="仿宋" w:eastAsia="仿宋" w:cs="仿宋"/>
                <w:color w:val="000000"/>
                <w:sz w:val="24"/>
                <w:szCs w:val="22"/>
                <w:highlight w:val="none"/>
                <w:lang w:eastAsia="zh-CN"/>
              </w:rPr>
              <w:outlineLvl w:val="9"/>
            </w:pPr>
            <w:r>
              <w:rPr>
                <w:rFonts w:hint="eastAsia" w:ascii="仿宋" w:hAnsi="仿宋" w:eastAsia="仿宋" w:cs="仿宋"/>
                <w:color w:val="000000"/>
                <w:sz w:val="24"/>
                <w:szCs w:val="22"/>
                <w:highlight w:val="none"/>
                <w:lang w:eastAsia="zh-CN"/>
              </w:rPr>
              <w:t xml:space="preserve">对用于环境条件相对稳定场所的农药，如仓贮用、防腐用、保鲜用的农药等</w:t>
            </w:r>
            <w:r>
              <w:rPr>
                <w:rFonts w:hint="eastAsia" w:ascii="仿宋" w:hAnsi="仿宋" w:eastAsia="仿宋" w:cs="仿宋"/>
                <w:color w:val="000000"/>
                <w:sz w:val="24"/>
                <w:szCs w:val="22"/>
                <w:highlight w:val="none"/>
                <w:lang w:eastAsia="zh-CN"/>
              </w:rPr>
            </w:r>
            <w:r/>
          </w:p>
        </w:tc>
        <w:tc>
          <w:tcPr>
            <w:tcW w:w="910" w:type="dxa"/>
            <w:vAlign w:val="center"/>
            <w:textDirection w:val="lrTb"/>
            <w:noWrap w:val="false"/>
          </w:tcPr>
          <w:p>
            <w:pPr>
              <w:pStyle w:val="999"/>
              <w:jc w:val="center"/>
              <w:spacing w:before="1"/>
              <w:rPr>
                <w:rFonts w:hint="eastAsia" w:ascii="仿宋" w:hAnsi="仿宋" w:eastAsia="仿宋" w:cs="仿宋"/>
                <w:color w:val="000000"/>
                <w:sz w:val="24"/>
                <w:szCs w:val="22"/>
                <w:highlight w:val="none"/>
                <w:lang w:eastAsia="en-US"/>
              </w:rPr>
              <w:outlineLvl w:val="9"/>
            </w:pPr>
            <w:r>
              <w:rPr>
                <w:rFonts w:hint="eastAsia" w:ascii="仿宋" w:hAnsi="仿宋" w:eastAsia="仿宋" w:cs="仿宋"/>
                <w:color w:val="000000"/>
                <w:sz w:val="24"/>
                <w:szCs w:val="22"/>
                <w:highlight w:val="none"/>
                <w:lang w:eastAsia="en-US"/>
              </w:rPr>
              <w:t xml:space="preserve">≥4</w:t>
            </w:r>
            <w:r>
              <w:rPr>
                <w:rFonts w:hint="eastAsia" w:ascii="仿宋" w:hAnsi="仿宋" w:eastAsia="仿宋" w:cs="仿宋"/>
                <w:color w:val="000000"/>
                <w:sz w:val="24"/>
                <w:szCs w:val="22"/>
                <w:highlight w:val="none"/>
                <w:lang w:eastAsia="en-US"/>
              </w:rPr>
            </w:r>
            <w:r/>
          </w:p>
        </w:tc>
      </w:tr>
    </w:tbl>
    <w:p>
      <w:pPr>
        <w:pStyle w:val="999"/>
        <w:ind w:firstLine="240"/>
        <w:jc w:val="both"/>
        <w:spacing w:before="66"/>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注：1.试验地点应优先安排在作物主产区。</w:t>
      </w:r>
      <w:r>
        <w:rPr>
          <w:rFonts w:hint="eastAsia" w:ascii="仿宋" w:hAnsi="仿宋" w:eastAsia="仿宋" w:cs="仿宋"/>
          <w:bCs/>
          <w:color w:val="000000"/>
          <w:sz w:val="24"/>
          <w:highlight w:val="none"/>
        </w:rPr>
      </w:r>
      <w:r/>
    </w:p>
    <w:p>
      <w:pPr>
        <w:pStyle w:val="999"/>
        <w:ind w:firstLine="720"/>
        <w:jc w:val="both"/>
        <w:spacing w:before="66"/>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2.试验布局应综合考虑作物种植面积、品种、耕作方式、主产区以及气候带差异等对农药残留的影响。</w:t>
      </w:r>
      <w:r>
        <w:rPr>
          <w:rFonts w:hint="eastAsia" w:ascii="仿宋" w:hAnsi="仿宋" w:eastAsia="仿宋" w:cs="仿宋"/>
          <w:bCs/>
          <w:color w:val="000000"/>
          <w:sz w:val="24"/>
          <w:highlight w:val="none"/>
        </w:rPr>
      </w:r>
      <w:r/>
    </w:p>
    <w:p>
      <w:pPr>
        <w:pStyle w:val="999"/>
        <w:ind w:firstLine="720"/>
        <w:jc w:val="both"/>
        <w:spacing w:before="66"/>
        <w:rPr>
          <w:rFonts w:hint="eastAsia" w:ascii="仿宋" w:hAnsi="仿宋" w:eastAsia="仿宋" w:cs="仿宋"/>
          <w:color w:val="000000"/>
          <w:highlight w:val="none"/>
        </w:rPr>
        <w:outlineLvl w:val="9"/>
      </w:pPr>
      <w:r>
        <w:rPr>
          <w:rFonts w:hint="eastAsia" w:ascii="仿宋" w:hAnsi="仿宋" w:eastAsia="仿宋" w:cs="仿宋"/>
          <w:bCs/>
          <w:color w:val="000000"/>
          <w:sz w:val="24"/>
          <w:highlight w:val="none"/>
        </w:rPr>
        <w:t xml:space="preserve">3.除种植集中的特色小宗作物外，相同耕作方式下试验点间距通常应不小于200公里。</w:t>
      </w:r>
      <w:r>
        <w:rPr>
          <w:rFonts w:hint="eastAsia" w:ascii="仿宋" w:hAnsi="仿宋" w:eastAsia="仿宋" w:cs="仿宋"/>
          <w:color w:val="000000"/>
          <w:highlight w:val="none"/>
        </w:rPr>
      </w:r>
      <w:r/>
    </w:p>
    <w:p>
      <w:pPr>
        <w:pStyle w:val="1034"/>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214" w:name="_Toc7834"/>
      <w:r>
        <w:rPr>
          <w:rFonts w:hint="eastAsia" w:ascii="仿宋" w:hAnsi="仿宋" w:eastAsia="仿宋" w:cs="仿宋"/>
          <w:color w:val="000000"/>
          <w:highlight w:val="none"/>
        </w:rPr>
        <w:t xml:space="preserve">第六</w:t>
      </w:r>
      <w:r>
        <w:rPr>
          <w:rFonts w:hint="eastAsia" w:ascii="仿宋" w:hAnsi="仿宋" w:eastAsia="仿宋" w:cs="仿宋"/>
          <w:color w:val="000000"/>
          <w:highlight w:val="none"/>
          <w:lang w:val="en-US"/>
        </w:rPr>
        <w:t xml:space="preserve">章</w:t>
      </w:r>
      <w:r>
        <w:rPr>
          <w:rFonts w:hint="eastAsia" w:ascii="仿宋" w:hAnsi="仿宋" w:eastAsia="仿宋" w:cs="仿宋"/>
          <w:color w:val="000000"/>
          <w:highlight w:val="none"/>
        </w:rPr>
        <w:t xml:space="preserve"> 评审</w:t>
      </w:r>
      <w:r>
        <w:rPr>
          <w:rFonts w:hint="eastAsia" w:ascii="仿宋" w:hAnsi="仿宋" w:eastAsia="仿宋" w:cs="仿宋"/>
          <w:color w:val="000000"/>
          <w:highlight w:val="none"/>
          <w:lang w:val="en-US"/>
        </w:rPr>
        <w:t xml:space="preserve">办</w:t>
      </w:r>
      <w:r>
        <w:rPr>
          <w:rFonts w:hint="eastAsia" w:ascii="仿宋" w:hAnsi="仿宋" w:eastAsia="仿宋" w:cs="仿宋"/>
          <w:color w:val="000000"/>
          <w:highlight w:val="none"/>
        </w:rPr>
        <w:t xml:space="preserve">法和评审标准</w:t>
      </w:r>
      <w:bookmarkEnd w:id="209"/>
      <w:r/>
      <w:bookmarkEnd w:id="210"/>
      <w:r/>
      <w:bookmarkEnd w:id="211"/>
      <w:r/>
      <w:bookmarkEnd w:id="212"/>
      <w:r/>
      <w:bookmarkEnd w:id="214"/>
      <w:r>
        <w:rPr>
          <w:rFonts w:hint="eastAsia" w:ascii="仿宋" w:hAnsi="仿宋" w:eastAsia="仿宋" w:cs="仿宋"/>
          <w:color w:val="000000"/>
          <w:highlight w:val="none"/>
        </w:rPr>
      </w:r>
      <w:r/>
    </w:p>
    <w:p>
      <w:pPr>
        <w:pStyle w:val="999"/>
        <w:ind w:firstLine="482"/>
        <w:spacing w:line="480" w:lineRule="exact"/>
        <w:rPr>
          <w:rFonts w:hint="eastAsia" w:ascii="仿宋" w:hAnsi="仿宋" w:eastAsia="仿宋" w:cs="仿宋"/>
          <w:b/>
          <w:color w:val="000000"/>
          <w:sz w:val="24"/>
          <w:szCs w:val="20"/>
          <w:highlight w:val="none"/>
        </w:rPr>
        <w:outlineLvl w:val="1"/>
      </w:pPr>
      <w:r/>
      <w:bookmarkStart w:id="215" w:name="_Toc32141"/>
      <w:r/>
      <w:bookmarkStart w:id="216" w:name="_Toc1069"/>
      <w:r/>
      <w:bookmarkStart w:id="217" w:name="_Toc3947"/>
      <w:r/>
      <w:bookmarkStart w:id="218" w:name="_Toc10547"/>
      <w:r/>
      <w:bookmarkStart w:id="219" w:name="_Toc4411"/>
      <w:r/>
      <w:bookmarkStart w:id="220" w:name="_Toc16373"/>
      <w:r/>
      <w:bookmarkStart w:id="221" w:name="_Toc29871"/>
      <w:r>
        <w:rPr>
          <w:rFonts w:hint="eastAsia" w:ascii="仿宋" w:hAnsi="仿宋" w:eastAsia="仿宋" w:cs="仿宋"/>
          <w:b/>
          <w:color w:val="000000"/>
          <w:sz w:val="24"/>
          <w:szCs w:val="20"/>
          <w:highlight w:val="none"/>
        </w:rPr>
        <w:t xml:space="preserve">一、磋商小组</w:t>
      </w:r>
      <w:bookmarkEnd w:id="215"/>
      <w:r/>
      <w:bookmarkEnd w:id="216"/>
      <w:r/>
      <w:bookmarkEnd w:id="217"/>
      <w:r/>
      <w:bookmarkEnd w:id="218"/>
      <w:r/>
      <w:bookmarkEnd w:id="219"/>
      <w:r/>
      <w:bookmarkEnd w:id="220"/>
      <w:r/>
      <w:bookmarkEnd w:id="221"/>
      <w:r>
        <w:rPr>
          <w:rFonts w:hint="eastAsia" w:ascii="仿宋" w:hAnsi="仿宋" w:eastAsia="仿宋" w:cs="仿宋"/>
          <w:b/>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本采购项目磋商小组的评委由相关的专家、采购人代表等有关人员构成。</w:t>
      </w:r>
      <w:r>
        <w:rPr>
          <w:rFonts w:hint="eastAsia" w:ascii="仿宋" w:hAnsi="仿宋" w:eastAsia="仿宋" w:cs="仿宋"/>
          <w:color w:val="000000"/>
          <w:sz w:val="24"/>
          <w:szCs w:val="20"/>
          <w:highlight w:val="none"/>
        </w:rPr>
      </w:r>
      <w:r/>
    </w:p>
    <w:p>
      <w:pPr>
        <w:pStyle w:val="999"/>
        <w:ind w:firstLine="482"/>
        <w:jc w:val="both"/>
        <w:spacing w:line="480" w:lineRule="exact"/>
        <w:rPr>
          <w:rFonts w:hint="eastAsia" w:ascii="仿宋" w:hAnsi="仿宋" w:eastAsia="仿宋" w:cs="仿宋"/>
          <w:b/>
          <w:color w:val="000000"/>
          <w:sz w:val="24"/>
          <w:szCs w:val="20"/>
          <w:highlight w:val="none"/>
        </w:rPr>
        <w:outlineLvl w:val="1"/>
      </w:pPr>
      <w:r/>
      <w:bookmarkStart w:id="222" w:name="_Toc11034"/>
      <w:r/>
      <w:bookmarkStart w:id="223" w:name="_Toc22094"/>
      <w:r/>
      <w:bookmarkStart w:id="224" w:name="_Toc13017"/>
      <w:r/>
      <w:bookmarkStart w:id="225" w:name="_Toc4384"/>
      <w:r/>
      <w:bookmarkStart w:id="226" w:name="_Toc14963"/>
      <w:r/>
      <w:bookmarkStart w:id="227" w:name="_Toc21863"/>
      <w:r/>
      <w:bookmarkStart w:id="228" w:name="_Toc15244"/>
      <w:r>
        <w:rPr>
          <w:rFonts w:hint="eastAsia" w:ascii="仿宋" w:hAnsi="仿宋" w:eastAsia="仿宋" w:cs="仿宋"/>
          <w:b/>
          <w:color w:val="000000"/>
          <w:sz w:val="24"/>
          <w:szCs w:val="20"/>
          <w:highlight w:val="none"/>
        </w:rPr>
        <w:t xml:space="preserve">二、评审方法</w:t>
      </w:r>
      <w:bookmarkEnd w:id="222"/>
      <w:r/>
      <w:bookmarkEnd w:id="223"/>
      <w:r/>
      <w:bookmarkEnd w:id="224"/>
      <w:r/>
      <w:bookmarkEnd w:id="225"/>
      <w:r/>
      <w:bookmarkEnd w:id="226"/>
      <w:r/>
      <w:bookmarkEnd w:id="227"/>
      <w:r/>
      <w:bookmarkEnd w:id="228"/>
      <w:r>
        <w:rPr>
          <w:rFonts w:hint="eastAsia" w:ascii="仿宋" w:hAnsi="仿宋" w:eastAsia="仿宋" w:cs="仿宋"/>
          <w:b/>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0"/>
          <w:highlight w:val="none"/>
        </w:rPr>
      </w:r>
      <w:r/>
    </w:p>
    <w:p>
      <w:pPr>
        <w:pStyle w:val="999"/>
        <w:ind w:firstLine="482"/>
        <w:jc w:val="both"/>
        <w:spacing w:line="480" w:lineRule="exact"/>
        <w:rPr>
          <w:rFonts w:hint="eastAsia" w:ascii="仿宋" w:hAnsi="仿宋" w:eastAsia="仿宋" w:cs="仿宋"/>
          <w:b/>
          <w:color w:val="000000"/>
          <w:sz w:val="24"/>
          <w:szCs w:val="20"/>
          <w:highlight w:val="none"/>
        </w:rPr>
        <w:outlineLvl w:val="1"/>
      </w:pPr>
      <w:r/>
      <w:bookmarkStart w:id="229" w:name="_Toc24884"/>
      <w:r/>
      <w:bookmarkStart w:id="230" w:name="_Toc27489"/>
      <w:r/>
      <w:bookmarkStart w:id="231" w:name="_Toc28170"/>
      <w:r/>
      <w:bookmarkStart w:id="232" w:name="_Toc4845"/>
      <w:r/>
      <w:bookmarkStart w:id="233" w:name="_Toc3588"/>
      <w:r/>
      <w:bookmarkStart w:id="234" w:name="_Toc15660"/>
      <w:r/>
      <w:bookmarkStart w:id="235" w:name="_Toc24550"/>
      <w:r>
        <w:rPr>
          <w:rFonts w:hint="eastAsia" w:ascii="仿宋" w:hAnsi="仿宋" w:eastAsia="仿宋" w:cs="仿宋"/>
          <w:b/>
          <w:color w:val="000000"/>
          <w:sz w:val="24"/>
          <w:szCs w:val="20"/>
          <w:highlight w:val="none"/>
        </w:rPr>
        <w:t xml:space="preserve">三、评审原则</w:t>
      </w:r>
      <w:bookmarkEnd w:id="229"/>
      <w:r/>
      <w:bookmarkEnd w:id="230"/>
      <w:r/>
      <w:bookmarkEnd w:id="231"/>
      <w:r/>
      <w:bookmarkEnd w:id="232"/>
      <w:r/>
      <w:bookmarkEnd w:id="233"/>
      <w:r/>
      <w:bookmarkEnd w:id="234"/>
      <w:r/>
      <w:bookmarkEnd w:id="235"/>
      <w:r>
        <w:rPr>
          <w:rFonts w:hint="eastAsia" w:ascii="仿宋" w:hAnsi="仿宋" w:eastAsia="仿宋" w:cs="仿宋"/>
          <w:b/>
          <w:color w:val="000000"/>
          <w:sz w:val="24"/>
          <w:szCs w:val="20"/>
          <w:highlight w:val="none"/>
        </w:rPr>
      </w:r>
      <w:r/>
    </w:p>
    <w:p>
      <w:pPr>
        <w:pStyle w:val="999"/>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磋商小组必须公平、公正、客观，不带任何倾向性和启发性；不得向外界透露任何与评标有关的内容；任何单位和个人不得干扰、影响评标的正常进行；磋商小组及有关工作人员不得私下与供应商接触。</w:t>
      </w:r>
      <w:r>
        <w:rPr>
          <w:rFonts w:hint="eastAsia" w:ascii="仿宋" w:hAnsi="仿宋" w:eastAsia="仿宋" w:cs="仿宋"/>
          <w:color w:val="000000"/>
          <w:sz w:val="24"/>
          <w:szCs w:val="20"/>
          <w:highlight w:val="none"/>
        </w:rPr>
      </w:r>
      <w:r/>
    </w:p>
    <w:p>
      <w:pPr>
        <w:pStyle w:val="999"/>
        <w:ind w:firstLine="440"/>
        <w:jc w:val="both"/>
        <w:spacing w:line="480" w:lineRule="exact"/>
        <w:widowControl/>
        <w:rPr>
          <w:rFonts w:hint="eastAsia" w:ascii="仿宋" w:hAnsi="仿宋" w:eastAsia="仿宋" w:cs="仿宋"/>
          <w:b/>
          <w:color w:val="000000"/>
          <w:sz w:val="24"/>
          <w:szCs w:val="24"/>
          <w:highlight w:val="none"/>
          <w:lang w:val="en-US"/>
        </w:rPr>
        <w:outlineLvl w:val="1"/>
      </w:pPr>
      <w:r/>
      <w:bookmarkStart w:id="236" w:name="_Toc13428"/>
      <w:r/>
      <w:bookmarkStart w:id="237" w:name="_Toc15"/>
      <w:r/>
      <w:bookmarkStart w:id="238" w:name="_Toc15453"/>
      <w:r/>
      <w:bookmarkStart w:id="239" w:name="_Toc1051"/>
      <w:r/>
      <w:bookmarkStart w:id="240" w:name="_Toc5103"/>
      <w:r/>
      <w:bookmarkStart w:id="241" w:name="_Toc24118"/>
      <w:r>
        <w:rPr>
          <w:rFonts w:hint="eastAsia" w:ascii="仿宋" w:hAnsi="仿宋" w:eastAsia="仿宋" w:cs="仿宋"/>
          <w:b/>
          <w:color w:val="000000"/>
          <w:sz w:val="24"/>
          <w:highlight w:val="none"/>
        </w:rPr>
        <w:t xml:space="preserve">四</w:t>
      </w:r>
      <w:bookmarkEnd w:id="236"/>
      <w:r>
        <w:rPr>
          <w:rFonts w:hint="eastAsia" w:ascii="仿宋" w:hAnsi="仿宋" w:eastAsia="仿宋" w:cs="仿宋"/>
          <w:b/>
          <w:color w:val="000000"/>
          <w:sz w:val="24"/>
          <w:szCs w:val="24"/>
          <w:highlight w:val="none"/>
          <w:lang w:val="en-US"/>
        </w:rPr>
        <w:t xml:space="preserve">、</w:t>
      </w:r>
      <w:bookmarkEnd w:id="237"/>
      <w:r>
        <w:rPr>
          <w:rFonts w:hint="eastAsia" w:ascii="仿宋" w:hAnsi="仿宋" w:eastAsia="仿宋" w:cs="仿宋"/>
          <w:b/>
          <w:bCs/>
          <w:color w:val="000000"/>
          <w:sz w:val="24"/>
          <w:highlight w:val="none"/>
        </w:rPr>
        <w:t xml:space="preserve">政府采购政策功能落实</w:t>
      </w:r>
      <w:bookmarkEnd w:id="238"/>
      <w:r/>
      <w:bookmarkEnd w:id="239"/>
      <w:r/>
      <w:bookmarkEnd w:id="240"/>
      <w:r/>
      <w:bookmarkEnd w:id="241"/>
      <w:r>
        <w:rPr>
          <w:rFonts w:hint="eastAsia" w:ascii="仿宋" w:hAnsi="仿宋" w:eastAsia="仿宋" w:cs="仿宋"/>
          <w:b/>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rPr>
      </w:pPr>
      <w:r/>
      <w:bookmarkStart w:id="242" w:name="_Toc30653"/>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2</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（2）对于非专门面向中小企业的项目，对小型和微型企业的价格给予10%的扣除，用扣除后的价格参与评审。（本项目适用）</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999"/>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%的扣除，用扣除后的价格参与价格评审。如供应商提供的货物既有中小企业制造货物，也有大型企业制造货物，不享受中小企业扶持政策，价格不作相应扣除。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）供应商须按照磋商文件要求提供相应的《企业声明函》（格式附后），不提供声明函或弄虚作假的，将依法承担相应责任。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bookmarkEnd w:id="242"/>
      <w:r/>
      <w:bookmarkStart w:id="243" w:name="_Toc24772"/>
      <w:r/>
      <w:bookmarkStart w:id="244" w:name="_Toc23706"/>
      <w:r/>
      <w:bookmarkStart w:id="245" w:name="_Toc12349"/>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评标委员会根据供应商提供的投标产品在中国政府采购网公布的“节能产品政府采购品目清单”所在清单页截图及《节能产品认证证书》认定其是否属于节能产品价格扣除的优惠政策。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999"/>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999"/>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评标委员会根据供应商提供的投标产品在中国政府采购网公布的“环境标志产品政府采购品目清单”所在清单页截图及《环境标志产品认证证书》认定其是否属于环境标志产品价格扣除的优惠政策。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3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999"/>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3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999"/>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（3）供应商须按照磋商文件要求提供相应的《关于符合本国产品标准的声明函》（格式附后），若有弄虚作假的，将依法承担相应责任。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999"/>
        <w:ind w:firstLine="441"/>
        <w:jc w:val="both"/>
        <w:spacing w:line="480" w:lineRule="exact"/>
        <w:rPr>
          <w:rFonts w:hint="eastAsia" w:ascii="仿宋" w:hAnsi="仿宋" w:eastAsia="仿宋" w:cs="仿宋"/>
          <w:b/>
          <w:bCs/>
          <w:color w:val="000000"/>
          <w:sz w:val="24"/>
          <w:szCs w:val="20"/>
          <w:highlight w:val="none"/>
        </w:rPr>
        <w:outlineLvl w:val="1"/>
      </w:pPr>
      <w:r/>
      <w:bookmarkStart w:id="246" w:name="_Toc31559"/>
      <w:r/>
      <w:bookmarkStart w:id="247" w:name="_Toc20216"/>
      <w:r/>
      <w:bookmarkStart w:id="248" w:name="_Toc27691"/>
      <w:r/>
      <w:bookmarkStart w:id="249" w:name="_Toc30755"/>
      <w:r>
        <w:rPr>
          <w:rFonts w:hint="eastAsia" w:ascii="仿宋" w:hAnsi="仿宋" w:eastAsia="仿宋" w:cs="仿宋"/>
          <w:b/>
          <w:bCs/>
          <w:color w:val="000000"/>
          <w:sz w:val="24"/>
          <w:szCs w:val="20"/>
          <w:highlight w:val="none"/>
          <w:lang w:val="en-US"/>
        </w:rPr>
        <w:t xml:space="preserve">五</w:t>
      </w:r>
      <w:r>
        <w:rPr>
          <w:rFonts w:hint="eastAsia" w:ascii="仿宋" w:hAnsi="仿宋" w:eastAsia="仿宋" w:cs="仿宋"/>
          <w:b/>
          <w:bCs/>
          <w:color w:val="000000"/>
          <w:sz w:val="24"/>
          <w:szCs w:val="20"/>
          <w:highlight w:val="none"/>
        </w:rPr>
        <w:t xml:space="preserve">、评审办法：综合评分法</w:t>
      </w:r>
      <w:bookmarkEnd w:id="243"/>
      <w:r/>
      <w:bookmarkEnd w:id="244"/>
      <w:r/>
      <w:bookmarkEnd w:id="245"/>
      <w:r/>
      <w:bookmarkEnd w:id="246"/>
      <w:r/>
      <w:bookmarkEnd w:id="247"/>
      <w:r/>
      <w:bookmarkEnd w:id="248"/>
      <w:r/>
      <w:bookmarkEnd w:id="249"/>
      <w:r>
        <w:rPr>
          <w:rFonts w:hint="eastAsia" w:ascii="仿宋" w:hAnsi="仿宋" w:eastAsia="仿宋" w:cs="仿宋"/>
          <w:b/>
          <w:bCs/>
          <w:color w:val="000000"/>
          <w:sz w:val="24"/>
          <w:szCs w:val="20"/>
          <w:highlight w:val="none"/>
        </w:rPr>
      </w:r>
      <w:r/>
    </w:p>
    <w:p>
      <w:pPr>
        <w:pStyle w:val="999"/>
        <w:ind w:firstLine="480"/>
        <w:jc w:val="both"/>
        <w:spacing w:line="480" w:lineRule="exact"/>
        <w:widowControl/>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1.评委将以磋商文件为评标依据，对供应商的响应文件按百分制打分。</w:t>
      </w:r>
      <w:r>
        <w:rPr>
          <w:rFonts w:hint="eastAsia" w:ascii="仿宋" w:hAnsi="仿宋" w:eastAsia="仿宋" w:cs="仿宋"/>
          <w:color w:val="000000"/>
          <w:sz w:val="24"/>
          <w:szCs w:val="20"/>
          <w:highlight w:val="none"/>
          <w:lang w:val="en-US"/>
        </w:rPr>
      </w:r>
      <w:r/>
    </w:p>
    <w:p>
      <w:pPr>
        <w:pStyle w:val="999"/>
        <w:ind w:firstLine="480"/>
        <w:jc w:val="both"/>
        <w:spacing w:line="48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rPr>
        <w:t xml:space="preserve">2.成交标准：磋商小组根据综合评分情况，按照评审得分由高到低顺序推荐1-3名成交候选供应商，并编写评审报告。评审得分相同的，按照最后报价由低到高的顺序推荐。</w:t>
      </w:r>
      <w:r>
        <w:rPr>
          <w:rFonts w:hint="eastAsia" w:ascii="仿宋" w:hAnsi="仿宋" w:eastAsia="仿宋" w:cs="仿宋"/>
          <w:color w:val="000000"/>
          <w:sz w:val="24"/>
          <w:szCs w:val="20"/>
          <w:highlight w:val="none"/>
        </w:rPr>
        <w:t xml:space="preserve">评审得分且最后报价相同的，按照</w:t>
      </w:r>
      <w:r>
        <w:rPr>
          <w:rFonts w:hint="eastAsia" w:ascii="仿宋" w:hAnsi="仿宋" w:eastAsia="仿宋" w:cs="仿宋"/>
          <w:color w:val="000000"/>
          <w:sz w:val="24"/>
          <w:szCs w:val="20"/>
          <w:highlight w:val="none"/>
          <w:lang w:val="en-US"/>
        </w:rPr>
        <w:t xml:space="preserve">主要</w:t>
      </w:r>
      <w:r>
        <w:rPr>
          <w:rFonts w:hint="eastAsia" w:ascii="仿宋" w:hAnsi="仿宋" w:eastAsia="仿宋" w:cs="仿宋"/>
          <w:color w:val="000000"/>
          <w:sz w:val="24"/>
          <w:szCs w:val="20"/>
          <w:highlight w:val="none"/>
        </w:rPr>
        <w:t xml:space="preserve">技术指标优劣顺序排列，由评审委员会确定成交候选人。</w:t>
      </w:r>
      <w:r>
        <w:rPr>
          <w:rFonts w:hint="eastAsia" w:ascii="仿宋" w:hAnsi="仿宋" w:eastAsia="仿宋" w:cs="仿宋"/>
          <w:color w:val="000000"/>
          <w:sz w:val="24"/>
          <w:szCs w:val="20"/>
          <w:highlight w:val="none"/>
        </w:rPr>
      </w:r>
      <w:r/>
    </w:p>
    <w:p>
      <w:pPr>
        <w:pStyle w:val="999"/>
        <w:ind w:firstLine="480"/>
        <w:jc w:val="both"/>
        <w:spacing w:line="480" w:lineRule="exact"/>
        <w:widowControl/>
        <w:rPr>
          <w:rFonts w:hint="eastAsia" w:ascii="仿宋" w:hAnsi="仿宋" w:eastAsia="仿宋" w:cs="仿宋"/>
          <w:b/>
          <w:bCs/>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3.评标顺序：</w:t>
      </w:r>
      <w:r>
        <w:rPr>
          <w:rFonts w:hint="eastAsia" w:ascii="仿宋" w:hAnsi="仿宋" w:eastAsia="仿宋" w:cs="仿宋"/>
          <w:b/>
          <w:bCs/>
          <w:color w:val="000000"/>
          <w:sz w:val="24"/>
          <w:szCs w:val="24"/>
          <w:highlight w:val="none"/>
          <w:lang w:val="en-US" w:bidi="ar-SA"/>
        </w:rPr>
        <w:t xml:space="preserve">本项目共</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个分包，兼投兼中，评标顺序为分包1→分包2</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bidi="ar-SA"/>
        </w:rPr>
        <w:t xml:space="preserve">分包</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bidi="ar-SA"/>
        </w:rPr>
      </w:r>
      <w:r/>
    </w:p>
    <w:p>
      <w:pPr>
        <w:pStyle w:val="999"/>
        <w:ind w:firstLine="480"/>
        <w:jc w:val="both"/>
        <w:spacing w:line="480" w:lineRule="exact"/>
        <w:widowControl/>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4.推荐的中标候选人数：1-3名。</w:t>
      </w:r>
      <w:r>
        <w:rPr>
          <w:rFonts w:hint="eastAsia" w:ascii="仿宋" w:hAnsi="仿宋" w:eastAsia="仿宋" w:cs="仿宋"/>
          <w:color w:val="000000"/>
          <w:sz w:val="24"/>
          <w:szCs w:val="24"/>
          <w:highlight w:val="none"/>
          <w:lang w:val="en-US" w:bidi="ar-SA"/>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98"/>
        <w:gridCol w:w="750"/>
        <w:gridCol w:w="7037"/>
      </w:tblGrid>
      <w:tr>
        <w:trPr>
          <w:trHeight w:val="23"/>
        </w:trPr>
        <w:tc>
          <w:tcPr>
            <w:tcW w:w="699"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rPr>
            </w:pPr>
            <w:r/>
            <w:bookmarkStart w:id="250" w:name="_Toc16096"/>
            <w:r/>
            <w:bookmarkStart w:id="251" w:name="_Toc27886"/>
            <w:r>
              <w:rPr>
                <w:rFonts w:hint="eastAsia" w:ascii="仿宋" w:hAnsi="仿宋" w:eastAsia="仿宋" w:cs="仿宋"/>
                <w:b/>
                <w:bCs/>
                <w:color w:val="000000"/>
                <w:sz w:val="24"/>
                <w:szCs w:val="24"/>
                <w:highlight w:val="none"/>
                <w:lang w:val="en-US" w:bidi="ar"/>
              </w:rPr>
              <w:t xml:space="preserve">序号</w:t>
            </w:r>
            <w:r>
              <w:rPr>
                <w:rFonts w:hint="eastAsia" w:ascii="仿宋" w:hAnsi="仿宋" w:eastAsia="仿宋" w:cs="仿宋"/>
                <w:b/>
                <w:bCs/>
                <w:color w:val="000000"/>
                <w:sz w:val="24"/>
                <w:szCs w:val="24"/>
                <w:highlight w:val="none"/>
              </w:rPr>
            </w:r>
            <w:r/>
          </w:p>
        </w:tc>
        <w:tc>
          <w:tcPr>
            <w:tcW w:w="1298"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评审项</w:t>
            </w:r>
            <w:r>
              <w:rPr>
                <w:rFonts w:hint="eastAsia" w:ascii="仿宋" w:hAnsi="仿宋" w:eastAsia="仿宋" w:cs="仿宋"/>
                <w:b/>
                <w:bCs/>
                <w:color w:val="000000"/>
                <w:sz w:val="24"/>
                <w:szCs w:val="24"/>
                <w:highlight w:val="none"/>
                <w:lang w:val="en-US"/>
              </w:rPr>
            </w:r>
            <w:r/>
          </w:p>
        </w:tc>
        <w:tc>
          <w:tcPr>
            <w:tcW w:w="750"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满分</w:t>
            </w:r>
            <w:r>
              <w:rPr>
                <w:rFonts w:hint="eastAsia" w:ascii="仿宋" w:hAnsi="仿宋" w:eastAsia="仿宋" w:cs="仿宋"/>
                <w:b/>
                <w:bCs/>
                <w:color w:val="000000"/>
                <w:sz w:val="24"/>
                <w:szCs w:val="24"/>
                <w:highlight w:val="none"/>
                <w:lang w:val="en-US" w:bidi="ar"/>
              </w:rPr>
            </w:r>
            <w:r/>
          </w:p>
          <w:p>
            <w:pPr>
              <w:pStyle w:val="999"/>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分值</w:t>
            </w:r>
            <w:r>
              <w:rPr>
                <w:rFonts w:hint="eastAsia" w:ascii="仿宋" w:hAnsi="仿宋" w:eastAsia="仿宋" w:cs="仿宋"/>
                <w:b/>
                <w:bCs/>
                <w:color w:val="000000"/>
                <w:sz w:val="24"/>
                <w:szCs w:val="24"/>
                <w:highlight w:val="none"/>
                <w:lang w:val="en-US" w:bidi="ar"/>
              </w:rPr>
            </w:r>
            <w:r/>
          </w:p>
        </w:tc>
        <w:tc>
          <w:tcPr>
            <w:tcW w:w="7037" w:type="dxa"/>
            <w:vAlign w:val="center"/>
            <w:textDirection w:val="lrTb"/>
            <w:noWrap w:val="false"/>
          </w:tcPr>
          <w:p>
            <w:pPr>
              <w:pStyle w:val="999"/>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评  审  标  准</w:t>
            </w:r>
            <w:r>
              <w:rPr>
                <w:rFonts w:hint="eastAsia" w:ascii="仿宋" w:hAnsi="仿宋" w:eastAsia="仿宋" w:cs="仿宋"/>
                <w:b/>
                <w:bCs/>
                <w:color w:val="000000"/>
                <w:sz w:val="24"/>
                <w:szCs w:val="24"/>
                <w:highlight w:val="none"/>
                <w:lang w:val="en-US" w:bidi="ar"/>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一</w:t>
            </w:r>
            <w:r>
              <w:rPr>
                <w:rFonts w:hint="eastAsia" w:ascii="仿宋" w:hAnsi="仿宋" w:eastAsia="仿宋" w:cs="仿宋"/>
                <w:color w:val="000000"/>
                <w:sz w:val="24"/>
                <w:szCs w:val="24"/>
                <w:highlight w:val="none"/>
              </w:rPr>
            </w:r>
            <w:r/>
          </w:p>
        </w:tc>
        <w:tc>
          <w:tcPr>
            <w:tcW w:w="1298"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价格分</w:t>
            </w:r>
            <w:r>
              <w:rPr>
                <w:rFonts w:hint="eastAsia" w:ascii="仿宋" w:hAnsi="仿宋" w:eastAsia="仿宋" w:cs="仿宋"/>
                <w:color w:val="000000"/>
                <w:sz w:val="24"/>
                <w:szCs w:val="24"/>
                <w:highlight w:val="none"/>
                <w:lang w:val="en-US"/>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1</w:t>
            </w: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rPr>
            </w:r>
            <w:r/>
          </w:p>
        </w:tc>
        <w:tc>
          <w:tcPr>
            <w:tcW w:w="7037" w:type="dxa"/>
            <w:vAlign w:val="center"/>
            <w:textDirection w:val="lrTb"/>
            <w:noWrap w:val="false"/>
          </w:tcPr>
          <w:p>
            <w:pPr>
              <w:pStyle w:val="999"/>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满足磋商文件要求且最后报价最低的供应商的价格为磋商基准价，其价格分为满分。其他供应商的价格分统一按照下列公式计算：磋商报价得分=（磋商基准价/该供应商的最后磋商报价）×1</w:t>
            </w: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bidi="ar"/>
              </w:rPr>
              <w:t xml:space="preserve">，小数点保留两位。</w:t>
            </w:r>
            <w:r>
              <w:rPr>
                <w:rFonts w:hint="eastAsia" w:ascii="仿宋" w:hAnsi="仿宋" w:eastAsia="仿宋" w:cs="仿宋"/>
                <w:color w:val="000000"/>
                <w:sz w:val="24"/>
                <w:szCs w:val="24"/>
                <w:highlight w:val="none"/>
                <w:lang w:val="en-US" w:bidi="ar"/>
              </w:rPr>
            </w:r>
            <w:r/>
          </w:p>
          <w:p>
            <w:pPr>
              <w:pStyle w:val="999"/>
              <w:jc w:val="both"/>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注：小微企业优惠政策根据政府采购政策情况评判。</w:t>
            </w:r>
            <w:r>
              <w:rPr>
                <w:rFonts w:hint="eastAsia" w:ascii="仿宋" w:hAnsi="仿宋" w:eastAsia="仿宋" w:cs="仿宋"/>
                <w:b/>
                <w:bCs/>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二</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工作业绩</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9</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jc w:val="both"/>
              <w:spacing w:line="24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val="en-US" w:eastAsia="zh-CN"/>
              </w:rPr>
              <w:t xml:space="preserve">供应商（联合体单位）自2023年1月1日（以合同签订之日为起算点）以来</w:t>
            </w:r>
            <w:r>
              <w:rPr>
                <w:rFonts w:hint="eastAsia" w:ascii="仿宋" w:hAnsi="仿宋" w:eastAsia="仿宋" w:cs="仿宋"/>
                <w:bCs/>
                <w:color w:val="000000"/>
                <w:sz w:val="24"/>
                <w:szCs w:val="24"/>
                <w:highlight w:val="none"/>
              </w:rPr>
              <w:t xml:space="preserve">承担</w:t>
            </w:r>
            <w:r>
              <w:rPr>
                <w:rFonts w:hint="eastAsia" w:ascii="仿宋" w:hAnsi="仿宋" w:eastAsia="仿宋" w:cs="仿宋"/>
                <w:bCs/>
                <w:color w:val="000000"/>
                <w:sz w:val="24"/>
                <w:szCs w:val="24"/>
                <w:highlight w:val="none"/>
                <w:lang w:val="en-US" w:eastAsia="zh-CN"/>
              </w:rPr>
              <w:t xml:space="preserve">过类似</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lang w:val="en-US" w:eastAsia="zh-CN"/>
              </w:rPr>
              <w:t xml:space="preserve">业绩</w:t>
            </w:r>
            <w:r>
              <w:rPr>
                <w:rFonts w:hint="eastAsia" w:ascii="仿宋" w:hAnsi="仿宋" w:eastAsia="仿宋" w:cs="仿宋"/>
                <w:bCs/>
                <w:color w:val="000000"/>
                <w:sz w:val="24"/>
                <w:szCs w:val="24"/>
                <w:highlight w:val="none"/>
              </w:rPr>
              <w:t xml:space="preserve">，每</w:t>
            </w:r>
            <w:r>
              <w:rPr>
                <w:rFonts w:hint="eastAsia" w:ascii="仿宋" w:hAnsi="仿宋" w:eastAsia="仿宋" w:cs="仿宋"/>
                <w:bCs/>
                <w:color w:val="000000"/>
                <w:sz w:val="24"/>
                <w:szCs w:val="24"/>
                <w:highlight w:val="none"/>
                <w:lang w:val="en-US" w:eastAsia="zh-CN"/>
              </w:rPr>
              <w:t xml:space="preserve">提供一个业绩</w:t>
            </w:r>
            <w:r>
              <w:rPr>
                <w:rFonts w:hint="eastAsia" w:ascii="仿宋" w:hAnsi="仿宋" w:eastAsia="仿宋" w:cs="仿宋"/>
                <w:bCs/>
                <w:color w:val="000000"/>
                <w:sz w:val="24"/>
                <w:szCs w:val="24"/>
                <w:highlight w:val="none"/>
              </w:rPr>
              <w:t xml:space="preserve">得</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分，</w:t>
            </w:r>
            <w:r>
              <w:rPr>
                <w:rFonts w:hint="eastAsia" w:ascii="仿宋" w:hAnsi="仿宋" w:eastAsia="仿宋" w:cs="仿宋"/>
                <w:bCs/>
                <w:color w:val="000000"/>
                <w:sz w:val="24"/>
                <w:szCs w:val="24"/>
                <w:highlight w:val="none"/>
                <w:lang w:val="en-US" w:eastAsia="zh-CN"/>
              </w:rPr>
              <w:t xml:space="preserve">最高9</w:t>
            </w:r>
            <w:r>
              <w:rPr>
                <w:rFonts w:hint="eastAsia" w:ascii="仿宋" w:hAnsi="仿宋" w:eastAsia="仿宋" w:cs="仿宋"/>
                <w:bCs/>
                <w:color w:val="000000"/>
                <w:sz w:val="24"/>
                <w:szCs w:val="24"/>
                <w:highlight w:val="none"/>
              </w:rPr>
              <w:t xml:space="preserve">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999"/>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注：须</w:t>
            </w:r>
            <w:r>
              <w:rPr>
                <w:rFonts w:hint="eastAsia" w:ascii="仿宋" w:hAnsi="仿宋" w:eastAsia="仿宋" w:cs="仿宋"/>
                <w:bCs/>
                <w:color w:val="000000"/>
                <w:sz w:val="24"/>
                <w:szCs w:val="24"/>
                <w:highlight w:val="none"/>
              </w:rPr>
              <w:t xml:space="preserve">提供合同复印件</w:t>
            </w:r>
            <w:r>
              <w:rPr>
                <w:rFonts w:hint="eastAsia" w:ascii="仿宋" w:hAnsi="仿宋" w:eastAsia="仿宋" w:cs="仿宋"/>
                <w:bCs/>
                <w:color w:val="000000"/>
                <w:sz w:val="24"/>
                <w:szCs w:val="24"/>
                <w:highlight w:val="none"/>
                <w:lang w:val="en-US" w:eastAsia="zh-CN"/>
              </w:rPr>
              <w:t xml:space="preserve">并加盖供应商公章</w:t>
            </w:r>
            <w:r>
              <w:rPr>
                <w:rFonts w:hint="eastAsia" w:ascii="仿宋" w:hAnsi="仿宋" w:eastAsia="仿宋" w:cs="仿宋"/>
                <w:bCs/>
                <w:color w:val="000000"/>
                <w:sz w:val="24"/>
                <w:szCs w:val="24"/>
                <w:highlight w:val="none"/>
              </w:rPr>
              <w:t xml:space="preserve">，合同复印件须清晰可见成交单位、项目名称、成交日期等相应内容，否则不得分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三</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keepLines w:val="0"/>
              <w:keepNext w:val="0"/>
              <w:pageBreakBefore w:val="0"/>
              <w:spacing w:line="40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项目组</w:t>
            </w:r>
            <w:r>
              <w:rPr>
                <w:rFonts w:hint="eastAsia" w:ascii="仿宋" w:hAnsi="仿宋" w:eastAsia="仿宋" w:cs="仿宋"/>
                <w:i w:val="0"/>
                <w:iCs w:val="0"/>
                <w:color w:val="000000"/>
                <w:sz w:val="24"/>
                <w:szCs w:val="24"/>
                <w:highlight w:val="none"/>
                <w:u w:val="none"/>
                <w:lang w:val="en-US" w:eastAsia="zh-CN" w:bidi="ar"/>
              </w:rPr>
            </w:r>
            <w:r/>
          </w:p>
          <w:p>
            <w:pPr>
              <w:pStyle w:val="999"/>
              <w:jc w:val="center"/>
              <w:keepLines w:val="0"/>
              <w:keepNext w:val="0"/>
              <w:pageBreakBefore w:val="0"/>
              <w:spacing w:line="40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人员</w:t>
            </w:r>
            <w:r>
              <w:rPr>
                <w:rFonts w:hint="eastAsia" w:ascii="仿宋" w:hAnsi="仿宋" w:eastAsia="仿宋" w:cs="仿宋"/>
                <w:i w:val="0"/>
                <w:iCs w:val="0"/>
                <w:color w:val="000000"/>
                <w:sz w:val="24"/>
                <w:szCs w:val="24"/>
                <w:highlight w:val="none"/>
                <w:u w:val="none"/>
                <w:lang w:val="en-US" w:eastAsia="zh-CN" w:bidi="ar"/>
              </w:rPr>
            </w:r>
            <w:r/>
          </w:p>
          <w:p>
            <w:pPr>
              <w:pStyle w:val="999"/>
              <w:jc w:val="center"/>
              <w:keepLines w:val="0"/>
              <w:keepNext w:val="0"/>
              <w:pageBreakBefore w:val="0"/>
              <w:spacing w:line="400" w:lineRule="exact"/>
              <w:widowControl/>
              <w:rPr>
                <w:rFonts w:hint="eastAsia" w:ascii="仿宋" w:hAnsi="仿宋" w:eastAsia="仿宋" w:cs="仿宋"/>
                <w:color w:val="000000"/>
                <w:sz w:val="24"/>
                <w:szCs w:val="24"/>
                <w:highlight w:val="none"/>
                <w:lang w:val="en-US" w:bidi="ar"/>
              </w:rPr>
              <w:suppressLineNumbers w:val="0"/>
            </w:pP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keepLines w:val="0"/>
              <w:keepNext w:val="0"/>
              <w:pageBreakBefore w:val="0"/>
              <w:spacing w:line="400" w:lineRule="exact"/>
              <w:widowControl/>
              <w:rPr>
                <w:rFonts w:hint="eastAsia" w:ascii="仿宋" w:hAnsi="仿宋" w:eastAsia="仿宋" w:cs="仿宋"/>
                <w:color w:val="000000"/>
                <w:sz w:val="24"/>
                <w:szCs w:val="24"/>
                <w:highlight w:val="none"/>
                <w:lang w:val="en-US" w:bidi="ar"/>
              </w:rPr>
              <w:suppressLineNumbers w:val="0"/>
            </w:pPr>
            <w:r>
              <w:rPr>
                <w:rFonts w:hint="eastAsia" w:ascii="仿宋" w:hAnsi="仿宋" w:eastAsia="仿宋" w:cs="仿宋"/>
                <w:i w:val="0"/>
                <w:iCs w:val="0"/>
                <w:color w:val="000000"/>
                <w:sz w:val="24"/>
                <w:szCs w:val="24"/>
                <w:highlight w:val="none"/>
                <w:u w:val="none"/>
                <w:lang w:val="en-US" w:eastAsia="zh-CN"/>
              </w:rPr>
              <w:t xml:space="preserve">15分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numPr>
                <w:ilvl w:val="0"/>
                <w:numId w:val="0"/>
              </w:numPr>
              <w:jc w:val="both"/>
              <w:spacing w:line="240" w:lineRule="auto"/>
              <w:tabs>
                <w:tab w:val="left" w:pos="252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1.试验</w:t>
            </w:r>
            <w:r>
              <w:rPr>
                <w:rFonts w:hint="eastAsia" w:ascii="仿宋" w:hAnsi="仿宋" w:eastAsia="仿宋" w:cs="仿宋"/>
                <w:color w:val="000000"/>
                <w:sz w:val="24"/>
                <w:szCs w:val="24"/>
                <w:highlight w:val="none"/>
              </w:rPr>
              <w:t xml:space="preserve">负责人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8分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99"/>
              <w:numPr>
                <w:ilvl w:val="0"/>
                <w:numId w:val="0"/>
              </w:numPr>
              <w:jc w:val="both"/>
              <w:spacing w:line="240" w:lineRule="auto"/>
              <w:tabs>
                <w:tab w:val="left" w:pos="2520" w:leader="none"/>
              </w:tabs>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i w:val="0"/>
                <w:iCs w:val="0"/>
                <w:color w:val="000000"/>
                <w:sz w:val="24"/>
                <w:szCs w:val="24"/>
                <w:highlight w:val="none"/>
                <w:u w:val="none"/>
                <w:lang w:val="en-US" w:eastAsia="zh-CN"/>
              </w:rPr>
              <w:t xml:space="preserve">具有植物保护相关专业高级职称的，或具有高级职称且有植物保护相关专业学历的得2分，其他不得分。（提供职称证书、相关专业学历证明材料加盖供应商公章。）</w:t>
            </w:r>
            <w:r>
              <w:rPr>
                <w:rFonts w:hint="eastAsia" w:ascii="仿宋" w:hAnsi="仿宋" w:eastAsia="仿宋" w:cs="仿宋"/>
                <w:i w:val="0"/>
                <w:iCs w:val="0"/>
                <w:color w:val="000000"/>
                <w:sz w:val="24"/>
                <w:szCs w:val="24"/>
                <w:highlight w:val="none"/>
                <w:u w:val="none"/>
                <w:lang w:val="en-US" w:eastAsia="zh-CN"/>
              </w:rPr>
            </w:r>
            <w:r/>
          </w:p>
          <w:p>
            <w:pPr>
              <w:pStyle w:val="999"/>
              <w:numPr>
                <w:ilvl w:val="0"/>
                <w:numId w:val="0"/>
              </w:numPr>
              <w:jc w:val="both"/>
              <w:spacing w:line="240" w:lineRule="auto"/>
              <w:tabs>
                <w:tab w:val="left" w:pos="2520" w:leader="none"/>
              </w:tabs>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 xml:space="preserve">（2）试验负责人自</w:t>
            </w:r>
            <w:r>
              <w:rPr>
                <w:rFonts w:hint="eastAsia" w:ascii="仿宋" w:hAnsi="仿宋" w:eastAsia="仿宋" w:cs="仿宋"/>
                <w:bCs/>
                <w:color w:val="000000"/>
                <w:sz w:val="24"/>
                <w:szCs w:val="24"/>
                <w:highlight w:val="none"/>
                <w:lang w:val="en-US" w:eastAsia="zh-CN"/>
              </w:rPr>
              <w:t xml:space="preserve">2023年1月1日以来（以合同签订之日为起算点）</w:t>
            </w:r>
            <w:r>
              <w:rPr>
                <w:rFonts w:hint="eastAsia" w:ascii="仿宋" w:hAnsi="仿宋" w:eastAsia="仿宋" w:cs="仿宋"/>
                <w:i w:val="0"/>
                <w:iCs w:val="0"/>
                <w:color w:val="000000"/>
                <w:sz w:val="24"/>
                <w:szCs w:val="24"/>
                <w:highlight w:val="none"/>
                <w:u w:val="none"/>
                <w:lang w:val="en-US" w:eastAsia="zh-CN"/>
              </w:rPr>
              <w:t xml:space="preserve">开展过特色作物相关登记试验并出具相关报告的，每提供一份得1分，最高得5分。（同一个作物的不同报告累计算1分，提供</w:t>
            </w:r>
            <w:r>
              <w:rPr>
                <w:rFonts w:hint="eastAsia" w:ascii="仿宋" w:hAnsi="仿宋" w:eastAsia="仿宋" w:cs="仿宋"/>
                <w:color w:val="000000"/>
                <w:sz w:val="24"/>
                <w:szCs w:val="24"/>
                <w:highlight w:val="none"/>
                <w:lang w:val="en-US" w:eastAsia="zh-CN"/>
              </w:rPr>
              <w:t xml:space="preserve">出具过的报告及试验合同复印件加盖供应商公章，出具的试验报告须体现试验负责人姓名，试验合同须体现供应商名称、合同内容、签订时间。</w:t>
            </w:r>
            <w:r>
              <w:rPr>
                <w:rFonts w:hint="eastAsia" w:ascii="仿宋" w:hAnsi="仿宋" w:eastAsia="仿宋" w:cs="仿宋"/>
                <w:i w:val="0"/>
                <w:iCs w:val="0"/>
                <w:color w:val="000000"/>
                <w:sz w:val="24"/>
                <w:szCs w:val="24"/>
                <w:highlight w:val="none"/>
                <w:u w:val="none"/>
                <w:lang w:val="en-US" w:eastAsia="zh-CN"/>
              </w:rPr>
              <w:t xml:space="preserve">）</w:t>
            </w:r>
            <w:r>
              <w:rPr>
                <w:rFonts w:hint="eastAsia" w:ascii="仿宋" w:hAnsi="仿宋" w:eastAsia="仿宋" w:cs="仿宋"/>
                <w:i w:val="0"/>
                <w:iCs w:val="0"/>
                <w:color w:val="000000"/>
                <w:sz w:val="24"/>
                <w:szCs w:val="24"/>
                <w:highlight w:val="none"/>
                <w:u w:val="none"/>
                <w:lang w:val="en-US" w:eastAsia="zh-CN"/>
              </w:rPr>
            </w:r>
            <w:r/>
          </w:p>
          <w:p>
            <w:pPr>
              <w:pStyle w:val="999"/>
              <w:numPr>
                <w:ilvl w:val="0"/>
                <w:numId w:val="0"/>
              </w:numPr>
              <w:jc w:val="both"/>
              <w:spacing w:line="240" w:lineRule="auto"/>
              <w:tabs>
                <w:tab w:val="left" w:pos="252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000000"/>
                <w:sz w:val="24"/>
                <w:szCs w:val="24"/>
                <w:highlight w:val="none"/>
                <w:u w:val="none"/>
                <w:lang w:val="en-US" w:eastAsia="zh-CN"/>
              </w:rPr>
              <w:t xml:space="preserve">（3）</w:t>
            </w:r>
            <w:r>
              <w:rPr>
                <w:rFonts w:hint="eastAsia" w:ascii="仿宋" w:hAnsi="仿宋" w:eastAsia="仿宋" w:cs="仿宋"/>
                <w:color w:val="000000"/>
                <w:sz w:val="24"/>
                <w:szCs w:val="24"/>
                <w:highlight w:val="none"/>
                <w:lang w:val="en-US" w:eastAsia="zh-CN"/>
              </w:rPr>
              <w:t xml:space="preserve">在省级及以上平台发表过与所投分包相对应的登记试验相关文章的得1分。（提供文章重点内容及文章发布平台截图等证明</w:t>
            </w:r>
            <w:r>
              <w:rPr>
                <w:rFonts w:hint="eastAsia" w:ascii="仿宋" w:hAnsi="仿宋" w:eastAsia="仿宋" w:cs="仿宋"/>
                <w:i w:val="0"/>
                <w:iCs w:val="0"/>
                <w:color w:val="000000"/>
                <w:sz w:val="24"/>
                <w:szCs w:val="24"/>
                <w:highlight w:val="none"/>
                <w:u w:val="none"/>
                <w:lang w:val="en-US" w:eastAsia="zh-CN"/>
              </w:rPr>
              <w:t xml:space="preserve">材料加盖供应商公章。证明材料须体现供应商名称或试验负责人姓名，文章重点内容是指与</w:t>
            </w:r>
            <w:r>
              <w:rPr>
                <w:rFonts w:hint="eastAsia" w:ascii="仿宋" w:hAnsi="仿宋" w:eastAsia="仿宋" w:cs="仿宋"/>
                <w:color w:val="000000"/>
                <w:sz w:val="24"/>
                <w:szCs w:val="24"/>
                <w:highlight w:val="none"/>
                <w:lang w:val="en-US" w:eastAsia="zh-CN"/>
              </w:rPr>
              <w:t xml:space="preserve">特色作物农药登记试验相关的部分）</w:t>
            </w:r>
            <w:r>
              <w:rPr>
                <w:rFonts w:hint="eastAsia" w:ascii="仿宋" w:hAnsi="仿宋" w:eastAsia="仿宋" w:cs="仿宋"/>
                <w:color w:val="000000"/>
                <w:sz w:val="24"/>
                <w:szCs w:val="24"/>
                <w:highlight w:val="none"/>
                <w:lang w:val="en-US" w:eastAsia="zh-CN"/>
              </w:rPr>
            </w:r>
            <w:r/>
          </w:p>
          <w:p>
            <w:pPr>
              <w:pStyle w:val="999"/>
              <w:jc w:val="both"/>
              <w:spacing w:line="240" w:lineRule="auto"/>
              <w:tabs>
                <w:tab w:val="left" w:pos="25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2.试验</w:t>
            </w:r>
            <w:r>
              <w:rPr>
                <w:rFonts w:hint="eastAsia" w:ascii="仿宋" w:hAnsi="仿宋" w:eastAsia="仿宋" w:cs="仿宋"/>
                <w:color w:val="000000"/>
                <w:sz w:val="24"/>
                <w:szCs w:val="24"/>
                <w:highlight w:val="none"/>
              </w:rPr>
              <w:t xml:space="preserve">人员</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除试验负责人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jc w:val="both"/>
              <w:spacing w:line="240" w:lineRule="auto"/>
              <w:tabs>
                <w:tab w:val="left" w:pos="2520" w:leader="none"/>
              </w:tabs>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color w:val="000000"/>
                <w:sz w:val="24"/>
                <w:szCs w:val="24"/>
                <w:highlight w:val="none"/>
                <w:lang w:val="en-US" w:eastAsia="zh-CN"/>
              </w:rPr>
              <w:t xml:space="preserve">试验</w:t>
            </w:r>
            <w:r>
              <w:rPr>
                <w:rFonts w:hint="eastAsia" w:ascii="仿宋" w:hAnsi="仿宋" w:eastAsia="仿宋" w:cs="仿宋"/>
                <w:color w:val="000000"/>
                <w:sz w:val="24"/>
                <w:szCs w:val="24"/>
                <w:highlight w:val="none"/>
              </w:rPr>
              <w:t xml:space="preserve">人员</w:t>
            </w:r>
            <w:r>
              <w:rPr>
                <w:rFonts w:hint="eastAsia" w:ascii="仿宋" w:hAnsi="仿宋" w:eastAsia="仿宋" w:cs="仿宋"/>
                <w:i w:val="0"/>
                <w:iCs w:val="0"/>
                <w:color w:val="000000"/>
                <w:sz w:val="24"/>
                <w:szCs w:val="24"/>
                <w:highlight w:val="none"/>
                <w:u w:val="none"/>
                <w:lang w:val="en-US" w:eastAsia="zh-CN"/>
              </w:rPr>
              <w:t xml:space="preserve">团队中有相关试验经验的专业人员不少于5人的得5分；在此基础上每增加1人得1分，本项最高得7分。（提供人员相关试验经验证明材料加盖供应商公章。）</w:t>
            </w:r>
            <w:r>
              <w:rPr>
                <w:rFonts w:hint="eastAsia" w:ascii="仿宋" w:hAnsi="仿宋" w:eastAsia="仿宋" w:cs="仿宋"/>
                <w:i w:val="0"/>
                <w:iCs w:val="0"/>
                <w:color w:val="000000"/>
                <w:sz w:val="24"/>
                <w:szCs w:val="24"/>
                <w:highlight w:val="none"/>
                <w:u w:val="none"/>
                <w:lang w:val="en-US" w:eastAsia="zh-CN"/>
              </w:rPr>
            </w:r>
            <w:r/>
          </w:p>
          <w:p>
            <w:pPr>
              <w:pStyle w:val="999"/>
              <w:numPr>
                <w:ilvl w:val="0"/>
                <w:numId w:val="0"/>
              </w:numPr>
              <w:ind w:left="0" w:firstLine="0"/>
              <w:jc w:val="both"/>
              <w:spacing w:line="240" w:lineRule="auto"/>
              <w:tabs>
                <w:tab w:val="left" w:pos="2520" w:leader="none"/>
              </w:tabs>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eastAsia="zh-CN"/>
              </w:rPr>
              <w:t xml:space="preserve">注：</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val="en-US" w:eastAsia="zh-CN"/>
              </w:rPr>
              <w:t xml:space="preserve">组人</w:t>
            </w:r>
            <w:r>
              <w:rPr>
                <w:rFonts w:hint="eastAsia" w:ascii="仿宋" w:hAnsi="仿宋" w:eastAsia="仿宋" w:cs="仿宋"/>
                <w:color w:val="000000"/>
                <w:sz w:val="24"/>
                <w:szCs w:val="24"/>
                <w:highlight w:val="none"/>
                <w:lang w:val="en-US"/>
              </w:rPr>
              <w:t xml:space="preserve">员</w:t>
            </w:r>
            <w:r>
              <w:rPr>
                <w:rFonts w:hint="eastAsia" w:ascii="仿宋" w:hAnsi="仿宋" w:eastAsia="仿宋" w:cs="仿宋"/>
                <w:color w:val="000000"/>
                <w:sz w:val="24"/>
                <w:highlight w:val="none"/>
                <w:lang w:val="en-US"/>
              </w:rPr>
              <w:t xml:space="preserve">均需提供</w:t>
            </w:r>
            <w:r>
              <w:rPr>
                <w:rFonts w:hint="eastAsia" w:ascii="仿宋" w:hAnsi="仿宋" w:eastAsia="仿宋" w:cs="仿宋"/>
                <w:color w:val="000000"/>
                <w:sz w:val="24"/>
                <w:szCs w:val="24"/>
                <w:highlight w:val="none"/>
                <w:lang w:val="en-US"/>
              </w:rPr>
              <w:t xml:space="preserve">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bCs/>
                <w:color w:val="000000"/>
                <w:sz w:val="24"/>
                <w:szCs w:val="24"/>
                <w:highlight w:val="none"/>
                <w:lang w:val="en-US" w:eastAsia="zh-CN"/>
              </w:rPr>
              <w:t xml:space="preserve">（联合体单位）</w:t>
            </w:r>
            <w:r>
              <w:rPr>
                <w:rFonts w:hint="eastAsia" w:ascii="仿宋" w:hAnsi="仿宋" w:eastAsia="仿宋" w:cs="仿宋"/>
                <w:color w:val="000000"/>
                <w:sz w:val="24"/>
                <w:szCs w:val="24"/>
                <w:highlight w:val="none"/>
                <w:lang w:val="en-US"/>
              </w:rPr>
              <w:t xml:space="preserve">关联关系的证明材料，如</w:t>
            </w:r>
            <w:r>
              <w:rPr>
                <w:rFonts w:hint="eastAsia" w:ascii="仿宋" w:hAnsi="仿宋" w:eastAsia="仿宋" w:cs="仿宋"/>
                <w:color w:val="000000"/>
                <w:sz w:val="24"/>
                <w:szCs w:val="24"/>
                <w:highlight w:val="none"/>
                <w:lang w:val="en-US" w:eastAsia="zh-CN"/>
              </w:rPr>
              <w:t xml:space="preserve">近三个月内任意一个月的</w:t>
            </w:r>
            <w:r>
              <w:rPr>
                <w:rFonts w:hint="eastAsia" w:ascii="仿宋" w:hAnsi="仿宋" w:eastAsia="仿宋" w:cs="仿宋"/>
                <w:color w:val="000000"/>
                <w:sz w:val="24"/>
                <w:szCs w:val="24"/>
                <w:highlight w:val="none"/>
                <w:lang w:val="en-US"/>
              </w:rPr>
              <w:t xml:space="preserve">社保</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lang w:val="en-US"/>
              </w:rPr>
              <w:t xml:space="preserve">劳动合同或授权关系证明材料（</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未与团队成员签订劳动合同或缴纳社保的须提供团队成员所属机构出具的允许其全程参与本项目的授权同意证明）</w:t>
            </w:r>
            <w:r>
              <w:rPr>
                <w:rFonts w:hint="eastAsia" w:ascii="仿宋" w:hAnsi="仿宋" w:eastAsia="仿宋" w:cs="仿宋"/>
                <w:color w:val="000000"/>
                <w:sz w:val="24"/>
                <w:szCs w:val="24"/>
                <w:highlight w:val="none"/>
                <w:lang w:val="en-US" w:eastAsia="zh-CN"/>
              </w:rPr>
              <w:t xml:space="preserve">，以上材料均需提供复印件加盖供应商公章。</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四</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实施</w:t>
            </w:r>
            <w:r>
              <w:rPr>
                <w:rFonts w:hint="eastAsia" w:ascii="仿宋" w:hAnsi="仿宋" w:eastAsia="仿宋" w:cs="仿宋"/>
                <w:bCs/>
                <w:color w:val="000000"/>
                <w:sz w:val="24"/>
                <w:szCs w:val="24"/>
                <w:highlight w:val="none"/>
              </w:rPr>
            </w:r>
            <w:r/>
          </w:p>
          <w:p>
            <w:pPr>
              <w:pStyle w:val="999"/>
              <w:jc w:val="center"/>
              <w:rPr>
                <w:rFonts w:hint="eastAsia" w:ascii="仿宋" w:hAnsi="仿宋" w:eastAsia="仿宋" w:cs="仿宋"/>
                <w:color w:val="000000"/>
                <w:sz w:val="24"/>
                <w:szCs w:val="24"/>
                <w:highlight w:val="none"/>
                <w:lang w:val="en-US" w:bidi="ar"/>
              </w:rPr>
            </w:pPr>
            <w:r>
              <w:rPr>
                <w:rFonts w:hint="eastAsia" w:ascii="仿宋" w:hAnsi="仿宋" w:eastAsia="仿宋" w:cs="仿宋"/>
                <w:bCs/>
                <w:color w:val="000000"/>
                <w:sz w:val="24"/>
                <w:szCs w:val="24"/>
                <w:highlight w:val="none"/>
              </w:rPr>
              <w:t xml:space="preserve">方案</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16</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根据供应商提供的农药</w:t>
            </w:r>
            <w:r>
              <w:rPr>
                <w:rFonts w:hint="eastAsia" w:ascii="仿宋" w:hAnsi="仿宋" w:eastAsia="仿宋" w:cs="仿宋"/>
                <w:color w:val="000000"/>
                <w:sz w:val="24"/>
                <w:szCs w:val="24"/>
                <w:highlight w:val="none"/>
                <w:lang w:eastAsia="zh-CN"/>
              </w:rPr>
              <w:t xml:space="preserve">登记</w:t>
            </w:r>
            <w:r>
              <w:rPr>
                <w:rFonts w:hint="eastAsia" w:ascii="仿宋" w:hAnsi="仿宋" w:eastAsia="仿宋" w:cs="仿宋"/>
                <w:color w:val="000000"/>
                <w:sz w:val="24"/>
                <w:szCs w:val="24"/>
                <w:highlight w:val="none"/>
              </w:rPr>
              <w:t xml:space="preserve">试验方案、项目相关系统说明、技术支持及项目主要工作人员安排等情况进行打分。</w:t>
            </w:r>
            <w:r>
              <w:rPr>
                <w:rFonts w:hint="eastAsia" w:ascii="仿宋" w:hAnsi="仿宋" w:eastAsia="仿宋" w:cs="仿宋"/>
                <w:color w:val="000000"/>
                <w:sz w:val="24"/>
                <w:szCs w:val="24"/>
                <w:highlight w:val="none"/>
              </w:rPr>
            </w:r>
            <w:r/>
          </w:p>
          <w:p>
            <w:pPr>
              <w:pStyle w:val="999"/>
              <w:jc w:val="left"/>
              <w:tabs>
                <w:tab w:val="left" w:pos="252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eastAsia="zh-CN"/>
              </w:rPr>
              <w:t xml:space="preserve">方案内容全面，科学有效，可操作性强的得16分；方案内容较全面，较科学，较有效，可操作性较强的得13分；方案内容全面性、科学性、有效性有欠缺，可操作性不强，需进一步修改完善的得10分；未提供的不得分。</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五</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服务</w:t>
            </w:r>
            <w:r>
              <w:rPr>
                <w:rFonts w:hint="eastAsia" w:ascii="仿宋" w:hAnsi="仿宋" w:eastAsia="仿宋" w:cs="仿宋"/>
                <w:bCs/>
                <w:color w:val="000000"/>
                <w:sz w:val="24"/>
                <w:szCs w:val="24"/>
                <w:highlight w:val="none"/>
              </w:rPr>
            </w:r>
            <w:r/>
          </w:p>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bCs/>
                <w:color w:val="000000"/>
                <w:sz w:val="24"/>
                <w:szCs w:val="24"/>
                <w:highlight w:val="none"/>
              </w:rPr>
              <w:t xml:space="preserve">方案</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16分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spacing w:line="0" w:lineRule="atLeast"/>
              <w:tabs>
                <w:tab w:val="left" w:pos="25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服务方案包括</w:t>
            </w:r>
            <w:r>
              <w:rPr>
                <w:rFonts w:hint="eastAsia" w:ascii="仿宋" w:hAnsi="仿宋" w:eastAsia="仿宋" w:cs="仿宋"/>
                <w:color w:val="000000"/>
                <w:sz w:val="24"/>
                <w:szCs w:val="24"/>
                <w:highlight w:val="none"/>
              </w:rPr>
              <w:t xml:space="preserve">服务体系、进度计划等进行打分。</w:t>
            </w:r>
            <w:r>
              <w:rPr>
                <w:rFonts w:hint="eastAsia" w:ascii="仿宋" w:hAnsi="仿宋" w:eastAsia="仿宋" w:cs="仿宋"/>
                <w:color w:val="000000"/>
                <w:sz w:val="24"/>
                <w:szCs w:val="24"/>
                <w:highlight w:val="none"/>
              </w:rPr>
            </w:r>
            <w:r/>
          </w:p>
          <w:p>
            <w:pPr>
              <w:pStyle w:val="999"/>
              <w:jc w:val="left"/>
              <w:tabs>
                <w:tab w:val="left" w:pos="252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服务方案内容表述清晰，各项内容完整、严谨、合理可行，针对性和可操作性</w:t>
            </w:r>
            <w:r>
              <w:rPr>
                <w:rFonts w:hint="eastAsia" w:ascii="仿宋" w:hAnsi="仿宋" w:eastAsia="仿宋" w:cs="仿宋"/>
                <w:color w:val="000000"/>
                <w:sz w:val="24"/>
                <w:highlight w:val="none"/>
                <w:lang w:val="en-US"/>
              </w:rPr>
              <w:t xml:space="preserve">强的</w:t>
            </w:r>
            <w:r>
              <w:rPr>
                <w:rFonts w:hint="eastAsia" w:ascii="仿宋" w:hAnsi="仿宋" w:eastAsia="仿宋" w:cs="仿宋"/>
                <w:color w:val="000000"/>
                <w:sz w:val="24"/>
                <w:highlight w:val="none"/>
                <w:lang w:val="en-US" w:eastAsia="zh-CN"/>
              </w:rPr>
              <w:t xml:space="preserve">得16分；服务方案内容表述较清晰，各项内容较完整，针对性和可操作性较强的得13分；服务方案内容表述清晰程度一般，完整性一般，针对性和可操作性较弱的得10分；未</w:t>
            </w:r>
            <w:r>
              <w:rPr>
                <w:rFonts w:hint="eastAsia" w:ascii="仿宋" w:hAnsi="仿宋" w:eastAsia="仿宋" w:cs="仿宋"/>
                <w:color w:val="000000"/>
                <w:sz w:val="24"/>
                <w:highlight w:val="none"/>
              </w:rPr>
              <w:t xml:space="preserve">提供不得分。</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六</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w:t>
            </w:r>
            <w:r>
              <w:rPr>
                <w:rFonts w:hint="eastAsia" w:ascii="仿宋" w:hAnsi="仿宋" w:eastAsia="仿宋" w:cs="仿宋"/>
                <w:color w:val="000000"/>
                <w:sz w:val="24"/>
                <w:szCs w:val="24"/>
                <w:highlight w:val="none"/>
              </w:rPr>
            </w:r>
            <w:r/>
          </w:p>
          <w:p>
            <w:pPr>
              <w:pStyle w:val="999"/>
              <w:jc w:val="center"/>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rPr>
              <w:t xml:space="preserve">能力</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12分</w:t>
            </w:r>
            <w:r>
              <w:rPr>
                <w:rFonts w:hint="eastAsia" w:ascii="仿宋" w:hAnsi="仿宋" w:eastAsia="仿宋" w:cs="仿宋"/>
                <w:color w:val="000000"/>
                <w:sz w:val="24"/>
                <w:szCs w:val="24"/>
                <w:highlight w:val="none"/>
                <w:lang w:val="en-US" w:bidi="ar"/>
              </w:rPr>
            </w:r>
            <w:r/>
          </w:p>
        </w:tc>
        <w:tc>
          <w:tcPr>
            <w:tcW w:w="7037" w:type="dxa"/>
            <w:vAlign w:val="center"/>
            <w:textDirection w:val="lrTb"/>
            <w:noWrap w:val="false"/>
          </w:tcPr>
          <w:p>
            <w:pPr>
              <w:pStyle w:val="999"/>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履约能力包括</w:t>
            </w:r>
            <w:r>
              <w:rPr>
                <w:rFonts w:hint="eastAsia" w:ascii="仿宋" w:hAnsi="仿宋" w:eastAsia="仿宋" w:cs="仿宋"/>
                <w:color w:val="000000"/>
                <w:sz w:val="24"/>
                <w:szCs w:val="24"/>
                <w:highlight w:val="none"/>
              </w:rPr>
              <w:t xml:space="preserve">试验设备、监测及试验手段</w:t>
            </w:r>
            <w:r>
              <w:rPr>
                <w:rFonts w:hint="eastAsia" w:ascii="仿宋" w:hAnsi="仿宋" w:eastAsia="仿宋" w:cs="仿宋"/>
                <w:color w:val="000000"/>
                <w:sz w:val="24"/>
                <w:szCs w:val="24"/>
                <w:highlight w:val="none"/>
                <w:lang w:val="en-US" w:eastAsia="zh-CN"/>
              </w:rPr>
              <w:t xml:space="preserve">等进行打分：</w:t>
            </w:r>
            <w:r>
              <w:rPr>
                <w:rFonts w:hint="eastAsia" w:ascii="仿宋" w:hAnsi="仿宋" w:eastAsia="仿宋" w:cs="仿宋"/>
                <w:color w:val="000000"/>
                <w:sz w:val="24"/>
                <w:szCs w:val="24"/>
                <w:highlight w:val="none"/>
                <w:lang w:val="en-US" w:eastAsia="zh-CN"/>
              </w:rPr>
            </w:r>
            <w:r/>
          </w:p>
          <w:p>
            <w:pPr>
              <w:pStyle w:val="999"/>
              <w:jc w:val="both"/>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试验</w:t>
            </w:r>
            <w:r>
              <w:rPr>
                <w:rFonts w:hint="eastAsia" w:ascii="仿宋" w:hAnsi="仿宋" w:eastAsia="仿宋" w:cs="仿宋"/>
                <w:color w:val="000000"/>
                <w:sz w:val="24"/>
                <w:szCs w:val="24"/>
                <w:highlight w:val="none"/>
              </w:rPr>
              <w:t xml:space="preserve">设备种类齐全、数量充足</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监测及试验手段</w:t>
            </w:r>
            <w:r>
              <w:rPr>
                <w:rFonts w:hint="eastAsia" w:ascii="仿宋" w:hAnsi="仿宋" w:eastAsia="仿宋" w:cs="仿宋"/>
                <w:color w:val="000000"/>
                <w:sz w:val="24"/>
                <w:szCs w:val="24"/>
                <w:highlight w:val="none"/>
                <w:lang w:val="en-US" w:eastAsia="zh-CN"/>
              </w:rPr>
              <w:t xml:space="preserve">优于项目</w:t>
            </w:r>
            <w:r>
              <w:rPr>
                <w:rFonts w:hint="eastAsia" w:ascii="仿宋" w:hAnsi="仿宋" w:eastAsia="仿宋" w:cs="仿宋"/>
                <w:color w:val="000000"/>
                <w:sz w:val="24"/>
                <w:szCs w:val="24"/>
                <w:highlight w:val="none"/>
                <w:lang w:val="en-US"/>
              </w:rPr>
              <w:t xml:space="preserve">需求</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分；试验设备、监测及试验手段</w:t>
            </w:r>
            <w:r>
              <w:rPr>
                <w:rFonts w:hint="eastAsia" w:ascii="仿宋" w:hAnsi="仿宋" w:eastAsia="仿宋" w:cs="仿宋"/>
                <w:color w:val="000000"/>
                <w:sz w:val="24"/>
                <w:szCs w:val="24"/>
                <w:highlight w:val="none"/>
                <w:lang w:val="en-US" w:eastAsia="zh-CN"/>
              </w:rPr>
              <w:t xml:space="preserve">刚好</w:t>
            </w:r>
            <w:r>
              <w:rPr>
                <w:rFonts w:hint="eastAsia" w:ascii="仿宋" w:hAnsi="仿宋" w:eastAsia="仿宋" w:cs="仿宋"/>
                <w:color w:val="000000"/>
                <w:sz w:val="24"/>
                <w:szCs w:val="24"/>
                <w:highlight w:val="none"/>
              </w:rPr>
              <w:t xml:space="preserve">满足</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val="en-US"/>
              </w:rPr>
              <w:t xml:space="preserve">需求</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分；设备种类数量</w:t>
            </w:r>
            <w:r>
              <w:rPr>
                <w:rFonts w:hint="eastAsia" w:ascii="仿宋" w:hAnsi="仿宋" w:eastAsia="仿宋" w:cs="仿宋"/>
                <w:color w:val="000000"/>
                <w:sz w:val="24"/>
                <w:szCs w:val="24"/>
                <w:highlight w:val="none"/>
                <w:lang w:val="en-US" w:eastAsia="zh-CN"/>
              </w:rPr>
              <w:t xml:space="preserve">基本</w:t>
            </w:r>
            <w:r>
              <w:rPr>
                <w:rFonts w:hint="eastAsia" w:ascii="仿宋" w:hAnsi="仿宋" w:eastAsia="仿宋" w:cs="仿宋"/>
                <w:color w:val="000000"/>
                <w:sz w:val="24"/>
                <w:szCs w:val="24"/>
                <w:highlight w:val="none"/>
              </w:rPr>
              <w:t xml:space="preserve">满足项目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监测及试验手段</w:t>
            </w:r>
            <w:r>
              <w:rPr>
                <w:rFonts w:hint="eastAsia" w:ascii="仿宋" w:hAnsi="仿宋" w:eastAsia="仿宋" w:cs="仿宋"/>
                <w:color w:val="000000"/>
                <w:sz w:val="24"/>
                <w:szCs w:val="24"/>
                <w:highlight w:val="none"/>
                <w:lang w:val="en-US" w:eastAsia="zh-CN"/>
              </w:rPr>
              <w:t xml:space="preserve">不够完善的得6分。</w:t>
            </w:r>
            <w:r>
              <w:rPr>
                <w:rFonts w:hint="eastAsia" w:ascii="仿宋" w:hAnsi="仿宋" w:eastAsia="仿宋" w:cs="仿宋"/>
                <w:color w:val="000000"/>
                <w:sz w:val="24"/>
                <w:szCs w:val="24"/>
                <w:highlight w:val="none"/>
                <w:lang w:val="en-US"/>
              </w:rPr>
              <w:t xml:space="preserve">未提供不得分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设备</w:t>
            </w:r>
            <w:r>
              <w:rPr>
                <w:rFonts w:hint="eastAsia" w:ascii="仿宋" w:hAnsi="仿宋" w:eastAsia="仿宋" w:cs="仿宋"/>
                <w:color w:val="000000"/>
                <w:sz w:val="24"/>
                <w:szCs w:val="24"/>
                <w:highlight w:val="none"/>
              </w:rPr>
              <w:t xml:space="preserve">需</w:t>
            </w:r>
            <w:r>
              <w:rPr>
                <w:rFonts w:hint="eastAsia" w:ascii="仿宋" w:hAnsi="仿宋" w:eastAsia="仿宋" w:cs="仿宋"/>
                <w:color w:val="000000"/>
                <w:sz w:val="24"/>
                <w:szCs w:val="24"/>
                <w:highlight w:val="none"/>
                <w:lang w:val="en-US" w:eastAsia="zh-CN"/>
              </w:rPr>
              <w:t xml:space="preserve">提供照片、购置发票等</w:t>
            </w:r>
            <w:r>
              <w:rPr>
                <w:rFonts w:hint="eastAsia" w:ascii="仿宋" w:hAnsi="仿宋" w:eastAsia="仿宋" w:cs="仿宋"/>
                <w:color w:val="000000"/>
                <w:sz w:val="24"/>
                <w:szCs w:val="24"/>
                <w:highlight w:val="none"/>
              </w:rPr>
              <w:t xml:space="preserve">相关证明材料</w:t>
            </w:r>
            <w:r>
              <w:rPr>
                <w:rFonts w:hint="eastAsia" w:ascii="仿宋" w:hAnsi="仿宋" w:eastAsia="仿宋" w:cs="仿宋"/>
                <w:i w:val="0"/>
                <w:iCs w:val="0"/>
                <w:color w:val="000000"/>
                <w:sz w:val="24"/>
                <w:szCs w:val="24"/>
                <w:highlight w:val="none"/>
                <w:u w:val="none"/>
                <w:lang w:val="en-US" w:eastAsia="zh-CN"/>
              </w:rPr>
              <w:t xml:space="preserve">加盖供应商公章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七</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进度与成果质量保障措施</w:t>
            </w:r>
            <w:r>
              <w:rPr>
                <w:rFonts w:hint="eastAsia" w:ascii="仿宋" w:hAnsi="仿宋" w:eastAsia="仿宋" w:cs="仿宋"/>
                <w:color w:val="000000"/>
                <w:sz w:val="24"/>
                <w:szCs w:val="24"/>
                <w:highlight w:val="none"/>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lang w:val="en-US" w:eastAsia="zh-CN" w:bidi="ar"/>
              </w:rPr>
            </w:r>
            <w:r/>
          </w:p>
        </w:tc>
        <w:tc>
          <w:tcPr>
            <w:tcW w:w="7037" w:type="dxa"/>
            <w:vAlign w:val="center"/>
            <w:textDirection w:val="lrTb"/>
            <w:noWrap w:val="false"/>
          </w:tcPr>
          <w:p>
            <w:pPr>
              <w:pStyle w:val="999"/>
              <w:jc w:val="both"/>
              <w:spacing w:line="0" w:lineRule="atLeast"/>
              <w:rPr>
                <w:rFonts w:hint="eastAsia" w:ascii="仿宋" w:hAnsi="仿宋" w:eastAsia="仿宋" w:cs="仿宋"/>
                <w:color w:val="000000"/>
                <w:sz w:val="24"/>
                <w:highlight w:val="none"/>
                <w:lang w:val="en-US"/>
              </w:rPr>
            </w:pP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rPr>
              <w:t xml:space="preserve">进度与成果质量保障措施</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highlight w:val="none"/>
              </w:rPr>
              <w:t xml:space="preserve">包括</w:t>
            </w:r>
            <w:r>
              <w:rPr>
                <w:rFonts w:hint="eastAsia" w:ascii="仿宋" w:hAnsi="仿宋" w:eastAsia="仿宋" w:cs="仿宋"/>
                <w:color w:val="000000"/>
                <w:sz w:val="24"/>
                <w:szCs w:val="24"/>
                <w:highlight w:val="none"/>
                <w:lang w:val="en-US"/>
              </w:rPr>
              <w:t xml:space="preserve">进度安排控制措施、各阶段进度保障措施、成果质量承诺</w:t>
            </w:r>
            <w:r>
              <w:rPr>
                <w:rFonts w:hint="eastAsia" w:ascii="仿宋" w:hAnsi="仿宋" w:eastAsia="仿宋" w:cs="仿宋"/>
                <w:color w:val="000000"/>
                <w:sz w:val="24"/>
                <w:highlight w:val="none"/>
                <w:lang w:val="en-US"/>
              </w:rPr>
              <w:t xml:space="preserve">等</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highlight w:val="none"/>
              </w:rPr>
              <w:t xml:space="preserve">进行</w:t>
            </w:r>
            <w:r>
              <w:rPr>
                <w:rFonts w:hint="eastAsia" w:ascii="仿宋" w:hAnsi="仿宋" w:eastAsia="仿宋" w:cs="仿宋"/>
                <w:color w:val="000000"/>
                <w:sz w:val="24"/>
                <w:highlight w:val="none"/>
                <w:lang w:val="en-US" w:eastAsia="zh-CN"/>
              </w:rPr>
              <w:t xml:space="preserve">打分</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999"/>
              <w:jc w:val="both"/>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进度与成果质控方案内容非常齐全，科学性、合理性和可操作性非常强的得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rPr>
              <w:t xml:space="preserve">分；质控方案内容齐全，科学性、合理性和可操作性较强的得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分；质控方案内容齐全但科学性、合理性和操作性较弱的得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分；未提供不得分。</w:t>
            </w:r>
            <w:r>
              <w:rPr>
                <w:rFonts w:hint="eastAsia" w:ascii="仿宋" w:hAnsi="仿宋" w:eastAsia="仿宋" w:cs="仿宋"/>
                <w:color w:val="000000"/>
                <w:sz w:val="24"/>
                <w:szCs w:val="24"/>
                <w:highlight w:val="none"/>
                <w:lang w:val="en-US" w:eastAsia="zh-CN"/>
              </w:rPr>
            </w:r>
            <w:r/>
          </w:p>
        </w:tc>
      </w:tr>
      <w:tr>
        <w:trPr>
          <w:trHeight w:val="23"/>
        </w:trPr>
        <w:tc>
          <w:tcPr>
            <w:tcW w:w="6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eastAsia="zh-CN" w:bidi="ar"/>
              </w:rPr>
              <w:t xml:space="preserve">八</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服务承诺</w:t>
            </w:r>
            <w:r>
              <w:rPr>
                <w:rFonts w:hint="eastAsia" w:ascii="仿宋" w:hAnsi="仿宋" w:eastAsia="仿宋" w:cs="仿宋"/>
                <w:color w:val="000000"/>
                <w:sz w:val="24"/>
                <w:szCs w:val="24"/>
                <w:highlight w:val="none"/>
              </w:rPr>
            </w:r>
            <w:r/>
          </w:p>
        </w:tc>
        <w:tc>
          <w:tcPr>
            <w:tcW w:w="75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lang w:val="en-US" w:eastAsia="zh-CN" w:bidi="ar"/>
              </w:rPr>
            </w:r>
            <w:r/>
          </w:p>
        </w:tc>
        <w:tc>
          <w:tcPr>
            <w:tcW w:w="7037" w:type="dxa"/>
            <w:vAlign w:val="center"/>
            <w:textDirection w:val="lrTb"/>
            <w:noWrap w:val="false"/>
          </w:tcPr>
          <w:p>
            <w:pPr>
              <w:pStyle w:val="999"/>
              <w:jc w:val="both"/>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供应商结合本项目需求提供具体可靠的服务承诺。承诺科学合理、可行性强、完全满足采购需求的得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rPr>
              <w:t xml:space="preserve">分；承诺较为完整、可行性较强、比较符合采购需求的得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分；方案基本完整、科学性一般、可行性一般得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分；未提供的服务承诺不得分。</w:t>
            </w:r>
            <w:r>
              <w:rPr>
                <w:rFonts w:hint="eastAsia" w:ascii="仿宋" w:hAnsi="仿宋" w:eastAsia="仿宋" w:cs="仿宋"/>
                <w:color w:val="000000"/>
                <w:sz w:val="24"/>
                <w:szCs w:val="24"/>
                <w:highlight w:val="none"/>
                <w:lang w:val="en-US" w:eastAsia="zh-CN"/>
              </w:rPr>
            </w:r>
            <w:r/>
          </w:p>
        </w:tc>
      </w:tr>
    </w:tbl>
    <w:p>
      <w:pPr>
        <w:pStyle w:val="1034"/>
        <w:rPr>
          <w:rFonts w:hint="eastAsia" w:ascii="仿宋" w:hAnsi="仿宋" w:eastAsia="仿宋" w:cs="仿宋"/>
          <w:color w:val="000000"/>
          <w:highlight w:val="none"/>
        </w:rPr>
      </w:pPr>
      <w:r>
        <w:rPr>
          <w:rFonts w:hint="eastAsia" w:ascii="仿宋" w:hAnsi="仿宋" w:eastAsia="仿宋" w:cs="仿宋"/>
          <w:color w:val="000000"/>
          <w:highlight w:val="none"/>
          <w:lang w:val="en-US"/>
        </w:rPr>
        <w:br w:type="page" w:clear="all"/>
      </w:r>
      <w:bookmarkStart w:id="252" w:name="_Toc3777"/>
      <w:r/>
      <w:bookmarkStart w:id="253" w:name="_Toc1649"/>
      <w:r/>
      <w:bookmarkStart w:id="254" w:name="_Toc16286"/>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rPr>
        <w:t xml:space="preserve">章 </w:t>
      </w:r>
      <w:r>
        <w:rPr>
          <w:rFonts w:hint="eastAsia" w:ascii="仿宋" w:hAnsi="仿宋" w:eastAsia="仿宋" w:cs="仿宋"/>
          <w:color w:val="000000"/>
          <w:highlight w:val="none"/>
        </w:rPr>
        <w:t xml:space="preserve">响应文件的格式及要求</w:t>
      </w:r>
      <w:bookmarkEnd w:id="250"/>
      <w:r/>
      <w:bookmarkEnd w:id="251"/>
      <w:r/>
      <w:bookmarkEnd w:id="252"/>
      <w:r/>
      <w:bookmarkEnd w:id="253"/>
      <w:r/>
      <w:bookmarkEnd w:id="254"/>
      <w:r>
        <w:rPr>
          <w:rFonts w:hint="eastAsia" w:ascii="仿宋" w:hAnsi="仿宋" w:eastAsia="仿宋" w:cs="仿宋"/>
          <w:color w:val="000000"/>
          <w:highlight w:val="none"/>
        </w:rPr>
      </w:r>
      <w:r/>
    </w:p>
    <w:p>
      <w:pPr>
        <w:pStyle w:val="999"/>
        <w:jc w:val="both"/>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99"/>
        <w:jc w:val="center"/>
        <w:spacing w:line="360" w:lineRule="auto"/>
        <w:rPr>
          <w:rFonts w:hint="eastAsia" w:ascii="仿宋" w:hAnsi="仿宋" w:eastAsia="仿宋" w:cs="仿宋"/>
          <w:b/>
          <w:bCs/>
          <w:color w:val="000000"/>
          <w:sz w:val="44"/>
          <w:szCs w:val="44"/>
          <w:highlight w:val="none"/>
          <w:lang w:eastAsia="zh-CN" w:bidi="ar-SA"/>
        </w:rPr>
      </w:pPr>
      <w:r>
        <w:rPr>
          <w:rFonts w:hint="eastAsia" w:ascii="仿宋" w:hAnsi="仿宋" w:eastAsia="仿宋" w:cs="仿宋"/>
          <w:b/>
          <w:bCs/>
          <w:color w:val="000000"/>
          <w:sz w:val="44"/>
          <w:szCs w:val="44"/>
          <w:highlight w:val="none"/>
          <w:lang w:val="en-US" w:eastAsia="zh-CN" w:bidi="ar-SA"/>
        </w:rPr>
        <w:t xml:space="preserve">2026年特色作物适用农药登记试验服务</w:t>
      </w:r>
      <w:r>
        <w:rPr>
          <w:rFonts w:hint="eastAsia" w:ascii="仿宋" w:hAnsi="仿宋" w:eastAsia="仿宋" w:cs="仿宋"/>
          <w:b/>
          <w:bCs/>
          <w:color w:val="000000"/>
          <w:sz w:val="44"/>
          <w:szCs w:val="44"/>
          <w:highlight w:val="none"/>
          <w:lang w:eastAsia="zh-CN" w:bidi="ar-SA"/>
        </w:rPr>
      </w:r>
      <w:r/>
    </w:p>
    <w:p>
      <w:pPr>
        <w:pStyle w:val="1013"/>
        <w:ind w:left="0" w:firstLine="0"/>
        <w:tabs>
          <w:tab w:val="left" w:pos="822" w:leader="none"/>
          <w:tab w:val="left" w:pos="2205" w:leader="none"/>
          <w:tab w:val="left" w:pos="9000" w:leader="none"/>
        </w:tabs>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99"/>
        <w:jc w:val="center"/>
        <w:rPr>
          <w:rFonts w:hint="eastAsia" w:ascii="仿宋" w:hAnsi="仿宋" w:eastAsia="仿宋" w:cs="仿宋"/>
          <w:b/>
          <w:color w:val="000000"/>
          <w:sz w:val="72"/>
          <w:szCs w:val="21"/>
          <w:highlight w:val="none"/>
        </w:rPr>
      </w:pPr>
      <w:r/>
      <w:bookmarkStart w:id="255" w:name="_Toc22626"/>
      <w:r>
        <w:rPr>
          <w:rFonts w:hint="eastAsia" w:ascii="仿宋" w:hAnsi="仿宋" w:eastAsia="仿宋" w:cs="仿宋"/>
          <w:b/>
          <w:color w:val="000000"/>
          <w:sz w:val="72"/>
          <w:szCs w:val="21"/>
          <w:highlight w:val="none"/>
        </w:rPr>
        <w:t xml:space="preserve">竞争性磋商响应文件</w:t>
      </w:r>
      <w:bookmarkEnd w:id="255"/>
      <w:r>
        <w:rPr>
          <w:rFonts w:hint="eastAsia" w:ascii="仿宋" w:hAnsi="仿宋" w:eastAsia="仿宋" w:cs="仿宋"/>
          <w:b/>
          <w:color w:val="000000"/>
          <w:sz w:val="72"/>
          <w:szCs w:val="21"/>
          <w:highlight w:val="none"/>
        </w:rPr>
      </w:r>
      <w:r/>
    </w:p>
    <w:p>
      <w:pPr>
        <w:pStyle w:val="99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999"/>
        <w:jc w:val="center"/>
        <w:spacing w:line="360" w:lineRule="auto"/>
        <w:rPr>
          <w:rFonts w:hint="eastAsia" w:ascii="仿宋" w:hAnsi="仿宋" w:eastAsia="仿宋" w:cs="仿宋"/>
          <w:color w:val="000000"/>
          <w:sz w:val="44"/>
          <w:szCs w:val="44"/>
          <w:highlight w:val="none"/>
          <w:lang w:bidi="ar-SA"/>
        </w:rPr>
        <w:outlineLvl w:val="9"/>
      </w:pPr>
      <w:r>
        <w:rPr>
          <w:rFonts w:hint="eastAsia" w:ascii="仿宋" w:hAnsi="仿宋" w:eastAsia="仿宋" w:cs="仿宋"/>
          <w:color w:val="000000"/>
          <w:sz w:val="44"/>
          <w:szCs w:val="44"/>
          <w:highlight w:val="none"/>
          <w:lang w:bidi="ar-SA"/>
        </w:rPr>
        <w:t xml:space="preserve">包号：__________</w:t>
      </w:r>
      <w:r>
        <w:rPr>
          <w:rFonts w:hint="eastAsia" w:ascii="仿宋" w:hAnsi="仿宋" w:eastAsia="仿宋" w:cs="仿宋"/>
          <w:color w:val="000000"/>
          <w:sz w:val="44"/>
          <w:szCs w:val="44"/>
          <w:highlight w:val="none"/>
          <w:lang w:bidi="ar-SA"/>
        </w:rPr>
      </w:r>
      <w:r/>
    </w:p>
    <w:p>
      <w:pPr>
        <w:pStyle w:val="999"/>
        <w:ind w:firstLine="1084"/>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ind w:firstLine="1084"/>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999"/>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val="en-US" w:bidi="ar-SA"/>
        </w:rPr>
        <w:t xml:space="preserve">供应商</w:t>
      </w:r>
      <w:r>
        <w:rPr>
          <w:rFonts w:hint="eastAsia" w:ascii="仿宋" w:hAnsi="仿宋" w:eastAsia="仿宋" w:cs="仿宋"/>
          <w:color w:val="000000"/>
          <w:sz w:val="40"/>
          <w:szCs w:val="40"/>
          <w:highlight w:val="none"/>
          <w:lang w:bidi="ar-SA"/>
        </w:rPr>
        <w:t xml:space="preserve">名称 ：（加盖CA电子公章）</w:t>
      </w:r>
      <w:r>
        <w:rPr>
          <w:rFonts w:hint="eastAsia" w:ascii="仿宋" w:hAnsi="仿宋" w:eastAsia="仿宋" w:cs="仿宋"/>
          <w:color w:val="000000"/>
          <w:sz w:val="40"/>
          <w:szCs w:val="40"/>
          <w:highlight w:val="none"/>
          <w:lang w:bidi="ar-SA"/>
        </w:rPr>
      </w:r>
      <w:r/>
    </w:p>
    <w:p>
      <w:pPr>
        <w:pStyle w:val="999"/>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99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10"/>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99"/>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1010"/>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35"/>
        <w:jc w:val="center"/>
        <w:spacing w:line="360" w:lineRule="auto"/>
        <w:rPr>
          <w:rFonts w:hint="eastAsia" w:ascii="仿宋" w:hAnsi="仿宋" w:eastAsia="仿宋" w:cs="仿宋"/>
          <w:color w:val="000000"/>
          <w:sz w:val="28"/>
          <w:szCs w:val="28"/>
          <w:highlight w:val="none"/>
          <w:lang w:val="en-US"/>
        </w:rPr>
      </w:pPr>
      <w:r/>
      <w:bookmarkStart w:id="256" w:name="_Toc23187"/>
      <w:r/>
      <w:bookmarkStart w:id="257" w:name="_Toc23433"/>
      <w:r/>
      <w:bookmarkStart w:id="258" w:name="_Toc9757"/>
      <w:r/>
      <w:bookmarkStart w:id="259" w:name="_Toc9983"/>
      <w:r/>
      <w:bookmarkStart w:id="260" w:name="_Toc13122"/>
      <w:r>
        <w:rPr>
          <w:rFonts w:hint="eastAsia" w:ascii="仿宋" w:hAnsi="仿宋" w:eastAsia="仿宋" w:cs="仿宋"/>
          <w:color w:val="000000"/>
          <w:sz w:val="28"/>
          <w:szCs w:val="28"/>
          <w:highlight w:val="none"/>
          <w:lang w:val="en-US"/>
        </w:rPr>
        <w:br w:type="page" w:clear="all"/>
      </w:r>
      <w:bookmarkStart w:id="261" w:name="_Toc6156"/>
      <w:r>
        <w:rPr>
          <w:rFonts w:hint="eastAsia" w:ascii="仿宋" w:hAnsi="仿宋" w:eastAsia="仿宋" w:cs="仿宋"/>
          <w:color w:val="000000"/>
          <w:sz w:val="28"/>
          <w:szCs w:val="28"/>
          <w:highlight w:val="none"/>
          <w:lang w:val="en-US"/>
        </w:rPr>
        <w:t xml:space="preserve">一、</w:t>
      </w:r>
      <w:bookmarkEnd w:id="256"/>
      <w:r/>
      <w:bookmarkEnd w:id="257"/>
      <w:r/>
      <w:bookmarkEnd w:id="258"/>
      <w:r/>
      <w:bookmarkEnd w:id="259"/>
      <w:r/>
      <w:bookmarkEnd w:id="260"/>
      <w:r>
        <w:rPr>
          <w:rFonts w:hint="eastAsia" w:ascii="仿宋" w:hAnsi="仿宋" w:eastAsia="仿宋" w:cs="仿宋"/>
          <w:color w:val="000000"/>
          <w:sz w:val="28"/>
          <w:szCs w:val="28"/>
          <w:highlight w:val="none"/>
          <w:lang w:val="en-US"/>
        </w:rPr>
        <w:t xml:space="preserve">磋商报价表</w:t>
      </w:r>
      <w:bookmarkEnd w:id="261"/>
      <w:r>
        <w:rPr>
          <w:rFonts w:hint="eastAsia" w:ascii="仿宋" w:hAnsi="仿宋" w:eastAsia="仿宋" w:cs="仿宋"/>
          <w:color w:val="000000"/>
          <w:sz w:val="28"/>
          <w:szCs w:val="28"/>
          <w:highlight w:val="none"/>
          <w:lang w:val="en-US"/>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val="en-US" w:bidi="ar-SA"/>
        </w:rPr>
        <w:t xml:space="preserve">供应商</w:t>
      </w:r>
      <w:r>
        <w:rPr>
          <w:rFonts w:hint="eastAsia" w:ascii="仿宋" w:hAnsi="仿宋" w:eastAsia="仿宋" w:cs="仿宋"/>
          <w:color w:val="000000"/>
          <w:szCs w:val="24"/>
          <w:highlight w:val="none"/>
          <w:lang w:bidi="ar-SA"/>
        </w:rPr>
        <w:t xml:space="preserve">全称（CA公章）：</w:t>
      </w:r>
      <w:r>
        <w:rPr>
          <w:rFonts w:hint="eastAsia" w:ascii="仿宋" w:hAnsi="仿宋" w:eastAsia="仿宋" w:cs="仿宋"/>
          <w:color w:val="000000"/>
          <w:szCs w:val="24"/>
          <w:highlight w:val="none"/>
          <w:lang w:bidi="ar-SA"/>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项目名称：</w:t>
      </w:r>
      <w:r>
        <w:rPr>
          <w:rFonts w:hint="eastAsia" w:ascii="仿宋" w:hAnsi="仿宋" w:eastAsia="仿宋" w:cs="仿宋"/>
          <w:color w:val="000000"/>
          <w:szCs w:val="24"/>
          <w:highlight w:val="none"/>
          <w:lang w:bidi="ar-SA"/>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项目编号： </w:t>
      </w:r>
      <w:r>
        <w:rPr>
          <w:rFonts w:hint="eastAsia" w:ascii="仿宋" w:hAnsi="仿宋" w:eastAsia="仿宋" w:cs="仿宋"/>
          <w:color w:val="000000"/>
          <w:szCs w:val="24"/>
          <w:highlight w:val="none"/>
          <w:lang w:bidi="ar-SA"/>
        </w:rPr>
      </w:r>
      <w:r/>
    </w:p>
    <w:p>
      <w:pPr>
        <w:pStyle w:val="1024"/>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分包号：</w:t>
      </w:r>
      <w:r>
        <w:rPr>
          <w:rFonts w:hint="eastAsia" w:ascii="仿宋" w:hAnsi="仿宋" w:eastAsia="仿宋" w:cs="仿宋"/>
          <w:color w:val="000000"/>
          <w:szCs w:val="24"/>
          <w:highlight w:val="none"/>
          <w:lang w:bidi="ar-SA"/>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930"/>
        <w:gridCol w:w="4930"/>
      </w:tblGrid>
      <w:tr>
        <w:trPr>
          <w:tblCellSpacing w:w="15" w:type="dxa"/>
          <w:trHeight w:val="810"/>
        </w:trPr>
        <w:tc>
          <w:tcPr>
            <w:tcW w:w="2477" w:type="dxa"/>
            <w:vAlign w:val="center"/>
            <w:textDirection w:val="lrTb"/>
            <w:noWrap w:val="false"/>
          </w:tcPr>
          <w:p>
            <w:pPr>
              <w:pStyle w:val="1024"/>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投标人名称</w:t>
            </w:r>
            <w:r>
              <w:rPr>
                <w:rFonts w:hint="eastAsia" w:ascii="仿宋" w:hAnsi="仿宋" w:eastAsia="仿宋" w:cs="仿宋"/>
                <w:color w:val="000000"/>
                <w:szCs w:val="24"/>
                <w:highlight w:val="none"/>
              </w:rPr>
            </w:r>
            <w:r/>
          </w:p>
        </w:tc>
        <w:tc>
          <w:tcPr>
            <w:tcW w:w="2477" w:type="dxa"/>
            <w:vAlign w:val="center"/>
            <w:textDirection w:val="lrTb"/>
            <w:noWrap w:val="false"/>
          </w:tcPr>
          <w:p>
            <w:pPr>
              <w:pStyle w:val="1024"/>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eastAsia="zh-CN"/>
              </w:rPr>
              <w:t xml:space="preserve">总</w:t>
            </w:r>
            <w:r>
              <w:rPr>
                <w:rFonts w:hint="eastAsia" w:ascii="仿宋" w:hAnsi="仿宋" w:eastAsia="仿宋" w:cs="仿宋"/>
                <w:color w:val="000000"/>
                <w:szCs w:val="24"/>
                <w:highlight w:val="none"/>
              </w:rPr>
              <w:t xml:space="preserve">价（小写）</w:t>
            </w:r>
            <w:r>
              <w:rPr>
                <w:rFonts w:hint="eastAsia" w:ascii="仿宋" w:hAnsi="仿宋" w:eastAsia="仿宋" w:cs="仿宋"/>
                <w:color w:val="000000"/>
                <w:szCs w:val="24"/>
                <w:highlight w:val="none"/>
              </w:rPr>
            </w:r>
            <w:r/>
          </w:p>
        </w:tc>
      </w:tr>
      <w:tr>
        <w:trPr>
          <w:tblCellSpacing w:w="15" w:type="dxa"/>
          <w:trHeight w:val="825"/>
        </w:trPr>
        <w:tc>
          <w:tcPr>
            <w:tcW w:w="2477" w:type="dxa"/>
            <w:vAlign w:val="center"/>
            <w:textDirection w:val="lrTb"/>
            <w:noWrap w:val="false"/>
          </w:tcPr>
          <w:p>
            <w:pPr>
              <w:pStyle w:val="1024"/>
              <w:jc w:val="center"/>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供应商名称</w:t>
            </w:r>
            <w:r>
              <w:rPr>
                <w:rFonts w:hint="eastAsia" w:ascii="仿宋" w:hAnsi="仿宋" w:eastAsia="仿宋" w:cs="仿宋"/>
                <w:color w:val="000000"/>
                <w:szCs w:val="24"/>
                <w:highlight w:val="none"/>
                <w:lang w:val="en-US"/>
              </w:rPr>
            </w:r>
            <w:r/>
          </w:p>
        </w:tc>
        <w:tc>
          <w:tcPr>
            <w:tcW w:w="2477" w:type="dxa"/>
            <w:vAlign w:val="center"/>
            <w:textDirection w:val="lrTb"/>
            <w:noWrap w:val="false"/>
          </w:tcPr>
          <w:p>
            <w:pPr>
              <w:pStyle w:val="1024"/>
              <w:jc w:val="center"/>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lang w:val="en-US"/>
              </w:rPr>
            </w:r>
            <w:r/>
          </w:p>
        </w:tc>
      </w:tr>
    </w:tbl>
    <w:p>
      <w:pPr>
        <w:pStyle w:val="1024"/>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60"/>
        <w:jc w:val="both"/>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5"/>
        <w:ind w:left="119" w:firstLine="36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262" w:name="_Toc10530"/>
      <w:r/>
      <w:bookmarkStart w:id="263" w:name="_Toc23851"/>
      <w:r/>
      <w:bookmarkStart w:id="264" w:name="_Toc26373"/>
      <w:r/>
      <w:bookmarkStart w:id="265" w:name="_Toc21479"/>
      <w:r>
        <w:rPr>
          <w:rFonts w:hint="eastAsia" w:ascii="仿宋" w:hAnsi="仿宋" w:eastAsia="仿宋" w:cs="仿宋"/>
          <w:color w:val="000000"/>
          <w:sz w:val="28"/>
          <w:szCs w:val="28"/>
          <w:highlight w:val="none"/>
        </w:rPr>
        <w:t xml:space="preserve">二、</w:t>
      </w:r>
      <w:bookmarkEnd w:id="262"/>
      <w:r/>
      <w:bookmarkEnd w:id="263"/>
      <w:r/>
      <w:bookmarkEnd w:id="264"/>
      <w:r>
        <w:rPr>
          <w:rFonts w:hint="eastAsia" w:ascii="仿宋" w:hAnsi="仿宋" w:eastAsia="仿宋" w:cs="仿宋"/>
          <w:color w:val="000000"/>
          <w:sz w:val="28"/>
          <w:szCs w:val="28"/>
          <w:highlight w:val="none"/>
          <w:lang w:val="en-US"/>
        </w:rPr>
        <w:t xml:space="preserve">磋商响应函</w:t>
      </w:r>
      <w:bookmarkEnd w:id="265"/>
      <w:r>
        <w:rPr>
          <w:rFonts w:hint="eastAsia" w:ascii="仿宋" w:hAnsi="仿宋" w:eastAsia="仿宋" w:cs="仿宋"/>
          <w:color w:val="000000"/>
          <w:sz w:val="28"/>
          <w:szCs w:val="28"/>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致：</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val="en-US"/>
        </w:rPr>
        <w:t xml:space="preserve">采购人</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根据贵方的</w:t>
      </w:r>
      <w:r>
        <w:rPr>
          <w:rFonts w:hint="eastAsia" w:ascii="仿宋" w:hAnsi="仿宋" w:eastAsia="仿宋" w:cs="仿宋"/>
          <w:color w:val="000000"/>
          <w:szCs w:val="24"/>
          <w:highlight w:val="none"/>
          <w:u w:val="single"/>
          <w:lang w:bidi="ar-SA"/>
        </w:rPr>
        <w:t xml:space="preserve">（项目名称）（项目编号）（</w:t>
      </w:r>
      <w:r>
        <w:rPr>
          <w:rFonts w:hint="eastAsia" w:ascii="仿宋" w:hAnsi="仿宋" w:eastAsia="仿宋" w:cs="仿宋"/>
          <w:color w:val="000000"/>
          <w:szCs w:val="24"/>
          <w:highlight w:val="none"/>
          <w:u w:val="single"/>
          <w:lang w:val="en-US" w:bidi="ar-SA"/>
        </w:rPr>
        <w:t xml:space="preserve">分包号</w:t>
      </w:r>
      <w:r>
        <w:rPr>
          <w:rFonts w:hint="eastAsia" w:ascii="仿宋" w:hAnsi="仿宋" w:eastAsia="仿宋" w:cs="仿宋"/>
          <w:color w:val="000000"/>
          <w:szCs w:val="24"/>
          <w:highlight w:val="none"/>
          <w:u w:val="single"/>
          <w:lang w:bidi="ar-SA"/>
        </w:rPr>
        <w:t xml:space="preserve">）</w:t>
      </w:r>
      <w:r>
        <w:rPr>
          <w:rFonts w:hint="eastAsia" w:ascii="仿宋" w:hAnsi="仿宋" w:eastAsia="仿宋" w:cs="仿宋"/>
          <w:color w:val="000000"/>
          <w:highlight w:val="none"/>
        </w:rPr>
        <w:t xml:space="preserve">磋商文件，正式授权下述签字人</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姓名和职务）</w:t>
      </w:r>
      <w:r>
        <w:rPr>
          <w:rFonts w:hint="eastAsia" w:ascii="仿宋" w:hAnsi="仿宋" w:eastAsia="仿宋" w:cs="仿宋"/>
          <w:color w:val="000000"/>
          <w:highlight w:val="none"/>
        </w:rPr>
        <w:t xml:space="preserve">代表我方</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（供应商的名称）</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，全权处理本次项目磋商采购的有关事宜。</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据此函，兹宣布</w:t>
      </w:r>
      <w:r>
        <w:rPr>
          <w:rFonts w:hint="eastAsia" w:ascii="仿宋" w:hAnsi="仿宋" w:eastAsia="仿宋" w:cs="仿宋"/>
          <w:color w:val="000000"/>
          <w:szCs w:val="24"/>
          <w:highlight w:val="none"/>
          <w:lang w:bidi="ar-SA"/>
        </w:rPr>
        <w:t xml:space="preserve">声明和承诺</w:t>
      </w:r>
      <w:r>
        <w:rPr>
          <w:rFonts w:hint="eastAsia" w:ascii="仿宋" w:hAnsi="仿宋" w:eastAsia="仿宋" w:cs="仿宋"/>
          <w:color w:val="000000"/>
          <w:highlight w:val="none"/>
        </w:rPr>
        <w:t xml:space="preserve">如下：</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bookmarkStart w:id="266" w:name="_Toc28115"/>
      <w:r/>
      <w:bookmarkStart w:id="267" w:name="_Toc7181"/>
      <w:r>
        <w:rPr>
          <w:rFonts w:hint="eastAsia" w:ascii="仿宋" w:hAnsi="仿宋" w:eastAsia="仿宋" w:cs="仿宋"/>
          <w:color w:val="000000"/>
          <w:highlight w:val="none"/>
        </w:rPr>
        <w:t xml:space="preserve">1.按磋商文件规定的各项要求，向买方提供所需</w:t>
      </w:r>
      <w:r>
        <w:rPr>
          <w:rFonts w:hint="eastAsia" w:ascii="仿宋" w:hAnsi="仿宋" w:eastAsia="仿宋" w:cs="仿宋"/>
          <w:color w:val="000000"/>
          <w:highlight w:val="none"/>
          <w:lang w:val="en-US"/>
        </w:rPr>
        <w:t xml:space="preserve">服务</w:t>
      </w:r>
      <w:r>
        <w:rPr>
          <w:rFonts w:hint="eastAsia" w:ascii="仿宋" w:hAnsi="仿宋" w:eastAsia="仿宋" w:cs="仿宋"/>
          <w:color w:val="000000"/>
          <w:highlight w:val="none"/>
        </w:rPr>
        <w:t xml:space="preserve">。</w:t>
      </w:r>
      <w:bookmarkEnd w:id="266"/>
      <w:r/>
      <w:bookmarkEnd w:id="267"/>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2.我们已详细审核全部磋商文件及其有效补充文件，我们知道必须放弃提出含糊不清或误解问题的权利。</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3.我们同意从规定的响应文件接收截止时间起遵循本响应文件，并在规定的磋商有效期期满之前均具有约束力。</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4.如果在响应文件接收截止时间后规定的磋商有效期内撤回响应文件或成交后拒绝签订合同，则按照国家相关法律法规受到相应处罚。</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5.同意向贵方提供贵方可能另外要求的与磋商采购有关的任何证据或资料，并保证我方已提供和将要提供的文件是真实的、准确的。</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6.一旦我方成交，我方将根据磋商文件的规定，严格履行合同的责任和义务，并保证在磋商文件规定的时间内完成项目，交付买方验收、使用。</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7.遵守磋商文件中要求的收费项目和标准。</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8.与本</w:t>
      </w:r>
      <w:r>
        <w:rPr>
          <w:rFonts w:hint="eastAsia" w:ascii="仿宋" w:hAnsi="仿宋" w:eastAsia="仿宋" w:cs="仿宋"/>
          <w:color w:val="000000"/>
          <w:highlight w:val="none"/>
          <w:lang w:val="en-US"/>
        </w:rPr>
        <w:t xml:space="preserve">次</w:t>
      </w:r>
      <w:r>
        <w:rPr>
          <w:rFonts w:hint="eastAsia" w:ascii="仿宋" w:hAnsi="仿宋" w:eastAsia="仿宋" w:cs="仿宋"/>
          <w:color w:val="000000"/>
          <w:highlight w:val="none"/>
        </w:rPr>
        <w:t xml:space="preserve">磋商采购有关的正式通讯地址为：</w:t>
      </w:r>
      <w:r>
        <w:rPr>
          <w:rFonts w:hint="eastAsia" w:ascii="仿宋" w:hAnsi="仿宋" w:eastAsia="仿宋" w:cs="仿宋"/>
          <w:color w:val="000000"/>
          <w:highlight w:val="none"/>
        </w:rPr>
      </w:r>
      <w:r/>
    </w:p>
    <w:p>
      <w:pPr>
        <w:pStyle w:val="1041"/>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地 址：                         电 话：                         </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供应商开户行：                  账 户： </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bCs/>
          <w:color w:val="000000"/>
          <w:szCs w:val="24"/>
          <w:highlight w:val="none"/>
        </w:rPr>
        <w:t xml:space="preserve">供应商名称</w:t>
      </w:r>
      <w:r>
        <w:rPr>
          <w:rFonts w:hint="eastAsia" w:ascii="仿宋" w:hAnsi="仿宋" w:eastAsia="仿宋" w:cs="仿宋"/>
          <w:color w:val="000000"/>
          <w:highlight w:val="none"/>
          <w:lang w:bidi="ar-SA"/>
        </w:rPr>
        <w:t xml:space="preserve">（加盖CA电子公章）</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法定代表人或授权委托人（签字</w:t>
      </w:r>
      <w:r>
        <w:rPr>
          <w:rFonts w:hint="eastAsia" w:ascii="仿宋" w:hAnsi="仿宋" w:eastAsia="仿宋" w:cs="仿宋"/>
          <w:color w:val="000000"/>
          <w:highlight w:val="none"/>
          <w:lang w:val="en-US"/>
        </w:rPr>
        <w:t xml:space="preserve">或盖章</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41"/>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41"/>
        <w:ind w:firstLine="482"/>
        <w:jc w:val="right"/>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______年____月____日</w:t>
      </w:r>
      <w:r>
        <w:rPr>
          <w:rFonts w:hint="eastAsia" w:ascii="仿宋" w:hAnsi="仿宋" w:eastAsia="仿宋" w:cs="仿宋"/>
          <w:color w:val="000000"/>
          <w:highlight w:val="none"/>
        </w:rPr>
      </w:r>
      <w:r/>
    </w:p>
    <w:p>
      <w:pPr>
        <w:pStyle w:val="1035"/>
        <w:ind w:left="119" w:firstLine="361"/>
        <w:jc w:val="center"/>
        <w:spacing w:line="360" w:lineRule="auto"/>
        <w:rPr>
          <w:rFonts w:hint="eastAsia" w:ascii="仿宋" w:hAnsi="仿宋" w:eastAsia="仿宋" w:cs="仿宋"/>
          <w:color w:val="000000"/>
          <w:sz w:val="28"/>
          <w:szCs w:val="28"/>
          <w:highlight w:val="none"/>
        </w:rPr>
      </w:pPr>
      <w:r/>
      <w:bookmarkStart w:id="268" w:name="_Toc13723"/>
      <w:r>
        <w:rPr>
          <w:rFonts w:hint="eastAsia" w:ascii="仿宋" w:hAnsi="仿宋" w:eastAsia="仿宋" w:cs="仿宋"/>
          <w:color w:val="000000"/>
          <w:szCs w:val="44"/>
          <w:highlight w:val="none"/>
          <w:lang w:val="en-US"/>
        </w:rPr>
        <w:br w:type="page" w:clear="all"/>
      </w:r>
      <w:bookmarkEnd w:id="268"/>
      <w:r/>
      <w:bookmarkStart w:id="269" w:name="_Toc8599"/>
      <w:r/>
      <w:bookmarkStart w:id="270" w:name="_Toc12616"/>
      <w:r/>
      <w:bookmarkStart w:id="271" w:name="_Toc7054"/>
      <w:r>
        <w:rPr>
          <w:rFonts w:hint="eastAsia" w:ascii="仿宋" w:hAnsi="仿宋" w:eastAsia="仿宋" w:cs="仿宋"/>
          <w:color w:val="000000"/>
          <w:sz w:val="28"/>
          <w:szCs w:val="28"/>
          <w:highlight w:val="none"/>
          <w:lang w:val="en-US"/>
        </w:rPr>
        <w:t xml:space="preserve">三、</w:t>
      </w:r>
      <w:r>
        <w:rPr>
          <w:rFonts w:hint="eastAsia" w:ascii="仿宋" w:hAnsi="仿宋" w:eastAsia="仿宋" w:cs="仿宋"/>
          <w:color w:val="000000"/>
          <w:sz w:val="28"/>
          <w:szCs w:val="28"/>
          <w:highlight w:val="none"/>
        </w:rPr>
        <w:t xml:space="preserve">分项报价</w:t>
      </w:r>
      <w:r>
        <w:rPr>
          <w:rFonts w:hint="eastAsia" w:ascii="仿宋" w:hAnsi="仿宋" w:eastAsia="仿宋" w:cs="仿宋"/>
          <w:color w:val="000000"/>
          <w:sz w:val="28"/>
          <w:szCs w:val="28"/>
          <w:highlight w:val="none"/>
          <w:lang w:val="en-US"/>
        </w:rPr>
        <w:t xml:space="preserve">明细</w:t>
      </w:r>
      <w:r>
        <w:rPr>
          <w:rFonts w:hint="eastAsia" w:ascii="仿宋" w:hAnsi="仿宋" w:eastAsia="仿宋" w:cs="仿宋"/>
          <w:color w:val="000000"/>
          <w:sz w:val="28"/>
          <w:szCs w:val="28"/>
          <w:highlight w:val="none"/>
        </w:rPr>
        <w:t xml:space="preserve">表</w:t>
      </w:r>
      <w:bookmarkEnd w:id="269"/>
      <w:r>
        <w:rPr>
          <w:rFonts w:hint="eastAsia" w:ascii="仿宋" w:hAnsi="仿宋" w:eastAsia="仿宋" w:cs="仿宋"/>
          <w:color w:val="000000"/>
          <w:sz w:val="28"/>
          <w:szCs w:val="28"/>
          <w:highlight w:val="none"/>
        </w:rPr>
        <w:t xml:space="preserve">（如有）</w:t>
      </w:r>
      <w:bookmarkEnd w:id="270"/>
      <w:r/>
      <w:bookmarkEnd w:id="271"/>
      <w:r>
        <w:rPr>
          <w:rFonts w:hint="eastAsia" w:ascii="仿宋" w:hAnsi="仿宋" w:eastAsia="仿宋" w:cs="仿宋"/>
          <w:color w:val="000000"/>
          <w:sz w:val="28"/>
          <w:szCs w:val="28"/>
          <w:highlight w:val="none"/>
        </w:rPr>
      </w:r>
      <w:r/>
    </w:p>
    <w:p>
      <w:pPr>
        <w:pStyle w:val="105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项目名称：                  </w:t>
      </w:r>
      <w:r>
        <w:rPr>
          <w:rFonts w:hint="eastAsia" w:ascii="仿宋" w:hAnsi="仿宋" w:eastAsia="仿宋" w:cs="仿宋"/>
          <w:b w:val="0"/>
          <w:bCs/>
          <w:color w:val="000000"/>
          <w:sz w:val="24"/>
          <w:szCs w:val="24"/>
          <w:highlight w:val="none"/>
          <w:lang w:val="en-US"/>
        </w:rPr>
      </w:r>
      <w:r/>
    </w:p>
    <w:p>
      <w:pPr>
        <w:pStyle w:val="105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项目编号：                                                   </w:t>
      </w:r>
      <w:r>
        <w:rPr>
          <w:rFonts w:hint="eastAsia" w:ascii="仿宋" w:hAnsi="仿宋" w:eastAsia="仿宋" w:cs="仿宋"/>
          <w:b w:val="0"/>
          <w:bCs/>
          <w:color w:val="000000"/>
          <w:sz w:val="24"/>
          <w:szCs w:val="24"/>
          <w:highlight w:val="none"/>
          <w:lang w:val="en-US"/>
        </w:rPr>
      </w:r>
      <w:r/>
    </w:p>
    <w:p>
      <w:pPr>
        <w:pStyle w:val="1050"/>
        <w:jc w:val="left"/>
        <w:rPr>
          <w:rFonts w:hint="eastAsia" w:ascii="仿宋" w:hAnsi="仿宋" w:eastAsia="仿宋" w:cs="仿宋"/>
          <w:color w:val="000000"/>
          <w:highlight w:val="none"/>
          <w:lang w:val="en-US"/>
        </w:rPr>
        <w:outlineLvl w:val="9"/>
      </w:pPr>
      <w:r>
        <w:rPr>
          <w:rFonts w:hint="eastAsia" w:ascii="仿宋" w:hAnsi="仿宋" w:eastAsia="仿宋" w:cs="仿宋"/>
          <w:b w:val="0"/>
          <w:bCs/>
          <w:color w:val="000000"/>
          <w:sz w:val="24"/>
          <w:szCs w:val="24"/>
          <w:highlight w:val="none"/>
          <w:lang w:val="en-US"/>
        </w:rPr>
        <w:t xml:space="preserve">包号：       </w:t>
      </w:r>
      <w:r>
        <w:rPr>
          <w:rFonts w:hint="eastAsia" w:ascii="仿宋" w:hAnsi="仿宋" w:eastAsia="仿宋" w:cs="仿宋"/>
          <w:color w:val="000000"/>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3030"/>
        <w:gridCol w:w="1395"/>
        <w:gridCol w:w="1035"/>
        <w:gridCol w:w="1155"/>
        <w:gridCol w:w="1618"/>
      </w:tblGrid>
      <w:tr>
        <w:trPr>
          <w:trHeight w:val="2003" w:hRule="exact"/>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序号</w:t>
            </w:r>
            <w:r>
              <w:rPr>
                <w:rFonts w:hint="eastAsia" w:ascii="仿宋" w:hAnsi="仿宋" w:eastAsia="仿宋" w:cs="仿宋"/>
                <w:color w:val="000000"/>
                <w:sz w:val="24"/>
                <w:szCs w:val="24"/>
                <w:highlight w:val="none"/>
                <w:lang w:val="en-US"/>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服务名称</w:t>
            </w: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p>
            <w:pPr>
              <w:pStyle w:val="101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（元）</w:t>
            </w:r>
            <w:r>
              <w:rPr>
                <w:rFonts w:hint="eastAsia" w:ascii="仿宋" w:hAnsi="仿宋" w:eastAsia="仿宋" w:cs="仿宋"/>
                <w:color w:val="000000"/>
                <w:sz w:val="24"/>
                <w:szCs w:val="24"/>
                <w:highlight w:val="none"/>
                <w:lang w:val="en-US"/>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w:t>
            </w:r>
            <w:r>
              <w:rPr>
                <w:rFonts w:hint="eastAsia" w:ascii="仿宋" w:hAnsi="仿宋" w:eastAsia="仿宋" w:cs="仿宋"/>
                <w:color w:val="000000"/>
                <w:sz w:val="24"/>
                <w:szCs w:val="24"/>
                <w:highlight w:val="none"/>
              </w:rPr>
            </w:r>
            <w:r/>
          </w:p>
          <w:p>
            <w:pPr>
              <w:pStyle w:val="101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101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投标标的是否由小微企业提供（填写“是”或“否）</w:t>
            </w: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both"/>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both"/>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030"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r>
        <w:trPr>
          <w:trHeight w:val="924"/>
        </w:trPr>
        <w:tc>
          <w:tcPr>
            <w:gridSpan w:val="6"/>
            <w:tcW w:w="9432" w:type="dxa"/>
            <w:vAlign w:val="center"/>
            <w:textDirection w:val="lrTb"/>
            <w:noWrap w:val="false"/>
          </w:tcPr>
          <w:p>
            <w:pPr>
              <w:pStyle w:val="999"/>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合计：</w:t>
            </w:r>
            <w:r>
              <w:rPr>
                <w:rFonts w:hint="eastAsia" w:ascii="仿宋" w:hAnsi="仿宋" w:eastAsia="仿宋" w:cs="仿宋"/>
                <w:color w:val="000000"/>
                <w:sz w:val="24"/>
                <w:szCs w:val="24"/>
                <w:highlight w:val="none"/>
                <w:lang w:val="en-US"/>
              </w:rPr>
            </w:r>
            <w:r/>
          </w:p>
        </w:tc>
      </w:tr>
    </w:tbl>
    <w:p>
      <w:pPr>
        <w:pStyle w:val="105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注：</w:t>
      </w:r>
      <w:bookmarkStart w:id="272" w:name="_Hlk129799295"/>
      <w:r>
        <w:rPr>
          <w:rFonts w:hint="eastAsia" w:ascii="仿宋" w:hAnsi="仿宋" w:eastAsia="仿宋" w:cs="仿宋"/>
          <w:b w:val="0"/>
          <w:bCs/>
          <w:color w:val="000000"/>
          <w:sz w:val="24"/>
          <w:szCs w:val="24"/>
          <w:highlight w:val="none"/>
          <w:lang w:val="en-US"/>
        </w:rPr>
        <w:t xml:space="preserve">1.如果行数不够，请自行增加。</w:t>
      </w:r>
      <w:bookmarkEnd w:id="272"/>
      <w:r>
        <w:rPr>
          <w:rFonts w:hint="eastAsia" w:ascii="仿宋" w:hAnsi="仿宋" w:eastAsia="仿宋" w:cs="仿宋"/>
          <w:b w:val="0"/>
          <w:bCs/>
          <w:color w:val="000000"/>
          <w:sz w:val="24"/>
          <w:szCs w:val="24"/>
          <w:highlight w:val="none"/>
          <w:lang w:val="en-US"/>
        </w:rPr>
      </w:r>
      <w:r/>
    </w:p>
    <w:p>
      <w:pPr>
        <w:pStyle w:val="1050"/>
        <w:ind w:firstLine="48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2.在“投标标的是否由小微企业提供”栏内，填写“是”或“否”，如果小微型企业的服务报价无法划分计算的，评标时将不予认可。</w:t>
      </w:r>
      <w:r>
        <w:rPr>
          <w:rFonts w:hint="eastAsia" w:ascii="仿宋" w:hAnsi="仿宋" w:eastAsia="仿宋" w:cs="仿宋"/>
          <w:b w:val="0"/>
          <w:bCs/>
          <w:color w:val="000000"/>
          <w:sz w:val="24"/>
          <w:szCs w:val="24"/>
          <w:highlight w:val="none"/>
          <w:lang w:val="en-US"/>
        </w:rPr>
      </w:r>
      <w:r/>
    </w:p>
    <w:p>
      <w:pPr>
        <w:pStyle w:val="1050"/>
        <w:ind w:firstLine="480"/>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3.供应商根据自身报价组成进行填写。</w:t>
      </w:r>
      <w:r>
        <w:rPr>
          <w:rFonts w:hint="eastAsia" w:ascii="仿宋" w:hAnsi="仿宋" w:eastAsia="仿宋" w:cs="仿宋"/>
          <w:b w:val="0"/>
          <w:bCs/>
          <w:color w:val="000000"/>
          <w:sz w:val="24"/>
          <w:szCs w:val="24"/>
          <w:highlight w:val="none"/>
          <w:lang w:val="en-US"/>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供应商名称（</w:t>
      </w:r>
      <w:r>
        <w:rPr>
          <w:rFonts w:hint="eastAsia" w:ascii="仿宋" w:hAnsi="仿宋" w:eastAsia="仿宋" w:cs="仿宋"/>
          <w:bCs/>
          <w:color w:val="000000"/>
          <w:sz w:val="24"/>
          <w:szCs w:val="24"/>
          <w:highlight w:val="none"/>
          <w:lang w:val="en-US"/>
        </w:rPr>
        <w:t xml:space="preserve">加盖CA电子公章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99"/>
        <w:jc w:val="right"/>
        <w:spacing w:line="480" w:lineRule="exact"/>
        <w:rPr>
          <w:rFonts w:hint="eastAsia" w:ascii="仿宋" w:hAnsi="仿宋" w:eastAsia="仿宋" w:cs="仿宋"/>
          <w:color w:val="000000"/>
          <w:sz w:val="24"/>
          <w:highlight w:val="none"/>
        </w:rPr>
      </w:pPr>
      <w:r>
        <w:rPr>
          <w:rFonts w:hint="eastAsia" w:ascii="仿宋" w:hAnsi="仿宋" w:eastAsia="仿宋" w:cs="仿宋"/>
          <w:color w:val="000000"/>
          <w:highlight w:val="none"/>
        </w:rPr>
        <w:t xml:space="preserve">______年____月____日</w:t>
      </w:r>
      <w:r>
        <w:rPr>
          <w:rFonts w:hint="eastAsia" w:ascii="仿宋" w:hAnsi="仿宋" w:eastAsia="仿宋" w:cs="仿宋"/>
          <w:color w:val="000000"/>
          <w:sz w:val="24"/>
          <w:highlight w:val="none"/>
        </w:rPr>
      </w:r>
      <w:r/>
    </w:p>
    <w:p>
      <w:pPr>
        <w:pStyle w:val="999"/>
        <w:ind w:firstLine="480"/>
        <w:jc w:val="right"/>
        <w:spacing w:line="52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5"/>
        <w:ind w:left="119" w:firstLine="422"/>
        <w:jc w:val="center"/>
        <w:spacing w:line="360" w:lineRule="auto"/>
        <w:rPr>
          <w:rFonts w:hint="eastAsia" w:ascii="仿宋" w:hAnsi="仿宋" w:eastAsia="仿宋" w:cs="仿宋"/>
          <w:color w:val="000000"/>
          <w:sz w:val="28"/>
          <w:szCs w:val="28"/>
          <w:highlight w:val="none"/>
        </w:rPr>
      </w:pPr>
      <w:r/>
      <w:bookmarkStart w:id="273" w:name="_Toc18910"/>
      <w:r/>
      <w:bookmarkStart w:id="274" w:name="_Toc9552"/>
      <w:r/>
      <w:bookmarkStart w:id="275" w:name="_Toc2983"/>
      <w:r/>
      <w:bookmarkStart w:id="276" w:name="_Toc25334"/>
      <w:r>
        <w:rPr>
          <w:rFonts w:hint="eastAsia" w:ascii="仿宋" w:hAnsi="仿宋" w:eastAsia="仿宋" w:cs="仿宋"/>
          <w:color w:val="000000"/>
          <w:sz w:val="28"/>
          <w:szCs w:val="28"/>
          <w:highlight w:val="none"/>
          <w:lang w:val="en-US"/>
        </w:rPr>
        <w:t xml:space="preserve">四、</w:t>
      </w:r>
      <w:bookmarkEnd w:id="273"/>
      <w:r>
        <w:rPr>
          <w:rFonts w:hint="eastAsia" w:ascii="仿宋" w:hAnsi="仿宋" w:eastAsia="仿宋" w:cs="仿宋"/>
          <w:color w:val="000000"/>
          <w:sz w:val="28"/>
          <w:szCs w:val="28"/>
          <w:highlight w:val="none"/>
        </w:rPr>
        <w:t xml:space="preserve">商务条款响应及偏离表</w:t>
      </w:r>
      <w:bookmarkEnd w:id="274"/>
      <w:r/>
      <w:bookmarkEnd w:id="275"/>
      <w:r>
        <w:rPr>
          <w:rFonts w:hint="eastAsia" w:ascii="仿宋" w:hAnsi="仿宋" w:eastAsia="仿宋" w:cs="仿宋"/>
          <w:color w:val="000000"/>
          <w:sz w:val="28"/>
          <w:szCs w:val="28"/>
          <w:highlight w:val="none"/>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99"/>
              <w:ind w:firstLine="24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9"/>
              <w:ind w:firstLine="240"/>
              <w:jc w:val="both"/>
              <w:spacing w:line="360" w:lineRule="auto"/>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highlight w:val="none"/>
              </w:rPr>
            </w:r>
            <w:r/>
          </w:p>
          <w:p>
            <w:pPr>
              <w:pStyle w:val="999"/>
              <w:ind w:firstLine="240"/>
              <w:jc w:val="both"/>
              <w:spacing w:line="360" w:lineRule="auto"/>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rPr>
              <w:t xml:space="preserve">包号：</w:t>
            </w:r>
            <w:r>
              <w:rPr>
                <w:rFonts w:hint="eastAsia" w:ascii="仿宋" w:hAnsi="仿宋" w:eastAsia="仿宋" w:cs="仿宋"/>
                <w:color w:val="000000"/>
                <w:highlight w:val="none"/>
              </w:rPr>
            </w:r>
            <w:r/>
          </w:p>
        </w:tc>
      </w:tr>
      <w:tr>
        <w:trPr>
          <w:trHeight w:val="752"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w:t>
            </w: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99"/>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lang w:val="en-US"/>
        </w:rPr>
      </w:r>
      <w:r/>
    </w:p>
    <w:p>
      <w:pPr>
        <w:pStyle w:val="999"/>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1.供应商对照磋商文件“第五章 </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内容及项目需求”中商务条款的相关内容进行逐条响应，不得存在负偏离，否则作为无效响应处理。</w:t>
      </w:r>
      <w:r>
        <w:rPr>
          <w:rFonts w:hint="eastAsia" w:ascii="仿宋" w:hAnsi="仿宋" w:eastAsia="仿宋" w:cs="仿宋"/>
          <w:b/>
          <w:bCs/>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3.供应商如在投标过程中提供虚假材料谋取中标成交或采取不正当手段诋毁、排挤其他供应商的，将被列入不良行为记录名单，情节严重的禁止其1-3年内参加招标采购活动。</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4.如果行数不够，请自行增加。</w:t>
      </w:r>
      <w:r>
        <w:rPr>
          <w:rFonts w:hint="eastAsia" w:ascii="仿宋" w:hAnsi="仿宋" w:eastAsia="仿宋" w:cs="仿宋"/>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99"/>
        <w:ind w:left="960" w:hanging="4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szCs w:val="44"/>
          <w:highlight w:val="none"/>
          <w:lang w:val="en-US"/>
        </w:rPr>
        <w:br w:type="page" w:clear="all"/>
      </w:r>
      <w:bookmarkStart w:id="277" w:name="_Toc3689"/>
      <w:r/>
      <w:bookmarkStart w:id="278" w:name="_Toc31781"/>
      <w:r/>
      <w:bookmarkStart w:id="279" w:name="_Toc1651"/>
      <w:r>
        <w:rPr>
          <w:rFonts w:hint="eastAsia" w:ascii="仿宋" w:hAnsi="仿宋" w:eastAsia="仿宋" w:cs="仿宋"/>
          <w:color w:val="000000"/>
          <w:sz w:val="28"/>
          <w:szCs w:val="28"/>
          <w:highlight w:val="none"/>
          <w:lang w:val="en-US"/>
        </w:rPr>
        <w:t xml:space="preserve">五、</w:t>
      </w:r>
      <w:bookmarkEnd w:id="277"/>
      <w:r>
        <w:rPr>
          <w:rFonts w:hint="eastAsia" w:ascii="仿宋" w:hAnsi="仿宋" w:eastAsia="仿宋" w:cs="仿宋"/>
          <w:color w:val="000000"/>
          <w:sz w:val="28"/>
          <w:szCs w:val="28"/>
          <w:highlight w:val="none"/>
        </w:rPr>
        <w:t xml:space="preserve">技术（服务）条款响应及偏离表</w:t>
      </w:r>
      <w:bookmarkEnd w:id="278"/>
      <w:r/>
      <w:bookmarkEnd w:id="279"/>
      <w:r>
        <w:rPr>
          <w:rFonts w:hint="eastAsia" w:ascii="仿宋" w:hAnsi="仿宋" w:eastAsia="仿宋" w:cs="仿宋"/>
          <w:color w:val="000000"/>
          <w:sz w:val="28"/>
          <w:szCs w:val="36"/>
          <w:highlight w:val="none"/>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99"/>
              <w:ind w:firstLine="24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9"/>
              <w:ind w:firstLine="240"/>
              <w:jc w:val="both"/>
              <w:spacing w:line="360" w:lineRule="auto"/>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highlight w:val="none"/>
              </w:rPr>
            </w:r>
            <w:r/>
          </w:p>
          <w:p>
            <w:pPr>
              <w:pStyle w:val="999"/>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包号：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磋商文件要求的技术（服务）条款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w:t>
            </w: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084" w:type="dxa"/>
            <w:vAlign w:val="center"/>
            <w:textDirection w:val="lrTb"/>
            <w:noWrap w:val="false"/>
          </w:tcPr>
          <w:p>
            <w:pPr>
              <w:pStyle w:val="999"/>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99"/>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1.供应商对照磋商文件“第五章 </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内容及项目需求”中技术（服务）条款的相关内容进行逐条响应，不得存在负偏离，否则作为无效响应处理。</w:t>
      </w:r>
      <w:r>
        <w:rPr>
          <w:rFonts w:hint="eastAsia" w:ascii="仿宋" w:hAnsi="仿宋" w:eastAsia="仿宋" w:cs="仿宋"/>
          <w:b/>
          <w:bCs/>
          <w:color w:val="000000"/>
          <w:sz w:val="24"/>
          <w:szCs w:val="24"/>
          <w:highlight w:val="none"/>
          <w:lang w:val="en-US"/>
        </w:rPr>
      </w:r>
      <w:r/>
    </w:p>
    <w:p>
      <w:pPr>
        <w:pStyle w:val="999"/>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highlight w:val="none"/>
          <w:lang w:val="en-US"/>
        </w:rPr>
      </w:r>
      <w:r/>
    </w:p>
    <w:p>
      <w:pPr>
        <w:pStyle w:val="999"/>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供应商如在投标过程中提供虚假材料谋取中标成交或采取不正当手段诋毁、排挤其他供应商的，将被列入不良行为记录名单，情节严重的禁止其1-3年内参加政府采购活动。</w:t>
      </w:r>
      <w:r>
        <w:rPr>
          <w:rFonts w:hint="eastAsia" w:ascii="仿宋" w:hAnsi="仿宋" w:eastAsia="仿宋" w:cs="仿宋"/>
          <w:color w:val="000000"/>
          <w:sz w:val="24"/>
          <w:szCs w:val="24"/>
          <w:highlight w:val="none"/>
        </w:rPr>
      </w:r>
      <w:r/>
    </w:p>
    <w:p>
      <w:pPr>
        <w:pStyle w:val="999"/>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4.如果行数不够，请自行增加。</w:t>
      </w:r>
      <w:r>
        <w:rPr>
          <w:rFonts w:hint="eastAsia" w:ascii="仿宋" w:hAnsi="仿宋" w:eastAsia="仿宋" w:cs="仿宋"/>
          <w:color w:val="000000"/>
          <w:sz w:val="24"/>
          <w:szCs w:val="24"/>
          <w:highlight w:val="none"/>
          <w:lang w:val="en-US"/>
        </w:rPr>
      </w:r>
      <w:r/>
    </w:p>
    <w:p>
      <w:pPr>
        <w:pStyle w:val="101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99"/>
        <w:ind w:left="960" w:hanging="4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highlight w:val="none"/>
        </w:rPr>
        <w:br w:type="page" w:clear="all"/>
      </w:r>
      <w:bookmarkStart w:id="280" w:name="_Toc4413"/>
      <w:r/>
      <w:bookmarkStart w:id="281" w:name="_Toc14718"/>
      <w:r/>
      <w:bookmarkStart w:id="282" w:name="_Toc26237"/>
      <w:r/>
      <w:bookmarkStart w:id="283" w:name="_Toc19015"/>
      <w:r>
        <w:rPr>
          <w:rFonts w:hint="eastAsia" w:ascii="仿宋" w:hAnsi="仿宋" w:eastAsia="仿宋" w:cs="仿宋"/>
          <w:color w:val="000000"/>
          <w:sz w:val="28"/>
          <w:szCs w:val="28"/>
          <w:highlight w:val="none"/>
          <w:lang w:val="en-US"/>
        </w:rPr>
        <w:t xml:space="preserve">六、</w:t>
      </w:r>
      <w:bookmarkEnd w:id="280"/>
      <w:r/>
      <w:bookmarkEnd w:id="281"/>
      <w:r>
        <w:rPr>
          <w:rFonts w:hint="eastAsia" w:ascii="仿宋" w:hAnsi="仿宋" w:eastAsia="仿宋" w:cs="仿宋"/>
          <w:color w:val="000000"/>
          <w:sz w:val="28"/>
          <w:szCs w:val="28"/>
          <w:highlight w:val="none"/>
          <w:lang w:val="en-US"/>
        </w:rPr>
        <w:t xml:space="preserve">供应商登记表</w:t>
      </w:r>
      <w:bookmarkEnd w:id="282"/>
      <w:r/>
      <w:bookmarkEnd w:id="283"/>
      <w:r>
        <w:rPr>
          <w:rFonts w:hint="eastAsia" w:ascii="仿宋" w:hAnsi="仿宋" w:eastAsia="仿宋" w:cs="仿宋"/>
          <w:color w:val="000000"/>
          <w:sz w:val="28"/>
          <w:szCs w:val="36"/>
          <w:highlight w:val="none"/>
        </w:rPr>
      </w:r>
      <w:r/>
    </w:p>
    <w:p>
      <w:pPr>
        <w:pStyle w:val="999"/>
        <w:ind w:left="1516" w:firstLine="3976"/>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日</w:t>
      </w:r>
      <w:r>
        <w:rPr>
          <w:rFonts w:hint="eastAsia" w:ascii="仿宋" w:hAnsi="仿宋" w:eastAsia="仿宋" w:cs="仿宋"/>
          <w:b/>
          <w:color w:val="000000"/>
          <w:sz w:val="24"/>
          <w:szCs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334"/>
        <w:gridCol w:w="1246"/>
        <w:gridCol w:w="1814"/>
        <w:gridCol w:w="1275"/>
        <w:gridCol w:w="2066"/>
      </w:tblGrid>
      <w:tr>
        <w:trPr>
          <w:trHeight w:val="263"/>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rPr>
            </w:r>
            <w:r/>
          </w:p>
        </w:tc>
        <w:tc>
          <w:tcPr>
            <w:gridSpan w:val="5"/>
            <w:tcW w:w="773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详细地址</w:t>
            </w:r>
            <w:r>
              <w:rPr>
                <w:rFonts w:hint="eastAsia" w:ascii="仿宋" w:hAnsi="仿宋" w:eastAsia="仿宋" w:cs="仿宋"/>
                <w:color w:val="000000"/>
                <w:sz w:val="24"/>
                <w:szCs w:val="24"/>
                <w:highlight w:val="none"/>
              </w:rPr>
            </w:r>
            <w:r/>
          </w:p>
        </w:tc>
        <w:tc>
          <w:tcPr>
            <w:gridSpan w:val="3"/>
            <w:tcW w:w="439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  编</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法人代表</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企业性质</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注册资金</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所在部门</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营业面积</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在册员工</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技术人员</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gridSpan w:val="2"/>
            <w:tcW w:w="258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tc>
        <w:tc>
          <w:tcPr>
            <w:gridSpan w:val="2"/>
            <w:tcW w:w="3341"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手机号</w:t>
            </w:r>
            <w:r>
              <w:rPr>
                <w:rFonts w:hint="eastAsia" w:ascii="仿宋" w:hAnsi="仿宋" w:eastAsia="仿宋" w:cs="仿宋"/>
                <w:color w:val="000000"/>
                <w:sz w:val="24"/>
                <w:szCs w:val="24"/>
                <w:highlight w:val="none"/>
              </w:rPr>
            </w:r>
            <w:r/>
          </w:p>
        </w:tc>
        <w:tc>
          <w:tcPr>
            <w:gridSpan w:val="2"/>
            <w:tcW w:w="258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网址</w:t>
            </w:r>
            <w:r>
              <w:rPr>
                <w:rFonts w:hint="eastAsia" w:ascii="仿宋" w:hAnsi="仿宋" w:eastAsia="仿宋" w:cs="仿宋"/>
                <w:color w:val="000000"/>
                <w:sz w:val="24"/>
                <w:szCs w:val="24"/>
                <w:highlight w:val="none"/>
              </w:rPr>
            </w:r>
            <w:r/>
          </w:p>
        </w:tc>
        <w:tc>
          <w:tcPr>
            <w:gridSpan w:val="2"/>
            <w:tcW w:w="3341"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供应商品</w:t>
            </w: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范  围</w:t>
            </w:r>
            <w:r>
              <w:rPr>
                <w:rFonts w:hint="eastAsia" w:ascii="仿宋" w:hAnsi="仿宋" w:eastAsia="仿宋" w:cs="仿宋"/>
                <w:color w:val="000000"/>
                <w:sz w:val="24"/>
                <w:szCs w:val="24"/>
                <w:highlight w:val="none"/>
              </w:rPr>
            </w:r>
            <w:r/>
          </w:p>
        </w:tc>
        <w:tc>
          <w:tcPr>
            <w:gridSpan w:val="5"/>
            <w:tcW w:w="7735"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94"/>
        </w:trPr>
        <w:tc>
          <w:tcPr>
            <w:gridSpan w:val="6"/>
            <w:tcW w:w="904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企业概况</w:t>
            </w: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393"/>
        </w:trPr>
        <w:tc>
          <w:tcPr>
            <w:gridSpan w:val="6"/>
            <w:tcW w:w="9040" w:type="dxa"/>
            <w:vAlign w:val="center"/>
            <w:textDirection w:val="lrTb"/>
            <w:noWrap w:val="false"/>
          </w:tcPr>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主要业绩</w:t>
            </w: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35"/>
        <w:ind w:left="119" w:firstLine="361"/>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highlight w:val="none"/>
        </w:rPr>
        <w:br w:type="page" w:clear="all"/>
      </w:r>
      <w:bookmarkStart w:id="284" w:name="_Toc23888"/>
      <w:r/>
      <w:bookmarkStart w:id="285" w:name="_Toc32628"/>
      <w:r/>
      <w:bookmarkStart w:id="286" w:name="_Toc11327"/>
      <w:r/>
      <w:bookmarkStart w:id="287" w:name="_Toc14701"/>
      <w:r/>
      <w:bookmarkStart w:id="288" w:name="_Toc23504"/>
      <w:r>
        <w:rPr>
          <w:rFonts w:hint="eastAsia" w:ascii="仿宋" w:hAnsi="仿宋" w:eastAsia="仿宋" w:cs="仿宋"/>
          <w:color w:val="000000"/>
          <w:sz w:val="28"/>
          <w:szCs w:val="28"/>
          <w:highlight w:val="none"/>
          <w:lang w:val="en-US"/>
        </w:rPr>
        <w:t xml:space="preserve">七、</w:t>
      </w:r>
      <w:bookmarkEnd w:id="276"/>
      <w:r/>
      <w:bookmarkEnd w:id="284"/>
      <w:r/>
      <w:bookmarkEnd w:id="285"/>
      <w:r>
        <w:rPr>
          <w:rFonts w:hint="eastAsia" w:ascii="仿宋" w:hAnsi="仿宋" w:eastAsia="仿宋" w:cs="仿宋"/>
          <w:color w:val="000000"/>
          <w:sz w:val="28"/>
          <w:szCs w:val="28"/>
          <w:highlight w:val="none"/>
          <w:lang w:val="en-US"/>
        </w:rPr>
        <w:t xml:space="preserve">项目组人员配备表</w:t>
      </w:r>
      <w:bookmarkEnd w:id="286"/>
      <w:r/>
      <w:bookmarkEnd w:id="287"/>
      <w:r/>
      <w:bookmarkEnd w:id="288"/>
      <w:r>
        <w:rPr>
          <w:rFonts w:hint="eastAsia" w:ascii="仿宋" w:hAnsi="仿宋" w:eastAsia="仿宋" w:cs="仿宋"/>
          <w:color w:val="000000"/>
          <w:sz w:val="28"/>
          <w:szCs w:val="36"/>
          <w:highlight w:val="none"/>
        </w:rPr>
      </w:r>
      <w:r/>
    </w:p>
    <w:p>
      <w:pPr>
        <w:pStyle w:val="999"/>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99"/>
        <w:ind w:firstLine="240"/>
        <w:jc w:val="both"/>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highlight w:val="none"/>
        </w:rPr>
      </w:r>
      <w:r/>
    </w:p>
    <w:p>
      <w:pPr>
        <w:pStyle w:val="999"/>
        <w:ind w:firstLine="218"/>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包号：</w:t>
      </w:r>
      <w:r>
        <w:rPr>
          <w:rFonts w:hint="eastAsia" w:ascii="仿宋" w:hAnsi="仿宋" w:eastAsia="仿宋" w:cs="仿宋"/>
          <w:color w:val="000000"/>
          <w:sz w:val="24"/>
          <w:szCs w:val="24"/>
          <w:highlight w:val="none"/>
          <w:lang w:val="en-US"/>
        </w:rPr>
      </w:r>
      <w:r/>
    </w:p>
    <w:tbl>
      <w:tblPr>
        <w:tblW w:w="9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11"/>
        <w:gridCol w:w="1651"/>
        <w:gridCol w:w="1651"/>
        <w:gridCol w:w="1652"/>
        <w:gridCol w:w="2770"/>
      </w:tblGrid>
      <w:tr>
        <w:trPr>
          <w:trHeight w:val="1047"/>
        </w:trPr>
        <w:tc>
          <w:tcPr>
            <w:gridSpan w:val="2"/>
            <w:tcW w:w="1926"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-47624</wp:posOffset>
                      </wp:positionH>
                      <wp:positionV relativeFrom="paragraph">
                        <wp:posOffset>14605</wp:posOffset>
                      </wp:positionV>
                      <wp:extent cx="1171575" cy="6477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171575" cy="6477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3.7pt,1.1pt" to="88.5pt,52.1pt" filled="f" strokecolor="#000000"/>
                  </w:pict>
                </mc:Fallback>
              </mc:AlternateContent>
            </w:r>
            <w:r>
              <w:rPr>
                <w:rFonts w:hint="eastAsia" w:ascii="仿宋" w:hAnsi="仿宋" w:eastAsia="仿宋" w:cs="仿宋"/>
                <w:color w:val="000000"/>
                <w:sz w:val="24"/>
                <w:szCs w:val="24"/>
                <w:highlight w:val="none"/>
                <w:lang w:val="en-US"/>
              </w:rPr>
              <w:t xml:space="preserve">    类别</w:t>
            </w:r>
            <w:r>
              <w:rPr>
                <w:rFonts w:hint="eastAsia" w:ascii="仿宋" w:hAnsi="仿宋" w:eastAsia="仿宋" w:cs="仿宋"/>
                <w:color w:val="000000"/>
                <w:sz w:val="24"/>
                <w:szCs w:val="24"/>
                <w:highlight w:val="none"/>
                <w:lang w:val="en-US"/>
              </w:rPr>
            </w:r>
            <w:r/>
          </w:p>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999"/>
              <w:ind w:firstLine="24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名称</w:t>
            </w:r>
            <w:r>
              <w:rPr>
                <w:rFonts w:hint="eastAsia" w:ascii="仿宋" w:hAnsi="仿宋" w:eastAsia="仿宋" w:cs="仿宋"/>
                <w:color w:val="000000"/>
                <w:sz w:val="24"/>
                <w:szCs w:val="24"/>
                <w:highlight w:val="none"/>
                <w:lang w:val="en-US"/>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职位名称</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证书</w:t>
            </w:r>
            <w:r>
              <w:rPr>
                <w:rFonts w:hint="eastAsia" w:ascii="仿宋" w:hAnsi="仿宋" w:eastAsia="仿宋" w:cs="仿宋"/>
                <w:color w:val="000000"/>
                <w:sz w:val="24"/>
                <w:szCs w:val="24"/>
                <w:highlight w:val="none"/>
                <w:lang w:val="en-US"/>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主要资历、经历及承担过的项目</w:t>
            </w:r>
            <w:r>
              <w:rPr>
                <w:rFonts w:hint="eastAsia" w:ascii="仿宋" w:hAnsi="仿宋" w:eastAsia="仿宋" w:cs="仿宋"/>
                <w:color w:val="000000"/>
                <w:sz w:val="24"/>
                <w:szCs w:val="24"/>
                <w:highlight w:val="none"/>
              </w:rPr>
            </w:r>
            <w:r/>
          </w:p>
        </w:tc>
      </w:tr>
      <w:tr>
        <w:trPr>
          <w:trHeight w:val="924"/>
        </w:trPr>
        <w:tc>
          <w:tcPr>
            <w:tcW w:w="915" w:type="dxa"/>
            <w:vAlign w:val="center"/>
            <w:vMerge w:val="restart"/>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项目组</w:t>
            </w:r>
            <w:r>
              <w:rPr>
                <w:rFonts w:hint="eastAsia" w:ascii="仿宋" w:hAnsi="仿宋" w:eastAsia="仿宋" w:cs="仿宋"/>
                <w:color w:val="000000"/>
                <w:sz w:val="24"/>
                <w:szCs w:val="24"/>
                <w:highlight w:val="none"/>
              </w:rPr>
            </w:r>
            <w:r/>
          </w:p>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w:t>
            </w:r>
            <w:r>
              <w:rPr>
                <w:rFonts w:hint="eastAsia" w:ascii="仿宋" w:hAnsi="仿宋" w:eastAsia="仿宋" w:cs="仿宋"/>
                <w:color w:val="000000"/>
                <w:sz w:val="24"/>
                <w:szCs w:val="24"/>
                <w:highlight w:val="none"/>
              </w:rPr>
            </w:r>
            <w:r/>
          </w:p>
        </w:tc>
        <w:tc>
          <w:tcPr>
            <w:tcW w:w="101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restart"/>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成员</w:t>
            </w: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24"/>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35"/>
        </w:trPr>
        <w:tc>
          <w:tcPr>
            <w:tcW w:w="915"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11" w:type="dxa"/>
            <w:vAlign w:val="center"/>
            <w:vMerge w:val="continue"/>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1"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7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99"/>
        <w:ind w:firstLine="218"/>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999"/>
        <w:ind w:firstLine="218"/>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10"/>
        <w:spacing w:before="2"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0"/>
        <w:spacing w:before="2" w:line="480" w:lineRule="exact"/>
        <w:rPr>
          <w:rFonts w:hint="eastAsia" w:ascii="仿宋" w:hAnsi="仿宋" w:eastAsia="仿宋" w:cs="仿宋"/>
          <w:color w:val="000000"/>
          <w:sz w:val="24"/>
          <w:szCs w:val="24"/>
          <w:highlight w:val="none"/>
        </w:rPr>
      </w:pPr>
      <w:r/>
      <w:bookmarkStart w:id="289" w:name="_Toc22441"/>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End w:id="289"/>
      <w:r>
        <w:rPr>
          <w:rFonts w:hint="eastAsia" w:ascii="仿宋" w:hAnsi="仿宋" w:eastAsia="仿宋" w:cs="仿宋"/>
          <w:color w:val="000000"/>
          <w:sz w:val="24"/>
          <w:szCs w:val="24"/>
          <w:highlight w:val="none"/>
        </w:rPr>
      </w:r>
      <w:r/>
    </w:p>
    <w:p>
      <w:pPr>
        <w:pStyle w:val="99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99"/>
        <w:ind w:left="5135" w:right="-909" w:firstLine="560"/>
        <w:spacing w:line="4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99"/>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_____年____月____日</w:t>
      </w:r>
      <w:r>
        <w:rPr>
          <w:rFonts w:hint="eastAsia" w:ascii="仿宋" w:hAnsi="仿宋" w:eastAsia="仿宋" w:cs="仿宋"/>
          <w:color w:val="000000"/>
          <w:sz w:val="24"/>
          <w:szCs w:val="24"/>
          <w:highlight w:val="none"/>
        </w:rPr>
      </w:r>
      <w:r/>
    </w:p>
    <w:p>
      <w:pPr>
        <w:pStyle w:val="999"/>
        <w:spacing w:line="240" w:lineRule="atLeast"/>
        <w:widowControl/>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bookmarkStart w:id="290" w:name="_Toc32334"/>
      <w:r/>
      <w:bookmarkStart w:id="291" w:name="_Toc12580"/>
      <w:r>
        <w:rPr>
          <w:rFonts w:hint="eastAsia" w:ascii="仿宋" w:hAnsi="仿宋" w:eastAsia="仿宋" w:cs="仿宋"/>
          <w:color w:val="000000"/>
          <w:szCs w:val="44"/>
          <w:highlight w:val="none"/>
          <w:lang w:val="en-US"/>
        </w:rPr>
        <w:br w:type="page" w:clear="all"/>
      </w:r>
      <w:bookmarkEnd w:id="290"/>
      <w:r/>
      <w:bookmarkEnd w:id="291"/>
      <w:r/>
      <w:bookmarkStart w:id="292" w:name="_Toc23779"/>
      <w:r/>
      <w:bookmarkStart w:id="293" w:name="_Toc20461"/>
      <w:r/>
      <w:bookmarkStart w:id="294" w:name="_Toc31331"/>
      <w:r/>
      <w:bookmarkStart w:id="295" w:name="_Toc5231"/>
      <w:r/>
      <w:bookmarkStart w:id="296" w:name="_Toc7252"/>
      <w:r/>
      <w:bookmarkStart w:id="297" w:name="_Toc16366"/>
      <w:r/>
      <w:bookmarkStart w:id="298" w:name="_Toc15065"/>
      <w:r/>
      <w:bookmarkStart w:id="299" w:name="_Toc16976"/>
      <w:r/>
      <w:bookmarkStart w:id="300" w:name="_Toc30263"/>
      <w:r/>
      <w:bookmarkStart w:id="301" w:name="_Toc7692"/>
      <w:r/>
      <w:bookmarkStart w:id="302" w:name="_Toc16396"/>
      <w:r>
        <w:rPr>
          <w:rFonts w:hint="eastAsia" w:ascii="仿宋" w:hAnsi="仿宋" w:eastAsia="仿宋" w:cs="仿宋"/>
          <w:color w:val="000000"/>
          <w:sz w:val="28"/>
          <w:szCs w:val="28"/>
          <w:highlight w:val="none"/>
          <w:lang w:val="en-US"/>
        </w:rPr>
        <w:t xml:space="preserve">八</w:t>
      </w:r>
      <w:r>
        <w:rPr>
          <w:rFonts w:hint="eastAsia" w:ascii="仿宋" w:hAnsi="仿宋" w:eastAsia="仿宋" w:cs="仿宋"/>
          <w:color w:val="000000"/>
          <w:sz w:val="28"/>
          <w:szCs w:val="28"/>
          <w:highlight w:val="none"/>
        </w:rPr>
        <w:t xml:space="preserve">、业绩情况表</w:t>
      </w:r>
      <w:bookmarkEnd w:id="292"/>
      <w:r/>
      <w:bookmarkEnd w:id="293"/>
      <w:r/>
      <w:bookmarkEnd w:id="294"/>
      <w:r/>
      <w:bookmarkEnd w:id="295"/>
      <w:r/>
      <w:bookmarkEnd w:id="296"/>
      <w:r>
        <w:rPr>
          <w:rFonts w:hint="eastAsia" w:ascii="仿宋" w:hAnsi="仿宋" w:eastAsia="仿宋" w:cs="仿宋"/>
          <w:color w:val="000000"/>
          <w:sz w:val="28"/>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50"/>
        <w:gridCol w:w="955"/>
      </w:tblGrid>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序号</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业主方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项目内容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合同金额（万元）</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签订时间</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备注</w:t>
            </w: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99"/>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99"/>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r>
    </w:tbl>
    <w:p>
      <w:pPr>
        <w:pStyle w:val="1010"/>
        <w:spacing w:before="2" w:line="480" w:lineRule="exact"/>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rPr>
        <w:t xml:space="preserve">说明</w:t>
      </w:r>
      <w:r>
        <w:rPr>
          <w:rFonts w:hint="eastAsia" w:ascii="仿宋" w:hAnsi="仿宋" w:eastAsia="仿宋" w:cs="仿宋"/>
          <w:color w:val="000000"/>
          <w:spacing w:val="-1"/>
          <w:sz w:val="24"/>
          <w:szCs w:val="24"/>
          <w:highlight w:val="none"/>
        </w:rPr>
        <w:t xml:space="preserve">：</w:t>
      </w:r>
      <w:r>
        <w:rPr>
          <w:rFonts w:hint="eastAsia" w:ascii="仿宋" w:hAnsi="仿宋" w:eastAsia="仿宋" w:cs="仿宋"/>
          <w:color w:val="000000"/>
          <w:spacing w:val="-1"/>
          <w:sz w:val="24"/>
          <w:szCs w:val="24"/>
          <w:highlight w:val="none"/>
        </w:rPr>
      </w:r>
      <w:r/>
    </w:p>
    <w:p>
      <w:pPr>
        <w:pStyle w:val="1010"/>
        <w:spacing w:before="2"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Start w:id="303" w:name="_Toc3420"/>
      <w:r>
        <w:rPr>
          <w:rFonts w:hint="eastAsia" w:ascii="仿宋" w:hAnsi="仿宋" w:eastAsia="仿宋" w:cs="仿宋"/>
          <w:color w:val="000000"/>
          <w:sz w:val="24"/>
          <w:szCs w:val="24"/>
          <w:highlight w:val="none"/>
        </w:rPr>
      </w:r>
      <w:r/>
    </w:p>
    <w:p>
      <w:pPr>
        <w:pStyle w:val="1010"/>
        <w:spacing w:before="2"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2.具体子目根据评分标准中的要求填写并附相关证明材料且须加盖公章。</w:t>
      </w:r>
      <w:bookmarkEnd w:id="303"/>
      <w:r>
        <w:rPr>
          <w:rFonts w:hint="eastAsia" w:ascii="仿宋" w:hAnsi="仿宋" w:eastAsia="仿宋" w:cs="仿宋"/>
          <w:b/>
          <w:bCs/>
          <w:color w:val="000000"/>
          <w:sz w:val="24"/>
          <w:szCs w:val="24"/>
          <w:highlight w:val="none"/>
          <w:lang w:val="en-US"/>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9"/>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99"/>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99"/>
        <w:ind w:left="5135" w:right="-909" w:firstLine="560"/>
        <w:spacing w:line="4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99"/>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_____年____月____日</w:t>
      </w:r>
      <w:r>
        <w:rPr>
          <w:rFonts w:hint="eastAsia" w:ascii="仿宋" w:hAnsi="仿宋" w:eastAsia="仿宋" w:cs="仿宋"/>
          <w:color w:val="000000"/>
          <w:sz w:val="24"/>
          <w:szCs w:val="24"/>
          <w:highlight w:val="none"/>
        </w:rPr>
      </w:r>
      <w:r/>
    </w:p>
    <w:p>
      <w:pPr>
        <w:pStyle w:val="1010"/>
        <w:ind w:left="426"/>
        <w:spacing w:before="2"/>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999"/>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28"/>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5"/>
        <w:ind w:left="119" w:firstLine="361"/>
        <w:jc w:val="center"/>
        <w:spacing w:line="360" w:lineRule="auto"/>
        <w:rPr>
          <w:rFonts w:hint="eastAsia" w:ascii="仿宋" w:hAnsi="仿宋" w:eastAsia="仿宋" w:cs="仿宋"/>
          <w:color w:val="000000"/>
          <w:sz w:val="28"/>
          <w:szCs w:val="36"/>
          <w:highlight w:val="none"/>
        </w:rPr>
      </w:pPr>
      <w:r/>
      <w:bookmarkStart w:id="304" w:name="_Toc3390"/>
      <w:r/>
      <w:bookmarkStart w:id="305" w:name="_Toc13200"/>
      <w:r/>
      <w:bookmarkStart w:id="306" w:name="_Toc26111"/>
      <w:r>
        <w:rPr>
          <w:rFonts w:hint="eastAsia" w:ascii="仿宋" w:hAnsi="仿宋" w:eastAsia="仿宋" w:cs="仿宋"/>
          <w:color w:val="000000"/>
          <w:szCs w:val="32"/>
          <w:highlight w:val="none"/>
          <w:lang w:val="en-US"/>
        </w:rPr>
        <w:br w:type="page" w:clear="all"/>
      </w:r>
      <w:bookmarkStart w:id="307" w:name="_Toc31515"/>
      <w:r/>
      <w:bookmarkStart w:id="308" w:name="_Toc11849"/>
      <w:r>
        <w:rPr>
          <w:rFonts w:hint="eastAsia" w:ascii="仿宋" w:hAnsi="仿宋" w:eastAsia="仿宋" w:cs="仿宋"/>
          <w:color w:val="000000"/>
          <w:sz w:val="28"/>
          <w:szCs w:val="28"/>
          <w:highlight w:val="none"/>
          <w:lang w:val="en-US"/>
        </w:rPr>
        <w:t xml:space="preserve">九、</w:t>
      </w:r>
      <w:bookmarkEnd w:id="304"/>
      <w:r/>
      <w:bookmarkEnd w:id="305"/>
      <w:r>
        <w:rPr>
          <w:rFonts w:hint="eastAsia" w:ascii="仿宋" w:hAnsi="仿宋" w:eastAsia="仿宋" w:cs="仿宋"/>
          <w:color w:val="000000"/>
          <w:sz w:val="28"/>
          <w:szCs w:val="28"/>
          <w:highlight w:val="none"/>
          <w:lang w:val="en-US"/>
        </w:rPr>
        <w:t xml:space="preserve">服务方案</w:t>
      </w:r>
      <w:bookmarkEnd w:id="306"/>
      <w:r/>
      <w:bookmarkEnd w:id="307"/>
      <w:r/>
      <w:bookmarkEnd w:id="308"/>
      <w:r>
        <w:rPr>
          <w:rFonts w:hint="eastAsia" w:ascii="仿宋" w:hAnsi="仿宋" w:eastAsia="仿宋" w:cs="仿宋"/>
          <w:color w:val="000000"/>
          <w:sz w:val="28"/>
          <w:szCs w:val="36"/>
          <w:highlight w:val="none"/>
        </w:rPr>
      </w:r>
      <w:r/>
    </w:p>
    <w:p>
      <w:pPr>
        <w:pStyle w:val="999"/>
        <w:jc w:val="center"/>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rPr>
          <w:rFonts w:hint="eastAsia" w:ascii="仿宋" w:hAnsi="仿宋" w:eastAsia="仿宋" w:cs="仿宋"/>
          <w:color w:val="000000"/>
          <w:sz w:val="24"/>
          <w:highlight w:val="none"/>
        </w:rPr>
      </w:r>
      <w:r/>
    </w:p>
    <w:p>
      <w:pPr>
        <w:pStyle w:val="1035"/>
        <w:ind w:left="119" w:firstLine="361"/>
        <w:jc w:val="center"/>
        <w:spacing w:line="36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highlight w:val="none"/>
          <w:lang w:bidi="or-IN"/>
        </w:rPr>
        <w:br w:type="page" w:clear="all"/>
      </w:r>
      <w:bookmarkStart w:id="309" w:name="_Toc7000"/>
      <w:r/>
      <w:bookmarkStart w:id="310" w:name="_Toc13164"/>
      <w:r/>
      <w:bookmarkStart w:id="311" w:name="_Toc22245"/>
      <w:r/>
      <w:bookmarkStart w:id="312" w:name="_Toc18374"/>
      <w:r>
        <w:rPr>
          <w:rFonts w:hint="eastAsia" w:ascii="仿宋" w:hAnsi="仿宋" w:eastAsia="仿宋" w:cs="仿宋"/>
          <w:color w:val="000000"/>
          <w:sz w:val="28"/>
          <w:szCs w:val="28"/>
          <w:highlight w:val="none"/>
          <w:lang w:val="en-US"/>
        </w:rPr>
        <w:t xml:space="preserve">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rPr>
        <w:t xml:space="preserve">供应商认为需提供的其他文件或证明材料</w:t>
      </w:r>
      <w:bookmarkEnd w:id="309"/>
      <w:r>
        <w:rPr>
          <w:rFonts w:hint="eastAsia" w:ascii="仿宋" w:hAnsi="仿宋" w:eastAsia="仿宋" w:cs="仿宋"/>
          <w:color w:val="000000"/>
          <w:sz w:val="28"/>
          <w:szCs w:val="28"/>
          <w:highlight w:val="none"/>
          <w:lang w:val="en-US"/>
        </w:rPr>
      </w:r>
      <w:r/>
    </w:p>
    <w:p>
      <w:pPr>
        <w:pStyle w:val="1035"/>
        <w:ind w:left="119" w:firstLine="422"/>
        <w:jc w:val="center"/>
        <w:spacing w:line="360" w:lineRule="auto"/>
        <w:rPr>
          <w:rFonts w:hint="eastAsia" w:ascii="仿宋" w:hAnsi="仿宋" w:eastAsia="仿宋" w:cs="仿宋"/>
          <w:color w:val="000000"/>
          <w:sz w:val="28"/>
          <w:szCs w:val="36"/>
          <w:highlight w:val="none"/>
        </w:rPr>
      </w:pPr>
      <w:r>
        <w:rPr>
          <w:rFonts w:hint="eastAsia" w:ascii="仿宋" w:hAnsi="仿宋" w:eastAsia="仿宋" w:cs="仿宋"/>
          <w:color w:val="000000"/>
          <w:sz w:val="28"/>
          <w:szCs w:val="28"/>
          <w:highlight w:val="none"/>
          <w:lang w:val="en-US"/>
        </w:rPr>
        <w:br w:type="page" w:clear="all"/>
      </w:r>
      <w:bookmarkStart w:id="313" w:name="_Toc19429"/>
      <w:r>
        <w:rPr>
          <w:rFonts w:hint="eastAsia" w:ascii="仿宋" w:hAnsi="仿宋" w:eastAsia="仿宋" w:cs="仿宋"/>
          <w:color w:val="000000"/>
          <w:sz w:val="28"/>
          <w:szCs w:val="28"/>
          <w:highlight w:val="none"/>
          <w:lang w:val="en-US"/>
        </w:rPr>
        <w:t xml:space="preserve">十一、</w:t>
      </w:r>
      <w:r>
        <w:rPr>
          <w:rFonts w:hint="eastAsia" w:ascii="仿宋" w:hAnsi="仿宋" w:eastAsia="仿宋" w:cs="仿宋"/>
          <w:color w:val="000000"/>
          <w:sz w:val="28"/>
          <w:szCs w:val="28"/>
          <w:highlight w:val="none"/>
        </w:rPr>
        <w:t xml:space="preserve">相关附表格式</w:t>
      </w:r>
      <w:bookmarkEnd w:id="297"/>
      <w:r/>
      <w:bookmarkEnd w:id="298"/>
      <w:r/>
      <w:bookmarkEnd w:id="299"/>
      <w:r/>
      <w:bookmarkEnd w:id="300"/>
      <w:r/>
      <w:bookmarkEnd w:id="301"/>
      <w:r/>
      <w:bookmarkEnd w:id="302"/>
      <w:r/>
      <w:bookmarkEnd w:id="310"/>
      <w:r/>
      <w:bookmarkEnd w:id="311"/>
      <w:r/>
      <w:bookmarkEnd w:id="312"/>
      <w:r/>
      <w:bookmarkEnd w:id="313"/>
      <w:r>
        <w:rPr>
          <w:rFonts w:hint="eastAsia" w:ascii="仿宋" w:hAnsi="仿宋" w:eastAsia="仿宋" w:cs="仿宋"/>
          <w:color w:val="000000"/>
          <w:sz w:val="28"/>
          <w:szCs w:val="36"/>
          <w:highlight w:val="none"/>
        </w:rPr>
      </w:r>
      <w:r/>
    </w:p>
    <w:p>
      <w:pPr>
        <w:pStyle w:val="1016"/>
        <w:jc w:val="center"/>
        <w:spacing w:before="120" w:after="120" w:line="300" w:lineRule="auto"/>
        <w:rPr>
          <w:rFonts w:hint="eastAsia" w:ascii="仿宋" w:hAnsi="仿宋" w:eastAsia="仿宋" w:cs="仿宋"/>
          <w:b/>
          <w:color w:val="000000"/>
          <w:sz w:val="28"/>
          <w:szCs w:val="28"/>
          <w:highlight w:val="none"/>
        </w:rPr>
        <w:outlineLvl w:val="2"/>
      </w:pPr>
      <w:r/>
      <w:bookmarkStart w:id="314" w:name="_Toc23838"/>
      <w:r/>
      <w:bookmarkStart w:id="315" w:name="_Toc6809"/>
      <w:r/>
      <w:bookmarkStart w:id="316" w:name="_Toc21327"/>
      <w:r/>
      <w:bookmarkStart w:id="317" w:name="_Toc8193"/>
      <w:r/>
      <w:bookmarkStart w:id="318" w:name="_Toc17100"/>
      <w:r/>
      <w:bookmarkStart w:id="319" w:name="_Toc3611"/>
      <w:r/>
      <w:bookmarkStart w:id="320" w:name="_Toc13590"/>
      <w:r/>
      <w:bookmarkStart w:id="321" w:name="_Toc20703"/>
      <w:r>
        <w:rPr>
          <w:rFonts w:hint="eastAsia" w:ascii="仿宋" w:hAnsi="仿宋" w:eastAsia="仿宋" w:cs="仿宋"/>
          <w:b/>
          <w:color w:val="000000"/>
          <w:sz w:val="28"/>
          <w:szCs w:val="28"/>
          <w:highlight w:val="none"/>
        </w:rPr>
        <w:t xml:space="preserve">附件1：法定代表人/单位负责人身份证明书</w:t>
      </w:r>
      <w:bookmarkEnd w:id="314"/>
      <w:r/>
      <w:bookmarkEnd w:id="315"/>
      <w:r/>
      <w:bookmarkEnd w:id="316"/>
      <w:r/>
      <w:bookmarkEnd w:id="317"/>
      <w:r/>
      <w:bookmarkEnd w:id="318"/>
      <w:r/>
      <w:bookmarkEnd w:id="319"/>
      <w:r/>
      <w:bookmarkEnd w:id="320"/>
      <w:r/>
      <w:bookmarkEnd w:id="321"/>
      <w:r>
        <w:rPr>
          <w:rFonts w:hint="eastAsia" w:ascii="仿宋" w:hAnsi="仿宋" w:eastAsia="仿宋" w:cs="仿宋"/>
          <w:b/>
          <w:color w:val="000000"/>
          <w:sz w:val="28"/>
          <w:szCs w:val="28"/>
          <w:highlight w:val="none"/>
        </w:rPr>
      </w:r>
      <w:r/>
    </w:p>
    <w:p>
      <w:pPr>
        <w:pStyle w:val="1016"/>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6"/>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的项目，签署上述项目的响应文件、进行合同磋商、签署合同和处理与之有关的一切事务。</w:t>
      </w:r>
      <w:r>
        <w:rPr>
          <w:rFonts w:hint="eastAsia" w:ascii="仿宋" w:hAnsi="仿宋" w:eastAsia="仿宋" w:cs="仿宋"/>
          <w:color w:val="000000"/>
          <w:sz w:val="24"/>
          <w:szCs w:val="24"/>
          <w:highlight w:val="none"/>
        </w:rPr>
      </w:r>
      <w:r/>
    </w:p>
    <w:p>
      <w:pPr>
        <w:pStyle w:val="1016"/>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16"/>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6"/>
        <w:ind w:firstLine="24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供应商名称（加盖CA电子公章）：</w:t>
      </w:r>
      <w:r>
        <w:rPr>
          <w:rFonts w:hint="eastAsia" w:ascii="仿宋" w:hAnsi="仿宋" w:eastAsia="仿宋" w:cs="仿宋"/>
          <w:color w:val="000000"/>
          <w:sz w:val="24"/>
          <w:szCs w:val="24"/>
          <w:highlight w:val="none"/>
        </w:rPr>
      </w:r>
      <w:r/>
    </w:p>
    <w:p>
      <w:pPr>
        <w:pStyle w:val="1016"/>
        <w:ind w:firstLine="79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99"/>
        <w:ind w:firstLine="770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right"/>
        <w:rPr>
          <w:rFonts w:hint="eastAsia" w:ascii="仿宋" w:hAnsi="仿宋" w:eastAsia="仿宋" w:cs="仿宋"/>
          <w:b/>
          <w:bCs/>
          <w:color w:val="000000"/>
          <w:sz w:val="24"/>
          <w:highlight w:val="none"/>
        </w:rPr>
      </w:pPr>
      <w:r>
        <w:rPr>
          <w:rFonts w:hint="eastAsia" w:ascii="仿宋" w:hAnsi="仿宋" w:eastAsia="仿宋" w:cs="仿宋"/>
          <w:color w:val="000000"/>
          <w:highlight w:val="none"/>
        </w:rPr>
        <w:t xml:space="preserve">____年____月____日</w:t>
      </w:r>
      <w:r>
        <w:rPr>
          <w:rFonts w:hint="eastAsia" w:ascii="仿宋" w:hAnsi="仿宋" w:eastAsia="仿宋" w:cs="仿宋"/>
          <w:b/>
          <w:bCs/>
          <w:color w:val="000000"/>
          <w:sz w:val="24"/>
          <w:highlight w:val="none"/>
        </w:rPr>
      </w:r>
      <w:r/>
    </w:p>
    <w:p>
      <w:pPr>
        <w:pStyle w:val="999"/>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jc w:val="center"/>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   </w:t>
      </w:r>
      <w:bookmarkStart w:id="322" w:name="_Toc4058"/>
      <w:r/>
      <w:bookmarkStart w:id="323" w:name="_Toc1073"/>
      <w:r>
        <w:rPr>
          <w:rFonts w:hint="eastAsia" w:ascii="仿宋" w:hAnsi="仿宋" w:eastAsia="仿宋" w:cs="仿宋"/>
          <w:b/>
          <w:bCs/>
          <w:color w:val="000000"/>
          <w:sz w:val="44"/>
          <w:szCs w:val="44"/>
          <w:highlight w:val="none"/>
          <w:lang w:val="en-US"/>
        </w:rPr>
      </w:r>
      <w:r/>
    </w:p>
    <w:p>
      <w:pPr>
        <w:pStyle w:val="1050"/>
        <w:rPr>
          <w:rFonts w:hint="eastAsia" w:ascii="仿宋" w:hAnsi="仿宋" w:eastAsia="仿宋" w:cs="仿宋"/>
          <w:color w:val="000000"/>
          <w:sz w:val="28"/>
          <w:szCs w:val="28"/>
          <w:highlight w:val="none"/>
        </w:rPr>
      </w:pPr>
      <w:r>
        <w:rPr>
          <w:rFonts w:hint="eastAsia" w:ascii="仿宋" w:hAnsi="仿宋" w:eastAsia="仿宋" w:cs="仿宋"/>
          <w:bCs/>
          <w:color w:val="000000"/>
          <w:szCs w:val="44"/>
          <w:highlight w:val="none"/>
          <w:lang w:val="en-US"/>
        </w:rPr>
        <w:br w:type="page" w:clear="all"/>
      </w:r>
      <w:bookmarkStart w:id="324" w:name="_Toc5887"/>
      <w:r/>
      <w:bookmarkStart w:id="325" w:name="_Toc31943"/>
      <w:r/>
      <w:bookmarkStart w:id="326" w:name="_Toc22840"/>
      <w:r/>
      <w:bookmarkStart w:id="327" w:name="_Toc30881"/>
      <w:r/>
      <w:bookmarkStart w:id="328" w:name="_Toc21196"/>
      <w:r/>
      <w:bookmarkStart w:id="329" w:name="_Toc28647"/>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2</w:t>
      </w:r>
      <w:r>
        <w:rPr>
          <w:rFonts w:hint="eastAsia" w:ascii="仿宋" w:hAnsi="仿宋" w:eastAsia="仿宋" w:cs="仿宋"/>
          <w:color w:val="000000"/>
          <w:sz w:val="28"/>
          <w:szCs w:val="28"/>
          <w:highlight w:val="none"/>
        </w:rPr>
        <w:t xml:space="preserve">：法定代表人/单位负责人授权委托书</w:t>
      </w:r>
      <w:bookmarkEnd w:id="322"/>
      <w:r/>
      <w:bookmarkEnd w:id="323"/>
      <w:r/>
      <w:bookmarkEnd w:id="324"/>
      <w:r/>
      <w:bookmarkEnd w:id="325"/>
      <w:r/>
      <w:bookmarkEnd w:id="326"/>
      <w:r/>
      <w:bookmarkEnd w:id="327"/>
      <w:r/>
      <w:bookmarkEnd w:id="328"/>
      <w:r/>
      <w:bookmarkEnd w:id="329"/>
      <w:r>
        <w:rPr>
          <w:rFonts w:hint="eastAsia" w:ascii="仿宋" w:hAnsi="仿宋" w:eastAsia="仿宋" w:cs="仿宋"/>
          <w:color w:val="000000"/>
          <w:sz w:val="28"/>
          <w:szCs w:val="28"/>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本授权委托书声明：我</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（供应商名称）的法定代表人/单位负责人，现授权委托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（姓名）为我的授权委托人，以本公司的名义参加</w:t>
      </w:r>
      <w:r>
        <w:rPr>
          <w:rFonts w:hint="eastAsia" w:ascii="仿宋" w:hAnsi="仿宋" w:eastAsia="仿宋" w:cs="仿宋"/>
          <w:color w:val="000000"/>
          <w:sz w:val="24"/>
          <w:highlight w:val="none"/>
          <w:u w:val="single"/>
        </w:rPr>
        <w:t xml:space="preserve">　　　　　　（项目名称）　       　　</w:t>
      </w:r>
      <w:r>
        <w:rPr>
          <w:rFonts w:hint="eastAsia" w:ascii="仿宋" w:hAnsi="仿宋" w:eastAsia="仿宋" w:cs="仿宋"/>
          <w:color w:val="000000"/>
          <w:sz w:val="24"/>
          <w:highlight w:val="none"/>
        </w:rPr>
        <w:t xml:space="preserve">标段的投标。授权委托人所签署的一切文件和处理与之有关的一切事务，我均予以承认。</w:t>
      </w:r>
      <w:r>
        <w:rPr>
          <w:rFonts w:hint="eastAsia" w:ascii="仿宋" w:hAnsi="仿宋" w:eastAsia="仿宋" w:cs="仿宋"/>
          <w:color w:val="000000"/>
          <w:sz w:val="24"/>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代理人无转委权，特此委托。</w:t>
      </w:r>
      <w:r>
        <w:rPr>
          <w:rFonts w:hint="eastAsia" w:ascii="仿宋" w:hAnsi="仿宋" w:eastAsia="仿宋" w:cs="仿宋"/>
          <w:color w:val="000000"/>
          <w:sz w:val="24"/>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80"/>
        <w:rPr>
          <w:rFonts w:hint="eastAsia" w:ascii="仿宋" w:hAnsi="仿宋" w:eastAsia="仿宋" w:cs="仿宋"/>
          <w:color w:val="000000"/>
          <w:sz w:val="24"/>
          <w:highlight w:val="none"/>
          <w:u w:val="single"/>
          <w:lang w:val="en-US"/>
        </w:rPr>
      </w:pPr>
      <w:r>
        <w:rPr>
          <w:rFonts w:hint="eastAsia" w:ascii="仿宋" w:hAnsi="仿宋" w:eastAsia="仿宋" w:cs="仿宋"/>
          <w:color w:val="000000"/>
          <w:sz w:val="24"/>
          <w:highlight w:val="none"/>
        </w:rPr>
        <w:t xml:space="preserve">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性别：</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lang w:val="en-US"/>
        </w:rPr>
        <w:t xml:space="preserve">联系方式：</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法定代表人/单位负责人（签字或盖章）：</w:t>
      </w:r>
      <w:r>
        <w:rPr>
          <w:rFonts w:hint="eastAsia" w:ascii="仿宋" w:hAnsi="仿宋" w:eastAsia="仿宋" w:cs="仿宋"/>
          <w:color w:val="000000"/>
          <w:sz w:val="24"/>
          <w:highlight w:val="none"/>
        </w:rPr>
      </w:r>
      <w:r/>
    </w:p>
    <w:p>
      <w:pPr>
        <w:pStyle w:val="999"/>
        <w:ind w:firstLine="44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99"/>
        <w:ind w:right="420"/>
        <w:jc w:val="right"/>
        <w:rPr>
          <w:rFonts w:hint="eastAsia" w:ascii="仿宋" w:hAnsi="仿宋" w:eastAsia="仿宋" w:cs="仿宋"/>
          <w:color w:val="000000"/>
          <w:sz w:val="24"/>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t xml:space="preserve">______年____月____日</w:t>
      </w:r>
      <w:r>
        <w:rPr>
          <w:rFonts w:hint="eastAsia" w:ascii="仿宋" w:hAnsi="仿宋" w:eastAsia="仿宋" w:cs="仿宋"/>
          <w:color w:val="000000"/>
          <w:sz w:val="24"/>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w:t>
      </w:r>
      <w:r>
        <w:rPr>
          <w:rFonts w:hint="eastAsia" w:ascii="仿宋" w:hAnsi="仿宋" w:eastAsia="仿宋" w:cs="仿宋"/>
          <w:color w:val="000000"/>
          <w:sz w:val="24"/>
          <w:highlight w:val="none"/>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999"/>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（法定代表人及代理人身份证复印件粘贴处）</w:t>
            </w:r>
            <w:r>
              <w:rPr>
                <w:rFonts w:hint="eastAsia" w:ascii="仿宋" w:hAnsi="仿宋" w:eastAsia="仿宋" w:cs="仿宋"/>
                <w:color w:val="000000"/>
                <w:sz w:val="24"/>
                <w:highlight w:val="none"/>
              </w:rPr>
            </w:r>
            <w:r/>
          </w:p>
        </w:tc>
      </w:tr>
    </w:tbl>
    <w:p>
      <w:pPr>
        <w:pStyle w:val="999"/>
        <w:ind w:left="5135" w:right="-909" w:firstLine="56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right="-909"/>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0"/>
        <w:rPr>
          <w:rFonts w:hint="eastAsia" w:ascii="仿宋" w:hAnsi="仿宋" w:eastAsia="仿宋" w:cs="仿宋"/>
          <w:color w:val="000000"/>
          <w:sz w:val="28"/>
          <w:szCs w:val="28"/>
          <w:highlight w:val="none"/>
        </w:rPr>
      </w:pPr>
      <w:r/>
      <w:bookmarkStart w:id="330" w:name="_Toc8608"/>
      <w:r/>
      <w:bookmarkStart w:id="331" w:name="_Toc23060"/>
      <w:r/>
      <w:bookmarkStart w:id="332" w:name="_Toc2794"/>
      <w:r/>
      <w:bookmarkStart w:id="333" w:name="_Toc17790"/>
      <w:r>
        <w:rPr>
          <w:rFonts w:hint="eastAsia" w:ascii="仿宋" w:hAnsi="仿宋" w:eastAsia="仿宋" w:cs="仿宋"/>
          <w:color w:val="000000"/>
          <w:sz w:val="28"/>
          <w:szCs w:val="28"/>
          <w:highlight w:val="none"/>
        </w:rPr>
        <w:br w:type="page" w:clear="all"/>
      </w:r>
      <w:bookmarkStart w:id="334" w:name="_Toc12284"/>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3</w:t>
      </w:r>
      <w:r>
        <w:rPr>
          <w:rFonts w:hint="eastAsia" w:ascii="仿宋" w:hAnsi="仿宋" w:eastAsia="仿宋" w:cs="仿宋"/>
          <w:color w:val="000000"/>
          <w:sz w:val="28"/>
          <w:szCs w:val="28"/>
          <w:highlight w:val="none"/>
        </w:rPr>
        <w:t xml:space="preserve">：无重大违法记录声明</w:t>
      </w:r>
      <w:bookmarkEnd w:id="330"/>
      <w:r/>
      <w:bookmarkEnd w:id="331"/>
      <w:r/>
      <w:bookmarkEnd w:id="332"/>
      <w:r/>
      <w:bookmarkEnd w:id="334"/>
      <w:r>
        <w:rPr>
          <w:rFonts w:hint="eastAsia" w:ascii="仿宋" w:hAnsi="仿宋" w:eastAsia="仿宋" w:cs="仿宋"/>
          <w:color w:val="000000"/>
          <w:sz w:val="28"/>
          <w:szCs w:val="28"/>
          <w:highlight w:val="none"/>
        </w:rPr>
      </w:r>
      <w:r/>
    </w:p>
    <w:p>
      <w:pPr>
        <w:pStyle w:val="99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（供应商名称）郑重声明：</w:t>
      </w:r>
      <w:r>
        <w:rPr>
          <w:rFonts w:hint="eastAsia" w:ascii="仿宋" w:hAnsi="仿宋" w:eastAsia="仿宋" w:cs="仿宋"/>
          <w:color w:val="000000"/>
          <w:sz w:val="24"/>
          <w:szCs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16"/>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16"/>
        <w:jc w:val="right"/>
        <w:spacing w:before="120" w:after="120" w:line="7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bookmarkStart w:id="335" w:name="_Toc12093"/>
      <w:r/>
      <w:bookmarkStart w:id="336" w:name="_Toc29209"/>
      <w:r/>
      <w:bookmarkStart w:id="337" w:name="_Toc3415"/>
      <w:r>
        <w:rPr>
          <w:rFonts w:hint="eastAsia" w:ascii="仿宋" w:hAnsi="仿宋" w:eastAsia="仿宋" w:cs="仿宋"/>
          <w:color w:val="000000"/>
          <w:sz w:val="24"/>
          <w:highlight w:val="none"/>
        </w:rPr>
      </w:r>
      <w:r/>
    </w:p>
    <w:p>
      <w:pPr>
        <w:pStyle w:val="1016"/>
        <w:jc w:val="right"/>
        <w:spacing w:before="120" w:after="120" w:line="700" w:lineRule="exact"/>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bookmarkEnd w:id="335"/>
      <w:r/>
      <w:bookmarkEnd w:id="336"/>
      <w:r/>
      <w:bookmarkEnd w:id="337"/>
      <w:r>
        <w:rPr>
          <w:rFonts w:hint="eastAsia" w:ascii="仿宋" w:hAnsi="仿宋" w:eastAsia="仿宋" w:cs="仿宋"/>
          <w:b/>
          <w:color w:val="000000"/>
          <w:sz w:val="30"/>
          <w:szCs w:val="30"/>
          <w:highlight w:val="none"/>
          <w:lang w:bidi="ar"/>
        </w:rPr>
      </w:r>
      <w:r/>
    </w:p>
    <w:p>
      <w:pPr>
        <w:pStyle w:val="1050"/>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338" w:name="_Toc5588"/>
      <w:r/>
      <w:bookmarkStart w:id="339" w:name="_Toc2333"/>
      <w:r/>
      <w:bookmarkStart w:id="340" w:name="_Toc27619"/>
      <w:r/>
      <w:bookmarkStart w:id="341" w:name="_Toc16190"/>
      <w:r/>
      <w:bookmarkStart w:id="342" w:name="_Toc31550"/>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4</w:t>
      </w:r>
      <w:r>
        <w:rPr>
          <w:rFonts w:hint="eastAsia" w:ascii="仿宋" w:hAnsi="仿宋" w:eastAsia="仿宋" w:cs="仿宋"/>
          <w:color w:val="000000"/>
          <w:sz w:val="28"/>
          <w:szCs w:val="28"/>
          <w:highlight w:val="none"/>
        </w:rPr>
        <w:t xml:space="preserve">：具备履行合同所必需的设备和专业技术</w:t>
      </w:r>
      <w:bookmarkStart w:id="343" w:name="_Toc24309"/>
      <w:r/>
      <w:bookmarkStart w:id="344" w:name="_Toc14706"/>
      <w:r>
        <w:rPr>
          <w:rFonts w:hint="eastAsia" w:ascii="仿宋" w:hAnsi="仿宋" w:eastAsia="仿宋" w:cs="仿宋"/>
          <w:color w:val="000000"/>
          <w:sz w:val="28"/>
          <w:szCs w:val="28"/>
          <w:highlight w:val="none"/>
        </w:rPr>
        <w:t xml:space="preserve">能力的声明函</w:t>
      </w:r>
      <w:bookmarkEnd w:id="338"/>
      <w:r/>
      <w:bookmarkEnd w:id="339"/>
      <w:r/>
      <w:bookmarkEnd w:id="340"/>
      <w:r/>
      <w:bookmarkEnd w:id="341"/>
      <w:r/>
      <w:bookmarkEnd w:id="342"/>
      <w:r/>
      <w:bookmarkEnd w:id="343"/>
      <w:r/>
      <w:bookmarkEnd w:id="344"/>
      <w:r>
        <w:rPr>
          <w:rFonts w:hint="eastAsia" w:ascii="仿宋" w:hAnsi="仿宋" w:eastAsia="仿宋" w:cs="仿宋"/>
          <w:color w:val="000000"/>
          <w:sz w:val="28"/>
          <w:szCs w:val="28"/>
          <w:highlight w:val="none"/>
        </w:rPr>
      </w:r>
      <w:r/>
    </w:p>
    <w:p>
      <w:pPr>
        <w:pStyle w:val="999"/>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999"/>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rPr>
      </w:r>
      <w:r/>
    </w:p>
    <w:p>
      <w:pPr>
        <w:pStyle w:val="999"/>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                                                  </w:t>
      </w:r>
      <w:r>
        <w:rPr>
          <w:rFonts w:hint="eastAsia" w:ascii="仿宋" w:hAnsi="仿宋" w:eastAsia="仿宋" w:cs="仿宋"/>
          <w:color w:val="000000"/>
          <w:sz w:val="24"/>
          <w:highlight w:val="none"/>
        </w:rPr>
      </w:r>
      <w:r/>
    </w:p>
    <w:p>
      <w:pPr>
        <w:pStyle w:val="999"/>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                                           </w:t>
      </w:r>
      <w:r>
        <w:rPr>
          <w:rFonts w:hint="eastAsia" w:ascii="仿宋" w:hAnsi="仿宋" w:eastAsia="仿宋" w:cs="仿宋"/>
          <w:color w:val="000000"/>
          <w:sz w:val="24"/>
          <w:highlight w:val="none"/>
        </w:rPr>
      </w:r>
      <w:r/>
    </w:p>
    <w:p>
      <w:pPr>
        <w:pStyle w:val="999"/>
        <w:ind w:firstLine="36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jc w:val="right"/>
        <w:widowControl/>
        <w:rPr>
          <w:rFonts w:hint="eastAsia" w:ascii="仿宋" w:hAnsi="仿宋" w:eastAsia="仿宋" w:cs="仿宋"/>
          <w:color w:val="000000"/>
          <w:highlight w:val="none"/>
        </w:rPr>
      </w:pPr>
      <w:r/>
      <w:bookmarkStart w:id="345" w:name="_Toc29217"/>
      <w:r/>
      <w:bookmarkStart w:id="346" w:name="_Toc14882"/>
      <w:r/>
      <w:bookmarkStart w:id="347" w:name="_Toc22961"/>
      <w:r>
        <w:rPr>
          <w:rFonts w:hint="eastAsia" w:ascii="仿宋" w:hAnsi="仿宋" w:eastAsia="仿宋" w:cs="仿宋"/>
          <w:color w:val="000000"/>
          <w:highlight w:val="none"/>
        </w:rPr>
      </w:r>
      <w:r/>
    </w:p>
    <w:p>
      <w:pPr>
        <w:pStyle w:val="999"/>
        <w:jc w:val="right"/>
        <w:widowControl/>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bookmarkEnd w:id="345"/>
      <w:r/>
      <w:bookmarkEnd w:id="346"/>
      <w:r/>
      <w:bookmarkEnd w:id="347"/>
      <w:r>
        <w:rPr>
          <w:rFonts w:hint="eastAsia" w:ascii="仿宋" w:hAnsi="仿宋" w:eastAsia="仿宋" w:cs="仿宋"/>
          <w:b/>
          <w:color w:val="000000"/>
          <w:sz w:val="30"/>
          <w:szCs w:val="30"/>
          <w:highlight w:val="none"/>
          <w:lang w:bidi="ar"/>
        </w:rPr>
      </w:r>
      <w:r/>
    </w:p>
    <w:p>
      <w:pPr>
        <w:pStyle w:val="1050"/>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348" w:name="_Toc12695"/>
      <w:r/>
      <w:bookmarkStart w:id="349" w:name="_Toc14540"/>
      <w:r/>
      <w:bookmarkStart w:id="350" w:name="_Toc4589"/>
      <w:r/>
      <w:bookmarkStart w:id="351" w:name="_Toc15068"/>
      <w:r/>
      <w:bookmarkStart w:id="352" w:name="_Toc29783"/>
      <w:r/>
      <w:bookmarkStart w:id="353" w:name="_Toc22664"/>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5</w:t>
      </w:r>
      <w:r>
        <w:rPr>
          <w:rFonts w:hint="eastAsia" w:ascii="仿宋" w:hAnsi="仿宋" w:eastAsia="仿宋" w:cs="仿宋"/>
          <w:color w:val="000000"/>
          <w:sz w:val="28"/>
          <w:szCs w:val="28"/>
          <w:highlight w:val="none"/>
        </w:rPr>
        <w:t xml:space="preserve">：中小企业声明函（</w:t>
      </w:r>
      <w:r>
        <w:rPr>
          <w:rFonts w:hint="eastAsia" w:ascii="仿宋" w:hAnsi="仿宋" w:eastAsia="仿宋" w:cs="仿宋"/>
          <w:color w:val="000000"/>
          <w:sz w:val="28"/>
          <w:szCs w:val="28"/>
          <w:highlight w:val="none"/>
          <w:lang w:val="en-US"/>
        </w:rPr>
        <w:t xml:space="preserve">服务</w:t>
      </w:r>
      <w:r>
        <w:rPr>
          <w:rFonts w:hint="eastAsia" w:ascii="仿宋" w:hAnsi="仿宋" w:eastAsia="仿宋" w:cs="仿宋"/>
          <w:color w:val="000000"/>
          <w:sz w:val="28"/>
          <w:szCs w:val="28"/>
          <w:highlight w:val="none"/>
        </w:rPr>
        <w:t xml:space="preserve">）</w:t>
      </w:r>
      <w:bookmarkEnd w:id="333"/>
      <w:r/>
      <w:bookmarkEnd w:id="348"/>
      <w:r/>
      <w:bookmarkEnd w:id="349"/>
      <w:r/>
      <w:bookmarkEnd w:id="350"/>
      <w:r/>
      <w:bookmarkEnd w:id="351"/>
      <w:r/>
      <w:bookmarkEnd w:id="352"/>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rPr>
        <w:t xml:space="preserve">如有</w:t>
      </w:r>
      <w:r>
        <w:rPr>
          <w:rFonts w:hint="eastAsia" w:ascii="仿宋" w:hAnsi="仿宋" w:eastAsia="仿宋" w:cs="仿宋"/>
          <w:color w:val="000000"/>
          <w:sz w:val="28"/>
          <w:szCs w:val="28"/>
          <w:highlight w:val="none"/>
        </w:rPr>
        <w:t xml:space="preserve">）</w:t>
      </w:r>
      <w:bookmarkEnd w:id="353"/>
      <w:r>
        <w:rPr>
          <w:rFonts w:hint="eastAsia" w:ascii="仿宋" w:hAnsi="仿宋" w:eastAsia="仿宋" w:cs="仿宋"/>
          <w:color w:val="000000"/>
          <w:sz w:val="28"/>
          <w:szCs w:val="28"/>
          <w:highlight w:val="none"/>
        </w:rPr>
      </w:r>
      <w:r/>
    </w:p>
    <w:p>
      <w:pPr>
        <w:pStyle w:val="999"/>
        <w:jc w:val="center"/>
        <w:spacing w:line="440" w:lineRule="exact"/>
        <w:rPr>
          <w:rFonts w:hint="eastAsia"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（磋商文件中明确的所属行业）；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999"/>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999"/>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999"/>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9"/>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1"/>
          <w:highlight w:val="none"/>
        </w:rPr>
      </w:r>
      <w:r/>
    </w:p>
    <w:p>
      <w:pPr>
        <w:pStyle w:val="1028"/>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99"/>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28"/>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99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供应商如不提供此声明函或不提供证明材料的，投标报价将不做相应扣除。</w:t>
      </w:r>
      <w:r>
        <w:rPr>
          <w:rFonts w:hint="eastAsia" w:ascii="仿宋" w:hAnsi="仿宋" w:eastAsia="仿宋" w:cs="仿宋"/>
          <w:color w:val="000000"/>
          <w:sz w:val="24"/>
          <w:szCs w:val="24"/>
          <w:highlight w:val="none"/>
        </w:rPr>
      </w:r>
      <w:r/>
    </w:p>
    <w:p>
      <w:pPr>
        <w:pStyle w:val="104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4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本磋商文件中明确的所属行业：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999"/>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50"/>
        <w:rPr>
          <w:rFonts w:hint="eastAsia" w:ascii="仿宋" w:hAnsi="仿宋" w:eastAsia="仿宋" w:cs="仿宋"/>
          <w:color w:val="000000"/>
          <w:sz w:val="28"/>
          <w:szCs w:val="28"/>
          <w:highlight w:val="none"/>
        </w:rPr>
      </w:pPr>
      <w:r/>
      <w:bookmarkStart w:id="354" w:name="_Toc19110"/>
      <w:r>
        <w:rPr>
          <w:rFonts w:hint="eastAsia" w:ascii="仿宋" w:hAnsi="仿宋" w:eastAsia="仿宋" w:cs="仿宋"/>
          <w:b w:val="0"/>
          <w:color w:val="000000"/>
          <w:highlight w:val="none"/>
        </w:rPr>
        <w:br w:type="page" w:clear="all"/>
      </w:r>
      <w:bookmarkStart w:id="355" w:name="_Toc31334"/>
      <w:r/>
      <w:bookmarkStart w:id="356" w:name="_Toc22955"/>
      <w:r/>
      <w:bookmarkStart w:id="357" w:name="_Toc10338"/>
      <w:r/>
      <w:bookmarkStart w:id="358" w:name="_Toc6114"/>
      <w:r/>
      <w:bookmarkStart w:id="359" w:name="_Toc610"/>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6</w:t>
      </w:r>
      <w:r>
        <w:rPr>
          <w:rFonts w:hint="eastAsia" w:ascii="仿宋" w:hAnsi="仿宋" w:eastAsia="仿宋" w:cs="仿宋"/>
          <w:color w:val="000000"/>
          <w:sz w:val="28"/>
          <w:szCs w:val="28"/>
          <w:highlight w:val="none"/>
        </w:rPr>
        <w:t xml:space="preserve">：属于监狱企业的证明文件（如有）</w:t>
      </w:r>
      <w:bookmarkEnd w:id="355"/>
      <w:r/>
      <w:bookmarkEnd w:id="356"/>
      <w:r/>
      <w:bookmarkEnd w:id="357"/>
      <w:r/>
      <w:bookmarkEnd w:id="358"/>
      <w:r/>
      <w:bookmarkEnd w:id="359"/>
      <w:r>
        <w:rPr>
          <w:rFonts w:hint="eastAsia" w:ascii="仿宋" w:hAnsi="仿宋" w:eastAsia="仿宋" w:cs="仿宋"/>
          <w:color w:val="000000"/>
          <w:sz w:val="28"/>
          <w:szCs w:val="28"/>
          <w:highlight w:val="none"/>
        </w:rPr>
      </w:r>
      <w:r/>
    </w:p>
    <w:p>
      <w:pPr>
        <w:pStyle w:val="1010"/>
        <w:ind w:left="0"/>
        <w:jc w:val="center"/>
        <w:rPr>
          <w:rFonts w:hint="eastAsia" w:ascii="仿宋" w:hAnsi="仿宋" w:eastAsia="仿宋" w:cs="仿宋"/>
          <w:color w:val="000000"/>
          <w:sz w:val="24"/>
          <w:szCs w:val="24"/>
          <w:highlight w:val="none"/>
        </w:rPr>
      </w:pPr>
      <w:r/>
      <w:bookmarkStart w:id="360" w:name="_Toc19254"/>
      <w:r/>
      <w:bookmarkStart w:id="361" w:name="_Toc30317"/>
      <w:r>
        <w:rPr>
          <w:rFonts w:hint="eastAsia" w:ascii="仿宋" w:hAnsi="仿宋" w:eastAsia="仿宋" w:cs="仿宋"/>
          <w:color w:val="000000"/>
          <w:sz w:val="24"/>
          <w:szCs w:val="24"/>
          <w:highlight w:val="none"/>
        </w:rPr>
        <w:t xml:space="preserve">提供由省级以上监狱管理局、戒毒管理局（含新疆生产建设兵团）</w:t>
      </w:r>
      <w:bookmarkEnd w:id="360"/>
      <w:r/>
      <w:bookmarkEnd w:id="361"/>
      <w:r>
        <w:rPr>
          <w:rFonts w:hint="eastAsia" w:ascii="仿宋" w:hAnsi="仿宋" w:eastAsia="仿宋" w:cs="仿宋"/>
          <w:color w:val="000000"/>
          <w:sz w:val="24"/>
          <w:szCs w:val="24"/>
          <w:highlight w:val="none"/>
        </w:rPr>
      </w:r>
      <w:r/>
    </w:p>
    <w:p>
      <w:pPr>
        <w:pStyle w:val="999"/>
        <w:jc w:val="center"/>
        <w:rPr>
          <w:rFonts w:hint="eastAsia" w:ascii="仿宋" w:hAnsi="仿宋" w:eastAsia="仿宋" w:cs="仿宋"/>
          <w:b/>
          <w:color w:val="000000"/>
          <w:sz w:val="30"/>
          <w:szCs w:val="30"/>
          <w:highlight w:val="none"/>
          <w:lang w:bidi="ar-SA"/>
        </w:rPr>
      </w:pPr>
      <w:r/>
      <w:bookmarkStart w:id="362" w:name="_Toc16182"/>
      <w:r/>
      <w:bookmarkStart w:id="363" w:name="_Toc23827"/>
      <w:r>
        <w:rPr>
          <w:rFonts w:hint="eastAsia" w:ascii="仿宋" w:hAnsi="仿宋" w:eastAsia="仿宋" w:cs="仿宋"/>
          <w:color w:val="000000"/>
          <w:sz w:val="24"/>
          <w:szCs w:val="24"/>
          <w:highlight w:val="none"/>
        </w:rPr>
        <w:t xml:space="preserve">出具的属于监狱企业的证明文件）</w:t>
      </w:r>
      <w:bookmarkEnd w:id="362"/>
      <w:r/>
      <w:bookmarkEnd w:id="363"/>
      <w:r>
        <w:rPr>
          <w:rFonts w:hint="eastAsia" w:ascii="仿宋" w:hAnsi="仿宋" w:eastAsia="仿宋" w:cs="仿宋"/>
          <w:b/>
          <w:color w:val="000000"/>
          <w:sz w:val="30"/>
          <w:szCs w:val="30"/>
          <w:highlight w:val="none"/>
          <w:lang w:bidi="ar-SA"/>
        </w:rPr>
      </w:r>
      <w:r/>
    </w:p>
    <w:p>
      <w:pPr>
        <w:pStyle w:val="999"/>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99"/>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99"/>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1050"/>
        <w:rPr>
          <w:rFonts w:hint="eastAsia" w:ascii="仿宋" w:hAnsi="仿宋" w:eastAsia="仿宋" w:cs="仿宋"/>
          <w:color w:val="000000"/>
          <w:sz w:val="28"/>
          <w:szCs w:val="28"/>
          <w:highlight w:val="none"/>
          <w:lang w:bidi="ar-SA"/>
        </w:rPr>
      </w:pPr>
      <w:r/>
      <w:bookmarkStart w:id="364" w:name="_Toc29802"/>
      <w:r/>
      <w:bookmarkStart w:id="365" w:name="_Toc24239"/>
      <w:r/>
      <w:bookmarkStart w:id="366" w:name="_Toc29086"/>
      <w:r/>
      <w:bookmarkStart w:id="367" w:name="_Toc17093"/>
      <w:r/>
      <w:bookmarkStart w:id="368" w:name="_Toc11664"/>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rPr>
        <w:t xml:space="preserve">7</w:t>
      </w:r>
      <w:r>
        <w:rPr>
          <w:rFonts w:hint="eastAsia" w:ascii="仿宋" w:hAnsi="仿宋" w:eastAsia="仿宋" w:cs="仿宋"/>
          <w:color w:val="000000"/>
          <w:sz w:val="28"/>
          <w:szCs w:val="28"/>
          <w:highlight w:val="none"/>
        </w:rPr>
        <w:t xml:space="preserve">：残疾人福利性单位声明函（如有）</w:t>
      </w:r>
      <w:bookmarkEnd w:id="354"/>
      <w:r/>
      <w:bookmarkEnd w:id="364"/>
      <w:r/>
      <w:bookmarkEnd w:id="365"/>
      <w:r/>
      <w:bookmarkEnd w:id="366"/>
      <w:r/>
      <w:bookmarkEnd w:id="367"/>
      <w:r/>
      <w:bookmarkEnd w:id="368"/>
      <w:r>
        <w:rPr>
          <w:rFonts w:hint="eastAsia" w:ascii="仿宋" w:hAnsi="仿宋" w:eastAsia="仿宋" w:cs="仿宋"/>
          <w:color w:val="000000"/>
          <w:sz w:val="28"/>
          <w:szCs w:val="28"/>
          <w:highlight w:val="none"/>
          <w:lang w:bidi="ar-SA"/>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圆整（￥：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999"/>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99"/>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供应商如不提供此声明函，价格将不做相应扣除。</w:t>
      </w:r>
      <w:r>
        <w:rPr>
          <w:rFonts w:hint="eastAsia" w:ascii="仿宋" w:hAnsi="仿宋" w:eastAsia="仿宋" w:cs="仿宋"/>
          <w:color w:val="000000"/>
          <w:sz w:val="24"/>
          <w:highlight w:val="none"/>
        </w:rPr>
      </w:r>
      <w:r/>
    </w:p>
    <w:p>
      <w:pPr>
        <w:pStyle w:val="99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中标供应商为残疾人福利单位的，此声明函将随中标结果同时公告，接受社会监督。</w:t>
      </w:r>
      <w:r>
        <w:rPr>
          <w:rFonts w:hint="eastAsia" w:ascii="仿宋" w:hAnsi="仿宋" w:eastAsia="仿宋" w:cs="仿宋"/>
          <w:color w:val="000000"/>
          <w:sz w:val="24"/>
          <w:highlight w:val="none"/>
        </w:rPr>
      </w:r>
      <w:r/>
    </w:p>
    <w:p>
      <w:pPr>
        <w:pStyle w:val="999"/>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99"/>
        <w:jc w:val="right"/>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9"/>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日期：____年____月____日</w:t>
      </w:r>
      <w:r>
        <w:rPr>
          <w:rFonts w:hint="eastAsia" w:ascii="仿宋" w:hAnsi="仿宋" w:eastAsia="仿宋" w:cs="仿宋"/>
          <w:b/>
          <w:color w:val="000000"/>
          <w:sz w:val="30"/>
          <w:szCs w:val="30"/>
          <w:highlight w:val="none"/>
          <w:lang w:bidi="ar"/>
        </w:rPr>
      </w:r>
      <w:r/>
    </w:p>
    <w:p>
      <w:pPr>
        <w:pStyle w:val="999"/>
        <w:jc w:val="center"/>
        <w:spacing w:line="527" w:lineRule="atLeast"/>
        <w:rPr>
          <w:rFonts w:hint="eastAsia" w:ascii="仿宋" w:hAnsi="仿宋" w:eastAsia="仿宋" w:cs="仿宋"/>
          <w:color w:val="000000"/>
          <w:sz w:val="30"/>
          <w:szCs w:val="30"/>
          <w:highlight w:val="none"/>
        </w:rPr>
        <w:sectPr>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pStyle w:val="1050"/>
        <w:rPr>
          <w:rFonts w:hint="eastAsia" w:ascii="仿宋" w:hAnsi="仿宋" w:eastAsia="仿宋" w:cs="仿宋"/>
          <w:color w:val="000000"/>
          <w:sz w:val="28"/>
          <w:szCs w:val="28"/>
          <w:highlight w:val="none"/>
          <w:lang w:val="en-US"/>
        </w:rPr>
      </w:pPr>
      <w:r/>
      <w:bookmarkStart w:id="369" w:name="_Toc4564"/>
      <w:r/>
      <w:bookmarkStart w:id="370" w:name="_Toc3631"/>
      <w:r/>
      <w:bookmarkStart w:id="371" w:name="_Toc7179"/>
      <w:r/>
      <w:bookmarkStart w:id="372" w:name="_Toc18474"/>
      <w:r>
        <w:rPr>
          <w:rFonts w:hint="eastAsia" w:ascii="仿宋" w:hAnsi="仿宋" w:eastAsia="仿宋" w:cs="仿宋"/>
          <w:color w:val="000000"/>
          <w:sz w:val="28"/>
          <w:szCs w:val="28"/>
          <w:highlight w:val="none"/>
          <w:lang w:val="en-US"/>
        </w:rPr>
        <w:t xml:space="preserve">附件8：承诺函</w:t>
      </w:r>
      <w:bookmarkEnd w:id="369"/>
      <w:r/>
      <w:bookmarkEnd w:id="370"/>
      <w:r/>
      <w:bookmarkEnd w:id="371"/>
      <w:r/>
      <w:bookmarkEnd w:id="372"/>
      <w:r>
        <w:rPr>
          <w:rFonts w:hint="eastAsia" w:ascii="仿宋" w:hAnsi="仿宋" w:eastAsia="仿宋" w:cs="仿宋"/>
          <w:color w:val="000000"/>
          <w:sz w:val="28"/>
          <w:szCs w:val="28"/>
          <w:highlight w:val="none"/>
          <w:lang w:val="en-US"/>
        </w:rPr>
      </w:r>
      <w:r/>
    </w:p>
    <w:p>
      <w:pPr>
        <w:pStyle w:val="999"/>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（单位负责人为同一人或者存在直接控股、管理关系的不同供应商，不得参加同一采购项目的</w:t>
      </w:r>
      <w:r>
        <w:rPr>
          <w:rFonts w:hint="eastAsia" w:ascii="仿宋" w:hAnsi="仿宋" w:eastAsia="仿宋" w:cs="仿宋"/>
          <w:b/>
          <w:color w:val="000000"/>
          <w:sz w:val="28"/>
          <w:szCs w:val="28"/>
          <w:highlight w:val="none"/>
          <w:lang w:val="en-US" w:eastAsia="zh-CN"/>
        </w:rPr>
        <w:t xml:space="preserve">采购</w:t>
      </w:r>
      <w:r>
        <w:rPr>
          <w:rFonts w:hint="eastAsia" w:ascii="仿宋" w:hAnsi="仿宋" w:eastAsia="仿宋" w:cs="仿宋"/>
          <w:b/>
          <w:color w:val="000000"/>
          <w:sz w:val="28"/>
          <w:szCs w:val="28"/>
          <w:highlight w:val="none"/>
          <w:lang w:val="en-US"/>
        </w:rPr>
        <w:t xml:space="preserve">活动）</w:t>
      </w:r>
      <w:r>
        <w:rPr>
          <w:rFonts w:hint="eastAsia" w:ascii="仿宋" w:hAnsi="仿宋" w:eastAsia="仿宋" w:cs="仿宋"/>
          <w:b/>
          <w:color w:val="000000"/>
          <w:sz w:val="28"/>
          <w:szCs w:val="28"/>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（供应商全称）          </w:t>
      </w:r>
      <w:r>
        <w:rPr>
          <w:rFonts w:hint="eastAsia" w:ascii="仿宋" w:hAnsi="仿宋" w:eastAsia="仿宋" w:cs="仿宋"/>
          <w:color w:val="000000"/>
          <w:sz w:val="24"/>
          <w:szCs w:val="22"/>
          <w:highlight w:val="none"/>
          <w:lang w:val="en-US"/>
        </w:rPr>
        <w:t xml:space="preserve">声明，本项目投标时若发生我单位和其他供应商的单位负责人为同一人或者存在直接控股、管理关系的不同单位同时参与投标的，将自动放弃投标或入围资格。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法定代表人或授权委托人（签字</w:t>
      </w:r>
      <w:r>
        <w:rPr>
          <w:rFonts w:hint="eastAsia" w:ascii="仿宋" w:hAnsi="仿宋" w:eastAsia="仿宋" w:cs="仿宋"/>
          <w:color w:val="000000"/>
          <w:sz w:val="24"/>
          <w:szCs w:val="22"/>
          <w:highlight w:val="none"/>
          <w:lang w:val="en-US" w:eastAsia="zh-CN"/>
        </w:rPr>
        <w:t xml:space="preserve">或签章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3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99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0"/>
        <w:rPr>
          <w:rFonts w:hint="eastAsia" w:ascii="仿宋" w:hAnsi="仿宋" w:eastAsia="仿宋" w:cs="仿宋"/>
          <w:color w:val="000000"/>
          <w:sz w:val="28"/>
          <w:szCs w:val="28"/>
          <w:highlight w:val="none"/>
          <w:lang w:val="en-US"/>
        </w:rPr>
      </w:pPr>
      <w:r>
        <w:rPr>
          <w:rFonts w:hint="eastAsia" w:ascii="仿宋" w:hAnsi="仿宋" w:eastAsia="仿宋" w:cs="仿宋"/>
          <w:bCs/>
          <w:color w:val="000000"/>
          <w:sz w:val="24"/>
          <w:szCs w:val="24"/>
          <w:highlight w:val="none"/>
          <w:lang w:val="en-US"/>
        </w:rPr>
        <w:br w:type="page" w:clear="all"/>
      </w:r>
      <w:bookmarkStart w:id="373" w:name="_Toc1375"/>
      <w:r/>
      <w:bookmarkStart w:id="374" w:name="_Toc29458"/>
      <w:r>
        <w:rPr>
          <w:rFonts w:hint="eastAsia" w:ascii="仿宋" w:hAnsi="仿宋" w:eastAsia="仿宋" w:cs="仿宋"/>
          <w:color w:val="000000"/>
          <w:sz w:val="28"/>
          <w:szCs w:val="28"/>
          <w:highlight w:val="none"/>
          <w:lang w:val="en-US"/>
        </w:rPr>
        <w:t xml:space="preserve">附件9：</w:t>
      </w:r>
      <w:bookmarkEnd w:id="373"/>
      <w:r>
        <w:rPr>
          <w:rFonts w:hint="eastAsia" w:ascii="仿宋" w:hAnsi="仿宋" w:eastAsia="仿宋" w:cs="仿宋"/>
          <w:color w:val="000000"/>
          <w:sz w:val="28"/>
          <w:szCs w:val="28"/>
          <w:highlight w:val="none"/>
          <w:lang w:val="en-US"/>
        </w:rPr>
        <w:t xml:space="preserve">关于符合本国产品标准的声明函（如有）</w:t>
      </w:r>
      <w:bookmarkEnd w:id="374"/>
      <w:r>
        <w:rPr>
          <w:rFonts w:hint="eastAsia" w:ascii="仿宋" w:hAnsi="仿宋" w:eastAsia="仿宋" w:cs="仿宋"/>
          <w:color w:val="000000"/>
          <w:sz w:val="28"/>
          <w:szCs w:val="28"/>
          <w:highlight w:val="none"/>
          <w:lang w:val="en-US"/>
        </w:rPr>
      </w:r>
      <w:r/>
    </w:p>
    <w:p>
      <w:pPr>
        <w:pStyle w:val="1051"/>
        <w:ind w:firstLine="420"/>
        <w:spacing w:before="30" w:beforeAutospacing="0" w:after="30" w:afterAutospacing="0" w:line="480" w:lineRule="atLeas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53"/>
          <w:rFonts w:hint="eastAsia" w:ascii="仿宋" w:hAnsi="仿宋" w:eastAsia="仿宋" w:cs="仿宋"/>
          <w:i w:val="0"/>
          <w:color w:val="000000"/>
          <w:szCs w:val="24"/>
          <w:highlight w:val="none"/>
          <w:u w:val="single"/>
          <w:shd w:val="clear" w:color="auto" w:fill="ffffff"/>
        </w:rPr>
        <w:t xml:space="preserve">（产品名称1）  </w:t>
      </w:r>
      <w:r>
        <w:rPr>
          <w:rStyle w:val="1053"/>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53"/>
          <w:rFonts w:hint="eastAsia" w:ascii="仿宋" w:hAnsi="仿宋" w:eastAsia="仿宋" w:cs="仿宋"/>
          <w:i w:val="0"/>
          <w:color w:val="000000"/>
          <w:szCs w:val="24"/>
          <w:highlight w:val="none"/>
          <w:u w:val="single"/>
          <w:shd w:val="clear" w:color="auto" w:fill="ffffff"/>
        </w:rPr>
        <w:t xml:space="preserve">（厂名）  </w:t>
      </w:r>
      <w:r>
        <w:rPr>
          <w:rStyle w:val="1053"/>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53"/>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53"/>
          <w:rFonts w:hint="eastAsia" w:ascii="仿宋" w:hAnsi="仿宋" w:eastAsia="仿宋" w:cs="仿宋"/>
          <w:i w:val="0"/>
          <w:color w:val="000000"/>
          <w:szCs w:val="24"/>
          <w:highlight w:val="none"/>
          <w:shd w:val="clear" w:color="auto" w:fill="ffffff"/>
        </w:rPr>
        <w:t xml:space="preserve">（规定比例）</w:t>
      </w:r>
      <w:r>
        <w:rPr>
          <w:rStyle w:val="1053"/>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（关键组件）   </w:t>
      </w:r>
      <w:r>
        <w:rPr>
          <w:rStyle w:val="1053"/>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53"/>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（关键工序）    </w:t>
      </w:r>
      <w:r>
        <w:rPr>
          <w:rStyle w:val="1053"/>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53"/>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53"/>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53"/>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53"/>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53"/>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51"/>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51"/>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w:t>
      </w:r>
      <w:r>
        <w:rPr>
          <w:rFonts w:hint="eastAsia" w:ascii="仿宋" w:hAnsi="仿宋" w:eastAsia="仿宋" w:cs="仿宋"/>
          <w:color w:val="000000"/>
          <w:highlight w:val="none"/>
          <w:lang w:bidi="ar-SA"/>
        </w:rPr>
        <w:t xml:space="preserve">加盖CA电子公章</w:t>
      </w:r>
      <w:r>
        <w:rPr>
          <w:rFonts w:hint="eastAsia" w:ascii="仿宋" w:hAnsi="仿宋" w:eastAsia="仿宋" w:cs="仿宋"/>
          <w:color w:val="000000"/>
          <w:szCs w:val="24"/>
          <w:highlight w:val="none"/>
          <w:shd w:val="clear" w:color="auto" w:fill="ffffff"/>
        </w:rPr>
        <w:t xml:space="preserve">）：　</w:t>
      </w:r>
      <w:r>
        <w:rPr>
          <w:rFonts w:hint="eastAsia" w:ascii="仿宋" w:hAnsi="仿宋" w:eastAsia="仿宋" w:cs="仿宋"/>
          <w:color w:val="000000"/>
          <w:szCs w:val="24"/>
          <w:highlight w:val="none"/>
        </w:rPr>
      </w:r>
      <w:r/>
    </w:p>
    <w:p>
      <w:pPr>
        <w:pStyle w:val="1051"/>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51"/>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__________________</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51"/>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rPr>
          <w:rFonts w:hint="eastAsia" w:ascii="仿宋" w:hAnsi="仿宋" w:eastAsia="仿宋" w:cs="仿宋"/>
          <w:color w:val="000000"/>
          <w:szCs w:val="24"/>
          <w:highlight w:val="none"/>
        </w:rPr>
      </w:r>
      <w:r/>
    </w:p>
    <w:sectPr>
      <w:footerReference w:type="default" r:id="rId15"/>
      <w:footnotePr/>
      <w:endnotePr/>
      <w:type w:val="nextPage"/>
      <w:pgSz w:w="11906" w:h="16838" w:orient="portrait"/>
      <w:pgMar w:top="1440" w:right="1083" w:bottom="144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Symbol">
    <w:panose1 w:val="05050102010706020507"/>
  </w:font>
  <w:font w:name="新宋体">
    <w:panose1 w:val="02010609030101010101"/>
  </w:font>
  <w:font w:name="Calibri Light">
    <w:panose1 w:val="020F0302020204030204"/>
  </w:font>
  <w:font w:name="仿宋">
    <w:panose1 w:val="02010609060101010101"/>
  </w:font>
  <w:font w:name="Courier New">
    <w:panose1 w:val="020703090202050204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pPr>
    <w:r/>
    <w:r/>
  </w:p>
  <w:p>
    <w:pPr>
      <w:pStyle w:val="1021"/>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pPr>
    <w:r/>
    <w:r/>
  </w:p>
  <w:p>
    <w:pPr>
      <w:pStyle w:val="1021"/>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v:textbox>
            </v:shape>
          </w:pict>
        </mc:Fallback>
      </mc:AlternateContent>
    </w:r>
    <w:r>
      <w:rPr>
        <w:lang w:val="en-US"/>
      </w:rPr>
    </w:r>
    <w:r/>
  </w:p>
  <w:p>
    <w:pPr>
      <w:pStyle w:val="1021"/>
      <w:tabs>
        <w:tab w:val="left" w:pos="3615" w:leader="none"/>
      </w:tabs>
      <w:pBdr>
        <w:bottom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9"/>
                    </w:pPr>
                    <w:r/>
                    <w:r/>
                  </w:p>
                </w:txbxContent>
              </v:textbox>
            </v:shape>
          </w:pict>
        </mc:Fallback>
      </mc:AlternateContent>
    </w:r>
    <w:r>
      <w:rPr>
        <w:lang w:val="en-US"/>
      </w:rPr>
    </w:r>
    <w:r/>
  </w:p>
  <w:p>
    <w:pPr>
      <w:pStyle w:val="1021"/>
      <w:tabs>
        <w:tab w:val="left" w:pos="3615" w:leader="none"/>
      </w:tabs>
      <w:pBdr>
        <w:bottom w:val="none" w:color="000000"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4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tabs>
        <w:tab w:val="center" w:pos="4153" w:leader="none"/>
        <w:tab w:val="right" w:pos="8306" w:leader="none"/>
      </w:tabs>
      <w:rPr>
        <w:rFonts w:hint="eastAsia" w:ascii="宋体" w:hAnsi="宋体" w:cs="宋体"/>
        <w:szCs w:val="18"/>
        <w:u w:val="single"/>
      </w:rPr>
    </w:pPr>
    <w:r>
      <w:rPr>
        <w:rFonts w:hint="eastAsia" w:ascii="宋体" w:hAnsi="宋体" w:cs="宋体"/>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rPr>
        <w:rFonts w:hint="eastAsia" w:ascii="仿宋" w:hAnsi="仿宋" w:eastAsia="仿宋" w:cs="仿宋"/>
      </w:rPr>
      <w:pBdr>
        <w:bottom w:val="single" w:color="000000" w:sz="4" w:space="1"/>
      </w:pBdr>
    </w:pPr>
    <w:r>
      <w:rPr>
        <w:rFonts w:hint="eastAsia" w:ascii="仿宋" w:hAnsi="仿宋" w:eastAsia="仿宋" w:cs="仿宋"/>
      </w:rPr>
    </w:r>
    <w:r/>
  </w:p>
  <w:p>
    <w:pPr>
      <w:pStyle w:val="1021"/>
      <w:jc w:val="left"/>
      <w:tabs>
        <w:tab w:val="center" w:pos="4153" w:leader="none"/>
        <w:tab w:val="right" w:pos="8306" w:leader="none"/>
      </w:tabs>
      <w:rPr>
        <w:rFonts w:hint="eastAsia" w:ascii="宋体" w:hAnsi="宋体" w:eastAsia="仿宋" w:cs="宋体"/>
        <w:szCs w:val="18"/>
        <w:u w:val="single"/>
        <w:lang w:eastAsia="zh-CN"/>
      </w:rPr>
      <w:pBdr>
        <w:bottom w:val="single" w:color="000000" w:sz="4" w:space="1"/>
      </w:pBdr>
    </w:pPr>
    <w:r>
      <w:rPr>
        <w:rFonts w:hint="eastAsia" w:ascii="仿宋" w:hAnsi="仿宋" w:eastAsia="仿宋" w:cs="仿宋"/>
        <w:szCs w:val="18"/>
        <w:lang w:val="en-US" w:eastAsia="zh-CN"/>
      </w:rPr>
      <w:t xml:space="preserve">2026年特色作物适用农药登记试验服务</w:t>
    </w:r>
    <w:r>
      <w:rPr>
        <w:rFonts w:hint="eastAsia" w:ascii="仿宋" w:hAnsi="仿宋" w:eastAsia="仿宋" w:cs="仿宋"/>
        <w:sz w:val="20"/>
        <w:szCs w:val="20"/>
        <w:lang w:val="en-US"/>
      </w:rPr>
      <w:t xml:space="preserve">           </w:t>
    </w:r>
    <w:r>
      <w:rPr>
        <w:rFonts w:hint="eastAsia" w:ascii="仿宋" w:hAnsi="仿宋" w:eastAsia="仿宋" w:cs="仿宋"/>
        <w:sz w:val="20"/>
        <w:szCs w:val="20"/>
        <w:lang w:val="en-US" w:eastAsia="zh-CN"/>
      </w:rPr>
      <w:t xml:space="preserve">                  </w:t>
    </w:r>
    <w:r>
      <w:rPr>
        <w:rFonts w:hint="eastAsia" w:ascii="仿宋" w:hAnsi="仿宋" w:eastAsia="仿宋" w:cs="仿宋"/>
        <w:sz w:val="20"/>
        <w:szCs w:val="20"/>
        <w:lang w:val="en-US"/>
      </w:rPr>
      <w:t xml:space="preserve"> </w:t>
    </w:r>
    <w:r>
      <w:rPr>
        <w:rFonts w:hint="eastAsia" w:ascii="仿宋" w:hAnsi="仿宋" w:eastAsia="仿宋" w:cs="仿宋"/>
        <w:sz w:val="20"/>
        <w:szCs w:val="20"/>
        <w:lang w:val="en-US" w:eastAsia="zh-CN"/>
      </w:rPr>
      <w:t xml:space="preserve">               </w:t>
    </w:r>
    <w:r>
      <w:rPr>
        <w:rFonts w:hint="eastAsia" w:ascii="仿宋" w:hAnsi="仿宋" w:eastAsia="仿宋" w:cs="仿宋"/>
        <w:sz w:val="20"/>
        <w:szCs w:val="20"/>
        <w:lang w:val="en-US"/>
      </w:rPr>
      <w:t xml:space="preserve">   </w:t>
    </w:r>
    <w:r>
      <w:rPr>
        <w:rFonts w:hint="eastAsia" w:ascii="仿宋" w:hAnsi="仿宋" w:eastAsia="仿宋" w:cs="仿宋"/>
        <w:lang w:val="en-US" w:eastAsia="zh-CN"/>
      </w:rPr>
      <w:t xml:space="preserve">南京工采招标有限公司</w:t>
    </w:r>
    <w:r>
      <w:rPr>
        <w:rFonts w:hint="eastAsia" w:ascii="宋体" w:hAnsi="宋体" w:eastAsia="仿宋" w:cs="宋体"/>
        <w:szCs w:val="18"/>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999"/>
    <w:next w:val="999"/>
    <w:link w:val="822"/>
    <w:uiPriority w:val="9"/>
    <w:qFormat/>
    <w:pPr>
      <w:keepLines/>
      <w:keepNext/>
      <w:spacing w:before="480" w:after="200"/>
      <w:outlineLvl w:val="0"/>
    </w:pPr>
    <w:rPr>
      <w:rFonts w:ascii="Arial" w:hAnsi="Arial" w:eastAsia="Arial" w:cs="Arial"/>
      <w:sz w:val="40"/>
      <w:szCs w:val="40"/>
    </w:rPr>
  </w:style>
  <w:style w:type="character" w:styleId="822">
    <w:name w:val="Heading 1 Char"/>
    <w:link w:val="821"/>
    <w:uiPriority w:val="9"/>
    <w:rPr>
      <w:rFonts w:ascii="Arial" w:hAnsi="Arial" w:eastAsia="Arial" w:cs="Arial"/>
      <w:sz w:val="40"/>
      <w:szCs w:val="40"/>
    </w:rPr>
  </w:style>
  <w:style w:type="paragraph" w:styleId="823">
    <w:name w:val="Heading 2"/>
    <w:basedOn w:val="999"/>
    <w:next w:val="999"/>
    <w:link w:val="824"/>
    <w:uiPriority w:val="9"/>
    <w:unhideWhenUsed/>
    <w:qFormat/>
    <w:pPr>
      <w:keepLines/>
      <w:keepNext/>
      <w:spacing w:before="360" w:after="200"/>
      <w:outlineLvl w:val="1"/>
    </w:pPr>
    <w:rPr>
      <w:rFonts w:ascii="Arial" w:hAnsi="Arial" w:eastAsia="Arial" w:cs="Arial"/>
      <w:sz w:val="34"/>
    </w:rPr>
  </w:style>
  <w:style w:type="character" w:styleId="824">
    <w:name w:val="Heading 2 Char"/>
    <w:link w:val="823"/>
    <w:uiPriority w:val="9"/>
    <w:rPr>
      <w:rFonts w:ascii="Arial" w:hAnsi="Arial" w:eastAsia="Arial" w:cs="Arial"/>
      <w:sz w:val="34"/>
    </w:rPr>
  </w:style>
  <w:style w:type="paragraph" w:styleId="825">
    <w:name w:val="Heading 3"/>
    <w:basedOn w:val="999"/>
    <w:next w:val="999"/>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link w:val="825"/>
    <w:uiPriority w:val="9"/>
    <w:rPr>
      <w:rFonts w:ascii="Arial" w:hAnsi="Arial" w:eastAsia="Arial" w:cs="Arial"/>
      <w:sz w:val="30"/>
      <w:szCs w:val="30"/>
    </w:rPr>
  </w:style>
  <w:style w:type="paragraph" w:styleId="827">
    <w:name w:val="Heading 4"/>
    <w:basedOn w:val="999"/>
    <w:next w:val="999"/>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999"/>
    <w:next w:val="999"/>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999"/>
    <w:next w:val="999"/>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link w:val="831"/>
    <w:uiPriority w:val="9"/>
    <w:rPr>
      <w:rFonts w:ascii="Arial" w:hAnsi="Arial" w:eastAsia="Arial" w:cs="Arial"/>
      <w:b/>
      <w:bCs/>
      <w:sz w:val="22"/>
      <w:szCs w:val="22"/>
    </w:rPr>
  </w:style>
  <w:style w:type="paragraph" w:styleId="833">
    <w:name w:val="Heading 7"/>
    <w:basedOn w:val="999"/>
    <w:next w:val="999"/>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link w:val="833"/>
    <w:uiPriority w:val="9"/>
    <w:rPr>
      <w:rFonts w:ascii="Arial" w:hAnsi="Arial" w:eastAsia="Arial" w:cs="Arial"/>
      <w:b/>
      <w:bCs/>
      <w:i/>
      <w:iCs/>
      <w:sz w:val="22"/>
      <w:szCs w:val="22"/>
    </w:rPr>
  </w:style>
  <w:style w:type="paragraph" w:styleId="835">
    <w:name w:val="Heading 8"/>
    <w:basedOn w:val="999"/>
    <w:next w:val="999"/>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link w:val="835"/>
    <w:uiPriority w:val="9"/>
    <w:rPr>
      <w:rFonts w:ascii="Arial" w:hAnsi="Arial" w:eastAsia="Arial" w:cs="Arial"/>
      <w:i/>
      <w:iCs/>
      <w:sz w:val="22"/>
      <w:szCs w:val="22"/>
    </w:rPr>
  </w:style>
  <w:style w:type="paragraph" w:styleId="837">
    <w:name w:val="Heading 9"/>
    <w:basedOn w:val="999"/>
    <w:next w:val="999"/>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link w:val="837"/>
    <w:uiPriority w:val="9"/>
    <w:rPr>
      <w:rFonts w:ascii="Arial" w:hAnsi="Arial" w:eastAsia="Arial" w:cs="Arial"/>
      <w:i/>
      <w:iCs/>
      <w:sz w:val="21"/>
      <w:szCs w:val="21"/>
    </w:rPr>
  </w:style>
  <w:style w:type="paragraph" w:styleId="839">
    <w:name w:val="List Paragraph"/>
    <w:basedOn w:val="999"/>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999"/>
    <w:next w:val="999"/>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999"/>
    <w:next w:val="999"/>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999"/>
    <w:next w:val="999"/>
    <w:link w:val="846"/>
    <w:uiPriority w:val="29"/>
    <w:qFormat/>
    <w:pPr>
      <w:ind w:left="720" w:right="720"/>
    </w:pPr>
    <w:rPr>
      <w:i/>
    </w:rPr>
  </w:style>
  <w:style w:type="character" w:styleId="846">
    <w:name w:val="Quote Char"/>
    <w:link w:val="845"/>
    <w:uiPriority w:val="29"/>
    <w:rPr>
      <w:i/>
    </w:rPr>
  </w:style>
  <w:style w:type="paragraph" w:styleId="847">
    <w:name w:val="Intense Quote"/>
    <w:basedOn w:val="999"/>
    <w:next w:val="999"/>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999"/>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999"/>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999"/>
    <w:next w:val="999"/>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999"/>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999"/>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1"/>
    <w:basedOn w:val="999"/>
    <w:next w:val="999"/>
    <w:uiPriority w:val="39"/>
    <w:unhideWhenUsed/>
    <w:pPr>
      <w:ind w:left="0" w:right="0" w:firstLine="0"/>
      <w:spacing w:after="57"/>
    </w:pPr>
  </w:style>
  <w:style w:type="paragraph" w:styleId="989">
    <w:name w:val="toc 2"/>
    <w:basedOn w:val="999"/>
    <w:next w:val="999"/>
    <w:uiPriority w:val="39"/>
    <w:unhideWhenUsed/>
    <w:pPr>
      <w:ind w:left="283" w:right="0" w:firstLine="0"/>
      <w:spacing w:after="57"/>
    </w:pPr>
  </w:style>
  <w:style w:type="paragraph" w:styleId="990">
    <w:name w:val="toc 3"/>
    <w:basedOn w:val="999"/>
    <w:next w:val="999"/>
    <w:uiPriority w:val="39"/>
    <w:unhideWhenUsed/>
    <w:pPr>
      <w:ind w:left="567" w:right="0" w:firstLine="0"/>
      <w:spacing w:after="57"/>
    </w:pPr>
  </w:style>
  <w:style w:type="paragraph" w:styleId="991">
    <w:name w:val="toc 4"/>
    <w:basedOn w:val="999"/>
    <w:next w:val="999"/>
    <w:uiPriority w:val="39"/>
    <w:unhideWhenUsed/>
    <w:pPr>
      <w:ind w:left="850" w:right="0" w:firstLine="0"/>
      <w:spacing w:after="57"/>
    </w:pPr>
  </w:style>
  <w:style w:type="paragraph" w:styleId="992">
    <w:name w:val="toc 5"/>
    <w:basedOn w:val="999"/>
    <w:next w:val="999"/>
    <w:uiPriority w:val="39"/>
    <w:unhideWhenUsed/>
    <w:pPr>
      <w:ind w:left="1134" w:right="0" w:firstLine="0"/>
      <w:spacing w:after="57"/>
    </w:pPr>
  </w:style>
  <w:style w:type="paragraph" w:styleId="993">
    <w:name w:val="toc 6"/>
    <w:basedOn w:val="999"/>
    <w:next w:val="999"/>
    <w:uiPriority w:val="39"/>
    <w:unhideWhenUsed/>
    <w:pPr>
      <w:ind w:left="1417" w:right="0" w:firstLine="0"/>
      <w:spacing w:after="57"/>
    </w:pPr>
  </w:style>
  <w:style w:type="paragraph" w:styleId="994">
    <w:name w:val="toc 7"/>
    <w:basedOn w:val="999"/>
    <w:next w:val="999"/>
    <w:uiPriority w:val="39"/>
    <w:unhideWhenUsed/>
    <w:pPr>
      <w:ind w:left="1701" w:right="0" w:firstLine="0"/>
      <w:spacing w:after="57"/>
    </w:pPr>
  </w:style>
  <w:style w:type="paragraph" w:styleId="995">
    <w:name w:val="toc 8"/>
    <w:basedOn w:val="999"/>
    <w:next w:val="999"/>
    <w:uiPriority w:val="39"/>
    <w:unhideWhenUsed/>
    <w:pPr>
      <w:ind w:left="1984" w:right="0" w:firstLine="0"/>
      <w:spacing w:after="57"/>
    </w:pPr>
  </w:style>
  <w:style w:type="paragraph" w:styleId="996">
    <w:name w:val="toc 9"/>
    <w:basedOn w:val="999"/>
    <w:next w:val="999"/>
    <w:uiPriority w:val="39"/>
    <w:unhideWhenUsed/>
    <w:pPr>
      <w:ind w:left="2268" w:right="0" w:firstLine="0"/>
      <w:spacing w:after="57"/>
    </w:p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999"/>
    <w:link w:val="999"/>
    <w:qFormat/>
    <w:pPr>
      <w:widowControl w:val="off"/>
    </w:pPr>
    <w:rPr>
      <w:rFonts w:ascii="宋体" w:hAnsi="宋体" w:cs="宋体"/>
      <w:sz w:val="22"/>
      <w:szCs w:val="22"/>
      <w:lang w:val="zh-CN" w:eastAsia="zh-CN" w:bidi="zh-CN"/>
    </w:rPr>
  </w:style>
  <w:style w:type="paragraph" w:styleId="1000">
    <w:name w:val="标题 1"/>
    <w:basedOn w:val="999"/>
    <w:next w:val="999"/>
    <w:link w:val="1006"/>
    <w:qFormat/>
    <w:pPr>
      <w:ind w:left="120"/>
      <w:spacing w:before="39"/>
      <w:outlineLvl w:val="0"/>
    </w:pPr>
    <w:rPr>
      <w:sz w:val="27"/>
      <w:szCs w:val="27"/>
    </w:rPr>
  </w:style>
  <w:style w:type="paragraph" w:styleId="1001">
    <w:name w:val="标题 2"/>
    <w:basedOn w:val="999"/>
    <w:next w:val="999"/>
    <w:link w:val="999"/>
    <w:qFormat/>
    <w:pPr>
      <w:ind w:left="120"/>
      <w:spacing w:before="54"/>
      <w:outlineLvl w:val="1"/>
    </w:pPr>
    <w:rPr>
      <w:rFonts w:ascii="宋体" w:hAnsi="宋体" w:eastAsia="宋体" w:cs="宋体"/>
      <w:sz w:val="24"/>
      <w:szCs w:val="24"/>
      <w:lang w:val="zh-CN" w:eastAsia="zh-CN" w:bidi="zh-CN"/>
    </w:rPr>
  </w:style>
  <w:style w:type="paragraph" w:styleId="1002">
    <w:name w:val="标题 3"/>
    <w:basedOn w:val="999"/>
    <w:next w:val="999"/>
    <w:link w:val="999"/>
    <w:qFormat/>
    <w:pPr>
      <w:ind w:left="120"/>
      <w:outlineLvl w:val="2"/>
    </w:pPr>
    <w:rPr>
      <w:rFonts w:ascii="宋体" w:hAnsi="宋体" w:eastAsia="宋体" w:cs="宋体"/>
      <w:sz w:val="21"/>
      <w:szCs w:val="21"/>
      <w:lang w:val="zh-CN" w:eastAsia="zh-CN" w:bidi="zh-CN"/>
    </w:rPr>
  </w:style>
  <w:style w:type="paragraph" w:styleId="1003">
    <w:name w:val="标题 4"/>
    <w:basedOn w:val="999"/>
    <w:next w:val="999"/>
    <w:link w:val="999"/>
    <w:qFormat/>
    <w:pPr>
      <w:keepLines/>
      <w:keepNext/>
      <w:spacing w:before="200" w:after="0"/>
      <w:outlineLvl w:val="3"/>
    </w:pPr>
    <w:rPr>
      <w:rFonts w:ascii="Cambria" w:hAnsi="Cambria"/>
      <w:b/>
      <w:bCs/>
      <w:i/>
      <w:iCs/>
      <w:color w:val="4f81bd"/>
    </w:rPr>
  </w:style>
  <w:style w:type="character" w:styleId="1004">
    <w:name w:val="默认段落字体"/>
    <w:next w:val="1004"/>
    <w:link w:val="999"/>
    <w:semiHidden/>
    <w:qFormat/>
  </w:style>
  <w:style w:type="table" w:styleId="1005">
    <w:name w:val="普通表格"/>
    <w:next w:val="1005"/>
    <w:link w:val="999"/>
    <w:semiHidden/>
    <w:qFormat/>
    <w:tblPr/>
  </w:style>
  <w:style w:type="character" w:styleId="1006">
    <w:name w:val="标题 1 字符"/>
    <w:next w:val="1006"/>
    <w:link w:val="1000"/>
    <w:rPr>
      <w:sz w:val="27"/>
      <w:szCs w:val="27"/>
    </w:rPr>
  </w:style>
  <w:style w:type="paragraph" w:styleId="1007">
    <w:name w:val="批注文字"/>
    <w:basedOn w:val="999"/>
    <w:next w:val="1007"/>
    <w:link w:val="1008"/>
    <w:pPr>
      <w:jc w:val="left"/>
    </w:pPr>
  </w:style>
  <w:style w:type="character" w:styleId="1008">
    <w:name w:val="批注文字 字符"/>
    <w:next w:val="1008"/>
    <w:link w:val="1007"/>
    <w:rPr>
      <w:rFonts w:ascii="宋体" w:hAnsi="宋体" w:cs="宋体"/>
      <w:sz w:val="22"/>
      <w:szCs w:val="22"/>
      <w:lang w:val="zh-CN" w:bidi="zh-CN"/>
    </w:rPr>
  </w:style>
  <w:style w:type="paragraph" w:styleId="1009">
    <w:name w:val="正文文本 3"/>
    <w:basedOn w:val="999"/>
    <w:next w:val="1009"/>
    <w:link w:val="999"/>
    <w:uiPriority w:val="99"/>
    <w:qFormat/>
    <w:rPr>
      <w:rFonts w:ascii="宋体"/>
      <w:sz w:val="24"/>
      <w:szCs w:val="20"/>
    </w:rPr>
  </w:style>
  <w:style w:type="paragraph" w:styleId="1010">
    <w:name w:val="正文文本"/>
    <w:basedOn w:val="999"/>
    <w:next w:val="1011"/>
    <w:link w:val="999"/>
    <w:qFormat/>
    <w:pPr>
      <w:ind w:left="120"/>
      <w:spacing w:before="129"/>
    </w:pPr>
    <w:rPr>
      <w:rFonts w:ascii="宋体" w:hAnsi="宋体" w:eastAsia="宋体" w:cs="宋体"/>
      <w:sz w:val="18"/>
      <w:szCs w:val="18"/>
      <w:lang w:val="zh-CN" w:eastAsia="zh-CN" w:bidi="zh-CN"/>
    </w:rPr>
  </w:style>
  <w:style w:type="paragraph" w:styleId="1011">
    <w:name w:val="正文文本 2"/>
    <w:basedOn w:val="999"/>
    <w:next w:val="1011"/>
    <w:link w:val="999"/>
    <w:uiPriority w:val="99"/>
    <w:unhideWhenUsed/>
    <w:qFormat/>
    <w:pPr>
      <w:spacing w:after="120" w:line="480" w:lineRule="auto"/>
    </w:pPr>
  </w:style>
  <w:style w:type="paragraph" w:styleId="1012">
    <w:name w:val="正文文本缩进"/>
    <w:basedOn w:val="999"/>
    <w:next w:val="1012"/>
    <w:link w:val="999"/>
    <w:pPr>
      <w:ind w:left="420"/>
      <w:spacing w:after="120"/>
    </w:pPr>
    <w:rPr>
      <w:rFonts w:ascii="Times New Roman" w:hAnsi="Times New Roman" w:eastAsia="宋体" w:cs="Times New Roman"/>
    </w:rPr>
  </w:style>
  <w:style w:type="paragraph" w:styleId="1013">
    <w:name w:val="文本块"/>
    <w:basedOn w:val="999"/>
    <w:next w:val="1013"/>
    <w:link w:val="999"/>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rPr>
  </w:style>
  <w:style w:type="paragraph" w:styleId="1014">
    <w:name w:val="索引 4"/>
    <w:basedOn w:val="999"/>
    <w:next w:val="999"/>
    <w:link w:val="999"/>
    <w:qFormat/>
    <w:pPr>
      <w:ind w:left="600"/>
    </w:pPr>
    <w:rPr>
      <w:rFonts w:ascii="Calibri" w:hAnsi="Calibri" w:eastAsia="Calibri" w:cs="Times New Roman"/>
      <w:szCs w:val="20"/>
    </w:rPr>
  </w:style>
  <w:style w:type="paragraph" w:styleId="1015">
    <w:name w:val="目录 3"/>
    <w:basedOn w:val="999"/>
    <w:next w:val="999"/>
    <w:link w:val="999"/>
    <w:uiPriority w:val="39"/>
    <w:unhideWhenUsed/>
    <w:qFormat/>
    <w:pPr>
      <w:ind w:left="840"/>
    </w:pPr>
  </w:style>
  <w:style w:type="paragraph" w:styleId="1016">
    <w:name w:val="纯文本"/>
    <w:basedOn w:val="999"/>
    <w:next w:val="1016"/>
    <w:link w:val="999"/>
    <w:qFormat/>
    <w:rPr>
      <w:rFonts w:ascii="宋体" w:hAnsi="Courier New" w:eastAsia="宋体" w:cs="Times New Roman"/>
      <w:szCs w:val="20"/>
    </w:rPr>
  </w:style>
  <w:style w:type="paragraph" w:styleId="1017">
    <w:name w:val="批注框文本"/>
    <w:basedOn w:val="999"/>
    <w:next w:val="1017"/>
    <w:link w:val="1018"/>
    <w:rPr>
      <w:sz w:val="18"/>
      <w:szCs w:val="18"/>
    </w:rPr>
  </w:style>
  <w:style w:type="character" w:styleId="1018">
    <w:name w:val="批注框文本 字符"/>
    <w:next w:val="1018"/>
    <w:link w:val="1017"/>
    <w:rPr>
      <w:rFonts w:ascii="宋体" w:hAnsi="宋体" w:cs="宋体"/>
      <w:sz w:val="18"/>
      <w:szCs w:val="18"/>
      <w:lang w:val="zh-CN" w:bidi="zh-CN"/>
    </w:rPr>
  </w:style>
  <w:style w:type="paragraph" w:styleId="1019">
    <w:name w:val="页脚"/>
    <w:basedOn w:val="999"/>
    <w:next w:val="1019"/>
    <w:link w:val="999"/>
    <w:qFormat/>
    <w:pPr>
      <w:jc w:val="left"/>
      <w:tabs>
        <w:tab w:val="center" w:pos="4153" w:leader="none"/>
        <w:tab w:val="right" w:pos="8306" w:leader="none"/>
      </w:tabs>
    </w:pPr>
    <w:rPr>
      <w:rFonts w:ascii="Times New Roman" w:hAnsi="Times New Roman" w:eastAsia="宋体" w:cs="Times New Roman"/>
      <w:sz w:val="18"/>
    </w:rPr>
  </w:style>
  <w:style w:type="paragraph" w:styleId="1020">
    <w:name w:val="寄信人地址"/>
    <w:basedOn w:val="999"/>
    <w:next w:val="1020"/>
    <w:link w:val="999"/>
    <w:qFormat/>
    <w:rPr>
      <w:rFonts w:ascii="Arial" w:hAnsi="Arial"/>
    </w:rPr>
  </w:style>
  <w:style w:type="paragraph" w:styleId="1021">
    <w:name w:val="页眉"/>
    <w:basedOn w:val="999"/>
    <w:next w:val="1021"/>
    <w:link w:val="9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1022">
    <w:name w:val="目录 1"/>
    <w:basedOn w:val="999"/>
    <w:next w:val="999"/>
    <w:link w:val="999"/>
    <w:uiPriority w:val="39"/>
    <w:unhideWhenUsed/>
    <w:qFormat/>
  </w:style>
  <w:style w:type="paragraph" w:styleId="1023">
    <w:name w:val="目录 2"/>
    <w:basedOn w:val="999"/>
    <w:next w:val="999"/>
    <w:link w:val="999"/>
    <w:uiPriority w:val="99"/>
    <w:qFormat/>
    <w:pPr>
      <w:ind w:left="420"/>
    </w:pPr>
    <w:rPr>
      <w:rFonts w:ascii="Calibri" w:hAnsi="Calibri"/>
      <w:szCs w:val="22"/>
    </w:rPr>
  </w:style>
  <w:style w:type="paragraph" w:styleId="1024">
    <w:name w:val="普通(网站)"/>
    <w:basedOn w:val="999"/>
    <w:next w:val="1024"/>
    <w:link w:val="999"/>
    <w:unhideWhenUsed/>
    <w:qFormat/>
    <w:pPr>
      <w:jc w:val="both"/>
      <w:spacing w:after="0" w:line="240" w:lineRule="auto"/>
    </w:pPr>
    <w:rPr>
      <w:rFonts w:ascii="Times New Roman" w:hAnsi="Times New Roman" w:eastAsia="宋体" w:cs="Times New Roman"/>
      <w:sz w:val="24"/>
    </w:rPr>
  </w:style>
  <w:style w:type="paragraph" w:styleId="1025">
    <w:name w:val="批注主题"/>
    <w:basedOn w:val="1007"/>
    <w:next w:val="1007"/>
    <w:link w:val="1026"/>
    <w:rPr>
      <w:b/>
      <w:bCs/>
    </w:rPr>
  </w:style>
  <w:style w:type="character" w:styleId="1026">
    <w:name w:val="批注主题 字符"/>
    <w:next w:val="1026"/>
    <w:link w:val="1025"/>
    <w:rPr>
      <w:rFonts w:ascii="宋体" w:hAnsi="宋体" w:cs="宋体"/>
      <w:b/>
      <w:bCs/>
      <w:sz w:val="22"/>
      <w:szCs w:val="22"/>
      <w:lang w:val="zh-CN" w:bidi="zh-CN"/>
    </w:rPr>
  </w:style>
  <w:style w:type="paragraph" w:styleId="1027">
    <w:name w:val="正文首行缩进"/>
    <w:basedOn w:val="999"/>
    <w:next w:val="999"/>
    <w:link w:val="999"/>
    <w:qFormat/>
    <w:pPr>
      <w:ind w:firstLine="200"/>
      <w:spacing w:line="360" w:lineRule="auto"/>
    </w:pPr>
    <w:rPr>
      <w:rFonts w:ascii="Times New Roman" w:hAnsi="Times New Roman" w:eastAsia="宋体" w:cs="Times New Roman"/>
    </w:rPr>
  </w:style>
  <w:style w:type="paragraph" w:styleId="1028">
    <w:name w:val="正文首行缩进 2"/>
    <w:basedOn w:val="999"/>
    <w:next w:val="999"/>
    <w:link w:val="999"/>
    <w:pPr>
      <w:ind w:firstLine="420"/>
      <w:spacing w:after="0" w:line="480" w:lineRule="exact"/>
    </w:pPr>
    <w:rPr>
      <w:rFonts w:ascii="Times New Roman" w:hAnsi="Times New Roman" w:eastAsia="宋体" w:cs="Times New Roman"/>
      <w:sz w:val="28"/>
    </w:rPr>
  </w:style>
  <w:style w:type="table" w:styleId="1029">
    <w:name w:val="网格型"/>
    <w:basedOn w:val="1005"/>
    <w:next w:val="1029"/>
    <w:link w:val="999"/>
    <w:qFormat/>
    <w:pPr>
      <w:jc w:val="both"/>
      <w:widowControl w:val="off"/>
    </w:pPr>
    <w:rPr>
      <w:rFonts w:ascii="Times New Roman" w:hAnsi="Times New Roman" w:eastAsia="宋体" w:cs="Times New Roman"/>
    </w:rPr>
    <w:tblPr/>
  </w:style>
  <w:style w:type="character" w:styleId="1030">
    <w:name w:val="要点"/>
    <w:next w:val="1030"/>
    <w:link w:val="999"/>
    <w:uiPriority w:val="22"/>
    <w:qFormat/>
    <w:rPr>
      <w:b/>
    </w:rPr>
  </w:style>
  <w:style w:type="character" w:styleId="1031">
    <w:name w:val="已访问的超链接"/>
    <w:next w:val="1031"/>
    <w:link w:val="999"/>
    <w:rPr>
      <w:color w:val="333333"/>
      <w:u w:val="none"/>
    </w:rPr>
  </w:style>
  <w:style w:type="character" w:styleId="1032">
    <w:name w:val="超链接"/>
    <w:next w:val="1032"/>
    <w:link w:val="999"/>
    <w:rPr>
      <w:color w:val="333333"/>
      <w:u w:val="none"/>
    </w:rPr>
  </w:style>
  <w:style w:type="character" w:styleId="1033">
    <w:name w:val="批注引用"/>
    <w:next w:val="1033"/>
    <w:link w:val="999"/>
    <w:rPr>
      <w:sz w:val="21"/>
      <w:szCs w:val="21"/>
    </w:rPr>
  </w:style>
  <w:style w:type="paragraph" w:styleId="1034">
    <w:name w:val="01标题一"/>
    <w:basedOn w:val="999"/>
    <w:next w:val="1034"/>
    <w:link w:val="999"/>
    <w:pPr>
      <w:jc w:val="center"/>
      <w:spacing w:line="360" w:lineRule="auto"/>
      <w:outlineLvl w:val="0"/>
    </w:pPr>
    <w:rPr>
      <w:rFonts w:hint="eastAsia" w:ascii="仿宋" w:hAnsi="仿宋" w:eastAsia="仿宋" w:cs="仿宋"/>
      <w:b/>
      <w:color w:val="000000"/>
      <w:sz w:val="36"/>
      <w:szCs w:val="36"/>
    </w:rPr>
  </w:style>
  <w:style w:type="paragraph" w:styleId="1035">
    <w:name w:val="002标题二"/>
    <w:basedOn w:val="999"/>
    <w:next w:val="999"/>
    <w:link w:val="999"/>
    <w:pPr>
      <w:ind w:left="120"/>
      <w:jc w:val="both"/>
      <w:keepLines/>
      <w:keepNext/>
      <w:spacing w:before="54" w:line="480" w:lineRule="exact"/>
      <w:outlineLvl w:val="1"/>
    </w:pPr>
    <w:rPr>
      <w:rFonts w:hint="eastAsia" w:ascii="仿宋" w:hAnsi="仿宋" w:eastAsia="仿宋" w:cs="仿宋"/>
      <w:b/>
      <w:bCs/>
      <w:color w:val="000000"/>
      <w:sz w:val="24"/>
      <w:szCs w:val="24"/>
    </w:rPr>
  </w:style>
  <w:style w:type="paragraph" w:styleId="1036">
    <w:name w:val="正文文本缩进1"/>
    <w:basedOn w:val="999"/>
    <w:next w:val="999"/>
    <w:link w:val="999"/>
    <w:uiPriority w:val="99"/>
    <w:unhideWhenUsed/>
    <w:qFormat/>
    <w:pPr>
      <w:ind w:firstLine="425"/>
      <w:spacing w:line="360" w:lineRule="auto"/>
    </w:pPr>
    <w:rPr>
      <w:sz w:val="20"/>
      <w:szCs w:val="24"/>
    </w:rPr>
  </w:style>
  <w:style w:type="paragraph" w:styleId="1037">
    <w:name w:val="彩色列表1"/>
    <w:basedOn w:val="999"/>
    <w:next w:val="1037"/>
    <w:link w:val="999"/>
    <w:qFormat/>
    <w:pPr>
      <w:ind w:firstLine="420"/>
    </w:pPr>
    <w:rPr>
      <w:rFonts w:ascii="Times New Roman" w:hAnsi="Times New Roman" w:eastAsia="宋体" w:cs="Times New Roman"/>
    </w:rPr>
  </w:style>
  <w:style w:type="paragraph" w:styleId="1038">
    <w:name w:val="普通正文"/>
    <w:basedOn w:val="999"/>
    <w:next w:val="1038"/>
    <w:link w:val="999"/>
    <w:qFormat/>
    <w:pPr>
      <w:ind w:firstLine="480"/>
      <w:jc w:val="left"/>
      <w:spacing w:before="120" w:after="120" w:line="360" w:lineRule="auto"/>
    </w:pPr>
    <w:rPr>
      <w:rFonts w:ascii="Arial" w:hAnsi="Arial"/>
      <w:sz w:val="24"/>
      <w:szCs w:val="24"/>
    </w:rPr>
  </w:style>
  <w:style w:type="paragraph" w:styleId="1039">
    <w:name w:val="正文1"/>
    <w:basedOn w:val="999"/>
    <w:next w:val="1039"/>
    <w:link w:val="999"/>
    <w:qFormat/>
    <w:pPr>
      <w:ind w:right="-167"/>
      <w:spacing w:line="440" w:lineRule="exact"/>
      <w:widowControl/>
    </w:pPr>
    <w:rPr>
      <w:rFonts w:ascii="Times New Roman" w:hAnsi="Times New Roman" w:eastAsia="宋体" w:cs="Times New Roman"/>
      <w:b/>
    </w:rPr>
  </w:style>
  <w:style w:type="paragraph" w:styleId="1040">
    <w:name w:val="标题 41"/>
    <w:basedOn w:val="999"/>
    <w:next w:val="999"/>
    <w:link w:val="999"/>
    <w:qFormat/>
    <w:pPr>
      <w:keepLines/>
      <w:keepNext/>
      <w:spacing w:before="280" w:after="290" w:line="376" w:lineRule="auto"/>
      <w:outlineLvl w:val="3"/>
    </w:pPr>
    <w:rPr>
      <w:rFonts w:ascii="Calibri Light" w:hAnsi="Calibri Light"/>
      <w:b/>
      <w:bCs/>
      <w:sz w:val="28"/>
      <w:szCs w:val="28"/>
    </w:rPr>
  </w:style>
  <w:style w:type="paragraph" w:styleId="1041">
    <w:name w:val="Char"/>
    <w:basedOn w:val="999"/>
    <w:next w:val="1041"/>
    <w:link w:val="999"/>
    <w:qFormat/>
    <w:pPr>
      <w:tabs>
        <w:tab w:val="left" w:pos="360" w:leader="none"/>
      </w:tabs>
    </w:pPr>
    <w:rPr>
      <w:rFonts w:ascii="Times New Roman" w:hAnsi="Times New Roman" w:eastAsia="宋体" w:cs="Times New Roman"/>
      <w:sz w:val="24"/>
    </w:rPr>
  </w:style>
  <w:style w:type="paragraph" w:styleId="1042">
    <w:name w:val="Table Paragraph"/>
    <w:basedOn w:val="999"/>
    <w:next w:val="1042"/>
    <w:link w:val="999"/>
    <w:qFormat/>
    <w:rPr>
      <w:rFonts w:ascii="宋体" w:hAnsi="宋体" w:eastAsia="宋体" w:cs="宋体"/>
      <w:lang w:val="zh-CN" w:eastAsia="zh-CN" w:bidi="zh-CN"/>
    </w:rPr>
  </w:style>
  <w:style w:type="paragraph" w:styleId="1043">
    <w:name w:val="Default"/>
    <w:next w:val="1043"/>
    <w:link w:val="999"/>
    <w:qFormat/>
    <w:rPr>
      <w:rFonts w:ascii="新宋体" w:hAnsi="Calibri" w:eastAsia="新宋体" w:cs="新宋体"/>
      <w:color w:val="000000"/>
      <w:sz w:val="24"/>
      <w:szCs w:val="24"/>
      <w:lang w:val="en-US" w:eastAsia="zh-CN" w:bidi="ar-SA"/>
    </w:rPr>
  </w:style>
  <w:style w:type="paragraph" w:styleId="1044">
    <w:name w:val="p0"/>
    <w:next w:val="1044"/>
    <w:link w:val="999"/>
    <w:qFormat/>
    <w:pPr>
      <w:jc w:val="both"/>
    </w:pPr>
    <w:rPr>
      <w:rFonts w:hint="eastAsia"/>
      <w:sz w:val="21"/>
      <w:szCs w:val="24"/>
      <w:lang w:val="en-US" w:eastAsia="zh-CN" w:bidi="ar-SA"/>
    </w:rPr>
  </w:style>
  <w:style w:type="paragraph" w:styleId="1045">
    <w:name w:val="纯文本111"/>
    <w:basedOn w:val="999"/>
    <w:next w:val="1045"/>
    <w:link w:val="999"/>
    <w:qFormat/>
    <w:rPr>
      <w:rFonts w:ascii="宋体" w:hAnsi="Courier New"/>
    </w:rPr>
  </w:style>
  <w:style w:type="paragraph" w:styleId="1046">
    <w:name w:val="正文文本1"/>
    <w:basedOn w:val="999"/>
    <w:next w:val="1046"/>
    <w:link w:val="999"/>
    <w:qFormat/>
    <w:rPr>
      <w:rFonts w:ascii="楷体_GB2312" w:hAnsi="Arial" w:eastAsia="楷体_GB2312"/>
      <w:sz w:val="28"/>
      <w:szCs w:val="28"/>
    </w:rPr>
  </w:style>
  <w:style w:type="character" w:styleId="1047">
    <w:name w:val="15"/>
    <w:next w:val="1047"/>
    <w:link w:val="999"/>
    <w:qFormat/>
    <w:rPr>
      <w:rFonts w:hint="eastAsia" w:ascii="宋体" w:hAnsi="宋体" w:eastAsia="宋体"/>
      <w:color w:val="000000"/>
      <w:sz w:val="24"/>
      <w:szCs w:val="24"/>
    </w:rPr>
  </w:style>
  <w:style w:type="paragraph" w:styleId="1048">
    <w:name w:val="列表段落"/>
    <w:basedOn w:val="999"/>
    <w:next w:val="1048"/>
    <w:link w:val="999"/>
    <w:uiPriority w:val="99"/>
    <w:qFormat/>
    <w:pPr>
      <w:contextualSpacing/>
      <w:ind w:left="720"/>
    </w:pPr>
  </w:style>
  <w:style w:type="paragraph" w:styleId="1049">
    <w:name w:val="正文2"/>
    <w:basedOn w:val="999"/>
    <w:next w:val="1049"/>
    <w:link w:val="999"/>
    <w:uiPriority w:val="99"/>
    <w:qFormat/>
    <w:pPr>
      <w:ind w:firstLine="510"/>
      <w:jc w:val="both"/>
      <w:spacing w:before="156" w:after="0" w:line="360" w:lineRule="auto"/>
    </w:pPr>
    <w:rPr>
      <w:sz w:val="24"/>
    </w:rPr>
  </w:style>
  <w:style w:type="paragraph" w:styleId="1050">
    <w:name w:val="003标题三"/>
    <w:basedOn w:val="999"/>
    <w:next w:val="1050"/>
    <w:link w:val="999"/>
    <w:pPr>
      <w:jc w:val="center"/>
      <w:spacing w:before="120" w:after="120" w:line="300" w:lineRule="auto"/>
      <w:outlineLvl w:val="2"/>
    </w:pPr>
    <w:rPr>
      <w:rFonts w:hint="eastAsia" w:ascii="仿宋" w:hAnsi="仿宋" w:eastAsia="仿宋" w:cs="仿宋"/>
      <w:b/>
      <w:color w:val="000000"/>
      <w:sz w:val="30"/>
      <w:szCs w:val="30"/>
    </w:rPr>
  </w:style>
  <w:style w:type="paragraph" w:styleId="1051">
    <w:name w:val="普通(网站)1"/>
    <w:basedOn w:val="999"/>
    <w:next w:val="1051"/>
    <w:link w:val="999"/>
    <w:uiPriority w:val="99"/>
    <w:qFormat/>
    <w:pPr>
      <w:jc w:val="left"/>
      <w:spacing w:beforeAutospacing="1" w:afterAutospacing="1"/>
    </w:pPr>
    <w:rPr>
      <w:rFonts w:cs="Times New Roman"/>
      <w:sz w:val="24"/>
    </w:rPr>
  </w:style>
  <w:style w:type="character" w:styleId="1052">
    <w:name w:val="要点1"/>
    <w:next w:val="1052"/>
    <w:link w:val="999"/>
    <w:qFormat/>
    <w:rPr>
      <w:rFonts w:ascii="Calibri" w:hAnsi="Calibri" w:eastAsia="宋体" w:cs="Times New Roman"/>
      <w:b/>
    </w:rPr>
  </w:style>
  <w:style w:type="character" w:styleId="1053">
    <w:name w:val="强调1"/>
    <w:next w:val="1053"/>
    <w:link w:val="999"/>
    <w:qFormat/>
    <w:rPr>
      <w:i/>
    </w:rPr>
  </w:style>
  <w:style w:type="character" w:styleId="1054">
    <w:name w:val="active16"/>
    <w:next w:val="1054"/>
    <w:link w:val="999"/>
    <w:rPr>
      <w:color w:val="ffffff"/>
      <w:shd w:val="clear" w:color="auto" w:fill="0f5bb9"/>
    </w:rPr>
  </w:style>
  <w:style w:type="paragraph" w:styleId="1055">
    <w:name w:val="0正文"/>
    <w:next w:val="1055"/>
    <w:link w:val="999"/>
    <w:qFormat/>
    <w:pPr>
      <w:ind w:firstLine="200"/>
    </w:pPr>
    <w:rPr>
      <w:sz w:val="21"/>
      <w:szCs w:val="21"/>
      <w:lang w:val="en-US" w:eastAsia="zh-CN" w:bidi="ar-SA"/>
    </w:rPr>
  </w:style>
  <w:style w:type="paragraph" w:styleId="1056">
    <w:name w:val="列出段落1"/>
    <w:basedOn w:val="999"/>
    <w:next w:val="1056"/>
    <w:link w:val="999"/>
    <w:qFormat/>
    <w:pPr>
      <w:contextualSpacing/>
      <w:ind w:left="720"/>
      <w:jc w:val="left"/>
      <w:widowControl/>
    </w:pPr>
    <w:rPr>
      <w:rFonts w:ascii="Calibri" w:hAnsi="Calibri"/>
      <w:sz w:val="24"/>
      <w:lang w:eastAsia="en-US" w:bidi="en-US"/>
    </w:rPr>
  </w:style>
  <w:style w:type="paragraph" w:styleId="1057">
    <w:name w:val="Table Text"/>
    <w:basedOn w:val="999"/>
    <w:next w:val="1057"/>
    <w:link w:val="999"/>
    <w:semiHidden/>
    <w:qFormat/>
    <w:rPr>
      <w:rFonts w:ascii="宋体" w:hAnsi="宋体" w:eastAsia="宋体" w:cs="宋体"/>
      <w:sz w:val="22"/>
      <w:szCs w:val="22"/>
      <w:lang w:val="en-US" w:eastAsia="en-US" w:bidi="ar-SA"/>
    </w:rPr>
  </w:style>
  <w:style w:type="paragraph" w:styleId="1058">
    <w:name w:val="纯文本1"/>
    <w:basedOn w:val="999"/>
    <w:next w:val="1058"/>
    <w:link w:val="999"/>
    <w:qFormat/>
    <w:pPr>
      <w:jc w:val="both"/>
      <w:spacing w:after="0" w:line="240" w:lineRule="auto"/>
      <w:widowControl w:val="off"/>
    </w:pPr>
    <w:rPr>
      <w:rFonts w:ascii="宋体" w:hAnsi="Courier New" w:eastAsia="楷体_GB2312"/>
      <w:sz w:val="28"/>
      <w:szCs w:val="20"/>
    </w:rPr>
  </w:style>
  <w:style w:type="paragraph" w:styleId="1059">
    <w:name w:val="普通(网站)11"/>
    <w:basedOn w:val="999"/>
    <w:next w:val="1059"/>
    <w:link w:val="999"/>
    <w:qFormat/>
    <w:pPr>
      <w:spacing w:beforeAutospacing="1" w:afterAutospacing="1"/>
    </w:pPr>
  </w:style>
  <w:style w:type="paragraph" w:styleId="1060">
    <w:name w:val="正文112"/>
    <w:next w:val="1061"/>
    <w:link w:val="999"/>
    <w:qFormat/>
    <w:rPr>
      <w:rFonts w:ascii="宋体" w:hAnsi="宋体"/>
      <w:sz w:val="24"/>
      <w:szCs w:val="24"/>
      <w:lang w:val="en-US" w:eastAsia="zh-CN" w:bidi="ar-SA"/>
    </w:rPr>
  </w:style>
  <w:style w:type="paragraph" w:styleId="1061">
    <w:name w:val="无间隔1"/>
    <w:next w:val="1061"/>
    <w:link w:val="999"/>
    <w:qFormat/>
    <w:rPr>
      <w:sz w:val="22"/>
      <w:szCs w:val="22"/>
      <w:lang w:val="en-US" w:eastAsia="en-US" w:bidi="ar-SA"/>
    </w:rPr>
  </w:style>
  <w:style w:type="character" w:styleId="1062">
    <w:name w:val="custom-tag-placeholder-class"/>
    <w:next w:val="1062"/>
    <w:link w:val="999"/>
    <w:qFormat/>
  </w:style>
  <w:style w:type="paragraph" w:styleId="1063">
    <w:name w:val="修订"/>
    <w:next w:val="1063"/>
    <w:link w:val="999"/>
    <w:uiPriority w:val="99"/>
    <w:unhideWhenUsed/>
    <w:rPr>
      <w:rFonts w:ascii="宋体" w:hAnsi="宋体" w:cs="宋体"/>
      <w:sz w:val="22"/>
      <w:szCs w:val="22"/>
      <w:lang w:val="zh-CN" w:eastAsia="zh-CN" w:bidi="zh-CN"/>
    </w:rPr>
  </w:style>
  <w:style w:type="character" w:styleId="1064">
    <w:name w:val="font41"/>
    <w:basedOn w:val="1004"/>
    <w:next w:val="1064"/>
    <w:link w:val="999"/>
    <w:qFormat/>
    <w:rPr>
      <w:rFonts w:hint="eastAsia" w:ascii="宋体" w:hAnsi="宋体" w:eastAsia="宋体" w:cs="宋体"/>
      <w:b/>
      <w:bCs/>
      <w:color w:val="000000"/>
      <w:sz w:val="28"/>
      <w:szCs w:val="28"/>
      <w:u w:val="none"/>
    </w:rPr>
  </w:style>
  <w:style w:type="character" w:styleId="1065">
    <w:name w:val="font31"/>
    <w:basedOn w:val="1004"/>
    <w:next w:val="1065"/>
    <w:link w:val="999"/>
    <w:qFormat/>
    <w:rPr>
      <w:rFonts w:hint="eastAsia" w:ascii="宋体" w:hAnsi="宋体" w:eastAsia="宋体" w:cs="宋体"/>
      <w:b/>
      <w:bCs/>
      <w:color w:val="000000"/>
      <w:sz w:val="28"/>
      <w:szCs w:val="28"/>
      <w:u w:val="none"/>
    </w:rPr>
  </w:style>
  <w:style w:type="table" w:styleId="1066">
    <w:name w:val="Table Normal"/>
    <w:next w:val="1066"/>
    <w:link w:val="999"/>
    <w:rPr>
      <w:lang w:val="en-US" w:eastAsia="zh-CN" w:bidi="ar-SA"/>
    </w:rPr>
    <w:tbl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徐飞</cp:lastModifiedBy>
  <cp:revision>4</cp:revision>
  <dcterms:created xsi:type="dcterms:W3CDTF">2026-05-22T06:57:00Z</dcterms:created>
  <dcterms:modified xsi:type="dcterms:W3CDTF">2026-09-15T03:17:13Z</dcterms:modified>
</cp:coreProperties>
</file>