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BA769">
      <w:pPr>
        <w:spacing w:before="120" w:after="120" w:line="360" w:lineRule="auto"/>
        <w:jc w:val="left"/>
        <w:rPr>
          <w:rFonts w:hint="eastAsia" w:ascii="Arial" w:hAnsi="Arial" w:eastAsia="黑体"/>
          <w:b/>
          <w:bCs/>
          <w:color w:val="000000"/>
          <w:sz w:val="48"/>
          <w:szCs w:val="48"/>
          <w:highlight w:val="none"/>
        </w:rPr>
      </w:pPr>
    </w:p>
    <w:p w14:paraId="7BA97091">
      <w:pPr>
        <w:spacing w:before="120" w:after="120" w:line="360" w:lineRule="auto"/>
        <w:jc w:val="center"/>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招　标　文　件</w:t>
      </w:r>
    </w:p>
    <w:p w14:paraId="0EBEB153">
      <w:pPr>
        <w:spacing w:before="120" w:after="120" w:line="360" w:lineRule="auto"/>
        <w:jc w:val="center"/>
        <w:rPr>
          <w:rFonts w:hint="eastAsia" w:ascii="Arial" w:hAnsi="Arial"/>
          <w:b/>
          <w:bCs/>
          <w:color w:val="000000"/>
          <w:sz w:val="32"/>
          <w:szCs w:val="24"/>
          <w:highlight w:val="none"/>
        </w:rPr>
      </w:pPr>
      <w:r>
        <w:rPr>
          <w:rFonts w:hint="eastAsia" w:ascii="Arial" w:hAnsi="Arial"/>
          <w:b/>
          <w:bCs/>
          <w:color w:val="000000"/>
          <w:sz w:val="32"/>
          <w:szCs w:val="24"/>
          <w:highlight w:val="none"/>
        </w:rPr>
        <w:t>项目名称：</w:t>
      </w:r>
      <w:r>
        <w:rPr>
          <w:rFonts w:hint="eastAsia" w:ascii="Arial" w:hAnsi="Arial"/>
          <w:b/>
          <w:bCs/>
          <w:color w:val="000000"/>
          <w:sz w:val="32"/>
          <w:szCs w:val="24"/>
          <w:highlight w:val="none"/>
          <w:lang w:eastAsia="zh-CN"/>
        </w:rPr>
        <w:t>海安市</w:t>
      </w:r>
      <w:r>
        <w:rPr>
          <w:rFonts w:hint="eastAsia" w:ascii="Arial" w:hAnsi="Arial"/>
          <w:b/>
          <w:bCs/>
          <w:color w:val="000000"/>
          <w:sz w:val="32"/>
          <w:szCs w:val="24"/>
          <w:highlight w:val="none"/>
        </w:rPr>
        <w:t>行政中心</w:t>
      </w:r>
      <w:r>
        <w:rPr>
          <w:rFonts w:hint="eastAsia" w:ascii="Arial" w:hAnsi="Arial"/>
          <w:b/>
          <w:bCs/>
          <w:color w:val="000000"/>
          <w:sz w:val="32"/>
          <w:szCs w:val="24"/>
          <w:highlight w:val="none"/>
          <w:lang w:eastAsia="zh-CN"/>
        </w:rPr>
        <w:t>暖通</w:t>
      </w:r>
      <w:r>
        <w:rPr>
          <w:rFonts w:hint="eastAsia" w:ascii="Arial" w:hAnsi="Arial"/>
          <w:b/>
          <w:bCs/>
          <w:color w:val="000000"/>
          <w:sz w:val="32"/>
          <w:szCs w:val="24"/>
          <w:highlight w:val="none"/>
        </w:rPr>
        <w:t>管道系统维修项目</w:t>
      </w:r>
    </w:p>
    <w:p w14:paraId="118AD1DA">
      <w:pPr>
        <w:spacing w:before="120" w:after="120" w:line="360" w:lineRule="auto"/>
        <w:ind w:firstLine="640"/>
        <w:jc w:val="both"/>
        <w:rPr>
          <w:rFonts w:hint="eastAsia"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项目编号：</w:t>
      </w:r>
      <w:r>
        <w:rPr>
          <w:rFonts w:hint="eastAsia" w:ascii="Arial" w:hAnsi="Arial"/>
          <w:b/>
          <w:bCs/>
          <w:color w:val="000000"/>
          <w:sz w:val="32"/>
          <w:szCs w:val="24"/>
          <w:highlight w:val="none"/>
          <w:lang w:eastAsia="zh-CN"/>
        </w:rPr>
        <w:t>JSZC-320685-NTHL-G2026-0007</w:t>
      </w:r>
    </w:p>
    <w:p w14:paraId="1CB2267C">
      <w:pPr>
        <w:rPr>
          <w:rFonts w:hint="eastAsia"/>
          <w:b/>
          <w:color w:val="000000"/>
          <w:sz w:val="24"/>
          <w:szCs w:val="24"/>
          <w:highlight w:val="none"/>
        </w:rPr>
      </w:pPr>
    </w:p>
    <w:p w14:paraId="35B11A3F">
      <w:pPr>
        <w:spacing w:line="360" w:lineRule="auto"/>
        <w:jc w:val="left"/>
        <w:rPr>
          <w:rFonts w:hint="eastAsia" w:ascii="宋体" w:hAnsi="宋体"/>
          <w:color w:val="000000"/>
          <w:sz w:val="24"/>
          <w:szCs w:val="24"/>
          <w:highlight w:val="none"/>
        </w:rPr>
      </w:pPr>
    </w:p>
    <w:p w14:paraId="15A863C9">
      <w:pPr>
        <w:spacing w:line="360" w:lineRule="auto"/>
        <w:jc w:val="left"/>
        <w:rPr>
          <w:rFonts w:hint="eastAsia" w:ascii="宋体" w:hAnsi="宋体"/>
          <w:color w:val="000000"/>
          <w:sz w:val="24"/>
          <w:szCs w:val="24"/>
          <w:highlight w:val="none"/>
        </w:rPr>
      </w:pPr>
    </w:p>
    <w:p w14:paraId="7F9F9658">
      <w:pPr>
        <w:spacing w:line="360" w:lineRule="auto"/>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          </w:t>
      </w:r>
    </w:p>
    <w:p w14:paraId="38037E3B">
      <w:pPr>
        <w:spacing w:line="360" w:lineRule="auto"/>
        <w:jc w:val="left"/>
        <w:rPr>
          <w:rFonts w:hint="eastAsia" w:ascii="宋体" w:hAnsi="宋体"/>
          <w:color w:val="000000"/>
          <w:sz w:val="24"/>
          <w:szCs w:val="24"/>
          <w:highlight w:val="none"/>
        </w:rPr>
      </w:pPr>
    </w:p>
    <w:p w14:paraId="72070E45">
      <w:pPr>
        <w:spacing w:line="360" w:lineRule="auto"/>
        <w:jc w:val="left"/>
        <w:rPr>
          <w:rFonts w:hint="eastAsia" w:ascii="宋体" w:hAnsi="宋体"/>
          <w:color w:val="000000"/>
          <w:sz w:val="24"/>
          <w:szCs w:val="24"/>
          <w:highlight w:val="none"/>
        </w:rPr>
      </w:pPr>
    </w:p>
    <w:p w14:paraId="0711955F">
      <w:pPr>
        <w:spacing w:line="360" w:lineRule="auto"/>
        <w:jc w:val="left"/>
        <w:rPr>
          <w:rFonts w:hint="eastAsia" w:ascii="宋体" w:hAnsi="宋体"/>
          <w:color w:val="000000"/>
          <w:sz w:val="24"/>
          <w:szCs w:val="24"/>
          <w:highlight w:val="none"/>
        </w:rPr>
      </w:pPr>
    </w:p>
    <w:p w14:paraId="6E912D58">
      <w:pPr>
        <w:spacing w:line="360" w:lineRule="auto"/>
        <w:jc w:val="left"/>
        <w:rPr>
          <w:rFonts w:hint="eastAsia" w:ascii="宋体" w:hAnsi="宋体"/>
          <w:color w:val="000000"/>
          <w:sz w:val="24"/>
          <w:szCs w:val="24"/>
          <w:highlight w:val="none"/>
        </w:rPr>
      </w:pPr>
    </w:p>
    <w:p w14:paraId="2D45DE54">
      <w:pPr>
        <w:spacing w:line="360" w:lineRule="auto"/>
        <w:jc w:val="left"/>
        <w:rPr>
          <w:rFonts w:hint="eastAsia" w:ascii="宋体" w:hAnsi="宋体"/>
          <w:color w:val="000000"/>
          <w:sz w:val="24"/>
          <w:szCs w:val="24"/>
          <w:highlight w:val="none"/>
        </w:rPr>
      </w:pPr>
    </w:p>
    <w:p w14:paraId="3B382ED4">
      <w:pPr>
        <w:spacing w:line="360" w:lineRule="auto"/>
        <w:jc w:val="left"/>
        <w:rPr>
          <w:rFonts w:hint="eastAsia" w:ascii="宋体" w:hAnsi="宋体"/>
          <w:color w:val="000000"/>
          <w:sz w:val="24"/>
          <w:szCs w:val="24"/>
          <w:highlight w:val="none"/>
        </w:rPr>
      </w:pPr>
    </w:p>
    <w:p w14:paraId="24A2F8A1">
      <w:pPr>
        <w:spacing w:line="360" w:lineRule="auto"/>
        <w:jc w:val="left"/>
        <w:rPr>
          <w:rFonts w:hint="eastAsia" w:ascii="宋体" w:hAnsi="宋体"/>
          <w:color w:val="000000"/>
          <w:sz w:val="24"/>
          <w:szCs w:val="24"/>
          <w:highlight w:val="none"/>
        </w:rPr>
      </w:pPr>
    </w:p>
    <w:p w14:paraId="2A924F1F">
      <w:pPr>
        <w:spacing w:line="360" w:lineRule="auto"/>
        <w:jc w:val="left"/>
        <w:rPr>
          <w:rFonts w:hint="eastAsia" w:ascii="宋体" w:hAnsi="宋体"/>
          <w:color w:val="000000"/>
          <w:sz w:val="24"/>
          <w:szCs w:val="24"/>
          <w:highlight w:val="none"/>
        </w:rPr>
      </w:pPr>
    </w:p>
    <w:p w14:paraId="7F08B32D">
      <w:pPr>
        <w:spacing w:line="360" w:lineRule="auto"/>
        <w:jc w:val="left"/>
        <w:rPr>
          <w:rFonts w:hint="eastAsia" w:ascii="宋体" w:hAnsi="宋体"/>
          <w:color w:val="000000"/>
          <w:sz w:val="24"/>
          <w:szCs w:val="24"/>
          <w:highlight w:val="none"/>
        </w:rPr>
      </w:pPr>
    </w:p>
    <w:p w14:paraId="0A6DA28C">
      <w:pPr>
        <w:spacing w:line="360" w:lineRule="auto"/>
        <w:jc w:val="left"/>
        <w:rPr>
          <w:rFonts w:hint="eastAsia" w:ascii="宋体" w:hAnsi="宋体"/>
          <w:color w:val="000000"/>
          <w:sz w:val="24"/>
          <w:szCs w:val="24"/>
          <w:highlight w:val="none"/>
        </w:rPr>
      </w:pPr>
    </w:p>
    <w:p w14:paraId="319A8D96">
      <w:pPr>
        <w:spacing w:line="360" w:lineRule="auto"/>
        <w:jc w:val="left"/>
        <w:rPr>
          <w:rFonts w:hint="eastAsia" w:ascii="宋体" w:hAnsi="宋体"/>
          <w:color w:val="000000"/>
          <w:sz w:val="24"/>
          <w:szCs w:val="24"/>
          <w:highlight w:val="none"/>
        </w:rPr>
      </w:pPr>
    </w:p>
    <w:p w14:paraId="5A7A0A3E">
      <w:pPr>
        <w:spacing w:line="360" w:lineRule="auto"/>
        <w:jc w:val="left"/>
        <w:rPr>
          <w:rFonts w:hint="eastAsia" w:ascii="宋体" w:hAnsi="宋体"/>
          <w:color w:val="000000"/>
          <w:sz w:val="24"/>
          <w:szCs w:val="24"/>
          <w:highlight w:val="none"/>
        </w:rPr>
      </w:pPr>
    </w:p>
    <w:p w14:paraId="78B701D1">
      <w:pPr>
        <w:spacing w:line="360" w:lineRule="auto"/>
        <w:jc w:val="left"/>
        <w:rPr>
          <w:rFonts w:hint="eastAsia" w:ascii="宋体" w:hAnsi="宋体"/>
          <w:color w:val="000000"/>
          <w:sz w:val="24"/>
          <w:szCs w:val="24"/>
          <w:highlight w:val="none"/>
        </w:rPr>
      </w:pPr>
    </w:p>
    <w:p w14:paraId="17A05388">
      <w:pPr>
        <w:spacing w:before="120" w:after="120" w:line="360" w:lineRule="auto"/>
        <w:jc w:val="center"/>
        <w:rPr>
          <w:rFonts w:ascii="Arial" w:hAnsi="Arial"/>
          <w:b/>
          <w:bCs/>
          <w:color w:val="000000"/>
          <w:sz w:val="32"/>
          <w:szCs w:val="24"/>
          <w:highlight w:val="none"/>
        </w:rPr>
      </w:pPr>
      <w:r>
        <w:rPr>
          <w:rFonts w:hint="eastAsia" w:ascii="Arial" w:hAnsi="Arial"/>
          <w:b/>
          <w:bCs/>
          <w:color w:val="000000"/>
          <w:sz w:val="32"/>
          <w:szCs w:val="24"/>
          <w:highlight w:val="none"/>
        </w:rPr>
        <w:t>海安市机关事务服务中心</w:t>
      </w:r>
    </w:p>
    <w:p w14:paraId="544C2058">
      <w:pPr>
        <w:spacing w:before="120" w:after="120" w:line="360" w:lineRule="auto"/>
        <w:jc w:val="center"/>
        <w:rPr>
          <w:rFonts w:hint="eastAsia" w:ascii="Arial" w:hAnsi="Arial"/>
          <w:color w:val="000000"/>
          <w:sz w:val="24"/>
          <w:szCs w:val="24"/>
          <w:highlight w:val="none"/>
          <w:u w:val="single"/>
        </w:rPr>
      </w:pPr>
      <w:r>
        <w:rPr>
          <w:rFonts w:hint="eastAsia" w:ascii="Arial" w:hAnsi="Arial"/>
          <w:b/>
          <w:bCs/>
          <w:color w:val="000000"/>
          <w:sz w:val="32"/>
          <w:szCs w:val="24"/>
          <w:highlight w:val="none"/>
          <w:lang w:eastAsia="zh-CN"/>
        </w:rPr>
        <w:t>2026年</w:t>
      </w:r>
      <w:r>
        <w:rPr>
          <w:rFonts w:hint="eastAsia" w:ascii="Arial" w:hAnsi="Arial"/>
          <w:b/>
          <w:bCs/>
          <w:color w:val="000000"/>
          <w:sz w:val="32"/>
          <w:szCs w:val="24"/>
          <w:highlight w:val="none"/>
          <w:lang w:val="en-US" w:eastAsia="zh-CN"/>
        </w:rPr>
        <w:t>9</w:t>
      </w:r>
      <w:r>
        <w:rPr>
          <w:rFonts w:hint="eastAsia" w:ascii="Arial" w:hAnsi="Arial"/>
          <w:b/>
          <w:bCs/>
          <w:color w:val="000000"/>
          <w:sz w:val="32"/>
          <w:szCs w:val="24"/>
          <w:highlight w:val="none"/>
          <w:lang w:eastAsia="zh-CN"/>
        </w:rPr>
        <w:t>月</w:t>
      </w:r>
      <w:r>
        <w:rPr>
          <w:rFonts w:hint="eastAsia" w:ascii="Arial" w:hAnsi="Arial"/>
          <w:b/>
          <w:bCs/>
          <w:color w:val="000000"/>
          <w:sz w:val="32"/>
          <w:szCs w:val="24"/>
          <w:highlight w:val="none"/>
          <w:lang w:val="en-US" w:eastAsia="zh-CN"/>
        </w:rPr>
        <w:t>2</w:t>
      </w:r>
      <w:r>
        <w:rPr>
          <w:rFonts w:hint="eastAsia" w:ascii="Arial" w:hAnsi="Arial"/>
          <w:b/>
          <w:bCs/>
          <w:color w:val="000000"/>
          <w:sz w:val="32"/>
          <w:szCs w:val="24"/>
          <w:highlight w:val="none"/>
          <w:lang w:eastAsia="zh-CN"/>
        </w:rPr>
        <w:t>日</w:t>
      </w:r>
    </w:p>
    <w:p w14:paraId="17B5D8AD">
      <w:pPr>
        <w:spacing w:line="480" w:lineRule="auto"/>
        <w:jc w:val="center"/>
        <w:outlineLvl w:val="0"/>
        <w:rPr>
          <w:color w:val="000000"/>
          <w:szCs w:val="21"/>
          <w:highlight w:val="none"/>
        </w:rPr>
      </w:pPr>
      <w:r>
        <w:rPr>
          <w:color w:val="000000"/>
          <w:szCs w:val="21"/>
          <w:highlight w:val="none"/>
        </w:rPr>
        <w:br w:type="page" w:clear="all"/>
      </w:r>
      <w:bookmarkStart w:id="0" w:name="_Toc120614210"/>
      <w:bookmarkStart w:id="1" w:name="_Toc523127445"/>
      <w:bookmarkStart w:id="2" w:name="_Toc20823272"/>
      <w:bookmarkStart w:id="3" w:name="_Toc16938516"/>
      <w:bookmarkStart w:id="4" w:name="_Toc513029200"/>
      <w:bookmarkStart w:id="5" w:name="_Toc479757206"/>
    </w:p>
    <w:p w14:paraId="0DA3B7D3">
      <w:pPr>
        <w:spacing w:line="480" w:lineRule="auto"/>
        <w:jc w:val="center"/>
        <w:outlineLvl w:val="0"/>
        <w:rPr>
          <w:rFonts w:hint="eastAsia" w:ascii="黑体" w:hAnsi="Arial" w:eastAsia="黑体"/>
          <w:b/>
          <w:color w:val="000000"/>
          <w:sz w:val="44"/>
          <w:szCs w:val="21"/>
          <w:highlight w:val="none"/>
        </w:rPr>
      </w:pPr>
      <w:r>
        <w:rPr>
          <w:rFonts w:hint="eastAsia" w:ascii="黑体" w:hAnsi="Arial" w:eastAsia="黑体"/>
          <w:b/>
          <w:color w:val="000000"/>
          <w:sz w:val="44"/>
          <w:szCs w:val="21"/>
          <w:highlight w:val="none"/>
        </w:rPr>
        <w:t>总  目  录</w:t>
      </w:r>
    </w:p>
    <w:p w14:paraId="03517406">
      <w:pPr>
        <w:spacing w:line="480" w:lineRule="auto"/>
        <w:rPr>
          <w:rFonts w:hint="eastAsia" w:ascii="仿宋_GB2312" w:hAnsi="Arial" w:eastAsia="仿宋_GB2312"/>
          <w:b/>
          <w:color w:val="000000"/>
          <w:sz w:val="28"/>
          <w:szCs w:val="21"/>
          <w:highlight w:val="none"/>
        </w:rPr>
      </w:pPr>
    </w:p>
    <w:p w14:paraId="1AE684C3">
      <w:pPr>
        <w:numPr>
          <w:ilvl w:val="0"/>
          <w:numId w:val="4"/>
        </w:numPr>
        <w:spacing w:line="480" w:lineRule="auto"/>
        <w:outlineLvl w:val="0"/>
        <w:rPr>
          <w:rFonts w:hint="eastAsia" w:ascii="黑体" w:hAnsi="Showcard Gothic" w:eastAsia="黑体"/>
          <w:color w:val="000000"/>
          <w:sz w:val="32"/>
          <w:szCs w:val="21"/>
          <w:highlight w:val="none"/>
        </w:rPr>
      </w:pPr>
      <w:r>
        <w:rPr>
          <w:rFonts w:hint="eastAsia" w:ascii="黑体" w:hAnsi="宋体" w:eastAsia="黑体"/>
          <w:color w:val="000000"/>
          <w:sz w:val="36"/>
          <w:szCs w:val="21"/>
          <w:highlight w:val="none"/>
        </w:rPr>
        <w:t>投标邀请</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t xml:space="preserve"> </w:t>
      </w:r>
    </w:p>
    <w:p w14:paraId="52E2DC30">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投标人须知</w:t>
      </w:r>
      <w:r>
        <w:rPr>
          <w:rFonts w:hint="eastAsia" w:ascii="黑体" w:hAnsi="Showcard Gothic" w:eastAsia="黑体"/>
          <w:color w:val="000000"/>
          <w:sz w:val="36"/>
          <w:szCs w:val="36"/>
          <w:highlight w:val="none"/>
          <w:lang w:val="en-US" w:eastAsia="zh-CN"/>
        </w:rPr>
        <w:t xml:space="preserve"> </w:t>
      </w:r>
      <w:r>
        <w:rPr>
          <w:rFonts w:hint="eastAsia" w:ascii="黑体" w:hAnsi="Showcard Gothic" w:eastAsia="黑体"/>
          <w:color w:val="000000"/>
          <w:sz w:val="36"/>
          <w:szCs w:val="21"/>
          <w:highlight w:val="none"/>
        </w:rPr>
        <w:t xml:space="preserve">  </w:t>
      </w:r>
    </w:p>
    <w:p w14:paraId="6617B75F">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合同文本</w:t>
      </w:r>
      <w:r>
        <w:rPr>
          <w:rFonts w:hint="eastAsia" w:ascii="黑体" w:hAnsi="Showcard Gothic" w:eastAsia="黑体"/>
          <w:color w:val="000000"/>
          <w:sz w:val="36"/>
          <w:szCs w:val="21"/>
          <w:highlight w:val="none"/>
          <w:lang w:val="en-US" w:eastAsia="zh-CN"/>
        </w:rPr>
        <w:t xml:space="preserve"> </w:t>
      </w:r>
    </w:p>
    <w:p w14:paraId="37C013D7">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采购需求</w:t>
      </w:r>
      <w:r>
        <w:rPr>
          <w:rFonts w:hint="eastAsia" w:ascii="黑体" w:hAnsi="Showcard Gothic" w:eastAsia="黑体"/>
          <w:color w:val="000000"/>
          <w:sz w:val="36"/>
          <w:szCs w:val="21"/>
          <w:highlight w:val="none"/>
          <w:lang w:val="en-US" w:eastAsia="zh-CN"/>
        </w:rPr>
        <w:t xml:space="preserve"> </w:t>
      </w:r>
    </w:p>
    <w:p w14:paraId="4AB5439A">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评标方法与评标标准</w:t>
      </w:r>
      <w:r>
        <w:rPr>
          <w:rFonts w:hint="eastAsia" w:ascii="黑体" w:hAnsi="Showcard Gothic" w:eastAsia="黑体"/>
          <w:color w:val="000000"/>
          <w:sz w:val="36"/>
          <w:szCs w:val="21"/>
          <w:highlight w:val="none"/>
          <w:lang w:val="en-US" w:eastAsia="zh-CN"/>
        </w:rPr>
        <w:t xml:space="preserve"> </w:t>
      </w:r>
    </w:p>
    <w:p w14:paraId="40BFF704">
      <w:pPr>
        <w:numPr>
          <w:ilvl w:val="0"/>
          <w:numId w:val="4"/>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投标文件格式</w:t>
      </w:r>
      <w:r>
        <w:rPr>
          <w:rFonts w:hint="eastAsia" w:ascii="黑体" w:hAnsi="Showcard Gothic" w:eastAsia="黑体"/>
          <w:color w:val="000000"/>
          <w:sz w:val="36"/>
          <w:szCs w:val="21"/>
          <w:highlight w:val="none"/>
          <w:lang w:val="en-US" w:eastAsia="zh-CN"/>
        </w:rPr>
        <w:t xml:space="preserve"> </w:t>
      </w:r>
    </w:p>
    <w:p w14:paraId="0440EBBB">
      <w:pPr>
        <w:rPr>
          <w:rFonts w:hint="eastAsia"/>
          <w:color w:val="000000"/>
          <w:szCs w:val="21"/>
          <w:highlight w:val="none"/>
        </w:rPr>
      </w:pPr>
    </w:p>
    <w:p w14:paraId="4A755026">
      <w:pPr>
        <w:rPr>
          <w:rFonts w:hint="eastAsia"/>
          <w:color w:val="000000"/>
          <w:szCs w:val="21"/>
          <w:highlight w:val="none"/>
        </w:rPr>
      </w:pPr>
    </w:p>
    <w:p w14:paraId="778DFE18">
      <w:pPr>
        <w:rPr>
          <w:rFonts w:hint="eastAsia"/>
          <w:color w:val="000000"/>
          <w:szCs w:val="21"/>
          <w:highlight w:val="none"/>
        </w:rPr>
      </w:pPr>
    </w:p>
    <w:p w14:paraId="6BC6B57C">
      <w:pPr>
        <w:rPr>
          <w:rFonts w:hint="eastAsia"/>
          <w:color w:val="000000"/>
          <w:szCs w:val="21"/>
          <w:highlight w:val="none"/>
        </w:rPr>
      </w:pPr>
    </w:p>
    <w:p w14:paraId="5F19B464">
      <w:pPr>
        <w:rPr>
          <w:rFonts w:hint="eastAsia"/>
          <w:color w:val="000000"/>
          <w:szCs w:val="21"/>
          <w:highlight w:val="none"/>
        </w:rPr>
      </w:pPr>
    </w:p>
    <w:p w14:paraId="399C4D03">
      <w:pPr>
        <w:rPr>
          <w:rFonts w:hint="eastAsia"/>
          <w:color w:val="000000"/>
          <w:szCs w:val="21"/>
          <w:highlight w:val="none"/>
        </w:rPr>
      </w:pPr>
    </w:p>
    <w:p w14:paraId="73321B81">
      <w:pPr>
        <w:rPr>
          <w:rFonts w:hint="eastAsia"/>
          <w:color w:val="000000"/>
          <w:szCs w:val="21"/>
          <w:highlight w:val="none"/>
        </w:rPr>
      </w:pPr>
    </w:p>
    <w:p w14:paraId="49131BD6">
      <w:pPr>
        <w:rPr>
          <w:rFonts w:hint="eastAsia"/>
          <w:color w:val="000000"/>
          <w:szCs w:val="21"/>
          <w:highlight w:val="none"/>
        </w:rPr>
      </w:pPr>
    </w:p>
    <w:p w14:paraId="47B2ADCB">
      <w:pPr>
        <w:rPr>
          <w:rFonts w:hint="eastAsia"/>
          <w:color w:val="000000"/>
          <w:szCs w:val="21"/>
          <w:highlight w:val="none"/>
        </w:rPr>
      </w:pPr>
    </w:p>
    <w:p w14:paraId="69427428">
      <w:pPr>
        <w:rPr>
          <w:rFonts w:hint="eastAsia"/>
          <w:color w:val="000000"/>
          <w:szCs w:val="21"/>
          <w:highlight w:val="none"/>
        </w:rPr>
      </w:pPr>
    </w:p>
    <w:p w14:paraId="2BABA9A0">
      <w:pPr>
        <w:rPr>
          <w:rFonts w:hint="eastAsia"/>
          <w:color w:val="000000"/>
          <w:szCs w:val="21"/>
          <w:highlight w:val="none"/>
        </w:rPr>
      </w:pPr>
    </w:p>
    <w:p w14:paraId="7CBD9E46">
      <w:pPr>
        <w:rPr>
          <w:rFonts w:hint="eastAsia"/>
          <w:color w:val="000000"/>
          <w:szCs w:val="21"/>
          <w:highlight w:val="none"/>
        </w:rPr>
      </w:pPr>
    </w:p>
    <w:p w14:paraId="6AE742F1">
      <w:pPr>
        <w:rPr>
          <w:rFonts w:hint="eastAsia"/>
          <w:color w:val="000000"/>
          <w:szCs w:val="21"/>
          <w:highlight w:val="none"/>
        </w:rPr>
      </w:pPr>
    </w:p>
    <w:p w14:paraId="25B90E01">
      <w:pPr>
        <w:rPr>
          <w:rFonts w:hint="eastAsia"/>
          <w:color w:val="000000"/>
          <w:szCs w:val="21"/>
          <w:highlight w:val="none"/>
        </w:rPr>
      </w:pPr>
    </w:p>
    <w:p w14:paraId="45114EA5">
      <w:pPr>
        <w:rPr>
          <w:rFonts w:hint="eastAsia"/>
          <w:color w:val="000000"/>
          <w:szCs w:val="21"/>
          <w:highlight w:val="none"/>
        </w:rPr>
      </w:pPr>
    </w:p>
    <w:p w14:paraId="3315A4C7">
      <w:pPr>
        <w:rPr>
          <w:rFonts w:hint="eastAsia"/>
          <w:color w:val="000000"/>
          <w:szCs w:val="21"/>
          <w:highlight w:val="none"/>
        </w:rPr>
      </w:pPr>
    </w:p>
    <w:p w14:paraId="32114031">
      <w:pPr>
        <w:rPr>
          <w:rFonts w:hint="eastAsia"/>
          <w:color w:val="000000"/>
          <w:szCs w:val="21"/>
          <w:highlight w:val="none"/>
        </w:rPr>
      </w:pPr>
    </w:p>
    <w:p w14:paraId="03D2751C">
      <w:pPr>
        <w:rPr>
          <w:rFonts w:hint="eastAsia"/>
          <w:color w:val="000000"/>
          <w:szCs w:val="21"/>
          <w:highlight w:val="none"/>
        </w:rPr>
      </w:pPr>
    </w:p>
    <w:p w14:paraId="3345F828">
      <w:pPr>
        <w:rPr>
          <w:rFonts w:hint="eastAsia"/>
          <w:color w:val="000000"/>
          <w:szCs w:val="21"/>
          <w:highlight w:val="none"/>
        </w:rPr>
      </w:pPr>
    </w:p>
    <w:p w14:paraId="3D45C530">
      <w:pPr>
        <w:rPr>
          <w:rFonts w:hint="eastAsia"/>
          <w:color w:val="000000"/>
          <w:szCs w:val="21"/>
          <w:highlight w:val="none"/>
        </w:rPr>
      </w:pPr>
    </w:p>
    <w:p w14:paraId="0414964F">
      <w:pPr>
        <w:rPr>
          <w:rFonts w:hint="eastAsia"/>
          <w:color w:val="000000"/>
          <w:szCs w:val="21"/>
          <w:highlight w:val="none"/>
        </w:rPr>
      </w:pPr>
    </w:p>
    <w:p w14:paraId="7A77461B">
      <w:pPr>
        <w:rPr>
          <w:rFonts w:hint="eastAsia"/>
          <w:color w:val="000000"/>
          <w:szCs w:val="21"/>
          <w:highlight w:val="none"/>
        </w:rPr>
      </w:pPr>
    </w:p>
    <w:p w14:paraId="085F3788">
      <w:pPr>
        <w:rPr>
          <w:rFonts w:hint="eastAsia"/>
          <w:color w:val="000000"/>
          <w:szCs w:val="21"/>
          <w:highlight w:val="none"/>
        </w:rPr>
      </w:pPr>
    </w:p>
    <w:p w14:paraId="7F870FFF">
      <w:pPr>
        <w:rPr>
          <w:rFonts w:hint="eastAsia"/>
          <w:color w:val="000000"/>
          <w:szCs w:val="21"/>
          <w:highlight w:val="none"/>
        </w:rPr>
      </w:pPr>
    </w:p>
    <w:p w14:paraId="4786D2F9">
      <w:pPr>
        <w:rPr>
          <w:rFonts w:hint="eastAsia"/>
          <w:color w:val="000000"/>
          <w:szCs w:val="21"/>
          <w:highlight w:val="none"/>
        </w:rPr>
      </w:pPr>
    </w:p>
    <w:p w14:paraId="596DF00C">
      <w:pPr>
        <w:rPr>
          <w:rFonts w:hint="eastAsia"/>
          <w:color w:val="000000"/>
          <w:szCs w:val="21"/>
          <w:highlight w:val="none"/>
        </w:rPr>
      </w:pPr>
    </w:p>
    <w:p w14:paraId="0C7DF72A">
      <w:pPr>
        <w:keepNext/>
        <w:jc w:val="center"/>
        <w:outlineLvl w:val="0"/>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投标邀请</w:t>
      </w:r>
    </w:p>
    <w:p w14:paraId="1CAFDBB4">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u w:val="none"/>
        </w:rPr>
        <w:t>受海安市机关事务服务中心的委托，</w:t>
      </w:r>
      <w:r>
        <w:rPr>
          <w:rFonts w:hint="eastAsia" w:ascii="宋体" w:hAnsi="宋体" w:eastAsia="宋体" w:cs="Times New Roman"/>
          <w:color w:val="000000"/>
          <w:sz w:val="24"/>
          <w:szCs w:val="24"/>
          <w:highlight w:val="none"/>
          <w:u w:val="none"/>
          <w:lang w:eastAsia="zh-CN"/>
        </w:rPr>
        <w:t>南通海陵工程项目管理有限公司</w:t>
      </w:r>
      <w:r>
        <w:rPr>
          <w:rFonts w:hint="eastAsia" w:ascii="宋体" w:hAnsi="宋体" w:eastAsia="宋体" w:cs="Times New Roman"/>
          <w:color w:val="000000"/>
          <w:sz w:val="24"/>
          <w:szCs w:val="24"/>
          <w:highlight w:val="none"/>
          <w:u w:val="none"/>
        </w:rPr>
        <w:t>就海安市行政中心暖通管道系统维修项目</w:t>
      </w:r>
      <w:r>
        <w:rPr>
          <w:rFonts w:hint="eastAsia" w:ascii="宋体" w:hAnsi="宋体" w:eastAsia="宋体" w:cs="Times New Roman"/>
          <w:color w:val="000000"/>
          <w:sz w:val="24"/>
          <w:szCs w:val="24"/>
          <w:highlight w:val="none"/>
          <w:u w:val="none"/>
          <w:lang w:eastAsia="zh-CN"/>
        </w:rPr>
        <w:t>（</w:t>
      </w:r>
      <w:r>
        <w:rPr>
          <w:rFonts w:hint="eastAsia" w:ascii="宋体" w:hAnsi="宋体" w:eastAsia="宋体" w:cs="Times New Roman"/>
          <w:color w:val="000000"/>
          <w:sz w:val="24"/>
          <w:szCs w:val="24"/>
          <w:highlight w:val="none"/>
          <w:u w:val="none"/>
        </w:rPr>
        <w:t>项目编号</w:t>
      </w:r>
      <w:r>
        <w:rPr>
          <w:rFonts w:hint="eastAsia" w:ascii="宋体" w:hAnsi="宋体" w:eastAsia="宋体" w:cs="Times New Roman"/>
          <w:color w:val="000000"/>
          <w:sz w:val="24"/>
          <w:szCs w:val="24"/>
          <w:highlight w:val="none"/>
          <w:u w:val="none"/>
          <w:lang w:eastAsia="zh-CN"/>
        </w:rPr>
        <w:t>：</w:t>
      </w:r>
      <w:r>
        <w:rPr>
          <w:rFonts w:hint="eastAsia" w:ascii="宋体" w:hAnsi="宋体" w:cs="Times New Roman"/>
          <w:color w:val="000000"/>
          <w:sz w:val="24"/>
          <w:szCs w:val="24"/>
          <w:highlight w:val="none"/>
          <w:u w:val="none"/>
          <w:lang w:eastAsia="zh-CN"/>
        </w:rPr>
        <w:t>JSZC-320685-NTHL-G2026-0007</w:t>
      </w:r>
      <w:r>
        <w:rPr>
          <w:rFonts w:hint="eastAsia" w:ascii="宋体" w:hAnsi="宋体" w:eastAsia="宋体" w:cs="Times New Roman"/>
          <w:color w:val="000000"/>
          <w:sz w:val="24"/>
          <w:szCs w:val="24"/>
          <w:highlight w:val="none"/>
          <w:u w:val="none"/>
        </w:rPr>
        <w:t>)项目进行公开招标采购，欢迎符合条件的供应商投标。</w:t>
      </w:r>
    </w:p>
    <w:p w14:paraId="6903A0E1">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项目概况</w:t>
      </w:r>
    </w:p>
    <w:p w14:paraId="2D3E03AC">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u w:val="single"/>
        </w:rPr>
        <w:t>海安市行政中心暖通管道系统维修项目</w:t>
      </w:r>
      <w:r>
        <w:rPr>
          <w:rFonts w:hint="eastAsia" w:ascii="宋体" w:hAnsi="宋体"/>
          <w:color w:val="000000"/>
          <w:sz w:val="24"/>
          <w:szCs w:val="24"/>
          <w:highlight w:val="none"/>
        </w:rPr>
        <w:t>招标项目的潜在投标人可在</w:t>
      </w:r>
      <w:r>
        <w:rPr>
          <w:rFonts w:hint="eastAsia" w:ascii="宋体" w:hAnsi="宋体"/>
          <w:color w:val="000000"/>
          <w:sz w:val="24"/>
          <w:szCs w:val="24"/>
          <w:highlight w:val="none"/>
          <w:u w:val="single"/>
        </w:rPr>
        <w:t>“江苏政府采购网”自行免费下载</w:t>
      </w:r>
      <w:r>
        <w:rPr>
          <w:rFonts w:hint="eastAsia" w:ascii="宋体" w:hAnsi="宋体"/>
          <w:color w:val="000000"/>
          <w:sz w:val="24"/>
          <w:szCs w:val="24"/>
          <w:highlight w:val="none"/>
        </w:rPr>
        <w:t>招标文件，并于</w:t>
      </w:r>
      <w:r>
        <w:rPr>
          <w:rFonts w:hint="eastAsia" w:ascii="宋体" w:hAnsi="宋体"/>
          <w:color w:val="000000"/>
          <w:sz w:val="24"/>
          <w:szCs w:val="24"/>
          <w:highlight w:val="none"/>
          <w:u w:val="single"/>
          <w:lang w:val="en-US" w:eastAsia="zh-CN"/>
        </w:rPr>
        <w:t>2026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9</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23</w:t>
      </w:r>
      <w:r>
        <w:rPr>
          <w:rFonts w:hint="eastAsia" w:ascii="宋体" w:hAnsi="宋体"/>
          <w:bCs/>
          <w:color w:val="000000"/>
          <w:sz w:val="24"/>
          <w:szCs w:val="24"/>
          <w:highlight w:val="none"/>
          <w:u w:val="single"/>
        </w:rPr>
        <w:t>日</w:t>
      </w:r>
      <w:r>
        <w:rPr>
          <w:rFonts w:hint="eastAsia" w:ascii="宋体" w:hAnsi="宋体"/>
          <w:bCs/>
          <w:color w:val="000000"/>
          <w:sz w:val="24"/>
          <w:szCs w:val="24"/>
          <w:highlight w:val="none"/>
          <w:u w:val="single"/>
          <w:lang w:val="en-US" w:eastAsia="zh-CN"/>
        </w:rPr>
        <w:t>09</w:t>
      </w:r>
      <w:r>
        <w:rPr>
          <w:rFonts w:hint="eastAsia" w:ascii="宋体" w:hAnsi="宋体"/>
          <w:bCs/>
          <w:color w:val="000000"/>
          <w:sz w:val="24"/>
          <w:szCs w:val="24"/>
          <w:highlight w:val="none"/>
          <w:u w:val="single"/>
        </w:rPr>
        <w:t>点</w:t>
      </w:r>
      <w:r>
        <w:rPr>
          <w:rFonts w:hint="eastAsia" w:ascii="宋体" w:hAnsi="宋体"/>
          <w:bCs/>
          <w:color w:val="000000"/>
          <w:sz w:val="24"/>
          <w:szCs w:val="24"/>
          <w:highlight w:val="none"/>
          <w:u w:val="single"/>
          <w:lang w:val="en-US" w:eastAsia="zh-CN"/>
        </w:rPr>
        <w:t>00</w:t>
      </w:r>
      <w:r>
        <w:rPr>
          <w:rFonts w:hint="eastAsia" w:ascii="宋体" w:hAnsi="宋体"/>
          <w:bCs/>
          <w:color w:val="000000"/>
          <w:sz w:val="24"/>
          <w:szCs w:val="24"/>
          <w:highlight w:val="none"/>
          <w:u w:val="single"/>
        </w:rPr>
        <w:t>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235A2D4B">
      <w:pPr>
        <w:keepNext/>
        <w:keepLines/>
        <w:spacing w:before="156" w:after="156" w:line="400" w:lineRule="exact"/>
        <w:ind w:firstLine="496"/>
        <w:outlineLvl w:val="2"/>
        <w:rPr>
          <w:b/>
          <w:bCs/>
          <w:color w:val="000000"/>
          <w:sz w:val="32"/>
          <w:szCs w:val="32"/>
          <w:highlight w:val="none"/>
        </w:rPr>
      </w:pPr>
      <w:bookmarkStart w:id="6" w:name="_Toc35393790"/>
      <w:bookmarkStart w:id="7" w:name="_Toc35393621"/>
      <w:bookmarkStart w:id="8" w:name="_Toc38985263"/>
      <w:bookmarkStart w:id="9" w:name="_Toc28359002"/>
      <w:bookmarkStart w:id="10" w:name="_Toc28359079"/>
      <w:bookmarkStart w:id="11" w:name="_Hlk24379207"/>
      <w:r>
        <w:rPr>
          <w:rFonts w:hint="eastAsia"/>
          <w:b/>
          <w:bCs/>
          <w:color w:val="000000"/>
          <w:sz w:val="32"/>
          <w:szCs w:val="32"/>
          <w:highlight w:val="none"/>
        </w:rPr>
        <w:t>一、项目基本情况</w:t>
      </w:r>
      <w:bookmarkEnd w:id="6"/>
      <w:bookmarkEnd w:id="7"/>
      <w:bookmarkEnd w:id="8"/>
      <w:bookmarkEnd w:id="9"/>
      <w:bookmarkEnd w:id="10"/>
    </w:p>
    <w:p w14:paraId="1802E847">
      <w:pPr>
        <w:spacing w:line="40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1.项目编号：</w:t>
      </w:r>
      <w:r>
        <w:rPr>
          <w:rFonts w:hint="eastAsia" w:ascii="宋体" w:hAnsi="宋体" w:cs="Times New Roman"/>
          <w:color w:val="000000"/>
          <w:sz w:val="24"/>
          <w:szCs w:val="24"/>
          <w:highlight w:val="none"/>
          <w:u w:val="none"/>
          <w:lang w:eastAsia="zh-CN"/>
        </w:rPr>
        <w:t>JSZC-320685-NTHL-G2026-0007</w:t>
      </w:r>
      <w:r>
        <w:rPr>
          <w:rFonts w:hint="eastAsia" w:ascii="宋体" w:hAnsi="宋体"/>
          <w:color w:val="000000"/>
          <w:sz w:val="24"/>
          <w:szCs w:val="24"/>
          <w:highlight w:val="none"/>
          <w:lang w:val="en-US" w:eastAsia="zh-CN"/>
        </w:rPr>
        <w:t xml:space="preserve"> </w:t>
      </w:r>
    </w:p>
    <w:p w14:paraId="59F296AF">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2.项目名称：海安市行政中心暖通管道系统维修项目</w:t>
      </w:r>
      <w:bookmarkEnd w:id="11"/>
    </w:p>
    <w:p w14:paraId="673990E4">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3.项目类型：货物</w:t>
      </w:r>
    </w:p>
    <w:p w14:paraId="6517AA0E">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4.项目行业：</w:t>
      </w:r>
      <w:r>
        <w:rPr>
          <w:rFonts w:hint="eastAsia" w:ascii="宋体" w:hAnsi="宋体"/>
          <w:color w:val="000000"/>
          <w:sz w:val="24"/>
          <w:szCs w:val="24"/>
          <w:highlight w:val="none"/>
          <w:lang w:eastAsia="zh-CN"/>
        </w:rPr>
        <w:t>工业</w:t>
      </w:r>
    </w:p>
    <w:p w14:paraId="71E9E378">
      <w:pPr>
        <w:spacing w:line="400" w:lineRule="exact"/>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.预算金额</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1021.00万元</w:t>
      </w:r>
    </w:p>
    <w:p w14:paraId="37AA76B7">
      <w:pPr>
        <w:spacing w:line="40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.最高</w:t>
      </w:r>
      <w:r>
        <w:rPr>
          <w:rFonts w:ascii="宋体" w:hAnsi="宋体"/>
          <w:color w:val="000000"/>
          <w:sz w:val="24"/>
          <w:szCs w:val="24"/>
          <w:highlight w:val="none"/>
        </w:rPr>
        <w:t>限价</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1021.00</w:t>
      </w:r>
      <w:r>
        <w:rPr>
          <w:rFonts w:hint="eastAsia" w:ascii="宋体" w:hAnsi="宋体"/>
          <w:color w:val="000000"/>
          <w:sz w:val="24"/>
          <w:szCs w:val="24"/>
          <w:highlight w:val="none"/>
          <w:lang w:eastAsia="zh-CN"/>
        </w:rPr>
        <w:t xml:space="preserve">万元，报价超过最高限价的将作为无效响应处理。 </w:t>
      </w:r>
    </w:p>
    <w:p w14:paraId="4D0BB320">
      <w:pPr>
        <w:spacing w:line="400" w:lineRule="exact"/>
        <w:ind w:firstLine="480"/>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.采购需求(简介)：海安市行政中心暖通管道系统维修项目</w:t>
      </w:r>
      <w:r>
        <w:rPr>
          <w:rFonts w:hint="eastAsia" w:ascii="宋体" w:hAnsi="宋体"/>
          <w:color w:val="000000"/>
          <w:sz w:val="24"/>
          <w:szCs w:val="24"/>
          <w:highlight w:val="none"/>
          <w:lang w:val="en-US" w:eastAsia="zh-CN"/>
        </w:rPr>
        <w:t>,</w:t>
      </w:r>
      <w:r>
        <w:rPr>
          <w:rFonts w:hint="eastAsia" w:ascii="宋体" w:hAnsi="宋体"/>
          <w:b w:val="0"/>
          <w:bCs w:val="0"/>
          <w:color w:val="000000"/>
          <w:sz w:val="24"/>
          <w:szCs w:val="24"/>
          <w:highlight w:val="none"/>
          <w:lang w:val="en-US" w:eastAsia="zh-CN"/>
        </w:rPr>
        <w:t>本次管道维修为主楼和辅楼西侧，主楼和辅楼西侧空调系统采用集中式空调系统，冷热源为冷水机组+锅炉，将对过道内水平空调水管进行改造维修，需对锅炉进行更换、增加自控系统等</w:t>
      </w:r>
      <w:r>
        <w:rPr>
          <w:rFonts w:hint="eastAsia" w:ascii="宋体" w:hAnsi="宋体" w:cs="宋体"/>
          <w:color w:val="000000"/>
          <w:sz w:val="24"/>
          <w:szCs w:val="24"/>
          <w:highlight w:val="none"/>
          <w:lang w:eastAsia="zh-CN"/>
        </w:rPr>
        <w:t>，具体</w:t>
      </w:r>
      <w:r>
        <w:rPr>
          <w:rFonts w:hint="eastAsia" w:ascii="宋体" w:hAnsi="宋体" w:cs="宋体"/>
          <w:color w:val="000000"/>
          <w:sz w:val="24"/>
          <w:szCs w:val="24"/>
          <w:highlight w:val="none"/>
        </w:rPr>
        <w:t>详细内容见本招标文件第</w:t>
      </w:r>
      <w:r>
        <w:rPr>
          <w:rFonts w:hint="eastAsia" w:ascii="宋体" w:hAnsi="宋体" w:cs="宋体"/>
          <w:color w:val="000000"/>
          <w:sz w:val="24"/>
          <w:szCs w:val="24"/>
          <w:highlight w:val="none"/>
          <w:lang w:eastAsia="zh-CN"/>
        </w:rPr>
        <w:t>三</w:t>
      </w:r>
      <w:r>
        <w:rPr>
          <w:rFonts w:hint="eastAsia" w:ascii="宋体" w:hAnsi="宋体" w:cs="宋体"/>
          <w:color w:val="000000"/>
          <w:sz w:val="24"/>
          <w:szCs w:val="24"/>
          <w:highlight w:val="none"/>
        </w:rPr>
        <w:t>章</w:t>
      </w:r>
      <w:r>
        <w:rPr>
          <w:rFonts w:hint="eastAsia" w:ascii="宋体" w:hAnsi="宋体" w:cs="宋体"/>
          <w:color w:val="000000"/>
          <w:sz w:val="24"/>
          <w:szCs w:val="24"/>
          <w:highlight w:val="none"/>
          <w:lang w:eastAsia="zh-CN"/>
        </w:rPr>
        <w:t>。</w:t>
      </w:r>
    </w:p>
    <w:p w14:paraId="73EEE048">
      <w:pPr>
        <w:spacing w:line="400" w:lineRule="exact"/>
        <w:ind w:firstLine="480"/>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.合同履行期限：</w:t>
      </w:r>
      <w:r>
        <w:rPr>
          <w:rFonts w:hint="eastAsia" w:ascii="宋体" w:hAnsi="宋体"/>
          <w:bCs/>
          <w:color w:val="000000"/>
          <w:sz w:val="24"/>
          <w:highlight w:val="none"/>
          <w:lang w:val="en-US" w:eastAsia="zh-CN"/>
        </w:rPr>
        <w:t>详见文件第三章。</w:t>
      </w:r>
    </w:p>
    <w:p w14:paraId="15D10191">
      <w:pPr>
        <w:keepNext/>
        <w:keepLines/>
        <w:spacing w:before="156" w:after="156" w:line="360" w:lineRule="auto"/>
        <w:ind w:firstLine="496"/>
        <w:outlineLvl w:val="2"/>
        <w:rPr>
          <w:b/>
          <w:bCs/>
          <w:color w:val="000000"/>
          <w:sz w:val="32"/>
          <w:szCs w:val="32"/>
          <w:highlight w:val="none"/>
        </w:rPr>
      </w:pPr>
      <w:bookmarkStart w:id="12" w:name="_Toc35393622"/>
      <w:bookmarkStart w:id="13" w:name="_Toc35393791"/>
      <w:bookmarkStart w:id="14" w:name="_Toc28359080"/>
      <w:bookmarkStart w:id="15" w:name="_Toc28359003"/>
      <w:bookmarkStart w:id="16" w:name="_Toc38985264"/>
      <w:r>
        <w:rPr>
          <w:rFonts w:hint="eastAsia"/>
          <w:b/>
          <w:bCs/>
          <w:color w:val="000000"/>
          <w:sz w:val="32"/>
          <w:szCs w:val="32"/>
          <w:highlight w:val="none"/>
        </w:rPr>
        <w:t>二、申请人的资格要求</w:t>
      </w:r>
      <w:bookmarkEnd w:id="12"/>
      <w:bookmarkEnd w:id="13"/>
      <w:bookmarkEnd w:id="14"/>
      <w:bookmarkEnd w:id="15"/>
      <w:bookmarkEnd w:id="16"/>
    </w:p>
    <w:p w14:paraId="191BF2F8">
      <w:pPr>
        <w:spacing w:line="400" w:lineRule="exact"/>
        <w:ind w:firstLine="560"/>
        <w:rPr>
          <w:rFonts w:hint="eastAsia" w:ascii="宋体" w:hAnsi="宋体"/>
          <w:color w:val="000000"/>
          <w:sz w:val="28"/>
          <w:szCs w:val="28"/>
          <w:highlight w:val="none"/>
        </w:rPr>
      </w:pPr>
      <w:bookmarkStart w:id="17" w:name="_Toc38985265"/>
      <w:bookmarkStart w:id="18" w:name="_Toc28359004"/>
      <w:bookmarkStart w:id="19" w:name="_Toc28359081"/>
      <w:bookmarkStart w:id="20" w:name="_Toc35393623"/>
      <w:bookmarkStart w:id="21" w:name="_Toc35393792"/>
      <w:r>
        <w:rPr>
          <w:rFonts w:hint="eastAsia" w:ascii="宋体" w:hAnsi="宋体"/>
          <w:color w:val="000000"/>
          <w:sz w:val="28"/>
          <w:szCs w:val="28"/>
          <w:highlight w:val="none"/>
        </w:rPr>
        <w:t>（一</w:t>
      </w:r>
      <w:r>
        <w:rPr>
          <w:rFonts w:ascii="宋体" w:hAnsi="宋体"/>
          <w:color w:val="000000"/>
          <w:sz w:val="28"/>
          <w:szCs w:val="28"/>
          <w:highlight w:val="none"/>
        </w:rPr>
        <w:t>）</w:t>
      </w:r>
      <w:r>
        <w:rPr>
          <w:rFonts w:hint="eastAsia" w:ascii="宋体" w:hAnsi="宋体"/>
          <w:color w:val="000000"/>
          <w:sz w:val="28"/>
          <w:szCs w:val="28"/>
          <w:highlight w:val="none"/>
        </w:rPr>
        <w:t>通用</w:t>
      </w:r>
      <w:r>
        <w:rPr>
          <w:rFonts w:ascii="宋体" w:hAnsi="宋体"/>
          <w:color w:val="000000"/>
          <w:sz w:val="28"/>
          <w:szCs w:val="28"/>
          <w:highlight w:val="none"/>
        </w:rPr>
        <w:t>资格要求</w:t>
      </w:r>
    </w:p>
    <w:p w14:paraId="6A3AA9F6">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1.满足《中华人民共和国政府采购法》第二十二条规定，并提供下列材料：</w:t>
      </w:r>
    </w:p>
    <w:p w14:paraId="7B645EC2">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1.1法人或者其他组织的营业执照等证明文件，自然人的身份证明；</w:t>
      </w:r>
    </w:p>
    <w:p w14:paraId="1AC5F9B5">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1.2上一年度的财务状况报告（成立不满一年无需提供）；</w:t>
      </w:r>
    </w:p>
    <w:p w14:paraId="6E088025">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67C0F20">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1.4具备履行合同所必需的设备和专业技术能力的书面声明；</w:t>
      </w:r>
    </w:p>
    <w:p w14:paraId="1564E14D">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1.5参加政府采购活动前3年内在经营活动中没有重大违法记录的书面声明。</w:t>
      </w:r>
    </w:p>
    <w:p w14:paraId="730FC303">
      <w:pPr>
        <w:spacing w:line="400" w:lineRule="exact"/>
        <w:ind w:firstLine="480"/>
        <w:rPr>
          <w:rFonts w:hint="eastAsia" w:ascii="华文新魏" w:hAnsi="宋体" w:eastAsia="华文新魏"/>
          <w:color w:val="000000"/>
          <w:sz w:val="24"/>
          <w:szCs w:val="24"/>
          <w:highlight w:val="none"/>
        </w:rPr>
      </w:pPr>
      <w:r>
        <w:rPr>
          <w:rFonts w:hint="eastAsia" w:ascii="宋体" w:hAnsi="宋体"/>
          <w:color w:val="000000"/>
          <w:sz w:val="24"/>
          <w:szCs w:val="24"/>
          <w:highlight w:val="none"/>
        </w:rPr>
        <w:t>2.在“信用中国”网站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5481576E">
      <w:pPr>
        <w:spacing w:line="40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rPr>
        <w:t>3.落实政府采购政策需满足的资格要求：</w:t>
      </w:r>
      <w:r>
        <w:rPr>
          <w:rFonts w:hint="eastAsia" w:ascii="宋体" w:hAnsi="宋体"/>
          <w:color w:val="000000"/>
          <w:sz w:val="24"/>
          <w:szCs w:val="24"/>
          <w:highlight w:val="none"/>
          <w:lang w:eastAsia="zh-CN"/>
        </w:rPr>
        <w:t>无。</w:t>
      </w:r>
    </w:p>
    <w:p w14:paraId="02B3DD14">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4.联合体投标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本项目不接受联合体投标。</w:t>
      </w:r>
    </w:p>
    <w:p w14:paraId="736C4C28">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5.本项目接受分包。本项目中标方需将管道拆除、线路改造、墙面防护等内容向中小企业分包，分包比例不低于合同总金额的40%。</w:t>
      </w:r>
    </w:p>
    <w:p w14:paraId="30F1811D">
      <w:pPr>
        <w:spacing w:line="40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rPr>
        <w:t>（二）本项目的特定资格要求</w:t>
      </w:r>
      <w:r>
        <w:rPr>
          <w:rFonts w:hint="eastAsia" w:ascii="宋体" w:hAnsi="宋体"/>
          <w:color w:val="000000"/>
          <w:sz w:val="24"/>
          <w:szCs w:val="24"/>
          <w:highlight w:val="none"/>
          <w:lang w:eastAsia="zh-CN"/>
        </w:rPr>
        <w:t>：</w:t>
      </w:r>
    </w:p>
    <w:p w14:paraId="69D9ACAE">
      <w:pPr>
        <w:spacing w:line="400" w:lineRule="exact"/>
        <w:ind w:firstLine="480"/>
        <w:rPr>
          <w:rFonts w:hint="default" w:ascii="宋体" w:hAnsi="宋体"/>
          <w:color w:val="000000"/>
          <w:sz w:val="24"/>
          <w:szCs w:val="24"/>
          <w:highlight w:val="none"/>
          <w:lang w:val="en-US" w:eastAsia="zh-CN"/>
        </w:rPr>
      </w:pPr>
      <w:r>
        <w:rPr>
          <w:rFonts w:hint="eastAsia" w:ascii="宋体" w:hAnsi="宋体"/>
          <w:color w:val="000000"/>
          <w:sz w:val="24"/>
          <w:szCs w:val="24"/>
          <w:highlight w:val="none"/>
          <w:lang w:eastAsia="zh-CN"/>
        </w:rPr>
        <w:t>投标人具备建筑机电安装工程专业承包二级及以上资质或机电工程总承包三级资质及以上资质。拟派的项目负责人具有建筑机电安装工程专业二级及以上建造师资格，并具备建设行政主管部门颁发的有效安全生产考核合格证书（B证）。</w:t>
      </w:r>
    </w:p>
    <w:p w14:paraId="05FCCDD2">
      <w:pPr>
        <w:keepNext/>
        <w:keepLines/>
        <w:spacing w:before="156" w:after="156" w:line="360" w:lineRule="auto"/>
        <w:ind w:firstLine="496"/>
        <w:outlineLvl w:val="2"/>
        <w:rPr>
          <w:b/>
          <w:bCs/>
          <w:color w:val="000000"/>
          <w:sz w:val="32"/>
          <w:szCs w:val="32"/>
          <w:highlight w:val="none"/>
        </w:rPr>
      </w:pPr>
      <w:r>
        <w:rPr>
          <w:rFonts w:hint="eastAsia"/>
          <w:b/>
          <w:bCs/>
          <w:color w:val="000000"/>
          <w:sz w:val="32"/>
          <w:szCs w:val="32"/>
          <w:highlight w:val="none"/>
        </w:rPr>
        <w:t>三、获取招标文件</w:t>
      </w:r>
    </w:p>
    <w:p w14:paraId="16D4766D">
      <w:pPr>
        <w:spacing w:line="360" w:lineRule="auto"/>
        <w:ind w:firstLine="540"/>
        <w:rPr>
          <w:rFonts w:ascii="宋体" w:hAnsi="宋体" w:cs="宋体"/>
          <w:color w:val="000000"/>
          <w:sz w:val="24"/>
          <w:szCs w:val="24"/>
          <w:highlight w:val="none"/>
        </w:rPr>
      </w:pPr>
      <w:r>
        <w:rPr>
          <w:rFonts w:hint="eastAsia" w:ascii="宋体" w:hAnsi="宋体" w:cs="宋体"/>
          <w:color w:val="000000"/>
          <w:sz w:val="24"/>
          <w:szCs w:val="24"/>
          <w:highlight w:val="none"/>
        </w:rPr>
        <w:t>1.时间：自招标文件公告发布之日起5个工作日。</w:t>
      </w:r>
    </w:p>
    <w:p w14:paraId="4FA86C45">
      <w:pPr>
        <w:spacing w:line="360" w:lineRule="auto"/>
        <w:ind w:firstLine="54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2.方式：在“江苏政府采购网”自行免费下载招标文件。</w:t>
      </w:r>
      <w:bookmarkEnd w:id="17"/>
      <w:bookmarkEnd w:id="18"/>
      <w:bookmarkEnd w:id="19"/>
      <w:bookmarkEnd w:id="20"/>
      <w:bookmarkEnd w:id="21"/>
    </w:p>
    <w:p w14:paraId="114CC672">
      <w:pPr>
        <w:keepNext/>
        <w:keepLines/>
        <w:spacing w:before="156" w:after="156" w:line="400" w:lineRule="exact"/>
        <w:ind w:firstLine="496"/>
        <w:outlineLvl w:val="2"/>
        <w:rPr>
          <w:b/>
          <w:bCs/>
          <w:color w:val="000000"/>
          <w:sz w:val="32"/>
          <w:szCs w:val="32"/>
          <w:highlight w:val="none"/>
        </w:rPr>
      </w:pPr>
      <w:bookmarkStart w:id="22" w:name="_Toc28359005"/>
      <w:bookmarkStart w:id="23" w:name="_Toc28359082"/>
      <w:bookmarkStart w:id="24" w:name="_Toc38985266"/>
      <w:bookmarkStart w:id="25" w:name="_Toc35393624"/>
      <w:bookmarkStart w:id="26" w:name="_Toc35393793"/>
      <w:r>
        <w:rPr>
          <w:rFonts w:hint="eastAsia"/>
          <w:b/>
          <w:bCs/>
          <w:color w:val="000000"/>
          <w:sz w:val="32"/>
          <w:szCs w:val="32"/>
          <w:highlight w:val="none"/>
        </w:rPr>
        <w:t>四、提交投标文件</w:t>
      </w:r>
      <w:bookmarkEnd w:id="22"/>
      <w:bookmarkEnd w:id="23"/>
      <w:r>
        <w:rPr>
          <w:rFonts w:hint="eastAsia"/>
          <w:b/>
          <w:bCs/>
          <w:color w:val="000000"/>
          <w:sz w:val="32"/>
          <w:szCs w:val="32"/>
          <w:highlight w:val="none"/>
        </w:rPr>
        <w:t>截止时间、开标时间和地点</w:t>
      </w:r>
      <w:bookmarkEnd w:id="24"/>
      <w:bookmarkEnd w:id="25"/>
      <w:bookmarkEnd w:id="26"/>
    </w:p>
    <w:p w14:paraId="4423EA43">
      <w:pPr>
        <w:spacing w:line="400" w:lineRule="exact"/>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1.</w:t>
      </w:r>
      <w:r>
        <w:rPr>
          <w:rFonts w:hint="eastAsia" w:ascii="宋体" w:hAnsi="宋体"/>
          <w:bCs/>
          <w:color w:val="000000"/>
          <w:sz w:val="24"/>
          <w:szCs w:val="24"/>
          <w:highlight w:val="none"/>
          <w:u w:val="single"/>
          <w:lang w:val="en-US" w:eastAsia="zh-CN"/>
        </w:rPr>
        <w:t>2026</w:t>
      </w:r>
      <w:r>
        <w:rPr>
          <w:rFonts w:hint="eastAsia" w:ascii="宋体" w:hAnsi="宋体"/>
          <w:bCs/>
          <w:color w:val="000000"/>
          <w:sz w:val="24"/>
          <w:szCs w:val="24"/>
          <w:highlight w:val="none"/>
        </w:rPr>
        <w:t>年</w:t>
      </w:r>
      <w:r>
        <w:rPr>
          <w:rFonts w:hint="eastAsia" w:ascii="宋体" w:hAnsi="宋体"/>
          <w:bCs/>
          <w:color w:val="000000"/>
          <w:sz w:val="24"/>
          <w:szCs w:val="24"/>
          <w:highlight w:val="none"/>
          <w:u w:val="single"/>
          <w:lang w:val="en-US" w:eastAsia="zh-CN"/>
        </w:rPr>
        <w:t>9</w:t>
      </w:r>
      <w:r>
        <w:rPr>
          <w:rFonts w:hint="eastAsia" w:ascii="宋体" w:hAnsi="宋体"/>
          <w:bCs/>
          <w:color w:val="000000"/>
          <w:sz w:val="24"/>
          <w:szCs w:val="24"/>
          <w:highlight w:val="none"/>
        </w:rPr>
        <w:t>月</w:t>
      </w:r>
      <w:r>
        <w:rPr>
          <w:rFonts w:hint="eastAsia" w:ascii="宋体" w:hAnsi="宋体"/>
          <w:bCs/>
          <w:color w:val="000000"/>
          <w:sz w:val="24"/>
          <w:szCs w:val="24"/>
          <w:highlight w:val="none"/>
          <w:u w:val="single"/>
          <w:lang w:val="en-US" w:eastAsia="zh-CN"/>
        </w:rPr>
        <w:t>23</w:t>
      </w:r>
      <w:r>
        <w:rPr>
          <w:rFonts w:hint="eastAsia" w:ascii="宋体" w:hAnsi="宋体"/>
          <w:bCs/>
          <w:color w:val="000000"/>
          <w:sz w:val="24"/>
          <w:szCs w:val="24"/>
          <w:highlight w:val="none"/>
        </w:rPr>
        <w:t>日</w:t>
      </w:r>
      <w:r>
        <w:rPr>
          <w:rFonts w:hint="eastAsia" w:ascii="宋体" w:hAnsi="宋体"/>
          <w:bCs/>
          <w:color w:val="000000"/>
          <w:sz w:val="24"/>
          <w:szCs w:val="24"/>
          <w:highlight w:val="none"/>
          <w:u w:val="single"/>
          <w:lang w:val="en-US" w:eastAsia="zh-CN"/>
        </w:rPr>
        <w:t>9</w:t>
      </w:r>
      <w:r>
        <w:rPr>
          <w:rFonts w:hint="eastAsia" w:ascii="宋体" w:hAnsi="宋体"/>
          <w:bCs/>
          <w:color w:val="000000"/>
          <w:sz w:val="24"/>
          <w:szCs w:val="24"/>
          <w:highlight w:val="none"/>
        </w:rPr>
        <w:t>点</w:t>
      </w:r>
      <w:r>
        <w:rPr>
          <w:rFonts w:hint="eastAsia" w:ascii="宋体" w:hAnsi="宋体"/>
          <w:bCs/>
          <w:color w:val="000000"/>
          <w:sz w:val="24"/>
          <w:szCs w:val="24"/>
          <w:highlight w:val="none"/>
          <w:lang w:val="en-US" w:eastAsia="zh-CN"/>
        </w:rPr>
        <w:t>00</w:t>
      </w:r>
      <w:r>
        <w:rPr>
          <w:rFonts w:hint="eastAsia" w:ascii="宋体" w:hAnsi="宋体"/>
          <w:bCs/>
          <w:color w:val="000000"/>
          <w:sz w:val="24"/>
          <w:szCs w:val="24"/>
          <w:highlight w:val="none"/>
        </w:rPr>
        <w:t>分（北京时间）。</w:t>
      </w:r>
      <w:r>
        <w:rPr>
          <w:rFonts w:hint="eastAsia" w:ascii="宋体" w:hAnsi="宋体" w:cs="宋体"/>
          <w:color w:val="000000"/>
          <w:sz w:val="24"/>
          <w:szCs w:val="24"/>
          <w:highlight w:val="none"/>
        </w:rPr>
        <w:t>（备注：自招标文件开始发出之日起至投标人提交投标文件截止之日止，不得少于20日。招标文件</w:t>
      </w:r>
      <w:r>
        <w:rPr>
          <w:rFonts w:ascii="宋体" w:hAnsi="宋体" w:cs="宋体"/>
          <w:color w:val="000000"/>
          <w:sz w:val="24"/>
          <w:szCs w:val="24"/>
          <w:highlight w:val="none"/>
        </w:rPr>
        <w:t>定稿</w:t>
      </w:r>
      <w:r>
        <w:rPr>
          <w:rFonts w:hint="eastAsia" w:ascii="宋体" w:hAnsi="宋体" w:cs="宋体"/>
          <w:color w:val="000000"/>
          <w:sz w:val="24"/>
          <w:szCs w:val="24"/>
          <w:highlight w:val="none"/>
        </w:rPr>
        <w:t>后该备注删除）</w:t>
      </w:r>
    </w:p>
    <w:p w14:paraId="4DF1A1D9">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2.地点：“苏采云”政府采购交易系统。</w:t>
      </w:r>
    </w:p>
    <w:p w14:paraId="3AA017E5">
      <w:pPr>
        <w:keepNext/>
        <w:keepLines/>
        <w:spacing w:before="156" w:after="156" w:line="360" w:lineRule="auto"/>
        <w:ind w:firstLine="496"/>
        <w:outlineLvl w:val="2"/>
        <w:rPr>
          <w:b/>
          <w:bCs/>
          <w:color w:val="000000"/>
          <w:sz w:val="32"/>
          <w:szCs w:val="32"/>
          <w:highlight w:val="none"/>
        </w:rPr>
      </w:pPr>
      <w:bookmarkStart w:id="27" w:name="_Toc38985267"/>
      <w:bookmarkStart w:id="28" w:name="_Toc35393794"/>
      <w:bookmarkStart w:id="29" w:name="_Toc28359007"/>
      <w:bookmarkStart w:id="30" w:name="_Toc35393625"/>
      <w:bookmarkStart w:id="31" w:name="_Toc28359084"/>
      <w:r>
        <w:rPr>
          <w:rFonts w:hint="eastAsia"/>
          <w:b/>
          <w:bCs/>
          <w:color w:val="000000"/>
          <w:sz w:val="32"/>
          <w:szCs w:val="32"/>
          <w:highlight w:val="none"/>
        </w:rPr>
        <w:t>五、公告期限</w:t>
      </w:r>
      <w:bookmarkEnd w:id="27"/>
      <w:bookmarkEnd w:id="28"/>
      <w:bookmarkEnd w:id="29"/>
      <w:bookmarkEnd w:id="30"/>
      <w:bookmarkEnd w:id="31"/>
    </w:p>
    <w:p w14:paraId="0AE29E50">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招标公告及招标文件公告期限为自本公告发布之日起5个工作日。</w:t>
      </w:r>
    </w:p>
    <w:p w14:paraId="77E7326D">
      <w:pPr>
        <w:keepNext/>
        <w:keepLines/>
        <w:spacing w:before="156" w:after="156" w:line="400" w:lineRule="exact"/>
        <w:ind w:firstLine="496"/>
        <w:outlineLvl w:val="2"/>
        <w:rPr>
          <w:b/>
          <w:bCs/>
          <w:color w:val="000000"/>
          <w:sz w:val="32"/>
          <w:szCs w:val="32"/>
          <w:highlight w:val="none"/>
        </w:rPr>
      </w:pPr>
      <w:bookmarkStart w:id="32" w:name="_Toc35393795"/>
      <w:bookmarkStart w:id="33" w:name="_Toc38985268"/>
      <w:bookmarkStart w:id="34" w:name="_Toc35393626"/>
      <w:r>
        <w:rPr>
          <w:rFonts w:hint="eastAsia"/>
          <w:b/>
          <w:bCs/>
          <w:color w:val="000000"/>
          <w:sz w:val="32"/>
          <w:szCs w:val="32"/>
          <w:highlight w:val="none"/>
        </w:rPr>
        <w:t>六、其他补充事宜</w:t>
      </w:r>
      <w:bookmarkEnd w:id="32"/>
      <w:bookmarkEnd w:id="33"/>
      <w:bookmarkEnd w:id="34"/>
    </w:p>
    <w:p w14:paraId="0A2FD108">
      <w:pPr>
        <w:spacing w:line="400" w:lineRule="exact"/>
        <w:ind w:firstLine="480"/>
        <w:jc w:val="left"/>
        <w:rPr>
          <w:rFonts w:hint="eastAsia" w:ascii="宋体" w:hAnsi="宋体" w:eastAsia="宋体" w:cs="宋体"/>
          <w:color w:val="000000"/>
          <w:sz w:val="24"/>
          <w:szCs w:val="24"/>
          <w:highlight w:val="none"/>
        </w:rPr>
      </w:pPr>
      <w:bookmarkStart w:id="35" w:name="_Toc35393627"/>
      <w:bookmarkStart w:id="36" w:name="_Toc28359085"/>
      <w:bookmarkStart w:id="37" w:name="_Toc38985269"/>
      <w:bookmarkStart w:id="38" w:name="_Toc35393796"/>
      <w:bookmarkStart w:id="39" w:name="_Toc28359008"/>
      <w:r>
        <w:rPr>
          <w:rFonts w:hint="eastAsia" w:ascii="宋体" w:hAnsi="宋体" w:eastAsia="宋体" w:cs="宋体"/>
          <w:color w:val="000000"/>
          <w:sz w:val="24"/>
          <w:szCs w:val="24"/>
          <w:highlight w:val="none"/>
        </w:rPr>
        <w:t>1.投标保证金：免收</w:t>
      </w:r>
    </w:p>
    <w:p w14:paraId="7B2D1A98">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2.项目开标活动模式：不见面远程开标模式，投标人在各自地点通过“苏采云”政府采购交易系统参加开标会。</w:t>
      </w:r>
    </w:p>
    <w:p w14:paraId="74BF4308">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3.项目演示、样品、答辩等（如有请描述）：无</w:t>
      </w:r>
    </w:p>
    <w:p w14:paraId="7E3368DB">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14:paraId="74F3F37E">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7E9BE016">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p>
    <w:p w14:paraId="06E28BC5">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如果“江苏政府采购网”（www.ccgp-jiangsu.gov.cn）信息与“江苏政务服务网” （www.jszwfw.gov.cn），“一企来办”专栏下“政府采购”模块中信息不一致，以“江苏政府采购网”信息为准。</w:t>
      </w:r>
    </w:p>
    <w:p w14:paraId="51D9067C">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49BE5353">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7.有关本次招标的事项若存在变动或修改，敬请及时关注</w:t>
      </w:r>
      <w:r>
        <w:rPr>
          <w:rFonts w:hint="eastAsia" w:ascii="宋体" w:hAnsi="宋体"/>
          <w:bCs/>
          <w:color w:val="000000"/>
          <w:sz w:val="24"/>
          <w:szCs w:val="24"/>
          <w:highlight w:val="none"/>
          <w:lang w:eastAsia="zh-CN"/>
        </w:rPr>
        <w:t>南通海陵工程项目管理有限公司</w:t>
      </w:r>
      <w:r>
        <w:rPr>
          <w:rFonts w:hint="eastAsia" w:ascii="宋体" w:hAnsi="宋体"/>
          <w:bCs/>
          <w:color w:val="000000"/>
          <w:sz w:val="24"/>
          <w:szCs w:val="24"/>
          <w:highlight w:val="none"/>
        </w:rPr>
        <w:t>在“江苏政府采购网”发布的更正公告</w:t>
      </w:r>
      <w:r>
        <w:rPr>
          <w:rFonts w:hint="eastAsia" w:ascii="宋体" w:hAnsi="宋体" w:eastAsia="宋体" w:cs="宋体"/>
          <w:color w:val="000000"/>
          <w:sz w:val="24"/>
          <w:szCs w:val="24"/>
          <w:highlight w:val="none"/>
        </w:rPr>
        <w:t>。</w:t>
      </w:r>
    </w:p>
    <w:p w14:paraId="37B51D3E">
      <w:pPr>
        <w:keepNext/>
        <w:keepLines/>
        <w:spacing w:before="156" w:after="156" w:line="400" w:lineRule="exact"/>
        <w:ind w:firstLine="496"/>
        <w:outlineLvl w:val="2"/>
        <w:rPr>
          <w:b/>
          <w:bCs/>
          <w:color w:val="000000"/>
          <w:sz w:val="32"/>
          <w:szCs w:val="32"/>
          <w:highlight w:val="none"/>
        </w:rPr>
      </w:pPr>
      <w:r>
        <w:rPr>
          <w:rFonts w:hint="eastAsia"/>
          <w:b/>
          <w:bCs/>
          <w:color w:val="000000"/>
          <w:sz w:val="32"/>
          <w:szCs w:val="32"/>
          <w:highlight w:val="none"/>
        </w:rPr>
        <w:t>七、本次招标联系方式</w:t>
      </w:r>
      <w:bookmarkEnd w:id="35"/>
      <w:bookmarkEnd w:id="36"/>
      <w:bookmarkEnd w:id="37"/>
      <w:bookmarkEnd w:id="38"/>
      <w:bookmarkEnd w:id="39"/>
    </w:p>
    <w:p w14:paraId="5F91ED7A">
      <w:pPr>
        <w:widowControl/>
        <w:spacing w:line="400" w:lineRule="exact"/>
        <w:jc w:val="left"/>
        <w:rPr>
          <w:rFonts w:ascii="宋体" w:hAnsi="宋体"/>
          <w:color w:val="000000"/>
          <w:sz w:val="24"/>
          <w:szCs w:val="24"/>
          <w:highlight w:val="none"/>
        </w:rPr>
      </w:pPr>
      <w:r>
        <w:rPr>
          <w:rFonts w:hint="eastAsia" w:ascii="仿宋" w:hAnsi="仿宋" w:eastAsia="仿宋" w:cs="宋体"/>
          <w:color w:val="000000"/>
          <w:sz w:val="28"/>
          <w:szCs w:val="28"/>
          <w:highlight w:val="none"/>
        </w:rPr>
        <w:t>　　</w:t>
      </w:r>
      <w:r>
        <w:rPr>
          <w:rFonts w:hint="eastAsia" w:ascii="宋体" w:hAnsi="宋体" w:cs="宋体"/>
          <w:color w:val="000000"/>
          <w:sz w:val="24"/>
          <w:szCs w:val="24"/>
          <w:highlight w:val="none"/>
        </w:rPr>
        <w:t>1.采购人信息</w:t>
      </w:r>
    </w:p>
    <w:p w14:paraId="1F7CC6EC">
      <w:pPr>
        <w:spacing w:line="400" w:lineRule="exact"/>
        <w:ind w:firstLine="480"/>
        <w:jc w:val="left"/>
        <w:rPr>
          <w:rFonts w:hint="eastAsia" w:ascii="宋体" w:hAnsi="宋体" w:cs="宋体"/>
          <w:color w:val="000000"/>
          <w:sz w:val="24"/>
          <w:szCs w:val="24"/>
          <w:highlight w:val="none"/>
        </w:rPr>
      </w:pPr>
      <w:bookmarkStart w:id="40" w:name="_Toc28359009"/>
      <w:bookmarkStart w:id="41" w:name="_Toc28359086"/>
      <w:r>
        <w:rPr>
          <w:rFonts w:hint="eastAsia" w:ascii="宋体" w:hAnsi="宋体" w:cs="宋体"/>
          <w:color w:val="000000"/>
          <w:sz w:val="24"/>
          <w:szCs w:val="24"/>
          <w:highlight w:val="none"/>
        </w:rPr>
        <w:t>单位名称：海安市机关事务服务中心</w:t>
      </w:r>
    </w:p>
    <w:p w14:paraId="01A0A021">
      <w:pPr>
        <w:spacing w:line="400" w:lineRule="exact"/>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单位地址：海安市长江中路106号</w:t>
      </w:r>
    </w:p>
    <w:p w14:paraId="57040F8E">
      <w:pPr>
        <w:spacing w:line="400" w:lineRule="exact"/>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联系人：施鹏进</w:t>
      </w:r>
    </w:p>
    <w:p w14:paraId="512A9543">
      <w:pPr>
        <w:spacing w:line="400" w:lineRule="exact"/>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联系电话：0513</w:t>
      </w:r>
      <w:r>
        <w:rPr>
          <w:rFonts w:hint="eastAsia" w:ascii="宋体" w:hAnsi="宋体" w:cs="宋体"/>
          <w:color w:val="000000"/>
          <w:sz w:val="24"/>
          <w:szCs w:val="24"/>
          <w:highlight w:val="none"/>
          <w:lang w:val="en-US" w:eastAsia="zh-CN"/>
        </w:rPr>
        <w:t>-</w:t>
      </w:r>
      <w:r>
        <w:rPr>
          <w:rFonts w:hint="eastAsia" w:ascii="宋体" w:hAnsi="宋体" w:cs="宋体"/>
          <w:color w:val="000000"/>
          <w:sz w:val="24"/>
          <w:szCs w:val="24"/>
          <w:highlight w:val="none"/>
        </w:rPr>
        <w:t>81868186</w:t>
      </w:r>
    </w:p>
    <w:p w14:paraId="04A4C903">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bookmarkEnd w:id="40"/>
      <w:bookmarkEnd w:id="41"/>
      <w:r>
        <w:rPr>
          <w:rFonts w:hint="eastAsia" w:ascii="宋体" w:hAnsi="宋体" w:eastAsia="宋体" w:cs="宋体"/>
          <w:color w:val="000000"/>
          <w:sz w:val="24"/>
          <w:szCs w:val="24"/>
          <w:highlight w:val="none"/>
        </w:rPr>
        <w:t>采购代理机构信息（如有）</w:t>
      </w:r>
    </w:p>
    <w:p w14:paraId="0DC46C66">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单位名称：南通海陵工程项目管理有限公司</w:t>
      </w:r>
    </w:p>
    <w:p w14:paraId="54B94F62">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单位地址：海安市安平中路59号26幢</w:t>
      </w:r>
    </w:p>
    <w:p w14:paraId="6E8F6D42">
      <w:pPr>
        <w:spacing w:line="400" w:lineRule="exact"/>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eastAsia="zh-CN"/>
        </w:rPr>
        <w:t>张银华、付萌萌</w:t>
      </w:r>
    </w:p>
    <w:p w14:paraId="783A8F95">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联系电话：0513-88962600</w:t>
      </w:r>
    </w:p>
    <w:p w14:paraId="775675F0">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3.项目联系方式</w:t>
      </w:r>
    </w:p>
    <w:p w14:paraId="6DEB1370">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招标文件制作人:0513-88962600</w:t>
      </w:r>
    </w:p>
    <w:p w14:paraId="539F102B">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项目开标人：0513-88962600</w:t>
      </w:r>
    </w:p>
    <w:p w14:paraId="444ECFF5">
      <w:pPr>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交易系统软件维护人员：0519-86722801、0513-59001950</w:t>
      </w:r>
    </w:p>
    <w:p w14:paraId="0F0A9391">
      <w:pPr>
        <w:ind w:right="840"/>
        <w:rPr>
          <w:rFonts w:hint="eastAsia" w:ascii="宋体" w:hAnsi="宋体"/>
          <w:color w:val="000000"/>
          <w:sz w:val="24"/>
          <w:szCs w:val="24"/>
          <w:highlight w:val="none"/>
        </w:rPr>
      </w:pPr>
    </w:p>
    <w:p w14:paraId="0FC3E80F">
      <w:pPr>
        <w:keepNext/>
        <w:keepLines/>
        <w:spacing w:before="260" w:after="260" w:line="416" w:lineRule="auto"/>
        <w:ind w:firstLine="2420"/>
        <w:outlineLvl w:val="1"/>
        <w:rPr>
          <w:rFonts w:hint="eastAsia" w:ascii="黑体" w:hAnsi="Arial" w:eastAsia="黑体" w:cs="Arial"/>
          <w:color w:val="000000"/>
          <w:sz w:val="44"/>
          <w:szCs w:val="44"/>
          <w:highlight w:val="none"/>
        </w:rPr>
      </w:pPr>
      <w:bookmarkStart w:id="42" w:name="_Toc120614211"/>
      <w:r>
        <w:rPr>
          <w:rFonts w:hint="eastAsia"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bookmarkEnd w:id="2"/>
      <w:bookmarkEnd w:id="3"/>
      <w:bookmarkEnd w:id="4"/>
      <w:bookmarkEnd w:id="5"/>
      <w:bookmarkEnd w:id="42"/>
      <w:bookmarkStart w:id="43" w:name="_Toc16938518"/>
      <w:bookmarkStart w:id="44" w:name="_Toc120614213"/>
      <w:bookmarkStart w:id="45" w:name="_Toc20823274"/>
      <w:bookmarkStart w:id="46" w:name="_Toc513029202"/>
      <w:r>
        <w:rPr>
          <w:rFonts w:hint="eastAsia" w:ascii="黑体" w:hAnsi="Arial" w:eastAsia="黑体" w:cs="Arial"/>
          <w:b/>
          <w:bCs/>
          <w:color w:val="000000"/>
          <w:sz w:val="44"/>
          <w:szCs w:val="44"/>
          <w:highlight w:val="none"/>
        </w:rPr>
        <w:t>投标人须知</w:t>
      </w:r>
      <w:bookmarkEnd w:id="43"/>
      <w:bookmarkEnd w:id="44"/>
      <w:bookmarkEnd w:id="45"/>
      <w:bookmarkEnd w:id="46"/>
    </w:p>
    <w:p w14:paraId="6858AA1B">
      <w:pPr>
        <w:keepNext/>
        <w:keepLines/>
        <w:spacing w:before="156" w:after="156" w:line="400" w:lineRule="exact"/>
        <w:ind w:firstLine="496"/>
        <w:outlineLvl w:val="2"/>
        <w:rPr>
          <w:rFonts w:hint="eastAsia"/>
          <w:b/>
          <w:bCs/>
          <w:color w:val="000000"/>
          <w:sz w:val="32"/>
          <w:szCs w:val="32"/>
          <w:highlight w:val="none"/>
        </w:rPr>
      </w:pPr>
      <w:bookmarkStart w:id="47" w:name="_Toc20823275"/>
      <w:bookmarkStart w:id="48" w:name="_Toc513029203"/>
      <w:bookmarkStart w:id="49" w:name="_Toc120614214"/>
      <w:bookmarkStart w:id="50" w:name="_Toc16938519"/>
      <w:r>
        <w:rPr>
          <w:rFonts w:hint="eastAsia"/>
          <w:b/>
          <w:bCs/>
          <w:color w:val="000000"/>
          <w:sz w:val="32"/>
          <w:szCs w:val="32"/>
          <w:highlight w:val="none"/>
        </w:rPr>
        <w:t>一、总则</w:t>
      </w:r>
      <w:bookmarkEnd w:id="47"/>
      <w:bookmarkEnd w:id="48"/>
      <w:bookmarkEnd w:id="49"/>
      <w:bookmarkEnd w:id="50"/>
    </w:p>
    <w:p w14:paraId="2E910308">
      <w:pPr>
        <w:keepNext/>
        <w:keepLines/>
        <w:spacing w:line="400" w:lineRule="exact"/>
        <w:ind w:firstLine="420"/>
        <w:outlineLvl w:val="3"/>
        <w:rPr>
          <w:rFonts w:hint="eastAsia" w:ascii="Arial" w:hAnsi="Arial" w:eastAsia="黑体" w:cs="Arial"/>
          <w:color w:val="000000"/>
          <w:sz w:val="28"/>
          <w:szCs w:val="28"/>
          <w:highlight w:val="none"/>
        </w:rPr>
      </w:pPr>
      <w:bookmarkStart w:id="51" w:name="_Hlt16619475"/>
      <w:bookmarkEnd w:id="51"/>
      <w:bookmarkStart w:id="52" w:name="_Toc458694821"/>
      <w:bookmarkStart w:id="53" w:name="_Toc20823276"/>
      <w:bookmarkStart w:id="54" w:name="_Toc513029204"/>
      <w:bookmarkStart w:id="55" w:name="_Toc16938520"/>
      <w:r>
        <w:rPr>
          <w:rFonts w:hint="eastAsia" w:ascii="Arial" w:hAnsi="Arial" w:eastAsia="黑体" w:cs="Arial"/>
          <w:color w:val="000000"/>
          <w:sz w:val="28"/>
          <w:szCs w:val="28"/>
          <w:highlight w:val="none"/>
        </w:rPr>
        <w:t>1</w:t>
      </w:r>
      <w:bookmarkEnd w:id="52"/>
      <w:r>
        <w:rPr>
          <w:rFonts w:hint="eastAsia" w:ascii="Arial" w:hAnsi="Arial" w:eastAsia="黑体" w:cs="Arial"/>
          <w:color w:val="000000"/>
          <w:sz w:val="28"/>
          <w:szCs w:val="28"/>
          <w:highlight w:val="none"/>
        </w:rPr>
        <w:t>、招标方式</w:t>
      </w:r>
      <w:bookmarkEnd w:id="53"/>
      <w:bookmarkEnd w:id="54"/>
      <w:bookmarkEnd w:id="55"/>
    </w:p>
    <w:p w14:paraId="3B7613A2">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1.1 本次招标采取公开招标方式，本招标文件仅适用于招标公告中所述项目。</w:t>
      </w:r>
    </w:p>
    <w:p w14:paraId="1E0465A6">
      <w:pPr>
        <w:keepNext/>
        <w:keepLines/>
        <w:spacing w:line="400" w:lineRule="exact"/>
        <w:ind w:firstLine="420"/>
        <w:outlineLvl w:val="3"/>
        <w:rPr>
          <w:rFonts w:hint="eastAsia" w:ascii="Arial" w:hAnsi="Arial" w:eastAsia="黑体" w:cs="Arial"/>
          <w:color w:val="000000"/>
          <w:sz w:val="28"/>
          <w:szCs w:val="28"/>
          <w:highlight w:val="none"/>
        </w:rPr>
      </w:pPr>
      <w:bookmarkStart w:id="56" w:name="_Toc16938521"/>
      <w:bookmarkStart w:id="57" w:name="_Toc513029205"/>
      <w:bookmarkStart w:id="58" w:name="_Toc20823277"/>
      <w:r>
        <w:rPr>
          <w:rFonts w:hint="eastAsia" w:ascii="Arial" w:hAnsi="Arial" w:eastAsia="黑体" w:cs="Arial"/>
          <w:color w:val="000000"/>
          <w:sz w:val="28"/>
          <w:szCs w:val="28"/>
          <w:highlight w:val="none"/>
        </w:rPr>
        <w:t>2、合格的投标人</w:t>
      </w:r>
      <w:bookmarkEnd w:id="56"/>
      <w:bookmarkEnd w:id="57"/>
      <w:bookmarkEnd w:id="58"/>
    </w:p>
    <w:p w14:paraId="310023F1">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2.1满足招标公告中供应商的资格要求的规定。</w:t>
      </w:r>
    </w:p>
    <w:p w14:paraId="1BB1ED8D">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 满足本文件实质性要求的规定。</w:t>
      </w:r>
    </w:p>
    <w:p w14:paraId="4CC6AA4D">
      <w:pPr>
        <w:keepNext/>
        <w:keepLines/>
        <w:spacing w:line="400" w:lineRule="exact"/>
        <w:ind w:firstLine="420"/>
        <w:outlineLvl w:val="3"/>
        <w:rPr>
          <w:rFonts w:hint="eastAsia" w:ascii="方正魏碑_GBK" w:hAnsi="方正魏碑_GBK" w:eastAsia="方正魏碑_GBK" w:cs="方正魏碑_GBK"/>
          <w:color w:val="000000"/>
          <w:sz w:val="28"/>
          <w:szCs w:val="28"/>
          <w:highlight w:val="none"/>
        </w:rPr>
      </w:pPr>
      <w:bookmarkStart w:id="59" w:name="_Toc20823278"/>
      <w:bookmarkStart w:id="60" w:name="_Toc16938522"/>
      <w:bookmarkStart w:id="61" w:name="_Toc513029206"/>
      <w:r>
        <w:rPr>
          <w:rFonts w:hint="eastAsia" w:ascii="方正魏碑_GBK" w:hAnsi="方正魏碑_GBK" w:eastAsia="方正魏碑_GBK" w:cs="方正魏碑_GBK"/>
          <w:color w:val="000000"/>
          <w:sz w:val="28"/>
          <w:szCs w:val="28"/>
          <w:highlight w:val="none"/>
        </w:rPr>
        <w:t>3、适用法律</w:t>
      </w:r>
      <w:bookmarkEnd w:id="59"/>
      <w:bookmarkEnd w:id="60"/>
      <w:bookmarkEnd w:id="61"/>
      <w:r>
        <w:rPr>
          <w:rFonts w:hint="eastAsia" w:ascii="方正魏碑_GBK" w:hAnsi="方正魏碑_GBK" w:eastAsia="方正魏碑_GBK" w:cs="方正魏碑_GBK"/>
          <w:color w:val="000000"/>
          <w:sz w:val="28"/>
          <w:szCs w:val="28"/>
          <w:highlight w:val="none"/>
        </w:rPr>
        <w:t>和标准</w:t>
      </w:r>
    </w:p>
    <w:p w14:paraId="77E7AE12">
      <w:pPr>
        <w:spacing w:line="400" w:lineRule="exact"/>
        <w:ind w:firstLine="420"/>
        <w:rPr>
          <w:rFonts w:ascii="宋体" w:hAnsi="宋体"/>
          <w:color w:val="000000"/>
          <w:sz w:val="24"/>
          <w:szCs w:val="21"/>
          <w:highlight w:val="none"/>
        </w:rPr>
      </w:pPr>
      <w:r>
        <w:rPr>
          <w:rFonts w:hint="eastAsia" w:ascii="宋体" w:hAnsi="宋体"/>
          <w:color w:val="000000"/>
          <w:sz w:val="24"/>
          <w:szCs w:val="21"/>
          <w:highlight w:val="none"/>
        </w:rPr>
        <w:t>3.1 本次招标及由此产生的合同受中华人民共和国有关的法律法规制约和保护</w:t>
      </w:r>
      <w:r>
        <w:rPr>
          <w:rFonts w:ascii="宋体" w:hAnsi="宋体"/>
          <w:color w:val="000000"/>
          <w:sz w:val="24"/>
          <w:szCs w:val="21"/>
          <w:highlight w:val="none"/>
        </w:rPr>
        <w:t>。</w:t>
      </w:r>
    </w:p>
    <w:p w14:paraId="1BEE8F71">
      <w:pPr>
        <w:spacing w:line="400" w:lineRule="exact"/>
        <w:ind w:firstLine="420"/>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3.2 在本项目政府采购活动过程中，如果所执行的标准有更新的，按照最新标准执行。</w:t>
      </w:r>
    </w:p>
    <w:p w14:paraId="02E29D65">
      <w:pPr>
        <w:keepNext/>
        <w:keepLines/>
        <w:spacing w:line="400" w:lineRule="exact"/>
        <w:ind w:firstLine="420"/>
        <w:outlineLvl w:val="3"/>
        <w:rPr>
          <w:rFonts w:hint="eastAsia" w:ascii="Arial" w:hAnsi="Arial" w:eastAsia="黑体" w:cs="Arial"/>
          <w:color w:val="000000"/>
          <w:sz w:val="28"/>
          <w:szCs w:val="28"/>
          <w:highlight w:val="none"/>
        </w:rPr>
      </w:pPr>
      <w:bookmarkStart w:id="62" w:name="_Toc513029207"/>
      <w:bookmarkStart w:id="63" w:name="_Toc20823279"/>
      <w:bookmarkStart w:id="64" w:name="_Toc462564067"/>
      <w:bookmarkStart w:id="65" w:name="_Toc16938523"/>
      <w:r>
        <w:rPr>
          <w:rFonts w:hint="eastAsia" w:ascii="Arial" w:hAnsi="Arial" w:eastAsia="黑体" w:cs="Arial"/>
          <w:color w:val="000000"/>
          <w:sz w:val="28"/>
          <w:szCs w:val="28"/>
          <w:highlight w:val="none"/>
        </w:rPr>
        <w:t>4、投标费用</w:t>
      </w:r>
      <w:bookmarkEnd w:id="62"/>
      <w:bookmarkEnd w:id="63"/>
      <w:bookmarkEnd w:id="64"/>
      <w:bookmarkEnd w:id="65"/>
    </w:p>
    <w:p w14:paraId="26819BA6">
      <w:pPr>
        <w:spacing w:line="4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南通海陵工程项目管理有限公司</w:t>
      </w:r>
      <w:r>
        <w:rPr>
          <w:rFonts w:hint="eastAsia" w:ascii="宋体" w:hAnsi="宋体"/>
          <w:color w:val="000000"/>
          <w:sz w:val="24"/>
          <w:szCs w:val="21"/>
          <w:highlight w:val="none"/>
        </w:rPr>
        <w:t>（以下简称</w:t>
      </w:r>
      <w:r>
        <w:rPr>
          <w:rFonts w:hint="eastAsia" w:ascii="宋体" w:hAnsi="宋体"/>
          <w:color w:val="000000"/>
          <w:sz w:val="24"/>
          <w:szCs w:val="21"/>
          <w:highlight w:val="none"/>
          <w:lang w:eastAsia="zh-CN"/>
        </w:rPr>
        <w:t>采购代理机构</w:t>
      </w:r>
      <w:r>
        <w:rPr>
          <w:rFonts w:hint="eastAsia" w:ascii="宋体" w:hAnsi="宋体"/>
          <w:color w:val="000000"/>
          <w:sz w:val="24"/>
          <w:szCs w:val="21"/>
          <w:highlight w:val="none"/>
        </w:rPr>
        <w:t>）在任何情况下均无义务和责任承担这些费用。</w:t>
      </w:r>
    </w:p>
    <w:p w14:paraId="60423473">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4.2本次招标</w:t>
      </w:r>
      <w:r>
        <w:rPr>
          <w:rFonts w:hint="eastAsia" w:ascii="宋体" w:hAnsi="宋体"/>
          <w:color w:val="000000"/>
          <w:sz w:val="24"/>
          <w:szCs w:val="21"/>
          <w:highlight w:val="none"/>
          <w:lang w:eastAsia="zh-CN"/>
        </w:rPr>
        <w:t>采购代理机构</w:t>
      </w:r>
      <w:r>
        <w:rPr>
          <w:rFonts w:hint="eastAsia" w:ascii="宋体" w:hAnsi="宋体"/>
          <w:color w:val="000000"/>
          <w:sz w:val="24"/>
          <w:szCs w:val="21"/>
          <w:highlight w:val="none"/>
        </w:rPr>
        <w:t>和采购人不收取标书工本费与中标服务费。</w:t>
      </w:r>
    </w:p>
    <w:p w14:paraId="6C9B5DF5">
      <w:pPr>
        <w:keepNext/>
        <w:keepLines/>
        <w:spacing w:line="400" w:lineRule="exact"/>
        <w:ind w:firstLine="450"/>
        <w:outlineLvl w:val="3"/>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招标文件的约束力</w:t>
      </w:r>
    </w:p>
    <w:p w14:paraId="736FE9B0">
      <w:pPr>
        <w:spacing w:line="4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 xml:space="preserve"> 投标人一旦参加本项目采购活动，即被认为接受了本招标文件的规定和约束。</w:t>
      </w:r>
    </w:p>
    <w:p w14:paraId="20ABD887">
      <w:pPr>
        <w:keepNext/>
        <w:keepLines/>
        <w:spacing w:before="156" w:after="156" w:line="400" w:lineRule="exact"/>
        <w:ind w:firstLine="320"/>
        <w:outlineLvl w:val="2"/>
        <w:rPr>
          <w:rFonts w:hint="eastAsia"/>
          <w:b/>
          <w:bCs/>
          <w:color w:val="000000"/>
          <w:sz w:val="32"/>
          <w:szCs w:val="32"/>
          <w:highlight w:val="none"/>
        </w:rPr>
      </w:pPr>
      <w:bookmarkStart w:id="66" w:name="_Toc16938525"/>
      <w:bookmarkStart w:id="67" w:name="_Toc120614215"/>
      <w:bookmarkStart w:id="68" w:name="_Toc20823281"/>
      <w:bookmarkStart w:id="69" w:name="_Toc513029209"/>
      <w:r>
        <w:rPr>
          <w:rFonts w:hint="eastAsia"/>
          <w:b/>
          <w:bCs/>
          <w:color w:val="000000"/>
          <w:sz w:val="32"/>
          <w:szCs w:val="32"/>
          <w:highlight w:val="none"/>
        </w:rPr>
        <w:t>二、招标文件</w:t>
      </w:r>
      <w:bookmarkEnd w:id="66"/>
      <w:bookmarkEnd w:id="67"/>
      <w:bookmarkEnd w:id="68"/>
      <w:bookmarkEnd w:id="69"/>
    </w:p>
    <w:p w14:paraId="78D4B86A">
      <w:pPr>
        <w:keepNext/>
        <w:keepLines/>
        <w:spacing w:line="400" w:lineRule="exact"/>
        <w:ind w:firstLine="420"/>
        <w:outlineLvl w:val="3"/>
        <w:rPr>
          <w:rFonts w:hint="eastAsia" w:ascii="Arial" w:hAnsi="Arial" w:eastAsia="黑体" w:cs="Arial"/>
          <w:color w:val="000000"/>
          <w:sz w:val="28"/>
          <w:szCs w:val="28"/>
          <w:highlight w:val="none"/>
        </w:rPr>
      </w:pPr>
      <w:bookmarkStart w:id="70" w:name="_Toc20823282"/>
      <w:bookmarkStart w:id="71" w:name="_Toc513029210"/>
      <w:bookmarkStart w:id="72" w:name="_Toc16938526"/>
      <w:r>
        <w:rPr>
          <w:rFonts w:hint="eastAsia" w:ascii="Arial" w:hAnsi="Arial" w:eastAsia="黑体" w:cs="Arial"/>
          <w:color w:val="000000"/>
          <w:sz w:val="28"/>
          <w:szCs w:val="28"/>
          <w:highlight w:val="none"/>
        </w:rPr>
        <w:t>6、招标文件构成</w:t>
      </w:r>
      <w:bookmarkEnd w:id="70"/>
      <w:bookmarkEnd w:id="71"/>
      <w:bookmarkEnd w:id="72"/>
    </w:p>
    <w:p w14:paraId="5540001D">
      <w:pPr>
        <w:spacing w:line="4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 xml:space="preserve"> 招标文件由以下部分组成：</w:t>
      </w:r>
    </w:p>
    <w:p w14:paraId="3BC8932A">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（1）投标</w:t>
      </w:r>
      <w:r>
        <w:rPr>
          <w:rFonts w:ascii="宋体" w:hAnsi="宋体"/>
          <w:color w:val="000000"/>
          <w:sz w:val="24"/>
          <w:szCs w:val="24"/>
          <w:highlight w:val="none"/>
        </w:rPr>
        <w:t>邀请</w:t>
      </w:r>
    </w:p>
    <w:p w14:paraId="2F5BE7CC">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（2）投标人须知</w:t>
      </w:r>
    </w:p>
    <w:p w14:paraId="69663E52">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（3）合同文本</w:t>
      </w:r>
    </w:p>
    <w:p w14:paraId="7E8EB813">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（4）采购需求</w:t>
      </w:r>
    </w:p>
    <w:p w14:paraId="317B3D75">
      <w:pPr>
        <w:spacing w:line="400" w:lineRule="exact"/>
        <w:ind w:firstLine="360"/>
        <w:rPr>
          <w:rFonts w:hint="eastAsia"/>
          <w:color w:val="000000"/>
          <w:sz w:val="24"/>
          <w:szCs w:val="24"/>
          <w:highlight w:val="none"/>
        </w:rPr>
      </w:pPr>
      <w:r>
        <w:rPr>
          <w:rFonts w:hint="eastAsia" w:ascii="宋体" w:hAnsi="宋体"/>
          <w:color w:val="000000"/>
          <w:sz w:val="24"/>
          <w:szCs w:val="24"/>
          <w:highlight w:val="none"/>
        </w:rPr>
        <w:t>（5）</w:t>
      </w:r>
      <w:r>
        <w:rPr>
          <w:rFonts w:hint="eastAsia" w:hAnsi="宋体"/>
          <w:color w:val="000000"/>
          <w:sz w:val="24"/>
          <w:szCs w:val="24"/>
          <w:highlight w:val="none"/>
        </w:rPr>
        <w:t>评标方法与评标标准</w:t>
      </w:r>
    </w:p>
    <w:p w14:paraId="3ACB3B03">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（6）投标文件格式</w:t>
      </w:r>
    </w:p>
    <w:p w14:paraId="4041E7CA">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请仔细检查招标文件是否齐全，如有缺漏请立即与</w:t>
      </w:r>
      <w:r>
        <w:rPr>
          <w:rFonts w:hint="eastAsia" w:ascii="宋体" w:hAnsi="宋体"/>
          <w:color w:val="000000"/>
          <w:sz w:val="24"/>
          <w:szCs w:val="21"/>
          <w:highlight w:val="none"/>
          <w:lang w:eastAsia="zh-CN"/>
        </w:rPr>
        <w:t>采购代理机构</w:t>
      </w:r>
      <w:r>
        <w:rPr>
          <w:rFonts w:hint="eastAsia" w:ascii="宋体" w:hAnsi="宋体"/>
          <w:color w:val="000000"/>
          <w:sz w:val="24"/>
          <w:szCs w:val="21"/>
          <w:highlight w:val="none"/>
        </w:rPr>
        <w:t>联系解决。</w:t>
      </w:r>
    </w:p>
    <w:p w14:paraId="497B3057">
      <w:pPr>
        <w:spacing w:line="4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71C657A">
      <w:pPr>
        <w:keepNext/>
        <w:keepLines/>
        <w:spacing w:line="400" w:lineRule="exact"/>
        <w:ind w:firstLine="560"/>
        <w:outlineLvl w:val="3"/>
        <w:rPr>
          <w:rFonts w:hint="eastAsia" w:ascii="Arial" w:hAnsi="Arial" w:eastAsia="黑体" w:cs="Arial"/>
          <w:color w:val="000000"/>
          <w:sz w:val="28"/>
          <w:szCs w:val="28"/>
          <w:highlight w:val="none"/>
        </w:rPr>
      </w:pPr>
      <w:bookmarkStart w:id="73" w:name="_Toc16938528"/>
      <w:bookmarkStart w:id="74" w:name="_Toc20823284"/>
      <w:bookmarkStart w:id="75" w:name="_Toc513029212"/>
      <w:bookmarkStart w:id="76" w:name="_Toc462564071"/>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、招标文件的修改</w:t>
      </w:r>
      <w:bookmarkEnd w:id="73"/>
      <w:bookmarkEnd w:id="74"/>
      <w:bookmarkEnd w:id="75"/>
      <w:bookmarkEnd w:id="76"/>
    </w:p>
    <w:p w14:paraId="2327CF0D">
      <w:pPr>
        <w:spacing w:line="400" w:lineRule="exact"/>
        <w:ind w:firstLine="480"/>
        <w:rPr>
          <w:rFonts w:hint="eastAsia" w:ascii="宋体" w:hAnsi="宋体"/>
          <w:color w:val="000000"/>
          <w:sz w:val="24"/>
          <w:szCs w:val="21"/>
          <w:highlight w:val="none"/>
        </w:rPr>
      </w:pPr>
      <w:r>
        <w:rPr>
          <w:rFonts w:ascii="宋体" w:hAnsi="宋体"/>
          <w:bCs/>
          <w:color w:val="000000"/>
          <w:sz w:val="24"/>
          <w:szCs w:val="21"/>
          <w:highlight w:val="none"/>
        </w:rPr>
        <w:t>7</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w:t>
      </w:r>
      <w:r>
        <w:rPr>
          <w:rFonts w:hint="eastAsia" w:ascii="宋体" w:hAnsi="宋体"/>
          <w:color w:val="000000"/>
          <w:sz w:val="24"/>
          <w:szCs w:val="21"/>
          <w:highlight w:val="none"/>
          <w:lang w:eastAsia="zh-CN"/>
        </w:rPr>
        <w:t>采购代理机构</w:t>
      </w:r>
      <w:r>
        <w:rPr>
          <w:rFonts w:hint="eastAsia" w:ascii="宋体" w:hAnsi="宋体"/>
          <w:color w:val="000000"/>
          <w:sz w:val="24"/>
          <w:szCs w:val="21"/>
          <w:highlight w:val="none"/>
        </w:rPr>
        <w:t>可以对招标文件进行修改。</w:t>
      </w:r>
    </w:p>
    <w:p w14:paraId="20CD91BE">
      <w:pPr>
        <w:spacing w:line="400" w:lineRule="exact"/>
        <w:ind w:firstLine="480"/>
        <w:rPr>
          <w:rFonts w:hint="eastAsia" w:ascii="宋体" w:hAnsi="Arial"/>
          <w:color w:val="000000"/>
          <w:sz w:val="28"/>
          <w:szCs w:val="21"/>
          <w:highlight w:val="none"/>
        </w:rPr>
      </w:pPr>
      <w:r>
        <w:rPr>
          <w:rFonts w:ascii="宋体" w:hAnsi="宋体"/>
          <w:bCs/>
          <w:color w:val="000000"/>
          <w:sz w:val="24"/>
          <w:szCs w:val="21"/>
          <w:highlight w:val="none"/>
        </w:rPr>
        <w:t>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lang w:eastAsia="zh-CN"/>
        </w:rPr>
        <w:t>采购代理机构</w:t>
      </w:r>
      <w:r>
        <w:rPr>
          <w:rFonts w:hint="eastAsia" w:ascii="宋体" w:hAnsi="宋体"/>
          <w:color w:val="000000"/>
          <w:sz w:val="24"/>
          <w:szCs w:val="24"/>
          <w:highlight w:val="none"/>
        </w:rPr>
        <w:t>有权按照法定的要求</w:t>
      </w:r>
      <w:r>
        <w:rPr>
          <w:rFonts w:hint="eastAsia" w:ascii="宋体" w:hAnsi="宋体"/>
          <w:color w:val="000000"/>
          <w:sz w:val="24"/>
          <w:szCs w:val="21"/>
          <w:highlight w:val="none"/>
        </w:rPr>
        <w:t>推迟投标截止日期和开标日期。</w:t>
      </w:r>
    </w:p>
    <w:p w14:paraId="2B750EC8">
      <w:pPr>
        <w:spacing w:line="400" w:lineRule="exact"/>
        <w:ind w:firstLine="480"/>
        <w:rPr>
          <w:rFonts w:hint="eastAsia" w:ascii="宋体" w:hAnsi="宋体"/>
          <w:color w:val="000000"/>
          <w:sz w:val="24"/>
          <w:szCs w:val="21"/>
          <w:highlight w:val="none"/>
        </w:rPr>
      </w:pPr>
      <w:r>
        <w:rPr>
          <w:rFonts w:ascii="宋体" w:hAnsi="宋体"/>
          <w:bCs/>
          <w:color w:val="000000"/>
          <w:sz w:val="24"/>
          <w:szCs w:val="21"/>
          <w:highlight w:val="none"/>
        </w:rPr>
        <w:t>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招标文件的修改将在江苏政府采购网公布，</w:t>
      </w:r>
      <w:r>
        <w:rPr>
          <w:rFonts w:hint="eastAsia" w:ascii="宋体" w:hAnsi="宋体"/>
          <w:color w:val="000000"/>
          <w:sz w:val="24"/>
          <w:szCs w:val="24"/>
          <w:highlight w:val="none"/>
        </w:rPr>
        <w:t>补充文件将作为招标文件的组成部分，</w:t>
      </w:r>
      <w:r>
        <w:rPr>
          <w:rFonts w:hint="eastAsia" w:ascii="宋体" w:hAnsi="宋体"/>
          <w:color w:val="000000"/>
          <w:sz w:val="24"/>
          <w:szCs w:val="21"/>
          <w:highlight w:val="none"/>
        </w:rPr>
        <w:t>并对投标人具有约束力。</w:t>
      </w:r>
    </w:p>
    <w:p w14:paraId="47111995">
      <w:pPr>
        <w:keepNext/>
        <w:keepLines/>
        <w:spacing w:before="156" w:after="156" w:line="400" w:lineRule="exact"/>
        <w:ind w:firstLine="480"/>
        <w:outlineLvl w:val="2"/>
        <w:rPr>
          <w:rFonts w:hint="eastAsia"/>
          <w:b/>
          <w:bCs/>
          <w:color w:val="000000"/>
          <w:sz w:val="32"/>
          <w:szCs w:val="32"/>
          <w:highlight w:val="none"/>
        </w:rPr>
      </w:pPr>
      <w:bookmarkStart w:id="77" w:name="_Toc513029213"/>
      <w:bookmarkStart w:id="78" w:name="_Toc16938529"/>
      <w:bookmarkStart w:id="79" w:name="_Toc120614216"/>
      <w:bookmarkStart w:id="80" w:name="_Toc20823285"/>
      <w:bookmarkStart w:id="81" w:name="_Toc462564072"/>
      <w:r>
        <w:rPr>
          <w:rFonts w:hint="eastAsia"/>
          <w:b/>
          <w:bCs/>
          <w:color w:val="000000"/>
          <w:sz w:val="32"/>
          <w:szCs w:val="32"/>
          <w:highlight w:val="none"/>
        </w:rPr>
        <w:t>三、投标文件的编制</w:t>
      </w:r>
      <w:bookmarkEnd w:id="77"/>
      <w:bookmarkEnd w:id="78"/>
      <w:bookmarkEnd w:id="79"/>
      <w:bookmarkEnd w:id="80"/>
      <w:bookmarkEnd w:id="81"/>
    </w:p>
    <w:p w14:paraId="0D083B5B">
      <w:pPr>
        <w:keepNext/>
        <w:keepLines/>
        <w:spacing w:line="400" w:lineRule="exact"/>
        <w:ind w:firstLine="560"/>
        <w:outlineLvl w:val="3"/>
        <w:rPr>
          <w:rFonts w:hint="eastAsia" w:ascii="Arial" w:hAnsi="Arial" w:eastAsia="黑体" w:cs="Arial"/>
          <w:b/>
          <w:color w:val="000000"/>
          <w:sz w:val="28"/>
          <w:szCs w:val="28"/>
          <w:highlight w:val="none"/>
        </w:rPr>
      </w:pPr>
      <w:bookmarkStart w:id="82" w:name="_Toc16938530"/>
      <w:bookmarkStart w:id="83" w:name="_Toc513029214"/>
      <w:bookmarkStart w:id="84" w:name="_Toc20823286"/>
      <w:bookmarkStart w:id="85" w:name="_Toc462564073"/>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、投标文件的语言及度量衡单位</w:t>
      </w:r>
      <w:bookmarkEnd w:id="82"/>
      <w:bookmarkEnd w:id="83"/>
      <w:bookmarkEnd w:id="84"/>
      <w:bookmarkEnd w:id="85"/>
    </w:p>
    <w:p w14:paraId="48173CFC">
      <w:pPr>
        <w:spacing w:line="400" w:lineRule="exact"/>
        <w:ind w:firstLine="480"/>
        <w:rPr>
          <w:rFonts w:hint="eastAsia" w:ascii="宋体" w:hAnsi="宋体"/>
          <w:color w:val="000000"/>
          <w:sz w:val="24"/>
          <w:szCs w:val="21"/>
          <w:highlight w:val="none"/>
        </w:rPr>
      </w:pPr>
      <w:r>
        <w:rPr>
          <w:rFonts w:ascii="宋体" w:hAnsi="宋体"/>
          <w:bCs/>
          <w:color w:val="000000"/>
          <w:sz w:val="24"/>
          <w:szCs w:val="21"/>
          <w:highlight w:val="none"/>
        </w:rPr>
        <w:t>8</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采购代理机构</w:t>
      </w:r>
      <w:r>
        <w:rPr>
          <w:rFonts w:hint="eastAsia" w:ascii="宋体" w:hAnsi="宋体"/>
          <w:color w:val="000000"/>
          <w:sz w:val="24"/>
          <w:szCs w:val="21"/>
          <w:highlight w:val="none"/>
        </w:rPr>
        <w:t>就有关投标的所有来往通知、函件和文件均应使用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6C5B4053">
      <w:pPr>
        <w:spacing w:line="400" w:lineRule="exact"/>
        <w:ind w:firstLine="480"/>
        <w:rPr>
          <w:rFonts w:hint="eastAsia" w:ascii="宋体" w:hAnsi="宋体"/>
          <w:color w:val="000000"/>
          <w:sz w:val="24"/>
          <w:szCs w:val="21"/>
          <w:highlight w:val="none"/>
        </w:rPr>
      </w:pPr>
      <w:r>
        <w:rPr>
          <w:rFonts w:ascii="宋体" w:hAnsi="宋体"/>
          <w:bCs/>
          <w:color w:val="000000"/>
          <w:sz w:val="24"/>
          <w:szCs w:val="21"/>
          <w:highlight w:val="none"/>
        </w:rPr>
        <w:t>8</w:t>
      </w:r>
      <w:r>
        <w:rPr>
          <w:rFonts w:hint="eastAsia" w:ascii="宋体" w:hAnsi="宋体"/>
          <w:bCs/>
          <w:color w:val="000000"/>
          <w:sz w:val="24"/>
          <w:szCs w:val="21"/>
          <w:highlight w:val="none"/>
        </w:rPr>
        <w:t>.2</w:t>
      </w:r>
      <w:r>
        <w:rPr>
          <w:rFonts w:hint="eastAsia" w:ascii="宋体" w:hAnsi="宋体"/>
          <w:color w:val="000000"/>
          <w:sz w:val="24"/>
          <w:szCs w:val="21"/>
          <w:highlight w:val="none"/>
        </w:rPr>
        <w:t xml:space="preserve"> 除技术性能另有规定外，投标文件所使用的度量衡单位，均须采用国家法定计量单位。</w:t>
      </w:r>
    </w:p>
    <w:p w14:paraId="49669BFF">
      <w:pPr>
        <w:keepNext/>
        <w:keepLines/>
        <w:spacing w:line="400" w:lineRule="exact"/>
        <w:ind w:firstLine="420"/>
        <w:outlineLvl w:val="3"/>
        <w:rPr>
          <w:rFonts w:hint="eastAsia" w:ascii="Arial" w:hAnsi="Arial" w:eastAsia="黑体" w:cs="Arial"/>
          <w:color w:val="000000"/>
          <w:sz w:val="28"/>
          <w:szCs w:val="28"/>
          <w:highlight w:val="none"/>
        </w:rPr>
      </w:pPr>
      <w:bookmarkStart w:id="86" w:name="_Toc513029215"/>
      <w:bookmarkStart w:id="87" w:name="_Toc16938531"/>
      <w:bookmarkStart w:id="88" w:name="_Toc462564074"/>
      <w:bookmarkStart w:id="89" w:name="_Toc20823287"/>
      <w:r>
        <w:rPr>
          <w:rFonts w:ascii="Arial" w:hAnsi="Arial" w:eastAsia="黑体" w:cs="Arial"/>
          <w:color w:val="000000"/>
          <w:sz w:val="28"/>
          <w:szCs w:val="28"/>
          <w:highlight w:val="none"/>
        </w:rPr>
        <w:t>9</w:t>
      </w:r>
      <w:r>
        <w:rPr>
          <w:rFonts w:hint="eastAsia" w:ascii="Arial" w:hAnsi="Arial" w:eastAsia="黑体" w:cs="Arial"/>
          <w:color w:val="000000"/>
          <w:sz w:val="28"/>
          <w:szCs w:val="28"/>
          <w:highlight w:val="none"/>
        </w:rPr>
        <w:t>、投标文件构成</w:t>
      </w:r>
      <w:bookmarkEnd w:id="86"/>
      <w:bookmarkEnd w:id="87"/>
      <w:bookmarkEnd w:id="88"/>
      <w:bookmarkEnd w:id="89"/>
    </w:p>
    <w:p w14:paraId="39DC5414">
      <w:pPr>
        <w:spacing w:line="400" w:lineRule="exact"/>
        <w:ind w:firstLine="480"/>
        <w:rPr>
          <w:rFonts w:hint="eastAsia" w:ascii="宋体" w:hAnsi="宋体"/>
          <w:color w:val="000000"/>
          <w:sz w:val="24"/>
          <w:szCs w:val="21"/>
          <w:highlight w:val="none"/>
        </w:rPr>
      </w:pPr>
      <w:r>
        <w:rPr>
          <w:rFonts w:ascii="宋体" w:hAnsi="宋体"/>
          <w:bCs/>
          <w:color w:val="000000"/>
          <w:sz w:val="24"/>
          <w:szCs w:val="21"/>
          <w:highlight w:val="none"/>
        </w:rPr>
        <w:t>9</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实质性要求响应及偏离表</w:t>
      </w:r>
      <w:r>
        <w:rPr>
          <w:rFonts w:hint="eastAsia" w:ascii="宋体" w:hAnsi="宋体"/>
          <w:color w:val="000000"/>
          <w:sz w:val="24"/>
          <w:szCs w:val="21"/>
          <w:highlight w:val="none"/>
        </w:rPr>
        <w:t>、投标分项报价表、技术要求响应及偏离表、商务要求响应及偏离表、其他证明文件、投标函、开标一览表等部分。</w:t>
      </w:r>
    </w:p>
    <w:p w14:paraId="28C090E2">
      <w:pPr>
        <w:spacing w:line="400" w:lineRule="exact"/>
        <w:ind w:firstLine="480"/>
        <w:rPr>
          <w:rFonts w:hint="eastAsia" w:ascii="宋体" w:hAnsi="宋体"/>
          <w:color w:val="000000"/>
          <w:sz w:val="24"/>
          <w:szCs w:val="21"/>
          <w:highlight w:val="none"/>
        </w:rPr>
      </w:pPr>
      <w:r>
        <w:rPr>
          <w:rFonts w:ascii="宋体" w:hAnsi="宋体"/>
          <w:color w:val="000000"/>
          <w:sz w:val="24"/>
          <w:szCs w:val="21"/>
          <w:highlight w:val="none"/>
        </w:rPr>
        <w:t>9</w:t>
      </w:r>
      <w:r>
        <w:rPr>
          <w:rFonts w:hint="eastAsia" w:ascii="宋体" w:hAnsi="宋体"/>
          <w:color w:val="000000"/>
          <w:sz w:val="24"/>
          <w:szCs w:val="21"/>
          <w:highlight w:val="none"/>
        </w:rPr>
        <w:t>.2 如标书制作工具中格式和内容与“江苏政府采购网”发布的招标文件不一致，请以“江苏政府采购网”发布的招标文件为准。</w:t>
      </w:r>
    </w:p>
    <w:p w14:paraId="18CE8DE8">
      <w:pPr>
        <w:keepNext/>
        <w:keepLines/>
        <w:spacing w:line="400" w:lineRule="exact"/>
        <w:ind w:firstLine="420"/>
        <w:outlineLvl w:val="3"/>
        <w:rPr>
          <w:rFonts w:hint="eastAsia" w:ascii="Arial" w:hAnsi="Arial" w:eastAsia="黑体" w:cs="Arial"/>
          <w:color w:val="000000"/>
          <w:sz w:val="28"/>
          <w:szCs w:val="28"/>
          <w:highlight w:val="none"/>
        </w:rPr>
      </w:pPr>
      <w:bookmarkStart w:id="90" w:name="_Hlt26668975"/>
      <w:bookmarkEnd w:id="90"/>
      <w:bookmarkStart w:id="91" w:name="_Hlt26670360"/>
      <w:bookmarkEnd w:id="91"/>
      <w:bookmarkStart w:id="92" w:name="_Hlt26954838"/>
      <w:bookmarkEnd w:id="92"/>
      <w:bookmarkStart w:id="93" w:name="_Toc513029219"/>
      <w:bookmarkStart w:id="94" w:name="_Toc49090509"/>
      <w:bookmarkStart w:id="95" w:name="_Toc14577357"/>
      <w:bookmarkStart w:id="96" w:name="_Toc49090507"/>
      <w:bookmarkStart w:id="97" w:name="_Toc14577354"/>
      <w:bookmarkStart w:id="98" w:name="_Toc513029216"/>
      <w:bookmarkStart w:id="99" w:name="_Toc14577355"/>
      <w:bookmarkStart w:id="100" w:name="_Toc49090508"/>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、证明投标人及投标标的符合招标文件规定的文件</w:t>
      </w:r>
      <w:bookmarkEnd w:id="93"/>
      <w:bookmarkEnd w:id="94"/>
      <w:bookmarkEnd w:id="95"/>
      <w:bookmarkEnd w:id="96"/>
      <w:bookmarkEnd w:id="97"/>
      <w:bookmarkEnd w:id="98"/>
    </w:p>
    <w:p w14:paraId="032E7839">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0</w:t>
      </w:r>
      <w:r>
        <w:rPr>
          <w:rFonts w:hint="eastAsia" w:ascii="宋体" w:hAnsi="宋体"/>
          <w:color w:val="000000"/>
          <w:sz w:val="24"/>
          <w:szCs w:val="24"/>
          <w:highlight w:val="none"/>
        </w:rPr>
        <w:t>.1 投标人应按照招标文件要求提交证明文件，证明其及投标标的符合招标文件规定。</w:t>
      </w:r>
    </w:p>
    <w:p w14:paraId="2CC5CFC4">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0</w:t>
      </w:r>
      <w:r>
        <w:rPr>
          <w:rFonts w:hint="eastAsia" w:ascii="宋体" w:hAnsi="宋体"/>
          <w:color w:val="000000"/>
          <w:sz w:val="24"/>
          <w:szCs w:val="24"/>
          <w:highlight w:val="none"/>
        </w:rPr>
        <w:t>.2招标文件对证明文件无明确形式要求的，证明文件可以以文字资料、图纸和数据等形式提交。</w:t>
      </w:r>
      <w:bookmarkEnd w:id="99"/>
      <w:bookmarkEnd w:id="100"/>
    </w:p>
    <w:p w14:paraId="2454345B">
      <w:pPr>
        <w:keepNext/>
        <w:keepLines/>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、投标分项报价表</w:t>
      </w:r>
    </w:p>
    <w:p w14:paraId="471CEAC8">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1</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投</w:t>
      </w:r>
      <w:bookmarkStart w:id="101" w:name="_Hlt26954840"/>
      <w:bookmarkEnd w:id="101"/>
      <w:r>
        <w:rPr>
          <w:rFonts w:hint="eastAsia" w:ascii="宋体" w:hAnsi="宋体"/>
          <w:color w:val="000000"/>
          <w:sz w:val="24"/>
          <w:szCs w:val="21"/>
          <w:highlight w:val="none"/>
        </w:rPr>
        <w:t>标人按照招标文件规定格式填报投标分项报价表</w:t>
      </w:r>
      <w:bookmarkStart w:id="102" w:name="_Hlt26670399"/>
      <w:bookmarkEnd w:id="102"/>
      <w:r>
        <w:rPr>
          <w:rFonts w:hint="eastAsia" w:ascii="宋体" w:hAnsi="宋体"/>
          <w:color w:val="000000"/>
          <w:sz w:val="24"/>
          <w:szCs w:val="21"/>
          <w:highlight w:val="none"/>
        </w:rPr>
        <w:t>。</w:t>
      </w:r>
    </w:p>
    <w:p w14:paraId="4EBF7885">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1</w:t>
      </w:r>
      <w:r>
        <w:rPr>
          <w:rFonts w:ascii="宋体" w:hAnsi="宋体"/>
          <w:color w:val="000000"/>
          <w:sz w:val="24"/>
          <w:szCs w:val="21"/>
          <w:highlight w:val="none"/>
        </w:rPr>
        <w:t>1</w:t>
      </w:r>
      <w:r>
        <w:rPr>
          <w:rFonts w:hint="eastAsia" w:ascii="宋体" w:hAnsi="宋体"/>
          <w:color w:val="000000"/>
          <w:sz w:val="24"/>
          <w:szCs w:val="21"/>
          <w:highlight w:val="none"/>
        </w:rPr>
        <w:t>.2</w:t>
      </w:r>
      <w:r>
        <w:rPr>
          <w:rFonts w:hint="eastAsia" w:ascii="宋体" w:hAnsi="宋体"/>
          <w:bCs/>
          <w:color w:val="000000"/>
          <w:sz w:val="24"/>
          <w:szCs w:val="21"/>
          <w:highlight w:val="none"/>
        </w:rPr>
        <w:t>投标货币。投标文件中的单价和总价无特殊规定的采用人民币报价，以元为单位标注。</w:t>
      </w:r>
      <w:r>
        <w:rPr>
          <w:rFonts w:hint="eastAsia" w:ascii="宋体" w:hAnsi="宋体"/>
          <w:color w:val="000000"/>
          <w:sz w:val="24"/>
          <w:szCs w:val="21"/>
          <w:highlight w:val="none"/>
        </w:rPr>
        <w:t>招标文件中另有规定的按规定执行。</w:t>
      </w:r>
    </w:p>
    <w:p w14:paraId="275AD150">
      <w:pPr>
        <w:keepNext/>
        <w:keepLines/>
        <w:spacing w:line="400" w:lineRule="exact"/>
        <w:ind w:firstLine="420"/>
        <w:outlineLvl w:val="3"/>
        <w:rPr>
          <w:rFonts w:hint="eastAsia" w:ascii="Arial" w:hAnsi="Arial" w:eastAsia="黑体" w:cs="Arial"/>
          <w:color w:val="000000"/>
          <w:sz w:val="28"/>
          <w:szCs w:val="28"/>
          <w:highlight w:val="none"/>
        </w:rPr>
      </w:pPr>
      <w:bookmarkStart w:id="103" w:name="_Hlt26954848"/>
      <w:bookmarkEnd w:id="103"/>
      <w:bookmarkStart w:id="104" w:name="_Hlt26954731"/>
      <w:bookmarkEnd w:id="104"/>
      <w:bookmarkStart w:id="105" w:name="_Hlt26670486"/>
      <w:bookmarkEnd w:id="105"/>
      <w:bookmarkStart w:id="106" w:name="_Hlt26670482"/>
      <w:bookmarkEnd w:id="106"/>
      <w:bookmarkStart w:id="107" w:name="_Hlt26954846"/>
      <w:bookmarkEnd w:id="107"/>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2</w:t>
      </w:r>
      <w:r>
        <w:rPr>
          <w:rFonts w:hint="eastAsia" w:ascii="Arial" w:hAnsi="Arial" w:eastAsia="黑体" w:cs="Arial"/>
          <w:color w:val="000000"/>
          <w:sz w:val="28"/>
          <w:szCs w:val="28"/>
          <w:highlight w:val="none"/>
        </w:rPr>
        <w:t>、技术要求响应及偏离表、商务要求响应及偏离表</w:t>
      </w:r>
    </w:p>
    <w:p w14:paraId="554F8E3A">
      <w:pPr>
        <w:spacing w:line="400" w:lineRule="exact"/>
        <w:ind w:firstLine="480"/>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投标人需对招标文件中的技术要求与商务要求逐项作出响应或偏离，并说明原因。</w:t>
      </w:r>
    </w:p>
    <w:p w14:paraId="4DB432C6">
      <w:pPr>
        <w:spacing w:line="400" w:lineRule="exact"/>
        <w:ind w:firstLine="480"/>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1</w:t>
      </w:r>
      <w:r>
        <w:rPr>
          <w:rFonts w:ascii="宋体" w:hAnsi="Arial" w:cs="宋体"/>
          <w:color w:val="000000"/>
          <w:sz w:val="24"/>
          <w:szCs w:val="21"/>
          <w:highlight w:val="none"/>
          <w:lang w:val="zh-CN"/>
        </w:rPr>
        <w:t>2</w:t>
      </w:r>
      <w:r>
        <w:rPr>
          <w:rFonts w:hint="eastAsia" w:ascii="宋体" w:hAnsi="Arial" w:cs="宋体"/>
          <w:color w:val="000000"/>
          <w:sz w:val="24"/>
          <w:szCs w:val="21"/>
          <w:highlight w:val="none"/>
          <w:lang w:val="zh-CN"/>
        </w:rPr>
        <w:t>.2 投标人需按照招标文件要求，在投标文件中提供与技术要求和商务要求相关的证明材料。</w:t>
      </w:r>
    </w:p>
    <w:p w14:paraId="585F7E08">
      <w:pPr>
        <w:keepNext/>
        <w:keepLines/>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、服务承诺、培训计划、人员安排及其他</w:t>
      </w:r>
    </w:p>
    <w:p w14:paraId="443C458C">
      <w:pPr>
        <w:spacing w:line="4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投标人需根据招标文件要求提供有关售后服务的管理制度，售后服务机构的分布情况，售后服务人员的数量、素质、技术水平及售后服务的反应能力等。</w:t>
      </w:r>
    </w:p>
    <w:p w14:paraId="59B109EC">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3</w:t>
      </w:r>
      <w:r>
        <w:rPr>
          <w:rFonts w:hint="eastAsia" w:ascii="宋体" w:hAnsi="宋体"/>
          <w:color w:val="000000"/>
          <w:sz w:val="24"/>
          <w:szCs w:val="24"/>
          <w:highlight w:val="none"/>
        </w:rPr>
        <w:t>.2 投标人需根据招标文件要求提供培训计划。</w:t>
      </w:r>
    </w:p>
    <w:p w14:paraId="4658F51B">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3</w:t>
      </w:r>
      <w:r>
        <w:rPr>
          <w:rFonts w:hint="eastAsia" w:ascii="宋体" w:hAnsi="宋体"/>
          <w:color w:val="000000"/>
          <w:sz w:val="24"/>
          <w:szCs w:val="24"/>
          <w:highlight w:val="none"/>
        </w:rPr>
        <w:t>.3 投标人需根据招标文件要求提供</w:t>
      </w:r>
      <w:r>
        <w:rPr>
          <w:rFonts w:hint="eastAsia" w:ascii="宋体" w:hAnsi="Arial" w:cs="宋体"/>
          <w:color w:val="000000"/>
          <w:sz w:val="24"/>
          <w:szCs w:val="21"/>
          <w:highlight w:val="none"/>
          <w:lang w:val="zh-CN"/>
        </w:rPr>
        <w:t>所投标的的主要组成部分、功能设计、实现思路及关键技术等。</w:t>
      </w:r>
    </w:p>
    <w:p w14:paraId="3616F707">
      <w:pPr>
        <w:keepNext/>
        <w:keepLines/>
        <w:spacing w:line="400" w:lineRule="exact"/>
        <w:ind w:firstLine="420"/>
        <w:outlineLvl w:val="3"/>
        <w:rPr>
          <w:rFonts w:hint="eastAsia" w:ascii="Arial" w:hAnsi="Arial" w:eastAsia="黑体" w:cs="Arial"/>
          <w:color w:val="000000"/>
          <w:sz w:val="28"/>
          <w:szCs w:val="28"/>
          <w:highlight w:val="none"/>
        </w:rPr>
      </w:pPr>
      <w:bookmarkStart w:id="108" w:name="_Toc49090510"/>
      <w:bookmarkStart w:id="109" w:name="_Toc14577359"/>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4</w:t>
      </w:r>
      <w:r>
        <w:rPr>
          <w:rFonts w:hint="eastAsia" w:ascii="Arial" w:hAnsi="Arial" w:eastAsia="黑体" w:cs="Arial"/>
          <w:color w:val="000000"/>
          <w:sz w:val="28"/>
          <w:szCs w:val="28"/>
          <w:highlight w:val="none"/>
        </w:rPr>
        <w:t>、投标函和开标一览表</w:t>
      </w:r>
    </w:p>
    <w:p w14:paraId="671EF62A">
      <w:pPr>
        <w:spacing w:line="4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投标人应按照招标文件中提供的格式完整、正确填写投标函、开标一览表。</w:t>
      </w:r>
    </w:p>
    <w:p w14:paraId="27103A4E">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w:t>
      </w:r>
      <w:r>
        <w:rPr>
          <w:rFonts w:ascii="宋体" w:hAnsi="宋体"/>
          <w:color w:val="000000"/>
          <w:sz w:val="24"/>
          <w:szCs w:val="21"/>
          <w:highlight w:val="none"/>
        </w:rPr>
        <w:t>4</w:t>
      </w:r>
      <w:r>
        <w:rPr>
          <w:rFonts w:hint="eastAsia" w:ascii="宋体" w:hAnsi="宋体"/>
          <w:color w:val="000000"/>
          <w:sz w:val="24"/>
          <w:szCs w:val="21"/>
          <w:highlight w:val="none"/>
        </w:rPr>
        <w:t>.2 对于采用货币报价的项目，开标一览表中的投标总报价应与投标分项报价表中的投标总报价一致，如不一致，不作为无效投标处理，但评标时按开标一览表中价格为准。</w:t>
      </w:r>
      <w:bookmarkEnd w:id="108"/>
      <w:bookmarkEnd w:id="109"/>
    </w:p>
    <w:p w14:paraId="142B196D">
      <w:pPr>
        <w:keepNext/>
        <w:keepLines/>
        <w:spacing w:line="400" w:lineRule="exact"/>
        <w:ind w:firstLine="420"/>
        <w:outlineLvl w:val="3"/>
        <w:rPr>
          <w:rFonts w:hint="eastAsia" w:ascii="Arial" w:hAnsi="Arial" w:eastAsia="黑体" w:cs="Arial"/>
          <w:color w:val="000000"/>
          <w:sz w:val="28"/>
          <w:szCs w:val="28"/>
          <w:highlight w:val="none"/>
        </w:rPr>
      </w:pPr>
      <w:bookmarkStart w:id="110" w:name="_Toc49090511"/>
      <w:bookmarkStart w:id="111" w:name="_Toc14577360"/>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、投标有效期</w:t>
      </w:r>
      <w:bookmarkEnd w:id="110"/>
      <w:bookmarkEnd w:id="111"/>
    </w:p>
    <w:p w14:paraId="5534C322">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.1投标有效期为</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规定的开标之日后</w:t>
      </w:r>
      <w:r>
        <w:rPr>
          <w:rFonts w:hint="eastAsia" w:ascii="仿宋_GB2312" w:hAnsi="仿宋_GB2312"/>
          <w:b/>
          <w:color w:val="000000"/>
          <w:sz w:val="24"/>
          <w:szCs w:val="21"/>
          <w:highlight w:val="none"/>
          <w:u w:val="single"/>
        </w:rPr>
        <w:t>六十（60）天</w:t>
      </w:r>
      <w:r>
        <w:rPr>
          <w:rFonts w:hint="eastAsia" w:ascii="宋体" w:hAnsi="宋体"/>
          <w:bCs/>
          <w:color w:val="000000"/>
          <w:sz w:val="24"/>
          <w:szCs w:val="21"/>
          <w:highlight w:val="none"/>
        </w:rPr>
        <w:t>。投标有效期比规定短的将被视为未实质性响应招标文件而予以拒绝。</w:t>
      </w:r>
    </w:p>
    <w:p w14:paraId="0BA57028">
      <w:pPr>
        <w:keepNext/>
        <w:keepLines/>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、投标有效期的延长</w:t>
      </w:r>
    </w:p>
    <w:p w14:paraId="5564EB01">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.1在特殊情况下，</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的这一要求而放弃投标，同意延长投标有效期的投标人既不能要求也不允许修改其投标文件。</w:t>
      </w:r>
      <w:r>
        <w:rPr>
          <w:rFonts w:hint="eastAsia" w:ascii="宋体" w:hAnsi="宋体"/>
          <w:color w:val="000000"/>
          <w:sz w:val="24"/>
          <w:szCs w:val="24"/>
          <w:highlight w:val="none"/>
        </w:rPr>
        <w:t>受投标有效期约束的所有权利与义务均延长至新的有效期</w:t>
      </w:r>
      <w:r>
        <w:rPr>
          <w:rFonts w:hint="eastAsia" w:ascii="宋体" w:hAnsi="宋体"/>
          <w:bCs/>
          <w:color w:val="000000"/>
          <w:sz w:val="24"/>
          <w:szCs w:val="21"/>
          <w:highlight w:val="none"/>
        </w:rPr>
        <w:t>。</w:t>
      </w:r>
    </w:p>
    <w:p w14:paraId="729B904A">
      <w:pPr>
        <w:keepNext/>
        <w:keepLines/>
        <w:spacing w:before="156" w:after="156" w:line="400" w:lineRule="exact"/>
        <w:outlineLvl w:val="2"/>
        <w:rPr>
          <w:rFonts w:hint="eastAsia"/>
          <w:b/>
          <w:bCs/>
          <w:color w:val="000000"/>
          <w:sz w:val="32"/>
          <w:szCs w:val="32"/>
          <w:highlight w:val="none"/>
        </w:rPr>
      </w:pPr>
      <w:bookmarkStart w:id="112" w:name="_Hlt26954852"/>
      <w:bookmarkEnd w:id="112"/>
      <w:bookmarkStart w:id="113" w:name="_Hlt26954739"/>
      <w:bookmarkEnd w:id="113"/>
      <w:bookmarkStart w:id="114" w:name="_Toc20823296"/>
      <w:bookmarkStart w:id="115" w:name="_Toc513029224"/>
      <w:bookmarkStart w:id="116" w:name="_Toc16938540"/>
      <w:bookmarkStart w:id="117" w:name="_Toc120614217"/>
      <w:r>
        <w:rPr>
          <w:rFonts w:hint="eastAsia"/>
          <w:b/>
          <w:bCs/>
          <w:color w:val="000000"/>
          <w:sz w:val="32"/>
          <w:szCs w:val="32"/>
          <w:highlight w:val="none"/>
        </w:rPr>
        <w:t>四、投标文件的递交</w:t>
      </w:r>
      <w:bookmarkEnd w:id="114"/>
      <w:bookmarkEnd w:id="115"/>
      <w:bookmarkEnd w:id="116"/>
      <w:bookmarkEnd w:id="117"/>
    </w:p>
    <w:p w14:paraId="58E44CB0">
      <w:pPr>
        <w:keepNext/>
        <w:keepLines/>
        <w:spacing w:line="400" w:lineRule="exact"/>
        <w:ind w:firstLine="420"/>
        <w:outlineLvl w:val="3"/>
        <w:rPr>
          <w:rFonts w:hint="eastAsia" w:ascii="黑体" w:hAnsi="Arial" w:eastAsia="黑体" w:cs="Arial"/>
          <w:color w:val="000000"/>
          <w:sz w:val="28"/>
          <w:szCs w:val="28"/>
          <w:highlight w:val="none"/>
        </w:rPr>
      </w:pPr>
      <w:bookmarkStart w:id="118" w:name="_Toc513029225"/>
      <w:bookmarkStart w:id="119" w:name="_Toc20823297"/>
      <w:bookmarkStart w:id="120" w:name="_Toc16938541"/>
      <w:bookmarkStart w:id="121" w:name="_Toc462564084"/>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投标文件</w:t>
      </w:r>
      <w:bookmarkEnd w:id="118"/>
      <w:bookmarkEnd w:id="119"/>
      <w:bookmarkEnd w:id="120"/>
      <w:bookmarkEnd w:id="121"/>
      <w:r>
        <w:rPr>
          <w:rFonts w:hint="eastAsia" w:ascii="黑体" w:hAnsi="Arial" w:eastAsia="黑体" w:cs="Arial"/>
          <w:color w:val="000000"/>
          <w:sz w:val="28"/>
          <w:szCs w:val="28"/>
          <w:highlight w:val="none"/>
        </w:rPr>
        <w:t>的递交</w:t>
      </w:r>
    </w:p>
    <w:p w14:paraId="76482D80">
      <w:pPr>
        <w:spacing w:line="400" w:lineRule="exact"/>
        <w:ind w:left="525"/>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.1投标人应当按照《操作手册》规定，在投标截止时间前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w:t>
      </w:r>
    </w:p>
    <w:p w14:paraId="6FD523C9">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子投标文件。</w:t>
      </w:r>
      <w:bookmarkStart w:id="122" w:name="_Toc20823298"/>
      <w:bookmarkStart w:id="123" w:name="_Toc16938542"/>
      <w:bookmarkStart w:id="124" w:name="_Toc513029226"/>
    </w:p>
    <w:p w14:paraId="53E195B9">
      <w:pPr>
        <w:keepNext/>
        <w:keepLines/>
        <w:spacing w:before="280" w:after="290" w:line="400" w:lineRule="exact"/>
        <w:ind w:firstLine="420"/>
        <w:outlineLvl w:val="3"/>
        <w:rPr>
          <w:rFonts w:hint="eastAsia" w:ascii="宋体" w:hAnsi="宋体" w:eastAsia="黑体" w:cs="Arial"/>
          <w:bCs/>
          <w:color w:val="000000"/>
          <w:sz w:val="24"/>
          <w:szCs w:val="28"/>
          <w:highlight w:val="none"/>
        </w:rPr>
      </w:pPr>
      <w:r>
        <w:rPr>
          <w:rFonts w:ascii="Arial" w:hAnsi="Arial" w:eastAsia="黑体" w:cs="Arial"/>
          <w:bCs/>
          <w:color w:val="000000"/>
          <w:sz w:val="28"/>
          <w:szCs w:val="28"/>
          <w:highlight w:val="none"/>
        </w:rPr>
        <w:t>18</w:t>
      </w:r>
      <w:r>
        <w:rPr>
          <w:rFonts w:hint="eastAsia" w:ascii="Arial" w:hAnsi="Arial" w:eastAsia="黑体" w:cs="Arial"/>
          <w:bCs/>
          <w:color w:val="000000"/>
          <w:sz w:val="28"/>
          <w:szCs w:val="28"/>
          <w:highlight w:val="none"/>
        </w:rPr>
        <w:t>、投标截止日期</w:t>
      </w:r>
      <w:bookmarkEnd w:id="122"/>
      <w:bookmarkEnd w:id="123"/>
      <w:bookmarkEnd w:id="124"/>
    </w:p>
    <w:p w14:paraId="4F7FCCE7">
      <w:pPr>
        <w:spacing w:line="400" w:lineRule="exact"/>
        <w:ind w:firstLine="480"/>
        <w:rPr>
          <w:rFonts w:hint="eastAsia" w:ascii="宋体" w:hAnsi="宋体"/>
          <w:bCs/>
          <w:color w:val="000000"/>
          <w:sz w:val="24"/>
          <w:szCs w:val="21"/>
          <w:highlight w:val="none"/>
        </w:rPr>
      </w:pPr>
      <w:r>
        <w:rPr>
          <w:rFonts w:ascii="宋体" w:hAnsi="宋体"/>
          <w:color w:val="000000"/>
          <w:sz w:val="24"/>
          <w:szCs w:val="21"/>
          <w:highlight w:val="none"/>
        </w:rPr>
        <w:t>18</w:t>
      </w:r>
      <w:r>
        <w:rPr>
          <w:rFonts w:hint="eastAsia" w:ascii="宋体" w:hAnsi="宋体"/>
          <w:color w:val="000000"/>
          <w:sz w:val="24"/>
          <w:szCs w:val="21"/>
          <w:highlight w:val="none"/>
        </w:rPr>
        <w:t>.1</w:t>
      </w:r>
      <w:r>
        <w:rPr>
          <w:rFonts w:hint="eastAsia" w:ascii="宋体" w:hAnsi="宋体"/>
          <w:bCs/>
          <w:color w:val="000000"/>
          <w:sz w:val="24"/>
          <w:szCs w:val="21"/>
          <w:highlight w:val="none"/>
        </w:rPr>
        <w:t xml:space="preserve"> 投标人上传电子投标文件的时间不得迟于招标公告中规定的投标截止时间。</w:t>
      </w:r>
    </w:p>
    <w:p w14:paraId="09EDE01A">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6</w:t>
      </w:r>
      <w:r>
        <w:rPr>
          <w:rFonts w:hint="eastAsia" w:ascii="宋体" w:hAnsi="宋体"/>
          <w:bCs/>
          <w:color w:val="000000"/>
          <w:sz w:val="24"/>
          <w:szCs w:val="21"/>
          <w:highlight w:val="none"/>
        </w:rPr>
        <w:t>.1.2条规定</w:t>
      </w:r>
      <w:r>
        <w:rPr>
          <w:rFonts w:hint="eastAsia" w:ascii="宋体" w:hAnsi="宋体"/>
          <w:bCs/>
          <w:color w:val="000000"/>
          <w:sz w:val="24"/>
          <w:szCs w:val="21"/>
          <w:highlight w:val="none"/>
          <w:lang w:eastAsia="zh-CN"/>
        </w:rPr>
        <w:t>作无效投标</w:t>
      </w:r>
      <w:r>
        <w:rPr>
          <w:rFonts w:hint="eastAsia" w:ascii="宋体" w:hAnsi="宋体"/>
          <w:bCs/>
          <w:color w:val="000000"/>
          <w:sz w:val="24"/>
          <w:szCs w:val="21"/>
          <w:highlight w:val="none"/>
        </w:rPr>
        <w:t>处理。</w:t>
      </w:r>
    </w:p>
    <w:p w14:paraId="0638F91A">
      <w:pPr>
        <w:spacing w:line="400" w:lineRule="exact"/>
        <w:ind w:firstLine="480"/>
        <w:rPr>
          <w:rFonts w:hint="eastAsia" w:ascii="宋体" w:hAnsi="宋体"/>
          <w:bCs/>
          <w:color w:val="000000"/>
          <w:sz w:val="24"/>
          <w:szCs w:val="21"/>
          <w:highlight w:val="none"/>
        </w:rPr>
      </w:pPr>
      <w:r>
        <w:rPr>
          <w:rFonts w:ascii="宋体" w:hAnsi="宋体"/>
          <w:color w:val="000000"/>
          <w:sz w:val="24"/>
          <w:szCs w:val="21"/>
          <w:highlight w:val="none"/>
        </w:rPr>
        <w:t>18</w:t>
      </w:r>
      <w:r>
        <w:rPr>
          <w:rFonts w:hint="eastAsia" w:ascii="宋体" w:hAnsi="宋体"/>
          <w:color w:val="000000"/>
          <w:sz w:val="24"/>
          <w:szCs w:val="21"/>
          <w:highlight w:val="none"/>
        </w:rPr>
        <w:t>.2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可以按照规定，通过修改招标文件酌情延长投标截止日期，在此情况下，投标人的所有权利和义务以及投标人受制的截止日期均应以延长后新的截止日期为准。</w:t>
      </w:r>
    </w:p>
    <w:p w14:paraId="3CA283B1">
      <w:pPr>
        <w:keepNext/>
        <w:keepLines/>
        <w:spacing w:line="400" w:lineRule="exact"/>
        <w:ind w:firstLine="420"/>
        <w:outlineLvl w:val="3"/>
        <w:rPr>
          <w:rFonts w:hint="eastAsia" w:ascii="Arial" w:hAnsi="Arial" w:eastAsia="黑体" w:cs="Arial"/>
          <w:color w:val="000000"/>
          <w:sz w:val="28"/>
          <w:szCs w:val="28"/>
          <w:highlight w:val="none"/>
        </w:rPr>
      </w:pPr>
      <w:bookmarkStart w:id="125" w:name="_Toc20823299"/>
      <w:bookmarkStart w:id="126" w:name="_Toc16938543"/>
      <w:bookmarkStart w:id="127" w:name="_Toc513029227"/>
      <w:r>
        <w:rPr>
          <w:rFonts w:ascii="Arial" w:hAnsi="Arial" w:eastAsia="黑体" w:cs="Arial"/>
          <w:color w:val="000000"/>
          <w:sz w:val="28"/>
          <w:szCs w:val="28"/>
          <w:highlight w:val="none"/>
        </w:rPr>
        <w:t>19</w:t>
      </w:r>
      <w:r>
        <w:rPr>
          <w:rFonts w:hint="eastAsia" w:ascii="Arial" w:hAnsi="Arial" w:eastAsia="黑体" w:cs="Arial"/>
          <w:color w:val="000000"/>
          <w:sz w:val="28"/>
          <w:szCs w:val="28"/>
          <w:highlight w:val="none"/>
        </w:rPr>
        <w:t>、投标文件</w:t>
      </w:r>
      <w:bookmarkEnd w:id="125"/>
      <w:bookmarkEnd w:id="126"/>
      <w:bookmarkEnd w:id="127"/>
      <w:r>
        <w:rPr>
          <w:rFonts w:hint="eastAsia" w:ascii="Arial" w:hAnsi="Arial" w:eastAsia="黑体" w:cs="Arial"/>
          <w:color w:val="000000"/>
          <w:sz w:val="28"/>
          <w:szCs w:val="28"/>
          <w:highlight w:val="none"/>
        </w:rPr>
        <w:t>的拒收</w:t>
      </w:r>
    </w:p>
    <w:p w14:paraId="5BB193E9">
      <w:pPr>
        <w:spacing w:line="400" w:lineRule="exact"/>
        <w:ind w:firstLine="480"/>
        <w:rPr>
          <w:rFonts w:hint="eastAsia" w:ascii="宋体" w:hAnsi="宋体"/>
          <w:bCs/>
          <w:color w:val="000000"/>
          <w:sz w:val="24"/>
          <w:szCs w:val="21"/>
          <w:highlight w:val="none"/>
        </w:rPr>
      </w:pPr>
      <w:r>
        <w:rPr>
          <w:rFonts w:ascii="宋体" w:hAnsi="宋体"/>
          <w:bCs/>
          <w:color w:val="000000"/>
          <w:sz w:val="24"/>
          <w:szCs w:val="21"/>
          <w:highlight w:val="none"/>
        </w:rPr>
        <w:t>19</w:t>
      </w:r>
      <w:r>
        <w:rPr>
          <w:rFonts w:hint="eastAsia" w:ascii="宋体" w:hAnsi="宋体"/>
          <w:bCs/>
          <w:color w:val="000000"/>
          <w:sz w:val="24"/>
          <w:szCs w:val="21"/>
          <w:highlight w:val="none"/>
        </w:rPr>
        <w:t xml:space="preserve">.1 </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拒绝接收在其规定的投标截止时间后上传的任何投标文件。</w:t>
      </w:r>
    </w:p>
    <w:p w14:paraId="2B174872">
      <w:pPr>
        <w:keepNext/>
        <w:keepLines/>
        <w:spacing w:line="400" w:lineRule="exact"/>
        <w:ind w:firstLine="420"/>
        <w:outlineLvl w:val="3"/>
        <w:rPr>
          <w:rFonts w:hint="eastAsia" w:ascii="Arial" w:hAnsi="Arial" w:eastAsia="黑体" w:cs="Arial"/>
          <w:color w:val="000000"/>
          <w:sz w:val="28"/>
          <w:szCs w:val="28"/>
          <w:highlight w:val="none"/>
        </w:rPr>
      </w:pPr>
      <w:bookmarkStart w:id="128" w:name="_Toc20823300"/>
      <w:bookmarkStart w:id="129" w:name="_Toc16938544"/>
      <w:bookmarkStart w:id="130" w:name="_Toc513029228"/>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、投标文件的撤回和修改</w:t>
      </w:r>
      <w:bookmarkEnd w:id="128"/>
      <w:bookmarkEnd w:id="129"/>
      <w:bookmarkEnd w:id="130"/>
    </w:p>
    <w:p w14:paraId="1DBC09FF">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.1 投标文件的撤回</w:t>
      </w:r>
    </w:p>
    <w:p w14:paraId="415D30D6">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.1.1 电子投标文件的撤回</w:t>
      </w:r>
    </w:p>
    <w:p w14:paraId="5DB7082C">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投标人可在投标截止时间前，撤回其电子投标文件，具体操作方法见《操作手册》。</w:t>
      </w:r>
    </w:p>
    <w:p w14:paraId="422B0907">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0</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 xml:space="preserve"> 投标人撤回电子投标文件，则认为其不再参与本项目投标活动。</w:t>
      </w:r>
    </w:p>
    <w:p w14:paraId="34050AB7">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0</w:t>
      </w:r>
      <w:r>
        <w:rPr>
          <w:rFonts w:hint="eastAsia" w:ascii="宋体" w:hAnsi="宋体"/>
          <w:color w:val="000000"/>
          <w:sz w:val="24"/>
          <w:szCs w:val="24"/>
          <w:highlight w:val="none"/>
        </w:rPr>
        <w:t>.2 投标文件的修改</w:t>
      </w:r>
    </w:p>
    <w:p w14:paraId="7A8693F6">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.2.1投标人可在投标截止时间前，对其电子投标文件进行修改，具体操作方法见《操作手册》。</w:t>
      </w:r>
    </w:p>
    <w:p w14:paraId="5A46BB56">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w:t>
      </w:r>
      <w:r>
        <w:rPr>
          <w:rFonts w:ascii="宋体" w:hAnsi="宋体"/>
          <w:color w:val="000000"/>
          <w:sz w:val="24"/>
          <w:szCs w:val="21"/>
          <w:highlight w:val="none"/>
        </w:rPr>
        <w:t>2.2</w:t>
      </w:r>
      <w:r>
        <w:rPr>
          <w:rFonts w:hint="eastAsia" w:ascii="宋体" w:hAnsi="宋体"/>
          <w:bCs/>
          <w:color w:val="000000"/>
          <w:sz w:val="24"/>
          <w:szCs w:val="21"/>
          <w:highlight w:val="none"/>
        </w:rPr>
        <w:t xml:space="preserve"> 在投标截止时间之后，投标人不得对其电子投标文件作任何修改。</w:t>
      </w:r>
    </w:p>
    <w:p w14:paraId="52AC398F">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p>
    <w:p w14:paraId="6EDCAEEA">
      <w:pPr>
        <w:keepNext/>
        <w:keepLines/>
        <w:spacing w:before="156" w:after="156" w:line="400" w:lineRule="exact"/>
        <w:ind w:firstLine="480"/>
        <w:outlineLvl w:val="2"/>
        <w:rPr>
          <w:rFonts w:hint="eastAsia"/>
          <w:b/>
          <w:bCs/>
          <w:color w:val="000000"/>
          <w:sz w:val="32"/>
          <w:szCs w:val="32"/>
          <w:highlight w:val="none"/>
        </w:rPr>
      </w:pPr>
      <w:bookmarkStart w:id="131" w:name="_Toc16938545"/>
      <w:bookmarkStart w:id="132" w:name="_Toc120614218"/>
      <w:bookmarkStart w:id="133" w:name="_Toc20823301"/>
      <w:bookmarkStart w:id="134" w:name="_Toc513029229"/>
      <w:r>
        <w:rPr>
          <w:rFonts w:hint="eastAsia"/>
          <w:b/>
          <w:bCs/>
          <w:color w:val="000000"/>
          <w:sz w:val="32"/>
          <w:szCs w:val="32"/>
          <w:highlight w:val="none"/>
        </w:rPr>
        <w:t>五、开标与评标</w:t>
      </w:r>
      <w:bookmarkEnd w:id="131"/>
      <w:bookmarkEnd w:id="132"/>
      <w:bookmarkEnd w:id="133"/>
      <w:bookmarkEnd w:id="134"/>
    </w:p>
    <w:p w14:paraId="1AE1EE88">
      <w:pPr>
        <w:keepNext/>
        <w:keepLines/>
        <w:spacing w:line="400" w:lineRule="exact"/>
        <w:ind w:firstLine="420"/>
        <w:outlineLvl w:val="3"/>
        <w:rPr>
          <w:rFonts w:hint="eastAsia" w:ascii="Arial" w:hAnsi="Arial" w:eastAsia="黑体" w:cs="Arial"/>
          <w:color w:val="000000"/>
          <w:sz w:val="28"/>
          <w:szCs w:val="28"/>
          <w:highlight w:val="none"/>
        </w:rPr>
      </w:pPr>
      <w:bookmarkStart w:id="135" w:name="_Toc513029230"/>
      <w:bookmarkStart w:id="136" w:name="_Toc20823302"/>
      <w:bookmarkStart w:id="137" w:name="_Toc16938546"/>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、开标</w:t>
      </w:r>
      <w:bookmarkEnd w:id="135"/>
      <w:bookmarkEnd w:id="136"/>
      <w:bookmarkEnd w:id="137"/>
    </w:p>
    <w:p w14:paraId="6705324B">
      <w:pPr>
        <w:spacing w:line="400" w:lineRule="exact"/>
        <w:ind w:firstLine="480"/>
        <w:rPr>
          <w:rFonts w:hint="eastAsia"/>
          <w:color w:val="000000"/>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将在招标公告中规定的时间和地点组织公开开标</w:t>
      </w:r>
      <w:r>
        <w:rPr>
          <w:rFonts w:hint="eastAsia" w:ascii="宋体" w:hAnsi="宋体"/>
          <w:color w:val="000000"/>
          <w:sz w:val="24"/>
          <w:szCs w:val="24"/>
          <w:highlight w:val="none"/>
        </w:rPr>
        <w:t>。投标人应当按照《操作手册》规定，</w:t>
      </w:r>
      <w:r>
        <w:rPr>
          <w:rFonts w:ascii="宋体" w:hAnsi="宋体"/>
          <w:color w:val="000000"/>
          <w:sz w:val="24"/>
          <w:szCs w:val="24"/>
          <w:highlight w:val="none"/>
        </w:rPr>
        <w:t>参加开标活动</w:t>
      </w:r>
      <w:r>
        <w:rPr>
          <w:rFonts w:hint="eastAsia" w:ascii="宋体" w:hAnsi="宋体"/>
          <w:color w:val="000000"/>
          <w:sz w:val="24"/>
          <w:szCs w:val="24"/>
          <w:highlight w:val="none"/>
        </w:rPr>
        <w:t>和在苏采云系统规定的时间内对投标文件进行解密。</w:t>
      </w:r>
    </w:p>
    <w:p w14:paraId="6A8C834F">
      <w:pPr>
        <w:spacing w:line="4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1</w:t>
      </w:r>
      <w:r>
        <w:rPr>
          <w:rFonts w:hint="eastAsia" w:ascii="宋体" w:hAnsi="宋体"/>
          <w:bCs/>
          <w:color w:val="000000"/>
          <w:sz w:val="24"/>
          <w:szCs w:val="24"/>
          <w:highlight w:val="none"/>
        </w:rPr>
        <w:t>.2</w:t>
      </w:r>
      <w:r>
        <w:rPr>
          <w:rFonts w:hint="eastAsia" w:ascii="宋体" w:hAnsi="宋体"/>
          <w:color w:val="000000"/>
          <w:sz w:val="24"/>
          <w:szCs w:val="24"/>
          <w:highlight w:val="none"/>
        </w:rPr>
        <w:t>开标仪式由</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组织。苏采云系统将自动对</w:t>
      </w:r>
      <w:r>
        <w:rPr>
          <w:rFonts w:ascii="宋体" w:hAnsi="宋体"/>
          <w:color w:val="000000"/>
          <w:sz w:val="24"/>
          <w:szCs w:val="24"/>
          <w:highlight w:val="none"/>
        </w:rPr>
        <w:t>项目进行开标，</w:t>
      </w:r>
      <w:r>
        <w:rPr>
          <w:rFonts w:hint="eastAsia" w:ascii="宋体" w:hAnsi="宋体"/>
          <w:color w:val="000000"/>
          <w:sz w:val="24"/>
          <w:szCs w:val="24"/>
          <w:highlight w:val="none"/>
        </w:rPr>
        <w:t>并宣布各投标人名称和投标价格。</w:t>
      </w:r>
    </w:p>
    <w:p w14:paraId="0D1CA6E2">
      <w:pPr>
        <w:spacing w:line="400" w:lineRule="exact"/>
        <w:ind w:firstLine="480"/>
        <w:rPr>
          <w:rFonts w:hint="eastAsia" w:ascii="宋体" w:hAnsi="宋体"/>
          <w:color w:val="000000"/>
          <w:sz w:val="24"/>
          <w:szCs w:val="24"/>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1</w:t>
      </w:r>
      <w:r>
        <w:rPr>
          <w:rFonts w:hint="eastAsia" w:ascii="宋体" w:hAnsi="宋体"/>
          <w:bCs/>
          <w:color w:val="000000"/>
          <w:sz w:val="24"/>
          <w:szCs w:val="21"/>
          <w:highlight w:val="none"/>
        </w:rPr>
        <w:t>.3投标人在开标过程中涉及到的投标文件解密、开标结果确认等工作，应按照《操作手册》规定执行。</w:t>
      </w:r>
    </w:p>
    <w:p w14:paraId="0C755F8F">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.4投标人如果对开标过程和开标记录有疑义，应当根据《操作手册》规定提出，如苏采云系统中《开标记录表》宣布后5分钟内未提出的，视同认可开标结果。</w:t>
      </w:r>
    </w:p>
    <w:p w14:paraId="43D51C3D">
      <w:pPr>
        <w:keepNext/>
        <w:keepLines/>
        <w:spacing w:line="400" w:lineRule="exact"/>
        <w:ind w:firstLine="420"/>
        <w:outlineLvl w:val="3"/>
        <w:rPr>
          <w:rFonts w:hint="eastAsia" w:ascii="Arial" w:hAnsi="Arial" w:eastAsia="黑体" w:cs="Arial"/>
          <w:color w:val="000000"/>
          <w:sz w:val="28"/>
          <w:szCs w:val="28"/>
          <w:highlight w:val="none"/>
        </w:rPr>
      </w:pPr>
      <w:bookmarkStart w:id="138" w:name="_Toc513029231"/>
      <w:bookmarkStart w:id="139" w:name="_Toc20823303"/>
      <w:bookmarkStart w:id="140" w:name="_Toc16938547"/>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2</w:t>
      </w:r>
      <w:r>
        <w:rPr>
          <w:rFonts w:hint="eastAsia" w:ascii="Arial" w:hAnsi="Arial" w:eastAsia="黑体" w:cs="Arial"/>
          <w:color w:val="000000"/>
          <w:sz w:val="28"/>
          <w:szCs w:val="28"/>
          <w:highlight w:val="none"/>
        </w:rPr>
        <w:t>、评标委员会</w:t>
      </w:r>
    </w:p>
    <w:p w14:paraId="4FE88A2A">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开标后，</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将立即组织评标委员会（以下简称评委会）进行评标。</w:t>
      </w:r>
    </w:p>
    <w:p w14:paraId="58D4D254">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.2 评委会由采购人代表和有关技术、经济等方面的专家组成，且人员构成符合政府采购有关规定。</w:t>
      </w:r>
    </w:p>
    <w:p w14:paraId="7F1B175B">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.3评委会独立工作，负责评审所有投标文件并确定中标侯选人。</w:t>
      </w:r>
    </w:p>
    <w:p w14:paraId="5A21F0B2">
      <w:pPr>
        <w:keepNext/>
        <w:keepLines/>
        <w:spacing w:line="400" w:lineRule="exact"/>
        <w:ind w:firstLine="420"/>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3</w:t>
      </w:r>
      <w:r>
        <w:rPr>
          <w:rFonts w:hint="eastAsia" w:ascii="黑体" w:hAnsi="Arial" w:eastAsia="黑体" w:cs="Arial"/>
          <w:color w:val="000000"/>
          <w:sz w:val="28"/>
          <w:szCs w:val="28"/>
          <w:highlight w:val="none"/>
        </w:rPr>
        <w:t>、评标过程的保密与公正</w:t>
      </w:r>
      <w:bookmarkEnd w:id="138"/>
      <w:bookmarkEnd w:id="139"/>
      <w:bookmarkEnd w:id="140"/>
    </w:p>
    <w:p w14:paraId="5A7A4487">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3</w:t>
      </w:r>
      <w:r>
        <w:rPr>
          <w:rFonts w:hint="eastAsia" w:ascii="宋体" w:hAnsi="宋体"/>
          <w:color w:val="000000"/>
          <w:sz w:val="24"/>
          <w:szCs w:val="21"/>
          <w:highlight w:val="none"/>
        </w:rPr>
        <w:t>.1</w:t>
      </w:r>
      <w:r>
        <w:rPr>
          <w:rFonts w:hint="eastAsia" w:ascii="宋体" w:hAnsi="宋体"/>
          <w:bCs/>
          <w:color w:val="000000"/>
          <w:sz w:val="24"/>
          <w:szCs w:val="21"/>
          <w:highlight w:val="none"/>
        </w:rPr>
        <w:t>凡是与审查、澄清、评价和比较投标的有关资料以及授标建议等，采购人、评委、</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均不得向投标人或与评标无关的其他人员透露。</w:t>
      </w:r>
    </w:p>
    <w:p w14:paraId="6E826993">
      <w:pPr>
        <w:spacing w:line="40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3</w:t>
      </w:r>
      <w:r>
        <w:rPr>
          <w:rFonts w:hint="eastAsia" w:ascii="宋体" w:hAnsi="宋体"/>
          <w:color w:val="000000"/>
          <w:sz w:val="24"/>
          <w:szCs w:val="21"/>
          <w:highlight w:val="none"/>
        </w:rPr>
        <w:t>.2</w:t>
      </w:r>
      <w:r>
        <w:rPr>
          <w:rFonts w:hint="eastAsia" w:ascii="宋体" w:hAnsi="宋体"/>
          <w:color w:val="000000"/>
          <w:sz w:val="24"/>
          <w:szCs w:val="24"/>
          <w:highlight w:val="none"/>
        </w:rPr>
        <w:t>在评标过程中，投标人不得以任何行为影响评标过程，否则其投标文件将被作为无效投标文件。</w:t>
      </w:r>
    </w:p>
    <w:p w14:paraId="61EC4982">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23</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和评标委员会不向未中标的投标人解释未中标原因，也不公布评标过程中的相关细节。</w:t>
      </w:r>
    </w:p>
    <w:p w14:paraId="64E9823A">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3</w:t>
      </w: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p>
    <w:p w14:paraId="7241E8B1">
      <w:pPr>
        <w:keepNext/>
        <w:keepLines/>
        <w:spacing w:line="400" w:lineRule="exact"/>
        <w:ind w:firstLine="420"/>
        <w:outlineLvl w:val="3"/>
        <w:rPr>
          <w:rFonts w:hint="eastAsia" w:ascii="Arial" w:hAnsi="Arial" w:eastAsia="黑体" w:cs="Arial"/>
          <w:color w:val="000000"/>
          <w:sz w:val="28"/>
          <w:szCs w:val="28"/>
          <w:highlight w:val="none"/>
        </w:rPr>
      </w:pPr>
      <w:bookmarkStart w:id="141" w:name="_Toc20823304"/>
      <w:bookmarkStart w:id="142" w:name="_Toc16938548"/>
      <w:bookmarkStart w:id="143" w:name="_Toc51302923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4</w:t>
      </w:r>
      <w:r>
        <w:rPr>
          <w:rFonts w:hint="eastAsia" w:ascii="Arial" w:hAnsi="Arial" w:eastAsia="黑体" w:cs="Arial"/>
          <w:color w:val="000000"/>
          <w:sz w:val="28"/>
          <w:szCs w:val="28"/>
          <w:highlight w:val="none"/>
        </w:rPr>
        <w:t>、投标文件的澄清</w:t>
      </w:r>
      <w:bookmarkEnd w:id="141"/>
      <w:bookmarkEnd w:id="142"/>
      <w:bookmarkEnd w:id="143"/>
    </w:p>
    <w:p w14:paraId="61C80815">
      <w:pPr>
        <w:spacing w:line="400" w:lineRule="exact"/>
        <w:ind w:firstLine="480"/>
        <w:rPr>
          <w:rFonts w:ascii="宋体" w:hAnsi="宋体"/>
          <w:color w:val="000000"/>
          <w:sz w:val="24"/>
          <w:szCs w:val="24"/>
          <w:highlight w:val="none"/>
        </w:rPr>
      </w:pPr>
      <w:bookmarkStart w:id="144" w:name="_Toc20823305"/>
      <w:bookmarkStart w:id="145" w:name="_Toc16938549"/>
      <w:bookmarkStart w:id="146" w:name="_Toc513029233"/>
      <w:r>
        <w:rPr>
          <w:rFonts w:ascii="宋体" w:hAnsi="宋体"/>
          <w:color w:val="000000"/>
          <w:sz w:val="24"/>
          <w:szCs w:val="24"/>
          <w:highlight w:val="none"/>
        </w:rPr>
        <w:t>24</w:t>
      </w: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，有权要求投标人作出必要的澄清、说明或者补正。</w:t>
      </w:r>
    </w:p>
    <w:p w14:paraId="49557C84">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347D22AA">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评标</w:t>
      </w:r>
      <w:r>
        <w:rPr>
          <w:rFonts w:ascii="宋体" w:hAnsi="宋体"/>
          <w:color w:val="000000"/>
          <w:sz w:val="24"/>
          <w:szCs w:val="24"/>
          <w:highlight w:val="none"/>
        </w:rPr>
        <w:t>委员会并非对每个投标人都做澄清要求</w:t>
      </w:r>
      <w:r>
        <w:rPr>
          <w:rFonts w:hint="eastAsia" w:ascii="宋体" w:hAnsi="宋体"/>
          <w:color w:val="000000"/>
          <w:sz w:val="24"/>
          <w:szCs w:val="24"/>
          <w:highlight w:val="none"/>
        </w:rPr>
        <w:t>。</w:t>
      </w:r>
    </w:p>
    <w:p w14:paraId="0A5CE65E">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AD7D946">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.3 接到评委会澄清、说明和补正要求的投标人如未按规定做出澄清、说明和补正，其风险由投标人自行承担。</w:t>
      </w:r>
    </w:p>
    <w:p w14:paraId="67BA19DD">
      <w:pPr>
        <w:keepNext/>
        <w:keepLines/>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、对投标文件的初审</w:t>
      </w:r>
      <w:bookmarkEnd w:id="144"/>
      <w:bookmarkEnd w:id="145"/>
      <w:bookmarkEnd w:id="146"/>
    </w:p>
    <w:p w14:paraId="5E241C1B">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1</w:t>
      </w:r>
      <w:r>
        <w:rPr>
          <w:rFonts w:hint="eastAsia" w:ascii="宋体" w:hAnsi="宋体"/>
          <w:bCs/>
          <w:color w:val="000000"/>
          <w:sz w:val="24"/>
          <w:szCs w:val="21"/>
          <w:highlight w:val="none"/>
        </w:rPr>
        <w:t>投标文件初审分为资格审查和符合性审查。</w:t>
      </w:r>
    </w:p>
    <w:p w14:paraId="590D1C56">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.1.1 资格审查：依据法律法规和招标文件的规定，由采购人对投标文件中的资格证明文件进行审查。资格审查的结论，采购人以书面形式向评委会进行反馈。</w:t>
      </w:r>
    </w:p>
    <w:p w14:paraId="3B237A71">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采购人在进行资格性审查的同时，将在“信用中国”网站查询投标人的信用记录，以确定投标人是否具备投标资格,查询结果留存并归档。</w:t>
      </w:r>
    </w:p>
    <w:p w14:paraId="37EE4EE0">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17FF0DB">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.1.2 符合性审查：依据招标文件的规定，由评委会从投标文件的有效性、完整性和对招标文件的响应程度进行审查，以确定是否对招标文件的实质性要求作出响应。</w:t>
      </w:r>
    </w:p>
    <w:p w14:paraId="55EC4DC2">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.1.3 未通过资格审查或符合性审查的投标人，</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中告知未通过资格审查或符合性审查的原因，评审结束后，</w:t>
      </w:r>
      <w:r>
        <w:rPr>
          <w:rFonts w:hint="eastAsia" w:ascii="宋体" w:hAnsi="宋体"/>
          <w:bCs/>
          <w:color w:val="000000"/>
          <w:sz w:val="24"/>
          <w:szCs w:val="21"/>
          <w:highlight w:val="none"/>
          <w:lang w:eastAsia="zh-CN"/>
        </w:rPr>
        <w:t>采购代理机构</w:t>
      </w:r>
      <w:r>
        <w:rPr>
          <w:rFonts w:hint="eastAsia" w:ascii="宋体" w:hAnsi="宋体"/>
          <w:bCs/>
          <w:color w:val="000000"/>
          <w:sz w:val="24"/>
          <w:szCs w:val="21"/>
          <w:highlight w:val="none"/>
        </w:rPr>
        <w:t>将不再告知未通过资格审查或符合性审查的原因。</w:t>
      </w:r>
    </w:p>
    <w:p w14:paraId="600896F5">
      <w:pPr>
        <w:spacing w:line="40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.2</w:t>
      </w:r>
      <w:r>
        <w:rPr>
          <w:rFonts w:hint="eastAsia" w:ascii="宋体" w:hAnsi="宋体"/>
          <w:color w:val="000000"/>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61D6E082">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评委决定投标文件的响应性只根据投标文件本身的内容，而不寻求外部的证据。</w:t>
      </w:r>
    </w:p>
    <w:p w14:paraId="1A1BF61E">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.3</w:t>
      </w:r>
      <w:r>
        <w:rPr>
          <w:rFonts w:hint="eastAsia" w:ascii="宋体" w:hAnsi="宋体"/>
          <w:bCs/>
          <w:color w:val="000000"/>
          <w:sz w:val="24"/>
          <w:szCs w:val="21"/>
          <w:highlight w:val="none"/>
        </w:rPr>
        <w:t>如果投标文件实质上没有响应招标文件的要求，评委会将予以拒绝，投标人不得通过修改或撤销不合要求的偏离或保留而使其投标成为实质性响应的投标。</w:t>
      </w:r>
    </w:p>
    <w:p w14:paraId="3688BF99">
      <w:pPr>
        <w:spacing w:line="4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.4</w:t>
      </w:r>
      <w:r>
        <w:rPr>
          <w:rFonts w:hint="eastAsia" w:ascii="宋体" w:hAnsi="宋体"/>
          <w:bCs/>
          <w:color w:val="000000"/>
          <w:sz w:val="24"/>
          <w:szCs w:val="21"/>
          <w:highlight w:val="none"/>
        </w:rPr>
        <w:t>评委会将对确定为实质性响应的投标进行进一步审核，看其是否有计算上或累加上的算术错误，修正错误的原则如下：</w:t>
      </w:r>
    </w:p>
    <w:p w14:paraId="1C319163">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14:paraId="17D41343">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14:paraId="0E9F1909">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14:paraId="6E5577A9">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14:paraId="3D4703BA">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16C3736A">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.5</w:t>
      </w:r>
      <w:r>
        <w:rPr>
          <w:rFonts w:hint="eastAsia" w:ascii="宋体" w:hAnsi="宋体"/>
          <w:bCs/>
          <w:color w:val="000000"/>
          <w:sz w:val="24"/>
          <w:szCs w:val="21"/>
          <w:highlight w:val="none"/>
        </w:rPr>
        <w:t>评委会将按上述修正错误的方法调整投标文件中的投标报价，并</w:t>
      </w:r>
      <w:r>
        <w:rPr>
          <w:rFonts w:ascii="宋体" w:hAnsi="宋体"/>
          <w:bCs/>
          <w:color w:val="000000"/>
          <w:sz w:val="24"/>
          <w:szCs w:val="21"/>
          <w:highlight w:val="none"/>
        </w:rPr>
        <w:t>通过</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告知</w:t>
      </w:r>
      <w:r>
        <w:rPr>
          <w:rFonts w:ascii="宋体" w:hAnsi="宋体"/>
          <w:bCs/>
          <w:color w:val="000000"/>
          <w:sz w:val="24"/>
          <w:szCs w:val="21"/>
          <w:highlight w:val="none"/>
        </w:rPr>
        <w:t>投标人，</w:t>
      </w:r>
      <w:r>
        <w:rPr>
          <w:rFonts w:hint="eastAsia" w:ascii="宋体" w:hAnsi="宋体"/>
          <w:bCs/>
          <w:color w:val="000000"/>
          <w:sz w:val="24"/>
          <w:szCs w:val="21"/>
          <w:highlight w:val="none"/>
        </w:rPr>
        <w:t>调整后的价格应对投标人具有约束力。如果投标人不接受修正后的价格，则其投标将被拒绝。</w:t>
      </w:r>
    </w:p>
    <w:p w14:paraId="0BC314B2">
      <w:pPr>
        <w:spacing w:line="400" w:lineRule="exact"/>
        <w:ind w:firstLine="480"/>
        <w:rPr>
          <w:rFonts w:ascii="宋体" w:hAnsi="宋体"/>
          <w:color w:val="000000"/>
          <w:sz w:val="24"/>
          <w:szCs w:val="21"/>
          <w:highlight w:val="none"/>
        </w:rPr>
      </w:pPr>
      <w:bookmarkStart w:id="147" w:name="_Toc20823306"/>
      <w:bookmarkStart w:id="148" w:name="_Toc16938550"/>
      <w:bookmarkStart w:id="149" w:name="_Toc513029234"/>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.6</w:t>
      </w:r>
      <w:r>
        <w:rPr>
          <w:rFonts w:ascii="宋体" w:hAnsi="宋体"/>
          <w:color w:val="000000"/>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按照招标文件规定的方式（招标文件未规定的通过</w:t>
      </w:r>
      <w:r>
        <w:rPr>
          <w:rFonts w:ascii="宋体" w:hAnsi="宋体"/>
          <w:color w:val="000000"/>
          <w:sz w:val="24"/>
          <w:szCs w:val="21"/>
          <w:highlight w:val="none"/>
        </w:rPr>
        <w:t>随机抽取</w:t>
      </w:r>
      <w:r>
        <w:rPr>
          <w:rFonts w:hint="eastAsia" w:ascii="宋体" w:hAnsi="宋体"/>
          <w:color w:val="000000"/>
          <w:sz w:val="24"/>
          <w:szCs w:val="21"/>
          <w:highlight w:val="none"/>
        </w:rPr>
        <w:t>的</w:t>
      </w:r>
      <w:r>
        <w:rPr>
          <w:rFonts w:ascii="宋体" w:hAnsi="宋体"/>
          <w:color w:val="000000"/>
          <w:sz w:val="24"/>
          <w:szCs w:val="21"/>
          <w:highlight w:val="none"/>
        </w:rPr>
        <w:t>方式</w:t>
      </w:r>
      <w:r>
        <w:rPr>
          <w:rFonts w:hint="eastAsia" w:ascii="宋体" w:hAnsi="宋体"/>
          <w:color w:val="000000"/>
          <w:sz w:val="24"/>
          <w:szCs w:val="21"/>
          <w:highlight w:val="none"/>
        </w:rPr>
        <w:t>）</w:t>
      </w:r>
      <w:r>
        <w:rPr>
          <w:rFonts w:ascii="宋体" w:hAnsi="宋体"/>
          <w:color w:val="000000"/>
          <w:sz w:val="24"/>
          <w:szCs w:val="21"/>
          <w:highlight w:val="none"/>
        </w:rPr>
        <w:t>确定一个参加评标的投标人，其他投标无效。</w:t>
      </w:r>
    </w:p>
    <w:p w14:paraId="3E79815A">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ascii="宋体" w:hAnsi="宋体"/>
          <w:color w:val="000000"/>
          <w:sz w:val="24"/>
          <w:szCs w:val="21"/>
          <w:highlight w:val="none"/>
        </w:rPr>
        <w:t>，其他同品牌投标人不作为中标候选人。</w:t>
      </w:r>
    </w:p>
    <w:p w14:paraId="00F15739">
      <w:pPr>
        <w:spacing w:line="400" w:lineRule="exact"/>
        <w:ind w:firstLine="420"/>
        <w:rPr>
          <w:rFonts w:hint="eastAsia" w:ascii="宋体" w:hAnsi="宋体"/>
          <w:color w:val="000000"/>
          <w:sz w:val="24"/>
          <w:szCs w:val="21"/>
          <w:highlight w:val="none"/>
        </w:rPr>
      </w:pPr>
      <w:r>
        <w:rPr>
          <w:rFonts w:ascii="宋体" w:hAnsi="宋体"/>
          <w:color w:val="000000"/>
          <w:sz w:val="24"/>
          <w:szCs w:val="21"/>
          <w:highlight w:val="none"/>
        </w:rPr>
        <w:t>非单一产品采购项目，招标文件中</w:t>
      </w:r>
      <w:r>
        <w:rPr>
          <w:rFonts w:hint="eastAsia" w:ascii="宋体" w:hAnsi="宋体"/>
          <w:color w:val="000000"/>
          <w:sz w:val="24"/>
          <w:szCs w:val="21"/>
          <w:highlight w:val="none"/>
        </w:rPr>
        <w:t>将载明其中的核心产品</w:t>
      </w:r>
      <w:r>
        <w:rPr>
          <w:rFonts w:ascii="宋体" w:hAnsi="宋体"/>
          <w:color w:val="000000"/>
          <w:sz w:val="24"/>
          <w:szCs w:val="21"/>
          <w:highlight w:val="none"/>
        </w:rPr>
        <w:t>。多家投标人提供的核心产品品牌相同的，按前两款规定处理。</w:t>
      </w:r>
    </w:p>
    <w:p w14:paraId="1998F016">
      <w:pPr>
        <w:spacing w:line="400" w:lineRule="exact"/>
        <w:ind w:firstLine="42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.7投标人在开、评标全过程中应保持通讯畅通，及时登录</w:t>
      </w:r>
      <w:r>
        <w:rPr>
          <w:rFonts w:hint="eastAsia" w:ascii="宋体" w:hAnsi="宋体"/>
          <w:color w:val="000000"/>
          <w:sz w:val="24"/>
          <w:szCs w:val="24"/>
          <w:highlight w:val="none"/>
        </w:rPr>
        <w:t>苏采云系统</w:t>
      </w:r>
      <w:r>
        <w:rPr>
          <w:rFonts w:hint="eastAsia" w:ascii="宋体" w:hAnsi="宋体"/>
          <w:color w:val="000000"/>
          <w:sz w:val="24"/>
          <w:szCs w:val="21"/>
          <w:highlight w:val="none"/>
        </w:rPr>
        <w:t>查阅</w:t>
      </w:r>
      <w:r>
        <w:rPr>
          <w:rFonts w:ascii="宋体" w:hAnsi="宋体"/>
          <w:color w:val="000000"/>
          <w:sz w:val="24"/>
          <w:szCs w:val="21"/>
          <w:highlight w:val="none"/>
        </w:rPr>
        <w:t>、答复相关</w:t>
      </w:r>
      <w:r>
        <w:rPr>
          <w:rFonts w:hint="eastAsia" w:ascii="宋体" w:hAnsi="宋体"/>
          <w:color w:val="000000"/>
          <w:sz w:val="24"/>
          <w:szCs w:val="21"/>
          <w:highlight w:val="none"/>
        </w:rPr>
        <w:t>信息</w:t>
      </w:r>
      <w:r>
        <w:rPr>
          <w:rFonts w:ascii="宋体" w:hAnsi="宋体"/>
          <w:color w:val="000000"/>
          <w:sz w:val="24"/>
          <w:szCs w:val="21"/>
          <w:highlight w:val="none"/>
        </w:rPr>
        <w:t>，</w:t>
      </w:r>
      <w:r>
        <w:rPr>
          <w:rFonts w:hint="eastAsia" w:ascii="宋体" w:hAnsi="宋体"/>
          <w:color w:val="000000"/>
          <w:sz w:val="24"/>
          <w:szCs w:val="21"/>
          <w:highlight w:val="none"/>
        </w:rPr>
        <w:t>并安排专人与</w:t>
      </w:r>
      <w:r>
        <w:rPr>
          <w:rFonts w:hint="eastAsia" w:ascii="宋体" w:hAnsi="宋体"/>
          <w:color w:val="000000"/>
          <w:sz w:val="24"/>
          <w:szCs w:val="21"/>
          <w:highlight w:val="none"/>
          <w:lang w:eastAsia="zh-CN"/>
        </w:rPr>
        <w:t>采购代理机构</w:t>
      </w:r>
      <w:r>
        <w:rPr>
          <w:rFonts w:hint="eastAsia" w:ascii="宋体" w:hAnsi="宋体"/>
          <w:color w:val="000000"/>
          <w:sz w:val="24"/>
          <w:szCs w:val="21"/>
          <w:highlight w:val="none"/>
        </w:rPr>
        <w:t>及评标委员会联系。</w:t>
      </w:r>
    </w:p>
    <w:p w14:paraId="026AB6C8">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rPr>
        <w:t>25.8 异常低价投标审查</w:t>
      </w:r>
    </w:p>
    <w:p w14:paraId="3A512274">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rPr>
        <w:t>25.8.1 评标过程中出现下列情形之一的，评标委员会应当启动异常低价投标审查程序：</w:t>
      </w:r>
    </w:p>
    <w:p w14:paraId="04EBA60D">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lang w:val="en-US" w:eastAsia="zh-CN"/>
        </w:rPr>
        <w:t>1</w:t>
      </w: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rPr>
        <w:t>投标（响应）报价低于全部通过符合性审查供应商投标（响应）报价平均值50%的，即投标（响应）报价&lt;全部通过符合性审查供应商投标（响应）报价平均值×50%；</w:t>
      </w:r>
    </w:p>
    <w:p w14:paraId="5AF1720C">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lang w:val="en-US" w:eastAsia="zh-CN"/>
        </w:rPr>
        <w:t>2</w:t>
      </w: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rPr>
        <w:t>投标（响应）报价低于通过符合性审查的次低报价供应商投标（响应）报价50%的，即投标（响应）报价&lt;通过符合性审查的次低报价供应商投标（响应）报价×50%；</w:t>
      </w:r>
    </w:p>
    <w:p w14:paraId="470CE221">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lang w:val="en-US" w:eastAsia="zh-CN"/>
        </w:rPr>
        <w:t>3</w:t>
      </w: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rPr>
        <w:t>投标（响应）报价低于采购项目最高限价45%的，即投标（响应）报价&lt;采购项目最高限价×45%；</w:t>
      </w:r>
    </w:p>
    <w:p w14:paraId="12695F46">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lang w:val="en-US" w:eastAsia="zh-CN"/>
        </w:rPr>
        <w:t>4</w:t>
      </w:r>
      <w:r>
        <w:rPr>
          <w:rFonts w:hint="eastAsia" w:ascii="宋体" w:hAnsi="宋体"/>
          <w:b/>
          <w:bCs/>
          <w:color w:val="000000"/>
          <w:sz w:val="24"/>
          <w:szCs w:val="21"/>
          <w:highlight w:val="none"/>
          <w:lang w:eastAsia="zh-CN"/>
        </w:rPr>
        <w:t>）</w:t>
      </w:r>
      <w:r>
        <w:rPr>
          <w:rFonts w:hint="eastAsia" w:ascii="宋体" w:hAnsi="宋体"/>
          <w:b/>
          <w:bCs/>
          <w:color w:val="000000"/>
          <w:sz w:val="24"/>
          <w:szCs w:val="21"/>
          <w:highlight w:val="none"/>
        </w:rPr>
        <w:t>评审委员会基于专业判断，认为供应商报价过低，有可能影响产品质量或者不能诚信履约的其他情形。</w:t>
      </w:r>
    </w:p>
    <w:p w14:paraId="6161E7A8">
      <w:pPr>
        <w:spacing w:line="400" w:lineRule="exact"/>
        <w:ind w:firstLine="420"/>
        <w:rPr>
          <w:rFonts w:hint="eastAsia" w:ascii="宋体" w:hAnsi="宋体"/>
          <w:b/>
          <w:bCs/>
          <w:color w:val="000000"/>
          <w:sz w:val="24"/>
          <w:szCs w:val="21"/>
          <w:highlight w:val="none"/>
        </w:rPr>
      </w:pPr>
      <w:r>
        <w:rPr>
          <w:rFonts w:hint="eastAsia" w:ascii="宋体" w:hAnsi="宋体"/>
          <w:b/>
          <w:bCs/>
          <w:color w:val="000000"/>
          <w:sz w:val="24"/>
          <w:szCs w:val="21"/>
          <w:highlight w:val="none"/>
        </w:rPr>
        <w:t>25.8.2 启动异常低价投标审查后，评标委员会将通过苏采云系统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p>
    <w:p w14:paraId="4F3A7A5E">
      <w:pPr>
        <w:keepNext/>
        <w:keepLines/>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w:t>
      </w:r>
      <w:bookmarkEnd w:id="147"/>
      <w:bookmarkEnd w:id="148"/>
      <w:bookmarkEnd w:id="149"/>
      <w:r>
        <w:rPr>
          <w:rFonts w:hint="eastAsia" w:ascii="Arial" w:hAnsi="Arial" w:eastAsia="黑体" w:cs="Arial"/>
          <w:color w:val="000000"/>
          <w:sz w:val="28"/>
          <w:szCs w:val="28"/>
          <w:highlight w:val="none"/>
        </w:rPr>
        <w:t>无效投标条款和废标条款</w:t>
      </w:r>
    </w:p>
    <w:p w14:paraId="6B6BD051">
      <w:pPr>
        <w:spacing w:line="400" w:lineRule="exact"/>
        <w:ind w:left="478"/>
        <w:rPr>
          <w:rFonts w:hint="eastAsia" w:ascii="宋体" w:hAnsi="宋体"/>
          <w:bCs/>
          <w:color w:val="000000"/>
          <w:sz w:val="24"/>
          <w:szCs w:val="21"/>
          <w:highlight w:val="none"/>
        </w:rPr>
      </w:pPr>
      <w:bookmarkStart w:id="150" w:name="_Toc20823307"/>
      <w:bookmarkStart w:id="151" w:name="_Toc16938551"/>
      <w:bookmarkStart w:id="152" w:name="_Toc513029235"/>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.1无效投标条款</w:t>
      </w:r>
    </w:p>
    <w:p w14:paraId="7FCA31C4">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 投标人在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规定的时间内未成功解密电子投标文件的。</w:t>
      </w:r>
    </w:p>
    <w:p w14:paraId="25438C2C">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投标人未按照招标文件要求上传电子投标文件的。</w:t>
      </w:r>
    </w:p>
    <w:p w14:paraId="5228BE41">
      <w:pPr>
        <w:spacing w:line="400" w:lineRule="exact"/>
        <w:ind w:left="478"/>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3</w:t>
      </w:r>
      <w:r>
        <w:rPr>
          <w:rFonts w:hint="eastAsia" w:ascii="宋体" w:hAnsi="宋体"/>
          <w:bCs/>
          <w:color w:val="000000"/>
          <w:sz w:val="24"/>
          <w:szCs w:val="21"/>
          <w:highlight w:val="none"/>
        </w:rPr>
        <w:t xml:space="preserve"> 投标人同一</w:t>
      </w:r>
      <w:r>
        <w:rPr>
          <w:rFonts w:ascii="宋体" w:hAnsi="宋体"/>
          <w:bCs/>
          <w:color w:val="000000"/>
          <w:sz w:val="24"/>
          <w:szCs w:val="21"/>
          <w:highlight w:val="none"/>
        </w:rPr>
        <w:t>采购包</w:t>
      </w:r>
      <w:r>
        <w:rPr>
          <w:rFonts w:hint="eastAsia" w:ascii="宋体" w:hAnsi="宋体"/>
          <w:bCs/>
          <w:color w:val="000000"/>
          <w:sz w:val="24"/>
          <w:szCs w:val="21"/>
          <w:highlight w:val="none"/>
        </w:rPr>
        <w:t>提交两个</w:t>
      </w:r>
      <w:r>
        <w:rPr>
          <w:rFonts w:ascii="宋体" w:hAnsi="宋体"/>
          <w:bCs/>
          <w:color w:val="000000"/>
          <w:sz w:val="24"/>
          <w:szCs w:val="21"/>
          <w:highlight w:val="none"/>
        </w:rPr>
        <w:t>（</w:t>
      </w:r>
      <w:r>
        <w:rPr>
          <w:rFonts w:hint="eastAsia" w:ascii="宋体" w:hAnsi="宋体"/>
          <w:bCs/>
          <w:color w:val="000000"/>
          <w:sz w:val="24"/>
          <w:szCs w:val="21"/>
          <w:highlight w:val="none"/>
        </w:rPr>
        <w:t>含</w:t>
      </w:r>
      <w:r>
        <w:rPr>
          <w:rFonts w:ascii="宋体" w:hAnsi="宋体"/>
          <w:bCs/>
          <w:color w:val="000000"/>
          <w:sz w:val="24"/>
          <w:szCs w:val="21"/>
          <w:highlight w:val="none"/>
        </w:rPr>
        <w:t>两个）</w:t>
      </w:r>
      <w:r>
        <w:rPr>
          <w:rFonts w:hint="eastAsia" w:ascii="宋体" w:hAnsi="宋体"/>
          <w:bCs/>
          <w:color w:val="000000"/>
          <w:sz w:val="24"/>
          <w:szCs w:val="21"/>
          <w:highlight w:val="none"/>
        </w:rPr>
        <w:t>以上不同的</w:t>
      </w:r>
      <w:r>
        <w:rPr>
          <w:rFonts w:ascii="宋体" w:hAnsi="宋体"/>
          <w:bCs/>
          <w:color w:val="000000"/>
          <w:sz w:val="24"/>
          <w:szCs w:val="21"/>
          <w:highlight w:val="none"/>
        </w:rPr>
        <w:t>投标报价的。</w:t>
      </w:r>
    </w:p>
    <w:p w14:paraId="1279D58F">
      <w:pPr>
        <w:spacing w:line="400" w:lineRule="exact"/>
        <w:ind w:left="478"/>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投标人不具备招标文件中规定资格要求的。</w:t>
      </w:r>
    </w:p>
    <w:p w14:paraId="06D3350D">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投标人的报价超过了采购预算或最高限价的。</w:t>
      </w:r>
    </w:p>
    <w:p w14:paraId="302E8AE6">
      <w:pPr>
        <w:spacing w:line="400" w:lineRule="exact"/>
        <w:ind w:firstLine="480"/>
        <w:rPr>
          <w:rFonts w:hint="eastAsia" w:ascii="宋体" w:hAnsi="宋体"/>
          <w:bCs/>
          <w:i/>
          <w:color w:val="000000"/>
          <w:sz w:val="24"/>
          <w:szCs w:val="21"/>
          <w:highlight w:val="none"/>
          <w:u w:val="singl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未通过符合性审查的。</w:t>
      </w:r>
    </w:p>
    <w:p w14:paraId="24192A53">
      <w:pPr>
        <w:spacing w:line="400" w:lineRule="exact"/>
        <w:ind w:firstLine="360"/>
        <w:rPr>
          <w:rFonts w:hint="eastAsia" w:ascii="宋体" w:hAnsi="宋体" w:eastAsia="宋体"/>
          <w:bCs/>
          <w:i/>
          <w:color w:val="000000"/>
          <w:sz w:val="24"/>
          <w:szCs w:val="21"/>
          <w:highlight w:val="none"/>
          <w:u w:val="single"/>
          <w:lang w:val="en-US"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不符合招标文件中规定的实质性要求的</w:t>
      </w:r>
      <w:r>
        <w:rPr>
          <w:rFonts w:hint="eastAsia" w:ascii="宋体" w:hAnsi="宋体"/>
          <w:bCs/>
          <w:color w:val="000000"/>
          <w:sz w:val="24"/>
          <w:szCs w:val="21"/>
          <w:highlight w:val="none"/>
          <w:lang w:eastAsia="zh-CN"/>
        </w:rPr>
        <w:t>。</w:t>
      </w:r>
    </w:p>
    <w:p w14:paraId="0DFCA634">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8</w:t>
      </w:r>
      <w:r>
        <w:rPr>
          <w:rFonts w:hint="eastAsia" w:ascii="宋体" w:hAnsi="宋体"/>
          <w:bCs/>
          <w:color w:val="000000"/>
          <w:sz w:val="24"/>
          <w:szCs w:val="21"/>
          <w:highlight w:val="none"/>
        </w:rPr>
        <w:t>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246E5117">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9</w:t>
      </w:r>
      <w:r>
        <w:rPr>
          <w:rFonts w:hint="eastAsia" w:ascii="宋体" w:hAnsi="宋体"/>
          <w:bCs/>
          <w:color w:val="000000"/>
          <w:sz w:val="24"/>
          <w:szCs w:val="21"/>
          <w:highlight w:val="none"/>
        </w:rPr>
        <w:t xml:space="preserve"> 投标文件含有采购人不能接受的附加条件的。</w:t>
      </w:r>
    </w:p>
    <w:p w14:paraId="64159177">
      <w:pPr>
        <w:spacing w:line="400" w:lineRule="exact"/>
        <w:ind w:firstLine="420"/>
        <w:rPr>
          <w:rFonts w:hint="eastAsia" w:ascii="宋体" w:hAnsi="宋体"/>
          <w:color w:val="000000"/>
          <w:sz w:val="24"/>
          <w:szCs w:val="21"/>
          <w:highlight w:val="none"/>
        </w:rPr>
      </w:pPr>
      <w:r>
        <w:rPr>
          <w:rFonts w:hint="eastAsia" w:ascii="宋体" w:hAnsi="宋体"/>
          <w:color w:val="000000"/>
          <w:sz w:val="24"/>
          <w:szCs w:val="21"/>
          <w:highlight w:val="none"/>
        </w:rPr>
        <w:t>26.1.10评标委员会按照本招标文件规定对投标人进行异常低价投标审查后，认为投标人不能证明其报价合理性的。</w:t>
      </w:r>
    </w:p>
    <w:p w14:paraId="3BE842BD">
      <w:pPr>
        <w:spacing w:line="400" w:lineRule="exact"/>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675C528">
      <w:pPr>
        <w:spacing w:line="400" w:lineRule="exact"/>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26.1.12 投标文件未按照招标文件要求加盖CA电子公章的。</w:t>
      </w:r>
    </w:p>
    <w:p w14:paraId="09F9A6AB">
      <w:pPr>
        <w:spacing w:line="400" w:lineRule="exact"/>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26.1.13 投标人所投标产品不符合招标文件中所列国家强制性标准的。</w:t>
      </w:r>
    </w:p>
    <w:p w14:paraId="119C5156">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.1.14其他法律、法规及本招标文件规定的属无效投标的情形。</w:t>
      </w:r>
    </w:p>
    <w:p w14:paraId="5091400F">
      <w:pPr>
        <w:spacing w:line="400" w:lineRule="exact"/>
        <w:ind w:left="478"/>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 xml:space="preserve">.2废标条款 </w:t>
      </w:r>
    </w:p>
    <w:p w14:paraId="160FC34E">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.2.1符合专业条件的供应商或者对招标文件作实质响应的供应商不足三</w:t>
      </w:r>
    </w:p>
    <w:p w14:paraId="61F25BE1">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家的。</w:t>
      </w:r>
    </w:p>
    <w:p w14:paraId="0295DF53">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.2.2出现影响采购公正的违法、违规行为的。</w:t>
      </w:r>
    </w:p>
    <w:p w14:paraId="1185708A">
      <w:pPr>
        <w:spacing w:line="400" w:lineRule="exact"/>
        <w:ind w:left="478"/>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.2.3因重大变故，采购任务取消的。</w:t>
      </w:r>
    </w:p>
    <w:p w14:paraId="4EB9090D">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.2.4评标委员会认定招标文件存在歧义、重大缺陷导致评审工作无法进</w:t>
      </w:r>
    </w:p>
    <w:p w14:paraId="5BF05158">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行。</w:t>
      </w:r>
    </w:p>
    <w:p w14:paraId="2FDD54CB">
      <w:pPr>
        <w:spacing w:line="400" w:lineRule="exact"/>
        <w:ind w:left="478"/>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.2.5 因</w:t>
      </w:r>
      <w:r>
        <w:rPr>
          <w:rFonts w:hint="eastAsia" w:ascii="宋体" w:hAnsi="宋体"/>
          <w:color w:val="000000"/>
          <w:sz w:val="24"/>
          <w:szCs w:val="24"/>
          <w:highlight w:val="none"/>
        </w:rPr>
        <w:t>苏采云</w:t>
      </w:r>
      <w:r>
        <w:rPr>
          <w:rFonts w:ascii="宋体" w:hAnsi="宋体"/>
          <w:bCs/>
          <w:color w:val="000000"/>
          <w:sz w:val="24"/>
          <w:szCs w:val="21"/>
          <w:highlight w:val="none"/>
        </w:rPr>
        <w:t>系统故障原因造成开标不成功</w:t>
      </w:r>
      <w:r>
        <w:rPr>
          <w:rFonts w:hint="eastAsia" w:ascii="宋体" w:hAnsi="宋体"/>
          <w:bCs/>
          <w:color w:val="000000"/>
          <w:sz w:val="24"/>
          <w:szCs w:val="21"/>
          <w:highlight w:val="none"/>
        </w:rPr>
        <w:t>的</w:t>
      </w:r>
      <w:r>
        <w:rPr>
          <w:rFonts w:ascii="宋体" w:hAnsi="宋体"/>
          <w:bCs/>
          <w:color w:val="000000"/>
          <w:sz w:val="24"/>
          <w:szCs w:val="21"/>
          <w:highlight w:val="none"/>
        </w:rPr>
        <w:t>。</w:t>
      </w:r>
      <w:r>
        <w:rPr>
          <w:rFonts w:hint="eastAsia" w:ascii="宋体" w:hAnsi="宋体"/>
          <w:bCs/>
          <w:color w:val="000000"/>
          <w:sz w:val="24"/>
          <w:szCs w:val="21"/>
          <w:highlight w:val="none"/>
        </w:rPr>
        <w:t xml:space="preserve">  </w:t>
      </w:r>
    </w:p>
    <w:p w14:paraId="1C001FCE">
      <w:pPr>
        <w:spacing w:line="400" w:lineRule="exact"/>
        <w:ind w:left="478"/>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.3 投标截止时间结束后参加投标的供应商不足三家的处理：</w:t>
      </w:r>
    </w:p>
    <w:p w14:paraId="53705F73">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.3.1如出现投标截止时间结束后参加投标的供应商或者在评标期间对招标文件做出实质响应的供应商不足三家情况，按政府采购相关规定执行。</w:t>
      </w:r>
    </w:p>
    <w:p w14:paraId="061DBD44">
      <w:pPr>
        <w:keepNext/>
        <w:keepLines/>
        <w:spacing w:before="156" w:after="156" w:line="400" w:lineRule="exact"/>
        <w:ind w:firstLine="480"/>
        <w:outlineLvl w:val="2"/>
        <w:rPr>
          <w:rFonts w:hint="eastAsia"/>
          <w:b/>
          <w:bCs/>
          <w:color w:val="000000"/>
          <w:sz w:val="32"/>
          <w:szCs w:val="32"/>
          <w:highlight w:val="none"/>
        </w:rPr>
      </w:pPr>
      <w:bookmarkStart w:id="153" w:name="_Toc120614219"/>
      <w:r>
        <w:rPr>
          <w:rFonts w:hint="eastAsia"/>
          <w:b/>
          <w:bCs/>
          <w:color w:val="000000"/>
          <w:sz w:val="32"/>
          <w:szCs w:val="32"/>
          <w:highlight w:val="none"/>
        </w:rPr>
        <w:t>六、</w:t>
      </w:r>
      <w:bookmarkEnd w:id="150"/>
      <w:bookmarkEnd w:id="151"/>
      <w:bookmarkEnd w:id="152"/>
      <w:r>
        <w:rPr>
          <w:rFonts w:hint="eastAsia"/>
          <w:b/>
          <w:bCs/>
          <w:color w:val="000000"/>
          <w:sz w:val="32"/>
          <w:szCs w:val="32"/>
          <w:highlight w:val="none"/>
        </w:rPr>
        <w:t>定标</w:t>
      </w:r>
      <w:bookmarkEnd w:id="153"/>
    </w:p>
    <w:p w14:paraId="5BE06F48">
      <w:pPr>
        <w:keepNext/>
        <w:keepLines/>
        <w:spacing w:line="400" w:lineRule="exact"/>
        <w:ind w:firstLine="600"/>
        <w:outlineLvl w:val="3"/>
        <w:rPr>
          <w:rFonts w:hint="eastAsia" w:ascii="黑体" w:hAnsi="宋体" w:eastAsia="黑体"/>
          <w:bCs/>
          <w:color w:val="000000"/>
          <w:sz w:val="30"/>
          <w:szCs w:val="30"/>
          <w:highlight w:val="none"/>
        </w:rPr>
      </w:pPr>
      <w:bookmarkStart w:id="154" w:name="_Toc513029238"/>
      <w:bookmarkStart w:id="155" w:name="_Toc20823310"/>
      <w:bookmarkStart w:id="156" w:name="_Toc16938554"/>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7</w:t>
      </w:r>
      <w:r>
        <w:rPr>
          <w:rFonts w:hint="eastAsia" w:ascii="黑体" w:hAnsi="宋体" w:eastAsia="黑体"/>
          <w:bCs/>
          <w:color w:val="000000"/>
          <w:sz w:val="30"/>
          <w:szCs w:val="30"/>
          <w:highlight w:val="none"/>
        </w:rPr>
        <w:t>、</w:t>
      </w:r>
      <w:bookmarkEnd w:id="154"/>
      <w:r>
        <w:rPr>
          <w:rFonts w:hint="eastAsia" w:ascii="黑体" w:hAnsi="宋体" w:eastAsia="黑体"/>
          <w:bCs/>
          <w:color w:val="000000"/>
          <w:sz w:val="30"/>
          <w:szCs w:val="30"/>
          <w:highlight w:val="none"/>
        </w:rPr>
        <w:t>确定</w:t>
      </w:r>
      <w:bookmarkEnd w:id="155"/>
      <w:bookmarkEnd w:id="156"/>
      <w:r>
        <w:rPr>
          <w:rFonts w:hint="eastAsia" w:ascii="黑体" w:hAnsi="宋体" w:eastAsia="黑体"/>
          <w:bCs/>
          <w:color w:val="000000"/>
          <w:sz w:val="30"/>
          <w:szCs w:val="30"/>
          <w:highlight w:val="none"/>
        </w:rPr>
        <w:t>中标单位</w:t>
      </w:r>
    </w:p>
    <w:p w14:paraId="76D6EC1B">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p>
    <w:p w14:paraId="6F500140">
      <w:pPr>
        <w:spacing w:line="4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27.2采购人应根据评委会推荐的中标候选人确定中标供应商。</w:t>
      </w:r>
    </w:p>
    <w:p w14:paraId="1BAD16A8">
      <w:pPr>
        <w:spacing w:line="4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27.3</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将在“江苏政府采购网”发布中标公告，公告期限为1个工作日。</w:t>
      </w:r>
    </w:p>
    <w:p w14:paraId="53964D1E">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 若有充分证据证明，中标供应商出现下列情况之一的，一经查实，将被取消中标资格：</w:t>
      </w:r>
    </w:p>
    <w:p w14:paraId="43FF4858">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45FA3846">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27.4.2向采购人、</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行贿或者提供其他不正当利益的。</w:t>
      </w:r>
    </w:p>
    <w:p w14:paraId="622EBBEF">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27.4.3属于本文件规定的无效条件，但在评标过程中又未被评委会发现的。</w:t>
      </w:r>
    </w:p>
    <w:p w14:paraId="2A8F7930">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14:paraId="6F99EC1A">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14:paraId="1DEF4018">
      <w:pPr>
        <w:spacing w:line="400" w:lineRule="exact"/>
        <w:ind w:firstLine="480"/>
        <w:rPr>
          <w:rFonts w:ascii="宋体" w:hAnsi="宋体"/>
          <w:color w:val="000000"/>
          <w:sz w:val="24"/>
          <w:szCs w:val="24"/>
          <w:highlight w:val="none"/>
        </w:rPr>
      </w:pPr>
      <w:bookmarkStart w:id="157"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6D1B60C2">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72DE8724">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760CF1BE">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27.5.3不同投标人的投标文件载明的项目管理成员或者联系人员为同一人。</w:t>
      </w:r>
    </w:p>
    <w:p w14:paraId="2DC13781">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2F059583">
      <w:pPr>
        <w:keepNext/>
        <w:keepLines/>
        <w:spacing w:line="400" w:lineRule="exact"/>
        <w:ind w:firstLine="600"/>
        <w:outlineLvl w:val="3"/>
        <w:rPr>
          <w:rFonts w:hint="eastAsia" w:ascii="黑体" w:hAnsi="宋体" w:eastAsia="黑体"/>
          <w:bCs/>
          <w:color w:val="000000"/>
          <w:sz w:val="30"/>
          <w:szCs w:val="30"/>
          <w:highlight w:val="none"/>
        </w:rPr>
      </w:pPr>
      <w:r>
        <w:rPr>
          <w:rFonts w:ascii="黑体" w:hAnsi="宋体" w:eastAsia="黑体"/>
          <w:bCs/>
          <w:color w:val="000000"/>
          <w:sz w:val="30"/>
          <w:szCs w:val="30"/>
          <w:highlight w:val="none"/>
        </w:rPr>
        <w:t>28</w:t>
      </w:r>
      <w:r>
        <w:rPr>
          <w:rFonts w:hint="eastAsia" w:ascii="黑体" w:hAnsi="宋体" w:eastAsia="黑体"/>
          <w:bCs/>
          <w:color w:val="000000"/>
          <w:sz w:val="30"/>
          <w:szCs w:val="30"/>
          <w:highlight w:val="none"/>
        </w:rPr>
        <w:t>、质疑处理</w:t>
      </w:r>
      <w:bookmarkEnd w:id="157"/>
    </w:p>
    <w:p w14:paraId="21677351">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1 提出质疑的供应商应当是参与所质疑项目采购活动的供应商。潜在供应商依法获取其可质疑的采购文件的，可以对采购文件提出质疑。</w:t>
      </w:r>
    </w:p>
    <w:p w14:paraId="68E1F47B">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或采购人提出质疑。上述应知其权益受到损害之日，是指：</w:t>
      </w:r>
    </w:p>
    <w:p w14:paraId="48A06E05">
      <w:pPr>
        <w:spacing w:line="400" w:lineRule="exact"/>
        <w:ind w:firstLine="480"/>
        <w:jc w:val="left"/>
        <w:rPr>
          <w:rFonts w:hint="eastAsia" w:hAnsi="宋体" w:cs="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2.1</w:t>
      </w:r>
      <w:r>
        <w:rPr>
          <w:rFonts w:hAnsi="宋体" w:cs="宋体"/>
          <w:color w:val="000000"/>
          <w:sz w:val="24"/>
          <w:szCs w:val="24"/>
          <w:highlight w:val="none"/>
        </w:rPr>
        <w:t>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w:t>
      </w:r>
      <w:r>
        <w:rPr>
          <w:rFonts w:ascii="宋体" w:hAnsi="宋体"/>
          <w:color w:val="000000"/>
          <w:sz w:val="24"/>
          <w:szCs w:val="24"/>
          <w:highlight w:val="none"/>
        </w:rPr>
        <w:t>28.</w:t>
      </w:r>
      <w:r>
        <w:rPr>
          <w:rFonts w:hint="eastAsia" w:ascii="宋体" w:hAnsi="宋体"/>
          <w:color w:val="000000"/>
          <w:sz w:val="24"/>
          <w:szCs w:val="24"/>
          <w:highlight w:val="none"/>
        </w:rPr>
        <w:t>2.2</w:t>
      </w:r>
      <w:r>
        <w:rPr>
          <w:rFonts w:hAnsi="宋体" w:cs="宋体"/>
          <w:color w:val="000000"/>
          <w:sz w:val="24"/>
          <w:szCs w:val="24"/>
          <w:highlight w:val="none"/>
        </w:rPr>
        <w:t>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w:t>
      </w:r>
      <w:r>
        <w:rPr>
          <w:rFonts w:ascii="宋体" w:hAnsi="宋体"/>
          <w:color w:val="000000"/>
          <w:sz w:val="24"/>
          <w:szCs w:val="24"/>
          <w:highlight w:val="none"/>
        </w:rPr>
        <w:t>28.</w:t>
      </w:r>
      <w:r>
        <w:rPr>
          <w:rFonts w:hint="eastAsia" w:ascii="宋体" w:hAnsi="宋体"/>
          <w:color w:val="000000"/>
          <w:sz w:val="24"/>
          <w:szCs w:val="24"/>
          <w:highlight w:val="none"/>
        </w:rPr>
        <w:t>2.3</w:t>
      </w:r>
      <w:r>
        <w:rPr>
          <w:rFonts w:hAnsi="宋体" w:cs="宋体"/>
          <w:color w:val="000000"/>
          <w:sz w:val="24"/>
          <w:szCs w:val="24"/>
          <w:highlight w:val="none"/>
        </w:rPr>
        <w:t>对中标或者成交结果提出质疑的，为中标或者成交结果公告期限届满之日。</w:t>
      </w:r>
    </w:p>
    <w:p w14:paraId="059EF92E">
      <w:pPr>
        <w:spacing w:line="400" w:lineRule="exact"/>
        <w:ind w:firstLine="480"/>
        <w:rPr>
          <w:rFonts w:hint="eastAsia" w:hAnsi="宋体" w:cs="宋体"/>
          <w:color w:val="000000"/>
          <w:sz w:val="24"/>
          <w:szCs w:val="24"/>
          <w:highlight w:val="none"/>
        </w:rPr>
      </w:pPr>
      <w:r>
        <w:rPr>
          <w:rFonts w:hint="eastAsia" w:hAnsi="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hAnsi="宋体" w:cs="宋体"/>
          <w:color w:val="000000"/>
          <w:sz w:val="24"/>
          <w:szCs w:val="24"/>
          <w:highlight w:val="none"/>
          <w:lang w:eastAsia="zh-CN"/>
        </w:rPr>
        <w:t>采购代理机构</w:t>
      </w:r>
      <w:r>
        <w:rPr>
          <w:rFonts w:hint="eastAsia" w:hAnsi="宋体" w:cs="宋体"/>
          <w:color w:val="000000"/>
          <w:sz w:val="24"/>
          <w:szCs w:val="24"/>
          <w:highlight w:val="none"/>
        </w:rPr>
        <w:t>、</w:t>
      </w:r>
      <w:r>
        <w:rPr>
          <w:rFonts w:hAnsi="宋体" w:cs="宋体"/>
          <w:color w:val="000000"/>
          <w:sz w:val="24"/>
          <w:szCs w:val="24"/>
          <w:highlight w:val="none"/>
        </w:rPr>
        <w:t>采购人</w:t>
      </w:r>
      <w:r>
        <w:rPr>
          <w:rFonts w:hint="eastAsia" w:hAnsi="宋体" w:cs="宋体"/>
          <w:color w:val="000000"/>
          <w:sz w:val="24"/>
          <w:szCs w:val="24"/>
          <w:highlight w:val="none"/>
        </w:rPr>
        <w:t>将只对供应商第一次质疑作出答复。</w:t>
      </w:r>
    </w:p>
    <w:p w14:paraId="106A7A33">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3C8BE4BE">
      <w:pPr>
        <w:spacing w:line="400" w:lineRule="exact"/>
        <w:ind w:firstLine="480"/>
        <w:rPr>
          <w:rFonts w:ascii="宋体" w:hAnsi="宋体"/>
          <w:b/>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4 供应商（含潜在</w:t>
      </w:r>
      <w:r>
        <w:rPr>
          <w:rFonts w:ascii="宋体" w:hAnsi="宋体"/>
          <w:color w:val="000000"/>
          <w:sz w:val="24"/>
          <w:szCs w:val="24"/>
          <w:highlight w:val="none"/>
        </w:rPr>
        <w:t>供应商</w:t>
      </w:r>
      <w:r>
        <w:rPr>
          <w:rFonts w:hint="eastAsia" w:ascii="宋体" w:hAnsi="宋体"/>
          <w:color w:val="000000"/>
          <w:sz w:val="24"/>
          <w:szCs w:val="24"/>
          <w:highlight w:val="none"/>
        </w:rPr>
        <w:t>）对</w:t>
      </w:r>
      <w:r>
        <w:rPr>
          <w:rFonts w:ascii="宋体" w:hAnsi="宋体"/>
          <w:color w:val="000000"/>
          <w:sz w:val="24"/>
          <w:szCs w:val="24"/>
          <w:highlight w:val="none"/>
        </w:rPr>
        <w:t>采购方式、</w:t>
      </w:r>
      <w:r>
        <w:rPr>
          <w:rFonts w:hint="eastAsia" w:ascii="宋体" w:hAnsi="宋体"/>
          <w:color w:val="000000"/>
          <w:sz w:val="24"/>
          <w:szCs w:val="24"/>
          <w:highlight w:val="none"/>
        </w:rPr>
        <w:t>招标文件中采购</w:t>
      </w:r>
      <w:r>
        <w:rPr>
          <w:rFonts w:ascii="宋体" w:hAnsi="宋体"/>
          <w:color w:val="000000"/>
          <w:sz w:val="24"/>
          <w:szCs w:val="24"/>
          <w:highlight w:val="none"/>
        </w:rPr>
        <w:t>需求、</w:t>
      </w:r>
      <w:r>
        <w:rPr>
          <w:rFonts w:hint="eastAsia" w:ascii="宋体" w:hAnsi="宋体"/>
          <w:color w:val="000000"/>
          <w:sz w:val="24"/>
          <w:szCs w:val="24"/>
          <w:highlight w:val="none"/>
        </w:rPr>
        <w:t>供应商</w:t>
      </w:r>
      <w:r>
        <w:rPr>
          <w:rFonts w:ascii="宋体" w:hAnsi="宋体"/>
          <w:color w:val="000000"/>
          <w:sz w:val="24"/>
          <w:szCs w:val="24"/>
          <w:highlight w:val="none"/>
        </w:rPr>
        <w:t>资格条件、</w:t>
      </w:r>
      <w:r>
        <w:rPr>
          <w:rFonts w:hint="eastAsia" w:ascii="宋体" w:hAnsi="宋体"/>
          <w:color w:val="000000"/>
          <w:sz w:val="24"/>
          <w:szCs w:val="24"/>
          <w:highlight w:val="none"/>
        </w:rPr>
        <w:t>评标方法与</w:t>
      </w:r>
      <w:r>
        <w:rPr>
          <w:rFonts w:ascii="宋体" w:hAnsi="宋体"/>
          <w:color w:val="000000"/>
          <w:sz w:val="24"/>
          <w:szCs w:val="24"/>
          <w:highlight w:val="none"/>
        </w:rPr>
        <w:t>评标标准、合同文本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供应商（含潜在</w:t>
      </w:r>
      <w:r>
        <w:rPr>
          <w:rFonts w:ascii="宋体" w:hAnsi="宋体"/>
          <w:color w:val="000000"/>
          <w:sz w:val="24"/>
          <w:szCs w:val="24"/>
          <w:highlight w:val="none"/>
        </w:rPr>
        <w:t>供应商</w:t>
      </w:r>
      <w:r>
        <w:rPr>
          <w:rFonts w:hint="eastAsia" w:ascii="宋体" w:hAnsi="宋体"/>
          <w:color w:val="000000"/>
          <w:sz w:val="24"/>
          <w:szCs w:val="24"/>
          <w:highlight w:val="none"/>
        </w:rPr>
        <w:t>）对与</w:t>
      </w:r>
      <w:r>
        <w:rPr>
          <w:rFonts w:ascii="宋体" w:hAnsi="宋体"/>
          <w:color w:val="000000"/>
          <w:sz w:val="24"/>
          <w:szCs w:val="24"/>
          <w:highlight w:val="none"/>
        </w:rPr>
        <w:t>本项目</w:t>
      </w:r>
      <w:r>
        <w:rPr>
          <w:rFonts w:hint="eastAsia" w:ascii="宋体" w:hAnsi="宋体"/>
          <w:color w:val="000000"/>
          <w:sz w:val="24"/>
          <w:szCs w:val="24"/>
          <w:highlight w:val="none"/>
        </w:rPr>
        <w:t>有关的</w:t>
      </w:r>
      <w:r>
        <w:rPr>
          <w:rFonts w:ascii="宋体" w:hAnsi="宋体"/>
          <w:color w:val="000000"/>
          <w:sz w:val="24"/>
          <w:szCs w:val="24"/>
          <w:highlight w:val="none"/>
        </w:rPr>
        <w:t>所有询问、质疑</w:t>
      </w:r>
      <w:r>
        <w:rPr>
          <w:rFonts w:hint="eastAsia" w:ascii="宋体" w:hAnsi="宋体"/>
          <w:color w:val="000000"/>
          <w:sz w:val="24"/>
          <w:szCs w:val="24"/>
          <w:highlight w:val="none"/>
        </w:rPr>
        <w:t>均</w:t>
      </w:r>
      <w:r>
        <w:rPr>
          <w:rFonts w:ascii="宋体" w:hAnsi="宋体"/>
          <w:color w:val="000000"/>
          <w:sz w:val="24"/>
          <w:szCs w:val="24"/>
          <w:highlight w:val="none"/>
        </w:rPr>
        <w:t>请向采购人提出，由采购人负责答复。</w:t>
      </w:r>
    </w:p>
    <w:p w14:paraId="0B19CC25">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采购人及</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只接收以纸质原件形式送达的质疑,建议供应商尽量通过邮寄方式提交质疑（采购人和</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不接受无快递运</w:t>
      </w:r>
      <w:r>
        <w:rPr>
          <w:rFonts w:ascii="宋体" w:hAnsi="宋体"/>
          <w:color w:val="000000"/>
          <w:sz w:val="24"/>
          <w:szCs w:val="24"/>
          <w:highlight w:val="none"/>
        </w:rPr>
        <w:t>单号</w:t>
      </w:r>
      <w:r>
        <w:rPr>
          <w:rFonts w:hint="eastAsia" w:ascii="宋体" w:hAnsi="宋体"/>
          <w:color w:val="000000"/>
          <w:sz w:val="24"/>
          <w:szCs w:val="24"/>
          <w:highlight w:val="none"/>
        </w:rPr>
        <w:t>的快递）。</w:t>
      </w:r>
    </w:p>
    <w:p w14:paraId="441B3461">
      <w:pPr>
        <w:spacing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采购人质疑接收联系人为</w:t>
      </w:r>
      <w:r>
        <w:rPr>
          <w:rFonts w:hint="eastAsia" w:ascii="宋体" w:hAnsi="宋体"/>
          <w:color w:val="000000"/>
          <w:sz w:val="24"/>
          <w:szCs w:val="24"/>
          <w:highlight w:val="none"/>
          <w:u w:val="single"/>
          <w:lang w:eastAsia="zh-CN"/>
        </w:rPr>
        <w:t>：施鹏进</w:t>
      </w:r>
      <w:r>
        <w:rPr>
          <w:rFonts w:hint="eastAsia" w:ascii="宋体" w:hAnsi="宋体"/>
          <w:color w:val="000000"/>
          <w:sz w:val="24"/>
          <w:szCs w:val="24"/>
          <w:highlight w:val="none"/>
        </w:rPr>
        <w:t>，联系地址：</w:t>
      </w:r>
      <w:r>
        <w:rPr>
          <w:rFonts w:hint="eastAsia" w:ascii="宋体" w:hAnsi="宋体" w:cs="宋体"/>
          <w:color w:val="000000"/>
          <w:sz w:val="24"/>
          <w:szCs w:val="24"/>
          <w:highlight w:val="none"/>
        </w:rPr>
        <w:t>海安市长江中路106号</w:t>
      </w:r>
      <w:r>
        <w:rPr>
          <w:rFonts w:hint="eastAsia" w:ascii="宋体" w:hAnsi="宋体"/>
          <w:color w:val="000000"/>
          <w:sz w:val="24"/>
          <w:szCs w:val="24"/>
          <w:highlight w:val="none"/>
        </w:rPr>
        <w:t>，联系电话：</w:t>
      </w:r>
      <w:r>
        <w:rPr>
          <w:rFonts w:hint="eastAsia" w:ascii="宋体" w:hAnsi="宋体"/>
          <w:color w:val="000000"/>
          <w:sz w:val="24"/>
          <w:szCs w:val="24"/>
          <w:highlight w:val="none"/>
          <w:u w:val="single"/>
        </w:rPr>
        <w:t>0513-81868186</w:t>
      </w:r>
      <w:r>
        <w:rPr>
          <w:rFonts w:hint="eastAsia" w:ascii="宋体" w:hAnsi="宋体"/>
          <w:color w:val="000000"/>
          <w:sz w:val="24"/>
          <w:szCs w:val="24"/>
          <w:highlight w:val="none"/>
        </w:rPr>
        <w:t>。</w:t>
      </w:r>
    </w:p>
    <w:p w14:paraId="7C5C510E">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采购人质疑接收人及联系方式见招标文件第一章。</w:t>
      </w:r>
    </w:p>
    <w:p w14:paraId="3B7B0DAE">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 以下情形的质疑不予受理</w:t>
      </w:r>
    </w:p>
    <w:p w14:paraId="20FDEBCD">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5.1 内容不符合《政府采购质疑和投诉办法》第十二条规定的质疑。</w:t>
      </w:r>
    </w:p>
    <w:p w14:paraId="5599E4DE">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5.2 超出政府采购法定期限的质疑。</w:t>
      </w:r>
    </w:p>
    <w:p w14:paraId="62A7A2E5">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5.3 以传真、电子邮件等方式递交的非原件形式的质疑。</w:t>
      </w:r>
    </w:p>
    <w:p w14:paraId="6DE07232">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5.4 未参加投标活动的供应商或在投标活动中自身权益未受到损害的供应商所提出的质疑。</w:t>
      </w:r>
    </w:p>
    <w:p w14:paraId="42790660">
      <w:pPr>
        <w:spacing w:line="400" w:lineRule="exact"/>
        <w:ind w:firstLine="480"/>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5.5供应商组成联合体参加投标，联合体中任何一方或多方未按要求签字、盖章、加盖公章的质疑。</w:t>
      </w:r>
    </w:p>
    <w:p w14:paraId="53692A60">
      <w:pPr>
        <w:spacing w:line="400" w:lineRule="exact"/>
        <w:ind w:firstLine="468"/>
        <w:rPr>
          <w:rFonts w:hint="eastAsia"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6 供应商提出书面质疑必须有理、有据，不得捏造事实、提供虚假材料进行恶意质疑。否则，一经查实，</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有权依据政府采购的有关规定，报请政府采购监管部门对该供应商进行相应的行政处罚和记录该供应商的失信信息。</w:t>
      </w:r>
    </w:p>
    <w:p w14:paraId="32CF2867">
      <w:pPr>
        <w:keepNext/>
        <w:keepLines/>
        <w:spacing w:line="400" w:lineRule="exact"/>
        <w:ind w:firstLine="600"/>
        <w:outlineLvl w:val="3"/>
        <w:rPr>
          <w:rFonts w:hint="eastAsia" w:ascii="黑体" w:hAnsi="宋体" w:eastAsia="黑体"/>
          <w:bCs/>
          <w:color w:val="000000"/>
          <w:sz w:val="30"/>
          <w:szCs w:val="30"/>
          <w:highlight w:val="none"/>
        </w:rPr>
      </w:pPr>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、中标通知书</w:t>
      </w:r>
    </w:p>
    <w:p w14:paraId="2393ACF3">
      <w:pPr>
        <w:spacing w:line="400" w:lineRule="exact"/>
        <w:ind w:firstLine="600"/>
        <w:rPr>
          <w:rFonts w:hint="eastAsia" w:ascii="宋体" w:hAnsi="宋体"/>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l中标结果确定后，</w:t>
      </w:r>
      <w:r>
        <w:rPr>
          <w:rFonts w:hint="eastAsia" w:ascii="宋体" w:hAnsi="宋体"/>
          <w:color w:val="000000"/>
          <w:sz w:val="24"/>
          <w:szCs w:val="24"/>
          <w:highlight w:val="none"/>
          <w:lang w:eastAsia="zh-CN"/>
        </w:rPr>
        <w:t>采购代理机构</w:t>
      </w:r>
      <w:r>
        <w:rPr>
          <w:rFonts w:hint="eastAsia" w:ascii="宋体" w:hAnsi="宋体"/>
          <w:color w:val="000000"/>
          <w:sz w:val="24"/>
          <w:szCs w:val="24"/>
          <w:highlight w:val="none"/>
        </w:rPr>
        <w:t>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2566DEE3">
      <w:pPr>
        <w:spacing w:line="40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29.2中标通知书将是合同的一个组成部分。对采购人和中标供应商均具有法律效力。中标通知书发出后，采购人改变中标结果的，或者中标供应商放弃中标项目的，应当依法承担法律责任。</w:t>
      </w:r>
    </w:p>
    <w:p w14:paraId="4B60C9CC">
      <w:pPr>
        <w:keepNext/>
        <w:keepLines/>
        <w:spacing w:before="156" w:after="156" w:line="400" w:lineRule="exact"/>
        <w:outlineLvl w:val="2"/>
        <w:rPr>
          <w:rFonts w:hint="eastAsia"/>
          <w:b/>
          <w:bCs/>
          <w:color w:val="000000"/>
          <w:sz w:val="32"/>
          <w:szCs w:val="32"/>
          <w:highlight w:val="none"/>
        </w:rPr>
      </w:pPr>
      <w:bookmarkStart w:id="158" w:name="_Toc513029236"/>
      <w:bookmarkStart w:id="159" w:name="_Toc20823308"/>
      <w:bookmarkStart w:id="160" w:name="_Toc16938552"/>
      <w:bookmarkStart w:id="161" w:name="_Toc120614220"/>
      <w:r>
        <w:rPr>
          <w:rFonts w:hint="eastAsia"/>
          <w:b/>
          <w:bCs/>
          <w:color w:val="000000"/>
          <w:sz w:val="32"/>
          <w:szCs w:val="32"/>
          <w:highlight w:val="none"/>
        </w:rPr>
        <w:t>七、授予合同</w:t>
      </w:r>
      <w:bookmarkEnd w:id="158"/>
      <w:bookmarkEnd w:id="159"/>
      <w:bookmarkEnd w:id="160"/>
      <w:bookmarkEnd w:id="161"/>
    </w:p>
    <w:p w14:paraId="601AE996">
      <w:pPr>
        <w:keepNext/>
        <w:keepLines/>
        <w:spacing w:line="400" w:lineRule="exact"/>
        <w:ind w:firstLine="600"/>
        <w:outlineLvl w:val="3"/>
        <w:rPr>
          <w:rFonts w:hint="eastAsia" w:ascii="黑体" w:hAnsi="宋体" w:eastAsia="黑体"/>
          <w:bCs/>
          <w:color w:val="000000"/>
          <w:sz w:val="30"/>
          <w:szCs w:val="30"/>
          <w:highlight w:val="none"/>
        </w:rPr>
      </w:pPr>
      <w:bookmarkStart w:id="162" w:name="_Toc20823309"/>
      <w:bookmarkStart w:id="163" w:name="_Toc513029237"/>
      <w:bookmarkStart w:id="164" w:name="_Toc16938553"/>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、签订合同</w:t>
      </w:r>
    </w:p>
    <w:p w14:paraId="1DF4B4B1">
      <w:pPr>
        <w:spacing w:line="400" w:lineRule="exact"/>
        <w:ind w:firstLine="600"/>
        <w:rPr>
          <w:rFonts w:hint="eastAsia" w:ascii="宋体" w:hAnsi="宋体"/>
          <w:color w:val="000000"/>
          <w:sz w:val="24"/>
          <w:szCs w:val="24"/>
          <w:highlight w:val="none"/>
        </w:rPr>
      </w:pPr>
      <w:r>
        <w:rPr>
          <w:rFonts w:hint="eastAsia" w:ascii="宋体" w:hAnsi="宋体"/>
          <w:bCs/>
          <w:color w:val="000000"/>
          <w:sz w:val="24"/>
          <w:szCs w:val="24"/>
          <w:highlight w:val="none"/>
        </w:rPr>
        <w:t>30.</w:t>
      </w:r>
      <w:r>
        <w:rPr>
          <w:rFonts w:hint="eastAsia" w:ascii="宋体" w:hAnsi="宋体"/>
          <w:color w:val="000000"/>
          <w:sz w:val="24"/>
          <w:szCs w:val="24"/>
          <w:highlight w:val="none"/>
        </w:rPr>
        <w:t>l中标供应商应当在中标通知书发出之日起三十日内，按照招标文件确定的事项与采购人签订政府采购合同。</w:t>
      </w:r>
    </w:p>
    <w:p w14:paraId="4CBD8A51">
      <w:pPr>
        <w:spacing w:line="40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招标文件、中标供应商的投标文件及招标过程中有关澄清、承诺文件均应作为合同附件。</w:t>
      </w:r>
    </w:p>
    <w:p w14:paraId="6CE424FB">
      <w:pPr>
        <w:spacing w:line="40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5F94DB4E">
      <w:pPr>
        <w:keepNext/>
        <w:keepLines/>
        <w:spacing w:line="400" w:lineRule="exact"/>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、货物（包含与货物相关的服务）的追加</w:t>
      </w:r>
    </w:p>
    <w:p w14:paraId="7714D6D3">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bookmarkEnd w:id="163"/>
      <w:bookmarkEnd w:id="164"/>
    </w:p>
    <w:p w14:paraId="5DE8DE21">
      <w:pPr>
        <w:keepNext/>
        <w:keepLines/>
        <w:spacing w:line="400" w:lineRule="exact"/>
        <w:ind w:firstLine="600"/>
        <w:outlineLvl w:val="3"/>
        <w:rPr>
          <w:rFonts w:ascii="黑体" w:hAnsi="宋体" w:eastAsia="黑体"/>
          <w:bCs/>
          <w:color w:val="000000"/>
          <w:sz w:val="30"/>
          <w:szCs w:val="30"/>
          <w:highlight w:val="none"/>
        </w:rPr>
      </w:pPr>
      <w:bookmarkStart w:id="165" w:name="_Toc16938558"/>
      <w:bookmarkStart w:id="166" w:name="_Toc20823314"/>
      <w:bookmarkStart w:id="167" w:name="_Toc120614221"/>
      <w:bookmarkStart w:id="168" w:name="_Toc479757207"/>
      <w:bookmarkStart w:id="169" w:name="_Toc513029242"/>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、政府采购履约资金扶持政策</w:t>
      </w:r>
    </w:p>
    <w:p w14:paraId="481C6BDA">
      <w:pPr>
        <w:spacing w:line="400" w:lineRule="exact"/>
        <w:ind w:firstLine="555"/>
        <w:rPr>
          <w:rFonts w:hint="eastAsia" w:ascii="宋体" w:hAnsi="宋体"/>
          <w:bCs/>
          <w:color w:val="000000"/>
          <w:sz w:val="24"/>
          <w:szCs w:val="24"/>
          <w:highlight w:val="none"/>
        </w:rPr>
      </w:pPr>
      <w:r>
        <w:rPr>
          <w:rFonts w:hint="eastAsia" w:ascii="宋体" w:hAnsi="宋体"/>
          <w:bCs/>
          <w:color w:val="000000"/>
          <w:sz w:val="24"/>
          <w:szCs w:val="24"/>
          <w:highlight w:val="none"/>
        </w:rPr>
        <w:t>中标供应商可凭政府采购合同办理融资贷款，详情请见江苏政府采购网“政采贷”专栏。</w:t>
      </w:r>
    </w:p>
    <w:p w14:paraId="7CAE29A2">
      <w:pPr>
        <w:spacing w:line="400" w:lineRule="exact"/>
        <w:ind w:firstLine="420"/>
        <w:rPr>
          <w:rFonts w:hint="eastAsia"/>
          <w:color w:val="000000"/>
          <w:szCs w:val="21"/>
          <w:highlight w:val="none"/>
        </w:rPr>
      </w:pPr>
    </w:p>
    <w:p w14:paraId="1CD6D372">
      <w:pPr>
        <w:spacing w:line="500" w:lineRule="exact"/>
        <w:rPr>
          <w:rFonts w:hint="eastAsia" w:ascii="宋体" w:hAnsi="宋体"/>
          <w:bCs/>
          <w:color w:val="000000"/>
          <w:sz w:val="24"/>
          <w:szCs w:val="24"/>
          <w:highlight w:val="none"/>
        </w:rPr>
      </w:pPr>
    </w:p>
    <w:p w14:paraId="3ABCFAD5">
      <w:pPr>
        <w:ind w:firstLine="2640"/>
        <w:jc w:val="left"/>
        <w:outlineLvl w:val="0"/>
        <w:rPr>
          <w:rFonts w:hint="eastAsia" w:ascii="黑体" w:eastAsia="黑体"/>
          <w:bCs/>
          <w:color w:val="000000"/>
          <w:sz w:val="44"/>
          <w:szCs w:val="28"/>
          <w:highlight w:val="none"/>
        </w:rPr>
      </w:pPr>
    </w:p>
    <w:p w14:paraId="3C0FD031">
      <w:pPr>
        <w:ind w:firstLine="2640"/>
        <w:jc w:val="left"/>
        <w:outlineLvl w:val="0"/>
        <w:rPr>
          <w:rFonts w:hint="eastAsia" w:ascii="黑体" w:eastAsia="黑体"/>
          <w:bCs/>
          <w:color w:val="000000"/>
          <w:sz w:val="44"/>
          <w:szCs w:val="28"/>
          <w:highlight w:val="none"/>
        </w:rPr>
      </w:pPr>
    </w:p>
    <w:p w14:paraId="5911EB3F">
      <w:pPr>
        <w:ind w:firstLine="2640"/>
        <w:jc w:val="left"/>
        <w:outlineLvl w:val="0"/>
        <w:rPr>
          <w:rFonts w:hint="eastAsia" w:ascii="黑体" w:eastAsia="黑体"/>
          <w:bCs/>
          <w:color w:val="000000"/>
          <w:sz w:val="44"/>
          <w:szCs w:val="28"/>
          <w:highlight w:val="none"/>
        </w:rPr>
      </w:pPr>
    </w:p>
    <w:p w14:paraId="5F1D4B42">
      <w:pPr>
        <w:ind w:firstLine="2640"/>
        <w:jc w:val="left"/>
        <w:outlineLvl w:val="0"/>
        <w:rPr>
          <w:rFonts w:hint="eastAsia" w:ascii="黑体" w:eastAsia="黑体"/>
          <w:bCs/>
          <w:color w:val="000000"/>
          <w:sz w:val="44"/>
          <w:szCs w:val="28"/>
          <w:highlight w:val="none"/>
        </w:rPr>
      </w:pPr>
    </w:p>
    <w:p w14:paraId="19D96A40">
      <w:pPr>
        <w:ind w:firstLine="2640"/>
        <w:jc w:val="left"/>
        <w:outlineLvl w:val="0"/>
        <w:rPr>
          <w:rFonts w:hint="eastAsia" w:ascii="黑体" w:eastAsia="黑体"/>
          <w:bCs/>
          <w:color w:val="000000"/>
          <w:sz w:val="44"/>
          <w:szCs w:val="28"/>
          <w:highlight w:val="none"/>
        </w:rPr>
      </w:pPr>
    </w:p>
    <w:p w14:paraId="25A6ECA8">
      <w:pPr>
        <w:ind w:firstLine="2640"/>
        <w:jc w:val="left"/>
        <w:outlineLvl w:val="0"/>
        <w:rPr>
          <w:rFonts w:hint="eastAsia" w:ascii="黑体" w:eastAsia="黑体"/>
          <w:bCs/>
          <w:color w:val="000000"/>
          <w:sz w:val="44"/>
          <w:szCs w:val="28"/>
          <w:highlight w:val="none"/>
        </w:rPr>
      </w:pPr>
    </w:p>
    <w:p w14:paraId="20D835E4">
      <w:pPr>
        <w:spacing w:before="120" w:after="120" w:line="0" w:lineRule="atLeast"/>
        <w:jc w:val="center"/>
        <w:rPr>
          <w:rFonts w:hint="eastAsia" w:ascii="宋体" w:hAnsi="宋体" w:cs="Courier New"/>
          <w:color w:val="000000"/>
          <w:sz w:val="24"/>
          <w:szCs w:val="24"/>
          <w:highlight w:val="none"/>
        </w:rPr>
      </w:pPr>
      <w:r>
        <w:rPr>
          <w:rFonts w:hint="eastAsia" w:ascii="黑体" w:eastAsia="黑体"/>
          <w:bCs/>
          <w:color w:val="000000"/>
          <w:sz w:val="44"/>
          <w:szCs w:val="28"/>
          <w:highlight w:val="none"/>
        </w:rPr>
        <w:br w:type="page" w:clear="all"/>
      </w:r>
      <w:bookmarkEnd w:id="165"/>
      <w:bookmarkEnd w:id="166"/>
      <w:bookmarkEnd w:id="167"/>
      <w:bookmarkEnd w:id="168"/>
      <w:bookmarkEnd w:id="169"/>
      <w:bookmarkStart w:id="170" w:name="_Hlt16619350"/>
      <w:bookmarkStart w:id="171" w:name="_Toc120614244"/>
      <w:bookmarkStart w:id="172" w:name="_Toc16938590"/>
      <w:bookmarkStart w:id="173" w:name="_Toc20823346"/>
      <w:bookmarkStart w:id="174" w:name="_Toc462564139"/>
      <w:bookmarkStart w:id="175" w:name="_Toc479757211"/>
      <w:r>
        <w:rPr>
          <w:rFonts w:hint="eastAsia" w:ascii="黑体" w:hAnsi="Courier New" w:eastAsia="黑体" w:cs="Courier New"/>
          <w:bCs/>
          <w:color w:val="000000"/>
          <w:sz w:val="44"/>
          <w:szCs w:val="21"/>
          <w:highlight w:val="none"/>
        </w:rPr>
        <w:t>第</w:t>
      </w:r>
      <w:bookmarkEnd w:id="170"/>
      <w:r>
        <w:rPr>
          <w:rFonts w:hint="eastAsia" w:ascii="黑体" w:hAnsi="Courier New" w:eastAsia="黑体" w:cs="Courier New"/>
          <w:bCs/>
          <w:color w:val="000000"/>
          <w:sz w:val="44"/>
          <w:szCs w:val="21"/>
          <w:highlight w:val="none"/>
          <w:lang w:eastAsia="zh-CN"/>
        </w:rPr>
        <w:t>三</w:t>
      </w:r>
      <w:r>
        <w:rPr>
          <w:rFonts w:hint="eastAsia" w:ascii="黑体" w:hAnsi="Courier New" w:eastAsia="黑体" w:cs="Courier New"/>
          <w:bCs/>
          <w:color w:val="000000"/>
          <w:sz w:val="44"/>
          <w:szCs w:val="21"/>
          <w:highlight w:val="none"/>
        </w:rPr>
        <w:t>章 采购需求</w:t>
      </w:r>
      <w:bookmarkEnd w:id="171"/>
      <w:bookmarkEnd w:id="172"/>
      <w:bookmarkEnd w:id="173"/>
    </w:p>
    <w:p w14:paraId="2BCDE1EA">
      <w:pPr>
        <w:spacing w:line="0" w:lineRule="atLeast"/>
        <w:rPr>
          <w:rFonts w:ascii="宋体" w:hAnsi="宋体"/>
          <w:b/>
          <w:color w:val="000000"/>
          <w:sz w:val="24"/>
          <w:szCs w:val="24"/>
          <w:highlight w:val="none"/>
        </w:rPr>
      </w:pPr>
      <w:bookmarkStart w:id="176" w:name="_Toc26554093"/>
      <w:bookmarkStart w:id="177" w:name="_Toc49090575"/>
      <w:r>
        <w:rPr>
          <w:rFonts w:hint="eastAsia" w:ascii="宋体" w:hAnsi="宋体"/>
          <w:b/>
          <w:color w:val="000000"/>
          <w:sz w:val="24"/>
          <w:szCs w:val="24"/>
          <w:highlight w:val="none"/>
        </w:rPr>
        <w:t>一</w:t>
      </w:r>
      <w:r>
        <w:rPr>
          <w:rFonts w:ascii="宋体" w:hAnsi="宋体"/>
          <w:b/>
          <w:color w:val="000000"/>
          <w:sz w:val="24"/>
          <w:szCs w:val="24"/>
          <w:highlight w:val="none"/>
        </w:rPr>
        <w:t>、</w:t>
      </w:r>
      <w:r>
        <w:rPr>
          <w:rFonts w:hint="eastAsia" w:ascii="宋体" w:hAnsi="宋体"/>
          <w:b/>
          <w:color w:val="000000"/>
          <w:sz w:val="24"/>
          <w:szCs w:val="24"/>
          <w:highlight w:val="none"/>
        </w:rPr>
        <w:t>采购</w:t>
      </w:r>
      <w:r>
        <w:rPr>
          <w:rFonts w:ascii="宋体" w:hAnsi="宋体"/>
          <w:b/>
          <w:color w:val="000000"/>
          <w:sz w:val="24"/>
          <w:szCs w:val="24"/>
          <w:highlight w:val="none"/>
        </w:rPr>
        <w:t>标的清单</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82"/>
        <w:gridCol w:w="3291"/>
        <w:gridCol w:w="2852"/>
      </w:tblGrid>
      <w:tr w14:paraId="49AB1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382" w:type="dxa"/>
            <w:noWrap w:val="0"/>
            <w:vAlign w:val="top"/>
          </w:tcPr>
          <w:p w14:paraId="6050C5D3">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采购包</w:t>
            </w:r>
          </w:p>
        </w:tc>
        <w:tc>
          <w:tcPr>
            <w:tcW w:w="3291" w:type="dxa"/>
            <w:noWrap w:val="0"/>
            <w:vAlign w:val="center"/>
          </w:tcPr>
          <w:p w14:paraId="7177F57A">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采购</w:t>
            </w:r>
            <w:r>
              <w:rPr>
                <w:rFonts w:ascii="宋体" w:hAnsi="宋体"/>
                <w:color w:val="000000"/>
                <w:sz w:val="24"/>
                <w:szCs w:val="24"/>
                <w:highlight w:val="none"/>
              </w:rPr>
              <w:t>标的</w:t>
            </w:r>
          </w:p>
        </w:tc>
        <w:tc>
          <w:tcPr>
            <w:tcW w:w="2852" w:type="dxa"/>
            <w:noWrap w:val="0"/>
            <w:vAlign w:val="center"/>
          </w:tcPr>
          <w:p w14:paraId="6861140E">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对应中</w:t>
            </w:r>
            <w:r>
              <w:rPr>
                <w:rFonts w:ascii="宋体" w:hAnsi="宋体"/>
                <w:color w:val="000000"/>
                <w:sz w:val="24"/>
                <w:szCs w:val="24"/>
                <w:highlight w:val="none"/>
              </w:rPr>
              <w:t>小企业划分标准所属行业</w:t>
            </w:r>
          </w:p>
        </w:tc>
      </w:tr>
      <w:tr w14:paraId="3678B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6" w:hRule="atLeast"/>
          <w:jc w:val="center"/>
        </w:trPr>
        <w:tc>
          <w:tcPr>
            <w:tcW w:w="2382" w:type="dxa"/>
            <w:noWrap w:val="0"/>
            <w:vAlign w:val="top"/>
          </w:tcPr>
          <w:p w14:paraId="1B8E44DF">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海安市行政中心暖通管道系统维修项目</w:t>
            </w:r>
          </w:p>
        </w:tc>
        <w:tc>
          <w:tcPr>
            <w:tcW w:w="3291" w:type="dxa"/>
            <w:noWrap w:val="0"/>
            <w:vAlign w:val="center"/>
          </w:tcPr>
          <w:p w14:paraId="62E81D4B">
            <w:pPr>
              <w:tabs>
                <w:tab w:val="left" w:pos="2020"/>
              </w:tabs>
              <w:spacing w:line="0" w:lineRule="atLeast"/>
              <w:jc w:val="center"/>
              <w:rPr>
                <w:rFonts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清单全部货物</w:t>
            </w:r>
          </w:p>
        </w:tc>
        <w:tc>
          <w:tcPr>
            <w:tcW w:w="2852" w:type="dxa"/>
            <w:noWrap w:val="0"/>
            <w:vAlign w:val="center"/>
          </w:tcPr>
          <w:p w14:paraId="0282BB6C">
            <w:pPr>
              <w:spacing w:line="0" w:lineRule="atLeast"/>
              <w:jc w:val="center"/>
              <w:rPr>
                <w:rFonts w:ascii="宋体" w:hAnsi="宋体"/>
                <w:color w:val="000000"/>
                <w:sz w:val="24"/>
                <w:szCs w:val="24"/>
                <w:highlight w:val="none"/>
              </w:rPr>
            </w:pPr>
            <w:r>
              <w:rPr>
                <w:rFonts w:hint="eastAsia" w:ascii="宋体" w:hAnsi="宋体"/>
                <w:bCs/>
                <w:color w:val="000000"/>
                <w:sz w:val="24"/>
                <w:szCs w:val="24"/>
                <w:highlight w:val="none"/>
                <w:lang w:val="en-US" w:eastAsia="zh-CN"/>
              </w:rPr>
              <w:t>工业</w:t>
            </w:r>
          </w:p>
        </w:tc>
      </w:tr>
    </w:tbl>
    <w:p w14:paraId="1E88BFCF">
      <w:pPr>
        <w:spacing w:line="0" w:lineRule="atLeas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二、政府采购中实施本国产品标准及相关政策</w:t>
      </w:r>
    </w:p>
    <w:p w14:paraId="2855E31F">
      <w:pPr>
        <w:keepNext w:val="0"/>
        <w:keepLines w:val="0"/>
        <w:pageBreakBefore w:val="0"/>
        <w:widowControl w:val="0"/>
        <w:spacing w:line="0" w:lineRule="atLeas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1.本项目对采购本国产品给予政策支持，具体内容见招标文件“第五章评标方法与评标标准”。</w:t>
      </w:r>
    </w:p>
    <w:p w14:paraId="081DBECE">
      <w:pPr>
        <w:keepNext w:val="0"/>
        <w:keepLines w:val="0"/>
        <w:pageBreakBefore w:val="0"/>
        <w:widowControl w:val="0"/>
        <w:spacing w:line="0" w:lineRule="atLeas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D4EC38C">
      <w:pPr>
        <w:keepNext w:val="0"/>
        <w:keepLines w:val="0"/>
        <w:pageBreakBefore w:val="0"/>
        <w:widowControl w:val="0"/>
        <w:spacing w:line="0" w:lineRule="atLeas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D2C7CDC">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三</w:t>
      </w:r>
      <w:r>
        <w:rPr>
          <w:rFonts w:ascii="宋体" w:hAnsi="宋体"/>
          <w:b/>
          <w:color w:val="000000"/>
          <w:sz w:val="24"/>
          <w:szCs w:val="24"/>
          <w:highlight w:val="none"/>
        </w:rPr>
        <w:t>、技术要求</w:t>
      </w:r>
    </w:p>
    <w:p w14:paraId="5ABAA80B">
      <w:pPr>
        <w:spacing w:line="0" w:lineRule="atLeast"/>
        <w:ind w:firstLine="480"/>
        <w:rPr>
          <w:rFonts w:ascii="宋体" w:hAnsi="宋体"/>
          <w:b/>
          <w:color w:val="000000"/>
          <w:sz w:val="24"/>
          <w:szCs w:val="24"/>
          <w:highlight w:val="none"/>
        </w:rPr>
      </w:pPr>
      <w:r>
        <w:rPr>
          <w:rFonts w:hint="eastAsia" w:ascii="宋体" w:hAnsi="宋体"/>
          <w:b/>
          <w:color w:val="000000"/>
          <w:sz w:val="24"/>
          <w:szCs w:val="24"/>
          <w:highlight w:val="none"/>
        </w:rPr>
        <w:t>技术要求是指对采购标的功能和质量要求，包括性能、材料、结构、外观、安全，或者服务内容和标准等。其中加★号条款为实质性要求。</w:t>
      </w:r>
    </w:p>
    <w:p w14:paraId="31393DC3">
      <w:pPr>
        <w:spacing w:line="0" w:lineRule="atLeast"/>
        <w:ind w:firstLine="480"/>
        <w:rPr>
          <w:rFonts w:hint="eastAsia" w:ascii="宋体" w:hAnsi="宋体"/>
          <w:b w:val="0"/>
          <w:bCs w:val="0"/>
          <w:color w:val="000000"/>
          <w:sz w:val="24"/>
          <w:szCs w:val="24"/>
          <w:highlight w:val="none"/>
          <w:lang w:val="en-US" w:eastAsia="zh-CN"/>
        </w:rPr>
      </w:pPr>
      <w:r>
        <w:rPr>
          <w:rFonts w:hint="eastAsia" w:ascii="宋体" w:hAnsi="宋体"/>
          <w:b/>
          <w:bCs/>
          <w:color w:val="000000"/>
          <w:sz w:val="24"/>
          <w:szCs w:val="24"/>
          <w:highlight w:val="none"/>
          <w:lang w:val="en-US" w:eastAsia="zh-CN"/>
        </w:rPr>
        <w:t>3.1</w:t>
      </w:r>
      <w:r>
        <w:rPr>
          <w:rFonts w:hint="eastAsia" w:ascii="宋体" w:hAnsi="宋体"/>
          <w:b w:val="0"/>
          <w:bCs w:val="0"/>
          <w:color w:val="000000"/>
          <w:sz w:val="24"/>
          <w:szCs w:val="24"/>
          <w:highlight w:val="none"/>
          <w:lang w:val="en-US" w:eastAsia="zh-CN"/>
        </w:rPr>
        <w:t>海安市行政中心暖通管道系统维修项目，项目包含主楼（2区）和西侧辅楼，主楼地上十九层，西侧辅楼地上1-4层，总建筑面积约75000平方米，空调面积约60000平方米，建筑主体高度地上72.9米。主楼主要功能为办公，辅楼西侧主要功能为档案馆，本次管道维修为主楼和辅楼西侧，主楼和辅楼西侧空调系统采用集中式空调系统，冷热源为冷水机组+锅炉，将对过道内水平空调水管进行改造维修，需对锅炉进行更换、增加自控系统等，具体详见图纸及采购清单。本项目所用e-PSP管材及配件标准为参照或相当于的标准，为鼓励不同品牌的充分竞争，如某主要技术参数属于个别品牌专有，则该主要技术参数不具有限制性，投标人可对该参数进行适当调整，说明调整的理由并在签订合同前提供相关证明材料（如产品业绩、技术参数等），证明产品性能和所用管材及配件的技术参数不低于设计标准且符合国家相关规范，并得到设计单位、监理单位、招标人的认可。</w:t>
      </w:r>
    </w:p>
    <w:tbl>
      <w:tblPr>
        <w:tblStyle w:val="29"/>
        <w:tblW w:w="10976" w:type="dxa"/>
        <w:tblInd w:w="-12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3"/>
        <w:gridCol w:w="5800"/>
        <w:gridCol w:w="694"/>
        <w:gridCol w:w="980"/>
        <w:gridCol w:w="1304"/>
        <w:gridCol w:w="1305"/>
      </w:tblGrid>
      <w:tr w14:paraId="44DFF2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C870721">
            <w:pPr>
              <w:keepNext w:val="0"/>
              <w:keepLines w:val="0"/>
              <w:widowControl/>
              <w:suppressLineNumbers w:val="0"/>
              <w:jc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lang w:val="en-US" w:eastAsia="zh-CN" w:bidi="ar"/>
              </w:rPr>
              <w:t>序号</w:t>
            </w:r>
          </w:p>
        </w:tc>
        <w:tc>
          <w:tcPr>
            <w:tcW w:w="580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ED6A0CB">
            <w:pPr>
              <w:keepNext w:val="0"/>
              <w:keepLines w:val="0"/>
              <w:widowControl/>
              <w:suppressLineNumbers w:val="0"/>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lang w:val="en-US" w:eastAsia="zh-CN" w:bidi="ar"/>
              </w:rPr>
              <w:t>项目名称、材质、规格</w:t>
            </w:r>
          </w:p>
        </w:tc>
        <w:tc>
          <w:tcPr>
            <w:tcW w:w="69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71B9570">
            <w:pPr>
              <w:keepNext w:val="0"/>
              <w:keepLines w:val="0"/>
              <w:widowControl/>
              <w:suppressLineNumbers w:val="0"/>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lang w:val="en-US" w:eastAsia="zh-CN" w:bidi="ar"/>
              </w:rPr>
              <w:t>单位</w:t>
            </w:r>
          </w:p>
        </w:tc>
        <w:tc>
          <w:tcPr>
            <w:tcW w:w="98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D4A3455">
            <w:pPr>
              <w:keepNext w:val="0"/>
              <w:keepLines w:val="0"/>
              <w:widowControl/>
              <w:suppressLineNumbers w:val="0"/>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lang w:val="en-US" w:eastAsia="zh-CN" w:bidi="ar"/>
              </w:rPr>
              <w:t>工程量</w:t>
            </w:r>
          </w:p>
        </w:tc>
        <w:tc>
          <w:tcPr>
            <w:tcW w:w="130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66B1C10">
            <w:pPr>
              <w:keepNext w:val="0"/>
              <w:keepLines w:val="0"/>
              <w:widowControl/>
              <w:suppressLineNumbers w:val="0"/>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lang w:val="en-US" w:eastAsia="zh-CN" w:bidi="ar"/>
              </w:rPr>
              <w:t>全费用</w:t>
            </w:r>
            <w:r>
              <w:rPr>
                <w:rFonts w:hint="eastAsia" w:ascii="黑体" w:hAnsi="宋体" w:eastAsia="黑体" w:cs="黑体"/>
                <w:b/>
                <w:bCs/>
                <w:i w:val="0"/>
                <w:iCs w:val="0"/>
                <w:color w:val="000000"/>
                <w:sz w:val="18"/>
                <w:szCs w:val="18"/>
                <w:highlight w:val="none"/>
                <w:u w:val="none"/>
                <w:lang w:val="en-US" w:eastAsia="zh-CN" w:bidi="ar"/>
              </w:rPr>
              <w:br w:type="textWrapping" w:clear="all"/>
            </w:r>
            <w:r>
              <w:rPr>
                <w:rFonts w:hint="eastAsia" w:ascii="黑体" w:hAnsi="宋体" w:eastAsia="黑体" w:cs="黑体"/>
                <w:b/>
                <w:bCs/>
                <w:i w:val="0"/>
                <w:iCs w:val="0"/>
                <w:color w:val="000000"/>
                <w:sz w:val="18"/>
                <w:szCs w:val="18"/>
                <w:highlight w:val="none"/>
                <w:u w:val="none"/>
                <w:lang w:val="en-US" w:eastAsia="zh-CN" w:bidi="ar"/>
              </w:rPr>
              <w:t>综合单价</w:t>
            </w:r>
          </w:p>
        </w:tc>
        <w:tc>
          <w:tcPr>
            <w:tcW w:w="130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535CB8D">
            <w:pPr>
              <w:keepNext w:val="0"/>
              <w:keepLines w:val="0"/>
              <w:widowControl/>
              <w:suppressLineNumbers w:val="0"/>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lang w:val="en-US" w:eastAsia="zh-CN" w:bidi="ar"/>
              </w:rPr>
              <w:t>合价</w:t>
            </w:r>
          </w:p>
        </w:tc>
      </w:tr>
      <w:tr w14:paraId="09E10C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DB414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06C118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200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4695D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894D6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12.28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339C50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3BD999A">
            <w:pPr>
              <w:jc w:val="right"/>
              <w:rPr>
                <w:rFonts w:hint="eastAsia" w:ascii="宋体" w:hAnsi="宋体" w:eastAsia="宋体" w:cs="宋体"/>
                <w:i w:val="0"/>
                <w:iCs w:val="0"/>
                <w:color w:val="000000"/>
                <w:sz w:val="18"/>
                <w:szCs w:val="18"/>
                <w:highlight w:val="none"/>
                <w:u w:val="none"/>
              </w:rPr>
            </w:pPr>
          </w:p>
        </w:tc>
      </w:tr>
      <w:tr w14:paraId="602626C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FF1CC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A79FB9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160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C1946C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A5FE9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24.37</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5BAF76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3C9DCFC">
            <w:pPr>
              <w:jc w:val="right"/>
              <w:rPr>
                <w:rFonts w:hint="eastAsia" w:ascii="宋体" w:hAnsi="宋体" w:eastAsia="宋体" w:cs="宋体"/>
                <w:i w:val="0"/>
                <w:iCs w:val="0"/>
                <w:color w:val="000000"/>
                <w:sz w:val="18"/>
                <w:szCs w:val="18"/>
                <w:highlight w:val="none"/>
                <w:u w:val="none"/>
              </w:rPr>
            </w:pPr>
          </w:p>
        </w:tc>
      </w:tr>
      <w:tr w14:paraId="14835E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839"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7F300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22DBB9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110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901409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C184A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96.54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8AD6F0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05D04A0">
            <w:pPr>
              <w:jc w:val="right"/>
              <w:rPr>
                <w:rFonts w:hint="eastAsia" w:ascii="宋体" w:hAnsi="宋体" w:eastAsia="宋体" w:cs="宋体"/>
                <w:i w:val="0"/>
                <w:iCs w:val="0"/>
                <w:color w:val="000000"/>
                <w:sz w:val="18"/>
                <w:szCs w:val="18"/>
                <w:highlight w:val="none"/>
                <w:u w:val="none"/>
              </w:rPr>
            </w:pPr>
          </w:p>
        </w:tc>
      </w:tr>
      <w:tr w14:paraId="2E35E4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2DD6B1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74FB83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90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3B2564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F5591B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467.04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CF4270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0A36515">
            <w:pPr>
              <w:jc w:val="right"/>
              <w:rPr>
                <w:rFonts w:hint="eastAsia" w:ascii="宋体" w:hAnsi="宋体" w:eastAsia="宋体" w:cs="宋体"/>
                <w:i w:val="0"/>
                <w:iCs w:val="0"/>
                <w:color w:val="000000"/>
                <w:sz w:val="18"/>
                <w:szCs w:val="18"/>
                <w:highlight w:val="none"/>
                <w:u w:val="none"/>
              </w:rPr>
            </w:pPr>
          </w:p>
        </w:tc>
      </w:tr>
      <w:tr w14:paraId="1F7C91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922"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0EC42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045795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75，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35A10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A7EE2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800.59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BD490F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4057E9B">
            <w:pPr>
              <w:jc w:val="right"/>
              <w:rPr>
                <w:rFonts w:hint="eastAsia" w:ascii="宋体" w:hAnsi="宋体" w:eastAsia="宋体" w:cs="宋体"/>
                <w:i w:val="0"/>
                <w:iCs w:val="0"/>
                <w:color w:val="000000"/>
                <w:sz w:val="18"/>
                <w:szCs w:val="18"/>
                <w:highlight w:val="none"/>
                <w:u w:val="none"/>
              </w:rPr>
            </w:pPr>
          </w:p>
        </w:tc>
      </w:tr>
      <w:tr w14:paraId="10C84E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87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C73C1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E7A8DB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63，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B2FB14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A08FE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537.86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ABC34A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B9E0175">
            <w:pPr>
              <w:jc w:val="right"/>
              <w:rPr>
                <w:rFonts w:hint="eastAsia" w:ascii="宋体" w:hAnsi="宋体" w:eastAsia="宋体" w:cs="宋体"/>
                <w:i w:val="0"/>
                <w:iCs w:val="0"/>
                <w:color w:val="000000"/>
                <w:sz w:val="18"/>
                <w:szCs w:val="18"/>
                <w:highlight w:val="none"/>
                <w:u w:val="none"/>
              </w:rPr>
            </w:pPr>
          </w:p>
        </w:tc>
      </w:tr>
      <w:tr w14:paraId="5A9BF2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900"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2D008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EAB701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50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CBC6E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B40A2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376.33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16DE8D1">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159D3E4">
            <w:pPr>
              <w:jc w:val="right"/>
              <w:rPr>
                <w:rFonts w:hint="eastAsia" w:ascii="宋体" w:hAnsi="宋体" w:eastAsia="宋体" w:cs="宋体"/>
                <w:i w:val="0"/>
                <w:iCs w:val="0"/>
                <w:color w:val="000000"/>
                <w:sz w:val="18"/>
                <w:szCs w:val="18"/>
                <w:highlight w:val="none"/>
                <w:u w:val="none"/>
              </w:rPr>
            </w:pPr>
          </w:p>
        </w:tc>
      </w:tr>
      <w:tr w14:paraId="292F4D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199A6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2F4180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40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A36E94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4FFAC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474.99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B1C6A6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800AE8A">
            <w:pPr>
              <w:jc w:val="right"/>
              <w:rPr>
                <w:rFonts w:hint="eastAsia" w:ascii="宋体" w:hAnsi="宋体" w:eastAsia="宋体" w:cs="宋体"/>
                <w:i w:val="0"/>
                <w:iCs w:val="0"/>
                <w:color w:val="000000"/>
                <w:sz w:val="18"/>
                <w:szCs w:val="18"/>
                <w:highlight w:val="none"/>
                <w:u w:val="none"/>
              </w:rPr>
            </w:pPr>
          </w:p>
        </w:tc>
      </w:tr>
      <w:tr w14:paraId="5F86E15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917EE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A2F511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32，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3F3D91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1505D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2723.95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972E8A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7B8661D">
            <w:pPr>
              <w:jc w:val="right"/>
              <w:rPr>
                <w:rFonts w:hint="eastAsia" w:ascii="宋体" w:hAnsi="宋体" w:eastAsia="宋体" w:cs="宋体"/>
                <w:i w:val="0"/>
                <w:iCs w:val="0"/>
                <w:color w:val="000000"/>
                <w:sz w:val="18"/>
                <w:szCs w:val="18"/>
                <w:highlight w:val="none"/>
                <w:u w:val="none"/>
              </w:rPr>
            </w:pPr>
          </w:p>
        </w:tc>
      </w:tr>
      <w:tr w14:paraId="7D9CFE0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0B54D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ACFA24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200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3112F0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DE975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12.72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2E77C6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E358A31">
            <w:pPr>
              <w:jc w:val="right"/>
              <w:rPr>
                <w:rFonts w:hint="eastAsia" w:ascii="宋体" w:hAnsi="宋体" w:eastAsia="宋体" w:cs="宋体"/>
                <w:i w:val="0"/>
                <w:iCs w:val="0"/>
                <w:color w:val="000000"/>
                <w:sz w:val="18"/>
                <w:szCs w:val="18"/>
                <w:highlight w:val="none"/>
                <w:u w:val="none"/>
              </w:rPr>
            </w:pPr>
          </w:p>
        </w:tc>
      </w:tr>
      <w:tr w14:paraId="1CEDA3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C33A0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874DF9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160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006F8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BEB39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25.19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258E22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5898A17">
            <w:pPr>
              <w:jc w:val="right"/>
              <w:rPr>
                <w:rFonts w:hint="eastAsia" w:ascii="宋体" w:hAnsi="宋体" w:eastAsia="宋体" w:cs="宋体"/>
                <w:i w:val="0"/>
                <w:iCs w:val="0"/>
                <w:color w:val="000000"/>
                <w:sz w:val="18"/>
                <w:szCs w:val="18"/>
                <w:highlight w:val="none"/>
                <w:u w:val="none"/>
              </w:rPr>
            </w:pPr>
          </w:p>
        </w:tc>
      </w:tr>
      <w:tr w14:paraId="43E84B8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27EE2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504505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110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0EF9A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30AF1A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103.69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A7A438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977DFB2">
            <w:pPr>
              <w:jc w:val="right"/>
              <w:rPr>
                <w:rFonts w:hint="eastAsia" w:ascii="宋体" w:hAnsi="宋体" w:eastAsia="宋体" w:cs="宋体"/>
                <w:i w:val="0"/>
                <w:iCs w:val="0"/>
                <w:color w:val="000000"/>
                <w:sz w:val="18"/>
                <w:szCs w:val="18"/>
                <w:highlight w:val="none"/>
                <w:u w:val="none"/>
              </w:rPr>
            </w:pPr>
          </w:p>
        </w:tc>
      </w:tr>
      <w:tr w14:paraId="74645FF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2E6B5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76173D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90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2723F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83717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1440.02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20E14F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DA733B6">
            <w:pPr>
              <w:jc w:val="right"/>
              <w:rPr>
                <w:rFonts w:hint="eastAsia" w:ascii="宋体" w:hAnsi="宋体" w:eastAsia="宋体" w:cs="宋体"/>
                <w:i w:val="0"/>
                <w:iCs w:val="0"/>
                <w:color w:val="000000"/>
                <w:sz w:val="18"/>
                <w:szCs w:val="18"/>
                <w:highlight w:val="none"/>
                <w:u w:val="none"/>
              </w:rPr>
            </w:pPr>
          </w:p>
        </w:tc>
      </w:tr>
      <w:tr w14:paraId="37A481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97B65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789A7A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75，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6DF0F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95BFF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1736.78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940FA3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FCBB075">
            <w:pPr>
              <w:jc w:val="right"/>
              <w:rPr>
                <w:rFonts w:hint="eastAsia" w:ascii="宋体" w:hAnsi="宋体" w:eastAsia="宋体" w:cs="宋体"/>
                <w:i w:val="0"/>
                <w:iCs w:val="0"/>
                <w:color w:val="000000"/>
                <w:sz w:val="18"/>
                <w:szCs w:val="18"/>
                <w:highlight w:val="none"/>
                <w:u w:val="none"/>
              </w:rPr>
            </w:pPr>
          </w:p>
        </w:tc>
      </w:tr>
      <w:tr w14:paraId="24C76B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A0FFC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7078D5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63，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E0CEF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2D571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624.25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E0FFFD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76D62C6">
            <w:pPr>
              <w:jc w:val="right"/>
              <w:rPr>
                <w:rFonts w:hint="eastAsia" w:ascii="宋体" w:hAnsi="宋体" w:eastAsia="宋体" w:cs="宋体"/>
                <w:i w:val="0"/>
                <w:iCs w:val="0"/>
                <w:color w:val="000000"/>
                <w:sz w:val="18"/>
                <w:szCs w:val="18"/>
                <w:highlight w:val="none"/>
                <w:u w:val="none"/>
              </w:rPr>
            </w:pPr>
          </w:p>
        </w:tc>
      </w:tr>
      <w:tr w14:paraId="3412C79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29B51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0F8D06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50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CC532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79D35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82.16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DC0AE6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73DA2EF">
            <w:pPr>
              <w:jc w:val="right"/>
              <w:rPr>
                <w:rFonts w:hint="eastAsia" w:ascii="宋体" w:hAnsi="宋体" w:eastAsia="宋体" w:cs="宋体"/>
                <w:i w:val="0"/>
                <w:iCs w:val="0"/>
                <w:color w:val="000000"/>
                <w:sz w:val="18"/>
                <w:szCs w:val="18"/>
                <w:highlight w:val="none"/>
                <w:u w:val="none"/>
              </w:rPr>
            </w:pPr>
          </w:p>
        </w:tc>
      </w:tr>
      <w:tr w14:paraId="12B9702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B0BB5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37A8B1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40，连接形式:智能电磁双热熔焊接连接，管卡材质:按设计规范，管道消毒、冲洗:按设计及验收规范要求，安装部位:室内，介质:回水管，采用配套U型承插槽双热熔管件，含管件、三通、弯头、直接、套管、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95FD3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18506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782.02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A2B2ED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F5FEF72">
            <w:pPr>
              <w:jc w:val="right"/>
              <w:rPr>
                <w:rFonts w:hint="eastAsia" w:ascii="宋体" w:hAnsi="宋体" w:eastAsia="宋体" w:cs="宋体"/>
                <w:i w:val="0"/>
                <w:iCs w:val="0"/>
                <w:color w:val="000000"/>
                <w:sz w:val="18"/>
                <w:szCs w:val="18"/>
                <w:highlight w:val="none"/>
                <w:u w:val="none"/>
              </w:rPr>
            </w:pPr>
          </w:p>
        </w:tc>
      </w:tr>
      <w:tr w14:paraId="2952E4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80B6B1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D78985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32，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2A5DC9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D0412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2645.12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512464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845FEF2">
            <w:pPr>
              <w:jc w:val="right"/>
              <w:rPr>
                <w:rFonts w:hint="eastAsia" w:ascii="宋体" w:hAnsi="宋体" w:eastAsia="宋体" w:cs="宋体"/>
                <w:i w:val="0"/>
                <w:iCs w:val="0"/>
                <w:color w:val="000000"/>
                <w:sz w:val="18"/>
                <w:szCs w:val="18"/>
                <w:highlight w:val="none"/>
                <w:u w:val="none"/>
              </w:rPr>
            </w:pPr>
          </w:p>
        </w:tc>
      </w:tr>
      <w:tr w14:paraId="67EA7F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D5D88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57E86A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加厚防火型U-PVC管，规格:DN32，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3C5E8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674D2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2645.59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F3660C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3E5F19B">
            <w:pPr>
              <w:jc w:val="right"/>
              <w:rPr>
                <w:rFonts w:hint="eastAsia" w:ascii="宋体" w:hAnsi="宋体" w:eastAsia="宋体" w:cs="宋体"/>
                <w:i w:val="0"/>
                <w:iCs w:val="0"/>
                <w:color w:val="000000"/>
                <w:sz w:val="18"/>
                <w:szCs w:val="18"/>
                <w:highlight w:val="none"/>
                <w:u w:val="none"/>
              </w:rPr>
            </w:pPr>
          </w:p>
        </w:tc>
      </w:tr>
      <w:tr w14:paraId="7B54A8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CE3FCF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107A8D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加厚防火型U-PVC管，规格:DN25，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BACCA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01755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3305.52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A69599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C397144">
            <w:pPr>
              <w:jc w:val="right"/>
              <w:rPr>
                <w:rFonts w:hint="eastAsia" w:ascii="宋体" w:hAnsi="宋体" w:eastAsia="宋体" w:cs="宋体"/>
                <w:i w:val="0"/>
                <w:iCs w:val="0"/>
                <w:color w:val="000000"/>
                <w:sz w:val="18"/>
                <w:szCs w:val="18"/>
                <w:highlight w:val="none"/>
                <w:u w:val="none"/>
              </w:rPr>
            </w:pPr>
          </w:p>
        </w:tc>
      </w:tr>
      <w:tr w14:paraId="6E3A192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55C368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D32DC2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名称:固定支架，规格:综合考虑，支架形式:按设计要求，管道固定，不允许移位，制作、安装、除锈、刷防锈漆两遍、色漆两遍，满足设计及施工规范要求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ECF815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kg</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A73AE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1819.8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DF26DB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6CB166E">
            <w:pPr>
              <w:jc w:val="right"/>
              <w:rPr>
                <w:rFonts w:hint="eastAsia" w:ascii="宋体" w:hAnsi="宋体" w:eastAsia="宋体" w:cs="宋体"/>
                <w:i w:val="0"/>
                <w:iCs w:val="0"/>
                <w:color w:val="000000"/>
                <w:sz w:val="18"/>
                <w:szCs w:val="18"/>
                <w:highlight w:val="none"/>
                <w:u w:val="none"/>
              </w:rPr>
            </w:pPr>
          </w:p>
        </w:tc>
      </w:tr>
      <w:tr w14:paraId="0A12A0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135E4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92995C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名称:滑动支架，材质:型钢，规格:综合考虑，工作内容:制作、安装、校正、固定，防腐处理:除锈、刷防锈漆两遍、色漆两遍，满足管道热胀冷缩移位要求，符合施工验收规范及设计要求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E9D21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kg</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589FA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3660.3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CDE714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BD83773">
            <w:pPr>
              <w:jc w:val="right"/>
              <w:rPr>
                <w:rFonts w:hint="eastAsia" w:ascii="宋体" w:hAnsi="宋体" w:eastAsia="宋体" w:cs="宋体"/>
                <w:i w:val="0"/>
                <w:iCs w:val="0"/>
                <w:color w:val="000000"/>
                <w:sz w:val="18"/>
                <w:szCs w:val="18"/>
                <w:highlight w:val="none"/>
                <w:u w:val="none"/>
              </w:rPr>
            </w:pPr>
          </w:p>
        </w:tc>
      </w:tr>
      <w:tr w14:paraId="33D1BAF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185176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DC4FD9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绝热材料品种:难燃B1级橡塑发泡保温管壳，绝热厚度:20mm，管道外径:≤57mm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26E35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C13DBF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20.77</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6A8818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3E2E7BA">
            <w:pPr>
              <w:jc w:val="right"/>
              <w:rPr>
                <w:rFonts w:hint="eastAsia" w:ascii="宋体" w:hAnsi="宋体" w:eastAsia="宋体" w:cs="宋体"/>
                <w:i w:val="0"/>
                <w:iCs w:val="0"/>
                <w:color w:val="000000"/>
                <w:sz w:val="18"/>
                <w:szCs w:val="18"/>
                <w:highlight w:val="none"/>
                <w:u w:val="none"/>
              </w:rPr>
            </w:pPr>
          </w:p>
        </w:tc>
      </w:tr>
      <w:tr w14:paraId="39B966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41110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E1E5E7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绝热材料品种:难燃B1级橡塑发泡保温管壳，绝热厚度:28mm，管道外径:≤57mm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7FD32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5B59F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39.99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963AB1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D009AAD">
            <w:pPr>
              <w:jc w:val="right"/>
              <w:rPr>
                <w:rFonts w:hint="eastAsia" w:ascii="宋体" w:hAnsi="宋体" w:eastAsia="宋体" w:cs="宋体"/>
                <w:i w:val="0"/>
                <w:iCs w:val="0"/>
                <w:color w:val="000000"/>
                <w:sz w:val="18"/>
                <w:szCs w:val="18"/>
                <w:highlight w:val="none"/>
                <w:u w:val="none"/>
              </w:rPr>
            </w:pPr>
          </w:p>
        </w:tc>
      </w:tr>
      <w:tr w14:paraId="07B935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D6E680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E9A712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绝热材料品种:难燃B1级橡塑发泡保温管壳，绝热厚度:32mm，管道外径:≤133mm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22AC0D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C17D6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79.17</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1DF26F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FB4C97E">
            <w:pPr>
              <w:jc w:val="right"/>
              <w:rPr>
                <w:rFonts w:hint="eastAsia" w:ascii="宋体" w:hAnsi="宋体" w:eastAsia="宋体" w:cs="宋体"/>
                <w:i w:val="0"/>
                <w:iCs w:val="0"/>
                <w:color w:val="000000"/>
                <w:sz w:val="18"/>
                <w:szCs w:val="18"/>
                <w:highlight w:val="none"/>
                <w:u w:val="none"/>
              </w:rPr>
            </w:pPr>
          </w:p>
        </w:tc>
      </w:tr>
      <w:tr w14:paraId="171D974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1E0AD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CC205D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绝热材料品种:难燃B1级橡塑发泡保温管壳，绝热厚度:36mm，管道外径:≤325mm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40423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ACF75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6.72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BDD9CB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55D8BD4">
            <w:pPr>
              <w:jc w:val="right"/>
              <w:rPr>
                <w:rFonts w:hint="eastAsia" w:ascii="宋体" w:hAnsi="宋体" w:eastAsia="宋体" w:cs="宋体"/>
                <w:i w:val="0"/>
                <w:iCs w:val="0"/>
                <w:color w:val="000000"/>
                <w:sz w:val="18"/>
                <w:szCs w:val="18"/>
                <w:highlight w:val="none"/>
                <w:u w:val="none"/>
              </w:rPr>
            </w:pPr>
          </w:p>
        </w:tc>
      </w:tr>
      <w:tr w14:paraId="1C795A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697EB0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57121D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类型:水管电动二通调节阀，规格、压力等级:DN32，连接形式:螺纹连接，备注:符合图纸及规范要求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CADDDD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68870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B726C1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F13BF9B">
            <w:pPr>
              <w:jc w:val="right"/>
              <w:rPr>
                <w:rFonts w:hint="eastAsia" w:ascii="宋体" w:hAnsi="宋体" w:eastAsia="宋体" w:cs="宋体"/>
                <w:i w:val="0"/>
                <w:iCs w:val="0"/>
                <w:color w:val="000000"/>
                <w:sz w:val="18"/>
                <w:szCs w:val="18"/>
                <w:highlight w:val="none"/>
                <w:u w:val="none"/>
              </w:rPr>
            </w:pPr>
          </w:p>
        </w:tc>
      </w:tr>
      <w:tr w14:paraId="1559E2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58141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00BF29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类型:水管电动二通调节阀，规格、压力等级:DN25，连接形式:螺纹连接，备注:符合图纸及规范要求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FDCC72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263B0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996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B07519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B3B27E4">
            <w:pPr>
              <w:jc w:val="right"/>
              <w:rPr>
                <w:rFonts w:hint="eastAsia" w:ascii="宋体" w:hAnsi="宋体" w:eastAsia="宋体" w:cs="宋体"/>
                <w:i w:val="0"/>
                <w:iCs w:val="0"/>
                <w:color w:val="000000"/>
                <w:sz w:val="18"/>
                <w:szCs w:val="18"/>
                <w:highlight w:val="none"/>
                <w:u w:val="none"/>
              </w:rPr>
            </w:pPr>
          </w:p>
        </w:tc>
      </w:tr>
      <w:tr w14:paraId="6697ED5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5E54A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E8F38E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类型:水管温控电动调节阀，规格、压力等级:DN50，连接形式:法兰连接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86899E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B3B7F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3871B3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EE15130">
            <w:pPr>
              <w:jc w:val="right"/>
              <w:rPr>
                <w:rFonts w:hint="eastAsia" w:ascii="宋体" w:hAnsi="宋体" w:eastAsia="宋体" w:cs="宋体"/>
                <w:i w:val="0"/>
                <w:iCs w:val="0"/>
                <w:color w:val="000000"/>
                <w:sz w:val="18"/>
                <w:szCs w:val="18"/>
                <w:highlight w:val="none"/>
                <w:u w:val="none"/>
              </w:rPr>
            </w:pPr>
          </w:p>
        </w:tc>
      </w:tr>
      <w:tr w14:paraId="30BB25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25453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1F278F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类型:水管温控电动调节阀，规格、压力等级:DN70，连接形式:法兰连接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F18E0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5DD0E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86EBF8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1BB7137">
            <w:pPr>
              <w:jc w:val="right"/>
              <w:rPr>
                <w:rFonts w:hint="eastAsia" w:ascii="宋体" w:hAnsi="宋体" w:eastAsia="宋体" w:cs="宋体"/>
                <w:i w:val="0"/>
                <w:iCs w:val="0"/>
                <w:color w:val="000000"/>
                <w:sz w:val="18"/>
                <w:szCs w:val="18"/>
                <w:highlight w:val="none"/>
                <w:u w:val="none"/>
              </w:rPr>
            </w:pPr>
          </w:p>
        </w:tc>
      </w:tr>
      <w:tr w14:paraId="321ECC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E0EA3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96EFD2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类型:水管温控电动调节阀，规格、压力等级:DN80，连接形式:法兰连接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A3A97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C1D6E2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F746CB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7CF9CF9">
            <w:pPr>
              <w:jc w:val="right"/>
              <w:rPr>
                <w:rFonts w:hint="eastAsia" w:ascii="宋体" w:hAnsi="宋体" w:eastAsia="宋体" w:cs="宋体"/>
                <w:i w:val="0"/>
                <w:iCs w:val="0"/>
                <w:color w:val="000000"/>
                <w:sz w:val="18"/>
                <w:szCs w:val="18"/>
                <w:highlight w:val="none"/>
                <w:u w:val="none"/>
              </w:rPr>
            </w:pPr>
          </w:p>
        </w:tc>
      </w:tr>
      <w:tr w14:paraId="74A46D9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5B0DC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770672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类型:水管温控电动调节阀，规格、压力等级:DN100，连接形式:法兰连接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88D75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DB803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16B444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CC2E6E4">
            <w:pPr>
              <w:jc w:val="right"/>
              <w:rPr>
                <w:rFonts w:hint="eastAsia" w:ascii="宋体" w:hAnsi="宋体" w:eastAsia="宋体" w:cs="宋体"/>
                <w:i w:val="0"/>
                <w:iCs w:val="0"/>
                <w:color w:val="000000"/>
                <w:sz w:val="18"/>
                <w:szCs w:val="18"/>
                <w:highlight w:val="none"/>
                <w:u w:val="none"/>
              </w:rPr>
            </w:pPr>
          </w:p>
        </w:tc>
      </w:tr>
      <w:tr w14:paraId="1341B3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A72E1F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5DC875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类型:水管蝶阀，规格、压力等级:DN70，连接形式:法兰连接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30314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E9758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3112E3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3280563">
            <w:pPr>
              <w:jc w:val="right"/>
              <w:rPr>
                <w:rFonts w:hint="eastAsia" w:ascii="宋体" w:hAnsi="宋体" w:eastAsia="宋体" w:cs="宋体"/>
                <w:i w:val="0"/>
                <w:iCs w:val="0"/>
                <w:color w:val="000000"/>
                <w:sz w:val="18"/>
                <w:szCs w:val="18"/>
                <w:highlight w:val="none"/>
                <w:u w:val="none"/>
              </w:rPr>
            </w:pPr>
          </w:p>
        </w:tc>
      </w:tr>
      <w:tr w14:paraId="35E1CC4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5DCB0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93FA00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类型:水管蝶阀，规格、压力等级:DN80，连接形式:法兰连接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AE5244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2442E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E054D7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A03F672">
            <w:pPr>
              <w:jc w:val="right"/>
              <w:rPr>
                <w:rFonts w:hint="eastAsia" w:ascii="宋体" w:hAnsi="宋体" w:eastAsia="宋体" w:cs="宋体"/>
                <w:i w:val="0"/>
                <w:iCs w:val="0"/>
                <w:color w:val="000000"/>
                <w:sz w:val="18"/>
                <w:szCs w:val="18"/>
                <w:highlight w:val="none"/>
                <w:u w:val="none"/>
              </w:rPr>
            </w:pPr>
          </w:p>
        </w:tc>
      </w:tr>
      <w:tr w14:paraId="275712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4F118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72B13C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类型:水管蝶阀，规格、压力等级:DN100，连接形式:法兰连接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9C921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CE3B2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38FA39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30C82DC">
            <w:pPr>
              <w:jc w:val="right"/>
              <w:rPr>
                <w:rFonts w:hint="eastAsia" w:ascii="宋体" w:hAnsi="宋体" w:eastAsia="宋体" w:cs="宋体"/>
                <w:i w:val="0"/>
                <w:iCs w:val="0"/>
                <w:color w:val="000000"/>
                <w:sz w:val="18"/>
                <w:szCs w:val="18"/>
                <w:highlight w:val="none"/>
                <w:u w:val="none"/>
              </w:rPr>
            </w:pPr>
          </w:p>
        </w:tc>
      </w:tr>
      <w:tr w14:paraId="18B47F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0ABE8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518090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类型:水管蝶阀，规格、压力等级:DN160，连接形式:法兰连接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61D7E2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D044E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797A26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F36E746">
            <w:pPr>
              <w:jc w:val="right"/>
              <w:rPr>
                <w:rFonts w:hint="eastAsia" w:ascii="宋体" w:hAnsi="宋体" w:eastAsia="宋体" w:cs="宋体"/>
                <w:i w:val="0"/>
                <w:iCs w:val="0"/>
                <w:color w:val="000000"/>
                <w:sz w:val="18"/>
                <w:szCs w:val="18"/>
                <w:highlight w:val="none"/>
                <w:u w:val="none"/>
              </w:rPr>
            </w:pPr>
          </w:p>
        </w:tc>
      </w:tr>
      <w:tr w14:paraId="49B5D4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4EB9A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AA8608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类型:水管蝶阀，规格、压力等级:DN200，连接形式:法兰连接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4B202C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FB5BA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F32506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590B609">
            <w:pPr>
              <w:jc w:val="right"/>
              <w:rPr>
                <w:rFonts w:hint="eastAsia" w:ascii="宋体" w:hAnsi="宋体" w:eastAsia="宋体" w:cs="宋体"/>
                <w:i w:val="0"/>
                <w:iCs w:val="0"/>
                <w:color w:val="000000"/>
                <w:sz w:val="18"/>
                <w:szCs w:val="18"/>
                <w:highlight w:val="none"/>
                <w:u w:val="none"/>
              </w:rPr>
            </w:pPr>
          </w:p>
        </w:tc>
      </w:tr>
      <w:tr w14:paraId="03E9322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E1B19A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1D0F81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类型:闸阀，规格、压力等级:DN32，连接形式:螺纹连接，备注:符合图纸及规范要求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2D312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BBF45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272859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229874F">
            <w:pPr>
              <w:jc w:val="right"/>
              <w:rPr>
                <w:rFonts w:hint="eastAsia" w:ascii="宋体" w:hAnsi="宋体" w:eastAsia="宋体" w:cs="宋体"/>
                <w:i w:val="0"/>
                <w:iCs w:val="0"/>
                <w:color w:val="000000"/>
                <w:sz w:val="18"/>
                <w:szCs w:val="18"/>
                <w:highlight w:val="none"/>
                <w:u w:val="none"/>
              </w:rPr>
            </w:pPr>
          </w:p>
        </w:tc>
      </w:tr>
      <w:tr w14:paraId="3DB9DC1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523385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CE674D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类型:闸阀，规格、压力等级:DN50，连接形式:螺纹连接，备注:符合图纸及规范要求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7B37D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F3171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789D8F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381F5DE">
            <w:pPr>
              <w:jc w:val="right"/>
              <w:rPr>
                <w:rFonts w:hint="eastAsia" w:ascii="宋体" w:hAnsi="宋体" w:eastAsia="宋体" w:cs="宋体"/>
                <w:i w:val="0"/>
                <w:iCs w:val="0"/>
                <w:color w:val="000000"/>
                <w:sz w:val="18"/>
                <w:szCs w:val="18"/>
                <w:highlight w:val="none"/>
                <w:u w:val="none"/>
              </w:rPr>
            </w:pPr>
          </w:p>
        </w:tc>
      </w:tr>
      <w:tr w14:paraId="06CA9A0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DDC036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03FE13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类型:闸阀，规格、压力等级:DN70，连接形式:法兰连接，备注:符合图纸及规范要求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DEC976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79B91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100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7A9C00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38469AD">
            <w:pPr>
              <w:jc w:val="right"/>
              <w:rPr>
                <w:rFonts w:hint="eastAsia" w:ascii="宋体" w:hAnsi="宋体" w:eastAsia="宋体" w:cs="宋体"/>
                <w:i w:val="0"/>
                <w:iCs w:val="0"/>
                <w:color w:val="000000"/>
                <w:sz w:val="18"/>
                <w:szCs w:val="18"/>
                <w:highlight w:val="none"/>
                <w:u w:val="none"/>
              </w:rPr>
            </w:pPr>
          </w:p>
        </w:tc>
      </w:tr>
      <w:tr w14:paraId="6207E08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554E2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653273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类型:闸阀，规格、压力等级:DN80，连接形式:法兰连接，备注:符合图纸及规范要求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C7793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C11C0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36BB66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5233174">
            <w:pPr>
              <w:jc w:val="right"/>
              <w:rPr>
                <w:rFonts w:hint="eastAsia" w:ascii="宋体" w:hAnsi="宋体" w:eastAsia="宋体" w:cs="宋体"/>
                <w:i w:val="0"/>
                <w:iCs w:val="0"/>
                <w:color w:val="000000"/>
                <w:sz w:val="18"/>
                <w:szCs w:val="18"/>
                <w:highlight w:val="none"/>
                <w:u w:val="none"/>
              </w:rPr>
            </w:pPr>
          </w:p>
        </w:tc>
      </w:tr>
      <w:tr w14:paraId="5C458D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D0CE69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68ADC5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类型:截止阀，规格、压力等级:DN25，连接形式:螺纹连接，备注:符合图纸及规范要求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178262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4C6DDB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1992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9C54B5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9CA57EE">
            <w:pPr>
              <w:jc w:val="right"/>
              <w:rPr>
                <w:rFonts w:hint="eastAsia" w:ascii="宋体" w:hAnsi="宋体" w:eastAsia="宋体" w:cs="宋体"/>
                <w:i w:val="0"/>
                <w:iCs w:val="0"/>
                <w:color w:val="000000"/>
                <w:sz w:val="18"/>
                <w:szCs w:val="18"/>
                <w:highlight w:val="none"/>
                <w:u w:val="none"/>
              </w:rPr>
            </w:pPr>
          </w:p>
        </w:tc>
      </w:tr>
      <w:tr w14:paraId="7BB296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CF366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589CC7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类型:自动排气阀，规格、压力等级:DN15，连接形式:螺纹连接，备注:自动排气阀处如有天花需设置500*500mm检修口，备注:符合图纸及规范要求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A3358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59E9C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190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A95480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4FDDBB3">
            <w:pPr>
              <w:jc w:val="right"/>
              <w:rPr>
                <w:rFonts w:hint="eastAsia" w:ascii="宋体" w:hAnsi="宋体" w:eastAsia="宋体" w:cs="宋体"/>
                <w:i w:val="0"/>
                <w:iCs w:val="0"/>
                <w:color w:val="000000"/>
                <w:sz w:val="18"/>
                <w:szCs w:val="18"/>
                <w:highlight w:val="none"/>
                <w:u w:val="none"/>
              </w:rPr>
            </w:pPr>
          </w:p>
        </w:tc>
      </w:tr>
      <w:tr w14:paraId="6E2A2D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E0789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733736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名称:Y型过滤器，规格:DN160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E10F46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F14C1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D56984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A16FEBD">
            <w:pPr>
              <w:jc w:val="right"/>
              <w:rPr>
                <w:rFonts w:hint="eastAsia" w:ascii="宋体" w:hAnsi="宋体" w:eastAsia="宋体" w:cs="宋体"/>
                <w:i w:val="0"/>
                <w:iCs w:val="0"/>
                <w:color w:val="000000"/>
                <w:sz w:val="18"/>
                <w:szCs w:val="18"/>
                <w:highlight w:val="none"/>
                <w:u w:val="none"/>
              </w:rPr>
            </w:pPr>
          </w:p>
        </w:tc>
      </w:tr>
      <w:tr w14:paraId="1ECB8F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2B3B5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6408EC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名称:Y型过滤器，规格:DN110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880DEB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DDEF57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37</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223F0C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89C1718">
            <w:pPr>
              <w:jc w:val="right"/>
              <w:rPr>
                <w:rFonts w:hint="eastAsia" w:ascii="宋体" w:hAnsi="宋体" w:eastAsia="宋体" w:cs="宋体"/>
                <w:i w:val="0"/>
                <w:iCs w:val="0"/>
                <w:color w:val="000000"/>
                <w:sz w:val="18"/>
                <w:szCs w:val="18"/>
                <w:highlight w:val="none"/>
                <w:u w:val="none"/>
              </w:rPr>
            </w:pPr>
          </w:p>
        </w:tc>
      </w:tr>
      <w:tr w14:paraId="06139DD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00A34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3D185B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名称:Y型过滤器，规格:DN50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17B76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2030A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0C1223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32C030D">
            <w:pPr>
              <w:jc w:val="right"/>
              <w:rPr>
                <w:rFonts w:hint="eastAsia" w:ascii="宋体" w:hAnsi="宋体" w:eastAsia="宋体" w:cs="宋体"/>
                <w:i w:val="0"/>
                <w:iCs w:val="0"/>
                <w:color w:val="000000"/>
                <w:sz w:val="18"/>
                <w:szCs w:val="18"/>
                <w:highlight w:val="none"/>
                <w:u w:val="none"/>
              </w:rPr>
            </w:pPr>
          </w:p>
        </w:tc>
      </w:tr>
      <w:tr w14:paraId="68FC1CB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5993C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59477B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名称:Y型过滤器，规格:DN32</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09AD82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0B4B0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F5274E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80BD7FE">
            <w:pPr>
              <w:jc w:val="right"/>
              <w:rPr>
                <w:rFonts w:hint="eastAsia" w:ascii="宋体" w:hAnsi="宋体" w:eastAsia="宋体" w:cs="宋体"/>
                <w:i w:val="0"/>
                <w:iCs w:val="0"/>
                <w:color w:val="000000"/>
                <w:sz w:val="18"/>
                <w:szCs w:val="18"/>
                <w:highlight w:val="none"/>
                <w:u w:val="none"/>
              </w:rPr>
            </w:pPr>
          </w:p>
        </w:tc>
      </w:tr>
      <w:tr w14:paraId="75E0FA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C3C66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D74F61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名称:Y型过滤器，规格:DN25</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D0B3E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43DE4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996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FDA03E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E108BDA">
            <w:pPr>
              <w:jc w:val="right"/>
              <w:rPr>
                <w:rFonts w:hint="eastAsia" w:ascii="宋体" w:hAnsi="宋体" w:eastAsia="宋体" w:cs="宋体"/>
                <w:i w:val="0"/>
                <w:iCs w:val="0"/>
                <w:color w:val="000000"/>
                <w:sz w:val="18"/>
                <w:szCs w:val="18"/>
                <w:highlight w:val="none"/>
                <w:u w:val="none"/>
              </w:rPr>
            </w:pPr>
          </w:p>
        </w:tc>
      </w:tr>
      <w:tr w14:paraId="735F964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08EDBF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4F7CDE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材质:金属，规格:DN110，压力试验、吹扫与清洗:按设计规范</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A2845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C7F68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465A0F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53D3A19">
            <w:pPr>
              <w:jc w:val="right"/>
              <w:rPr>
                <w:rFonts w:hint="eastAsia" w:ascii="宋体" w:hAnsi="宋体" w:eastAsia="宋体" w:cs="宋体"/>
                <w:i w:val="0"/>
                <w:iCs w:val="0"/>
                <w:color w:val="000000"/>
                <w:sz w:val="18"/>
                <w:szCs w:val="18"/>
                <w:highlight w:val="none"/>
                <w:u w:val="none"/>
              </w:rPr>
            </w:pPr>
          </w:p>
        </w:tc>
      </w:tr>
      <w:tr w14:paraId="421CBBD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16549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0B474A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材质:金属，规格:DN90，压力试验、吹扫与清洗:按设计规范</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5628E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859ACA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3442E8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83EF89D">
            <w:pPr>
              <w:jc w:val="right"/>
              <w:rPr>
                <w:rFonts w:hint="eastAsia" w:ascii="宋体" w:hAnsi="宋体" w:eastAsia="宋体" w:cs="宋体"/>
                <w:i w:val="0"/>
                <w:iCs w:val="0"/>
                <w:color w:val="000000"/>
                <w:sz w:val="18"/>
                <w:szCs w:val="18"/>
                <w:highlight w:val="none"/>
                <w:u w:val="none"/>
              </w:rPr>
            </w:pPr>
          </w:p>
        </w:tc>
      </w:tr>
      <w:tr w14:paraId="360F0F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C3C6F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604C5B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材质:金属，规格:DN75，压力试验、吹扫与清洗:按设计规范</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E7940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DA5A2F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3BAD53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DA69E0D">
            <w:pPr>
              <w:jc w:val="right"/>
              <w:rPr>
                <w:rFonts w:hint="eastAsia" w:ascii="宋体" w:hAnsi="宋体" w:eastAsia="宋体" w:cs="宋体"/>
                <w:i w:val="0"/>
                <w:iCs w:val="0"/>
                <w:color w:val="000000"/>
                <w:sz w:val="18"/>
                <w:szCs w:val="18"/>
                <w:highlight w:val="none"/>
                <w:u w:val="none"/>
              </w:rPr>
            </w:pPr>
          </w:p>
        </w:tc>
      </w:tr>
      <w:tr w14:paraId="100EF6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5FDCB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A06A21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材质:金属，规格:DN40，压力试验、吹扫与清洗:按设计规范</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9781C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4F1A84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67B898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A1B3FE0">
            <w:pPr>
              <w:jc w:val="right"/>
              <w:rPr>
                <w:rFonts w:hint="eastAsia" w:ascii="宋体" w:hAnsi="宋体" w:eastAsia="宋体" w:cs="宋体"/>
                <w:i w:val="0"/>
                <w:iCs w:val="0"/>
                <w:color w:val="000000"/>
                <w:sz w:val="18"/>
                <w:szCs w:val="18"/>
                <w:highlight w:val="none"/>
                <w:u w:val="none"/>
              </w:rPr>
            </w:pPr>
          </w:p>
        </w:tc>
      </w:tr>
      <w:tr w14:paraId="2A7625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5E5F1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B8C9BB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材质:金属，规格:DN32，压力试验、吹扫与清洗:按设计规范</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5D538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28C5B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63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3926E7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79741C9">
            <w:pPr>
              <w:jc w:val="right"/>
              <w:rPr>
                <w:rFonts w:hint="eastAsia" w:ascii="宋体" w:hAnsi="宋体" w:eastAsia="宋体" w:cs="宋体"/>
                <w:i w:val="0"/>
                <w:iCs w:val="0"/>
                <w:color w:val="000000"/>
                <w:sz w:val="18"/>
                <w:szCs w:val="18"/>
                <w:highlight w:val="none"/>
                <w:u w:val="none"/>
              </w:rPr>
            </w:pPr>
          </w:p>
        </w:tc>
      </w:tr>
      <w:tr w14:paraId="5D5A700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9B91B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415452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材质:金属软接头，规格:DN32</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4E74F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A2A4F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43168D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E7B570E">
            <w:pPr>
              <w:jc w:val="right"/>
              <w:rPr>
                <w:rFonts w:hint="eastAsia" w:ascii="宋体" w:hAnsi="宋体" w:eastAsia="宋体" w:cs="宋体"/>
                <w:i w:val="0"/>
                <w:iCs w:val="0"/>
                <w:color w:val="000000"/>
                <w:sz w:val="18"/>
                <w:szCs w:val="18"/>
                <w:highlight w:val="none"/>
                <w:u w:val="none"/>
              </w:rPr>
            </w:pPr>
          </w:p>
        </w:tc>
      </w:tr>
      <w:tr w14:paraId="10B9A1C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FC2CC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6B4AE2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材质:金属软接头，规格:DN25</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E25BDF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02C5CD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1952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38EF33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C79FC18">
            <w:pPr>
              <w:jc w:val="right"/>
              <w:rPr>
                <w:rFonts w:hint="eastAsia" w:ascii="宋体" w:hAnsi="宋体" w:eastAsia="宋体" w:cs="宋体"/>
                <w:i w:val="0"/>
                <w:iCs w:val="0"/>
                <w:color w:val="000000"/>
                <w:sz w:val="18"/>
                <w:szCs w:val="18"/>
                <w:highlight w:val="none"/>
                <w:u w:val="none"/>
              </w:rPr>
            </w:pPr>
          </w:p>
        </w:tc>
      </w:tr>
      <w:tr w14:paraId="74DAC9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F7F7E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EB78F2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成套整装锅炉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名称：全预混低氮冷凝燃气常压热水锅炉，规格及型号：额定热功率:2.10MW,80/60℃ ，燃烧器功率:7.0kW,锅炉热效率:≥98%，天然气耗量:200Nm/h,NOx排放浓度≤30mg/m，额定工作压力:常压,排烟温度≤70，水侧压力损失:≤30kPa，备注：含锅炉本体、附带燃烧器、锅炉仪表、阀门、控制箱、安装就位、系统调试、水压试验、运输等，如原热水锅炉拆除后，混凝土基础破损，松动需凿除清理，锅炉控制系统自带群控接口，报价含锅炉基础损坏修补，含凿除、清理、混凝土浇筑、养护等全部工作</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653D5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BB94B6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6901C9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DD3A54E">
            <w:pPr>
              <w:jc w:val="right"/>
              <w:rPr>
                <w:rFonts w:hint="eastAsia" w:ascii="宋体" w:hAnsi="宋体" w:eastAsia="宋体" w:cs="宋体"/>
                <w:i w:val="0"/>
                <w:iCs w:val="0"/>
                <w:color w:val="000000"/>
                <w:sz w:val="18"/>
                <w:szCs w:val="18"/>
                <w:highlight w:val="none"/>
                <w:u w:val="none"/>
              </w:rPr>
            </w:pPr>
          </w:p>
        </w:tc>
      </w:tr>
      <w:tr w14:paraId="7CF59F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7BE32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530D84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换热器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板式换热器，规格及型号：换热量：2100KW，一次侧80/60℃，二次侧60/50℃，一次侧水阻力10Kpa，二次侧水阻力25Kpa，试压要求：水压试验/严密实验，附件配备：含配套法兰、螺栓、垫片、支架等，报价含锅炉基础损坏修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EF001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501C6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355B16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28A3DF4">
            <w:pPr>
              <w:jc w:val="right"/>
              <w:rPr>
                <w:rFonts w:hint="eastAsia" w:ascii="宋体" w:hAnsi="宋体" w:eastAsia="宋体" w:cs="宋体"/>
                <w:i w:val="0"/>
                <w:iCs w:val="0"/>
                <w:color w:val="000000"/>
                <w:sz w:val="18"/>
                <w:szCs w:val="18"/>
                <w:highlight w:val="none"/>
                <w:u w:val="none"/>
              </w:rPr>
            </w:pPr>
          </w:p>
        </w:tc>
      </w:tr>
      <w:tr w14:paraId="1369EDB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EEA97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631353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锅炉一次侧智能循环泵组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锅炉一次侧智能循环泵组，配置形式:模块化集成泵组，系统总流量:200m3/h，采用三台泵组合，单泵技术参数均为：流量Q=70m3/h，扬程H=18m，功率：N=5.5kw。运行要求:额定流量15%-120%范围内均处于水泵高效运行区间，安装要求:含泵组安装、减震、连接附件、法兰蝶阀、过滤器、软连接、止回阀、温度计（带金属保护套）、温度传感器（带金属保护套）、压力表（含表阀及弯管）、压力传感器（带金属保护套）、电控柜、配套电源、系统调试及运行等全部工作内容，每台水泵自带变频器,配套法兰蝶阀、止回阀、温度计、温度传感器、压力表、压力传感器、过滤器,满足总流量、总扬程要求，硬件部分和软件部分应由同一品牌、同一厂家成套提供,并应确保其匹配性和安全可靠性，具体产品名称、规格及型号、数量详见图纸，报价含锅炉基础损坏修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5ADF4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组</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070D7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EB87E4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0B1CAD1">
            <w:pPr>
              <w:jc w:val="right"/>
              <w:rPr>
                <w:rFonts w:hint="eastAsia" w:ascii="宋体" w:hAnsi="宋体" w:eastAsia="宋体" w:cs="宋体"/>
                <w:i w:val="0"/>
                <w:iCs w:val="0"/>
                <w:color w:val="000000"/>
                <w:sz w:val="18"/>
                <w:szCs w:val="18"/>
                <w:highlight w:val="none"/>
                <w:u w:val="none"/>
              </w:rPr>
            </w:pPr>
          </w:p>
        </w:tc>
      </w:tr>
      <w:tr w14:paraId="242687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E01E0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74DD37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冷(热)水智能循环泵组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冷(热)水智能循环泵组，配置形式:模块化集成输配机组，系统总流量:1000m3/h，采用四台泵组合，单泵技术参数均为：流量Q=250m3/h，扬程H=34m，功率：N=37kw。运行要求:额定流量15%-120%范围内均处于水泵高效运行区间，安装要求:含泵组安装、减震、连接附件、法兰蝶阀、过滤器、软连接、止回阀、温度计（带金属保护套）、温度传感器（带金属保护套）、压力表（含表阀及弯管）、压力传感器（带金属保护套）、电控柜、配套电源、系统调试及运行等全部工作内容，每台水泵自带变频器,配套法兰蝶阀、止回阀、温度计、温度传感器、压力表、压力传感器、过滤器,满足总流量、总扬程要求，硬件部分和软件部分应由同一品牌、同一厂家成套提供,并应确保其匹配性和安全可靠性，具体产品名称、规格及型号、数量详见图纸，报价含锅炉基础损坏修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7D72EE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组</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2EED2E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4045EE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10408FC">
            <w:pPr>
              <w:jc w:val="right"/>
              <w:rPr>
                <w:rFonts w:hint="eastAsia" w:ascii="宋体" w:hAnsi="宋体" w:eastAsia="宋体" w:cs="宋体"/>
                <w:i w:val="0"/>
                <w:iCs w:val="0"/>
                <w:color w:val="000000"/>
                <w:sz w:val="18"/>
                <w:szCs w:val="18"/>
                <w:highlight w:val="none"/>
                <w:u w:val="none"/>
              </w:rPr>
            </w:pPr>
          </w:p>
        </w:tc>
      </w:tr>
      <w:tr w14:paraId="5D2D30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15106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F9A9F8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冷却水智能循环泵组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冷却水智能循环泵组，配置形式:模块化集成输配机组，系统总流量:1000m3/h，采用四台泵组合，单泵技术参数均为：流量Q=250m3/h，扬程H=28m，功率：N=30kw。运行要求:额定流量15%-120%范围内均处于水泵高效运行区间，安装要求:含泵组安装、减震、连接附件、法兰蝶阀、过滤器、软连接、止回阀、温度计（带金属保护套）、温度传感器（带金属保护套）、压力表（含表阀及弯管）、压力传感器（带金属保护套）、电控柜、配套电源、系统调试及运行等全部工作内容，每台水泵自带变频器,配套法兰蝶阀、止回阀、温度计、温度传感器、压力表、压力传感器、过滤器,满足总流量、总扬程要求，硬件部分和软件部分应由同一品牌、同一厂家成套提供,并应确保其匹配性和安全可靠性，具体产品名称、规格及型号、数量详见图纸，报价含锅炉基础损坏修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3E143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组</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E6D792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595DEC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AC8CBC2">
            <w:pPr>
              <w:jc w:val="right"/>
              <w:rPr>
                <w:rFonts w:hint="eastAsia" w:ascii="宋体" w:hAnsi="宋体" w:eastAsia="宋体" w:cs="宋体"/>
                <w:i w:val="0"/>
                <w:iCs w:val="0"/>
                <w:color w:val="000000"/>
                <w:sz w:val="18"/>
                <w:szCs w:val="18"/>
                <w:highlight w:val="none"/>
                <w:u w:val="none"/>
              </w:rPr>
            </w:pPr>
          </w:p>
        </w:tc>
      </w:tr>
      <w:tr w14:paraId="7179DC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7C6F5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96C2E2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风机盘管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风机盘管机组（自带回风箱），型号:FP-85，规格:风量：850m3/h，风机静压：30Pa，制冷量：4.50KW，制热量：4.50KW，功率：74W，水阻力：30Kpa，噪声：≤33dB（A），安装形式:按现场实际要求，含设备安装、出风口、回风口、控制线、温控器线、减震、连接附件、与管道/风管连接、支吊架、控制器、相应控制线缆、系统调试及试运行等全部工序</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1F2F2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563C9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AF52D9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E6495E1">
            <w:pPr>
              <w:jc w:val="right"/>
              <w:rPr>
                <w:rFonts w:hint="eastAsia" w:ascii="宋体" w:hAnsi="宋体" w:eastAsia="宋体" w:cs="宋体"/>
                <w:i w:val="0"/>
                <w:iCs w:val="0"/>
                <w:color w:val="000000"/>
                <w:sz w:val="18"/>
                <w:szCs w:val="18"/>
                <w:highlight w:val="none"/>
                <w:u w:val="none"/>
              </w:rPr>
            </w:pPr>
          </w:p>
        </w:tc>
      </w:tr>
      <w:tr w14:paraId="4FF03F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419B4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9F1FBF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名称:图形化管理服务器软件，规格:Web服务, 5用户, License，实现设计说明及技术方案所有功能要求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36DA8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套</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0793EA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200F12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2B1285A">
            <w:pPr>
              <w:jc w:val="right"/>
              <w:rPr>
                <w:rFonts w:hint="eastAsia" w:ascii="宋体" w:hAnsi="宋体" w:eastAsia="宋体" w:cs="宋体"/>
                <w:i w:val="0"/>
                <w:iCs w:val="0"/>
                <w:color w:val="000000"/>
                <w:sz w:val="18"/>
                <w:szCs w:val="18"/>
                <w:highlight w:val="none"/>
                <w:u w:val="none"/>
              </w:rPr>
            </w:pPr>
          </w:p>
        </w:tc>
      </w:tr>
      <w:tr w14:paraId="1CEC0A4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9C85D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E0D73F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MS配置工具包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规格：CCT, MS-FCP, SCT, MS-DP, APLT, EasyCAF</w:t>
            </w:r>
            <w:r>
              <w:rPr>
                <w:rFonts w:hint="eastAsia"/>
                <w:highlight w:val="none"/>
                <w:lang w:val="en-US" w:eastAsia="zh-CN"/>
              </w:rPr>
              <w:t>等</w:t>
            </w:r>
            <w:r>
              <w:rPr>
                <w:rFonts w:hint="eastAsia" w:ascii="宋体" w:hAnsi="宋体" w:eastAsia="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 xml:space="preserve"> License 不含光盘，实现设计说明及技术方案所有功能要求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A4B73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套</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E40DE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9ED7BC1">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F03350D">
            <w:pPr>
              <w:jc w:val="right"/>
              <w:rPr>
                <w:rFonts w:hint="eastAsia" w:ascii="宋体" w:hAnsi="宋体" w:eastAsia="宋体" w:cs="宋体"/>
                <w:i w:val="0"/>
                <w:iCs w:val="0"/>
                <w:color w:val="000000"/>
                <w:sz w:val="18"/>
                <w:szCs w:val="18"/>
                <w:highlight w:val="none"/>
                <w:u w:val="none"/>
              </w:rPr>
            </w:pPr>
          </w:p>
        </w:tc>
      </w:tr>
      <w:tr w14:paraId="627C59A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9A192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130EBC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服务器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名称:群控服务器，类别:含操作系统、数据库，I7,32GRAM,1T SSD，25寸LCD，实现设计说明及技术方案所有功能要求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7D3EA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4E582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50B8EC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C000197">
            <w:pPr>
              <w:jc w:val="right"/>
              <w:rPr>
                <w:rFonts w:hint="eastAsia" w:ascii="宋体" w:hAnsi="宋体" w:eastAsia="宋体" w:cs="宋体"/>
                <w:i w:val="0"/>
                <w:iCs w:val="0"/>
                <w:color w:val="000000"/>
                <w:sz w:val="18"/>
                <w:szCs w:val="18"/>
                <w:highlight w:val="none"/>
                <w:u w:val="none"/>
              </w:rPr>
            </w:pPr>
          </w:p>
        </w:tc>
      </w:tr>
      <w:tr w14:paraId="751441C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93658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77B85E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交换机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名称:交换机，规格:24口，100/1000BASE-T,8*光口，实现设计说明及技术方案所有功能要求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FC50F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39F4A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3C247F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AF7CC18">
            <w:pPr>
              <w:jc w:val="right"/>
              <w:rPr>
                <w:rFonts w:hint="eastAsia" w:ascii="宋体" w:hAnsi="宋体" w:eastAsia="宋体" w:cs="宋体"/>
                <w:i w:val="0"/>
                <w:iCs w:val="0"/>
                <w:color w:val="000000"/>
                <w:sz w:val="18"/>
                <w:szCs w:val="18"/>
                <w:highlight w:val="none"/>
                <w:u w:val="none"/>
              </w:rPr>
            </w:pPr>
          </w:p>
        </w:tc>
      </w:tr>
      <w:tr w14:paraId="7FBB88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F8109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287C8E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第三方通信设备接口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名称:集成接口，类别:冷机、锅炉、软水装置、水表、水泵，实现设计说明及技术方案所有功能要求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BAEECA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CB3DE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55D617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4DD4385">
            <w:pPr>
              <w:jc w:val="right"/>
              <w:rPr>
                <w:rFonts w:hint="eastAsia" w:ascii="宋体" w:hAnsi="宋体" w:eastAsia="宋体" w:cs="宋体"/>
                <w:i w:val="0"/>
                <w:iCs w:val="0"/>
                <w:color w:val="000000"/>
                <w:sz w:val="18"/>
                <w:szCs w:val="18"/>
                <w:highlight w:val="none"/>
                <w:u w:val="none"/>
              </w:rPr>
            </w:pPr>
          </w:p>
        </w:tc>
      </w:tr>
      <w:tr w14:paraId="4CB0F8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E17FD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897F80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SNC网络控制引擎</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类型：SNC网络控制引擎，协议：BACnetIP,BACnetMS/TP, Modbus, KNX, OPC-UA;硬件参数：CPU≥1.0Ghz,SDRAM≥</w:t>
            </w:r>
            <w:r>
              <w:rPr>
                <w:rFonts w:hint="eastAsia" w:ascii="宋体" w:hAnsi="宋体" w:cs="宋体"/>
                <w:i w:val="0"/>
                <w:iCs w:val="0"/>
                <w:color w:val="000000"/>
                <w:sz w:val="18"/>
                <w:szCs w:val="18"/>
                <w:highlight w:val="none"/>
                <w:u w:val="none"/>
                <w:lang w:val="en-US" w:eastAsia="zh-CN" w:bidi="ar"/>
              </w:rPr>
              <w:t>1G</w:t>
            </w:r>
            <w:r>
              <w:rPr>
                <w:rFonts w:hint="eastAsia" w:ascii="宋体" w:hAnsi="宋体" w:eastAsia="宋体" w:cs="宋体"/>
                <w:i w:val="0"/>
                <w:iCs w:val="0"/>
                <w:color w:val="000000"/>
                <w:sz w:val="18"/>
                <w:szCs w:val="18"/>
                <w:highlight w:val="none"/>
                <w:u w:val="none"/>
                <w:lang w:val="en-US" w:eastAsia="zh-CN" w:bidi="ar"/>
              </w:rPr>
              <w:t>，RAM≥16G;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支持Object点:2500；认证：UL/CE，</w:t>
            </w:r>
            <w:r>
              <w:rPr>
                <w:rFonts w:hint="eastAsia" w:ascii="宋体" w:hAnsi="宋体" w:cs="宋体"/>
                <w:i w:val="0"/>
                <w:iCs w:val="0"/>
                <w:color w:val="000000"/>
                <w:sz w:val="18"/>
                <w:szCs w:val="18"/>
                <w:highlight w:val="none"/>
                <w:u w:val="none"/>
                <w:lang w:val="en-US" w:eastAsia="zh-CN" w:bidi="ar"/>
              </w:rPr>
              <w:t>投标人根据厂家技术参数灵活配置，但必须</w:t>
            </w:r>
            <w:r>
              <w:rPr>
                <w:rFonts w:hint="eastAsia" w:ascii="宋体" w:hAnsi="宋体" w:eastAsia="宋体" w:cs="宋体"/>
                <w:i w:val="0"/>
                <w:iCs w:val="0"/>
                <w:color w:val="000000"/>
                <w:sz w:val="18"/>
                <w:szCs w:val="18"/>
                <w:highlight w:val="none"/>
                <w:u w:val="none"/>
                <w:lang w:val="en-US" w:eastAsia="zh-CN" w:bidi="ar"/>
              </w:rPr>
              <w:t>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33FE0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sz w:val="18"/>
                <w:szCs w:val="18"/>
                <w:highlight w:val="none"/>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D4D0D6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sz w:val="18"/>
                <w:szCs w:val="18"/>
                <w:highlight w:val="none"/>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BDA91F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1ADD615">
            <w:pPr>
              <w:jc w:val="right"/>
              <w:rPr>
                <w:rFonts w:hint="eastAsia" w:ascii="宋体" w:hAnsi="宋体" w:eastAsia="宋体" w:cs="宋体"/>
                <w:i w:val="0"/>
                <w:iCs w:val="0"/>
                <w:color w:val="000000"/>
                <w:sz w:val="18"/>
                <w:szCs w:val="18"/>
                <w:highlight w:val="none"/>
                <w:u w:val="none"/>
              </w:rPr>
            </w:pPr>
          </w:p>
        </w:tc>
      </w:tr>
      <w:tr w14:paraId="4F0C16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948ED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6ADD37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能耗监测系统中心管理设备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名称:能耗管理，规格:能源仪表板和报告，实现设计说明及技术方案所有功能要求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DA3E9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05603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C33713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483EFF7">
            <w:pPr>
              <w:jc w:val="right"/>
              <w:rPr>
                <w:rFonts w:hint="eastAsia" w:ascii="宋体" w:hAnsi="宋体" w:eastAsia="宋体" w:cs="宋体"/>
                <w:i w:val="0"/>
                <w:iCs w:val="0"/>
                <w:color w:val="000000"/>
                <w:sz w:val="18"/>
                <w:szCs w:val="18"/>
                <w:highlight w:val="none"/>
                <w:u w:val="none"/>
              </w:rPr>
            </w:pPr>
          </w:p>
        </w:tc>
      </w:tr>
      <w:tr w14:paraId="79AF6A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AC4F9A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B8046A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名称:冷机控制箱，DDC×2+IOM×3，DDC总线&amp;扩展模块IOM总线协议：BACnetMS/TP；BTL认证；DDC板载IO点位：≥</w:t>
            </w:r>
            <w:r>
              <w:rPr>
                <w:rFonts w:hint="eastAsia" w:ascii="宋体" w:hAnsi="宋体" w:cs="宋体"/>
                <w:i w:val="0"/>
                <w:iCs w:val="0"/>
                <w:color w:val="000000"/>
                <w:sz w:val="18"/>
                <w:szCs w:val="18"/>
                <w:highlight w:val="none"/>
                <w:u w:val="none"/>
                <w:lang w:val="en-US" w:eastAsia="zh-CN" w:bidi="ar"/>
              </w:rPr>
              <w:t>1</w:t>
            </w:r>
            <w:r>
              <w:rPr>
                <w:rFonts w:hint="eastAsia" w:ascii="宋体" w:hAnsi="宋体" w:eastAsia="宋体" w:cs="宋体"/>
                <w:i w:val="0"/>
                <w:iCs w:val="0"/>
                <w:color w:val="000000"/>
                <w:sz w:val="18"/>
                <w:szCs w:val="18"/>
                <w:highlight w:val="none"/>
                <w:u w:val="none"/>
                <w:lang w:val="en-US" w:eastAsia="zh-CN" w:bidi="ar"/>
              </w:rPr>
              <w:t>6个，硬件参数：32位CPU,8MB SDRAM、16MB RAM，AI点分辨率：≥1</w:t>
            </w:r>
            <w:r>
              <w:rPr>
                <w:rFonts w:hint="eastAsia" w:ascii="宋体" w:hAnsi="宋体" w:cs="宋体"/>
                <w:i w:val="0"/>
                <w:iCs w:val="0"/>
                <w:color w:val="000000"/>
                <w:sz w:val="18"/>
                <w:szCs w:val="18"/>
                <w:highlight w:val="none"/>
                <w:u w:val="none"/>
                <w:lang w:val="en-US" w:eastAsia="zh-CN" w:bidi="ar"/>
              </w:rPr>
              <w:t>0</w:t>
            </w:r>
            <w:r>
              <w:rPr>
                <w:rFonts w:hint="eastAsia" w:ascii="宋体" w:hAnsi="宋体" w:eastAsia="宋体" w:cs="宋体"/>
                <w:i w:val="0"/>
                <w:iCs w:val="0"/>
                <w:color w:val="000000"/>
                <w:sz w:val="18"/>
                <w:szCs w:val="18"/>
                <w:highlight w:val="none"/>
                <w:u w:val="none"/>
                <w:lang w:val="en-US" w:eastAsia="zh-CN" w:bidi="ar"/>
              </w:rPr>
              <w:t>位；DDC总线/扩展模块IOM总线协BACnetMS/TP；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认证：UL，实现设计说明及技术方案所有功能要求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44357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515C6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9C74652">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5B555E3">
            <w:pPr>
              <w:jc w:val="right"/>
              <w:rPr>
                <w:rFonts w:hint="eastAsia" w:ascii="宋体" w:hAnsi="宋体" w:eastAsia="宋体" w:cs="宋体"/>
                <w:i w:val="0"/>
                <w:iCs w:val="0"/>
                <w:color w:val="000000"/>
                <w:sz w:val="18"/>
                <w:szCs w:val="18"/>
                <w:highlight w:val="none"/>
                <w:u w:val="none"/>
              </w:rPr>
            </w:pPr>
          </w:p>
        </w:tc>
      </w:tr>
      <w:tr w14:paraId="19B1C59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A7E9C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A82C0F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名称:水泵控制箱，DDC×1+IOM×1；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DDC总线&amp;扩展模块IOM总线协议：BACnetMS/TP；BTL认证；DDC板载IO点位：≥</w:t>
            </w:r>
            <w:r>
              <w:rPr>
                <w:rFonts w:hint="eastAsia" w:ascii="宋体" w:hAnsi="宋体" w:cs="宋体"/>
                <w:i w:val="0"/>
                <w:iCs w:val="0"/>
                <w:color w:val="000000"/>
                <w:sz w:val="18"/>
                <w:szCs w:val="18"/>
                <w:u w:val="none"/>
                <w:lang w:val="en-US" w:eastAsia="zh-CN" w:bidi="ar"/>
              </w:rPr>
              <w:t>1</w:t>
            </w:r>
            <w:r>
              <w:rPr>
                <w:rFonts w:hint="eastAsia" w:ascii="宋体" w:hAnsi="宋体" w:eastAsia="宋体" w:cs="宋体"/>
                <w:i w:val="0"/>
                <w:iCs w:val="0"/>
                <w:color w:val="000000"/>
                <w:sz w:val="18"/>
                <w:szCs w:val="18"/>
                <w:u w:val="none"/>
                <w:lang w:val="en-US" w:eastAsia="zh-CN" w:bidi="ar"/>
              </w:rPr>
              <w:t>6个，硬件参数：32位CPU,8MB SDRAM、16MB RAM，AI点分辨率：≥</w:t>
            </w:r>
            <w:r>
              <w:rPr>
                <w:rFonts w:hint="eastAsia" w:ascii="宋体" w:hAnsi="宋体" w:cs="宋体"/>
                <w:i w:val="0"/>
                <w:iCs w:val="0"/>
                <w:color w:val="000000"/>
                <w:sz w:val="18"/>
                <w:szCs w:val="18"/>
                <w:u w:val="none"/>
                <w:lang w:val="en-US" w:eastAsia="zh-CN" w:bidi="ar"/>
              </w:rPr>
              <w:t>10</w:t>
            </w:r>
            <w:r>
              <w:rPr>
                <w:rFonts w:hint="eastAsia" w:ascii="宋体" w:hAnsi="宋体" w:eastAsia="宋体" w:cs="宋体"/>
                <w:i w:val="0"/>
                <w:iCs w:val="0"/>
                <w:color w:val="000000"/>
                <w:sz w:val="18"/>
                <w:szCs w:val="18"/>
                <w:u w:val="none"/>
                <w:lang w:val="en-US" w:eastAsia="zh-CN" w:bidi="ar"/>
              </w:rPr>
              <w:t>位；认证：UL，实现设计说明及技术方案所有功能要求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20E67A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6395CC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2115EA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D22F747">
            <w:pPr>
              <w:jc w:val="right"/>
              <w:rPr>
                <w:rFonts w:hint="eastAsia" w:ascii="宋体" w:hAnsi="宋体" w:eastAsia="宋体" w:cs="宋体"/>
                <w:i w:val="0"/>
                <w:iCs w:val="0"/>
                <w:color w:val="000000"/>
                <w:sz w:val="18"/>
                <w:szCs w:val="18"/>
                <w:highlight w:val="none"/>
                <w:u w:val="none"/>
              </w:rPr>
            </w:pPr>
          </w:p>
        </w:tc>
      </w:tr>
      <w:tr w14:paraId="49C73B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ECEB1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259215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名称:水阀控制箱，DDC×1+IOM×4；</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DDC总线&amp;扩展模块IOM总线协议：BACnetMS/TP；BTL认证；DDC板载IO点位：≥</w:t>
            </w:r>
            <w:r>
              <w:rPr>
                <w:rFonts w:hint="eastAsia" w:ascii="宋体" w:hAnsi="宋体" w:cs="宋体"/>
                <w:i w:val="0"/>
                <w:iCs w:val="0"/>
                <w:color w:val="000000"/>
                <w:sz w:val="18"/>
                <w:szCs w:val="18"/>
                <w:u w:val="none"/>
                <w:lang w:val="en-US" w:eastAsia="zh-CN" w:bidi="ar"/>
              </w:rPr>
              <w:t>1</w:t>
            </w:r>
            <w:r>
              <w:rPr>
                <w:rFonts w:hint="eastAsia" w:ascii="宋体" w:hAnsi="宋体" w:eastAsia="宋体" w:cs="宋体"/>
                <w:i w:val="0"/>
                <w:iCs w:val="0"/>
                <w:color w:val="000000"/>
                <w:sz w:val="18"/>
                <w:szCs w:val="18"/>
                <w:u w:val="none"/>
                <w:lang w:val="en-US" w:eastAsia="zh-CN" w:bidi="ar"/>
              </w:rPr>
              <w:t>6个；硬件参数：32位CPU,8MB SDRAM、16MBRAM，AI点分辨率：≥1</w:t>
            </w:r>
            <w:r>
              <w:rPr>
                <w:rFonts w:hint="eastAsia" w:ascii="宋体" w:hAnsi="宋体" w:cs="宋体"/>
                <w:i w:val="0"/>
                <w:iCs w:val="0"/>
                <w:color w:val="000000"/>
                <w:sz w:val="18"/>
                <w:szCs w:val="18"/>
                <w:u w:val="none"/>
                <w:lang w:val="en-US" w:eastAsia="zh-CN" w:bidi="ar"/>
              </w:rPr>
              <w:t>0</w:t>
            </w:r>
            <w:r>
              <w:rPr>
                <w:rFonts w:hint="eastAsia" w:ascii="宋体" w:hAnsi="宋体" w:eastAsia="宋体" w:cs="宋体"/>
                <w:i w:val="0"/>
                <w:iCs w:val="0"/>
                <w:color w:val="000000"/>
                <w:sz w:val="18"/>
                <w:szCs w:val="18"/>
                <w:u w:val="none"/>
                <w:lang w:val="en-US" w:eastAsia="zh-CN" w:bidi="ar"/>
              </w:rPr>
              <w:t>位；认证：UL，实现设计说明及技术方案所有功能要求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50015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BFDA5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A0ABF5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7329D44">
            <w:pPr>
              <w:jc w:val="right"/>
              <w:rPr>
                <w:rFonts w:hint="eastAsia" w:ascii="宋体" w:hAnsi="宋体" w:eastAsia="宋体" w:cs="宋体"/>
                <w:i w:val="0"/>
                <w:iCs w:val="0"/>
                <w:color w:val="000000"/>
                <w:sz w:val="18"/>
                <w:szCs w:val="18"/>
                <w:highlight w:val="none"/>
                <w:u w:val="none"/>
              </w:rPr>
            </w:pPr>
          </w:p>
        </w:tc>
      </w:tr>
      <w:tr w14:paraId="68EE802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0DAA8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052287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名称:冷却塔控制箱，DDC×1；DDC总线&amp;扩展模块IOM总线协议：BACnetMS/TP；BTL认证；DDC板载IO点位：≥</w:t>
            </w:r>
            <w:r>
              <w:rPr>
                <w:rFonts w:hint="eastAsia" w:ascii="宋体" w:hAnsi="宋体" w:cs="宋体"/>
                <w:i w:val="0"/>
                <w:iCs w:val="0"/>
                <w:color w:val="000000"/>
                <w:sz w:val="18"/>
                <w:szCs w:val="18"/>
                <w:u w:val="none"/>
                <w:lang w:val="en-US" w:eastAsia="zh-CN" w:bidi="ar"/>
              </w:rPr>
              <w:t>1</w:t>
            </w:r>
            <w:r>
              <w:rPr>
                <w:rFonts w:hint="eastAsia" w:ascii="宋体" w:hAnsi="宋体" w:eastAsia="宋体" w:cs="宋体"/>
                <w:i w:val="0"/>
                <w:iCs w:val="0"/>
                <w:color w:val="000000"/>
                <w:sz w:val="18"/>
                <w:szCs w:val="18"/>
                <w:u w:val="none"/>
                <w:lang w:val="en-US" w:eastAsia="zh-CN" w:bidi="ar"/>
              </w:rPr>
              <w:t>6个，硬件参数：32位CPU,8MB SDRAM、16MB RAM，AI点分辨率：≥1</w:t>
            </w:r>
            <w:r>
              <w:rPr>
                <w:rFonts w:hint="eastAsia" w:ascii="宋体" w:hAnsi="宋体" w:cs="宋体"/>
                <w:i w:val="0"/>
                <w:iCs w:val="0"/>
                <w:color w:val="000000"/>
                <w:sz w:val="18"/>
                <w:szCs w:val="18"/>
                <w:u w:val="none"/>
                <w:lang w:val="en-US" w:eastAsia="zh-CN" w:bidi="ar"/>
              </w:rPr>
              <w:t>0</w:t>
            </w:r>
            <w:r>
              <w:rPr>
                <w:rFonts w:hint="eastAsia" w:ascii="宋体" w:hAnsi="宋体" w:eastAsia="宋体" w:cs="宋体"/>
                <w:i w:val="0"/>
                <w:iCs w:val="0"/>
                <w:color w:val="000000"/>
                <w:sz w:val="18"/>
                <w:szCs w:val="18"/>
                <w:u w:val="none"/>
                <w:lang w:val="en-US" w:eastAsia="zh-CN" w:bidi="ar"/>
              </w:rPr>
              <w:t>位；认证：UL，实现设计说明及技术方案所有功能要求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4B167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F44B2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060E05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5672B85">
            <w:pPr>
              <w:jc w:val="right"/>
              <w:rPr>
                <w:rFonts w:hint="eastAsia" w:ascii="宋体" w:hAnsi="宋体" w:eastAsia="宋体" w:cs="宋体"/>
                <w:i w:val="0"/>
                <w:iCs w:val="0"/>
                <w:color w:val="000000"/>
                <w:sz w:val="18"/>
                <w:szCs w:val="18"/>
                <w:highlight w:val="none"/>
                <w:u w:val="none"/>
              </w:rPr>
            </w:pPr>
          </w:p>
        </w:tc>
      </w:tr>
      <w:tr w14:paraId="2675F3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0482D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3961E4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名称：热源控制箱,DDC×1+IOM×2；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DDC总线&amp;扩展模块IOM总线协议：BACnetMS/TP；BTL认证；DDC板载IO点位：≥</w:t>
            </w:r>
            <w:r>
              <w:rPr>
                <w:rFonts w:hint="eastAsia" w:ascii="宋体" w:hAnsi="宋体" w:cs="宋体"/>
                <w:i w:val="0"/>
                <w:iCs w:val="0"/>
                <w:color w:val="000000"/>
                <w:sz w:val="18"/>
                <w:szCs w:val="18"/>
                <w:u w:val="none"/>
                <w:lang w:val="en-US" w:eastAsia="zh-CN" w:bidi="ar"/>
              </w:rPr>
              <w:t>1</w:t>
            </w:r>
            <w:r>
              <w:rPr>
                <w:rFonts w:hint="eastAsia" w:ascii="宋体" w:hAnsi="宋体" w:eastAsia="宋体" w:cs="宋体"/>
                <w:i w:val="0"/>
                <w:iCs w:val="0"/>
                <w:color w:val="000000"/>
                <w:sz w:val="18"/>
                <w:szCs w:val="18"/>
                <w:u w:val="none"/>
                <w:lang w:val="en-US" w:eastAsia="zh-CN" w:bidi="ar"/>
              </w:rPr>
              <w:t>6个，硬件参数：32位CPU,8MB SDRAM、16MBRAM，AI点分辨率：≥1</w:t>
            </w:r>
            <w:r>
              <w:rPr>
                <w:rFonts w:hint="eastAsia" w:ascii="宋体" w:hAnsi="宋体" w:cs="宋体"/>
                <w:i w:val="0"/>
                <w:iCs w:val="0"/>
                <w:color w:val="000000"/>
                <w:sz w:val="18"/>
                <w:szCs w:val="18"/>
                <w:u w:val="none"/>
                <w:lang w:val="en-US" w:eastAsia="zh-CN" w:bidi="ar"/>
              </w:rPr>
              <w:t>0</w:t>
            </w:r>
            <w:r>
              <w:rPr>
                <w:rFonts w:hint="eastAsia" w:ascii="宋体" w:hAnsi="宋体" w:eastAsia="宋体" w:cs="宋体"/>
                <w:i w:val="0"/>
                <w:iCs w:val="0"/>
                <w:color w:val="000000"/>
                <w:sz w:val="18"/>
                <w:szCs w:val="18"/>
                <w:u w:val="none"/>
                <w:lang w:val="en-US" w:eastAsia="zh-CN" w:bidi="ar"/>
              </w:rPr>
              <w:t>位；认证：UL，实现设计说明及技术方案所有功能要求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4D14BB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B86B6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743138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3B61849">
            <w:pPr>
              <w:jc w:val="right"/>
              <w:rPr>
                <w:rFonts w:hint="eastAsia" w:ascii="宋体" w:hAnsi="宋体" w:eastAsia="宋体" w:cs="宋体"/>
                <w:i w:val="0"/>
                <w:iCs w:val="0"/>
                <w:color w:val="000000"/>
                <w:sz w:val="18"/>
                <w:szCs w:val="18"/>
                <w:highlight w:val="none"/>
                <w:u w:val="none"/>
              </w:rPr>
            </w:pPr>
          </w:p>
        </w:tc>
      </w:tr>
      <w:tr w14:paraId="6432CF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776F8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34D373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名称:网络控制器箱，规格:含箱体、空开、接线端子等，实现设计说明及技术方案所有功能要求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F5577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3A0A9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3A88CD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B6ED329">
            <w:pPr>
              <w:jc w:val="right"/>
              <w:rPr>
                <w:rFonts w:hint="eastAsia" w:ascii="宋体" w:hAnsi="宋体" w:eastAsia="宋体" w:cs="宋体"/>
                <w:i w:val="0"/>
                <w:iCs w:val="0"/>
                <w:color w:val="000000"/>
                <w:sz w:val="18"/>
                <w:szCs w:val="18"/>
                <w:highlight w:val="none"/>
                <w:u w:val="none"/>
              </w:rPr>
            </w:pPr>
          </w:p>
        </w:tc>
      </w:tr>
      <w:tr w14:paraId="5B8DA9A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76C5A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DF5363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名称:电动阀控制箱，规格:含箱体、空开、接线端子、手动开关等，实现设计说明及技术方案所有功能要求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D2A6B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42E05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F9E283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7E6168A">
            <w:pPr>
              <w:jc w:val="right"/>
              <w:rPr>
                <w:rFonts w:hint="eastAsia" w:ascii="宋体" w:hAnsi="宋体" w:eastAsia="宋体" w:cs="宋体"/>
                <w:i w:val="0"/>
                <w:iCs w:val="0"/>
                <w:color w:val="000000"/>
                <w:sz w:val="18"/>
                <w:szCs w:val="18"/>
                <w:highlight w:val="none"/>
                <w:u w:val="none"/>
              </w:rPr>
            </w:pPr>
          </w:p>
        </w:tc>
      </w:tr>
      <w:tr w14:paraId="210683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E28F5F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79CDF6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温度传感器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名称:水管温度传感器，UL认证，符合实现设计说明及技术方案所有功能要求，并与系统同一品牌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F8868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FAA81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B82709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F7EE2FE">
            <w:pPr>
              <w:jc w:val="right"/>
              <w:rPr>
                <w:rFonts w:hint="eastAsia" w:ascii="宋体" w:hAnsi="宋体" w:eastAsia="宋体" w:cs="宋体"/>
                <w:i w:val="0"/>
                <w:iCs w:val="0"/>
                <w:color w:val="000000"/>
                <w:sz w:val="18"/>
                <w:szCs w:val="18"/>
                <w:highlight w:val="none"/>
                <w:u w:val="none"/>
              </w:rPr>
            </w:pPr>
          </w:p>
        </w:tc>
      </w:tr>
      <w:tr w14:paraId="7CBC823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8350D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6D5FA0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TE系列水管温度传感器配件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名称：TE系列水管温度传感器配件，符合实现设计说明及技术方案所有功能要求，并与系统同一品牌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067862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D97BD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F11B4C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202AF92">
            <w:pPr>
              <w:jc w:val="right"/>
              <w:rPr>
                <w:rFonts w:hint="eastAsia" w:ascii="宋体" w:hAnsi="宋体" w:eastAsia="宋体" w:cs="宋体"/>
                <w:i w:val="0"/>
                <w:iCs w:val="0"/>
                <w:color w:val="000000"/>
                <w:sz w:val="18"/>
                <w:szCs w:val="18"/>
                <w:highlight w:val="none"/>
                <w:u w:val="none"/>
              </w:rPr>
            </w:pPr>
          </w:p>
        </w:tc>
      </w:tr>
      <w:tr w14:paraId="5B3FFB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95518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D1041B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其他传感器及变送器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名称:液体压力变送器，</w:t>
            </w:r>
            <w:r>
              <w:rPr>
                <w:rFonts w:hint="eastAsia" w:ascii="宋体" w:hAnsi="宋体" w:cs="宋体"/>
                <w:i w:val="0"/>
                <w:iCs w:val="0"/>
                <w:color w:val="000000"/>
                <w:sz w:val="18"/>
                <w:szCs w:val="18"/>
                <w:u w:val="none"/>
                <w:lang w:val="en-US" w:eastAsia="zh-CN" w:bidi="ar"/>
              </w:rPr>
              <w:t>防护等级≥</w:t>
            </w:r>
            <w:r>
              <w:rPr>
                <w:rFonts w:hint="eastAsia" w:ascii="宋体" w:hAnsi="宋体" w:eastAsia="宋体" w:cs="宋体"/>
                <w:i w:val="0"/>
                <w:iCs w:val="0"/>
                <w:color w:val="000000"/>
                <w:sz w:val="18"/>
                <w:szCs w:val="18"/>
                <w:u w:val="none"/>
                <w:lang w:val="en-US" w:eastAsia="zh-CN" w:bidi="ar"/>
              </w:rPr>
              <w:t>IP65，UL认证，符合实现设计说明及技术方案所有功能要求，并与系统同一品牌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8BE42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23B36E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298627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B6D1381">
            <w:pPr>
              <w:jc w:val="right"/>
              <w:rPr>
                <w:rFonts w:hint="eastAsia" w:ascii="宋体" w:hAnsi="宋体" w:eastAsia="宋体" w:cs="宋体"/>
                <w:i w:val="0"/>
                <w:iCs w:val="0"/>
                <w:color w:val="000000"/>
                <w:sz w:val="18"/>
                <w:szCs w:val="18"/>
                <w:highlight w:val="none"/>
                <w:u w:val="none"/>
              </w:rPr>
            </w:pPr>
          </w:p>
        </w:tc>
      </w:tr>
      <w:tr w14:paraId="6D4AD9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47F58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BD7A5F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名称:水流开关，符合实现设计说明及技术方案所有功能要求，并与系统同一品牌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0F810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3E323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1C5ABB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5AF334F">
            <w:pPr>
              <w:jc w:val="right"/>
              <w:rPr>
                <w:rFonts w:hint="eastAsia" w:ascii="宋体" w:hAnsi="宋体" w:eastAsia="宋体" w:cs="宋体"/>
                <w:i w:val="0"/>
                <w:iCs w:val="0"/>
                <w:color w:val="000000"/>
                <w:sz w:val="18"/>
                <w:szCs w:val="18"/>
                <w:highlight w:val="none"/>
                <w:u w:val="none"/>
              </w:rPr>
            </w:pPr>
          </w:p>
        </w:tc>
      </w:tr>
      <w:tr w14:paraId="0422CD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800F1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D3A24B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流量计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名称:管道式电磁流量计（冷水），符合实现设计说明及技术方案所有功能要求，并与系统同一品牌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7867F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14F1A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7EA044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4F00F46">
            <w:pPr>
              <w:jc w:val="right"/>
              <w:rPr>
                <w:rFonts w:hint="eastAsia" w:ascii="宋体" w:hAnsi="宋体" w:eastAsia="宋体" w:cs="宋体"/>
                <w:i w:val="0"/>
                <w:iCs w:val="0"/>
                <w:color w:val="000000"/>
                <w:sz w:val="18"/>
                <w:szCs w:val="18"/>
                <w:highlight w:val="none"/>
                <w:u w:val="none"/>
              </w:rPr>
            </w:pPr>
          </w:p>
        </w:tc>
      </w:tr>
      <w:tr w14:paraId="0EF439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67E31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3CA726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流量计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名称:管道式电磁流量计（热水），符合实现设计说明及技术方案所有功能要求，并与系统同一品牌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3A810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944F5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99A347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55D7CCF">
            <w:pPr>
              <w:jc w:val="right"/>
              <w:rPr>
                <w:rFonts w:hint="eastAsia" w:ascii="宋体" w:hAnsi="宋体" w:eastAsia="宋体" w:cs="宋体"/>
                <w:i w:val="0"/>
                <w:iCs w:val="0"/>
                <w:color w:val="000000"/>
                <w:sz w:val="18"/>
                <w:szCs w:val="18"/>
                <w:highlight w:val="none"/>
                <w:u w:val="none"/>
              </w:rPr>
            </w:pPr>
          </w:p>
        </w:tc>
      </w:tr>
      <w:tr w14:paraId="1DF5EC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D45FD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067283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名称:冷却塔集水盘温度，规格:0-50℃，符合实现设计说明及技术方案所有功能要求，并与系统同一品牌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2B4A8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C6E73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83B2B0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1E26CCD">
            <w:pPr>
              <w:jc w:val="right"/>
              <w:rPr>
                <w:rFonts w:hint="eastAsia" w:ascii="宋体" w:hAnsi="宋体" w:eastAsia="宋体" w:cs="宋体"/>
                <w:i w:val="0"/>
                <w:iCs w:val="0"/>
                <w:color w:val="000000"/>
                <w:sz w:val="18"/>
                <w:szCs w:val="18"/>
                <w:highlight w:val="none"/>
                <w:u w:val="none"/>
              </w:rPr>
            </w:pPr>
          </w:p>
        </w:tc>
      </w:tr>
      <w:tr w14:paraId="455738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06C1B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39946A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液位开关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名称：液位开关，SPDT, 5m，实现设计说明及技术方案所有功能要求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FAB47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0E4BC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06A1C7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7CC77EB">
            <w:pPr>
              <w:jc w:val="right"/>
              <w:rPr>
                <w:rFonts w:hint="eastAsia" w:ascii="宋体" w:hAnsi="宋体" w:eastAsia="宋体" w:cs="宋体"/>
                <w:i w:val="0"/>
                <w:iCs w:val="0"/>
                <w:color w:val="000000"/>
                <w:sz w:val="18"/>
                <w:szCs w:val="18"/>
                <w:highlight w:val="none"/>
                <w:u w:val="none"/>
              </w:rPr>
            </w:pPr>
          </w:p>
        </w:tc>
      </w:tr>
      <w:tr w14:paraId="1FE716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C25F3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044717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名称:室外温湿度传感器，规格:室外温湿度传感器,湿度精度3%，4-20ma，实现设计说明及技术方案所有功能要求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9D115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8F5BAB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5AB749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60409B3">
            <w:pPr>
              <w:jc w:val="right"/>
              <w:rPr>
                <w:rFonts w:hint="eastAsia" w:ascii="宋体" w:hAnsi="宋体" w:eastAsia="宋体" w:cs="宋体"/>
                <w:i w:val="0"/>
                <w:iCs w:val="0"/>
                <w:color w:val="000000"/>
                <w:sz w:val="18"/>
                <w:szCs w:val="18"/>
                <w:highlight w:val="none"/>
                <w:u w:val="none"/>
              </w:rPr>
            </w:pPr>
          </w:p>
        </w:tc>
      </w:tr>
      <w:tr w14:paraId="6F74AA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AC911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E93387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类型:电动开关蝶阀，规格、压力等级:DN200，连接形式:PN16对夹连接, 球铁+</w:t>
            </w:r>
            <w:r>
              <w:rPr>
                <w:rFonts w:hint="eastAsia" w:ascii="宋体" w:hAnsi="宋体" w:cs="宋体"/>
                <w:i w:val="0"/>
                <w:iCs w:val="0"/>
                <w:color w:val="000000"/>
                <w:sz w:val="18"/>
                <w:szCs w:val="18"/>
                <w:u w:val="none"/>
                <w:lang w:val="en-US" w:eastAsia="zh-CN" w:bidi="ar"/>
              </w:rPr>
              <w:t>PA</w:t>
            </w:r>
            <w:r>
              <w:rPr>
                <w:rFonts w:hint="eastAsia" w:ascii="宋体" w:hAnsi="宋体" w:eastAsia="宋体" w:cs="宋体"/>
                <w:i w:val="0"/>
                <w:iCs w:val="0"/>
                <w:color w:val="000000"/>
                <w:sz w:val="18"/>
                <w:szCs w:val="18"/>
                <w:u w:val="none"/>
                <w:lang w:val="en-US" w:eastAsia="zh-CN" w:bidi="ar"/>
              </w:rPr>
              <w:t>11</w:t>
            </w:r>
            <w:r>
              <w:rPr>
                <w:rFonts w:hint="eastAsia" w:ascii="宋体" w:hAnsi="宋体" w:cs="宋体"/>
                <w:i w:val="0"/>
                <w:iCs w:val="0"/>
                <w:color w:val="000000"/>
                <w:sz w:val="18"/>
                <w:szCs w:val="18"/>
                <w:u w:val="none"/>
                <w:lang w:val="en-US" w:eastAsia="zh-CN" w:bidi="ar"/>
              </w:rPr>
              <w:t>尼龙</w:t>
            </w:r>
            <w:r>
              <w:rPr>
                <w:rFonts w:hint="eastAsia" w:ascii="宋体" w:hAnsi="宋体" w:eastAsia="宋体" w:cs="宋体"/>
                <w:i w:val="0"/>
                <w:iCs w:val="0"/>
                <w:color w:val="000000"/>
                <w:sz w:val="18"/>
                <w:szCs w:val="18"/>
                <w:u w:val="none"/>
                <w:lang w:val="en-US" w:eastAsia="zh-CN" w:bidi="ar"/>
              </w:rPr>
              <w:t>涂层蝶板, 16bar工作压差，冷机进出水，符合实现设计说明及技术方案所有功能要求，并与系统同一品牌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58925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B7B7D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D86ACD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8594BBE">
            <w:pPr>
              <w:jc w:val="right"/>
              <w:rPr>
                <w:rFonts w:hint="eastAsia" w:ascii="宋体" w:hAnsi="宋体" w:eastAsia="宋体" w:cs="宋体"/>
                <w:i w:val="0"/>
                <w:iCs w:val="0"/>
                <w:color w:val="000000"/>
                <w:sz w:val="18"/>
                <w:szCs w:val="18"/>
                <w:highlight w:val="none"/>
                <w:u w:val="none"/>
              </w:rPr>
            </w:pPr>
          </w:p>
        </w:tc>
      </w:tr>
      <w:tr w14:paraId="6DB628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32BD0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AD6903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类型:电动开关蝶阀，规格、压力等级:DN200，连接形式:PN16对夹连接, 球铁+</w:t>
            </w:r>
            <w:r>
              <w:rPr>
                <w:rFonts w:hint="eastAsia" w:ascii="宋体" w:hAnsi="宋体" w:cs="宋体"/>
                <w:i w:val="0"/>
                <w:iCs w:val="0"/>
                <w:color w:val="000000"/>
                <w:sz w:val="18"/>
                <w:szCs w:val="18"/>
                <w:u w:val="none"/>
                <w:lang w:val="en-US" w:eastAsia="zh-CN" w:bidi="ar"/>
              </w:rPr>
              <w:t>PA</w:t>
            </w:r>
            <w:r>
              <w:rPr>
                <w:rFonts w:hint="eastAsia" w:ascii="宋体" w:hAnsi="宋体" w:eastAsia="宋体" w:cs="宋体"/>
                <w:i w:val="0"/>
                <w:iCs w:val="0"/>
                <w:color w:val="000000"/>
                <w:sz w:val="18"/>
                <w:szCs w:val="18"/>
                <w:u w:val="none"/>
                <w:lang w:val="en-US" w:eastAsia="zh-CN" w:bidi="ar"/>
              </w:rPr>
              <w:t>11</w:t>
            </w:r>
            <w:r>
              <w:rPr>
                <w:rFonts w:hint="eastAsia" w:ascii="宋体" w:hAnsi="宋体" w:cs="宋体"/>
                <w:i w:val="0"/>
                <w:iCs w:val="0"/>
                <w:color w:val="000000"/>
                <w:sz w:val="18"/>
                <w:szCs w:val="18"/>
                <w:u w:val="none"/>
                <w:lang w:val="en-US" w:eastAsia="zh-CN" w:bidi="ar"/>
              </w:rPr>
              <w:t>尼龙</w:t>
            </w:r>
            <w:r>
              <w:rPr>
                <w:rFonts w:hint="eastAsia" w:ascii="宋体" w:hAnsi="宋体" w:eastAsia="宋体" w:cs="宋体"/>
                <w:i w:val="0"/>
                <w:iCs w:val="0"/>
                <w:color w:val="000000"/>
                <w:sz w:val="18"/>
                <w:szCs w:val="18"/>
                <w:u w:val="none"/>
                <w:lang w:val="en-US" w:eastAsia="zh-CN" w:bidi="ar"/>
              </w:rPr>
              <w:t>涂层蝶板, 16bar工作压差，板换二次侧，符合实现设计说明及技术方案所有功能要求，并与系统同一品牌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93155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1B86E6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743D83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F4F1F07">
            <w:pPr>
              <w:jc w:val="right"/>
              <w:rPr>
                <w:rFonts w:hint="eastAsia" w:ascii="宋体" w:hAnsi="宋体" w:eastAsia="宋体" w:cs="宋体"/>
                <w:i w:val="0"/>
                <w:iCs w:val="0"/>
                <w:color w:val="000000"/>
                <w:sz w:val="18"/>
                <w:szCs w:val="18"/>
                <w:highlight w:val="none"/>
                <w:u w:val="none"/>
              </w:rPr>
            </w:pPr>
          </w:p>
        </w:tc>
      </w:tr>
      <w:tr w14:paraId="1415E0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B963B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522B34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类型:电动开关蝶阀，规格、压力等级:DN150，连接形式:PN16对夹连接, 球铁+尼龙11涂层蝶板, 16bar工作压差，冷却塔进出水，符合实现设计说明及技术方案所有功能要求，并与系统同一品牌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2E7C3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308D9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D76F2C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D986E16">
            <w:pPr>
              <w:jc w:val="right"/>
              <w:rPr>
                <w:rFonts w:hint="eastAsia" w:ascii="宋体" w:hAnsi="宋体" w:eastAsia="宋体" w:cs="宋体"/>
                <w:i w:val="0"/>
                <w:iCs w:val="0"/>
                <w:color w:val="000000"/>
                <w:sz w:val="18"/>
                <w:szCs w:val="18"/>
                <w:highlight w:val="none"/>
                <w:u w:val="none"/>
              </w:rPr>
            </w:pPr>
          </w:p>
        </w:tc>
      </w:tr>
      <w:tr w14:paraId="54512A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12417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C9F831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类型:电动压差旁通阀，规格、压力等级:DN300，连接形式:PN16对夹连接, 球铁+</w:t>
            </w:r>
            <w:r>
              <w:rPr>
                <w:rFonts w:hint="eastAsia" w:ascii="宋体" w:hAnsi="宋体" w:cs="宋体"/>
                <w:i w:val="0"/>
                <w:iCs w:val="0"/>
                <w:color w:val="000000"/>
                <w:sz w:val="18"/>
                <w:szCs w:val="18"/>
                <w:u w:val="none"/>
                <w:lang w:val="en-US" w:eastAsia="zh-CN" w:bidi="ar"/>
              </w:rPr>
              <w:t>PA</w:t>
            </w:r>
            <w:r>
              <w:rPr>
                <w:rFonts w:hint="eastAsia" w:ascii="宋体" w:hAnsi="宋体" w:eastAsia="宋体" w:cs="宋体"/>
                <w:i w:val="0"/>
                <w:iCs w:val="0"/>
                <w:color w:val="000000"/>
                <w:sz w:val="18"/>
                <w:szCs w:val="18"/>
                <w:u w:val="none"/>
                <w:lang w:val="en-US" w:eastAsia="zh-CN" w:bidi="ar"/>
              </w:rPr>
              <w:t>11</w:t>
            </w:r>
            <w:r>
              <w:rPr>
                <w:rFonts w:hint="eastAsia" w:ascii="宋体" w:hAnsi="宋体" w:cs="宋体"/>
                <w:i w:val="0"/>
                <w:iCs w:val="0"/>
                <w:color w:val="000000"/>
                <w:sz w:val="18"/>
                <w:szCs w:val="18"/>
                <w:u w:val="none"/>
                <w:lang w:val="en-US" w:eastAsia="zh-CN" w:bidi="ar"/>
              </w:rPr>
              <w:t>尼龙</w:t>
            </w:r>
            <w:r>
              <w:rPr>
                <w:rFonts w:hint="eastAsia" w:ascii="宋体" w:hAnsi="宋体" w:eastAsia="宋体" w:cs="宋体"/>
                <w:i w:val="0"/>
                <w:iCs w:val="0"/>
                <w:color w:val="000000"/>
                <w:sz w:val="18"/>
                <w:szCs w:val="18"/>
                <w:u w:val="none"/>
                <w:lang w:val="en-US" w:eastAsia="zh-CN" w:bidi="ar"/>
              </w:rPr>
              <w:t>涂层蝶板, 16bar工作压差，符合实现设计说明及技术方案所有功能要求，并与系统同一品牌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42AC7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38DAF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14A046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9604B9C">
            <w:pPr>
              <w:jc w:val="right"/>
              <w:rPr>
                <w:rFonts w:hint="eastAsia" w:ascii="宋体" w:hAnsi="宋体" w:eastAsia="宋体" w:cs="宋体"/>
                <w:i w:val="0"/>
                <w:iCs w:val="0"/>
                <w:color w:val="000000"/>
                <w:sz w:val="18"/>
                <w:szCs w:val="18"/>
                <w:highlight w:val="none"/>
                <w:u w:val="none"/>
              </w:rPr>
            </w:pPr>
          </w:p>
        </w:tc>
      </w:tr>
      <w:tr w14:paraId="00662E1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42162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7B767F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类型:板换电动三通调节，规格、压力等级:DN150，连接形式:法兰连接, 球墨铸铁阀体, 不锈钢阀芯阀杆,符合实现设计说明及技术方案所有功能要求，并与系统同一品牌</w:t>
            </w:r>
            <w:r>
              <w:rPr>
                <w:rFonts w:hint="eastAsia"/>
              </w:rPr>
              <w:t>。</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73B5E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5095C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09D687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D6136F3">
            <w:pPr>
              <w:jc w:val="right"/>
              <w:rPr>
                <w:rFonts w:hint="eastAsia" w:ascii="宋体" w:hAnsi="宋体" w:eastAsia="宋体" w:cs="宋体"/>
                <w:i w:val="0"/>
                <w:iCs w:val="0"/>
                <w:color w:val="000000"/>
                <w:sz w:val="18"/>
                <w:szCs w:val="18"/>
                <w:highlight w:val="none"/>
                <w:u w:val="none"/>
              </w:rPr>
            </w:pPr>
          </w:p>
        </w:tc>
      </w:tr>
      <w:tr w14:paraId="45DF6F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296597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06471A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按设计要求及图纸要求能够实现全部功能的各种配管、各种配线、各种辅材、桥架（含支架及支架油漆）、各种辅材及其他配件，实现设计说明及技术方案所有功能要求，投标人自行踏勘现场，费用包干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BDF0AA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AC970E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32B50F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A1AE6CD">
            <w:pPr>
              <w:jc w:val="right"/>
              <w:rPr>
                <w:rFonts w:hint="eastAsia" w:ascii="宋体" w:hAnsi="宋体" w:eastAsia="宋体" w:cs="宋体"/>
                <w:i w:val="0"/>
                <w:iCs w:val="0"/>
                <w:color w:val="000000"/>
                <w:sz w:val="18"/>
                <w:szCs w:val="18"/>
                <w:highlight w:val="none"/>
                <w:u w:val="none"/>
              </w:rPr>
            </w:pPr>
          </w:p>
        </w:tc>
      </w:tr>
      <w:tr w14:paraId="0A7B4F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EFC42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51A5B5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通风工程检测、调试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实现设计说明及技术方案所有功能要求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3D61D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D6A4D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0A8AEA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9AFD6FF">
            <w:pPr>
              <w:jc w:val="right"/>
              <w:rPr>
                <w:rFonts w:hint="eastAsia" w:ascii="宋体" w:hAnsi="宋体" w:eastAsia="宋体" w:cs="宋体"/>
                <w:i w:val="0"/>
                <w:iCs w:val="0"/>
                <w:color w:val="000000"/>
                <w:sz w:val="18"/>
                <w:szCs w:val="18"/>
                <w:highlight w:val="none"/>
                <w:u w:val="none"/>
              </w:rPr>
            </w:pPr>
          </w:p>
        </w:tc>
      </w:tr>
      <w:tr w14:paraId="54C2745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AF783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D9FAC8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热水锅炉拆除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拆除原全预混低氮冷凝燃气常压热水锅炉，锅炉本体（含炉体、保温层），配套燃烧器、控制线、仪表阀门等设备，炉体一次门以内的连接附件等，场内搬运、垃圾清运、现场清理，由投标人自行踏勘现场，费用包干，结算不调整，报价需考虑残值回收费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389F4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套</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750B90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6CB396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8AAD237">
            <w:pPr>
              <w:jc w:val="right"/>
              <w:rPr>
                <w:rFonts w:hint="eastAsia" w:ascii="宋体" w:hAnsi="宋体" w:eastAsia="宋体" w:cs="宋体"/>
                <w:i w:val="0"/>
                <w:iCs w:val="0"/>
                <w:color w:val="000000"/>
                <w:sz w:val="18"/>
                <w:szCs w:val="18"/>
                <w:highlight w:val="none"/>
                <w:u w:val="none"/>
              </w:rPr>
            </w:pPr>
          </w:p>
        </w:tc>
      </w:tr>
      <w:tr w14:paraId="026364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66CAA3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FAF71C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锅炉一次侧智能循环泵组拆除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拆除原锅炉一次侧智能循环泵组（泵体整体拆除），泵体、电机、阀门、压力表、温度计、流量计、传感器、控制柜、地脚螺栓、配套短管、泵组连接件、支架等设备，人工配合机械拆除、非破坏性拆解，设备解体、管线断开、螺栓切割，拆卸、设备搬运至指定堆放地点，现场清理、垃圾清运，符合安全文明施工规范，不得破坏周边结构及管线，由投标人自行踏勘现场，费用包干，结算不调整，报价需考虑残值回收费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8E6F8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套</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6881C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176F0A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D2F7E41">
            <w:pPr>
              <w:jc w:val="right"/>
              <w:rPr>
                <w:rFonts w:hint="eastAsia" w:ascii="宋体" w:hAnsi="宋体" w:eastAsia="宋体" w:cs="宋体"/>
                <w:i w:val="0"/>
                <w:iCs w:val="0"/>
                <w:color w:val="000000"/>
                <w:sz w:val="18"/>
                <w:szCs w:val="18"/>
                <w:highlight w:val="none"/>
                <w:u w:val="none"/>
              </w:rPr>
            </w:pPr>
          </w:p>
        </w:tc>
      </w:tr>
      <w:tr w14:paraId="6E435B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17F95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BFFF0D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冷(热)水智能循环泵组拆除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拆除原冷(热)水智能循环泵组拆除，泵泵体、电机、阀门、压力表、温度计、流量计、传感器、控制柜、地脚螺栓、配套短管、泵组连接件、支架等设备，人工配合机械拆除、非破坏性拆解，设备解体、管线断开、螺栓切割，拆卸、设备搬运至指定堆放地点，现场清理、垃圾清运，符合安全文明施工规范，不得破坏周边结构及管线，由投标人自行踏勘现场，费用包干，结算不调整，报价需考虑残值回收费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B7909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套</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9EBD4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8D72FF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9A09F16">
            <w:pPr>
              <w:jc w:val="right"/>
              <w:rPr>
                <w:rFonts w:hint="eastAsia" w:ascii="宋体" w:hAnsi="宋体" w:eastAsia="宋体" w:cs="宋体"/>
                <w:i w:val="0"/>
                <w:iCs w:val="0"/>
                <w:color w:val="000000"/>
                <w:sz w:val="18"/>
                <w:szCs w:val="18"/>
                <w:highlight w:val="none"/>
                <w:u w:val="none"/>
              </w:rPr>
            </w:pPr>
          </w:p>
        </w:tc>
      </w:tr>
      <w:tr w14:paraId="124B22F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2DE85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3643CF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冷却水智能循环泵组拆除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拆除冷却水智能循环泵组拆除，泵体、电机、阀门、压力表、温度计、流量计、传感器、控制柜、地脚螺栓、配套短管、泵组连接件、支架等设备，人工配合机械拆除、非破坏性拆解，设备解体、管线断开、螺栓切割，拆卸、设备搬运至指定堆放地点，现场清理、垃圾清运，符合安全文明施工规范，不得破坏周边结构及管线，由投标人自行踏勘现场，费用包干，结算不调整，报价需考虑残值回收费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18E0F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套</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63C94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55585D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75E3CC8">
            <w:pPr>
              <w:jc w:val="right"/>
              <w:rPr>
                <w:rFonts w:hint="eastAsia" w:ascii="宋体" w:hAnsi="宋体" w:eastAsia="宋体" w:cs="宋体"/>
                <w:i w:val="0"/>
                <w:iCs w:val="0"/>
                <w:color w:val="000000"/>
                <w:sz w:val="18"/>
                <w:szCs w:val="18"/>
                <w:highlight w:val="none"/>
                <w:u w:val="none"/>
              </w:rPr>
            </w:pPr>
          </w:p>
        </w:tc>
      </w:tr>
      <w:tr w14:paraId="50AA64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6838C0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CA0270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管道种类、材质:空调供水管，管道规格:根据现场实际情况确定，含管道、管件、管道上阀门、保温层、支吊架等拆除，切割、清理、搬运至指定地点，建筑垃圾清运，报价需考虑残值回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D720D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51EACA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87E096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3FC86B8">
            <w:pPr>
              <w:jc w:val="right"/>
              <w:rPr>
                <w:rFonts w:hint="eastAsia" w:ascii="宋体" w:hAnsi="宋体" w:eastAsia="宋体" w:cs="宋体"/>
                <w:i w:val="0"/>
                <w:iCs w:val="0"/>
                <w:color w:val="000000"/>
                <w:sz w:val="18"/>
                <w:szCs w:val="18"/>
                <w:highlight w:val="none"/>
                <w:u w:val="none"/>
              </w:rPr>
            </w:pPr>
          </w:p>
        </w:tc>
      </w:tr>
      <w:tr w14:paraId="557E5D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6C664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A79F44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管道种类、材质:空调回水管，管道规格:根据现场实际情况确定，含管道、管件、管道上阀门、保温层、支吊架等拆除，切割、清理、搬运至指定地点，建筑垃圾清运，报价需考虑残值回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52C6C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BE5F4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BE6F6A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E4436CE">
            <w:pPr>
              <w:jc w:val="right"/>
              <w:rPr>
                <w:rFonts w:hint="eastAsia" w:ascii="宋体" w:hAnsi="宋体" w:eastAsia="宋体" w:cs="宋体"/>
                <w:i w:val="0"/>
                <w:iCs w:val="0"/>
                <w:color w:val="000000"/>
                <w:sz w:val="18"/>
                <w:szCs w:val="18"/>
                <w:highlight w:val="none"/>
                <w:u w:val="none"/>
              </w:rPr>
            </w:pPr>
          </w:p>
        </w:tc>
      </w:tr>
      <w:tr w14:paraId="12660D7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49289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369F06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管道种类、材质:空调冷凝水管，管道规格:根据现场实际情况确定，含管道、管件、管道上阀门、保温层、支吊架等拆除，切割、清理、搬运至指定地点，建筑垃圾清运，报价需考虑残值回收费用 ，投标人自行踏勘现场，综合考虑报价，结算不调整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2B0C32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E8B99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2EB2E0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A96E26A">
            <w:pPr>
              <w:jc w:val="right"/>
              <w:rPr>
                <w:rFonts w:hint="eastAsia" w:ascii="宋体" w:hAnsi="宋体" w:eastAsia="宋体" w:cs="宋体"/>
                <w:i w:val="0"/>
                <w:iCs w:val="0"/>
                <w:color w:val="000000"/>
                <w:sz w:val="18"/>
                <w:szCs w:val="18"/>
                <w:highlight w:val="none"/>
                <w:u w:val="none"/>
              </w:rPr>
            </w:pPr>
          </w:p>
        </w:tc>
      </w:tr>
      <w:tr w14:paraId="13F9D26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D49B36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CDF91D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风机盘管拆除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原吊顶内风机盘机组管拆除，保护性拆除，含设备本体、连接软接、阀门、过滤器、支吊架拆除、电气线路及控制接线拆除，切割、清理、分类堆放，搬运至建设单位指定地点，确保设备完好可二次利用，由投标人自行踏勘现场，费用包干，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7D6AD4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324BC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11CE452">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6468E33">
            <w:pPr>
              <w:jc w:val="right"/>
              <w:rPr>
                <w:rFonts w:hint="eastAsia" w:ascii="宋体" w:hAnsi="宋体" w:eastAsia="宋体" w:cs="宋体"/>
                <w:i w:val="0"/>
                <w:iCs w:val="0"/>
                <w:color w:val="000000"/>
                <w:sz w:val="18"/>
                <w:szCs w:val="18"/>
                <w:highlight w:val="none"/>
                <w:u w:val="none"/>
              </w:rPr>
            </w:pPr>
          </w:p>
        </w:tc>
      </w:tr>
      <w:tr w14:paraId="49964E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80370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A84736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拆除、安装、恢复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拆除的基层类型:拆除天棚吊顶，拆除面层:具体材质由投标人自行踏勘现场，以现场实际为准，同步拆除:随天棚拆除一并拆除喷淋头、感烟探测器、灯具、路由器、监控等不可预见的全部设备，拆除要求:拆除时对可利用的材料进行保护、分类堆放，恢复内容:待施工完毕后所有天棚需按原尺寸、原做法恢复吊顶（含吊顶、龙骨、面层），达到原状标准，灯具、喷淋头、感烟探测器、路由器、监控等所有原附着于天棚的设备全部安装到位，拆除时涉及到天棚内的管线、分线盒、空调出风口、回风口拆除后需原样恢复，拆除及安装过程中，若造成原有铝板、石膏板、矿棉板等所有天棚、灯具、喷淋头、感烟探测器、吊筋、龙骨、路由器、监控、配件等不可预见的需拆除的内容损坏，或原有材料因老化、破损无法复用，所有损坏材料均由中标人自行采购、更换、补齐，采购的材料需满足设计规范要求，质量不低于原有材料，颜色同原材料，由此产生的采购费、运输费、安装费、人工费等全部费用均包含在报价中，招标人不另行支付任何费用，投标单位根据符合规定的拆除方案拆除、维修、恢复，如中标单位为了维修的需要采用破坏性拆除，其恢复费用由中标单位承担；涉及空调机组需要拆除维修后重新安装的，或者拆除后致设备损坏需要大修或者更换的，由中标单位综合考虑，费用包含在报价中，报价含石膏板吊顶刷乳胶漆费用，报价含拆除脚手架及修复脚手架，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8FC13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A8A735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BFFD0E1">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E0FFD8B">
            <w:pPr>
              <w:jc w:val="right"/>
              <w:rPr>
                <w:rFonts w:hint="eastAsia" w:ascii="宋体" w:hAnsi="宋体" w:eastAsia="宋体" w:cs="宋体"/>
                <w:i w:val="0"/>
                <w:iCs w:val="0"/>
                <w:color w:val="000000"/>
                <w:sz w:val="18"/>
                <w:szCs w:val="18"/>
                <w:highlight w:val="none"/>
                <w:u w:val="none"/>
              </w:rPr>
            </w:pPr>
          </w:p>
        </w:tc>
      </w:tr>
      <w:tr w14:paraId="4245021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9B6B1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C0296C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墙面防护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施工范围内所有的墙面需保护，投标人自行踏勘现场，综合考虑报价，结算不调整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BE4B23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8194A1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CB2CEE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0C376F1">
            <w:pPr>
              <w:jc w:val="right"/>
              <w:rPr>
                <w:rFonts w:hint="eastAsia" w:ascii="宋体" w:hAnsi="宋体" w:eastAsia="宋体" w:cs="宋体"/>
                <w:i w:val="0"/>
                <w:iCs w:val="0"/>
                <w:color w:val="000000"/>
                <w:sz w:val="18"/>
                <w:szCs w:val="18"/>
                <w:highlight w:val="none"/>
                <w:u w:val="none"/>
              </w:rPr>
            </w:pPr>
          </w:p>
        </w:tc>
      </w:tr>
      <w:tr w14:paraId="6B21D59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50AE3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AFECD7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墙面刷新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施工时涉及到墙面的损坏，需要对墙面原样恢复，含脚手架费用，投标人自行踏勘现场，综合考虑报价，结算不调整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82E9C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8D0C5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98B7A2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956A642">
            <w:pPr>
              <w:jc w:val="right"/>
              <w:rPr>
                <w:rFonts w:hint="eastAsia" w:ascii="宋体" w:hAnsi="宋体" w:eastAsia="宋体" w:cs="宋体"/>
                <w:i w:val="0"/>
                <w:iCs w:val="0"/>
                <w:color w:val="000000"/>
                <w:sz w:val="18"/>
                <w:szCs w:val="18"/>
                <w:highlight w:val="none"/>
                <w:u w:val="none"/>
              </w:rPr>
            </w:pPr>
          </w:p>
        </w:tc>
      </w:tr>
      <w:tr w14:paraId="0C2B49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235D7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915478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线路改造</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原有空调线路、循环泵组线路、锅炉线路改造等，改造后需达到使用要求，由投标人自行踏勘现场，费用包干，结算不调整，报价需考虑残值回收费用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32993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2D1FF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8BA33E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F450974">
            <w:pPr>
              <w:jc w:val="right"/>
              <w:rPr>
                <w:rFonts w:hint="eastAsia" w:ascii="宋体" w:hAnsi="宋体" w:eastAsia="宋体" w:cs="宋体"/>
                <w:i w:val="0"/>
                <w:iCs w:val="0"/>
                <w:color w:val="000000"/>
                <w:sz w:val="18"/>
                <w:szCs w:val="18"/>
                <w:highlight w:val="none"/>
                <w:u w:val="none"/>
              </w:rPr>
            </w:pPr>
          </w:p>
        </w:tc>
      </w:tr>
      <w:tr w14:paraId="5246E34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EC383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E88508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设备改造费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原冷水机组等设备需纳入群控系统改造费，由投标人自行踏勘现场，费用包干，结算不调整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D82F1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47DF0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E2EC3B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68DB0EA">
            <w:pPr>
              <w:jc w:val="right"/>
              <w:rPr>
                <w:rFonts w:hint="eastAsia" w:ascii="宋体" w:hAnsi="宋体" w:eastAsia="宋体" w:cs="宋体"/>
                <w:i w:val="0"/>
                <w:iCs w:val="0"/>
                <w:color w:val="000000"/>
                <w:sz w:val="18"/>
                <w:szCs w:val="18"/>
                <w:highlight w:val="none"/>
                <w:u w:val="none"/>
              </w:rPr>
            </w:pPr>
          </w:p>
        </w:tc>
      </w:tr>
      <w:tr w14:paraId="1AA6C6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E5F026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A1B616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开墙洞、楼板洞、其他开洞、洞口加固、防火封堵及修补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开墙洞、楼板洞、其他开洞、洞口加固、防火封堵及修补，备注：含切割、清渣、洞口边缘打磨平整、洞口周边修边、加固、封堵，由投标人自行踏勘现场，费用包干，结算不调整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A85A4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A05F19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99D9B0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1AD3D22">
            <w:pPr>
              <w:jc w:val="right"/>
              <w:rPr>
                <w:rFonts w:hint="eastAsia" w:ascii="宋体" w:hAnsi="宋体" w:eastAsia="宋体" w:cs="宋体"/>
                <w:i w:val="0"/>
                <w:iCs w:val="0"/>
                <w:color w:val="000000"/>
                <w:sz w:val="18"/>
                <w:szCs w:val="18"/>
                <w:highlight w:val="none"/>
                <w:u w:val="none"/>
              </w:rPr>
            </w:pPr>
          </w:p>
        </w:tc>
      </w:tr>
      <w:tr w14:paraId="4AD568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537BC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AEA89E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垃圾外运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垃圾清运材质:建筑垃圾，投标人综合考虑，运距：投标人自行考虑，投标人充分踏勘现场、自主报价、包干价、结算不调整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6545D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27D63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5CB14C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8512EE3">
            <w:pPr>
              <w:jc w:val="right"/>
              <w:rPr>
                <w:rFonts w:hint="eastAsia" w:ascii="宋体" w:hAnsi="宋体" w:eastAsia="宋体" w:cs="宋体"/>
                <w:i w:val="0"/>
                <w:iCs w:val="0"/>
                <w:color w:val="000000"/>
                <w:sz w:val="18"/>
                <w:szCs w:val="18"/>
                <w:highlight w:val="none"/>
                <w:u w:val="none"/>
              </w:rPr>
            </w:pPr>
          </w:p>
        </w:tc>
      </w:tr>
      <w:tr w14:paraId="161E0E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55E4A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EBC139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160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82FDB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8509E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40.16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214040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4F570D8">
            <w:pPr>
              <w:jc w:val="right"/>
              <w:rPr>
                <w:rFonts w:hint="eastAsia" w:ascii="宋体" w:hAnsi="宋体" w:eastAsia="宋体" w:cs="宋体"/>
                <w:i w:val="0"/>
                <w:iCs w:val="0"/>
                <w:color w:val="000000"/>
                <w:sz w:val="18"/>
                <w:szCs w:val="18"/>
                <w:highlight w:val="none"/>
                <w:u w:val="none"/>
              </w:rPr>
            </w:pPr>
          </w:p>
        </w:tc>
      </w:tr>
      <w:tr w14:paraId="5479B8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E6636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8DE0FE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110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48BC5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42038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22.57</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DF27DD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D215AD8">
            <w:pPr>
              <w:jc w:val="right"/>
              <w:rPr>
                <w:rFonts w:hint="eastAsia" w:ascii="宋体" w:hAnsi="宋体" w:eastAsia="宋体" w:cs="宋体"/>
                <w:i w:val="0"/>
                <w:iCs w:val="0"/>
                <w:color w:val="000000"/>
                <w:sz w:val="18"/>
                <w:szCs w:val="18"/>
                <w:highlight w:val="none"/>
                <w:u w:val="none"/>
              </w:rPr>
            </w:pPr>
          </w:p>
        </w:tc>
      </w:tr>
      <w:tr w14:paraId="6E7CE6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55EE9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31CFC9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90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2988E5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77EFD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139.05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6F5B08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D07943D">
            <w:pPr>
              <w:jc w:val="right"/>
              <w:rPr>
                <w:rFonts w:hint="eastAsia" w:ascii="宋体" w:hAnsi="宋体" w:eastAsia="宋体" w:cs="宋体"/>
                <w:i w:val="0"/>
                <w:iCs w:val="0"/>
                <w:color w:val="000000"/>
                <w:sz w:val="18"/>
                <w:szCs w:val="18"/>
                <w:highlight w:val="none"/>
                <w:u w:val="none"/>
              </w:rPr>
            </w:pPr>
          </w:p>
        </w:tc>
      </w:tr>
      <w:tr w14:paraId="158744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635C8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BBE695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75，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3A86F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1DDE1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36.05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57E0E1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B65FF8B">
            <w:pPr>
              <w:jc w:val="right"/>
              <w:rPr>
                <w:rFonts w:hint="eastAsia" w:ascii="宋体" w:hAnsi="宋体" w:eastAsia="宋体" w:cs="宋体"/>
                <w:i w:val="0"/>
                <w:iCs w:val="0"/>
                <w:color w:val="000000"/>
                <w:sz w:val="18"/>
                <w:szCs w:val="18"/>
                <w:highlight w:val="none"/>
                <w:u w:val="none"/>
              </w:rPr>
            </w:pPr>
          </w:p>
        </w:tc>
      </w:tr>
      <w:tr w14:paraId="119A89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C6B01D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EA997B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63，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C3AAA8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38BD9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78.49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73C76E2">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5F8986F">
            <w:pPr>
              <w:jc w:val="right"/>
              <w:rPr>
                <w:rFonts w:hint="eastAsia" w:ascii="宋体" w:hAnsi="宋体" w:eastAsia="宋体" w:cs="宋体"/>
                <w:i w:val="0"/>
                <w:iCs w:val="0"/>
                <w:color w:val="000000"/>
                <w:sz w:val="18"/>
                <w:szCs w:val="18"/>
                <w:highlight w:val="none"/>
                <w:u w:val="none"/>
              </w:rPr>
            </w:pPr>
          </w:p>
        </w:tc>
      </w:tr>
      <w:tr w14:paraId="066A97F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884FC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374F82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50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9D007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3E464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22.55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AC81D9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5166A83">
            <w:pPr>
              <w:jc w:val="right"/>
              <w:rPr>
                <w:rFonts w:hint="eastAsia" w:ascii="宋体" w:hAnsi="宋体" w:eastAsia="宋体" w:cs="宋体"/>
                <w:i w:val="0"/>
                <w:iCs w:val="0"/>
                <w:color w:val="000000"/>
                <w:sz w:val="18"/>
                <w:szCs w:val="18"/>
                <w:highlight w:val="none"/>
                <w:u w:val="none"/>
              </w:rPr>
            </w:pPr>
          </w:p>
        </w:tc>
      </w:tr>
      <w:tr w14:paraId="6224D7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12AAB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A6CC1E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40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F43390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9B28F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36.82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0D1624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A09D483">
            <w:pPr>
              <w:jc w:val="right"/>
              <w:rPr>
                <w:rFonts w:hint="eastAsia" w:ascii="宋体" w:hAnsi="宋体" w:eastAsia="宋体" w:cs="宋体"/>
                <w:i w:val="0"/>
                <w:iCs w:val="0"/>
                <w:color w:val="000000"/>
                <w:sz w:val="18"/>
                <w:szCs w:val="18"/>
                <w:highlight w:val="none"/>
                <w:u w:val="none"/>
              </w:rPr>
            </w:pPr>
          </w:p>
        </w:tc>
      </w:tr>
      <w:tr w14:paraId="02503E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A95A6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BF0706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32，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652EE0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A5E87E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157.63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7EE5AA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76EF5D5">
            <w:pPr>
              <w:jc w:val="right"/>
              <w:rPr>
                <w:rFonts w:hint="eastAsia" w:ascii="宋体" w:hAnsi="宋体" w:eastAsia="宋体" w:cs="宋体"/>
                <w:i w:val="0"/>
                <w:iCs w:val="0"/>
                <w:color w:val="000000"/>
                <w:sz w:val="18"/>
                <w:szCs w:val="18"/>
                <w:highlight w:val="none"/>
                <w:u w:val="none"/>
              </w:rPr>
            </w:pPr>
          </w:p>
        </w:tc>
      </w:tr>
      <w:tr w14:paraId="43A0791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00B55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49BF0E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160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C4595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24B2E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38.65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B5A214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DBE5D1E">
            <w:pPr>
              <w:jc w:val="right"/>
              <w:rPr>
                <w:rFonts w:hint="eastAsia" w:ascii="宋体" w:hAnsi="宋体" w:eastAsia="宋体" w:cs="宋体"/>
                <w:i w:val="0"/>
                <w:iCs w:val="0"/>
                <w:color w:val="000000"/>
                <w:sz w:val="18"/>
                <w:szCs w:val="18"/>
                <w:highlight w:val="none"/>
                <w:u w:val="none"/>
              </w:rPr>
            </w:pPr>
          </w:p>
        </w:tc>
      </w:tr>
      <w:tr w14:paraId="2F2A709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DD5F6A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FC07A0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110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32B991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3F218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29.46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B7FA8D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A43AD57">
            <w:pPr>
              <w:jc w:val="right"/>
              <w:rPr>
                <w:rFonts w:hint="eastAsia" w:ascii="宋体" w:hAnsi="宋体" w:eastAsia="宋体" w:cs="宋体"/>
                <w:i w:val="0"/>
                <w:iCs w:val="0"/>
                <w:color w:val="000000"/>
                <w:sz w:val="18"/>
                <w:szCs w:val="18"/>
                <w:highlight w:val="none"/>
                <w:u w:val="none"/>
              </w:rPr>
            </w:pPr>
          </w:p>
        </w:tc>
      </w:tr>
      <w:tr w14:paraId="3F77C79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7B5EC8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643B23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90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8EE19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BD688A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160.38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1FE7F5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682C9E2">
            <w:pPr>
              <w:jc w:val="right"/>
              <w:rPr>
                <w:rFonts w:hint="eastAsia" w:ascii="宋体" w:hAnsi="宋体" w:eastAsia="宋体" w:cs="宋体"/>
                <w:i w:val="0"/>
                <w:iCs w:val="0"/>
                <w:color w:val="000000"/>
                <w:sz w:val="18"/>
                <w:szCs w:val="18"/>
                <w:highlight w:val="none"/>
                <w:u w:val="none"/>
              </w:rPr>
            </w:pPr>
          </w:p>
        </w:tc>
      </w:tr>
      <w:tr w14:paraId="423030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32AEF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384EBB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75，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DB07F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5C431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28.9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C833B9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E4F9054">
            <w:pPr>
              <w:jc w:val="right"/>
              <w:rPr>
                <w:rFonts w:hint="eastAsia" w:ascii="宋体" w:hAnsi="宋体" w:eastAsia="宋体" w:cs="宋体"/>
                <w:i w:val="0"/>
                <w:iCs w:val="0"/>
                <w:color w:val="000000"/>
                <w:sz w:val="18"/>
                <w:szCs w:val="18"/>
                <w:highlight w:val="none"/>
                <w:u w:val="none"/>
              </w:rPr>
            </w:pPr>
          </w:p>
        </w:tc>
      </w:tr>
      <w:tr w14:paraId="59A677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266C0A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A67E25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63，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6698E8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90651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80.33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7726BD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F51FA76">
            <w:pPr>
              <w:jc w:val="right"/>
              <w:rPr>
                <w:rFonts w:hint="eastAsia" w:ascii="宋体" w:hAnsi="宋体" w:eastAsia="宋体" w:cs="宋体"/>
                <w:i w:val="0"/>
                <w:iCs w:val="0"/>
                <w:color w:val="000000"/>
                <w:sz w:val="18"/>
                <w:szCs w:val="18"/>
                <w:highlight w:val="none"/>
                <w:u w:val="none"/>
              </w:rPr>
            </w:pPr>
          </w:p>
        </w:tc>
      </w:tr>
      <w:tr w14:paraId="76DF81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6FD04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A9585A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50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69BF0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49122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21.77</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0D8B00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A15FC2C">
            <w:pPr>
              <w:jc w:val="right"/>
              <w:rPr>
                <w:rFonts w:hint="eastAsia" w:ascii="宋体" w:hAnsi="宋体" w:eastAsia="宋体" w:cs="宋体"/>
                <w:i w:val="0"/>
                <w:iCs w:val="0"/>
                <w:color w:val="000000"/>
                <w:sz w:val="18"/>
                <w:szCs w:val="18"/>
                <w:highlight w:val="none"/>
                <w:u w:val="none"/>
              </w:rPr>
            </w:pPr>
          </w:p>
        </w:tc>
      </w:tr>
      <w:tr w14:paraId="453744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175F2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E736C9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40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A537F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1D4F37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49.3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952973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D4AB447">
            <w:pPr>
              <w:jc w:val="right"/>
              <w:rPr>
                <w:rFonts w:hint="eastAsia" w:ascii="宋体" w:hAnsi="宋体" w:eastAsia="宋体" w:cs="宋体"/>
                <w:i w:val="0"/>
                <w:iCs w:val="0"/>
                <w:color w:val="000000"/>
                <w:sz w:val="18"/>
                <w:szCs w:val="18"/>
                <w:highlight w:val="none"/>
                <w:u w:val="none"/>
              </w:rPr>
            </w:pPr>
          </w:p>
        </w:tc>
      </w:tr>
      <w:tr w14:paraId="50983F2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E9326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039598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e-PSP钢塑复合压力管，规格:dn32，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FE0EF2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7B7299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151.71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5677A0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D2CEEA0">
            <w:pPr>
              <w:jc w:val="right"/>
              <w:rPr>
                <w:rFonts w:hint="eastAsia" w:ascii="宋体" w:hAnsi="宋体" w:eastAsia="宋体" w:cs="宋体"/>
                <w:i w:val="0"/>
                <w:iCs w:val="0"/>
                <w:color w:val="000000"/>
                <w:sz w:val="18"/>
                <w:szCs w:val="18"/>
                <w:highlight w:val="none"/>
                <w:u w:val="none"/>
              </w:rPr>
            </w:pPr>
          </w:p>
        </w:tc>
      </w:tr>
      <w:tr w14:paraId="57388B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7FDF5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BDA569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加厚防火型U-PVC管，规格:DN50，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E170E3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8B580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81.79</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A1B711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0073F8E">
            <w:pPr>
              <w:jc w:val="right"/>
              <w:rPr>
                <w:rFonts w:hint="eastAsia" w:ascii="宋体" w:hAnsi="宋体" w:eastAsia="宋体" w:cs="宋体"/>
                <w:i w:val="0"/>
                <w:iCs w:val="0"/>
                <w:color w:val="000000"/>
                <w:sz w:val="18"/>
                <w:szCs w:val="18"/>
                <w:highlight w:val="none"/>
                <w:u w:val="none"/>
              </w:rPr>
            </w:pPr>
          </w:p>
        </w:tc>
      </w:tr>
      <w:tr w14:paraId="65D140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7D298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31DBE6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加厚防火型U-PVC管，规格:DN32，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66F3D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A99A2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177.65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A82A65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D734AF2">
            <w:pPr>
              <w:jc w:val="right"/>
              <w:rPr>
                <w:rFonts w:hint="eastAsia" w:ascii="宋体" w:hAnsi="宋体" w:eastAsia="宋体" w:cs="宋体"/>
                <w:i w:val="0"/>
                <w:iCs w:val="0"/>
                <w:color w:val="000000"/>
                <w:sz w:val="18"/>
                <w:szCs w:val="18"/>
                <w:highlight w:val="none"/>
                <w:u w:val="none"/>
              </w:rPr>
            </w:pPr>
          </w:p>
        </w:tc>
      </w:tr>
      <w:tr w14:paraId="3CB26B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7D60A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CC9144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加厚防火型U-PVC管，规格:DN25，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6F73CD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5290F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213.16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46A80E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D4333D2">
            <w:pPr>
              <w:jc w:val="right"/>
              <w:rPr>
                <w:rFonts w:hint="eastAsia" w:ascii="宋体" w:hAnsi="宋体" w:eastAsia="宋体" w:cs="宋体"/>
                <w:i w:val="0"/>
                <w:iCs w:val="0"/>
                <w:color w:val="000000"/>
                <w:sz w:val="18"/>
                <w:szCs w:val="18"/>
                <w:highlight w:val="none"/>
                <w:u w:val="none"/>
              </w:rPr>
            </w:pPr>
          </w:p>
        </w:tc>
      </w:tr>
      <w:tr w14:paraId="7FD6BA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B7067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6CA90A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名称:固定支架，规格:综合考虑，支架形式:按设计要求，管道固定，不允许移位，制作、安装、除锈、刷防锈漆两遍、色漆两遍，满足设计及施工规范要求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1F3D0B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kg</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9B7DBA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113.73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31F878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8266AA1">
            <w:pPr>
              <w:jc w:val="right"/>
              <w:rPr>
                <w:rFonts w:hint="eastAsia" w:ascii="宋体" w:hAnsi="宋体" w:eastAsia="宋体" w:cs="宋体"/>
                <w:i w:val="0"/>
                <w:iCs w:val="0"/>
                <w:color w:val="000000"/>
                <w:sz w:val="18"/>
                <w:szCs w:val="18"/>
                <w:highlight w:val="none"/>
                <w:u w:val="none"/>
              </w:rPr>
            </w:pPr>
          </w:p>
        </w:tc>
      </w:tr>
      <w:tr w14:paraId="18E238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A6B2BC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E1BE3C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名称:滑动支架，材质:型钢，规格:综合考虑，工作内容:制作、安装、校正、固定，防腐处理:除锈、刷防锈漆两遍、色漆两遍，满足管道热胀冷缩移位要求，符合施工验收规范及设计要求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8A1A3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kg</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646E33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827.53</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6FDEDB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D65A88E">
            <w:pPr>
              <w:jc w:val="right"/>
              <w:rPr>
                <w:rFonts w:hint="eastAsia" w:ascii="宋体" w:hAnsi="宋体" w:eastAsia="宋体" w:cs="宋体"/>
                <w:i w:val="0"/>
                <w:iCs w:val="0"/>
                <w:color w:val="000000"/>
                <w:sz w:val="18"/>
                <w:szCs w:val="18"/>
                <w:highlight w:val="none"/>
                <w:u w:val="none"/>
              </w:rPr>
            </w:pPr>
          </w:p>
        </w:tc>
      </w:tr>
      <w:tr w14:paraId="41B339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B88A9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9666D2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绝热材料品种:难燃B1级橡塑发泡保温管壳，绝热厚度:20mm，管道外径:≤57mm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7D3F1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A4D83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4.54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634F9E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8E37CDE">
            <w:pPr>
              <w:jc w:val="right"/>
              <w:rPr>
                <w:rFonts w:hint="eastAsia" w:ascii="宋体" w:hAnsi="宋体" w:eastAsia="宋体" w:cs="宋体"/>
                <w:i w:val="0"/>
                <w:iCs w:val="0"/>
                <w:color w:val="000000"/>
                <w:sz w:val="18"/>
                <w:szCs w:val="18"/>
                <w:highlight w:val="none"/>
                <w:u w:val="none"/>
              </w:rPr>
            </w:pPr>
          </w:p>
        </w:tc>
      </w:tr>
      <w:tr w14:paraId="2ABC499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DE9E4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39CB3C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绝热材料品种:难燃B1级橡塑发泡保温管壳，绝热厚度:28mm，管道外径:≤57mm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FE8B3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43E68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3.36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359ACF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BD88844">
            <w:pPr>
              <w:jc w:val="right"/>
              <w:rPr>
                <w:rFonts w:hint="eastAsia" w:ascii="宋体" w:hAnsi="宋体" w:eastAsia="宋体" w:cs="宋体"/>
                <w:i w:val="0"/>
                <w:iCs w:val="0"/>
                <w:color w:val="000000"/>
                <w:sz w:val="18"/>
                <w:szCs w:val="18"/>
                <w:highlight w:val="none"/>
                <w:u w:val="none"/>
              </w:rPr>
            </w:pPr>
          </w:p>
        </w:tc>
      </w:tr>
      <w:tr w14:paraId="008DAA7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F0CF6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2B2B35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绝热材料品种:难燃B1级橡塑发泡保温管壳，绝热厚度:32mm，管道外径:≤133mm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AB8F8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F4969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10.51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D01175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26F62A4">
            <w:pPr>
              <w:jc w:val="right"/>
              <w:rPr>
                <w:rFonts w:hint="eastAsia" w:ascii="宋体" w:hAnsi="宋体" w:eastAsia="宋体" w:cs="宋体"/>
                <w:i w:val="0"/>
                <w:iCs w:val="0"/>
                <w:color w:val="000000"/>
                <w:sz w:val="18"/>
                <w:szCs w:val="18"/>
                <w:highlight w:val="none"/>
                <w:u w:val="none"/>
              </w:rPr>
            </w:pPr>
          </w:p>
        </w:tc>
      </w:tr>
      <w:tr w14:paraId="6138E8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A6743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D63FD6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绝热材料品种:难燃B1级橡塑发泡保温管壳，绝热厚度:36mm，管道外径:≤325mm</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81A4A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m3</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9A991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2.85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C988CF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D429E4F">
            <w:pPr>
              <w:jc w:val="right"/>
              <w:rPr>
                <w:rFonts w:hint="eastAsia" w:ascii="宋体" w:hAnsi="宋体" w:eastAsia="宋体" w:cs="宋体"/>
                <w:i w:val="0"/>
                <w:iCs w:val="0"/>
                <w:color w:val="000000"/>
                <w:sz w:val="18"/>
                <w:szCs w:val="18"/>
                <w:highlight w:val="none"/>
                <w:u w:val="none"/>
              </w:rPr>
            </w:pPr>
          </w:p>
        </w:tc>
      </w:tr>
      <w:tr w14:paraId="15BB9C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B3330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CAA6EF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类型:水管温控电动调节阀，规格、压力等级:DN80，连接形式:法兰连接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25307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29F167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767BB6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4FF3B96">
            <w:pPr>
              <w:jc w:val="right"/>
              <w:rPr>
                <w:rFonts w:hint="eastAsia" w:ascii="宋体" w:hAnsi="宋体" w:eastAsia="宋体" w:cs="宋体"/>
                <w:i w:val="0"/>
                <w:iCs w:val="0"/>
                <w:color w:val="000000"/>
                <w:sz w:val="18"/>
                <w:szCs w:val="18"/>
                <w:highlight w:val="none"/>
                <w:u w:val="none"/>
              </w:rPr>
            </w:pPr>
          </w:p>
        </w:tc>
      </w:tr>
      <w:tr w14:paraId="66C8AFD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A71D4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F1A667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类型:水管温控电动调节阀，规格、压力等级:DN50，连接形式:法兰连接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F68AAB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A1A17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05BEC8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4D433A3">
            <w:pPr>
              <w:jc w:val="right"/>
              <w:rPr>
                <w:rFonts w:hint="eastAsia" w:ascii="宋体" w:hAnsi="宋体" w:eastAsia="宋体" w:cs="宋体"/>
                <w:i w:val="0"/>
                <w:iCs w:val="0"/>
                <w:color w:val="000000"/>
                <w:sz w:val="18"/>
                <w:szCs w:val="18"/>
                <w:highlight w:val="none"/>
                <w:u w:val="none"/>
              </w:rPr>
            </w:pPr>
          </w:p>
        </w:tc>
      </w:tr>
      <w:tr w14:paraId="498E98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496BA8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E974B3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类型:水管电动二通调节阀，规格、压力等级:DN32，连接形式:螺纹连接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FEB1F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D3219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A6CFF5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650D509">
            <w:pPr>
              <w:jc w:val="right"/>
              <w:rPr>
                <w:rFonts w:hint="eastAsia" w:ascii="宋体" w:hAnsi="宋体" w:eastAsia="宋体" w:cs="宋体"/>
                <w:i w:val="0"/>
                <w:iCs w:val="0"/>
                <w:color w:val="000000"/>
                <w:sz w:val="18"/>
                <w:szCs w:val="18"/>
                <w:highlight w:val="none"/>
                <w:u w:val="none"/>
              </w:rPr>
            </w:pPr>
          </w:p>
        </w:tc>
      </w:tr>
      <w:tr w14:paraId="09D144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7BD18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286633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类型:水管电动二通调节阀，规格、压力等级:DN25，连接形式:螺纹连接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D9FE3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A33987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A5D0B3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57B702A">
            <w:pPr>
              <w:jc w:val="right"/>
              <w:rPr>
                <w:rFonts w:hint="eastAsia" w:ascii="宋体" w:hAnsi="宋体" w:eastAsia="宋体" w:cs="宋体"/>
                <w:i w:val="0"/>
                <w:iCs w:val="0"/>
                <w:color w:val="000000"/>
                <w:sz w:val="18"/>
                <w:szCs w:val="18"/>
                <w:highlight w:val="none"/>
                <w:u w:val="none"/>
              </w:rPr>
            </w:pPr>
          </w:p>
        </w:tc>
      </w:tr>
      <w:tr w14:paraId="1D9C08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A83EA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3D7C17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类型:水管蝶阀，规格、压力等级:DN150，连接形式:法兰连接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ADF354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979F4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8240F1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55AA29F">
            <w:pPr>
              <w:jc w:val="right"/>
              <w:rPr>
                <w:rFonts w:hint="eastAsia" w:ascii="宋体" w:hAnsi="宋体" w:eastAsia="宋体" w:cs="宋体"/>
                <w:i w:val="0"/>
                <w:iCs w:val="0"/>
                <w:color w:val="000000"/>
                <w:sz w:val="18"/>
                <w:szCs w:val="18"/>
                <w:highlight w:val="none"/>
                <w:u w:val="none"/>
              </w:rPr>
            </w:pPr>
          </w:p>
        </w:tc>
      </w:tr>
      <w:tr w14:paraId="5F450C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72521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C774EC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类型:水管蝶阀，规格、压力等级:DN100，连接形式:法兰连接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F86F8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E2868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FA226D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6FC142D">
            <w:pPr>
              <w:jc w:val="right"/>
              <w:rPr>
                <w:rFonts w:hint="eastAsia" w:ascii="宋体" w:hAnsi="宋体" w:eastAsia="宋体" w:cs="宋体"/>
                <w:i w:val="0"/>
                <w:iCs w:val="0"/>
                <w:color w:val="000000"/>
                <w:sz w:val="18"/>
                <w:szCs w:val="18"/>
                <w:highlight w:val="none"/>
                <w:u w:val="none"/>
              </w:rPr>
            </w:pPr>
          </w:p>
        </w:tc>
      </w:tr>
      <w:tr w14:paraId="462ADB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27047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A46A9F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类型:水管闸阀，规格、压力等级:DN80，连接形式:法兰连接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DDD7B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D99FB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886BAA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0581307">
            <w:pPr>
              <w:jc w:val="right"/>
              <w:rPr>
                <w:rFonts w:hint="eastAsia" w:ascii="宋体" w:hAnsi="宋体" w:eastAsia="宋体" w:cs="宋体"/>
                <w:i w:val="0"/>
                <w:iCs w:val="0"/>
                <w:color w:val="000000"/>
                <w:sz w:val="18"/>
                <w:szCs w:val="18"/>
                <w:highlight w:val="none"/>
                <w:u w:val="none"/>
              </w:rPr>
            </w:pPr>
          </w:p>
        </w:tc>
      </w:tr>
      <w:tr w14:paraId="7D7279A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723B8E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5E2A98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类型:水管闸阀，规格、压力等级:DN50，连接形式:法兰连接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CF1FA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BFE17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264477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8592E5D">
            <w:pPr>
              <w:jc w:val="right"/>
              <w:rPr>
                <w:rFonts w:hint="eastAsia" w:ascii="宋体" w:hAnsi="宋体" w:eastAsia="宋体" w:cs="宋体"/>
                <w:i w:val="0"/>
                <w:iCs w:val="0"/>
                <w:color w:val="000000"/>
                <w:sz w:val="18"/>
                <w:szCs w:val="18"/>
                <w:highlight w:val="none"/>
                <w:u w:val="none"/>
              </w:rPr>
            </w:pPr>
          </w:p>
        </w:tc>
      </w:tr>
      <w:tr w14:paraId="4D29F2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BFA31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C12F4A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类型:水管闸阀，规格、压力等级:DN32，连接形式:螺纹连接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A218E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AC3F8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4981C547">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29728BB">
            <w:pPr>
              <w:jc w:val="right"/>
              <w:rPr>
                <w:rFonts w:hint="eastAsia" w:ascii="宋体" w:hAnsi="宋体" w:eastAsia="宋体" w:cs="宋体"/>
                <w:i w:val="0"/>
                <w:iCs w:val="0"/>
                <w:color w:val="000000"/>
                <w:sz w:val="18"/>
                <w:szCs w:val="18"/>
                <w:highlight w:val="none"/>
                <w:u w:val="none"/>
              </w:rPr>
            </w:pPr>
          </w:p>
        </w:tc>
      </w:tr>
      <w:tr w14:paraId="76F8C7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35B71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D50B3E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类型:水管截止阀，规格、压力等级:DN25，连接形式:螺纹连接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3730C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1439F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D589BF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D8EC998">
            <w:pPr>
              <w:jc w:val="right"/>
              <w:rPr>
                <w:rFonts w:hint="eastAsia" w:ascii="宋体" w:hAnsi="宋体" w:eastAsia="宋体" w:cs="宋体"/>
                <w:i w:val="0"/>
                <w:iCs w:val="0"/>
                <w:color w:val="000000"/>
                <w:sz w:val="18"/>
                <w:szCs w:val="18"/>
                <w:highlight w:val="none"/>
                <w:u w:val="none"/>
              </w:rPr>
            </w:pPr>
          </w:p>
        </w:tc>
      </w:tr>
      <w:tr w14:paraId="3B63072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FB463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FF78B3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类型:泄水阀，规格、压力等级:DN32，连接形式:螺纹连接</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188E52E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9D7ACB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634FC7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7BF944FB">
            <w:pPr>
              <w:jc w:val="right"/>
              <w:rPr>
                <w:rFonts w:hint="eastAsia" w:ascii="宋体" w:hAnsi="宋体" w:eastAsia="宋体" w:cs="宋体"/>
                <w:i w:val="0"/>
                <w:iCs w:val="0"/>
                <w:color w:val="000000"/>
                <w:sz w:val="18"/>
                <w:szCs w:val="18"/>
                <w:highlight w:val="none"/>
                <w:u w:val="none"/>
              </w:rPr>
            </w:pPr>
          </w:p>
        </w:tc>
      </w:tr>
      <w:tr w14:paraId="794F1F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D6CF7E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A346AA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类型:自动排气阀(带自闭阀），规格、压力等级:DN15，连接形式:螺纹连接，备注:自动排气阀处如有天花需设置500*500mm检修口，备注:符合图纸及规范要求</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06AA2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个</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0FC6FA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278213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E7C6828">
            <w:pPr>
              <w:jc w:val="right"/>
              <w:rPr>
                <w:rFonts w:hint="eastAsia" w:ascii="宋体" w:hAnsi="宋体" w:eastAsia="宋体" w:cs="宋体"/>
                <w:i w:val="0"/>
                <w:iCs w:val="0"/>
                <w:color w:val="000000"/>
                <w:sz w:val="18"/>
                <w:szCs w:val="18"/>
                <w:highlight w:val="none"/>
                <w:u w:val="none"/>
              </w:rPr>
            </w:pPr>
          </w:p>
        </w:tc>
      </w:tr>
      <w:tr w14:paraId="0CB996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03AE8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0661DA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名称:Y型过滤器，规格:DN80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CEF9F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D035F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4AD36E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9FC6B4E">
            <w:pPr>
              <w:jc w:val="right"/>
              <w:rPr>
                <w:rFonts w:hint="eastAsia" w:ascii="宋体" w:hAnsi="宋体" w:eastAsia="宋体" w:cs="宋体"/>
                <w:i w:val="0"/>
                <w:iCs w:val="0"/>
                <w:color w:val="000000"/>
                <w:sz w:val="18"/>
                <w:szCs w:val="18"/>
                <w:highlight w:val="none"/>
                <w:u w:val="none"/>
              </w:rPr>
            </w:pPr>
          </w:p>
        </w:tc>
      </w:tr>
      <w:tr w14:paraId="520BC9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D9A6C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62C3BE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名称:Y型过滤器，规格:DN50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C3CDF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29486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94</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12EAB0D">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1B75FDE">
            <w:pPr>
              <w:jc w:val="right"/>
              <w:rPr>
                <w:rFonts w:hint="eastAsia" w:ascii="宋体" w:hAnsi="宋体" w:eastAsia="宋体" w:cs="宋体"/>
                <w:i w:val="0"/>
                <w:iCs w:val="0"/>
                <w:color w:val="000000"/>
                <w:sz w:val="18"/>
                <w:szCs w:val="18"/>
                <w:highlight w:val="none"/>
                <w:u w:val="none"/>
              </w:rPr>
            </w:pPr>
          </w:p>
        </w:tc>
      </w:tr>
      <w:tr w14:paraId="515303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788EFF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365D56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名称:Y型过滤器，规格:DN32</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BF1BE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425FA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8F5F981">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572BD68">
            <w:pPr>
              <w:jc w:val="right"/>
              <w:rPr>
                <w:rFonts w:hint="eastAsia" w:ascii="宋体" w:hAnsi="宋体" w:eastAsia="宋体" w:cs="宋体"/>
                <w:i w:val="0"/>
                <w:iCs w:val="0"/>
                <w:color w:val="000000"/>
                <w:sz w:val="18"/>
                <w:szCs w:val="18"/>
                <w:highlight w:val="none"/>
                <w:u w:val="none"/>
              </w:rPr>
            </w:pPr>
          </w:p>
        </w:tc>
      </w:tr>
      <w:tr w14:paraId="641236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94ACD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135BF43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名称:Y型过滤器，规格:DN25</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DB113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34D55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41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E22BA9F">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621C5D9">
            <w:pPr>
              <w:jc w:val="right"/>
              <w:rPr>
                <w:rFonts w:hint="eastAsia" w:ascii="宋体" w:hAnsi="宋体" w:eastAsia="宋体" w:cs="宋体"/>
                <w:i w:val="0"/>
                <w:iCs w:val="0"/>
                <w:color w:val="000000"/>
                <w:sz w:val="18"/>
                <w:szCs w:val="18"/>
                <w:highlight w:val="none"/>
                <w:u w:val="none"/>
              </w:rPr>
            </w:pPr>
          </w:p>
        </w:tc>
      </w:tr>
      <w:tr w14:paraId="340F62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D88F3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53B511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材质:金属软接头，规格:DN80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67479F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7E3A6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4CEBE62">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F615AEE">
            <w:pPr>
              <w:jc w:val="right"/>
              <w:rPr>
                <w:rFonts w:hint="eastAsia" w:ascii="宋体" w:hAnsi="宋体" w:eastAsia="宋体" w:cs="宋体"/>
                <w:i w:val="0"/>
                <w:iCs w:val="0"/>
                <w:color w:val="000000"/>
                <w:sz w:val="18"/>
                <w:szCs w:val="18"/>
                <w:highlight w:val="none"/>
                <w:u w:val="none"/>
              </w:rPr>
            </w:pPr>
          </w:p>
        </w:tc>
      </w:tr>
      <w:tr w14:paraId="0AD075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D0EC4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AF9D09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材质:金属软接头，规格:DN75</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002578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04AD670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FFAF71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EAA095F">
            <w:pPr>
              <w:jc w:val="right"/>
              <w:rPr>
                <w:rFonts w:hint="eastAsia" w:ascii="宋体" w:hAnsi="宋体" w:eastAsia="宋体" w:cs="宋体"/>
                <w:i w:val="0"/>
                <w:iCs w:val="0"/>
                <w:color w:val="000000"/>
                <w:sz w:val="18"/>
                <w:szCs w:val="18"/>
                <w:highlight w:val="none"/>
                <w:u w:val="none"/>
              </w:rPr>
            </w:pPr>
          </w:p>
        </w:tc>
      </w:tr>
      <w:tr w14:paraId="1A6EB7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53985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AA193D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材质:金属软接头，规格:DN63</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306CD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1ADBB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6940359">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B693DB0">
            <w:pPr>
              <w:jc w:val="right"/>
              <w:rPr>
                <w:rFonts w:hint="eastAsia" w:ascii="宋体" w:hAnsi="宋体" w:eastAsia="宋体" w:cs="宋体"/>
                <w:i w:val="0"/>
                <w:iCs w:val="0"/>
                <w:color w:val="000000"/>
                <w:sz w:val="18"/>
                <w:szCs w:val="18"/>
                <w:highlight w:val="none"/>
                <w:u w:val="none"/>
              </w:rPr>
            </w:pPr>
          </w:p>
        </w:tc>
      </w:tr>
      <w:tr w14:paraId="1EF7DDA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E7E3C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825B4D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材质:金属软接头，规格:DN50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76342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A7A6E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5</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A654F4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47344CF">
            <w:pPr>
              <w:jc w:val="right"/>
              <w:rPr>
                <w:rFonts w:hint="eastAsia" w:ascii="宋体" w:hAnsi="宋体" w:eastAsia="宋体" w:cs="宋体"/>
                <w:i w:val="0"/>
                <w:iCs w:val="0"/>
                <w:color w:val="000000"/>
                <w:sz w:val="18"/>
                <w:szCs w:val="18"/>
                <w:highlight w:val="none"/>
                <w:u w:val="none"/>
              </w:rPr>
            </w:pPr>
          </w:p>
        </w:tc>
      </w:tr>
      <w:tr w14:paraId="6B4BBCF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C4F53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9BB12C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材质:金属软接头，规格:DN40</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0F949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70E0C9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20</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F7CC57A">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9B039D0">
            <w:pPr>
              <w:jc w:val="right"/>
              <w:rPr>
                <w:rFonts w:hint="eastAsia" w:ascii="宋体" w:hAnsi="宋体" w:eastAsia="宋体" w:cs="宋体"/>
                <w:i w:val="0"/>
                <w:iCs w:val="0"/>
                <w:color w:val="000000"/>
                <w:sz w:val="18"/>
                <w:szCs w:val="18"/>
                <w:highlight w:val="none"/>
                <w:u w:val="none"/>
              </w:rPr>
            </w:pPr>
          </w:p>
        </w:tc>
      </w:tr>
      <w:tr w14:paraId="56211D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F1866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EDA8C6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材质:金属软接头，规格:DN32</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8EFE36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6341E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86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C9A24E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10DE1FEA">
            <w:pPr>
              <w:jc w:val="right"/>
              <w:rPr>
                <w:rFonts w:hint="eastAsia" w:ascii="宋体" w:hAnsi="宋体" w:eastAsia="宋体" w:cs="宋体"/>
                <w:i w:val="0"/>
                <w:iCs w:val="0"/>
                <w:color w:val="000000"/>
                <w:sz w:val="18"/>
                <w:szCs w:val="18"/>
                <w:highlight w:val="none"/>
                <w:u w:val="none"/>
              </w:rPr>
            </w:pPr>
          </w:p>
        </w:tc>
      </w:tr>
      <w:tr w14:paraId="187FC2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1C339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C7C1B9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材质:金属软接头，规格:DN25</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38617D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782DB9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1061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1866E2C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0ABD784">
            <w:pPr>
              <w:jc w:val="right"/>
              <w:rPr>
                <w:rFonts w:hint="eastAsia" w:ascii="宋体" w:hAnsi="宋体" w:eastAsia="宋体" w:cs="宋体"/>
                <w:i w:val="0"/>
                <w:iCs w:val="0"/>
                <w:color w:val="000000"/>
                <w:sz w:val="18"/>
                <w:szCs w:val="18"/>
                <w:highlight w:val="none"/>
                <w:u w:val="none"/>
              </w:rPr>
            </w:pPr>
          </w:p>
        </w:tc>
      </w:tr>
      <w:tr w14:paraId="047BDE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5EA0B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C6865B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压力仪表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名称:压力表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9C374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台</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4CE565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7FCF2D75">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A629CBC">
            <w:pPr>
              <w:jc w:val="right"/>
              <w:rPr>
                <w:rFonts w:hint="eastAsia" w:ascii="宋体" w:hAnsi="宋体" w:eastAsia="宋体" w:cs="宋体"/>
                <w:i w:val="0"/>
                <w:iCs w:val="0"/>
                <w:color w:val="000000"/>
                <w:sz w:val="18"/>
                <w:szCs w:val="18"/>
                <w:highlight w:val="none"/>
                <w:u w:val="none"/>
              </w:rPr>
            </w:pPr>
          </w:p>
        </w:tc>
      </w:tr>
      <w:tr w14:paraId="252BB5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E2E88D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C203A6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温度仪表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名称:温度计</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556BA1E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支</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37F27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16</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007FF7A3">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EE86B83">
            <w:pPr>
              <w:jc w:val="right"/>
              <w:rPr>
                <w:rFonts w:hint="eastAsia" w:ascii="宋体" w:hAnsi="宋体" w:eastAsia="宋体" w:cs="宋体"/>
                <w:i w:val="0"/>
                <w:iCs w:val="0"/>
                <w:color w:val="000000"/>
                <w:sz w:val="18"/>
                <w:szCs w:val="18"/>
                <w:highlight w:val="none"/>
                <w:u w:val="none"/>
              </w:rPr>
            </w:pPr>
          </w:p>
        </w:tc>
      </w:tr>
      <w:tr w14:paraId="29275C1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3038F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157</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DE2F4A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管道种类、材质:空调供水管，管道规格:根据现场实际情况确定，含管道、管件、管道上阀门、保温层、支吊架等拆除，切割、清理、搬运至指定地点，建筑垃圾清运，报价需考虑残值回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A3F70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17EC3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6261A68">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0B328BDE">
            <w:pPr>
              <w:jc w:val="right"/>
              <w:rPr>
                <w:rFonts w:hint="eastAsia" w:ascii="宋体" w:hAnsi="宋体" w:eastAsia="宋体" w:cs="宋体"/>
                <w:i w:val="0"/>
                <w:iCs w:val="0"/>
                <w:color w:val="000000"/>
                <w:sz w:val="18"/>
                <w:szCs w:val="18"/>
                <w:highlight w:val="none"/>
                <w:u w:val="none"/>
              </w:rPr>
            </w:pPr>
          </w:p>
        </w:tc>
      </w:tr>
      <w:tr w14:paraId="2F56BA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65DF5CC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158</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3C84B89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管道种类、材质:空调回水管，管道规格:根据现场实际情况确定，含管道、管件、管道上阀门、保温层、支吊架等拆除，切割、清理、搬运至指定地点，建筑垃圾清运，报价需考虑残值回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ADB7D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191EE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E2D85CE">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2D29C1F">
            <w:pPr>
              <w:jc w:val="right"/>
              <w:rPr>
                <w:rFonts w:hint="eastAsia" w:ascii="宋体" w:hAnsi="宋体" w:eastAsia="宋体" w:cs="宋体"/>
                <w:i w:val="0"/>
                <w:iCs w:val="0"/>
                <w:color w:val="000000"/>
                <w:sz w:val="18"/>
                <w:szCs w:val="18"/>
                <w:highlight w:val="none"/>
                <w:u w:val="none"/>
              </w:rPr>
            </w:pPr>
          </w:p>
        </w:tc>
      </w:tr>
      <w:tr w14:paraId="75369D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09298C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159</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764A66B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管道种类、材质:空调冷凝水管，管道规格:根据现场实际情况定，含管道、管件、管道上阀门、保温层、支吊架等拆除，切割、清理、搬运至指定地点，建筑垃圾清运，报价需考虑残值回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A11B6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19A11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600B82C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071E4F9">
            <w:pPr>
              <w:jc w:val="right"/>
              <w:rPr>
                <w:rFonts w:hint="eastAsia" w:ascii="宋体" w:hAnsi="宋体" w:eastAsia="宋体" w:cs="宋体"/>
                <w:i w:val="0"/>
                <w:iCs w:val="0"/>
                <w:color w:val="000000"/>
                <w:sz w:val="18"/>
                <w:szCs w:val="18"/>
                <w:highlight w:val="none"/>
                <w:u w:val="none"/>
              </w:rPr>
            </w:pPr>
          </w:p>
        </w:tc>
      </w:tr>
      <w:tr w14:paraId="7E80188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B1894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160</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BCED64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拆除、安装、恢复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拆除的基层类型:拆除天棚吊顶，拆除面层:具体材质由投标人自行踏勘现场，以现场实际为准，同步拆除:随天棚拆除一并拆除喷淋头、感烟探测器、灯具、路由器、监控等不可预见的全部设备，拆除要求:拆除时对可利用的材料进行保护、分类堆放，恢复内容:待施工完毕后所有天棚需按原尺寸、原做法恢复吊顶（含吊顶、龙骨、面层），达到原状标准，灯具、喷淋头、感烟探测器、路由器、监控等所有原附着于天棚的设备全部安装到位，拆除时涉及到天棚内的管线、分线盒、空调出风口、回风口拆除后需原样恢复，拆除及安装过程中，若造成原有铝板、石膏板、矿棉板等所有天棚、灯具、喷淋头、感烟探测器、吊筋、龙骨、路由器、监控、配件等不可预见的需拆除的内容损坏，或原有材料因老化、破损无法复用，所有损坏材料均由中标人自行采购、更换、补齐，采购的材料需满足设计规范要求，质量不低于原有材料，颜色同原材料，由此产生的采购费、运输费、安装费、人工费等全部费用均包含在报价中，招标人不另行支付任何费用，投标单位根据符合规定的拆除方案拆除、维修、恢复，如中标单位为了维修的需要采用破坏性拆除，其恢复费用由中标单位承担；涉及空调机组需要拆除维修后重新安装的，或者拆除后致设备损坏需要大修或者更换的，由中标单位综合考虑，费用包含在报价中，报价含石膏板吊顶刷乳胶漆费用，报价含拆除脚手架及修复脚手架，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21B362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3D06A6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7A29276">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69D99FC3">
            <w:pPr>
              <w:jc w:val="right"/>
              <w:rPr>
                <w:rFonts w:hint="eastAsia" w:ascii="宋体" w:hAnsi="宋体" w:eastAsia="宋体" w:cs="宋体"/>
                <w:i w:val="0"/>
                <w:iCs w:val="0"/>
                <w:color w:val="000000"/>
                <w:sz w:val="18"/>
                <w:szCs w:val="18"/>
                <w:highlight w:val="none"/>
                <w:u w:val="none"/>
              </w:rPr>
            </w:pPr>
          </w:p>
        </w:tc>
      </w:tr>
      <w:tr w14:paraId="55B108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129E5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161</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251DCF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墙面防护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施工范围内所有的墙面需保护，投标人自行踏勘现场，综合考虑报价，结算不调整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667F79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039A8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3A676064">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428C85B4">
            <w:pPr>
              <w:jc w:val="right"/>
              <w:rPr>
                <w:rFonts w:hint="eastAsia" w:ascii="宋体" w:hAnsi="宋体" w:eastAsia="宋体" w:cs="宋体"/>
                <w:i w:val="0"/>
                <w:iCs w:val="0"/>
                <w:color w:val="000000"/>
                <w:sz w:val="18"/>
                <w:szCs w:val="18"/>
                <w:highlight w:val="none"/>
                <w:u w:val="none"/>
              </w:rPr>
            </w:pPr>
          </w:p>
        </w:tc>
      </w:tr>
      <w:tr w14:paraId="729E3B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319885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162</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BCAE87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墙面刷新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施工时涉及到墙面的损坏，需要对墙面原样恢复，含脚手架费用，投标人自行踏勘现场，综合考虑报价，结算不调整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95F19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56065CA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13FA25C">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2A5BDC9A">
            <w:pPr>
              <w:jc w:val="right"/>
              <w:rPr>
                <w:rFonts w:hint="eastAsia" w:ascii="宋体" w:hAnsi="宋体" w:eastAsia="宋体" w:cs="宋体"/>
                <w:i w:val="0"/>
                <w:iCs w:val="0"/>
                <w:color w:val="000000"/>
                <w:sz w:val="18"/>
                <w:szCs w:val="18"/>
                <w:highlight w:val="none"/>
                <w:u w:val="none"/>
              </w:rPr>
            </w:pPr>
          </w:p>
        </w:tc>
      </w:tr>
      <w:tr w14:paraId="389E30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567588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163</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52D8C9B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线路改造</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原有空调线路改造等，改造后需达到使用要求，由投标人自行踏勘现场，费用包干，结算不调整，报价需考虑残值回收费用</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7ACDA3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239C49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2254E84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CD1201A">
            <w:pPr>
              <w:jc w:val="right"/>
              <w:rPr>
                <w:rFonts w:hint="eastAsia" w:ascii="宋体" w:hAnsi="宋体" w:eastAsia="宋体" w:cs="宋体"/>
                <w:i w:val="0"/>
                <w:iCs w:val="0"/>
                <w:color w:val="000000"/>
                <w:sz w:val="18"/>
                <w:szCs w:val="18"/>
                <w:highlight w:val="none"/>
                <w:u w:val="none"/>
              </w:rPr>
            </w:pPr>
          </w:p>
        </w:tc>
      </w:tr>
      <w:tr w14:paraId="4B8896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4DF1A6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164</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41210CF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开墙洞、楼板洞、其他开洞、洞口加固、防火封堵及修补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开墙洞、楼板洞、其他开洞、洞口加固、防火封堵及修补，备注：含切割、清渣、洞口边缘打磨平整、洞口周边修边、加固、封堵，由投标人自行踏勘现场，费用包干，结算不调整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3FF99E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1FD3B2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0B48580">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3FCCD14F">
            <w:pPr>
              <w:jc w:val="right"/>
              <w:rPr>
                <w:rFonts w:hint="eastAsia" w:ascii="宋体" w:hAnsi="宋体" w:eastAsia="宋体" w:cs="宋体"/>
                <w:i w:val="0"/>
                <w:iCs w:val="0"/>
                <w:color w:val="000000"/>
                <w:sz w:val="18"/>
                <w:szCs w:val="18"/>
                <w:highlight w:val="none"/>
                <w:u w:val="none"/>
              </w:rPr>
            </w:pPr>
          </w:p>
        </w:tc>
      </w:tr>
      <w:tr w14:paraId="04B428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D9FA4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165</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0D8E4E0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垃圾外运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垃圾清运材质:建筑垃圾，投标人综合考虑，运距：投标人自行考虑，投标人充分踏勘现场、自主报价、包干价、结算不调整</w:t>
            </w:r>
          </w:p>
        </w:tc>
        <w:tc>
          <w:tcPr>
            <w:tcW w:w="694" w:type="dxa"/>
            <w:tcBorders>
              <w:top w:val="single" w:color="000000" w:sz="8" w:space="0"/>
              <w:left w:val="single" w:color="000000" w:sz="8" w:space="0"/>
              <w:bottom w:val="single" w:color="000000" w:sz="8" w:space="0"/>
              <w:right w:val="single" w:color="000000" w:sz="8" w:space="0"/>
            </w:tcBorders>
            <w:noWrap w:val="0"/>
            <w:vAlign w:val="center"/>
          </w:tcPr>
          <w:p w14:paraId="49E853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9744D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0"/>
            <w:vAlign w:val="center"/>
          </w:tcPr>
          <w:p w14:paraId="50443F9B">
            <w:pPr>
              <w:jc w:val="right"/>
              <w:rPr>
                <w:rFonts w:hint="eastAsia" w:ascii="宋体" w:hAnsi="宋体" w:eastAsia="宋体" w:cs="宋体"/>
                <w:i w:val="0"/>
                <w:iCs w:val="0"/>
                <w:color w:val="000000"/>
                <w:sz w:val="18"/>
                <w:szCs w:val="18"/>
                <w:highlight w:val="none"/>
                <w:u w:val="none"/>
              </w:rPr>
            </w:pPr>
          </w:p>
        </w:tc>
        <w:tc>
          <w:tcPr>
            <w:tcW w:w="1305" w:type="dxa"/>
            <w:tcBorders>
              <w:top w:val="single" w:color="000000" w:sz="8" w:space="0"/>
              <w:left w:val="single" w:color="000000" w:sz="8" w:space="0"/>
              <w:bottom w:val="single" w:color="000000" w:sz="8" w:space="0"/>
              <w:right w:val="single" w:color="000000" w:sz="8" w:space="0"/>
            </w:tcBorders>
            <w:noWrap w:val="0"/>
            <w:vAlign w:val="center"/>
          </w:tcPr>
          <w:p w14:paraId="5452E791">
            <w:pPr>
              <w:jc w:val="right"/>
              <w:rPr>
                <w:rFonts w:hint="eastAsia" w:ascii="宋体" w:hAnsi="宋体" w:eastAsia="宋体" w:cs="宋体"/>
                <w:i w:val="0"/>
                <w:iCs w:val="0"/>
                <w:color w:val="000000"/>
                <w:sz w:val="18"/>
                <w:szCs w:val="18"/>
                <w:highlight w:val="none"/>
                <w:u w:val="none"/>
              </w:rPr>
            </w:pPr>
          </w:p>
        </w:tc>
      </w:tr>
      <w:tr w14:paraId="669F79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244F9D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166</w:t>
            </w: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62FE8F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暂列金额（报价时此价格不得下浮，最终使用由招标人掌握使用）</w:t>
            </w:r>
          </w:p>
        </w:tc>
        <w:tc>
          <w:tcPr>
            <w:tcW w:w="694" w:type="dxa"/>
            <w:tcBorders>
              <w:top w:val="single" w:color="000000" w:sz="8" w:space="0"/>
              <w:left w:val="single" w:color="000000" w:sz="8" w:space="0"/>
              <w:bottom w:val="single" w:color="000000" w:sz="8" w:space="0"/>
              <w:right w:val="single" w:color="000000" w:sz="8" w:space="0"/>
            </w:tcBorders>
            <w:noWrap/>
            <w:vAlign w:val="center"/>
          </w:tcPr>
          <w:p w14:paraId="304DED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项</w:t>
            </w: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A38CB0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1</w:t>
            </w:r>
          </w:p>
        </w:tc>
        <w:tc>
          <w:tcPr>
            <w:tcW w:w="1304" w:type="dxa"/>
            <w:tcBorders>
              <w:top w:val="single" w:color="000000" w:sz="8" w:space="0"/>
              <w:left w:val="single" w:color="000000" w:sz="8" w:space="0"/>
              <w:bottom w:val="single" w:color="000000" w:sz="8" w:space="0"/>
              <w:right w:val="single" w:color="000000" w:sz="8" w:space="0"/>
            </w:tcBorders>
            <w:noWrap/>
            <w:vAlign w:val="center"/>
          </w:tcPr>
          <w:p w14:paraId="14750C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 xml:space="preserve">763000.00 </w:t>
            </w:r>
          </w:p>
        </w:tc>
        <w:tc>
          <w:tcPr>
            <w:tcW w:w="1305" w:type="dxa"/>
            <w:tcBorders>
              <w:top w:val="single" w:color="000000" w:sz="8" w:space="0"/>
              <w:left w:val="single" w:color="000000" w:sz="8" w:space="0"/>
              <w:bottom w:val="single" w:color="000000" w:sz="8" w:space="0"/>
              <w:right w:val="single" w:color="000000" w:sz="8" w:space="0"/>
            </w:tcBorders>
            <w:noWrap/>
            <w:vAlign w:val="center"/>
          </w:tcPr>
          <w:p w14:paraId="7A2BAF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u w:val="none"/>
                <w:lang w:val="en-US" w:eastAsia="zh-CN" w:bidi="ar"/>
              </w:rPr>
              <w:t xml:space="preserve">763000.00 </w:t>
            </w:r>
          </w:p>
        </w:tc>
      </w:tr>
      <w:tr w14:paraId="28468D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 w:hRule="atLeast"/>
        </w:trPr>
        <w:tc>
          <w:tcPr>
            <w:tcW w:w="893" w:type="dxa"/>
            <w:tcBorders>
              <w:top w:val="single" w:color="000000" w:sz="8" w:space="0"/>
              <w:left w:val="single" w:color="000000" w:sz="8" w:space="0"/>
              <w:bottom w:val="single" w:color="000000" w:sz="8" w:space="0"/>
              <w:right w:val="single" w:color="000000" w:sz="8" w:space="0"/>
            </w:tcBorders>
            <w:noWrap w:val="0"/>
            <w:vAlign w:val="center"/>
          </w:tcPr>
          <w:p w14:paraId="1CC1514F">
            <w:pPr>
              <w:keepNext w:val="0"/>
              <w:keepLines w:val="0"/>
              <w:widowControl/>
              <w:suppressLineNumbers w:val="0"/>
              <w:jc w:val="center"/>
              <w:rPr>
                <w:rFonts w:hint="eastAsia" w:ascii="宋体" w:hAnsi="宋体" w:eastAsia="宋体" w:cs="宋体"/>
                <w:i w:val="0"/>
                <w:iCs w:val="0"/>
                <w:color w:val="000000"/>
                <w:sz w:val="18"/>
                <w:szCs w:val="18"/>
                <w:highlight w:val="none"/>
                <w:u w:val="none"/>
                <w:lang w:val="en-US" w:eastAsia="zh-CN" w:bidi="ar"/>
              </w:rPr>
            </w:pPr>
          </w:p>
        </w:tc>
        <w:tc>
          <w:tcPr>
            <w:tcW w:w="5800" w:type="dxa"/>
            <w:tcBorders>
              <w:top w:val="single" w:color="000000" w:sz="8" w:space="0"/>
              <w:left w:val="single" w:color="000000" w:sz="8" w:space="0"/>
              <w:bottom w:val="single" w:color="000000" w:sz="8" w:space="0"/>
              <w:right w:val="single" w:color="000000" w:sz="8" w:space="0"/>
            </w:tcBorders>
            <w:noWrap w:val="0"/>
            <w:vAlign w:val="center"/>
          </w:tcPr>
          <w:p w14:paraId="27180AAA">
            <w:pPr>
              <w:keepNext w:val="0"/>
              <w:keepLines w:val="0"/>
              <w:widowControl/>
              <w:suppressLineNumbers w:val="0"/>
              <w:jc w:val="center"/>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合计</w:t>
            </w:r>
          </w:p>
        </w:tc>
        <w:tc>
          <w:tcPr>
            <w:tcW w:w="694" w:type="dxa"/>
            <w:tcBorders>
              <w:top w:val="single" w:color="000000" w:sz="8" w:space="0"/>
              <w:left w:val="single" w:color="000000" w:sz="8" w:space="0"/>
              <w:bottom w:val="single" w:color="000000" w:sz="8" w:space="0"/>
              <w:right w:val="single" w:color="000000" w:sz="8" w:space="0"/>
            </w:tcBorders>
            <w:noWrap/>
            <w:vAlign w:val="center"/>
          </w:tcPr>
          <w:p w14:paraId="261ED592">
            <w:pPr>
              <w:keepNext w:val="0"/>
              <w:keepLines w:val="0"/>
              <w:widowControl/>
              <w:suppressLineNumbers w:val="0"/>
              <w:jc w:val="center"/>
              <w:rPr>
                <w:rFonts w:hint="eastAsia" w:ascii="宋体" w:hAnsi="宋体" w:eastAsia="宋体" w:cs="宋体"/>
                <w:i w:val="0"/>
                <w:iCs w:val="0"/>
                <w:color w:val="000000"/>
                <w:sz w:val="18"/>
                <w:szCs w:val="18"/>
                <w:highlight w:val="none"/>
                <w:u w:val="none"/>
                <w:lang w:val="en-US" w:eastAsia="zh-CN" w:bidi="ar"/>
              </w:rPr>
            </w:pPr>
          </w:p>
        </w:tc>
        <w:tc>
          <w:tcPr>
            <w:tcW w:w="980" w:type="dxa"/>
            <w:tcBorders>
              <w:top w:val="single" w:color="000000" w:sz="8" w:space="0"/>
              <w:left w:val="single" w:color="000000" w:sz="8" w:space="0"/>
              <w:bottom w:val="single" w:color="000000" w:sz="8" w:space="0"/>
              <w:right w:val="single" w:color="000000" w:sz="8" w:space="0"/>
            </w:tcBorders>
            <w:noWrap w:val="0"/>
            <w:vAlign w:val="center"/>
          </w:tcPr>
          <w:p w14:paraId="678340ED">
            <w:pPr>
              <w:keepNext w:val="0"/>
              <w:keepLines w:val="0"/>
              <w:widowControl/>
              <w:suppressLineNumbers w:val="0"/>
              <w:jc w:val="center"/>
              <w:rPr>
                <w:rFonts w:hint="eastAsia" w:ascii="宋体" w:hAnsi="宋体" w:eastAsia="宋体" w:cs="宋体"/>
                <w:i w:val="0"/>
                <w:iCs w:val="0"/>
                <w:color w:val="000000"/>
                <w:sz w:val="18"/>
                <w:szCs w:val="18"/>
                <w:highlight w:val="none"/>
                <w:u w:val="none"/>
                <w:lang w:val="en-US" w:eastAsia="zh-CN" w:bidi="ar"/>
              </w:rPr>
            </w:pPr>
          </w:p>
        </w:tc>
        <w:tc>
          <w:tcPr>
            <w:tcW w:w="1304" w:type="dxa"/>
            <w:tcBorders>
              <w:top w:val="single" w:color="000000" w:sz="8" w:space="0"/>
              <w:left w:val="single" w:color="000000" w:sz="8" w:space="0"/>
              <w:bottom w:val="single" w:color="000000" w:sz="8" w:space="0"/>
              <w:right w:val="single" w:color="000000" w:sz="8" w:space="0"/>
            </w:tcBorders>
            <w:noWrap/>
            <w:vAlign w:val="center"/>
          </w:tcPr>
          <w:p w14:paraId="7CE29957">
            <w:pPr>
              <w:keepNext w:val="0"/>
              <w:keepLines w:val="0"/>
              <w:widowControl/>
              <w:suppressLineNumbers w:val="0"/>
              <w:jc w:val="center"/>
              <w:rPr>
                <w:rFonts w:hint="eastAsia" w:ascii="宋体" w:hAnsi="宋体" w:eastAsia="宋体" w:cs="宋体"/>
                <w:i w:val="0"/>
                <w:iCs w:val="0"/>
                <w:color w:val="000000"/>
                <w:sz w:val="18"/>
                <w:szCs w:val="18"/>
                <w:highlight w:val="none"/>
                <w:u w:val="none"/>
                <w:lang w:val="en-US" w:eastAsia="zh-CN" w:bidi="ar"/>
              </w:rPr>
            </w:pPr>
          </w:p>
        </w:tc>
        <w:tc>
          <w:tcPr>
            <w:tcW w:w="1305" w:type="dxa"/>
            <w:tcBorders>
              <w:top w:val="single" w:color="000000" w:sz="8" w:space="0"/>
              <w:left w:val="single" w:color="000000" w:sz="8" w:space="0"/>
              <w:bottom w:val="single" w:color="000000" w:sz="8" w:space="0"/>
              <w:right w:val="single" w:color="000000" w:sz="8" w:space="0"/>
            </w:tcBorders>
            <w:noWrap/>
            <w:vAlign w:val="center"/>
          </w:tcPr>
          <w:p w14:paraId="0511B8F5">
            <w:pPr>
              <w:keepNext w:val="0"/>
              <w:keepLines w:val="0"/>
              <w:widowControl/>
              <w:suppressLineNumbers w:val="0"/>
              <w:jc w:val="center"/>
              <w:rPr>
                <w:rFonts w:hint="eastAsia" w:ascii="宋体" w:hAnsi="宋体" w:eastAsia="宋体" w:cs="宋体"/>
                <w:i w:val="0"/>
                <w:iCs w:val="0"/>
                <w:color w:val="000000"/>
                <w:sz w:val="18"/>
                <w:szCs w:val="18"/>
                <w:highlight w:val="none"/>
                <w:u w:val="none"/>
                <w:lang w:val="en-US" w:eastAsia="zh-CN" w:bidi="ar"/>
              </w:rPr>
            </w:pPr>
          </w:p>
        </w:tc>
      </w:tr>
    </w:tbl>
    <w:p w14:paraId="3052EFBD">
      <w:pPr>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特别说明：</w:t>
      </w:r>
      <w:r>
        <w:rPr>
          <w:rFonts w:hint="eastAsia" w:ascii="宋体" w:hAnsi="宋体" w:cs="宋体"/>
          <w:b w:val="0"/>
          <w:bCs w:val="0"/>
          <w:color w:val="000000"/>
          <w:sz w:val="24"/>
          <w:szCs w:val="24"/>
          <w:highlight w:val="none"/>
        </w:rPr>
        <w:t>全费用综合单价包含人工费、材料费、机械费、管理费、利润、风险费、增值税、措施费（建筑超高增加费，人工降效，垂直运输，大型机械进退场费、脚手架，夜间施工、利用夜间施工措施费、特殊施工降效、交通组织维护、安全生产、文明施工、环境保护、临时设施、冬雨季施工、已完工程及设备保护、建筑工人实名制等措施费等）；暂列金额按763000.00元（报价时此价格不得下浮，最终费用使用由招标人掌握使用）。</w:t>
      </w:r>
    </w:p>
    <w:p w14:paraId="31E46A06">
      <w:pPr>
        <w:jc w:val="lef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备注：</w:t>
      </w:r>
    </w:p>
    <w:p w14:paraId="4590A99E">
      <w:pPr>
        <w:numPr>
          <w:ilvl w:val="0"/>
          <w:numId w:val="5"/>
        </w:num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本项目为总价包干项目，供应商需自行考虑与本项目实施相关的所有材料及相关费用，不得以清单中未列为由要求甲方增补；</w:t>
      </w:r>
    </w:p>
    <w:p w14:paraId="563FCBE9">
      <w:pPr>
        <w:numPr>
          <w:ilvl w:val="0"/>
          <w:numId w:val="5"/>
        </w:numPr>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清单中技术要求未列明的详见图纸，本项目图纸作为重要技术文件，请各单位自行下载认真查看，后期不得以不了解</w:t>
      </w:r>
      <w:r>
        <w:rPr>
          <w:rFonts w:hint="eastAsia" w:ascii="宋体" w:hAnsi="宋体" w:cs="宋体"/>
          <w:b w:val="0"/>
          <w:bCs w:val="0"/>
          <w:color w:val="000000"/>
          <w:sz w:val="24"/>
          <w:szCs w:val="24"/>
          <w:highlight w:val="none"/>
        </w:rPr>
        <w:t>为由</w:t>
      </w:r>
      <w:r>
        <w:rPr>
          <w:rFonts w:hint="eastAsia" w:ascii="宋体" w:hAnsi="宋体" w:cs="宋体"/>
          <w:b w:val="0"/>
          <w:bCs w:val="0"/>
          <w:color w:val="000000"/>
          <w:sz w:val="24"/>
          <w:szCs w:val="24"/>
          <w:highlight w:val="none"/>
          <w:lang w:eastAsia="zh-CN"/>
        </w:rPr>
        <w:t>要求甲方增补</w:t>
      </w:r>
      <w:r>
        <w:rPr>
          <w:rFonts w:hint="eastAsia" w:ascii="宋体" w:hAnsi="宋体" w:cs="宋体"/>
          <w:b w:val="0"/>
          <w:bCs w:val="0"/>
          <w:color w:val="000000"/>
          <w:sz w:val="24"/>
          <w:szCs w:val="24"/>
          <w:highlight w:val="none"/>
        </w:rPr>
        <w:t>费用</w:t>
      </w:r>
      <w:r>
        <w:rPr>
          <w:rFonts w:hint="eastAsia" w:ascii="宋体" w:hAnsi="宋体" w:cs="宋体"/>
          <w:b w:val="0"/>
          <w:bCs w:val="0"/>
          <w:color w:val="000000"/>
          <w:sz w:val="24"/>
          <w:szCs w:val="24"/>
          <w:highlight w:val="none"/>
          <w:lang w:eastAsia="zh-CN"/>
        </w:rPr>
        <w:t>；</w:t>
      </w:r>
    </w:p>
    <w:p w14:paraId="31FBB477">
      <w:pPr>
        <w:numPr>
          <w:ilvl w:val="0"/>
          <w:numId w:val="5"/>
        </w:numPr>
        <w:ind w:left="0" w:firstLine="0"/>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采购需求中涉及相关证明材料</w:t>
      </w:r>
      <w:r>
        <w:rPr>
          <w:rFonts w:ascii="宋体" w:hAnsi="宋体" w:cs="宋体"/>
          <w:b w:val="0"/>
          <w:bCs w:val="0"/>
          <w:color w:val="000000"/>
          <w:sz w:val="24"/>
          <w:szCs w:val="24"/>
          <w:highlight w:val="none"/>
        </w:rPr>
        <w:t>，作为签订合同必要文件，</w:t>
      </w:r>
      <w:r>
        <w:rPr>
          <w:rFonts w:hint="eastAsia" w:ascii="宋体" w:hAnsi="宋体" w:cs="宋体"/>
          <w:b w:val="0"/>
          <w:bCs w:val="0"/>
          <w:color w:val="000000"/>
          <w:sz w:val="24"/>
          <w:szCs w:val="24"/>
          <w:highlight w:val="none"/>
        </w:rPr>
        <w:t>签订时</w:t>
      </w:r>
      <w:r>
        <w:rPr>
          <w:rFonts w:ascii="宋体" w:hAnsi="宋体" w:cs="宋体"/>
          <w:b w:val="0"/>
          <w:bCs w:val="0"/>
          <w:color w:val="000000"/>
          <w:sz w:val="24"/>
          <w:szCs w:val="24"/>
          <w:highlight w:val="none"/>
        </w:rPr>
        <w:t>如提供不全或不相符，视为无实质性响应，采购人有权取消</w:t>
      </w:r>
      <w:r>
        <w:rPr>
          <w:rFonts w:hint="eastAsia" w:ascii="宋体" w:hAnsi="宋体" w:cs="宋体"/>
          <w:b w:val="0"/>
          <w:bCs w:val="0"/>
          <w:color w:val="000000"/>
          <w:sz w:val="24"/>
          <w:szCs w:val="24"/>
          <w:highlight w:val="none"/>
        </w:rPr>
        <w:t>成交</w:t>
      </w:r>
      <w:r>
        <w:rPr>
          <w:rFonts w:ascii="宋体" w:hAnsi="宋体" w:cs="宋体"/>
          <w:b w:val="0"/>
          <w:bCs w:val="0"/>
          <w:color w:val="000000"/>
          <w:sz w:val="24"/>
          <w:szCs w:val="24"/>
          <w:highlight w:val="none"/>
        </w:rPr>
        <w:t>人资格。</w:t>
      </w:r>
    </w:p>
    <w:p w14:paraId="355B4FE1">
      <w:pPr>
        <w:numPr>
          <w:ilvl w:val="0"/>
          <w:numId w:val="5"/>
        </w:numPr>
        <w:ind w:left="0" w:firstLine="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本项目实施过程中因顶棚区域内有电信、移动、广电、消防、强电等各类管线，供应商进场后采购人仅提供各方联系方式，实施过程中具体沟通及由此产生的费用由供应商自行承担，采购人不增补任何费用；</w:t>
      </w:r>
    </w:p>
    <w:p w14:paraId="6D5308EB">
      <w:pPr>
        <w:numPr>
          <w:ilvl w:val="0"/>
          <w:numId w:val="5"/>
        </w:numPr>
        <w:ind w:left="0" w:firstLine="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本项目暖通管道维修中涉及旧设备、旧材料拆除，拆除的残值由供应商自行处理，采购人不增补任何费用；</w:t>
      </w:r>
    </w:p>
    <w:p w14:paraId="4D7F1B09">
      <w:pPr>
        <w:numPr>
          <w:ilvl w:val="0"/>
          <w:numId w:val="5"/>
        </w:numPr>
        <w:ind w:left="0" w:firstLine="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本项目实施期间要求不停产施工，因大楼日常需正常办公，作业空间有限（供应商须自行踏勘现场，了解现状），供应商需综合考虑实施期间的夜间、休息日等特殊时间作业，相关费用包含在项目总费用中，后期采购人不增加任何费用。</w:t>
      </w:r>
    </w:p>
    <w:p w14:paraId="25096397">
      <w:pPr>
        <w:spacing w:line="0" w:lineRule="atLeast"/>
        <w:rPr>
          <w:rFonts w:hint="eastAsia" w:ascii="宋体" w:hAnsi="宋体" w:eastAsia="宋体" w:cs="Times New Roman"/>
          <w:b/>
          <w:bCs/>
          <w:color w:val="000000"/>
          <w:sz w:val="24"/>
          <w:szCs w:val="24"/>
          <w:highlight w:val="none"/>
          <w:lang w:val="en-US" w:eastAsia="zh-CN"/>
        </w:rPr>
      </w:pPr>
      <w:bookmarkStart w:id="178" w:name="_Toc116554391"/>
      <w:r>
        <w:rPr>
          <w:rFonts w:hint="eastAsia" w:ascii="宋体" w:hAnsi="宋体" w:eastAsia="宋体" w:cs="Times New Roman"/>
          <w:b/>
          <w:bCs/>
          <w:color w:val="000000"/>
          <w:sz w:val="24"/>
          <w:szCs w:val="24"/>
          <w:highlight w:val="none"/>
          <w:lang w:val="en-US" w:eastAsia="zh-CN"/>
        </w:rPr>
        <w:t>3.2冷热源群控系统</w:t>
      </w:r>
      <w:bookmarkEnd w:id="178"/>
      <w:r>
        <w:rPr>
          <w:rFonts w:hint="eastAsia" w:ascii="宋体" w:hAnsi="宋体" w:eastAsia="宋体" w:cs="Times New Roman"/>
          <w:b/>
          <w:bCs/>
          <w:color w:val="000000"/>
          <w:sz w:val="24"/>
          <w:szCs w:val="24"/>
          <w:highlight w:val="none"/>
          <w:lang w:val="en-US" w:eastAsia="zh-CN"/>
        </w:rPr>
        <w:t>技术标准及相关要求</w:t>
      </w:r>
    </w:p>
    <w:p w14:paraId="3A822E1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bookmarkStart w:id="179" w:name="_Toc116554392"/>
      <w:r>
        <w:rPr>
          <w:rFonts w:hint="eastAsia" w:ascii="宋体" w:hAnsi="宋体" w:eastAsia="宋体" w:cs="Times New Roman"/>
          <w:color w:val="000000"/>
          <w:sz w:val="24"/>
          <w:szCs w:val="24"/>
          <w:highlight w:val="none"/>
          <w:lang w:val="en-US" w:eastAsia="zh-CN"/>
        </w:rPr>
        <w:t>3.2.1</w:t>
      </w:r>
      <w:r>
        <w:rPr>
          <w:rFonts w:hint="eastAsia" w:ascii="宋体" w:hAnsi="宋体" w:eastAsia="宋体" w:cs="Times New Roman"/>
          <w:color w:val="000000"/>
          <w:sz w:val="24"/>
          <w:szCs w:val="24"/>
          <w:highlight w:val="none"/>
          <w:lang w:val="it-IT" w:eastAsia="zh-CN"/>
        </w:rPr>
        <w:t>总则</w:t>
      </w:r>
      <w:bookmarkEnd w:id="179"/>
    </w:p>
    <w:p w14:paraId="4124DDD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3.2.1</w:t>
      </w:r>
      <w:r>
        <w:rPr>
          <w:rFonts w:hint="eastAsia" w:ascii="宋体" w:hAnsi="宋体" w:eastAsia="宋体" w:cs="Times New Roman"/>
          <w:color w:val="000000"/>
          <w:sz w:val="24"/>
          <w:szCs w:val="24"/>
          <w:highlight w:val="none"/>
          <w:lang w:val="it-IT" w:eastAsia="zh-CN"/>
        </w:rPr>
        <w:t>.1设计依据</w:t>
      </w:r>
    </w:p>
    <w:p w14:paraId="7E3509C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整个BA系统的深化设计、施工需遵循有关国家标准、规范，满足但不限于以下技术标准、规范及技术要求，且以最新版为准：</w:t>
      </w:r>
    </w:p>
    <w:p w14:paraId="582CB09A">
      <w:pPr>
        <w:keepNext w:val="0"/>
        <w:keepLines w:val="0"/>
        <w:pageBreakBefore w:val="0"/>
        <w:widowControl w:val="0"/>
        <w:spacing w:line="0" w:lineRule="atLeast"/>
        <w:ind w:firstLine="48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《数据中心的电信基础设施标准》（TIA/EIA942）等，具体根据本项目设计图纸。</w:t>
      </w:r>
    </w:p>
    <w:p w14:paraId="01F7541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以及本项目暖通（HVAC）、给排水、供配电专业对BA专业所提的技术要求。</w:t>
      </w:r>
    </w:p>
    <w:p w14:paraId="329296A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3.2.1</w:t>
      </w:r>
      <w:r>
        <w:rPr>
          <w:rFonts w:hint="eastAsia" w:ascii="宋体" w:hAnsi="宋体" w:eastAsia="宋体" w:cs="Times New Roman"/>
          <w:color w:val="000000"/>
          <w:sz w:val="24"/>
          <w:szCs w:val="24"/>
          <w:highlight w:val="none"/>
          <w:lang w:val="it-IT" w:eastAsia="zh-CN"/>
        </w:rPr>
        <w:t>.2设计原则</w:t>
      </w:r>
    </w:p>
    <w:p w14:paraId="14EC407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采用先进、安全、可靠、节能的自控系统和设备，控制逻辑要精练、灵活。系统配置需遵循开放性原则，各系统提供的软件、硬件、操作系统和数据库管理系统等诸多方面的接口与工具，使系统具备良好的灵活性、兼容性和可移植性。系统提供向上和向下集成接口，符合开放式的设计标准，支持目前业界广泛支持的 OPC server标准。可对外提供各种通讯协议及接口，如：OPC、ODBC 等，完全实现与第三方系统的对接，传递各种监控及报警信息。</w:t>
      </w:r>
    </w:p>
    <w:p w14:paraId="7AA6C6C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系统可根据室外环境情况，自动选择最合理、稳定、节能的控制模式，并且根据末端负荷情况，自动分配系统各设备的运行状态及加减载运行。</w:t>
      </w:r>
    </w:p>
    <w:p w14:paraId="4112DE6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系统投标人必须对图纸的可实施性进行评估，优化整体方案，并从各方面深化施工图纸细节，能满足招标人运行要求，可根据招标人需求修改软硬件和系统升级。</w:t>
      </w:r>
    </w:p>
    <w:p w14:paraId="4D98942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BAS包含以下系统，其中由DDC通过I/O直接采集及监控的内容如下：冷源群控系统、热源群控系统。</w:t>
      </w:r>
    </w:p>
    <w:p w14:paraId="2B8C1D9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以第三方高阶通讯接口采集的系统如下：冷冻机组、变频水泵、软水装置，以及锅炉、水表。</w:t>
      </w:r>
    </w:p>
    <w:p w14:paraId="30A5BEB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3.2.1</w:t>
      </w:r>
      <w:r>
        <w:rPr>
          <w:rFonts w:hint="eastAsia" w:ascii="宋体" w:hAnsi="宋体" w:eastAsia="宋体" w:cs="Times New Roman"/>
          <w:color w:val="000000"/>
          <w:sz w:val="24"/>
          <w:szCs w:val="24"/>
          <w:highlight w:val="none"/>
          <w:lang w:val="it-IT" w:eastAsia="zh-CN"/>
        </w:rPr>
        <w:t>.3系统内容</w:t>
      </w:r>
    </w:p>
    <w:p w14:paraId="39CCD3C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①冷冻站自控</w:t>
      </w:r>
    </w:p>
    <w:p w14:paraId="28CF584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冷</w:t>
      </w:r>
      <w:bookmarkStart w:id="180" w:name="OLE_LINK1"/>
      <w:r>
        <w:rPr>
          <w:rFonts w:hint="eastAsia" w:ascii="宋体" w:hAnsi="宋体" w:eastAsia="宋体" w:cs="Times New Roman"/>
          <w:color w:val="000000"/>
          <w:sz w:val="24"/>
          <w:szCs w:val="24"/>
          <w:highlight w:val="none"/>
          <w:lang w:val="en-US" w:eastAsia="zh-CN"/>
        </w:rPr>
        <w:t>冻站自控系统主要对以下设备进行监测和控制，设备包括：冷水主机、水泵（冷冻水泵、冷却水泵）、冷却塔（风机）、电动阀门（含供电和控制）、水处理设备、水箱、水表、流量、管道压力、温度等。通过控制器将各设备的控制和状态接入对应运维监控室进行远程监测和控制</w:t>
      </w:r>
      <w:bookmarkEnd w:id="180"/>
      <w:r>
        <w:rPr>
          <w:rFonts w:hint="eastAsia" w:ascii="宋体" w:hAnsi="宋体" w:eastAsia="宋体" w:cs="Times New Roman"/>
          <w:color w:val="000000"/>
          <w:sz w:val="24"/>
          <w:szCs w:val="24"/>
          <w:highlight w:val="none"/>
          <w:lang w:val="en-US" w:eastAsia="zh-CN"/>
        </w:rPr>
        <w:t>。</w:t>
      </w:r>
    </w:p>
    <w:p w14:paraId="4AEE442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②热源系统控制</w:t>
      </w:r>
    </w:p>
    <w:p w14:paraId="577635D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热源自控系统主要对以下设备进行监测和控制，设备包括：热水锅炉、水热水循环泵、热水板换、水箱、流量、管道压力、温度等。通过控制器将各设备的控制和状态接入对应运维监控室进行远程监测和控制。</w:t>
      </w:r>
    </w:p>
    <w:p w14:paraId="0AC384D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3.2.1</w:t>
      </w:r>
      <w:r>
        <w:rPr>
          <w:rFonts w:hint="eastAsia" w:ascii="宋体" w:hAnsi="宋体" w:eastAsia="宋体" w:cs="Times New Roman"/>
          <w:color w:val="000000"/>
          <w:sz w:val="24"/>
          <w:szCs w:val="24"/>
          <w:highlight w:val="none"/>
          <w:lang w:val="it-IT" w:eastAsia="zh-CN"/>
        </w:rPr>
        <w:t>.4系统架构</w:t>
      </w:r>
    </w:p>
    <w:p w14:paraId="15AE565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暖通自控系统采用“集散式”三层系统结构，满足全天24小时运行，自动故障报警监测。通过TCP/IP协议对暖通和环境设备进行实时的监测和控制。建立可扩容的整体平台，在满足现有需求的同时，兼顾不断增长的需求，方便实现新设备、新系统的在线接入。</w:t>
      </w:r>
    </w:p>
    <w:p w14:paraId="5C72FDA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3.2.1</w:t>
      </w:r>
      <w:r>
        <w:rPr>
          <w:rFonts w:hint="eastAsia" w:ascii="宋体" w:hAnsi="宋体" w:eastAsia="宋体" w:cs="Times New Roman"/>
          <w:color w:val="000000"/>
          <w:sz w:val="24"/>
          <w:szCs w:val="24"/>
          <w:highlight w:val="none"/>
          <w:lang w:val="it-IT" w:eastAsia="zh-CN"/>
        </w:rPr>
        <w:t>.5系统主要技术要求及功能</w:t>
      </w:r>
    </w:p>
    <w:p w14:paraId="116C44E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①主要技术需求</w:t>
      </w:r>
    </w:p>
    <w:p w14:paraId="52C9279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系统投标人实施时必须遵循（但并不仅限于）以下各项主要技术需求。</w:t>
      </w:r>
    </w:p>
    <w:p w14:paraId="691BD5F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1.系统可根据环境温度、大气情况、温度、压力、压差等对冷冻站系统自动选择（冷机、预冷、自然冷却等）模式和加减载，以及故障自动切换、轮循的需求；</w:t>
      </w:r>
    </w:p>
    <w:p w14:paraId="5346357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2.冷却塔变频风机要合理控制，确保最大程度使用冷却塔的散热能力，以减少冷水主机冷却侧的负荷；</w:t>
      </w:r>
    </w:p>
    <w:p w14:paraId="523E10F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3.在监控室可以清晰的看到各个设备状态及对系统可以自动选择合适的模式，自动加减载和调节设备运行频率；</w:t>
      </w:r>
    </w:p>
    <w:p w14:paraId="325BB1A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4.控制逻辑不仅要考虑满载情况下各季节的运行模式，而且还需考虑负荷较低及断电时系统的运行模式和状态；</w:t>
      </w:r>
    </w:p>
    <w:p w14:paraId="529E5E2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5.单个DDC的故障不能影响其他DDC的正常工作，DDC通讯口光电隔离。</w:t>
      </w:r>
    </w:p>
    <w:p w14:paraId="0F051FF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6.DDC控制器应具有充分的灵活性、扩展性。连接于控制总线上的DDC控制器应可通过I/O模块扩展容量, 且与模块间的通讯协议应与控制总线上的协议相同，即BACNET网络中的I/O模块也应使用BACNET MS/TP通讯。</w:t>
      </w:r>
    </w:p>
    <w:p w14:paraId="6F4F20D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7.电动阀的阀体和执行器含在BA系统内，并与自控系统品牌一致。</w:t>
      </w:r>
    </w:p>
    <w:p w14:paraId="32C667B4">
      <w:pPr>
        <w:keepNext w:val="0"/>
        <w:keepLines w:val="0"/>
        <w:pageBreakBefore w:val="0"/>
        <w:widowControl w:val="0"/>
        <w:spacing w:line="0" w:lineRule="atLeast"/>
        <w:ind w:firstLine="480"/>
        <w:rPr>
          <w:rFonts w:hint="eastAsia" w:ascii="宋体" w:hAnsi="宋体" w:eastAsia="宋体" w:cs="Times New Roman"/>
          <w:color w:val="auto"/>
          <w:sz w:val="24"/>
          <w:szCs w:val="24"/>
          <w:highlight w:val="none"/>
          <w:lang w:val="it-IT" w:eastAsia="zh-CN"/>
        </w:rPr>
      </w:pPr>
      <w:r>
        <w:rPr>
          <w:rFonts w:hint="eastAsia" w:ascii="宋体" w:hAnsi="宋体" w:eastAsia="宋体" w:cs="Times New Roman"/>
          <w:color w:val="auto"/>
          <w:sz w:val="24"/>
          <w:szCs w:val="24"/>
          <w:highlight w:val="none"/>
          <w:lang w:val="it-IT" w:eastAsia="zh-CN"/>
        </w:rPr>
        <w:t>8.</w:t>
      </w:r>
      <w:r>
        <w:rPr>
          <w:rFonts w:hint="eastAsia" w:ascii="宋体" w:hAnsi="宋体"/>
          <w:b/>
          <w:color w:val="auto"/>
          <w:sz w:val="24"/>
          <w:szCs w:val="24"/>
          <w:highlight w:val="none"/>
        </w:rPr>
        <w:t>★为确保系统稳定性与可靠性，传感器与流量计及电动阀门须与BA系统采用同一品牌。相关系统品牌的网络控制引擎、DDC控制器、DDC扩展模块须具有UL认证。</w:t>
      </w:r>
    </w:p>
    <w:p w14:paraId="345A742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②主要设备的控制功能</w:t>
      </w:r>
    </w:p>
    <w:p w14:paraId="24B9786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系统投标人必须满足并不限于以下各主要设备的控制及监测功能，同时需满足施工图要求。</w:t>
      </w:r>
    </w:p>
    <w:p w14:paraId="4E26275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冷水主机控制：冷水主机控制箱提供干接点信号，用于远程启、停控制和运行状态、故障、报警的监控。通过智能通讯接口可读取冷机内部参数和远程设置，自动选择运行模式、加减载、故障切换功能。BA厂商负责协助筛选冷机智能接口提供的报警数据，选择其中重要关键数据用于冷机故障切换的判断依据；</w:t>
      </w:r>
    </w:p>
    <w:p w14:paraId="4B0240E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冷冻、冷却水泵控制：水泵控制箱需提供干接点信号，用于远程启、停控制、模拟量频率给定和反馈控制；通过智能通讯接口采集水泵变频器的状态和参数的显示，可自动变频加减载、故障切换；水泵在进行就地/远程状态转换的时候，可实现平滑切换，开关状态和频率状态不改变；</w:t>
      </w:r>
    </w:p>
    <w:p w14:paraId="6B33825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3.冷却塔控制：对冷却塔风机每台变频风机自动变频控制、模式切换、故障切换。冷却塔风机在进行就地/远程状态转换的时候，可实现平滑切换，风机开关状态和频率状态不改变。</w:t>
      </w:r>
    </w:p>
    <w:p w14:paraId="5378F58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热源系统控制：热源系统包括锅炉台数控制、热水循环水泵控制，以及热水板换控制。锅炉台数的控制，能够根据系统热负荷的大小自动控制锅炉的台数运行，实现节能运行的要求。热水循环泵的控制，应使其频率和台数与锅炉控制联动。热水板换的控制应能够根据二次侧主管的设定温度，自动调节一次侧三通阀的开度，使满足末端负荷的需求。同时，一旦检测到不安全因素时，产生报警并关机，也把报警信号传输至控制中心。</w:t>
      </w:r>
    </w:p>
    <w:p w14:paraId="60A4397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5.电动阀门控制：根据实时指令控制电动阀门的开、关。需对动作状态进行监控，实现就地、远程平滑切换。</w:t>
      </w:r>
    </w:p>
    <w:p w14:paraId="0650D58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6.压力、温度传感器的安装，需满足在线维护、调试，（在任何情况传感器均可从管道内插拔，不需关闭管道阀门），传感器安装孔必须焊接必须与孔同心，及足够的孔径，必须确保传感器数据采集正确；</w:t>
      </w:r>
    </w:p>
    <w:p w14:paraId="09747C8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7.所有传感器、接线盒、控制柜等均按照实施规范执行，传感器位置为不易碰撞、踩踏的地方。压力、温度接线口均向上，各类设备的高度和朝向需方便观察、调试、维护；</w:t>
      </w:r>
    </w:p>
    <w:p w14:paraId="487C2C5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8.以上所有设备的点位采集以点表为准。</w:t>
      </w:r>
    </w:p>
    <w:p w14:paraId="0068DA4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bookmarkStart w:id="181" w:name="_Toc116554393"/>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.2自控设备技术指标及功能要求</w:t>
      </w:r>
      <w:bookmarkEnd w:id="181"/>
    </w:p>
    <w:p w14:paraId="689E4E1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.2.1自控设备基本要求</w:t>
      </w:r>
    </w:p>
    <w:p w14:paraId="4770BB4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1.提供一套独立的BA系统相关设备进行全面监控和管理，该系统应包括但不限于一个完全集成的中央控制平台、硬件、编程软件、传感器等；</w:t>
      </w:r>
    </w:p>
    <w:p w14:paraId="55D84EE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2.投标人提供的产品应满足设计图纸要求和相关国家标准，系统应具有智慧节能功能，并可生成报表和数据统计；</w:t>
      </w:r>
    </w:p>
    <w:p w14:paraId="768C7F7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3.通信协议及加密：本系统采用 BACnet协议标准；</w:t>
      </w:r>
    </w:p>
    <w:p w14:paraId="6918B6FE">
      <w:pPr>
        <w:pStyle w:val="209"/>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4.系统网络结构采用三层架构：BAS管理服务器、网络控制引擎、现场DDC层；禁止通过边缘控制器或直接采用仅有两层的BAS系统，以分散系统安全风险。网络控制引擎须支持使系统能够集成至物联网平台和应用方案</w:t>
      </w:r>
      <w:r>
        <w:rPr>
          <w:rFonts w:hint="eastAsia" w:ascii="宋体" w:hAnsi="宋体" w:cs="Times New Roman"/>
          <w:color w:val="000000"/>
          <w:sz w:val="24"/>
          <w:szCs w:val="24"/>
          <w:highlight w:val="none"/>
          <w:lang w:val="en-US" w:eastAsia="zh-CN"/>
        </w:rPr>
        <w:t>的协议</w:t>
      </w:r>
      <w:r>
        <w:rPr>
          <w:rFonts w:hint="eastAsia" w:ascii="宋体" w:hAnsi="宋体" w:eastAsia="宋体" w:cs="Times New Roman"/>
          <w:color w:val="000000"/>
          <w:sz w:val="24"/>
          <w:szCs w:val="24"/>
          <w:highlight w:val="none"/>
          <w:lang w:val="en-US" w:eastAsia="zh-CN"/>
        </w:rPr>
        <w:t>。</w:t>
      </w:r>
    </w:p>
    <w:p w14:paraId="035C1B5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5.网络控制引擎需采用一个嵌入设备，同时支持多种现场总线，以便连接远程I/O和独立控制器，并兼容LonWorks®、BACnet®、Modbus、oBIX 和互联网标准等。</w:t>
      </w:r>
    </w:p>
    <w:p w14:paraId="1BE2B4A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6.网络控制引擎之FC总线控制器之间需具备点对点串型通讯或以太网通讯的功能,通讯速度分别不低于78.6Kbps 和 10Mbps 的通讯速率，串型通讯的传输距离不少于 1200 米；任何一个控制器失效圴不能影响其他控制器的运行；</w:t>
      </w:r>
    </w:p>
    <w:p w14:paraId="0E370B6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7.为保证系统快速反应，网络控制引擎其硬件参数须才满足如下：32位CPU，内存DDR3 RAM≥</w:t>
      </w: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val="en-US" w:eastAsia="zh-CN"/>
        </w:rPr>
        <w:t>GB，eMMC闪存≥16GB。</w:t>
      </w:r>
    </w:p>
    <w:p w14:paraId="422F5DA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8.网络控制引擎须支持不小于2500个对象点采集及处理的内部容量，</w:t>
      </w:r>
    </w:p>
    <w:p w14:paraId="431F785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9.工作站只作为操作人员接口(USER INTERFACE) 之用，即使工作站失效时，网络通讯亦须以正常情况下运作。</w:t>
      </w:r>
    </w:p>
    <w:p w14:paraId="78E2F41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10.各网络设备及组合形式须符合有关相应的国家标准规范</w:t>
      </w:r>
      <w:r>
        <w:rPr>
          <w:rFonts w:hint="eastAsia" w:ascii="宋体" w:hAnsi="宋体" w:cs="Times New Roman"/>
          <w:color w:val="000000"/>
          <w:sz w:val="24"/>
          <w:szCs w:val="24"/>
          <w:highlight w:val="none"/>
          <w:lang w:val="en-US" w:eastAsia="zh-CN"/>
        </w:rPr>
        <w:t>或</w:t>
      </w:r>
      <w:r>
        <w:rPr>
          <w:rFonts w:hint="eastAsia" w:ascii="宋体" w:hAnsi="宋体" w:eastAsia="宋体" w:cs="Times New Roman"/>
          <w:color w:val="000000"/>
          <w:sz w:val="24"/>
          <w:szCs w:val="24"/>
          <w:highlight w:val="none"/>
          <w:lang w:val="en-US" w:eastAsia="zh-CN"/>
        </w:rPr>
        <w:t>IEEE 标准及建议。</w:t>
      </w:r>
    </w:p>
    <w:p w14:paraId="1E3FD81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11.DDC控制器采用现场控制方式，控制器之间用点对点通讯。控制器具有独立的监测和控制能力，可根据需要随意增加/减少网络上的控制器，而系统故障不会影响控制器的现场控制功能。</w:t>
      </w:r>
    </w:p>
    <w:p w14:paraId="2766D92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12.网络控制引擎及工作站亦须</w:t>
      </w:r>
      <w:bookmarkStart w:id="182" w:name="OLE_LINK3"/>
      <w:r>
        <w:rPr>
          <w:rFonts w:hint="eastAsia" w:ascii="宋体" w:hAnsi="宋体" w:eastAsia="宋体" w:cs="Times New Roman"/>
          <w:color w:val="000000"/>
          <w:sz w:val="24"/>
          <w:szCs w:val="24"/>
          <w:highlight w:val="none"/>
          <w:lang w:val="en-US" w:eastAsia="zh-CN"/>
        </w:rPr>
        <w:t>支持Ethernet</w:t>
      </w:r>
      <w:bookmarkEnd w:id="182"/>
      <w:r>
        <w:rPr>
          <w:rFonts w:hint="eastAsia" w:ascii="宋体" w:hAnsi="宋体" w:eastAsia="宋体" w:cs="Times New Roman"/>
          <w:color w:val="000000"/>
          <w:sz w:val="24"/>
          <w:szCs w:val="24"/>
          <w:highlight w:val="none"/>
          <w:lang w:val="en-US" w:eastAsia="zh-CN"/>
        </w:rPr>
        <w:t xml:space="preserve"> 网的功能。</w:t>
      </w:r>
    </w:p>
    <w:p w14:paraId="522D02A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13.系统所采用控制器具有编写程序功能，可独立监控有关设备，不需要经过网络控制引擎及工作站计算机处理。当网络控制引擎发生任何故障时，各控制器分站直接数字式控制器亦能独立工作，所有资料、数据及程序均不会消除。</w:t>
      </w:r>
    </w:p>
    <w:p w14:paraId="5AC3008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14.系统运作反应要求</w:t>
      </w:r>
    </w:p>
    <w:p w14:paraId="11F4CCA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须于2秒内完成由任何工作站 WORKSTATION至控制器分站的控制指令。</w:t>
      </w:r>
    </w:p>
    <w:p w14:paraId="7EA03C3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须于5秒内完全显示由数据库存储的记录。</w:t>
      </w:r>
    </w:p>
    <w:p w14:paraId="4622C42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须于5秒内更新所有动态数据。</w:t>
      </w:r>
    </w:p>
    <w:p w14:paraId="7EF99E0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须于通讯网络系统及电力故障后约 60 秒内更新所有层面的数据。</w:t>
      </w:r>
    </w:p>
    <w:p w14:paraId="4C9B0B5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15.系统可以组成一个独立的以太网控制网络；</w:t>
      </w:r>
    </w:p>
    <w:p w14:paraId="5B46ACD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16.该系统和组件都应该是开放的和可以被记录的协议，不接受私有协议；</w:t>
      </w:r>
    </w:p>
    <w:p w14:paraId="68032C9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17.所有的控制线路，接线和控制设备需参考图纸要求；</w:t>
      </w:r>
    </w:p>
    <w:p w14:paraId="30882C6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18.服务器与工作站之间应同时具备 B/S 结构访问的能力，所有资料之存取浏览、指令输出、状态、报警信号接收等均可通过工作站实现；所有的运行历史数据资料通过服务器记录，授权的工作站可以查阅服务器中的相关历史数据。</w:t>
      </w:r>
    </w:p>
    <w:p w14:paraId="3FCD935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19.服务器主要用于中央冷源系统自控程序的运行及数据的存储，操作员工作站与服务器之间通过BA系统的局域网连接，可设于大楼任何位置。</w:t>
      </w:r>
    </w:p>
    <w:p w14:paraId="52F3316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.2.2控制柜</w:t>
      </w:r>
    </w:p>
    <w:p w14:paraId="17A75D1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控制柜需满足定制化需求：柜体内需包含所需的控制模块、继电器等电子元器件、电动阀控制一二次回路（如有）等。</w:t>
      </w:r>
    </w:p>
    <w:p w14:paraId="08264EF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1）控制柜箱体</w:t>
      </w:r>
    </w:p>
    <w:p w14:paraId="183204A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1.柜体用冷轧钢板制作，钢板厚度不小于1.5柜体及箱门厚度符合刚度要求。</w:t>
      </w:r>
    </w:p>
    <w:p w14:paraId="189679C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2.外壳柜体表面折角处不能有皱纹、裂纹、毛刺、焊接等痕迹；</w:t>
      </w:r>
    </w:p>
    <w:p w14:paraId="2270B02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3.门与门框的缝隙不超过1.5mm，且四周缝隙均匀；门应开启灵活，不能有卡阻现象；</w:t>
      </w:r>
    </w:p>
    <w:p w14:paraId="39411E8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4.控制柜原则上采用上进线的方式（根据现场控制柜安装放置位实际情况选择进、出线方式，最终和业主商议后最终确定）；</w:t>
      </w:r>
    </w:p>
    <w:p w14:paraId="5336197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7.控制器箱内各种辅助设备及配件（如仪表变压器,接线端子等）均应采用高质量产品；</w:t>
      </w:r>
    </w:p>
    <w:p w14:paraId="5CDE203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8.每个柜体内需安装一个导轨式的三孔插座，以便调试；</w:t>
      </w:r>
    </w:p>
    <w:p w14:paraId="5DAA747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9.柜体美观、结实耐用，须有门把手，门把手具有自动上锁关门功能；</w:t>
      </w:r>
    </w:p>
    <w:p w14:paraId="0675049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10.控制柜内应设有独立的控制器及 I/O 模块工作地、机壳安全地、信号电缆屏蔽地等接地装置，所有上述接地在电气上应相互隔离；</w:t>
      </w:r>
    </w:p>
    <w:p w14:paraId="21D7C84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11.每个控制柜的设计应符合点表、系统架构和功能要求；</w:t>
      </w:r>
    </w:p>
    <w:p w14:paraId="75BE0C8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12.控制柜需有 AC 220V UPS 供电；</w:t>
      </w:r>
    </w:p>
    <w:p w14:paraId="03EC125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13.控制柜需有文件放置功能；</w:t>
      </w:r>
    </w:p>
    <w:p w14:paraId="57866A7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2）阀控箱</w:t>
      </w:r>
    </w:p>
    <w:p w14:paraId="1465C04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1.阀控箱就近制冷单元靠墙或靠柱安装；</w:t>
      </w:r>
    </w:p>
    <w:p w14:paraId="2FFDD64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2.阀控箱应独立制作；</w:t>
      </w:r>
    </w:p>
    <w:p w14:paraId="3B1F4A9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w:t>
      </w:r>
      <w:r>
        <w:rPr>
          <w:rFonts w:hint="eastAsia" w:ascii="宋体" w:hAnsi="宋体" w:eastAsia="宋体" w:cs="Times New Roman"/>
          <w:color w:val="000000"/>
          <w:sz w:val="24"/>
          <w:szCs w:val="24"/>
          <w:highlight w:val="none"/>
          <w:lang w:val="en-US" w:eastAsia="zh-CN"/>
        </w:rPr>
        <w:t>.3 DDC控制器</w:t>
      </w:r>
    </w:p>
    <w:p w14:paraId="4F9B0C3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1）控制器硬件</w:t>
      </w:r>
    </w:p>
    <w:p w14:paraId="1B382EA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A.控制器、扩展模块应直接支持 BACNET MS/TP通讯协议，且整个系统必须统一；</w:t>
      </w:r>
    </w:p>
    <w:p w14:paraId="2ABBD88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B.控制器应至少有 32 位的CPU 处理器,频率不低于 80MHz；</w:t>
      </w:r>
    </w:p>
    <w:p w14:paraId="087019B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C.控制器需自带支持</w:t>
      </w:r>
      <w:bookmarkStart w:id="183" w:name="OLE_LINK4"/>
      <w:r>
        <w:rPr>
          <w:rFonts w:hint="eastAsia" w:ascii="宋体" w:hAnsi="宋体" w:eastAsia="宋体" w:cs="Times New Roman"/>
          <w:color w:val="000000"/>
          <w:sz w:val="24"/>
          <w:szCs w:val="24"/>
          <w:highlight w:val="none"/>
          <w:lang w:val="it-IT" w:eastAsia="zh-CN"/>
        </w:rPr>
        <w:t>BACnetMS/TP</w:t>
      </w:r>
      <w:bookmarkEnd w:id="183"/>
      <w:r>
        <w:rPr>
          <w:rFonts w:hint="eastAsia" w:ascii="宋体" w:hAnsi="宋体" w:eastAsia="宋体" w:cs="Times New Roman"/>
          <w:color w:val="000000"/>
          <w:sz w:val="24"/>
          <w:szCs w:val="24"/>
          <w:highlight w:val="none"/>
          <w:lang w:val="it-IT" w:eastAsia="zh-CN"/>
        </w:rPr>
        <w:t>总线，</w:t>
      </w:r>
      <w:r>
        <w:rPr>
          <w:rFonts w:hint="eastAsia" w:ascii="宋体" w:hAnsi="宋体" w:eastAsia="宋体" w:cs="Times New Roman"/>
          <w:color w:val="000000"/>
          <w:sz w:val="24"/>
          <w:szCs w:val="24"/>
          <w:highlight w:val="none"/>
          <w:lang w:val="en-US" w:eastAsia="zh-CN"/>
        </w:rPr>
        <w:t>或</w:t>
      </w:r>
      <w:r>
        <w:rPr>
          <w:rFonts w:hint="eastAsia" w:ascii="宋体" w:hAnsi="宋体" w:eastAsia="宋体" w:cs="Times New Roman"/>
          <w:color w:val="000000"/>
          <w:sz w:val="24"/>
          <w:szCs w:val="24"/>
          <w:highlight w:val="none"/>
          <w:lang w:val="it-IT" w:eastAsia="zh-CN"/>
        </w:rPr>
        <w:t>自带支持BACnetMS/TP的SA扩展总线，可通过扩展模块实现点位的扩展。</w:t>
      </w:r>
    </w:p>
    <w:p w14:paraId="1E9AF3D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D.控制器宜支持直流电源供电；</w:t>
      </w:r>
    </w:p>
    <w:p w14:paraId="52C0E9D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E控制器需有逻辑运算、顺序控制、定时、计数和算术运算等操作的功能；</w:t>
      </w:r>
    </w:p>
    <w:p w14:paraId="6DE812E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G控制器支持 PID 算法；</w:t>
      </w:r>
    </w:p>
    <w:p w14:paraId="3C1A99E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F控制器应支持浮点计算来进行能耗的分析；</w:t>
      </w:r>
    </w:p>
    <w:p w14:paraId="03238ED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H控制器内编程软件CCT应内置群控优化算法，无需复杂的编程就可实现智慧控制、节能降耗功能。</w:t>
      </w:r>
    </w:p>
    <w:p w14:paraId="57DEFBB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I控制器需支持断电重启，且重启后在不复位 I/O 的情况下恢复到断电前的I/O状态；</w:t>
      </w:r>
    </w:p>
    <w:p w14:paraId="5601FD5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J存储和BTL/UL认证：8MB SDRAM、16MB闪存；BTL:B-AAC认证，控制器应支持用户的可编程语言，且能满足本控制器可以远程/离线下载程序和存储需求；具有UL认证；</w:t>
      </w:r>
    </w:p>
    <w:p w14:paraId="62B1D45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k.控制器扫描时间不低于 200ms。</w:t>
      </w:r>
    </w:p>
    <w:p w14:paraId="5BBD3EC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L</w:t>
      </w:r>
      <w:r>
        <w:rPr>
          <w:rFonts w:hint="eastAsia" w:ascii="宋体" w:hAnsi="宋体" w:eastAsia="宋体" w:cs="Times New Roman"/>
          <w:color w:val="000000"/>
          <w:sz w:val="24"/>
          <w:szCs w:val="24"/>
          <w:highlight w:val="none"/>
          <w:lang w:val="en-US" w:eastAsia="zh-CN"/>
        </w:rPr>
        <w:t>.控制器</w:t>
      </w:r>
      <w:r>
        <w:rPr>
          <w:rFonts w:hint="eastAsia" w:ascii="宋体" w:hAnsi="宋体" w:eastAsia="宋体" w:cs="Times New Roman"/>
          <w:color w:val="000000"/>
          <w:sz w:val="24"/>
          <w:szCs w:val="24"/>
          <w:highlight w:val="none"/>
          <w:lang w:val="it-IT" w:eastAsia="zh-CN"/>
        </w:rPr>
        <w:t>模拟输入AI/模拟输出AO分辨率和精确度：</w:t>
      </w:r>
    </w:p>
    <w:p w14:paraId="206679E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模拟输入：≥1</w:t>
      </w:r>
      <w:r>
        <w:rPr>
          <w:rFonts w:hint="eastAsia" w:ascii="宋体" w:hAnsi="宋体" w:cs="Times New Roman"/>
          <w:color w:val="000000"/>
          <w:sz w:val="24"/>
          <w:szCs w:val="24"/>
          <w:highlight w:val="none"/>
          <w:lang w:val="en-US" w:eastAsia="zh-CN"/>
        </w:rPr>
        <w:t>0</w:t>
      </w:r>
      <w:r>
        <w:rPr>
          <w:rFonts w:hint="eastAsia" w:ascii="宋体" w:hAnsi="宋体" w:eastAsia="宋体" w:cs="Times New Roman"/>
          <w:color w:val="000000"/>
          <w:sz w:val="24"/>
          <w:szCs w:val="24"/>
          <w:highlight w:val="none"/>
          <w:lang w:val="it-IT" w:eastAsia="zh-CN"/>
        </w:rPr>
        <w:t>bit</w:t>
      </w:r>
    </w:p>
    <w:p w14:paraId="103E38E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模拟输出：≥1</w:t>
      </w:r>
      <w:r>
        <w:rPr>
          <w:rFonts w:hint="eastAsia" w:ascii="宋体" w:hAnsi="宋体" w:cs="Times New Roman"/>
          <w:color w:val="000000"/>
          <w:sz w:val="24"/>
          <w:szCs w:val="24"/>
          <w:highlight w:val="none"/>
          <w:lang w:val="en-US" w:eastAsia="zh-CN"/>
        </w:rPr>
        <w:t>0</w:t>
      </w:r>
      <w:r>
        <w:rPr>
          <w:rFonts w:hint="eastAsia" w:ascii="宋体" w:hAnsi="宋体" w:eastAsia="宋体" w:cs="Times New Roman"/>
          <w:color w:val="000000"/>
          <w:sz w:val="24"/>
          <w:szCs w:val="24"/>
          <w:highlight w:val="none"/>
          <w:lang w:val="it-IT" w:eastAsia="zh-CN"/>
        </w:rPr>
        <w:t>bit</w:t>
      </w:r>
    </w:p>
    <w:p w14:paraId="548DB44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M</w:t>
      </w:r>
      <w:r>
        <w:rPr>
          <w:rFonts w:hint="eastAsia" w:ascii="宋体" w:hAnsi="宋体" w:eastAsia="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it-IT" w:eastAsia="zh-CN"/>
        </w:rPr>
        <w:t>控制器应集成时钟，以便控制器脱机时，控制器可以继续基于时间的控制和监测；</w:t>
      </w:r>
    </w:p>
    <w:p w14:paraId="188D9EA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N</w:t>
      </w:r>
      <w:r>
        <w:rPr>
          <w:rFonts w:hint="eastAsia" w:ascii="宋体" w:hAnsi="宋体" w:eastAsia="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it-IT" w:eastAsia="zh-CN"/>
        </w:rPr>
        <w:t>控制器板载IO点：≥</w:t>
      </w: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val="it-IT" w:eastAsia="zh-CN"/>
        </w:rPr>
        <w:t>6个</w:t>
      </w:r>
    </w:p>
    <w:p w14:paraId="6FFB8F3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O</w:t>
      </w:r>
      <w:r>
        <w:rPr>
          <w:rFonts w:hint="eastAsia" w:ascii="宋体" w:hAnsi="宋体" w:eastAsia="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it-IT" w:eastAsia="zh-CN"/>
        </w:rPr>
        <w:t>数字量输出电压：24V。</w:t>
      </w:r>
    </w:p>
    <w:p w14:paraId="49E5F69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P</w:t>
      </w:r>
      <w:r>
        <w:rPr>
          <w:rFonts w:hint="eastAsia" w:ascii="宋体" w:hAnsi="宋体" w:eastAsia="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it-IT" w:eastAsia="zh-CN"/>
        </w:rPr>
        <w:t>控制器应该预留15%的 I/O（AI、DI、AO、DO）余量（并不少于1点），余量类型是指每类点（AI、DI、AO、DO），而不是预留总点数。</w:t>
      </w:r>
    </w:p>
    <w:p w14:paraId="0ED1B27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2）控制器软件功能：</w:t>
      </w:r>
    </w:p>
    <w:p w14:paraId="4569D5F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A.控制逻辑需简练、稳定,各单元模块内程序需保持一致；</w:t>
      </w:r>
    </w:p>
    <w:p w14:paraId="6397FFB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B.控制器需支持客户自己编写的或针对具体工艺要求的控制程序；</w:t>
      </w:r>
    </w:p>
    <w:p w14:paraId="4D8B784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C.控制器支持 PID 控制、二位元控制、逻辑控制等；</w:t>
      </w:r>
    </w:p>
    <w:p w14:paraId="14ED200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D.控制器应具有自动累计和存储被控设备运行时间的功能；</w:t>
      </w:r>
    </w:p>
    <w:p w14:paraId="49FA726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E.控制器应支持接入模拟量和数字脉冲的信号，进行基于天、周或月的自动采样，计算和存储功能；</w:t>
      </w:r>
    </w:p>
    <w:p w14:paraId="6B82F9A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F.控制器应具有累计计数的功能，比如泵或风机的累计启停次数； G.各种历史数据收集、存储和显示应提供手动或自动两种方式；</w:t>
      </w:r>
    </w:p>
    <w:p w14:paraId="38EB61D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.2.4</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it-IT" w:eastAsia="zh-CN"/>
        </w:rPr>
        <w:t>服务器</w:t>
      </w:r>
    </w:p>
    <w:p w14:paraId="1A2325A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A.服务器硬件配置</w:t>
      </w:r>
    </w:p>
    <w:p w14:paraId="7916652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1.服务器架构；</w:t>
      </w:r>
    </w:p>
    <w:p w14:paraId="75AAFA7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2.CPU：E5 系列或更高；</w:t>
      </w:r>
    </w:p>
    <w:p w14:paraId="7C6CD21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3.内存：32G 或更高；</w:t>
      </w:r>
    </w:p>
    <w:p w14:paraId="343BB78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4.硬盘：1TSSD 或更高（同时需满足本技术要求的存储容量要求）；</w:t>
      </w:r>
    </w:p>
    <w:p w14:paraId="699897A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5.网口：千兆口；</w:t>
      </w:r>
    </w:p>
    <w:p w14:paraId="1517E3F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B.服务器软件</w:t>
      </w:r>
    </w:p>
    <w:p w14:paraId="35C7D58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1.服务器软件应该运用下列操作系统平台（Windows11以上）；</w:t>
      </w:r>
    </w:p>
    <w:p w14:paraId="12E1D7F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2.服务器软件需要进行与控制器、集成控制器（网关）及交换机进行联网测试；</w:t>
      </w:r>
    </w:p>
    <w:p w14:paraId="6F392CE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3.原厂配套上位机软件平台，软硬件归属同一品牌体系；不接受第三方独立开发软件、通用组态软件搭建平台替代原厂上位机产品； </w:t>
      </w:r>
    </w:p>
    <w:p w14:paraId="12CB46F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4.上位机服务器软件需配置不少于</w:t>
      </w:r>
      <w:r>
        <w:rPr>
          <w:rFonts w:hint="eastAsia" w:ascii="宋体" w:hAnsi="宋体" w:cs="Times New Roman"/>
          <w:color w:val="000000"/>
          <w:sz w:val="24"/>
          <w:szCs w:val="24"/>
          <w:highlight w:val="none"/>
          <w:lang w:val="en-US" w:eastAsia="zh-CN"/>
        </w:rPr>
        <w:t>5000</w:t>
      </w:r>
      <w:r>
        <w:rPr>
          <w:rFonts w:hint="eastAsia" w:ascii="宋体" w:hAnsi="宋体" w:eastAsia="宋体" w:cs="Times New Roman"/>
          <w:color w:val="000000"/>
          <w:sz w:val="24"/>
          <w:szCs w:val="24"/>
          <w:highlight w:val="none"/>
          <w:lang w:val="it-IT" w:eastAsia="zh-CN"/>
        </w:rPr>
        <w:t>个点位的licence 授权，且至少有20%的点位冗余；</w:t>
      </w:r>
    </w:p>
    <w:p w14:paraId="20B0B92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5.投标人提供的上位机管理软件，通过B/S 架构访问的客户端授权数量不少于 5 个。当业主需增加管理工作站，同时数量不超出授权的上限时， 投标人不得增加客户端的授权软件等费用。</w:t>
      </w:r>
    </w:p>
    <w:p w14:paraId="6A15A69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6.质保期内免费对软件的升级和系统监控程序修正、数据校准；</w:t>
      </w:r>
    </w:p>
    <w:p w14:paraId="6ED58F8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.2.5工作站</w:t>
      </w:r>
    </w:p>
    <w:p w14:paraId="21B412B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A.工作站硬件</w:t>
      </w:r>
    </w:p>
    <w:p w14:paraId="402D8C1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正版Windows 11操作系统，具有以下最低配置要求：</w:t>
      </w:r>
    </w:p>
    <w:p w14:paraId="708A4E3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1.CPU：core i7 八代及以上，6 核，3.6GHz 以上,12M缓存；</w:t>
      </w:r>
    </w:p>
    <w:p w14:paraId="720E8C0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2.内存：16G 以上；</w:t>
      </w:r>
    </w:p>
    <w:p w14:paraId="1FABAED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3.硬盘：SSD 硬盘，1T 以上；</w:t>
      </w:r>
    </w:p>
    <w:p w14:paraId="7BFAC89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4.显示器：24 寸或以上，液晶，支持 Displayport、DVI 和 HDMI 信号输入； 3840×2160（4K）的分辨率；</w:t>
      </w:r>
    </w:p>
    <w:p w14:paraId="67BEEC5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B.工作站软件</w:t>
      </w:r>
    </w:p>
    <w:p w14:paraId="6CD3025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1.系统软件应包括图形、编程、计划、用户、趋势定义、趋势查看和任何其他软件的相关功能。系统应能由业主完全进行自主配置；</w:t>
      </w:r>
    </w:p>
    <w:p w14:paraId="2F92801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2.系统软件提供的图形用户界面应允许用户直接运用鼠标进行查看和操作, 键盘只在需要提供文件或者数字输出的时候使用；</w:t>
      </w:r>
    </w:p>
    <w:p w14:paraId="1C19AC3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3.系统操作界面应该提供以下功能和特征：</w:t>
      </w:r>
    </w:p>
    <w:p w14:paraId="467E629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提供基于windows 视窗的操作界面，此操作界面应该能同时支持查看和控制操作。系统应能同时显示和完成至少三条任意组合的命令；</w:t>
      </w:r>
    </w:p>
    <w:p w14:paraId="5FBD2D4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资料目录表，应该在界面上提供相关的资料链接，而不须去查看笔记或其它的记录资料；</w:t>
      </w:r>
    </w:p>
    <w:p w14:paraId="0A45F9E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时间计划表；</w:t>
      </w:r>
    </w:p>
    <w:p w14:paraId="312647D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通过改变颜色和图案来显示状态；</w:t>
      </w:r>
    </w:p>
    <w:p w14:paraId="47D0CC6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3.2</w:t>
      </w:r>
      <w:r>
        <w:rPr>
          <w:rFonts w:hint="eastAsia" w:ascii="宋体" w:hAnsi="宋体" w:eastAsia="宋体" w:cs="Times New Roman"/>
          <w:color w:val="000000"/>
          <w:sz w:val="24"/>
          <w:szCs w:val="24"/>
          <w:highlight w:val="none"/>
          <w:lang w:val="it-IT" w:eastAsia="zh-CN"/>
        </w:rPr>
        <w:t>.2.</w:t>
      </w:r>
      <w:r>
        <w:rPr>
          <w:rFonts w:hint="eastAsia" w:ascii="宋体" w:hAnsi="宋体" w:eastAsia="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lang w:val="it-IT" w:eastAsia="zh-CN"/>
        </w:rPr>
        <w:t>传感器及其他</w:t>
      </w:r>
    </w:p>
    <w:p w14:paraId="1E89646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水管温度传感器</w:t>
      </w:r>
    </w:p>
    <w:p w14:paraId="1B066D64">
      <w:pPr>
        <w:pStyle w:val="13"/>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材料：不锈钢探头，黄铜</w:t>
      </w:r>
      <w:r>
        <w:rPr>
          <w:rFonts w:hint="eastAsia" w:ascii="宋体" w:hAnsi="宋体" w:cs="Times New Roman"/>
          <w:color w:val="000000"/>
          <w:sz w:val="24"/>
          <w:szCs w:val="24"/>
          <w:highlight w:val="none"/>
          <w:lang w:val="en-US" w:eastAsia="zh-CN"/>
        </w:rPr>
        <w:t>或不锈钢</w:t>
      </w:r>
      <w:r>
        <w:rPr>
          <w:rFonts w:hint="eastAsia" w:ascii="宋体" w:hAnsi="宋体" w:eastAsia="宋体" w:cs="Times New Roman"/>
          <w:color w:val="000000"/>
          <w:sz w:val="24"/>
          <w:szCs w:val="24"/>
          <w:highlight w:val="none"/>
          <w:lang w:val="en-US" w:eastAsia="zh-CN"/>
        </w:rPr>
        <w:t>套管</w:t>
      </w:r>
    </w:p>
    <w:p w14:paraId="27D6174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浮球开关</w:t>
      </w:r>
    </w:p>
    <w:p w14:paraId="6290C11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室外温湿度</w:t>
      </w:r>
    </w:p>
    <w:p w14:paraId="09D1399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水流开关</w:t>
      </w:r>
    </w:p>
    <w:p w14:paraId="302A37F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水管压力传感器</w:t>
      </w:r>
    </w:p>
    <w:p w14:paraId="2DEB700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IP防护等级：</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IP65</w:t>
      </w:r>
    </w:p>
    <w:p w14:paraId="5F4918F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管道式流量计</w:t>
      </w:r>
    </w:p>
    <w:p w14:paraId="78072FA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输出信号： 4-20MA</w:t>
      </w:r>
    </w:p>
    <w:p w14:paraId="6AAA4B4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精度：0.5级 </w:t>
      </w:r>
    </w:p>
    <w:p w14:paraId="7906542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测量流量范围：0.5~5m/S</w:t>
      </w:r>
    </w:p>
    <w:p w14:paraId="2012AD1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电极材料：316不锈钢</w:t>
      </w:r>
    </w:p>
    <w:p w14:paraId="5A4E4CD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壳体：碳钢</w:t>
      </w:r>
    </w:p>
    <w:p w14:paraId="5CBF9B3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IP防护等级：</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IP65</w:t>
      </w:r>
    </w:p>
    <w:p w14:paraId="234B0FC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接管方式：法兰连接</w:t>
      </w:r>
    </w:p>
    <w:p w14:paraId="319E814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电动蝶阀</w:t>
      </w:r>
    </w:p>
    <w:p w14:paraId="207CCEE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阀体：球墨铸铁</w:t>
      </w:r>
    </w:p>
    <w:p w14:paraId="54511F8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阀杆：不锈钢</w:t>
      </w:r>
    </w:p>
    <w:p w14:paraId="65B94F8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蝶板：球墨铸铁，PA11尼龙涂层</w:t>
      </w:r>
    </w:p>
    <w:p w14:paraId="2312FC6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关闭压差：16KPa</w:t>
      </w:r>
    </w:p>
    <w:p w14:paraId="5990B72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安装方式：对夹</w:t>
      </w:r>
    </w:p>
    <w:p w14:paraId="4065E22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执行器:220V,带反馈</w:t>
      </w:r>
    </w:p>
    <w:p w14:paraId="18DCD97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以上产品需</w:t>
      </w:r>
      <w:r>
        <w:rPr>
          <w:rFonts w:hint="eastAsia" w:ascii="宋体" w:hAnsi="宋体" w:eastAsia="宋体" w:cs="Times New Roman"/>
          <w:color w:val="000000"/>
          <w:sz w:val="24"/>
          <w:szCs w:val="24"/>
          <w:highlight w:val="none"/>
          <w:lang w:val="en-US" w:eastAsia="zh-CN"/>
        </w:rPr>
        <w:t>符合实现设计说明及技术方案所有功能要求，并与系统同一品牌</w:t>
      </w:r>
      <w:r>
        <w:rPr>
          <w:rFonts w:hint="eastAsia" w:ascii="宋体" w:hAnsi="宋体" w:cs="Times New Roman"/>
          <w:color w:val="000000"/>
          <w:sz w:val="24"/>
          <w:szCs w:val="24"/>
          <w:highlight w:val="none"/>
          <w:lang w:val="en-US" w:eastAsia="zh-CN"/>
        </w:rPr>
        <w:t>。</w:t>
      </w:r>
    </w:p>
    <w:p w14:paraId="7FB40FCC">
      <w:pPr>
        <w:spacing w:line="0" w:lineRule="atLeas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3.3锅炉技术标准及相关要求</w:t>
      </w:r>
    </w:p>
    <w:p w14:paraId="6DD97D0F">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3.3.1总则</w:t>
      </w:r>
    </w:p>
    <w:p w14:paraId="3CFFFD9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3.3.1.1热水锅炉</w:t>
      </w:r>
    </w:p>
    <w:p w14:paraId="4EE0A08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（1）锅炉形式为燃气常压锅炉，燃料为天然气；</w:t>
      </w:r>
    </w:p>
    <w:p w14:paraId="37B466B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（2）锅炉尾气排放达到环境排放标准。</w:t>
      </w:r>
    </w:p>
    <w:p w14:paraId="10AA187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3.3.1.2技术规范：</w:t>
      </w:r>
    </w:p>
    <w:p w14:paraId="2189D7F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（1）热水锅炉制造、包装、运输、安装调试等必须满足相关技术规范。</w:t>
      </w:r>
    </w:p>
    <w:p w14:paraId="1D7F55F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3.3.1.3交付内容：</w:t>
      </w:r>
    </w:p>
    <w:p w14:paraId="0D59303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（1）机组包括燃气常压锅炉本体、燃烧器、控制屏等及其附属设备；</w:t>
      </w:r>
    </w:p>
    <w:p w14:paraId="48A5BC5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（2）尾气排放管道安装；</w:t>
      </w:r>
    </w:p>
    <w:p w14:paraId="77FAC57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（3）电气接地系统安装；</w:t>
      </w:r>
    </w:p>
    <w:p w14:paraId="547F5BB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（4）调试、人员培训及交验。</w:t>
      </w:r>
    </w:p>
    <w:p w14:paraId="3014C70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3.3.2机组配置参数：</w:t>
      </w:r>
    </w:p>
    <w:p w14:paraId="116B45B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（1）机组额定功率：单台2100KW ；</w:t>
      </w:r>
    </w:p>
    <w:p w14:paraId="7BAF259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（2）供电要求（V-φ-Hz）：380/3/50；</w:t>
      </w:r>
    </w:p>
    <w:p w14:paraId="6811E6B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（3）供/回水温度：80/60℃；</w:t>
      </w:r>
    </w:p>
    <w:p w14:paraId="5225C11B">
      <w:pPr>
        <w:keepNext w:val="0"/>
        <w:keepLines w:val="0"/>
        <w:pageBreakBefore w:val="0"/>
        <w:widowControl w:val="0"/>
        <w:spacing w:line="0" w:lineRule="atLeast"/>
        <w:ind w:firstLine="480"/>
        <w:rPr>
          <w:rFonts w:hint="eastAsia"/>
          <w:lang w:val="en-US" w:eastAsia="zh-CN"/>
        </w:rPr>
      </w:pPr>
      <w:r>
        <w:rPr>
          <w:rFonts w:hint="eastAsia" w:ascii="宋体" w:hAnsi="宋体" w:eastAsia="宋体" w:cs="Times New Roman"/>
          <w:color w:val="000000"/>
          <w:sz w:val="24"/>
          <w:szCs w:val="24"/>
          <w:highlight w:val="none"/>
          <w:lang w:val="en-US" w:eastAsia="zh-CN"/>
        </w:rPr>
        <w:t>（4）</w:t>
      </w:r>
      <w:r>
        <w:rPr>
          <w:rFonts w:hint="eastAsia" w:ascii="宋体" w:hAnsi="宋体"/>
          <w:b/>
          <w:color w:val="000000"/>
          <w:sz w:val="24"/>
          <w:szCs w:val="24"/>
          <w:highlight w:val="none"/>
        </w:rPr>
        <w:t>★</w:t>
      </w:r>
      <w:r>
        <w:rPr>
          <w:rFonts w:hint="eastAsia" w:ascii="宋体" w:hAnsi="宋体" w:eastAsia="宋体" w:cs="Times New Roman"/>
          <w:color w:val="000000"/>
          <w:sz w:val="24"/>
          <w:szCs w:val="24"/>
          <w:highlight w:val="none"/>
          <w:lang w:val="en-US" w:eastAsia="zh-CN"/>
        </w:rPr>
        <w:t>效率：＞98%</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提供第三方出具的CNAS/CMA认证的同</w:t>
      </w:r>
      <w:r>
        <w:rPr>
          <w:rFonts w:hint="eastAsia" w:ascii="宋体" w:hAnsi="宋体" w:cs="Times New Roman"/>
          <w:color w:val="000000"/>
          <w:sz w:val="24"/>
          <w:szCs w:val="24"/>
          <w:highlight w:val="none"/>
          <w:lang w:val="en-US" w:eastAsia="zh-CN"/>
        </w:rPr>
        <w:t>类型同系列（常压）产品</w:t>
      </w:r>
      <w:r>
        <w:rPr>
          <w:rFonts w:hint="eastAsia" w:ascii="宋体" w:hAnsi="宋体" w:eastAsia="宋体" w:cs="Times New Roman"/>
          <w:color w:val="000000"/>
          <w:sz w:val="24"/>
          <w:szCs w:val="24"/>
          <w:highlight w:val="none"/>
          <w:lang w:val="en-US" w:eastAsia="zh-CN"/>
        </w:rPr>
        <w:t>能效报告；</w:t>
      </w:r>
    </w:p>
    <w:p w14:paraId="1F630C8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（5）天然气额定消耗量：约210Nm3/h；</w:t>
      </w:r>
    </w:p>
    <w:p w14:paraId="70102EE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（6）电功率：低于10kW；</w:t>
      </w:r>
    </w:p>
    <w:p w14:paraId="1B5AC4A8">
      <w:pPr>
        <w:keepNext w:val="0"/>
        <w:keepLines w:val="0"/>
        <w:pageBreakBefore w:val="0"/>
        <w:widowControl w:val="0"/>
        <w:spacing w:line="0" w:lineRule="atLeast"/>
        <w:ind w:firstLine="480"/>
      </w:pPr>
      <w:r>
        <w:rPr>
          <w:rFonts w:hint="eastAsia" w:ascii="宋体" w:hAnsi="宋体" w:eastAsia="宋体" w:cs="Times New Roman"/>
          <w:color w:val="000000"/>
          <w:sz w:val="24"/>
          <w:szCs w:val="24"/>
          <w:highlight w:val="none"/>
          <w:lang w:val="en-US" w:eastAsia="zh-CN"/>
        </w:rPr>
        <w:t>（7）</w:t>
      </w:r>
      <w:r>
        <w:rPr>
          <w:rFonts w:hint="eastAsia" w:ascii="宋体" w:hAnsi="宋体"/>
          <w:b/>
          <w:color w:val="000000"/>
          <w:sz w:val="24"/>
          <w:szCs w:val="24"/>
          <w:highlight w:val="none"/>
        </w:rPr>
        <w:t>★</w:t>
      </w:r>
      <w:r>
        <w:rPr>
          <w:rFonts w:hint="eastAsia" w:ascii="宋体" w:hAnsi="宋体" w:eastAsia="宋体" w:cs="Times New Roman"/>
          <w:color w:val="000000"/>
          <w:sz w:val="24"/>
          <w:szCs w:val="24"/>
          <w:highlight w:val="none"/>
          <w:lang w:val="en-US" w:eastAsia="zh-CN"/>
        </w:rPr>
        <w:t>排放标准Nox：＜30mg/m3</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提供第三方出具的CNAS/CMA认证的同</w:t>
      </w:r>
      <w:r>
        <w:rPr>
          <w:rFonts w:hint="eastAsia" w:ascii="宋体" w:hAnsi="宋体" w:cs="Times New Roman"/>
          <w:color w:val="000000"/>
          <w:sz w:val="24"/>
          <w:szCs w:val="24"/>
          <w:highlight w:val="none"/>
          <w:lang w:val="en-US" w:eastAsia="zh-CN"/>
        </w:rPr>
        <w:t>类型同系列（常压）</w:t>
      </w:r>
      <w:r>
        <w:rPr>
          <w:rFonts w:hint="eastAsia" w:ascii="宋体" w:hAnsi="宋体" w:eastAsia="宋体" w:cs="Times New Roman"/>
          <w:color w:val="000000"/>
          <w:sz w:val="24"/>
          <w:szCs w:val="24"/>
          <w:highlight w:val="none"/>
          <w:lang w:val="en-US" w:eastAsia="zh-CN"/>
        </w:rPr>
        <w:t>环境检测报告；</w:t>
      </w:r>
    </w:p>
    <w:p w14:paraId="3CD85A0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（8）</w:t>
      </w:r>
      <w:r>
        <w:rPr>
          <w:rFonts w:hint="eastAsia" w:ascii="宋体" w:hAnsi="宋体"/>
          <w:b/>
          <w:color w:val="000000"/>
          <w:sz w:val="24"/>
          <w:szCs w:val="24"/>
          <w:highlight w:val="none"/>
        </w:rPr>
        <w:t>★</w:t>
      </w:r>
      <w:r>
        <w:rPr>
          <w:rFonts w:hint="eastAsia" w:ascii="宋体" w:hAnsi="宋体" w:eastAsia="宋体" w:cs="Times New Roman"/>
          <w:color w:val="000000"/>
          <w:sz w:val="24"/>
          <w:szCs w:val="24"/>
          <w:highlight w:val="none"/>
          <w:lang w:val="en-US" w:eastAsia="zh-CN"/>
        </w:rPr>
        <w:t>尾气温度：＜70℃，提供第三方出具的CNAS/CMA认证的同</w:t>
      </w:r>
      <w:r>
        <w:rPr>
          <w:rFonts w:hint="eastAsia" w:ascii="宋体" w:hAnsi="宋体" w:cs="Times New Roman"/>
          <w:color w:val="000000"/>
          <w:sz w:val="24"/>
          <w:szCs w:val="24"/>
          <w:highlight w:val="none"/>
          <w:lang w:val="en-US" w:eastAsia="zh-CN"/>
        </w:rPr>
        <w:t>类型同系列（常压）产品</w:t>
      </w:r>
      <w:r>
        <w:rPr>
          <w:rFonts w:hint="eastAsia" w:ascii="宋体" w:hAnsi="宋体" w:eastAsia="宋体" w:cs="Times New Roman"/>
          <w:color w:val="000000"/>
          <w:sz w:val="24"/>
          <w:szCs w:val="24"/>
          <w:highlight w:val="none"/>
          <w:lang w:val="en-US" w:eastAsia="zh-CN"/>
        </w:rPr>
        <w:t>检测报告；</w:t>
      </w:r>
    </w:p>
    <w:p w14:paraId="6162FF4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（9）控制系统：液晶显示，启动方式为手动/自动两种启动方式。</w:t>
      </w:r>
    </w:p>
    <w:p w14:paraId="5D7EEC2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3.3.3机组功能</w:t>
      </w:r>
    </w:p>
    <w:p w14:paraId="6453C82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3.3.3.1热水生产</w:t>
      </w:r>
    </w:p>
    <w:p w14:paraId="18B4EC4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（1）通过燃料天然气燃烧将炉内介质（水）加热至设定温度；</w:t>
      </w:r>
    </w:p>
    <w:p w14:paraId="041E6EE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（2）支持连续稳定供热，满足不同场景的热水需求（如供暖系统循环水、生活用热水）。</w:t>
      </w:r>
    </w:p>
    <w:p w14:paraId="2EDC5D9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3.3.3.2温度调控</w:t>
      </w:r>
    </w:p>
    <w:p w14:paraId="370D737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（1）配备智能温控系统，可根据用户需求自动调节出水温度，避免过热或温度不足；</w:t>
      </w:r>
    </w:p>
    <w:p w14:paraId="1BC3F46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（2）控制方式包括：温度传感器实时监测水温，联动控制系统启停锅炉；</w:t>
      </w:r>
    </w:p>
    <w:p w14:paraId="016EBD5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（3）多档位变频调节燃烧技术，精准控制热输出。</w:t>
      </w:r>
    </w:p>
    <w:p w14:paraId="083FBD4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3.3.3.3安全运行功能</w:t>
      </w:r>
    </w:p>
    <w:p w14:paraId="0DD3B79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（1）锅炉本体与大气连通，运行时内部压力与外界大气压基本一致，彻底消除爆炸风险；</w:t>
      </w:r>
    </w:p>
    <w:p w14:paraId="088B277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（2）常压热水机组无需报检，省去复杂审批流程，大幅降低使用门槛与管理成本；</w:t>
      </w:r>
    </w:p>
    <w:p w14:paraId="21958B3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（3）操作便捷，维护轻松；</w:t>
      </w:r>
    </w:p>
    <w:p w14:paraId="5044001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（4）缺水保护：水位低于设定值时，自动停炉并报警，防止干烧损坏设备；</w:t>
      </w:r>
    </w:p>
    <w:p w14:paraId="1D5C65C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（5）超温保护：温度超过安全阈值时，锅炉自动切断热源；</w:t>
      </w:r>
    </w:p>
    <w:p w14:paraId="189341B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（6）熄火保护：火焰意外熄灭时，立即关闭燃料供应，防止燃气泄漏；</w:t>
      </w:r>
    </w:p>
    <w:p w14:paraId="4FEE998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（7）漏电保护：检测到漏电时，快速切断电源，保障人员安全。</w:t>
      </w:r>
    </w:p>
    <w:p w14:paraId="03F34DD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3.3.3.4高效热交换</w:t>
      </w:r>
    </w:p>
    <w:p w14:paraId="5C3A4CF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（1）锅炉机组运用管束式结构强化传热技术，拓展换热面积、优化传导路径，热效率可达 98%；</w:t>
      </w:r>
    </w:p>
    <w:p w14:paraId="5A7BD43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（2）配备冷凝回收装置，回收烟气中的余热，进一步提升效率，冷凝式锅炉热效率可达 98% 左右，高效节能。</w:t>
      </w:r>
    </w:p>
    <w:p w14:paraId="1D59A1A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3.3.3.5低排放设计。常压热水锅炉适配天然气能源，搭配先进的低氮燃烧器，可将氮氧化物（NOx）排放控制在 30mg/m³ 以下，满足环保标准。</w:t>
      </w:r>
    </w:p>
    <w:p w14:paraId="3A14AD05">
      <w:pPr>
        <w:keepNext w:val="0"/>
        <w:keepLines w:val="0"/>
        <w:pageBreakBefore w:val="0"/>
        <w:widowControl w:val="0"/>
        <w:spacing w:line="0" w:lineRule="atLeast"/>
        <w:ind w:firstLine="480"/>
        <w:rPr>
          <w:rFonts w:hint="eastAsia"/>
          <w:lang w:val="en-US" w:eastAsia="zh-CN"/>
        </w:rPr>
      </w:pPr>
      <w:r>
        <w:rPr>
          <w:rFonts w:hint="eastAsia" w:ascii="宋体" w:hAnsi="宋体" w:eastAsia="宋体" w:cs="Times New Roman"/>
          <w:color w:val="000000"/>
          <w:sz w:val="24"/>
          <w:szCs w:val="24"/>
          <w:highlight w:val="none"/>
          <w:lang w:val="en-US" w:eastAsia="zh-CN"/>
        </w:rPr>
        <w:t>3.3.3.6燃烧技术;</w:t>
      </w:r>
      <w:r>
        <w:rPr>
          <w:rFonts w:hint="eastAsia"/>
          <w:lang w:val="en-US" w:eastAsia="zh-CN"/>
        </w:rPr>
        <w:t>水冷预混燃烧或扩散式燃烧方式。</w:t>
      </w:r>
    </w:p>
    <w:p w14:paraId="0637B25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炉膛前、后吹扫程序；</w:t>
      </w:r>
    </w:p>
    <w:p w14:paraId="2787CA7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自动点火程序；</w:t>
      </w:r>
    </w:p>
    <w:p w14:paraId="3D9D54A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熄火保护程序；</w:t>
      </w:r>
    </w:p>
    <w:p w14:paraId="20B2A3E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自动火焰探测、保护程序；</w:t>
      </w:r>
    </w:p>
    <w:p w14:paraId="5F4C1AC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自动风压检测、保护程序；</w:t>
      </w:r>
    </w:p>
    <w:p w14:paraId="0AF8F59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燃烧器故障（燃气压力异常、燃气泄漏、燃烧器熄火）显示。</w:t>
      </w:r>
    </w:p>
    <w:p w14:paraId="5DB35BF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3.3.3.7智能化管理</w:t>
      </w:r>
    </w:p>
    <w:p w14:paraId="141ED74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（1）配备锅炉控制系统，昆仑通态触摸屏人机界面，支持远程监控与自动运行：</w:t>
      </w:r>
    </w:p>
    <w:p w14:paraId="687DC20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（2）实时显示水温、排烟温度、鼓风机频率等参数；</w:t>
      </w:r>
    </w:p>
    <w:p w14:paraId="20E4B31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（3）机组智能故障诊断系统可在异常时启动声光报警，精准定位故障点，助操作人员快速排查，保障稳定运行。</w:t>
      </w:r>
    </w:p>
    <w:p w14:paraId="53FC265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3.3.3.8</w:t>
      </w:r>
      <w:r>
        <w:rPr>
          <w:rFonts w:hint="eastAsia" w:ascii="宋体" w:hAnsi="宋体"/>
          <w:b/>
          <w:color w:val="000000"/>
          <w:sz w:val="24"/>
          <w:szCs w:val="24"/>
          <w:highlight w:val="none"/>
        </w:rPr>
        <w:t>★</w:t>
      </w:r>
      <w:r>
        <w:rPr>
          <w:rFonts w:hint="eastAsia" w:ascii="宋体" w:hAnsi="宋体" w:eastAsia="宋体" w:cs="Times New Roman"/>
          <w:color w:val="000000"/>
          <w:sz w:val="24"/>
          <w:szCs w:val="24"/>
          <w:highlight w:val="none"/>
          <w:lang w:val="en-US" w:eastAsia="zh-CN"/>
        </w:rPr>
        <w:t>锅炉本体材质：</w:t>
      </w:r>
      <w:r>
        <w:rPr>
          <w:rFonts w:hint="eastAsia" w:ascii="宋体" w:hAnsi="宋体" w:cs="Times New Roman"/>
          <w:color w:val="000000"/>
          <w:sz w:val="24"/>
          <w:szCs w:val="24"/>
          <w:highlight w:val="none"/>
          <w:lang w:val="en-US" w:eastAsia="zh-CN"/>
        </w:rPr>
        <w:t>烟道：</w:t>
      </w:r>
      <w:r>
        <w:rPr>
          <w:rFonts w:hint="eastAsia" w:ascii="宋体" w:hAnsi="宋体" w:eastAsia="宋体" w:cs="Times New Roman"/>
          <w:color w:val="000000"/>
          <w:sz w:val="24"/>
          <w:szCs w:val="24"/>
          <w:highlight w:val="none"/>
          <w:lang w:val="en-US" w:eastAsia="zh-CN"/>
        </w:rPr>
        <w:t>20#钢锅炉无缝钢管，</w:t>
      </w:r>
      <w:r>
        <w:rPr>
          <w:rFonts w:hint="eastAsia" w:ascii="宋体" w:hAnsi="宋体" w:cs="Times New Roman"/>
          <w:color w:val="000000"/>
          <w:sz w:val="24"/>
          <w:szCs w:val="24"/>
          <w:highlight w:val="none"/>
          <w:lang w:val="en-US" w:eastAsia="zh-CN"/>
        </w:rPr>
        <w:t>壳体：</w:t>
      </w:r>
      <w:r>
        <w:rPr>
          <w:rFonts w:hint="eastAsia" w:ascii="宋体" w:hAnsi="宋体" w:eastAsia="宋体" w:cs="Times New Roman"/>
          <w:color w:val="000000"/>
          <w:sz w:val="24"/>
          <w:szCs w:val="24"/>
          <w:highlight w:val="none"/>
          <w:lang w:val="en-US" w:eastAsia="zh-CN"/>
        </w:rPr>
        <w:t>Q235B，提供锅炉的备件清单及材质并加盖投标单位公章。</w:t>
      </w:r>
    </w:p>
    <w:p w14:paraId="2621CB9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3.3.3.9</w:t>
      </w:r>
      <w:r>
        <w:rPr>
          <w:rFonts w:hint="eastAsia" w:ascii="宋体" w:hAnsi="宋体"/>
          <w:b/>
          <w:color w:val="000000"/>
          <w:sz w:val="24"/>
          <w:szCs w:val="24"/>
          <w:highlight w:val="none"/>
        </w:rPr>
        <w:t>★</w:t>
      </w:r>
      <w:r>
        <w:rPr>
          <w:rFonts w:hint="eastAsia" w:ascii="宋体" w:hAnsi="宋体" w:eastAsia="宋体" w:cs="Times New Roman"/>
          <w:color w:val="000000"/>
          <w:sz w:val="24"/>
          <w:szCs w:val="24"/>
          <w:highlight w:val="none"/>
          <w:lang w:val="en-US" w:eastAsia="zh-CN"/>
        </w:rPr>
        <w:t>锅炉制造厂家生产资质：锅炉制造厂家必须为</w:t>
      </w:r>
      <w:r>
        <w:rPr>
          <w:rFonts w:hint="eastAsia" w:ascii="宋体" w:hAnsi="宋体" w:cs="Times New Roman"/>
          <w:color w:val="000000"/>
          <w:sz w:val="24"/>
          <w:szCs w:val="24"/>
          <w:highlight w:val="none"/>
          <w:lang w:val="en-US" w:eastAsia="zh-CN"/>
        </w:rPr>
        <w:t>A</w:t>
      </w:r>
      <w:r>
        <w:rPr>
          <w:rFonts w:hint="eastAsia" w:ascii="宋体" w:hAnsi="宋体" w:eastAsia="宋体" w:cs="Times New Roman"/>
          <w:color w:val="000000"/>
          <w:sz w:val="24"/>
          <w:szCs w:val="24"/>
          <w:highlight w:val="none"/>
          <w:lang w:val="en-US" w:eastAsia="zh-CN"/>
        </w:rPr>
        <w:t>级以上生产制造资质。（提供认证证书）</w:t>
      </w:r>
    </w:p>
    <w:p w14:paraId="1BA0B85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3.4泵组的技术性能参数及设备质量技术相关要求</w:t>
      </w:r>
    </w:p>
    <w:p w14:paraId="5D09734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3.4.1本项目的循环水泵应是技术先进、经济合理、成熟可靠的产品，具有较高的灵活性，既能满足主机运行方式的需要，也能适应起停与负荷变化的要求。</w:t>
      </w:r>
    </w:p>
    <w:p w14:paraId="790377F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（1）各种水泵的流量、扬程等特性应满足供货设备一览表的要求。</w:t>
      </w:r>
    </w:p>
    <w:p w14:paraId="2220C83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（2）模块化集成输配机组</w:t>
      </w:r>
      <w:r>
        <w:rPr>
          <w:rFonts w:hint="eastAsia" w:ascii="宋体" w:hAnsi="宋体" w:cs="Times New Roman"/>
          <w:color w:val="000000"/>
          <w:sz w:val="24"/>
          <w:szCs w:val="24"/>
          <w:highlight w:val="none"/>
          <w:lang w:val="en-US" w:eastAsia="zh-CN"/>
        </w:rPr>
        <w:t>采用相同泵型</w:t>
      </w:r>
      <w:r>
        <w:rPr>
          <w:rFonts w:hint="eastAsia" w:ascii="宋体" w:hAnsi="宋体" w:eastAsia="宋体" w:cs="Times New Roman"/>
          <w:color w:val="000000"/>
          <w:sz w:val="24"/>
          <w:szCs w:val="24"/>
          <w:highlight w:val="none"/>
          <w:lang w:val="en-US" w:eastAsia="zh-CN"/>
        </w:rPr>
        <w:t>，额定流量范围15%~120%内均应处于水泵高效运行区间，控制系统应具备宽高效区能效自动寻优功能，能够根据系统工况需求自动匹配高效配泵方案。硬件部分和软件部分应由同一厂家成套提供，并应确保其匹配性和安全可靠性自带控制柜，招标后由厂家复核组合泵组的设计工况。每台水泵自带变频器，配套法兰蝶阀、微阻缓闭止回阀、流量计、温度计、温度传感器、压力表、压力传感器、容积式过滤器，满足总流量、总扬程要求。水泵生产厂家所提供产品，必须为原厂出产，不接受任何形式的协作厂家，附属厂家及合作厂家产品。泵组对外接口可垂直及水平方向不少于30mm范围调整，便于调整碰管偏差。</w:t>
      </w:r>
    </w:p>
    <w:p w14:paraId="41D9871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（3）循环泵技术要求。</w:t>
      </w:r>
    </w:p>
    <w:p w14:paraId="64E6C0B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a.电源电压:380V     频率: 50HZ</w:t>
      </w:r>
    </w:p>
    <w:p w14:paraId="5DFE098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b.承压为1.6MPa，可耐介质温度</w:t>
      </w:r>
      <w:r>
        <w:rPr>
          <w:rFonts w:hint="eastAsia" w:ascii="宋体" w:hAnsi="宋体" w:cs="Times New Roman"/>
          <w:color w:val="000000"/>
          <w:sz w:val="24"/>
          <w:szCs w:val="24"/>
          <w:highlight w:val="none"/>
          <w:lang w:val="en-US" w:eastAsia="zh-CN"/>
        </w:rPr>
        <w:t>100</w:t>
      </w:r>
      <w:r>
        <w:rPr>
          <w:rFonts w:hint="eastAsia" w:ascii="宋体" w:hAnsi="宋体" w:eastAsia="宋体" w:cs="Times New Roman"/>
          <w:color w:val="000000"/>
          <w:sz w:val="24"/>
          <w:szCs w:val="24"/>
          <w:highlight w:val="none"/>
          <w:lang w:val="en-US" w:eastAsia="zh-CN"/>
        </w:rPr>
        <w:t>℃；</w:t>
      </w:r>
    </w:p>
    <w:p w14:paraId="141F8E2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c.防护等级IP55，绝缘等级F。</w:t>
      </w:r>
    </w:p>
    <w:p w14:paraId="7A026B3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d.泵壳为铸铁材质，采用环氧树脂氧化电泳处理表面，保护膜完全渗入铸铁内部，保证常年使用不生锈。采用一体铸造结构，泵进出口法兰为圆法兰，有装压力表的螺口，泵壳有手动排水和放气螺塞，有轴封冲洗和密封腔体，有环绕轴封的水流冷却润滑轴封，同时能避免杂质颗粒进入密封面。</w:t>
      </w:r>
    </w:p>
    <w:p w14:paraId="11E5DF2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e.采用铸铁双曲线叶轮，保证水泵的高效率；</w:t>
      </w:r>
    </w:p>
    <w:p w14:paraId="7E4914C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f.泵轴与联轴器一体化设计，降低振动，延长机封寿命，泵轴与电机轴之间直接联接。  </w:t>
      </w:r>
    </w:p>
    <w:p w14:paraId="3CC7216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g.为防止水泵内漏, 保持较高水力效率, 泵壳与叶轮上下侧间应各配有一个可替换无铅青铜磨损环，并带有销钉以便定位安装。在投标文件中，应有相应的结构剖分图，显示这一结构。</w:t>
      </w:r>
    </w:p>
    <w:p w14:paraId="24429769">
      <w:pPr>
        <w:keepNext w:val="0"/>
        <w:keepLines w:val="0"/>
        <w:pageBreakBefore w:val="0"/>
        <w:widowControl w:val="0"/>
        <w:spacing w:line="0" w:lineRule="atLeast"/>
        <w:ind w:firstLine="48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h</w:t>
      </w:r>
      <w:r>
        <w:rPr>
          <w:rFonts w:hint="eastAsia" w:ascii="宋体" w:hAnsi="宋体" w:eastAsia="宋体" w:cs="Times New Roman"/>
          <w:b/>
          <w:bCs/>
          <w:color w:val="000000"/>
          <w:sz w:val="24"/>
          <w:szCs w:val="24"/>
          <w:highlight w:val="none"/>
          <w:lang w:val="en-US" w:eastAsia="zh-CN"/>
        </w:rPr>
        <w:t>循环泵增加一套泵健康检测控制设备（需要提供控制系统功能说明及操作界面的截图</w:t>
      </w:r>
      <w:r>
        <w:rPr>
          <w:rFonts w:hint="eastAsia" w:ascii="宋体" w:hAnsi="宋体" w:eastAsia="宋体" w:cs="Times New Roman"/>
          <w:color w:val="000000"/>
          <w:sz w:val="24"/>
          <w:szCs w:val="24"/>
          <w:highlight w:val="none"/>
          <w:lang w:val="en-US" w:eastAsia="zh-CN"/>
        </w:rPr>
        <w:t>）</w:t>
      </w:r>
    </w:p>
    <w:p w14:paraId="707E6C0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(1)可智能检测水泵系统运行、安全防护、能耗相关全参数的实时采集：要求水泵特性曲线可视化、设有水泵安全状态判断、能够精确计算水泵能耗，给水泵定期保养维护提醒，提高水泵安全运维。</w:t>
      </w:r>
    </w:p>
    <w:p w14:paraId="1E477D0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(2)水泵基础运行参数：压力、温度、流量、转速、功率、振动等参数设热保护信号（均为高精度模拟量输入），能否实时显示水泵水力与机械运行状态；</w:t>
      </w:r>
    </w:p>
    <w:p w14:paraId="115909C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(3)检测系统可关联水泵能耗参数：电机工作电流、电压、频率运行负荷等，为电耗实时计算与展示提供核心依据。</w:t>
      </w:r>
    </w:p>
    <w:p w14:paraId="46DD8D5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(4)水泵的实时运行参数可图形曲线化展示，能够实现水泵安全直观判读+能耗可视化，并将曲线变化与水泵安全状态直接关联、能耗数据直观呈现，实现水泵“可视化、简易化、直观化”管理。</w:t>
      </w:r>
    </w:p>
    <w:p w14:paraId="0B700A3C">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水泵长周期数据管理，支持曲线与数据的查询、导出，适配多场景需求，设备具备完善的历史数据存储与管理能力，所有参数曲线、实时数值、报警记录、能耗数据均可实现自定义时段查询与导出，既支持就地直观查看，也满足数据存档、报表制作、深度分析的需求。自定义时段曲线查看：所有历史参数曲线（安全、能耗、工况等）均可设置任意时间范围查询，直观追溯不同时段水泵的运行安全状态与能耗变化。</w:t>
      </w:r>
    </w:p>
    <w:p w14:paraId="40D80D8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i.静止底部轴承螺钉固定，调换方便，保证水润滑充分。</w:t>
      </w:r>
    </w:p>
    <w:p w14:paraId="5013A54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（1）凡需招标方配管连接的所有接口均采用法兰连接，规格及承压必须符合国家标准。</w:t>
      </w:r>
    </w:p>
    <w:p w14:paraId="6AB74B2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（2）不需移动吸入和排出连接管可完成更换备件所必须的拆卸操作。</w:t>
      </w:r>
    </w:p>
    <w:p w14:paraId="768C5CF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（3）所配电动机为标准三相鼠笼异步电动机。电源电压：380V  频率：50HZ，使用国家现行标准电动机，防护等级IP55，绝缘等级F，效率等级为EFF2，环境耐温40℃；</w:t>
      </w:r>
    </w:p>
    <w:p w14:paraId="39AB3C6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（7）泵的效率不得低于7</w:t>
      </w:r>
      <w:r>
        <w:rPr>
          <w:rFonts w:hint="eastAsia" w:ascii="宋体" w:hAnsi="宋体" w:cs="Times New Roman"/>
          <w:color w:val="000000"/>
          <w:sz w:val="24"/>
          <w:szCs w:val="24"/>
          <w:highlight w:val="none"/>
          <w:lang w:val="en-US" w:eastAsia="zh-CN"/>
        </w:rPr>
        <w:t>8</w:t>
      </w:r>
      <w:r>
        <w:rPr>
          <w:rFonts w:hint="eastAsia" w:ascii="宋体" w:hAnsi="宋体" w:eastAsia="宋体" w:cs="Times New Roman"/>
          <w:color w:val="000000"/>
          <w:sz w:val="24"/>
          <w:szCs w:val="24"/>
          <w:highlight w:val="none"/>
          <w:lang w:val="en-US" w:eastAsia="zh-CN"/>
        </w:rPr>
        <w:t>%，附水泵性能曲线。</w:t>
      </w:r>
    </w:p>
    <w:p w14:paraId="38AE8E06">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（8）水泵供货范围</w:t>
      </w:r>
    </w:p>
    <w:p w14:paraId="1D18624D">
      <w:pPr>
        <w:keepNext w:val="0"/>
        <w:keepLines w:val="0"/>
        <w:pageBreakBefore w:val="0"/>
        <w:widowControl w:val="0"/>
        <w:spacing w:line="0" w:lineRule="atLeast"/>
        <w:ind w:firstLine="72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a、水泵本体</w:t>
      </w:r>
    </w:p>
    <w:p w14:paraId="19B3E1B6">
      <w:pPr>
        <w:keepNext w:val="0"/>
        <w:keepLines w:val="0"/>
        <w:pageBreakBefore w:val="0"/>
        <w:widowControl w:val="0"/>
        <w:spacing w:line="0" w:lineRule="atLeast"/>
        <w:ind w:firstLine="72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b、水泵配套法兰及附件</w:t>
      </w:r>
    </w:p>
    <w:p w14:paraId="06B167DF">
      <w:pPr>
        <w:keepNext w:val="0"/>
        <w:keepLines w:val="0"/>
        <w:pageBreakBefore w:val="0"/>
        <w:widowControl w:val="0"/>
        <w:spacing w:line="0" w:lineRule="atLeast"/>
        <w:ind w:firstLine="72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c、水泵电机及附件</w:t>
      </w:r>
    </w:p>
    <w:p w14:paraId="3654F80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bookmarkStart w:id="184" w:name="_Toc232391156"/>
      <w:bookmarkStart w:id="185" w:name="_Toc512670490"/>
      <w:r>
        <w:rPr>
          <w:rFonts w:hint="eastAsia" w:ascii="宋体" w:hAnsi="宋体" w:eastAsia="宋体" w:cs="Times New Roman"/>
          <w:color w:val="000000"/>
          <w:sz w:val="24"/>
          <w:szCs w:val="24"/>
          <w:highlight w:val="none"/>
          <w:lang w:val="en-US" w:eastAsia="zh-CN"/>
        </w:rPr>
        <w:t>（9）标志</w:t>
      </w:r>
      <w:bookmarkEnd w:id="184"/>
      <w:bookmarkEnd w:id="185"/>
    </w:p>
    <w:p w14:paraId="450F7A7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产品标牌应固定在泵上。</w:t>
      </w:r>
    </w:p>
    <w:p w14:paraId="4CC1903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标牌应包括以下内容：</w:t>
      </w:r>
    </w:p>
    <w:p w14:paraId="4A10AFE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制造厂的名称及商标；</w:t>
      </w:r>
    </w:p>
    <w:p w14:paraId="37FE64E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产品名称及型号；</w:t>
      </w:r>
    </w:p>
    <w:p w14:paraId="15DEC65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主要技术参数，如：流量、扬程和转速等；</w:t>
      </w:r>
    </w:p>
    <w:p w14:paraId="70C1568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产品编号和制造日期；</w:t>
      </w:r>
    </w:p>
    <w:p w14:paraId="75A2F1A0">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制造厂地址；</w:t>
      </w:r>
    </w:p>
    <w:p w14:paraId="3AFD477E">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符合国家现行标准。</w:t>
      </w:r>
    </w:p>
    <w:p w14:paraId="32A9532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bookmarkStart w:id="186" w:name="_Toc229994111"/>
      <w:bookmarkStart w:id="187" w:name="_Toc232391157"/>
      <w:r>
        <w:rPr>
          <w:rFonts w:hint="eastAsia" w:ascii="宋体" w:hAnsi="宋体" w:eastAsia="宋体" w:cs="Times New Roman"/>
          <w:color w:val="000000"/>
          <w:sz w:val="24"/>
          <w:szCs w:val="24"/>
          <w:highlight w:val="none"/>
          <w:lang w:val="en-US" w:eastAsia="zh-CN"/>
        </w:rPr>
        <w:t>（10）工厂测试</w:t>
      </w:r>
      <w:bookmarkEnd w:id="186"/>
      <w:bookmarkEnd w:id="187"/>
    </w:p>
    <w:p w14:paraId="627DF56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应提供以下型式试验的测试报告：</w:t>
      </w:r>
    </w:p>
    <w:p w14:paraId="5BE6AA4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水压试验：水泵承压件的试验压力是设计压力的1.5倍。</w:t>
      </w:r>
    </w:p>
    <w:p w14:paraId="7E85D65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水力试验：按照国家现行C级以冷清水进行。</w:t>
      </w:r>
    </w:p>
    <w:p w14:paraId="6595BA3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噪声试验：按照JB/T8098-1999标准进行。</w:t>
      </w:r>
    </w:p>
    <w:p w14:paraId="4ED3F6A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试验符合国家现行的标准的要求。</w:t>
      </w:r>
    </w:p>
    <w:p w14:paraId="35E9A8D7">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bookmarkStart w:id="188" w:name="_Toc236482248"/>
      <w:bookmarkStart w:id="189" w:name="_Toc232391158"/>
      <w:bookmarkStart w:id="190" w:name="_Toc198440321"/>
      <w:bookmarkStart w:id="191" w:name="_Toc229994112"/>
      <w:r>
        <w:rPr>
          <w:rFonts w:hint="eastAsia" w:ascii="宋体" w:hAnsi="宋体" w:eastAsia="宋体" w:cs="Times New Roman"/>
          <w:color w:val="000000"/>
          <w:sz w:val="24"/>
          <w:szCs w:val="24"/>
          <w:highlight w:val="none"/>
          <w:lang w:val="en-US" w:eastAsia="zh-CN"/>
        </w:rPr>
        <w:t>（11）现场测试</w:t>
      </w:r>
      <w:bookmarkEnd w:id="188"/>
      <w:bookmarkEnd w:id="189"/>
      <w:bookmarkEnd w:id="190"/>
      <w:bookmarkEnd w:id="191"/>
    </w:p>
    <w:p w14:paraId="1F6F7F85">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1）设备到现场后，供需双方按商定的检验方法，对照装箱单逐件清点，进行检查与验收。</w:t>
      </w:r>
    </w:p>
    <w:p w14:paraId="0807FE0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2）根据行业标准对到货的设备复检，以确保产品满足使用要求</w:t>
      </w:r>
    </w:p>
    <w:p w14:paraId="0D0B9BE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3）业主在设备安装后进行性能试验，这一试验须在承包商指导下进行，如测试结果达不到性能指标，承包商应无条件更换设备，并承担所发生的损失。</w:t>
      </w:r>
    </w:p>
    <w:p w14:paraId="55A91C8F">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4)供方应对其招标设备质量负责。</w:t>
      </w:r>
    </w:p>
    <w:p w14:paraId="1977483B">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bookmarkStart w:id="192" w:name="_Toc236482249"/>
      <w:bookmarkStart w:id="193" w:name="_Toc198440322"/>
      <w:bookmarkStart w:id="194" w:name="_Toc232391159"/>
      <w:bookmarkStart w:id="195" w:name="_Toc229994113"/>
      <w:r>
        <w:rPr>
          <w:rFonts w:hint="eastAsia" w:ascii="宋体" w:hAnsi="宋体" w:eastAsia="宋体" w:cs="Times New Roman"/>
          <w:color w:val="000000"/>
          <w:sz w:val="24"/>
          <w:szCs w:val="24"/>
          <w:highlight w:val="none"/>
          <w:lang w:val="en-US" w:eastAsia="zh-CN"/>
        </w:rPr>
        <w:t>（12）包装运输</w:t>
      </w:r>
      <w:bookmarkEnd w:id="192"/>
      <w:bookmarkEnd w:id="193"/>
      <w:bookmarkEnd w:id="194"/>
      <w:bookmarkEnd w:id="195"/>
    </w:p>
    <w:p w14:paraId="55B187E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设备的标志、包装、运输应符合有关标准，运输到买方项目所在地指定地点。</w:t>
      </w:r>
    </w:p>
    <w:p w14:paraId="128077A4">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泵、电动机等存放应有防潮，防雨淋、防锈蚀措施，保证12个月内不发生锈蚀和损坏。如果超过12个月，一般应进行检查，并重新防锈处理。投标方应提供储存说明。</w:t>
      </w:r>
    </w:p>
    <w:p w14:paraId="3B946588">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（13）机组消音防震措施</w:t>
      </w:r>
    </w:p>
    <w:p w14:paraId="1EABCCA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循环水泵、补水泵和一级网变频泵应要求配置进出口管的避震喉。</w:t>
      </w:r>
    </w:p>
    <w:p w14:paraId="42FE359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bookmarkStart w:id="196" w:name="_Toc198474242"/>
      <w:bookmarkStart w:id="197" w:name="_Toc198629456"/>
      <w:bookmarkStart w:id="198" w:name="_Toc229994136"/>
      <w:bookmarkStart w:id="199" w:name="_Toc232391190"/>
      <w:bookmarkStart w:id="200" w:name="_Toc374473471"/>
      <w:bookmarkStart w:id="201" w:name="_Toc374472645"/>
      <w:bookmarkStart w:id="202" w:name="_Toc374473040"/>
      <w:r>
        <w:rPr>
          <w:rFonts w:hint="eastAsia" w:ascii="宋体" w:hAnsi="宋体" w:eastAsia="宋体" w:cs="Times New Roman"/>
          <w:color w:val="000000"/>
          <w:sz w:val="24"/>
          <w:szCs w:val="24"/>
          <w:highlight w:val="none"/>
          <w:lang w:val="en-US" w:eastAsia="zh-CN"/>
        </w:rPr>
        <w:t>3.4.2现场测试</w:t>
      </w:r>
      <w:bookmarkEnd w:id="196"/>
      <w:bookmarkEnd w:id="197"/>
      <w:bookmarkEnd w:id="198"/>
      <w:bookmarkEnd w:id="199"/>
      <w:bookmarkEnd w:id="200"/>
      <w:bookmarkEnd w:id="201"/>
      <w:bookmarkEnd w:id="202"/>
    </w:p>
    <w:p w14:paraId="29B5868A">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1）设备的最终验收在安装现场进行，供货商应负责监督设备的现场验收，并保证设备正式运行后各项指标符合供货合同的技术要求。</w:t>
      </w:r>
    </w:p>
    <w:p w14:paraId="6FCE808D">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2）若现场检验发现短缺、破损或与合同规定的数量、型号及外形不符，则买卖双方应作记录并确认，该记录及商检局出具的现场检验记录和证明，均可作为用户向卖方索赔的有效文件。</w:t>
      </w:r>
    </w:p>
    <w:p w14:paraId="7703D60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3）若现场检验发生修理、更换或补充因卖方过失而致使规定的时间表延迟，则由于安装延迟所造成的一切直接损失均由卖方承担。</w:t>
      </w:r>
    </w:p>
    <w:p w14:paraId="0042BE02">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bookmarkStart w:id="203" w:name="_Toc198474243"/>
      <w:bookmarkStart w:id="204" w:name="_Toc374473472"/>
      <w:bookmarkStart w:id="205" w:name="_Toc232391191"/>
      <w:bookmarkStart w:id="206" w:name="_Toc198629457"/>
      <w:bookmarkStart w:id="207" w:name="_Toc374473041"/>
      <w:bookmarkStart w:id="208" w:name="_Toc374472646"/>
      <w:bookmarkStart w:id="209" w:name="_Toc229994137"/>
      <w:r>
        <w:rPr>
          <w:rFonts w:hint="eastAsia" w:ascii="宋体" w:hAnsi="宋体" w:eastAsia="宋体" w:cs="Times New Roman"/>
          <w:color w:val="000000"/>
          <w:sz w:val="24"/>
          <w:szCs w:val="24"/>
          <w:highlight w:val="none"/>
          <w:lang w:val="en-US" w:eastAsia="zh-CN"/>
        </w:rPr>
        <w:t>3.4.3包装运输</w:t>
      </w:r>
      <w:bookmarkEnd w:id="203"/>
      <w:bookmarkEnd w:id="204"/>
      <w:bookmarkEnd w:id="205"/>
      <w:bookmarkEnd w:id="206"/>
      <w:bookmarkEnd w:id="207"/>
      <w:bookmarkEnd w:id="208"/>
      <w:bookmarkEnd w:id="209"/>
    </w:p>
    <w:p w14:paraId="3CFA2551">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符合国家现行标准有关的要求。</w:t>
      </w:r>
    </w:p>
    <w:p w14:paraId="3642ECD9">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3.5 e-PSP钢塑复合压力管道实施过程中的施工技术规程要求</w:t>
      </w:r>
      <w:r>
        <w:rPr>
          <w:rFonts w:hint="eastAsia" w:ascii="宋体" w:hAnsi="宋体" w:cs="Times New Roman"/>
          <w:color w:val="000000"/>
          <w:sz w:val="24"/>
          <w:szCs w:val="24"/>
          <w:highlight w:val="none"/>
          <w:lang w:val="en-US" w:eastAsia="zh-CN"/>
        </w:rPr>
        <w:t>参考设计图纸</w:t>
      </w:r>
      <w:r>
        <w:rPr>
          <w:rFonts w:hint="eastAsia" w:ascii="宋体" w:hAnsi="宋体" w:eastAsia="宋体" w:cs="Times New Roman"/>
          <w:color w:val="000000"/>
          <w:sz w:val="24"/>
          <w:szCs w:val="24"/>
          <w:highlight w:val="none"/>
          <w:lang w:val="en-US" w:eastAsia="zh-CN"/>
        </w:rPr>
        <w:t>。</w:t>
      </w:r>
    </w:p>
    <w:p w14:paraId="179913D3">
      <w:pPr>
        <w:keepNext w:val="0"/>
        <w:keepLines w:val="0"/>
        <w:pageBreakBefore w:val="0"/>
        <w:widowControl w:val="0"/>
        <w:spacing w:line="0" w:lineRule="atLeas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注：国家强制性标准的不接受负偏离，如负偏离做无效标处理。</w:t>
      </w:r>
    </w:p>
    <w:p w14:paraId="084E6A7C">
      <w:pPr>
        <w:keepNext w:val="0"/>
        <w:keepLines w:val="0"/>
        <w:pageBreakBefore w:val="0"/>
        <w:widowControl w:val="0"/>
        <w:spacing w:line="0" w:lineRule="atLeast"/>
        <w:ind w:firstLine="480"/>
        <w:rPr>
          <w:rFonts w:ascii="宋体" w:hAnsi="宋体"/>
          <w:b/>
          <w:bCs/>
          <w:color w:val="000000"/>
          <w:sz w:val="24"/>
          <w:szCs w:val="24"/>
          <w:highlight w:val="none"/>
        </w:rPr>
      </w:pPr>
      <w:r>
        <w:rPr>
          <w:rFonts w:hint="eastAsia" w:ascii="宋体" w:hAnsi="宋体"/>
          <w:b/>
          <w:bCs/>
          <w:color w:val="000000"/>
          <w:sz w:val="24"/>
          <w:szCs w:val="24"/>
          <w:highlight w:val="none"/>
        </w:rPr>
        <w:t>四</w:t>
      </w:r>
      <w:r>
        <w:rPr>
          <w:rFonts w:ascii="宋体" w:hAnsi="宋体"/>
          <w:b/>
          <w:bCs/>
          <w:color w:val="000000"/>
          <w:sz w:val="24"/>
          <w:szCs w:val="24"/>
          <w:highlight w:val="none"/>
        </w:rPr>
        <w:t>、</w:t>
      </w:r>
      <w:r>
        <w:rPr>
          <w:rFonts w:hint="eastAsia" w:ascii="宋体" w:hAnsi="宋体"/>
          <w:b/>
          <w:bCs/>
          <w:color w:val="000000"/>
          <w:sz w:val="24"/>
          <w:szCs w:val="24"/>
          <w:highlight w:val="none"/>
        </w:rPr>
        <w:t>商务</w:t>
      </w:r>
      <w:r>
        <w:rPr>
          <w:rFonts w:ascii="宋体" w:hAnsi="宋体"/>
          <w:b/>
          <w:bCs/>
          <w:color w:val="000000"/>
          <w:sz w:val="24"/>
          <w:szCs w:val="24"/>
          <w:highlight w:val="none"/>
        </w:rPr>
        <w:t>要求</w:t>
      </w:r>
    </w:p>
    <w:p w14:paraId="03FF2FCD">
      <w:pPr>
        <w:spacing w:line="560" w:lineRule="exact"/>
        <w:ind w:firstLine="480"/>
        <w:rPr>
          <w:rFonts w:hint="eastAsia" w:ascii="宋体" w:hAnsi="宋体"/>
          <w:b/>
          <w:bCs/>
          <w:color w:val="000000"/>
          <w:sz w:val="24"/>
          <w:szCs w:val="24"/>
          <w:highlight w:val="none"/>
        </w:rPr>
      </w:pPr>
      <w:r>
        <w:rPr>
          <w:rFonts w:hint="eastAsia" w:ascii="宋体" w:hAnsi="宋体"/>
          <w:bCs/>
          <w:color w:val="000000"/>
          <w:sz w:val="24"/>
          <w:szCs w:val="24"/>
          <w:highlight w:val="none"/>
        </w:rPr>
        <w:t>商务要求是指取得采购标的的时间、地点、财务和服务要求，包括交付（实施）的时间（期限）和地点（范围），付款条件（进度和方法），包装和运输，售后服务，保险等。</w:t>
      </w:r>
      <w:r>
        <w:rPr>
          <w:rFonts w:hint="eastAsia" w:ascii="宋体" w:hAnsi="宋体"/>
          <w:b/>
          <w:bCs/>
          <w:color w:val="000000"/>
          <w:sz w:val="24"/>
          <w:szCs w:val="24"/>
          <w:highlight w:val="none"/>
        </w:rPr>
        <w:t>其中加</w:t>
      </w:r>
      <w:r>
        <w:rPr>
          <w:rFonts w:hint="eastAsia" w:ascii="宋体" w:hAnsi="宋体" w:cs="宋体"/>
          <w:color w:val="000000"/>
          <w:sz w:val="24"/>
          <w:szCs w:val="24"/>
          <w:highlight w:val="none"/>
          <w:lang w:bidi="ar"/>
        </w:rPr>
        <w:t>★</w:t>
      </w:r>
      <w:r>
        <w:rPr>
          <w:rFonts w:hint="eastAsia" w:ascii="宋体" w:hAnsi="宋体"/>
          <w:b/>
          <w:bCs/>
          <w:color w:val="000000"/>
          <w:sz w:val="24"/>
          <w:szCs w:val="24"/>
          <w:highlight w:val="none"/>
        </w:rPr>
        <w:t>条款为实质性要求。</w:t>
      </w:r>
    </w:p>
    <w:p w14:paraId="7BAE31B0">
      <w:pPr>
        <w:spacing w:line="520" w:lineRule="exact"/>
        <w:ind w:firstLine="480"/>
        <w:rPr>
          <w:rFonts w:ascii="宋体" w:hAnsi="宋体" w:cs="宋体"/>
          <w:color w:val="000000"/>
          <w:sz w:val="24"/>
          <w:highlight w:val="none"/>
        </w:rPr>
      </w:pPr>
      <w:r>
        <w:rPr>
          <w:rFonts w:hint="eastAsia" w:ascii="宋体" w:hAnsi="宋体" w:cs="宋体"/>
          <w:bCs/>
          <w:color w:val="000000"/>
          <w:sz w:val="24"/>
          <w:highlight w:val="none"/>
        </w:rPr>
        <w:t>其内容包含但不限于以下内容：</w:t>
      </w:r>
    </w:p>
    <w:p w14:paraId="6B53E427">
      <w:pPr>
        <w:spacing w:line="520" w:lineRule="exact"/>
        <w:ind w:firstLine="480"/>
        <w:rPr>
          <w:rFonts w:hint="eastAsia" w:ascii="宋体" w:hAnsi="宋体" w:cs="宋体"/>
          <w:b/>
          <w:color w:val="000000"/>
          <w:sz w:val="24"/>
          <w:highlight w:val="none"/>
        </w:rPr>
      </w:pPr>
      <w:r>
        <w:rPr>
          <w:rFonts w:hint="eastAsia" w:ascii="宋体" w:hAnsi="宋体" w:cs="宋体"/>
          <w:b/>
          <w:color w:val="000000"/>
          <w:sz w:val="24"/>
          <w:highlight w:val="none"/>
        </w:rPr>
        <w:t>（一）采购标的需实现的功能或者目标，以及为落实政府采购政策需满足的要求</w:t>
      </w:r>
    </w:p>
    <w:p w14:paraId="6B458D38">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海安市行政中心暖通管道系统维修项目，包含但不限于锅炉进行更换、锅炉一次侧智能循环泵组更换、冷(热)水智能循环泵组更换、冷却水智能循环泵组更换、增加自控系统</w:t>
      </w:r>
      <w:r>
        <w:rPr>
          <w:rFonts w:hint="eastAsia" w:ascii="宋体" w:hAnsi="宋体" w:cs="宋体"/>
          <w:color w:val="000000"/>
          <w:sz w:val="24"/>
          <w:highlight w:val="none"/>
          <w:lang w:eastAsia="zh-CN"/>
        </w:rPr>
        <w:t>包含的设备</w:t>
      </w:r>
      <w:r>
        <w:rPr>
          <w:rFonts w:hint="eastAsia" w:ascii="宋体" w:hAnsi="宋体" w:cs="宋体"/>
          <w:color w:val="000000"/>
          <w:sz w:val="24"/>
          <w:highlight w:val="none"/>
        </w:rPr>
        <w:t>供货、运输、安装、调试、验收、技术培训、成品保护、售后服务、质保、维护保养，保证所有设备正常运行等。</w:t>
      </w:r>
    </w:p>
    <w:p w14:paraId="1D150A92">
      <w:pPr>
        <w:spacing w:line="520" w:lineRule="exact"/>
        <w:ind w:firstLine="480"/>
        <w:rPr>
          <w:rFonts w:hint="eastAsia" w:ascii="宋体" w:hAnsi="宋体" w:cs="宋体"/>
          <w:b/>
          <w:color w:val="000000"/>
          <w:sz w:val="24"/>
          <w:highlight w:val="none"/>
        </w:rPr>
      </w:pPr>
      <w:r>
        <w:rPr>
          <w:rFonts w:hint="eastAsia" w:ascii="宋体" w:hAnsi="宋体" w:cs="宋体"/>
          <w:b/>
          <w:color w:val="000000"/>
          <w:sz w:val="24"/>
          <w:highlight w:val="none"/>
        </w:rPr>
        <w:t>（二）采购标的需执行的国家相关标准、行业标准、地方标准或者其他标准、规范</w:t>
      </w:r>
    </w:p>
    <w:p w14:paraId="10CFC02B">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响应供应商所提供的产品需符合最新的国家标准和行业标准，随着标准的修订，根据修订后的最新标准作为依据，还须遵循国家、行业及地方现行的相关规范和标准要求。</w:t>
      </w:r>
    </w:p>
    <w:p w14:paraId="39946E93">
      <w:pPr>
        <w:spacing w:line="520" w:lineRule="exact"/>
        <w:ind w:firstLine="480"/>
        <w:rPr>
          <w:rFonts w:hint="eastAsia" w:ascii="宋体" w:hAnsi="宋体" w:cs="宋体"/>
          <w:b/>
          <w:color w:val="000000"/>
          <w:sz w:val="24"/>
          <w:highlight w:val="none"/>
        </w:rPr>
      </w:pPr>
      <w:r>
        <w:rPr>
          <w:rFonts w:hint="eastAsia" w:ascii="宋体" w:hAnsi="宋体" w:cs="宋体"/>
          <w:b/>
          <w:color w:val="000000"/>
          <w:sz w:val="24"/>
          <w:highlight w:val="none"/>
        </w:rPr>
        <w:t>（三）采购标的需满足的质量、安全、技术规格、物理特性等要求</w:t>
      </w:r>
    </w:p>
    <w:p w14:paraId="1E0CEB89">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响应文件中的佐证材料、文件作为评审重要依据，采购人非常重视产品的技术、性能指标，评标结束后采购人对成交供应商响应文件的资料、产品等进行核实。资料提供不全或所提供的材料不符合要求的应重新提供，否则追究违约责任，采购人可上报财政部门，对拟成交人进行处罚，拟成交人承担一切后果与责任。</w:t>
      </w:r>
    </w:p>
    <w:p w14:paraId="6488E8A8">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2.响应供应商可对现场进行勘察，响应供应商在充分理解采购文件和现场勘察的基础上，编制本项目响应文件。</w:t>
      </w:r>
    </w:p>
    <w:p w14:paraId="2567DF31">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3.响应供应商应保证货物是全新、未使用过的供应商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设备保修信息均为本项目用户单位，必须从原厂公布的服务电话得到查询验证，否则采购人有权要求退货，并追究违约责任。</w:t>
      </w:r>
    </w:p>
    <w:p w14:paraId="205ECF08">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4.成交供应商须根据建设方案和采购要求精心组织实施，明确项目进度计划、工程质量控制、产品进场报验和安全保障措施，在保证质量的前提下按时完成项目建设。成交供应商须做好各阶段实施资料的</w:t>
      </w:r>
      <w:r>
        <w:rPr>
          <w:rFonts w:hint="eastAsia" w:ascii="宋体" w:hAnsi="宋体" w:cs="宋体"/>
          <w:color w:val="000000"/>
          <w:sz w:val="24"/>
          <w:highlight w:val="none"/>
          <w:lang w:eastAsia="zh-CN"/>
        </w:rPr>
        <w:t>记录</w:t>
      </w:r>
      <w:r>
        <w:rPr>
          <w:rFonts w:hint="eastAsia" w:ascii="宋体" w:hAnsi="宋体" w:cs="宋体"/>
          <w:color w:val="000000"/>
          <w:sz w:val="24"/>
          <w:highlight w:val="none"/>
        </w:rPr>
        <w:t>、整理和保存，主材料、材料品牌进场使用须得到采购单位的认可，验收合格后方可进场实施。</w:t>
      </w:r>
    </w:p>
    <w:p w14:paraId="2E5B79A8">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5.成交供应商须主动与采购单位进行沟通、协调及配合，保证项目实施顺畅进行。</w:t>
      </w:r>
    </w:p>
    <w:p w14:paraId="69AFDEB1">
      <w:pPr>
        <w:spacing w:line="52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6.设备安装调试后需根据各个更换设备做好相应的试验检测（包括但不限于水压试验、气密性试验等，具体根据本次采购设备做好相应的试验检测工作），确保后期验收通过。项目隐蔽部位需提前做好验收通知，以便采购人安排相关人员进行验收工作。</w:t>
      </w:r>
    </w:p>
    <w:p w14:paraId="14A67A45">
      <w:pPr>
        <w:spacing w:line="520" w:lineRule="exact"/>
        <w:ind w:firstLine="480"/>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7.整个项目设备及系统维修更换完成后需确保整体的联动，确保满足采购人实际使用。如不能联动或部分系统使用不畅，成交供应商需及时优化调整，确保最终满足采购人对本项目的整体要求。</w:t>
      </w:r>
    </w:p>
    <w:p w14:paraId="34FF57E5">
      <w:pPr>
        <w:spacing w:line="520" w:lineRule="exact"/>
        <w:ind w:firstLine="480"/>
        <w:rPr>
          <w:rFonts w:hint="eastAsia" w:ascii="宋体" w:hAnsi="宋体" w:cs="宋体"/>
          <w:b/>
          <w:color w:val="000000"/>
          <w:sz w:val="24"/>
          <w:highlight w:val="none"/>
        </w:rPr>
      </w:pPr>
      <w:bookmarkStart w:id="210" w:name="_Toc120614281"/>
      <w:r>
        <w:rPr>
          <w:rFonts w:hint="eastAsia" w:ascii="宋体" w:hAnsi="宋体" w:cs="宋体"/>
          <w:b/>
          <w:color w:val="000000"/>
          <w:sz w:val="24"/>
          <w:highlight w:val="none"/>
        </w:rPr>
        <w:t>（四）采购标的的数量、采购项目交付或者实施的时间和地点</w:t>
      </w:r>
    </w:p>
    <w:p w14:paraId="5BAD2CF1">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数量：与货物清单数量一致</w:t>
      </w:r>
    </w:p>
    <w:p w14:paraId="52A32E58">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地点：</w:t>
      </w:r>
      <w:r>
        <w:rPr>
          <w:rFonts w:hint="eastAsia" w:ascii="宋体" w:hAnsi="宋体" w:cs="宋体"/>
          <w:color w:val="000000"/>
          <w:sz w:val="24"/>
          <w:highlight w:val="none"/>
          <w:lang w:eastAsia="zh-CN"/>
        </w:rPr>
        <w:t>海安市市政府大楼内，具体根据</w:t>
      </w:r>
      <w:r>
        <w:rPr>
          <w:rFonts w:hint="eastAsia" w:ascii="宋体" w:hAnsi="宋体" w:cs="宋体"/>
          <w:color w:val="000000"/>
          <w:sz w:val="24"/>
          <w:highlight w:val="none"/>
        </w:rPr>
        <w:t>采购人指定地点</w:t>
      </w:r>
    </w:p>
    <w:p w14:paraId="5B7EA496">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项目交付：</w:t>
      </w:r>
      <w:r>
        <w:rPr>
          <w:rFonts w:hint="eastAsia" w:ascii="宋体" w:hAnsi="宋体"/>
          <w:bCs/>
          <w:color w:val="000000"/>
          <w:sz w:val="24"/>
          <w:highlight w:val="none"/>
        </w:rPr>
        <w:t>自合同签定之日起</w:t>
      </w:r>
      <w:r>
        <w:rPr>
          <w:rFonts w:hint="eastAsia" w:ascii="宋体" w:hAnsi="宋体"/>
          <w:bCs/>
          <w:color w:val="000000"/>
          <w:sz w:val="24"/>
          <w:highlight w:val="none"/>
          <w:lang w:val="en-US" w:eastAsia="zh-CN"/>
        </w:rPr>
        <w:t>120</w:t>
      </w:r>
      <w:r>
        <w:rPr>
          <w:rFonts w:hint="eastAsia" w:ascii="宋体" w:hAnsi="宋体"/>
          <w:bCs/>
          <w:color w:val="000000"/>
          <w:sz w:val="24"/>
          <w:highlight w:val="none"/>
        </w:rPr>
        <w:t>天内完成供货并安装调试结束</w:t>
      </w:r>
      <w:r>
        <w:rPr>
          <w:rFonts w:hint="eastAsia" w:ascii="宋体" w:hAnsi="宋体"/>
          <w:bCs/>
          <w:color w:val="000000"/>
          <w:sz w:val="24"/>
          <w:highlight w:val="none"/>
          <w:lang w:eastAsia="zh-CN"/>
        </w:rPr>
        <w:t>，保证大楼暖通维修改造完成</w:t>
      </w:r>
      <w:r>
        <w:rPr>
          <w:rFonts w:hint="eastAsia" w:ascii="宋体" w:hAnsi="宋体" w:cs="宋体"/>
          <w:color w:val="000000"/>
          <w:sz w:val="24"/>
          <w:highlight w:val="none"/>
        </w:rPr>
        <w:t>。</w:t>
      </w:r>
    </w:p>
    <w:p w14:paraId="2B76E62B">
      <w:pPr>
        <w:spacing w:line="520" w:lineRule="exact"/>
        <w:ind w:firstLine="480"/>
        <w:rPr>
          <w:rFonts w:hint="eastAsia" w:ascii="宋体" w:hAnsi="宋体" w:cs="宋体"/>
          <w:b/>
          <w:color w:val="000000"/>
          <w:sz w:val="24"/>
          <w:highlight w:val="none"/>
        </w:rPr>
      </w:pPr>
      <w:r>
        <w:rPr>
          <w:rFonts w:hint="eastAsia" w:ascii="宋体" w:hAnsi="宋体" w:cs="宋体"/>
          <w:b/>
          <w:color w:val="000000"/>
          <w:sz w:val="24"/>
          <w:highlight w:val="none"/>
        </w:rPr>
        <w:t xml:space="preserve">（五）采购标的需满足的服务标准、期限、效率等要求 </w:t>
      </w:r>
    </w:p>
    <w:p w14:paraId="06F3FDFE">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质保期限：</w:t>
      </w:r>
      <w:r>
        <w:rPr>
          <w:rFonts w:hint="eastAsia" w:ascii="宋体" w:hAnsi="宋体" w:cs="宋体"/>
          <w:color w:val="000000"/>
          <w:sz w:val="24"/>
          <w:highlight w:val="none"/>
          <w:lang w:eastAsia="zh-CN"/>
        </w:rPr>
        <w:t>三年，</w:t>
      </w:r>
      <w:r>
        <w:rPr>
          <w:rFonts w:hint="eastAsia" w:ascii="宋体" w:hAnsi="宋体" w:cs="宋体"/>
          <w:color w:val="000000"/>
          <w:sz w:val="24"/>
          <w:highlight w:val="none"/>
        </w:rPr>
        <w:t>质保期内，供应商提供免费保修等服务，质</w:t>
      </w:r>
      <w:r>
        <w:rPr>
          <w:rFonts w:hint="eastAsia" w:ascii="宋体" w:hAnsi="宋体" w:cs="宋体"/>
          <w:color w:val="000000"/>
          <w:sz w:val="24"/>
          <w:highlight w:val="none"/>
          <w:lang w:eastAsia="zh-CN"/>
        </w:rPr>
        <w:t>保期</w:t>
      </w:r>
      <w:r>
        <w:rPr>
          <w:rFonts w:hint="eastAsia" w:ascii="宋体" w:hAnsi="宋体" w:cs="宋体"/>
          <w:color w:val="000000"/>
          <w:sz w:val="24"/>
          <w:highlight w:val="none"/>
        </w:rPr>
        <w:t>内的维修、更换零配件、维修人工费均免费。在质保期内发生的任何故障，供应商均应负责免费修复，无法修复的产品或零部件应及时免费更换，质保期结束后，如遇相关调整，供应商应保证至少三个月的过渡期。</w:t>
      </w:r>
    </w:p>
    <w:p w14:paraId="0853212C">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服务期限：本项目包含</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整体</w:t>
      </w:r>
      <w:r>
        <w:rPr>
          <w:rFonts w:hint="eastAsia" w:ascii="宋体" w:hAnsi="宋体" w:cs="宋体"/>
          <w:color w:val="000000"/>
          <w:sz w:val="24"/>
          <w:highlight w:val="none"/>
        </w:rPr>
        <w:t>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p>
    <w:p w14:paraId="7AE9B844">
      <w:pPr>
        <w:spacing w:line="520" w:lineRule="exact"/>
        <w:ind w:firstLine="480"/>
        <w:rPr>
          <w:rFonts w:hint="eastAsia" w:ascii="宋体" w:hAnsi="宋体" w:cs="宋体"/>
          <w:b/>
          <w:color w:val="000000"/>
          <w:sz w:val="24"/>
          <w:highlight w:val="none"/>
        </w:rPr>
      </w:pPr>
      <w:r>
        <w:rPr>
          <w:rFonts w:hint="eastAsia" w:ascii="宋体" w:hAnsi="宋体" w:cs="宋体"/>
          <w:b/>
          <w:color w:val="000000"/>
          <w:sz w:val="24"/>
          <w:highlight w:val="none"/>
        </w:rPr>
        <w:t>（六）采购标的的验收标准</w:t>
      </w:r>
    </w:p>
    <w:p w14:paraId="3AFF2E18">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成交供应商须保证项目中所使用的材料、提供的设备为优质产品并完全符合国家质量、消防、环保、安全检验标准。验收时采用的检验方法将按照制造厂商生产的产品验收标准和中华人民共和国有关标准以及采购文件规定的技术要求进行验收，必要时邀请相关的专业人员或机构参与验收。因产品质量问题发生争议时，采购人请有权部门鉴定。若所供货物经产品质量检测机构检测认定质量不合格，造成的损失和后果由成交供应商负全责。</w:t>
      </w:r>
    </w:p>
    <w:p w14:paraId="067C507D">
      <w:pPr>
        <w:spacing w:line="520" w:lineRule="exact"/>
        <w:ind w:firstLine="480"/>
        <w:rPr>
          <w:rFonts w:hint="eastAsia" w:ascii="宋体" w:hAnsi="宋体" w:cs="宋体"/>
          <w:b/>
          <w:color w:val="000000"/>
          <w:sz w:val="24"/>
          <w:highlight w:val="none"/>
        </w:rPr>
      </w:pPr>
      <w:r>
        <w:rPr>
          <w:rFonts w:hint="eastAsia" w:ascii="宋体" w:hAnsi="宋体" w:cs="宋体"/>
          <w:b/>
          <w:color w:val="000000"/>
          <w:sz w:val="24"/>
          <w:highlight w:val="none"/>
        </w:rPr>
        <w:t>（七）采购标的的其他技术、服务等要求：</w:t>
      </w:r>
    </w:p>
    <w:p w14:paraId="67932FEC">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7.1有关说明：</w:t>
      </w:r>
    </w:p>
    <w:p w14:paraId="51FAEDF9">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(1)主要技术标准</w:t>
      </w:r>
    </w:p>
    <w:p w14:paraId="5736EC70">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成交供应商响应设备的设计、制造、安装、验收应符合下列标准和规范：我国和国际上的相关标准和规范及本采购文件要求。</w:t>
      </w:r>
    </w:p>
    <w:p w14:paraId="5A2F1EF3">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没有国家标准的按行业标准执行，没有行业标准的产品，成交供应商应提供相关制造商标准。</w:t>
      </w:r>
    </w:p>
    <w:p w14:paraId="516515CE">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(2)响应报价包括本次采购范围内二次深化设计费、全部设备、材料、随设备提供的备品配件及专用工具的价格、全部</w:t>
      </w:r>
      <w:r>
        <w:rPr>
          <w:rFonts w:hint="eastAsia" w:ascii="宋体" w:hAnsi="宋体" w:cs="宋体"/>
          <w:color w:val="000000"/>
          <w:sz w:val="24"/>
          <w:highlight w:val="none"/>
          <w:lang w:eastAsia="zh-CN"/>
        </w:rPr>
        <w:t>税费</w:t>
      </w:r>
      <w:r>
        <w:rPr>
          <w:rFonts w:hint="eastAsia" w:ascii="宋体" w:hAnsi="宋体" w:cs="宋体"/>
          <w:color w:val="000000"/>
          <w:sz w:val="24"/>
          <w:highlight w:val="none"/>
        </w:rPr>
        <w:t>、包装费、运杂费（运抵采购单位项目现场）、保险费、安装费、调试费、利润、竣工所需的验收、后期售后服务、采购单位操作维护人员培训费、验收鉴定费、需与其他单位配合及供应商认为需要的其他费用等。</w:t>
      </w:r>
    </w:p>
    <w:p w14:paraId="66F8CD63">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成交供应商漏报或不报，采购人将视为该漏报或不报部分的费用已包括在已报的分项报价中而不予支付。</w:t>
      </w:r>
    </w:p>
    <w:p w14:paraId="67795C7B">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在安装、调试、验收过程中，如发现有漏项、缺件，成交供应商应无条件、无偿补齐，所发生的一切费用，视为已包含在成交供应商报价之中，且并不因此而影响交付采购人使用的时间。</w:t>
      </w:r>
    </w:p>
    <w:p w14:paraId="651720E5">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（3）设备安装调试期间各类安全保障工作由成交供应商自行负责。</w:t>
      </w:r>
    </w:p>
    <w:p w14:paraId="65657B83">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（4）本项目所有材料、品牌需得到采购人认可并经验收合格后，方可进场安装。</w:t>
      </w:r>
    </w:p>
    <w:p w14:paraId="4AEEA4CF">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7.2系统培训</w:t>
      </w:r>
    </w:p>
    <w:p w14:paraId="5317C75F">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（1）除清单中所列各项系统专业培训外，成交供应商须提供对所有本项目系统硬件产品、应用软件、系统集成等在内的全部培训工作，提供不低于二次</w:t>
      </w:r>
      <w:r>
        <w:rPr>
          <w:rFonts w:hint="eastAsia" w:ascii="宋体" w:hAnsi="宋体" w:cs="宋体"/>
          <w:color w:val="000000"/>
          <w:sz w:val="24"/>
          <w:highlight w:val="none"/>
          <w:lang w:val="en-US" w:eastAsia="zh-CN"/>
        </w:rPr>
        <w:t>专业</w:t>
      </w:r>
      <w:r>
        <w:rPr>
          <w:rFonts w:hint="eastAsia" w:ascii="宋体" w:hAnsi="宋体" w:cs="宋体"/>
          <w:color w:val="000000"/>
          <w:sz w:val="24"/>
          <w:highlight w:val="none"/>
        </w:rPr>
        <w:t>培训。</w:t>
      </w:r>
    </w:p>
    <w:p w14:paraId="11FCDFB1">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（2）培训方式为现场培训或集中培训，现场培训指在设备的安装调试、故障处理过程中，对采购单位技术人员进行实际的操作和故障处理培训。</w:t>
      </w:r>
    </w:p>
    <w:p w14:paraId="5D805DF9">
      <w:pPr>
        <w:spacing w:line="52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（3）培训内容包括正常使用和一般故障排除，培训的内容，必须提供完整的培训资料、培训计划等文档。</w:t>
      </w:r>
    </w:p>
    <w:p w14:paraId="3EE1035C">
      <w:pPr>
        <w:spacing w:line="520" w:lineRule="exact"/>
        <w:ind w:firstLine="480"/>
        <w:rPr>
          <w:rFonts w:hint="eastAsia" w:ascii="宋体" w:hAnsi="宋体" w:cs="宋体"/>
          <w:b/>
          <w:bCs/>
          <w:color w:val="000000"/>
          <w:sz w:val="24"/>
          <w:highlight w:val="none"/>
        </w:rPr>
      </w:pPr>
      <w:r>
        <w:rPr>
          <w:rFonts w:hint="eastAsia" w:ascii="宋体" w:hAnsi="宋体" w:cs="宋体"/>
          <w:b/>
          <w:bCs/>
          <w:color w:val="000000"/>
          <w:sz w:val="24"/>
          <w:highlight w:val="none"/>
        </w:rPr>
        <w:t>7.3特别说明</w:t>
      </w:r>
    </w:p>
    <w:p w14:paraId="1F3E7BB2">
      <w:pPr>
        <w:spacing w:line="520" w:lineRule="exact"/>
        <w:ind w:firstLine="480"/>
        <w:rPr>
          <w:rFonts w:hint="eastAsia" w:ascii="宋体" w:hAnsi="宋体" w:cs="宋体"/>
          <w:b/>
          <w:bCs/>
          <w:color w:val="000000"/>
          <w:sz w:val="24"/>
          <w:highlight w:val="none"/>
        </w:rPr>
      </w:pPr>
      <w:r>
        <w:rPr>
          <w:rFonts w:hint="eastAsia" w:ascii="宋体" w:hAnsi="宋体" w:cs="宋体"/>
          <w:b/>
          <w:bCs/>
          <w:color w:val="000000"/>
          <w:sz w:val="24"/>
          <w:highlight w:val="none"/>
        </w:rPr>
        <w:t>（1）为保证安装质量、进度、安全，成交供应商的现场管理人员包括但不限于：项目负责人、技术负责人、专职安全员等，必须正常在现场管理，参与采购的考勤管理，出勤率不少于80%；上述管理人员必须持有效证件（执业资格证书或中级及以上职称等）上岗，进场前将相关证书复印件报给监理工程师。</w:t>
      </w:r>
    </w:p>
    <w:p w14:paraId="470451B7">
      <w:pPr>
        <w:spacing w:line="520" w:lineRule="exact"/>
        <w:ind w:firstLine="48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2）成交供应商在采购设备和材料前必须把采购计划包括品牌、参数及材料样品报采购人、监理工程师审核确认后方可采购；所有设备和材料进场前必须把采购资料报监理工程审核并经验收合格后方可进场使用。</w:t>
      </w:r>
    </w:p>
    <w:p w14:paraId="079FE083">
      <w:pPr>
        <w:spacing w:line="560" w:lineRule="exact"/>
        <w:ind w:firstLine="480"/>
        <w:rPr>
          <w:rFonts w:hint="eastAsia"/>
          <w:b/>
          <w:color w:val="000000"/>
          <w:sz w:val="24"/>
          <w:highlight w:val="none"/>
        </w:rPr>
      </w:pPr>
      <w:r>
        <w:rPr>
          <w:rFonts w:hint="eastAsia"/>
          <w:b/>
          <w:color w:val="000000"/>
          <w:sz w:val="24"/>
          <w:highlight w:val="none"/>
          <w:u w:val="single"/>
        </w:rPr>
        <w:t>四、采购需求中必须满足的实质性要求</w:t>
      </w:r>
      <w:r>
        <w:rPr>
          <w:rFonts w:hint="eastAsia"/>
          <w:b/>
          <w:color w:val="000000"/>
          <w:sz w:val="24"/>
          <w:highlight w:val="none"/>
        </w:rPr>
        <w:t>：</w:t>
      </w:r>
    </w:p>
    <w:p w14:paraId="73FD950D">
      <w:pPr>
        <w:spacing w:line="560" w:lineRule="exact"/>
        <w:ind w:firstLine="480"/>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1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①</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响应供应商所投产品必须是原厂原品牌。</w:t>
      </w:r>
    </w:p>
    <w:p w14:paraId="4BE16477">
      <w:pPr>
        <w:spacing w:line="560" w:lineRule="exact"/>
        <w:ind w:firstLine="480"/>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2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②</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主要设备技术要求清单中的标★参数不得负偏离，须在商务技术文件中针对参数提供技术偏离表并按要求提供证明材料，如未提供或出现负偏离的作无效标处理</w:t>
      </w:r>
      <w:r>
        <w:rPr>
          <w:rFonts w:hint="eastAsia" w:ascii="Times New Roman" w:hAnsi="Times New Roman"/>
          <w:bCs/>
          <w:color w:val="000000"/>
          <w:sz w:val="24"/>
          <w:szCs w:val="24"/>
          <w:highlight w:val="none"/>
          <w:lang w:eastAsia="zh-CN"/>
        </w:rPr>
        <w:t>，如内容重复的可只传一遍即可</w:t>
      </w:r>
      <w:r>
        <w:rPr>
          <w:rFonts w:hint="eastAsia" w:ascii="Times New Roman" w:hAnsi="Times New Roman"/>
          <w:bCs/>
          <w:color w:val="000000"/>
          <w:sz w:val="24"/>
          <w:szCs w:val="24"/>
          <w:highlight w:val="none"/>
        </w:rPr>
        <w:t>。</w:t>
      </w:r>
    </w:p>
    <w:p w14:paraId="5F75CAEA">
      <w:pPr>
        <w:spacing w:line="560" w:lineRule="exact"/>
        <w:ind w:firstLine="480"/>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3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③</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采购与实施过程中如响应供应商存在弄虚作假行为，校方有权追究违约责任及其法律责任。由此造成的一切后果及费用由响应供应商承担。</w:t>
      </w:r>
    </w:p>
    <w:p w14:paraId="4745DDC3">
      <w:pPr>
        <w:spacing w:line="560" w:lineRule="exact"/>
        <w:ind w:firstLine="480"/>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4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④</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本项目为交钥匙工程，供应商需充分考虑理解本项目的建设，内容包括但不限于：</w:t>
      </w:r>
      <w:r>
        <w:rPr>
          <w:rFonts w:hint="eastAsia" w:ascii="Times New Roman" w:hAnsi="Times New Roman"/>
          <w:bCs/>
          <w:color w:val="000000"/>
          <w:sz w:val="24"/>
          <w:szCs w:val="24"/>
          <w:highlight w:val="none"/>
          <w:lang w:eastAsia="zh-CN"/>
        </w:rPr>
        <w:t>采购</w:t>
      </w:r>
      <w:r>
        <w:rPr>
          <w:rFonts w:hint="eastAsia" w:ascii="Times New Roman" w:hAnsi="Times New Roman"/>
          <w:bCs/>
          <w:color w:val="000000"/>
          <w:sz w:val="24"/>
          <w:szCs w:val="24"/>
          <w:highlight w:val="none"/>
        </w:rPr>
        <w:t>文件、</w:t>
      </w:r>
      <w:r>
        <w:rPr>
          <w:rFonts w:hint="eastAsia" w:ascii="Times New Roman" w:hAnsi="Times New Roman"/>
          <w:bCs/>
          <w:color w:val="000000"/>
          <w:sz w:val="24"/>
          <w:szCs w:val="24"/>
          <w:highlight w:val="none"/>
          <w:lang w:eastAsia="zh-CN"/>
        </w:rPr>
        <w:t>设计</w:t>
      </w:r>
      <w:r>
        <w:rPr>
          <w:rFonts w:hint="eastAsia" w:ascii="Times New Roman" w:hAnsi="Times New Roman"/>
          <w:bCs/>
          <w:color w:val="000000"/>
          <w:sz w:val="24"/>
          <w:szCs w:val="24"/>
          <w:highlight w:val="none"/>
        </w:rPr>
        <w:t>图等要求。供应商报价时需含</w:t>
      </w:r>
      <w:r>
        <w:rPr>
          <w:rFonts w:hint="eastAsia" w:ascii="Times New Roman" w:hAnsi="Times New Roman"/>
          <w:bCs/>
          <w:color w:val="000000"/>
          <w:sz w:val="24"/>
          <w:szCs w:val="24"/>
          <w:highlight w:val="none"/>
          <w:lang w:eastAsia="zh-CN"/>
        </w:rPr>
        <w:t>全部设备更换</w:t>
      </w:r>
      <w:r>
        <w:rPr>
          <w:rFonts w:hint="eastAsia" w:ascii="Times New Roman" w:hAnsi="Times New Roman"/>
          <w:bCs/>
          <w:color w:val="000000"/>
          <w:sz w:val="24"/>
          <w:szCs w:val="24"/>
          <w:highlight w:val="none"/>
        </w:rPr>
        <w:t>费用、调试费用、人员培训费及其它所需配件等所需线材辅料等一切费用；供应商要对本次项目进行充分的调研，确保响应产品参数</w:t>
      </w:r>
      <w:r>
        <w:rPr>
          <w:rFonts w:hint="eastAsia" w:ascii="Times New Roman" w:hAnsi="Times New Roman"/>
          <w:bCs/>
          <w:color w:val="000000"/>
          <w:sz w:val="24"/>
          <w:szCs w:val="24"/>
          <w:highlight w:val="none"/>
          <w:lang w:eastAsia="zh-CN"/>
        </w:rPr>
        <w:t>及技术要求</w:t>
      </w:r>
      <w:r>
        <w:rPr>
          <w:rFonts w:hint="eastAsia" w:ascii="Times New Roman" w:hAnsi="Times New Roman"/>
          <w:bCs/>
          <w:color w:val="000000"/>
          <w:sz w:val="24"/>
          <w:szCs w:val="24"/>
          <w:highlight w:val="none"/>
        </w:rPr>
        <w:t>，保证产品的兼容性，准确性，确保在项目实施过程中，业主所采购本项目设备（含软件部分）必须正常运行。所提供的项目设备技术参数中如未明确说明，但可以推断是整个设备运行时不可缺少或必需的配套材料和工作，供应商所产生的费用均包含在总价中，采购人不予额外增加费用。请供应商认真按照要求报价，因报价和质量原因引起的损失，由供应商自行承担。</w:t>
      </w:r>
    </w:p>
    <w:p w14:paraId="71B70245">
      <w:pPr>
        <w:spacing w:line="560" w:lineRule="exact"/>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rPr>
        <w:t>五、其他要求</w:t>
      </w:r>
    </w:p>
    <w:p w14:paraId="634544E4">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1.项目属性：货物类项目。</w:t>
      </w:r>
    </w:p>
    <w:p w14:paraId="299F94C8">
      <w:pPr>
        <w:spacing w:line="560" w:lineRule="exact"/>
        <w:ind w:firstLine="480"/>
        <w:rPr>
          <w:rFonts w:hint="eastAsia" w:ascii="Times New Roman" w:hAnsi="Times New Roman"/>
          <w:color w:val="000000"/>
          <w:sz w:val="24"/>
          <w:szCs w:val="24"/>
          <w:highlight w:val="none"/>
        </w:rPr>
      </w:pPr>
      <w:r>
        <w:rPr>
          <w:rFonts w:hint="eastAsia" w:ascii="宋体" w:hAnsi="宋体"/>
          <w:bCs/>
          <w:color w:val="000000"/>
          <w:sz w:val="24"/>
          <w:szCs w:val="24"/>
          <w:highlight w:val="none"/>
        </w:rPr>
        <w:t>2.核心产品：冷热源群控系统</w:t>
      </w:r>
      <w:r>
        <w:rPr>
          <w:rFonts w:hint="eastAsia" w:ascii="宋体" w:hAnsi="宋体"/>
          <w:bCs/>
          <w:color w:val="000000"/>
          <w:sz w:val="24"/>
          <w:szCs w:val="24"/>
          <w:highlight w:val="none"/>
          <w:lang w:eastAsia="zh-CN"/>
        </w:rPr>
        <w:t>、锅炉、水泵、e-PSP钢塑复合压力管道</w:t>
      </w:r>
      <w:r>
        <w:rPr>
          <w:rFonts w:hint="eastAsia" w:ascii="宋体" w:hAnsi="宋体"/>
          <w:bCs/>
          <w:color w:val="000000"/>
          <w:sz w:val="24"/>
          <w:highlight w:val="none"/>
        </w:rPr>
        <w:t>。</w:t>
      </w:r>
    </w:p>
    <w:p w14:paraId="22A8F8C2">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3.主要标的：冷热源群控系统</w:t>
      </w:r>
      <w:r>
        <w:rPr>
          <w:rFonts w:hint="eastAsia" w:ascii="宋体" w:hAnsi="宋体"/>
          <w:bCs/>
          <w:color w:val="000000"/>
          <w:sz w:val="24"/>
          <w:szCs w:val="24"/>
          <w:highlight w:val="none"/>
          <w:lang w:eastAsia="zh-CN"/>
        </w:rPr>
        <w:t>、锅炉、水泵、e-PSP钢塑复合压力管道</w:t>
      </w:r>
      <w:r>
        <w:rPr>
          <w:rFonts w:hint="eastAsia" w:ascii="宋体" w:hAnsi="宋体"/>
          <w:bCs/>
          <w:color w:val="000000"/>
          <w:sz w:val="24"/>
          <w:highlight w:val="none"/>
        </w:rPr>
        <w:t>。</w:t>
      </w:r>
    </w:p>
    <w:p w14:paraId="5661DFD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 xml:space="preserve">.包装要求： </w:t>
      </w:r>
    </w:p>
    <w:p w14:paraId="40F94522">
      <w:pPr>
        <w:spacing w:line="560" w:lineRule="exact"/>
        <w:ind w:firstLine="480"/>
        <w:rPr>
          <w:rFonts w:hint="eastAsia" w:ascii="Times New Roman" w:hAnsi="Times New Roman"/>
          <w:color w:val="000000"/>
          <w:sz w:val="24"/>
          <w:szCs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.1</w:t>
      </w:r>
      <w:r>
        <w:rPr>
          <w:rFonts w:hint="eastAsia" w:ascii="Times New Roman" w:hAnsi="Times New Roman"/>
          <w:color w:val="000000"/>
          <w:sz w:val="24"/>
          <w:szCs w:val="24"/>
          <w:highlight w:val="none"/>
        </w:rPr>
        <w:t>商品包装环保要求：应当按《关于印发〈商品包装政府采购需求标准（试行）〉、〈快递包装政府采购需求标准（试行）〉的通知》（财办库〔2020〕123号）文件执行。</w:t>
      </w:r>
    </w:p>
    <w:p w14:paraId="3EADF1F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（1）商品包装层数不得超过 3 层，空隙率不大于 40%；</w:t>
      </w:r>
    </w:p>
    <w:p w14:paraId="3069281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（2）商品包装尽可能使用单一材质的包装材料，如因功能需求必需使用不同材质，不同材质间应便于分离；</w:t>
      </w:r>
    </w:p>
    <w:p w14:paraId="15222044">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（3）商品包装中铅、汞、镉、六价铬的总含量应不大于100mg/kg；</w:t>
      </w:r>
    </w:p>
    <w:p w14:paraId="078A3E2E">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（4）商品包装印刷使用的油墨中挥发性有机化合物(VOCs)含量应不大于 5%（以重量计）；</w:t>
      </w:r>
    </w:p>
    <w:p w14:paraId="04E660F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（5）塑料材质商品包装上呈现的印刷颜色不得超过6色；</w:t>
      </w:r>
    </w:p>
    <w:p w14:paraId="60C4371E">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（6）纸质商品包装应使用75%以上的可再生纤维原料生产；</w:t>
      </w:r>
    </w:p>
    <w:p w14:paraId="5D651779">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（7）木质商品包装的原料应来源于可持续性森林。</w:t>
      </w:r>
    </w:p>
    <w:p w14:paraId="7ADCDA7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.2快递包装环保要求：</w:t>
      </w:r>
    </w:p>
    <w:p w14:paraId="3830021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（1）快递包装中重金属（铅、汞、镉、六价铬）总量应不大于 100mg/kg；</w:t>
      </w:r>
    </w:p>
    <w:p w14:paraId="2F800FC2">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（2）快递包装印刷使用的油墨中不应添加邻苯二甲酸酯，其挥发性有机化合物(VOCs)含量应不大于5%（以重量计）；</w:t>
      </w:r>
    </w:p>
    <w:p w14:paraId="52D75953">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（3）快递包装中使用纸基材的包装材料，纸基材中的有机氯的含量应不大于 150 mg/kg；</w:t>
      </w:r>
    </w:p>
    <w:p w14:paraId="124CA93D">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52EBD555">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（5）快递中使用的塑料包装袋不得使用聚氯乙烯作为原料，且原料应为单一材质制成，生物分解率大于60%；</w:t>
      </w:r>
    </w:p>
    <w:p w14:paraId="18810FF8">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（6）快递中使用的充气类填充物不得使用聚氯乙烯作为 原料，且原料为单一材质制成，生物分解率大于60%；</w:t>
      </w:r>
    </w:p>
    <w:p w14:paraId="460FC879">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（7）快递中使用的集装袋应为单一材质制成，其重复使用次数应不小于 80 次；</w:t>
      </w:r>
    </w:p>
    <w:p w14:paraId="1B74BF72">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（8）快递中应使用幅宽不大于45mm 的生物降解胶带；</w:t>
      </w:r>
    </w:p>
    <w:p w14:paraId="531E66A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（9）快递包装中不得使用溶剂型胶粘剂；</w:t>
      </w:r>
    </w:p>
    <w:p w14:paraId="00C023B6">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（10）快递应使用电子面单；</w:t>
      </w:r>
    </w:p>
    <w:p w14:paraId="2F47BE9F">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（11）直接使用商品包装作为快递包装的商品，其商品包装满足《商品包装政府采购需求标准（试行）》即可；</w:t>
      </w:r>
    </w:p>
    <w:p w14:paraId="5A335F2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（12）快递包装产品质量和封装方式应符合相关国家或行业标准技术指标要求。</w:t>
      </w:r>
    </w:p>
    <w:p w14:paraId="7A17AEE0">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.绿色数据中心</w:t>
      </w:r>
    </w:p>
    <w:p w14:paraId="75FA17C4">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56B95B89">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23459E0D">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.绿色低碳管理目标和服务要求：在物业、合同能源管理等服务类采购项目需求中，要强化绿色低碳管理目标和服务要求，促进绿色产品和服务推广应用。</w:t>
      </w:r>
    </w:p>
    <w:p w14:paraId="55DFE681">
      <w:pPr>
        <w:spacing w:line="560" w:lineRule="exact"/>
        <w:ind w:firstLine="480"/>
        <w:rPr>
          <w:rFonts w:hint="eastAsia" w:ascii="宋体" w:hAnsi="宋体"/>
          <w:b/>
          <w:color w:val="000000"/>
          <w:sz w:val="24"/>
          <w:szCs w:val="24"/>
          <w:highlight w:val="none"/>
        </w:rPr>
      </w:pPr>
      <w:r>
        <w:rPr>
          <w:rFonts w:hint="eastAsia" w:ascii="宋体" w:hAnsi="宋体"/>
          <w:b/>
          <w:color w:val="000000"/>
          <w:sz w:val="24"/>
          <w:szCs w:val="24"/>
          <w:highlight w:val="none"/>
          <w:lang w:eastAsia="zh-CN"/>
        </w:rPr>
        <w:t>六、</w:t>
      </w:r>
      <w:r>
        <w:rPr>
          <w:rFonts w:hint="eastAsia" w:ascii="宋体" w:hAnsi="宋体"/>
          <w:b/>
          <w:color w:val="000000"/>
          <w:sz w:val="24"/>
          <w:szCs w:val="24"/>
          <w:highlight w:val="none"/>
        </w:rPr>
        <w:t>付款方式</w:t>
      </w:r>
    </w:p>
    <w:p w14:paraId="0F30D313">
      <w:pPr>
        <w:spacing w:line="560" w:lineRule="exact"/>
        <w:ind w:firstLine="480"/>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全部货物安装到位并通过验收，供应商完整提交竣工资料后付至合同价的80%，供应商同步报送完整结算资料后，采购人组织现场核查、核定实际完成工程量，自供应商提交完整结算资料之日起，核查工作期限不超过90天，双方确认最终结算价款后根据相关手续支付尾款。</w:t>
      </w:r>
    </w:p>
    <w:p w14:paraId="77F4DA2E">
      <w:pPr>
        <w:spacing w:line="560" w:lineRule="exact"/>
        <w:ind w:firstLine="480"/>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因供应商未及时提交、补齐结算资料导致结算工作延迟的，前述90日核查期限相应顺延，采购人不承担结算滞后相关责任。采购人书面催告后供应商仍拒不报送完整结算资料，采购人可依据现有已掌握资料核定工程量办理结算，供应商不得提出异议。</w:t>
      </w:r>
    </w:p>
    <w:p w14:paraId="11F0AE1B">
      <w:pPr>
        <w:spacing w:line="560" w:lineRule="exact"/>
        <w:ind w:firstLine="480"/>
        <w:rPr>
          <w:rFonts w:hint="eastAsia" w:ascii="宋体" w:hAnsi="宋体"/>
          <w:b/>
          <w:color w:val="000000"/>
          <w:sz w:val="24"/>
          <w:szCs w:val="24"/>
          <w:highlight w:val="none"/>
        </w:rPr>
      </w:pPr>
      <w:r>
        <w:rPr>
          <w:rFonts w:hint="eastAsia" w:ascii="宋体" w:hAnsi="宋体"/>
          <w:b/>
          <w:color w:val="000000"/>
          <w:sz w:val="24"/>
          <w:szCs w:val="24"/>
          <w:highlight w:val="none"/>
          <w:lang w:eastAsia="zh-CN"/>
        </w:rPr>
        <w:t>七、</w:t>
      </w:r>
      <w:r>
        <w:rPr>
          <w:rFonts w:hint="eastAsia" w:ascii="宋体" w:hAnsi="宋体"/>
          <w:b/>
          <w:color w:val="000000"/>
          <w:sz w:val="24"/>
          <w:szCs w:val="24"/>
          <w:highlight w:val="none"/>
        </w:rPr>
        <w:t>履约保证金：</w:t>
      </w:r>
    </w:p>
    <w:p w14:paraId="4031D9E5">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7.1</w:t>
      </w:r>
      <w:r>
        <w:rPr>
          <w:rFonts w:hint="eastAsia" w:ascii="宋体" w:hAnsi="宋体"/>
          <w:color w:val="000000"/>
          <w:sz w:val="24"/>
          <w:szCs w:val="24"/>
          <w:highlight w:val="none"/>
        </w:rPr>
        <w:t>本项目履约保证金</w:t>
      </w:r>
      <w:r>
        <w:rPr>
          <w:rFonts w:hint="eastAsia" w:ascii="宋体" w:hAnsi="宋体"/>
          <w:color w:val="000000"/>
          <w:sz w:val="24"/>
          <w:szCs w:val="24"/>
          <w:highlight w:val="none"/>
          <w:lang w:eastAsia="zh-CN"/>
        </w:rPr>
        <w:t>按合同价的</w:t>
      </w:r>
      <w:r>
        <w:rPr>
          <w:rFonts w:hint="eastAsia" w:ascii="宋体" w:hAnsi="宋体"/>
          <w:color w:val="000000"/>
          <w:sz w:val="24"/>
          <w:szCs w:val="24"/>
          <w:highlight w:val="none"/>
          <w:lang w:val="en-US" w:eastAsia="zh-CN"/>
        </w:rPr>
        <w:t>5%收取</w:t>
      </w:r>
      <w:r>
        <w:rPr>
          <w:rFonts w:hint="eastAsia" w:ascii="宋体" w:hAnsi="宋体"/>
          <w:color w:val="000000"/>
          <w:sz w:val="24"/>
          <w:szCs w:val="24"/>
          <w:highlight w:val="none"/>
        </w:rPr>
        <w:t>。</w:t>
      </w:r>
    </w:p>
    <w:p w14:paraId="02A2E41D">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7.2</w:t>
      </w:r>
      <w:r>
        <w:rPr>
          <w:rFonts w:hint="eastAsia" w:ascii="宋体" w:hAnsi="宋体"/>
          <w:color w:val="000000"/>
          <w:sz w:val="24"/>
          <w:szCs w:val="24"/>
          <w:highlight w:val="none"/>
        </w:rPr>
        <w:t>成交供应商全部</w:t>
      </w:r>
      <w:r>
        <w:rPr>
          <w:rFonts w:hint="eastAsia" w:ascii="宋体" w:hAnsi="宋体"/>
          <w:color w:val="000000"/>
          <w:sz w:val="24"/>
          <w:szCs w:val="24"/>
          <w:highlight w:val="none"/>
          <w:lang w:eastAsia="zh-CN"/>
        </w:rPr>
        <w:t>履行合同</w:t>
      </w:r>
      <w:r>
        <w:rPr>
          <w:rFonts w:hint="eastAsia" w:ascii="宋体" w:hAnsi="宋体"/>
          <w:color w:val="000000"/>
          <w:sz w:val="24"/>
          <w:szCs w:val="24"/>
          <w:highlight w:val="none"/>
        </w:rPr>
        <w:t xml:space="preserve">义务，经采购单位验收合格无质量、进度等问题的，采购人在验收合格后一次性退还履约保证金，采购人若逾期退还履约保证金的，按照逾期部分的每日0.05%支付违约金；    </w:t>
      </w:r>
    </w:p>
    <w:p w14:paraId="0E8250E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7.3</w:t>
      </w:r>
      <w:r>
        <w:rPr>
          <w:rFonts w:hint="eastAsia" w:ascii="宋体" w:hAnsi="宋体"/>
          <w:color w:val="000000"/>
          <w:sz w:val="24"/>
          <w:szCs w:val="24"/>
          <w:highlight w:val="none"/>
        </w:rPr>
        <w:t>发生以下情况的，履约保证金不予退还或部分退还：</w:t>
      </w:r>
    </w:p>
    <w:p w14:paraId="1CEC55F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a.签订合同后，成交供应商不履行合同义务的，采购单位有权全额扣除履约保证金，全额不予退还，同时采购单位亦有权终止合同，中标供应商还须承担相应的法律赔偿责任。</w:t>
      </w:r>
    </w:p>
    <w:p w14:paraId="5F83444F">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5552CF8">
      <w:pPr>
        <w:spacing w:line="560" w:lineRule="exact"/>
        <w:ind w:firstLine="480"/>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八</w:t>
      </w:r>
      <w:r>
        <w:rPr>
          <w:rFonts w:hint="eastAsia" w:ascii="宋体" w:hAnsi="宋体"/>
          <w:b/>
          <w:color w:val="000000"/>
          <w:sz w:val="24"/>
          <w:szCs w:val="24"/>
          <w:highlight w:val="none"/>
        </w:rPr>
        <w:t>、合同条款（详见附件）</w:t>
      </w:r>
    </w:p>
    <w:p w14:paraId="1ED390CA">
      <w:pPr>
        <w:spacing w:line="0" w:lineRule="atLeast"/>
        <w:rPr>
          <w:rFonts w:hint="eastAsia" w:ascii="宋体" w:hAnsi="宋体"/>
          <w:color w:val="000000"/>
          <w:sz w:val="24"/>
          <w:szCs w:val="24"/>
          <w:highlight w:val="none"/>
        </w:rPr>
      </w:pPr>
    </w:p>
    <w:p w14:paraId="2AA78B14">
      <w:pPr>
        <w:spacing w:line="0" w:lineRule="atLeast"/>
        <w:rPr>
          <w:rFonts w:hint="eastAsia" w:ascii="宋体" w:hAnsi="宋体"/>
          <w:color w:val="000000"/>
          <w:sz w:val="24"/>
          <w:szCs w:val="24"/>
          <w:highlight w:val="none"/>
        </w:rPr>
      </w:pPr>
    </w:p>
    <w:p w14:paraId="044ED656">
      <w:pPr>
        <w:spacing w:line="0" w:lineRule="atLeast"/>
        <w:rPr>
          <w:rFonts w:hint="eastAsia" w:ascii="宋体" w:hAnsi="宋体"/>
          <w:color w:val="000000"/>
          <w:sz w:val="24"/>
          <w:szCs w:val="24"/>
          <w:highlight w:val="none"/>
        </w:rPr>
      </w:pPr>
    </w:p>
    <w:p w14:paraId="25958222">
      <w:pPr>
        <w:spacing w:line="0" w:lineRule="atLeast"/>
        <w:rPr>
          <w:rFonts w:hint="eastAsia" w:ascii="宋体" w:hAnsi="宋体"/>
          <w:color w:val="000000"/>
          <w:sz w:val="24"/>
          <w:szCs w:val="24"/>
          <w:highlight w:val="none"/>
        </w:rPr>
      </w:pPr>
    </w:p>
    <w:p w14:paraId="50D3C58E">
      <w:pPr>
        <w:spacing w:line="0" w:lineRule="atLeast"/>
        <w:rPr>
          <w:rFonts w:hint="eastAsia" w:ascii="宋体" w:hAnsi="宋体"/>
          <w:color w:val="000000"/>
          <w:sz w:val="24"/>
          <w:szCs w:val="24"/>
          <w:highlight w:val="none"/>
        </w:rPr>
      </w:pPr>
    </w:p>
    <w:p w14:paraId="4731CC93">
      <w:pPr>
        <w:spacing w:line="0" w:lineRule="atLeast"/>
        <w:rPr>
          <w:rFonts w:hint="eastAsia" w:ascii="宋体" w:hAnsi="宋体"/>
          <w:color w:val="000000"/>
          <w:sz w:val="24"/>
          <w:szCs w:val="24"/>
          <w:highlight w:val="none"/>
        </w:rPr>
      </w:pPr>
    </w:p>
    <w:p w14:paraId="2B85C60F">
      <w:pPr>
        <w:spacing w:line="0" w:lineRule="atLeast"/>
        <w:rPr>
          <w:rFonts w:hint="eastAsia" w:ascii="宋体" w:hAnsi="宋体"/>
          <w:color w:val="000000"/>
          <w:sz w:val="24"/>
          <w:szCs w:val="24"/>
          <w:highlight w:val="none"/>
        </w:rPr>
      </w:pPr>
    </w:p>
    <w:p w14:paraId="13BE1CEC">
      <w:pPr>
        <w:spacing w:line="0" w:lineRule="atLeast"/>
        <w:rPr>
          <w:rFonts w:hint="eastAsia" w:ascii="宋体" w:hAnsi="宋体"/>
          <w:color w:val="000000"/>
          <w:sz w:val="24"/>
          <w:szCs w:val="24"/>
          <w:highlight w:val="none"/>
        </w:rPr>
      </w:pPr>
    </w:p>
    <w:p w14:paraId="1836027D">
      <w:pPr>
        <w:spacing w:line="0" w:lineRule="atLeast"/>
        <w:rPr>
          <w:rFonts w:hint="eastAsia" w:ascii="宋体" w:hAnsi="宋体"/>
          <w:color w:val="000000"/>
          <w:sz w:val="24"/>
          <w:szCs w:val="24"/>
          <w:highlight w:val="none"/>
        </w:rPr>
      </w:pPr>
    </w:p>
    <w:p w14:paraId="74B4B479">
      <w:pPr>
        <w:spacing w:line="0" w:lineRule="atLeast"/>
        <w:rPr>
          <w:rFonts w:hint="eastAsia" w:ascii="宋体" w:hAnsi="宋体"/>
          <w:color w:val="000000"/>
          <w:sz w:val="24"/>
          <w:szCs w:val="24"/>
          <w:highlight w:val="none"/>
        </w:rPr>
      </w:pPr>
    </w:p>
    <w:p w14:paraId="568470E5">
      <w:pPr>
        <w:spacing w:line="0" w:lineRule="atLeast"/>
        <w:rPr>
          <w:rFonts w:hint="eastAsia" w:ascii="宋体" w:hAnsi="宋体"/>
          <w:color w:val="000000"/>
          <w:sz w:val="24"/>
          <w:szCs w:val="24"/>
          <w:highlight w:val="none"/>
        </w:rPr>
      </w:pPr>
    </w:p>
    <w:p w14:paraId="60B8C7C8">
      <w:pPr>
        <w:spacing w:line="0" w:lineRule="atLeast"/>
        <w:rPr>
          <w:rFonts w:hint="eastAsia" w:ascii="宋体" w:hAnsi="宋体"/>
          <w:color w:val="000000"/>
          <w:sz w:val="24"/>
          <w:szCs w:val="24"/>
          <w:highlight w:val="none"/>
        </w:rPr>
      </w:pPr>
    </w:p>
    <w:p w14:paraId="7E24BF4B">
      <w:pPr>
        <w:spacing w:line="0" w:lineRule="atLeast"/>
        <w:rPr>
          <w:rFonts w:hint="eastAsia" w:ascii="宋体" w:hAnsi="宋体"/>
          <w:color w:val="000000"/>
          <w:sz w:val="24"/>
          <w:szCs w:val="24"/>
          <w:highlight w:val="none"/>
        </w:rPr>
      </w:pPr>
    </w:p>
    <w:p w14:paraId="2C12A586">
      <w:pPr>
        <w:spacing w:line="0" w:lineRule="atLeast"/>
        <w:rPr>
          <w:rFonts w:hint="eastAsia" w:ascii="宋体" w:hAnsi="宋体"/>
          <w:color w:val="000000"/>
          <w:sz w:val="24"/>
          <w:szCs w:val="24"/>
          <w:highlight w:val="none"/>
        </w:rPr>
      </w:pPr>
    </w:p>
    <w:p w14:paraId="6B67D1C3">
      <w:pPr>
        <w:spacing w:line="0" w:lineRule="atLeast"/>
        <w:rPr>
          <w:rFonts w:hint="eastAsia" w:ascii="宋体" w:hAnsi="宋体"/>
          <w:color w:val="000000"/>
          <w:sz w:val="24"/>
          <w:szCs w:val="24"/>
          <w:highlight w:val="none"/>
        </w:rPr>
      </w:pPr>
    </w:p>
    <w:p w14:paraId="7761F46D">
      <w:pPr>
        <w:spacing w:line="0" w:lineRule="atLeast"/>
        <w:rPr>
          <w:rFonts w:hint="eastAsia" w:ascii="宋体" w:hAnsi="宋体"/>
          <w:color w:val="000000"/>
          <w:sz w:val="24"/>
          <w:szCs w:val="24"/>
          <w:highlight w:val="none"/>
        </w:rPr>
      </w:pPr>
    </w:p>
    <w:p w14:paraId="7339B5EE">
      <w:pPr>
        <w:spacing w:line="0" w:lineRule="atLeast"/>
        <w:rPr>
          <w:rFonts w:hint="eastAsia" w:ascii="宋体" w:hAnsi="宋体"/>
          <w:color w:val="000000"/>
          <w:sz w:val="24"/>
          <w:szCs w:val="24"/>
          <w:highlight w:val="none"/>
        </w:rPr>
      </w:pPr>
    </w:p>
    <w:p w14:paraId="35740070">
      <w:pPr>
        <w:spacing w:line="0" w:lineRule="atLeast"/>
        <w:rPr>
          <w:rFonts w:hint="eastAsia" w:ascii="宋体" w:hAnsi="宋体"/>
          <w:color w:val="000000"/>
          <w:sz w:val="24"/>
          <w:szCs w:val="24"/>
          <w:highlight w:val="none"/>
        </w:rPr>
      </w:pPr>
    </w:p>
    <w:p w14:paraId="74737FE4">
      <w:pPr>
        <w:rPr>
          <w:rFonts w:hint="eastAsia" w:ascii="黑体" w:eastAsia="黑体"/>
          <w:bCs/>
          <w:color w:val="000000"/>
          <w:sz w:val="44"/>
          <w:szCs w:val="28"/>
          <w:highlight w:val="none"/>
        </w:rPr>
      </w:pPr>
      <w:r>
        <w:rPr>
          <w:rFonts w:hint="eastAsia" w:ascii="黑体" w:eastAsia="黑体"/>
          <w:bCs/>
          <w:color w:val="000000"/>
          <w:sz w:val="44"/>
          <w:szCs w:val="28"/>
          <w:highlight w:val="none"/>
        </w:rPr>
        <w:br w:type="page" w:clear="all"/>
      </w:r>
    </w:p>
    <w:p w14:paraId="26F73B43">
      <w:pPr>
        <w:keepNext/>
        <w:jc w:val="center"/>
        <w:outlineLvl w:val="0"/>
        <w:rPr>
          <w:rFonts w:hint="eastAsia" w:ascii="黑体" w:eastAsia="黑体"/>
          <w:bCs/>
          <w:color w:val="000000"/>
          <w:sz w:val="44"/>
          <w:szCs w:val="28"/>
          <w:highlight w:val="none"/>
        </w:rPr>
      </w:pPr>
      <w:r>
        <w:rPr>
          <w:rFonts w:hint="eastAsia" w:ascii="黑体" w:eastAsia="黑体"/>
          <w:bCs/>
          <w:color w:val="000000"/>
          <w:sz w:val="44"/>
          <w:szCs w:val="28"/>
          <w:highlight w:val="none"/>
        </w:rPr>
        <w:t>第</w:t>
      </w:r>
      <w:r>
        <w:rPr>
          <w:rFonts w:hint="eastAsia" w:ascii="黑体" w:eastAsia="黑体"/>
          <w:bCs/>
          <w:color w:val="000000"/>
          <w:sz w:val="44"/>
          <w:szCs w:val="28"/>
          <w:highlight w:val="none"/>
          <w:lang w:eastAsia="zh-CN"/>
        </w:rPr>
        <w:t>四</w:t>
      </w:r>
      <w:r>
        <w:rPr>
          <w:rFonts w:hint="eastAsia" w:ascii="黑体" w:eastAsia="黑体"/>
          <w:bCs/>
          <w:color w:val="000000"/>
          <w:sz w:val="44"/>
          <w:szCs w:val="28"/>
          <w:highlight w:val="none"/>
        </w:rPr>
        <w:t xml:space="preserve">章  </w:t>
      </w:r>
      <w:r>
        <w:rPr>
          <w:rFonts w:hint="eastAsia" w:ascii="黑体" w:eastAsia="黑体"/>
          <w:b/>
          <w:bCs/>
          <w:color w:val="000000"/>
          <w:sz w:val="44"/>
          <w:szCs w:val="28"/>
          <w:highlight w:val="none"/>
        </w:rPr>
        <w:t>评标方法与评标标准</w:t>
      </w:r>
    </w:p>
    <w:p w14:paraId="77976EFB">
      <w:pPr>
        <w:pStyle w:val="269"/>
        <w:spacing w:before="0" w:after="0" w:line="560" w:lineRule="exact"/>
        <w:ind w:firstLine="439"/>
        <w:rPr>
          <w:rFonts w:hint="eastAsia" w:cs="Arial"/>
          <w:color w:val="000000"/>
          <w:highlight w:val="none"/>
        </w:rPr>
      </w:pPr>
      <w:r>
        <w:rPr>
          <w:rFonts w:cs="Arial"/>
          <w:color w:val="000000"/>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排名第一的中标候选人。</w:t>
      </w:r>
    </w:p>
    <w:p w14:paraId="3A923C03">
      <w:pPr>
        <w:pStyle w:val="269"/>
        <w:spacing w:before="0" w:after="0" w:line="560" w:lineRule="exact"/>
        <w:ind w:firstLine="439"/>
        <w:rPr>
          <w:rFonts w:hint="eastAsia" w:cs="Arial"/>
          <w:color w:val="000000"/>
          <w:highlight w:val="none"/>
        </w:rPr>
      </w:pPr>
      <w:r>
        <w:rPr>
          <w:rFonts w:hint="eastAsia" w:cs="Arial"/>
          <w:color w:val="000000"/>
          <w:highlight w:val="none"/>
        </w:rPr>
        <w:t>评委在认真审阅投标文件的基础上，根据各投标文件的响应程度独立评判，不得统一打分。</w:t>
      </w:r>
    </w:p>
    <w:p w14:paraId="662E2808">
      <w:pPr>
        <w:pStyle w:val="269"/>
        <w:spacing w:before="0" w:after="0" w:line="560" w:lineRule="exact"/>
        <w:ind w:firstLine="441"/>
        <w:rPr>
          <w:rFonts w:hint="eastAsia" w:cs="Arial"/>
          <w:b/>
          <w:color w:val="000000"/>
          <w:highlight w:val="none"/>
        </w:rPr>
      </w:pPr>
      <w:r>
        <w:rPr>
          <w:rFonts w:hint="eastAsia" w:cs="Arial"/>
          <w:b/>
          <w:color w:val="000000"/>
          <w:highlight w:val="none"/>
        </w:rPr>
        <w:t>（一）采购人（代表）对投标人资格进行审查。</w:t>
      </w:r>
    </w:p>
    <w:p w14:paraId="401E81EB">
      <w:pPr>
        <w:pStyle w:val="269"/>
        <w:spacing w:before="0" w:after="0" w:line="560" w:lineRule="exact"/>
        <w:ind w:firstLine="439"/>
        <w:rPr>
          <w:rFonts w:hint="eastAsia" w:cs="Arial"/>
          <w:color w:val="000000"/>
          <w:highlight w:val="none"/>
        </w:rPr>
      </w:pPr>
      <w:r>
        <w:rPr>
          <w:rFonts w:hint="eastAsia" w:cs="Arial"/>
          <w:color w:val="000000"/>
          <w:highlight w:val="none"/>
        </w:rPr>
        <w:t>投标人资格不合格的，其投标文件判定为无效投标文件。</w:t>
      </w:r>
    </w:p>
    <w:p w14:paraId="24BD0A85">
      <w:pPr>
        <w:pStyle w:val="269"/>
        <w:spacing w:before="0" w:after="0" w:line="560" w:lineRule="exact"/>
        <w:ind w:firstLine="441"/>
        <w:rPr>
          <w:rFonts w:hint="eastAsia" w:cs="Arial"/>
          <w:b/>
          <w:color w:val="000000"/>
          <w:highlight w:val="none"/>
        </w:rPr>
      </w:pPr>
      <w:r>
        <w:rPr>
          <w:rFonts w:hint="eastAsia" w:cs="Arial"/>
          <w:b/>
          <w:color w:val="000000"/>
          <w:highlight w:val="none"/>
        </w:rPr>
        <w:t>（二）评标委员会对符合资格投标人的投标文件进行符合性审查。</w:t>
      </w:r>
    </w:p>
    <w:p w14:paraId="7C77B0EA">
      <w:pPr>
        <w:pStyle w:val="269"/>
        <w:spacing w:before="0" w:after="0" w:line="560" w:lineRule="exact"/>
        <w:ind w:firstLine="439"/>
        <w:rPr>
          <w:rFonts w:hint="eastAsia" w:cs="Arial"/>
          <w:color w:val="000000"/>
          <w:highlight w:val="none"/>
        </w:rPr>
      </w:pPr>
      <w:r>
        <w:rPr>
          <w:rFonts w:hint="eastAsia" w:cs="Arial"/>
          <w:color w:val="000000"/>
          <w:highlight w:val="none"/>
        </w:rPr>
        <w:t xml:space="preserve">未通过符合性审查的投标文件，将被判为不满足招标文件实质性要求。 </w:t>
      </w:r>
    </w:p>
    <w:p w14:paraId="21E8E5B3">
      <w:pPr>
        <w:pStyle w:val="269"/>
        <w:spacing w:before="0" w:after="0" w:line="560" w:lineRule="exact"/>
        <w:ind w:firstLine="441"/>
        <w:rPr>
          <w:rFonts w:hint="eastAsia" w:cs="Arial"/>
          <w:b/>
          <w:color w:val="000000"/>
          <w:highlight w:val="none"/>
        </w:rPr>
      </w:pPr>
      <w:r>
        <w:rPr>
          <w:rFonts w:hint="eastAsia" w:cs="Arial"/>
          <w:b/>
          <w:color w:val="000000"/>
          <w:highlight w:val="none"/>
        </w:rPr>
        <w:t>（三）商务技术分：</w:t>
      </w:r>
      <w:r>
        <w:rPr>
          <w:rFonts w:hint="eastAsia" w:cs="Arial"/>
          <w:b/>
          <w:color w:val="000000"/>
          <w:highlight w:val="none"/>
          <w:lang w:val="en-US" w:eastAsia="zh-CN"/>
        </w:rPr>
        <w:t>70</w:t>
      </w:r>
      <w:r>
        <w:rPr>
          <w:rFonts w:hint="eastAsia" w:cs="Arial"/>
          <w:b/>
          <w:color w:val="000000"/>
          <w:highlight w:val="none"/>
        </w:rPr>
        <w:t>分</w:t>
      </w:r>
    </w:p>
    <w:p w14:paraId="4C8A6997">
      <w:pPr>
        <w:pStyle w:val="269"/>
        <w:spacing w:before="0" w:after="0" w:line="560" w:lineRule="exact"/>
        <w:ind w:firstLine="439"/>
        <w:rPr>
          <w:rFonts w:hint="eastAsia" w:cs="Arial"/>
          <w:color w:val="000000"/>
          <w:highlight w:val="none"/>
        </w:rPr>
      </w:pPr>
      <w:r>
        <w:rPr>
          <w:rFonts w:hint="eastAsia" w:cs="Arial"/>
          <w:color w:val="000000"/>
          <w:highlight w:val="none"/>
        </w:rPr>
        <w:t>各投标人得分为评委会成员评分的算术平均分，分值保留小数点后两位。</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4"/>
        <w:gridCol w:w="1491"/>
        <w:gridCol w:w="720"/>
        <w:gridCol w:w="6492"/>
      </w:tblGrid>
      <w:tr w14:paraId="51EA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4" w:type="dxa"/>
            <w:noWrap w:val="0"/>
            <w:vAlign w:val="center"/>
          </w:tcPr>
          <w:p w14:paraId="705A2F3C">
            <w:pPr>
              <w:jc w:val="center"/>
              <w:rPr>
                <w:rFonts w:ascii="宋体" w:hAnsi="宋体" w:cs="宋体"/>
                <w:color w:val="000000"/>
                <w:sz w:val="18"/>
                <w:szCs w:val="18"/>
              </w:rPr>
            </w:pPr>
            <w:r>
              <w:rPr>
                <w:rFonts w:hint="eastAsia" w:ascii="宋体" w:hAnsi="宋体" w:cs="宋体"/>
                <w:color w:val="000000"/>
                <w:sz w:val="18"/>
                <w:szCs w:val="18"/>
              </w:rPr>
              <w:t>序号</w:t>
            </w:r>
          </w:p>
        </w:tc>
        <w:tc>
          <w:tcPr>
            <w:tcW w:w="1491" w:type="dxa"/>
            <w:noWrap w:val="0"/>
            <w:vAlign w:val="center"/>
          </w:tcPr>
          <w:p w14:paraId="5E5D4AE7">
            <w:pPr>
              <w:jc w:val="center"/>
              <w:rPr>
                <w:rFonts w:ascii="宋体" w:hAnsi="宋体" w:cs="宋体"/>
                <w:color w:val="000000"/>
                <w:sz w:val="18"/>
                <w:szCs w:val="18"/>
              </w:rPr>
            </w:pPr>
            <w:r>
              <w:rPr>
                <w:rFonts w:hint="eastAsia" w:ascii="宋体" w:hAnsi="宋体" w:cs="宋体"/>
                <w:color w:val="000000"/>
                <w:sz w:val="18"/>
                <w:szCs w:val="18"/>
              </w:rPr>
              <w:t>评分点名称</w:t>
            </w:r>
          </w:p>
        </w:tc>
        <w:tc>
          <w:tcPr>
            <w:tcW w:w="720" w:type="dxa"/>
            <w:noWrap w:val="0"/>
            <w:vAlign w:val="center"/>
          </w:tcPr>
          <w:p w14:paraId="516A7F68">
            <w:pPr>
              <w:jc w:val="center"/>
              <w:rPr>
                <w:rFonts w:ascii="宋体" w:hAnsi="宋体" w:cs="宋体"/>
                <w:color w:val="000000"/>
                <w:sz w:val="18"/>
                <w:szCs w:val="18"/>
              </w:rPr>
            </w:pPr>
            <w:r>
              <w:rPr>
                <w:rFonts w:hint="eastAsia" w:ascii="宋体" w:hAnsi="宋体" w:cs="宋体"/>
                <w:color w:val="000000"/>
                <w:sz w:val="18"/>
                <w:szCs w:val="18"/>
              </w:rPr>
              <w:t>分值</w:t>
            </w:r>
          </w:p>
        </w:tc>
        <w:tc>
          <w:tcPr>
            <w:tcW w:w="6492" w:type="dxa"/>
            <w:noWrap w:val="0"/>
            <w:vAlign w:val="center"/>
          </w:tcPr>
          <w:p w14:paraId="15AC58CB">
            <w:pPr>
              <w:jc w:val="center"/>
              <w:rPr>
                <w:rFonts w:ascii="宋体" w:hAnsi="宋体" w:cs="宋体"/>
                <w:color w:val="000000"/>
                <w:sz w:val="18"/>
                <w:szCs w:val="18"/>
              </w:rPr>
            </w:pPr>
            <w:r>
              <w:rPr>
                <w:rFonts w:hint="eastAsia" w:ascii="宋体" w:hAnsi="宋体" w:cs="宋体"/>
                <w:color w:val="000000"/>
                <w:sz w:val="18"/>
                <w:szCs w:val="18"/>
              </w:rPr>
              <w:t>评审标准</w:t>
            </w:r>
          </w:p>
        </w:tc>
      </w:tr>
      <w:tr w14:paraId="324B2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4" w:type="dxa"/>
            <w:noWrap w:val="0"/>
            <w:vAlign w:val="center"/>
          </w:tcPr>
          <w:p w14:paraId="593D2AB0">
            <w:pPr>
              <w:spacing w:line="520" w:lineRule="exact"/>
              <w:jc w:val="center"/>
              <w:rPr>
                <w:rFonts w:ascii="宋体" w:hAnsi="宋体" w:cs="宋体"/>
                <w:color w:val="000000"/>
                <w:sz w:val="18"/>
                <w:szCs w:val="18"/>
              </w:rPr>
            </w:pPr>
            <w:r>
              <w:rPr>
                <w:rFonts w:hint="eastAsia" w:ascii="宋体" w:hAnsi="宋体" w:cs="宋体"/>
                <w:color w:val="000000"/>
                <w:sz w:val="18"/>
                <w:szCs w:val="18"/>
              </w:rPr>
              <w:t>1</w:t>
            </w:r>
          </w:p>
        </w:tc>
        <w:tc>
          <w:tcPr>
            <w:tcW w:w="1491" w:type="dxa"/>
            <w:noWrap w:val="0"/>
            <w:vAlign w:val="center"/>
          </w:tcPr>
          <w:p w14:paraId="6F3DB9ED">
            <w:pPr>
              <w:widowControl/>
              <w:jc w:val="left"/>
              <w:rPr>
                <w:rFonts w:ascii="宋体" w:hAnsi="宋体" w:cs="宋体"/>
                <w:color w:val="000000"/>
                <w:szCs w:val="21"/>
              </w:rPr>
            </w:pPr>
            <w:r>
              <w:rPr>
                <w:rFonts w:hint="eastAsia" w:ascii="宋体" w:hAnsi="宋体" w:cs="宋体"/>
                <w:color w:val="000000"/>
                <w:szCs w:val="21"/>
              </w:rPr>
              <w:t>产品技术参数响应程度</w:t>
            </w:r>
          </w:p>
        </w:tc>
        <w:tc>
          <w:tcPr>
            <w:tcW w:w="720" w:type="dxa"/>
            <w:noWrap w:val="0"/>
            <w:vAlign w:val="center"/>
          </w:tcPr>
          <w:p w14:paraId="670ED825">
            <w:pPr>
              <w:widowControl/>
              <w:jc w:val="lef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16.5</w:t>
            </w:r>
          </w:p>
        </w:tc>
        <w:tc>
          <w:tcPr>
            <w:tcW w:w="6492" w:type="dxa"/>
            <w:noWrap w:val="0"/>
            <w:vAlign w:val="center"/>
          </w:tcPr>
          <w:p w14:paraId="7E61C408">
            <w:pPr>
              <w:widowControl/>
              <w:jc w:val="left"/>
              <w:rPr>
                <w:rFonts w:ascii="宋体" w:hAnsi="宋体" w:cs="宋体"/>
                <w:color w:val="000000"/>
                <w:szCs w:val="21"/>
              </w:rPr>
            </w:pPr>
            <w:r>
              <w:rPr>
                <w:rFonts w:hint="eastAsia" w:ascii="宋体" w:hAnsi="宋体" w:cs="宋体"/>
                <w:color w:val="000000"/>
                <w:szCs w:val="21"/>
              </w:rPr>
              <w:t>投标人根据项目需求中的规格参数要求对照所提供的产品填写技术部分正负偏离表，评审小组根据响应情况进行评分，全部满足技术指标要求或正偏离的得16</w:t>
            </w:r>
            <w:r>
              <w:rPr>
                <w:rFonts w:hint="eastAsia" w:ascii="宋体" w:hAnsi="宋体" w:cs="宋体"/>
                <w:color w:val="000000"/>
                <w:szCs w:val="21"/>
                <w:lang w:val="en-US" w:eastAsia="zh-CN"/>
              </w:rPr>
              <w:t>.5</w:t>
            </w:r>
            <w:r>
              <w:rPr>
                <w:rFonts w:hint="eastAsia" w:ascii="宋体" w:hAnsi="宋体" w:cs="宋体"/>
                <w:color w:val="000000"/>
                <w:szCs w:val="21"/>
              </w:rPr>
              <w:t>分。加★项不接受负偏离。其他指标项若出现负偏离，每项扣0.1分，扣完为止。</w:t>
            </w:r>
          </w:p>
          <w:p w14:paraId="320F3619">
            <w:pPr>
              <w:widowControl/>
              <w:jc w:val="left"/>
              <w:rPr>
                <w:rFonts w:ascii="宋体" w:hAnsi="宋体" w:cs="宋体"/>
                <w:color w:val="000000"/>
                <w:szCs w:val="21"/>
              </w:rPr>
            </w:pPr>
            <w:r>
              <w:rPr>
                <w:rFonts w:hint="eastAsia" w:ascii="宋体" w:hAnsi="宋体" w:cs="宋体"/>
                <w:color w:val="000000"/>
                <w:szCs w:val="21"/>
              </w:rPr>
              <w:t>本项目除文件规定需提供材料的内容必须提供证明材料（原件扫描件加盖投标人单位盖章），其他需在技术偏离表中做出说明（需真实填写，即正偏离、负偏离、无偏离，国家强制性标准的不接受负偏离，如负偏离做无效标处理）。</w:t>
            </w:r>
          </w:p>
        </w:tc>
      </w:tr>
      <w:tr w14:paraId="531D0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4" w:type="dxa"/>
            <w:noWrap w:val="0"/>
            <w:vAlign w:val="center"/>
          </w:tcPr>
          <w:p w14:paraId="33710838">
            <w:pPr>
              <w:spacing w:line="520" w:lineRule="exact"/>
              <w:jc w:val="center"/>
              <w:rPr>
                <w:rFonts w:ascii="宋体" w:hAnsi="宋体" w:cs="宋体"/>
                <w:color w:val="000000"/>
                <w:sz w:val="18"/>
                <w:szCs w:val="18"/>
              </w:rPr>
            </w:pPr>
            <w:r>
              <w:rPr>
                <w:rFonts w:hint="eastAsia" w:ascii="宋体" w:hAnsi="宋体" w:cs="宋体"/>
                <w:color w:val="000000"/>
                <w:sz w:val="18"/>
                <w:szCs w:val="18"/>
              </w:rPr>
              <w:t>2</w:t>
            </w:r>
          </w:p>
        </w:tc>
        <w:tc>
          <w:tcPr>
            <w:tcW w:w="1491" w:type="dxa"/>
            <w:noWrap w:val="0"/>
            <w:vAlign w:val="center"/>
          </w:tcPr>
          <w:p w14:paraId="5B31BE18">
            <w:pPr>
              <w:widowControl/>
              <w:jc w:val="center"/>
              <w:rPr>
                <w:rFonts w:ascii="宋体" w:hAnsi="宋体" w:cs="宋体"/>
                <w:color w:val="000000"/>
                <w:sz w:val="18"/>
                <w:szCs w:val="18"/>
              </w:rPr>
            </w:pPr>
            <w:r>
              <w:rPr>
                <w:rFonts w:hint="eastAsia" w:ascii="宋体" w:hAnsi="宋体"/>
                <w:color w:val="000000"/>
                <w:szCs w:val="21"/>
              </w:rPr>
              <w:t>响应企业综合实力</w:t>
            </w:r>
          </w:p>
        </w:tc>
        <w:tc>
          <w:tcPr>
            <w:tcW w:w="720" w:type="dxa"/>
            <w:noWrap w:val="0"/>
            <w:vAlign w:val="center"/>
          </w:tcPr>
          <w:p w14:paraId="5D8E4348">
            <w:pPr>
              <w:widowControl/>
              <w:jc w:val="center"/>
              <w:rPr>
                <w:rFonts w:ascii="宋体" w:hAnsi="宋体"/>
                <w:bCs/>
                <w:color w:val="000000"/>
                <w:szCs w:val="21"/>
              </w:rPr>
            </w:pPr>
            <w:r>
              <w:rPr>
                <w:rFonts w:hint="eastAsia" w:ascii="宋体" w:hAnsi="宋体"/>
                <w:bCs/>
                <w:color w:val="000000"/>
                <w:szCs w:val="21"/>
              </w:rPr>
              <w:t>7</w:t>
            </w:r>
          </w:p>
        </w:tc>
        <w:tc>
          <w:tcPr>
            <w:tcW w:w="6492" w:type="dxa"/>
            <w:noWrap w:val="0"/>
            <w:vAlign w:val="center"/>
          </w:tcPr>
          <w:p w14:paraId="2177F7D4">
            <w:pPr>
              <w:widowControl/>
              <w:jc w:val="left"/>
              <w:rPr>
                <w:rFonts w:ascii="宋体" w:hAnsi="宋体" w:cs="宋体"/>
                <w:color w:val="000000"/>
                <w:szCs w:val="21"/>
              </w:rPr>
            </w:pPr>
            <w:r>
              <w:rPr>
                <w:rFonts w:hint="eastAsia" w:ascii="宋体" w:hAnsi="宋体" w:cs="宋体"/>
                <w:color w:val="000000"/>
                <w:szCs w:val="21"/>
              </w:rPr>
              <w:t>1.投标人具备ISO 9001质量管理体系认证证书、ISO 14001 环境管理体系认证证书、ISO45001 职业健康安全管理体系认证证书，以上认证有一个得1分，没有不得分；本项3分。</w:t>
            </w:r>
          </w:p>
          <w:p w14:paraId="6CA01E41">
            <w:pPr>
              <w:widowControl/>
              <w:jc w:val="left"/>
              <w:rPr>
                <w:rFonts w:ascii="宋体" w:hAnsi="宋体" w:cs="宋体"/>
                <w:color w:val="000000"/>
                <w:szCs w:val="21"/>
              </w:rPr>
            </w:pPr>
            <w:r>
              <w:rPr>
                <w:rFonts w:hint="eastAsia" w:ascii="宋体" w:hAnsi="宋体" w:cs="宋体"/>
                <w:color w:val="000000"/>
                <w:szCs w:val="21"/>
              </w:rPr>
              <w:t>2.投标人提供类似暖通类水系统管材业绩，每提供1个得2分，本项最高得2分。</w:t>
            </w:r>
          </w:p>
          <w:p w14:paraId="7409F19B">
            <w:pPr>
              <w:widowControl/>
              <w:jc w:val="left"/>
              <w:rPr>
                <w:rFonts w:ascii="宋体" w:hAnsi="宋体" w:cs="宋体"/>
                <w:color w:val="000000"/>
                <w:szCs w:val="21"/>
              </w:rPr>
            </w:pPr>
            <w:r>
              <w:rPr>
                <w:rFonts w:hint="eastAsia" w:ascii="宋体" w:hAnsi="宋体" w:cs="宋体"/>
                <w:color w:val="000000"/>
                <w:szCs w:val="21"/>
              </w:rPr>
              <w:t>3.投标人提供类似公共建筑类中央空调水系统管路改造工程业绩，每提供1个得2分，本项最高得2分。</w:t>
            </w:r>
          </w:p>
          <w:p w14:paraId="7C3FD058">
            <w:pPr>
              <w:widowControl/>
              <w:jc w:val="left"/>
              <w:rPr>
                <w:rFonts w:ascii="宋体" w:hAnsi="宋体" w:cs="宋体"/>
                <w:color w:val="000000"/>
                <w:szCs w:val="21"/>
              </w:rPr>
            </w:pPr>
            <w:r>
              <w:rPr>
                <w:rFonts w:hint="eastAsia" w:ascii="宋体" w:hAnsi="宋体" w:cs="宋体"/>
                <w:color w:val="000000"/>
                <w:szCs w:val="21"/>
              </w:rPr>
              <w:t>注:须同时提供合同及验收证明材料原件扫描件加盖投标人单位公章，提供资料不全或不满足上述要求的不得分。</w:t>
            </w:r>
          </w:p>
        </w:tc>
      </w:tr>
      <w:tr w14:paraId="60146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524" w:type="dxa"/>
            <w:noWrap w:val="0"/>
            <w:vAlign w:val="center"/>
          </w:tcPr>
          <w:p w14:paraId="0E69A819">
            <w:pPr>
              <w:spacing w:line="520" w:lineRule="exact"/>
              <w:jc w:val="center"/>
              <w:rPr>
                <w:rFonts w:ascii="宋体" w:hAnsi="宋体" w:cs="宋体"/>
                <w:color w:val="000000"/>
                <w:sz w:val="18"/>
                <w:szCs w:val="18"/>
              </w:rPr>
            </w:pPr>
            <w:r>
              <w:rPr>
                <w:rFonts w:hint="eastAsia" w:ascii="宋体" w:hAnsi="宋体" w:cs="宋体"/>
                <w:color w:val="000000"/>
                <w:sz w:val="18"/>
                <w:szCs w:val="18"/>
              </w:rPr>
              <w:t>3</w:t>
            </w:r>
          </w:p>
        </w:tc>
        <w:tc>
          <w:tcPr>
            <w:tcW w:w="1491" w:type="dxa"/>
            <w:noWrap w:val="0"/>
            <w:vAlign w:val="center"/>
          </w:tcPr>
          <w:p w14:paraId="29C0BA83">
            <w:pPr>
              <w:widowControl/>
              <w:jc w:val="center"/>
              <w:rPr>
                <w:rFonts w:ascii="宋体" w:hAnsi="宋体" w:cs="宋体"/>
                <w:color w:val="000000"/>
                <w:sz w:val="18"/>
                <w:szCs w:val="18"/>
              </w:rPr>
            </w:pPr>
            <w:r>
              <w:rPr>
                <w:rFonts w:hint="eastAsia" w:ascii="宋体" w:hAnsi="宋体"/>
                <w:color w:val="000000"/>
                <w:szCs w:val="21"/>
              </w:rPr>
              <w:t>产品及资质</w:t>
            </w:r>
          </w:p>
        </w:tc>
        <w:tc>
          <w:tcPr>
            <w:tcW w:w="720" w:type="dxa"/>
            <w:noWrap w:val="0"/>
            <w:vAlign w:val="center"/>
          </w:tcPr>
          <w:p w14:paraId="741A02FA">
            <w:pPr>
              <w:widowControl/>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25.</w:t>
            </w:r>
            <w:bookmarkStart w:id="216" w:name="_GoBack"/>
            <w:bookmarkEnd w:id="216"/>
            <w:r>
              <w:rPr>
                <w:rFonts w:hint="eastAsia" w:ascii="宋体" w:hAnsi="宋体" w:cs="宋体"/>
                <w:bCs/>
                <w:color w:val="000000"/>
                <w:szCs w:val="21"/>
                <w:lang w:val="en-US" w:eastAsia="zh-CN"/>
              </w:rPr>
              <w:t>5</w:t>
            </w:r>
          </w:p>
        </w:tc>
        <w:tc>
          <w:tcPr>
            <w:tcW w:w="6492" w:type="dxa"/>
            <w:noWrap w:val="0"/>
            <w:vAlign w:val="center"/>
          </w:tcPr>
          <w:p w14:paraId="0D58E065">
            <w:pPr>
              <w:widowControl/>
              <w:jc w:val="left"/>
              <w:rPr>
                <w:rFonts w:ascii="宋体" w:hAnsi="宋体" w:cs="宋体"/>
                <w:color w:val="000000"/>
                <w:szCs w:val="21"/>
              </w:rPr>
            </w:pPr>
            <w:r>
              <w:rPr>
                <w:rFonts w:hint="eastAsia" w:ascii="宋体" w:hAnsi="宋体" w:cs="宋体"/>
                <w:color w:val="000000"/>
                <w:szCs w:val="21"/>
              </w:rPr>
              <w:t>1、投标管道产品具有在有效期内的CMA或CNAS标志的技术鉴定证书或产品质量检测合格报告有1个得1分，本项最高得4分。</w:t>
            </w:r>
          </w:p>
          <w:p w14:paraId="35EC0CE2">
            <w:pPr>
              <w:widowControl/>
              <w:jc w:val="left"/>
              <w:rPr>
                <w:rFonts w:ascii="宋体" w:hAnsi="宋体" w:cs="宋体"/>
                <w:color w:val="000000"/>
                <w:szCs w:val="21"/>
              </w:rPr>
            </w:pPr>
            <w:r>
              <w:rPr>
                <w:rFonts w:hint="eastAsia" w:ascii="宋体" w:hAnsi="宋体" w:cs="宋体"/>
                <w:color w:val="000000"/>
                <w:szCs w:val="21"/>
              </w:rPr>
              <w:t>2、投标管道产品通过有CNAS资质的测试中心测试管道系统可靠性的，管材管件连接冷热水循环实验5000次及以上周期测试，得</w:t>
            </w:r>
            <w:r>
              <w:rPr>
                <w:rFonts w:hint="eastAsia" w:ascii="宋体" w:hAnsi="宋体" w:cs="宋体"/>
                <w:color w:val="000000"/>
                <w:szCs w:val="21"/>
                <w:lang w:val="en-US" w:eastAsia="zh-CN"/>
              </w:rPr>
              <w:t>3</w:t>
            </w:r>
            <w:r>
              <w:rPr>
                <w:rFonts w:hint="eastAsia" w:ascii="宋体" w:hAnsi="宋体" w:cs="宋体"/>
                <w:color w:val="000000"/>
                <w:szCs w:val="21"/>
              </w:rPr>
              <w:t>分。</w:t>
            </w:r>
          </w:p>
          <w:p w14:paraId="4933CBA8">
            <w:pPr>
              <w:widowControl/>
              <w:jc w:val="left"/>
              <w:rPr>
                <w:rFonts w:ascii="宋体" w:hAnsi="宋体" w:cs="宋体"/>
                <w:color w:val="000000"/>
                <w:szCs w:val="21"/>
              </w:rPr>
            </w:pPr>
            <w:r>
              <w:rPr>
                <w:rFonts w:hint="eastAsia" w:ascii="宋体" w:hAnsi="宋体" w:cs="宋体"/>
                <w:color w:val="000000"/>
                <w:szCs w:val="21"/>
              </w:rPr>
              <w:t>3、投标管道产品通过有CNAS资质的测试中心测试管道系统可靠性的，管材管件连接高低压循环压力冲击试验10000次周期及以上测试，得</w:t>
            </w:r>
            <w:r>
              <w:rPr>
                <w:rFonts w:hint="eastAsia" w:ascii="宋体" w:hAnsi="宋体" w:cs="宋体"/>
                <w:color w:val="000000"/>
                <w:szCs w:val="21"/>
                <w:lang w:val="en-US" w:eastAsia="zh-CN"/>
              </w:rPr>
              <w:t>3</w:t>
            </w:r>
            <w:r>
              <w:rPr>
                <w:rFonts w:hint="eastAsia" w:ascii="宋体" w:hAnsi="宋体" w:cs="宋体"/>
                <w:color w:val="000000"/>
                <w:szCs w:val="21"/>
              </w:rPr>
              <w:t>分。</w:t>
            </w:r>
          </w:p>
          <w:p w14:paraId="5DBDF357">
            <w:pPr>
              <w:widowControl/>
              <w:jc w:val="left"/>
              <w:rPr>
                <w:rFonts w:ascii="宋体" w:hAnsi="宋体" w:cs="宋体"/>
                <w:color w:val="000000"/>
                <w:szCs w:val="21"/>
              </w:rPr>
            </w:pPr>
            <w:r>
              <w:rPr>
                <w:rFonts w:hint="eastAsia" w:ascii="宋体" w:hAnsi="宋体" w:cs="宋体"/>
                <w:color w:val="000000"/>
                <w:szCs w:val="21"/>
              </w:rPr>
              <w:t>4、投标管道产品具有管道生产、研发、焊接、安装相关的发明专利证书，每提供一项得0.5分，最高得</w:t>
            </w:r>
            <w:r>
              <w:rPr>
                <w:rFonts w:hint="eastAsia" w:ascii="宋体" w:hAnsi="宋体" w:cs="宋体"/>
                <w:color w:val="000000"/>
                <w:szCs w:val="21"/>
                <w:lang w:val="en-US" w:eastAsia="zh-CN"/>
              </w:rPr>
              <w:t>3.5</w:t>
            </w:r>
            <w:r>
              <w:rPr>
                <w:rFonts w:hint="eastAsia" w:ascii="宋体" w:hAnsi="宋体" w:cs="宋体"/>
                <w:color w:val="000000"/>
                <w:szCs w:val="21"/>
              </w:rPr>
              <w:t>分。</w:t>
            </w:r>
          </w:p>
          <w:p w14:paraId="1A2B546A">
            <w:pPr>
              <w:widowControl/>
              <w:jc w:val="left"/>
              <w:rPr>
                <w:rFonts w:ascii="宋体" w:hAnsi="宋体" w:cs="宋体"/>
                <w:color w:val="000000"/>
                <w:szCs w:val="21"/>
              </w:rPr>
            </w:pPr>
            <w:r>
              <w:rPr>
                <w:rFonts w:hint="eastAsia" w:ascii="宋体" w:hAnsi="宋体" w:cs="宋体"/>
                <w:color w:val="000000"/>
                <w:szCs w:val="21"/>
              </w:rPr>
              <w:t>5、投标管道产品获得住房和城乡建设部颁发的建设行业科技成果证书的得2分或者具有国家级绿色建材认证证书的得2分；本项最高的2分。</w:t>
            </w:r>
          </w:p>
          <w:p w14:paraId="211EA84A">
            <w:pPr>
              <w:widowControl/>
              <w:jc w:val="left"/>
              <w:rPr>
                <w:rFonts w:ascii="宋体" w:hAnsi="宋体" w:cs="宋体"/>
                <w:color w:val="000000"/>
                <w:szCs w:val="21"/>
              </w:rPr>
            </w:pPr>
            <w:r>
              <w:rPr>
                <w:rFonts w:hint="eastAsia" w:ascii="宋体" w:hAnsi="宋体" w:cs="宋体"/>
                <w:color w:val="000000"/>
                <w:szCs w:val="21"/>
              </w:rPr>
              <w:t>6、投标泵组中水泵的效率不低于80%，需提供水泵运行截图（曲线图或其他能证明性能的截图）并加盖投标人单位公章，得2分。</w:t>
            </w:r>
          </w:p>
          <w:p w14:paraId="47DEEF47">
            <w:pPr>
              <w:pStyle w:val="13"/>
              <w:rPr>
                <w:rFonts w:ascii="宋体" w:hAnsi="宋体" w:cs="宋体"/>
                <w:color w:val="000000"/>
                <w:szCs w:val="21"/>
              </w:rPr>
            </w:pPr>
            <w:r>
              <w:rPr>
                <w:rFonts w:hint="eastAsia" w:ascii="宋体" w:hAnsi="宋体" w:cs="宋体"/>
                <w:color w:val="000000"/>
                <w:szCs w:val="21"/>
              </w:rPr>
              <w:t>7、</w:t>
            </w:r>
            <w:r>
              <w:rPr>
                <w:rFonts w:hint="eastAsia" w:ascii="宋体" w:hAnsi="宋体"/>
                <w:color w:val="000000"/>
                <w:szCs w:val="21"/>
              </w:rPr>
              <w:t>投标自控中网络控制引擎需采用一个嵌入设备，同时支持多种现场总线，以便连接远程I/O和独立控制器，并兼容LonWorks®、BACnet®、Modbus、oBIX 和互联网标准，需提供产品运行截图或图纸等资料并加盖投标人单位公章，得2分。</w:t>
            </w:r>
          </w:p>
          <w:p w14:paraId="13E76EFB">
            <w:pPr>
              <w:widowControl/>
              <w:jc w:val="left"/>
              <w:rPr>
                <w:rFonts w:ascii="宋体" w:hAnsi="宋体" w:cs="宋体"/>
                <w:color w:val="auto"/>
                <w:szCs w:val="21"/>
                <w:highlight w:val="none"/>
              </w:rPr>
            </w:pPr>
            <w:r>
              <w:rPr>
                <w:rFonts w:hint="eastAsia" w:ascii="宋体" w:hAnsi="宋体" w:cs="宋体"/>
                <w:color w:val="auto"/>
                <w:szCs w:val="21"/>
                <w:highlight w:val="none"/>
              </w:rPr>
              <w:t>8、投标锅炉的热效率不低于98%，每高一个百分点，加0.5分，最高不超过3分，提供CNAS/CMA认证专业第三方检测报告并加盖投标人单位公章；氮氧化物排放、排烟温度具有在有效期内的CNAS/CMA认证专业第三方检测报告，有一个检测报告得1.5分，最高得3分，本项目最高得6分。</w:t>
            </w:r>
          </w:p>
          <w:p w14:paraId="78C5FB63">
            <w:pPr>
              <w:widowControl/>
              <w:jc w:val="left"/>
              <w:rPr>
                <w:rFonts w:ascii="宋体" w:hAnsi="宋体" w:cs="宋体"/>
                <w:color w:val="000000"/>
                <w:szCs w:val="21"/>
              </w:rPr>
            </w:pPr>
            <w:r>
              <w:rPr>
                <w:rFonts w:hint="eastAsia" w:ascii="宋体" w:hAnsi="宋体" w:cs="宋体"/>
                <w:color w:val="000000"/>
                <w:szCs w:val="21"/>
              </w:rPr>
              <w:t>注：投标单位需提供上述要求的相关证书原件扫描件或者图片加盖投标人单位公章，未提供材料或提供材料不满足上述要求的不得分。</w:t>
            </w:r>
          </w:p>
        </w:tc>
      </w:tr>
      <w:tr w14:paraId="107A0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4" w:type="dxa"/>
            <w:noWrap w:val="0"/>
            <w:vAlign w:val="center"/>
          </w:tcPr>
          <w:p w14:paraId="634F42BA">
            <w:pPr>
              <w:spacing w:line="520" w:lineRule="exact"/>
              <w:jc w:val="center"/>
              <w:rPr>
                <w:rFonts w:ascii="宋体" w:hAnsi="宋体" w:cs="宋体"/>
                <w:color w:val="000000"/>
                <w:sz w:val="18"/>
                <w:szCs w:val="18"/>
              </w:rPr>
            </w:pPr>
            <w:r>
              <w:rPr>
                <w:rFonts w:hint="eastAsia" w:ascii="宋体" w:hAnsi="宋体" w:cs="宋体"/>
                <w:color w:val="000000"/>
                <w:sz w:val="18"/>
                <w:szCs w:val="18"/>
              </w:rPr>
              <w:t>4</w:t>
            </w:r>
          </w:p>
        </w:tc>
        <w:tc>
          <w:tcPr>
            <w:tcW w:w="1491" w:type="dxa"/>
            <w:noWrap w:val="0"/>
            <w:vAlign w:val="center"/>
          </w:tcPr>
          <w:p w14:paraId="0CC24109">
            <w:pPr>
              <w:widowControl/>
              <w:jc w:val="center"/>
              <w:rPr>
                <w:rFonts w:ascii="宋体" w:hAnsi="宋体" w:cs="宋体"/>
                <w:color w:val="000000"/>
                <w:szCs w:val="21"/>
              </w:rPr>
            </w:pPr>
            <w:r>
              <w:rPr>
                <w:rFonts w:hint="eastAsia" w:ascii="宋体" w:hAnsi="宋体" w:cs="宋体"/>
                <w:color w:val="000000"/>
                <w:szCs w:val="21"/>
              </w:rPr>
              <w:t>项目组人员配备、素质及管理经验</w:t>
            </w:r>
          </w:p>
          <w:p w14:paraId="3120131C">
            <w:pPr>
              <w:widowControl/>
              <w:jc w:val="center"/>
              <w:rPr>
                <w:rFonts w:ascii="宋体" w:hAnsi="宋体" w:cs="宋体"/>
                <w:color w:val="000000"/>
                <w:sz w:val="18"/>
                <w:szCs w:val="18"/>
              </w:rPr>
            </w:pPr>
          </w:p>
        </w:tc>
        <w:tc>
          <w:tcPr>
            <w:tcW w:w="720" w:type="dxa"/>
            <w:noWrap w:val="0"/>
            <w:vAlign w:val="center"/>
          </w:tcPr>
          <w:p w14:paraId="516839B4">
            <w:pPr>
              <w:widowControl/>
              <w:jc w:val="center"/>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6</w:t>
            </w:r>
          </w:p>
        </w:tc>
        <w:tc>
          <w:tcPr>
            <w:tcW w:w="6492" w:type="dxa"/>
            <w:noWrap w:val="0"/>
            <w:vAlign w:val="center"/>
          </w:tcPr>
          <w:p w14:paraId="58173A5A">
            <w:pPr>
              <w:widowControl/>
              <w:jc w:val="left"/>
              <w:rPr>
                <w:rFonts w:ascii="宋体" w:hAnsi="宋体" w:cs="宋体"/>
                <w:color w:val="000000"/>
                <w:szCs w:val="21"/>
              </w:rPr>
            </w:pPr>
            <w:r>
              <w:rPr>
                <w:rFonts w:hint="eastAsia" w:ascii="宋体" w:hAnsi="宋体" w:cs="宋体"/>
                <w:color w:val="000000"/>
                <w:szCs w:val="21"/>
              </w:rPr>
              <w:t>1.投标人拟派项目负责人具有机电一级建造师证书的得2分，本项最高得</w:t>
            </w:r>
            <w:r>
              <w:rPr>
                <w:rFonts w:hint="eastAsia" w:ascii="宋体" w:hAnsi="宋体" w:cs="宋体"/>
                <w:color w:val="000000"/>
                <w:szCs w:val="21"/>
                <w:lang w:val="en-US" w:eastAsia="zh-CN"/>
              </w:rPr>
              <w:t>2</w:t>
            </w:r>
            <w:r>
              <w:rPr>
                <w:rFonts w:hint="eastAsia" w:ascii="宋体" w:hAnsi="宋体" w:cs="宋体"/>
                <w:color w:val="000000"/>
                <w:szCs w:val="21"/>
              </w:rPr>
              <w:t>分。</w:t>
            </w:r>
          </w:p>
          <w:p w14:paraId="1F686B91">
            <w:pPr>
              <w:widowControl/>
              <w:jc w:val="left"/>
              <w:rPr>
                <w:rFonts w:ascii="宋体" w:hAnsi="宋体" w:cs="宋体"/>
                <w:color w:val="000000"/>
                <w:szCs w:val="21"/>
              </w:rPr>
            </w:pPr>
            <w:r>
              <w:rPr>
                <w:rFonts w:hint="eastAsia" w:ascii="宋体" w:hAnsi="宋体" w:cs="宋体"/>
                <w:color w:val="000000"/>
                <w:szCs w:val="21"/>
              </w:rPr>
              <w:t>2.投标人根据项目实际情况合理安排项目实施其他成员，其中具体3名及以上人员具有</w:t>
            </w:r>
            <w:r>
              <w:rPr>
                <w:rFonts w:hint="eastAsia" w:ascii="宋体" w:hAnsi="宋体" w:cs="宋体"/>
                <w:color w:val="000000"/>
                <w:szCs w:val="21"/>
                <w:lang w:eastAsia="zh-CN"/>
              </w:rPr>
              <w:t>市场监督管理部门颁发的《</w:t>
            </w:r>
            <w:r>
              <w:rPr>
                <w:rFonts w:hint="eastAsia" w:ascii="宋体" w:hAnsi="宋体" w:cs="宋体"/>
                <w:color w:val="000000"/>
                <w:szCs w:val="21"/>
              </w:rPr>
              <w:t>特种设备</w:t>
            </w:r>
            <w:r>
              <w:rPr>
                <w:rFonts w:hint="eastAsia" w:ascii="宋体" w:hAnsi="宋体" w:cs="宋体"/>
                <w:color w:val="000000"/>
                <w:szCs w:val="21"/>
                <w:lang w:eastAsia="zh-CN"/>
              </w:rPr>
              <w:t>作业人员证》</w:t>
            </w:r>
            <w:r>
              <w:rPr>
                <w:rFonts w:hint="eastAsia" w:ascii="宋体" w:hAnsi="宋体" w:cs="宋体"/>
                <w:color w:val="000000"/>
                <w:szCs w:val="21"/>
              </w:rPr>
              <w:t>的得4分；具体2名人员具有</w:t>
            </w:r>
            <w:r>
              <w:rPr>
                <w:rFonts w:hint="eastAsia" w:ascii="宋体" w:hAnsi="宋体" w:cs="宋体"/>
                <w:color w:val="000000"/>
                <w:szCs w:val="21"/>
                <w:lang w:eastAsia="zh-CN"/>
              </w:rPr>
              <w:t>市场监督管理部门颁发的《</w:t>
            </w:r>
            <w:r>
              <w:rPr>
                <w:rFonts w:hint="eastAsia" w:ascii="宋体" w:hAnsi="宋体" w:cs="宋体"/>
                <w:color w:val="000000"/>
                <w:szCs w:val="21"/>
              </w:rPr>
              <w:t>特种设备</w:t>
            </w:r>
            <w:r>
              <w:rPr>
                <w:rFonts w:hint="eastAsia" w:ascii="宋体" w:hAnsi="宋体" w:cs="宋体"/>
                <w:color w:val="000000"/>
                <w:szCs w:val="21"/>
                <w:lang w:eastAsia="zh-CN"/>
              </w:rPr>
              <w:t>作业人员证》</w:t>
            </w:r>
            <w:r>
              <w:rPr>
                <w:rFonts w:hint="eastAsia" w:ascii="宋体" w:hAnsi="宋体" w:cs="宋体"/>
                <w:color w:val="000000"/>
                <w:szCs w:val="21"/>
              </w:rPr>
              <w:t>的得2分；具体1名人员具有</w:t>
            </w:r>
            <w:r>
              <w:rPr>
                <w:rFonts w:hint="eastAsia" w:ascii="宋体" w:hAnsi="宋体" w:cs="宋体"/>
                <w:color w:val="000000"/>
                <w:szCs w:val="21"/>
                <w:lang w:eastAsia="zh-CN"/>
              </w:rPr>
              <w:t>市场监督管理部门颁发的《</w:t>
            </w:r>
            <w:r>
              <w:rPr>
                <w:rFonts w:hint="eastAsia" w:ascii="宋体" w:hAnsi="宋体" w:cs="宋体"/>
                <w:color w:val="000000"/>
                <w:szCs w:val="21"/>
              </w:rPr>
              <w:t>特种设备</w:t>
            </w:r>
            <w:r>
              <w:rPr>
                <w:rFonts w:hint="eastAsia" w:ascii="宋体" w:hAnsi="宋体" w:cs="宋体"/>
                <w:color w:val="000000"/>
                <w:szCs w:val="21"/>
                <w:lang w:eastAsia="zh-CN"/>
              </w:rPr>
              <w:t>作业人员证》</w:t>
            </w:r>
            <w:r>
              <w:rPr>
                <w:rFonts w:hint="eastAsia" w:ascii="宋体" w:hAnsi="宋体" w:cs="宋体"/>
                <w:color w:val="000000"/>
                <w:szCs w:val="21"/>
              </w:rPr>
              <w:t>的得1分；本项最高得4分。</w:t>
            </w:r>
          </w:p>
          <w:p w14:paraId="41E8021E">
            <w:pPr>
              <w:widowControl/>
              <w:jc w:val="left"/>
              <w:rPr>
                <w:rFonts w:ascii="宋体" w:hAnsi="宋体" w:cs="宋体"/>
                <w:color w:val="000000"/>
                <w:szCs w:val="21"/>
              </w:rPr>
            </w:pPr>
            <w:r>
              <w:rPr>
                <w:rFonts w:hint="eastAsia" w:ascii="宋体" w:hAnsi="宋体" w:cs="宋体"/>
                <w:color w:val="000000"/>
                <w:szCs w:val="21"/>
              </w:rPr>
              <w:t>注：投标单位提供服务人员组成表，同时提供上述人员的相关证书原件扫描件及投标单位近期为其缴纳的社保证明材料加盖投标人单位公章，未提供材料或提供材料不满足上述要求的不得分。</w:t>
            </w:r>
          </w:p>
        </w:tc>
      </w:tr>
      <w:tr w14:paraId="5EF34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524" w:type="dxa"/>
            <w:noWrap w:val="0"/>
            <w:vAlign w:val="center"/>
          </w:tcPr>
          <w:p w14:paraId="15C1764D">
            <w:pPr>
              <w:spacing w:line="520" w:lineRule="exact"/>
              <w:jc w:val="center"/>
              <w:rPr>
                <w:rFonts w:ascii="宋体" w:hAnsi="宋体" w:cs="宋体"/>
                <w:color w:val="000000"/>
                <w:sz w:val="18"/>
                <w:szCs w:val="18"/>
              </w:rPr>
            </w:pPr>
            <w:r>
              <w:rPr>
                <w:rFonts w:hint="eastAsia" w:ascii="宋体" w:hAnsi="宋体" w:cs="宋体"/>
                <w:color w:val="000000"/>
                <w:sz w:val="18"/>
                <w:szCs w:val="18"/>
              </w:rPr>
              <w:t>5</w:t>
            </w:r>
          </w:p>
        </w:tc>
        <w:tc>
          <w:tcPr>
            <w:tcW w:w="1491" w:type="dxa"/>
            <w:noWrap w:val="0"/>
            <w:vAlign w:val="center"/>
          </w:tcPr>
          <w:p w14:paraId="42791128">
            <w:pPr>
              <w:widowControl/>
              <w:jc w:val="center"/>
              <w:rPr>
                <w:rFonts w:ascii="宋体" w:hAnsi="宋体" w:cs="宋体"/>
                <w:color w:val="000000"/>
                <w:sz w:val="18"/>
                <w:szCs w:val="18"/>
              </w:rPr>
            </w:pPr>
            <w:r>
              <w:rPr>
                <w:rFonts w:hint="eastAsia" w:ascii="宋体" w:hAnsi="宋体" w:cs="宋体"/>
                <w:color w:val="000000"/>
                <w:szCs w:val="21"/>
              </w:rPr>
              <w:t>实施组织总体设想及技术措施方案</w:t>
            </w:r>
          </w:p>
        </w:tc>
        <w:tc>
          <w:tcPr>
            <w:tcW w:w="720" w:type="dxa"/>
            <w:noWrap w:val="0"/>
            <w:vAlign w:val="center"/>
          </w:tcPr>
          <w:p w14:paraId="46C4D56F">
            <w:pPr>
              <w:widowControl/>
              <w:jc w:val="center"/>
              <w:rPr>
                <w:rFonts w:ascii="宋体" w:hAnsi="宋体" w:cs="宋体"/>
                <w:bCs/>
                <w:color w:val="000000"/>
                <w:szCs w:val="21"/>
              </w:rPr>
            </w:pPr>
            <w:r>
              <w:rPr>
                <w:rFonts w:hint="eastAsia" w:ascii="宋体" w:hAnsi="宋体" w:cs="宋体"/>
                <w:bCs/>
                <w:color w:val="000000"/>
                <w:szCs w:val="21"/>
              </w:rPr>
              <w:t>4</w:t>
            </w:r>
          </w:p>
        </w:tc>
        <w:tc>
          <w:tcPr>
            <w:tcW w:w="6492" w:type="dxa"/>
            <w:noWrap w:val="0"/>
            <w:vAlign w:val="center"/>
          </w:tcPr>
          <w:p w14:paraId="715F9025">
            <w:pPr>
              <w:widowControl/>
              <w:jc w:val="left"/>
              <w:rPr>
                <w:rFonts w:ascii="宋体" w:hAnsi="宋体" w:cs="宋体"/>
                <w:color w:val="000000"/>
                <w:szCs w:val="21"/>
              </w:rPr>
            </w:pPr>
            <w:r>
              <w:rPr>
                <w:rFonts w:hint="eastAsia" w:ascii="宋体" w:hAnsi="宋体" w:cs="宋体"/>
                <w:color w:val="000000"/>
                <w:szCs w:val="21"/>
              </w:rPr>
              <w:t>投标人提供对于本项目实施过程中的实施组织总体设想及技术措施方案，方案内容包含：1.合理的供货方案及技术措施；2.运输方案及技术措施；3.安装方案及技术措施；4.验收方案及技术措施。</w:t>
            </w:r>
          </w:p>
          <w:p w14:paraId="0AE5AE4C">
            <w:pPr>
              <w:widowControl/>
              <w:jc w:val="left"/>
              <w:rPr>
                <w:rFonts w:ascii="宋体" w:hAnsi="宋体" w:cs="宋体"/>
                <w:color w:val="000000"/>
                <w:szCs w:val="21"/>
              </w:rPr>
            </w:pPr>
            <w:r>
              <w:rPr>
                <w:rFonts w:hint="eastAsia" w:ascii="宋体" w:hAnsi="宋体" w:cs="宋体"/>
                <w:color w:val="000000"/>
                <w:szCs w:val="21"/>
              </w:rPr>
              <w:t>方案包含以上内容且满足项目实际需求没有缺陷的得4分，每缺少一项内容扣</w:t>
            </w:r>
            <w:r>
              <w:rPr>
                <w:rFonts w:hint="eastAsia" w:ascii="宋体" w:hAnsi="宋体" w:cs="宋体"/>
                <w:color w:val="000000"/>
                <w:szCs w:val="21"/>
                <w:lang w:val="en-US" w:eastAsia="zh-CN"/>
              </w:rPr>
              <w:t>1.0</w:t>
            </w:r>
            <w:r>
              <w:rPr>
                <w:rFonts w:hint="eastAsia" w:ascii="宋体" w:hAnsi="宋体" w:cs="宋体"/>
                <w:color w:val="000000"/>
                <w:szCs w:val="21"/>
              </w:rPr>
              <w:t>分。方案中每有一处缺陷的扣0.</w:t>
            </w:r>
            <w:r>
              <w:rPr>
                <w:rFonts w:hint="eastAsia" w:ascii="宋体" w:hAnsi="宋体" w:cs="宋体"/>
                <w:color w:val="000000"/>
                <w:szCs w:val="21"/>
                <w:lang w:val="en-US" w:eastAsia="zh-CN"/>
              </w:rPr>
              <w:t>5</w:t>
            </w:r>
            <w:r>
              <w:rPr>
                <w:rFonts w:hint="eastAsia" w:ascii="宋体" w:hAnsi="宋体" w:cs="宋体"/>
                <w:color w:val="000000"/>
                <w:szCs w:val="21"/>
              </w:rPr>
              <w:t>分，扣完为止。（缺陷是指：①方案内容及技术措施与项目无关；②方案内容及技术措施表述错误；③方案内容及技术措施前后表述矛盾；④方案内容及技术措施非专门针对本项目或不适用本项目的特性；⑤项目名称、实施地点、实施内容、涉及的规范、标准与本项目要求不一致等。）</w:t>
            </w:r>
          </w:p>
        </w:tc>
      </w:tr>
      <w:tr w14:paraId="4A9F7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4" w:type="dxa"/>
            <w:noWrap w:val="0"/>
            <w:vAlign w:val="center"/>
          </w:tcPr>
          <w:p w14:paraId="434CA79B">
            <w:pPr>
              <w:spacing w:line="520" w:lineRule="exact"/>
              <w:jc w:val="center"/>
              <w:rPr>
                <w:rFonts w:ascii="宋体" w:hAnsi="宋体" w:cs="宋体"/>
                <w:color w:val="000000"/>
                <w:sz w:val="18"/>
                <w:szCs w:val="18"/>
              </w:rPr>
            </w:pPr>
            <w:r>
              <w:rPr>
                <w:rFonts w:hint="eastAsia" w:ascii="宋体" w:hAnsi="宋体" w:cs="宋体"/>
                <w:color w:val="000000"/>
                <w:sz w:val="18"/>
                <w:szCs w:val="18"/>
              </w:rPr>
              <w:t>6</w:t>
            </w:r>
          </w:p>
        </w:tc>
        <w:tc>
          <w:tcPr>
            <w:tcW w:w="1491" w:type="dxa"/>
            <w:noWrap w:val="0"/>
            <w:vAlign w:val="center"/>
          </w:tcPr>
          <w:p w14:paraId="44014AED">
            <w:pPr>
              <w:widowControl/>
              <w:jc w:val="center"/>
              <w:rPr>
                <w:rFonts w:ascii="宋体" w:hAnsi="宋体" w:cs="宋体"/>
                <w:color w:val="000000"/>
                <w:sz w:val="18"/>
                <w:szCs w:val="18"/>
              </w:rPr>
            </w:pPr>
            <w:r>
              <w:rPr>
                <w:rFonts w:hint="eastAsia" w:ascii="宋体" w:hAnsi="宋体"/>
                <w:color w:val="000000"/>
                <w:szCs w:val="21"/>
              </w:rPr>
              <w:t>安全规范作业保障方案</w:t>
            </w:r>
          </w:p>
        </w:tc>
        <w:tc>
          <w:tcPr>
            <w:tcW w:w="720" w:type="dxa"/>
            <w:noWrap w:val="0"/>
            <w:vAlign w:val="center"/>
          </w:tcPr>
          <w:p w14:paraId="28505773">
            <w:pPr>
              <w:widowControl/>
              <w:jc w:val="center"/>
              <w:rPr>
                <w:rFonts w:ascii="宋体" w:hAnsi="宋体" w:cs="宋体"/>
                <w:bCs/>
                <w:color w:val="000000"/>
                <w:szCs w:val="21"/>
              </w:rPr>
            </w:pPr>
            <w:r>
              <w:rPr>
                <w:rFonts w:hint="eastAsia" w:ascii="宋体" w:hAnsi="宋体" w:cs="宋体"/>
                <w:bCs/>
                <w:color w:val="000000"/>
                <w:szCs w:val="21"/>
              </w:rPr>
              <w:t>4</w:t>
            </w:r>
          </w:p>
        </w:tc>
        <w:tc>
          <w:tcPr>
            <w:tcW w:w="6492" w:type="dxa"/>
            <w:noWrap w:val="0"/>
            <w:vAlign w:val="center"/>
          </w:tcPr>
          <w:p w14:paraId="0D2C9061">
            <w:pPr>
              <w:widowControl/>
              <w:jc w:val="left"/>
              <w:rPr>
                <w:rFonts w:ascii="宋体" w:hAnsi="宋体" w:cs="宋体"/>
                <w:color w:val="000000"/>
                <w:szCs w:val="21"/>
              </w:rPr>
            </w:pPr>
            <w:r>
              <w:rPr>
                <w:rFonts w:hint="eastAsia" w:ascii="宋体" w:hAnsi="宋体" w:cs="宋体"/>
                <w:color w:val="000000"/>
                <w:szCs w:val="21"/>
              </w:rPr>
              <w:t>投标人提供对于本项目实施全过程中的安全规范作业保障方案，方案内容包含：1.安全管理组织架构及责任体系清晰；2.安全作业装备配备及操作流程明确；3.安全隐患排查及闭环整改机制完善；4.安全培训</w:t>
            </w:r>
            <w:r>
              <w:rPr>
                <w:rFonts w:hint="eastAsia" w:ascii="宋体" w:hAnsi="宋体" w:cs="宋体"/>
                <w:color w:val="000000"/>
                <w:szCs w:val="21"/>
                <w:lang w:eastAsia="zh-CN"/>
              </w:rPr>
              <w:t>、</w:t>
            </w:r>
            <w:r>
              <w:rPr>
                <w:rFonts w:hint="eastAsia" w:ascii="宋体" w:hAnsi="宋体" w:cs="宋体"/>
                <w:color w:val="000000"/>
                <w:szCs w:val="21"/>
              </w:rPr>
              <w:t>常态化演练制度明确</w:t>
            </w:r>
            <w:r>
              <w:rPr>
                <w:rFonts w:hint="eastAsia" w:ascii="宋体" w:hAnsi="宋体" w:cs="宋体"/>
                <w:color w:val="000000"/>
                <w:szCs w:val="21"/>
                <w:lang w:eastAsia="zh-CN"/>
              </w:rPr>
              <w:t>以及</w:t>
            </w:r>
            <w:r>
              <w:rPr>
                <w:rFonts w:hint="eastAsia" w:ascii="宋体" w:hAnsi="宋体" w:cs="宋体"/>
                <w:color w:val="000000"/>
                <w:szCs w:val="21"/>
              </w:rPr>
              <w:t>作业过程监控</w:t>
            </w:r>
            <w:r>
              <w:rPr>
                <w:rFonts w:hint="eastAsia" w:ascii="宋体" w:hAnsi="宋体" w:cs="宋体"/>
                <w:color w:val="000000"/>
                <w:szCs w:val="21"/>
                <w:lang w:eastAsia="zh-CN"/>
              </w:rPr>
              <w:t>、</w:t>
            </w:r>
            <w:r>
              <w:rPr>
                <w:rFonts w:hint="eastAsia" w:ascii="宋体" w:hAnsi="宋体" w:cs="宋体"/>
                <w:color w:val="000000"/>
                <w:szCs w:val="21"/>
              </w:rPr>
              <w:t>文明作业要求清晰。</w:t>
            </w:r>
          </w:p>
          <w:p w14:paraId="70EFF9A7">
            <w:pPr>
              <w:widowControl/>
              <w:jc w:val="left"/>
              <w:rPr>
                <w:rFonts w:ascii="宋体" w:hAnsi="宋体" w:cs="宋体"/>
                <w:color w:val="000000"/>
                <w:szCs w:val="21"/>
              </w:rPr>
            </w:pPr>
            <w:r>
              <w:rPr>
                <w:rFonts w:hint="eastAsia" w:ascii="宋体" w:hAnsi="宋体" w:cs="宋体"/>
                <w:color w:val="000000"/>
                <w:szCs w:val="21"/>
              </w:rPr>
              <w:t>方案包含以上内容且满足项目实际需求没有缺陷的得4分；每缺少一项内容扣</w:t>
            </w:r>
            <w:r>
              <w:rPr>
                <w:rFonts w:hint="eastAsia" w:ascii="宋体" w:hAnsi="宋体" w:cs="宋体"/>
                <w:color w:val="000000"/>
                <w:szCs w:val="21"/>
                <w:lang w:val="en-US" w:eastAsia="zh-CN"/>
              </w:rPr>
              <w:t>1.0</w:t>
            </w:r>
            <w:r>
              <w:rPr>
                <w:rFonts w:hint="eastAsia" w:ascii="宋体" w:hAnsi="宋体" w:cs="宋体"/>
                <w:color w:val="000000"/>
                <w:szCs w:val="21"/>
              </w:rPr>
              <w:t>分。方案中每有一处缺陷的扣0.</w:t>
            </w:r>
            <w:r>
              <w:rPr>
                <w:rFonts w:hint="eastAsia" w:ascii="宋体" w:hAnsi="宋体" w:cs="宋体"/>
                <w:color w:val="000000"/>
                <w:szCs w:val="21"/>
                <w:lang w:val="en-US" w:eastAsia="zh-CN"/>
              </w:rPr>
              <w:t>5</w:t>
            </w:r>
            <w:r>
              <w:rPr>
                <w:rFonts w:hint="eastAsia" w:ascii="宋体" w:hAnsi="宋体" w:cs="宋体"/>
                <w:color w:val="000000"/>
                <w:szCs w:val="21"/>
              </w:rPr>
              <w:t>分，扣完为止。（缺陷是指：①内容与项目无关；②内容表述错误；③内容前后表述矛盾；④非专门针对本项目或不适用本项目的特性；⑤项目名称、实施地点、实施内容、涉及的规范、标准与本项目要求不一致等。）</w:t>
            </w:r>
          </w:p>
        </w:tc>
      </w:tr>
      <w:tr w14:paraId="3CDB1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4" w:type="dxa"/>
            <w:noWrap w:val="0"/>
            <w:vAlign w:val="center"/>
          </w:tcPr>
          <w:p w14:paraId="30DBB479">
            <w:pPr>
              <w:spacing w:line="520" w:lineRule="exact"/>
              <w:jc w:val="center"/>
              <w:rPr>
                <w:rFonts w:ascii="宋体" w:hAnsi="宋体" w:cs="宋体"/>
                <w:color w:val="000000"/>
                <w:sz w:val="18"/>
                <w:szCs w:val="18"/>
              </w:rPr>
            </w:pPr>
            <w:r>
              <w:rPr>
                <w:rFonts w:hint="eastAsia" w:ascii="宋体" w:hAnsi="宋体" w:cs="宋体"/>
                <w:color w:val="000000"/>
                <w:sz w:val="18"/>
                <w:szCs w:val="18"/>
              </w:rPr>
              <w:t>7</w:t>
            </w:r>
          </w:p>
        </w:tc>
        <w:tc>
          <w:tcPr>
            <w:tcW w:w="1491" w:type="dxa"/>
            <w:noWrap w:val="0"/>
            <w:vAlign w:val="center"/>
          </w:tcPr>
          <w:p w14:paraId="1C4C0C7B">
            <w:pPr>
              <w:widowControl/>
              <w:jc w:val="center"/>
              <w:rPr>
                <w:rFonts w:ascii="宋体" w:hAnsi="宋体" w:cs="宋体"/>
                <w:color w:val="000000"/>
                <w:szCs w:val="21"/>
              </w:rPr>
            </w:pPr>
            <w:r>
              <w:rPr>
                <w:rFonts w:hint="eastAsia" w:ascii="宋体" w:hAnsi="宋体" w:cs="宋体"/>
                <w:color w:val="000000"/>
                <w:szCs w:val="21"/>
              </w:rPr>
              <w:t>售后服务保障方案</w:t>
            </w:r>
          </w:p>
          <w:p w14:paraId="5F01CDE6">
            <w:pPr>
              <w:widowControl/>
              <w:jc w:val="center"/>
              <w:rPr>
                <w:rFonts w:ascii="宋体" w:hAnsi="宋体" w:cs="宋体"/>
                <w:color w:val="000000"/>
                <w:sz w:val="18"/>
                <w:szCs w:val="18"/>
              </w:rPr>
            </w:pPr>
          </w:p>
        </w:tc>
        <w:tc>
          <w:tcPr>
            <w:tcW w:w="720" w:type="dxa"/>
            <w:noWrap w:val="0"/>
            <w:vAlign w:val="center"/>
          </w:tcPr>
          <w:p w14:paraId="54F8247D">
            <w:pPr>
              <w:widowControl/>
              <w:jc w:val="center"/>
              <w:rPr>
                <w:rFonts w:ascii="宋体" w:hAnsi="宋体" w:cs="宋体"/>
                <w:bCs/>
                <w:color w:val="000000"/>
                <w:szCs w:val="21"/>
              </w:rPr>
            </w:pPr>
            <w:r>
              <w:rPr>
                <w:rFonts w:hint="eastAsia" w:ascii="宋体" w:hAnsi="宋体" w:cs="宋体"/>
                <w:bCs/>
                <w:color w:val="000000"/>
                <w:szCs w:val="21"/>
              </w:rPr>
              <w:t>7</w:t>
            </w:r>
          </w:p>
        </w:tc>
        <w:tc>
          <w:tcPr>
            <w:tcW w:w="6492" w:type="dxa"/>
            <w:noWrap w:val="0"/>
            <w:vAlign w:val="center"/>
          </w:tcPr>
          <w:p w14:paraId="65A66490">
            <w:pPr>
              <w:widowControl/>
              <w:numPr>
                <w:ilvl w:val="0"/>
                <w:numId w:val="6"/>
              </w:numPr>
              <w:jc w:val="left"/>
              <w:rPr>
                <w:rFonts w:ascii="宋体" w:hAnsi="宋体" w:cs="宋体"/>
                <w:color w:val="000000"/>
                <w:szCs w:val="21"/>
              </w:rPr>
            </w:pPr>
            <w:r>
              <w:rPr>
                <w:rFonts w:hint="eastAsia" w:ascii="宋体" w:hAnsi="宋体" w:cs="宋体"/>
                <w:color w:val="000000"/>
                <w:szCs w:val="21"/>
              </w:rPr>
              <w:t>投标人提供针对本项目的售后服务方案，内容包括：1.本次安装使用说明；2.产品使用培训计划；3.售后服务质量保证标准；4.售后服务工具配置；5.售后服务人员配置；6.本项目服务体系说明；</w:t>
            </w:r>
          </w:p>
          <w:p w14:paraId="42A49DA7">
            <w:pPr>
              <w:widowControl/>
              <w:ind w:left="0" w:firstLine="0"/>
              <w:jc w:val="left"/>
              <w:rPr>
                <w:rFonts w:ascii="宋体" w:hAnsi="宋体" w:cs="宋体"/>
                <w:color w:val="000000"/>
                <w:szCs w:val="21"/>
              </w:rPr>
            </w:pPr>
            <w:r>
              <w:rPr>
                <w:rFonts w:hint="eastAsia" w:ascii="宋体" w:hAnsi="宋体" w:cs="宋体"/>
                <w:color w:val="000000"/>
                <w:szCs w:val="21"/>
              </w:rPr>
              <w:t>方案包含以上内容且满足项目实际需求没有缺陷的得3分，每缺少一项内容扣0.5分。方案中每有一处缺陷的扣0.2分，扣完为止。（缺陷是指：①方案内容与项目无关；②方案内容表述错误；③方案内容前后表述矛盾；④方案内容非专门针对本项目或不适用本项目的特性；⑤项目名称、实施地点、实施内容、涉及的规范、标准与本项目要求不一致等。）</w:t>
            </w:r>
          </w:p>
          <w:p w14:paraId="1559BB32">
            <w:pPr>
              <w:widowControl/>
              <w:numPr>
                <w:ilvl w:val="0"/>
                <w:numId w:val="7"/>
              </w:numPr>
              <w:jc w:val="left"/>
              <w:rPr>
                <w:rFonts w:ascii="宋体" w:hAnsi="宋体" w:cs="宋体"/>
                <w:color w:val="000000"/>
                <w:szCs w:val="21"/>
              </w:rPr>
            </w:pPr>
            <w:r>
              <w:rPr>
                <w:rFonts w:hint="eastAsia" w:ascii="宋体" w:hAnsi="宋体" w:cs="宋体"/>
                <w:color w:val="000000"/>
                <w:szCs w:val="21"/>
              </w:rPr>
              <w:t>投标人满足本次更换设备的质保期并承诺原厂质保期每延长1年得1分，本项最高得2分，投标人提供承诺函加盖</w:t>
            </w:r>
            <w:r>
              <w:rPr>
                <w:rFonts w:hint="eastAsia" w:ascii="宋体" w:hAnsi="宋体" w:cs="宋体"/>
                <w:color w:val="000000"/>
                <w:szCs w:val="21"/>
                <w:lang w:val="en-US" w:eastAsia="zh-CN"/>
              </w:rPr>
              <w:t>投标</w:t>
            </w:r>
            <w:r>
              <w:rPr>
                <w:rFonts w:hint="eastAsia" w:ascii="宋体" w:hAnsi="宋体" w:cs="宋体"/>
                <w:color w:val="000000"/>
                <w:szCs w:val="21"/>
              </w:rPr>
              <w:t>单位公章，格式自拟。</w:t>
            </w:r>
          </w:p>
          <w:p w14:paraId="15364003">
            <w:pPr>
              <w:widowControl/>
              <w:jc w:val="left"/>
              <w:rPr>
                <w:rFonts w:ascii="宋体" w:hAnsi="宋体" w:cs="宋体"/>
                <w:color w:val="000000"/>
                <w:szCs w:val="21"/>
              </w:rPr>
            </w:pPr>
            <w:r>
              <w:rPr>
                <w:rFonts w:hint="eastAsia" w:ascii="宋体" w:hAnsi="宋体" w:cs="宋体"/>
                <w:color w:val="000000"/>
                <w:szCs w:val="21"/>
              </w:rPr>
              <w:t>3、投标人承诺为本次更换的管道及配套管件的电磁焊机提供原厂免费售后服务，并安排1名专职服务人员全程保障设备后期正常运营的得2分，投标人提供承诺书格式自拟加盖</w:t>
            </w:r>
            <w:r>
              <w:rPr>
                <w:rFonts w:hint="eastAsia" w:ascii="宋体" w:hAnsi="宋体" w:cs="宋体"/>
                <w:color w:val="000000"/>
                <w:szCs w:val="21"/>
                <w:lang w:val="en-US" w:eastAsia="zh-CN"/>
              </w:rPr>
              <w:t>投标</w:t>
            </w:r>
            <w:r>
              <w:rPr>
                <w:rFonts w:hint="eastAsia" w:ascii="宋体" w:hAnsi="宋体" w:cs="宋体"/>
                <w:color w:val="000000"/>
                <w:szCs w:val="21"/>
              </w:rPr>
              <w:t>单位公章，不提供不得分。</w:t>
            </w:r>
          </w:p>
        </w:tc>
      </w:tr>
    </w:tbl>
    <w:p w14:paraId="49FCDE2D">
      <w:pPr>
        <w:pStyle w:val="269"/>
        <w:spacing w:before="0" w:after="0" w:line="520" w:lineRule="exact"/>
        <w:ind w:left="0" w:firstLine="480"/>
        <w:rPr>
          <w:rFonts w:hint="eastAsia" w:cs="Arial"/>
          <w:color w:val="000000"/>
          <w:highlight w:val="none"/>
          <w:lang w:val="en-US" w:eastAsia="zh-CN"/>
        </w:rPr>
      </w:pPr>
      <w:r>
        <w:rPr>
          <w:rFonts w:hint="eastAsia" w:cs="Arial"/>
          <w:color w:val="000000"/>
          <w:highlight w:val="none"/>
          <w:lang w:val="en-US" w:eastAsia="zh-CN"/>
        </w:rPr>
        <w:t>注：关于产品及资质打分点可提供投标人自有产品证明材料或本次所投产品证明材料，两者均认可。</w:t>
      </w:r>
    </w:p>
    <w:p w14:paraId="746CEA7B">
      <w:pPr>
        <w:pStyle w:val="269"/>
        <w:spacing w:before="0" w:after="0" w:line="520" w:lineRule="exact"/>
        <w:ind w:firstLine="439"/>
        <w:rPr>
          <w:rFonts w:hint="eastAsia" w:cs="Arial"/>
          <w:color w:val="000000"/>
          <w:highlight w:val="none"/>
        </w:rPr>
      </w:pPr>
      <w:r>
        <w:rPr>
          <w:rFonts w:hint="eastAsia" w:cs="Arial"/>
          <w:color w:val="000000"/>
          <w:highlight w:val="none"/>
        </w:rPr>
        <w:t>（四）价格分：</w:t>
      </w:r>
      <w:r>
        <w:rPr>
          <w:rFonts w:hint="eastAsia" w:cs="Arial"/>
          <w:color w:val="000000"/>
          <w:highlight w:val="none"/>
          <w:lang w:val="en-US" w:eastAsia="zh-CN"/>
        </w:rPr>
        <w:t>30</w:t>
      </w:r>
      <w:r>
        <w:rPr>
          <w:rFonts w:hint="eastAsia" w:cs="Arial"/>
          <w:color w:val="000000"/>
          <w:highlight w:val="none"/>
        </w:rPr>
        <w:t>分</w:t>
      </w:r>
    </w:p>
    <w:p w14:paraId="585FADC5">
      <w:pPr>
        <w:pStyle w:val="269"/>
        <w:spacing w:before="0" w:after="0" w:line="520" w:lineRule="exact"/>
        <w:ind w:firstLine="439"/>
        <w:rPr>
          <w:rFonts w:hint="eastAsia" w:cs="Arial"/>
          <w:color w:val="000000"/>
          <w:highlight w:val="none"/>
        </w:rPr>
      </w:pPr>
      <w:r>
        <w:rPr>
          <w:rFonts w:hint="eastAsia" w:cs="Arial"/>
          <w:color w:val="000000"/>
          <w:highlight w:val="none"/>
        </w:rPr>
        <w:t>价格分统一采用低价优先法计算，即满足招标文件要求且投标价格最低的投标报价为评标基准价，其价格分为满分。其他投标人的价格分统一按照下列公式计算：</w:t>
      </w:r>
    </w:p>
    <w:p w14:paraId="222665F7">
      <w:pPr>
        <w:pStyle w:val="269"/>
        <w:spacing w:before="0" w:after="0" w:line="520" w:lineRule="exact"/>
        <w:ind w:firstLine="439"/>
        <w:rPr>
          <w:rFonts w:hint="eastAsia" w:cs="Arial"/>
          <w:color w:val="000000"/>
          <w:highlight w:val="none"/>
        </w:rPr>
      </w:pPr>
      <w:r>
        <w:rPr>
          <w:rFonts w:hint="eastAsia" w:cs="Arial"/>
          <w:color w:val="000000"/>
          <w:highlight w:val="none"/>
        </w:rPr>
        <w:t>投标报价得分=（评标基准价/投标报价）×价格权值×100</w:t>
      </w:r>
      <w:r>
        <w:rPr>
          <w:rFonts w:cs="Arial"/>
          <w:color w:val="000000"/>
          <w:highlight w:val="none"/>
        </w:rPr>
        <w:t xml:space="preserve"> </w:t>
      </w:r>
    </w:p>
    <w:p w14:paraId="3097D8D7">
      <w:pPr>
        <w:pStyle w:val="269"/>
        <w:spacing w:before="0" w:after="0" w:line="520" w:lineRule="exact"/>
        <w:ind w:firstLine="441"/>
        <w:rPr>
          <w:rFonts w:hint="eastAsia" w:cs="Arial"/>
          <w:b/>
          <w:bCs/>
          <w:color w:val="000000"/>
          <w:highlight w:val="none"/>
        </w:rPr>
      </w:pPr>
      <w:r>
        <w:rPr>
          <w:rFonts w:hint="eastAsia" w:cs="Arial"/>
          <w:b/>
          <w:bCs/>
          <w:color w:val="000000"/>
          <w:highlight w:val="none"/>
        </w:rPr>
        <w:t>出现下列情形之一的，评标委员会应当启动异常低价投标审查程序：</w:t>
      </w:r>
    </w:p>
    <w:p w14:paraId="7727DA55">
      <w:pPr>
        <w:pStyle w:val="269"/>
        <w:spacing w:before="0" w:after="0" w:line="520" w:lineRule="exact"/>
        <w:ind w:firstLine="441"/>
        <w:rPr>
          <w:rFonts w:hint="eastAsia" w:cs="Arial"/>
          <w:b/>
          <w:bCs/>
          <w:color w:val="000000"/>
          <w:highlight w:val="none"/>
        </w:rPr>
      </w:pPr>
      <w:r>
        <w:rPr>
          <w:rFonts w:hint="eastAsia" w:cs="Arial"/>
          <w:b/>
          <w:bCs/>
          <w:color w:val="000000"/>
          <w:highlight w:val="none"/>
        </w:rPr>
        <w:t>1.投标（响应）报价低于全部通过符合性审查供应商投标（响应）报价平均值50%的，即投标（响应）报价&lt;全部通过符合性审查供应商投标（响应）报价平均值×50%；</w:t>
      </w:r>
    </w:p>
    <w:p w14:paraId="2B5738E9">
      <w:pPr>
        <w:pStyle w:val="269"/>
        <w:spacing w:before="0" w:after="0" w:line="520" w:lineRule="exact"/>
        <w:ind w:firstLine="441"/>
        <w:rPr>
          <w:rFonts w:hint="eastAsia" w:cs="Arial"/>
          <w:b/>
          <w:bCs/>
          <w:color w:val="000000"/>
          <w:highlight w:val="none"/>
        </w:rPr>
      </w:pPr>
      <w:r>
        <w:rPr>
          <w:rFonts w:hint="eastAsia" w:cs="Arial"/>
          <w:b/>
          <w:bCs/>
          <w:color w:val="000000"/>
          <w:highlight w:val="none"/>
        </w:rPr>
        <w:t>2.投标（响应）报价低于通过符合性审查的次低报价供应商投标（响应）报价50%的，即投标（响应）报价&lt;通过符合性审查的次低报价供应商投标（响应）报价×50%；</w:t>
      </w:r>
    </w:p>
    <w:p w14:paraId="585356D8">
      <w:pPr>
        <w:pStyle w:val="269"/>
        <w:spacing w:before="0" w:after="0" w:line="520" w:lineRule="exact"/>
        <w:ind w:firstLine="441"/>
        <w:rPr>
          <w:rFonts w:hint="eastAsia" w:cs="Arial"/>
          <w:b/>
          <w:bCs/>
          <w:color w:val="000000"/>
          <w:highlight w:val="none"/>
        </w:rPr>
      </w:pPr>
      <w:r>
        <w:rPr>
          <w:rFonts w:hint="eastAsia" w:cs="Arial"/>
          <w:b/>
          <w:bCs/>
          <w:color w:val="000000"/>
          <w:highlight w:val="none"/>
        </w:rPr>
        <w:t>3.投标（响应）报价低于采购项目最高限价45%的，即投标（响应）报价&lt;采购项目最高限价×45%；</w:t>
      </w:r>
    </w:p>
    <w:p w14:paraId="116A399B">
      <w:pPr>
        <w:pStyle w:val="269"/>
        <w:spacing w:before="0" w:after="0" w:line="520" w:lineRule="exact"/>
        <w:ind w:firstLine="441"/>
        <w:rPr>
          <w:rFonts w:hint="eastAsia" w:cs="Arial"/>
          <w:b/>
          <w:bCs/>
          <w:color w:val="000000"/>
          <w:highlight w:val="none"/>
        </w:rPr>
      </w:pPr>
      <w:r>
        <w:rPr>
          <w:rFonts w:hint="eastAsia" w:cs="Arial"/>
          <w:b/>
          <w:bCs/>
          <w:color w:val="000000"/>
          <w:highlight w:val="none"/>
        </w:rPr>
        <w:t>4.评审委员会基于专业判断，认为供应商报价过低，有可能影响产品质量或者不能诚信履约的其他情形。</w:t>
      </w:r>
    </w:p>
    <w:p w14:paraId="6BC8C017">
      <w:pPr>
        <w:pStyle w:val="269"/>
        <w:spacing w:before="0" w:after="0" w:line="520" w:lineRule="exact"/>
        <w:ind w:firstLine="441"/>
        <w:rPr>
          <w:rFonts w:hint="eastAsia" w:cs="Arial"/>
          <w:color w:val="000000"/>
          <w:highlight w:val="none"/>
        </w:rPr>
      </w:pPr>
      <w:r>
        <w:rPr>
          <w:rFonts w:hint="eastAsia" w:cs="Arial"/>
          <w:b/>
          <w:bCs/>
          <w:color w:val="000000"/>
          <w:highlight w:val="none"/>
        </w:rPr>
        <w:t>启动异常低价投标审查后，评标委员会将通过苏采云系统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p>
    <w:p w14:paraId="3E8D4CAD">
      <w:pPr>
        <w:pStyle w:val="269"/>
        <w:spacing w:before="0" w:after="0" w:line="520" w:lineRule="exact"/>
        <w:ind w:firstLine="439"/>
        <w:rPr>
          <w:rFonts w:hint="eastAsia" w:cs="Arial"/>
          <w:color w:val="000000"/>
          <w:highlight w:val="none"/>
        </w:rPr>
      </w:pPr>
      <w:r>
        <w:rPr>
          <w:rFonts w:hint="eastAsia" w:cs="Arial"/>
          <w:color w:val="000000"/>
          <w:highlight w:val="none"/>
        </w:rPr>
        <w:t>投标供应商不提供书面说明、证明材料，或者提供的书面说明、证明材料不能证明其报价合理性的，评标委员会应当将其作为无效投标处理。审查相关情况应当在评审报告中进行记录。</w:t>
      </w:r>
    </w:p>
    <w:p w14:paraId="3799F0FE">
      <w:pPr>
        <w:pStyle w:val="269"/>
        <w:spacing w:before="0" w:after="0" w:line="520" w:lineRule="exact"/>
        <w:ind w:firstLine="439"/>
        <w:rPr>
          <w:rFonts w:eastAsia="宋体" w:cs="Arial"/>
          <w:b/>
          <w:bCs/>
          <w:color w:val="000000"/>
          <w:highlight w:val="none"/>
          <w:lang w:val="en-US" w:eastAsia="zh-CN"/>
        </w:rPr>
      </w:pPr>
      <w:r>
        <w:rPr>
          <w:rFonts w:hint="eastAsia" w:cs="Arial"/>
          <w:b/>
          <w:bCs/>
          <w:color w:val="000000"/>
          <w:highlight w:val="none"/>
          <w:lang w:val="en-US" w:eastAsia="zh-CN"/>
        </w:rPr>
        <w:t>本项目没有二次报价，请投标人如有说明材料请根据上述要求在标书中提供，未提供或未有明确的证明材料，本项目做无效标处理。</w:t>
      </w:r>
    </w:p>
    <w:p w14:paraId="7928D6D9">
      <w:pPr>
        <w:spacing w:line="560" w:lineRule="exact"/>
        <w:ind w:firstLine="480"/>
        <w:rPr>
          <w:rFonts w:hint="eastAsia" w:ascii="宋体" w:hAnsi="宋体"/>
          <w:b/>
          <w:color w:val="000000"/>
          <w:sz w:val="24"/>
          <w:szCs w:val="24"/>
          <w:highlight w:val="none"/>
        </w:rPr>
      </w:pPr>
      <w:r>
        <w:rPr>
          <w:rFonts w:hint="eastAsia" w:ascii="宋体" w:hAnsi="宋体"/>
          <w:b/>
          <w:color w:val="000000"/>
          <w:sz w:val="24"/>
          <w:szCs w:val="24"/>
          <w:highlight w:val="none"/>
        </w:rPr>
        <w:t>（五）政府采购政策功能落实</w:t>
      </w:r>
    </w:p>
    <w:p w14:paraId="117564C8">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1、小微型企业价格扣除</w:t>
      </w:r>
    </w:p>
    <w:p w14:paraId="7A366523">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（1）本项目对小型和微型企业产品给予</w:t>
      </w:r>
      <w:r>
        <w:rPr>
          <w:rFonts w:hint="eastAsia" w:ascii="宋体" w:hAnsi="宋体"/>
          <w:color w:val="000000"/>
          <w:sz w:val="24"/>
          <w:szCs w:val="24"/>
          <w:highlight w:val="none"/>
          <w:u w:val="single"/>
        </w:rPr>
        <w:t>20%</w:t>
      </w:r>
      <w:r>
        <w:rPr>
          <w:rFonts w:hint="eastAsia" w:ascii="宋体" w:hAnsi="宋体"/>
          <w:color w:val="000000"/>
          <w:sz w:val="24"/>
          <w:szCs w:val="24"/>
          <w:highlight w:val="none"/>
        </w:rPr>
        <w:t>的扣除价格，用扣除后的价格参与评审。</w:t>
      </w:r>
    </w:p>
    <w:p w14:paraId="0C05C823">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（2）供应商需按照采购文件的要求提供相应的《中小企业声明函》。</w:t>
      </w:r>
    </w:p>
    <w:p w14:paraId="2A6D6F75">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（3）企业标准请参照《关于印发中小企业划型标准规定的通知》（工信部联企业[2011]300号）文件规定自行填写。</w:t>
      </w:r>
    </w:p>
    <w:p w14:paraId="46279EC5">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2、残疾人福利单位价格扣除</w:t>
      </w:r>
    </w:p>
    <w:p w14:paraId="709160EE">
      <w:pPr>
        <w:spacing w:line="560" w:lineRule="exact"/>
        <w:ind w:left="119"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（1）本项目对残疾人福利性单位视同小型、微型企业，给予</w:t>
      </w:r>
      <w:r>
        <w:rPr>
          <w:rFonts w:hint="eastAsia" w:ascii="宋体" w:hAnsi="宋体"/>
          <w:color w:val="000000"/>
          <w:sz w:val="24"/>
          <w:szCs w:val="24"/>
          <w:highlight w:val="none"/>
          <w:u w:val="single"/>
        </w:rPr>
        <w:t>20%</w:t>
      </w:r>
      <w:r>
        <w:rPr>
          <w:rFonts w:hint="eastAsia" w:ascii="宋体" w:hAnsi="宋体"/>
          <w:color w:val="000000"/>
          <w:sz w:val="24"/>
          <w:szCs w:val="24"/>
          <w:highlight w:val="none"/>
        </w:rPr>
        <w:t>的价格扣除，用扣除后的价格参与评审。</w:t>
      </w:r>
    </w:p>
    <w:p w14:paraId="72066C60">
      <w:pPr>
        <w:spacing w:line="560" w:lineRule="exact"/>
        <w:ind w:left="119" w:firstLine="480"/>
        <w:jc w:val="left"/>
        <w:rPr>
          <w:rFonts w:hint="eastAsia" w:ascii="宋体" w:hAnsi="宋体"/>
          <w:color w:val="000000"/>
          <w:sz w:val="24"/>
          <w:szCs w:val="24"/>
          <w:highlight w:val="none"/>
        </w:rPr>
      </w:pPr>
      <w:r>
        <w:rPr>
          <w:rFonts w:hint="eastAsia" w:ascii="宋体" w:hAnsi="宋体"/>
          <w:color w:val="000000"/>
          <w:sz w:val="24"/>
          <w:szCs w:val="24"/>
          <w:highlight w:val="none"/>
        </w:rPr>
        <w:t>（2）残疾人福利单位需按照采购文件的要求提供《残疾人福利性单位声明函》。</w:t>
      </w:r>
    </w:p>
    <w:p w14:paraId="576F1A5B">
      <w:pPr>
        <w:spacing w:line="560" w:lineRule="exact"/>
        <w:ind w:left="119" w:firstLine="480"/>
        <w:jc w:val="left"/>
        <w:rPr>
          <w:rFonts w:hint="eastAsia" w:ascii="宋体" w:hAnsi="宋体"/>
          <w:color w:val="000000"/>
          <w:sz w:val="24"/>
          <w:szCs w:val="24"/>
          <w:highlight w:val="none"/>
        </w:rPr>
      </w:pPr>
      <w:r>
        <w:rPr>
          <w:rFonts w:hint="eastAsia" w:ascii="宋体" w:hAnsi="宋体"/>
          <w:color w:val="000000"/>
          <w:sz w:val="24"/>
          <w:szCs w:val="24"/>
          <w:highlight w:val="none"/>
        </w:rPr>
        <w:t>（3）残疾人福利单位标准请参照《关于促进残疾人就业政府采购政策的通知》（财库〔2017〕141号）。</w:t>
      </w:r>
    </w:p>
    <w:p w14:paraId="30292E41">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3、监狱和戒毒企业价格扣除</w:t>
      </w:r>
    </w:p>
    <w:p w14:paraId="0E5A9FB7">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（1）本项目对监狱和戒毒企业（简称监狱企业）视同小型、微型企业，给予</w:t>
      </w:r>
      <w:r>
        <w:rPr>
          <w:rFonts w:hint="eastAsia" w:ascii="宋体" w:hAnsi="宋体"/>
          <w:color w:val="000000"/>
          <w:sz w:val="24"/>
          <w:szCs w:val="24"/>
          <w:highlight w:val="none"/>
          <w:u w:val="single"/>
        </w:rPr>
        <w:t>20%</w:t>
      </w:r>
      <w:r>
        <w:rPr>
          <w:rFonts w:hint="eastAsia" w:ascii="宋体" w:hAnsi="宋体"/>
          <w:color w:val="000000"/>
          <w:sz w:val="24"/>
          <w:szCs w:val="24"/>
          <w:highlight w:val="none"/>
        </w:rPr>
        <w:t>的价格扣除，用扣除后的价格参与评审。</w:t>
      </w:r>
    </w:p>
    <w:p w14:paraId="2BBB89DC">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D54B837">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（3）监狱企业标准请参照《关于政府采购支持监狱企业发展有关问题的通知》（</w:t>
      </w:r>
      <w:r>
        <w:rPr>
          <w:rFonts w:ascii="宋体" w:hAnsi="宋体"/>
          <w:color w:val="000000"/>
          <w:sz w:val="24"/>
          <w:szCs w:val="24"/>
          <w:highlight w:val="none"/>
        </w:rPr>
        <w:t>财库[2014]68号</w:t>
      </w:r>
      <w:r>
        <w:rPr>
          <w:rFonts w:hint="eastAsia" w:ascii="宋体" w:hAnsi="宋体"/>
          <w:color w:val="000000"/>
          <w:sz w:val="24"/>
          <w:szCs w:val="24"/>
          <w:highlight w:val="none"/>
        </w:rPr>
        <w:t>）。</w:t>
      </w:r>
    </w:p>
    <w:p w14:paraId="7649250F">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4、残疾人福利单位、监狱企业属于小型、微型企业的，不重复享受政策。</w:t>
      </w:r>
    </w:p>
    <w:p w14:paraId="06B93D2C">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6%</w:t>
      </w:r>
      <w:r>
        <w:rPr>
          <w:rFonts w:hint="eastAsia" w:ascii="宋体" w:hAnsi="宋体"/>
          <w:color w:val="000000"/>
          <w:sz w:val="24"/>
          <w:szCs w:val="24"/>
          <w:highlight w:val="none"/>
        </w:rPr>
        <w:t>的价格扣除，用扣除后的价格参与评审。</w:t>
      </w:r>
    </w:p>
    <w:p w14:paraId="2AEC0962">
      <w:pPr>
        <w:spacing w:line="56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6、联合体各方均为小型、微型企业（残疾人福利单位、监狱企业）的，联合体享受</w:t>
      </w:r>
      <w:r>
        <w:rPr>
          <w:rFonts w:hint="eastAsia" w:ascii="宋体" w:hAnsi="宋体"/>
          <w:color w:val="000000"/>
          <w:sz w:val="24"/>
          <w:szCs w:val="24"/>
          <w:highlight w:val="none"/>
          <w:u w:val="single"/>
        </w:rPr>
        <w:t>20%</w:t>
      </w:r>
      <w:r>
        <w:rPr>
          <w:rFonts w:hint="eastAsia" w:ascii="宋体" w:hAnsi="宋体"/>
          <w:color w:val="000000"/>
          <w:sz w:val="24"/>
          <w:szCs w:val="24"/>
          <w:highlight w:val="none"/>
        </w:rPr>
        <w:t>价格扣除，用扣除后的价格参与评审。</w:t>
      </w:r>
    </w:p>
    <w:p w14:paraId="0B62BAB7">
      <w:pPr>
        <w:spacing w:line="560" w:lineRule="exact"/>
        <w:ind w:firstLine="480"/>
        <w:jc w:val="left"/>
        <w:rPr>
          <w:rFonts w:ascii="宋体" w:hAnsi="宋体"/>
          <w:b/>
          <w:bCs/>
          <w:color w:val="000000"/>
          <w:sz w:val="24"/>
          <w:szCs w:val="24"/>
          <w:highlight w:val="none"/>
        </w:rPr>
      </w:pPr>
      <w:r>
        <w:rPr>
          <w:rFonts w:hint="eastAsia" w:ascii="宋体" w:hAnsi="宋体"/>
          <w:b/>
          <w:bCs/>
          <w:color w:val="000000"/>
          <w:sz w:val="24"/>
          <w:szCs w:val="24"/>
          <w:highlight w:val="none"/>
        </w:rPr>
        <w:t>7、专门面向中小企业采购的项目或者采购包，不再执行价格评审优惠的扶持政策。</w:t>
      </w:r>
    </w:p>
    <w:p w14:paraId="7C1E5376">
      <w:pPr>
        <w:spacing w:line="560" w:lineRule="exact"/>
        <w:ind w:firstLine="480"/>
        <w:rPr>
          <w:rFonts w:hint="eastAsia" w:ascii="宋体" w:hAnsi="宋体"/>
          <w:b/>
          <w:color w:val="000000"/>
          <w:sz w:val="24"/>
          <w:szCs w:val="24"/>
          <w:highlight w:val="none"/>
        </w:rPr>
      </w:pPr>
      <w:r>
        <w:rPr>
          <w:rFonts w:hint="eastAsia" w:ascii="Arial" w:hAnsi="Arial" w:cs="Arial"/>
          <w:b/>
          <w:color w:val="000000"/>
          <w:sz w:val="24"/>
          <w:szCs w:val="24"/>
          <w:highlight w:val="none"/>
        </w:rPr>
        <w:t>（六）</w:t>
      </w:r>
      <w:r>
        <w:rPr>
          <w:rFonts w:hint="eastAsia" w:ascii="宋体" w:hAnsi="宋体"/>
          <w:b/>
          <w:color w:val="000000"/>
          <w:sz w:val="24"/>
          <w:szCs w:val="24"/>
          <w:highlight w:val="none"/>
        </w:rPr>
        <w:t>采购本国产品的支持政策</w:t>
      </w:r>
    </w:p>
    <w:p w14:paraId="0ACD1E9D">
      <w:pPr>
        <w:widowControl/>
        <w:shd w:val="clear" w:color="auto" w:fill="FFFFFF"/>
        <w:spacing w:line="560" w:lineRule="exact"/>
        <w:ind w:firstLine="508"/>
        <w:jc w:val="left"/>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4BFF9D">
      <w:pPr>
        <w:widowControl/>
        <w:shd w:val="clear" w:color="auto" w:fill="FFFFFF"/>
        <w:spacing w:line="560" w:lineRule="exact"/>
        <w:ind w:firstLine="508"/>
        <w:jc w:val="left"/>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2.本项目政府采购活动中既有本国产品又有非本国产品参与竞争的，依法对本国产品给予价格评审优惠，对本国产品的报价给予20%的价格扣除，用扣除后的价格参与评审。本国产品和小微企业产品的价格评审优惠，</w:t>
      </w:r>
      <w:r>
        <w:rPr>
          <w:rFonts w:hint="eastAsia" w:ascii="宋体" w:hAnsi="宋体" w:cs="宋体"/>
          <w:color w:val="000000"/>
          <w:spacing w:val="7"/>
          <w:sz w:val="24"/>
          <w:szCs w:val="24"/>
          <w:highlight w:val="none"/>
          <w:lang w:eastAsia="zh-CN"/>
        </w:rPr>
        <w:t>相关</w:t>
      </w:r>
      <w:r>
        <w:rPr>
          <w:rFonts w:hint="eastAsia" w:ascii="宋体" w:hAnsi="宋体" w:cs="宋体"/>
          <w:color w:val="000000"/>
          <w:spacing w:val="7"/>
          <w:sz w:val="24"/>
          <w:szCs w:val="24"/>
          <w:highlight w:val="none"/>
        </w:rPr>
        <w:t>价格评审扣除优惠，均在供应商原始报价基础上计算，用扣除后的价格参与评审。</w:t>
      </w:r>
    </w:p>
    <w:p w14:paraId="2988C515">
      <w:pPr>
        <w:widowControl/>
        <w:shd w:val="clear" w:color="auto" w:fill="FFFFFF"/>
        <w:spacing w:line="560" w:lineRule="exact"/>
        <w:ind w:firstLine="508"/>
        <w:jc w:val="left"/>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30D3C38">
      <w:pPr>
        <w:widowControl/>
        <w:shd w:val="clear" w:color="auto" w:fill="FFFFFF"/>
        <w:spacing w:line="560" w:lineRule="exact"/>
        <w:ind w:firstLine="508"/>
        <w:jc w:val="left"/>
        <w:rPr>
          <w:rFonts w:hint="eastAsia" w:ascii="宋体" w:hAnsi="宋体" w:cs="宋体"/>
          <w:b/>
          <w:color w:val="000000"/>
          <w:sz w:val="24"/>
          <w:szCs w:val="24"/>
          <w:highlight w:val="none"/>
        </w:rPr>
      </w:pPr>
      <w:r>
        <w:rPr>
          <w:rFonts w:hint="eastAsia" w:ascii="宋体" w:hAnsi="宋体" w:cs="宋体"/>
          <w:b/>
          <w:color w:val="000000"/>
          <w:spacing w:val="7"/>
          <w:sz w:val="24"/>
          <w:szCs w:val="24"/>
          <w:highlight w:val="none"/>
        </w:rPr>
        <w:t>4.供应商需按照招标文件的要求提供《关于符合本国产品标准的声明函》，如不提供将不享受本国产品价格评审优惠。</w:t>
      </w:r>
    </w:p>
    <w:p w14:paraId="3005ABE9">
      <w:pPr>
        <w:widowControl/>
        <w:shd w:val="clear" w:color="auto" w:fill="FFFFFF"/>
        <w:spacing w:line="560" w:lineRule="exact"/>
        <w:ind w:firstLine="508"/>
        <w:jc w:val="left"/>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60E35025">
      <w:pPr>
        <w:widowControl/>
        <w:shd w:val="clear" w:color="auto" w:fill="FFFFFF"/>
        <w:spacing w:line="560" w:lineRule="exact"/>
        <w:ind w:firstLine="508"/>
        <w:jc w:val="left"/>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t>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1239191">
      <w:pPr>
        <w:widowControl/>
        <w:shd w:val="clear" w:color="auto" w:fill="FFFFFF"/>
        <w:spacing w:line="560" w:lineRule="exact"/>
        <w:ind w:firstLine="508"/>
        <w:jc w:val="left"/>
        <w:rPr>
          <w:rFonts w:hint="eastAsia" w:ascii="宋体" w:hAnsi="宋体" w:cs="宋体"/>
          <w:b/>
          <w:color w:val="000000"/>
          <w:spacing w:val="7"/>
          <w:sz w:val="24"/>
          <w:szCs w:val="24"/>
          <w:highlight w:val="none"/>
        </w:rPr>
      </w:pPr>
      <w:r>
        <w:rPr>
          <w:rFonts w:hint="eastAsia" w:ascii="宋体" w:hAnsi="宋体" w:cs="宋体"/>
          <w:b/>
          <w:color w:val="000000"/>
          <w:spacing w:val="7"/>
          <w:sz w:val="24"/>
          <w:szCs w:val="24"/>
          <w:highlight w:val="none"/>
        </w:rPr>
        <w:t>5.对于仅有本国产品参与竞争的政府采购项目，本国产品不享受价格扣除评审优惠。</w:t>
      </w:r>
    </w:p>
    <w:p w14:paraId="4ACABD93">
      <w:pPr>
        <w:widowControl/>
        <w:shd w:val="clear" w:color="auto" w:fill="FFFFFF"/>
        <w:spacing w:line="560" w:lineRule="exact"/>
        <w:ind w:firstLine="508"/>
        <w:jc w:val="center"/>
        <w:rPr>
          <w:rFonts w:hint="eastAsia" w:ascii="黑体" w:eastAsia="黑体"/>
          <w:bCs/>
          <w:color w:val="000000"/>
          <w:sz w:val="44"/>
          <w:szCs w:val="28"/>
          <w:highlight w:val="none"/>
        </w:rPr>
      </w:pPr>
      <w:r>
        <w:rPr>
          <w:rFonts w:hint="eastAsia" w:ascii="宋体" w:hAnsi="宋体" w:cs="宋体"/>
          <w:b/>
          <w:color w:val="000000"/>
          <w:spacing w:val="7"/>
          <w:sz w:val="24"/>
          <w:szCs w:val="24"/>
          <w:highlight w:val="none"/>
        </w:rPr>
        <w:br w:type="page" w:clear="all"/>
      </w:r>
      <w:r>
        <w:rPr>
          <w:rFonts w:hint="eastAsia" w:ascii="黑体" w:eastAsia="黑体"/>
          <w:bCs/>
          <w:color w:val="000000"/>
          <w:sz w:val="44"/>
          <w:szCs w:val="28"/>
          <w:highlight w:val="none"/>
        </w:rPr>
        <w:t>第</w:t>
      </w:r>
      <w:r>
        <w:rPr>
          <w:rFonts w:hint="eastAsia" w:ascii="黑体" w:eastAsia="黑体"/>
          <w:bCs/>
          <w:color w:val="000000"/>
          <w:sz w:val="44"/>
          <w:szCs w:val="28"/>
          <w:highlight w:val="none"/>
          <w:lang w:eastAsia="zh-CN"/>
        </w:rPr>
        <w:t>五</w:t>
      </w:r>
      <w:r>
        <w:rPr>
          <w:rFonts w:hint="eastAsia" w:ascii="黑体" w:eastAsia="黑体"/>
          <w:bCs/>
          <w:color w:val="000000"/>
          <w:sz w:val="44"/>
          <w:szCs w:val="28"/>
          <w:highlight w:val="none"/>
        </w:rPr>
        <w:t>章  投标</w:t>
      </w:r>
      <w:bookmarkEnd w:id="176"/>
      <w:bookmarkEnd w:id="177"/>
      <w:bookmarkEnd w:id="210"/>
      <w:r>
        <w:rPr>
          <w:rFonts w:hint="eastAsia" w:ascii="黑体" w:eastAsia="黑体"/>
          <w:bCs/>
          <w:color w:val="000000"/>
          <w:sz w:val="44"/>
          <w:szCs w:val="28"/>
          <w:highlight w:val="none"/>
        </w:rPr>
        <w:t>文件格式</w:t>
      </w:r>
    </w:p>
    <w:p w14:paraId="75BD0DA3">
      <w:pPr>
        <w:jc w:val="center"/>
        <w:rPr>
          <w:rFonts w:hint="eastAsia" w:ascii="宋体" w:hAnsi="宋体"/>
          <w:b/>
          <w:color w:val="000000"/>
          <w:sz w:val="72"/>
          <w:szCs w:val="21"/>
          <w:highlight w:val="none"/>
        </w:rPr>
      </w:pPr>
      <w:bookmarkStart w:id="211" w:name="_Hlt26955039"/>
      <w:bookmarkEnd w:id="211"/>
      <w:bookmarkStart w:id="212" w:name="_Hlt26671244"/>
      <w:bookmarkEnd w:id="212"/>
      <w:bookmarkStart w:id="213" w:name="_Toc26554094"/>
      <w:bookmarkStart w:id="214" w:name="_Toc120614282"/>
      <w:bookmarkStart w:id="215" w:name="_Toc49090576"/>
    </w:p>
    <w:p w14:paraId="6C2FEB93">
      <w:pPr>
        <w:jc w:val="center"/>
        <w:rPr>
          <w:rFonts w:hint="eastAsia" w:ascii="宋体" w:hAnsi="宋体"/>
          <w:b/>
          <w:color w:val="000000"/>
          <w:sz w:val="72"/>
          <w:szCs w:val="21"/>
          <w:highlight w:val="none"/>
        </w:rPr>
      </w:pPr>
      <w:r>
        <w:rPr>
          <w:rFonts w:hint="eastAsia" w:ascii="宋体" w:hAnsi="宋体"/>
          <w:b/>
          <w:color w:val="000000"/>
          <w:sz w:val="72"/>
          <w:szCs w:val="21"/>
          <w:highlight w:val="none"/>
        </w:rPr>
        <w:t>投  标  文  件</w:t>
      </w:r>
    </w:p>
    <w:p w14:paraId="42DC49A2">
      <w:pPr>
        <w:jc w:val="center"/>
        <w:rPr>
          <w:rFonts w:hint="eastAsia" w:ascii="宋体" w:hAnsi="宋体"/>
          <w:b/>
          <w:color w:val="000000"/>
          <w:sz w:val="36"/>
          <w:szCs w:val="21"/>
          <w:highlight w:val="none"/>
        </w:rPr>
      </w:pPr>
    </w:p>
    <w:p w14:paraId="01BB1124">
      <w:pPr>
        <w:jc w:val="center"/>
        <w:rPr>
          <w:rFonts w:hint="eastAsia" w:ascii="宋体" w:hAnsi="宋体"/>
          <w:b/>
          <w:color w:val="000000"/>
          <w:sz w:val="36"/>
          <w:szCs w:val="21"/>
          <w:highlight w:val="none"/>
        </w:rPr>
      </w:pPr>
    </w:p>
    <w:p w14:paraId="5AD32A98">
      <w:pPr>
        <w:jc w:val="center"/>
        <w:rPr>
          <w:rFonts w:hint="eastAsia" w:ascii="宋体" w:hAnsi="宋体"/>
          <w:b/>
          <w:color w:val="000000"/>
          <w:sz w:val="36"/>
          <w:szCs w:val="21"/>
          <w:highlight w:val="none"/>
        </w:rPr>
      </w:pPr>
    </w:p>
    <w:p w14:paraId="52177D0B">
      <w:pPr>
        <w:ind w:firstLine="1080"/>
        <w:rPr>
          <w:rFonts w:hint="eastAsia" w:ascii="宋体" w:hAnsi="宋体"/>
          <w:b/>
          <w:color w:val="000000"/>
          <w:sz w:val="36"/>
          <w:szCs w:val="21"/>
          <w:highlight w:val="none"/>
        </w:rPr>
      </w:pPr>
      <w:r>
        <w:rPr>
          <w:rFonts w:hint="eastAsia" w:ascii="宋体" w:hAnsi="宋体"/>
          <w:b/>
          <w:color w:val="000000"/>
          <w:sz w:val="36"/>
          <w:szCs w:val="21"/>
          <w:highlight w:val="none"/>
        </w:rPr>
        <w:t>项 目 名 称：</w:t>
      </w:r>
      <w:r>
        <w:rPr>
          <w:rFonts w:hint="eastAsia" w:ascii="宋体" w:hAnsi="宋体"/>
          <w:b/>
          <w:color w:val="000000"/>
          <w:sz w:val="36"/>
          <w:szCs w:val="21"/>
          <w:highlight w:val="none"/>
          <w:u w:val="single"/>
        </w:rPr>
        <w:t xml:space="preserve">               </w:t>
      </w:r>
    </w:p>
    <w:p w14:paraId="01013785">
      <w:pPr>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项 目 编 号：</w:t>
      </w:r>
      <w:r>
        <w:rPr>
          <w:rFonts w:hint="eastAsia" w:ascii="宋体" w:hAnsi="宋体"/>
          <w:b/>
          <w:color w:val="000000"/>
          <w:sz w:val="36"/>
          <w:szCs w:val="21"/>
          <w:highlight w:val="none"/>
          <w:u w:val="single"/>
        </w:rPr>
        <w:t xml:space="preserve">               </w:t>
      </w:r>
    </w:p>
    <w:p w14:paraId="49226CC1">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（加盖CA电子公章）</w:t>
      </w:r>
    </w:p>
    <w:p w14:paraId="473251FA">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p>
    <w:p w14:paraId="437CAC35">
      <w:pPr>
        <w:spacing w:line="440" w:lineRule="exact"/>
        <w:jc w:val="center"/>
        <w:rPr>
          <w:rFonts w:hint="eastAsia" w:ascii="宋体" w:hAnsi="宋体"/>
          <w:b/>
          <w:bCs/>
          <w:color w:val="000000"/>
          <w:sz w:val="32"/>
          <w:szCs w:val="32"/>
          <w:highlight w:val="none"/>
        </w:rPr>
      </w:pPr>
    </w:p>
    <w:p w14:paraId="5AF413D0">
      <w:pPr>
        <w:spacing w:line="440" w:lineRule="exact"/>
        <w:jc w:val="center"/>
        <w:rPr>
          <w:rFonts w:hint="eastAsia" w:ascii="宋体" w:hAnsi="宋体"/>
          <w:b/>
          <w:bCs/>
          <w:color w:val="000000"/>
          <w:sz w:val="32"/>
          <w:szCs w:val="32"/>
          <w:highlight w:val="none"/>
        </w:rPr>
      </w:pPr>
    </w:p>
    <w:p w14:paraId="361B6535">
      <w:pPr>
        <w:spacing w:line="440" w:lineRule="exact"/>
        <w:jc w:val="center"/>
        <w:rPr>
          <w:rFonts w:hint="eastAsia" w:ascii="宋体" w:hAnsi="宋体"/>
          <w:b/>
          <w:bCs/>
          <w:color w:val="000000"/>
          <w:sz w:val="32"/>
          <w:szCs w:val="32"/>
          <w:highlight w:val="none"/>
        </w:rPr>
      </w:pPr>
    </w:p>
    <w:p w14:paraId="61024310">
      <w:pPr>
        <w:spacing w:line="440" w:lineRule="exact"/>
        <w:jc w:val="center"/>
        <w:rPr>
          <w:rFonts w:hint="eastAsia" w:ascii="宋体" w:hAnsi="宋体"/>
          <w:b/>
          <w:bCs/>
          <w:color w:val="000000"/>
          <w:sz w:val="32"/>
          <w:szCs w:val="32"/>
          <w:highlight w:val="none"/>
        </w:rPr>
      </w:pPr>
    </w:p>
    <w:p w14:paraId="42A0D6A1">
      <w:pPr>
        <w:spacing w:line="440" w:lineRule="exact"/>
        <w:jc w:val="center"/>
        <w:rPr>
          <w:rFonts w:hint="eastAsia" w:ascii="宋体" w:hAnsi="宋体"/>
          <w:b/>
          <w:bCs/>
          <w:color w:val="000000"/>
          <w:sz w:val="32"/>
          <w:szCs w:val="32"/>
          <w:highlight w:val="none"/>
        </w:rPr>
      </w:pPr>
    </w:p>
    <w:p w14:paraId="64E64CAC">
      <w:pPr>
        <w:spacing w:line="440" w:lineRule="exact"/>
        <w:jc w:val="center"/>
        <w:rPr>
          <w:rFonts w:hint="eastAsia" w:ascii="宋体" w:hAnsi="宋体"/>
          <w:b/>
          <w:bCs/>
          <w:color w:val="000000"/>
          <w:sz w:val="32"/>
          <w:szCs w:val="32"/>
          <w:highlight w:val="none"/>
        </w:rPr>
      </w:pPr>
    </w:p>
    <w:p w14:paraId="74A86762">
      <w:pPr>
        <w:spacing w:line="440" w:lineRule="exact"/>
        <w:jc w:val="center"/>
        <w:rPr>
          <w:rFonts w:hint="eastAsia" w:ascii="宋体" w:hAnsi="宋体"/>
          <w:b/>
          <w:bCs/>
          <w:color w:val="000000"/>
          <w:sz w:val="32"/>
          <w:szCs w:val="32"/>
          <w:highlight w:val="none"/>
        </w:rPr>
      </w:pPr>
    </w:p>
    <w:p w14:paraId="0F221CA6">
      <w:pPr>
        <w:spacing w:line="440" w:lineRule="exact"/>
        <w:jc w:val="center"/>
        <w:rPr>
          <w:rFonts w:hint="eastAsia" w:ascii="宋体" w:hAnsi="宋体"/>
          <w:b/>
          <w:bCs/>
          <w:color w:val="000000"/>
          <w:sz w:val="32"/>
          <w:szCs w:val="32"/>
          <w:highlight w:val="none"/>
        </w:rPr>
      </w:pPr>
    </w:p>
    <w:p w14:paraId="3C01C044">
      <w:pPr>
        <w:spacing w:line="440" w:lineRule="exact"/>
        <w:jc w:val="center"/>
        <w:rPr>
          <w:rFonts w:hint="eastAsia" w:ascii="宋体" w:hAnsi="宋体"/>
          <w:b/>
          <w:bCs/>
          <w:color w:val="000000"/>
          <w:sz w:val="32"/>
          <w:szCs w:val="32"/>
          <w:highlight w:val="none"/>
        </w:rPr>
      </w:pPr>
    </w:p>
    <w:p w14:paraId="21637161">
      <w:pPr>
        <w:spacing w:line="440" w:lineRule="exact"/>
        <w:jc w:val="center"/>
        <w:rPr>
          <w:rFonts w:hint="eastAsia" w:ascii="宋体" w:hAnsi="宋体"/>
          <w:b/>
          <w:bCs/>
          <w:color w:val="000000"/>
          <w:sz w:val="32"/>
          <w:szCs w:val="32"/>
          <w:highlight w:val="none"/>
        </w:rPr>
      </w:pPr>
    </w:p>
    <w:p w14:paraId="25B313AA">
      <w:pPr>
        <w:spacing w:line="440" w:lineRule="exact"/>
        <w:jc w:val="center"/>
        <w:rPr>
          <w:rFonts w:hint="eastAsia" w:ascii="宋体" w:hAnsi="宋体"/>
          <w:b/>
          <w:bCs/>
          <w:color w:val="000000"/>
          <w:sz w:val="32"/>
          <w:szCs w:val="32"/>
          <w:highlight w:val="none"/>
        </w:rPr>
      </w:pPr>
    </w:p>
    <w:p w14:paraId="53B87599">
      <w:pPr>
        <w:spacing w:line="440" w:lineRule="exact"/>
        <w:jc w:val="center"/>
        <w:rPr>
          <w:rFonts w:hint="eastAsia" w:ascii="宋体" w:hAnsi="宋体"/>
          <w:b/>
          <w:bCs/>
          <w:color w:val="000000"/>
          <w:sz w:val="32"/>
          <w:szCs w:val="32"/>
          <w:highlight w:val="none"/>
        </w:rPr>
      </w:pPr>
    </w:p>
    <w:p w14:paraId="4DD2982F">
      <w:pPr>
        <w:spacing w:line="440" w:lineRule="exact"/>
        <w:jc w:val="center"/>
        <w:rPr>
          <w:rFonts w:hint="eastAsia" w:ascii="宋体" w:hAnsi="宋体"/>
          <w:b/>
          <w:bCs/>
          <w:color w:val="000000"/>
          <w:sz w:val="32"/>
          <w:szCs w:val="32"/>
          <w:highlight w:val="none"/>
        </w:rPr>
      </w:pPr>
    </w:p>
    <w:p w14:paraId="00C9EC87">
      <w:pPr>
        <w:spacing w:line="440" w:lineRule="exact"/>
        <w:jc w:val="center"/>
        <w:rPr>
          <w:rFonts w:hint="eastAsia" w:ascii="宋体" w:hAnsi="宋体"/>
          <w:b/>
          <w:bCs/>
          <w:color w:val="000000"/>
          <w:sz w:val="32"/>
          <w:szCs w:val="32"/>
          <w:highlight w:val="none"/>
        </w:rPr>
      </w:pPr>
    </w:p>
    <w:p w14:paraId="003CA9DD">
      <w:pPr>
        <w:spacing w:line="560" w:lineRule="exact"/>
        <w:ind w:firstLine="960"/>
        <w:rPr>
          <w:rFonts w:ascii="宋体" w:hAnsi="宋体"/>
          <w:b/>
          <w:bCs/>
          <w:color w:val="000000"/>
          <w:sz w:val="32"/>
          <w:szCs w:val="32"/>
          <w:highlight w:val="none"/>
        </w:rPr>
      </w:pPr>
    </w:p>
    <w:p w14:paraId="18B15812">
      <w:pPr>
        <w:tabs>
          <w:tab w:val="left" w:pos="5330"/>
        </w:tabs>
        <w:spacing w:line="560" w:lineRule="exact"/>
        <w:ind w:firstLine="960"/>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ab/>
      </w:r>
    </w:p>
    <w:p w14:paraId="3551B49A">
      <w:pPr>
        <w:tabs>
          <w:tab w:val="left" w:pos="5330"/>
        </w:tabs>
        <w:spacing w:line="560" w:lineRule="exact"/>
        <w:ind w:firstLine="960"/>
        <w:rPr>
          <w:rFonts w:hint="eastAsia" w:ascii="宋体" w:hAnsi="宋体" w:cs="宋体"/>
          <w:b/>
          <w:bCs/>
          <w:color w:val="000000"/>
          <w:sz w:val="32"/>
          <w:szCs w:val="32"/>
          <w:highlight w:val="none"/>
          <w:lang w:eastAsia="zh-CN"/>
        </w:rPr>
      </w:pPr>
    </w:p>
    <w:p w14:paraId="2CC8B8CA">
      <w:pPr>
        <w:tabs>
          <w:tab w:val="left" w:pos="5330"/>
        </w:tabs>
        <w:spacing w:line="560" w:lineRule="exact"/>
        <w:ind w:firstLine="960"/>
        <w:rPr>
          <w:rFonts w:hint="eastAsia" w:ascii="宋体" w:hAnsi="宋体" w:cs="宋体"/>
          <w:b/>
          <w:bCs/>
          <w:color w:val="000000"/>
          <w:sz w:val="32"/>
          <w:szCs w:val="32"/>
          <w:highlight w:val="none"/>
          <w:lang w:eastAsia="zh-CN"/>
        </w:rPr>
      </w:pPr>
    </w:p>
    <w:p w14:paraId="261F04FE">
      <w:pPr>
        <w:spacing w:line="560" w:lineRule="exact"/>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投标文件目录</w:t>
      </w:r>
    </w:p>
    <w:p w14:paraId="16260F8E">
      <w:pPr>
        <w:spacing w:line="560" w:lineRule="exact"/>
        <w:jc w:val="center"/>
        <w:rPr>
          <w:rFonts w:hint="eastAsia" w:ascii="宋体" w:hAnsi="宋体" w:eastAsia="宋体" w:cs="宋体"/>
          <w:b/>
          <w:bCs/>
          <w:color w:val="000000"/>
          <w:sz w:val="32"/>
          <w:szCs w:val="32"/>
          <w:highlight w:val="none"/>
        </w:rPr>
      </w:pPr>
    </w:p>
    <w:p w14:paraId="78A14F55">
      <w:pPr>
        <w:spacing w:line="720" w:lineRule="exact"/>
        <w:ind w:left="48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一、资格审查证明材料</w:t>
      </w:r>
    </w:p>
    <w:p w14:paraId="75DB470D">
      <w:pPr>
        <w:spacing w:line="720" w:lineRule="exact"/>
        <w:ind w:left="48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二、商务、技术标</w:t>
      </w:r>
    </w:p>
    <w:p w14:paraId="661EFB9D">
      <w:pPr>
        <w:spacing w:line="720" w:lineRule="exact"/>
        <w:ind w:left="48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三、价格标</w:t>
      </w:r>
    </w:p>
    <w:p w14:paraId="59B3F15A">
      <w:pPr>
        <w:spacing w:line="720" w:lineRule="exact"/>
        <w:ind w:left="48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四、其他资料（如有）</w:t>
      </w:r>
    </w:p>
    <w:p w14:paraId="2641671F">
      <w:pPr>
        <w:spacing w:line="520" w:lineRule="exact"/>
        <w:rPr>
          <w:rFonts w:hint="eastAsia" w:ascii="黑体" w:hAnsi="黑体" w:eastAsia="黑体"/>
          <w:color w:val="000000"/>
          <w:sz w:val="32"/>
          <w:szCs w:val="32"/>
          <w:highlight w:val="none"/>
          <w:u w:val="single"/>
        </w:rPr>
      </w:pPr>
    </w:p>
    <w:p w14:paraId="52BCCA1B">
      <w:pPr>
        <w:spacing w:line="520" w:lineRule="exact"/>
        <w:ind w:firstLine="640"/>
        <w:rPr>
          <w:rFonts w:hint="eastAsia" w:ascii="黑体" w:hAnsi="黑体" w:eastAsia="黑体"/>
          <w:color w:val="000000"/>
          <w:sz w:val="32"/>
          <w:szCs w:val="32"/>
          <w:highlight w:val="none"/>
          <w:u w:val="single"/>
        </w:rPr>
      </w:pPr>
    </w:p>
    <w:p w14:paraId="3C361950">
      <w:pPr>
        <w:spacing w:line="520" w:lineRule="exact"/>
        <w:ind w:firstLine="640"/>
        <w:rPr>
          <w:rFonts w:hint="eastAsia" w:ascii="黑体" w:hAnsi="黑体" w:eastAsia="黑体"/>
          <w:color w:val="000000"/>
          <w:sz w:val="32"/>
          <w:szCs w:val="32"/>
          <w:highlight w:val="none"/>
          <w:u w:val="single"/>
        </w:rPr>
      </w:pPr>
    </w:p>
    <w:p w14:paraId="4C33555B">
      <w:pPr>
        <w:spacing w:line="520" w:lineRule="exact"/>
        <w:ind w:firstLine="640"/>
        <w:rPr>
          <w:rFonts w:hint="eastAsia" w:ascii="黑体" w:hAnsi="黑体" w:eastAsia="黑体"/>
          <w:color w:val="000000"/>
          <w:sz w:val="32"/>
          <w:szCs w:val="32"/>
          <w:highlight w:val="none"/>
          <w:u w:val="single"/>
        </w:rPr>
      </w:pPr>
    </w:p>
    <w:p w14:paraId="53FED865">
      <w:pPr>
        <w:spacing w:line="520" w:lineRule="exact"/>
        <w:ind w:firstLine="640"/>
        <w:rPr>
          <w:rFonts w:hint="eastAsia" w:ascii="黑体" w:hAnsi="黑体" w:eastAsia="黑体"/>
          <w:color w:val="000000"/>
          <w:sz w:val="32"/>
          <w:szCs w:val="32"/>
          <w:highlight w:val="none"/>
          <w:u w:val="single"/>
        </w:rPr>
      </w:pPr>
    </w:p>
    <w:p w14:paraId="768F3485">
      <w:pPr>
        <w:spacing w:line="520" w:lineRule="exact"/>
        <w:ind w:firstLine="640"/>
        <w:rPr>
          <w:rFonts w:hint="eastAsia" w:ascii="黑体" w:hAnsi="黑体" w:eastAsia="黑体"/>
          <w:color w:val="000000"/>
          <w:sz w:val="32"/>
          <w:szCs w:val="32"/>
          <w:highlight w:val="none"/>
          <w:u w:val="single"/>
        </w:rPr>
      </w:pPr>
    </w:p>
    <w:p w14:paraId="39F202D5">
      <w:pPr>
        <w:spacing w:line="520" w:lineRule="exact"/>
        <w:ind w:firstLine="640"/>
        <w:rPr>
          <w:rFonts w:hint="eastAsia" w:ascii="黑体" w:hAnsi="黑体" w:eastAsia="黑体"/>
          <w:color w:val="000000"/>
          <w:sz w:val="32"/>
          <w:szCs w:val="32"/>
          <w:highlight w:val="none"/>
          <w:u w:val="single"/>
        </w:rPr>
      </w:pPr>
    </w:p>
    <w:p w14:paraId="14021331">
      <w:pPr>
        <w:spacing w:line="520" w:lineRule="exact"/>
        <w:ind w:firstLine="640"/>
        <w:rPr>
          <w:rFonts w:hint="eastAsia" w:ascii="黑体" w:hAnsi="黑体" w:eastAsia="黑体"/>
          <w:color w:val="000000"/>
          <w:sz w:val="32"/>
          <w:szCs w:val="32"/>
          <w:highlight w:val="none"/>
          <w:u w:val="single"/>
        </w:rPr>
      </w:pPr>
    </w:p>
    <w:p w14:paraId="25D88140">
      <w:pPr>
        <w:spacing w:line="520" w:lineRule="exact"/>
        <w:ind w:firstLine="640"/>
        <w:rPr>
          <w:rFonts w:hint="eastAsia" w:ascii="黑体" w:hAnsi="黑体" w:eastAsia="黑体"/>
          <w:color w:val="000000"/>
          <w:sz w:val="32"/>
          <w:szCs w:val="32"/>
          <w:highlight w:val="none"/>
          <w:u w:val="single"/>
        </w:rPr>
      </w:pPr>
    </w:p>
    <w:p w14:paraId="227F9EAC">
      <w:pPr>
        <w:spacing w:line="520" w:lineRule="exact"/>
        <w:ind w:firstLine="640"/>
        <w:rPr>
          <w:rFonts w:hint="eastAsia" w:ascii="黑体" w:hAnsi="黑体" w:eastAsia="黑体"/>
          <w:color w:val="000000"/>
          <w:sz w:val="32"/>
          <w:szCs w:val="32"/>
          <w:highlight w:val="none"/>
          <w:u w:val="single"/>
        </w:rPr>
      </w:pPr>
    </w:p>
    <w:p w14:paraId="079BA02B">
      <w:pPr>
        <w:spacing w:line="520" w:lineRule="exact"/>
        <w:ind w:firstLine="640"/>
        <w:rPr>
          <w:rFonts w:hint="eastAsia" w:ascii="黑体" w:hAnsi="黑体" w:eastAsia="黑体"/>
          <w:color w:val="000000"/>
          <w:sz w:val="32"/>
          <w:szCs w:val="32"/>
          <w:highlight w:val="none"/>
          <w:u w:val="single"/>
        </w:rPr>
      </w:pPr>
    </w:p>
    <w:p w14:paraId="74B304E7">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投标文件的</w:t>
      </w:r>
      <w:r>
        <w:rPr>
          <w:rFonts w:ascii="宋体" w:hAnsi="宋体"/>
          <w:b/>
          <w:bCs/>
          <w:color w:val="000000"/>
          <w:sz w:val="32"/>
          <w:szCs w:val="32"/>
          <w:highlight w:val="none"/>
        </w:rPr>
        <w:t>组成</w:t>
      </w:r>
    </w:p>
    <w:p w14:paraId="1BED1AF3">
      <w:pPr>
        <w:spacing w:line="440" w:lineRule="exact"/>
        <w:jc w:val="center"/>
        <w:rPr>
          <w:rFonts w:hint="eastAsia" w:ascii="宋体" w:hAnsi="宋体"/>
          <w:b/>
          <w:bCs/>
          <w:color w:val="000000"/>
          <w:sz w:val="32"/>
          <w:szCs w:val="32"/>
          <w:highlight w:val="none"/>
        </w:rPr>
      </w:pPr>
    </w:p>
    <w:p w14:paraId="3355FE4B">
      <w:pPr>
        <w:spacing w:line="560" w:lineRule="exact"/>
        <w:ind w:firstLine="64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一、资格审查证明材料</w:t>
      </w:r>
    </w:p>
    <w:p w14:paraId="6615C790">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1.投标人符合《政府采购法》第二十二条规定条件的承诺函（格式见附件1并提供营业执照）；</w:t>
      </w:r>
    </w:p>
    <w:p w14:paraId="29216512">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2.法定代表人身份证明书（格式见附件2）；</w:t>
      </w:r>
    </w:p>
    <w:p w14:paraId="0205546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3.法人授权书（格式见附件3）；</w:t>
      </w:r>
    </w:p>
    <w:p w14:paraId="389C18F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4.投标函（格式见附件4）</w:t>
      </w:r>
    </w:p>
    <w:p w14:paraId="04F4CE8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4.招标公告中“二、申请人的资格要求”提供相应的佐证材料；</w:t>
      </w:r>
    </w:p>
    <w:p w14:paraId="7426EBC4">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5.其它需要提交的资格审查证明材料。</w:t>
      </w:r>
    </w:p>
    <w:p w14:paraId="6E09C726">
      <w:pPr>
        <w:spacing w:line="560" w:lineRule="exact"/>
        <w:ind w:firstLine="64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305048BA">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1.商务部分正负偏离表；（格式见附件5）</w:t>
      </w:r>
    </w:p>
    <w:p w14:paraId="6938CA90">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2.技术部分正负偏离表；（格式见附件6）</w:t>
      </w:r>
    </w:p>
    <w:p w14:paraId="3D7323A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3.投标方案、货物（服务）清单。具有项目、数量、品牌、型号、配置性能等；</w:t>
      </w:r>
    </w:p>
    <w:p w14:paraId="3E4BAF28">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4.商务、技术评分标准中须提供的相关得分佐证材料；</w:t>
      </w:r>
    </w:p>
    <w:p w14:paraId="7695C1B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5.投标人认为需要提交的其他商务、技术材料。</w:t>
      </w:r>
    </w:p>
    <w:p w14:paraId="22076482">
      <w:pPr>
        <w:spacing w:line="560" w:lineRule="exact"/>
        <w:ind w:firstLine="64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15B76939">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1.开标一览表（格式见附件7）</w:t>
      </w:r>
    </w:p>
    <w:p w14:paraId="710D2AE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2.分项报价明细表（格式见附件8）</w:t>
      </w:r>
    </w:p>
    <w:p w14:paraId="7C1BE08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3.小型、微型企业声明函（如有）（格式见附件9）</w:t>
      </w:r>
    </w:p>
    <w:p w14:paraId="34B99B6B">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4.残疾人福利性单位声明函（如有）（格式见附件10）</w:t>
      </w:r>
    </w:p>
    <w:p w14:paraId="20F28161">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5.监狱和戒毒企业证明材料（如有）（格式见附件11）</w:t>
      </w:r>
    </w:p>
    <w:p w14:paraId="7744DAA8">
      <w:pPr>
        <w:spacing w:line="560" w:lineRule="exact"/>
        <w:ind w:firstLine="480"/>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6.关于符合本国产品标准的声明函（格式见附件12）</w:t>
      </w:r>
    </w:p>
    <w:p w14:paraId="4214E13E">
      <w:pPr>
        <w:rPr>
          <w:rFonts w:ascii="宋体" w:hAnsi="宋体"/>
          <w:b/>
          <w:color w:val="000000"/>
          <w:sz w:val="24"/>
          <w:szCs w:val="21"/>
          <w:highlight w:val="none"/>
        </w:rPr>
      </w:pPr>
      <w:r>
        <w:rPr>
          <w:rFonts w:ascii="宋体" w:hAnsi="宋体"/>
          <w:b/>
          <w:color w:val="000000"/>
          <w:sz w:val="24"/>
          <w:szCs w:val="21"/>
          <w:highlight w:val="none"/>
        </w:rPr>
        <w:br w:type="page" w:clear="all"/>
      </w:r>
      <w:bookmarkEnd w:id="174"/>
      <w:bookmarkEnd w:id="175"/>
      <w:bookmarkEnd w:id="213"/>
      <w:bookmarkEnd w:id="214"/>
      <w:bookmarkEnd w:id="215"/>
    </w:p>
    <w:p w14:paraId="276A332D">
      <w:pPr>
        <w:spacing w:line="400" w:lineRule="exact"/>
        <w:contextualSpacing/>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t>附件1</w:t>
      </w:r>
    </w:p>
    <w:p w14:paraId="75C7A203">
      <w:pPr>
        <w:jc w:val="center"/>
        <w:rPr>
          <w:rFonts w:hint="eastAsia" w:ascii="宋体" w:hAnsi="宋体"/>
          <w:b/>
          <w:color w:val="000000"/>
          <w:sz w:val="30"/>
          <w:szCs w:val="30"/>
          <w:highlight w:val="none"/>
        </w:rPr>
      </w:pPr>
      <w:r>
        <w:rPr>
          <w:rFonts w:hint="eastAsia" w:ascii="宋体" w:hAnsi="宋体"/>
          <w:b/>
          <w:color w:val="000000"/>
          <w:sz w:val="30"/>
          <w:szCs w:val="30"/>
          <w:highlight w:val="none"/>
        </w:rPr>
        <w:t>投标人符合《政府采购法》第二十二条规定条件的声明函</w:t>
      </w:r>
    </w:p>
    <w:p w14:paraId="5C77FDAB">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p>
    <w:p w14:paraId="083CA4B9">
      <w:pPr>
        <w:spacing w:line="520" w:lineRule="exact"/>
        <w:ind w:firstLine="480"/>
        <w:rPr>
          <w:rFonts w:hint="eastAsia" w:ascii="宋体" w:hAnsi="宋体"/>
          <w:b/>
          <w:bCs/>
          <w:color w:val="000000"/>
          <w:sz w:val="24"/>
          <w:szCs w:val="24"/>
          <w:highlight w:val="none"/>
        </w:rPr>
      </w:pPr>
      <w:r>
        <w:rPr>
          <w:rFonts w:hint="eastAsia" w:ascii="宋体" w:hAnsi="宋体"/>
          <w:bCs/>
          <w:color w:val="000000"/>
          <w:sz w:val="24"/>
          <w:szCs w:val="24"/>
          <w:highlight w:val="none"/>
        </w:rPr>
        <w:t>我单位参加</w:t>
      </w:r>
      <w:r>
        <w:rPr>
          <w:rFonts w:hint="eastAsia" w:ascii="宋体" w:hAnsi="宋体"/>
          <w:bCs/>
          <w:color w:val="000000"/>
          <w:sz w:val="24"/>
          <w:szCs w:val="21"/>
          <w:highlight w:val="none"/>
          <w:u w:val="single"/>
        </w:rPr>
        <w:t>________________ _</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_______ __________</w:t>
      </w:r>
      <w:r>
        <w:rPr>
          <w:rFonts w:hint="eastAsia" w:ascii="宋体" w:hAnsi="宋体"/>
          <w:bCs/>
          <w:color w:val="000000"/>
          <w:sz w:val="24"/>
          <w:szCs w:val="21"/>
          <w:highlight w:val="none"/>
        </w:rPr>
        <w:t>（项目编号）投标活动。针对《中华人民共和国政府采购法》第二十二条规定做出如下声明：</w:t>
      </w:r>
    </w:p>
    <w:p w14:paraId="7362B02E">
      <w:pPr>
        <w:spacing w:line="520" w:lineRule="exact"/>
        <w:ind w:firstLine="482"/>
        <w:rPr>
          <w:rFonts w:hint="eastAsia" w:ascii="宋体" w:hAnsi="宋体"/>
          <w:color w:val="000000"/>
          <w:sz w:val="24"/>
          <w:szCs w:val="24"/>
          <w:highlight w:val="none"/>
        </w:rPr>
      </w:pPr>
      <w:r>
        <w:rPr>
          <w:rFonts w:hint="eastAsia" w:ascii="宋体" w:hAnsi="宋体"/>
          <w:bCs/>
          <w:color w:val="000000"/>
          <w:sz w:val="24"/>
          <w:szCs w:val="21"/>
          <w:highlight w:val="none"/>
        </w:rPr>
        <w:t>1.我单位具有独立承担民事责任的能力；</w:t>
      </w:r>
    </w:p>
    <w:p w14:paraId="407F72C3">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2.我单位具有良好的商业信誉和健全的财务会计制度；</w:t>
      </w:r>
    </w:p>
    <w:p w14:paraId="2268742E">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3.我单位具有履行合同所必需的设备和专业技术能力；</w:t>
      </w:r>
    </w:p>
    <w:p w14:paraId="0A131243">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4.我单位有依法缴纳税收和社会保障资金的良好记录；</w:t>
      </w:r>
    </w:p>
    <w:p w14:paraId="1B72A529">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E37852B">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6.我单位满足法律、行政法规规定的其他条件。</w:t>
      </w:r>
    </w:p>
    <w:p w14:paraId="0599F17C">
      <w:pPr>
        <w:spacing w:line="500" w:lineRule="exact"/>
        <w:ind w:firstLine="482"/>
        <w:rPr>
          <w:rFonts w:hint="eastAsia" w:ascii="宋体" w:hAnsi="宋体"/>
          <w:color w:val="000000"/>
          <w:sz w:val="24"/>
          <w:szCs w:val="24"/>
          <w:highlight w:val="none"/>
        </w:rPr>
      </w:pPr>
    </w:p>
    <w:p w14:paraId="57793820">
      <w:pPr>
        <w:spacing w:line="500" w:lineRule="exact"/>
        <w:rPr>
          <w:rFonts w:hint="eastAsia" w:ascii="宋体" w:hAnsi="宋体"/>
          <w:color w:val="000000"/>
          <w:sz w:val="24"/>
          <w:szCs w:val="24"/>
          <w:highlight w:val="none"/>
        </w:rPr>
      </w:pPr>
    </w:p>
    <w:p w14:paraId="69E06ADC">
      <w:pPr>
        <w:spacing w:line="500" w:lineRule="exact"/>
        <w:rPr>
          <w:rFonts w:hint="eastAsia" w:ascii="宋体" w:hAnsi="宋体"/>
          <w:bCs/>
          <w:color w:val="000000"/>
          <w:sz w:val="24"/>
          <w:szCs w:val="21"/>
          <w:highlight w:val="none"/>
        </w:rPr>
      </w:pPr>
    </w:p>
    <w:p w14:paraId="54FA3766">
      <w:pPr>
        <w:spacing w:line="500" w:lineRule="exact"/>
        <w:rPr>
          <w:rFonts w:hint="eastAsia" w:ascii="宋体" w:hAnsi="宋体"/>
          <w:bCs/>
          <w:color w:val="000000"/>
          <w:sz w:val="24"/>
          <w:szCs w:val="21"/>
          <w:highlight w:val="none"/>
        </w:rPr>
      </w:pPr>
    </w:p>
    <w:p w14:paraId="6382D0E9">
      <w:pPr>
        <w:spacing w:line="500" w:lineRule="exact"/>
        <w:rPr>
          <w:rFonts w:hint="eastAsia" w:ascii="宋体" w:hAnsi="宋体"/>
          <w:bCs/>
          <w:color w:val="000000"/>
          <w:sz w:val="24"/>
          <w:szCs w:val="21"/>
          <w:highlight w:val="none"/>
        </w:rPr>
      </w:pPr>
    </w:p>
    <w:p w14:paraId="37D04998">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47C50136">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14:paraId="578DAFC3">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______</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71C45371">
      <w:pPr>
        <w:rPr>
          <w:color w:val="000000"/>
          <w:szCs w:val="21"/>
          <w:highlight w:val="none"/>
        </w:rPr>
      </w:pPr>
    </w:p>
    <w:p w14:paraId="73C25BDA">
      <w:pPr>
        <w:spacing w:line="400" w:lineRule="exact"/>
        <w:contextualSpacing/>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lang w:val="zh-CN"/>
        </w:rPr>
        <w:t>附件2</w:t>
      </w:r>
    </w:p>
    <w:p w14:paraId="212971EE">
      <w:pPr>
        <w:spacing w:line="56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法定代表人身份证明</w:t>
      </w:r>
    </w:p>
    <w:p w14:paraId="36DB5DEE">
      <w:pPr>
        <w:spacing w:line="480" w:lineRule="exact"/>
        <w:rPr>
          <w:rFonts w:ascii="宋体" w:hAnsi="宋体"/>
          <w:color w:val="000000"/>
          <w:sz w:val="24"/>
          <w:szCs w:val="24"/>
          <w:highlight w:val="none"/>
        </w:rPr>
      </w:pPr>
    </w:p>
    <w:p w14:paraId="70F06678">
      <w:pPr>
        <w:spacing w:line="480" w:lineRule="exact"/>
        <w:ind w:firstLine="480"/>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先生/女士：</w:t>
      </w:r>
      <w:r>
        <w:rPr>
          <w:rFonts w:ascii="宋体" w:hAnsi="宋体"/>
          <w:color w:val="000000"/>
          <w:sz w:val="24"/>
          <w:szCs w:val="24"/>
          <w:highlight w:val="none"/>
        </w:rPr>
        <w:t xml:space="preserve"> </w:t>
      </w:r>
      <w:r>
        <w:rPr>
          <w:rFonts w:hint="eastAsia" w:ascii="宋体" w:hAnsi="宋体"/>
          <w:color w:val="000000"/>
          <w:sz w:val="24"/>
          <w:szCs w:val="24"/>
          <w:highlight w:val="none"/>
        </w:rPr>
        <w:t>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职务，为法定代表人，特此证明。</w:t>
      </w:r>
    </w:p>
    <w:p w14:paraId="5F7CB468">
      <w:pPr>
        <w:spacing w:line="480" w:lineRule="exact"/>
        <w:ind w:firstLine="480"/>
        <w:rPr>
          <w:rFonts w:ascii="宋体" w:hAnsi="宋体"/>
          <w:color w:val="000000"/>
          <w:sz w:val="24"/>
          <w:szCs w:val="24"/>
          <w:highlight w:val="none"/>
          <w:u w:val="single"/>
        </w:rPr>
      </w:pPr>
      <w:r>
        <w:rPr>
          <w:rFonts w:hint="eastAsia" w:ascii="宋体" w:hAnsi="宋体"/>
          <w:color w:val="000000"/>
          <w:sz w:val="24"/>
          <w:szCs w:val="24"/>
          <w:highlight w:val="none"/>
        </w:rPr>
        <w:t>身份证号码：</w:t>
      </w:r>
      <w:r>
        <w:rPr>
          <w:rFonts w:ascii="宋体" w:hAnsi="宋体"/>
          <w:color w:val="000000"/>
          <w:sz w:val="24"/>
          <w:szCs w:val="24"/>
          <w:highlight w:val="none"/>
          <w:u w:val="single"/>
        </w:rPr>
        <w:t xml:space="preserve">                                               </w:t>
      </w:r>
    </w:p>
    <w:p w14:paraId="4AE178EB">
      <w:pPr>
        <w:spacing w:line="480" w:lineRule="exact"/>
        <w:ind w:firstLine="480"/>
        <w:rPr>
          <w:rFonts w:ascii="宋体" w:hAnsi="宋体"/>
          <w:color w:val="000000"/>
          <w:sz w:val="24"/>
          <w:szCs w:val="24"/>
          <w:highlight w:val="none"/>
        </w:rPr>
      </w:pPr>
    </w:p>
    <w:p w14:paraId="0C3A134A">
      <w:pPr>
        <w:spacing w:line="600" w:lineRule="exact"/>
        <w:rPr>
          <w:rFonts w:ascii="宋体" w:hAnsi="宋体"/>
          <w:b/>
          <w:color w:val="000000"/>
          <w:sz w:val="24"/>
          <w:szCs w:val="24"/>
          <w:highlight w:val="none"/>
        </w:rPr>
      </w:pPr>
      <w:r>
        <w:rPr>
          <w:rFonts w:hint="eastAsia" w:ascii="宋体" w:hAnsi="宋体"/>
          <w:b/>
          <w:color w:val="000000"/>
          <w:sz w:val="24"/>
          <w:szCs w:val="24"/>
          <w:highlight w:val="none"/>
        </w:rPr>
        <w:t>注：提供法定代表人的身份证复印件盖公章</w:t>
      </w:r>
    </w:p>
    <w:p w14:paraId="2B7BE28C">
      <w:pPr>
        <w:spacing w:line="480" w:lineRule="exact"/>
        <w:ind w:firstLine="480"/>
        <w:rPr>
          <w:rFonts w:ascii="Times New Roman" w:hAnsi="Times New Roman" w:eastAsia="仿宋_GB2312"/>
          <w:color w:val="000000"/>
          <w:sz w:val="24"/>
          <w:szCs w:val="24"/>
          <w:highlight w:val="none"/>
        </w:rPr>
      </w:pPr>
    </w:p>
    <w:p w14:paraId="393E52CC">
      <w:pPr>
        <w:rPr>
          <w:rFonts w:ascii="Times New Roman" w:hAnsi="Times New Roman"/>
          <w:color w:val="000000"/>
          <w:szCs w:val="24"/>
          <w:highlight w:val="none"/>
        </w:rPr>
      </w:pPr>
      <w:r>
        <w:rPr>
          <w:rFonts w:hint="eastAsia" w:ascii="Times New Roman" w:hAnsi="Times New Roman"/>
          <w:color w:val="000000"/>
          <w:szCs w:val="24"/>
          <w:highlight w:val="none"/>
        </w:rPr>
        <w:t xml:space="preserve">     </w:t>
      </w:r>
    </w:p>
    <w:p w14:paraId="53E0557F">
      <w:pPr>
        <w:spacing w:line="400" w:lineRule="exact"/>
        <w:ind w:firstLine="537"/>
        <w:contextualSpacing/>
        <w:rPr>
          <w:rFonts w:hint="eastAsia" w:ascii="宋体" w:hAnsi="宋体" w:cs="宋体"/>
          <w:b/>
          <w:color w:val="000000"/>
          <w:sz w:val="28"/>
          <w:szCs w:val="28"/>
          <w:highlight w:val="none"/>
        </w:rPr>
      </w:pPr>
    </w:p>
    <w:p w14:paraId="776BB1A5">
      <w:pPr>
        <w:spacing w:line="400" w:lineRule="exact"/>
        <w:ind w:firstLine="537"/>
        <w:contextualSpacing/>
        <w:rPr>
          <w:rFonts w:hint="eastAsia" w:ascii="宋体" w:hAnsi="宋体" w:cs="宋体"/>
          <w:b/>
          <w:color w:val="000000"/>
          <w:sz w:val="28"/>
          <w:szCs w:val="28"/>
          <w:highlight w:val="none"/>
          <w:lang w:val="zh-CN"/>
        </w:rPr>
      </w:pPr>
    </w:p>
    <w:p w14:paraId="32EEF82A">
      <w:pPr>
        <w:spacing w:line="400" w:lineRule="exact"/>
        <w:ind w:firstLine="537"/>
        <w:contextualSpacing/>
        <w:rPr>
          <w:rFonts w:hint="eastAsia" w:ascii="宋体" w:hAnsi="宋体" w:cs="宋体"/>
          <w:b/>
          <w:color w:val="000000"/>
          <w:sz w:val="28"/>
          <w:szCs w:val="28"/>
          <w:highlight w:val="none"/>
          <w:lang w:val="zh-CN"/>
        </w:rPr>
      </w:pPr>
    </w:p>
    <w:p w14:paraId="0D3C2C10">
      <w:pPr>
        <w:spacing w:line="400" w:lineRule="exact"/>
        <w:ind w:firstLine="537"/>
        <w:contextualSpacing/>
        <w:rPr>
          <w:rFonts w:hint="eastAsia" w:ascii="宋体" w:hAnsi="宋体" w:cs="宋体"/>
          <w:b/>
          <w:color w:val="000000"/>
          <w:sz w:val="28"/>
          <w:szCs w:val="28"/>
          <w:highlight w:val="none"/>
          <w:lang w:val="zh-CN"/>
        </w:rPr>
      </w:pPr>
    </w:p>
    <w:p w14:paraId="2E1F8287">
      <w:pPr>
        <w:spacing w:line="400" w:lineRule="exact"/>
        <w:ind w:firstLine="537"/>
        <w:contextualSpacing/>
        <w:rPr>
          <w:rFonts w:hint="eastAsia" w:ascii="宋体" w:hAnsi="宋体" w:cs="宋体"/>
          <w:b/>
          <w:color w:val="000000"/>
          <w:sz w:val="28"/>
          <w:szCs w:val="28"/>
          <w:highlight w:val="none"/>
          <w:lang w:val="zh-CN"/>
        </w:rPr>
      </w:pPr>
    </w:p>
    <w:p w14:paraId="367A444F">
      <w:pPr>
        <w:spacing w:line="400" w:lineRule="exact"/>
        <w:ind w:firstLine="537"/>
        <w:contextualSpacing/>
        <w:rPr>
          <w:rFonts w:hint="eastAsia" w:ascii="宋体" w:hAnsi="宋体" w:cs="宋体"/>
          <w:b/>
          <w:color w:val="000000"/>
          <w:sz w:val="28"/>
          <w:szCs w:val="28"/>
          <w:highlight w:val="none"/>
          <w:lang w:val="zh-CN"/>
        </w:rPr>
      </w:pPr>
    </w:p>
    <w:p w14:paraId="31C2FFA9">
      <w:pPr>
        <w:spacing w:line="400" w:lineRule="exact"/>
        <w:ind w:firstLine="537"/>
        <w:contextualSpacing/>
        <w:rPr>
          <w:rFonts w:hint="eastAsia" w:ascii="宋体" w:hAnsi="宋体" w:cs="宋体"/>
          <w:b/>
          <w:color w:val="000000"/>
          <w:sz w:val="28"/>
          <w:szCs w:val="28"/>
          <w:highlight w:val="none"/>
          <w:lang w:val="zh-CN"/>
        </w:rPr>
      </w:pPr>
    </w:p>
    <w:p w14:paraId="5F8DF537">
      <w:pPr>
        <w:spacing w:line="400" w:lineRule="exact"/>
        <w:ind w:firstLine="537"/>
        <w:contextualSpacing/>
        <w:rPr>
          <w:rFonts w:hint="eastAsia" w:ascii="宋体" w:hAnsi="宋体" w:cs="宋体"/>
          <w:b/>
          <w:color w:val="000000"/>
          <w:sz w:val="28"/>
          <w:szCs w:val="28"/>
          <w:highlight w:val="none"/>
          <w:lang w:val="zh-CN"/>
        </w:rPr>
      </w:pPr>
    </w:p>
    <w:p w14:paraId="5FEF3BC2">
      <w:pPr>
        <w:spacing w:line="400" w:lineRule="exact"/>
        <w:ind w:firstLine="537"/>
        <w:contextualSpacing/>
        <w:rPr>
          <w:rFonts w:hint="eastAsia" w:ascii="宋体" w:hAnsi="宋体" w:cs="宋体"/>
          <w:b/>
          <w:color w:val="000000"/>
          <w:sz w:val="28"/>
          <w:szCs w:val="28"/>
          <w:highlight w:val="none"/>
          <w:lang w:val="zh-CN"/>
        </w:rPr>
      </w:pPr>
    </w:p>
    <w:p w14:paraId="1BF82E3E">
      <w:pPr>
        <w:spacing w:line="400" w:lineRule="exact"/>
        <w:ind w:firstLine="537"/>
        <w:contextualSpacing/>
        <w:rPr>
          <w:rFonts w:hint="eastAsia" w:ascii="宋体" w:hAnsi="宋体" w:cs="宋体"/>
          <w:b/>
          <w:color w:val="000000"/>
          <w:sz w:val="28"/>
          <w:szCs w:val="28"/>
          <w:highlight w:val="none"/>
          <w:lang w:val="zh-CN"/>
        </w:rPr>
      </w:pPr>
    </w:p>
    <w:p w14:paraId="564B4703">
      <w:pPr>
        <w:spacing w:line="400" w:lineRule="exact"/>
        <w:ind w:firstLine="537"/>
        <w:contextualSpacing/>
        <w:rPr>
          <w:rFonts w:hint="eastAsia" w:ascii="宋体" w:hAnsi="宋体" w:cs="宋体"/>
          <w:b/>
          <w:color w:val="000000"/>
          <w:sz w:val="28"/>
          <w:szCs w:val="28"/>
          <w:highlight w:val="none"/>
          <w:lang w:val="zh-CN"/>
        </w:rPr>
      </w:pPr>
    </w:p>
    <w:p w14:paraId="688049C2">
      <w:pPr>
        <w:spacing w:line="400" w:lineRule="exact"/>
        <w:ind w:firstLine="537"/>
        <w:contextualSpacing/>
        <w:rPr>
          <w:rFonts w:hint="eastAsia" w:ascii="宋体" w:hAnsi="宋体" w:cs="宋体"/>
          <w:b/>
          <w:color w:val="000000"/>
          <w:sz w:val="28"/>
          <w:szCs w:val="28"/>
          <w:highlight w:val="none"/>
          <w:lang w:val="zh-CN"/>
        </w:rPr>
      </w:pPr>
    </w:p>
    <w:p w14:paraId="7FF76ACB">
      <w:pPr>
        <w:spacing w:line="400" w:lineRule="exact"/>
        <w:ind w:firstLine="537"/>
        <w:contextualSpacing/>
        <w:rPr>
          <w:rFonts w:hint="eastAsia" w:ascii="宋体" w:hAnsi="宋体" w:cs="宋体"/>
          <w:b/>
          <w:color w:val="000000"/>
          <w:sz w:val="28"/>
          <w:szCs w:val="28"/>
          <w:highlight w:val="none"/>
          <w:lang w:val="zh-CN"/>
        </w:rPr>
      </w:pPr>
    </w:p>
    <w:p w14:paraId="623F0A91">
      <w:pPr>
        <w:spacing w:line="400" w:lineRule="exact"/>
        <w:ind w:firstLine="537"/>
        <w:contextualSpacing/>
        <w:rPr>
          <w:rFonts w:hint="eastAsia" w:ascii="宋体" w:hAnsi="宋体" w:cs="宋体"/>
          <w:b/>
          <w:color w:val="000000"/>
          <w:sz w:val="28"/>
          <w:szCs w:val="28"/>
          <w:highlight w:val="none"/>
          <w:lang w:val="zh-CN"/>
        </w:rPr>
      </w:pPr>
    </w:p>
    <w:p w14:paraId="6ECC8258">
      <w:pPr>
        <w:spacing w:line="400" w:lineRule="exact"/>
        <w:ind w:firstLine="537"/>
        <w:contextualSpacing/>
        <w:rPr>
          <w:rFonts w:hint="eastAsia" w:ascii="宋体" w:hAnsi="宋体" w:cs="宋体"/>
          <w:b/>
          <w:color w:val="000000"/>
          <w:sz w:val="28"/>
          <w:szCs w:val="28"/>
          <w:highlight w:val="none"/>
          <w:lang w:val="zh-CN"/>
        </w:rPr>
      </w:pPr>
    </w:p>
    <w:p w14:paraId="3E74D0D4">
      <w:pPr>
        <w:spacing w:line="400" w:lineRule="exact"/>
        <w:ind w:firstLine="537"/>
        <w:contextualSpacing/>
        <w:rPr>
          <w:rFonts w:hint="eastAsia" w:ascii="宋体" w:hAnsi="宋体" w:cs="宋体"/>
          <w:b/>
          <w:color w:val="000000"/>
          <w:sz w:val="28"/>
          <w:szCs w:val="28"/>
          <w:highlight w:val="none"/>
          <w:lang w:val="zh-CN"/>
        </w:rPr>
      </w:pPr>
    </w:p>
    <w:p w14:paraId="50181443">
      <w:pPr>
        <w:spacing w:line="400" w:lineRule="exact"/>
        <w:ind w:firstLine="537"/>
        <w:contextualSpacing/>
        <w:rPr>
          <w:rFonts w:hint="eastAsia" w:ascii="宋体" w:hAnsi="宋体" w:cs="宋体"/>
          <w:b/>
          <w:color w:val="000000"/>
          <w:sz w:val="28"/>
          <w:szCs w:val="28"/>
          <w:highlight w:val="none"/>
          <w:lang w:val="zh-CN"/>
        </w:rPr>
      </w:pPr>
    </w:p>
    <w:p w14:paraId="67E6BE6A">
      <w:pPr>
        <w:spacing w:line="400" w:lineRule="exact"/>
        <w:ind w:firstLine="537"/>
        <w:contextualSpacing/>
        <w:rPr>
          <w:rFonts w:hint="eastAsia" w:ascii="宋体" w:hAnsi="宋体" w:cs="宋体"/>
          <w:b/>
          <w:color w:val="000000"/>
          <w:sz w:val="28"/>
          <w:szCs w:val="28"/>
          <w:highlight w:val="none"/>
          <w:lang w:val="zh-CN"/>
        </w:rPr>
      </w:pPr>
    </w:p>
    <w:p w14:paraId="02215D30">
      <w:pPr>
        <w:spacing w:line="400" w:lineRule="exact"/>
        <w:ind w:firstLine="537"/>
        <w:contextualSpacing/>
        <w:rPr>
          <w:rFonts w:hint="eastAsia" w:ascii="宋体" w:hAnsi="宋体" w:cs="宋体"/>
          <w:b/>
          <w:color w:val="000000"/>
          <w:sz w:val="28"/>
          <w:szCs w:val="28"/>
          <w:highlight w:val="none"/>
          <w:lang w:val="zh-CN"/>
        </w:rPr>
      </w:pPr>
    </w:p>
    <w:p w14:paraId="32409F9F">
      <w:pPr>
        <w:spacing w:line="400" w:lineRule="exact"/>
        <w:ind w:firstLine="537"/>
        <w:contextualSpacing/>
        <w:rPr>
          <w:rFonts w:hint="eastAsia" w:ascii="宋体" w:hAnsi="宋体" w:cs="宋体"/>
          <w:b/>
          <w:color w:val="000000"/>
          <w:sz w:val="28"/>
          <w:szCs w:val="28"/>
          <w:highlight w:val="none"/>
          <w:lang w:val="zh-CN"/>
        </w:rPr>
      </w:pPr>
    </w:p>
    <w:p w14:paraId="36EFC8FC">
      <w:pPr>
        <w:spacing w:line="400" w:lineRule="exact"/>
        <w:ind w:firstLine="537"/>
        <w:contextualSpacing/>
        <w:rPr>
          <w:rFonts w:hint="eastAsia" w:ascii="宋体" w:hAnsi="宋体" w:cs="宋体"/>
          <w:b/>
          <w:color w:val="000000"/>
          <w:sz w:val="28"/>
          <w:szCs w:val="28"/>
          <w:highlight w:val="none"/>
          <w:lang w:val="zh-CN"/>
        </w:rPr>
      </w:pPr>
    </w:p>
    <w:p w14:paraId="04A3ECA4">
      <w:pPr>
        <w:spacing w:line="400" w:lineRule="exact"/>
        <w:ind w:firstLine="537"/>
        <w:contextualSpacing/>
        <w:rPr>
          <w:rFonts w:hint="eastAsia" w:ascii="宋体" w:hAnsi="宋体" w:cs="宋体"/>
          <w:b/>
          <w:color w:val="000000"/>
          <w:sz w:val="28"/>
          <w:szCs w:val="28"/>
          <w:highlight w:val="none"/>
          <w:lang w:val="zh-CN"/>
        </w:rPr>
      </w:pPr>
    </w:p>
    <w:p w14:paraId="4618C87E">
      <w:pPr>
        <w:spacing w:line="400" w:lineRule="exact"/>
        <w:ind w:firstLine="537"/>
        <w:contextualSpacing/>
        <w:rPr>
          <w:rFonts w:hint="eastAsia" w:ascii="宋体" w:hAnsi="宋体" w:cs="宋体"/>
          <w:b/>
          <w:color w:val="000000"/>
          <w:sz w:val="28"/>
          <w:szCs w:val="28"/>
          <w:highlight w:val="none"/>
          <w:lang w:val="zh-CN"/>
        </w:rPr>
      </w:pPr>
    </w:p>
    <w:p w14:paraId="6C459A88">
      <w:pPr>
        <w:spacing w:line="400" w:lineRule="exact"/>
        <w:contextualSpacing/>
        <w:rPr>
          <w:rFonts w:hint="eastAsia" w:ascii="宋体" w:hAnsi="宋体" w:cs="宋体"/>
          <w:b/>
          <w:color w:val="000000"/>
          <w:sz w:val="28"/>
          <w:szCs w:val="28"/>
          <w:highlight w:val="none"/>
          <w:lang w:val="zh-CN"/>
        </w:rPr>
      </w:pPr>
    </w:p>
    <w:p w14:paraId="317E82E0">
      <w:pPr>
        <w:spacing w:line="400" w:lineRule="exact"/>
        <w:contextualSpacing/>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t>附件3</w:t>
      </w:r>
    </w:p>
    <w:p w14:paraId="654E87C8">
      <w:pPr>
        <w:spacing w:line="560" w:lineRule="exact"/>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法人授权书</w:t>
      </w:r>
    </w:p>
    <w:p w14:paraId="7DA5FBA8">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号项目采购活动的合法代理人，以本单位名义全权处理一切与该项目采购有关的事务。</w:t>
      </w:r>
    </w:p>
    <w:p w14:paraId="27C14CCF">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4BE1E0A1">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p>
    <w:p w14:paraId="38DB5937">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p>
    <w:p w14:paraId="3ADC1D26">
      <w:pPr>
        <w:tabs>
          <w:tab w:val="left" w:pos="360"/>
        </w:tabs>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77858C1C">
      <w:pPr>
        <w:tabs>
          <w:tab w:val="left" w:pos="360"/>
        </w:tabs>
        <w:ind w:firstLine="480"/>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p>
    <w:p w14:paraId="4A8B3B32">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p>
    <w:p w14:paraId="49A690C9">
      <w:pPr>
        <w:ind w:firstLine="420"/>
        <w:rPr>
          <w:rFonts w:hint="eastAsia" w:ascii="Times New Roman" w:hAnsi="Times New Roman"/>
          <w:i/>
          <w:color w:val="000000"/>
          <w:sz w:val="24"/>
          <w:szCs w:val="24"/>
          <w:highlight w:val="none"/>
          <w:u w:val="single"/>
        </w:rPr>
      </w:pPr>
    </w:p>
    <w:p w14:paraId="55B5142B">
      <w:pPr>
        <w:rPr>
          <w:rFonts w:hint="eastAsia" w:ascii="Times New Roman" w:hAnsi="Times New Roman"/>
          <w:color w:val="000000"/>
          <w:szCs w:val="21"/>
          <w:highlight w:val="none"/>
        </w:rPr>
      </w:pPr>
    </w:p>
    <w:p w14:paraId="637BA60B">
      <w:pPr>
        <w:spacing w:line="460" w:lineRule="exact"/>
        <w:rPr>
          <w:rFonts w:hint="eastAsia" w:ascii="宋体" w:hAnsi="宋体"/>
          <w:bCs/>
          <w:color w:val="000000"/>
          <w:sz w:val="24"/>
          <w:szCs w:val="21"/>
          <w:highlight w:val="none"/>
        </w:rPr>
      </w:pPr>
    </w:p>
    <w:p w14:paraId="159650A0">
      <w:pPr>
        <w:spacing w:line="460" w:lineRule="exact"/>
        <w:ind w:firstLine="360"/>
        <w:rPr>
          <w:rFonts w:hint="eastAsia" w:ascii="楷体" w:hAnsi="楷体" w:eastAsia="楷体"/>
          <w:color w:val="000000"/>
          <w:sz w:val="24"/>
          <w:szCs w:val="24"/>
          <w:highlight w:val="none"/>
        </w:rPr>
      </w:pPr>
      <w:r>
        <w:rPr>
          <w:rFonts w:hint="eastAsia" w:ascii="楷体" w:hAnsi="楷体" w:eastAsia="楷体"/>
          <w:color w:val="000000"/>
          <w:sz w:val="24"/>
          <w:szCs w:val="24"/>
          <w:highlight w:val="none"/>
        </w:rPr>
        <w:t>备注 我公司（单位）委托进行现场演示的人员为（本项目如果无现场演示要求，请项目经办人自行删除备注）</w:t>
      </w:r>
    </w:p>
    <w:p w14:paraId="04A22102">
      <w:pPr>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（人员姓名），身份证号</w:t>
      </w: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 。</w:t>
      </w:r>
    </w:p>
    <w:p w14:paraId="357C0463">
      <w:pPr>
        <w:spacing w:line="460" w:lineRule="exact"/>
        <w:rPr>
          <w:rFonts w:hint="eastAsia" w:ascii="宋体" w:hAnsi="宋体"/>
          <w:bCs/>
          <w:color w:val="000000"/>
          <w:sz w:val="24"/>
          <w:szCs w:val="21"/>
          <w:highlight w:val="none"/>
        </w:rPr>
      </w:pPr>
      <w:r>
        <w:rPr>
          <w:rFonts w:ascii="宋体" w:hAnsi="宋体"/>
          <w:bCs/>
          <w:color w:val="000000"/>
          <w:sz w:val="24"/>
          <w:szCs w:val="21"/>
          <w:highlight w:val="none"/>
        </w:rPr>
        <w:t>……</w:t>
      </w:r>
    </w:p>
    <w:p w14:paraId="336E545E">
      <w:pPr>
        <w:spacing w:line="400" w:lineRule="exact"/>
        <w:ind w:firstLine="537"/>
        <w:contextualSpacing/>
        <w:rPr>
          <w:rFonts w:hint="eastAsia" w:ascii="宋体" w:hAnsi="宋体" w:cs="宋体"/>
          <w:b/>
          <w:color w:val="000000"/>
          <w:sz w:val="28"/>
          <w:szCs w:val="28"/>
          <w:highlight w:val="none"/>
        </w:rPr>
      </w:pPr>
    </w:p>
    <w:p w14:paraId="2490F009">
      <w:pPr>
        <w:spacing w:line="400" w:lineRule="exact"/>
        <w:ind w:firstLine="537"/>
        <w:contextualSpacing/>
        <w:rPr>
          <w:rFonts w:hint="eastAsia" w:ascii="宋体" w:hAnsi="宋体" w:cs="宋体"/>
          <w:b/>
          <w:color w:val="000000"/>
          <w:sz w:val="28"/>
          <w:szCs w:val="28"/>
          <w:highlight w:val="none"/>
        </w:rPr>
      </w:pPr>
    </w:p>
    <w:p w14:paraId="4BD25D3C">
      <w:pPr>
        <w:spacing w:line="400" w:lineRule="exact"/>
        <w:ind w:firstLine="537"/>
        <w:contextualSpacing/>
        <w:rPr>
          <w:rFonts w:hint="eastAsia" w:ascii="宋体" w:hAnsi="宋体" w:cs="宋体"/>
          <w:b/>
          <w:color w:val="000000"/>
          <w:sz w:val="28"/>
          <w:szCs w:val="28"/>
          <w:highlight w:val="none"/>
        </w:rPr>
      </w:pPr>
    </w:p>
    <w:p w14:paraId="5BA74C12">
      <w:pPr>
        <w:spacing w:line="400" w:lineRule="exact"/>
        <w:ind w:firstLine="537"/>
        <w:contextualSpacing/>
        <w:rPr>
          <w:rFonts w:hint="eastAsia" w:ascii="宋体" w:hAnsi="宋体" w:cs="宋体"/>
          <w:b/>
          <w:color w:val="000000"/>
          <w:sz w:val="28"/>
          <w:szCs w:val="28"/>
          <w:highlight w:val="none"/>
        </w:rPr>
      </w:pPr>
    </w:p>
    <w:p w14:paraId="7675D740">
      <w:pPr>
        <w:spacing w:line="400" w:lineRule="exact"/>
        <w:ind w:firstLine="537"/>
        <w:contextualSpacing/>
        <w:rPr>
          <w:rFonts w:hint="eastAsia" w:ascii="宋体" w:hAnsi="宋体" w:cs="宋体"/>
          <w:b/>
          <w:color w:val="000000"/>
          <w:sz w:val="28"/>
          <w:szCs w:val="28"/>
          <w:highlight w:val="none"/>
        </w:rPr>
      </w:pPr>
    </w:p>
    <w:p w14:paraId="46FF7258">
      <w:pPr>
        <w:spacing w:line="400" w:lineRule="exact"/>
        <w:ind w:firstLine="537"/>
        <w:contextualSpacing/>
        <w:rPr>
          <w:rFonts w:hint="eastAsia" w:ascii="宋体" w:hAnsi="宋体" w:cs="宋体"/>
          <w:b/>
          <w:color w:val="000000"/>
          <w:sz w:val="28"/>
          <w:szCs w:val="28"/>
          <w:highlight w:val="none"/>
        </w:rPr>
      </w:pPr>
    </w:p>
    <w:p w14:paraId="7173EBC1">
      <w:pPr>
        <w:spacing w:line="400" w:lineRule="exact"/>
        <w:ind w:firstLine="537"/>
        <w:contextualSpacing/>
        <w:rPr>
          <w:rFonts w:hint="eastAsia" w:ascii="宋体" w:hAnsi="宋体" w:cs="宋体"/>
          <w:b/>
          <w:color w:val="000000"/>
          <w:sz w:val="28"/>
          <w:szCs w:val="28"/>
          <w:highlight w:val="none"/>
        </w:rPr>
      </w:pPr>
    </w:p>
    <w:p w14:paraId="54B1A74E">
      <w:pPr>
        <w:spacing w:line="400" w:lineRule="exact"/>
        <w:ind w:firstLine="537"/>
        <w:contextualSpacing/>
        <w:rPr>
          <w:rFonts w:hint="eastAsia" w:ascii="宋体" w:hAnsi="宋体" w:cs="宋体"/>
          <w:b/>
          <w:color w:val="000000"/>
          <w:sz w:val="28"/>
          <w:szCs w:val="28"/>
          <w:highlight w:val="none"/>
        </w:rPr>
      </w:pPr>
    </w:p>
    <w:p w14:paraId="4346CCD1">
      <w:pPr>
        <w:spacing w:line="400" w:lineRule="exact"/>
        <w:ind w:firstLine="537"/>
        <w:contextualSpacing/>
        <w:rPr>
          <w:rFonts w:hint="eastAsia" w:ascii="宋体" w:hAnsi="宋体" w:cs="宋体"/>
          <w:b/>
          <w:color w:val="000000"/>
          <w:sz w:val="28"/>
          <w:szCs w:val="28"/>
          <w:highlight w:val="none"/>
        </w:rPr>
      </w:pPr>
    </w:p>
    <w:p w14:paraId="27AFFE1F">
      <w:pPr>
        <w:spacing w:line="400" w:lineRule="exact"/>
        <w:ind w:firstLine="537"/>
        <w:contextualSpacing/>
        <w:rPr>
          <w:rFonts w:hint="eastAsia" w:ascii="宋体" w:hAnsi="宋体" w:cs="宋体"/>
          <w:b/>
          <w:color w:val="000000"/>
          <w:sz w:val="28"/>
          <w:szCs w:val="28"/>
          <w:highlight w:val="none"/>
        </w:rPr>
      </w:pPr>
    </w:p>
    <w:p w14:paraId="6918145D">
      <w:pPr>
        <w:spacing w:line="400" w:lineRule="exact"/>
        <w:ind w:firstLine="537"/>
        <w:contextualSpacing/>
        <w:rPr>
          <w:rFonts w:hint="eastAsia" w:ascii="宋体" w:hAnsi="宋体" w:cs="宋体"/>
          <w:b/>
          <w:color w:val="000000"/>
          <w:sz w:val="28"/>
          <w:szCs w:val="28"/>
          <w:highlight w:val="none"/>
        </w:rPr>
      </w:pPr>
    </w:p>
    <w:p w14:paraId="12F3B1C2">
      <w:pPr>
        <w:spacing w:line="400" w:lineRule="exact"/>
        <w:ind w:firstLine="537"/>
        <w:contextualSpacing/>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p>
    <w:p w14:paraId="49620109">
      <w:pPr>
        <w:spacing w:line="400" w:lineRule="exact"/>
        <w:contextualSpacing/>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附件4</w:t>
      </w:r>
    </w:p>
    <w:p w14:paraId="6AE71CE0">
      <w:pPr>
        <w:spacing w:line="56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投标函</w:t>
      </w:r>
    </w:p>
    <w:p w14:paraId="24A134F9">
      <w:pPr>
        <w:spacing w:line="440" w:lineRule="exact"/>
        <w:jc w:val="left"/>
        <w:rPr>
          <w:rFonts w:ascii="宋体" w:hAnsi="宋体" w:eastAsia="宋体"/>
          <w:color w:val="000000"/>
          <w:sz w:val="24"/>
          <w:szCs w:val="21"/>
          <w:highlight w:val="none"/>
          <w:lang w:val="en-US" w:eastAsia="zh-CN"/>
        </w:rPr>
      </w:pPr>
      <w:r>
        <w:rPr>
          <w:rFonts w:hint="eastAsia" w:ascii="宋体" w:hAnsi="宋体"/>
          <w:color w:val="000000"/>
          <w:sz w:val="24"/>
          <w:szCs w:val="21"/>
          <w:highlight w:val="none"/>
        </w:rPr>
        <w:t>致：</w:t>
      </w:r>
      <w:r>
        <w:rPr>
          <w:rFonts w:hint="eastAsia" w:ascii="宋体" w:hAnsi="宋体"/>
          <w:color w:val="000000"/>
          <w:sz w:val="24"/>
          <w:szCs w:val="21"/>
          <w:highlight w:val="none"/>
          <w:lang w:val="en-US" w:eastAsia="zh-CN"/>
        </w:rPr>
        <w:t>海安市机关事务服务中心</w:t>
      </w:r>
    </w:p>
    <w:p w14:paraId="2D0AFB65">
      <w:pPr>
        <w:spacing w:line="44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根据贵方的JSZC-</w:t>
      </w:r>
      <w:r>
        <w:rPr>
          <w:rFonts w:ascii="宋体" w:hAnsi="宋体"/>
          <w:color w:val="000000"/>
          <w:sz w:val="24"/>
          <w:szCs w:val="21"/>
          <w:highlight w:val="none"/>
        </w:rPr>
        <w:t>***</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号招标文件，正式授权下述签字人_________________(姓名)代表我方______________（投标人的名称），全权处理本次项目投标的有关事宜。</w:t>
      </w:r>
    </w:p>
    <w:p w14:paraId="514E11DD">
      <w:pPr>
        <w:spacing w:line="44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据此函，__________签字人兹宣布同意如下：</w:t>
      </w:r>
    </w:p>
    <w:p w14:paraId="2C9999E9">
      <w:pPr>
        <w:spacing w:line="44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1.按招标文件规定的各项要求，向买方提供所需货物（包含与货物相关的服务）。</w:t>
      </w:r>
    </w:p>
    <w:p w14:paraId="59665ED8">
      <w:pPr>
        <w:spacing w:line="44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2.我们完全理解贵方不一定将合同授予最低报价的投标人。</w:t>
      </w:r>
    </w:p>
    <w:p w14:paraId="41DE7929">
      <w:pPr>
        <w:spacing w:line="44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3.我们已详细审核全部招标文件及其有效补充文件，我们知道必须放弃提出含糊不清或误解问题的权利。</w:t>
      </w:r>
    </w:p>
    <w:p w14:paraId="4801E715">
      <w:pPr>
        <w:spacing w:line="44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4.我们同意从规定的开标日期起遵循本投标文件，并在规定的投标有效期期满之前均具有约束力。</w:t>
      </w:r>
    </w:p>
    <w:p w14:paraId="464FF6D6">
      <w:pPr>
        <w:spacing w:line="440" w:lineRule="exact"/>
        <w:ind w:firstLine="480"/>
        <w:jc w:val="left"/>
        <w:rPr>
          <w:rFonts w:hint="eastAsia" w:ascii="宋体" w:hAnsi="宋体"/>
          <w:color w:val="000000"/>
          <w:sz w:val="24"/>
          <w:szCs w:val="21"/>
          <w:highlight w:val="none"/>
        </w:rPr>
      </w:pPr>
      <w:r>
        <w:rPr>
          <w:rFonts w:ascii="宋体" w:hAnsi="宋体"/>
          <w:color w:val="000000"/>
          <w:sz w:val="24"/>
          <w:szCs w:val="21"/>
          <w:highlight w:val="none"/>
        </w:rPr>
        <w:t>5</w:t>
      </w:r>
      <w:r>
        <w:rPr>
          <w:rFonts w:hint="eastAsia" w:ascii="宋体" w:hAnsi="宋体"/>
          <w:color w:val="000000"/>
          <w:sz w:val="24"/>
          <w:szCs w:val="21"/>
          <w:highlight w:val="none"/>
        </w:rPr>
        <w:t>.同意向贵方提供贵方可能另外要求的与投标有关的任何证据或资料，并保证我方已提供和将要提供的文件是真实的、准确的。</w:t>
      </w:r>
    </w:p>
    <w:p w14:paraId="4E860C58">
      <w:pPr>
        <w:spacing w:line="440" w:lineRule="exact"/>
        <w:ind w:firstLine="480"/>
        <w:jc w:val="left"/>
        <w:rPr>
          <w:rFonts w:hint="eastAsia" w:ascii="宋体" w:hAnsi="宋体"/>
          <w:color w:val="000000"/>
          <w:sz w:val="24"/>
          <w:szCs w:val="21"/>
          <w:highlight w:val="none"/>
        </w:rPr>
      </w:pPr>
      <w:r>
        <w:rPr>
          <w:rFonts w:ascii="宋体" w:hAnsi="宋体"/>
          <w:color w:val="000000"/>
          <w:sz w:val="24"/>
          <w:szCs w:val="21"/>
          <w:highlight w:val="none"/>
        </w:rPr>
        <w:t>6</w:t>
      </w:r>
      <w:r>
        <w:rPr>
          <w:rFonts w:hint="eastAsia" w:ascii="宋体" w:hAnsi="宋体"/>
          <w:color w:val="000000"/>
          <w:sz w:val="24"/>
          <w:szCs w:val="21"/>
          <w:highlight w:val="none"/>
        </w:rPr>
        <w:t>.一旦我方中标,我方将根据招标文件的规定，严格履行合同的责任和义务,并保证在招标文件规定的时间完成项目，交付买方验收、使用。</w:t>
      </w:r>
    </w:p>
    <w:p w14:paraId="62838D7A">
      <w:pPr>
        <w:spacing w:line="440" w:lineRule="exact"/>
        <w:ind w:left="425"/>
        <w:jc w:val="left"/>
        <w:rPr>
          <w:rFonts w:hint="eastAsia" w:ascii="宋体" w:hAnsi="宋体"/>
          <w:color w:val="000000"/>
          <w:sz w:val="24"/>
          <w:szCs w:val="21"/>
          <w:highlight w:val="none"/>
        </w:rPr>
      </w:pPr>
      <w:r>
        <w:rPr>
          <w:rFonts w:ascii="宋体" w:hAnsi="宋体"/>
          <w:color w:val="000000"/>
          <w:sz w:val="24"/>
          <w:szCs w:val="21"/>
          <w:highlight w:val="none"/>
        </w:rPr>
        <w:t>7</w:t>
      </w:r>
      <w:r>
        <w:rPr>
          <w:rFonts w:hint="eastAsia" w:ascii="宋体" w:hAnsi="宋体"/>
          <w:color w:val="000000"/>
          <w:sz w:val="24"/>
          <w:szCs w:val="21"/>
          <w:highlight w:val="none"/>
        </w:rPr>
        <w:t>.与本投标有关的正式通讯地址为：</w:t>
      </w:r>
    </w:p>
    <w:p w14:paraId="029A3FC6">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地          址：</w:t>
      </w:r>
    </w:p>
    <w:p w14:paraId="51A0BFB4">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邮          编：</w:t>
      </w:r>
    </w:p>
    <w:p w14:paraId="2287940F">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电          话：</w:t>
      </w:r>
    </w:p>
    <w:p w14:paraId="65415A38">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传          真：</w:t>
      </w:r>
    </w:p>
    <w:p w14:paraId="36B6AB32">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投标人开户行：</w:t>
      </w:r>
    </w:p>
    <w:p w14:paraId="19713EDB">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p>
    <w:p w14:paraId="2EDD70F5">
      <w:pPr>
        <w:spacing w:line="44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日           期：________年____月____日</w:t>
      </w:r>
    </w:p>
    <w:p w14:paraId="034C699A">
      <w:pPr>
        <w:spacing w:line="440" w:lineRule="exact"/>
        <w:ind w:left="420" w:firstLine="480"/>
        <w:jc w:val="left"/>
        <w:rPr>
          <w:rFonts w:hint="eastAsia" w:ascii="宋体" w:hAnsi="宋体"/>
          <w:color w:val="000000"/>
          <w:sz w:val="24"/>
          <w:szCs w:val="21"/>
          <w:highlight w:val="none"/>
        </w:rPr>
      </w:pPr>
    </w:p>
    <w:p w14:paraId="192FF494">
      <w:pPr>
        <w:spacing w:line="440" w:lineRule="exact"/>
        <w:ind w:left="420" w:firstLine="2400"/>
        <w:jc w:val="left"/>
        <w:rPr>
          <w:rFonts w:hint="eastAsia" w:ascii="宋体" w:hAnsi="宋体"/>
          <w:color w:val="000000"/>
          <w:sz w:val="24"/>
          <w:szCs w:val="21"/>
          <w:highlight w:val="none"/>
        </w:rPr>
      </w:pPr>
      <w:r>
        <w:rPr>
          <w:rFonts w:hint="eastAsia" w:ascii="宋体" w:hAnsi="宋体"/>
          <w:color w:val="000000"/>
          <w:sz w:val="24"/>
          <w:szCs w:val="21"/>
          <w:highlight w:val="none"/>
        </w:rPr>
        <w:t>投标供应商全称(盖公章)：</w:t>
      </w:r>
    </w:p>
    <w:p w14:paraId="7A7D5F90">
      <w:pPr>
        <w:spacing w:line="440" w:lineRule="exact"/>
        <w:ind w:left="420" w:firstLine="2400"/>
        <w:jc w:val="left"/>
        <w:rPr>
          <w:rFonts w:hint="eastAsia" w:ascii="宋体" w:hAnsi="宋体"/>
          <w:color w:val="000000"/>
          <w:sz w:val="24"/>
          <w:szCs w:val="21"/>
          <w:highlight w:val="none"/>
        </w:rPr>
      </w:pPr>
      <w:r>
        <w:rPr>
          <w:rFonts w:hint="eastAsia" w:ascii="宋体" w:hAnsi="宋体"/>
          <w:color w:val="000000"/>
          <w:sz w:val="24"/>
          <w:szCs w:val="21"/>
          <w:highlight w:val="none"/>
        </w:rPr>
        <w:t>法定代表人（签字或盖章）：</w:t>
      </w:r>
    </w:p>
    <w:p w14:paraId="0E7A5583">
      <w:pPr>
        <w:spacing w:line="300" w:lineRule="auto"/>
        <w:contextualSpacing/>
        <w:rPr>
          <w:rFonts w:hint="eastAsia" w:ascii="仿宋_GB2312" w:hAnsi="宋体" w:eastAsia="仿宋_GB2312"/>
          <w:color w:val="000000"/>
          <w:sz w:val="28"/>
          <w:szCs w:val="28"/>
          <w:highlight w:val="none"/>
        </w:rPr>
      </w:pPr>
    </w:p>
    <w:p w14:paraId="3D0961A9">
      <w:pPr>
        <w:spacing w:line="400" w:lineRule="exact"/>
        <w:contextualSpacing/>
        <w:rPr>
          <w:rFonts w:hint="eastAsia" w:ascii="Times New Roman" w:hAnsi="Times New Roman" w:eastAsia="方正黑体_GBK"/>
          <w:color w:val="000000"/>
          <w:sz w:val="32"/>
          <w:szCs w:val="32"/>
          <w:highlight w:val="none"/>
        </w:rPr>
      </w:pPr>
    </w:p>
    <w:p w14:paraId="56B0ACC2">
      <w:pPr>
        <w:spacing w:line="400" w:lineRule="exact"/>
        <w:contextualSpacing/>
        <w:rPr>
          <w:rFonts w:hint="eastAsia" w:ascii="Times New Roman" w:hAnsi="Times New Roman" w:eastAsia="方正黑体_GBK"/>
          <w:color w:val="000000"/>
          <w:sz w:val="32"/>
          <w:szCs w:val="32"/>
          <w:highlight w:val="none"/>
        </w:rPr>
      </w:pPr>
    </w:p>
    <w:p w14:paraId="77921FEA">
      <w:pPr>
        <w:spacing w:line="400" w:lineRule="exact"/>
        <w:contextualSpacing/>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附件5</w:t>
      </w:r>
    </w:p>
    <w:p w14:paraId="577A53E1">
      <w:pPr>
        <w:spacing w:line="300" w:lineRule="auto"/>
        <w:contextualSpacing/>
        <w:jc w:val="center"/>
        <w:rPr>
          <w:rFonts w:hint="eastAsia" w:ascii="宋体" w:hAnsi="宋体"/>
          <w:b/>
          <w:color w:val="000000"/>
          <w:sz w:val="32"/>
          <w:szCs w:val="32"/>
          <w:highlight w:val="none"/>
        </w:rPr>
      </w:pPr>
      <w:r>
        <w:rPr>
          <w:rFonts w:hint="eastAsia" w:ascii="宋体" w:hAnsi="宋体"/>
          <w:b/>
          <w:color w:val="000000"/>
          <w:sz w:val="32"/>
          <w:szCs w:val="32"/>
          <w:highlight w:val="none"/>
        </w:rPr>
        <w:t>商务部分正负偏离表</w:t>
      </w:r>
    </w:p>
    <w:p w14:paraId="2943F35A">
      <w:pPr>
        <w:ind w:firstLine="560"/>
        <w:jc w:val="center"/>
        <w:rPr>
          <w:rFonts w:ascii="宋体" w:hAnsi="宋体"/>
          <w:color w:val="000000"/>
          <w:sz w:val="28"/>
          <w:szCs w:val="28"/>
          <w:highlight w:val="none"/>
        </w:rPr>
      </w:pPr>
      <w:r>
        <w:rPr>
          <w:rFonts w:hint="eastAsia" w:ascii="宋体" w:hAnsi="宋体"/>
          <w:color w:val="000000"/>
          <w:sz w:val="28"/>
          <w:szCs w:val="28"/>
          <w:highlight w:val="none"/>
        </w:rPr>
        <w:t>（由投标人据实填写，表格不够自行添加）</w:t>
      </w:r>
    </w:p>
    <w:tbl>
      <w:tblPr>
        <w:tblStyle w:val="2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84"/>
        <w:gridCol w:w="2139"/>
        <w:gridCol w:w="1868"/>
        <w:gridCol w:w="2410"/>
        <w:gridCol w:w="1327"/>
      </w:tblGrid>
      <w:tr w14:paraId="28CA49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55F8946C">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1254" w:type="dxa"/>
            <w:noWrap w:val="0"/>
            <w:vAlign w:val="center"/>
          </w:tcPr>
          <w:p w14:paraId="7CACB1C0">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货物或服务名称</w:t>
            </w:r>
          </w:p>
        </w:tc>
        <w:tc>
          <w:tcPr>
            <w:tcW w:w="1095" w:type="dxa"/>
            <w:noWrap w:val="0"/>
            <w:vAlign w:val="center"/>
          </w:tcPr>
          <w:p w14:paraId="32A9AADD">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招标文件要求的商务条款</w:t>
            </w:r>
          </w:p>
        </w:tc>
        <w:tc>
          <w:tcPr>
            <w:tcW w:w="1413" w:type="dxa"/>
            <w:noWrap w:val="0"/>
            <w:vAlign w:val="center"/>
          </w:tcPr>
          <w:p w14:paraId="2F87EFB5">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投标文件响应情况</w:t>
            </w:r>
          </w:p>
        </w:tc>
        <w:tc>
          <w:tcPr>
            <w:tcW w:w="778" w:type="dxa"/>
            <w:noWrap w:val="0"/>
            <w:vAlign w:val="top"/>
          </w:tcPr>
          <w:p w14:paraId="352DD160">
            <w:pPr>
              <w:spacing w:line="340" w:lineRule="exact"/>
              <w:jc w:val="center"/>
              <w:rPr>
                <w:rFonts w:ascii="宋体" w:hAnsi="宋体"/>
                <w:color w:val="000000"/>
                <w:sz w:val="24"/>
                <w:szCs w:val="24"/>
                <w:highlight w:val="none"/>
              </w:rPr>
            </w:pPr>
          </w:p>
          <w:p w14:paraId="156AB507">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偏离说明</w:t>
            </w:r>
          </w:p>
        </w:tc>
      </w:tr>
      <w:tr w14:paraId="1DDFBF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center"/>
          </w:tcPr>
          <w:p w14:paraId="3AB884A8">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254" w:type="dxa"/>
            <w:noWrap w:val="0"/>
            <w:vAlign w:val="center"/>
          </w:tcPr>
          <w:p w14:paraId="27707902">
            <w:pPr>
              <w:spacing w:line="340" w:lineRule="exact"/>
              <w:jc w:val="center"/>
              <w:rPr>
                <w:rFonts w:ascii="宋体" w:hAnsi="宋体"/>
                <w:color w:val="000000"/>
                <w:sz w:val="24"/>
                <w:szCs w:val="24"/>
                <w:highlight w:val="none"/>
              </w:rPr>
            </w:pPr>
          </w:p>
        </w:tc>
        <w:tc>
          <w:tcPr>
            <w:tcW w:w="1095" w:type="dxa"/>
            <w:noWrap w:val="0"/>
            <w:vAlign w:val="center"/>
          </w:tcPr>
          <w:p w14:paraId="1A59808A">
            <w:pPr>
              <w:spacing w:line="340" w:lineRule="exact"/>
              <w:jc w:val="center"/>
              <w:rPr>
                <w:rFonts w:ascii="宋体" w:hAnsi="宋体"/>
                <w:color w:val="000000"/>
                <w:sz w:val="24"/>
                <w:szCs w:val="24"/>
                <w:highlight w:val="none"/>
              </w:rPr>
            </w:pPr>
          </w:p>
        </w:tc>
        <w:tc>
          <w:tcPr>
            <w:tcW w:w="1413" w:type="dxa"/>
            <w:noWrap w:val="0"/>
            <w:vAlign w:val="center"/>
          </w:tcPr>
          <w:p w14:paraId="1205D42F">
            <w:pPr>
              <w:spacing w:line="340" w:lineRule="exact"/>
              <w:jc w:val="center"/>
              <w:rPr>
                <w:rFonts w:ascii="Times New Roman" w:hAnsi="Times New Roman"/>
                <w:color w:val="000000"/>
                <w:sz w:val="24"/>
                <w:szCs w:val="24"/>
                <w:highlight w:val="none"/>
              </w:rPr>
            </w:pPr>
          </w:p>
        </w:tc>
        <w:tc>
          <w:tcPr>
            <w:tcW w:w="778" w:type="dxa"/>
            <w:noWrap w:val="0"/>
            <w:vAlign w:val="center"/>
          </w:tcPr>
          <w:p w14:paraId="15A14AAD">
            <w:pPr>
              <w:spacing w:line="340" w:lineRule="exact"/>
              <w:jc w:val="center"/>
              <w:rPr>
                <w:rFonts w:ascii="Times New Roman" w:hAnsi="Times New Roman"/>
                <w:color w:val="000000"/>
                <w:sz w:val="24"/>
                <w:szCs w:val="24"/>
                <w:highlight w:val="none"/>
              </w:rPr>
            </w:pPr>
          </w:p>
        </w:tc>
      </w:tr>
      <w:tr w14:paraId="75C323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center"/>
          </w:tcPr>
          <w:p w14:paraId="21DD652F">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254" w:type="dxa"/>
            <w:noWrap w:val="0"/>
            <w:vAlign w:val="center"/>
          </w:tcPr>
          <w:p w14:paraId="5E9BCAF4">
            <w:pPr>
              <w:spacing w:line="340" w:lineRule="exact"/>
              <w:jc w:val="center"/>
              <w:rPr>
                <w:rFonts w:ascii="宋体" w:hAnsi="宋体"/>
                <w:color w:val="000000"/>
                <w:sz w:val="24"/>
                <w:szCs w:val="24"/>
                <w:highlight w:val="none"/>
              </w:rPr>
            </w:pPr>
          </w:p>
        </w:tc>
        <w:tc>
          <w:tcPr>
            <w:tcW w:w="1095" w:type="dxa"/>
            <w:noWrap w:val="0"/>
            <w:vAlign w:val="center"/>
          </w:tcPr>
          <w:p w14:paraId="3A8150E0">
            <w:pPr>
              <w:spacing w:line="340" w:lineRule="exact"/>
              <w:jc w:val="center"/>
              <w:rPr>
                <w:rFonts w:ascii="宋体" w:hAnsi="宋体"/>
                <w:color w:val="000000"/>
                <w:sz w:val="24"/>
                <w:szCs w:val="24"/>
                <w:highlight w:val="none"/>
              </w:rPr>
            </w:pPr>
          </w:p>
        </w:tc>
        <w:tc>
          <w:tcPr>
            <w:tcW w:w="1413" w:type="dxa"/>
            <w:noWrap w:val="0"/>
            <w:vAlign w:val="center"/>
          </w:tcPr>
          <w:p w14:paraId="0CF036CE">
            <w:pPr>
              <w:spacing w:line="340" w:lineRule="exact"/>
              <w:jc w:val="center"/>
              <w:rPr>
                <w:rFonts w:ascii="Times New Roman" w:hAnsi="Times New Roman"/>
                <w:color w:val="000000"/>
                <w:sz w:val="24"/>
                <w:szCs w:val="24"/>
                <w:highlight w:val="none"/>
              </w:rPr>
            </w:pPr>
          </w:p>
        </w:tc>
        <w:tc>
          <w:tcPr>
            <w:tcW w:w="778" w:type="dxa"/>
            <w:noWrap w:val="0"/>
            <w:vAlign w:val="center"/>
          </w:tcPr>
          <w:p w14:paraId="72E9BDD5">
            <w:pPr>
              <w:spacing w:line="340" w:lineRule="exact"/>
              <w:jc w:val="center"/>
              <w:rPr>
                <w:rFonts w:ascii="Times New Roman" w:hAnsi="Times New Roman"/>
                <w:color w:val="000000"/>
                <w:sz w:val="24"/>
                <w:szCs w:val="24"/>
                <w:highlight w:val="none"/>
              </w:rPr>
            </w:pPr>
          </w:p>
        </w:tc>
      </w:tr>
      <w:tr w14:paraId="0E8DF0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center"/>
          </w:tcPr>
          <w:p w14:paraId="1E311E72">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1254" w:type="dxa"/>
            <w:noWrap w:val="0"/>
            <w:vAlign w:val="center"/>
          </w:tcPr>
          <w:p w14:paraId="77BB7CF5">
            <w:pPr>
              <w:spacing w:line="340" w:lineRule="exact"/>
              <w:jc w:val="center"/>
              <w:rPr>
                <w:rFonts w:ascii="宋体" w:hAnsi="宋体"/>
                <w:color w:val="000000"/>
                <w:sz w:val="24"/>
                <w:szCs w:val="24"/>
                <w:highlight w:val="none"/>
              </w:rPr>
            </w:pPr>
          </w:p>
        </w:tc>
        <w:tc>
          <w:tcPr>
            <w:tcW w:w="1095" w:type="dxa"/>
            <w:noWrap w:val="0"/>
            <w:vAlign w:val="center"/>
          </w:tcPr>
          <w:p w14:paraId="282365A9">
            <w:pPr>
              <w:spacing w:line="340" w:lineRule="exact"/>
              <w:jc w:val="center"/>
              <w:rPr>
                <w:rFonts w:ascii="Times New Roman" w:hAnsi="Times New Roman"/>
                <w:color w:val="000000"/>
                <w:sz w:val="24"/>
                <w:szCs w:val="24"/>
                <w:highlight w:val="none"/>
              </w:rPr>
            </w:pPr>
          </w:p>
        </w:tc>
        <w:tc>
          <w:tcPr>
            <w:tcW w:w="1413" w:type="dxa"/>
            <w:noWrap w:val="0"/>
            <w:vAlign w:val="center"/>
          </w:tcPr>
          <w:p w14:paraId="68B8FDEB">
            <w:pPr>
              <w:spacing w:line="340" w:lineRule="exact"/>
              <w:jc w:val="center"/>
              <w:rPr>
                <w:rFonts w:ascii="Times New Roman" w:hAnsi="Times New Roman"/>
                <w:color w:val="000000"/>
                <w:sz w:val="24"/>
                <w:szCs w:val="24"/>
                <w:highlight w:val="none"/>
              </w:rPr>
            </w:pPr>
          </w:p>
        </w:tc>
        <w:tc>
          <w:tcPr>
            <w:tcW w:w="778" w:type="dxa"/>
            <w:noWrap w:val="0"/>
            <w:vAlign w:val="center"/>
          </w:tcPr>
          <w:p w14:paraId="403A0F94">
            <w:pPr>
              <w:spacing w:line="340" w:lineRule="exact"/>
              <w:jc w:val="center"/>
              <w:rPr>
                <w:rFonts w:ascii="Times New Roman" w:hAnsi="Times New Roman"/>
                <w:color w:val="000000"/>
                <w:sz w:val="24"/>
                <w:szCs w:val="24"/>
                <w:highlight w:val="none"/>
              </w:rPr>
            </w:pPr>
          </w:p>
        </w:tc>
      </w:tr>
      <w:tr w14:paraId="1D45DB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center"/>
          </w:tcPr>
          <w:p w14:paraId="481E0787">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1254" w:type="dxa"/>
            <w:noWrap w:val="0"/>
            <w:vAlign w:val="center"/>
          </w:tcPr>
          <w:p w14:paraId="705E677B">
            <w:pPr>
              <w:spacing w:line="340" w:lineRule="exact"/>
              <w:jc w:val="center"/>
              <w:rPr>
                <w:rFonts w:ascii="宋体" w:hAnsi="宋体"/>
                <w:color w:val="000000"/>
                <w:sz w:val="24"/>
                <w:szCs w:val="24"/>
                <w:highlight w:val="none"/>
              </w:rPr>
            </w:pPr>
          </w:p>
        </w:tc>
        <w:tc>
          <w:tcPr>
            <w:tcW w:w="1095" w:type="dxa"/>
            <w:noWrap w:val="0"/>
            <w:vAlign w:val="center"/>
          </w:tcPr>
          <w:p w14:paraId="0CD185C5">
            <w:pPr>
              <w:spacing w:line="340" w:lineRule="exact"/>
              <w:jc w:val="center"/>
              <w:rPr>
                <w:rFonts w:ascii="宋体" w:hAnsi="宋体"/>
                <w:color w:val="000000"/>
                <w:sz w:val="24"/>
                <w:szCs w:val="24"/>
                <w:highlight w:val="none"/>
              </w:rPr>
            </w:pPr>
          </w:p>
        </w:tc>
        <w:tc>
          <w:tcPr>
            <w:tcW w:w="1413" w:type="dxa"/>
            <w:noWrap w:val="0"/>
            <w:vAlign w:val="center"/>
          </w:tcPr>
          <w:p w14:paraId="32488670">
            <w:pPr>
              <w:spacing w:line="340" w:lineRule="exact"/>
              <w:jc w:val="center"/>
              <w:rPr>
                <w:rFonts w:ascii="Times New Roman" w:hAnsi="Times New Roman"/>
                <w:color w:val="000000"/>
                <w:sz w:val="24"/>
                <w:szCs w:val="24"/>
                <w:highlight w:val="none"/>
              </w:rPr>
            </w:pPr>
          </w:p>
        </w:tc>
        <w:tc>
          <w:tcPr>
            <w:tcW w:w="778" w:type="dxa"/>
            <w:noWrap w:val="0"/>
            <w:vAlign w:val="center"/>
          </w:tcPr>
          <w:p w14:paraId="70EC2B78">
            <w:pPr>
              <w:spacing w:line="340" w:lineRule="exact"/>
              <w:jc w:val="center"/>
              <w:rPr>
                <w:rFonts w:ascii="Times New Roman" w:hAnsi="Times New Roman"/>
                <w:color w:val="000000"/>
                <w:sz w:val="24"/>
                <w:szCs w:val="24"/>
                <w:highlight w:val="none"/>
              </w:rPr>
            </w:pPr>
          </w:p>
        </w:tc>
      </w:tr>
    </w:tbl>
    <w:p w14:paraId="34A30E26">
      <w:pPr>
        <w:spacing w:line="480" w:lineRule="exact"/>
        <w:contextualSpacing/>
        <w:rPr>
          <w:rFonts w:hint="eastAsia" w:ascii="宋体" w:hAnsi="宋体"/>
          <w:b/>
          <w:color w:val="000000"/>
          <w:sz w:val="24"/>
          <w:szCs w:val="24"/>
          <w:highlight w:val="none"/>
        </w:rPr>
      </w:pPr>
      <w:r>
        <w:rPr>
          <w:rFonts w:hint="eastAsia" w:ascii="宋体" w:hAnsi="宋体"/>
          <w:b/>
          <w:color w:val="000000"/>
          <w:sz w:val="24"/>
          <w:szCs w:val="24"/>
          <w:highlight w:val="none"/>
        </w:rPr>
        <w:t>注：</w:t>
      </w:r>
    </w:p>
    <w:p w14:paraId="267BA9B7">
      <w:pPr>
        <w:spacing w:line="48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1.投标人提交的投标文件中与招标文件第三部分“项目需求”中的商务部分的要求，应逐条填列在偏离表中。</w:t>
      </w:r>
    </w:p>
    <w:p w14:paraId="0FC070CC">
      <w:pPr>
        <w:spacing w:line="48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“偏离说明”一栏选择“正偏离”、“无偏离”、“负偏离”进行填写。正偏离、无偏离的确认和负偏离的是否响应招标文件，由评委认定。</w:t>
      </w:r>
    </w:p>
    <w:p w14:paraId="67EA218E">
      <w:pPr>
        <w:spacing w:line="48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3.投标人如果虚假响应，将被暂停参加</w:t>
      </w:r>
      <w:r>
        <w:rPr>
          <w:rFonts w:hint="eastAsia" w:ascii="宋体" w:hAnsi="宋体"/>
          <w:color w:val="000000"/>
          <w:sz w:val="24"/>
          <w:szCs w:val="24"/>
          <w:highlight w:val="none"/>
          <w:lang w:val="en-US" w:eastAsia="zh-CN"/>
        </w:rPr>
        <w:t>采购人</w:t>
      </w:r>
      <w:r>
        <w:rPr>
          <w:rFonts w:hint="eastAsia" w:ascii="宋体" w:hAnsi="宋体"/>
          <w:color w:val="000000"/>
          <w:sz w:val="24"/>
          <w:szCs w:val="24"/>
          <w:highlight w:val="none"/>
        </w:rPr>
        <w:t>组织政府采购活动。</w:t>
      </w:r>
    </w:p>
    <w:p w14:paraId="4F79C0E6">
      <w:pPr>
        <w:spacing w:line="480" w:lineRule="exact"/>
        <w:ind w:firstLine="480"/>
        <w:contextualSpacing/>
        <w:rPr>
          <w:rFonts w:hint="eastAsia" w:ascii="宋体" w:hAnsi="宋体"/>
          <w:bCs/>
          <w:color w:val="000000"/>
          <w:sz w:val="24"/>
          <w:szCs w:val="24"/>
          <w:highlight w:val="none"/>
        </w:rPr>
      </w:pPr>
      <w:r>
        <w:rPr>
          <w:rFonts w:hint="eastAsia" w:ascii="宋体" w:hAnsi="宋体"/>
          <w:bCs/>
          <w:color w:val="000000"/>
          <w:sz w:val="24"/>
          <w:szCs w:val="24"/>
          <w:highlight w:val="none"/>
        </w:rPr>
        <w:t>4.供应商若提供其他增值服务，可以在表中自行据实填写。</w:t>
      </w:r>
    </w:p>
    <w:p w14:paraId="1BE159D7">
      <w:pPr>
        <w:spacing w:line="400" w:lineRule="exact"/>
        <w:ind w:firstLine="537"/>
        <w:contextualSpacing/>
        <w:rPr>
          <w:rFonts w:hint="eastAsia" w:ascii="宋体" w:hAnsi="宋体" w:cs="宋体"/>
          <w:b/>
          <w:color w:val="000000"/>
          <w:sz w:val="28"/>
          <w:szCs w:val="28"/>
          <w:highlight w:val="none"/>
        </w:rPr>
      </w:pPr>
    </w:p>
    <w:p w14:paraId="0F8A78E3">
      <w:pPr>
        <w:spacing w:line="400" w:lineRule="exact"/>
        <w:ind w:firstLine="537"/>
        <w:contextualSpacing/>
        <w:rPr>
          <w:rFonts w:hint="eastAsia" w:ascii="宋体" w:hAnsi="宋体" w:cs="宋体"/>
          <w:b/>
          <w:color w:val="000000"/>
          <w:sz w:val="28"/>
          <w:szCs w:val="28"/>
          <w:highlight w:val="none"/>
        </w:rPr>
      </w:pPr>
    </w:p>
    <w:p w14:paraId="3EB195D2">
      <w:pPr>
        <w:spacing w:line="400" w:lineRule="exact"/>
        <w:ind w:firstLine="537"/>
        <w:contextualSpacing/>
        <w:rPr>
          <w:rFonts w:hint="eastAsia" w:ascii="宋体" w:hAnsi="宋体" w:cs="宋体"/>
          <w:b/>
          <w:color w:val="000000"/>
          <w:sz w:val="28"/>
          <w:szCs w:val="28"/>
          <w:highlight w:val="none"/>
        </w:rPr>
      </w:pPr>
    </w:p>
    <w:p w14:paraId="16C0DA15">
      <w:pPr>
        <w:spacing w:line="400" w:lineRule="exact"/>
        <w:ind w:firstLine="537"/>
        <w:contextualSpacing/>
        <w:rPr>
          <w:rFonts w:hint="eastAsia" w:ascii="宋体" w:hAnsi="宋体" w:cs="宋体"/>
          <w:b/>
          <w:color w:val="000000"/>
          <w:sz w:val="28"/>
          <w:szCs w:val="28"/>
          <w:highlight w:val="none"/>
        </w:rPr>
      </w:pPr>
    </w:p>
    <w:p w14:paraId="41376EFA">
      <w:pPr>
        <w:spacing w:line="400" w:lineRule="exact"/>
        <w:ind w:firstLine="537"/>
        <w:contextualSpacing/>
        <w:rPr>
          <w:rFonts w:hint="eastAsia" w:ascii="宋体" w:hAnsi="宋体" w:cs="宋体"/>
          <w:b/>
          <w:color w:val="000000"/>
          <w:sz w:val="28"/>
          <w:szCs w:val="28"/>
          <w:highlight w:val="none"/>
        </w:rPr>
      </w:pPr>
    </w:p>
    <w:p w14:paraId="1A2DB586">
      <w:pPr>
        <w:spacing w:line="400" w:lineRule="exact"/>
        <w:ind w:firstLine="537"/>
        <w:contextualSpacing/>
        <w:rPr>
          <w:rFonts w:hint="eastAsia" w:ascii="宋体" w:hAnsi="宋体" w:cs="宋体"/>
          <w:b/>
          <w:color w:val="000000"/>
          <w:sz w:val="28"/>
          <w:szCs w:val="28"/>
          <w:highlight w:val="none"/>
        </w:rPr>
      </w:pPr>
    </w:p>
    <w:p w14:paraId="72D85A32">
      <w:pPr>
        <w:spacing w:line="400" w:lineRule="exact"/>
        <w:ind w:firstLine="537"/>
        <w:contextualSpacing/>
        <w:rPr>
          <w:rFonts w:hint="eastAsia" w:ascii="宋体" w:hAnsi="宋体" w:cs="宋体"/>
          <w:b/>
          <w:color w:val="000000"/>
          <w:sz w:val="28"/>
          <w:szCs w:val="28"/>
          <w:highlight w:val="none"/>
        </w:rPr>
      </w:pPr>
    </w:p>
    <w:p w14:paraId="26AD2F9F">
      <w:pPr>
        <w:spacing w:line="400" w:lineRule="exact"/>
        <w:ind w:firstLine="537"/>
        <w:contextualSpacing/>
        <w:rPr>
          <w:rFonts w:hint="eastAsia" w:ascii="宋体" w:hAnsi="宋体" w:cs="宋体"/>
          <w:b/>
          <w:color w:val="000000"/>
          <w:sz w:val="28"/>
          <w:szCs w:val="28"/>
          <w:highlight w:val="none"/>
        </w:rPr>
      </w:pPr>
    </w:p>
    <w:p w14:paraId="31B18A90">
      <w:pPr>
        <w:spacing w:line="400" w:lineRule="exact"/>
        <w:ind w:firstLine="537"/>
        <w:contextualSpacing/>
        <w:rPr>
          <w:rFonts w:hint="eastAsia" w:ascii="宋体" w:hAnsi="宋体" w:cs="宋体"/>
          <w:b/>
          <w:color w:val="000000"/>
          <w:sz w:val="28"/>
          <w:szCs w:val="28"/>
          <w:highlight w:val="none"/>
        </w:rPr>
      </w:pPr>
    </w:p>
    <w:p w14:paraId="5D62DC0D">
      <w:pPr>
        <w:spacing w:line="400" w:lineRule="exact"/>
        <w:ind w:firstLine="537"/>
        <w:contextualSpacing/>
        <w:rPr>
          <w:rFonts w:hint="eastAsia" w:ascii="宋体" w:hAnsi="宋体" w:cs="宋体"/>
          <w:b/>
          <w:color w:val="000000"/>
          <w:sz w:val="28"/>
          <w:szCs w:val="28"/>
          <w:highlight w:val="none"/>
        </w:rPr>
      </w:pPr>
    </w:p>
    <w:p w14:paraId="266A92C5">
      <w:pPr>
        <w:spacing w:line="400" w:lineRule="exact"/>
        <w:ind w:firstLine="537"/>
        <w:contextualSpacing/>
        <w:rPr>
          <w:rFonts w:hint="eastAsia" w:ascii="宋体" w:hAnsi="宋体" w:cs="宋体"/>
          <w:b/>
          <w:color w:val="000000"/>
          <w:sz w:val="28"/>
          <w:szCs w:val="28"/>
          <w:highlight w:val="none"/>
        </w:rPr>
      </w:pPr>
    </w:p>
    <w:p w14:paraId="74DD5965">
      <w:pPr>
        <w:spacing w:line="400" w:lineRule="exact"/>
        <w:ind w:firstLine="537"/>
        <w:contextualSpacing/>
        <w:rPr>
          <w:rFonts w:hint="eastAsia" w:ascii="宋体" w:hAnsi="宋体" w:cs="宋体"/>
          <w:b/>
          <w:color w:val="000000"/>
          <w:sz w:val="28"/>
          <w:szCs w:val="28"/>
          <w:highlight w:val="none"/>
        </w:rPr>
      </w:pPr>
    </w:p>
    <w:p w14:paraId="071861CC">
      <w:pPr>
        <w:spacing w:line="400" w:lineRule="exact"/>
        <w:ind w:firstLine="537"/>
        <w:contextualSpacing/>
        <w:rPr>
          <w:rFonts w:hint="eastAsia" w:ascii="宋体" w:hAnsi="宋体" w:cs="宋体"/>
          <w:b/>
          <w:color w:val="000000"/>
          <w:sz w:val="28"/>
          <w:szCs w:val="28"/>
          <w:highlight w:val="none"/>
        </w:rPr>
      </w:pPr>
    </w:p>
    <w:p w14:paraId="7F082F5B">
      <w:pPr>
        <w:spacing w:line="400" w:lineRule="exact"/>
        <w:ind w:firstLine="537"/>
        <w:contextualSpacing/>
        <w:rPr>
          <w:rFonts w:hint="eastAsia" w:ascii="宋体" w:hAnsi="宋体" w:cs="宋体"/>
          <w:b/>
          <w:color w:val="000000"/>
          <w:sz w:val="28"/>
          <w:szCs w:val="28"/>
          <w:highlight w:val="none"/>
        </w:rPr>
      </w:pPr>
    </w:p>
    <w:p w14:paraId="1B18E077">
      <w:pPr>
        <w:spacing w:line="400" w:lineRule="exact"/>
        <w:ind w:firstLine="537"/>
        <w:contextualSpacing/>
        <w:rPr>
          <w:rFonts w:hint="eastAsia" w:ascii="宋体" w:hAnsi="宋体" w:cs="宋体"/>
          <w:b/>
          <w:color w:val="000000"/>
          <w:sz w:val="28"/>
          <w:szCs w:val="28"/>
          <w:highlight w:val="none"/>
        </w:rPr>
      </w:pPr>
    </w:p>
    <w:p w14:paraId="7ABB5CB0">
      <w:pPr>
        <w:spacing w:line="400" w:lineRule="exact"/>
        <w:ind w:firstLine="537"/>
        <w:contextualSpacing/>
        <w:rPr>
          <w:rFonts w:hint="eastAsia" w:ascii="宋体" w:hAnsi="宋体" w:cs="宋体"/>
          <w:b/>
          <w:color w:val="000000"/>
          <w:sz w:val="28"/>
          <w:szCs w:val="28"/>
          <w:highlight w:val="none"/>
        </w:rPr>
      </w:pPr>
    </w:p>
    <w:p w14:paraId="18267C18">
      <w:pPr>
        <w:spacing w:line="400" w:lineRule="exact"/>
        <w:ind w:firstLine="537"/>
        <w:contextualSpacing/>
        <w:rPr>
          <w:rFonts w:hint="eastAsia" w:ascii="宋体" w:hAnsi="宋体" w:cs="宋体"/>
          <w:b/>
          <w:color w:val="000000"/>
          <w:sz w:val="28"/>
          <w:szCs w:val="28"/>
          <w:highlight w:val="none"/>
        </w:rPr>
      </w:pPr>
    </w:p>
    <w:p w14:paraId="6CB6881E">
      <w:pPr>
        <w:spacing w:line="400" w:lineRule="exact"/>
        <w:contextualSpacing/>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附件6</w:t>
      </w:r>
    </w:p>
    <w:p w14:paraId="7D1B433B">
      <w:pPr>
        <w:spacing w:line="300" w:lineRule="auto"/>
        <w:contextualSpacing/>
        <w:jc w:val="center"/>
        <w:rPr>
          <w:rFonts w:hint="eastAsia" w:ascii="宋体" w:hAnsi="宋体"/>
          <w:b/>
          <w:color w:val="000000"/>
          <w:sz w:val="32"/>
          <w:szCs w:val="32"/>
          <w:highlight w:val="none"/>
        </w:rPr>
      </w:pPr>
      <w:r>
        <w:rPr>
          <w:rFonts w:hint="eastAsia" w:ascii="宋体" w:hAnsi="宋体"/>
          <w:b/>
          <w:color w:val="000000"/>
          <w:sz w:val="32"/>
          <w:szCs w:val="32"/>
          <w:highlight w:val="none"/>
        </w:rPr>
        <w:t>技术部分正负偏离表</w:t>
      </w:r>
    </w:p>
    <w:p w14:paraId="615E0A00">
      <w:pPr>
        <w:ind w:firstLine="560"/>
        <w:jc w:val="center"/>
        <w:rPr>
          <w:rFonts w:ascii="宋体" w:hAnsi="宋体"/>
          <w:color w:val="000000"/>
          <w:sz w:val="28"/>
          <w:szCs w:val="28"/>
          <w:highlight w:val="none"/>
        </w:rPr>
      </w:pPr>
      <w:r>
        <w:rPr>
          <w:rFonts w:hint="eastAsia" w:ascii="宋体" w:hAnsi="宋体"/>
          <w:color w:val="000000"/>
          <w:sz w:val="28"/>
          <w:szCs w:val="28"/>
          <w:highlight w:val="none"/>
        </w:rPr>
        <w:t>（由投标人据实填写，表格不够自行添加）</w:t>
      </w:r>
    </w:p>
    <w:tbl>
      <w:tblPr>
        <w:tblStyle w:val="2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84"/>
        <w:gridCol w:w="2139"/>
        <w:gridCol w:w="1868"/>
        <w:gridCol w:w="2410"/>
        <w:gridCol w:w="1327"/>
      </w:tblGrid>
      <w:tr w14:paraId="3EBC2A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599DC1CE">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1254" w:type="dxa"/>
            <w:noWrap w:val="0"/>
            <w:vAlign w:val="center"/>
          </w:tcPr>
          <w:p w14:paraId="19767A4B">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货物或服务名称</w:t>
            </w:r>
          </w:p>
        </w:tc>
        <w:tc>
          <w:tcPr>
            <w:tcW w:w="1095" w:type="dxa"/>
            <w:noWrap w:val="0"/>
            <w:vAlign w:val="center"/>
          </w:tcPr>
          <w:p w14:paraId="6CBEFF30">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招标文件要求的技术要求</w:t>
            </w:r>
          </w:p>
        </w:tc>
        <w:tc>
          <w:tcPr>
            <w:tcW w:w="1413" w:type="dxa"/>
            <w:noWrap w:val="0"/>
            <w:vAlign w:val="center"/>
          </w:tcPr>
          <w:p w14:paraId="34D7EFC1">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投标文件响应情况</w:t>
            </w:r>
          </w:p>
        </w:tc>
        <w:tc>
          <w:tcPr>
            <w:tcW w:w="778" w:type="dxa"/>
            <w:noWrap w:val="0"/>
            <w:vAlign w:val="top"/>
          </w:tcPr>
          <w:p w14:paraId="7989CB65">
            <w:pPr>
              <w:spacing w:line="340" w:lineRule="exact"/>
              <w:jc w:val="center"/>
              <w:rPr>
                <w:rFonts w:ascii="宋体" w:hAnsi="宋体"/>
                <w:color w:val="000000"/>
                <w:sz w:val="24"/>
                <w:szCs w:val="24"/>
                <w:highlight w:val="none"/>
              </w:rPr>
            </w:pPr>
          </w:p>
          <w:p w14:paraId="7E5F057D">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偏离说明</w:t>
            </w:r>
          </w:p>
        </w:tc>
      </w:tr>
      <w:tr w14:paraId="7EE97E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center"/>
          </w:tcPr>
          <w:p w14:paraId="7052FC7A">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254" w:type="dxa"/>
            <w:noWrap w:val="0"/>
            <w:vAlign w:val="center"/>
          </w:tcPr>
          <w:p w14:paraId="2862B4DE">
            <w:pPr>
              <w:spacing w:line="340" w:lineRule="exact"/>
              <w:jc w:val="center"/>
              <w:rPr>
                <w:rFonts w:ascii="宋体" w:hAnsi="宋体"/>
                <w:color w:val="000000"/>
                <w:sz w:val="24"/>
                <w:szCs w:val="24"/>
                <w:highlight w:val="none"/>
              </w:rPr>
            </w:pPr>
          </w:p>
        </w:tc>
        <w:tc>
          <w:tcPr>
            <w:tcW w:w="1095" w:type="dxa"/>
            <w:noWrap w:val="0"/>
            <w:vAlign w:val="center"/>
          </w:tcPr>
          <w:p w14:paraId="1D0E5862">
            <w:pPr>
              <w:spacing w:line="340" w:lineRule="exact"/>
              <w:jc w:val="center"/>
              <w:rPr>
                <w:rFonts w:ascii="宋体" w:hAnsi="宋体"/>
                <w:color w:val="000000"/>
                <w:sz w:val="24"/>
                <w:szCs w:val="24"/>
                <w:highlight w:val="none"/>
              </w:rPr>
            </w:pPr>
          </w:p>
        </w:tc>
        <w:tc>
          <w:tcPr>
            <w:tcW w:w="1413" w:type="dxa"/>
            <w:noWrap w:val="0"/>
            <w:vAlign w:val="center"/>
          </w:tcPr>
          <w:p w14:paraId="16610218">
            <w:pPr>
              <w:spacing w:line="340" w:lineRule="exact"/>
              <w:jc w:val="center"/>
              <w:rPr>
                <w:rFonts w:ascii="Times New Roman" w:hAnsi="Times New Roman"/>
                <w:color w:val="000000"/>
                <w:sz w:val="24"/>
                <w:szCs w:val="24"/>
                <w:highlight w:val="none"/>
              </w:rPr>
            </w:pPr>
          </w:p>
        </w:tc>
        <w:tc>
          <w:tcPr>
            <w:tcW w:w="778" w:type="dxa"/>
            <w:noWrap w:val="0"/>
            <w:vAlign w:val="center"/>
          </w:tcPr>
          <w:p w14:paraId="383E7B7B">
            <w:pPr>
              <w:spacing w:line="340" w:lineRule="exact"/>
              <w:jc w:val="center"/>
              <w:rPr>
                <w:rFonts w:ascii="Times New Roman" w:hAnsi="Times New Roman"/>
                <w:color w:val="000000"/>
                <w:sz w:val="24"/>
                <w:szCs w:val="24"/>
                <w:highlight w:val="none"/>
              </w:rPr>
            </w:pPr>
          </w:p>
        </w:tc>
      </w:tr>
      <w:tr w14:paraId="229DCB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center"/>
          </w:tcPr>
          <w:p w14:paraId="313FC6FA">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254" w:type="dxa"/>
            <w:noWrap w:val="0"/>
            <w:vAlign w:val="center"/>
          </w:tcPr>
          <w:p w14:paraId="25618E71">
            <w:pPr>
              <w:spacing w:line="340" w:lineRule="exact"/>
              <w:jc w:val="center"/>
              <w:rPr>
                <w:rFonts w:ascii="宋体" w:hAnsi="宋体"/>
                <w:color w:val="000000"/>
                <w:sz w:val="24"/>
                <w:szCs w:val="24"/>
                <w:highlight w:val="none"/>
              </w:rPr>
            </w:pPr>
          </w:p>
        </w:tc>
        <w:tc>
          <w:tcPr>
            <w:tcW w:w="1095" w:type="dxa"/>
            <w:noWrap w:val="0"/>
            <w:vAlign w:val="center"/>
          </w:tcPr>
          <w:p w14:paraId="38D8E487">
            <w:pPr>
              <w:spacing w:line="340" w:lineRule="exact"/>
              <w:jc w:val="center"/>
              <w:rPr>
                <w:rFonts w:ascii="宋体" w:hAnsi="宋体"/>
                <w:color w:val="000000"/>
                <w:sz w:val="24"/>
                <w:szCs w:val="24"/>
                <w:highlight w:val="none"/>
              </w:rPr>
            </w:pPr>
          </w:p>
        </w:tc>
        <w:tc>
          <w:tcPr>
            <w:tcW w:w="1413" w:type="dxa"/>
            <w:noWrap w:val="0"/>
            <w:vAlign w:val="center"/>
          </w:tcPr>
          <w:p w14:paraId="41CC7669">
            <w:pPr>
              <w:spacing w:line="340" w:lineRule="exact"/>
              <w:jc w:val="center"/>
              <w:rPr>
                <w:rFonts w:ascii="Times New Roman" w:hAnsi="Times New Roman"/>
                <w:color w:val="000000"/>
                <w:sz w:val="24"/>
                <w:szCs w:val="24"/>
                <w:highlight w:val="none"/>
              </w:rPr>
            </w:pPr>
          </w:p>
        </w:tc>
        <w:tc>
          <w:tcPr>
            <w:tcW w:w="778" w:type="dxa"/>
            <w:noWrap w:val="0"/>
            <w:vAlign w:val="center"/>
          </w:tcPr>
          <w:p w14:paraId="28F5ECFC">
            <w:pPr>
              <w:spacing w:line="340" w:lineRule="exact"/>
              <w:jc w:val="center"/>
              <w:rPr>
                <w:rFonts w:ascii="Times New Roman" w:hAnsi="Times New Roman"/>
                <w:color w:val="000000"/>
                <w:sz w:val="24"/>
                <w:szCs w:val="24"/>
                <w:highlight w:val="none"/>
              </w:rPr>
            </w:pPr>
          </w:p>
        </w:tc>
      </w:tr>
      <w:tr w14:paraId="29089E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center"/>
          </w:tcPr>
          <w:p w14:paraId="03FE034B">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1254" w:type="dxa"/>
            <w:noWrap w:val="0"/>
            <w:vAlign w:val="center"/>
          </w:tcPr>
          <w:p w14:paraId="0DF1914E">
            <w:pPr>
              <w:spacing w:line="340" w:lineRule="exact"/>
              <w:jc w:val="center"/>
              <w:rPr>
                <w:rFonts w:ascii="宋体" w:hAnsi="宋体"/>
                <w:color w:val="000000"/>
                <w:sz w:val="24"/>
                <w:szCs w:val="24"/>
                <w:highlight w:val="none"/>
              </w:rPr>
            </w:pPr>
          </w:p>
        </w:tc>
        <w:tc>
          <w:tcPr>
            <w:tcW w:w="1095" w:type="dxa"/>
            <w:noWrap w:val="0"/>
            <w:vAlign w:val="center"/>
          </w:tcPr>
          <w:p w14:paraId="301C4BC5">
            <w:pPr>
              <w:spacing w:line="340" w:lineRule="exact"/>
              <w:jc w:val="center"/>
              <w:rPr>
                <w:rFonts w:ascii="Times New Roman" w:hAnsi="Times New Roman"/>
                <w:color w:val="000000"/>
                <w:sz w:val="24"/>
                <w:szCs w:val="24"/>
                <w:highlight w:val="none"/>
              </w:rPr>
            </w:pPr>
          </w:p>
        </w:tc>
        <w:tc>
          <w:tcPr>
            <w:tcW w:w="1413" w:type="dxa"/>
            <w:noWrap w:val="0"/>
            <w:vAlign w:val="center"/>
          </w:tcPr>
          <w:p w14:paraId="3BF55E03">
            <w:pPr>
              <w:spacing w:line="340" w:lineRule="exact"/>
              <w:jc w:val="center"/>
              <w:rPr>
                <w:rFonts w:ascii="Times New Roman" w:hAnsi="Times New Roman"/>
                <w:color w:val="000000"/>
                <w:sz w:val="24"/>
                <w:szCs w:val="24"/>
                <w:highlight w:val="none"/>
              </w:rPr>
            </w:pPr>
          </w:p>
        </w:tc>
        <w:tc>
          <w:tcPr>
            <w:tcW w:w="778" w:type="dxa"/>
            <w:noWrap w:val="0"/>
            <w:vAlign w:val="center"/>
          </w:tcPr>
          <w:p w14:paraId="14A0BB9C">
            <w:pPr>
              <w:spacing w:line="340" w:lineRule="exact"/>
              <w:jc w:val="center"/>
              <w:rPr>
                <w:rFonts w:ascii="Times New Roman" w:hAnsi="Times New Roman"/>
                <w:color w:val="000000"/>
                <w:sz w:val="24"/>
                <w:szCs w:val="24"/>
                <w:highlight w:val="none"/>
              </w:rPr>
            </w:pPr>
          </w:p>
        </w:tc>
      </w:tr>
      <w:tr w14:paraId="43ADDA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center"/>
          </w:tcPr>
          <w:p w14:paraId="5C4168F7">
            <w:pPr>
              <w:spacing w:line="340" w:lineRule="exac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1254" w:type="dxa"/>
            <w:noWrap w:val="0"/>
            <w:vAlign w:val="center"/>
          </w:tcPr>
          <w:p w14:paraId="1A3D0F6D">
            <w:pPr>
              <w:spacing w:line="340" w:lineRule="exact"/>
              <w:jc w:val="center"/>
              <w:rPr>
                <w:rFonts w:ascii="宋体" w:hAnsi="宋体"/>
                <w:color w:val="000000"/>
                <w:sz w:val="24"/>
                <w:szCs w:val="24"/>
                <w:highlight w:val="none"/>
              </w:rPr>
            </w:pPr>
          </w:p>
        </w:tc>
        <w:tc>
          <w:tcPr>
            <w:tcW w:w="1095" w:type="dxa"/>
            <w:noWrap w:val="0"/>
            <w:vAlign w:val="center"/>
          </w:tcPr>
          <w:p w14:paraId="0AE7B01F">
            <w:pPr>
              <w:spacing w:line="340" w:lineRule="exact"/>
              <w:jc w:val="center"/>
              <w:rPr>
                <w:rFonts w:ascii="宋体" w:hAnsi="宋体"/>
                <w:color w:val="000000"/>
                <w:sz w:val="24"/>
                <w:szCs w:val="24"/>
                <w:highlight w:val="none"/>
              </w:rPr>
            </w:pPr>
          </w:p>
        </w:tc>
        <w:tc>
          <w:tcPr>
            <w:tcW w:w="1413" w:type="dxa"/>
            <w:noWrap w:val="0"/>
            <w:vAlign w:val="center"/>
          </w:tcPr>
          <w:p w14:paraId="761E1731">
            <w:pPr>
              <w:spacing w:line="340" w:lineRule="exact"/>
              <w:jc w:val="center"/>
              <w:rPr>
                <w:rFonts w:ascii="Times New Roman" w:hAnsi="Times New Roman"/>
                <w:color w:val="000000"/>
                <w:sz w:val="24"/>
                <w:szCs w:val="24"/>
                <w:highlight w:val="none"/>
              </w:rPr>
            </w:pPr>
          </w:p>
        </w:tc>
        <w:tc>
          <w:tcPr>
            <w:tcW w:w="778" w:type="dxa"/>
            <w:noWrap w:val="0"/>
            <w:vAlign w:val="center"/>
          </w:tcPr>
          <w:p w14:paraId="3C077610">
            <w:pPr>
              <w:spacing w:line="340" w:lineRule="exact"/>
              <w:jc w:val="center"/>
              <w:rPr>
                <w:rFonts w:ascii="Times New Roman" w:hAnsi="Times New Roman"/>
                <w:color w:val="000000"/>
                <w:sz w:val="24"/>
                <w:szCs w:val="24"/>
                <w:highlight w:val="none"/>
              </w:rPr>
            </w:pPr>
          </w:p>
        </w:tc>
      </w:tr>
    </w:tbl>
    <w:p w14:paraId="118B8EC0">
      <w:pPr>
        <w:spacing w:line="480" w:lineRule="exact"/>
        <w:contextualSpacing/>
        <w:rPr>
          <w:rFonts w:hint="eastAsia" w:ascii="宋体" w:hAnsi="宋体"/>
          <w:b/>
          <w:color w:val="000000"/>
          <w:sz w:val="24"/>
          <w:szCs w:val="24"/>
          <w:highlight w:val="none"/>
        </w:rPr>
      </w:pPr>
      <w:r>
        <w:rPr>
          <w:rFonts w:hint="eastAsia" w:ascii="宋体" w:hAnsi="宋体"/>
          <w:b/>
          <w:color w:val="000000"/>
          <w:sz w:val="24"/>
          <w:szCs w:val="24"/>
          <w:highlight w:val="none"/>
        </w:rPr>
        <w:t>注：</w:t>
      </w:r>
    </w:p>
    <w:p w14:paraId="26225DDF">
      <w:pPr>
        <w:spacing w:line="48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1.投标人提交的投标文件中与招标文件第三部分“项目需求”中的技术部分的要求，应逐条填列在偏离表中。</w:t>
      </w:r>
    </w:p>
    <w:p w14:paraId="0C4BA3DF">
      <w:pPr>
        <w:spacing w:line="48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“偏离说明”一栏选择“正偏离”、“无偏离”、“负偏离”进行填写。正偏离、无偏离的确认和负偏离的是否响应招标文件，由评委认定。</w:t>
      </w:r>
    </w:p>
    <w:p w14:paraId="322ADF26">
      <w:pPr>
        <w:spacing w:line="480" w:lineRule="exact"/>
        <w:ind w:firstLine="480"/>
        <w:contextualSpacing/>
        <w:rPr>
          <w:rFonts w:hint="eastAsia" w:ascii="宋体" w:hAnsi="宋体"/>
          <w:color w:val="000000"/>
          <w:sz w:val="24"/>
          <w:szCs w:val="24"/>
          <w:highlight w:val="none"/>
        </w:rPr>
      </w:pPr>
      <w:r>
        <w:rPr>
          <w:rFonts w:hint="eastAsia" w:ascii="宋体" w:hAnsi="宋体"/>
          <w:color w:val="000000"/>
          <w:sz w:val="24"/>
          <w:szCs w:val="24"/>
          <w:highlight w:val="none"/>
        </w:rPr>
        <w:t>3.投标人如果虚假响应，将被暂停参加</w:t>
      </w:r>
      <w:r>
        <w:rPr>
          <w:rFonts w:hint="eastAsia" w:ascii="宋体" w:hAnsi="宋体"/>
          <w:color w:val="000000"/>
          <w:sz w:val="24"/>
          <w:szCs w:val="24"/>
          <w:highlight w:val="none"/>
          <w:lang w:val="en-US" w:eastAsia="zh-CN"/>
        </w:rPr>
        <w:t>采购人</w:t>
      </w:r>
      <w:r>
        <w:rPr>
          <w:rFonts w:hint="eastAsia" w:ascii="宋体" w:hAnsi="宋体"/>
          <w:color w:val="000000"/>
          <w:sz w:val="24"/>
          <w:szCs w:val="24"/>
          <w:highlight w:val="none"/>
        </w:rPr>
        <w:t>组织政府采购活动。</w:t>
      </w:r>
    </w:p>
    <w:p w14:paraId="52DE9060">
      <w:pPr>
        <w:spacing w:line="480" w:lineRule="exact"/>
        <w:ind w:firstLine="480"/>
        <w:contextualSpacing/>
        <w:rPr>
          <w:rFonts w:hint="eastAsia" w:ascii="宋体" w:hAnsi="宋体"/>
          <w:bCs/>
          <w:color w:val="000000"/>
          <w:sz w:val="24"/>
          <w:szCs w:val="24"/>
          <w:highlight w:val="none"/>
        </w:rPr>
      </w:pPr>
      <w:r>
        <w:rPr>
          <w:rFonts w:hint="eastAsia" w:ascii="宋体" w:hAnsi="宋体"/>
          <w:bCs/>
          <w:color w:val="000000"/>
          <w:sz w:val="24"/>
          <w:szCs w:val="24"/>
          <w:highlight w:val="none"/>
        </w:rPr>
        <w:t>4.供应商若提供其他增值服务，可以在表中自行据实填写。</w:t>
      </w:r>
    </w:p>
    <w:p w14:paraId="0EC90E08">
      <w:pPr>
        <w:spacing w:line="400" w:lineRule="exact"/>
        <w:ind w:firstLine="537"/>
        <w:contextualSpacing/>
        <w:rPr>
          <w:rFonts w:hint="eastAsia" w:ascii="宋体" w:hAnsi="宋体" w:cs="宋体"/>
          <w:b/>
          <w:color w:val="000000"/>
          <w:sz w:val="28"/>
          <w:szCs w:val="28"/>
          <w:highlight w:val="none"/>
        </w:rPr>
      </w:pPr>
    </w:p>
    <w:p w14:paraId="64BC76BC">
      <w:pPr>
        <w:spacing w:line="400" w:lineRule="exact"/>
        <w:ind w:firstLine="537"/>
        <w:contextualSpacing/>
        <w:rPr>
          <w:rFonts w:hint="eastAsia" w:ascii="宋体" w:hAnsi="宋体" w:cs="宋体"/>
          <w:b/>
          <w:color w:val="000000"/>
          <w:sz w:val="28"/>
          <w:szCs w:val="28"/>
          <w:highlight w:val="none"/>
        </w:rPr>
      </w:pPr>
    </w:p>
    <w:p w14:paraId="7461AAC5">
      <w:pPr>
        <w:spacing w:line="400" w:lineRule="exact"/>
        <w:ind w:firstLine="537"/>
        <w:contextualSpacing/>
        <w:rPr>
          <w:rFonts w:hint="eastAsia" w:ascii="宋体" w:hAnsi="宋体" w:cs="宋体"/>
          <w:b/>
          <w:color w:val="000000"/>
          <w:sz w:val="28"/>
          <w:szCs w:val="28"/>
          <w:highlight w:val="none"/>
        </w:rPr>
      </w:pPr>
    </w:p>
    <w:p w14:paraId="30C01B14">
      <w:pPr>
        <w:spacing w:line="400" w:lineRule="exact"/>
        <w:ind w:firstLine="537"/>
        <w:contextualSpacing/>
        <w:rPr>
          <w:rFonts w:hint="eastAsia" w:ascii="宋体" w:hAnsi="宋体" w:cs="宋体"/>
          <w:b/>
          <w:color w:val="000000"/>
          <w:sz w:val="28"/>
          <w:szCs w:val="28"/>
          <w:highlight w:val="none"/>
        </w:rPr>
      </w:pPr>
    </w:p>
    <w:p w14:paraId="6BED52EB">
      <w:pPr>
        <w:spacing w:line="400" w:lineRule="exact"/>
        <w:ind w:firstLine="537"/>
        <w:contextualSpacing/>
        <w:rPr>
          <w:rFonts w:hint="eastAsia" w:ascii="宋体" w:hAnsi="宋体" w:cs="宋体"/>
          <w:b/>
          <w:color w:val="000000"/>
          <w:sz w:val="28"/>
          <w:szCs w:val="28"/>
          <w:highlight w:val="none"/>
        </w:rPr>
      </w:pPr>
    </w:p>
    <w:p w14:paraId="0232AF48">
      <w:pPr>
        <w:spacing w:line="400" w:lineRule="exact"/>
        <w:ind w:firstLine="537"/>
        <w:contextualSpacing/>
        <w:rPr>
          <w:rFonts w:hint="eastAsia" w:ascii="宋体" w:hAnsi="宋体" w:cs="宋体"/>
          <w:b/>
          <w:color w:val="000000"/>
          <w:sz w:val="28"/>
          <w:szCs w:val="28"/>
          <w:highlight w:val="none"/>
        </w:rPr>
      </w:pPr>
    </w:p>
    <w:p w14:paraId="28A873B5">
      <w:pPr>
        <w:spacing w:line="400" w:lineRule="exact"/>
        <w:ind w:firstLine="537"/>
        <w:contextualSpacing/>
        <w:rPr>
          <w:rFonts w:hint="eastAsia" w:ascii="宋体" w:hAnsi="宋体" w:cs="宋体"/>
          <w:b/>
          <w:color w:val="000000"/>
          <w:sz w:val="28"/>
          <w:szCs w:val="28"/>
          <w:highlight w:val="none"/>
        </w:rPr>
      </w:pPr>
    </w:p>
    <w:p w14:paraId="083A9D19">
      <w:pPr>
        <w:spacing w:line="400" w:lineRule="exact"/>
        <w:ind w:firstLine="537"/>
        <w:contextualSpacing/>
        <w:rPr>
          <w:rFonts w:hint="eastAsia" w:ascii="宋体" w:hAnsi="宋体" w:cs="宋体"/>
          <w:b/>
          <w:color w:val="000000"/>
          <w:sz w:val="28"/>
          <w:szCs w:val="28"/>
          <w:highlight w:val="none"/>
        </w:rPr>
      </w:pPr>
    </w:p>
    <w:p w14:paraId="3BF1EDCD">
      <w:pPr>
        <w:spacing w:line="400" w:lineRule="exact"/>
        <w:ind w:firstLine="537"/>
        <w:contextualSpacing/>
        <w:rPr>
          <w:rFonts w:hint="eastAsia" w:ascii="宋体" w:hAnsi="宋体" w:cs="宋体"/>
          <w:b/>
          <w:color w:val="000000"/>
          <w:sz w:val="28"/>
          <w:szCs w:val="28"/>
          <w:highlight w:val="none"/>
        </w:rPr>
      </w:pPr>
    </w:p>
    <w:p w14:paraId="3E86A3E9">
      <w:pPr>
        <w:spacing w:line="400" w:lineRule="exact"/>
        <w:ind w:firstLine="537"/>
        <w:contextualSpacing/>
        <w:rPr>
          <w:rFonts w:hint="eastAsia" w:ascii="宋体" w:hAnsi="宋体" w:cs="宋体"/>
          <w:b/>
          <w:color w:val="000000"/>
          <w:sz w:val="28"/>
          <w:szCs w:val="28"/>
          <w:highlight w:val="none"/>
        </w:rPr>
      </w:pPr>
    </w:p>
    <w:p w14:paraId="37DE2F1D">
      <w:pPr>
        <w:spacing w:line="400" w:lineRule="exact"/>
        <w:ind w:firstLine="537"/>
        <w:contextualSpacing/>
        <w:rPr>
          <w:rFonts w:hint="eastAsia" w:ascii="宋体" w:hAnsi="宋体" w:cs="宋体"/>
          <w:b/>
          <w:color w:val="000000"/>
          <w:sz w:val="28"/>
          <w:szCs w:val="28"/>
          <w:highlight w:val="none"/>
        </w:rPr>
      </w:pPr>
    </w:p>
    <w:p w14:paraId="2001045F">
      <w:pPr>
        <w:spacing w:line="400" w:lineRule="exact"/>
        <w:ind w:firstLine="537"/>
        <w:contextualSpacing/>
        <w:rPr>
          <w:rFonts w:hint="eastAsia" w:ascii="宋体" w:hAnsi="宋体" w:cs="宋体"/>
          <w:b/>
          <w:color w:val="000000"/>
          <w:sz w:val="28"/>
          <w:szCs w:val="28"/>
          <w:highlight w:val="none"/>
        </w:rPr>
      </w:pPr>
    </w:p>
    <w:p w14:paraId="3539A338">
      <w:pPr>
        <w:spacing w:line="400" w:lineRule="exact"/>
        <w:ind w:firstLine="537"/>
        <w:contextualSpacing/>
        <w:rPr>
          <w:rFonts w:hint="eastAsia" w:ascii="宋体" w:hAnsi="宋体" w:cs="宋体"/>
          <w:b/>
          <w:color w:val="000000"/>
          <w:sz w:val="28"/>
          <w:szCs w:val="28"/>
          <w:highlight w:val="none"/>
        </w:rPr>
      </w:pPr>
    </w:p>
    <w:p w14:paraId="7C6C3472">
      <w:pPr>
        <w:spacing w:line="400" w:lineRule="exact"/>
        <w:ind w:firstLine="537"/>
        <w:contextualSpacing/>
        <w:rPr>
          <w:rFonts w:hint="eastAsia" w:ascii="宋体" w:hAnsi="宋体" w:cs="宋体"/>
          <w:b/>
          <w:color w:val="000000"/>
          <w:sz w:val="28"/>
          <w:szCs w:val="28"/>
          <w:highlight w:val="none"/>
        </w:rPr>
      </w:pPr>
    </w:p>
    <w:p w14:paraId="1D69469C">
      <w:pPr>
        <w:spacing w:line="400" w:lineRule="exact"/>
        <w:contextualSpacing/>
        <w:rPr>
          <w:rFonts w:ascii="Times New Roman" w:hAnsi="Times New Roman" w:eastAsia="方正黑体_GBK"/>
          <w:color w:val="000000"/>
          <w:sz w:val="32"/>
          <w:szCs w:val="32"/>
          <w:highlight w:val="none"/>
        </w:rPr>
      </w:pPr>
    </w:p>
    <w:p w14:paraId="5E787D57">
      <w:pPr>
        <w:spacing w:line="400" w:lineRule="exact"/>
        <w:contextualSpacing/>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附件7</w:t>
      </w:r>
    </w:p>
    <w:p w14:paraId="566CCC48">
      <w:pPr>
        <w:widowControl/>
        <w:spacing w:before="100" w:beforeAutospacing="1" w:after="100" w:afterAutospacing="1" w:line="520" w:lineRule="exact"/>
        <w:jc w:val="center"/>
        <w:rPr>
          <w:rFonts w:hint="eastAsia" w:ascii="宋体" w:hAnsi="宋体" w:cs="宋体"/>
          <w:b/>
          <w:bCs/>
          <w:color w:val="000000"/>
          <w:sz w:val="32"/>
          <w:szCs w:val="32"/>
          <w:highlight w:val="none"/>
        </w:rPr>
      </w:pPr>
      <w:r>
        <w:rPr>
          <w:rFonts w:ascii="宋体" w:hAnsi="宋体" w:cs="宋体"/>
          <w:b/>
          <w:bCs/>
          <w:color w:val="000000"/>
          <w:sz w:val="32"/>
          <w:szCs w:val="32"/>
          <w:highlight w:val="none"/>
        </w:rPr>
        <w:t>开  标 一 览  表</w:t>
      </w:r>
    </w:p>
    <w:p w14:paraId="740B67C8">
      <w:pPr>
        <w:widowControl/>
        <w:spacing w:before="100" w:beforeAutospacing="1" w:after="100" w:afterAutospacing="1" w:line="520" w:lineRule="exact"/>
        <w:jc w:val="center"/>
        <w:rPr>
          <w:rFonts w:ascii="宋体" w:hAnsi="宋体" w:cs="宋体"/>
          <w:color w:val="000000"/>
          <w:sz w:val="32"/>
          <w:szCs w:val="32"/>
          <w:highlight w:val="none"/>
        </w:rPr>
      </w:pPr>
      <w:r>
        <w:rPr>
          <w:rFonts w:hint="eastAsia" w:ascii="宋体" w:hAnsi="宋体"/>
          <w:color w:val="000000"/>
          <w:szCs w:val="21"/>
          <w:highlight w:val="none"/>
        </w:rPr>
        <w:t>（备注：经办人在根据项目报价方式选用，确定后删除本备注及不适用的表格。）</w:t>
      </w:r>
    </w:p>
    <w:p w14:paraId="40A06197">
      <w:pPr>
        <w:spacing w:line="560" w:lineRule="exact"/>
        <w:rPr>
          <w:rFonts w:ascii="宋体" w:hAnsi="宋体" w:cs="宋体"/>
          <w:color w:val="000000"/>
          <w:sz w:val="28"/>
          <w:szCs w:val="28"/>
          <w:highlight w:val="none"/>
          <w:u w:val="single"/>
        </w:rPr>
      </w:pPr>
      <w:r>
        <w:rPr>
          <w:rFonts w:ascii="宋体" w:hAnsi="宋体" w:cs="宋体"/>
          <w:color w:val="000000"/>
          <w:sz w:val="28"/>
          <w:szCs w:val="28"/>
          <w:highlight w:val="none"/>
        </w:rPr>
        <w:t>投标人全称（加盖公章）：</w:t>
      </w:r>
    </w:p>
    <w:p w14:paraId="11AF5850">
      <w:pPr>
        <w:spacing w:line="560" w:lineRule="exact"/>
        <w:rPr>
          <w:rFonts w:ascii="宋体" w:hAnsi="宋体" w:cs="宋体"/>
          <w:color w:val="000000"/>
          <w:sz w:val="28"/>
          <w:szCs w:val="28"/>
          <w:highlight w:val="none"/>
          <w:u w:val="single"/>
        </w:rPr>
      </w:pPr>
      <w:r>
        <w:rPr>
          <w:rFonts w:ascii="宋体" w:hAnsi="宋体" w:cs="宋体"/>
          <w:color w:val="000000"/>
          <w:sz w:val="28"/>
          <w:szCs w:val="28"/>
          <w:highlight w:val="none"/>
        </w:rPr>
        <w:t>项目名称：</w:t>
      </w:r>
    </w:p>
    <w:p w14:paraId="10E08A74">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项目编号：</w:t>
      </w:r>
    </w:p>
    <w:p w14:paraId="72C117C7">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分包号：</w:t>
      </w:r>
    </w:p>
    <w:tbl>
      <w:tblPr>
        <w:tblStyle w:val="29"/>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48"/>
        <w:gridCol w:w="4607"/>
      </w:tblGrid>
      <w:tr w14:paraId="7D8C4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24EF5CEF">
            <w:pPr>
              <w:spacing w:line="560" w:lineRule="exact"/>
              <w:jc w:val="center"/>
              <w:rPr>
                <w:rFonts w:ascii="等线" w:hAnsi="等线" w:eastAsia="等线"/>
                <w:color w:val="000000"/>
                <w:highlight w:val="none"/>
              </w:rPr>
            </w:pPr>
            <w:r>
              <w:rPr>
                <w:rFonts w:ascii="宋体" w:hAnsi="宋体" w:cs="宋体"/>
                <w:color w:val="000000"/>
                <w:sz w:val="28"/>
                <w:szCs w:val="28"/>
                <w:highlight w:val="none"/>
              </w:rPr>
              <w:t>投标货物、服务名称</w:t>
            </w:r>
          </w:p>
        </w:tc>
        <w:tc>
          <w:tcPr>
            <w:tcW w:w="4607" w:type="dxa"/>
            <w:noWrap w:val="0"/>
            <w:vAlign w:val="top"/>
          </w:tcPr>
          <w:p w14:paraId="489558D7">
            <w:pPr>
              <w:spacing w:line="560" w:lineRule="exact"/>
              <w:jc w:val="center"/>
              <w:rPr>
                <w:rFonts w:ascii="等线" w:hAnsi="等线" w:eastAsia="等线"/>
                <w:color w:val="000000"/>
                <w:highlight w:val="none"/>
              </w:rPr>
            </w:pPr>
            <w:r>
              <w:rPr>
                <w:rFonts w:ascii="宋体" w:hAnsi="宋体" w:cs="宋体"/>
                <w:color w:val="000000"/>
                <w:sz w:val="28"/>
                <w:szCs w:val="28"/>
                <w:highlight w:val="none"/>
              </w:rPr>
              <w:t>投标总报价</w:t>
            </w:r>
          </w:p>
        </w:tc>
      </w:tr>
      <w:tr w14:paraId="29BE5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noWrap w:val="0"/>
            <w:vAlign w:val="top"/>
          </w:tcPr>
          <w:p w14:paraId="276432C6">
            <w:pPr>
              <w:spacing w:line="560" w:lineRule="exact"/>
              <w:rPr>
                <w:rFonts w:ascii="等线" w:hAnsi="等线" w:eastAsia="等线"/>
                <w:color w:val="000000"/>
                <w:highlight w:val="none"/>
              </w:rPr>
            </w:pPr>
          </w:p>
        </w:tc>
        <w:tc>
          <w:tcPr>
            <w:tcW w:w="4607" w:type="dxa"/>
            <w:noWrap w:val="0"/>
            <w:vAlign w:val="top"/>
          </w:tcPr>
          <w:p w14:paraId="6A6E66BA">
            <w:pPr>
              <w:spacing w:line="560" w:lineRule="exact"/>
              <w:rPr>
                <w:rFonts w:ascii="等线" w:hAnsi="等线" w:eastAsia="等线"/>
                <w:color w:val="000000"/>
                <w:highlight w:val="none"/>
                <w:u w:val="single"/>
              </w:rPr>
            </w:pPr>
            <w:r>
              <w:rPr>
                <w:rFonts w:ascii="宋体" w:hAnsi="宋体" w:cs="宋体"/>
                <w:color w:val="000000"/>
                <w:sz w:val="28"/>
                <w:szCs w:val="28"/>
                <w:highlight w:val="none"/>
              </w:rPr>
              <w:t>大写：</w:t>
            </w:r>
            <w:r>
              <w:rPr>
                <w:rFonts w:ascii="宋体" w:hAnsi="宋体" w:cs="宋体"/>
                <w:color w:val="000000"/>
                <w:sz w:val="28"/>
                <w:szCs w:val="28"/>
                <w:highlight w:val="none"/>
              </w:rPr>
              <w:br w:type="textWrapping" w:clear="all"/>
            </w:r>
            <w:r>
              <w:rPr>
                <w:rFonts w:ascii="宋体" w:hAnsi="宋体" w:cs="宋体"/>
                <w:color w:val="000000"/>
                <w:sz w:val="28"/>
                <w:szCs w:val="28"/>
                <w:highlight w:val="none"/>
              </w:rPr>
              <w:t>小写：元（人民币）</w:t>
            </w:r>
          </w:p>
        </w:tc>
      </w:tr>
      <w:tr w14:paraId="35BA7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19A8C879">
            <w:pPr>
              <w:spacing w:line="560" w:lineRule="exact"/>
              <w:rPr>
                <w:rFonts w:ascii="等线" w:hAnsi="等线" w:eastAsia="等线"/>
                <w:color w:val="000000"/>
                <w:highlight w:val="none"/>
              </w:rPr>
            </w:pPr>
            <w:r>
              <w:rPr>
                <w:rFonts w:ascii="宋体" w:hAnsi="宋体" w:cs="宋体"/>
                <w:color w:val="000000"/>
                <w:sz w:val="28"/>
                <w:szCs w:val="28"/>
                <w:highlight w:val="none"/>
              </w:rPr>
              <w:t>主要货物、服务制造商及产地</w:t>
            </w:r>
          </w:p>
        </w:tc>
        <w:tc>
          <w:tcPr>
            <w:tcW w:w="4607" w:type="dxa"/>
            <w:noWrap w:val="0"/>
            <w:vAlign w:val="top"/>
          </w:tcPr>
          <w:p w14:paraId="3E47437A">
            <w:pPr>
              <w:spacing w:line="560" w:lineRule="exact"/>
              <w:rPr>
                <w:rFonts w:ascii="等线" w:hAnsi="等线" w:eastAsia="等线"/>
                <w:color w:val="000000"/>
                <w:highlight w:val="none"/>
              </w:rPr>
            </w:pPr>
          </w:p>
        </w:tc>
      </w:tr>
      <w:tr w14:paraId="3E902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4148" w:type="dxa"/>
            <w:noWrap w:val="0"/>
            <w:vAlign w:val="top"/>
          </w:tcPr>
          <w:p w14:paraId="026E7026">
            <w:pPr>
              <w:spacing w:line="560" w:lineRule="exact"/>
              <w:rPr>
                <w:rFonts w:ascii="等线" w:hAnsi="等线" w:eastAsia="等线"/>
                <w:color w:val="000000"/>
                <w:highlight w:val="none"/>
              </w:rPr>
            </w:pPr>
            <w:r>
              <w:rPr>
                <w:rFonts w:hint="eastAsia" w:ascii="宋体" w:hAnsi="宋体" w:cs="宋体"/>
                <w:color w:val="000000"/>
                <w:sz w:val="28"/>
                <w:szCs w:val="28"/>
                <w:highlight w:val="none"/>
              </w:rPr>
              <w:t>核心产品品牌（如有）</w:t>
            </w:r>
          </w:p>
        </w:tc>
        <w:tc>
          <w:tcPr>
            <w:tcW w:w="4607" w:type="dxa"/>
            <w:noWrap w:val="0"/>
            <w:vAlign w:val="top"/>
          </w:tcPr>
          <w:p w14:paraId="4F098182">
            <w:pPr>
              <w:spacing w:line="560" w:lineRule="exact"/>
              <w:rPr>
                <w:rFonts w:ascii="等线" w:hAnsi="等线" w:eastAsia="等线"/>
                <w:color w:val="000000"/>
                <w:highlight w:val="none"/>
              </w:rPr>
            </w:pPr>
          </w:p>
        </w:tc>
      </w:tr>
    </w:tbl>
    <w:p w14:paraId="0E0FBB5D">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日期：</w:t>
      </w:r>
    </w:p>
    <w:p w14:paraId="7AD331C8">
      <w:pPr>
        <w:spacing w:line="560" w:lineRule="exact"/>
        <w:rPr>
          <w:rFonts w:ascii="宋体" w:hAnsi="宋体" w:cs="宋体"/>
          <w:color w:val="000000"/>
          <w:sz w:val="28"/>
          <w:szCs w:val="28"/>
          <w:highlight w:val="none"/>
        </w:rPr>
      </w:pPr>
    </w:p>
    <w:p w14:paraId="46FA1EFB">
      <w:pPr>
        <w:spacing w:line="520" w:lineRule="exact"/>
        <w:rPr>
          <w:rFonts w:ascii="宋体" w:hAnsi="宋体" w:cs="宋体"/>
          <w:color w:val="000000"/>
          <w:sz w:val="24"/>
          <w:szCs w:val="24"/>
          <w:highlight w:val="none"/>
        </w:rPr>
      </w:pPr>
      <w:r>
        <w:rPr>
          <w:rFonts w:ascii="宋体" w:hAnsi="宋体" w:cs="宋体"/>
          <w:color w:val="000000"/>
          <w:sz w:val="24"/>
          <w:szCs w:val="24"/>
          <w:highlight w:val="none"/>
        </w:rPr>
        <w:t>填写说明：</w:t>
      </w:r>
    </w:p>
    <w:p w14:paraId="0E358542">
      <w:pPr>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1</w:t>
      </w:r>
      <w:r>
        <w:rPr>
          <w:rFonts w:ascii="宋体" w:hAnsi="宋体" w:cs="宋体"/>
          <w:color w:val="000000"/>
          <w:sz w:val="24"/>
          <w:szCs w:val="24"/>
          <w:highlight w:val="none"/>
        </w:rPr>
        <w:t>、开标一览表必须加盖投标单位公章（复印件无效）。</w:t>
      </w:r>
    </w:p>
    <w:p w14:paraId="777B9FC3">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ascii="宋体" w:hAnsi="宋体" w:cs="宋体"/>
          <w:color w:val="000000"/>
          <w:sz w:val="24"/>
          <w:szCs w:val="24"/>
          <w:highlight w:val="none"/>
        </w:rPr>
        <w:t>、如有分包，投标人投任何一个包的标的，都需单独填写开标一览表。</w:t>
      </w:r>
    </w:p>
    <w:p w14:paraId="334E7C23">
      <w:pPr>
        <w:spacing w:line="520" w:lineRule="exact"/>
        <w:rPr>
          <w:rFonts w:hint="eastAsia"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附件8</w:t>
      </w:r>
    </w:p>
    <w:p w14:paraId="39AFB4E2">
      <w:pPr>
        <w:spacing w:line="400" w:lineRule="exact"/>
        <w:jc w:val="center"/>
        <w:rPr>
          <w:color w:val="000000"/>
          <w:sz w:val="32"/>
          <w:szCs w:val="32"/>
          <w:highlight w:val="none"/>
        </w:rPr>
      </w:pPr>
      <w:r>
        <w:rPr>
          <w:rFonts w:hint="eastAsia"/>
          <w:b/>
          <w:bCs/>
          <w:color w:val="000000"/>
          <w:sz w:val="32"/>
          <w:szCs w:val="32"/>
          <w:highlight w:val="none"/>
        </w:rPr>
        <w:t>分项报价明细表（货物类）</w:t>
      </w:r>
    </w:p>
    <w:p w14:paraId="61A4B51E">
      <w:pPr>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投标人（盖章）：</w:t>
      </w:r>
    </w:p>
    <w:tbl>
      <w:tblPr>
        <w:tblStyle w:val="29"/>
        <w:tblW w:w="11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1340"/>
        <w:gridCol w:w="1211"/>
        <w:gridCol w:w="1276"/>
        <w:gridCol w:w="992"/>
        <w:gridCol w:w="851"/>
        <w:gridCol w:w="850"/>
        <w:gridCol w:w="851"/>
        <w:gridCol w:w="1490"/>
        <w:gridCol w:w="1490"/>
      </w:tblGrid>
      <w:tr w14:paraId="5F4C2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exact"/>
          <w:jc w:val="center"/>
        </w:trPr>
        <w:tc>
          <w:tcPr>
            <w:tcW w:w="1037" w:type="dxa"/>
            <w:noWrap w:val="0"/>
            <w:vAlign w:val="center"/>
          </w:tcPr>
          <w:p w14:paraId="3CE57B55">
            <w:pPr>
              <w:spacing w:line="240" w:lineRule="atLeast"/>
              <w:jc w:val="center"/>
              <w:rPr>
                <w:rFonts w:ascii="宋体" w:hAnsi="宋体"/>
                <w:b/>
                <w:color w:val="000000"/>
                <w:szCs w:val="21"/>
                <w:highlight w:val="none"/>
              </w:rPr>
            </w:pPr>
            <w:r>
              <w:rPr>
                <w:rFonts w:hint="eastAsia" w:ascii="宋体" w:hAnsi="宋体"/>
                <w:b/>
                <w:color w:val="000000"/>
                <w:szCs w:val="21"/>
                <w:highlight w:val="none"/>
              </w:rPr>
              <w:t>序号</w:t>
            </w:r>
          </w:p>
        </w:tc>
        <w:tc>
          <w:tcPr>
            <w:tcW w:w="1340" w:type="dxa"/>
            <w:noWrap w:val="0"/>
            <w:vAlign w:val="center"/>
          </w:tcPr>
          <w:p w14:paraId="770BA320">
            <w:pPr>
              <w:spacing w:line="240" w:lineRule="atLeast"/>
              <w:jc w:val="center"/>
              <w:rPr>
                <w:rFonts w:ascii="宋体" w:hAnsi="宋体"/>
                <w:b/>
                <w:color w:val="000000"/>
                <w:szCs w:val="21"/>
                <w:highlight w:val="none"/>
              </w:rPr>
            </w:pPr>
            <w:r>
              <w:rPr>
                <w:rFonts w:hint="eastAsia" w:ascii="宋体" w:hAnsi="宋体"/>
                <w:b/>
                <w:color w:val="000000"/>
                <w:szCs w:val="21"/>
                <w:highlight w:val="none"/>
              </w:rPr>
              <w:t>名称</w:t>
            </w:r>
          </w:p>
        </w:tc>
        <w:tc>
          <w:tcPr>
            <w:tcW w:w="1211" w:type="dxa"/>
            <w:noWrap w:val="0"/>
            <w:vAlign w:val="center"/>
          </w:tcPr>
          <w:p w14:paraId="4F9E7BA8">
            <w:pPr>
              <w:spacing w:line="240" w:lineRule="atLeast"/>
              <w:jc w:val="center"/>
              <w:rPr>
                <w:rFonts w:hint="eastAsia" w:ascii="宋体" w:hAnsi="宋体" w:eastAsia="宋体"/>
                <w:b/>
                <w:color w:val="000000"/>
                <w:szCs w:val="21"/>
                <w:highlight w:val="none"/>
                <w:lang w:eastAsia="zh-CN"/>
              </w:rPr>
            </w:pPr>
            <w:r>
              <w:rPr>
                <w:rFonts w:hint="eastAsia" w:ascii="宋体" w:hAnsi="宋体"/>
                <w:b/>
                <w:color w:val="000000"/>
                <w:szCs w:val="21"/>
                <w:highlight w:val="none"/>
              </w:rPr>
              <w:t>规格型号</w:t>
            </w:r>
            <w:r>
              <w:rPr>
                <w:rFonts w:hint="eastAsia" w:ascii="宋体" w:hAnsi="宋体"/>
                <w:b/>
                <w:color w:val="000000"/>
                <w:szCs w:val="21"/>
                <w:highlight w:val="none"/>
                <w:lang w:eastAsia="zh-CN"/>
              </w:rPr>
              <w:t>（</w:t>
            </w:r>
            <w:r>
              <w:rPr>
                <w:rFonts w:hint="eastAsia" w:ascii="宋体" w:hAnsi="宋体"/>
                <w:b/>
                <w:color w:val="000000"/>
                <w:szCs w:val="21"/>
                <w:highlight w:val="none"/>
                <w:lang w:val="en-US" w:eastAsia="zh-CN"/>
              </w:rPr>
              <w:t>所投</w:t>
            </w:r>
            <w:r>
              <w:rPr>
                <w:rFonts w:hint="eastAsia" w:ascii="宋体" w:hAnsi="宋体"/>
                <w:b/>
                <w:color w:val="000000"/>
                <w:szCs w:val="21"/>
                <w:highlight w:val="none"/>
                <w:lang w:eastAsia="zh-CN"/>
              </w:rPr>
              <w:t>）</w:t>
            </w:r>
          </w:p>
        </w:tc>
        <w:tc>
          <w:tcPr>
            <w:tcW w:w="1276" w:type="dxa"/>
            <w:noWrap w:val="0"/>
            <w:vAlign w:val="center"/>
          </w:tcPr>
          <w:p w14:paraId="142B477F">
            <w:pPr>
              <w:spacing w:line="240" w:lineRule="atLeast"/>
              <w:jc w:val="center"/>
              <w:rPr>
                <w:rFonts w:hint="eastAsia" w:ascii="宋体" w:hAnsi="宋体" w:eastAsia="宋体"/>
                <w:b/>
                <w:color w:val="000000"/>
                <w:szCs w:val="21"/>
                <w:highlight w:val="none"/>
                <w:lang w:eastAsia="zh-CN"/>
              </w:rPr>
            </w:pPr>
            <w:r>
              <w:rPr>
                <w:rFonts w:hint="eastAsia" w:ascii="宋体" w:hAnsi="宋体"/>
                <w:b/>
                <w:color w:val="000000"/>
                <w:szCs w:val="21"/>
                <w:highlight w:val="none"/>
              </w:rPr>
              <w:t>品牌</w:t>
            </w:r>
            <w:r>
              <w:rPr>
                <w:rFonts w:hint="eastAsia" w:ascii="宋体" w:hAnsi="宋体"/>
                <w:b/>
                <w:color w:val="000000"/>
                <w:szCs w:val="21"/>
                <w:highlight w:val="none"/>
                <w:lang w:eastAsia="zh-CN"/>
              </w:rPr>
              <w:t>（</w:t>
            </w:r>
            <w:r>
              <w:rPr>
                <w:rFonts w:hint="eastAsia" w:ascii="宋体" w:hAnsi="宋体"/>
                <w:b/>
                <w:color w:val="000000"/>
                <w:szCs w:val="21"/>
                <w:highlight w:val="none"/>
                <w:lang w:val="en-US" w:eastAsia="zh-CN"/>
              </w:rPr>
              <w:t>所投</w:t>
            </w:r>
            <w:r>
              <w:rPr>
                <w:rFonts w:hint="eastAsia" w:ascii="宋体" w:hAnsi="宋体"/>
                <w:b/>
                <w:color w:val="000000"/>
                <w:szCs w:val="21"/>
                <w:highlight w:val="none"/>
                <w:lang w:eastAsia="zh-CN"/>
              </w:rPr>
              <w:t>）</w:t>
            </w:r>
          </w:p>
        </w:tc>
        <w:tc>
          <w:tcPr>
            <w:tcW w:w="992" w:type="dxa"/>
            <w:noWrap w:val="0"/>
            <w:vAlign w:val="center"/>
          </w:tcPr>
          <w:p w14:paraId="287C69DB">
            <w:pPr>
              <w:spacing w:line="240" w:lineRule="atLeast"/>
              <w:jc w:val="center"/>
              <w:rPr>
                <w:rFonts w:ascii="宋体" w:hAnsi="宋体"/>
                <w:b/>
                <w:color w:val="000000"/>
                <w:szCs w:val="21"/>
                <w:highlight w:val="none"/>
              </w:rPr>
            </w:pPr>
            <w:r>
              <w:rPr>
                <w:rFonts w:hint="eastAsia" w:ascii="宋体" w:hAnsi="宋体"/>
                <w:b/>
                <w:color w:val="000000"/>
                <w:szCs w:val="21"/>
                <w:highlight w:val="none"/>
              </w:rPr>
              <w:t>单位</w:t>
            </w:r>
          </w:p>
        </w:tc>
        <w:tc>
          <w:tcPr>
            <w:tcW w:w="851" w:type="dxa"/>
            <w:noWrap w:val="0"/>
            <w:vAlign w:val="center"/>
          </w:tcPr>
          <w:p w14:paraId="34C31A37">
            <w:pPr>
              <w:spacing w:line="240" w:lineRule="atLeast"/>
              <w:jc w:val="center"/>
              <w:rPr>
                <w:rFonts w:ascii="宋体" w:hAnsi="宋体"/>
                <w:b/>
                <w:color w:val="000000"/>
                <w:szCs w:val="21"/>
                <w:highlight w:val="none"/>
              </w:rPr>
            </w:pPr>
            <w:r>
              <w:rPr>
                <w:rFonts w:hint="eastAsia" w:ascii="宋体" w:hAnsi="宋体"/>
                <w:b/>
                <w:color w:val="000000"/>
                <w:szCs w:val="21"/>
                <w:highlight w:val="none"/>
              </w:rPr>
              <w:t>数量</w:t>
            </w:r>
          </w:p>
        </w:tc>
        <w:tc>
          <w:tcPr>
            <w:tcW w:w="850" w:type="dxa"/>
            <w:noWrap w:val="0"/>
            <w:vAlign w:val="center"/>
          </w:tcPr>
          <w:p w14:paraId="6C6B7422">
            <w:pPr>
              <w:spacing w:line="240" w:lineRule="atLeast"/>
              <w:jc w:val="center"/>
              <w:rPr>
                <w:rFonts w:ascii="宋体" w:hAnsi="宋体"/>
                <w:b/>
                <w:color w:val="000000"/>
                <w:szCs w:val="21"/>
                <w:highlight w:val="none"/>
              </w:rPr>
            </w:pPr>
            <w:r>
              <w:rPr>
                <w:rFonts w:hint="eastAsia" w:ascii="宋体" w:hAnsi="宋体"/>
                <w:b/>
                <w:color w:val="000000"/>
                <w:szCs w:val="21"/>
                <w:highlight w:val="none"/>
              </w:rPr>
              <w:t>单价</w:t>
            </w:r>
          </w:p>
        </w:tc>
        <w:tc>
          <w:tcPr>
            <w:tcW w:w="851" w:type="dxa"/>
            <w:noWrap w:val="0"/>
            <w:vAlign w:val="center"/>
          </w:tcPr>
          <w:p w14:paraId="4DF10FB0">
            <w:pPr>
              <w:spacing w:line="240" w:lineRule="atLeast"/>
              <w:jc w:val="center"/>
              <w:rPr>
                <w:rFonts w:ascii="宋体" w:hAnsi="宋体"/>
                <w:b/>
                <w:color w:val="000000"/>
                <w:szCs w:val="21"/>
                <w:highlight w:val="none"/>
              </w:rPr>
            </w:pPr>
            <w:r>
              <w:rPr>
                <w:rFonts w:hint="eastAsia" w:ascii="宋体" w:hAnsi="宋体"/>
                <w:b/>
                <w:color w:val="000000"/>
                <w:szCs w:val="21"/>
                <w:highlight w:val="none"/>
              </w:rPr>
              <w:t>金额</w:t>
            </w:r>
          </w:p>
        </w:tc>
        <w:tc>
          <w:tcPr>
            <w:tcW w:w="1490" w:type="dxa"/>
            <w:noWrap w:val="0"/>
            <w:vAlign w:val="center"/>
          </w:tcPr>
          <w:p w14:paraId="39E692C6">
            <w:pPr>
              <w:spacing w:line="240" w:lineRule="atLeast"/>
              <w:ind w:firstLine="105"/>
              <w:jc w:val="center"/>
              <w:rPr>
                <w:rFonts w:ascii="宋体" w:hAnsi="宋体"/>
                <w:b/>
                <w:color w:val="000000"/>
                <w:szCs w:val="21"/>
                <w:highlight w:val="none"/>
              </w:rPr>
            </w:pPr>
            <w:r>
              <w:rPr>
                <w:rFonts w:hint="eastAsia" w:ascii="宋体" w:hAnsi="宋体"/>
                <w:b/>
                <w:color w:val="000000"/>
                <w:szCs w:val="21"/>
                <w:highlight w:val="none"/>
              </w:rPr>
              <w:t>备注（是否为主要标的）</w:t>
            </w:r>
          </w:p>
        </w:tc>
        <w:tc>
          <w:tcPr>
            <w:tcW w:w="1490" w:type="dxa"/>
            <w:noWrap w:val="0"/>
            <w:vAlign w:val="center"/>
          </w:tcPr>
          <w:p w14:paraId="49839B9D">
            <w:pPr>
              <w:spacing w:line="240" w:lineRule="atLeast"/>
              <w:ind w:firstLine="105"/>
              <w:jc w:val="center"/>
              <w:rPr>
                <w:rFonts w:hint="eastAsia" w:ascii="宋体" w:hAnsi="宋体"/>
                <w:b/>
                <w:color w:val="000000"/>
                <w:szCs w:val="21"/>
                <w:highlight w:val="none"/>
              </w:rPr>
            </w:pPr>
            <w:r>
              <w:rPr>
                <w:rFonts w:hint="eastAsia" w:ascii="宋体" w:hAnsi="宋体"/>
                <w:b/>
                <w:color w:val="000000"/>
                <w:szCs w:val="21"/>
                <w:highlight w:val="none"/>
              </w:rPr>
              <w:t>备注（是否</w:t>
            </w:r>
            <w:r>
              <w:rPr>
                <w:rFonts w:hint="eastAsia" w:ascii="宋体" w:hAnsi="宋体"/>
                <w:b/>
                <w:color w:val="000000"/>
                <w:szCs w:val="21"/>
                <w:highlight w:val="none"/>
                <w:lang w:val="en-US" w:eastAsia="zh-CN"/>
              </w:rPr>
              <w:t>为国产产品</w:t>
            </w:r>
            <w:r>
              <w:rPr>
                <w:rFonts w:hint="eastAsia" w:ascii="宋体" w:hAnsi="宋体"/>
                <w:b/>
                <w:color w:val="000000"/>
                <w:szCs w:val="21"/>
                <w:highlight w:val="none"/>
              </w:rPr>
              <w:t>）</w:t>
            </w:r>
          </w:p>
        </w:tc>
      </w:tr>
      <w:tr w14:paraId="494A3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1037" w:type="dxa"/>
            <w:noWrap w:val="0"/>
            <w:vAlign w:val="center"/>
          </w:tcPr>
          <w:p w14:paraId="114D439B">
            <w:pPr>
              <w:spacing w:line="240" w:lineRule="atLeast"/>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1</w:t>
            </w:r>
          </w:p>
        </w:tc>
        <w:tc>
          <w:tcPr>
            <w:tcW w:w="1340" w:type="dxa"/>
            <w:noWrap w:val="0"/>
            <w:vAlign w:val="center"/>
          </w:tcPr>
          <w:p w14:paraId="7EA606A5">
            <w:pPr>
              <w:spacing w:line="240" w:lineRule="atLeast"/>
              <w:jc w:val="center"/>
              <w:rPr>
                <w:rFonts w:ascii="仿宋_GB2312" w:hAnsi="宋体" w:eastAsia="仿宋_GB2312"/>
                <w:color w:val="000000"/>
                <w:sz w:val="24"/>
                <w:szCs w:val="24"/>
                <w:highlight w:val="none"/>
              </w:rPr>
            </w:pPr>
          </w:p>
        </w:tc>
        <w:tc>
          <w:tcPr>
            <w:tcW w:w="1211" w:type="dxa"/>
            <w:noWrap w:val="0"/>
            <w:vAlign w:val="center"/>
          </w:tcPr>
          <w:p w14:paraId="714C2DDF">
            <w:pPr>
              <w:spacing w:line="240" w:lineRule="atLeast"/>
              <w:jc w:val="center"/>
              <w:rPr>
                <w:rFonts w:ascii="仿宋_GB2312" w:hAnsi="宋体" w:eastAsia="仿宋_GB2312"/>
                <w:color w:val="000000"/>
                <w:sz w:val="24"/>
                <w:szCs w:val="24"/>
                <w:highlight w:val="none"/>
              </w:rPr>
            </w:pPr>
          </w:p>
        </w:tc>
        <w:tc>
          <w:tcPr>
            <w:tcW w:w="1276" w:type="dxa"/>
            <w:noWrap w:val="0"/>
            <w:vAlign w:val="center"/>
          </w:tcPr>
          <w:p w14:paraId="58A79FE0">
            <w:pPr>
              <w:spacing w:line="240" w:lineRule="atLeast"/>
              <w:jc w:val="center"/>
              <w:rPr>
                <w:rFonts w:ascii="仿宋_GB2312" w:hAnsi="宋体" w:eastAsia="仿宋_GB2312"/>
                <w:color w:val="000000"/>
                <w:sz w:val="24"/>
                <w:szCs w:val="24"/>
                <w:highlight w:val="none"/>
              </w:rPr>
            </w:pPr>
          </w:p>
        </w:tc>
        <w:tc>
          <w:tcPr>
            <w:tcW w:w="992" w:type="dxa"/>
            <w:noWrap w:val="0"/>
            <w:vAlign w:val="center"/>
          </w:tcPr>
          <w:p w14:paraId="66A4AB64">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7E04A4A5">
            <w:pPr>
              <w:spacing w:line="240" w:lineRule="atLeast"/>
              <w:jc w:val="center"/>
              <w:rPr>
                <w:rFonts w:ascii="仿宋_GB2312" w:hAnsi="宋体" w:eastAsia="仿宋_GB2312"/>
                <w:color w:val="000000"/>
                <w:sz w:val="24"/>
                <w:szCs w:val="24"/>
                <w:highlight w:val="none"/>
              </w:rPr>
            </w:pPr>
          </w:p>
        </w:tc>
        <w:tc>
          <w:tcPr>
            <w:tcW w:w="850" w:type="dxa"/>
            <w:noWrap w:val="0"/>
            <w:vAlign w:val="center"/>
          </w:tcPr>
          <w:p w14:paraId="3099C187">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6C2ADCBF">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464B17EC">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182EFBF2">
            <w:pPr>
              <w:spacing w:line="240" w:lineRule="atLeast"/>
              <w:jc w:val="center"/>
              <w:rPr>
                <w:rFonts w:ascii="仿宋_GB2312" w:hAnsi="宋体" w:eastAsia="仿宋_GB2312"/>
                <w:color w:val="000000"/>
                <w:sz w:val="24"/>
                <w:szCs w:val="24"/>
                <w:highlight w:val="none"/>
              </w:rPr>
            </w:pPr>
          </w:p>
        </w:tc>
      </w:tr>
      <w:tr w14:paraId="7EAB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1037" w:type="dxa"/>
            <w:noWrap w:val="0"/>
            <w:vAlign w:val="center"/>
          </w:tcPr>
          <w:p w14:paraId="7D955D21">
            <w:pPr>
              <w:spacing w:line="240" w:lineRule="atLeast"/>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2</w:t>
            </w:r>
          </w:p>
        </w:tc>
        <w:tc>
          <w:tcPr>
            <w:tcW w:w="1340" w:type="dxa"/>
            <w:noWrap w:val="0"/>
            <w:vAlign w:val="center"/>
          </w:tcPr>
          <w:p w14:paraId="22CD396E">
            <w:pPr>
              <w:spacing w:line="240" w:lineRule="atLeast"/>
              <w:jc w:val="center"/>
              <w:rPr>
                <w:rFonts w:ascii="仿宋_GB2312" w:hAnsi="宋体" w:eastAsia="仿宋_GB2312"/>
                <w:color w:val="000000"/>
                <w:sz w:val="24"/>
                <w:szCs w:val="24"/>
                <w:highlight w:val="none"/>
              </w:rPr>
            </w:pPr>
          </w:p>
        </w:tc>
        <w:tc>
          <w:tcPr>
            <w:tcW w:w="1211" w:type="dxa"/>
            <w:noWrap w:val="0"/>
            <w:vAlign w:val="center"/>
          </w:tcPr>
          <w:p w14:paraId="1D2120CE">
            <w:pPr>
              <w:spacing w:line="240" w:lineRule="atLeast"/>
              <w:jc w:val="center"/>
              <w:rPr>
                <w:rFonts w:ascii="仿宋_GB2312" w:hAnsi="宋体" w:eastAsia="仿宋_GB2312"/>
                <w:color w:val="000000"/>
                <w:sz w:val="24"/>
                <w:szCs w:val="24"/>
                <w:highlight w:val="none"/>
              </w:rPr>
            </w:pPr>
          </w:p>
        </w:tc>
        <w:tc>
          <w:tcPr>
            <w:tcW w:w="1276" w:type="dxa"/>
            <w:noWrap w:val="0"/>
            <w:vAlign w:val="center"/>
          </w:tcPr>
          <w:p w14:paraId="38B17E29">
            <w:pPr>
              <w:spacing w:line="240" w:lineRule="atLeast"/>
              <w:jc w:val="center"/>
              <w:rPr>
                <w:rFonts w:ascii="仿宋_GB2312" w:hAnsi="宋体" w:eastAsia="仿宋_GB2312"/>
                <w:color w:val="000000"/>
                <w:sz w:val="24"/>
                <w:szCs w:val="24"/>
                <w:highlight w:val="none"/>
              </w:rPr>
            </w:pPr>
          </w:p>
        </w:tc>
        <w:tc>
          <w:tcPr>
            <w:tcW w:w="992" w:type="dxa"/>
            <w:noWrap w:val="0"/>
            <w:vAlign w:val="center"/>
          </w:tcPr>
          <w:p w14:paraId="19F6EEB2">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1269C97B">
            <w:pPr>
              <w:spacing w:line="240" w:lineRule="atLeast"/>
              <w:jc w:val="center"/>
              <w:rPr>
                <w:rFonts w:ascii="仿宋_GB2312" w:hAnsi="宋体" w:eastAsia="仿宋_GB2312"/>
                <w:color w:val="000000"/>
                <w:sz w:val="24"/>
                <w:szCs w:val="24"/>
                <w:highlight w:val="none"/>
              </w:rPr>
            </w:pPr>
          </w:p>
        </w:tc>
        <w:tc>
          <w:tcPr>
            <w:tcW w:w="850" w:type="dxa"/>
            <w:noWrap w:val="0"/>
            <w:vAlign w:val="center"/>
          </w:tcPr>
          <w:p w14:paraId="05EA2461">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5028D6AD">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366F439D">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22890BB3">
            <w:pPr>
              <w:spacing w:line="240" w:lineRule="atLeast"/>
              <w:jc w:val="center"/>
              <w:rPr>
                <w:rFonts w:ascii="仿宋_GB2312" w:hAnsi="宋体" w:eastAsia="仿宋_GB2312"/>
                <w:color w:val="000000"/>
                <w:sz w:val="24"/>
                <w:szCs w:val="24"/>
                <w:highlight w:val="none"/>
              </w:rPr>
            </w:pPr>
          </w:p>
        </w:tc>
      </w:tr>
      <w:tr w14:paraId="0F9EB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1F00F1D4">
            <w:pPr>
              <w:spacing w:line="240" w:lineRule="atLeast"/>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3</w:t>
            </w:r>
          </w:p>
        </w:tc>
        <w:tc>
          <w:tcPr>
            <w:tcW w:w="1340" w:type="dxa"/>
            <w:noWrap w:val="0"/>
            <w:vAlign w:val="center"/>
          </w:tcPr>
          <w:p w14:paraId="6CD5276C">
            <w:pPr>
              <w:spacing w:line="240" w:lineRule="atLeast"/>
              <w:jc w:val="center"/>
              <w:rPr>
                <w:rFonts w:ascii="仿宋_GB2312" w:hAnsi="宋体" w:eastAsia="仿宋_GB2312"/>
                <w:color w:val="000000"/>
                <w:sz w:val="24"/>
                <w:szCs w:val="24"/>
                <w:highlight w:val="none"/>
              </w:rPr>
            </w:pPr>
          </w:p>
        </w:tc>
        <w:tc>
          <w:tcPr>
            <w:tcW w:w="1211" w:type="dxa"/>
            <w:noWrap w:val="0"/>
            <w:vAlign w:val="center"/>
          </w:tcPr>
          <w:p w14:paraId="09F62427">
            <w:pPr>
              <w:spacing w:line="240" w:lineRule="atLeast"/>
              <w:jc w:val="center"/>
              <w:rPr>
                <w:rFonts w:ascii="仿宋_GB2312" w:hAnsi="宋体" w:eastAsia="仿宋_GB2312"/>
                <w:color w:val="000000"/>
                <w:sz w:val="24"/>
                <w:szCs w:val="24"/>
                <w:highlight w:val="none"/>
              </w:rPr>
            </w:pPr>
          </w:p>
        </w:tc>
        <w:tc>
          <w:tcPr>
            <w:tcW w:w="1276" w:type="dxa"/>
            <w:noWrap w:val="0"/>
            <w:vAlign w:val="center"/>
          </w:tcPr>
          <w:p w14:paraId="30332B7A">
            <w:pPr>
              <w:spacing w:line="240" w:lineRule="atLeast"/>
              <w:jc w:val="center"/>
              <w:rPr>
                <w:rFonts w:ascii="仿宋_GB2312" w:hAnsi="宋体" w:eastAsia="仿宋_GB2312"/>
                <w:color w:val="000000"/>
                <w:sz w:val="24"/>
                <w:szCs w:val="24"/>
                <w:highlight w:val="none"/>
              </w:rPr>
            </w:pPr>
          </w:p>
        </w:tc>
        <w:tc>
          <w:tcPr>
            <w:tcW w:w="992" w:type="dxa"/>
            <w:noWrap w:val="0"/>
            <w:vAlign w:val="center"/>
          </w:tcPr>
          <w:p w14:paraId="35D74148">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1F50C4FB">
            <w:pPr>
              <w:spacing w:line="240" w:lineRule="atLeast"/>
              <w:jc w:val="center"/>
              <w:rPr>
                <w:rFonts w:ascii="仿宋_GB2312" w:hAnsi="宋体" w:eastAsia="仿宋_GB2312"/>
                <w:color w:val="000000"/>
                <w:sz w:val="24"/>
                <w:szCs w:val="24"/>
                <w:highlight w:val="none"/>
              </w:rPr>
            </w:pPr>
          </w:p>
        </w:tc>
        <w:tc>
          <w:tcPr>
            <w:tcW w:w="850" w:type="dxa"/>
            <w:noWrap w:val="0"/>
            <w:vAlign w:val="center"/>
          </w:tcPr>
          <w:p w14:paraId="496042E8">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2AB95BCF">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058537D6">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2E518267">
            <w:pPr>
              <w:spacing w:line="240" w:lineRule="atLeast"/>
              <w:jc w:val="center"/>
              <w:rPr>
                <w:rFonts w:ascii="仿宋_GB2312" w:hAnsi="宋体" w:eastAsia="仿宋_GB2312"/>
                <w:color w:val="000000"/>
                <w:sz w:val="24"/>
                <w:szCs w:val="24"/>
                <w:highlight w:val="none"/>
              </w:rPr>
            </w:pPr>
          </w:p>
        </w:tc>
      </w:tr>
      <w:tr w14:paraId="7DFC3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2D2B721D">
            <w:pPr>
              <w:spacing w:line="240" w:lineRule="atLeast"/>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4</w:t>
            </w:r>
          </w:p>
        </w:tc>
        <w:tc>
          <w:tcPr>
            <w:tcW w:w="1340" w:type="dxa"/>
            <w:noWrap w:val="0"/>
            <w:vAlign w:val="center"/>
          </w:tcPr>
          <w:p w14:paraId="3C4D2D7B">
            <w:pPr>
              <w:spacing w:line="240" w:lineRule="atLeast"/>
              <w:jc w:val="center"/>
              <w:rPr>
                <w:rFonts w:ascii="仿宋_GB2312" w:hAnsi="宋体" w:eastAsia="仿宋_GB2312"/>
                <w:color w:val="000000"/>
                <w:sz w:val="24"/>
                <w:szCs w:val="24"/>
                <w:highlight w:val="none"/>
              </w:rPr>
            </w:pPr>
          </w:p>
        </w:tc>
        <w:tc>
          <w:tcPr>
            <w:tcW w:w="1211" w:type="dxa"/>
            <w:noWrap w:val="0"/>
            <w:vAlign w:val="center"/>
          </w:tcPr>
          <w:p w14:paraId="0D514FB8">
            <w:pPr>
              <w:spacing w:line="240" w:lineRule="atLeast"/>
              <w:jc w:val="center"/>
              <w:rPr>
                <w:rFonts w:ascii="仿宋_GB2312" w:hAnsi="宋体" w:eastAsia="仿宋_GB2312"/>
                <w:color w:val="000000"/>
                <w:sz w:val="24"/>
                <w:szCs w:val="24"/>
                <w:highlight w:val="none"/>
              </w:rPr>
            </w:pPr>
          </w:p>
        </w:tc>
        <w:tc>
          <w:tcPr>
            <w:tcW w:w="1276" w:type="dxa"/>
            <w:noWrap w:val="0"/>
            <w:vAlign w:val="center"/>
          </w:tcPr>
          <w:p w14:paraId="53425C32">
            <w:pPr>
              <w:spacing w:line="240" w:lineRule="atLeast"/>
              <w:jc w:val="center"/>
              <w:rPr>
                <w:rFonts w:ascii="仿宋_GB2312" w:hAnsi="宋体" w:eastAsia="仿宋_GB2312"/>
                <w:color w:val="000000"/>
                <w:sz w:val="24"/>
                <w:szCs w:val="24"/>
                <w:highlight w:val="none"/>
              </w:rPr>
            </w:pPr>
          </w:p>
        </w:tc>
        <w:tc>
          <w:tcPr>
            <w:tcW w:w="992" w:type="dxa"/>
            <w:noWrap w:val="0"/>
            <w:vAlign w:val="center"/>
          </w:tcPr>
          <w:p w14:paraId="43C3AC44">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582B2E31">
            <w:pPr>
              <w:spacing w:line="240" w:lineRule="atLeast"/>
              <w:jc w:val="center"/>
              <w:rPr>
                <w:rFonts w:ascii="仿宋_GB2312" w:hAnsi="宋体" w:eastAsia="仿宋_GB2312"/>
                <w:color w:val="000000"/>
                <w:sz w:val="24"/>
                <w:szCs w:val="24"/>
                <w:highlight w:val="none"/>
              </w:rPr>
            </w:pPr>
          </w:p>
        </w:tc>
        <w:tc>
          <w:tcPr>
            <w:tcW w:w="850" w:type="dxa"/>
            <w:noWrap w:val="0"/>
            <w:vAlign w:val="center"/>
          </w:tcPr>
          <w:p w14:paraId="723F4CC2">
            <w:pPr>
              <w:spacing w:line="240" w:lineRule="atLeast"/>
              <w:jc w:val="center"/>
              <w:rPr>
                <w:rFonts w:ascii="仿宋_GB2312" w:hAnsi="宋体" w:eastAsia="仿宋_GB2312"/>
                <w:color w:val="000000"/>
                <w:sz w:val="24"/>
                <w:szCs w:val="24"/>
                <w:highlight w:val="none"/>
              </w:rPr>
            </w:pPr>
          </w:p>
        </w:tc>
        <w:tc>
          <w:tcPr>
            <w:tcW w:w="851" w:type="dxa"/>
            <w:noWrap w:val="0"/>
            <w:vAlign w:val="center"/>
          </w:tcPr>
          <w:p w14:paraId="029408B6">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19B230CA">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5FAF0AE0">
            <w:pPr>
              <w:spacing w:line="240" w:lineRule="atLeast"/>
              <w:jc w:val="center"/>
              <w:rPr>
                <w:rFonts w:ascii="仿宋_GB2312" w:hAnsi="宋体" w:eastAsia="仿宋_GB2312"/>
                <w:color w:val="000000"/>
                <w:sz w:val="24"/>
                <w:szCs w:val="24"/>
                <w:highlight w:val="none"/>
              </w:rPr>
            </w:pPr>
          </w:p>
        </w:tc>
      </w:tr>
      <w:tr w14:paraId="233EC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37" w:type="dxa"/>
            <w:noWrap w:val="0"/>
            <w:vAlign w:val="center"/>
          </w:tcPr>
          <w:p w14:paraId="1A3FCBD9">
            <w:pPr>
              <w:spacing w:line="240" w:lineRule="atLeast"/>
              <w:jc w:val="center"/>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合计</w:t>
            </w:r>
          </w:p>
        </w:tc>
        <w:tc>
          <w:tcPr>
            <w:tcW w:w="8861" w:type="dxa"/>
            <w:gridSpan w:val="8"/>
            <w:noWrap w:val="0"/>
            <w:vAlign w:val="center"/>
          </w:tcPr>
          <w:p w14:paraId="390E965C">
            <w:pPr>
              <w:spacing w:line="240" w:lineRule="atLeast"/>
              <w:jc w:val="center"/>
              <w:rPr>
                <w:rFonts w:ascii="仿宋_GB2312" w:hAnsi="宋体" w:eastAsia="仿宋_GB2312"/>
                <w:color w:val="000000"/>
                <w:sz w:val="24"/>
                <w:szCs w:val="24"/>
                <w:highlight w:val="none"/>
              </w:rPr>
            </w:pPr>
          </w:p>
        </w:tc>
        <w:tc>
          <w:tcPr>
            <w:tcW w:w="1490" w:type="dxa"/>
            <w:noWrap w:val="0"/>
            <w:vAlign w:val="center"/>
          </w:tcPr>
          <w:p w14:paraId="0933731C">
            <w:pPr>
              <w:spacing w:line="240" w:lineRule="atLeast"/>
              <w:jc w:val="center"/>
              <w:rPr>
                <w:rFonts w:ascii="仿宋_GB2312" w:hAnsi="宋体" w:eastAsia="仿宋_GB2312"/>
                <w:color w:val="000000"/>
                <w:sz w:val="24"/>
                <w:szCs w:val="24"/>
                <w:highlight w:val="none"/>
              </w:rPr>
            </w:pPr>
          </w:p>
        </w:tc>
      </w:tr>
      <w:tr w14:paraId="74BAB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9898" w:type="dxa"/>
            <w:gridSpan w:val="9"/>
            <w:noWrap w:val="0"/>
            <w:vAlign w:val="center"/>
          </w:tcPr>
          <w:p w14:paraId="6081BF25">
            <w:pPr>
              <w:spacing w:line="240" w:lineRule="atLeast"/>
              <w:jc w:val="left"/>
              <w:rPr>
                <w:rFonts w:ascii="仿宋_GB2312" w:hAnsi="宋体" w:eastAsia="仿宋_GB2312"/>
                <w:b/>
                <w:color w:val="000000"/>
                <w:sz w:val="28"/>
                <w:szCs w:val="28"/>
                <w:highlight w:val="none"/>
              </w:rPr>
            </w:pPr>
            <w:r>
              <w:rPr>
                <w:rFonts w:hint="eastAsia" w:ascii="仿宋_GB2312" w:hAnsi="宋体" w:eastAsia="仿宋_GB2312"/>
                <w:bCs/>
                <w:color w:val="000000"/>
                <w:sz w:val="28"/>
                <w:szCs w:val="28"/>
                <w:highlight w:val="none"/>
              </w:rPr>
              <w:t>本采购包中提供的符合本国产品标准的产品成本之和占该采购包提供的全部产品成本之和的比例为</w:t>
            </w:r>
            <w:r>
              <w:rPr>
                <w:rFonts w:hint="eastAsia" w:ascii="仿宋_GB2312" w:hAnsi="宋体" w:eastAsia="仿宋_GB2312"/>
                <w:bCs/>
                <w:color w:val="000000"/>
                <w:sz w:val="28"/>
                <w:szCs w:val="28"/>
                <w:highlight w:val="none"/>
                <w:u w:val="single"/>
              </w:rPr>
              <w:t>（供应商须填写具体比例）</w:t>
            </w:r>
            <w:r>
              <w:rPr>
                <w:rFonts w:hint="eastAsia" w:ascii="仿宋_GB2312" w:hAnsi="宋体" w:eastAsia="仿宋_GB2312"/>
                <w:bCs/>
                <w:color w:val="000000"/>
                <w:sz w:val="28"/>
                <w:szCs w:val="28"/>
                <w:highlight w:val="none"/>
                <w:u w:val="single"/>
                <w:lang w:val="en-US" w:eastAsia="zh-CN"/>
              </w:rPr>
              <w:t>******</w:t>
            </w:r>
            <w:r>
              <w:rPr>
                <w:rFonts w:hint="eastAsia" w:ascii="仿宋_GB2312" w:hAnsi="宋体" w:eastAsia="仿宋_GB2312"/>
                <w:bCs/>
                <w:color w:val="000000"/>
                <w:sz w:val="28"/>
                <w:szCs w:val="28"/>
                <w:highlight w:val="none"/>
                <w:u w:val="single"/>
              </w:rPr>
              <w:t>%</w:t>
            </w:r>
            <w:r>
              <w:rPr>
                <w:rFonts w:hint="eastAsia" w:ascii="仿宋_GB2312" w:hAnsi="宋体" w:eastAsia="仿宋_GB2312"/>
                <w:bCs/>
                <w:color w:val="000000"/>
                <w:sz w:val="28"/>
                <w:szCs w:val="28"/>
                <w:highlight w:val="none"/>
              </w:rPr>
              <w:t>。</w:t>
            </w:r>
          </w:p>
        </w:tc>
        <w:tc>
          <w:tcPr>
            <w:tcW w:w="1490" w:type="dxa"/>
            <w:noWrap w:val="0"/>
            <w:vAlign w:val="center"/>
          </w:tcPr>
          <w:p w14:paraId="691343DC">
            <w:pPr>
              <w:spacing w:line="240" w:lineRule="atLeast"/>
              <w:jc w:val="left"/>
              <w:rPr>
                <w:rFonts w:hint="eastAsia" w:ascii="仿宋_GB2312" w:hAnsi="宋体" w:eastAsia="仿宋_GB2312"/>
                <w:bCs/>
                <w:color w:val="000000"/>
                <w:sz w:val="28"/>
                <w:szCs w:val="28"/>
                <w:highlight w:val="none"/>
              </w:rPr>
            </w:pPr>
          </w:p>
        </w:tc>
      </w:tr>
    </w:tbl>
    <w:p w14:paraId="1CAAC44A">
      <w:pPr>
        <w:spacing w:line="520" w:lineRule="exact"/>
        <w:outlineLvl w:val="0"/>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备注：</w:t>
      </w:r>
    </w:p>
    <w:p w14:paraId="27226EB0">
      <w:pPr>
        <w:spacing w:line="520" w:lineRule="exact"/>
        <w:ind w:firstLine="480"/>
        <w:outlineLvl w:val="0"/>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1.投标人必须详细、准确填写本报价表中各个子项的名称、品牌、规格型号、数量、单价、备注中的内容（是否为主要标的）等内容。</w:t>
      </w:r>
    </w:p>
    <w:p w14:paraId="2B03CCB2">
      <w:pPr>
        <w:spacing w:line="520" w:lineRule="exact"/>
        <w:ind w:firstLine="480"/>
        <w:outlineLvl w:val="0"/>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2.本表各分项报价合计应当与“开标一览表”中“投标总报价”（或“投标优惠率”）数额一致。</w:t>
      </w:r>
    </w:p>
    <w:p w14:paraId="49FC9B5B">
      <w:pPr>
        <w:spacing w:line="520" w:lineRule="exact"/>
        <w:ind w:firstLine="480"/>
        <w:outlineLvl w:val="0"/>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3.</w:t>
      </w:r>
      <w:r>
        <w:rPr>
          <w:rFonts w:hint="eastAsia" w:ascii="宋体" w:hAnsi="宋体" w:cs="宋体"/>
          <w:b/>
          <w:color w:val="000000"/>
          <w:sz w:val="24"/>
          <w:szCs w:val="24"/>
          <w:highlight w:val="none"/>
        </w:rPr>
        <w:t>供应商须详细备注主要标的信息，并</w:t>
      </w:r>
      <w:r>
        <w:rPr>
          <w:rFonts w:hint="eastAsia" w:ascii="宋体" w:hAnsi="宋体" w:cs="宋体"/>
          <w:b/>
          <w:color w:val="000000"/>
          <w:sz w:val="24"/>
          <w:szCs w:val="24"/>
          <w:highlight w:val="none"/>
          <w:lang w:val="zh-CN"/>
        </w:rPr>
        <w:t>将随中标公告进行公示。</w:t>
      </w:r>
    </w:p>
    <w:p w14:paraId="2229EF57">
      <w:pPr>
        <w:spacing w:line="520" w:lineRule="exact"/>
        <w:ind w:firstLine="480"/>
        <w:outlineLvl w:val="0"/>
        <w:rPr>
          <w:rFonts w:hint="eastAsia" w:ascii="宋体" w:hAnsi="宋体" w:cs="宋体"/>
          <w:b/>
          <w:bCs/>
          <w:color w:val="000000"/>
          <w:spacing w:val="7"/>
          <w:sz w:val="24"/>
          <w:szCs w:val="24"/>
          <w:highlight w:val="none"/>
        </w:rPr>
      </w:pPr>
      <w:r>
        <w:rPr>
          <w:rFonts w:hint="eastAsia" w:ascii="宋体" w:hAnsi="宋体" w:cs="宋体"/>
          <w:b/>
          <w:color w:val="000000"/>
          <w:sz w:val="24"/>
          <w:szCs w:val="24"/>
          <w:highlight w:val="none"/>
          <w:lang w:val="zh-CN"/>
        </w:rPr>
        <w:t>4.</w:t>
      </w:r>
      <w:r>
        <w:rPr>
          <w:rFonts w:hint="eastAsia" w:ascii="宋体" w:hAnsi="宋体" w:cs="宋体"/>
          <w:b/>
          <w:bCs/>
          <w:color w:val="000000"/>
          <w:spacing w:val="7"/>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p>
    <w:p w14:paraId="0096030E">
      <w:pPr>
        <w:spacing w:line="520" w:lineRule="exact"/>
        <w:ind w:firstLine="508"/>
        <w:outlineLvl w:val="0"/>
        <w:rPr>
          <w:rFonts w:hint="eastAsia" w:ascii="Times New Roman" w:hAnsi="Times New Roman" w:eastAsia="方正黑体_GBK"/>
          <w:color w:val="000000"/>
          <w:sz w:val="32"/>
          <w:szCs w:val="32"/>
          <w:highlight w:val="none"/>
          <w:lang w:eastAsia="zh-CN"/>
        </w:rPr>
      </w:pPr>
      <w:r>
        <w:rPr>
          <w:rFonts w:hint="eastAsia" w:ascii="宋体" w:hAnsi="宋体" w:cs="宋体"/>
          <w:b/>
          <w:bCs/>
          <w:color w:val="000000"/>
          <w:spacing w:val="7"/>
          <w:sz w:val="24"/>
          <w:szCs w:val="24"/>
          <w:highlight w:val="none"/>
          <w:lang w:val="en-US" w:eastAsia="zh-CN"/>
        </w:rPr>
        <w:t>5.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5D78D919">
      <w:pPr>
        <w:spacing w:line="300" w:lineRule="auto"/>
        <w:outlineLvl w:val="0"/>
        <w:rPr>
          <w:rFonts w:hint="eastAsia" w:eastAsia="方正黑体_GBK"/>
          <w:color w:val="000000"/>
          <w:sz w:val="32"/>
          <w:szCs w:val="32"/>
          <w:highlight w:val="none"/>
          <w:lang w:eastAsia="zh-CN"/>
        </w:rPr>
      </w:pPr>
      <w:r>
        <w:rPr>
          <w:rFonts w:ascii="Times New Roman" w:hAnsi="Times New Roman" w:eastAsia="方正黑体_GBK"/>
          <w:color w:val="000000"/>
          <w:sz w:val="32"/>
          <w:szCs w:val="32"/>
          <w:highlight w:val="none"/>
        </w:rPr>
        <w:t>附件9</w:t>
      </w:r>
      <w:r>
        <w:rPr>
          <w:rFonts w:hint="eastAsia" w:eastAsia="方正黑体_GBK"/>
          <w:color w:val="000000"/>
          <w:sz w:val="32"/>
          <w:szCs w:val="32"/>
          <w:highlight w:val="none"/>
          <w:lang w:eastAsia="zh-CN"/>
        </w:rPr>
        <w:t>：</w:t>
      </w:r>
    </w:p>
    <w:p w14:paraId="291B0190">
      <w:pPr>
        <w:spacing w:line="300" w:lineRule="auto"/>
        <w:outlineLvl w:val="0"/>
        <w:rPr>
          <w:rFonts w:hint="default" w:eastAsia="方正黑体_GBK"/>
          <w:color w:val="000000"/>
          <w:sz w:val="32"/>
          <w:szCs w:val="32"/>
          <w:highlight w:val="none"/>
          <w:lang w:val="en-US" w:eastAsia="zh-CN"/>
        </w:rPr>
      </w:pPr>
      <w:r>
        <w:rPr>
          <w:rFonts w:hint="eastAsia" w:eastAsia="方正黑体_GBK"/>
          <w:color w:val="000000"/>
          <w:sz w:val="32"/>
          <w:szCs w:val="32"/>
          <w:highlight w:val="none"/>
          <w:lang w:val="en-US" w:eastAsia="zh-CN"/>
        </w:rPr>
        <w:t xml:space="preserve"> 特别提醒：本表格根据采购清单做简单标的名称罗列，如不属于中小微企业的各投标供应商需自行删除清单中的单元格，声明函中表格各投标供应商需根据实际情况自行填写、调整。</w:t>
      </w:r>
    </w:p>
    <w:p w14:paraId="4DF9AB0C">
      <w:pPr>
        <w:spacing w:line="300" w:lineRule="auto"/>
        <w:jc w:val="center"/>
        <w:outlineLvl w:val="0"/>
        <w:rPr>
          <w:rFonts w:ascii="Times New Roman" w:hAnsi="Times New Roman"/>
          <w:b/>
          <w:bCs/>
          <w:color w:val="000000"/>
          <w:sz w:val="28"/>
          <w:szCs w:val="28"/>
          <w:highlight w:val="none"/>
          <w:lang w:bidi="zh-CN"/>
        </w:rPr>
      </w:pPr>
      <w:r>
        <w:rPr>
          <w:rFonts w:ascii="Times New Roman" w:hAnsi="Times New Roman"/>
          <w:b/>
          <w:bCs/>
          <w:color w:val="000000"/>
          <w:sz w:val="28"/>
          <w:szCs w:val="28"/>
          <w:highlight w:val="none"/>
          <w:lang w:bidi="zh-CN"/>
        </w:rPr>
        <w:t>中小企业声明函（货物）</w:t>
      </w:r>
    </w:p>
    <w:p w14:paraId="40B92791">
      <w:pPr>
        <w:spacing w:line="360" w:lineRule="auto"/>
        <w:ind w:firstLine="560"/>
        <w:outlineLvl w:val="0"/>
        <w:rPr>
          <w:sz w:val="28"/>
          <w:szCs w:val="28"/>
          <w:lang w:bidi="zh-CN"/>
        </w:rPr>
      </w:pPr>
      <w:r>
        <w:rPr>
          <w:rFonts w:ascii="Times New Roman" w:hAnsi="Times New Roman"/>
          <w:color w:val="000000"/>
          <w:sz w:val="28"/>
          <w:szCs w:val="28"/>
          <w:highlight w:val="none"/>
          <w:lang w:bidi="zh-CN"/>
        </w:rPr>
        <w:t>本公司（联合体）郑重声明，根据《政府采购促进中小企业发展管理办法》（财库</w:t>
      </w:r>
      <w:r>
        <w:rPr>
          <w:rFonts w:hint="eastAsia" w:ascii="Times New Roman" w:hAnsi="Times New Roman"/>
          <w:color w:val="000000"/>
          <w:sz w:val="28"/>
          <w:szCs w:val="28"/>
          <w:highlight w:val="none"/>
          <w:lang w:bidi="zh-CN"/>
        </w:rPr>
        <w:t>﹝</w:t>
      </w:r>
      <w:r>
        <w:rPr>
          <w:rFonts w:ascii="Times New Roman" w:hAnsi="Times New Roman"/>
          <w:color w:val="000000"/>
          <w:sz w:val="28"/>
          <w:szCs w:val="28"/>
          <w:highlight w:val="none"/>
          <w:lang w:bidi="zh-CN"/>
        </w:rPr>
        <w:t>2020</w:t>
      </w:r>
      <w:r>
        <w:rPr>
          <w:rFonts w:hint="eastAsia" w:ascii="Times New Roman" w:hAnsi="Times New Roman"/>
          <w:color w:val="000000"/>
          <w:sz w:val="28"/>
          <w:szCs w:val="28"/>
          <w:highlight w:val="none"/>
          <w:lang w:bidi="zh-CN"/>
        </w:rPr>
        <w:t>﹞</w:t>
      </w:r>
      <w:r>
        <w:rPr>
          <w:rFonts w:ascii="Times New Roman" w:hAnsi="Times New Roman"/>
          <w:color w:val="000000"/>
          <w:sz w:val="28"/>
          <w:szCs w:val="28"/>
          <w:highlight w:val="none"/>
          <w:lang w:bidi="zh-CN"/>
        </w:rPr>
        <w:t>46 号）的规定，本公司（联合体）参加</w:t>
      </w:r>
      <w:r>
        <w:rPr>
          <w:rFonts w:ascii="Times New Roman" w:hAnsi="Times New Roman"/>
          <w:color w:val="000000"/>
          <w:sz w:val="28"/>
          <w:szCs w:val="28"/>
          <w:highlight w:val="none"/>
          <w:u w:val="single"/>
          <w:lang w:bidi="zh-CN"/>
        </w:rPr>
        <w:t>（单位名称）</w:t>
      </w:r>
      <w:r>
        <w:rPr>
          <w:rFonts w:ascii="Times New Roman" w:hAnsi="Times New Roman"/>
          <w:color w:val="000000"/>
          <w:sz w:val="28"/>
          <w:szCs w:val="28"/>
          <w:highlight w:val="none"/>
          <w:lang w:bidi="zh-CN"/>
        </w:rPr>
        <w:t>的</w:t>
      </w:r>
      <w:r>
        <w:rPr>
          <w:rFonts w:ascii="Times New Roman" w:hAnsi="Times New Roman"/>
          <w:color w:val="000000"/>
          <w:sz w:val="28"/>
          <w:szCs w:val="28"/>
          <w:highlight w:val="none"/>
          <w:u w:val="single"/>
          <w:lang w:bidi="zh-CN"/>
        </w:rPr>
        <w:t>（项目名称）</w:t>
      </w:r>
      <w:r>
        <w:rPr>
          <w:rFonts w:ascii="Times New Roman" w:hAnsi="Times New Roman"/>
          <w:color w:val="000000"/>
          <w:sz w:val="28"/>
          <w:szCs w:val="28"/>
          <w:highlight w:val="none"/>
          <w:lang w:bidi="zh-CN"/>
        </w:rPr>
        <w:t>采购活动，提供的货物全部由符合政策要求的中小企业制造。相关企业（含联合体中的中小企业、签</w:t>
      </w:r>
      <w:r>
        <w:rPr>
          <w:sz w:val="28"/>
          <w:szCs w:val="28"/>
          <w:lang w:bidi="zh-CN"/>
        </w:rPr>
        <w:t>采购活动，提供的货物全部由符合政策要求的中小企业制造。相关企业（含联合体中的中小企业、签订分包意向协议的中小企业</w:t>
      </w:r>
      <w:r>
        <w:rPr>
          <w:rFonts w:hint="eastAsia"/>
          <w:sz w:val="28"/>
          <w:szCs w:val="28"/>
          <w:lang w:bidi="zh-CN"/>
        </w:rPr>
        <w:t>）</w:t>
      </w:r>
      <w:r>
        <w:rPr>
          <w:sz w:val="28"/>
          <w:szCs w:val="28"/>
          <w:lang w:bidi="zh-CN"/>
        </w:rPr>
        <w:t>的具体情况如下</w:t>
      </w:r>
      <w:r>
        <w:rPr>
          <w:rFonts w:hint="eastAsia"/>
          <w:sz w:val="28"/>
          <w:szCs w:val="28"/>
          <w:lang w:bidi="zh-CN"/>
        </w:rPr>
        <w:t>（可用下表直接列出）</w:t>
      </w:r>
      <w:r>
        <w:rPr>
          <w:sz w:val="28"/>
          <w:szCs w:val="28"/>
          <w:lang w:bidi="zh-CN"/>
        </w:rPr>
        <w:t>：</w:t>
      </w:r>
    </w:p>
    <w:p w14:paraId="293717E6">
      <w:pPr>
        <w:spacing w:line="360" w:lineRule="auto"/>
        <w:outlineLvl w:val="0"/>
        <w:rPr>
          <w:rFonts w:hint="eastAsia"/>
          <w:sz w:val="28"/>
          <w:szCs w:val="28"/>
          <w:lang w:bidi="zh-CN"/>
        </w:rPr>
      </w:pPr>
      <w:r>
        <w:rPr>
          <w:rFonts w:hint="eastAsia"/>
          <w:sz w:val="28"/>
          <w:szCs w:val="28"/>
          <w:lang w:bidi="zh-CN"/>
        </w:rPr>
        <w:t>1.</w:t>
      </w:r>
      <w:r>
        <w:rPr>
          <w:sz w:val="28"/>
          <w:szCs w:val="28"/>
          <w:u w:val="single"/>
          <w:lang w:bidi="zh-CN"/>
        </w:rPr>
        <w:t xml:space="preserve"> （标的名称）</w:t>
      </w:r>
      <w:r>
        <w:rPr>
          <w:sz w:val="28"/>
          <w:szCs w:val="28"/>
          <w:lang w:bidi="zh-CN"/>
        </w:rPr>
        <w:t xml:space="preserve"> ，属于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tbl>
      <w:tblPr>
        <w:tblStyle w:val="29"/>
        <w:tblW w:w="10335" w:type="dxa"/>
        <w:tblInd w:w="-7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3"/>
        <w:gridCol w:w="2288"/>
        <w:gridCol w:w="676"/>
        <w:gridCol w:w="1588"/>
        <w:gridCol w:w="1021"/>
        <w:gridCol w:w="954"/>
        <w:gridCol w:w="954"/>
        <w:gridCol w:w="1861"/>
      </w:tblGrid>
      <w:tr w14:paraId="0C5F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93" w:type="dxa"/>
            <w:noWrap w:val="0"/>
            <w:vAlign w:val="center"/>
          </w:tcPr>
          <w:p w14:paraId="0374420D">
            <w:pPr>
              <w:spacing w:line="320" w:lineRule="exact"/>
              <w:jc w:val="center"/>
              <w:outlineLvl w:val="0"/>
              <w:rPr>
                <w:rFonts w:hint="eastAsia" w:ascii="宋体" w:hAnsi="宋体"/>
                <w:sz w:val="18"/>
                <w:szCs w:val="18"/>
                <w:lang w:bidi="zh-CN"/>
              </w:rPr>
            </w:pPr>
            <w:r>
              <w:rPr>
                <w:rFonts w:hint="eastAsia" w:ascii="宋体" w:hAnsi="宋体"/>
                <w:sz w:val="18"/>
                <w:szCs w:val="18"/>
                <w:lang w:bidi="zh-CN"/>
              </w:rPr>
              <w:t>序号</w:t>
            </w:r>
          </w:p>
        </w:tc>
        <w:tc>
          <w:tcPr>
            <w:tcW w:w="2288" w:type="dxa"/>
            <w:noWrap w:val="0"/>
            <w:vAlign w:val="center"/>
          </w:tcPr>
          <w:p w14:paraId="38022759">
            <w:pPr>
              <w:spacing w:line="320" w:lineRule="exact"/>
              <w:jc w:val="center"/>
              <w:outlineLvl w:val="0"/>
              <w:rPr>
                <w:rFonts w:hint="eastAsia" w:ascii="宋体" w:hAnsi="宋体"/>
                <w:sz w:val="18"/>
                <w:szCs w:val="18"/>
                <w:lang w:bidi="zh-CN"/>
              </w:rPr>
            </w:pPr>
            <w:r>
              <w:rPr>
                <w:rFonts w:hint="eastAsia" w:ascii="宋体" w:hAnsi="宋体"/>
                <w:sz w:val="18"/>
                <w:szCs w:val="18"/>
                <w:lang w:bidi="zh-CN"/>
              </w:rPr>
              <w:t>标的名称</w:t>
            </w:r>
          </w:p>
        </w:tc>
        <w:tc>
          <w:tcPr>
            <w:tcW w:w="676" w:type="dxa"/>
            <w:noWrap w:val="0"/>
            <w:vAlign w:val="center"/>
          </w:tcPr>
          <w:p w14:paraId="45A52791">
            <w:pPr>
              <w:spacing w:line="320" w:lineRule="exact"/>
              <w:jc w:val="center"/>
              <w:outlineLvl w:val="0"/>
              <w:rPr>
                <w:rFonts w:hint="eastAsia" w:ascii="宋体" w:hAnsi="宋体"/>
                <w:sz w:val="18"/>
                <w:szCs w:val="18"/>
                <w:lang w:bidi="zh-CN"/>
              </w:rPr>
            </w:pPr>
            <w:r>
              <w:rPr>
                <w:rFonts w:hint="eastAsia" w:ascii="宋体" w:hAnsi="宋体"/>
                <w:sz w:val="18"/>
                <w:szCs w:val="18"/>
                <w:lang w:bidi="zh-CN"/>
              </w:rPr>
              <w:t>所属行业</w:t>
            </w:r>
          </w:p>
        </w:tc>
        <w:tc>
          <w:tcPr>
            <w:tcW w:w="1588" w:type="dxa"/>
            <w:noWrap w:val="0"/>
            <w:vAlign w:val="center"/>
          </w:tcPr>
          <w:p w14:paraId="2C50F013">
            <w:pPr>
              <w:spacing w:line="320" w:lineRule="exact"/>
              <w:jc w:val="center"/>
              <w:outlineLvl w:val="0"/>
              <w:rPr>
                <w:rFonts w:hint="eastAsia" w:ascii="宋体" w:hAnsi="宋体"/>
                <w:color w:val="FF0000"/>
                <w:sz w:val="18"/>
                <w:szCs w:val="18"/>
                <w:lang w:bidi="zh-CN"/>
              </w:rPr>
            </w:pPr>
            <w:r>
              <w:rPr>
                <w:rFonts w:hint="eastAsia" w:ascii="宋体" w:hAnsi="宋体"/>
                <w:color w:val="FF0000"/>
                <w:sz w:val="18"/>
                <w:szCs w:val="18"/>
                <w:lang w:bidi="zh-CN"/>
              </w:rPr>
              <w:t>制造商</w:t>
            </w:r>
          </w:p>
          <w:p w14:paraId="6187A72C">
            <w:pPr>
              <w:spacing w:line="320" w:lineRule="exact"/>
              <w:jc w:val="center"/>
              <w:outlineLvl w:val="0"/>
              <w:rPr>
                <w:rFonts w:hint="eastAsia" w:ascii="宋体" w:hAnsi="宋体"/>
                <w:sz w:val="18"/>
                <w:szCs w:val="18"/>
                <w:lang w:bidi="zh-CN"/>
              </w:rPr>
            </w:pPr>
            <w:r>
              <w:rPr>
                <w:rFonts w:hint="eastAsia" w:ascii="宋体" w:hAnsi="宋体"/>
                <w:sz w:val="18"/>
                <w:szCs w:val="18"/>
                <w:lang w:bidi="zh-CN"/>
              </w:rPr>
              <w:t>（企业名称）</w:t>
            </w:r>
          </w:p>
        </w:tc>
        <w:tc>
          <w:tcPr>
            <w:tcW w:w="1021" w:type="dxa"/>
            <w:noWrap w:val="0"/>
            <w:vAlign w:val="center"/>
          </w:tcPr>
          <w:p w14:paraId="3B39D215">
            <w:pPr>
              <w:spacing w:line="320" w:lineRule="exact"/>
              <w:jc w:val="center"/>
              <w:outlineLvl w:val="0"/>
              <w:rPr>
                <w:rFonts w:hint="eastAsia" w:ascii="宋体" w:hAnsi="宋体"/>
                <w:sz w:val="18"/>
                <w:szCs w:val="18"/>
                <w:lang w:bidi="zh-CN"/>
              </w:rPr>
            </w:pPr>
            <w:r>
              <w:rPr>
                <w:rFonts w:hint="eastAsia" w:ascii="宋体" w:hAnsi="宋体"/>
                <w:sz w:val="18"/>
                <w:szCs w:val="18"/>
                <w:lang w:bidi="zh-CN"/>
              </w:rPr>
              <w:t>从业人员</w:t>
            </w:r>
          </w:p>
          <w:p w14:paraId="02101647">
            <w:pPr>
              <w:spacing w:line="320" w:lineRule="exact"/>
              <w:jc w:val="center"/>
              <w:outlineLvl w:val="0"/>
              <w:rPr>
                <w:rFonts w:hint="eastAsia" w:ascii="宋体" w:hAnsi="宋体"/>
                <w:sz w:val="18"/>
                <w:szCs w:val="18"/>
                <w:lang w:bidi="zh-CN"/>
              </w:rPr>
            </w:pPr>
            <w:r>
              <w:rPr>
                <w:rFonts w:hint="eastAsia" w:ascii="宋体" w:hAnsi="宋体"/>
                <w:sz w:val="18"/>
                <w:szCs w:val="18"/>
                <w:lang w:bidi="zh-CN"/>
              </w:rPr>
              <w:t>（人）</w:t>
            </w:r>
          </w:p>
        </w:tc>
        <w:tc>
          <w:tcPr>
            <w:tcW w:w="954" w:type="dxa"/>
            <w:noWrap w:val="0"/>
            <w:vAlign w:val="center"/>
          </w:tcPr>
          <w:p w14:paraId="7F13BEEB">
            <w:pPr>
              <w:spacing w:line="320" w:lineRule="exact"/>
              <w:jc w:val="center"/>
              <w:outlineLvl w:val="0"/>
              <w:rPr>
                <w:rFonts w:hint="eastAsia" w:ascii="宋体" w:hAnsi="宋体"/>
                <w:sz w:val="18"/>
                <w:szCs w:val="18"/>
                <w:lang w:bidi="zh-CN"/>
              </w:rPr>
            </w:pPr>
            <w:r>
              <w:rPr>
                <w:rFonts w:hint="eastAsia" w:ascii="宋体" w:hAnsi="宋体"/>
                <w:sz w:val="18"/>
                <w:szCs w:val="18"/>
                <w:lang w:bidi="zh-CN"/>
              </w:rPr>
              <w:t>营业收入</w:t>
            </w:r>
          </w:p>
          <w:p w14:paraId="5C3FD938">
            <w:pPr>
              <w:spacing w:line="320" w:lineRule="exact"/>
              <w:jc w:val="center"/>
              <w:outlineLvl w:val="0"/>
              <w:rPr>
                <w:rFonts w:hint="eastAsia" w:ascii="宋体" w:hAnsi="宋体"/>
                <w:sz w:val="18"/>
                <w:szCs w:val="18"/>
                <w:lang w:bidi="zh-CN"/>
              </w:rPr>
            </w:pPr>
            <w:r>
              <w:rPr>
                <w:rFonts w:hint="eastAsia" w:ascii="宋体" w:hAnsi="宋体"/>
                <w:sz w:val="18"/>
                <w:szCs w:val="18"/>
                <w:lang w:bidi="zh-CN"/>
              </w:rPr>
              <w:t>（万元）</w:t>
            </w:r>
          </w:p>
        </w:tc>
        <w:tc>
          <w:tcPr>
            <w:tcW w:w="954" w:type="dxa"/>
            <w:noWrap w:val="0"/>
            <w:vAlign w:val="center"/>
          </w:tcPr>
          <w:p w14:paraId="4361B96E">
            <w:pPr>
              <w:spacing w:line="320" w:lineRule="exact"/>
              <w:jc w:val="center"/>
              <w:outlineLvl w:val="0"/>
              <w:rPr>
                <w:rFonts w:hint="eastAsia" w:ascii="宋体" w:hAnsi="宋体"/>
                <w:sz w:val="18"/>
                <w:szCs w:val="18"/>
                <w:lang w:bidi="zh-CN"/>
              </w:rPr>
            </w:pPr>
            <w:r>
              <w:rPr>
                <w:rFonts w:hint="eastAsia" w:ascii="宋体" w:hAnsi="宋体"/>
                <w:sz w:val="18"/>
                <w:szCs w:val="18"/>
                <w:lang w:bidi="zh-CN"/>
              </w:rPr>
              <w:t>资产总额</w:t>
            </w:r>
          </w:p>
          <w:p w14:paraId="3F04B139">
            <w:pPr>
              <w:spacing w:line="320" w:lineRule="exact"/>
              <w:jc w:val="center"/>
              <w:outlineLvl w:val="0"/>
              <w:rPr>
                <w:rFonts w:hint="eastAsia" w:ascii="宋体" w:hAnsi="宋体"/>
                <w:sz w:val="18"/>
                <w:szCs w:val="18"/>
                <w:lang w:bidi="zh-CN"/>
              </w:rPr>
            </w:pPr>
            <w:r>
              <w:rPr>
                <w:rFonts w:hint="eastAsia" w:ascii="宋体" w:hAnsi="宋体"/>
                <w:sz w:val="18"/>
                <w:szCs w:val="18"/>
                <w:lang w:bidi="zh-CN"/>
              </w:rPr>
              <w:t>（万元）</w:t>
            </w:r>
          </w:p>
        </w:tc>
        <w:tc>
          <w:tcPr>
            <w:tcW w:w="1861" w:type="dxa"/>
            <w:noWrap w:val="0"/>
            <w:vAlign w:val="center"/>
          </w:tcPr>
          <w:p w14:paraId="0716C9EC">
            <w:pPr>
              <w:spacing w:line="320" w:lineRule="exact"/>
              <w:jc w:val="center"/>
              <w:outlineLvl w:val="0"/>
              <w:rPr>
                <w:rFonts w:hint="eastAsia" w:ascii="宋体" w:hAnsi="宋体"/>
                <w:sz w:val="18"/>
                <w:szCs w:val="18"/>
                <w:lang w:bidi="zh-CN"/>
              </w:rPr>
            </w:pPr>
            <w:r>
              <w:rPr>
                <w:rFonts w:hint="eastAsia" w:ascii="宋体" w:hAnsi="宋体"/>
                <w:sz w:val="18"/>
                <w:szCs w:val="18"/>
                <w:lang w:bidi="zh-CN"/>
              </w:rPr>
              <w:t>属于（中型企业、小型企业、微型企业）</w:t>
            </w:r>
            <w:r>
              <w:rPr>
                <w:rFonts w:hint="eastAsia" w:ascii="宋体" w:hAnsi="宋体"/>
                <w:b/>
                <w:sz w:val="18"/>
                <w:szCs w:val="18"/>
                <w:lang w:bidi="zh-CN"/>
              </w:rPr>
              <w:t>三选一</w:t>
            </w:r>
          </w:p>
        </w:tc>
      </w:tr>
      <w:tr w14:paraId="66B30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0F5CEC68">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2288" w:type="dxa"/>
            <w:noWrap w:val="0"/>
            <w:vAlign w:val="center"/>
          </w:tcPr>
          <w:p w14:paraId="12B51A8D">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复合管</w:t>
            </w:r>
          </w:p>
        </w:tc>
        <w:tc>
          <w:tcPr>
            <w:tcW w:w="676" w:type="dxa"/>
            <w:noWrap w:val="0"/>
            <w:vAlign w:val="center"/>
          </w:tcPr>
          <w:p w14:paraId="706E5FF1">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548702AB">
            <w:pPr>
              <w:spacing w:line="320" w:lineRule="exact"/>
              <w:outlineLvl w:val="0"/>
              <w:rPr>
                <w:rFonts w:hint="eastAsia" w:ascii="宋体" w:hAnsi="宋体"/>
                <w:sz w:val="18"/>
                <w:szCs w:val="18"/>
                <w:lang w:bidi="zh-CN"/>
              </w:rPr>
            </w:pPr>
          </w:p>
        </w:tc>
        <w:tc>
          <w:tcPr>
            <w:tcW w:w="1021" w:type="dxa"/>
            <w:noWrap w:val="0"/>
            <w:vAlign w:val="top"/>
          </w:tcPr>
          <w:p w14:paraId="6696C73C">
            <w:pPr>
              <w:spacing w:line="320" w:lineRule="exact"/>
              <w:outlineLvl w:val="0"/>
              <w:rPr>
                <w:rFonts w:hint="eastAsia" w:ascii="宋体" w:hAnsi="宋体"/>
                <w:sz w:val="18"/>
                <w:szCs w:val="18"/>
                <w:lang w:bidi="zh-CN"/>
              </w:rPr>
            </w:pPr>
          </w:p>
        </w:tc>
        <w:tc>
          <w:tcPr>
            <w:tcW w:w="954" w:type="dxa"/>
            <w:noWrap w:val="0"/>
            <w:vAlign w:val="top"/>
          </w:tcPr>
          <w:p w14:paraId="5C0B5A09">
            <w:pPr>
              <w:spacing w:line="320" w:lineRule="exact"/>
              <w:outlineLvl w:val="0"/>
              <w:rPr>
                <w:rFonts w:hint="eastAsia" w:ascii="宋体" w:hAnsi="宋体"/>
                <w:sz w:val="18"/>
                <w:szCs w:val="18"/>
                <w:lang w:bidi="zh-CN"/>
              </w:rPr>
            </w:pPr>
          </w:p>
        </w:tc>
        <w:tc>
          <w:tcPr>
            <w:tcW w:w="954" w:type="dxa"/>
            <w:noWrap w:val="0"/>
            <w:vAlign w:val="top"/>
          </w:tcPr>
          <w:p w14:paraId="61F73097">
            <w:pPr>
              <w:spacing w:line="320" w:lineRule="exact"/>
              <w:outlineLvl w:val="0"/>
              <w:rPr>
                <w:rFonts w:hint="eastAsia" w:ascii="宋体" w:hAnsi="宋体"/>
                <w:sz w:val="18"/>
                <w:szCs w:val="18"/>
                <w:lang w:bidi="zh-CN"/>
              </w:rPr>
            </w:pPr>
          </w:p>
        </w:tc>
        <w:tc>
          <w:tcPr>
            <w:tcW w:w="1861" w:type="dxa"/>
            <w:noWrap w:val="0"/>
            <w:vAlign w:val="top"/>
          </w:tcPr>
          <w:p w14:paraId="50781DFB">
            <w:pPr>
              <w:spacing w:line="320" w:lineRule="exact"/>
              <w:outlineLvl w:val="0"/>
              <w:rPr>
                <w:rFonts w:hint="eastAsia" w:ascii="宋体" w:hAnsi="宋体"/>
                <w:sz w:val="18"/>
                <w:szCs w:val="18"/>
                <w:lang w:bidi="zh-CN"/>
              </w:rPr>
            </w:pPr>
          </w:p>
        </w:tc>
      </w:tr>
      <w:tr w14:paraId="082D7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2FB4D9D2">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2288" w:type="dxa"/>
            <w:noWrap w:val="0"/>
            <w:vAlign w:val="center"/>
          </w:tcPr>
          <w:p w14:paraId="39563206">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塑料管</w:t>
            </w:r>
          </w:p>
        </w:tc>
        <w:tc>
          <w:tcPr>
            <w:tcW w:w="676" w:type="dxa"/>
            <w:noWrap w:val="0"/>
            <w:vAlign w:val="center"/>
          </w:tcPr>
          <w:p w14:paraId="4EF48785">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3C601121">
            <w:pPr>
              <w:spacing w:line="320" w:lineRule="exact"/>
              <w:outlineLvl w:val="0"/>
              <w:rPr>
                <w:rFonts w:hint="eastAsia" w:ascii="宋体" w:hAnsi="宋体"/>
                <w:sz w:val="18"/>
                <w:szCs w:val="18"/>
                <w:lang w:bidi="zh-CN"/>
              </w:rPr>
            </w:pPr>
          </w:p>
        </w:tc>
        <w:tc>
          <w:tcPr>
            <w:tcW w:w="1021" w:type="dxa"/>
            <w:noWrap w:val="0"/>
            <w:vAlign w:val="top"/>
          </w:tcPr>
          <w:p w14:paraId="378D8968">
            <w:pPr>
              <w:spacing w:line="320" w:lineRule="exact"/>
              <w:outlineLvl w:val="0"/>
              <w:rPr>
                <w:rFonts w:hint="eastAsia" w:ascii="宋体" w:hAnsi="宋体"/>
                <w:sz w:val="18"/>
                <w:szCs w:val="18"/>
                <w:lang w:bidi="zh-CN"/>
              </w:rPr>
            </w:pPr>
          </w:p>
        </w:tc>
        <w:tc>
          <w:tcPr>
            <w:tcW w:w="954" w:type="dxa"/>
            <w:noWrap w:val="0"/>
            <w:vAlign w:val="top"/>
          </w:tcPr>
          <w:p w14:paraId="3352DF50">
            <w:pPr>
              <w:spacing w:line="320" w:lineRule="exact"/>
              <w:outlineLvl w:val="0"/>
              <w:rPr>
                <w:rFonts w:hint="eastAsia" w:ascii="宋体" w:hAnsi="宋体"/>
                <w:sz w:val="18"/>
                <w:szCs w:val="18"/>
                <w:lang w:bidi="zh-CN"/>
              </w:rPr>
            </w:pPr>
          </w:p>
        </w:tc>
        <w:tc>
          <w:tcPr>
            <w:tcW w:w="954" w:type="dxa"/>
            <w:noWrap w:val="0"/>
            <w:vAlign w:val="top"/>
          </w:tcPr>
          <w:p w14:paraId="72DB27F8">
            <w:pPr>
              <w:spacing w:line="320" w:lineRule="exact"/>
              <w:outlineLvl w:val="0"/>
              <w:rPr>
                <w:rFonts w:hint="eastAsia" w:ascii="宋体" w:hAnsi="宋体"/>
                <w:sz w:val="18"/>
                <w:szCs w:val="18"/>
                <w:lang w:bidi="zh-CN"/>
              </w:rPr>
            </w:pPr>
          </w:p>
        </w:tc>
        <w:tc>
          <w:tcPr>
            <w:tcW w:w="1861" w:type="dxa"/>
            <w:noWrap w:val="0"/>
            <w:vAlign w:val="top"/>
          </w:tcPr>
          <w:p w14:paraId="2F2C6EE9">
            <w:pPr>
              <w:spacing w:line="320" w:lineRule="exact"/>
              <w:outlineLvl w:val="0"/>
              <w:rPr>
                <w:rFonts w:hint="eastAsia" w:ascii="宋体" w:hAnsi="宋体"/>
                <w:sz w:val="18"/>
                <w:szCs w:val="18"/>
                <w:lang w:bidi="zh-CN"/>
              </w:rPr>
            </w:pPr>
          </w:p>
        </w:tc>
      </w:tr>
      <w:tr w14:paraId="0AB16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3CA1A253">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2288" w:type="dxa"/>
            <w:noWrap w:val="0"/>
            <w:vAlign w:val="center"/>
          </w:tcPr>
          <w:p w14:paraId="312BEE70">
            <w:pPr>
              <w:widowControl/>
              <w:spacing w:line="320" w:lineRule="exact"/>
              <w:jc w:val="left"/>
              <w:rPr>
                <w:rFonts w:hint="default" w:ascii="宋体" w:hAnsi="宋体" w:eastAsia="宋体" w:cs="宋体"/>
                <w:color w:val="000000"/>
                <w:sz w:val="18"/>
                <w:szCs w:val="18"/>
                <w:lang w:val="en-US" w:eastAsia="zh-CN"/>
              </w:rPr>
            </w:pPr>
            <w:r>
              <w:rPr>
                <w:rFonts w:hint="eastAsia" w:ascii="宋体" w:hAnsi="宋体" w:cs="宋体"/>
                <w:color w:val="000000"/>
                <w:sz w:val="18"/>
                <w:szCs w:val="18"/>
                <w:lang w:eastAsia="zh-CN"/>
              </w:rPr>
              <w:t>支</w:t>
            </w:r>
            <w:r>
              <w:rPr>
                <w:rFonts w:hint="eastAsia" w:ascii="宋体" w:hAnsi="宋体" w:cs="宋体"/>
                <w:color w:val="000000"/>
                <w:sz w:val="18"/>
                <w:szCs w:val="18"/>
                <w:lang w:val="en-US" w:eastAsia="zh-CN"/>
              </w:rPr>
              <w:t>/吊架、基础型钢</w:t>
            </w:r>
          </w:p>
        </w:tc>
        <w:tc>
          <w:tcPr>
            <w:tcW w:w="676" w:type="dxa"/>
            <w:noWrap w:val="0"/>
            <w:vAlign w:val="center"/>
          </w:tcPr>
          <w:p w14:paraId="273A8DD8">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48397D86">
            <w:pPr>
              <w:spacing w:line="320" w:lineRule="exact"/>
              <w:outlineLvl w:val="0"/>
              <w:rPr>
                <w:rFonts w:hint="eastAsia" w:ascii="宋体" w:hAnsi="宋体"/>
                <w:sz w:val="18"/>
                <w:szCs w:val="18"/>
                <w:lang w:bidi="zh-CN"/>
              </w:rPr>
            </w:pPr>
          </w:p>
        </w:tc>
        <w:tc>
          <w:tcPr>
            <w:tcW w:w="1021" w:type="dxa"/>
            <w:noWrap w:val="0"/>
            <w:vAlign w:val="top"/>
          </w:tcPr>
          <w:p w14:paraId="029D8AD1">
            <w:pPr>
              <w:spacing w:line="320" w:lineRule="exact"/>
              <w:outlineLvl w:val="0"/>
              <w:rPr>
                <w:rFonts w:hint="eastAsia" w:ascii="宋体" w:hAnsi="宋体"/>
                <w:sz w:val="18"/>
                <w:szCs w:val="18"/>
                <w:lang w:bidi="zh-CN"/>
              </w:rPr>
            </w:pPr>
          </w:p>
        </w:tc>
        <w:tc>
          <w:tcPr>
            <w:tcW w:w="954" w:type="dxa"/>
            <w:noWrap w:val="0"/>
            <w:vAlign w:val="top"/>
          </w:tcPr>
          <w:p w14:paraId="1C2D903F">
            <w:pPr>
              <w:spacing w:line="320" w:lineRule="exact"/>
              <w:outlineLvl w:val="0"/>
              <w:rPr>
                <w:rFonts w:hint="eastAsia" w:ascii="宋体" w:hAnsi="宋体"/>
                <w:sz w:val="18"/>
                <w:szCs w:val="18"/>
                <w:lang w:bidi="zh-CN"/>
              </w:rPr>
            </w:pPr>
          </w:p>
        </w:tc>
        <w:tc>
          <w:tcPr>
            <w:tcW w:w="954" w:type="dxa"/>
            <w:noWrap w:val="0"/>
            <w:vAlign w:val="top"/>
          </w:tcPr>
          <w:p w14:paraId="0A83CD51">
            <w:pPr>
              <w:spacing w:line="320" w:lineRule="exact"/>
              <w:outlineLvl w:val="0"/>
              <w:rPr>
                <w:rFonts w:hint="eastAsia" w:ascii="宋体" w:hAnsi="宋体"/>
                <w:sz w:val="18"/>
                <w:szCs w:val="18"/>
                <w:lang w:bidi="zh-CN"/>
              </w:rPr>
            </w:pPr>
          </w:p>
        </w:tc>
        <w:tc>
          <w:tcPr>
            <w:tcW w:w="1861" w:type="dxa"/>
            <w:noWrap w:val="0"/>
            <w:vAlign w:val="top"/>
          </w:tcPr>
          <w:p w14:paraId="176A4CD5">
            <w:pPr>
              <w:spacing w:line="320" w:lineRule="exact"/>
              <w:outlineLvl w:val="0"/>
              <w:rPr>
                <w:rFonts w:hint="eastAsia" w:ascii="宋体" w:hAnsi="宋体"/>
                <w:sz w:val="18"/>
                <w:szCs w:val="18"/>
                <w:lang w:bidi="zh-CN"/>
              </w:rPr>
            </w:pPr>
          </w:p>
        </w:tc>
      </w:tr>
      <w:tr w14:paraId="133FF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0F2038D9">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2288" w:type="dxa"/>
            <w:noWrap w:val="0"/>
            <w:vAlign w:val="center"/>
          </w:tcPr>
          <w:p w14:paraId="64BE3D60">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其他管道绝热</w:t>
            </w:r>
          </w:p>
        </w:tc>
        <w:tc>
          <w:tcPr>
            <w:tcW w:w="676" w:type="dxa"/>
            <w:noWrap w:val="0"/>
            <w:vAlign w:val="center"/>
          </w:tcPr>
          <w:p w14:paraId="0CFD9A2A">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6C0292EC">
            <w:pPr>
              <w:spacing w:line="320" w:lineRule="exact"/>
              <w:outlineLvl w:val="0"/>
              <w:rPr>
                <w:rFonts w:hint="eastAsia" w:ascii="宋体" w:hAnsi="宋体"/>
                <w:sz w:val="18"/>
                <w:szCs w:val="18"/>
                <w:lang w:bidi="zh-CN"/>
              </w:rPr>
            </w:pPr>
          </w:p>
        </w:tc>
        <w:tc>
          <w:tcPr>
            <w:tcW w:w="1021" w:type="dxa"/>
            <w:noWrap w:val="0"/>
            <w:vAlign w:val="top"/>
          </w:tcPr>
          <w:p w14:paraId="5DCF5ED8">
            <w:pPr>
              <w:spacing w:line="320" w:lineRule="exact"/>
              <w:outlineLvl w:val="0"/>
              <w:rPr>
                <w:rFonts w:hint="eastAsia" w:ascii="宋体" w:hAnsi="宋体"/>
                <w:sz w:val="18"/>
                <w:szCs w:val="18"/>
                <w:lang w:bidi="zh-CN"/>
              </w:rPr>
            </w:pPr>
          </w:p>
        </w:tc>
        <w:tc>
          <w:tcPr>
            <w:tcW w:w="954" w:type="dxa"/>
            <w:noWrap w:val="0"/>
            <w:vAlign w:val="top"/>
          </w:tcPr>
          <w:p w14:paraId="02CF5421">
            <w:pPr>
              <w:spacing w:line="320" w:lineRule="exact"/>
              <w:outlineLvl w:val="0"/>
              <w:rPr>
                <w:rFonts w:hint="eastAsia" w:ascii="宋体" w:hAnsi="宋体"/>
                <w:sz w:val="18"/>
                <w:szCs w:val="18"/>
                <w:lang w:bidi="zh-CN"/>
              </w:rPr>
            </w:pPr>
          </w:p>
        </w:tc>
        <w:tc>
          <w:tcPr>
            <w:tcW w:w="954" w:type="dxa"/>
            <w:noWrap w:val="0"/>
            <w:vAlign w:val="top"/>
          </w:tcPr>
          <w:p w14:paraId="462D1364">
            <w:pPr>
              <w:spacing w:line="320" w:lineRule="exact"/>
              <w:outlineLvl w:val="0"/>
              <w:rPr>
                <w:rFonts w:hint="eastAsia" w:ascii="宋体" w:hAnsi="宋体"/>
                <w:sz w:val="18"/>
                <w:szCs w:val="18"/>
                <w:lang w:bidi="zh-CN"/>
              </w:rPr>
            </w:pPr>
          </w:p>
        </w:tc>
        <w:tc>
          <w:tcPr>
            <w:tcW w:w="1861" w:type="dxa"/>
            <w:noWrap w:val="0"/>
            <w:vAlign w:val="top"/>
          </w:tcPr>
          <w:p w14:paraId="3372C5CE">
            <w:pPr>
              <w:spacing w:line="320" w:lineRule="exact"/>
              <w:outlineLvl w:val="0"/>
              <w:rPr>
                <w:rFonts w:hint="eastAsia" w:ascii="宋体" w:hAnsi="宋体"/>
                <w:sz w:val="18"/>
                <w:szCs w:val="18"/>
                <w:lang w:bidi="zh-CN"/>
              </w:rPr>
            </w:pPr>
          </w:p>
        </w:tc>
      </w:tr>
      <w:tr w14:paraId="21CFF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59BF6AFA">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2288" w:type="dxa"/>
            <w:noWrap w:val="0"/>
            <w:vAlign w:val="center"/>
          </w:tcPr>
          <w:p w14:paraId="5C6CC438">
            <w:pPr>
              <w:widowControl/>
              <w:spacing w:line="320" w:lineRule="exact"/>
              <w:jc w:val="left"/>
              <w:rPr>
                <w:rFonts w:hint="default" w:ascii="宋体" w:hAnsi="宋体" w:eastAsia="宋体" w:cs="宋体"/>
                <w:color w:val="000000"/>
                <w:sz w:val="18"/>
                <w:szCs w:val="18"/>
                <w:lang w:val="en-US" w:eastAsia="zh-CN"/>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水管电动二通调节阀</w:t>
            </w:r>
          </w:p>
        </w:tc>
        <w:tc>
          <w:tcPr>
            <w:tcW w:w="676" w:type="dxa"/>
            <w:noWrap w:val="0"/>
            <w:vAlign w:val="center"/>
          </w:tcPr>
          <w:p w14:paraId="56937B1A">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1D247433">
            <w:pPr>
              <w:spacing w:line="320" w:lineRule="exact"/>
              <w:outlineLvl w:val="0"/>
              <w:rPr>
                <w:rFonts w:hint="eastAsia" w:ascii="宋体" w:hAnsi="宋体"/>
                <w:sz w:val="18"/>
                <w:szCs w:val="18"/>
                <w:lang w:bidi="zh-CN"/>
              </w:rPr>
            </w:pPr>
          </w:p>
        </w:tc>
        <w:tc>
          <w:tcPr>
            <w:tcW w:w="1021" w:type="dxa"/>
            <w:noWrap w:val="0"/>
            <w:vAlign w:val="top"/>
          </w:tcPr>
          <w:p w14:paraId="2BAB0BE3">
            <w:pPr>
              <w:spacing w:line="320" w:lineRule="exact"/>
              <w:outlineLvl w:val="0"/>
              <w:rPr>
                <w:rFonts w:hint="eastAsia" w:ascii="宋体" w:hAnsi="宋体"/>
                <w:sz w:val="18"/>
                <w:szCs w:val="18"/>
                <w:lang w:bidi="zh-CN"/>
              </w:rPr>
            </w:pPr>
          </w:p>
        </w:tc>
        <w:tc>
          <w:tcPr>
            <w:tcW w:w="954" w:type="dxa"/>
            <w:noWrap w:val="0"/>
            <w:vAlign w:val="top"/>
          </w:tcPr>
          <w:p w14:paraId="2A96FDFD">
            <w:pPr>
              <w:spacing w:line="320" w:lineRule="exact"/>
              <w:outlineLvl w:val="0"/>
              <w:rPr>
                <w:rFonts w:hint="eastAsia" w:ascii="宋体" w:hAnsi="宋体"/>
                <w:sz w:val="18"/>
                <w:szCs w:val="18"/>
                <w:lang w:bidi="zh-CN"/>
              </w:rPr>
            </w:pPr>
          </w:p>
        </w:tc>
        <w:tc>
          <w:tcPr>
            <w:tcW w:w="954" w:type="dxa"/>
            <w:noWrap w:val="0"/>
            <w:vAlign w:val="top"/>
          </w:tcPr>
          <w:p w14:paraId="61B04C9B">
            <w:pPr>
              <w:spacing w:line="320" w:lineRule="exact"/>
              <w:outlineLvl w:val="0"/>
              <w:rPr>
                <w:rFonts w:hint="eastAsia" w:ascii="宋体" w:hAnsi="宋体"/>
                <w:sz w:val="18"/>
                <w:szCs w:val="18"/>
                <w:lang w:bidi="zh-CN"/>
              </w:rPr>
            </w:pPr>
          </w:p>
        </w:tc>
        <w:tc>
          <w:tcPr>
            <w:tcW w:w="1861" w:type="dxa"/>
            <w:noWrap w:val="0"/>
            <w:vAlign w:val="top"/>
          </w:tcPr>
          <w:p w14:paraId="1F1433B8">
            <w:pPr>
              <w:spacing w:line="320" w:lineRule="exact"/>
              <w:outlineLvl w:val="0"/>
              <w:rPr>
                <w:rFonts w:hint="eastAsia" w:ascii="宋体" w:hAnsi="宋体"/>
                <w:sz w:val="18"/>
                <w:szCs w:val="18"/>
                <w:lang w:bidi="zh-CN"/>
              </w:rPr>
            </w:pPr>
          </w:p>
        </w:tc>
      </w:tr>
      <w:tr w14:paraId="1920B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7F2E1CF2">
            <w:pPr>
              <w:widowControl/>
              <w:spacing w:line="320" w:lineRule="exact"/>
              <w:jc w:val="center"/>
              <w:rPr>
                <w:rFonts w:hint="eastAsia"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w:t>
            </w:r>
          </w:p>
        </w:tc>
        <w:tc>
          <w:tcPr>
            <w:tcW w:w="2288" w:type="dxa"/>
            <w:noWrap w:val="0"/>
            <w:vAlign w:val="center"/>
          </w:tcPr>
          <w:p w14:paraId="4E158303">
            <w:pPr>
              <w:widowControl/>
              <w:spacing w:line="320" w:lineRule="exact"/>
              <w:jc w:val="left"/>
              <w:rPr>
                <w:rFonts w:hint="eastAsia" w:ascii="宋体" w:hAnsi="宋体" w:cs="宋体"/>
                <w:color w:val="000000"/>
                <w:sz w:val="18"/>
                <w:szCs w:val="18"/>
                <w:lang w:eastAsia="zh-CN"/>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水管电动二通调节阀</w:t>
            </w:r>
          </w:p>
        </w:tc>
        <w:tc>
          <w:tcPr>
            <w:tcW w:w="676" w:type="dxa"/>
            <w:noWrap w:val="0"/>
            <w:vAlign w:val="center"/>
          </w:tcPr>
          <w:p w14:paraId="41BB622B">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3A53F6D">
            <w:pPr>
              <w:spacing w:line="320" w:lineRule="exact"/>
              <w:outlineLvl w:val="0"/>
              <w:rPr>
                <w:rFonts w:hint="eastAsia" w:ascii="宋体" w:hAnsi="宋体"/>
                <w:sz w:val="18"/>
                <w:szCs w:val="18"/>
                <w:lang w:bidi="zh-CN"/>
              </w:rPr>
            </w:pPr>
          </w:p>
        </w:tc>
        <w:tc>
          <w:tcPr>
            <w:tcW w:w="1021" w:type="dxa"/>
            <w:noWrap w:val="0"/>
            <w:vAlign w:val="top"/>
          </w:tcPr>
          <w:p w14:paraId="45616E1F">
            <w:pPr>
              <w:spacing w:line="320" w:lineRule="exact"/>
              <w:outlineLvl w:val="0"/>
              <w:rPr>
                <w:rFonts w:hint="eastAsia" w:ascii="宋体" w:hAnsi="宋体"/>
                <w:sz w:val="18"/>
                <w:szCs w:val="18"/>
                <w:lang w:bidi="zh-CN"/>
              </w:rPr>
            </w:pPr>
          </w:p>
        </w:tc>
        <w:tc>
          <w:tcPr>
            <w:tcW w:w="954" w:type="dxa"/>
            <w:noWrap w:val="0"/>
            <w:vAlign w:val="top"/>
          </w:tcPr>
          <w:p w14:paraId="23F5B60D">
            <w:pPr>
              <w:spacing w:line="320" w:lineRule="exact"/>
              <w:outlineLvl w:val="0"/>
              <w:rPr>
                <w:rFonts w:hint="eastAsia" w:ascii="宋体" w:hAnsi="宋体"/>
                <w:sz w:val="18"/>
                <w:szCs w:val="18"/>
                <w:lang w:bidi="zh-CN"/>
              </w:rPr>
            </w:pPr>
          </w:p>
        </w:tc>
        <w:tc>
          <w:tcPr>
            <w:tcW w:w="954" w:type="dxa"/>
            <w:noWrap w:val="0"/>
            <w:vAlign w:val="top"/>
          </w:tcPr>
          <w:p w14:paraId="22B37D70">
            <w:pPr>
              <w:spacing w:line="320" w:lineRule="exact"/>
              <w:outlineLvl w:val="0"/>
              <w:rPr>
                <w:rFonts w:hint="eastAsia" w:ascii="宋体" w:hAnsi="宋体"/>
                <w:sz w:val="18"/>
                <w:szCs w:val="18"/>
                <w:lang w:bidi="zh-CN"/>
              </w:rPr>
            </w:pPr>
          </w:p>
        </w:tc>
        <w:tc>
          <w:tcPr>
            <w:tcW w:w="1861" w:type="dxa"/>
            <w:noWrap w:val="0"/>
            <w:vAlign w:val="top"/>
          </w:tcPr>
          <w:p w14:paraId="274D5FB2">
            <w:pPr>
              <w:spacing w:line="320" w:lineRule="exact"/>
              <w:outlineLvl w:val="0"/>
              <w:rPr>
                <w:rFonts w:hint="eastAsia" w:ascii="宋体" w:hAnsi="宋体"/>
                <w:sz w:val="18"/>
                <w:szCs w:val="18"/>
                <w:lang w:bidi="zh-CN"/>
              </w:rPr>
            </w:pPr>
          </w:p>
        </w:tc>
      </w:tr>
      <w:tr w14:paraId="1D400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264E4B4F">
            <w:pPr>
              <w:widowControl/>
              <w:spacing w:line="320" w:lineRule="exact"/>
              <w:jc w:val="center"/>
              <w:rPr>
                <w:rFonts w:hint="eastAsia"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7</w:t>
            </w:r>
          </w:p>
        </w:tc>
        <w:tc>
          <w:tcPr>
            <w:tcW w:w="2288" w:type="dxa"/>
            <w:noWrap w:val="0"/>
            <w:vAlign w:val="center"/>
          </w:tcPr>
          <w:p w14:paraId="15A80227">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水管温控电动调节阀</w:t>
            </w:r>
          </w:p>
        </w:tc>
        <w:tc>
          <w:tcPr>
            <w:tcW w:w="676" w:type="dxa"/>
            <w:noWrap w:val="0"/>
            <w:vAlign w:val="center"/>
          </w:tcPr>
          <w:p w14:paraId="03D0EF0C">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DEAE4E9">
            <w:pPr>
              <w:spacing w:line="320" w:lineRule="exact"/>
              <w:outlineLvl w:val="0"/>
              <w:rPr>
                <w:rFonts w:hint="eastAsia" w:ascii="宋体" w:hAnsi="宋体"/>
                <w:sz w:val="18"/>
                <w:szCs w:val="18"/>
                <w:lang w:bidi="zh-CN"/>
              </w:rPr>
            </w:pPr>
          </w:p>
        </w:tc>
        <w:tc>
          <w:tcPr>
            <w:tcW w:w="1021" w:type="dxa"/>
            <w:noWrap w:val="0"/>
            <w:vAlign w:val="top"/>
          </w:tcPr>
          <w:p w14:paraId="2FDC75EB">
            <w:pPr>
              <w:spacing w:line="320" w:lineRule="exact"/>
              <w:outlineLvl w:val="0"/>
              <w:rPr>
                <w:rFonts w:hint="eastAsia" w:ascii="宋体" w:hAnsi="宋体"/>
                <w:sz w:val="18"/>
                <w:szCs w:val="18"/>
                <w:lang w:bidi="zh-CN"/>
              </w:rPr>
            </w:pPr>
          </w:p>
        </w:tc>
        <w:tc>
          <w:tcPr>
            <w:tcW w:w="954" w:type="dxa"/>
            <w:noWrap w:val="0"/>
            <w:vAlign w:val="top"/>
          </w:tcPr>
          <w:p w14:paraId="776B881A">
            <w:pPr>
              <w:spacing w:line="320" w:lineRule="exact"/>
              <w:outlineLvl w:val="0"/>
              <w:rPr>
                <w:rFonts w:hint="eastAsia" w:ascii="宋体" w:hAnsi="宋体"/>
                <w:sz w:val="18"/>
                <w:szCs w:val="18"/>
                <w:lang w:bidi="zh-CN"/>
              </w:rPr>
            </w:pPr>
          </w:p>
        </w:tc>
        <w:tc>
          <w:tcPr>
            <w:tcW w:w="954" w:type="dxa"/>
            <w:noWrap w:val="0"/>
            <w:vAlign w:val="top"/>
          </w:tcPr>
          <w:p w14:paraId="6B918261">
            <w:pPr>
              <w:spacing w:line="320" w:lineRule="exact"/>
              <w:outlineLvl w:val="0"/>
              <w:rPr>
                <w:rFonts w:hint="eastAsia" w:ascii="宋体" w:hAnsi="宋体"/>
                <w:sz w:val="18"/>
                <w:szCs w:val="18"/>
                <w:lang w:bidi="zh-CN"/>
              </w:rPr>
            </w:pPr>
          </w:p>
        </w:tc>
        <w:tc>
          <w:tcPr>
            <w:tcW w:w="1861" w:type="dxa"/>
            <w:noWrap w:val="0"/>
            <w:vAlign w:val="top"/>
          </w:tcPr>
          <w:p w14:paraId="00B8C5DE">
            <w:pPr>
              <w:spacing w:line="320" w:lineRule="exact"/>
              <w:outlineLvl w:val="0"/>
              <w:rPr>
                <w:rFonts w:hint="eastAsia" w:ascii="宋体" w:hAnsi="宋体"/>
                <w:sz w:val="18"/>
                <w:szCs w:val="18"/>
                <w:lang w:bidi="zh-CN"/>
              </w:rPr>
            </w:pPr>
          </w:p>
        </w:tc>
      </w:tr>
      <w:tr w14:paraId="1D7BC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63EE8852">
            <w:pPr>
              <w:widowControl/>
              <w:spacing w:line="320" w:lineRule="exact"/>
              <w:jc w:val="center"/>
              <w:rPr>
                <w:rFonts w:hint="eastAsia"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8</w:t>
            </w:r>
          </w:p>
        </w:tc>
        <w:tc>
          <w:tcPr>
            <w:tcW w:w="2288" w:type="dxa"/>
            <w:noWrap w:val="0"/>
            <w:vAlign w:val="center"/>
          </w:tcPr>
          <w:p w14:paraId="2CF9BB8A">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水管蝶阀</w:t>
            </w:r>
          </w:p>
        </w:tc>
        <w:tc>
          <w:tcPr>
            <w:tcW w:w="676" w:type="dxa"/>
            <w:noWrap w:val="0"/>
            <w:vAlign w:val="center"/>
          </w:tcPr>
          <w:p w14:paraId="47A1027A">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4F29C7F8">
            <w:pPr>
              <w:spacing w:line="320" w:lineRule="exact"/>
              <w:outlineLvl w:val="0"/>
              <w:rPr>
                <w:rFonts w:hint="eastAsia" w:ascii="宋体" w:hAnsi="宋体"/>
                <w:sz w:val="18"/>
                <w:szCs w:val="18"/>
                <w:lang w:bidi="zh-CN"/>
              </w:rPr>
            </w:pPr>
          </w:p>
        </w:tc>
        <w:tc>
          <w:tcPr>
            <w:tcW w:w="1021" w:type="dxa"/>
            <w:noWrap w:val="0"/>
            <w:vAlign w:val="top"/>
          </w:tcPr>
          <w:p w14:paraId="72D8E352">
            <w:pPr>
              <w:spacing w:line="320" w:lineRule="exact"/>
              <w:outlineLvl w:val="0"/>
              <w:rPr>
                <w:rFonts w:hint="eastAsia" w:ascii="宋体" w:hAnsi="宋体"/>
                <w:sz w:val="18"/>
                <w:szCs w:val="18"/>
                <w:lang w:bidi="zh-CN"/>
              </w:rPr>
            </w:pPr>
          </w:p>
        </w:tc>
        <w:tc>
          <w:tcPr>
            <w:tcW w:w="954" w:type="dxa"/>
            <w:noWrap w:val="0"/>
            <w:vAlign w:val="top"/>
          </w:tcPr>
          <w:p w14:paraId="1F022893">
            <w:pPr>
              <w:spacing w:line="320" w:lineRule="exact"/>
              <w:outlineLvl w:val="0"/>
              <w:rPr>
                <w:rFonts w:hint="eastAsia" w:ascii="宋体" w:hAnsi="宋体"/>
                <w:sz w:val="18"/>
                <w:szCs w:val="18"/>
                <w:lang w:bidi="zh-CN"/>
              </w:rPr>
            </w:pPr>
          </w:p>
        </w:tc>
        <w:tc>
          <w:tcPr>
            <w:tcW w:w="954" w:type="dxa"/>
            <w:noWrap w:val="0"/>
            <w:vAlign w:val="top"/>
          </w:tcPr>
          <w:p w14:paraId="57BA6F14">
            <w:pPr>
              <w:spacing w:line="320" w:lineRule="exact"/>
              <w:outlineLvl w:val="0"/>
              <w:rPr>
                <w:rFonts w:hint="eastAsia" w:ascii="宋体" w:hAnsi="宋体"/>
                <w:sz w:val="18"/>
                <w:szCs w:val="18"/>
                <w:lang w:bidi="zh-CN"/>
              </w:rPr>
            </w:pPr>
          </w:p>
        </w:tc>
        <w:tc>
          <w:tcPr>
            <w:tcW w:w="1861" w:type="dxa"/>
            <w:noWrap w:val="0"/>
            <w:vAlign w:val="top"/>
          </w:tcPr>
          <w:p w14:paraId="41F9BA43">
            <w:pPr>
              <w:spacing w:line="320" w:lineRule="exact"/>
              <w:outlineLvl w:val="0"/>
              <w:rPr>
                <w:rFonts w:hint="eastAsia" w:ascii="宋体" w:hAnsi="宋体"/>
                <w:sz w:val="18"/>
                <w:szCs w:val="18"/>
                <w:lang w:bidi="zh-CN"/>
              </w:rPr>
            </w:pPr>
          </w:p>
        </w:tc>
      </w:tr>
      <w:tr w14:paraId="2EC7A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6A90BE85">
            <w:pPr>
              <w:widowControl/>
              <w:spacing w:line="320" w:lineRule="exact"/>
              <w:jc w:val="center"/>
              <w:rPr>
                <w:rFonts w:hint="eastAsia"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9</w:t>
            </w:r>
          </w:p>
        </w:tc>
        <w:tc>
          <w:tcPr>
            <w:tcW w:w="2288" w:type="dxa"/>
            <w:noWrap w:val="0"/>
            <w:vAlign w:val="center"/>
          </w:tcPr>
          <w:p w14:paraId="7222FAC4">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闸阀</w:t>
            </w:r>
          </w:p>
        </w:tc>
        <w:tc>
          <w:tcPr>
            <w:tcW w:w="676" w:type="dxa"/>
            <w:noWrap w:val="0"/>
            <w:vAlign w:val="center"/>
          </w:tcPr>
          <w:p w14:paraId="1A52B9F8">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F9E9523">
            <w:pPr>
              <w:spacing w:line="320" w:lineRule="exact"/>
              <w:outlineLvl w:val="0"/>
              <w:rPr>
                <w:rFonts w:hint="eastAsia" w:ascii="宋体" w:hAnsi="宋体"/>
                <w:sz w:val="18"/>
                <w:szCs w:val="18"/>
                <w:lang w:bidi="zh-CN"/>
              </w:rPr>
            </w:pPr>
          </w:p>
        </w:tc>
        <w:tc>
          <w:tcPr>
            <w:tcW w:w="1021" w:type="dxa"/>
            <w:noWrap w:val="0"/>
            <w:vAlign w:val="top"/>
          </w:tcPr>
          <w:p w14:paraId="48D99D6D">
            <w:pPr>
              <w:spacing w:line="320" w:lineRule="exact"/>
              <w:outlineLvl w:val="0"/>
              <w:rPr>
                <w:rFonts w:hint="eastAsia" w:ascii="宋体" w:hAnsi="宋体"/>
                <w:sz w:val="18"/>
                <w:szCs w:val="18"/>
                <w:lang w:bidi="zh-CN"/>
              </w:rPr>
            </w:pPr>
          </w:p>
        </w:tc>
        <w:tc>
          <w:tcPr>
            <w:tcW w:w="954" w:type="dxa"/>
            <w:noWrap w:val="0"/>
            <w:vAlign w:val="top"/>
          </w:tcPr>
          <w:p w14:paraId="6E0E700E">
            <w:pPr>
              <w:spacing w:line="320" w:lineRule="exact"/>
              <w:outlineLvl w:val="0"/>
              <w:rPr>
                <w:rFonts w:hint="eastAsia" w:ascii="宋体" w:hAnsi="宋体"/>
                <w:sz w:val="18"/>
                <w:szCs w:val="18"/>
                <w:lang w:bidi="zh-CN"/>
              </w:rPr>
            </w:pPr>
          </w:p>
        </w:tc>
        <w:tc>
          <w:tcPr>
            <w:tcW w:w="954" w:type="dxa"/>
            <w:noWrap w:val="0"/>
            <w:vAlign w:val="top"/>
          </w:tcPr>
          <w:p w14:paraId="227F6AC4">
            <w:pPr>
              <w:spacing w:line="320" w:lineRule="exact"/>
              <w:outlineLvl w:val="0"/>
              <w:rPr>
                <w:rFonts w:hint="eastAsia" w:ascii="宋体" w:hAnsi="宋体"/>
                <w:sz w:val="18"/>
                <w:szCs w:val="18"/>
                <w:lang w:bidi="zh-CN"/>
              </w:rPr>
            </w:pPr>
          </w:p>
        </w:tc>
        <w:tc>
          <w:tcPr>
            <w:tcW w:w="1861" w:type="dxa"/>
            <w:noWrap w:val="0"/>
            <w:vAlign w:val="top"/>
          </w:tcPr>
          <w:p w14:paraId="2FF7623A">
            <w:pPr>
              <w:spacing w:line="320" w:lineRule="exact"/>
              <w:outlineLvl w:val="0"/>
              <w:rPr>
                <w:rFonts w:hint="eastAsia" w:ascii="宋体" w:hAnsi="宋体"/>
                <w:sz w:val="18"/>
                <w:szCs w:val="18"/>
                <w:lang w:bidi="zh-CN"/>
              </w:rPr>
            </w:pPr>
          </w:p>
        </w:tc>
      </w:tr>
      <w:tr w14:paraId="0AFD8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7B1E880F">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10</w:t>
            </w:r>
          </w:p>
        </w:tc>
        <w:tc>
          <w:tcPr>
            <w:tcW w:w="2288" w:type="dxa"/>
            <w:noWrap w:val="0"/>
            <w:vAlign w:val="center"/>
          </w:tcPr>
          <w:p w14:paraId="70CA015E">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截止阀</w:t>
            </w:r>
          </w:p>
        </w:tc>
        <w:tc>
          <w:tcPr>
            <w:tcW w:w="676" w:type="dxa"/>
            <w:noWrap w:val="0"/>
            <w:vAlign w:val="center"/>
          </w:tcPr>
          <w:p w14:paraId="71CE1F18">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DB9E998">
            <w:pPr>
              <w:spacing w:line="320" w:lineRule="exact"/>
              <w:outlineLvl w:val="0"/>
              <w:rPr>
                <w:rFonts w:hint="eastAsia" w:ascii="宋体" w:hAnsi="宋体"/>
                <w:sz w:val="18"/>
                <w:szCs w:val="18"/>
                <w:lang w:bidi="zh-CN"/>
              </w:rPr>
            </w:pPr>
          </w:p>
        </w:tc>
        <w:tc>
          <w:tcPr>
            <w:tcW w:w="1021" w:type="dxa"/>
            <w:noWrap w:val="0"/>
            <w:vAlign w:val="top"/>
          </w:tcPr>
          <w:p w14:paraId="700E36FC">
            <w:pPr>
              <w:spacing w:line="320" w:lineRule="exact"/>
              <w:outlineLvl w:val="0"/>
              <w:rPr>
                <w:rFonts w:hint="eastAsia" w:ascii="宋体" w:hAnsi="宋体"/>
                <w:sz w:val="18"/>
                <w:szCs w:val="18"/>
                <w:lang w:bidi="zh-CN"/>
              </w:rPr>
            </w:pPr>
          </w:p>
        </w:tc>
        <w:tc>
          <w:tcPr>
            <w:tcW w:w="954" w:type="dxa"/>
            <w:noWrap w:val="0"/>
            <w:vAlign w:val="top"/>
          </w:tcPr>
          <w:p w14:paraId="56D9C017">
            <w:pPr>
              <w:spacing w:line="320" w:lineRule="exact"/>
              <w:outlineLvl w:val="0"/>
              <w:rPr>
                <w:rFonts w:hint="eastAsia" w:ascii="宋体" w:hAnsi="宋体"/>
                <w:sz w:val="18"/>
                <w:szCs w:val="18"/>
                <w:lang w:bidi="zh-CN"/>
              </w:rPr>
            </w:pPr>
          </w:p>
        </w:tc>
        <w:tc>
          <w:tcPr>
            <w:tcW w:w="954" w:type="dxa"/>
            <w:noWrap w:val="0"/>
            <w:vAlign w:val="top"/>
          </w:tcPr>
          <w:p w14:paraId="64057C49">
            <w:pPr>
              <w:spacing w:line="320" w:lineRule="exact"/>
              <w:outlineLvl w:val="0"/>
              <w:rPr>
                <w:rFonts w:hint="eastAsia" w:ascii="宋体" w:hAnsi="宋体"/>
                <w:sz w:val="18"/>
                <w:szCs w:val="18"/>
                <w:lang w:bidi="zh-CN"/>
              </w:rPr>
            </w:pPr>
          </w:p>
        </w:tc>
        <w:tc>
          <w:tcPr>
            <w:tcW w:w="1861" w:type="dxa"/>
            <w:noWrap w:val="0"/>
            <w:vAlign w:val="top"/>
          </w:tcPr>
          <w:p w14:paraId="5CBBB606">
            <w:pPr>
              <w:spacing w:line="320" w:lineRule="exact"/>
              <w:outlineLvl w:val="0"/>
              <w:rPr>
                <w:rFonts w:hint="eastAsia" w:ascii="宋体" w:hAnsi="宋体"/>
                <w:sz w:val="18"/>
                <w:szCs w:val="18"/>
                <w:lang w:bidi="zh-CN"/>
              </w:rPr>
            </w:pPr>
          </w:p>
        </w:tc>
      </w:tr>
      <w:tr w14:paraId="47DF6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6E6DF606">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11</w:t>
            </w:r>
          </w:p>
        </w:tc>
        <w:tc>
          <w:tcPr>
            <w:tcW w:w="2288" w:type="dxa"/>
            <w:noWrap w:val="0"/>
            <w:vAlign w:val="center"/>
          </w:tcPr>
          <w:p w14:paraId="53FBCE01">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18"/>
                <w:szCs w:val="18"/>
                <w:lang w:eastAsia="zh-CN"/>
              </w:rPr>
              <w:t>金属阀门</w:t>
            </w:r>
            <w:r>
              <w:rPr>
                <w:rFonts w:hint="eastAsia" w:ascii="宋体" w:hAnsi="宋体" w:cs="宋体"/>
                <w:color w:val="000000"/>
                <w:sz w:val="18"/>
                <w:szCs w:val="18"/>
                <w:lang w:val="en-US" w:eastAsia="zh-CN"/>
              </w:rPr>
              <w:t>-</w:t>
            </w:r>
            <w:r>
              <w:rPr>
                <w:rFonts w:hint="eastAsia" w:ascii="宋体" w:hAnsi="宋体" w:eastAsia="宋体" w:cs="宋体"/>
                <w:i w:val="0"/>
                <w:iCs w:val="0"/>
                <w:color w:val="000000"/>
                <w:sz w:val="18"/>
                <w:szCs w:val="18"/>
                <w:u w:val="none"/>
                <w:lang w:val="en-US" w:eastAsia="zh-CN" w:bidi="ar"/>
              </w:rPr>
              <w:t>自动排气阀</w:t>
            </w:r>
          </w:p>
        </w:tc>
        <w:tc>
          <w:tcPr>
            <w:tcW w:w="676" w:type="dxa"/>
            <w:noWrap w:val="0"/>
            <w:vAlign w:val="center"/>
          </w:tcPr>
          <w:p w14:paraId="58F4CD51">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FD52CCA">
            <w:pPr>
              <w:spacing w:line="320" w:lineRule="exact"/>
              <w:outlineLvl w:val="0"/>
              <w:rPr>
                <w:rFonts w:hint="eastAsia" w:ascii="宋体" w:hAnsi="宋体"/>
                <w:sz w:val="18"/>
                <w:szCs w:val="18"/>
                <w:lang w:bidi="zh-CN"/>
              </w:rPr>
            </w:pPr>
          </w:p>
        </w:tc>
        <w:tc>
          <w:tcPr>
            <w:tcW w:w="1021" w:type="dxa"/>
            <w:noWrap w:val="0"/>
            <w:vAlign w:val="top"/>
          </w:tcPr>
          <w:p w14:paraId="15EF62DE">
            <w:pPr>
              <w:spacing w:line="320" w:lineRule="exact"/>
              <w:outlineLvl w:val="0"/>
              <w:rPr>
                <w:rFonts w:hint="eastAsia" w:ascii="宋体" w:hAnsi="宋体"/>
                <w:sz w:val="18"/>
                <w:szCs w:val="18"/>
                <w:lang w:bidi="zh-CN"/>
              </w:rPr>
            </w:pPr>
          </w:p>
        </w:tc>
        <w:tc>
          <w:tcPr>
            <w:tcW w:w="954" w:type="dxa"/>
            <w:noWrap w:val="0"/>
            <w:vAlign w:val="top"/>
          </w:tcPr>
          <w:p w14:paraId="6F1FA9AE">
            <w:pPr>
              <w:spacing w:line="320" w:lineRule="exact"/>
              <w:outlineLvl w:val="0"/>
              <w:rPr>
                <w:rFonts w:hint="eastAsia" w:ascii="宋体" w:hAnsi="宋体"/>
                <w:sz w:val="18"/>
                <w:szCs w:val="18"/>
                <w:lang w:bidi="zh-CN"/>
              </w:rPr>
            </w:pPr>
          </w:p>
        </w:tc>
        <w:tc>
          <w:tcPr>
            <w:tcW w:w="954" w:type="dxa"/>
            <w:noWrap w:val="0"/>
            <w:vAlign w:val="top"/>
          </w:tcPr>
          <w:p w14:paraId="3872BB46">
            <w:pPr>
              <w:spacing w:line="320" w:lineRule="exact"/>
              <w:outlineLvl w:val="0"/>
              <w:rPr>
                <w:rFonts w:hint="eastAsia" w:ascii="宋体" w:hAnsi="宋体"/>
                <w:sz w:val="18"/>
                <w:szCs w:val="18"/>
                <w:lang w:bidi="zh-CN"/>
              </w:rPr>
            </w:pPr>
          </w:p>
        </w:tc>
        <w:tc>
          <w:tcPr>
            <w:tcW w:w="1861" w:type="dxa"/>
            <w:noWrap w:val="0"/>
            <w:vAlign w:val="top"/>
          </w:tcPr>
          <w:p w14:paraId="29B6C75C">
            <w:pPr>
              <w:spacing w:line="320" w:lineRule="exact"/>
              <w:outlineLvl w:val="0"/>
              <w:rPr>
                <w:rFonts w:hint="eastAsia" w:ascii="宋体" w:hAnsi="宋体"/>
                <w:sz w:val="18"/>
                <w:szCs w:val="18"/>
                <w:lang w:bidi="zh-CN"/>
              </w:rPr>
            </w:pPr>
          </w:p>
        </w:tc>
      </w:tr>
      <w:tr w14:paraId="4A59A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0BE04E28">
            <w:pPr>
              <w:widowControl/>
              <w:spacing w:line="320" w:lineRule="exact"/>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12</w:t>
            </w:r>
          </w:p>
        </w:tc>
        <w:tc>
          <w:tcPr>
            <w:tcW w:w="2288" w:type="dxa"/>
            <w:noWrap w:val="0"/>
            <w:vAlign w:val="center"/>
          </w:tcPr>
          <w:p w14:paraId="6522B8FD">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过滤器</w:t>
            </w:r>
          </w:p>
        </w:tc>
        <w:tc>
          <w:tcPr>
            <w:tcW w:w="676" w:type="dxa"/>
            <w:noWrap w:val="0"/>
            <w:vAlign w:val="center"/>
          </w:tcPr>
          <w:p w14:paraId="57185C20">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60DE64BE">
            <w:pPr>
              <w:spacing w:line="320" w:lineRule="exact"/>
              <w:outlineLvl w:val="0"/>
              <w:rPr>
                <w:rFonts w:hint="eastAsia" w:ascii="宋体" w:hAnsi="宋体"/>
                <w:sz w:val="18"/>
                <w:szCs w:val="18"/>
                <w:lang w:bidi="zh-CN"/>
              </w:rPr>
            </w:pPr>
          </w:p>
        </w:tc>
        <w:tc>
          <w:tcPr>
            <w:tcW w:w="1021" w:type="dxa"/>
            <w:noWrap w:val="0"/>
            <w:vAlign w:val="top"/>
          </w:tcPr>
          <w:p w14:paraId="38C43580">
            <w:pPr>
              <w:spacing w:line="320" w:lineRule="exact"/>
              <w:outlineLvl w:val="0"/>
              <w:rPr>
                <w:rFonts w:hint="eastAsia" w:ascii="宋体" w:hAnsi="宋体"/>
                <w:sz w:val="18"/>
                <w:szCs w:val="18"/>
                <w:lang w:bidi="zh-CN"/>
              </w:rPr>
            </w:pPr>
          </w:p>
        </w:tc>
        <w:tc>
          <w:tcPr>
            <w:tcW w:w="954" w:type="dxa"/>
            <w:noWrap w:val="0"/>
            <w:vAlign w:val="top"/>
          </w:tcPr>
          <w:p w14:paraId="506D6D06">
            <w:pPr>
              <w:spacing w:line="320" w:lineRule="exact"/>
              <w:outlineLvl w:val="0"/>
              <w:rPr>
                <w:rFonts w:hint="eastAsia" w:ascii="宋体" w:hAnsi="宋体"/>
                <w:sz w:val="18"/>
                <w:szCs w:val="18"/>
                <w:lang w:bidi="zh-CN"/>
              </w:rPr>
            </w:pPr>
          </w:p>
        </w:tc>
        <w:tc>
          <w:tcPr>
            <w:tcW w:w="954" w:type="dxa"/>
            <w:noWrap w:val="0"/>
            <w:vAlign w:val="top"/>
          </w:tcPr>
          <w:p w14:paraId="67DCD1E6">
            <w:pPr>
              <w:spacing w:line="320" w:lineRule="exact"/>
              <w:outlineLvl w:val="0"/>
              <w:rPr>
                <w:rFonts w:hint="eastAsia" w:ascii="宋体" w:hAnsi="宋体"/>
                <w:sz w:val="18"/>
                <w:szCs w:val="18"/>
                <w:lang w:bidi="zh-CN"/>
              </w:rPr>
            </w:pPr>
          </w:p>
        </w:tc>
        <w:tc>
          <w:tcPr>
            <w:tcW w:w="1861" w:type="dxa"/>
            <w:noWrap w:val="0"/>
            <w:vAlign w:val="top"/>
          </w:tcPr>
          <w:p w14:paraId="7BC8D870">
            <w:pPr>
              <w:spacing w:line="320" w:lineRule="exact"/>
              <w:outlineLvl w:val="0"/>
              <w:rPr>
                <w:rFonts w:hint="eastAsia" w:ascii="宋体" w:hAnsi="宋体"/>
                <w:sz w:val="18"/>
                <w:szCs w:val="18"/>
                <w:lang w:bidi="zh-CN"/>
              </w:rPr>
            </w:pPr>
          </w:p>
        </w:tc>
      </w:tr>
      <w:tr w14:paraId="2F667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660E4BC3">
            <w:pPr>
              <w:widowControl/>
              <w:spacing w:line="320" w:lineRule="exact"/>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13</w:t>
            </w:r>
          </w:p>
        </w:tc>
        <w:tc>
          <w:tcPr>
            <w:tcW w:w="2288" w:type="dxa"/>
            <w:noWrap w:val="0"/>
            <w:vAlign w:val="center"/>
          </w:tcPr>
          <w:p w14:paraId="427DF863">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低压金属软管</w:t>
            </w:r>
          </w:p>
        </w:tc>
        <w:tc>
          <w:tcPr>
            <w:tcW w:w="676" w:type="dxa"/>
            <w:noWrap w:val="0"/>
            <w:vAlign w:val="center"/>
          </w:tcPr>
          <w:p w14:paraId="3D2F550F">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1C8ADFE1">
            <w:pPr>
              <w:spacing w:line="320" w:lineRule="exact"/>
              <w:outlineLvl w:val="0"/>
              <w:rPr>
                <w:rFonts w:hint="eastAsia" w:ascii="宋体" w:hAnsi="宋体"/>
                <w:sz w:val="18"/>
                <w:szCs w:val="18"/>
                <w:lang w:bidi="zh-CN"/>
              </w:rPr>
            </w:pPr>
          </w:p>
        </w:tc>
        <w:tc>
          <w:tcPr>
            <w:tcW w:w="1021" w:type="dxa"/>
            <w:noWrap w:val="0"/>
            <w:vAlign w:val="top"/>
          </w:tcPr>
          <w:p w14:paraId="66171D11">
            <w:pPr>
              <w:spacing w:line="320" w:lineRule="exact"/>
              <w:outlineLvl w:val="0"/>
              <w:rPr>
                <w:rFonts w:hint="eastAsia" w:ascii="宋体" w:hAnsi="宋体"/>
                <w:sz w:val="18"/>
                <w:szCs w:val="18"/>
                <w:lang w:bidi="zh-CN"/>
              </w:rPr>
            </w:pPr>
          </w:p>
        </w:tc>
        <w:tc>
          <w:tcPr>
            <w:tcW w:w="954" w:type="dxa"/>
            <w:noWrap w:val="0"/>
            <w:vAlign w:val="top"/>
          </w:tcPr>
          <w:p w14:paraId="6773114E">
            <w:pPr>
              <w:spacing w:line="320" w:lineRule="exact"/>
              <w:outlineLvl w:val="0"/>
              <w:rPr>
                <w:rFonts w:hint="eastAsia" w:ascii="宋体" w:hAnsi="宋体"/>
                <w:sz w:val="18"/>
                <w:szCs w:val="18"/>
                <w:lang w:bidi="zh-CN"/>
              </w:rPr>
            </w:pPr>
          </w:p>
        </w:tc>
        <w:tc>
          <w:tcPr>
            <w:tcW w:w="954" w:type="dxa"/>
            <w:noWrap w:val="0"/>
            <w:vAlign w:val="top"/>
          </w:tcPr>
          <w:p w14:paraId="2D5BA79A">
            <w:pPr>
              <w:spacing w:line="320" w:lineRule="exact"/>
              <w:outlineLvl w:val="0"/>
              <w:rPr>
                <w:rFonts w:hint="eastAsia" w:ascii="宋体" w:hAnsi="宋体"/>
                <w:sz w:val="18"/>
                <w:szCs w:val="18"/>
                <w:lang w:bidi="zh-CN"/>
              </w:rPr>
            </w:pPr>
          </w:p>
        </w:tc>
        <w:tc>
          <w:tcPr>
            <w:tcW w:w="1861" w:type="dxa"/>
            <w:noWrap w:val="0"/>
            <w:vAlign w:val="top"/>
          </w:tcPr>
          <w:p w14:paraId="20052DBF">
            <w:pPr>
              <w:spacing w:line="320" w:lineRule="exact"/>
              <w:outlineLvl w:val="0"/>
              <w:rPr>
                <w:rFonts w:hint="eastAsia" w:ascii="宋体" w:hAnsi="宋体"/>
                <w:sz w:val="18"/>
                <w:szCs w:val="18"/>
                <w:lang w:bidi="zh-CN"/>
              </w:rPr>
            </w:pPr>
          </w:p>
        </w:tc>
      </w:tr>
      <w:tr w14:paraId="7F2B6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0B50CB0F">
            <w:pPr>
              <w:widowControl/>
              <w:spacing w:line="320" w:lineRule="exact"/>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14</w:t>
            </w:r>
          </w:p>
        </w:tc>
        <w:tc>
          <w:tcPr>
            <w:tcW w:w="2288" w:type="dxa"/>
            <w:noWrap w:val="0"/>
            <w:vAlign w:val="center"/>
          </w:tcPr>
          <w:p w14:paraId="1828CEE0">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软接头（软管）</w:t>
            </w:r>
          </w:p>
        </w:tc>
        <w:tc>
          <w:tcPr>
            <w:tcW w:w="676" w:type="dxa"/>
            <w:noWrap w:val="0"/>
            <w:vAlign w:val="center"/>
          </w:tcPr>
          <w:p w14:paraId="51377E95">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5FC584D6">
            <w:pPr>
              <w:spacing w:line="320" w:lineRule="exact"/>
              <w:outlineLvl w:val="0"/>
              <w:rPr>
                <w:rFonts w:hint="eastAsia" w:ascii="宋体" w:hAnsi="宋体"/>
                <w:sz w:val="18"/>
                <w:szCs w:val="18"/>
                <w:lang w:bidi="zh-CN"/>
              </w:rPr>
            </w:pPr>
          </w:p>
        </w:tc>
        <w:tc>
          <w:tcPr>
            <w:tcW w:w="1021" w:type="dxa"/>
            <w:noWrap w:val="0"/>
            <w:vAlign w:val="top"/>
          </w:tcPr>
          <w:p w14:paraId="563F9688">
            <w:pPr>
              <w:spacing w:line="320" w:lineRule="exact"/>
              <w:outlineLvl w:val="0"/>
              <w:rPr>
                <w:rFonts w:hint="eastAsia" w:ascii="宋体" w:hAnsi="宋体"/>
                <w:sz w:val="18"/>
                <w:szCs w:val="18"/>
                <w:lang w:bidi="zh-CN"/>
              </w:rPr>
            </w:pPr>
          </w:p>
        </w:tc>
        <w:tc>
          <w:tcPr>
            <w:tcW w:w="954" w:type="dxa"/>
            <w:noWrap w:val="0"/>
            <w:vAlign w:val="top"/>
          </w:tcPr>
          <w:p w14:paraId="1B3D6890">
            <w:pPr>
              <w:spacing w:line="320" w:lineRule="exact"/>
              <w:outlineLvl w:val="0"/>
              <w:rPr>
                <w:rFonts w:hint="eastAsia" w:ascii="宋体" w:hAnsi="宋体"/>
                <w:sz w:val="18"/>
                <w:szCs w:val="18"/>
                <w:lang w:bidi="zh-CN"/>
              </w:rPr>
            </w:pPr>
          </w:p>
        </w:tc>
        <w:tc>
          <w:tcPr>
            <w:tcW w:w="954" w:type="dxa"/>
            <w:noWrap w:val="0"/>
            <w:vAlign w:val="top"/>
          </w:tcPr>
          <w:p w14:paraId="05335056">
            <w:pPr>
              <w:spacing w:line="320" w:lineRule="exact"/>
              <w:outlineLvl w:val="0"/>
              <w:rPr>
                <w:rFonts w:hint="eastAsia" w:ascii="宋体" w:hAnsi="宋体"/>
                <w:sz w:val="18"/>
                <w:szCs w:val="18"/>
                <w:lang w:bidi="zh-CN"/>
              </w:rPr>
            </w:pPr>
          </w:p>
        </w:tc>
        <w:tc>
          <w:tcPr>
            <w:tcW w:w="1861" w:type="dxa"/>
            <w:noWrap w:val="0"/>
            <w:vAlign w:val="top"/>
          </w:tcPr>
          <w:p w14:paraId="34E47F62">
            <w:pPr>
              <w:spacing w:line="320" w:lineRule="exact"/>
              <w:outlineLvl w:val="0"/>
              <w:rPr>
                <w:rFonts w:hint="eastAsia" w:ascii="宋体" w:hAnsi="宋体"/>
                <w:sz w:val="18"/>
                <w:szCs w:val="18"/>
                <w:lang w:bidi="zh-CN"/>
              </w:rPr>
            </w:pPr>
          </w:p>
        </w:tc>
      </w:tr>
      <w:tr w14:paraId="321DD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5729BED4">
            <w:pPr>
              <w:widowControl/>
              <w:spacing w:line="320" w:lineRule="exact"/>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15</w:t>
            </w:r>
          </w:p>
        </w:tc>
        <w:tc>
          <w:tcPr>
            <w:tcW w:w="2288" w:type="dxa"/>
            <w:noWrap w:val="0"/>
            <w:vAlign w:val="center"/>
          </w:tcPr>
          <w:p w14:paraId="54443DFD">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成套整装锅炉</w:t>
            </w:r>
          </w:p>
        </w:tc>
        <w:tc>
          <w:tcPr>
            <w:tcW w:w="676" w:type="dxa"/>
            <w:noWrap w:val="0"/>
            <w:vAlign w:val="center"/>
          </w:tcPr>
          <w:p w14:paraId="2B16084E">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76524FA8">
            <w:pPr>
              <w:spacing w:line="320" w:lineRule="exact"/>
              <w:outlineLvl w:val="0"/>
              <w:rPr>
                <w:rFonts w:hint="eastAsia" w:ascii="宋体" w:hAnsi="宋体"/>
                <w:sz w:val="18"/>
                <w:szCs w:val="18"/>
                <w:lang w:bidi="zh-CN"/>
              </w:rPr>
            </w:pPr>
          </w:p>
        </w:tc>
        <w:tc>
          <w:tcPr>
            <w:tcW w:w="1021" w:type="dxa"/>
            <w:noWrap w:val="0"/>
            <w:vAlign w:val="top"/>
          </w:tcPr>
          <w:p w14:paraId="7D201526">
            <w:pPr>
              <w:spacing w:line="320" w:lineRule="exact"/>
              <w:outlineLvl w:val="0"/>
              <w:rPr>
                <w:rFonts w:hint="eastAsia" w:ascii="宋体" w:hAnsi="宋体"/>
                <w:sz w:val="18"/>
                <w:szCs w:val="18"/>
                <w:lang w:bidi="zh-CN"/>
              </w:rPr>
            </w:pPr>
          </w:p>
        </w:tc>
        <w:tc>
          <w:tcPr>
            <w:tcW w:w="954" w:type="dxa"/>
            <w:noWrap w:val="0"/>
            <w:vAlign w:val="top"/>
          </w:tcPr>
          <w:p w14:paraId="07D95F61">
            <w:pPr>
              <w:spacing w:line="320" w:lineRule="exact"/>
              <w:outlineLvl w:val="0"/>
              <w:rPr>
                <w:rFonts w:hint="eastAsia" w:ascii="宋体" w:hAnsi="宋体"/>
                <w:sz w:val="18"/>
                <w:szCs w:val="18"/>
                <w:lang w:bidi="zh-CN"/>
              </w:rPr>
            </w:pPr>
          </w:p>
        </w:tc>
        <w:tc>
          <w:tcPr>
            <w:tcW w:w="954" w:type="dxa"/>
            <w:noWrap w:val="0"/>
            <w:vAlign w:val="top"/>
          </w:tcPr>
          <w:p w14:paraId="514A0EF8">
            <w:pPr>
              <w:spacing w:line="320" w:lineRule="exact"/>
              <w:outlineLvl w:val="0"/>
              <w:rPr>
                <w:rFonts w:hint="eastAsia" w:ascii="宋体" w:hAnsi="宋体"/>
                <w:sz w:val="18"/>
                <w:szCs w:val="18"/>
                <w:lang w:bidi="zh-CN"/>
              </w:rPr>
            </w:pPr>
          </w:p>
        </w:tc>
        <w:tc>
          <w:tcPr>
            <w:tcW w:w="1861" w:type="dxa"/>
            <w:noWrap w:val="0"/>
            <w:vAlign w:val="top"/>
          </w:tcPr>
          <w:p w14:paraId="0430D6BF">
            <w:pPr>
              <w:spacing w:line="320" w:lineRule="exact"/>
              <w:outlineLvl w:val="0"/>
              <w:rPr>
                <w:rFonts w:hint="eastAsia" w:ascii="宋体" w:hAnsi="宋体"/>
                <w:sz w:val="18"/>
                <w:szCs w:val="18"/>
                <w:lang w:bidi="zh-CN"/>
              </w:rPr>
            </w:pPr>
          </w:p>
        </w:tc>
      </w:tr>
      <w:tr w14:paraId="5C7E9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993" w:type="dxa"/>
            <w:noWrap w:val="0"/>
            <w:vAlign w:val="center"/>
          </w:tcPr>
          <w:p w14:paraId="35F9124C">
            <w:pPr>
              <w:widowControl/>
              <w:spacing w:line="320" w:lineRule="exact"/>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16</w:t>
            </w:r>
          </w:p>
        </w:tc>
        <w:tc>
          <w:tcPr>
            <w:tcW w:w="2288" w:type="dxa"/>
            <w:noWrap w:val="0"/>
            <w:vAlign w:val="center"/>
          </w:tcPr>
          <w:p w14:paraId="338830C3">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换热器</w:t>
            </w:r>
          </w:p>
        </w:tc>
        <w:tc>
          <w:tcPr>
            <w:tcW w:w="676" w:type="dxa"/>
            <w:noWrap w:val="0"/>
            <w:vAlign w:val="center"/>
          </w:tcPr>
          <w:p w14:paraId="7BE67427">
            <w:pPr>
              <w:widowControl/>
              <w:spacing w:line="320" w:lineRule="exact"/>
              <w:jc w:val="center"/>
              <w:rPr>
                <w:rFonts w:hint="eastAsia" w:ascii="宋体" w:hAnsi="宋体" w:cs="宋体"/>
                <w:color w:val="000000"/>
                <w:sz w:val="18"/>
                <w:szCs w:val="18"/>
              </w:rPr>
            </w:pPr>
            <w:r>
              <w:rPr>
                <w:rFonts w:hint="eastAsia" w:ascii="宋体" w:hAnsi="宋体" w:cs="宋体"/>
                <w:color w:val="000000"/>
                <w:sz w:val="18"/>
                <w:szCs w:val="18"/>
                <w:lang w:bidi="ar"/>
              </w:rPr>
              <w:t>工业</w:t>
            </w:r>
          </w:p>
        </w:tc>
        <w:tc>
          <w:tcPr>
            <w:tcW w:w="1588" w:type="dxa"/>
            <w:noWrap w:val="0"/>
            <w:vAlign w:val="top"/>
          </w:tcPr>
          <w:p w14:paraId="06713A2F">
            <w:pPr>
              <w:spacing w:line="320" w:lineRule="exact"/>
              <w:outlineLvl w:val="0"/>
              <w:rPr>
                <w:rFonts w:hint="eastAsia" w:ascii="宋体" w:hAnsi="宋体"/>
                <w:sz w:val="18"/>
                <w:szCs w:val="18"/>
                <w:lang w:bidi="zh-CN"/>
              </w:rPr>
            </w:pPr>
          </w:p>
        </w:tc>
        <w:tc>
          <w:tcPr>
            <w:tcW w:w="1021" w:type="dxa"/>
            <w:noWrap w:val="0"/>
            <w:vAlign w:val="top"/>
          </w:tcPr>
          <w:p w14:paraId="2D762478">
            <w:pPr>
              <w:spacing w:line="320" w:lineRule="exact"/>
              <w:outlineLvl w:val="0"/>
              <w:rPr>
                <w:rFonts w:hint="eastAsia" w:ascii="宋体" w:hAnsi="宋体"/>
                <w:sz w:val="18"/>
                <w:szCs w:val="18"/>
                <w:lang w:bidi="zh-CN"/>
              </w:rPr>
            </w:pPr>
          </w:p>
        </w:tc>
        <w:tc>
          <w:tcPr>
            <w:tcW w:w="954" w:type="dxa"/>
            <w:noWrap w:val="0"/>
            <w:vAlign w:val="top"/>
          </w:tcPr>
          <w:p w14:paraId="32E5C9CB">
            <w:pPr>
              <w:spacing w:line="320" w:lineRule="exact"/>
              <w:outlineLvl w:val="0"/>
              <w:rPr>
                <w:rFonts w:hint="eastAsia" w:ascii="宋体" w:hAnsi="宋体"/>
                <w:sz w:val="18"/>
                <w:szCs w:val="18"/>
                <w:lang w:bidi="zh-CN"/>
              </w:rPr>
            </w:pPr>
          </w:p>
        </w:tc>
        <w:tc>
          <w:tcPr>
            <w:tcW w:w="954" w:type="dxa"/>
            <w:noWrap w:val="0"/>
            <w:vAlign w:val="top"/>
          </w:tcPr>
          <w:p w14:paraId="28165DDF">
            <w:pPr>
              <w:spacing w:line="320" w:lineRule="exact"/>
              <w:outlineLvl w:val="0"/>
              <w:rPr>
                <w:rFonts w:hint="eastAsia" w:ascii="宋体" w:hAnsi="宋体"/>
                <w:sz w:val="18"/>
                <w:szCs w:val="18"/>
                <w:lang w:bidi="zh-CN"/>
              </w:rPr>
            </w:pPr>
          </w:p>
        </w:tc>
        <w:tc>
          <w:tcPr>
            <w:tcW w:w="1861" w:type="dxa"/>
            <w:noWrap w:val="0"/>
            <w:vAlign w:val="top"/>
          </w:tcPr>
          <w:p w14:paraId="277D65FC">
            <w:pPr>
              <w:spacing w:line="320" w:lineRule="exact"/>
              <w:outlineLvl w:val="0"/>
              <w:rPr>
                <w:rFonts w:hint="eastAsia" w:ascii="宋体" w:hAnsi="宋体"/>
                <w:sz w:val="18"/>
                <w:szCs w:val="18"/>
                <w:lang w:bidi="zh-CN"/>
              </w:rPr>
            </w:pPr>
          </w:p>
        </w:tc>
      </w:tr>
      <w:tr w14:paraId="5C5E3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7A50499">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17</w:t>
            </w:r>
          </w:p>
        </w:tc>
        <w:tc>
          <w:tcPr>
            <w:tcW w:w="2288" w:type="dxa"/>
            <w:noWrap w:val="0"/>
            <w:vAlign w:val="center"/>
          </w:tcPr>
          <w:p w14:paraId="5A17A17C">
            <w:pPr>
              <w:widowControl/>
              <w:spacing w:line="320" w:lineRule="exact"/>
              <w:jc w:val="left"/>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锅炉一次侧智能循环泵组</w:t>
            </w:r>
          </w:p>
        </w:tc>
        <w:tc>
          <w:tcPr>
            <w:tcW w:w="676" w:type="dxa"/>
            <w:noWrap w:val="0"/>
            <w:vAlign w:val="center"/>
          </w:tcPr>
          <w:p w14:paraId="52A56D84">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E7316DA">
            <w:pPr>
              <w:spacing w:line="320" w:lineRule="exact"/>
              <w:outlineLvl w:val="0"/>
              <w:rPr>
                <w:rFonts w:hint="eastAsia" w:ascii="宋体" w:hAnsi="宋体"/>
                <w:sz w:val="18"/>
                <w:szCs w:val="18"/>
                <w:lang w:bidi="zh-CN"/>
              </w:rPr>
            </w:pPr>
          </w:p>
        </w:tc>
        <w:tc>
          <w:tcPr>
            <w:tcW w:w="1021" w:type="dxa"/>
            <w:noWrap w:val="0"/>
            <w:vAlign w:val="top"/>
          </w:tcPr>
          <w:p w14:paraId="26343E97">
            <w:pPr>
              <w:spacing w:line="320" w:lineRule="exact"/>
              <w:outlineLvl w:val="0"/>
              <w:rPr>
                <w:rFonts w:hint="eastAsia" w:ascii="宋体" w:hAnsi="宋体"/>
                <w:sz w:val="18"/>
                <w:szCs w:val="18"/>
                <w:lang w:bidi="zh-CN"/>
              </w:rPr>
            </w:pPr>
          </w:p>
        </w:tc>
        <w:tc>
          <w:tcPr>
            <w:tcW w:w="954" w:type="dxa"/>
            <w:noWrap w:val="0"/>
            <w:vAlign w:val="top"/>
          </w:tcPr>
          <w:p w14:paraId="27749C02">
            <w:pPr>
              <w:spacing w:line="320" w:lineRule="exact"/>
              <w:outlineLvl w:val="0"/>
              <w:rPr>
                <w:rFonts w:hint="eastAsia" w:ascii="宋体" w:hAnsi="宋体"/>
                <w:sz w:val="18"/>
                <w:szCs w:val="18"/>
                <w:lang w:bidi="zh-CN"/>
              </w:rPr>
            </w:pPr>
          </w:p>
        </w:tc>
        <w:tc>
          <w:tcPr>
            <w:tcW w:w="954" w:type="dxa"/>
            <w:noWrap w:val="0"/>
            <w:vAlign w:val="top"/>
          </w:tcPr>
          <w:p w14:paraId="7E9A4EB3">
            <w:pPr>
              <w:spacing w:line="320" w:lineRule="exact"/>
              <w:outlineLvl w:val="0"/>
              <w:rPr>
                <w:rFonts w:hint="eastAsia" w:ascii="宋体" w:hAnsi="宋体"/>
                <w:sz w:val="18"/>
                <w:szCs w:val="18"/>
                <w:lang w:bidi="zh-CN"/>
              </w:rPr>
            </w:pPr>
          </w:p>
        </w:tc>
        <w:tc>
          <w:tcPr>
            <w:tcW w:w="1861" w:type="dxa"/>
            <w:noWrap w:val="0"/>
            <w:vAlign w:val="top"/>
          </w:tcPr>
          <w:p w14:paraId="0F393FF5">
            <w:pPr>
              <w:spacing w:line="320" w:lineRule="exact"/>
              <w:outlineLvl w:val="0"/>
              <w:rPr>
                <w:rFonts w:hint="eastAsia" w:ascii="宋体" w:hAnsi="宋体"/>
                <w:sz w:val="18"/>
                <w:szCs w:val="18"/>
                <w:lang w:bidi="zh-CN"/>
              </w:rPr>
            </w:pPr>
          </w:p>
        </w:tc>
      </w:tr>
      <w:tr w14:paraId="2C571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2DAC70F">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18</w:t>
            </w:r>
          </w:p>
        </w:tc>
        <w:tc>
          <w:tcPr>
            <w:tcW w:w="2288" w:type="dxa"/>
            <w:noWrap w:val="0"/>
            <w:vAlign w:val="center"/>
          </w:tcPr>
          <w:p w14:paraId="08BE8C41">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冷(热)水智能循环泵组</w:t>
            </w:r>
          </w:p>
        </w:tc>
        <w:tc>
          <w:tcPr>
            <w:tcW w:w="676" w:type="dxa"/>
            <w:noWrap w:val="0"/>
            <w:vAlign w:val="center"/>
          </w:tcPr>
          <w:p w14:paraId="3975B839">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F09594E">
            <w:pPr>
              <w:spacing w:line="320" w:lineRule="exact"/>
              <w:outlineLvl w:val="0"/>
              <w:rPr>
                <w:rFonts w:hint="eastAsia" w:ascii="宋体" w:hAnsi="宋体"/>
                <w:sz w:val="18"/>
                <w:szCs w:val="18"/>
                <w:lang w:bidi="zh-CN"/>
              </w:rPr>
            </w:pPr>
          </w:p>
        </w:tc>
        <w:tc>
          <w:tcPr>
            <w:tcW w:w="1021" w:type="dxa"/>
            <w:noWrap w:val="0"/>
            <w:vAlign w:val="top"/>
          </w:tcPr>
          <w:p w14:paraId="58292292">
            <w:pPr>
              <w:spacing w:line="320" w:lineRule="exact"/>
              <w:outlineLvl w:val="0"/>
              <w:rPr>
                <w:rFonts w:hint="eastAsia" w:ascii="宋体" w:hAnsi="宋体"/>
                <w:sz w:val="18"/>
                <w:szCs w:val="18"/>
                <w:lang w:bidi="zh-CN"/>
              </w:rPr>
            </w:pPr>
          </w:p>
        </w:tc>
        <w:tc>
          <w:tcPr>
            <w:tcW w:w="954" w:type="dxa"/>
            <w:noWrap w:val="0"/>
            <w:vAlign w:val="top"/>
          </w:tcPr>
          <w:p w14:paraId="4C4C1E3D">
            <w:pPr>
              <w:spacing w:line="320" w:lineRule="exact"/>
              <w:outlineLvl w:val="0"/>
              <w:rPr>
                <w:rFonts w:hint="eastAsia" w:ascii="宋体" w:hAnsi="宋体"/>
                <w:sz w:val="18"/>
                <w:szCs w:val="18"/>
                <w:lang w:bidi="zh-CN"/>
              </w:rPr>
            </w:pPr>
          </w:p>
        </w:tc>
        <w:tc>
          <w:tcPr>
            <w:tcW w:w="954" w:type="dxa"/>
            <w:noWrap w:val="0"/>
            <w:vAlign w:val="top"/>
          </w:tcPr>
          <w:p w14:paraId="6E7449CA">
            <w:pPr>
              <w:spacing w:line="320" w:lineRule="exact"/>
              <w:outlineLvl w:val="0"/>
              <w:rPr>
                <w:rFonts w:hint="eastAsia" w:ascii="宋体" w:hAnsi="宋体"/>
                <w:sz w:val="18"/>
                <w:szCs w:val="18"/>
                <w:lang w:bidi="zh-CN"/>
              </w:rPr>
            </w:pPr>
          </w:p>
        </w:tc>
        <w:tc>
          <w:tcPr>
            <w:tcW w:w="1861" w:type="dxa"/>
            <w:noWrap w:val="0"/>
            <w:vAlign w:val="top"/>
          </w:tcPr>
          <w:p w14:paraId="549D42B3">
            <w:pPr>
              <w:spacing w:line="320" w:lineRule="exact"/>
              <w:outlineLvl w:val="0"/>
              <w:rPr>
                <w:rFonts w:hint="eastAsia" w:ascii="宋体" w:hAnsi="宋体"/>
                <w:sz w:val="18"/>
                <w:szCs w:val="18"/>
                <w:lang w:bidi="zh-CN"/>
              </w:rPr>
            </w:pPr>
          </w:p>
        </w:tc>
      </w:tr>
      <w:tr w14:paraId="738F0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646740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19</w:t>
            </w:r>
          </w:p>
        </w:tc>
        <w:tc>
          <w:tcPr>
            <w:tcW w:w="2288" w:type="dxa"/>
            <w:noWrap w:val="0"/>
            <w:vAlign w:val="center"/>
          </w:tcPr>
          <w:p w14:paraId="6F0BB5D4">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冷却水智能循环泵组</w:t>
            </w:r>
          </w:p>
        </w:tc>
        <w:tc>
          <w:tcPr>
            <w:tcW w:w="676" w:type="dxa"/>
            <w:noWrap w:val="0"/>
            <w:vAlign w:val="center"/>
          </w:tcPr>
          <w:p w14:paraId="6A8437B3">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29E2FC3">
            <w:pPr>
              <w:spacing w:line="320" w:lineRule="exact"/>
              <w:outlineLvl w:val="0"/>
              <w:rPr>
                <w:rFonts w:hint="eastAsia" w:ascii="宋体" w:hAnsi="宋体"/>
                <w:sz w:val="18"/>
                <w:szCs w:val="18"/>
                <w:lang w:bidi="zh-CN"/>
              </w:rPr>
            </w:pPr>
          </w:p>
        </w:tc>
        <w:tc>
          <w:tcPr>
            <w:tcW w:w="1021" w:type="dxa"/>
            <w:noWrap w:val="0"/>
            <w:vAlign w:val="top"/>
          </w:tcPr>
          <w:p w14:paraId="7E5193BD">
            <w:pPr>
              <w:spacing w:line="320" w:lineRule="exact"/>
              <w:outlineLvl w:val="0"/>
              <w:rPr>
                <w:rFonts w:hint="eastAsia" w:ascii="宋体" w:hAnsi="宋体"/>
                <w:sz w:val="18"/>
                <w:szCs w:val="18"/>
                <w:lang w:bidi="zh-CN"/>
              </w:rPr>
            </w:pPr>
          </w:p>
        </w:tc>
        <w:tc>
          <w:tcPr>
            <w:tcW w:w="954" w:type="dxa"/>
            <w:noWrap w:val="0"/>
            <w:vAlign w:val="top"/>
          </w:tcPr>
          <w:p w14:paraId="24A40272">
            <w:pPr>
              <w:spacing w:line="320" w:lineRule="exact"/>
              <w:outlineLvl w:val="0"/>
              <w:rPr>
                <w:rFonts w:hint="eastAsia" w:ascii="宋体" w:hAnsi="宋体"/>
                <w:sz w:val="18"/>
                <w:szCs w:val="18"/>
                <w:lang w:bidi="zh-CN"/>
              </w:rPr>
            </w:pPr>
          </w:p>
        </w:tc>
        <w:tc>
          <w:tcPr>
            <w:tcW w:w="954" w:type="dxa"/>
            <w:noWrap w:val="0"/>
            <w:vAlign w:val="top"/>
          </w:tcPr>
          <w:p w14:paraId="49992775">
            <w:pPr>
              <w:spacing w:line="320" w:lineRule="exact"/>
              <w:outlineLvl w:val="0"/>
              <w:rPr>
                <w:rFonts w:hint="eastAsia" w:ascii="宋体" w:hAnsi="宋体"/>
                <w:sz w:val="18"/>
                <w:szCs w:val="18"/>
                <w:lang w:bidi="zh-CN"/>
              </w:rPr>
            </w:pPr>
          </w:p>
        </w:tc>
        <w:tc>
          <w:tcPr>
            <w:tcW w:w="1861" w:type="dxa"/>
            <w:noWrap w:val="0"/>
            <w:vAlign w:val="top"/>
          </w:tcPr>
          <w:p w14:paraId="27282D9C">
            <w:pPr>
              <w:spacing w:line="320" w:lineRule="exact"/>
              <w:outlineLvl w:val="0"/>
              <w:rPr>
                <w:rFonts w:hint="eastAsia" w:ascii="宋体" w:hAnsi="宋体"/>
                <w:sz w:val="18"/>
                <w:szCs w:val="18"/>
                <w:lang w:bidi="zh-CN"/>
              </w:rPr>
            </w:pPr>
          </w:p>
        </w:tc>
      </w:tr>
      <w:tr w14:paraId="74A3B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9D14E30">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20</w:t>
            </w:r>
          </w:p>
        </w:tc>
        <w:tc>
          <w:tcPr>
            <w:tcW w:w="2288" w:type="dxa"/>
            <w:noWrap w:val="0"/>
            <w:vAlign w:val="center"/>
          </w:tcPr>
          <w:p w14:paraId="3057A3C5">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风机盘管</w:t>
            </w:r>
          </w:p>
        </w:tc>
        <w:tc>
          <w:tcPr>
            <w:tcW w:w="676" w:type="dxa"/>
            <w:noWrap w:val="0"/>
            <w:vAlign w:val="center"/>
          </w:tcPr>
          <w:p w14:paraId="2726D772">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D90C695">
            <w:pPr>
              <w:spacing w:line="320" w:lineRule="exact"/>
              <w:outlineLvl w:val="0"/>
              <w:rPr>
                <w:rFonts w:hint="eastAsia" w:ascii="宋体" w:hAnsi="宋体"/>
                <w:sz w:val="18"/>
                <w:szCs w:val="18"/>
                <w:lang w:bidi="zh-CN"/>
              </w:rPr>
            </w:pPr>
          </w:p>
        </w:tc>
        <w:tc>
          <w:tcPr>
            <w:tcW w:w="1021" w:type="dxa"/>
            <w:noWrap w:val="0"/>
            <w:vAlign w:val="top"/>
          </w:tcPr>
          <w:p w14:paraId="2FA60CE6">
            <w:pPr>
              <w:spacing w:line="320" w:lineRule="exact"/>
              <w:outlineLvl w:val="0"/>
              <w:rPr>
                <w:rFonts w:hint="eastAsia" w:ascii="宋体" w:hAnsi="宋体"/>
                <w:sz w:val="18"/>
                <w:szCs w:val="18"/>
                <w:lang w:bidi="zh-CN"/>
              </w:rPr>
            </w:pPr>
          </w:p>
        </w:tc>
        <w:tc>
          <w:tcPr>
            <w:tcW w:w="954" w:type="dxa"/>
            <w:noWrap w:val="0"/>
            <w:vAlign w:val="top"/>
          </w:tcPr>
          <w:p w14:paraId="41AEE43F">
            <w:pPr>
              <w:spacing w:line="320" w:lineRule="exact"/>
              <w:outlineLvl w:val="0"/>
              <w:rPr>
                <w:rFonts w:hint="eastAsia" w:ascii="宋体" w:hAnsi="宋体"/>
                <w:sz w:val="18"/>
                <w:szCs w:val="18"/>
                <w:lang w:bidi="zh-CN"/>
              </w:rPr>
            </w:pPr>
          </w:p>
        </w:tc>
        <w:tc>
          <w:tcPr>
            <w:tcW w:w="954" w:type="dxa"/>
            <w:noWrap w:val="0"/>
            <w:vAlign w:val="top"/>
          </w:tcPr>
          <w:p w14:paraId="19EF464F">
            <w:pPr>
              <w:spacing w:line="320" w:lineRule="exact"/>
              <w:outlineLvl w:val="0"/>
              <w:rPr>
                <w:rFonts w:hint="eastAsia" w:ascii="宋体" w:hAnsi="宋体"/>
                <w:sz w:val="18"/>
                <w:szCs w:val="18"/>
                <w:lang w:bidi="zh-CN"/>
              </w:rPr>
            </w:pPr>
          </w:p>
        </w:tc>
        <w:tc>
          <w:tcPr>
            <w:tcW w:w="1861" w:type="dxa"/>
            <w:noWrap w:val="0"/>
            <w:vAlign w:val="top"/>
          </w:tcPr>
          <w:p w14:paraId="286F0BFA">
            <w:pPr>
              <w:spacing w:line="320" w:lineRule="exact"/>
              <w:outlineLvl w:val="0"/>
              <w:rPr>
                <w:rFonts w:hint="eastAsia" w:ascii="宋体" w:hAnsi="宋体"/>
                <w:sz w:val="18"/>
                <w:szCs w:val="18"/>
                <w:lang w:bidi="zh-CN"/>
              </w:rPr>
            </w:pPr>
          </w:p>
        </w:tc>
      </w:tr>
      <w:tr w14:paraId="3B338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FE9D12B">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21</w:t>
            </w:r>
          </w:p>
        </w:tc>
        <w:tc>
          <w:tcPr>
            <w:tcW w:w="2288" w:type="dxa"/>
            <w:noWrap w:val="0"/>
            <w:vAlign w:val="center"/>
          </w:tcPr>
          <w:p w14:paraId="7B3CE2C0">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软件</w:t>
            </w:r>
          </w:p>
        </w:tc>
        <w:tc>
          <w:tcPr>
            <w:tcW w:w="676" w:type="dxa"/>
            <w:noWrap w:val="0"/>
            <w:vAlign w:val="center"/>
          </w:tcPr>
          <w:p w14:paraId="5D04CB6F">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354BB91">
            <w:pPr>
              <w:spacing w:line="320" w:lineRule="exact"/>
              <w:outlineLvl w:val="0"/>
              <w:rPr>
                <w:rFonts w:hint="eastAsia" w:ascii="宋体" w:hAnsi="宋体"/>
                <w:sz w:val="18"/>
                <w:szCs w:val="18"/>
                <w:lang w:bidi="zh-CN"/>
              </w:rPr>
            </w:pPr>
          </w:p>
        </w:tc>
        <w:tc>
          <w:tcPr>
            <w:tcW w:w="1021" w:type="dxa"/>
            <w:noWrap w:val="0"/>
            <w:vAlign w:val="top"/>
          </w:tcPr>
          <w:p w14:paraId="0F4A5440">
            <w:pPr>
              <w:spacing w:line="320" w:lineRule="exact"/>
              <w:outlineLvl w:val="0"/>
              <w:rPr>
                <w:rFonts w:hint="eastAsia" w:ascii="宋体" w:hAnsi="宋体"/>
                <w:sz w:val="18"/>
                <w:szCs w:val="18"/>
                <w:lang w:bidi="zh-CN"/>
              </w:rPr>
            </w:pPr>
          </w:p>
        </w:tc>
        <w:tc>
          <w:tcPr>
            <w:tcW w:w="954" w:type="dxa"/>
            <w:noWrap w:val="0"/>
            <w:vAlign w:val="top"/>
          </w:tcPr>
          <w:p w14:paraId="5195729A">
            <w:pPr>
              <w:spacing w:line="320" w:lineRule="exact"/>
              <w:outlineLvl w:val="0"/>
              <w:rPr>
                <w:rFonts w:hint="eastAsia" w:ascii="宋体" w:hAnsi="宋体"/>
                <w:sz w:val="18"/>
                <w:szCs w:val="18"/>
                <w:lang w:bidi="zh-CN"/>
              </w:rPr>
            </w:pPr>
          </w:p>
        </w:tc>
        <w:tc>
          <w:tcPr>
            <w:tcW w:w="954" w:type="dxa"/>
            <w:noWrap w:val="0"/>
            <w:vAlign w:val="top"/>
          </w:tcPr>
          <w:p w14:paraId="495F49BB">
            <w:pPr>
              <w:spacing w:line="320" w:lineRule="exact"/>
              <w:outlineLvl w:val="0"/>
              <w:rPr>
                <w:rFonts w:hint="eastAsia" w:ascii="宋体" w:hAnsi="宋体"/>
                <w:sz w:val="18"/>
                <w:szCs w:val="18"/>
                <w:lang w:bidi="zh-CN"/>
              </w:rPr>
            </w:pPr>
          </w:p>
        </w:tc>
        <w:tc>
          <w:tcPr>
            <w:tcW w:w="1861" w:type="dxa"/>
            <w:noWrap w:val="0"/>
            <w:vAlign w:val="top"/>
          </w:tcPr>
          <w:p w14:paraId="42F96D40">
            <w:pPr>
              <w:spacing w:line="320" w:lineRule="exact"/>
              <w:outlineLvl w:val="0"/>
              <w:rPr>
                <w:rFonts w:hint="eastAsia" w:ascii="宋体" w:hAnsi="宋体"/>
                <w:sz w:val="18"/>
                <w:szCs w:val="18"/>
                <w:lang w:bidi="zh-CN"/>
              </w:rPr>
            </w:pPr>
          </w:p>
        </w:tc>
      </w:tr>
      <w:tr w14:paraId="295AE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9920922">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22</w:t>
            </w:r>
          </w:p>
        </w:tc>
        <w:tc>
          <w:tcPr>
            <w:tcW w:w="2288" w:type="dxa"/>
            <w:noWrap w:val="0"/>
            <w:vAlign w:val="center"/>
          </w:tcPr>
          <w:p w14:paraId="573A6E5A">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MS配置工具包</w:t>
            </w:r>
          </w:p>
        </w:tc>
        <w:tc>
          <w:tcPr>
            <w:tcW w:w="676" w:type="dxa"/>
            <w:noWrap w:val="0"/>
            <w:vAlign w:val="center"/>
          </w:tcPr>
          <w:p w14:paraId="27CB87AD">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ECB7F02">
            <w:pPr>
              <w:spacing w:line="320" w:lineRule="exact"/>
              <w:outlineLvl w:val="0"/>
              <w:rPr>
                <w:rFonts w:hint="eastAsia" w:ascii="宋体" w:hAnsi="宋体"/>
                <w:sz w:val="18"/>
                <w:szCs w:val="18"/>
                <w:lang w:bidi="zh-CN"/>
              </w:rPr>
            </w:pPr>
          </w:p>
        </w:tc>
        <w:tc>
          <w:tcPr>
            <w:tcW w:w="1021" w:type="dxa"/>
            <w:noWrap w:val="0"/>
            <w:vAlign w:val="top"/>
          </w:tcPr>
          <w:p w14:paraId="033D9D36">
            <w:pPr>
              <w:spacing w:line="320" w:lineRule="exact"/>
              <w:outlineLvl w:val="0"/>
              <w:rPr>
                <w:rFonts w:hint="eastAsia" w:ascii="宋体" w:hAnsi="宋体"/>
                <w:sz w:val="18"/>
                <w:szCs w:val="18"/>
                <w:lang w:bidi="zh-CN"/>
              </w:rPr>
            </w:pPr>
          </w:p>
        </w:tc>
        <w:tc>
          <w:tcPr>
            <w:tcW w:w="954" w:type="dxa"/>
            <w:noWrap w:val="0"/>
            <w:vAlign w:val="top"/>
          </w:tcPr>
          <w:p w14:paraId="149EE3B3">
            <w:pPr>
              <w:spacing w:line="320" w:lineRule="exact"/>
              <w:outlineLvl w:val="0"/>
              <w:rPr>
                <w:rFonts w:hint="eastAsia" w:ascii="宋体" w:hAnsi="宋体"/>
                <w:sz w:val="18"/>
                <w:szCs w:val="18"/>
                <w:lang w:bidi="zh-CN"/>
              </w:rPr>
            </w:pPr>
          </w:p>
        </w:tc>
        <w:tc>
          <w:tcPr>
            <w:tcW w:w="954" w:type="dxa"/>
            <w:noWrap w:val="0"/>
            <w:vAlign w:val="top"/>
          </w:tcPr>
          <w:p w14:paraId="1663890C">
            <w:pPr>
              <w:spacing w:line="320" w:lineRule="exact"/>
              <w:outlineLvl w:val="0"/>
              <w:rPr>
                <w:rFonts w:hint="eastAsia" w:ascii="宋体" w:hAnsi="宋体"/>
                <w:sz w:val="18"/>
                <w:szCs w:val="18"/>
                <w:lang w:bidi="zh-CN"/>
              </w:rPr>
            </w:pPr>
          </w:p>
        </w:tc>
        <w:tc>
          <w:tcPr>
            <w:tcW w:w="1861" w:type="dxa"/>
            <w:noWrap w:val="0"/>
            <w:vAlign w:val="top"/>
          </w:tcPr>
          <w:p w14:paraId="71AF1F46">
            <w:pPr>
              <w:spacing w:line="320" w:lineRule="exact"/>
              <w:outlineLvl w:val="0"/>
              <w:rPr>
                <w:rFonts w:hint="eastAsia" w:ascii="宋体" w:hAnsi="宋体"/>
                <w:sz w:val="18"/>
                <w:szCs w:val="18"/>
                <w:lang w:bidi="zh-CN"/>
              </w:rPr>
            </w:pPr>
          </w:p>
        </w:tc>
      </w:tr>
      <w:tr w14:paraId="79120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BF7D3F1">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23</w:t>
            </w:r>
          </w:p>
        </w:tc>
        <w:tc>
          <w:tcPr>
            <w:tcW w:w="2288" w:type="dxa"/>
            <w:noWrap w:val="0"/>
            <w:vAlign w:val="center"/>
          </w:tcPr>
          <w:p w14:paraId="0FD80675">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服务器</w:t>
            </w:r>
          </w:p>
        </w:tc>
        <w:tc>
          <w:tcPr>
            <w:tcW w:w="676" w:type="dxa"/>
            <w:noWrap w:val="0"/>
            <w:vAlign w:val="center"/>
          </w:tcPr>
          <w:p w14:paraId="3D9E79A5">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07842FA6">
            <w:pPr>
              <w:spacing w:line="320" w:lineRule="exact"/>
              <w:outlineLvl w:val="0"/>
              <w:rPr>
                <w:rFonts w:hint="eastAsia" w:ascii="宋体" w:hAnsi="宋体"/>
                <w:sz w:val="18"/>
                <w:szCs w:val="18"/>
                <w:lang w:bidi="zh-CN"/>
              </w:rPr>
            </w:pPr>
          </w:p>
        </w:tc>
        <w:tc>
          <w:tcPr>
            <w:tcW w:w="1021" w:type="dxa"/>
            <w:noWrap w:val="0"/>
            <w:vAlign w:val="top"/>
          </w:tcPr>
          <w:p w14:paraId="70D5B411">
            <w:pPr>
              <w:spacing w:line="320" w:lineRule="exact"/>
              <w:outlineLvl w:val="0"/>
              <w:rPr>
                <w:rFonts w:hint="eastAsia" w:ascii="宋体" w:hAnsi="宋体"/>
                <w:sz w:val="18"/>
                <w:szCs w:val="18"/>
                <w:lang w:bidi="zh-CN"/>
              </w:rPr>
            </w:pPr>
          </w:p>
        </w:tc>
        <w:tc>
          <w:tcPr>
            <w:tcW w:w="954" w:type="dxa"/>
            <w:noWrap w:val="0"/>
            <w:vAlign w:val="top"/>
          </w:tcPr>
          <w:p w14:paraId="7D2D6E8F">
            <w:pPr>
              <w:spacing w:line="320" w:lineRule="exact"/>
              <w:outlineLvl w:val="0"/>
              <w:rPr>
                <w:rFonts w:hint="eastAsia" w:ascii="宋体" w:hAnsi="宋体"/>
                <w:sz w:val="18"/>
                <w:szCs w:val="18"/>
                <w:lang w:bidi="zh-CN"/>
              </w:rPr>
            </w:pPr>
          </w:p>
        </w:tc>
        <w:tc>
          <w:tcPr>
            <w:tcW w:w="954" w:type="dxa"/>
            <w:noWrap w:val="0"/>
            <w:vAlign w:val="top"/>
          </w:tcPr>
          <w:p w14:paraId="67DB92CD">
            <w:pPr>
              <w:spacing w:line="320" w:lineRule="exact"/>
              <w:outlineLvl w:val="0"/>
              <w:rPr>
                <w:rFonts w:hint="eastAsia" w:ascii="宋体" w:hAnsi="宋体"/>
                <w:sz w:val="18"/>
                <w:szCs w:val="18"/>
                <w:lang w:bidi="zh-CN"/>
              </w:rPr>
            </w:pPr>
          </w:p>
        </w:tc>
        <w:tc>
          <w:tcPr>
            <w:tcW w:w="1861" w:type="dxa"/>
            <w:noWrap w:val="0"/>
            <w:vAlign w:val="top"/>
          </w:tcPr>
          <w:p w14:paraId="72E16668">
            <w:pPr>
              <w:spacing w:line="320" w:lineRule="exact"/>
              <w:outlineLvl w:val="0"/>
              <w:rPr>
                <w:rFonts w:hint="eastAsia" w:ascii="宋体" w:hAnsi="宋体"/>
                <w:sz w:val="18"/>
                <w:szCs w:val="18"/>
                <w:lang w:bidi="zh-CN"/>
              </w:rPr>
            </w:pPr>
          </w:p>
        </w:tc>
      </w:tr>
      <w:tr w14:paraId="2842D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1B32F3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24</w:t>
            </w:r>
          </w:p>
        </w:tc>
        <w:tc>
          <w:tcPr>
            <w:tcW w:w="2288" w:type="dxa"/>
            <w:noWrap w:val="0"/>
            <w:vAlign w:val="center"/>
          </w:tcPr>
          <w:p w14:paraId="29BDAB21">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交换机</w:t>
            </w:r>
          </w:p>
        </w:tc>
        <w:tc>
          <w:tcPr>
            <w:tcW w:w="676" w:type="dxa"/>
            <w:noWrap w:val="0"/>
            <w:vAlign w:val="center"/>
          </w:tcPr>
          <w:p w14:paraId="20197685">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190EFCF">
            <w:pPr>
              <w:spacing w:line="320" w:lineRule="exact"/>
              <w:outlineLvl w:val="0"/>
              <w:rPr>
                <w:rFonts w:hint="eastAsia" w:ascii="宋体" w:hAnsi="宋体"/>
                <w:sz w:val="18"/>
                <w:szCs w:val="18"/>
                <w:lang w:bidi="zh-CN"/>
              </w:rPr>
            </w:pPr>
          </w:p>
        </w:tc>
        <w:tc>
          <w:tcPr>
            <w:tcW w:w="1021" w:type="dxa"/>
            <w:noWrap w:val="0"/>
            <w:vAlign w:val="top"/>
          </w:tcPr>
          <w:p w14:paraId="01121D07">
            <w:pPr>
              <w:spacing w:line="320" w:lineRule="exact"/>
              <w:outlineLvl w:val="0"/>
              <w:rPr>
                <w:rFonts w:hint="eastAsia" w:ascii="宋体" w:hAnsi="宋体"/>
                <w:sz w:val="18"/>
                <w:szCs w:val="18"/>
                <w:lang w:bidi="zh-CN"/>
              </w:rPr>
            </w:pPr>
          </w:p>
        </w:tc>
        <w:tc>
          <w:tcPr>
            <w:tcW w:w="954" w:type="dxa"/>
            <w:noWrap w:val="0"/>
            <w:vAlign w:val="top"/>
          </w:tcPr>
          <w:p w14:paraId="4C86C0E4">
            <w:pPr>
              <w:spacing w:line="320" w:lineRule="exact"/>
              <w:outlineLvl w:val="0"/>
              <w:rPr>
                <w:rFonts w:hint="eastAsia" w:ascii="宋体" w:hAnsi="宋体"/>
                <w:sz w:val="18"/>
                <w:szCs w:val="18"/>
                <w:lang w:bidi="zh-CN"/>
              </w:rPr>
            </w:pPr>
          </w:p>
        </w:tc>
        <w:tc>
          <w:tcPr>
            <w:tcW w:w="954" w:type="dxa"/>
            <w:noWrap w:val="0"/>
            <w:vAlign w:val="top"/>
          </w:tcPr>
          <w:p w14:paraId="42EFB82E">
            <w:pPr>
              <w:spacing w:line="320" w:lineRule="exact"/>
              <w:outlineLvl w:val="0"/>
              <w:rPr>
                <w:rFonts w:hint="eastAsia" w:ascii="宋体" w:hAnsi="宋体"/>
                <w:sz w:val="18"/>
                <w:szCs w:val="18"/>
                <w:lang w:bidi="zh-CN"/>
              </w:rPr>
            </w:pPr>
          </w:p>
        </w:tc>
        <w:tc>
          <w:tcPr>
            <w:tcW w:w="1861" w:type="dxa"/>
            <w:noWrap w:val="0"/>
            <w:vAlign w:val="top"/>
          </w:tcPr>
          <w:p w14:paraId="7D7A3272">
            <w:pPr>
              <w:spacing w:line="320" w:lineRule="exact"/>
              <w:outlineLvl w:val="0"/>
              <w:rPr>
                <w:rFonts w:hint="eastAsia" w:ascii="宋体" w:hAnsi="宋体"/>
                <w:sz w:val="18"/>
                <w:szCs w:val="18"/>
                <w:lang w:bidi="zh-CN"/>
              </w:rPr>
            </w:pPr>
          </w:p>
        </w:tc>
      </w:tr>
      <w:tr w14:paraId="2E942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590BCCB">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25</w:t>
            </w:r>
          </w:p>
        </w:tc>
        <w:tc>
          <w:tcPr>
            <w:tcW w:w="2288" w:type="dxa"/>
            <w:noWrap w:val="0"/>
            <w:vAlign w:val="center"/>
          </w:tcPr>
          <w:p w14:paraId="2BB9297B">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第三方通信设备接口</w:t>
            </w:r>
          </w:p>
        </w:tc>
        <w:tc>
          <w:tcPr>
            <w:tcW w:w="676" w:type="dxa"/>
            <w:noWrap w:val="0"/>
            <w:vAlign w:val="center"/>
          </w:tcPr>
          <w:p w14:paraId="5933C364">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A669887">
            <w:pPr>
              <w:spacing w:line="320" w:lineRule="exact"/>
              <w:outlineLvl w:val="0"/>
              <w:rPr>
                <w:rFonts w:hint="eastAsia" w:ascii="宋体" w:hAnsi="宋体"/>
                <w:sz w:val="18"/>
                <w:szCs w:val="18"/>
                <w:lang w:bidi="zh-CN"/>
              </w:rPr>
            </w:pPr>
          </w:p>
        </w:tc>
        <w:tc>
          <w:tcPr>
            <w:tcW w:w="1021" w:type="dxa"/>
            <w:noWrap w:val="0"/>
            <w:vAlign w:val="top"/>
          </w:tcPr>
          <w:p w14:paraId="69C36B9C">
            <w:pPr>
              <w:spacing w:line="320" w:lineRule="exact"/>
              <w:outlineLvl w:val="0"/>
              <w:rPr>
                <w:rFonts w:hint="eastAsia" w:ascii="宋体" w:hAnsi="宋体"/>
                <w:sz w:val="18"/>
                <w:szCs w:val="18"/>
                <w:lang w:bidi="zh-CN"/>
              </w:rPr>
            </w:pPr>
          </w:p>
        </w:tc>
        <w:tc>
          <w:tcPr>
            <w:tcW w:w="954" w:type="dxa"/>
            <w:noWrap w:val="0"/>
            <w:vAlign w:val="top"/>
          </w:tcPr>
          <w:p w14:paraId="104DEFA2">
            <w:pPr>
              <w:spacing w:line="320" w:lineRule="exact"/>
              <w:outlineLvl w:val="0"/>
              <w:rPr>
                <w:rFonts w:hint="eastAsia" w:ascii="宋体" w:hAnsi="宋体"/>
                <w:sz w:val="18"/>
                <w:szCs w:val="18"/>
                <w:lang w:bidi="zh-CN"/>
              </w:rPr>
            </w:pPr>
          </w:p>
        </w:tc>
        <w:tc>
          <w:tcPr>
            <w:tcW w:w="954" w:type="dxa"/>
            <w:noWrap w:val="0"/>
            <w:vAlign w:val="top"/>
          </w:tcPr>
          <w:p w14:paraId="7B5345D6">
            <w:pPr>
              <w:spacing w:line="320" w:lineRule="exact"/>
              <w:outlineLvl w:val="0"/>
              <w:rPr>
                <w:rFonts w:hint="eastAsia" w:ascii="宋体" w:hAnsi="宋体"/>
                <w:sz w:val="18"/>
                <w:szCs w:val="18"/>
                <w:lang w:bidi="zh-CN"/>
              </w:rPr>
            </w:pPr>
          </w:p>
        </w:tc>
        <w:tc>
          <w:tcPr>
            <w:tcW w:w="1861" w:type="dxa"/>
            <w:noWrap w:val="0"/>
            <w:vAlign w:val="top"/>
          </w:tcPr>
          <w:p w14:paraId="503FA8C3">
            <w:pPr>
              <w:spacing w:line="320" w:lineRule="exact"/>
              <w:outlineLvl w:val="0"/>
              <w:rPr>
                <w:rFonts w:hint="eastAsia" w:ascii="宋体" w:hAnsi="宋体"/>
                <w:sz w:val="18"/>
                <w:szCs w:val="18"/>
                <w:lang w:bidi="zh-CN"/>
              </w:rPr>
            </w:pPr>
          </w:p>
        </w:tc>
      </w:tr>
      <w:tr w14:paraId="58DE2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A482E55">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26</w:t>
            </w:r>
          </w:p>
        </w:tc>
        <w:tc>
          <w:tcPr>
            <w:tcW w:w="2288" w:type="dxa"/>
            <w:noWrap w:val="0"/>
            <w:vAlign w:val="center"/>
          </w:tcPr>
          <w:p w14:paraId="3B338535">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SNC网络控制引擎</w:t>
            </w:r>
          </w:p>
        </w:tc>
        <w:tc>
          <w:tcPr>
            <w:tcW w:w="676" w:type="dxa"/>
            <w:noWrap w:val="0"/>
            <w:vAlign w:val="center"/>
          </w:tcPr>
          <w:p w14:paraId="7E19A775">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33F3DCA">
            <w:pPr>
              <w:spacing w:line="320" w:lineRule="exact"/>
              <w:outlineLvl w:val="0"/>
              <w:rPr>
                <w:rFonts w:hint="eastAsia" w:ascii="宋体" w:hAnsi="宋体"/>
                <w:sz w:val="18"/>
                <w:szCs w:val="18"/>
                <w:lang w:bidi="zh-CN"/>
              </w:rPr>
            </w:pPr>
          </w:p>
        </w:tc>
        <w:tc>
          <w:tcPr>
            <w:tcW w:w="1021" w:type="dxa"/>
            <w:noWrap w:val="0"/>
            <w:vAlign w:val="top"/>
          </w:tcPr>
          <w:p w14:paraId="61BCF093">
            <w:pPr>
              <w:spacing w:line="320" w:lineRule="exact"/>
              <w:outlineLvl w:val="0"/>
              <w:rPr>
                <w:rFonts w:hint="eastAsia" w:ascii="宋体" w:hAnsi="宋体"/>
                <w:sz w:val="18"/>
                <w:szCs w:val="18"/>
                <w:lang w:bidi="zh-CN"/>
              </w:rPr>
            </w:pPr>
          </w:p>
        </w:tc>
        <w:tc>
          <w:tcPr>
            <w:tcW w:w="954" w:type="dxa"/>
            <w:noWrap w:val="0"/>
            <w:vAlign w:val="top"/>
          </w:tcPr>
          <w:p w14:paraId="7E50BD31">
            <w:pPr>
              <w:spacing w:line="320" w:lineRule="exact"/>
              <w:outlineLvl w:val="0"/>
              <w:rPr>
                <w:rFonts w:hint="eastAsia" w:ascii="宋体" w:hAnsi="宋体"/>
                <w:sz w:val="18"/>
                <w:szCs w:val="18"/>
                <w:lang w:bidi="zh-CN"/>
              </w:rPr>
            </w:pPr>
          </w:p>
        </w:tc>
        <w:tc>
          <w:tcPr>
            <w:tcW w:w="954" w:type="dxa"/>
            <w:noWrap w:val="0"/>
            <w:vAlign w:val="top"/>
          </w:tcPr>
          <w:p w14:paraId="4014E0FD">
            <w:pPr>
              <w:spacing w:line="320" w:lineRule="exact"/>
              <w:outlineLvl w:val="0"/>
              <w:rPr>
                <w:rFonts w:hint="eastAsia" w:ascii="宋体" w:hAnsi="宋体"/>
                <w:sz w:val="18"/>
                <w:szCs w:val="18"/>
                <w:lang w:bidi="zh-CN"/>
              </w:rPr>
            </w:pPr>
          </w:p>
        </w:tc>
        <w:tc>
          <w:tcPr>
            <w:tcW w:w="1861" w:type="dxa"/>
            <w:noWrap w:val="0"/>
            <w:vAlign w:val="top"/>
          </w:tcPr>
          <w:p w14:paraId="1F72C6F5">
            <w:pPr>
              <w:spacing w:line="320" w:lineRule="exact"/>
              <w:outlineLvl w:val="0"/>
              <w:rPr>
                <w:rFonts w:hint="eastAsia" w:ascii="宋体" w:hAnsi="宋体"/>
                <w:sz w:val="18"/>
                <w:szCs w:val="18"/>
                <w:lang w:bidi="zh-CN"/>
              </w:rPr>
            </w:pPr>
          </w:p>
        </w:tc>
      </w:tr>
      <w:tr w14:paraId="582F9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09A0EEB">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27</w:t>
            </w:r>
          </w:p>
        </w:tc>
        <w:tc>
          <w:tcPr>
            <w:tcW w:w="2288" w:type="dxa"/>
            <w:noWrap w:val="0"/>
            <w:vAlign w:val="center"/>
          </w:tcPr>
          <w:p w14:paraId="2BCE0C99">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能耗监测系统中心管理设备</w:t>
            </w:r>
          </w:p>
        </w:tc>
        <w:tc>
          <w:tcPr>
            <w:tcW w:w="676" w:type="dxa"/>
            <w:noWrap w:val="0"/>
            <w:vAlign w:val="center"/>
          </w:tcPr>
          <w:p w14:paraId="35EA1A51">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37FD43D">
            <w:pPr>
              <w:spacing w:line="320" w:lineRule="exact"/>
              <w:outlineLvl w:val="0"/>
              <w:rPr>
                <w:rFonts w:hint="eastAsia" w:ascii="宋体" w:hAnsi="宋体"/>
                <w:sz w:val="18"/>
                <w:szCs w:val="18"/>
                <w:lang w:bidi="zh-CN"/>
              </w:rPr>
            </w:pPr>
          </w:p>
        </w:tc>
        <w:tc>
          <w:tcPr>
            <w:tcW w:w="1021" w:type="dxa"/>
            <w:noWrap w:val="0"/>
            <w:vAlign w:val="top"/>
          </w:tcPr>
          <w:p w14:paraId="7464546B">
            <w:pPr>
              <w:spacing w:line="320" w:lineRule="exact"/>
              <w:outlineLvl w:val="0"/>
              <w:rPr>
                <w:rFonts w:hint="eastAsia" w:ascii="宋体" w:hAnsi="宋体"/>
                <w:sz w:val="18"/>
                <w:szCs w:val="18"/>
                <w:lang w:bidi="zh-CN"/>
              </w:rPr>
            </w:pPr>
          </w:p>
        </w:tc>
        <w:tc>
          <w:tcPr>
            <w:tcW w:w="954" w:type="dxa"/>
            <w:noWrap w:val="0"/>
            <w:vAlign w:val="top"/>
          </w:tcPr>
          <w:p w14:paraId="799AE174">
            <w:pPr>
              <w:spacing w:line="320" w:lineRule="exact"/>
              <w:outlineLvl w:val="0"/>
              <w:rPr>
                <w:rFonts w:hint="eastAsia" w:ascii="宋体" w:hAnsi="宋体"/>
                <w:sz w:val="18"/>
                <w:szCs w:val="18"/>
                <w:lang w:bidi="zh-CN"/>
              </w:rPr>
            </w:pPr>
          </w:p>
        </w:tc>
        <w:tc>
          <w:tcPr>
            <w:tcW w:w="954" w:type="dxa"/>
            <w:noWrap w:val="0"/>
            <w:vAlign w:val="top"/>
          </w:tcPr>
          <w:p w14:paraId="7756832C">
            <w:pPr>
              <w:spacing w:line="320" w:lineRule="exact"/>
              <w:outlineLvl w:val="0"/>
              <w:rPr>
                <w:rFonts w:hint="eastAsia" w:ascii="宋体" w:hAnsi="宋体"/>
                <w:sz w:val="18"/>
                <w:szCs w:val="18"/>
                <w:lang w:bidi="zh-CN"/>
              </w:rPr>
            </w:pPr>
          </w:p>
        </w:tc>
        <w:tc>
          <w:tcPr>
            <w:tcW w:w="1861" w:type="dxa"/>
            <w:noWrap w:val="0"/>
            <w:vAlign w:val="top"/>
          </w:tcPr>
          <w:p w14:paraId="027F3E55">
            <w:pPr>
              <w:spacing w:line="320" w:lineRule="exact"/>
              <w:outlineLvl w:val="0"/>
              <w:rPr>
                <w:rFonts w:hint="eastAsia" w:ascii="宋体" w:hAnsi="宋体"/>
                <w:sz w:val="18"/>
                <w:szCs w:val="18"/>
                <w:lang w:bidi="zh-CN"/>
              </w:rPr>
            </w:pPr>
          </w:p>
        </w:tc>
      </w:tr>
      <w:tr w14:paraId="5E456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99FC86C">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28</w:t>
            </w:r>
          </w:p>
        </w:tc>
        <w:tc>
          <w:tcPr>
            <w:tcW w:w="2288" w:type="dxa"/>
            <w:noWrap w:val="0"/>
            <w:vAlign w:val="center"/>
          </w:tcPr>
          <w:p w14:paraId="5519A321">
            <w:pPr>
              <w:widowControl/>
              <w:spacing w:line="320" w:lineRule="exact"/>
              <w:jc w:val="left"/>
              <w:rPr>
                <w:rFonts w:hint="default" w:ascii="宋体" w:hAnsi="宋体" w:eastAsia="宋体" w:cs="宋体"/>
                <w:color w:val="000000"/>
                <w:sz w:val="18"/>
                <w:szCs w:val="18"/>
                <w:lang w:val="en-US"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highlight w:val="none"/>
                <w:u w:val="none"/>
                <w:lang w:val="en-US" w:eastAsia="zh-CN" w:bidi="ar"/>
              </w:rPr>
              <w:t>冷机控制箱</w:t>
            </w:r>
          </w:p>
        </w:tc>
        <w:tc>
          <w:tcPr>
            <w:tcW w:w="676" w:type="dxa"/>
            <w:noWrap w:val="0"/>
            <w:vAlign w:val="center"/>
          </w:tcPr>
          <w:p w14:paraId="4F1C15BA">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46764B4B">
            <w:pPr>
              <w:spacing w:line="320" w:lineRule="exact"/>
              <w:outlineLvl w:val="0"/>
              <w:rPr>
                <w:rFonts w:hint="eastAsia" w:ascii="宋体" w:hAnsi="宋体"/>
                <w:sz w:val="18"/>
                <w:szCs w:val="18"/>
                <w:lang w:bidi="zh-CN"/>
              </w:rPr>
            </w:pPr>
          </w:p>
        </w:tc>
        <w:tc>
          <w:tcPr>
            <w:tcW w:w="1021" w:type="dxa"/>
            <w:noWrap w:val="0"/>
            <w:vAlign w:val="top"/>
          </w:tcPr>
          <w:p w14:paraId="5FAC3EB5">
            <w:pPr>
              <w:spacing w:line="320" w:lineRule="exact"/>
              <w:outlineLvl w:val="0"/>
              <w:rPr>
                <w:rFonts w:hint="eastAsia" w:ascii="宋体" w:hAnsi="宋体"/>
                <w:sz w:val="18"/>
                <w:szCs w:val="18"/>
                <w:lang w:bidi="zh-CN"/>
              </w:rPr>
            </w:pPr>
          </w:p>
        </w:tc>
        <w:tc>
          <w:tcPr>
            <w:tcW w:w="954" w:type="dxa"/>
            <w:noWrap w:val="0"/>
            <w:vAlign w:val="top"/>
          </w:tcPr>
          <w:p w14:paraId="7FE62BC8">
            <w:pPr>
              <w:spacing w:line="320" w:lineRule="exact"/>
              <w:outlineLvl w:val="0"/>
              <w:rPr>
                <w:rFonts w:hint="eastAsia" w:ascii="宋体" w:hAnsi="宋体"/>
                <w:sz w:val="18"/>
                <w:szCs w:val="18"/>
                <w:lang w:bidi="zh-CN"/>
              </w:rPr>
            </w:pPr>
          </w:p>
        </w:tc>
        <w:tc>
          <w:tcPr>
            <w:tcW w:w="954" w:type="dxa"/>
            <w:noWrap w:val="0"/>
            <w:vAlign w:val="top"/>
          </w:tcPr>
          <w:p w14:paraId="3410BEA5">
            <w:pPr>
              <w:spacing w:line="320" w:lineRule="exact"/>
              <w:outlineLvl w:val="0"/>
              <w:rPr>
                <w:rFonts w:hint="eastAsia" w:ascii="宋体" w:hAnsi="宋体"/>
                <w:sz w:val="18"/>
                <w:szCs w:val="18"/>
                <w:lang w:bidi="zh-CN"/>
              </w:rPr>
            </w:pPr>
          </w:p>
        </w:tc>
        <w:tc>
          <w:tcPr>
            <w:tcW w:w="1861" w:type="dxa"/>
            <w:noWrap w:val="0"/>
            <w:vAlign w:val="top"/>
          </w:tcPr>
          <w:p w14:paraId="258E0C77">
            <w:pPr>
              <w:spacing w:line="320" w:lineRule="exact"/>
              <w:outlineLvl w:val="0"/>
              <w:rPr>
                <w:rFonts w:hint="eastAsia" w:ascii="宋体" w:hAnsi="宋体"/>
                <w:sz w:val="18"/>
                <w:szCs w:val="18"/>
                <w:lang w:bidi="zh-CN"/>
              </w:rPr>
            </w:pPr>
          </w:p>
        </w:tc>
      </w:tr>
      <w:tr w14:paraId="21693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2AE4072">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29</w:t>
            </w:r>
          </w:p>
        </w:tc>
        <w:tc>
          <w:tcPr>
            <w:tcW w:w="2288" w:type="dxa"/>
            <w:noWrap w:val="0"/>
            <w:vAlign w:val="center"/>
          </w:tcPr>
          <w:p w14:paraId="0AEF550A">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水泵控制箱</w:t>
            </w:r>
          </w:p>
        </w:tc>
        <w:tc>
          <w:tcPr>
            <w:tcW w:w="676" w:type="dxa"/>
            <w:noWrap w:val="0"/>
            <w:vAlign w:val="center"/>
          </w:tcPr>
          <w:p w14:paraId="0913E40D">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C2ABBAE">
            <w:pPr>
              <w:spacing w:line="320" w:lineRule="exact"/>
              <w:outlineLvl w:val="0"/>
              <w:rPr>
                <w:rFonts w:hint="eastAsia" w:ascii="宋体" w:hAnsi="宋体"/>
                <w:sz w:val="18"/>
                <w:szCs w:val="18"/>
                <w:lang w:bidi="zh-CN"/>
              </w:rPr>
            </w:pPr>
          </w:p>
        </w:tc>
        <w:tc>
          <w:tcPr>
            <w:tcW w:w="1021" w:type="dxa"/>
            <w:noWrap w:val="0"/>
            <w:vAlign w:val="top"/>
          </w:tcPr>
          <w:p w14:paraId="278E6626">
            <w:pPr>
              <w:spacing w:line="320" w:lineRule="exact"/>
              <w:outlineLvl w:val="0"/>
              <w:rPr>
                <w:rFonts w:hint="eastAsia" w:ascii="宋体" w:hAnsi="宋体"/>
                <w:sz w:val="18"/>
                <w:szCs w:val="18"/>
                <w:lang w:bidi="zh-CN"/>
              </w:rPr>
            </w:pPr>
          </w:p>
        </w:tc>
        <w:tc>
          <w:tcPr>
            <w:tcW w:w="954" w:type="dxa"/>
            <w:noWrap w:val="0"/>
            <w:vAlign w:val="top"/>
          </w:tcPr>
          <w:p w14:paraId="1360C7CC">
            <w:pPr>
              <w:spacing w:line="320" w:lineRule="exact"/>
              <w:outlineLvl w:val="0"/>
              <w:rPr>
                <w:rFonts w:hint="eastAsia" w:ascii="宋体" w:hAnsi="宋体"/>
                <w:sz w:val="18"/>
                <w:szCs w:val="18"/>
                <w:lang w:bidi="zh-CN"/>
              </w:rPr>
            </w:pPr>
          </w:p>
        </w:tc>
        <w:tc>
          <w:tcPr>
            <w:tcW w:w="954" w:type="dxa"/>
            <w:noWrap w:val="0"/>
            <w:vAlign w:val="top"/>
          </w:tcPr>
          <w:p w14:paraId="1F1A7976">
            <w:pPr>
              <w:spacing w:line="320" w:lineRule="exact"/>
              <w:outlineLvl w:val="0"/>
              <w:rPr>
                <w:rFonts w:hint="eastAsia" w:ascii="宋体" w:hAnsi="宋体"/>
                <w:sz w:val="18"/>
                <w:szCs w:val="18"/>
                <w:lang w:bidi="zh-CN"/>
              </w:rPr>
            </w:pPr>
          </w:p>
        </w:tc>
        <w:tc>
          <w:tcPr>
            <w:tcW w:w="1861" w:type="dxa"/>
            <w:noWrap w:val="0"/>
            <w:vAlign w:val="top"/>
          </w:tcPr>
          <w:p w14:paraId="2C5F5076">
            <w:pPr>
              <w:spacing w:line="320" w:lineRule="exact"/>
              <w:outlineLvl w:val="0"/>
              <w:rPr>
                <w:rFonts w:hint="eastAsia" w:ascii="宋体" w:hAnsi="宋体"/>
                <w:sz w:val="18"/>
                <w:szCs w:val="18"/>
                <w:lang w:bidi="zh-CN"/>
              </w:rPr>
            </w:pPr>
          </w:p>
        </w:tc>
      </w:tr>
      <w:tr w14:paraId="463F3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632F65D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30</w:t>
            </w:r>
          </w:p>
        </w:tc>
        <w:tc>
          <w:tcPr>
            <w:tcW w:w="2288" w:type="dxa"/>
            <w:noWrap w:val="0"/>
            <w:vAlign w:val="center"/>
          </w:tcPr>
          <w:p w14:paraId="712A9FF5">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水阀控制箱</w:t>
            </w:r>
          </w:p>
        </w:tc>
        <w:tc>
          <w:tcPr>
            <w:tcW w:w="676" w:type="dxa"/>
            <w:noWrap w:val="0"/>
            <w:vAlign w:val="center"/>
          </w:tcPr>
          <w:p w14:paraId="616A602E">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38CD728">
            <w:pPr>
              <w:spacing w:line="320" w:lineRule="exact"/>
              <w:outlineLvl w:val="0"/>
              <w:rPr>
                <w:rFonts w:hint="eastAsia" w:ascii="宋体" w:hAnsi="宋体"/>
                <w:sz w:val="18"/>
                <w:szCs w:val="18"/>
                <w:lang w:bidi="zh-CN"/>
              </w:rPr>
            </w:pPr>
          </w:p>
        </w:tc>
        <w:tc>
          <w:tcPr>
            <w:tcW w:w="1021" w:type="dxa"/>
            <w:noWrap w:val="0"/>
            <w:vAlign w:val="top"/>
          </w:tcPr>
          <w:p w14:paraId="10FF316E">
            <w:pPr>
              <w:spacing w:line="320" w:lineRule="exact"/>
              <w:outlineLvl w:val="0"/>
              <w:rPr>
                <w:rFonts w:hint="eastAsia" w:ascii="宋体" w:hAnsi="宋体"/>
                <w:sz w:val="18"/>
                <w:szCs w:val="18"/>
                <w:lang w:bidi="zh-CN"/>
              </w:rPr>
            </w:pPr>
          </w:p>
        </w:tc>
        <w:tc>
          <w:tcPr>
            <w:tcW w:w="954" w:type="dxa"/>
            <w:noWrap w:val="0"/>
            <w:vAlign w:val="top"/>
          </w:tcPr>
          <w:p w14:paraId="6E0A97DA">
            <w:pPr>
              <w:spacing w:line="320" w:lineRule="exact"/>
              <w:outlineLvl w:val="0"/>
              <w:rPr>
                <w:rFonts w:hint="eastAsia" w:ascii="宋体" w:hAnsi="宋体"/>
                <w:sz w:val="18"/>
                <w:szCs w:val="18"/>
                <w:lang w:bidi="zh-CN"/>
              </w:rPr>
            </w:pPr>
          </w:p>
        </w:tc>
        <w:tc>
          <w:tcPr>
            <w:tcW w:w="954" w:type="dxa"/>
            <w:noWrap w:val="0"/>
            <w:vAlign w:val="top"/>
          </w:tcPr>
          <w:p w14:paraId="27EAEFC7">
            <w:pPr>
              <w:spacing w:line="320" w:lineRule="exact"/>
              <w:outlineLvl w:val="0"/>
              <w:rPr>
                <w:rFonts w:hint="eastAsia" w:ascii="宋体" w:hAnsi="宋体"/>
                <w:sz w:val="18"/>
                <w:szCs w:val="18"/>
                <w:lang w:bidi="zh-CN"/>
              </w:rPr>
            </w:pPr>
          </w:p>
        </w:tc>
        <w:tc>
          <w:tcPr>
            <w:tcW w:w="1861" w:type="dxa"/>
            <w:noWrap w:val="0"/>
            <w:vAlign w:val="top"/>
          </w:tcPr>
          <w:p w14:paraId="358AB874">
            <w:pPr>
              <w:spacing w:line="320" w:lineRule="exact"/>
              <w:outlineLvl w:val="0"/>
              <w:rPr>
                <w:rFonts w:hint="eastAsia" w:ascii="宋体" w:hAnsi="宋体"/>
                <w:sz w:val="18"/>
                <w:szCs w:val="18"/>
                <w:lang w:bidi="zh-CN"/>
              </w:rPr>
            </w:pPr>
          </w:p>
        </w:tc>
      </w:tr>
      <w:tr w14:paraId="34644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7DF98BD1">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31</w:t>
            </w:r>
          </w:p>
        </w:tc>
        <w:tc>
          <w:tcPr>
            <w:tcW w:w="2288" w:type="dxa"/>
            <w:noWrap w:val="0"/>
            <w:vAlign w:val="center"/>
          </w:tcPr>
          <w:p w14:paraId="0442ED28">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冷却塔控制箱</w:t>
            </w:r>
          </w:p>
        </w:tc>
        <w:tc>
          <w:tcPr>
            <w:tcW w:w="676" w:type="dxa"/>
            <w:noWrap w:val="0"/>
            <w:vAlign w:val="center"/>
          </w:tcPr>
          <w:p w14:paraId="68532C53">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3D6D7FB">
            <w:pPr>
              <w:spacing w:line="320" w:lineRule="exact"/>
              <w:outlineLvl w:val="0"/>
              <w:rPr>
                <w:rFonts w:hint="eastAsia" w:ascii="宋体" w:hAnsi="宋体"/>
                <w:sz w:val="18"/>
                <w:szCs w:val="18"/>
                <w:lang w:bidi="zh-CN"/>
              </w:rPr>
            </w:pPr>
          </w:p>
        </w:tc>
        <w:tc>
          <w:tcPr>
            <w:tcW w:w="1021" w:type="dxa"/>
            <w:noWrap w:val="0"/>
            <w:vAlign w:val="top"/>
          </w:tcPr>
          <w:p w14:paraId="2B275E22">
            <w:pPr>
              <w:spacing w:line="320" w:lineRule="exact"/>
              <w:outlineLvl w:val="0"/>
              <w:rPr>
                <w:rFonts w:hint="eastAsia" w:ascii="宋体" w:hAnsi="宋体"/>
                <w:sz w:val="18"/>
                <w:szCs w:val="18"/>
                <w:lang w:bidi="zh-CN"/>
              </w:rPr>
            </w:pPr>
          </w:p>
        </w:tc>
        <w:tc>
          <w:tcPr>
            <w:tcW w:w="954" w:type="dxa"/>
            <w:noWrap w:val="0"/>
            <w:vAlign w:val="top"/>
          </w:tcPr>
          <w:p w14:paraId="092C9B66">
            <w:pPr>
              <w:spacing w:line="320" w:lineRule="exact"/>
              <w:outlineLvl w:val="0"/>
              <w:rPr>
                <w:rFonts w:hint="eastAsia" w:ascii="宋体" w:hAnsi="宋体"/>
                <w:sz w:val="18"/>
                <w:szCs w:val="18"/>
                <w:lang w:bidi="zh-CN"/>
              </w:rPr>
            </w:pPr>
          </w:p>
        </w:tc>
        <w:tc>
          <w:tcPr>
            <w:tcW w:w="954" w:type="dxa"/>
            <w:noWrap w:val="0"/>
            <w:vAlign w:val="top"/>
          </w:tcPr>
          <w:p w14:paraId="09EC7A07">
            <w:pPr>
              <w:spacing w:line="320" w:lineRule="exact"/>
              <w:outlineLvl w:val="0"/>
              <w:rPr>
                <w:rFonts w:hint="eastAsia" w:ascii="宋体" w:hAnsi="宋体"/>
                <w:sz w:val="18"/>
                <w:szCs w:val="18"/>
                <w:lang w:bidi="zh-CN"/>
              </w:rPr>
            </w:pPr>
          </w:p>
        </w:tc>
        <w:tc>
          <w:tcPr>
            <w:tcW w:w="1861" w:type="dxa"/>
            <w:noWrap w:val="0"/>
            <w:vAlign w:val="top"/>
          </w:tcPr>
          <w:p w14:paraId="52CCEA8A">
            <w:pPr>
              <w:spacing w:line="320" w:lineRule="exact"/>
              <w:outlineLvl w:val="0"/>
              <w:rPr>
                <w:rFonts w:hint="eastAsia" w:ascii="宋体" w:hAnsi="宋体"/>
                <w:sz w:val="18"/>
                <w:szCs w:val="18"/>
                <w:lang w:bidi="zh-CN"/>
              </w:rPr>
            </w:pPr>
          </w:p>
        </w:tc>
      </w:tr>
      <w:tr w14:paraId="0E52F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926486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32</w:t>
            </w:r>
          </w:p>
        </w:tc>
        <w:tc>
          <w:tcPr>
            <w:tcW w:w="2288" w:type="dxa"/>
            <w:noWrap w:val="0"/>
            <w:vAlign w:val="center"/>
          </w:tcPr>
          <w:p w14:paraId="742BC36E">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热源控制箱</w:t>
            </w:r>
          </w:p>
        </w:tc>
        <w:tc>
          <w:tcPr>
            <w:tcW w:w="676" w:type="dxa"/>
            <w:noWrap w:val="0"/>
            <w:vAlign w:val="center"/>
          </w:tcPr>
          <w:p w14:paraId="7755ECAC">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660290D">
            <w:pPr>
              <w:spacing w:line="320" w:lineRule="exact"/>
              <w:outlineLvl w:val="0"/>
              <w:rPr>
                <w:rFonts w:hint="eastAsia" w:ascii="宋体" w:hAnsi="宋体"/>
                <w:sz w:val="18"/>
                <w:szCs w:val="18"/>
                <w:lang w:bidi="zh-CN"/>
              </w:rPr>
            </w:pPr>
          </w:p>
        </w:tc>
        <w:tc>
          <w:tcPr>
            <w:tcW w:w="1021" w:type="dxa"/>
            <w:noWrap w:val="0"/>
            <w:vAlign w:val="top"/>
          </w:tcPr>
          <w:p w14:paraId="097B9E52">
            <w:pPr>
              <w:spacing w:line="320" w:lineRule="exact"/>
              <w:outlineLvl w:val="0"/>
              <w:rPr>
                <w:rFonts w:hint="eastAsia" w:ascii="宋体" w:hAnsi="宋体"/>
                <w:sz w:val="18"/>
                <w:szCs w:val="18"/>
                <w:lang w:bidi="zh-CN"/>
              </w:rPr>
            </w:pPr>
          </w:p>
        </w:tc>
        <w:tc>
          <w:tcPr>
            <w:tcW w:w="954" w:type="dxa"/>
            <w:noWrap w:val="0"/>
            <w:vAlign w:val="top"/>
          </w:tcPr>
          <w:p w14:paraId="408534A3">
            <w:pPr>
              <w:spacing w:line="320" w:lineRule="exact"/>
              <w:outlineLvl w:val="0"/>
              <w:rPr>
                <w:rFonts w:hint="eastAsia" w:ascii="宋体" w:hAnsi="宋体"/>
                <w:sz w:val="18"/>
                <w:szCs w:val="18"/>
                <w:lang w:bidi="zh-CN"/>
              </w:rPr>
            </w:pPr>
          </w:p>
        </w:tc>
        <w:tc>
          <w:tcPr>
            <w:tcW w:w="954" w:type="dxa"/>
            <w:noWrap w:val="0"/>
            <w:vAlign w:val="top"/>
          </w:tcPr>
          <w:p w14:paraId="7EA4A51C">
            <w:pPr>
              <w:spacing w:line="320" w:lineRule="exact"/>
              <w:outlineLvl w:val="0"/>
              <w:rPr>
                <w:rFonts w:hint="eastAsia" w:ascii="宋体" w:hAnsi="宋体"/>
                <w:sz w:val="18"/>
                <w:szCs w:val="18"/>
                <w:lang w:bidi="zh-CN"/>
              </w:rPr>
            </w:pPr>
          </w:p>
        </w:tc>
        <w:tc>
          <w:tcPr>
            <w:tcW w:w="1861" w:type="dxa"/>
            <w:noWrap w:val="0"/>
            <w:vAlign w:val="top"/>
          </w:tcPr>
          <w:p w14:paraId="67A2ABA3">
            <w:pPr>
              <w:spacing w:line="320" w:lineRule="exact"/>
              <w:outlineLvl w:val="0"/>
              <w:rPr>
                <w:rFonts w:hint="eastAsia" w:ascii="宋体" w:hAnsi="宋体"/>
                <w:sz w:val="18"/>
                <w:szCs w:val="18"/>
                <w:lang w:bidi="zh-CN"/>
              </w:rPr>
            </w:pPr>
          </w:p>
        </w:tc>
      </w:tr>
      <w:tr w14:paraId="21FED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22525EDA">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33</w:t>
            </w:r>
          </w:p>
        </w:tc>
        <w:tc>
          <w:tcPr>
            <w:tcW w:w="2288" w:type="dxa"/>
            <w:noWrap w:val="0"/>
            <w:vAlign w:val="center"/>
          </w:tcPr>
          <w:p w14:paraId="3A0C609A">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网络控制器箱</w:t>
            </w:r>
          </w:p>
        </w:tc>
        <w:tc>
          <w:tcPr>
            <w:tcW w:w="676" w:type="dxa"/>
            <w:noWrap w:val="0"/>
            <w:vAlign w:val="center"/>
          </w:tcPr>
          <w:p w14:paraId="5ED87696">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3A4FE4E">
            <w:pPr>
              <w:spacing w:line="320" w:lineRule="exact"/>
              <w:outlineLvl w:val="0"/>
              <w:rPr>
                <w:rFonts w:hint="eastAsia" w:ascii="宋体" w:hAnsi="宋体"/>
                <w:sz w:val="18"/>
                <w:szCs w:val="18"/>
                <w:lang w:bidi="zh-CN"/>
              </w:rPr>
            </w:pPr>
          </w:p>
        </w:tc>
        <w:tc>
          <w:tcPr>
            <w:tcW w:w="1021" w:type="dxa"/>
            <w:noWrap w:val="0"/>
            <w:vAlign w:val="top"/>
          </w:tcPr>
          <w:p w14:paraId="081A64ED">
            <w:pPr>
              <w:spacing w:line="320" w:lineRule="exact"/>
              <w:outlineLvl w:val="0"/>
              <w:rPr>
                <w:rFonts w:hint="eastAsia" w:ascii="宋体" w:hAnsi="宋体"/>
                <w:sz w:val="18"/>
                <w:szCs w:val="18"/>
                <w:lang w:bidi="zh-CN"/>
              </w:rPr>
            </w:pPr>
          </w:p>
        </w:tc>
        <w:tc>
          <w:tcPr>
            <w:tcW w:w="954" w:type="dxa"/>
            <w:noWrap w:val="0"/>
            <w:vAlign w:val="top"/>
          </w:tcPr>
          <w:p w14:paraId="2B84F9FE">
            <w:pPr>
              <w:spacing w:line="320" w:lineRule="exact"/>
              <w:outlineLvl w:val="0"/>
              <w:rPr>
                <w:rFonts w:hint="eastAsia" w:ascii="宋体" w:hAnsi="宋体"/>
                <w:sz w:val="18"/>
                <w:szCs w:val="18"/>
                <w:lang w:bidi="zh-CN"/>
              </w:rPr>
            </w:pPr>
          </w:p>
        </w:tc>
        <w:tc>
          <w:tcPr>
            <w:tcW w:w="954" w:type="dxa"/>
            <w:noWrap w:val="0"/>
            <w:vAlign w:val="top"/>
          </w:tcPr>
          <w:p w14:paraId="1E174CB2">
            <w:pPr>
              <w:spacing w:line="320" w:lineRule="exact"/>
              <w:outlineLvl w:val="0"/>
              <w:rPr>
                <w:rFonts w:hint="eastAsia" w:ascii="宋体" w:hAnsi="宋体"/>
                <w:sz w:val="18"/>
                <w:szCs w:val="18"/>
                <w:lang w:bidi="zh-CN"/>
              </w:rPr>
            </w:pPr>
          </w:p>
        </w:tc>
        <w:tc>
          <w:tcPr>
            <w:tcW w:w="1861" w:type="dxa"/>
            <w:noWrap w:val="0"/>
            <w:vAlign w:val="top"/>
          </w:tcPr>
          <w:p w14:paraId="6496177B">
            <w:pPr>
              <w:spacing w:line="320" w:lineRule="exact"/>
              <w:outlineLvl w:val="0"/>
              <w:rPr>
                <w:rFonts w:hint="eastAsia" w:ascii="宋体" w:hAnsi="宋体"/>
                <w:sz w:val="18"/>
                <w:szCs w:val="18"/>
                <w:lang w:bidi="zh-CN"/>
              </w:rPr>
            </w:pPr>
          </w:p>
        </w:tc>
      </w:tr>
      <w:tr w14:paraId="24A2D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E95FA4C">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34</w:t>
            </w:r>
          </w:p>
        </w:tc>
        <w:tc>
          <w:tcPr>
            <w:tcW w:w="2288" w:type="dxa"/>
            <w:noWrap w:val="0"/>
            <w:vAlign w:val="center"/>
          </w:tcPr>
          <w:p w14:paraId="28C793FA">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highlight w:val="none"/>
                <w:u w:val="none"/>
                <w:lang w:val="en-US" w:eastAsia="zh-CN" w:bidi="ar"/>
              </w:rPr>
              <w:t>控制箱</w:t>
            </w:r>
            <w:r>
              <w:rPr>
                <w:rFonts w:hint="eastAsia" w:ascii="宋体" w:hAnsi="宋体" w:cs="宋体"/>
                <w:i w:val="0"/>
                <w:iCs w:val="0"/>
                <w:color w:val="000000"/>
                <w:sz w:val="18"/>
                <w:szCs w:val="18"/>
                <w:highlight w:val="none"/>
                <w:u w:val="none"/>
                <w:lang w:val="en-US" w:eastAsia="zh-CN" w:bidi="ar"/>
              </w:rPr>
              <w:t>-</w:t>
            </w:r>
            <w:r>
              <w:rPr>
                <w:rFonts w:hint="eastAsia" w:ascii="宋体" w:hAnsi="宋体" w:eastAsia="宋体" w:cs="宋体"/>
                <w:i w:val="0"/>
                <w:iCs w:val="0"/>
                <w:color w:val="000000"/>
                <w:sz w:val="18"/>
                <w:szCs w:val="18"/>
                <w:u w:val="none"/>
                <w:lang w:val="en-US" w:eastAsia="zh-CN" w:bidi="ar"/>
              </w:rPr>
              <w:t>电动阀控制箱</w:t>
            </w:r>
          </w:p>
        </w:tc>
        <w:tc>
          <w:tcPr>
            <w:tcW w:w="676" w:type="dxa"/>
            <w:noWrap w:val="0"/>
            <w:vAlign w:val="center"/>
          </w:tcPr>
          <w:p w14:paraId="4BEAFD2A">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1AE4476">
            <w:pPr>
              <w:spacing w:line="320" w:lineRule="exact"/>
              <w:outlineLvl w:val="0"/>
              <w:rPr>
                <w:rFonts w:hint="eastAsia" w:ascii="宋体" w:hAnsi="宋体"/>
                <w:sz w:val="18"/>
                <w:szCs w:val="18"/>
                <w:lang w:bidi="zh-CN"/>
              </w:rPr>
            </w:pPr>
          </w:p>
        </w:tc>
        <w:tc>
          <w:tcPr>
            <w:tcW w:w="1021" w:type="dxa"/>
            <w:noWrap w:val="0"/>
            <w:vAlign w:val="top"/>
          </w:tcPr>
          <w:p w14:paraId="0A8D7604">
            <w:pPr>
              <w:spacing w:line="320" w:lineRule="exact"/>
              <w:outlineLvl w:val="0"/>
              <w:rPr>
                <w:rFonts w:hint="eastAsia" w:ascii="宋体" w:hAnsi="宋体"/>
                <w:sz w:val="18"/>
                <w:szCs w:val="18"/>
                <w:lang w:bidi="zh-CN"/>
              </w:rPr>
            </w:pPr>
          </w:p>
        </w:tc>
        <w:tc>
          <w:tcPr>
            <w:tcW w:w="954" w:type="dxa"/>
            <w:noWrap w:val="0"/>
            <w:vAlign w:val="top"/>
          </w:tcPr>
          <w:p w14:paraId="0564E5D6">
            <w:pPr>
              <w:spacing w:line="320" w:lineRule="exact"/>
              <w:outlineLvl w:val="0"/>
              <w:rPr>
                <w:rFonts w:hint="eastAsia" w:ascii="宋体" w:hAnsi="宋体"/>
                <w:sz w:val="18"/>
                <w:szCs w:val="18"/>
                <w:lang w:bidi="zh-CN"/>
              </w:rPr>
            </w:pPr>
          </w:p>
        </w:tc>
        <w:tc>
          <w:tcPr>
            <w:tcW w:w="954" w:type="dxa"/>
            <w:noWrap w:val="0"/>
            <w:vAlign w:val="top"/>
          </w:tcPr>
          <w:p w14:paraId="70629B69">
            <w:pPr>
              <w:spacing w:line="320" w:lineRule="exact"/>
              <w:outlineLvl w:val="0"/>
              <w:rPr>
                <w:rFonts w:hint="eastAsia" w:ascii="宋体" w:hAnsi="宋体"/>
                <w:sz w:val="18"/>
                <w:szCs w:val="18"/>
                <w:lang w:bidi="zh-CN"/>
              </w:rPr>
            </w:pPr>
          </w:p>
        </w:tc>
        <w:tc>
          <w:tcPr>
            <w:tcW w:w="1861" w:type="dxa"/>
            <w:noWrap w:val="0"/>
            <w:vAlign w:val="top"/>
          </w:tcPr>
          <w:p w14:paraId="3A24B5B5">
            <w:pPr>
              <w:spacing w:line="320" w:lineRule="exact"/>
              <w:outlineLvl w:val="0"/>
              <w:rPr>
                <w:rFonts w:hint="eastAsia" w:ascii="宋体" w:hAnsi="宋体"/>
                <w:sz w:val="18"/>
                <w:szCs w:val="18"/>
                <w:lang w:bidi="zh-CN"/>
              </w:rPr>
            </w:pPr>
          </w:p>
        </w:tc>
      </w:tr>
      <w:tr w14:paraId="568E7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13C20CEA">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35</w:t>
            </w:r>
          </w:p>
        </w:tc>
        <w:tc>
          <w:tcPr>
            <w:tcW w:w="2288" w:type="dxa"/>
            <w:noWrap w:val="0"/>
            <w:vAlign w:val="center"/>
          </w:tcPr>
          <w:p w14:paraId="5D59B20C">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温度传感器</w:t>
            </w:r>
          </w:p>
        </w:tc>
        <w:tc>
          <w:tcPr>
            <w:tcW w:w="676" w:type="dxa"/>
            <w:noWrap w:val="0"/>
            <w:vAlign w:val="center"/>
          </w:tcPr>
          <w:p w14:paraId="0CE8B297">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149C34A">
            <w:pPr>
              <w:spacing w:line="320" w:lineRule="exact"/>
              <w:outlineLvl w:val="0"/>
              <w:rPr>
                <w:rFonts w:hint="eastAsia" w:ascii="宋体" w:hAnsi="宋体"/>
                <w:sz w:val="18"/>
                <w:szCs w:val="18"/>
                <w:lang w:bidi="zh-CN"/>
              </w:rPr>
            </w:pPr>
          </w:p>
        </w:tc>
        <w:tc>
          <w:tcPr>
            <w:tcW w:w="1021" w:type="dxa"/>
            <w:noWrap w:val="0"/>
            <w:vAlign w:val="top"/>
          </w:tcPr>
          <w:p w14:paraId="4B8E79EA">
            <w:pPr>
              <w:spacing w:line="320" w:lineRule="exact"/>
              <w:outlineLvl w:val="0"/>
              <w:rPr>
                <w:rFonts w:hint="eastAsia" w:ascii="宋体" w:hAnsi="宋体"/>
                <w:sz w:val="18"/>
                <w:szCs w:val="18"/>
                <w:lang w:bidi="zh-CN"/>
              </w:rPr>
            </w:pPr>
          </w:p>
        </w:tc>
        <w:tc>
          <w:tcPr>
            <w:tcW w:w="954" w:type="dxa"/>
            <w:noWrap w:val="0"/>
            <w:vAlign w:val="top"/>
          </w:tcPr>
          <w:p w14:paraId="54B741EF">
            <w:pPr>
              <w:spacing w:line="320" w:lineRule="exact"/>
              <w:outlineLvl w:val="0"/>
              <w:rPr>
                <w:rFonts w:hint="eastAsia" w:ascii="宋体" w:hAnsi="宋体"/>
                <w:sz w:val="18"/>
                <w:szCs w:val="18"/>
                <w:lang w:bidi="zh-CN"/>
              </w:rPr>
            </w:pPr>
          </w:p>
        </w:tc>
        <w:tc>
          <w:tcPr>
            <w:tcW w:w="954" w:type="dxa"/>
            <w:noWrap w:val="0"/>
            <w:vAlign w:val="top"/>
          </w:tcPr>
          <w:p w14:paraId="1AB26AD0">
            <w:pPr>
              <w:spacing w:line="320" w:lineRule="exact"/>
              <w:outlineLvl w:val="0"/>
              <w:rPr>
                <w:rFonts w:hint="eastAsia" w:ascii="宋体" w:hAnsi="宋体"/>
                <w:sz w:val="18"/>
                <w:szCs w:val="18"/>
                <w:lang w:bidi="zh-CN"/>
              </w:rPr>
            </w:pPr>
          </w:p>
        </w:tc>
        <w:tc>
          <w:tcPr>
            <w:tcW w:w="1861" w:type="dxa"/>
            <w:noWrap w:val="0"/>
            <w:vAlign w:val="top"/>
          </w:tcPr>
          <w:p w14:paraId="35641493">
            <w:pPr>
              <w:spacing w:line="320" w:lineRule="exact"/>
              <w:outlineLvl w:val="0"/>
              <w:rPr>
                <w:rFonts w:hint="eastAsia" w:ascii="宋体" w:hAnsi="宋体"/>
                <w:sz w:val="18"/>
                <w:szCs w:val="18"/>
                <w:lang w:bidi="zh-CN"/>
              </w:rPr>
            </w:pPr>
          </w:p>
        </w:tc>
      </w:tr>
      <w:tr w14:paraId="456EA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CB7F9D4">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36</w:t>
            </w:r>
          </w:p>
        </w:tc>
        <w:tc>
          <w:tcPr>
            <w:tcW w:w="2288" w:type="dxa"/>
            <w:noWrap w:val="0"/>
            <w:vAlign w:val="center"/>
          </w:tcPr>
          <w:p w14:paraId="63090C03">
            <w:pPr>
              <w:widowControl/>
              <w:spacing w:line="320" w:lineRule="exact"/>
              <w:jc w:val="left"/>
              <w:rPr>
                <w:rFonts w:hint="eastAsia" w:ascii="宋体" w:hAnsi="宋体" w:eastAsia="宋体" w:cs="宋体"/>
                <w:color w:val="000000"/>
                <w:sz w:val="18"/>
                <w:szCs w:val="18"/>
                <w:lang w:eastAsia="zh-CN"/>
              </w:rPr>
            </w:pPr>
            <w:r>
              <w:rPr>
                <w:rFonts w:hint="eastAsia" w:ascii="宋体" w:hAnsi="宋体" w:eastAsia="宋体" w:cs="宋体"/>
                <w:i w:val="0"/>
                <w:iCs w:val="0"/>
                <w:color w:val="000000"/>
                <w:sz w:val="18"/>
                <w:szCs w:val="18"/>
                <w:u w:val="none"/>
                <w:lang w:val="en-US" w:eastAsia="zh-CN" w:bidi="ar"/>
              </w:rPr>
              <w:t>TE系列水管温度传感器配件</w:t>
            </w:r>
          </w:p>
        </w:tc>
        <w:tc>
          <w:tcPr>
            <w:tcW w:w="676" w:type="dxa"/>
            <w:noWrap w:val="0"/>
            <w:vAlign w:val="center"/>
          </w:tcPr>
          <w:p w14:paraId="3FC53D8B">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102F02C">
            <w:pPr>
              <w:spacing w:line="320" w:lineRule="exact"/>
              <w:outlineLvl w:val="0"/>
              <w:rPr>
                <w:rFonts w:hint="eastAsia" w:ascii="宋体" w:hAnsi="宋体"/>
                <w:sz w:val="18"/>
                <w:szCs w:val="18"/>
                <w:lang w:bidi="zh-CN"/>
              </w:rPr>
            </w:pPr>
          </w:p>
        </w:tc>
        <w:tc>
          <w:tcPr>
            <w:tcW w:w="1021" w:type="dxa"/>
            <w:noWrap w:val="0"/>
            <w:vAlign w:val="top"/>
          </w:tcPr>
          <w:p w14:paraId="613C3DBB">
            <w:pPr>
              <w:spacing w:line="320" w:lineRule="exact"/>
              <w:outlineLvl w:val="0"/>
              <w:rPr>
                <w:rFonts w:hint="eastAsia" w:ascii="宋体" w:hAnsi="宋体"/>
                <w:sz w:val="18"/>
                <w:szCs w:val="18"/>
                <w:lang w:bidi="zh-CN"/>
              </w:rPr>
            </w:pPr>
          </w:p>
        </w:tc>
        <w:tc>
          <w:tcPr>
            <w:tcW w:w="954" w:type="dxa"/>
            <w:noWrap w:val="0"/>
            <w:vAlign w:val="top"/>
          </w:tcPr>
          <w:p w14:paraId="78161FF5">
            <w:pPr>
              <w:spacing w:line="320" w:lineRule="exact"/>
              <w:outlineLvl w:val="0"/>
              <w:rPr>
                <w:rFonts w:hint="eastAsia" w:ascii="宋体" w:hAnsi="宋体"/>
                <w:sz w:val="18"/>
                <w:szCs w:val="18"/>
                <w:lang w:bidi="zh-CN"/>
              </w:rPr>
            </w:pPr>
          </w:p>
        </w:tc>
        <w:tc>
          <w:tcPr>
            <w:tcW w:w="954" w:type="dxa"/>
            <w:noWrap w:val="0"/>
            <w:vAlign w:val="top"/>
          </w:tcPr>
          <w:p w14:paraId="606CE940">
            <w:pPr>
              <w:spacing w:line="320" w:lineRule="exact"/>
              <w:outlineLvl w:val="0"/>
              <w:rPr>
                <w:rFonts w:hint="eastAsia" w:ascii="宋体" w:hAnsi="宋体"/>
                <w:sz w:val="18"/>
                <w:szCs w:val="18"/>
                <w:lang w:bidi="zh-CN"/>
              </w:rPr>
            </w:pPr>
          </w:p>
        </w:tc>
        <w:tc>
          <w:tcPr>
            <w:tcW w:w="1861" w:type="dxa"/>
            <w:noWrap w:val="0"/>
            <w:vAlign w:val="top"/>
          </w:tcPr>
          <w:p w14:paraId="4FE453DD">
            <w:pPr>
              <w:spacing w:line="320" w:lineRule="exact"/>
              <w:outlineLvl w:val="0"/>
              <w:rPr>
                <w:rFonts w:hint="eastAsia" w:ascii="宋体" w:hAnsi="宋体"/>
                <w:sz w:val="18"/>
                <w:szCs w:val="18"/>
                <w:lang w:bidi="zh-CN"/>
              </w:rPr>
            </w:pPr>
          </w:p>
        </w:tc>
      </w:tr>
      <w:tr w14:paraId="51880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2B0EC4F">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37</w:t>
            </w:r>
          </w:p>
        </w:tc>
        <w:tc>
          <w:tcPr>
            <w:tcW w:w="2288" w:type="dxa"/>
            <w:noWrap w:val="0"/>
            <w:vAlign w:val="center"/>
          </w:tcPr>
          <w:p w14:paraId="3CF4BBF3">
            <w:pPr>
              <w:widowControl/>
              <w:spacing w:line="320" w:lineRule="exact"/>
              <w:jc w:val="left"/>
              <w:rPr>
                <w:rFonts w:hint="default" w:ascii="宋体" w:hAnsi="宋体" w:eastAsia="宋体" w:cs="宋体"/>
                <w:color w:val="000000"/>
                <w:sz w:val="18"/>
                <w:szCs w:val="18"/>
                <w:lang w:val="en-US" w:eastAsia="zh-CN"/>
              </w:rPr>
            </w:pPr>
            <w:r>
              <w:rPr>
                <w:rFonts w:hint="eastAsia" w:ascii="宋体" w:hAnsi="宋体" w:eastAsia="宋体" w:cs="宋体"/>
                <w:i w:val="0"/>
                <w:iCs w:val="0"/>
                <w:color w:val="000000"/>
                <w:sz w:val="18"/>
                <w:szCs w:val="18"/>
                <w:u w:val="none"/>
                <w:lang w:val="en-US" w:eastAsia="zh-CN" w:bidi="ar"/>
              </w:rPr>
              <w:t>其他传感器及变送器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液体压力变送器</w:t>
            </w:r>
          </w:p>
        </w:tc>
        <w:tc>
          <w:tcPr>
            <w:tcW w:w="676" w:type="dxa"/>
            <w:noWrap w:val="0"/>
            <w:vAlign w:val="center"/>
          </w:tcPr>
          <w:p w14:paraId="72D5330D">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9734C53">
            <w:pPr>
              <w:spacing w:line="320" w:lineRule="exact"/>
              <w:outlineLvl w:val="0"/>
              <w:rPr>
                <w:rFonts w:hint="eastAsia" w:ascii="宋体" w:hAnsi="宋体"/>
                <w:sz w:val="18"/>
                <w:szCs w:val="18"/>
                <w:lang w:bidi="zh-CN"/>
              </w:rPr>
            </w:pPr>
          </w:p>
        </w:tc>
        <w:tc>
          <w:tcPr>
            <w:tcW w:w="1021" w:type="dxa"/>
            <w:noWrap w:val="0"/>
            <w:vAlign w:val="top"/>
          </w:tcPr>
          <w:p w14:paraId="2656457E">
            <w:pPr>
              <w:spacing w:line="320" w:lineRule="exact"/>
              <w:outlineLvl w:val="0"/>
              <w:rPr>
                <w:rFonts w:hint="eastAsia" w:ascii="宋体" w:hAnsi="宋体"/>
                <w:sz w:val="18"/>
                <w:szCs w:val="18"/>
                <w:lang w:bidi="zh-CN"/>
              </w:rPr>
            </w:pPr>
          </w:p>
        </w:tc>
        <w:tc>
          <w:tcPr>
            <w:tcW w:w="954" w:type="dxa"/>
            <w:noWrap w:val="0"/>
            <w:vAlign w:val="top"/>
          </w:tcPr>
          <w:p w14:paraId="19128206">
            <w:pPr>
              <w:spacing w:line="320" w:lineRule="exact"/>
              <w:outlineLvl w:val="0"/>
              <w:rPr>
                <w:rFonts w:hint="eastAsia" w:ascii="宋体" w:hAnsi="宋体"/>
                <w:sz w:val="18"/>
                <w:szCs w:val="18"/>
                <w:lang w:bidi="zh-CN"/>
              </w:rPr>
            </w:pPr>
          </w:p>
        </w:tc>
        <w:tc>
          <w:tcPr>
            <w:tcW w:w="954" w:type="dxa"/>
            <w:noWrap w:val="0"/>
            <w:vAlign w:val="top"/>
          </w:tcPr>
          <w:p w14:paraId="4BCE25F1">
            <w:pPr>
              <w:spacing w:line="320" w:lineRule="exact"/>
              <w:outlineLvl w:val="0"/>
              <w:rPr>
                <w:rFonts w:hint="eastAsia" w:ascii="宋体" w:hAnsi="宋体"/>
                <w:sz w:val="18"/>
                <w:szCs w:val="18"/>
                <w:lang w:bidi="zh-CN"/>
              </w:rPr>
            </w:pPr>
          </w:p>
        </w:tc>
        <w:tc>
          <w:tcPr>
            <w:tcW w:w="1861" w:type="dxa"/>
            <w:noWrap w:val="0"/>
            <w:vAlign w:val="top"/>
          </w:tcPr>
          <w:p w14:paraId="673EB640">
            <w:pPr>
              <w:spacing w:line="320" w:lineRule="exact"/>
              <w:outlineLvl w:val="0"/>
              <w:rPr>
                <w:rFonts w:hint="eastAsia" w:ascii="宋体" w:hAnsi="宋体"/>
                <w:sz w:val="18"/>
                <w:szCs w:val="18"/>
                <w:lang w:bidi="zh-CN"/>
              </w:rPr>
            </w:pPr>
          </w:p>
        </w:tc>
      </w:tr>
      <w:tr w14:paraId="621FB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205350D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38</w:t>
            </w:r>
          </w:p>
        </w:tc>
        <w:tc>
          <w:tcPr>
            <w:tcW w:w="2288" w:type="dxa"/>
            <w:noWrap w:val="0"/>
            <w:vAlign w:val="center"/>
          </w:tcPr>
          <w:p w14:paraId="38F86C89">
            <w:pPr>
              <w:widowControl/>
              <w:spacing w:line="320" w:lineRule="exact"/>
              <w:jc w:val="left"/>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传感器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水流开关</w:t>
            </w:r>
          </w:p>
        </w:tc>
        <w:tc>
          <w:tcPr>
            <w:tcW w:w="676" w:type="dxa"/>
            <w:noWrap w:val="0"/>
            <w:vAlign w:val="center"/>
          </w:tcPr>
          <w:p w14:paraId="2106818B">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0531E6A">
            <w:pPr>
              <w:spacing w:line="320" w:lineRule="exact"/>
              <w:outlineLvl w:val="0"/>
              <w:rPr>
                <w:rFonts w:hint="eastAsia" w:ascii="宋体" w:hAnsi="宋体"/>
                <w:sz w:val="18"/>
                <w:szCs w:val="18"/>
                <w:lang w:bidi="zh-CN"/>
              </w:rPr>
            </w:pPr>
          </w:p>
        </w:tc>
        <w:tc>
          <w:tcPr>
            <w:tcW w:w="1021" w:type="dxa"/>
            <w:noWrap w:val="0"/>
            <w:vAlign w:val="top"/>
          </w:tcPr>
          <w:p w14:paraId="5593FE14">
            <w:pPr>
              <w:spacing w:line="320" w:lineRule="exact"/>
              <w:outlineLvl w:val="0"/>
              <w:rPr>
                <w:rFonts w:hint="eastAsia" w:ascii="宋体" w:hAnsi="宋体"/>
                <w:sz w:val="18"/>
                <w:szCs w:val="18"/>
                <w:lang w:bidi="zh-CN"/>
              </w:rPr>
            </w:pPr>
          </w:p>
        </w:tc>
        <w:tc>
          <w:tcPr>
            <w:tcW w:w="954" w:type="dxa"/>
            <w:noWrap w:val="0"/>
            <w:vAlign w:val="top"/>
          </w:tcPr>
          <w:p w14:paraId="37D2A550">
            <w:pPr>
              <w:spacing w:line="320" w:lineRule="exact"/>
              <w:outlineLvl w:val="0"/>
              <w:rPr>
                <w:rFonts w:hint="eastAsia" w:ascii="宋体" w:hAnsi="宋体"/>
                <w:sz w:val="18"/>
                <w:szCs w:val="18"/>
                <w:lang w:bidi="zh-CN"/>
              </w:rPr>
            </w:pPr>
          </w:p>
        </w:tc>
        <w:tc>
          <w:tcPr>
            <w:tcW w:w="954" w:type="dxa"/>
            <w:noWrap w:val="0"/>
            <w:vAlign w:val="top"/>
          </w:tcPr>
          <w:p w14:paraId="46CC5477">
            <w:pPr>
              <w:spacing w:line="320" w:lineRule="exact"/>
              <w:outlineLvl w:val="0"/>
              <w:rPr>
                <w:rFonts w:hint="eastAsia" w:ascii="宋体" w:hAnsi="宋体"/>
                <w:sz w:val="18"/>
                <w:szCs w:val="18"/>
                <w:lang w:bidi="zh-CN"/>
              </w:rPr>
            </w:pPr>
          </w:p>
        </w:tc>
        <w:tc>
          <w:tcPr>
            <w:tcW w:w="1861" w:type="dxa"/>
            <w:noWrap w:val="0"/>
            <w:vAlign w:val="top"/>
          </w:tcPr>
          <w:p w14:paraId="5A365BF9">
            <w:pPr>
              <w:spacing w:line="320" w:lineRule="exact"/>
              <w:outlineLvl w:val="0"/>
              <w:rPr>
                <w:rFonts w:hint="eastAsia" w:ascii="宋体" w:hAnsi="宋体"/>
                <w:sz w:val="18"/>
                <w:szCs w:val="18"/>
                <w:lang w:bidi="zh-CN"/>
              </w:rPr>
            </w:pPr>
          </w:p>
        </w:tc>
      </w:tr>
      <w:tr w14:paraId="577C9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1D07C28">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39</w:t>
            </w:r>
          </w:p>
        </w:tc>
        <w:tc>
          <w:tcPr>
            <w:tcW w:w="2288" w:type="dxa"/>
            <w:noWrap w:val="0"/>
            <w:vAlign w:val="center"/>
          </w:tcPr>
          <w:p w14:paraId="70F1CD40">
            <w:pPr>
              <w:widowControl/>
              <w:spacing w:line="320" w:lineRule="exact"/>
              <w:jc w:val="left"/>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流量计</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管道式电磁流量计（冷水）</w:t>
            </w:r>
          </w:p>
        </w:tc>
        <w:tc>
          <w:tcPr>
            <w:tcW w:w="676" w:type="dxa"/>
            <w:noWrap w:val="0"/>
            <w:vAlign w:val="center"/>
          </w:tcPr>
          <w:p w14:paraId="4137529A">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A3FCCCD">
            <w:pPr>
              <w:spacing w:line="320" w:lineRule="exact"/>
              <w:outlineLvl w:val="0"/>
              <w:rPr>
                <w:rFonts w:hint="eastAsia" w:ascii="宋体" w:hAnsi="宋体"/>
                <w:sz w:val="18"/>
                <w:szCs w:val="18"/>
                <w:lang w:bidi="zh-CN"/>
              </w:rPr>
            </w:pPr>
          </w:p>
        </w:tc>
        <w:tc>
          <w:tcPr>
            <w:tcW w:w="1021" w:type="dxa"/>
            <w:noWrap w:val="0"/>
            <w:vAlign w:val="top"/>
          </w:tcPr>
          <w:p w14:paraId="6CEB9499">
            <w:pPr>
              <w:spacing w:line="320" w:lineRule="exact"/>
              <w:outlineLvl w:val="0"/>
              <w:rPr>
                <w:rFonts w:hint="eastAsia" w:ascii="宋体" w:hAnsi="宋体"/>
                <w:sz w:val="18"/>
                <w:szCs w:val="18"/>
                <w:lang w:bidi="zh-CN"/>
              </w:rPr>
            </w:pPr>
          </w:p>
        </w:tc>
        <w:tc>
          <w:tcPr>
            <w:tcW w:w="954" w:type="dxa"/>
            <w:noWrap w:val="0"/>
            <w:vAlign w:val="top"/>
          </w:tcPr>
          <w:p w14:paraId="3DE94319">
            <w:pPr>
              <w:spacing w:line="320" w:lineRule="exact"/>
              <w:outlineLvl w:val="0"/>
              <w:rPr>
                <w:rFonts w:hint="eastAsia" w:ascii="宋体" w:hAnsi="宋体"/>
                <w:sz w:val="18"/>
                <w:szCs w:val="18"/>
                <w:lang w:bidi="zh-CN"/>
              </w:rPr>
            </w:pPr>
          </w:p>
        </w:tc>
        <w:tc>
          <w:tcPr>
            <w:tcW w:w="954" w:type="dxa"/>
            <w:noWrap w:val="0"/>
            <w:vAlign w:val="top"/>
          </w:tcPr>
          <w:p w14:paraId="79DFB5AB">
            <w:pPr>
              <w:spacing w:line="320" w:lineRule="exact"/>
              <w:outlineLvl w:val="0"/>
              <w:rPr>
                <w:rFonts w:hint="eastAsia" w:ascii="宋体" w:hAnsi="宋体"/>
                <w:sz w:val="18"/>
                <w:szCs w:val="18"/>
                <w:lang w:bidi="zh-CN"/>
              </w:rPr>
            </w:pPr>
          </w:p>
        </w:tc>
        <w:tc>
          <w:tcPr>
            <w:tcW w:w="1861" w:type="dxa"/>
            <w:noWrap w:val="0"/>
            <w:vAlign w:val="top"/>
          </w:tcPr>
          <w:p w14:paraId="67905894">
            <w:pPr>
              <w:spacing w:line="320" w:lineRule="exact"/>
              <w:outlineLvl w:val="0"/>
              <w:rPr>
                <w:rFonts w:hint="eastAsia" w:ascii="宋体" w:hAnsi="宋体"/>
                <w:sz w:val="18"/>
                <w:szCs w:val="18"/>
                <w:lang w:bidi="zh-CN"/>
              </w:rPr>
            </w:pPr>
          </w:p>
        </w:tc>
      </w:tr>
      <w:tr w14:paraId="49F14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C986970">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40</w:t>
            </w:r>
          </w:p>
        </w:tc>
        <w:tc>
          <w:tcPr>
            <w:tcW w:w="2288" w:type="dxa"/>
            <w:noWrap w:val="0"/>
            <w:vAlign w:val="center"/>
          </w:tcPr>
          <w:p w14:paraId="1D50A924">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流量计</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管道式电磁流量计（热水）</w:t>
            </w:r>
          </w:p>
        </w:tc>
        <w:tc>
          <w:tcPr>
            <w:tcW w:w="676" w:type="dxa"/>
            <w:noWrap w:val="0"/>
            <w:vAlign w:val="center"/>
          </w:tcPr>
          <w:p w14:paraId="251F932E">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B09CBA4">
            <w:pPr>
              <w:spacing w:line="320" w:lineRule="exact"/>
              <w:outlineLvl w:val="0"/>
              <w:rPr>
                <w:rFonts w:hint="eastAsia" w:ascii="宋体" w:hAnsi="宋体"/>
                <w:sz w:val="18"/>
                <w:szCs w:val="18"/>
                <w:lang w:bidi="zh-CN"/>
              </w:rPr>
            </w:pPr>
          </w:p>
        </w:tc>
        <w:tc>
          <w:tcPr>
            <w:tcW w:w="1021" w:type="dxa"/>
            <w:noWrap w:val="0"/>
            <w:vAlign w:val="top"/>
          </w:tcPr>
          <w:p w14:paraId="1CD45F4A">
            <w:pPr>
              <w:spacing w:line="320" w:lineRule="exact"/>
              <w:outlineLvl w:val="0"/>
              <w:rPr>
                <w:rFonts w:hint="eastAsia" w:ascii="宋体" w:hAnsi="宋体"/>
                <w:sz w:val="18"/>
                <w:szCs w:val="18"/>
                <w:lang w:bidi="zh-CN"/>
              </w:rPr>
            </w:pPr>
          </w:p>
        </w:tc>
        <w:tc>
          <w:tcPr>
            <w:tcW w:w="954" w:type="dxa"/>
            <w:noWrap w:val="0"/>
            <w:vAlign w:val="top"/>
          </w:tcPr>
          <w:p w14:paraId="5CFFE6B1">
            <w:pPr>
              <w:spacing w:line="320" w:lineRule="exact"/>
              <w:outlineLvl w:val="0"/>
              <w:rPr>
                <w:rFonts w:hint="eastAsia" w:ascii="宋体" w:hAnsi="宋体"/>
                <w:sz w:val="18"/>
                <w:szCs w:val="18"/>
                <w:lang w:bidi="zh-CN"/>
              </w:rPr>
            </w:pPr>
          </w:p>
        </w:tc>
        <w:tc>
          <w:tcPr>
            <w:tcW w:w="954" w:type="dxa"/>
            <w:noWrap w:val="0"/>
            <w:vAlign w:val="top"/>
          </w:tcPr>
          <w:p w14:paraId="792318CC">
            <w:pPr>
              <w:spacing w:line="320" w:lineRule="exact"/>
              <w:outlineLvl w:val="0"/>
              <w:rPr>
                <w:rFonts w:hint="eastAsia" w:ascii="宋体" w:hAnsi="宋体"/>
                <w:sz w:val="18"/>
                <w:szCs w:val="18"/>
                <w:lang w:bidi="zh-CN"/>
              </w:rPr>
            </w:pPr>
          </w:p>
        </w:tc>
        <w:tc>
          <w:tcPr>
            <w:tcW w:w="1861" w:type="dxa"/>
            <w:noWrap w:val="0"/>
            <w:vAlign w:val="top"/>
          </w:tcPr>
          <w:p w14:paraId="77F460D8">
            <w:pPr>
              <w:spacing w:line="320" w:lineRule="exact"/>
              <w:outlineLvl w:val="0"/>
              <w:rPr>
                <w:rFonts w:hint="eastAsia" w:ascii="宋体" w:hAnsi="宋体"/>
                <w:sz w:val="18"/>
                <w:szCs w:val="18"/>
                <w:lang w:bidi="zh-CN"/>
              </w:rPr>
            </w:pPr>
          </w:p>
        </w:tc>
      </w:tr>
      <w:tr w14:paraId="14526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181CECDD">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41</w:t>
            </w:r>
          </w:p>
        </w:tc>
        <w:tc>
          <w:tcPr>
            <w:tcW w:w="2288" w:type="dxa"/>
            <w:noWrap w:val="0"/>
            <w:vAlign w:val="center"/>
          </w:tcPr>
          <w:p w14:paraId="4DAEB201">
            <w:pPr>
              <w:widowControl/>
              <w:spacing w:line="320" w:lineRule="exact"/>
              <w:jc w:val="left"/>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传感器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冷却塔集水盘温度</w:t>
            </w:r>
          </w:p>
        </w:tc>
        <w:tc>
          <w:tcPr>
            <w:tcW w:w="676" w:type="dxa"/>
            <w:noWrap w:val="0"/>
            <w:vAlign w:val="center"/>
          </w:tcPr>
          <w:p w14:paraId="3E90D9FE">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322A105">
            <w:pPr>
              <w:spacing w:line="320" w:lineRule="exact"/>
              <w:outlineLvl w:val="0"/>
              <w:rPr>
                <w:rFonts w:hint="eastAsia" w:ascii="宋体" w:hAnsi="宋体"/>
                <w:sz w:val="18"/>
                <w:szCs w:val="18"/>
                <w:lang w:bidi="zh-CN"/>
              </w:rPr>
            </w:pPr>
          </w:p>
        </w:tc>
        <w:tc>
          <w:tcPr>
            <w:tcW w:w="1021" w:type="dxa"/>
            <w:noWrap w:val="0"/>
            <w:vAlign w:val="top"/>
          </w:tcPr>
          <w:p w14:paraId="6AEF301A">
            <w:pPr>
              <w:spacing w:line="320" w:lineRule="exact"/>
              <w:outlineLvl w:val="0"/>
              <w:rPr>
                <w:rFonts w:hint="eastAsia" w:ascii="宋体" w:hAnsi="宋体"/>
                <w:sz w:val="18"/>
                <w:szCs w:val="18"/>
                <w:lang w:bidi="zh-CN"/>
              </w:rPr>
            </w:pPr>
          </w:p>
        </w:tc>
        <w:tc>
          <w:tcPr>
            <w:tcW w:w="954" w:type="dxa"/>
            <w:noWrap w:val="0"/>
            <w:vAlign w:val="top"/>
          </w:tcPr>
          <w:p w14:paraId="46814E6B">
            <w:pPr>
              <w:spacing w:line="320" w:lineRule="exact"/>
              <w:outlineLvl w:val="0"/>
              <w:rPr>
                <w:rFonts w:hint="eastAsia" w:ascii="宋体" w:hAnsi="宋体"/>
                <w:sz w:val="18"/>
                <w:szCs w:val="18"/>
                <w:lang w:bidi="zh-CN"/>
              </w:rPr>
            </w:pPr>
          </w:p>
        </w:tc>
        <w:tc>
          <w:tcPr>
            <w:tcW w:w="954" w:type="dxa"/>
            <w:noWrap w:val="0"/>
            <w:vAlign w:val="top"/>
          </w:tcPr>
          <w:p w14:paraId="5DFFA211">
            <w:pPr>
              <w:spacing w:line="320" w:lineRule="exact"/>
              <w:outlineLvl w:val="0"/>
              <w:rPr>
                <w:rFonts w:hint="eastAsia" w:ascii="宋体" w:hAnsi="宋体"/>
                <w:sz w:val="18"/>
                <w:szCs w:val="18"/>
                <w:lang w:bidi="zh-CN"/>
              </w:rPr>
            </w:pPr>
          </w:p>
        </w:tc>
        <w:tc>
          <w:tcPr>
            <w:tcW w:w="1861" w:type="dxa"/>
            <w:noWrap w:val="0"/>
            <w:vAlign w:val="top"/>
          </w:tcPr>
          <w:p w14:paraId="68009C7C">
            <w:pPr>
              <w:spacing w:line="320" w:lineRule="exact"/>
              <w:outlineLvl w:val="0"/>
              <w:rPr>
                <w:rFonts w:hint="eastAsia" w:ascii="宋体" w:hAnsi="宋体"/>
                <w:sz w:val="18"/>
                <w:szCs w:val="18"/>
                <w:lang w:bidi="zh-CN"/>
              </w:rPr>
            </w:pPr>
          </w:p>
        </w:tc>
      </w:tr>
      <w:tr w14:paraId="02970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CB12167">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42</w:t>
            </w:r>
          </w:p>
        </w:tc>
        <w:tc>
          <w:tcPr>
            <w:tcW w:w="2288" w:type="dxa"/>
            <w:noWrap w:val="0"/>
            <w:vAlign w:val="center"/>
          </w:tcPr>
          <w:p w14:paraId="74D903A6">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液位开关</w:t>
            </w:r>
          </w:p>
        </w:tc>
        <w:tc>
          <w:tcPr>
            <w:tcW w:w="676" w:type="dxa"/>
            <w:noWrap w:val="0"/>
            <w:vAlign w:val="center"/>
          </w:tcPr>
          <w:p w14:paraId="747ABBD1">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026B0FAE">
            <w:pPr>
              <w:spacing w:line="320" w:lineRule="exact"/>
              <w:outlineLvl w:val="0"/>
              <w:rPr>
                <w:rFonts w:hint="eastAsia" w:ascii="宋体" w:hAnsi="宋体"/>
                <w:sz w:val="18"/>
                <w:szCs w:val="18"/>
                <w:lang w:bidi="zh-CN"/>
              </w:rPr>
            </w:pPr>
          </w:p>
        </w:tc>
        <w:tc>
          <w:tcPr>
            <w:tcW w:w="1021" w:type="dxa"/>
            <w:noWrap w:val="0"/>
            <w:vAlign w:val="top"/>
          </w:tcPr>
          <w:p w14:paraId="20F78C1E">
            <w:pPr>
              <w:spacing w:line="320" w:lineRule="exact"/>
              <w:outlineLvl w:val="0"/>
              <w:rPr>
                <w:rFonts w:hint="eastAsia" w:ascii="宋体" w:hAnsi="宋体"/>
                <w:sz w:val="18"/>
                <w:szCs w:val="18"/>
                <w:lang w:bidi="zh-CN"/>
              </w:rPr>
            </w:pPr>
          </w:p>
        </w:tc>
        <w:tc>
          <w:tcPr>
            <w:tcW w:w="954" w:type="dxa"/>
            <w:noWrap w:val="0"/>
            <w:vAlign w:val="top"/>
          </w:tcPr>
          <w:p w14:paraId="3CC5EA4B">
            <w:pPr>
              <w:spacing w:line="320" w:lineRule="exact"/>
              <w:outlineLvl w:val="0"/>
              <w:rPr>
                <w:rFonts w:hint="eastAsia" w:ascii="宋体" w:hAnsi="宋体"/>
                <w:sz w:val="18"/>
                <w:szCs w:val="18"/>
                <w:lang w:bidi="zh-CN"/>
              </w:rPr>
            </w:pPr>
          </w:p>
        </w:tc>
        <w:tc>
          <w:tcPr>
            <w:tcW w:w="954" w:type="dxa"/>
            <w:noWrap w:val="0"/>
            <w:vAlign w:val="top"/>
          </w:tcPr>
          <w:p w14:paraId="17C8D8AB">
            <w:pPr>
              <w:spacing w:line="320" w:lineRule="exact"/>
              <w:outlineLvl w:val="0"/>
              <w:rPr>
                <w:rFonts w:hint="eastAsia" w:ascii="宋体" w:hAnsi="宋体"/>
                <w:sz w:val="18"/>
                <w:szCs w:val="18"/>
                <w:lang w:bidi="zh-CN"/>
              </w:rPr>
            </w:pPr>
          </w:p>
        </w:tc>
        <w:tc>
          <w:tcPr>
            <w:tcW w:w="1861" w:type="dxa"/>
            <w:noWrap w:val="0"/>
            <w:vAlign w:val="top"/>
          </w:tcPr>
          <w:p w14:paraId="4B1063D4">
            <w:pPr>
              <w:spacing w:line="320" w:lineRule="exact"/>
              <w:outlineLvl w:val="0"/>
              <w:rPr>
                <w:rFonts w:hint="eastAsia" w:ascii="宋体" w:hAnsi="宋体"/>
                <w:sz w:val="18"/>
                <w:szCs w:val="18"/>
                <w:lang w:bidi="zh-CN"/>
              </w:rPr>
            </w:pPr>
          </w:p>
        </w:tc>
      </w:tr>
      <w:tr w14:paraId="12F13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FD1B2DF">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43</w:t>
            </w:r>
          </w:p>
        </w:tc>
        <w:tc>
          <w:tcPr>
            <w:tcW w:w="2288" w:type="dxa"/>
            <w:noWrap w:val="0"/>
            <w:vAlign w:val="center"/>
          </w:tcPr>
          <w:p w14:paraId="64684235">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传感器</w:t>
            </w:r>
          </w:p>
        </w:tc>
        <w:tc>
          <w:tcPr>
            <w:tcW w:w="676" w:type="dxa"/>
            <w:noWrap w:val="0"/>
            <w:vAlign w:val="center"/>
          </w:tcPr>
          <w:p w14:paraId="045AD0DC">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4F0DDD0">
            <w:pPr>
              <w:spacing w:line="320" w:lineRule="exact"/>
              <w:outlineLvl w:val="0"/>
              <w:rPr>
                <w:rFonts w:hint="eastAsia" w:ascii="宋体" w:hAnsi="宋体"/>
                <w:sz w:val="18"/>
                <w:szCs w:val="18"/>
                <w:lang w:bidi="zh-CN"/>
              </w:rPr>
            </w:pPr>
          </w:p>
        </w:tc>
        <w:tc>
          <w:tcPr>
            <w:tcW w:w="1021" w:type="dxa"/>
            <w:noWrap w:val="0"/>
            <w:vAlign w:val="top"/>
          </w:tcPr>
          <w:p w14:paraId="1792413C">
            <w:pPr>
              <w:spacing w:line="320" w:lineRule="exact"/>
              <w:outlineLvl w:val="0"/>
              <w:rPr>
                <w:rFonts w:hint="eastAsia" w:ascii="宋体" w:hAnsi="宋体"/>
                <w:sz w:val="18"/>
                <w:szCs w:val="18"/>
                <w:lang w:bidi="zh-CN"/>
              </w:rPr>
            </w:pPr>
          </w:p>
        </w:tc>
        <w:tc>
          <w:tcPr>
            <w:tcW w:w="954" w:type="dxa"/>
            <w:noWrap w:val="0"/>
            <w:vAlign w:val="top"/>
          </w:tcPr>
          <w:p w14:paraId="7849CA21">
            <w:pPr>
              <w:spacing w:line="320" w:lineRule="exact"/>
              <w:outlineLvl w:val="0"/>
              <w:rPr>
                <w:rFonts w:hint="eastAsia" w:ascii="宋体" w:hAnsi="宋体"/>
                <w:sz w:val="18"/>
                <w:szCs w:val="18"/>
                <w:lang w:bidi="zh-CN"/>
              </w:rPr>
            </w:pPr>
          </w:p>
        </w:tc>
        <w:tc>
          <w:tcPr>
            <w:tcW w:w="954" w:type="dxa"/>
            <w:noWrap w:val="0"/>
            <w:vAlign w:val="top"/>
          </w:tcPr>
          <w:p w14:paraId="2BDFD20F">
            <w:pPr>
              <w:spacing w:line="320" w:lineRule="exact"/>
              <w:outlineLvl w:val="0"/>
              <w:rPr>
                <w:rFonts w:hint="eastAsia" w:ascii="宋体" w:hAnsi="宋体"/>
                <w:sz w:val="18"/>
                <w:szCs w:val="18"/>
                <w:lang w:bidi="zh-CN"/>
              </w:rPr>
            </w:pPr>
          </w:p>
        </w:tc>
        <w:tc>
          <w:tcPr>
            <w:tcW w:w="1861" w:type="dxa"/>
            <w:noWrap w:val="0"/>
            <w:vAlign w:val="top"/>
          </w:tcPr>
          <w:p w14:paraId="4508936E">
            <w:pPr>
              <w:spacing w:line="320" w:lineRule="exact"/>
              <w:outlineLvl w:val="0"/>
              <w:rPr>
                <w:rFonts w:hint="eastAsia" w:ascii="宋体" w:hAnsi="宋体"/>
                <w:sz w:val="18"/>
                <w:szCs w:val="18"/>
                <w:lang w:bidi="zh-CN"/>
              </w:rPr>
            </w:pPr>
          </w:p>
        </w:tc>
      </w:tr>
      <w:tr w14:paraId="37866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4C3ADD5">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44</w:t>
            </w:r>
          </w:p>
        </w:tc>
        <w:tc>
          <w:tcPr>
            <w:tcW w:w="2288" w:type="dxa"/>
            <w:noWrap w:val="0"/>
            <w:vAlign w:val="center"/>
          </w:tcPr>
          <w:p w14:paraId="57E3BF6A">
            <w:pPr>
              <w:widowControl/>
              <w:spacing w:line="320" w:lineRule="exact"/>
              <w:jc w:val="left"/>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电动开关蝶阀</w:t>
            </w:r>
          </w:p>
        </w:tc>
        <w:tc>
          <w:tcPr>
            <w:tcW w:w="676" w:type="dxa"/>
            <w:noWrap w:val="0"/>
            <w:vAlign w:val="center"/>
          </w:tcPr>
          <w:p w14:paraId="75CEFC09">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7268FA0">
            <w:pPr>
              <w:spacing w:line="320" w:lineRule="exact"/>
              <w:outlineLvl w:val="0"/>
              <w:rPr>
                <w:rFonts w:hint="eastAsia" w:ascii="宋体" w:hAnsi="宋体"/>
                <w:sz w:val="18"/>
                <w:szCs w:val="18"/>
                <w:lang w:bidi="zh-CN"/>
              </w:rPr>
            </w:pPr>
          </w:p>
        </w:tc>
        <w:tc>
          <w:tcPr>
            <w:tcW w:w="1021" w:type="dxa"/>
            <w:noWrap w:val="0"/>
            <w:vAlign w:val="top"/>
          </w:tcPr>
          <w:p w14:paraId="3A8FA1D3">
            <w:pPr>
              <w:spacing w:line="320" w:lineRule="exact"/>
              <w:outlineLvl w:val="0"/>
              <w:rPr>
                <w:rFonts w:hint="eastAsia" w:ascii="宋体" w:hAnsi="宋体"/>
                <w:sz w:val="18"/>
                <w:szCs w:val="18"/>
                <w:lang w:bidi="zh-CN"/>
              </w:rPr>
            </w:pPr>
          </w:p>
        </w:tc>
        <w:tc>
          <w:tcPr>
            <w:tcW w:w="954" w:type="dxa"/>
            <w:noWrap w:val="0"/>
            <w:vAlign w:val="top"/>
          </w:tcPr>
          <w:p w14:paraId="2169FC01">
            <w:pPr>
              <w:spacing w:line="320" w:lineRule="exact"/>
              <w:outlineLvl w:val="0"/>
              <w:rPr>
                <w:rFonts w:hint="eastAsia" w:ascii="宋体" w:hAnsi="宋体"/>
                <w:sz w:val="18"/>
                <w:szCs w:val="18"/>
                <w:lang w:bidi="zh-CN"/>
              </w:rPr>
            </w:pPr>
          </w:p>
        </w:tc>
        <w:tc>
          <w:tcPr>
            <w:tcW w:w="954" w:type="dxa"/>
            <w:noWrap w:val="0"/>
            <w:vAlign w:val="top"/>
          </w:tcPr>
          <w:p w14:paraId="3EC69F99">
            <w:pPr>
              <w:spacing w:line="320" w:lineRule="exact"/>
              <w:outlineLvl w:val="0"/>
              <w:rPr>
                <w:rFonts w:hint="eastAsia" w:ascii="宋体" w:hAnsi="宋体"/>
                <w:sz w:val="18"/>
                <w:szCs w:val="18"/>
                <w:lang w:bidi="zh-CN"/>
              </w:rPr>
            </w:pPr>
          </w:p>
        </w:tc>
        <w:tc>
          <w:tcPr>
            <w:tcW w:w="1861" w:type="dxa"/>
            <w:noWrap w:val="0"/>
            <w:vAlign w:val="top"/>
          </w:tcPr>
          <w:p w14:paraId="6B721CB9">
            <w:pPr>
              <w:spacing w:line="320" w:lineRule="exact"/>
              <w:outlineLvl w:val="0"/>
              <w:rPr>
                <w:rFonts w:hint="eastAsia" w:ascii="宋体" w:hAnsi="宋体"/>
                <w:sz w:val="18"/>
                <w:szCs w:val="18"/>
                <w:lang w:bidi="zh-CN"/>
              </w:rPr>
            </w:pPr>
          </w:p>
        </w:tc>
      </w:tr>
      <w:tr w14:paraId="18975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0EFCEBF">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45</w:t>
            </w:r>
          </w:p>
        </w:tc>
        <w:tc>
          <w:tcPr>
            <w:tcW w:w="2288" w:type="dxa"/>
            <w:noWrap w:val="0"/>
            <w:vAlign w:val="center"/>
          </w:tcPr>
          <w:p w14:paraId="0C648F82">
            <w:pPr>
              <w:widowControl/>
              <w:spacing w:line="320" w:lineRule="exact"/>
              <w:jc w:val="left"/>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电动压差旁通阀</w:t>
            </w:r>
          </w:p>
        </w:tc>
        <w:tc>
          <w:tcPr>
            <w:tcW w:w="676" w:type="dxa"/>
            <w:noWrap w:val="0"/>
            <w:vAlign w:val="center"/>
          </w:tcPr>
          <w:p w14:paraId="3FDEEAE9">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1890D949">
            <w:pPr>
              <w:spacing w:line="320" w:lineRule="exact"/>
              <w:outlineLvl w:val="0"/>
              <w:rPr>
                <w:rFonts w:hint="eastAsia" w:ascii="宋体" w:hAnsi="宋体"/>
                <w:sz w:val="18"/>
                <w:szCs w:val="18"/>
                <w:lang w:bidi="zh-CN"/>
              </w:rPr>
            </w:pPr>
          </w:p>
        </w:tc>
        <w:tc>
          <w:tcPr>
            <w:tcW w:w="1021" w:type="dxa"/>
            <w:noWrap w:val="0"/>
            <w:vAlign w:val="top"/>
          </w:tcPr>
          <w:p w14:paraId="6F85AC23">
            <w:pPr>
              <w:spacing w:line="320" w:lineRule="exact"/>
              <w:outlineLvl w:val="0"/>
              <w:rPr>
                <w:rFonts w:hint="eastAsia" w:ascii="宋体" w:hAnsi="宋体"/>
                <w:sz w:val="18"/>
                <w:szCs w:val="18"/>
                <w:lang w:bidi="zh-CN"/>
              </w:rPr>
            </w:pPr>
          </w:p>
        </w:tc>
        <w:tc>
          <w:tcPr>
            <w:tcW w:w="954" w:type="dxa"/>
            <w:noWrap w:val="0"/>
            <w:vAlign w:val="top"/>
          </w:tcPr>
          <w:p w14:paraId="3C7DDEC6">
            <w:pPr>
              <w:spacing w:line="320" w:lineRule="exact"/>
              <w:outlineLvl w:val="0"/>
              <w:rPr>
                <w:rFonts w:hint="eastAsia" w:ascii="宋体" w:hAnsi="宋体"/>
                <w:sz w:val="18"/>
                <w:szCs w:val="18"/>
                <w:lang w:bidi="zh-CN"/>
              </w:rPr>
            </w:pPr>
          </w:p>
        </w:tc>
        <w:tc>
          <w:tcPr>
            <w:tcW w:w="954" w:type="dxa"/>
            <w:noWrap w:val="0"/>
            <w:vAlign w:val="top"/>
          </w:tcPr>
          <w:p w14:paraId="05FA2B4F">
            <w:pPr>
              <w:spacing w:line="320" w:lineRule="exact"/>
              <w:outlineLvl w:val="0"/>
              <w:rPr>
                <w:rFonts w:hint="eastAsia" w:ascii="宋体" w:hAnsi="宋体"/>
                <w:sz w:val="18"/>
                <w:szCs w:val="18"/>
                <w:lang w:bidi="zh-CN"/>
              </w:rPr>
            </w:pPr>
          </w:p>
        </w:tc>
        <w:tc>
          <w:tcPr>
            <w:tcW w:w="1861" w:type="dxa"/>
            <w:noWrap w:val="0"/>
            <w:vAlign w:val="top"/>
          </w:tcPr>
          <w:p w14:paraId="300F757F">
            <w:pPr>
              <w:spacing w:line="320" w:lineRule="exact"/>
              <w:outlineLvl w:val="0"/>
              <w:rPr>
                <w:rFonts w:hint="eastAsia" w:ascii="宋体" w:hAnsi="宋体"/>
                <w:sz w:val="18"/>
                <w:szCs w:val="18"/>
                <w:lang w:bidi="zh-CN"/>
              </w:rPr>
            </w:pPr>
          </w:p>
        </w:tc>
      </w:tr>
      <w:tr w14:paraId="7DF62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9D609F2">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46</w:t>
            </w:r>
          </w:p>
        </w:tc>
        <w:tc>
          <w:tcPr>
            <w:tcW w:w="2288" w:type="dxa"/>
            <w:noWrap w:val="0"/>
            <w:vAlign w:val="center"/>
          </w:tcPr>
          <w:p w14:paraId="51AD89CB">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电动压差旁通阀</w:t>
            </w:r>
          </w:p>
        </w:tc>
        <w:tc>
          <w:tcPr>
            <w:tcW w:w="676" w:type="dxa"/>
            <w:noWrap w:val="0"/>
            <w:vAlign w:val="center"/>
          </w:tcPr>
          <w:p w14:paraId="1E8EE55F">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76334FB">
            <w:pPr>
              <w:spacing w:line="320" w:lineRule="exact"/>
              <w:outlineLvl w:val="0"/>
              <w:rPr>
                <w:rFonts w:hint="eastAsia" w:ascii="宋体" w:hAnsi="宋体"/>
                <w:sz w:val="18"/>
                <w:szCs w:val="18"/>
                <w:lang w:bidi="zh-CN"/>
              </w:rPr>
            </w:pPr>
          </w:p>
        </w:tc>
        <w:tc>
          <w:tcPr>
            <w:tcW w:w="1021" w:type="dxa"/>
            <w:noWrap w:val="0"/>
            <w:vAlign w:val="top"/>
          </w:tcPr>
          <w:p w14:paraId="68B1C323">
            <w:pPr>
              <w:spacing w:line="320" w:lineRule="exact"/>
              <w:outlineLvl w:val="0"/>
              <w:rPr>
                <w:rFonts w:hint="eastAsia" w:ascii="宋体" w:hAnsi="宋体"/>
                <w:sz w:val="18"/>
                <w:szCs w:val="18"/>
                <w:lang w:bidi="zh-CN"/>
              </w:rPr>
            </w:pPr>
          </w:p>
        </w:tc>
        <w:tc>
          <w:tcPr>
            <w:tcW w:w="954" w:type="dxa"/>
            <w:noWrap w:val="0"/>
            <w:vAlign w:val="top"/>
          </w:tcPr>
          <w:p w14:paraId="73F11226">
            <w:pPr>
              <w:spacing w:line="320" w:lineRule="exact"/>
              <w:outlineLvl w:val="0"/>
              <w:rPr>
                <w:rFonts w:hint="eastAsia" w:ascii="宋体" w:hAnsi="宋体"/>
                <w:sz w:val="18"/>
                <w:szCs w:val="18"/>
                <w:lang w:bidi="zh-CN"/>
              </w:rPr>
            </w:pPr>
          </w:p>
        </w:tc>
        <w:tc>
          <w:tcPr>
            <w:tcW w:w="954" w:type="dxa"/>
            <w:noWrap w:val="0"/>
            <w:vAlign w:val="top"/>
          </w:tcPr>
          <w:p w14:paraId="664547B9">
            <w:pPr>
              <w:spacing w:line="320" w:lineRule="exact"/>
              <w:outlineLvl w:val="0"/>
              <w:rPr>
                <w:rFonts w:hint="eastAsia" w:ascii="宋体" w:hAnsi="宋体"/>
                <w:sz w:val="18"/>
                <w:szCs w:val="18"/>
                <w:lang w:bidi="zh-CN"/>
              </w:rPr>
            </w:pPr>
          </w:p>
        </w:tc>
        <w:tc>
          <w:tcPr>
            <w:tcW w:w="1861" w:type="dxa"/>
            <w:noWrap w:val="0"/>
            <w:vAlign w:val="top"/>
          </w:tcPr>
          <w:p w14:paraId="4DD77851">
            <w:pPr>
              <w:spacing w:line="320" w:lineRule="exact"/>
              <w:outlineLvl w:val="0"/>
              <w:rPr>
                <w:rFonts w:hint="eastAsia" w:ascii="宋体" w:hAnsi="宋体"/>
                <w:sz w:val="18"/>
                <w:szCs w:val="18"/>
                <w:lang w:bidi="zh-CN"/>
              </w:rPr>
            </w:pPr>
          </w:p>
        </w:tc>
      </w:tr>
      <w:tr w14:paraId="30716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CADAE76">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47</w:t>
            </w:r>
          </w:p>
        </w:tc>
        <w:tc>
          <w:tcPr>
            <w:tcW w:w="2288" w:type="dxa"/>
            <w:noWrap w:val="0"/>
            <w:vAlign w:val="center"/>
          </w:tcPr>
          <w:p w14:paraId="681961E6">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按设计要求及图纸要求能够实现全部功能的各种配管</w:t>
            </w:r>
          </w:p>
        </w:tc>
        <w:tc>
          <w:tcPr>
            <w:tcW w:w="676" w:type="dxa"/>
            <w:noWrap w:val="0"/>
            <w:vAlign w:val="center"/>
          </w:tcPr>
          <w:p w14:paraId="5615EE83">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2F4F11F">
            <w:pPr>
              <w:spacing w:line="320" w:lineRule="exact"/>
              <w:outlineLvl w:val="0"/>
              <w:rPr>
                <w:rFonts w:hint="eastAsia" w:ascii="宋体" w:hAnsi="宋体"/>
                <w:sz w:val="18"/>
                <w:szCs w:val="18"/>
                <w:lang w:bidi="zh-CN"/>
              </w:rPr>
            </w:pPr>
          </w:p>
        </w:tc>
        <w:tc>
          <w:tcPr>
            <w:tcW w:w="1021" w:type="dxa"/>
            <w:noWrap w:val="0"/>
            <w:vAlign w:val="top"/>
          </w:tcPr>
          <w:p w14:paraId="67381AEC">
            <w:pPr>
              <w:spacing w:line="320" w:lineRule="exact"/>
              <w:outlineLvl w:val="0"/>
              <w:rPr>
                <w:rFonts w:hint="eastAsia" w:ascii="宋体" w:hAnsi="宋体"/>
                <w:sz w:val="18"/>
                <w:szCs w:val="18"/>
                <w:lang w:bidi="zh-CN"/>
              </w:rPr>
            </w:pPr>
          </w:p>
        </w:tc>
        <w:tc>
          <w:tcPr>
            <w:tcW w:w="954" w:type="dxa"/>
            <w:noWrap w:val="0"/>
            <w:vAlign w:val="top"/>
          </w:tcPr>
          <w:p w14:paraId="2379FCCA">
            <w:pPr>
              <w:spacing w:line="320" w:lineRule="exact"/>
              <w:outlineLvl w:val="0"/>
              <w:rPr>
                <w:rFonts w:hint="eastAsia" w:ascii="宋体" w:hAnsi="宋体"/>
                <w:sz w:val="18"/>
                <w:szCs w:val="18"/>
                <w:lang w:bidi="zh-CN"/>
              </w:rPr>
            </w:pPr>
          </w:p>
        </w:tc>
        <w:tc>
          <w:tcPr>
            <w:tcW w:w="954" w:type="dxa"/>
            <w:noWrap w:val="0"/>
            <w:vAlign w:val="top"/>
          </w:tcPr>
          <w:p w14:paraId="35894A0A">
            <w:pPr>
              <w:spacing w:line="320" w:lineRule="exact"/>
              <w:outlineLvl w:val="0"/>
              <w:rPr>
                <w:rFonts w:hint="eastAsia" w:ascii="宋体" w:hAnsi="宋体"/>
                <w:sz w:val="18"/>
                <w:szCs w:val="18"/>
                <w:lang w:bidi="zh-CN"/>
              </w:rPr>
            </w:pPr>
          </w:p>
        </w:tc>
        <w:tc>
          <w:tcPr>
            <w:tcW w:w="1861" w:type="dxa"/>
            <w:noWrap w:val="0"/>
            <w:vAlign w:val="top"/>
          </w:tcPr>
          <w:p w14:paraId="02F195AC">
            <w:pPr>
              <w:spacing w:line="320" w:lineRule="exact"/>
              <w:outlineLvl w:val="0"/>
              <w:rPr>
                <w:rFonts w:hint="eastAsia" w:ascii="宋体" w:hAnsi="宋体"/>
                <w:sz w:val="18"/>
                <w:szCs w:val="18"/>
                <w:lang w:bidi="zh-CN"/>
              </w:rPr>
            </w:pPr>
          </w:p>
        </w:tc>
      </w:tr>
      <w:tr w14:paraId="79638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78F01B1">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48</w:t>
            </w:r>
          </w:p>
        </w:tc>
        <w:tc>
          <w:tcPr>
            <w:tcW w:w="2288" w:type="dxa"/>
            <w:noWrap w:val="0"/>
            <w:vAlign w:val="center"/>
          </w:tcPr>
          <w:p w14:paraId="0A3DE3FB">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按设计要求及图纸要求能够实现全部功能的各种配线</w:t>
            </w:r>
          </w:p>
        </w:tc>
        <w:tc>
          <w:tcPr>
            <w:tcW w:w="676" w:type="dxa"/>
            <w:noWrap w:val="0"/>
            <w:vAlign w:val="center"/>
          </w:tcPr>
          <w:p w14:paraId="2B8FA703">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9F8DAC8">
            <w:pPr>
              <w:spacing w:line="320" w:lineRule="exact"/>
              <w:outlineLvl w:val="0"/>
              <w:rPr>
                <w:rFonts w:hint="eastAsia" w:ascii="宋体" w:hAnsi="宋体"/>
                <w:sz w:val="18"/>
                <w:szCs w:val="18"/>
                <w:lang w:bidi="zh-CN"/>
              </w:rPr>
            </w:pPr>
          </w:p>
        </w:tc>
        <w:tc>
          <w:tcPr>
            <w:tcW w:w="1021" w:type="dxa"/>
            <w:noWrap w:val="0"/>
            <w:vAlign w:val="top"/>
          </w:tcPr>
          <w:p w14:paraId="2F8CC9CE">
            <w:pPr>
              <w:spacing w:line="320" w:lineRule="exact"/>
              <w:outlineLvl w:val="0"/>
              <w:rPr>
                <w:rFonts w:hint="eastAsia" w:ascii="宋体" w:hAnsi="宋体"/>
                <w:sz w:val="18"/>
                <w:szCs w:val="18"/>
                <w:lang w:bidi="zh-CN"/>
              </w:rPr>
            </w:pPr>
          </w:p>
        </w:tc>
        <w:tc>
          <w:tcPr>
            <w:tcW w:w="954" w:type="dxa"/>
            <w:noWrap w:val="0"/>
            <w:vAlign w:val="top"/>
          </w:tcPr>
          <w:p w14:paraId="7C2898F4">
            <w:pPr>
              <w:spacing w:line="320" w:lineRule="exact"/>
              <w:outlineLvl w:val="0"/>
              <w:rPr>
                <w:rFonts w:hint="eastAsia" w:ascii="宋体" w:hAnsi="宋体"/>
                <w:sz w:val="18"/>
                <w:szCs w:val="18"/>
                <w:lang w:bidi="zh-CN"/>
              </w:rPr>
            </w:pPr>
          </w:p>
        </w:tc>
        <w:tc>
          <w:tcPr>
            <w:tcW w:w="954" w:type="dxa"/>
            <w:noWrap w:val="0"/>
            <w:vAlign w:val="top"/>
          </w:tcPr>
          <w:p w14:paraId="6DEBA294">
            <w:pPr>
              <w:spacing w:line="320" w:lineRule="exact"/>
              <w:outlineLvl w:val="0"/>
              <w:rPr>
                <w:rFonts w:hint="eastAsia" w:ascii="宋体" w:hAnsi="宋体"/>
                <w:sz w:val="18"/>
                <w:szCs w:val="18"/>
                <w:lang w:bidi="zh-CN"/>
              </w:rPr>
            </w:pPr>
          </w:p>
        </w:tc>
        <w:tc>
          <w:tcPr>
            <w:tcW w:w="1861" w:type="dxa"/>
            <w:noWrap w:val="0"/>
            <w:vAlign w:val="top"/>
          </w:tcPr>
          <w:p w14:paraId="6F5D9305">
            <w:pPr>
              <w:spacing w:line="320" w:lineRule="exact"/>
              <w:outlineLvl w:val="0"/>
              <w:rPr>
                <w:rFonts w:hint="eastAsia" w:ascii="宋体" w:hAnsi="宋体"/>
                <w:sz w:val="18"/>
                <w:szCs w:val="18"/>
                <w:lang w:bidi="zh-CN"/>
              </w:rPr>
            </w:pPr>
          </w:p>
        </w:tc>
      </w:tr>
      <w:tr w14:paraId="6F52C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6B8460C9">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49</w:t>
            </w:r>
          </w:p>
        </w:tc>
        <w:tc>
          <w:tcPr>
            <w:tcW w:w="2288" w:type="dxa"/>
            <w:noWrap w:val="0"/>
            <w:vAlign w:val="center"/>
          </w:tcPr>
          <w:p w14:paraId="0A6840C0">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按设计要求及图纸要求能够实现全部功能的桥架（含支架及支架油漆）</w:t>
            </w:r>
          </w:p>
        </w:tc>
        <w:tc>
          <w:tcPr>
            <w:tcW w:w="676" w:type="dxa"/>
            <w:noWrap w:val="0"/>
            <w:vAlign w:val="center"/>
          </w:tcPr>
          <w:p w14:paraId="43ED5880">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28BE752">
            <w:pPr>
              <w:spacing w:line="320" w:lineRule="exact"/>
              <w:outlineLvl w:val="0"/>
              <w:rPr>
                <w:rFonts w:hint="eastAsia" w:ascii="宋体" w:hAnsi="宋体"/>
                <w:sz w:val="18"/>
                <w:szCs w:val="18"/>
                <w:lang w:bidi="zh-CN"/>
              </w:rPr>
            </w:pPr>
          </w:p>
        </w:tc>
        <w:tc>
          <w:tcPr>
            <w:tcW w:w="1021" w:type="dxa"/>
            <w:noWrap w:val="0"/>
            <w:vAlign w:val="top"/>
          </w:tcPr>
          <w:p w14:paraId="21137516">
            <w:pPr>
              <w:spacing w:line="320" w:lineRule="exact"/>
              <w:outlineLvl w:val="0"/>
              <w:rPr>
                <w:rFonts w:hint="eastAsia" w:ascii="宋体" w:hAnsi="宋体"/>
                <w:sz w:val="18"/>
                <w:szCs w:val="18"/>
                <w:lang w:bidi="zh-CN"/>
              </w:rPr>
            </w:pPr>
          </w:p>
        </w:tc>
        <w:tc>
          <w:tcPr>
            <w:tcW w:w="954" w:type="dxa"/>
            <w:noWrap w:val="0"/>
            <w:vAlign w:val="top"/>
          </w:tcPr>
          <w:p w14:paraId="4573D6D1">
            <w:pPr>
              <w:spacing w:line="320" w:lineRule="exact"/>
              <w:outlineLvl w:val="0"/>
              <w:rPr>
                <w:rFonts w:hint="eastAsia" w:ascii="宋体" w:hAnsi="宋体"/>
                <w:sz w:val="18"/>
                <w:szCs w:val="18"/>
                <w:lang w:bidi="zh-CN"/>
              </w:rPr>
            </w:pPr>
          </w:p>
        </w:tc>
        <w:tc>
          <w:tcPr>
            <w:tcW w:w="954" w:type="dxa"/>
            <w:noWrap w:val="0"/>
            <w:vAlign w:val="top"/>
          </w:tcPr>
          <w:p w14:paraId="56463A1C">
            <w:pPr>
              <w:spacing w:line="320" w:lineRule="exact"/>
              <w:outlineLvl w:val="0"/>
              <w:rPr>
                <w:rFonts w:hint="eastAsia" w:ascii="宋体" w:hAnsi="宋体"/>
                <w:sz w:val="18"/>
                <w:szCs w:val="18"/>
                <w:lang w:bidi="zh-CN"/>
              </w:rPr>
            </w:pPr>
          </w:p>
        </w:tc>
        <w:tc>
          <w:tcPr>
            <w:tcW w:w="1861" w:type="dxa"/>
            <w:noWrap w:val="0"/>
            <w:vAlign w:val="top"/>
          </w:tcPr>
          <w:p w14:paraId="29FAFCFC">
            <w:pPr>
              <w:spacing w:line="320" w:lineRule="exact"/>
              <w:outlineLvl w:val="0"/>
              <w:rPr>
                <w:rFonts w:hint="eastAsia" w:ascii="宋体" w:hAnsi="宋体"/>
                <w:sz w:val="18"/>
                <w:szCs w:val="18"/>
                <w:lang w:bidi="zh-CN"/>
              </w:rPr>
            </w:pPr>
          </w:p>
        </w:tc>
      </w:tr>
      <w:tr w14:paraId="37533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3B5AE38A">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50</w:t>
            </w:r>
          </w:p>
        </w:tc>
        <w:tc>
          <w:tcPr>
            <w:tcW w:w="2288" w:type="dxa"/>
            <w:noWrap w:val="0"/>
            <w:vAlign w:val="center"/>
          </w:tcPr>
          <w:p w14:paraId="73DE8872">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按设计要求及图纸要求能够实现全部功能的各种辅材及其他配件</w:t>
            </w:r>
          </w:p>
        </w:tc>
        <w:tc>
          <w:tcPr>
            <w:tcW w:w="676" w:type="dxa"/>
            <w:noWrap w:val="0"/>
            <w:vAlign w:val="center"/>
          </w:tcPr>
          <w:p w14:paraId="2D6F3C18">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5BDC838">
            <w:pPr>
              <w:spacing w:line="320" w:lineRule="exact"/>
              <w:outlineLvl w:val="0"/>
              <w:rPr>
                <w:rFonts w:hint="eastAsia" w:ascii="宋体" w:hAnsi="宋体"/>
                <w:sz w:val="18"/>
                <w:szCs w:val="18"/>
                <w:lang w:bidi="zh-CN"/>
              </w:rPr>
            </w:pPr>
          </w:p>
        </w:tc>
        <w:tc>
          <w:tcPr>
            <w:tcW w:w="1021" w:type="dxa"/>
            <w:noWrap w:val="0"/>
            <w:vAlign w:val="top"/>
          </w:tcPr>
          <w:p w14:paraId="1BF46D30">
            <w:pPr>
              <w:spacing w:line="320" w:lineRule="exact"/>
              <w:outlineLvl w:val="0"/>
              <w:rPr>
                <w:rFonts w:hint="eastAsia" w:ascii="宋体" w:hAnsi="宋体"/>
                <w:sz w:val="18"/>
                <w:szCs w:val="18"/>
                <w:lang w:bidi="zh-CN"/>
              </w:rPr>
            </w:pPr>
          </w:p>
        </w:tc>
        <w:tc>
          <w:tcPr>
            <w:tcW w:w="954" w:type="dxa"/>
            <w:noWrap w:val="0"/>
            <w:vAlign w:val="top"/>
          </w:tcPr>
          <w:p w14:paraId="53A7470A">
            <w:pPr>
              <w:spacing w:line="320" w:lineRule="exact"/>
              <w:outlineLvl w:val="0"/>
              <w:rPr>
                <w:rFonts w:hint="eastAsia" w:ascii="宋体" w:hAnsi="宋体"/>
                <w:sz w:val="18"/>
                <w:szCs w:val="18"/>
                <w:lang w:bidi="zh-CN"/>
              </w:rPr>
            </w:pPr>
          </w:p>
        </w:tc>
        <w:tc>
          <w:tcPr>
            <w:tcW w:w="954" w:type="dxa"/>
            <w:noWrap w:val="0"/>
            <w:vAlign w:val="top"/>
          </w:tcPr>
          <w:p w14:paraId="2E9B4287">
            <w:pPr>
              <w:spacing w:line="320" w:lineRule="exact"/>
              <w:outlineLvl w:val="0"/>
              <w:rPr>
                <w:rFonts w:hint="eastAsia" w:ascii="宋体" w:hAnsi="宋体"/>
                <w:sz w:val="18"/>
                <w:szCs w:val="18"/>
                <w:lang w:bidi="zh-CN"/>
              </w:rPr>
            </w:pPr>
          </w:p>
        </w:tc>
        <w:tc>
          <w:tcPr>
            <w:tcW w:w="1861" w:type="dxa"/>
            <w:noWrap w:val="0"/>
            <w:vAlign w:val="top"/>
          </w:tcPr>
          <w:p w14:paraId="610A7E69">
            <w:pPr>
              <w:spacing w:line="320" w:lineRule="exact"/>
              <w:outlineLvl w:val="0"/>
              <w:rPr>
                <w:rFonts w:hint="eastAsia" w:ascii="宋体" w:hAnsi="宋体"/>
                <w:sz w:val="18"/>
                <w:szCs w:val="18"/>
                <w:lang w:bidi="zh-CN"/>
              </w:rPr>
            </w:pPr>
          </w:p>
        </w:tc>
      </w:tr>
      <w:tr w14:paraId="34642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2B86D970">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51</w:t>
            </w:r>
          </w:p>
        </w:tc>
        <w:tc>
          <w:tcPr>
            <w:tcW w:w="2288" w:type="dxa"/>
            <w:noWrap w:val="0"/>
            <w:vAlign w:val="center"/>
          </w:tcPr>
          <w:p w14:paraId="752FBDA5">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复合管</w:t>
            </w:r>
          </w:p>
        </w:tc>
        <w:tc>
          <w:tcPr>
            <w:tcW w:w="676" w:type="dxa"/>
            <w:noWrap w:val="0"/>
            <w:vAlign w:val="center"/>
          </w:tcPr>
          <w:p w14:paraId="054C7567">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B2A7BC1">
            <w:pPr>
              <w:spacing w:line="320" w:lineRule="exact"/>
              <w:outlineLvl w:val="0"/>
              <w:rPr>
                <w:rFonts w:hint="eastAsia" w:ascii="宋体" w:hAnsi="宋体"/>
                <w:sz w:val="18"/>
                <w:szCs w:val="18"/>
                <w:lang w:bidi="zh-CN"/>
              </w:rPr>
            </w:pPr>
          </w:p>
        </w:tc>
        <w:tc>
          <w:tcPr>
            <w:tcW w:w="1021" w:type="dxa"/>
            <w:noWrap w:val="0"/>
            <w:vAlign w:val="top"/>
          </w:tcPr>
          <w:p w14:paraId="23C2C61E">
            <w:pPr>
              <w:spacing w:line="320" w:lineRule="exact"/>
              <w:outlineLvl w:val="0"/>
              <w:rPr>
                <w:rFonts w:hint="eastAsia" w:ascii="宋体" w:hAnsi="宋体"/>
                <w:sz w:val="18"/>
                <w:szCs w:val="18"/>
                <w:lang w:bidi="zh-CN"/>
              </w:rPr>
            </w:pPr>
          </w:p>
        </w:tc>
        <w:tc>
          <w:tcPr>
            <w:tcW w:w="954" w:type="dxa"/>
            <w:noWrap w:val="0"/>
            <w:vAlign w:val="top"/>
          </w:tcPr>
          <w:p w14:paraId="4418453F">
            <w:pPr>
              <w:spacing w:line="320" w:lineRule="exact"/>
              <w:outlineLvl w:val="0"/>
              <w:rPr>
                <w:rFonts w:hint="eastAsia" w:ascii="宋体" w:hAnsi="宋体"/>
                <w:sz w:val="18"/>
                <w:szCs w:val="18"/>
                <w:lang w:bidi="zh-CN"/>
              </w:rPr>
            </w:pPr>
          </w:p>
        </w:tc>
        <w:tc>
          <w:tcPr>
            <w:tcW w:w="954" w:type="dxa"/>
            <w:noWrap w:val="0"/>
            <w:vAlign w:val="top"/>
          </w:tcPr>
          <w:p w14:paraId="7AAF846E">
            <w:pPr>
              <w:spacing w:line="320" w:lineRule="exact"/>
              <w:outlineLvl w:val="0"/>
              <w:rPr>
                <w:rFonts w:hint="eastAsia" w:ascii="宋体" w:hAnsi="宋体"/>
                <w:sz w:val="18"/>
                <w:szCs w:val="18"/>
                <w:lang w:bidi="zh-CN"/>
              </w:rPr>
            </w:pPr>
          </w:p>
        </w:tc>
        <w:tc>
          <w:tcPr>
            <w:tcW w:w="1861" w:type="dxa"/>
            <w:noWrap w:val="0"/>
            <w:vAlign w:val="top"/>
          </w:tcPr>
          <w:p w14:paraId="3ED06D82">
            <w:pPr>
              <w:spacing w:line="320" w:lineRule="exact"/>
              <w:outlineLvl w:val="0"/>
              <w:rPr>
                <w:rFonts w:hint="eastAsia" w:ascii="宋体" w:hAnsi="宋体"/>
                <w:sz w:val="18"/>
                <w:szCs w:val="18"/>
                <w:lang w:bidi="zh-CN"/>
              </w:rPr>
            </w:pPr>
          </w:p>
        </w:tc>
      </w:tr>
      <w:tr w14:paraId="5E552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9885FB2">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52</w:t>
            </w:r>
          </w:p>
        </w:tc>
        <w:tc>
          <w:tcPr>
            <w:tcW w:w="2288" w:type="dxa"/>
            <w:noWrap w:val="0"/>
            <w:vAlign w:val="center"/>
          </w:tcPr>
          <w:p w14:paraId="0D7416FD">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塑料管</w:t>
            </w:r>
          </w:p>
        </w:tc>
        <w:tc>
          <w:tcPr>
            <w:tcW w:w="676" w:type="dxa"/>
            <w:noWrap w:val="0"/>
            <w:vAlign w:val="center"/>
          </w:tcPr>
          <w:p w14:paraId="54937740">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A83EFB0">
            <w:pPr>
              <w:spacing w:line="320" w:lineRule="exact"/>
              <w:outlineLvl w:val="0"/>
              <w:rPr>
                <w:rFonts w:hint="eastAsia" w:ascii="宋体" w:hAnsi="宋体"/>
                <w:sz w:val="18"/>
                <w:szCs w:val="18"/>
                <w:lang w:bidi="zh-CN"/>
              </w:rPr>
            </w:pPr>
          </w:p>
        </w:tc>
        <w:tc>
          <w:tcPr>
            <w:tcW w:w="1021" w:type="dxa"/>
            <w:noWrap w:val="0"/>
            <w:vAlign w:val="top"/>
          </w:tcPr>
          <w:p w14:paraId="42FC4A75">
            <w:pPr>
              <w:spacing w:line="320" w:lineRule="exact"/>
              <w:outlineLvl w:val="0"/>
              <w:rPr>
                <w:rFonts w:hint="eastAsia" w:ascii="宋体" w:hAnsi="宋体"/>
                <w:sz w:val="18"/>
                <w:szCs w:val="18"/>
                <w:lang w:bidi="zh-CN"/>
              </w:rPr>
            </w:pPr>
          </w:p>
        </w:tc>
        <w:tc>
          <w:tcPr>
            <w:tcW w:w="954" w:type="dxa"/>
            <w:noWrap w:val="0"/>
            <w:vAlign w:val="top"/>
          </w:tcPr>
          <w:p w14:paraId="4C303CDD">
            <w:pPr>
              <w:spacing w:line="320" w:lineRule="exact"/>
              <w:outlineLvl w:val="0"/>
              <w:rPr>
                <w:rFonts w:hint="eastAsia" w:ascii="宋体" w:hAnsi="宋体"/>
                <w:sz w:val="18"/>
                <w:szCs w:val="18"/>
                <w:lang w:bidi="zh-CN"/>
              </w:rPr>
            </w:pPr>
          </w:p>
        </w:tc>
        <w:tc>
          <w:tcPr>
            <w:tcW w:w="954" w:type="dxa"/>
            <w:noWrap w:val="0"/>
            <w:vAlign w:val="top"/>
          </w:tcPr>
          <w:p w14:paraId="6415CFC6">
            <w:pPr>
              <w:spacing w:line="320" w:lineRule="exact"/>
              <w:outlineLvl w:val="0"/>
              <w:rPr>
                <w:rFonts w:hint="eastAsia" w:ascii="宋体" w:hAnsi="宋体"/>
                <w:sz w:val="18"/>
                <w:szCs w:val="18"/>
                <w:lang w:bidi="zh-CN"/>
              </w:rPr>
            </w:pPr>
          </w:p>
        </w:tc>
        <w:tc>
          <w:tcPr>
            <w:tcW w:w="1861" w:type="dxa"/>
            <w:noWrap w:val="0"/>
            <w:vAlign w:val="top"/>
          </w:tcPr>
          <w:p w14:paraId="076DD990">
            <w:pPr>
              <w:spacing w:line="320" w:lineRule="exact"/>
              <w:outlineLvl w:val="0"/>
              <w:rPr>
                <w:rFonts w:hint="eastAsia" w:ascii="宋体" w:hAnsi="宋体"/>
                <w:sz w:val="18"/>
                <w:szCs w:val="18"/>
                <w:lang w:bidi="zh-CN"/>
              </w:rPr>
            </w:pPr>
          </w:p>
        </w:tc>
      </w:tr>
      <w:tr w14:paraId="2FCA7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16EF7661">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53</w:t>
            </w:r>
          </w:p>
        </w:tc>
        <w:tc>
          <w:tcPr>
            <w:tcW w:w="2288" w:type="dxa"/>
            <w:noWrap w:val="0"/>
            <w:vAlign w:val="center"/>
          </w:tcPr>
          <w:p w14:paraId="03F550C1">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支/吊架、基础型钢</w:t>
            </w:r>
          </w:p>
        </w:tc>
        <w:tc>
          <w:tcPr>
            <w:tcW w:w="676" w:type="dxa"/>
            <w:noWrap w:val="0"/>
            <w:vAlign w:val="center"/>
          </w:tcPr>
          <w:p w14:paraId="554251F5">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36C9A53">
            <w:pPr>
              <w:spacing w:line="320" w:lineRule="exact"/>
              <w:outlineLvl w:val="0"/>
              <w:rPr>
                <w:rFonts w:hint="eastAsia" w:ascii="宋体" w:hAnsi="宋体"/>
                <w:sz w:val="18"/>
                <w:szCs w:val="18"/>
                <w:lang w:bidi="zh-CN"/>
              </w:rPr>
            </w:pPr>
          </w:p>
        </w:tc>
        <w:tc>
          <w:tcPr>
            <w:tcW w:w="1021" w:type="dxa"/>
            <w:noWrap w:val="0"/>
            <w:vAlign w:val="top"/>
          </w:tcPr>
          <w:p w14:paraId="20E5ECD5">
            <w:pPr>
              <w:spacing w:line="320" w:lineRule="exact"/>
              <w:outlineLvl w:val="0"/>
              <w:rPr>
                <w:rFonts w:hint="eastAsia" w:ascii="宋体" w:hAnsi="宋体"/>
                <w:sz w:val="18"/>
                <w:szCs w:val="18"/>
                <w:lang w:bidi="zh-CN"/>
              </w:rPr>
            </w:pPr>
          </w:p>
        </w:tc>
        <w:tc>
          <w:tcPr>
            <w:tcW w:w="954" w:type="dxa"/>
            <w:noWrap w:val="0"/>
            <w:vAlign w:val="top"/>
          </w:tcPr>
          <w:p w14:paraId="0743596F">
            <w:pPr>
              <w:spacing w:line="320" w:lineRule="exact"/>
              <w:outlineLvl w:val="0"/>
              <w:rPr>
                <w:rFonts w:hint="eastAsia" w:ascii="宋体" w:hAnsi="宋体"/>
                <w:sz w:val="18"/>
                <w:szCs w:val="18"/>
                <w:lang w:bidi="zh-CN"/>
              </w:rPr>
            </w:pPr>
          </w:p>
        </w:tc>
        <w:tc>
          <w:tcPr>
            <w:tcW w:w="954" w:type="dxa"/>
            <w:noWrap w:val="0"/>
            <w:vAlign w:val="top"/>
          </w:tcPr>
          <w:p w14:paraId="6D7D773B">
            <w:pPr>
              <w:spacing w:line="320" w:lineRule="exact"/>
              <w:outlineLvl w:val="0"/>
              <w:rPr>
                <w:rFonts w:hint="eastAsia" w:ascii="宋体" w:hAnsi="宋体"/>
                <w:sz w:val="18"/>
                <w:szCs w:val="18"/>
                <w:lang w:bidi="zh-CN"/>
              </w:rPr>
            </w:pPr>
          </w:p>
        </w:tc>
        <w:tc>
          <w:tcPr>
            <w:tcW w:w="1861" w:type="dxa"/>
            <w:noWrap w:val="0"/>
            <w:vAlign w:val="top"/>
          </w:tcPr>
          <w:p w14:paraId="0B6DB20F">
            <w:pPr>
              <w:spacing w:line="320" w:lineRule="exact"/>
              <w:outlineLvl w:val="0"/>
              <w:rPr>
                <w:rFonts w:hint="eastAsia" w:ascii="宋体" w:hAnsi="宋体"/>
                <w:sz w:val="18"/>
                <w:szCs w:val="18"/>
                <w:lang w:bidi="zh-CN"/>
              </w:rPr>
            </w:pPr>
          </w:p>
        </w:tc>
      </w:tr>
      <w:tr w14:paraId="7DDA3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B6F67DF">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54</w:t>
            </w:r>
          </w:p>
        </w:tc>
        <w:tc>
          <w:tcPr>
            <w:tcW w:w="2288" w:type="dxa"/>
            <w:noWrap w:val="0"/>
            <w:vAlign w:val="center"/>
          </w:tcPr>
          <w:p w14:paraId="65F67079">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其他管道绝热</w:t>
            </w:r>
          </w:p>
        </w:tc>
        <w:tc>
          <w:tcPr>
            <w:tcW w:w="676" w:type="dxa"/>
            <w:noWrap w:val="0"/>
            <w:vAlign w:val="center"/>
          </w:tcPr>
          <w:p w14:paraId="4C3F169D">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CDCE6D9">
            <w:pPr>
              <w:spacing w:line="320" w:lineRule="exact"/>
              <w:outlineLvl w:val="0"/>
              <w:rPr>
                <w:rFonts w:hint="eastAsia" w:ascii="宋体" w:hAnsi="宋体"/>
                <w:sz w:val="18"/>
                <w:szCs w:val="18"/>
                <w:lang w:bidi="zh-CN"/>
              </w:rPr>
            </w:pPr>
          </w:p>
        </w:tc>
        <w:tc>
          <w:tcPr>
            <w:tcW w:w="1021" w:type="dxa"/>
            <w:noWrap w:val="0"/>
            <w:vAlign w:val="top"/>
          </w:tcPr>
          <w:p w14:paraId="51CF1219">
            <w:pPr>
              <w:spacing w:line="320" w:lineRule="exact"/>
              <w:outlineLvl w:val="0"/>
              <w:rPr>
                <w:rFonts w:hint="eastAsia" w:ascii="宋体" w:hAnsi="宋体"/>
                <w:sz w:val="18"/>
                <w:szCs w:val="18"/>
                <w:lang w:bidi="zh-CN"/>
              </w:rPr>
            </w:pPr>
          </w:p>
        </w:tc>
        <w:tc>
          <w:tcPr>
            <w:tcW w:w="954" w:type="dxa"/>
            <w:noWrap w:val="0"/>
            <w:vAlign w:val="top"/>
          </w:tcPr>
          <w:p w14:paraId="39B658F0">
            <w:pPr>
              <w:spacing w:line="320" w:lineRule="exact"/>
              <w:outlineLvl w:val="0"/>
              <w:rPr>
                <w:rFonts w:hint="eastAsia" w:ascii="宋体" w:hAnsi="宋体"/>
                <w:sz w:val="18"/>
                <w:szCs w:val="18"/>
                <w:lang w:bidi="zh-CN"/>
              </w:rPr>
            </w:pPr>
          </w:p>
        </w:tc>
        <w:tc>
          <w:tcPr>
            <w:tcW w:w="954" w:type="dxa"/>
            <w:noWrap w:val="0"/>
            <w:vAlign w:val="top"/>
          </w:tcPr>
          <w:p w14:paraId="527DA3B8">
            <w:pPr>
              <w:spacing w:line="320" w:lineRule="exact"/>
              <w:outlineLvl w:val="0"/>
              <w:rPr>
                <w:rFonts w:hint="eastAsia" w:ascii="宋体" w:hAnsi="宋体"/>
                <w:sz w:val="18"/>
                <w:szCs w:val="18"/>
                <w:lang w:bidi="zh-CN"/>
              </w:rPr>
            </w:pPr>
          </w:p>
        </w:tc>
        <w:tc>
          <w:tcPr>
            <w:tcW w:w="1861" w:type="dxa"/>
            <w:noWrap w:val="0"/>
            <w:vAlign w:val="top"/>
          </w:tcPr>
          <w:p w14:paraId="5BCC81D9">
            <w:pPr>
              <w:spacing w:line="320" w:lineRule="exact"/>
              <w:outlineLvl w:val="0"/>
              <w:rPr>
                <w:rFonts w:hint="eastAsia" w:ascii="宋体" w:hAnsi="宋体"/>
                <w:sz w:val="18"/>
                <w:szCs w:val="18"/>
                <w:lang w:bidi="zh-CN"/>
              </w:rPr>
            </w:pPr>
          </w:p>
        </w:tc>
      </w:tr>
      <w:tr w14:paraId="40F4D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6FEF4F2">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55</w:t>
            </w:r>
          </w:p>
        </w:tc>
        <w:tc>
          <w:tcPr>
            <w:tcW w:w="2288" w:type="dxa"/>
            <w:noWrap w:val="0"/>
            <w:vAlign w:val="center"/>
          </w:tcPr>
          <w:p w14:paraId="5F279BF3">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水管温控电动调节阀</w:t>
            </w:r>
          </w:p>
        </w:tc>
        <w:tc>
          <w:tcPr>
            <w:tcW w:w="676" w:type="dxa"/>
            <w:noWrap w:val="0"/>
            <w:vAlign w:val="center"/>
          </w:tcPr>
          <w:p w14:paraId="52E44114">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6998F2D5">
            <w:pPr>
              <w:spacing w:line="320" w:lineRule="exact"/>
              <w:outlineLvl w:val="0"/>
              <w:rPr>
                <w:rFonts w:hint="eastAsia" w:ascii="宋体" w:hAnsi="宋体"/>
                <w:sz w:val="18"/>
                <w:szCs w:val="18"/>
                <w:lang w:bidi="zh-CN"/>
              </w:rPr>
            </w:pPr>
          </w:p>
        </w:tc>
        <w:tc>
          <w:tcPr>
            <w:tcW w:w="1021" w:type="dxa"/>
            <w:noWrap w:val="0"/>
            <w:vAlign w:val="top"/>
          </w:tcPr>
          <w:p w14:paraId="1EE77AFE">
            <w:pPr>
              <w:spacing w:line="320" w:lineRule="exact"/>
              <w:outlineLvl w:val="0"/>
              <w:rPr>
                <w:rFonts w:hint="eastAsia" w:ascii="宋体" w:hAnsi="宋体"/>
                <w:sz w:val="18"/>
                <w:szCs w:val="18"/>
                <w:lang w:bidi="zh-CN"/>
              </w:rPr>
            </w:pPr>
          </w:p>
        </w:tc>
        <w:tc>
          <w:tcPr>
            <w:tcW w:w="954" w:type="dxa"/>
            <w:noWrap w:val="0"/>
            <w:vAlign w:val="top"/>
          </w:tcPr>
          <w:p w14:paraId="4040C7DD">
            <w:pPr>
              <w:spacing w:line="320" w:lineRule="exact"/>
              <w:outlineLvl w:val="0"/>
              <w:rPr>
                <w:rFonts w:hint="eastAsia" w:ascii="宋体" w:hAnsi="宋体"/>
                <w:sz w:val="18"/>
                <w:szCs w:val="18"/>
                <w:lang w:bidi="zh-CN"/>
              </w:rPr>
            </w:pPr>
          </w:p>
        </w:tc>
        <w:tc>
          <w:tcPr>
            <w:tcW w:w="954" w:type="dxa"/>
            <w:noWrap w:val="0"/>
            <w:vAlign w:val="top"/>
          </w:tcPr>
          <w:p w14:paraId="230B7459">
            <w:pPr>
              <w:spacing w:line="320" w:lineRule="exact"/>
              <w:outlineLvl w:val="0"/>
              <w:rPr>
                <w:rFonts w:hint="eastAsia" w:ascii="宋体" w:hAnsi="宋体"/>
                <w:sz w:val="18"/>
                <w:szCs w:val="18"/>
                <w:lang w:bidi="zh-CN"/>
              </w:rPr>
            </w:pPr>
          </w:p>
        </w:tc>
        <w:tc>
          <w:tcPr>
            <w:tcW w:w="1861" w:type="dxa"/>
            <w:noWrap w:val="0"/>
            <w:vAlign w:val="top"/>
          </w:tcPr>
          <w:p w14:paraId="0F07B83D">
            <w:pPr>
              <w:spacing w:line="320" w:lineRule="exact"/>
              <w:outlineLvl w:val="0"/>
              <w:rPr>
                <w:rFonts w:hint="eastAsia" w:ascii="宋体" w:hAnsi="宋体"/>
                <w:sz w:val="18"/>
                <w:szCs w:val="18"/>
                <w:lang w:bidi="zh-CN"/>
              </w:rPr>
            </w:pPr>
          </w:p>
        </w:tc>
      </w:tr>
      <w:tr w14:paraId="5C4AB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76DD4914">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56</w:t>
            </w:r>
          </w:p>
        </w:tc>
        <w:tc>
          <w:tcPr>
            <w:tcW w:w="2288" w:type="dxa"/>
            <w:noWrap w:val="0"/>
            <w:vAlign w:val="center"/>
          </w:tcPr>
          <w:p w14:paraId="434D50F7">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水管电动二通调节阀</w:t>
            </w:r>
          </w:p>
        </w:tc>
        <w:tc>
          <w:tcPr>
            <w:tcW w:w="676" w:type="dxa"/>
            <w:noWrap w:val="0"/>
            <w:vAlign w:val="center"/>
          </w:tcPr>
          <w:p w14:paraId="19A02746">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49A655FD">
            <w:pPr>
              <w:spacing w:line="320" w:lineRule="exact"/>
              <w:outlineLvl w:val="0"/>
              <w:rPr>
                <w:rFonts w:hint="eastAsia" w:ascii="宋体" w:hAnsi="宋体"/>
                <w:sz w:val="18"/>
                <w:szCs w:val="18"/>
                <w:lang w:bidi="zh-CN"/>
              </w:rPr>
            </w:pPr>
          </w:p>
        </w:tc>
        <w:tc>
          <w:tcPr>
            <w:tcW w:w="1021" w:type="dxa"/>
            <w:noWrap w:val="0"/>
            <w:vAlign w:val="top"/>
          </w:tcPr>
          <w:p w14:paraId="416A7687">
            <w:pPr>
              <w:spacing w:line="320" w:lineRule="exact"/>
              <w:outlineLvl w:val="0"/>
              <w:rPr>
                <w:rFonts w:hint="eastAsia" w:ascii="宋体" w:hAnsi="宋体"/>
                <w:sz w:val="18"/>
                <w:szCs w:val="18"/>
                <w:lang w:bidi="zh-CN"/>
              </w:rPr>
            </w:pPr>
          </w:p>
        </w:tc>
        <w:tc>
          <w:tcPr>
            <w:tcW w:w="954" w:type="dxa"/>
            <w:noWrap w:val="0"/>
            <w:vAlign w:val="top"/>
          </w:tcPr>
          <w:p w14:paraId="392280F2">
            <w:pPr>
              <w:spacing w:line="320" w:lineRule="exact"/>
              <w:outlineLvl w:val="0"/>
              <w:rPr>
                <w:rFonts w:hint="eastAsia" w:ascii="宋体" w:hAnsi="宋体"/>
                <w:sz w:val="18"/>
                <w:szCs w:val="18"/>
                <w:lang w:bidi="zh-CN"/>
              </w:rPr>
            </w:pPr>
          </w:p>
        </w:tc>
        <w:tc>
          <w:tcPr>
            <w:tcW w:w="954" w:type="dxa"/>
            <w:noWrap w:val="0"/>
            <w:vAlign w:val="top"/>
          </w:tcPr>
          <w:p w14:paraId="73EE9D14">
            <w:pPr>
              <w:spacing w:line="320" w:lineRule="exact"/>
              <w:outlineLvl w:val="0"/>
              <w:rPr>
                <w:rFonts w:hint="eastAsia" w:ascii="宋体" w:hAnsi="宋体"/>
                <w:sz w:val="18"/>
                <w:szCs w:val="18"/>
                <w:lang w:bidi="zh-CN"/>
              </w:rPr>
            </w:pPr>
          </w:p>
        </w:tc>
        <w:tc>
          <w:tcPr>
            <w:tcW w:w="1861" w:type="dxa"/>
            <w:noWrap w:val="0"/>
            <w:vAlign w:val="top"/>
          </w:tcPr>
          <w:p w14:paraId="1DB6BA18">
            <w:pPr>
              <w:spacing w:line="320" w:lineRule="exact"/>
              <w:outlineLvl w:val="0"/>
              <w:rPr>
                <w:rFonts w:hint="eastAsia" w:ascii="宋体" w:hAnsi="宋体"/>
                <w:sz w:val="18"/>
                <w:szCs w:val="18"/>
                <w:lang w:bidi="zh-CN"/>
              </w:rPr>
            </w:pPr>
          </w:p>
        </w:tc>
      </w:tr>
      <w:tr w14:paraId="4B18B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DF27FE7">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57</w:t>
            </w:r>
          </w:p>
        </w:tc>
        <w:tc>
          <w:tcPr>
            <w:tcW w:w="2288" w:type="dxa"/>
            <w:noWrap w:val="0"/>
            <w:vAlign w:val="center"/>
          </w:tcPr>
          <w:p w14:paraId="71FD06AA">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水管蝶阀</w:t>
            </w:r>
          </w:p>
        </w:tc>
        <w:tc>
          <w:tcPr>
            <w:tcW w:w="676" w:type="dxa"/>
            <w:noWrap w:val="0"/>
            <w:vAlign w:val="center"/>
          </w:tcPr>
          <w:p w14:paraId="7B59B289">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664957D">
            <w:pPr>
              <w:spacing w:line="320" w:lineRule="exact"/>
              <w:outlineLvl w:val="0"/>
              <w:rPr>
                <w:rFonts w:hint="eastAsia" w:ascii="宋体" w:hAnsi="宋体"/>
                <w:sz w:val="18"/>
                <w:szCs w:val="18"/>
                <w:lang w:bidi="zh-CN"/>
              </w:rPr>
            </w:pPr>
          </w:p>
        </w:tc>
        <w:tc>
          <w:tcPr>
            <w:tcW w:w="1021" w:type="dxa"/>
            <w:noWrap w:val="0"/>
            <w:vAlign w:val="top"/>
          </w:tcPr>
          <w:p w14:paraId="45CA3733">
            <w:pPr>
              <w:spacing w:line="320" w:lineRule="exact"/>
              <w:outlineLvl w:val="0"/>
              <w:rPr>
                <w:rFonts w:hint="eastAsia" w:ascii="宋体" w:hAnsi="宋体"/>
                <w:sz w:val="18"/>
                <w:szCs w:val="18"/>
                <w:lang w:bidi="zh-CN"/>
              </w:rPr>
            </w:pPr>
          </w:p>
        </w:tc>
        <w:tc>
          <w:tcPr>
            <w:tcW w:w="954" w:type="dxa"/>
            <w:noWrap w:val="0"/>
            <w:vAlign w:val="top"/>
          </w:tcPr>
          <w:p w14:paraId="065DEFE6">
            <w:pPr>
              <w:spacing w:line="320" w:lineRule="exact"/>
              <w:outlineLvl w:val="0"/>
              <w:rPr>
                <w:rFonts w:hint="eastAsia" w:ascii="宋体" w:hAnsi="宋体"/>
                <w:sz w:val="18"/>
                <w:szCs w:val="18"/>
                <w:lang w:bidi="zh-CN"/>
              </w:rPr>
            </w:pPr>
          </w:p>
        </w:tc>
        <w:tc>
          <w:tcPr>
            <w:tcW w:w="954" w:type="dxa"/>
            <w:noWrap w:val="0"/>
            <w:vAlign w:val="top"/>
          </w:tcPr>
          <w:p w14:paraId="71C6B172">
            <w:pPr>
              <w:spacing w:line="320" w:lineRule="exact"/>
              <w:outlineLvl w:val="0"/>
              <w:rPr>
                <w:rFonts w:hint="eastAsia" w:ascii="宋体" w:hAnsi="宋体"/>
                <w:sz w:val="18"/>
                <w:szCs w:val="18"/>
                <w:lang w:bidi="zh-CN"/>
              </w:rPr>
            </w:pPr>
          </w:p>
        </w:tc>
        <w:tc>
          <w:tcPr>
            <w:tcW w:w="1861" w:type="dxa"/>
            <w:noWrap w:val="0"/>
            <w:vAlign w:val="top"/>
          </w:tcPr>
          <w:p w14:paraId="491BD91E">
            <w:pPr>
              <w:spacing w:line="320" w:lineRule="exact"/>
              <w:outlineLvl w:val="0"/>
              <w:rPr>
                <w:rFonts w:hint="eastAsia" w:ascii="宋体" w:hAnsi="宋体"/>
                <w:sz w:val="18"/>
                <w:szCs w:val="18"/>
                <w:lang w:bidi="zh-CN"/>
              </w:rPr>
            </w:pPr>
          </w:p>
        </w:tc>
      </w:tr>
      <w:tr w14:paraId="01FD4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13B21F25">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58</w:t>
            </w:r>
          </w:p>
        </w:tc>
        <w:tc>
          <w:tcPr>
            <w:tcW w:w="2288" w:type="dxa"/>
            <w:noWrap w:val="0"/>
            <w:vAlign w:val="center"/>
          </w:tcPr>
          <w:p w14:paraId="7889E5CF">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水管闸阀</w:t>
            </w:r>
          </w:p>
        </w:tc>
        <w:tc>
          <w:tcPr>
            <w:tcW w:w="676" w:type="dxa"/>
            <w:noWrap w:val="0"/>
            <w:vAlign w:val="center"/>
          </w:tcPr>
          <w:p w14:paraId="3A5E1F10">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4BB379AD">
            <w:pPr>
              <w:spacing w:line="320" w:lineRule="exact"/>
              <w:outlineLvl w:val="0"/>
              <w:rPr>
                <w:rFonts w:hint="eastAsia" w:ascii="宋体" w:hAnsi="宋体"/>
                <w:sz w:val="18"/>
                <w:szCs w:val="18"/>
                <w:lang w:bidi="zh-CN"/>
              </w:rPr>
            </w:pPr>
          </w:p>
        </w:tc>
        <w:tc>
          <w:tcPr>
            <w:tcW w:w="1021" w:type="dxa"/>
            <w:noWrap w:val="0"/>
            <w:vAlign w:val="top"/>
          </w:tcPr>
          <w:p w14:paraId="5AECE89E">
            <w:pPr>
              <w:spacing w:line="320" w:lineRule="exact"/>
              <w:outlineLvl w:val="0"/>
              <w:rPr>
                <w:rFonts w:hint="eastAsia" w:ascii="宋体" w:hAnsi="宋体"/>
                <w:sz w:val="18"/>
                <w:szCs w:val="18"/>
                <w:lang w:bidi="zh-CN"/>
              </w:rPr>
            </w:pPr>
          </w:p>
        </w:tc>
        <w:tc>
          <w:tcPr>
            <w:tcW w:w="954" w:type="dxa"/>
            <w:noWrap w:val="0"/>
            <w:vAlign w:val="top"/>
          </w:tcPr>
          <w:p w14:paraId="70575A17">
            <w:pPr>
              <w:spacing w:line="320" w:lineRule="exact"/>
              <w:outlineLvl w:val="0"/>
              <w:rPr>
                <w:rFonts w:hint="eastAsia" w:ascii="宋体" w:hAnsi="宋体"/>
                <w:sz w:val="18"/>
                <w:szCs w:val="18"/>
                <w:lang w:bidi="zh-CN"/>
              </w:rPr>
            </w:pPr>
          </w:p>
        </w:tc>
        <w:tc>
          <w:tcPr>
            <w:tcW w:w="954" w:type="dxa"/>
            <w:noWrap w:val="0"/>
            <w:vAlign w:val="top"/>
          </w:tcPr>
          <w:p w14:paraId="13B8606D">
            <w:pPr>
              <w:spacing w:line="320" w:lineRule="exact"/>
              <w:outlineLvl w:val="0"/>
              <w:rPr>
                <w:rFonts w:hint="eastAsia" w:ascii="宋体" w:hAnsi="宋体"/>
                <w:sz w:val="18"/>
                <w:szCs w:val="18"/>
                <w:lang w:bidi="zh-CN"/>
              </w:rPr>
            </w:pPr>
          </w:p>
        </w:tc>
        <w:tc>
          <w:tcPr>
            <w:tcW w:w="1861" w:type="dxa"/>
            <w:noWrap w:val="0"/>
            <w:vAlign w:val="top"/>
          </w:tcPr>
          <w:p w14:paraId="35B17ADC">
            <w:pPr>
              <w:spacing w:line="320" w:lineRule="exact"/>
              <w:outlineLvl w:val="0"/>
              <w:rPr>
                <w:rFonts w:hint="eastAsia" w:ascii="宋体" w:hAnsi="宋体"/>
                <w:sz w:val="18"/>
                <w:szCs w:val="18"/>
                <w:lang w:bidi="zh-CN"/>
              </w:rPr>
            </w:pPr>
          </w:p>
        </w:tc>
      </w:tr>
      <w:tr w14:paraId="5CC83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2445062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59</w:t>
            </w:r>
          </w:p>
        </w:tc>
        <w:tc>
          <w:tcPr>
            <w:tcW w:w="2288" w:type="dxa"/>
            <w:noWrap w:val="0"/>
            <w:vAlign w:val="center"/>
          </w:tcPr>
          <w:p w14:paraId="470DF0AC">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水管截止阀</w:t>
            </w:r>
          </w:p>
        </w:tc>
        <w:tc>
          <w:tcPr>
            <w:tcW w:w="676" w:type="dxa"/>
            <w:noWrap w:val="0"/>
            <w:vAlign w:val="center"/>
          </w:tcPr>
          <w:p w14:paraId="19F643DB">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4BB45A82">
            <w:pPr>
              <w:spacing w:line="320" w:lineRule="exact"/>
              <w:outlineLvl w:val="0"/>
              <w:rPr>
                <w:rFonts w:hint="eastAsia" w:ascii="宋体" w:hAnsi="宋体"/>
                <w:sz w:val="18"/>
                <w:szCs w:val="18"/>
                <w:lang w:bidi="zh-CN"/>
              </w:rPr>
            </w:pPr>
          </w:p>
        </w:tc>
        <w:tc>
          <w:tcPr>
            <w:tcW w:w="1021" w:type="dxa"/>
            <w:noWrap w:val="0"/>
            <w:vAlign w:val="top"/>
          </w:tcPr>
          <w:p w14:paraId="7EC36985">
            <w:pPr>
              <w:spacing w:line="320" w:lineRule="exact"/>
              <w:outlineLvl w:val="0"/>
              <w:rPr>
                <w:rFonts w:hint="eastAsia" w:ascii="宋体" w:hAnsi="宋体"/>
                <w:sz w:val="18"/>
                <w:szCs w:val="18"/>
                <w:lang w:bidi="zh-CN"/>
              </w:rPr>
            </w:pPr>
          </w:p>
        </w:tc>
        <w:tc>
          <w:tcPr>
            <w:tcW w:w="954" w:type="dxa"/>
            <w:noWrap w:val="0"/>
            <w:vAlign w:val="top"/>
          </w:tcPr>
          <w:p w14:paraId="5C637DBB">
            <w:pPr>
              <w:spacing w:line="320" w:lineRule="exact"/>
              <w:outlineLvl w:val="0"/>
              <w:rPr>
                <w:rFonts w:hint="eastAsia" w:ascii="宋体" w:hAnsi="宋体"/>
                <w:sz w:val="18"/>
                <w:szCs w:val="18"/>
                <w:lang w:bidi="zh-CN"/>
              </w:rPr>
            </w:pPr>
          </w:p>
        </w:tc>
        <w:tc>
          <w:tcPr>
            <w:tcW w:w="954" w:type="dxa"/>
            <w:noWrap w:val="0"/>
            <w:vAlign w:val="top"/>
          </w:tcPr>
          <w:p w14:paraId="7B613B38">
            <w:pPr>
              <w:spacing w:line="320" w:lineRule="exact"/>
              <w:outlineLvl w:val="0"/>
              <w:rPr>
                <w:rFonts w:hint="eastAsia" w:ascii="宋体" w:hAnsi="宋体"/>
                <w:sz w:val="18"/>
                <w:szCs w:val="18"/>
                <w:lang w:bidi="zh-CN"/>
              </w:rPr>
            </w:pPr>
          </w:p>
        </w:tc>
        <w:tc>
          <w:tcPr>
            <w:tcW w:w="1861" w:type="dxa"/>
            <w:noWrap w:val="0"/>
            <w:vAlign w:val="top"/>
          </w:tcPr>
          <w:p w14:paraId="53AC4E2B">
            <w:pPr>
              <w:spacing w:line="320" w:lineRule="exact"/>
              <w:outlineLvl w:val="0"/>
              <w:rPr>
                <w:rFonts w:hint="eastAsia" w:ascii="宋体" w:hAnsi="宋体"/>
                <w:sz w:val="18"/>
                <w:szCs w:val="18"/>
                <w:lang w:bidi="zh-CN"/>
              </w:rPr>
            </w:pPr>
          </w:p>
        </w:tc>
      </w:tr>
      <w:tr w14:paraId="00A28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6F240013">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60</w:t>
            </w:r>
          </w:p>
        </w:tc>
        <w:tc>
          <w:tcPr>
            <w:tcW w:w="2288" w:type="dxa"/>
            <w:noWrap w:val="0"/>
            <w:vAlign w:val="center"/>
          </w:tcPr>
          <w:p w14:paraId="5EF6324C">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泄水阀</w:t>
            </w:r>
          </w:p>
        </w:tc>
        <w:tc>
          <w:tcPr>
            <w:tcW w:w="676" w:type="dxa"/>
            <w:noWrap w:val="0"/>
            <w:vAlign w:val="center"/>
          </w:tcPr>
          <w:p w14:paraId="4ABFA580">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5C86B5A8">
            <w:pPr>
              <w:spacing w:line="320" w:lineRule="exact"/>
              <w:outlineLvl w:val="0"/>
              <w:rPr>
                <w:rFonts w:hint="eastAsia" w:ascii="宋体" w:hAnsi="宋体"/>
                <w:sz w:val="18"/>
                <w:szCs w:val="18"/>
                <w:lang w:bidi="zh-CN"/>
              </w:rPr>
            </w:pPr>
          </w:p>
        </w:tc>
        <w:tc>
          <w:tcPr>
            <w:tcW w:w="1021" w:type="dxa"/>
            <w:noWrap w:val="0"/>
            <w:vAlign w:val="top"/>
          </w:tcPr>
          <w:p w14:paraId="6805A39E">
            <w:pPr>
              <w:spacing w:line="320" w:lineRule="exact"/>
              <w:outlineLvl w:val="0"/>
              <w:rPr>
                <w:rFonts w:hint="eastAsia" w:ascii="宋体" w:hAnsi="宋体"/>
                <w:sz w:val="18"/>
                <w:szCs w:val="18"/>
                <w:lang w:bidi="zh-CN"/>
              </w:rPr>
            </w:pPr>
          </w:p>
        </w:tc>
        <w:tc>
          <w:tcPr>
            <w:tcW w:w="954" w:type="dxa"/>
            <w:noWrap w:val="0"/>
            <w:vAlign w:val="top"/>
          </w:tcPr>
          <w:p w14:paraId="6B0E1A98">
            <w:pPr>
              <w:spacing w:line="320" w:lineRule="exact"/>
              <w:outlineLvl w:val="0"/>
              <w:rPr>
                <w:rFonts w:hint="eastAsia" w:ascii="宋体" w:hAnsi="宋体"/>
                <w:sz w:val="18"/>
                <w:szCs w:val="18"/>
                <w:lang w:bidi="zh-CN"/>
              </w:rPr>
            </w:pPr>
          </w:p>
        </w:tc>
        <w:tc>
          <w:tcPr>
            <w:tcW w:w="954" w:type="dxa"/>
            <w:noWrap w:val="0"/>
            <w:vAlign w:val="top"/>
          </w:tcPr>
          <w:p w14:paraId="2DAF319F">
            <w:pPr>
              <w:spacing w:line="320" w:lineRule="exact"/>
              <w:outlineLvl w:val="0"/>
              <w:rPr>
                <w:rFonts w:hint="eastAsia" w:ascii="宋体" w:hAnsi="宋体"/>
                <w:sz w:val="18"/>
                <w:szCs w:val="18"/>
                <w:lang w:bidi="zh-CN"/>
              </w:rPr>
            </w:pPr>
          </w:p>
        </w:tc>
        <w:tc>
          <w:tcPr>
            <w:tcW w:w="1861" w:type="dxa"/>
            <w:noWrap w:val="0"/>
            <w:vAlign w:val="top"/>
          </w:tcPr>
          <w:p w14:paraId="5DCB95E8">
            <w:pPr>
              <w:spacing w:line="320" w:lineRule="exact"/>
              <w:outlineLvl w:val="0"/>
              <w:rPr>
                <w:rFonts w:hint="eastAsia" w:ascii="宋体" w:hAnsi="宋体"/>
                <w:sz w:val="18"/>
                <w:szCs w:val="18"/>
                <w:lang w:bidi="zh-CN"/>
              </w:rPr>
            </w:pPr>
          </w:p>
        </w:tc>
      </w:tr>
      <w:tr w14:paraId="4E0B9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0033A30B">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61</w:t>
            </w:r>
          </w:p>
        </w:tc>
        <w:tc>
          <w:tcPr>
            <w:tcW w:w="2288" w:type="dxa"/>
            <w:noWrap w:val="0"/>
            <w:vAlign w:val="center"/>
          </w:tcPr>
          <w:p w14:paraId="775B219F">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金属阀门</w:t>
            </w:r>
            <w:r>
              <w:rPr>
                <w:rFonts w:hint="eastAsia" w:ascii="宋体" w:hAnsi="宋体" w:cs="宋体"/>
                <w:i w:val="0"/>
                <w:iCs w:val="0"/>
                <w:color w:val="000000"/>
                <w:sz w:val="18"/>
                <w:szCs w:val="18"/>
                <w:u w:val="none"/>
                <w:lang w:val="en-US" w:eastAsia="zh-CN" w:bidi="ar"/>
              </w:rPr>
              <w:t>-</w:t>
            </w:r>
            <w:r>
              <w:rPr>
                <w:rFonts w:hint="eastAsia" w:ascii="宋体" w:hAnsi="宋体" w:eastAsia="宋体" w:cs="宋体"/>
                <w:i w:val="0"/>
                <w:iCs w:val="0"/>
                <w:color w:val="000000"/>
                <w:sz w:val="18"/>
                <w:szCs w:val="18"/>
                <w:u w:val="none"/>
                <w:lang w:val="en-US" w:eastAsia="zh-CN" w:bidi="ar"/>
              </w:rPr>
              <w:t>自动排气阀(带自闭阀）</w:t>
            </w:r>
          </w:p>
        </w:tc>
        <w:tc>
          <w:tcPr>
            <w:tcW w:w="676" w:type="dxa"/>
            <w:noWrap w:val="0"/>
            <w:vAlign w:val="center"/>
          </w:tcPr>
          <w:p w14:paraId="2F30393E">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42FCBBF0">
            <w:pPr>
              <w:spacing w:line="320" w:lineRule="exact"/>
              <w:outlineLvl w:val="0"/>
              <w:rPr>
                <w:rFonts w:hint="eastAsia" w:ascii="宋体" w:hAnsi="宋体"/>
                <w:sz w:val="18"/>
                <w:szCs w:val="18"/>
                <w:lang w:bidi="zh-CN"/>
              </w:rPr>
            </w:pPr>
          </w:p>
        </w:tc>
        <w:tc>
          <w:tcPr>
            <w:tcW w:w="1021" w:type="dxa"/>
            <w:noWrap w:val="0"/>
            <w:vAlign w:val="top"/>
          </w:tcPr>
          <w:p w14:paraId="153CC4F7">
            <w:pPr>
              <w:spacing w:line="320" w:lineRule="exact"/>
              <w:outlineLvl w:val="0"/>
              <w:rPr>
                <w:rFonts w:hint="eastAsia" w:ascii="宋体" w:hAnsi="宋体"/>
                <w:sz w:val="18"/>
                <w:szCs w:val="18"/>
                <w:lang w:bidi="zh-CN"/>
              </w:rPr>
            </w:pPr>
          </w:p>
        </w:tc>
        <w:tc>
          <w:tcPr>
            <w:tcW w:w="954" w:type="dxa"/>
            <w:noWrap w:val="0"/>
            <w:vAlign w:val="top"/>
          </w:tcPr>
          <w:p w14:paraId="127A8EA1">
            <w:pPr>
              <w:spacing w:line="320" w:lineRule="exact"/>
              <w:outlineLvl w:val="0"/>
              <w:rPr>
                <w:rFonts w:hint="eastAsia" w:ascii="宋体" w:hAnsi="宋体"/>
                <w:sz w:val="18"/>
                <w:szCs w:val="18"/>
                <w:lang w:bidi="zh-CN"/>
              </w:rPr>
            </w:pPr>
          </w:p>
        </w:tc>
        <w:tc>
          <w:tcPr>
            <w:tcW w:w="954" w:type="dxa"/>
            <w:noWrap w:val="0"/>
            <w:vAlign w:val="top"/>
          </w:tcPr>
          <w:p w14:paraId="6E163A51">
            <w:pPr>
              <w:spacing w:line="320" w:lineRule="exact"/>
              <w:outlineLvl w:val="0"/>
              <w:rPr>
                <w:rFonts w:hint="eastAsia" w:ascii="宋体" w:hAnsi="宋体"/>
                <w:sz w:val="18"/>
                <w:szCs w:val="18"/>
                <w:lang w:bidi="zh-CN"/>
              </w:rPr>
            </w:pPr>
          </w:p>
        </w:tc>
        <w:tc>
          <w:tcPr>
            <w:tcW w:w="1861" w:type="dxa"/>
            <w:noWrap w:val="0"/>
            <w:vAlign w:val="top"/>
          </w:tcPr>
          <w:p w14:paraId="2D7C87B2">
            <w:pPr>
              <w:spacing w:line="320" w:lineRule="exact"/>
              <w:outlineLvl w:val="0"/>
              <w:rPr>
                <w:rFonts w:hint="eastAsia" w:ascii="宋体" w:hAnsi="宋体"/>
                <w:sz w:val="18"/>
                <w:szCs w:val="18"/>
                <w:lang w:bidi="zh-CN"/>
              </w:rPr>
            </w:pPr>
          </w:p>
        </w:tc>
      </w:tr>
      <w:tr w14:paraId="68E06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199C22BD">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62</w:t>
            </w:r>
          </w:p>
        </w:tc>
        <w:tc>
          <w:tcPr>
            <w:tcW w:w="2288" w:type="dxa"/>
            <w:noWrap w:val="0"/>
            <w:vAlign w:val="center"/>
          </w:tcPr>
          <w:p w14:paraId="5B34AF32">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过滤器</w:t>
            </w:r>
          </w:p>
        </w:tc>
        <w:tc>
          <w:tcPr>
            <w:tcW w:w="676" w:type="dxa"/>
            <w:noWrap w:val="0"/>
            <w:vAlign w:val="center"/>
          </w:tcPr>
          <w:p w14:paraId="7C4FC6F6">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7BCD122F">
            <w:pPr>
              <w:spacing w:line="320" w:lineRule="exact"/>
              <w:outlineLvl w:val="0"/>
              <w:rPr>
                <w:rFonts w:hint="eastAsia" w:ascii="宋体" w:hAnsi="宋体"/>
                <w:sz w:val="18"/>
                <w:szCs w:val="18"/>
                <w:lang w:bidi="zh-CN"/>
              </w:rPr>
            </w:pPr>
          </w:p>
        </w:tc>
        <w:tc>
          <w:tcPr>
            <w:tcW w:w="1021" w:type="dxa"/>
            <w:noWrap w:val="0"/>
            <w:vAlign w:val="top"/>
          </w:tcPr>
          <w:p w14:paraId="7F9EF776">
            <w:pPr>
              <w:spacing w:line="320" w:lineRule="exact"/>
              <w:outlineLvl w:val="0"/>
              <w:rPr>
                <w:rFonts w:hint="eastAsia" w:ascii="宋体" w:hAnsi="宋体"/>
                <w:sz w:val="18"/>
                <w:szCs w:val="18"/>
                <w:lang w:bidi="zh-CN"/>
              </w:rPr>
            </w:pPr>
          </w:p>
        </w:tc>
        <w:tc>
          <w:tcPr>
            <w:tcW w:w="954" w:type="dxa"/>
            <w:noWrap w:val="0"/>
            <w:vAlign w:val="top"/>
          </w:tcPr>
          <w:p w14:paraId="749E5D13">
            <w:pPr>
              <w:spacing w:line="320" w:lineRule="exact"/>
              <w:outlineLvl w:val="0"/>
              <w:rPr>
                <w:rFonts w:hint="eastAsia" w:ascii="宋体" w:hAnsi="宋体"/>
                <w:sz w:val="18"/>
                <w:szCs w:val="18"/>
                <w:lang w:bidi="zh-CN"/>
              </w:rPr>
            </w:pPr>
          </w:p>
        </w:tc>
        <w:tc>
          <w:tcPr>
            <w:tcW w:w="954" w:type="dxa"/>
            <w:noWrap w:val="0"/>
            <w:vAlign w:val="top"/>
          </w:tcPr>
          <w:p w14:paraId="21F077C6">
            <w:pPr>
              <w:spacing w:line="320" w:lineRule="exact"/>
              <w:outlineLvl w:val="0"/>
              <w:rPr>
                <w:rFonts w:hint="eastAsia" w:ascii="宋体" w:hAnsi="宋体"/>
                <w:sz w:val="18"/>
                <w:szCs w:val="18"/>
                <w:lang w:bidi="zh-CN"/>
              </w:rPr>
            </w:pPr>
          </w:p>
        </w:tc>
        <w:tc>
          <w:tcPr>
            <w:tcW w:w="1861" w:type="dxa"/>
            <w:noWrap w:val="0"/>
            <w:vAlign w:val="top"/>
          </w:tcPr>
          <w:p w14:paraId="44A7612A">
            <w:pPr>
              <w:spacing w:line="320" w:lineRule="exact"/>
              <w:outlineLvl w:val="0"/>
              <w:rPr>
                <w:rFonts w:hint="eastAsia" w:ascii="宋体" w:hAnsi="宋体"/>
                <w:sz w:val="18"/>
                <w:szCs w:val="18"/>
                <w:lang w:bidi="zh-CN"/>
              </w:rPr>
            </w:pPr>
          </w:p>
        </w:tc>
      </w:tr>
      <w:tr w14:paraId="60E49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699CFB8E">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63</w:t>
            </w:r>
          </w:p>
        </w:tc>
        <w:tc>
          <w:tcPr>
            <w:tcW w:w="2288" w:type="dxa"/>
            <w:noWrap w:val="0"/>
            <w:vAlign w:val="center"/>
          </w:tcPr>
          <w:p w14:paraId="6CE2053F">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软接头(软管)</w:t>
            </w:r>
          </w:p>
        </w:tc>
        <w:tc>
          <w:tcPr>
            <w:tcW w:w="676" w:type="dxa"/>
            <w:noWrap w:val="0"/>
            <w:vAlign w:val="center"/>
          </w:tcPr>
          <w:p w14:paraId="1691E314">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3FD12304">
            <w:pPr>
              <w:spacing w:line="320" w:lineRule="exact"/>
              <w:outlineLvl w:val="0"/>
              <w:rPr>
                <w:rFonts w:hint="eastAsia" w:ascii="宋体" w:hAnsi="宋体"/>
                <w:sz w:val="18"/>
                <w:szCs w:val="18"/>
                <w:lang w:bidi="zh-CN"/>
              </w:rPr>
            </w:pPr>
          </w:p>
        </w:tc>
        <w:tc>
          <w:tcPr>
            <w:tcW w:w="1021" w:type="dxa"/>
            <w:noWrap w:val="0"/>
            <w:vAlign w:val="top"/>
          </w:tcPr>
          <w:p w14:paraId="7698BD0E">
            <w:pPr>
              <w:spacing w:line="320" w:lineRule="exact"/>
              <w:outlineLvl w:val="0"/>
              <w:rPr>
                <w:rFonts w:hint="eastAsia" w:ascii="宋体" w:hAnsi="宋体"/>
                <w:sz w:val="18"/>
                <w:szCs w:val="18"/>
                <w:lang w:bidi="zh-CN"/>
              </w:rPr>
            </w:pPr>
          </w:p>
        </w:tc>
        <w:tc>
          <w:tcPr>
            <w:tcW w:w="954" w:type="dxa"/>
            <w:noWrap w:val="0"/>
            <w:vAlign w:val="top"/>
          </w:tcPr>
          <w:p w14:paraId="50D40C7F">
            <w:pPr>
              <w:spacing w:line="320" w:lineRule="exact"/>
              <w:outlineLvl w:val="0"/>
              <w:rPr>
                <w:rFonts w:hint="eastAsia" w:ascii="宋体" w:hAnsi="宋体"/>
                <w:sz w:val="18"/>
                <w:szCs w:val="18"/>
                <w:lang w:bidi="zh-CN"/>
              </w:rPr>
            </w:pPr>
          </w:p>
        </w:tc>
        <w:tc>
          <w:tcPr>
            <w:tcW w:w="954" w:type="dxa"/>
            <w:noWrap w:val="0"/>
            <w:vAlign w:val="top"/>
          </w:tcPr>
          <w:p w14:paraId="4CD3A5B8">
            <w:pPr>
              <w:spacing w:line="320" w:lineRule="exact"/>
              <w:outlineLvl w:val="0"/>
              <w:rPr>
                <w:rFonts w:hint="eastAsia" w:ascii="宋体" w:hAnsi="宋体"/>
                <w:sz w:val="18"/>
                <w:szCs w:val="18"/>
                <w:lang w:bidi="zh-CN"/>
              </w:rPr>
            </w:pPr>
          </w:p>
        </w:tc>
        <w:tc>
          <w:tcPr>
            <w:tcW w:w="1861" w:type="dxa"/>
            <w:noWrap w:val="0"/>
            <w:vAlign w:val="top"/>
          </w:tcPr>
          <w:p w14:paraId="0E2A1EF7">
            <w:pPr>
              <w:spacing w:line="320" w:lineRule="exact"/>
              <w:outlineLvl w:val="0"/>
              <w:rPr>
                <w:rFonts w:hint="eastAsia" w:ascii="宋体" w:hAnsi="宋体"/>
                <w:sz w:val="18"/>
                <w:szCs w:val="18"/>
                <w:lang w:bidi="zh-CN"/>
              </w:rPr>
            </w:pPr>
          </w:p>
        </w:tc>
      </w:tr>
      <w:tr w14:paraId="2F5D3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57E2964D">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64</w:t>
            </w:r>
          </w:p>
        </w:tc>
        <w:tc>
          <w:tcPr>
            <w:tcW w:w="2288" w:type="dxa"/>
            <w:noWrap w:val="0"/>
            <w:vAlign w:val="center"/>
          </w:tcPr>
          <w:p w14:paraId="59BB289A">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压力仪表</w:t>
            </w:r>
          </w:p>
        </w:tc>
        <w:tc>
          <w:tcPr>
            <w:tcW w:w="676" w:type="dxa"/>
            <w:noWrap w:val="0"/>
            <w:vAlign w:val="center"/>
          </w:tcPr>
          <w:p w14:paraId="2716BC96">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0AC46B72">
            <w:pPr>
              <w:spacing w:line="320" w:lineRule="exact"/>
              <w:outlineLvl w:val="0"/>
              <w:rPr>
                <w:rFonts w:hint="eastAsia" w:ascii="宋体" w:hAnsi="宋体"/>
                <w:sz w:val="18"/>
                <w:szCs w:val="18"/>
                <w:lang w:bidi="zh-CN"/>
              </w:rPr>
            </w:pPr>
          </w:p>
        </w:tc>
        <w:tc>
          <w:tcPr>
            <w:tcW w:w="1021" w:type="dxa"/>
            <w:noWrap w:val="0"/>
            <w:vAlign w:val="top"/>
          </w:tcPr>
          <w:p w14:paraId="0C847FEE">
            <w:pPr>
              <w:spacing w:line="320" w:lineRule="exact"/>
              <w:outlineLvl w:val="0"/>
              <w:rPr>
                <w:rFonts w:hint="eastAsia" w:ascii="宋体" w:hAnsi="宋体"/>
                <w:sz w:val="18"/>
                <w:szCs w:val="18"/>
                <w:lang w:bidi="zh-CN"/>
              </w:rPr>
            </w:pPr>
          </w:p>
        </w:tc>
        <w:tc>
          <w:tcPr>
            <w:tcW w:w="954" w:type="dxa"/>
            <w:noWrap w:val="0"/>
            <w:vAlign w:val="top"/>
          </w:tcPr>
          <w:p w14:paraId="020904B2">
            <w:pPr>
              <w:spacing w:line="320" w:lineRule="exact"/>
              <w:outlineLvl w:val="0"/>
              <w:rPr>
                <w:rFonts w:hint="eastAsia" w:ascii="宋体" w:hAnsi="宋体"/>
                <w:sz w:val="18"/>
                <w:szCs w:val="18"/>
                <w:lang w:bidi="zh-CN"/>
              </w:rPr>
            </w:pPr>
          </w:p>
        </w:tc>
        <w:tc>
          <w:tcPr>
            <w:tcW w:w="954" w:type="dxa"/>
            <w:noWrap w:val="0"/>
            <w:vAlign w:val="top"/>
          </w:tcPr>
          <w:p w14:paraId="19AA6CF2">
            <w:pPr>
              <w:spacing w:line="320" w:lineRule="exact"/>
              <w:outlineLvl w:val="0"/>
              <w:rPr>
                <w:rFonts w:hint="eastAsia" w:ascii="宋体" w:hAnsi="宋体"/>
                <w:sz w:val="18"/>
                <w:szCs w:val="18"/>
                <w:lang w:bidi="zh-CN"/>
              </w:rPr>
            </w:pPr>
          </w:p>
        </w:tc>
        <w:tc>
          <w:tcPr>
            <w:tcW w:w="1861" w:type="dxa"/>
            <w:noWrap w:val="0"/>
            <w:vAlign w:val="top"/>
          </w:tcPr>
          <w:p w14:paraId="7B90CB5A">
            <w:pPr>
              <w:spacing w:line="320" w:lineRule="exact"/>
              <w:outlineLvl w:val="0"/>
              <w:rPr>
                <w:rFonts w:hint="eastAsia" w:ascii="宋体" w:hAnsi="宋体"/>
                <w:sz w:val="18"/>
                <w:szCs w:val="18"/>
                <w:lang w:bidi="zh-CN"/>
              </w:rPr>
            </w:pPr>
          </w:p>
        </w:tc>
      </w:tr>
      <w:tr w14:paraId="09F5A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93" w:type="dxa"/>
            <w:noWrap w:val="0"/>
            <w:vAlign w:val="center"/>
          </w:tcPr>
          <w:p w14:paraId="48836F57">
            <w:pPr>
              <w:widowControl/>
              <w:spacing w:line="320" w:lineRule="exact"/>
              <w:jc w:val="center"/>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val="en-US" w:eastAsia="zh-CN" w:bidi="ar"/>
              </w:rPr>
              <w:t>65</w:t>
            </w:r>
          </w:p>
        </w:tc>
        <w:tc>
          <w:tcPr>
            <w:tcW w:w="2288" w:type="dxa"/>
            <w:noWrap w:val="0"/>
            <w:vAlign w:val="center"/>
          </w:tcPr>
          <w:p w14:paraId="283FB208">
            <w:pPr>
              <w:widowControl/>
              <w:spacing w:line="320" w:lineRule="exact"/>
              <w:jc w:val="left"/>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温度仪表</w:t>
            </w:r>
          </w:p>
        </w:tc>
        <w:tc>
          <w:tcPr>
            <w:tcW w:w="676" w:type="dxa"/>
            <w:noWrap w:val="0"/>
            <w:vAlign w:val="center"/>
          </w:tcPr>
          <w:p w14:paraId="59491FC7">
            <w:pPr>
              <w:widowControl/>
              <w:spacing w:line="320" w:lineRule="exact"/>
              <w:jc w:val="center"/>
              <w:rPr>
                <w:rFonts w:hint="eastAsia" w:ascii="宋体" w:hAnsi="宋体" w:cs="宋体"/>
                <w:color w:val="000000"/>
                <w:sz w:val="18"/>
                <w:szCs w:val="18"/>
                <w:lang w:bidi="ar"/>
              </w:rPr>
            </w:pPr>
            <w:r>
              <w:rPr>
                <w:rFonts w:hint="eastAsia" w:ascii="宋体" w:hAnsi="宋体" w:cs="宋体"/>
                <w:color w:val="000000"/>
                <w:sz w:val="18"/>
                <w:szCs w:val="18"/>
                <w:lang w:bidi="ar"/>
              </w:rPr>
              <w:t>工业</w:t>
            </w:r>
          </w:p>
        </w:tc>
        <w:tc>
          <w:tcPr>
            <w:tcW w:w="1588" w:type="dxa"/>
            <w:noWrap w:val="0"/>
            <w:vAlign w:val="top"/>
          </w:tcPr>
          <w:p w14:paraId="2A9DF7C1">
            <w:pPr>
              <w:spacing w:line="320" w:lineRule="exact"/>
              <w:outlineLvl w:val="0"/>
              <w:rPr>
                <w:rFonts w:hint="eastAsia" w:ascii="宋体" w:hAnsi="宋体"/>
                <w:sz w:val="18"/>
                <w:szCs w:val="18"/>
                <w:lang w:bidi="zh-CN"/>
              </w:rPr>
            </w:pPr>
          </w:p>
        </w:tc>
        <w:tc>
          <w:tcPr>
            <w:tcW w:w="1021" w:type="dxa"/>
            <w:noWrap w:val="0"/>
            <w:vAlign w:val="top"/>
          </w:tcPr>
          <w:p w14:paraId="7234EC40">
            <w:pPr>
              <w:spacing w:line="320" w:lineRule="exact"/>
              <w:outlineLvl w:val="0"/>
              <w:rPr>
                <w:rFonts w:hint="eastAsia" w:ascii="宋体" w:hAnsi="宋体"/>
                <w:sz w:val="18"/>
                <w:szCs w:val="18"/>
                <w:lang w:bidi="zh-CN"/>
              </w:rPr>
            </w:pPr>
          </w:p>
        </w:tc>
        <w:tc>
          <w:tcPr>
            <w:tcW w:w="954" w:type="dxa"/>
            <w:noWrap w:val="0"/>
            <w:vAlign w:val="top"/>
          </w:tcPr>
          <w:p w14:paraId="117628D4">
            <w:pPr>
              <w:spacing w:line="320" w:lineRule="exact"/>
              <w:outlineLvl w:val="0"/>
              <w:rPr>
                <w:rFonts w:hint="eastAsia" w:ascii="宋体" w:hAnsi="宋体"/>
                <w:sz w:val="18"/>
                <w:szCs w:val="18"/>
                <w:lang w:bidi="zh-CN"/>
              </w:rPr>
            </w:pPr>
          </w:p>
        </w:tc>
        <w:tc>
          <w:tcPr>
            <w:tcW w:w="954" w:type="dxa"/>
            <w:noWrap w:val="0"/>
            <w:vAlign w:val="top"/>
          </w:tcPr>
          <w:p w14:paraId="36E21AE9">
            <w:pPr>
              <w:spacing w:line="320" w:lineRule="exact"/>
              <w:outlineLvl w:val="0"/>
              <w:rPr>
                <w:rFonts w:hint="eastAsia" w:ascii="宋体" w:hAnsi="宋体"/>
                <w:sz w:val="18"/>
                <w:szCs w:val="18"/>
                <w:lang w:bidi="zh-CN"/>
              </w:rPr>
            </w:pPr>
          </w:p>
        </w:tc>
        <w:tc>
          <w:tcPr>
            <w:tcW w:w="1861" w:type="dxa"/>
            <w:noWrap w:val="0"/>
            <w:vAlign w:val="top"/>
          </w:tcPr>
          <w:p w14:paraId="435544A1">
            <w:pPr>
              <w:spacing w:line="320" w:lineRule="exact"/>
              <w:outlineLvl w:val="0"/>
              <w:rPr>
                <w:rFonts w:hint="eastAsia" w:ascii="宋体" w:hAnsi="宋体"/>
                <w:sz w:val="18"/>
                <w:szCs w:val="18"/>
                <w:lang w:bidi="zh-CN"/>
              </w:rPr>
            </w:pPr>
          </w:p>
        </w:tc>
      </w:tr>
    </w:tbl>
    <w:p w14:paraId="1C35B685">
      <w:pPr>
        <w:spacing w:line="360" w:lineRule="auto"/>
        <w:ind w:firstLine="560"/>
        <w:outlineLvl w:val="0"/>
        <w:rPr>
          <w:rFonts w:hint="default"/>
          <w:sz w:val="28"/>
          <w:szCs w:val="28"/>
          <w:lang w:val="en-US" w:bidi="zh-CN"/>
        </w:rPr>
      </w:pPr>
    </w:p>
    <w:p w14:paraId="20E48FC8">
      <w:pPr>
        <w:spacing w:line="360" w:lineRule="auto"/>
        <w:ind w:firstLine="56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3C4DDD62">
      <w:pPr>
        <w:spacing w:line="360" w:lineRule="auto"/>
        <w:ind w:firstLine="560"/>
        <w:outlineLvl w:val="0"/>
        <w:rPr>
          <w:rFonts w:hint="eastAsia"/>
          <w:sz w:val="28"/>
          <w:szCs w:val="28"/>
          <w:lang w:bidi="zh-CN"/>
        </w:rPr>
      </w:pPr>
      <w:r>
        <w:rPr>
          <w:sz w:val="28"/>
          <w:szCs w:val="28"/>
          <w:lang w:bidi="zh-CN"/>
        </w:rPr>
        <w:t>本企业对上述声明内容的真实性负责。如有虚假，将依法承担相应责任。</w:t>
      </w:r>
    </w:p>
    <w:p w14:paraId="041E608F">
      <w:pPr>
        <w:spacing w:line="360" w:lineRule="auto"/>
        <w:ind w:firstLine="560"/>
        <w:outlineLvl w:val="0"/>
        <w:rPr>
          <w:sz w:val="28"/>
          <w:szCs w:val="28"/>
          <w:lang w:bidi="zh-CN"/>
        </w:rPr>
      </w:pPr>
    </w:p>
    <w:p w14:paraId="31AEB37D">
      <w:pPr>
        <w:spacing w:line="300" w:lineRule="auto"/>
        <w:outlineLvl w:val="0"/>
        <w:rPr>
          <w:rFonts w:hint="eastAsia" w:ascii="宋体" w:hAnsi="宋体" w:cs="宋体"/>
          <w:szCs w:val="21"/>
          <w:lang w:bidi="zh-CN"/>
        </w:rPr>
      </w:pPr>
      <w:r>
        <w:rPr>
          <w:rFonts w:hint="eastAsia" w:ascii="宋体" w:hAnsi="宋体" w:cs="宋体"/>
          <w:szCs w:val="21"/>
          <w:lang w:bidi="zh-CN"/>
        </w:rPr>
        <w:t>注：1.如项目属性为“货物”，请按本表填写。</w:t>
      </w:r>
    </w:p>
    <w:p w14:paraId="094B629D">
      <w:pPr>
        <w:spacing w:line="300" w:lineRule="auto"/>
        <w:ind w:firstLine="42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69EC5040">
      <w:pPr>
        <w:spacing w:line="300" w:lineRule="auto"/>
        <w:outlineLvl w:val="0"/>
        <w:rPr>
          <w:rFonts w:hint="eastAsia" w:ascii="宋体" w:hAnsi="宋体" w:cs="宋体"/>
          <w:szCs w:val="21"/>
          <w:lang w:bidi="zh-CN"/>
        </w:rPr>
      </w:pPr>
      <w:r>
        <w:rPr>
          <w:rFonts w:hint="eastAsia" w:ascii="宋体" w:hAnsi="宋体" w:cs="宋体"/>
          <w:szCs w:val="21"/>
          <w:lang w:bidi="zh-CN"/>
        </w:rPr>
        <w:t xml:space="preserve">    3.投标供应商须根据上述要求，详细列明货物清单中所有产品制造商的具体情况，否则不能享受中小企业扶持政策。</w:t>
      </w:r>
    </w:p>
    <w:p w14:paraId="6D830822">
      <w:pPr>
        <w:spacing w:line="300" w:lineRule="auto"/>
        <w:ind w:firstLine="420"/>
        <w:outlineLvl w:val="0"/>
        <w:rPr>
          <w:rFonts w:hint="eastAsia"/>
          <w:sz w:val="28"/>
          <w:szCs w:val="28"/>
          <w:lang w:bidi="zh-CN"/>
        </w:rPr>
      </w:pPr>
      <w:r>
        <w:rPr>
          <w:rFonts w:hint="eastAsia" w:ascii="宋体" w:hAnsi="宋体" w:cs="宋体"/>
          <w:szCs w:val="21"/>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084CE92B">
      <w:pPr>
        <w:spacing w:line="300" w:lineRule="auto"/>
        <w:jc w:val="center"/>
        <w:outlineLvl w:val="0"/>
        <w:rPr>
          <w:rFonts w:hint="eastAsia"/>
          <w:sz w:val="28"/>
          <w:szCs w:val="28"/>
          <w:lang w:bidi="zh-CN"/>
        </w:rPr>
      </w:pPr>
      <w:r>
        <w:rPr>
          <w:rFonts w:hint="eastAsia"/>
          <w:sz w:val="28"/>
          <w:szCs w:val="28"/>
          <w:lang w:bidi="zh-CN"/>
        </w:rPr>
        <w:t xml:space="preserve">                     </w:t>
      </w:r>
    </w:p>
    <w:p w14:paraId="352C2B13">
      <w:pPr>
        <w:spacing w:line="300" w:lineRule="auto"/>
        <w:jc w:val="center"/>
        <w:outlineLvl w:val="0"/>
        <w:rPr>
          <w:rFonts w:hint="eastAsia"/>
          <w:sz w:val="28"/>
          <w:szCs w:val="28"/>
          <w:lang w:bidi="zh-CN"/>
        </w:rPr>
      </w:pPr>
    </w:p>
    <w:p w14:paraId="34C5EEB7">
      <w:pPr>
        <w:spacing w:line="300" w:lineRule="auto"/>
        <w:jc w:val="center"/>
        <w:outlineLvl w:val="0"/>
        <w:rPr>
          <w:rFonts w:hint="eastAsia"/>
          <w:sz w:val="28"/>
          <w:szCs w:val="28"/>
          <w:lang w:bidi="zh-CN"/>
        </w:rPr>
      </w:pPr>
    </w:p>
    <w:p w14:paraId="3E838B0F">
      <w:pPr>
        <w:spacing w:line="300" w:lineRule="auto"/>
        <w:jc w:val="center"/>
        <w:outlineLvl w:val="0"/>
        <w:rPr>
          <w:rFonts w:hint="eastAsia"/>
          <w:sz w:val="28"/>
          <w:szCs w:val="28"/>
          <w:lang w:bidi="zh-CN"/>
        </w:rPr>
      </w:pPr>
      <w:r>
        <w:rPr>
          <w:rFonts w:hint="eastAsia"/>
          <w:sz w:val="28"/>
          <w:szCs w:val="28"/>
          <w:lang w:bidi="zh-CN"/>
        </w:rPr>
        <w:t xml:space="preserve"> </w:t>
      </w:r>
      <w:r>
        <w:rPr>
          <w:sz w:val="28"/>
          <w:szCs w:val="28"/>
          <w:lang w:bidi="zh-CN"/>
        </w:rPr>
        <w:t>企业名称（盖章）：</w:t>
      </w:r>
    </w:p>
    <w:p w14:paraId="55D607DA">
      <w:pPr>
        <w:spacing w:line="300" w:lineRule="auto"/>
        <w:jc w:val="center"/>
        <w:outlineLvl w:val="0"/>
        <w:rPr>
          <w:rFonts w:hint="eastAsia"/>
          <w:sz w:val="28"/>
          <w:szCs w:val="28"/>
          <w:lang w:bidi="zh-CN"/>
        </w:rPr>
      </w:pPr>
      <w:r>
        <w:rPr>
          <w:rFonts w:hint="eastAsia"/>
          <w:sz w:val="28"/>
          <w:szCs w:val="28"/>
          <w:lang w:bidi="zh-CN"/>
        </w:rPr>
        <w:t xml:space="preserve">          </w:t>
      </w:r>
      <w:r>
        <w:rPr>
          <w:sz w:val="28"/>
          <w:szCs w:val="28"/>
          <w:lang w:bidi="zh-CN"/>
        </w:rPr>
        <w:t>日期：</w:t>
      </w:r>
    </w:p>
    <w:p w14:paraId="146902A4">
      <w:pPr>
        <w:spacing w:line="300" w:lineRule="auto"/>
        <w:jc w:val="center"/>
        <w:outlineLvl w:val="0"/>
        <w:rPr>
          <w:rFonts w:hint="eastAsia" w:ascii="Times New Roman" w:hAnsi="Times New Roman"/>
          <w:color w:val="000000"/>
          <w:sz w:val="28"/>
          <w:szCs w:val="28"/>
          <w:highlight w:val="none"/>
          <w:lang w:bidi="zh-CN"/>
        </w:rPr>
      </w:pPr>
    </w:p>
    <w:p w14:paraId="79F71942">
      <w:pPr>
        <w:rPr>
          <w:rFonts w:hint="eastAsia" w:ascii="Times New Roman" w:hAnsi="Times New Roman"/>
          <w:color w:val="000000"/>
          <w:sz w:val="28"/>
          <w:szCs w:val="28"/>
          <w:highlight w:val="none"/>
          <w:lang w:bidi="zh-CN"/>
        </w:rPr>
      </w:pPr>
      <w:r>
        <w:rPr>
          <w:rFonts w:hint="eastAsia" w:ascii="Times New Roman" w:hAnsi="Times New Roman"/>
          <w:color w:val="000000"/>
          <w:sz w:val="28"/>
          <w:szCs w:val="28"/>
          <w:highlight w:val="none"/>
          <w:lang w:bidi="zh-CN"/>
        </w:rPr>
        <w:br w:type="page"/>
      </w:r>
    </w:p>
    <w:p w14:paraId="2A37D67E">
      <w:pPr>
        <w:spacing w:line="300" w:lineRule="auto"/>
        <w:jc w:val="center"/>
        <w:outlineLvl w:val="0"/>
        <w:rPr>
          <w:rFonts w:hint="eastAsia" w:ascii="Times New Roman" w:hAnsi="Times New Roman"/>
          <w:color w:val="000000"/>
          <w:sz w:val="28"/>
          <w:szCs w:val="28"/>
          <w:highlight w:val="none"/>
          <w:lang w:bidi="zh-CN"/>
        </w:rPr>
      </w:pPr>
    </w:p>
    <w:p w14:paraId="50C9BDE5">
      <w:pPr>
        <w:spacing w:line="300" w:lineRule="auto"/>
        <w:outlineLvl w:val="0"/>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附件10</w:t>
      </w:r>
    </w:p>
    <w:p w14:paraId="0970D827">
      <w:pPr>
        <w:spacing w:line="460" w:lineRule="exact"/>
        <w:jc w:val="center"/>
        <w:rPr>
          <w:rFonts w:hint="eastAsia" w:ascii="宋体" w:hAnsi="宋体"/>
          <w:b/>
          <w:color w:val="000000"/>
          <w:sz w:val="32"/>
          <w:szCs w:val="32"/>
          <w:highlight w:val="none"/>
        </w:rPr>
      </w:pPr>
      <w:r>
        <w:rPr>
          <w:rFonts w:hint="eastAsia" w:ascii="宋体" w:hAnsi="宋体"/>
          <w:b/>
          <w:color w:val="000000"/>
          <w:sz w:val="32"/>
          <w:szCs w:val="32"/>
          <w:highlight w:val="none"/>
        </w:rPr>
        <w:t>残疾人福利性单位声明函</w:t>
      </w:r>
    </w:p>
    <w:p w14:paraId="3BBC9A89">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项目采购活动提供本单位制造的货物（由本单位承担工程/提供服务），或者提供其他残疾人福利性单位制造的货物（不包括使用非残疾人福利性单位注册商标的货物）。</w:t>
      </w:r>
    </w:p>
    <w:p w14:paraId="773FCEEB">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本单位对上述声明的真实性负责。如有虚假，将依法承担相应责任。</w:t>
      </w:r>
    </w:p>
    <w:p w14:paraId="3D3A8508">
      <w:pPr>
        <w:spacing w:line="588" w:lineRule="exact"/>
        <w:ind w:firstLine="560"/>
        <w:rPr>
          <w:rFonts w:hint="eastAsia" w:ascii="宋体" w:hAnsi="宋体"/>
          <w:color w:val="000000"/>
          <w:sz w:val="28"/>
          <w:szCs w:val="28"/>
          <w:highlight w:val="none"/>
        </w:rPr>
      </w:pPr>
    </w:p>
    <w:p w14:paraId="39D017CF">
      <w:pPr>
        <w:spacing w:line="588" w:lineRule="exact"/>
        <w:ind w:firstLine="560"/>
        <w:rPr>
          <w:rFonts w:hint="eastAsia" w:ascii="宋体" w:hAnsi="宋体"/>
          <w:color w:val="000000"/>
          <w:sz w:val="28"/>
          <w:szCs w:val="28"/>
          <w:highlight w:val="none"/>
        </w:rPr>
      </w:pPr>
    </w:p>
    <w:p w14:paraId="2A34E4D7">
      <w:pPr>
        <w:spacing w:line="588" w:lineRule="exact"/>
        <w:ind w:firstLine="560"/>
        <w:rPr>
          <w:rFonts w:hint="eastAsia" w:ascii="宋体" w:hAnsi="宋体"/>
          <w:color w:val="000000"/>
          <w:sz w:val="28"/>
          <w:szCs w:val="28"/>
          <w:highlight w:val="none"/>
        </w:rPr>
      </w:pPr>
    </w:p>
    <w:p w14:paraId="7B2FD41D">
      <w:pPr>
        <w:spacing w:line="588" w:lineRule="exact"/>
        <w:ind w:firstLine="560"/>
        <w:rPr>
          <w:rFonts w:hint="eastAsia" w:ascii="宋体" w:hAnsi="宋体"/>
          <w:color w:val="000000"/>
          <w:sz w:val="28"/>
          <w:szCs w:val="28"/>
          <w:highlight w:val="none"/>
        </w:rPr>
      </w:pPr>
    </w:p>
    <w:p w14:paraId="7DB90292">
      <w:pPr>
        <w:spacing w:line="300" w:lineRule="auto"/>
        <w:outlineLvl w:val="0"/>
        <w:rPr>
          <w:rFonts w:hint="eastAsia" w:ascii="宋体" w:hAnsi="宋体" w:cs="宋体"/>
          <w:color w:val="000000"/>
          <w:sz w:val="28"/>
          <w:szCs w:val="28"/>
          <w:highlight w:val="none"/>
          <w:lang w:bidi="zh-CN"/>
        </w:rPr>
      </w:pPr>
      <w:r>
        <w:rPr>
          <w:rFonts w:hint="eastAsia" w:ascii="宋体" w:hAnsi="宋体" w:cs="宋体"/>
          <w:color w:val="000000"/>
          <w:sz w:val="28"/>
          <w:szCs w:val="28"/>
          <w:highlight w:val="none"/>
          <w:lang w:bidi="zh-CN"/>
        </w:rPr>
        <w:t>注：1、供应商如不提供此声明函，价格将不做相应扣除。</w:t>
      </w:r>
    </w:p>
    <w:p w14:paraId="4442F9D9">
      <w:pPr>
        <w:spacing w:line="588" w:lineRule="exact"/>
        <w:ind w:firstLine="560"/>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2F6E788A">
      <w:pPr>
        <w:spacing w:line="588" w:lineRule="exact"/>
        <w:ind w:firstLine="584"/>
        <w:rPr>
          <w:rFonts w:ascii="仿宋_GB2312" w:hAnsi="Times New Roman" w:eastAsia="仿宋_GB2312"/>
          <w:color w:val="000000"/>
          <w:spacing w:val="6"/>
          <w:sz w:val="28"/>
          <w:szCs w:val="28"/>
          <w:highlight w:val="none"/>
        </w:rPr>
      </w:pPr>
    </w:p>
    <w:p w14:paraId="2C3FD251">
      <w:pPr>
        <w:tabs>
          <w:tab w:val="left" w:pos="4860"/>
        </w:tabs>
        <w:spacing w:line="588" w:lineRule="exact"/>
        <w:ind w:right="1560" w:firstLine="584"/>
        <w:jc w:val="center"/>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p>
    <w:p w14:paraId="783751A6">
      <w:pPr>
        <w:tabs>
          <w:tab w:val="left" w:pos="4860"/>
        </w:tabs>
        <w:spacing w:line="588" w:lineRule="exact"/>
        <w:ind w:right="1560"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              日  期：</w:t>
      </w:r>
    </w:p>
    <w:p w14:paraId="23D23283">
      <w:pPr>
        <w:spacing w:line="300" w:lineRule="auto"/>
        <w:outlineLvl w:val="0"/>
        <w:rPr>
          <w:rFonts w:ascii="Times New Roman" w:hAnsi="Times New Roman" w:eastAsia="方正黑体_GBK"/>
          <w:color w:val="000000"/>
          <w:sz w:val="32"/>
          <w:szCs w:val="32"/>
          <w:highlight w:val="none"/>
        </w:rPr>
      </w:pPr>
      <w:r>
        <w:rPr>
          <w:rFonts w:ascii="Times New Roman" w:hAnsi="Times New Roman"/>
          <w:color w:val="000000"/>
          <w:sz w:val="28"/>
          <w:szCs w:val="28"/>
          <w:highlight w:val="none"/>
        </w:rPr>
        <w:br w:type="page" w:clear="all"/>
      </w:r>
      <w:r>
        <w:rPr>
          <w:rFonts w:ascii="Times New Roman" w:hAnsi="Times New Roman" w:eastAsia="方正黑体_GBK"/>
          <w:color w:val="000000"/>
          <w:sz w:val="32"/>
          <w:szCs w:val="32"/>
          <w:highlight w:val="none"/>
        </w:rPr>
        <w:t>附件11</w:t>
      </w:r>
    </w:p>
    <w:p w14:paraId="7503304C">
      <w:pPr>
        <w:spacing w:line="420" w:lineRule="exact"/>
        <w:jc w:val="center"/>
        <w:outlineLvl w:val="3"/>
        <w:rPr>
          <w:b/>
          <w:bCs/>
          <w:color w:val="000000"/>
          <w:sz w:val="32"/>
          <w:szCs w:val="32"/>
          <w:highlight w:val="none"/>
        </w:rPr>
      </w:pPr>
      <w:r>
        <w:rPr>
          <w:rFonts w:hint="eastAsia"/>
          <w:b/>
          <w:bCs/>
          <w:color w:val="000000"/>
          <w:sz w:val="32"/>
          <w:szCs w:val="32"/>
          <w:highlight w:val="none"/>
        </w:rPr>
        <w:t>监狱和戒毒企业证明材料</w:t>
      </w:r>
    </w:p>
    <w:p w14:paraId="63DE5592">
      <w:pPr>
        <w:spacing w:line="420" w:lineRule="exact"/>
        <w:ind w:firstLine="495"/>
        <w:rPr>
          <w:rFonts w:hint="eastAsia" w:ascii="宋体" w:hAnsi="宋体" w:cs="宋体"/>
          <w:color w:val="000000"/>
          <w:sz w:val="28"/>
          <w:szCs w:val="28"/>
          <w:highlight w:val="none"/>
        </w:rPr>
      </w:pPr>
    </w:p>
    <w:p w14:paraId="370DD4E7">
      <w:pPr>
        <w:spacing w:line="420" w:lineRule="exact"/>
        <w:ind w:firstLine="495"/>
        <w:rPr>
          <w:rFonts w:hint="eastAsia" w:ascii="宋体" w:hAnsi="宋体" w:cs="宋体"/>
          <w:b/>
          <w:color w:val="000000"/>
          <w:sz w:val="28"/>
          <w:szCs w:val="28"/>
          <w:highlight w:val="none"/>
        </w:rPr>
      </w:pPr>
      <w:r>
        <w:rPr>
          <w:rFonts w:hint="eastAsia" w:ascii="宋体" w:hAnsi="宋体" w:cs="宋体"/>
          <w:b/>
          <w:color w:val="000000"/>
          <w:sz w:val="28"/>
          <w:szCs w:val="28"/>
          <w:highlight w:val="none"/>
        </w:rPr>
        <w:t>（格式自拟）</w:t>
      </w:r>
    </w:p>
    <w:p w14:paraId="6EC03511">
      <w:pPr>
        <w:spacing w:line="420" w:lineRule="exact"/>
        <w:ind w:firstLine="495"/>
        <w:rPr>
          <w:rFonts w:ascii="宋体" w:hAnsi="宋体" w:cs="宋体"/>
          <w:color w:val="000000"/>
          <w:sz w:val="28"/>
          <w:szCs w:val="28"/>
          <w:highlight w:val="none"/>
        </w:rPr>
      </w:pPr>
    </w:p>
    <w:p w14:paraId="0AEA25DA">
      <w:pPr>
        <w:spacing w:line="420" w:lineRule="exact"/>
        <w:ind w:firstLine="660"/>
        <w:rPr>
          <w:rFonts w:ascii="宋体" w:hAnsi="宋体" w:cs="宋体"/>
          <w:color w:val="000000"/>
          <w:sz w:val="28"/>
          <w:szCs w:val="28"/>
          <w:highlight w:val="none"/>
        </w:rPr>
      </w:pPr>
      <w:r>
        <w:rPr>
          <w:rFonts w:hint="eastAsia" w:ascii="宋体" w:hAnsi="宋体" w:cs="宋体"/>
          <w:color w:val="000000"/>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93C1590">
      <w:pPr>
        <w:spacing w:line="300" w:lineRule="auto"/>
        <w:outlineLvl w:val="0"/>
        <w:rPr>
          <w:rFonts w:hint="eastAsia" w:ascii="Times New Roman" w:hAnsi="Times New Roman"/>
          <w:color w:val="000000"/>
          <w:sz w:val="28"/>
          <w:szCs w:val="28"/>
          <w:highlight w:val="none"/>
        </w:rPr>
      </w:pPr>
    </w:p>
    <w:p w14:paraId="6C9EA1CF">
      <w:pPr>
        <w:spacing w:line="300" w:lineRule="auto"/>
        <w:outlineLvl w:val="0"/>
        <w:rPr>
          <w:rFonts w:hint="eastAsia" w:ascii="Times New Roman" w:hAnsi="Times New Roman"/>
          <w:color w:val="000000"/>
          <w:sz w:val="28"/>
          <w:szCs w:val="28"/>
          <w:highlight w:val="none"/>
        </w:rPr>
      </w:pPr>
    </w:p>
    <w:p w14:paraId="028CEFF5">
      <w:pPr>
        <w:spacing w:line="300" w:lineRule="auto"/>
        <w:outlineLvl w:val="0"/>
        <w:rPr>
          <w:rFonts w:hint="eastAsia" w:ascii="Times New Roman" w:hAnsi="Times New Roman"/>
          <w:color w:val="000000"/>
          <w:sz w:val="28"/>
          <w:szCs w:val="28"/>
          <w:highlight w:val="none"/>
        </w:rPr>
      </w:pPr>
    </w:p>
    <w:p w14:paraId="5540FB20">
      <w:pPr>
        <w:spacing w:line="300" w:lineRule="auto"/>
        <w:outlineLvl w:val="0"/>
        <w:rPr>
          <w:rFonts w:hint="eastAsia" w:ascii="Times New Roman" w:hAnsi="Times New Roman"/>
          <w:color w:val="000000"/>
          <w:sz w:val="28"/>
          <w:szCs w:val="28"/>
          <w:highlight w:val="none"/>
        </w:rPr>
      </w:pPr>
    </w:p>
    <w:p w14:paraId="11C01116">
      <w:pPr>
        <w:spacing w:line="300" w:lineRule="auto"/>
        <w:outlineLvl w:val="0"/>
        <w:rPr>
          <w:rFonts w:hint="eastAsia" w:ascii="Times New Roman" w:hAnsi="Times New Roman"/>
          <w:color w:val="000000"/>
          <w:sz w:val="28"/>
          <w:szCs w:val="28"/>
          <w:highlight w:val="none"/>
        </w:rPr>
      </w:pPr>
    </w:p>
    <w:p w14:paraId="03B79D88">
      <w:pPr>
        <w:spacing w:line="300" w:lineRule="auto"/>
        <w:outlineLvl w:val="0"/>
        <w:rPr>
          <w:rFonts w:hint="eastAsia" w:ascii="Times New Roman" w:hAnsi="Times New Roman"/>
          <w:color w:val="000000"/>
          <w:sz w:val="28"/>
          <w:szCs w:val="28"/>
          <w:highlight w:val="none"/>
        </w:rPr>
      </w:pPr>
    </w:p>
    <w:p w14:paraId="6AD23332">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注：1、供应商如不提供此声明函，价格将不做相应扣除。</w:t>
      </w:r>
    </w:p>
    <w:p w14:paraId="6A896DFE">
      <w:pPr>
        <w:spacing w:line="300" w:lineRule="auto"/>
        <w:ind w:firstLine="560"/>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2、中标供应商为监狱企业的，此声明函将随中标结果同时公告，</w:t>
      </w:r>
    </w:p>
    <w:p w14:paraId="7A340B7E">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接受社会监督。供应商按照本办法规定提供声明函内容不实的，属于</w:t>
      </w:r>
    </w:p>
    <w:p w14:paraId="3CC3F313">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提供虚假材料谋取中标、成交，依照《中华人民共和国政府采购法》</w:t>
      </w:r>
    </w:p>
    <w:p w14:paraId="7508308C">
      <w:pPr>
        <w:spacing w:line="300" w:lineRule="auto"/>
        <w:outlineLvl w:val="0"/>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等国家有关规定追究相应责任。</w:t>
      </w:r>
    </w:p>
    <w:p w14:paraId="4039C2CC">
      <w:pPr>
        <w:spacing w:line="300" w:lineRule="auto"/>
        <w:outlineLvl w:val="0"/>
        <w:rPr>
          <w:rFonts w:hint="eastAsia" w:ascii="Times New Roman" w:hAnsi="Times New Roman"/>
          <w:color w:val="000000"/>
          <w:sz w:val="28"/>
          <w:szCs w:val="28"/>
          <w:highlight w:val="none"/>
        </w:rPr>
      </w:pPr>
    </w:p>
    <w:p w14:paraId="3A6062CC">
      <w:pPr>
        <w:spacing w:line="300" w:lineRule="auto"/>
        <w:outlineLvl w:val="0"/>
        <w:rPr>
          <w:rFonts w:hint="eastAsia" w:ascii="Times New Roman" w:hAnsi="Times New Roman"/>
          <w:color w:val="000000"/>
          <w:sz w:val="28"/>
          <w:szCs w:val="28"/>
          <w:highlight w:val="none"/>
        </w:rPr>
      </w:pPr>
    </w:p>
    <w:p w14:paraId="36068E4C">
      <w:pPr>
        <w:spacing w:line="300" w:lineRule="auto"/>
        <w:outlineLvl w:val="0"/>
        <w:rPr>
          <w:rFonts w:hint="eastAsia" w:ascii="Times New Roman" w:hAnsi="Times New Roman"/>
          <w:color w:val="000000"/>
          <w:sz w:val="28"/>
          <w:szCs w:val="28"/>
          <w:highlight w:val="none"/>
        </w:rPr>
      </w:pPr>
    </w:p>
    <w:p w14:paraId="776F6752">
      <w:pPr>
        <w:spacing w:line="300" w:lineRule="auto"/>
        <w:outlineLvl w:val="0"/>
        <w:rPr>
          <w:rFonts w:hint="eastAsia" w:ascii="Times New Roman" w:hAnsi="Times New Roman"/>
          <w:color w:val="000000"/>
          <w:sz w:val="28"/>
          <w:szCs w:val="28"/>
          <w:highlight w:val="none"/>
        </w:rPr>
      </w:pPr>
    </w:p>
    <w:p w14:paraId="54DA17B6">
      <w:pPr>
        <w:spacing w:line="300" w:lineRule="auto"/>
        <w:outlineLvl w:val="0"/>
        <w:rPr>
          <w:rFonts w:hint="eastAsia" w:ascii="Times New Roman" w:hAnsi="Times New Roman"/>
          <w:color w:val="000000"/>
          <w:sz w:val="28"/>
          <w:szCs w:val="28"/>
          <w:highlight w:val="none"/>
        </w:rPr>
      </w:pPr>
    </w:p>
    <w:p w14:paraId="3B160F80">
      <w:pPr>
        <w:spacing w:line="300" w:lineRule="auto"/>
        <w:outlineLvl w:val="0"/>
        <w:rPr>
          <w:rFonts w:hint="eastAsia" w:ascii="Times New Roman" w:hAnsi="Times New Roman"/>
          <w:color w:val="000000"/>
          <w:sz w:val="28"/>
          <w:szCs w:val="28"/>
          <w:highlight w:val="none"/>
        </w:rPr>
      </w:pPr>
    </w:p>
    <w:p w14:paraId="0D68E0CD">
      <w:pPr>
        <w:spacing w:line="300" w:lineRule="auto"/>
        <w:outlineLvl w:val="0"/>
        <w:rPr>
          <w:rFonts w:hint="eastAsia" w:ascii="Times New Roman" w:hAnsi="Times New Roman"/>
          <w:color w:val="000000"/>
          <w:sz w:val="28"/>
          <w:szCs w:val="28"/>
          <w:highlight w:val="none"/>
        </w:rPr>
      </w:pPr>
    </w:p>
    <w:p w14:paraId="3EE331F4">
      <w:pPr>
        <w:spacing w:line="300" w:lineRule="auto"/>
        <w:outlineLvl w:val="0"/>
        <w:rPr>
          <w:rFonts w:hint="eastAsia" w:ascii="Times New Roman" w:hAnsi="Times New Roman"/>
          <w:color w:val="000000"/>
          <w:sz w:val="28"/>
          <w:szCs w:val="28"/>
          <w:highlight w:val="none"/>
        </w:rPr>
      </w:pPr>
    </w:p>
    <w:p w14:paraId="44F75945">
      <w:pPr>
        <w:spacing w:line="300" w:lineRule="auto"/>
        <w:outlineLvl w:val="0"/>
        <w:rPr>
          <w:rFonts w:hint="eastAsia" w:ascii="Times New Roman" w:hAnsi="Times New Roman"/>
          <w:color w:val="000000"/>
          <w:sz w:val="28"/>
          <w:szCs w:val="28"/>
          <w:highlight w:val="none"/>
        </w:rPr>
      </w:pPr>
    </w:p>
    <w:p w14:paraId="3A5BC662">
      <w:pPr>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br w:type="page" w:clear="all"/>
      </w:r>
      <w:r>
        <w:rPr>
          <w:rFonts w:ascii="Times New Roman" w:hAnsi="Times New Roman" w:eastAsia="方正黑体_GBK"/>
          <w:bCs/>
          <w:color w:val="000000"/>
          <w:sz w:val="32"/>
          <w:szCs w:val="32"/>
          <w:highlight w:val="none"/>
          <w:lang w:bidi="ar"/>
        </w:rPr>
        <w:t>附件12</w:t>
      </w:r>
    </w:p>
    <w:p w14:paraId="2BC4E4E4">
      <w:pPr>
        <w:widowControl/>
        <w:shd w:val="clear" w:color="auto" w:fill="FFFFFF"/>
        <w:spacing w:line="440" w:lineRule="exact"/>
        <w:jc w:val="center"/>
        <w:rPr>
          <w:rFonts w:hint="eastAsia" w:ascii="黑体" w:hAnsi="黑体" w:eastAsia="黑体" w:cs="方正魏碑_GBK"/>
          <w:color w:val="000000"/>
          <w:sz w:val="32"/>
          <w:szCs w:val="32"/>
          <w:highlight w:val="none"/>
        </w:rPr>
      </w:pPr>
      <w:r>
        <w:rPr>
          <w:rFonts w:hint="eastAsia" w:ascii="黑体" w:hAnsi="黑体" w:eastAsia="黑体" w:cs="方正魏碑_GBK"/>
          <w:color w:val="000000"/>
          <w:sz w:val="32"/>
          <w:szCs w:val="32"/>
          <w:highlight w:val="none"/>
        </w:rPr>
        <w:t>关于符合本国产品标准的声明函</w:t>
      </w:r>
    </w:p>
    <w:p w14:paraId="5A8C5408">
      <w:pPr>
        <w:widowControl/>
        <w:spacing w:line="440" w:lineRule="exact"/>
        <w:ind w:firstLine="420"/>
        <w:jc w:val="left"/>
        <w:rPr>
          <w:rFonts w:ascii="宋体" w:hAnsi="宋体" w:cs="方正魏碑_GBK"/>
          <w:color w:val="000000"/>
          <w:sz w:val="28"/>
          <w:szCs w:val="28"/>
          <w:highlight w:val="none"/>
        </w:rPr>
      </w:pPr>
    </w:p>
    <w:p w14:paraId="6BD2491F">
      <w:pPr>
        <w:widowControl/>
        <w:spacing w:line="440" w:lineRule="exact"/>
        <w:ind w:firstLine="420"/>
        <w:jc w:val="left"/>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30A613D7">
      <w:pPr>
        <w:widowControl/>
        <w:spacing w:line="440" w:lineRule="exact"/>
        <w:ind w:firstLine="420"/>
        <w:jc w:val="left"/>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1.</w:t>
      </w:r>
      <w:r>
        <w:rPr>
          <w:rFonts w:hint="eastAsia" w:ascii="宋体" w:hAnsi="宋体" w:cs="方正魏碑_GBK"/>
          <w:color w:val="000000"/>
          <w:sz w:val="28"/>
          <w:szCs w:val="28"/>
          <w:highlight w:val="none"/>
          <w:u w:val="single"/>
        </w:rPr>
        <w:t>（产品名称1）</w:t>
      </w:r>
      <w:r>
        <w:rPr>
          <w:rFonts w:hint="eastAsia" w:ascii="宋体" w:hAnsi="宋体" w:cs="方正魏碑_GBK"/>
          <w:color w:val="000000"/>
          <w:sz w:val="28"/>
          <w:szCs w:val="28"/>
          <w:highlight w:val="none"/>
          <w:vertAlign w:val="superscript"/>
        </w:rPr>
        <w:t>1</w:t>
      </w:r>
      <w:r>
        <w:rPr>
          <w:rFonts w:hint="eastAsia" w:ascii="宋体" w:hAnsi="宋体" w:cs="方正魏碑_GBK"/>
          <w:color w:val="000000"/>
          <w:sz w:val="28"/>
          <w:szCs w:val="28"/>
          <w:highlight w:val="none"/>
          <w:shd w:val="clear" w:color="auto" w:fill="FFFFFF"/>
        </w:rPr>
        <w:t>，生产厂为</w:t>
      </w:r>
      <w:r>
        <w:rPr>
          <w:rFonts w:hint="eastAsia" w:ascii="宋体" w:hAnsi="宋体" w:cs="方正魏碑_GBK"/>
          <w:color w:val="000000"/>
          <w:sz w:val="28"/>
          <w:szCs w:val="28"/>
          <w:highlight w:val="none"/>
          <w:u w:val="single"/>
        </w:rPr>
        <w:t>（厂名）</w:t>
      </w:r>
      <w:r>
        <w:rPr>
          <w:rFonts w:hint="eastAsia" w:ascii="宋体" w:hAnsi="宋体" w:cs="方正魏碑_GBK"/>
          <w:color w:val="000000"/>
          <w:sz w:val="28"/>
          <w:szCs w:val="28"/>
          <w:highlight w:val="none"/>
          <w:vertAlign w:val="superscript"/>
        </w:rPr>
        <w:t>2</w:t>
      </w:r>
      <w:r>
        <w:rPr>
          <w:rFonts w:hint="eastAsia" w:ascii="宋体" w:hAnsi="宋体" w:cs="方正魏碑_GBK"/>
          <w:color w:val="000000"/>
          <w:sz w:val="28"/>
          <w:szCs w:val="28"/>
          <w:highlight w:val="none"/>
          <w:shd w:val="clear" w:color="auto" w:fill="FFFFFF"/>
        </w:rPr>
        <w:t>，厂址为</w:t>
      </w:r>
      <w:r>
        <w:rPr>
          <w:rFonts w:hint="eastAsia" w:ascii="宋体" w:hAnsi="宋体" w:cs="方正魏碑_GBK"/>
          <w:color w:val="000000"/>
          <w:sz w:val="28"/>
          <w:szCs w:val="28"/>
          <w:highlight w:val="none"/>
          <w:u w:val="single"/>
        </w:rPr>
        <w:t>（生产厂址）</w:t>
      </w:r>
      <w:r>
        <w:rPr>
          <w:rFonts w:hint="eastAsia" w:ascii="宋体" w:hAnsi="宋体" w:cs="方正魏碑_GBK"/>
          <w:color w:val="000000"/>
          <w:sz w:val="28"/>
          <w:szCs w:val="28"/>
          <w:highlight w:val="none"/>
          <w:shd w:val="clear" w:color="auto" w:fill="FFFFFF"/>
        </w:rPr>
        <w:t>。</w:t>
      </w:r>
      <w:r>
        <w:rPr>
          <w:rFonts w:hint="eastAsia" w:ascii="宋体" w:hAnsi="宋体" w:cs="方正魏碑_GBK"/>
          <w:color w:val="000000"/>
          <w:sz w:val="28"/>
          <w:szCs w:val="28"/>
          <w:highlight w:val="none"/>
          <w:u w:val="single"/>
          <w:shd w:val="clear" w:color="auto" w:fill="FFFFFF"/>
        </w:rPr>
        <w:t xml:space="preserve"> </w:t>
      </w:r>
      <w:r>
        <w:rPr>
          <w:rFonts w:hint="eastAsia" w:ascii="宋体" w:hAnsi="宋体" w:cs="方正魏碑_GBK"/>
          <w:strike/>
          <w:color w:val="000000"/>
          <w:sz w:val="28"/>
          <w:szCs w:val="28"/>
          <w:highlight w:val="none"/>
          <w:u w:val="single"/>
        </w:rPr>
        <w:t>（产品名称1）</w:t>
      </w:r>
      <w:r>
        <w:rPr>
          <w:rFonts w:hint="eastAsia" w:ascii="宋体" w:hAnsi="宋体" w:cs="方正魏碑_GBK"/>
          <w:color w:val="000000"/>
          <w:sz w:val="28"/>
          <w:szCs w:val="28"/>
          <w:highlight w:val="none"/>
          <w:u w:val="single"/>
        </w:rPr>
        <w:t xml:space="preserve"> </w:t>
      </w:r>
      <w:r>
        <w:rPr>
          <w:rFonts w:hint="eastAsia" w:ascii="宋体" w:hAnsi="宋体" w:cs="方正魏碑_GBK"/>
          <w:color w:val="000000"/>
          <w:sz w:val="28"/>
          <w:szCs w:val="28"/>
          <w:highlight w:val="none"/>
          <w:shd w:val="clear" w:color="auto" w:fill="FFFFFF"/>
        </w:rPr>
        <w:t>的中国境内生产的组件成本占比≥</w:t>
      </w:r>
      <w:r>
        <w:rPr>
          <w:rFonts w:hint="eastAsia" w:ascii="宋体" w:hAnsi="宋体" w:cs="方正魏碑_GBK"/>
          <w:strike/>
          <w:color w:val="000000"/>
          <w:sz w:val="28"/>
          <w:szCs w:val="28"/>
          <w:highlight w:val="none"/>
          <w:u w:val="single"/>
        </w:rPr>
        <w:t>（规定</w:t>
      </w:r>
      <w:r>
        <w:rPr>
          <w:rFonts w:ascii="宋体" w:hAnsi="宋体" w:cs="方正魏碑_GBK"/>
          <w:strike/>
          <w:color w:val="000000"/>
          <w:sz w:val="28"/>
          <w:szCs w:val="28"/>
          <w:highlight w:val="none"/>
          <w:u w:val="single"/>
        </w:rPr>
        <w:t>比例</w:t>
      </w:r>
      <w:r>
        <w:rPr>
          <w:rFonts w:hint="eastAsia" w:ascii="宋体" w:hAnsi="宋体" w:cs="方正魏碑_GBK"/>
          <w:strike/>
          <w:color w:val="000000"/>
          <w:sz w:val="28"/>
          <w:szCs w:val="28"/>
          <w:highlight w:val="none"/>
          <w:u w:val="single"/>
        </w:rPr>
        <w:t>）</w:t>
      </w:r>
      <w:r>
        <w:rPr>
          <w:rFonts w:hint="eastAsia" w:ascii="宋体" w:hAnsi="宋体" w:cs="方正魏碑_GBK"/>
          <w:color w:val="000000"/>
          <w:sz w:val="28"/>
          <w:szCs w:val="28"/>
          <w:highlight w:val="none"/>
          <w:vertAlign w:val="superscript"/>
        </w:rPr>
        <w:t>3</w:t>
      </w:r>
      <w:r>
        <w:rPr>
          <w:rFonts w:hint="eastAsia" w:ascii="宋体" w:hAnsi="宋体" w:cs="方正魏碑_GBK"/>
          <w:color w:val="000000"/>
          <w:sz w:val="28"/>
          <w:szCs w:val="28"/>
          <w:highlight w:val="none"/>
          <w:shd w:val="clear" w:color="auto" w:fill="FFFFFF"/>
        </w:rPr>
        <w:t>。</w:t>
      </w:r>
      <w:r>
        <w:rPr>
          <w:rFonts w:hint="eastAsia" w:ascii="宋体" w:hAnsi="宋体" w:cs="方正魏碑_GBK"/>
          <w:strike/>
          <w:color w:val="000000"/>
          <w:sz w:val="28"/>
          <w:szCs w:val="28"/>
          <w:highlight w:val="none"/>
          <w:u w:val="single"/>
        </w:rPr>
        <w:t>（产品名称1）</w:t>
      </w:r>
      <w:r>
        <w:rPr>
          <w:rFonts w:hint="eastAsia" w:ascii="宋体" w:hAnsi="宋体" w:cs="方正魏碑_GBK"/>
          <w:color w:val="000000"/>
          <w:sz w:val="28"/>
          <w:szCs w:val="28"/>
          <w:highlight w:val="none"/>
          <w:shd w:val="clear" w:color="auto" w:fill="FFFFFF"/>
        </w:rPr>
        <w:t>的</w:t>
      </w:r>
      <w:r>
        <w:rPr>
          <w:rFonts w:hint="eastAsia" w:ascii="宋体" w:hAnsi="宋体" w:cs="方正魏碑_GBK"/>
          <w:strike/>
          <w:color w:val="000000"/>
          <w:sz w:val="28"/>
          <w:szCs w:val="28"/>
          <w:highlight w:val="none"/>
          <w:u w:val="single"/>
        </w:rPr>
        <w:t>（关键</w:t>
      </w:r>
      <w:r>
        <w:rPr>
          <w:rFonts w:ascii="宋体" w:hAnsi="宋体" w:cs="方正魏碑_GBK"/>
          <w:strike/>
          <w:color w:val="000000"/>
          <w:sz w:val="28"/>
          <w:szCs w:val="28"/>
          <w:highlight w:val="none"/>
          <w:u w:val="single"/>
        </w:rPr>
        <w:t>组件</w:t>
      </w:r>
      <w:r>
        <w:rPr>
          <w:rFonts w:hint="eastAsia" w:ascii="宋体" w:hAnsi="宋体" w:cs="方正魏碑_GBK"/>
          <w:strike/>
          <w:color w:val="000000"/>
          <w:sz w:val="28"/>
          <w:szCs w:val="28"/>
          <w:highlight w:val="none"/>
          <w:u w:val="single"/>
        </w:rPr>
        <w:t>）</w:t>
      </w:r>
      <w:r>
        <w:rPr>
          <w:rFonts w:hint="eastAsia" w:ascii="宋体" w:hAnsi="宋体" w:cs="方正魏碑_GBK"/>
          <w:color w:val="000000"/>
          <w:sz w:val="28"/>
          <w:szCs w:val="28"/>
          <w:highlight w:val="none"/>
          <w:vertAlign w:val="superscript"/>
        </w:rPr>
        <w:t>4</w:t>
      </w:r>
      <w:r>
        <w:rPr>
          <w:rFonts w:hint="eastAsia" w:ascii="宋体" w:hAnsi="宋体" w:cs="方正魏碑_GBK"/>
          <w:color w:val="000000"/>
          <w:sz w:val="28"/>
          <w:szCs w:val="28"/>
          <w:highlight w:val="none"/>
          <w:shd w:val="clear" w:color="auto" w:fill="FFFFFF"/>
        </w:rPr>
        <w:t>在中国境内生产。</w:t>
      </w:r>
      <w:r>
        <w:rPr>
          <w:rFonts w:hint="eastAsia" w:ascii="宋体" w:hAnsi="宋体" w:cs="方正魏碑_GBK"/>
          <w:strike/>
          <w:color w:val="000000"/>
          <w:sz w:val="28"/>
          <w:szCs w:val="28"/>
          <w:highlight w:val="none"/>
          <w:u w:val="single"/>
        </w:rPr>
        <w:t>（产品名称1）</w:t>
      </w:r>
      <w:r>
        <w:rPr>
          <w:rFonts w:hint="eastAsia" w:ascii="宋体" w:hAnsi="宋体" w:cs="方正魏碑_GBK"/>
          <w:color w:val="000000"/>
          <w:sz w:val="28"/>
          <w:szCs w:val="28"/>
          <w:highlight w:val="none"/>
          <w:shd w:val="clear" w:color="auto" w:fill="FFFFFF"/>
        </w:rPr>
        <w:t>的</w:t>
      </w:r>
      <w:r>
        <w:rPr>
          <w:rFonts w:hint="eastAsia" w:ascii="宋体" w:hAnsi="宋体" w:cs="方正魏碑_GBK"/>
          <w:strike/>
          <w:color w:val="000000"/>
          <w:sz w:val="28"/>
          <w:szCs w:val="28"/>
          <w:highlight w:val="none"/>
          <w:u w:val="single"/>
        </w:rPr>
        <w:t>（关键工序）</w:t>
      </w:r>
      <w:r>
        <w:rPr>
          <w:rFonts w:hint="eastAsia" w:ascii="宋体" w:hAnsi="宋体" w:cs="方正魏碑_GBK"/>
          <w:color w:val="000000"/>
          <w:sz w:val="28"/>
          <w:szCs w:val="28"/>
          <w:highlight w:val="none"/>
          <w:vertAlign w:val="superscript"/>
        </w:rPr>
        <w:t>5</w:t>
      </w:r>
      <w:r>
        <w:rPr>
          <w:rFonts w:hint="eastAsia" w:ascii="宋体" w:hAnsi="宋体" w:cs="方正魏碑_GBK"/>
          <w:color w:val="000000"/>
          <w:sz w:val="28"/>
          <w:szCs w:val="28"/>
          <w:highlight w:val="none"/>
          <w:shd w:val="clear" w:color="auto" w:fill="FFFFFF"/>
        </w:rPr>
        <w:t>在中国境内完成。</w:t>
      </w:r>
    </w:p>
    <w:p w14:paraId="28285930">
      <w:pPr>
        <w:widowControl/>
        <w:spacing w:line="440" w:lineRule="exact"/>
        <w:ind w:firstLine="420"/>
        <w:jc w:val="left"/>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2.</w:t>
      </w:r>
      <w:r>
        <w:rPr>
          <w:rFonts w:hint="eastAsia" w:ascii="宋体" w:hAnsi="宋体" w:cs="方正魏碑_GBK"/>
          <w:color w:val="000000"/>
          <w:sz w:val="28"/>
          <w:szCs w:val="28"/>
          <w:highlight w:val="none"/>
          <w:u w:val="single"/>
        </w:rPr>
        <w:t>（产品名称2）</w:t>
      </w:r>
      <w:r>
        <w:rPr>
          <w:rFonts w:hint="eastAsia" w:ascii="宋体" w:hAnsi="宋体" w:cs="方正魏碑_GBK"/>
          <w:color w:val="000000"/>
          <w:sz w:val="28"/>
          <w:szCs w:val="28"/>
          <w:highlight w:val="none"/>
          <w:shd w:val="clear" w:color="auto" w:fill="FFFFFF"/>
        </w:rPr>
        <w:t>，生产厂为</w:t>
      </w:r>
      <w:r>
        <w:rPr>
          <w:rFonts w:hint="eastAsia" w:ascii="宋体" w:hAnsi="宋体" w:cs="方正魏碑_GBK"/>
          <w:color w:val="000000"/>
          <w:sz w:val="28"/>
          <w:szCs w:val="28"/>
          <w:highlight w:val="none"/>
          <w:u w:val="single"/>
        </w:rPr>
        <w:t>（厂名）</w:t>
      </w:r>
      <w:r>
        <w:rPr>
          <w:rFonts w:hint="eastAsia" w:ascii="宋体" w:hAnsi="宋体" w:cs="方正魏碑_GBK"/>
          <w:color w:val="000000"/>
          <w:sz w:val="28"/>
          <w:szCs w:val="28"/>
          <w:highlight w:val="none"/>
          <w:shd w:val="clear" w:color="auto" w:fill="FFFFFF"/>
        </w:rPr>
        <w:t>，厂址为</w:t>
      </w:r>
      <w:r>
        <w:rPr>
          <w:rFonts w:hint="eastAsia" w:ascii="宋体" w:hAnsi="宋体" w:cs="方正魏碑_GBK"/>
          <w:color w:val="000000"/>
          <w:sz w:val="28"/>
          <w:szCs w:val="28"/>
          <w:highlight w:val="none"/>
          <w:u w:val="single"/>
        </w:rPr>
        <w:t>（生产厂址）</w:t>
      </w:r>
      <w:r>
        <w:rPr>
          <w:rFonts w:hint="eastAsia" w:ascii="宋体" w:hAnsi="宋体" w:cs="方正魏碑_GBK"/>
          <w:color w:val="000000"/>
          <w:sz w:val="28"/>
          <w:szCs w:val="28"/>
          <w:highlight w:val="none"/>
          <w:shd w:val="clear" w:color="auto" w:fill="FFFFFF"/>
        </w:rPr>
        <w:t>。</w:t>
      </w:r>
      <w:r>
        <w:rPr>
          <w:rFonts w:hint="eastAsia" w:ascii="宋体" w:hAnsi="宋体" w:cs="方正魏碑_GBK"/>
          <w:strike/>
          <w:color w:val="000000"/>
          <w:sz w:val="28"/>
          <w:szCs w:val="28"/>
          <w:highlight w:val="none"/>
          <w:u w:val="single"/>
        </w:rPr>
        <w:t>（产品名称2）</w:t>
      </w:r>
      <w:r>
        <w:rPr>
          <w:rFonts w:hint="eastAsia" w:ascii="宋体" w:hAnsi="宋体" w:cs="方正魏碑_GBK"/>
          <w:color w:val="000000"/>
          <w:sz w:val="28"/>
          <w:szCs w:val="28"/>
          <w:highlight w:val="none"/>
          <w:shd w:val="clear" w:color="auto" w:fill="FFFFFF"/>
        </w:rPr>
        <w:t>的中国境内生产的组件成本占比≥</w:t>
      </w:r>
      <w:r>
        <w:rPr>
          <w:rFonts w:hint="eastAsia" w:ascii="宋体" w:hAnsi="宋体" w:cs="方正魏碑_GBK"/>
          <w:strike/>
          <w:color w:val="000000"/>
          <w:sz w:val="28"/>
          <w:szCs w:val="28"/>
          <w:highlight w:val="none"/>
          <w:u w:val="single"/>
        </w:rPr>
        <w:t>（规定</w:t>
      </w:r>
      <w:r>
        <w:rPr>
          <w:rFonts w:ascii="宋体" w:hAnsi="宋体" w:cs="方正魏碑_GBK"/>
          <w:strike/>
          <w:color w:val="000000"/>
          <w:sz w:val="28"/>
          <w:szCs w:val="28"/>
          <w:highlight w:val="none"/>
          <w:u w:val="single"/>
        </w:rPr>
        <w:t>比例</w:t>
      </w:r>
      <w:r>
        <w:rPr>
          <w:rFonts w:hint="eastAsia" w:ascii="宋体" w:hAnsi="宋体" w:cs="方正魏碑_GBK"/>
          <w:strike/>
          <w:color w:val="000000"/>
          <w:sz w:val="28"/>
          <w:szCs w:val="28"/>
          <w:highlight w:val="none"/>
          <w:u w:val="single"/>
        </w:rPr>
        <w:t>）</w:t>
      </w:r>
      <w:r>
        <w:rPr>
          <w:rFonts w:hint="eastAsia" w:ascii="宋体" w:hAnsi="宋体" w:cs="方正魏碑_GBK"/>
          <w:color w:val="000000"/>
          <w:sz w:val="28"/>
          <w:szCs w:val="28"/>
          <w:highlight w:val="none"/>
          <w:shd w:val="clear" w:color="auto" w:fill="FFFFFF"/>
        </w:rPr>
        <w:t>。</w:t>
      </w:r>
      <w:r>
        <w:rPr>
          <w:rFonts w:hint="eastAsia" w:ascii="宋体" w:hAnsi="宋体" w:cs="方正魏碑_GBK"/>
          <w:strike/>
          <w:color w:val="000000"/>
          <w:sz w:val="28"/>
          <w:szCs w:val="28"/>
          <w:highlight w:val="none"/>
          <w:u w:val="single"/>
        </w:rPr>
        <w:t>（产品名称2）</w:t>
      </w:r>
      <w:r>
        <w:rPr>
          <w:rFonts w:hint="eastAsia" w:ascii="宋体" w:hAnsi="宋体" w:cs="方正魏碑_GBK"/>
          <w:color w:val="000000"/>
          <w:sz w:val="28"/>
          <w:szCs w:val="28"/>
          <w:highlight w:val="none"/>
          <w:shd w:val="clear" w:color="auto" w:fill="FFFFFF"/>
        </w:rPr>
        <w:t>的</w:t>
      </w:r>
      <w:r>
        <w:rPr>
          <w:rFonts w:hint="eastAsia" w:ascii="宋体" w:hAnsi="宋体" w:cs="方正魏碑_GBK"/>
          <w:strike/>
          <w:color w:val="000000"/>
          <w:sz w:val="28"/>
          <w:szCs w:val="28"/>
          <w:highlight w:val="none"/>
          <w:u w:val="single"/>
        </w:rPr>
        <w:t>（关键</w:t>
      </w:r>
      <w:r>
        <w:rPr>
          <w:rFonts w:ascii="宋体" w:hAnsi="宋体" w:cs="方正魏碑_GBK"/>
          <w:strike/>
          <w:color w:val="000000"/>
          <w:sz w:val="28"/>
          <w:szCs w:val="28"/>
          <w:highlight w:val="none"/>
          <w:u w:val="single"/>
        </w:rPr>
        <w:t>组件</w:t>
      </w:r>
      <w:r>
        <w:rPr>
          <w:rFonts w:hint="eastAsia" w:ascii="宋体" w:hAnsi="宋体" w:cs="方正魏碑_GBK"/>
          <w:strike/>
          <w:color w:val="000000"/>
          <w:sz w:val="28"/>
          <w:szCs w:val="28"/>
          <w:highlight w:val="none"/>
          <w:u w:val="single"/>
        </w:rPr>
        <w:t>）</w:t>
      </w:r>
      <w:r>
        <w:rPr>
          <w:rFonts w:hint="eastAsia" w:ascii="宋体" w:hAnsi="宋体" w:cs="方正魏碑_GBK"/>
          <w:color w:val="000000"/>
          <w:sz w:val="28"/>
          <w:szCs w:val="28"/>
          <w:highlight w:val="none"/>
          <w:shd w:val="clear" w:color="auto" w:fill="FFFFFF"/>
        </w:rPr>
        <w:t>在中国境内生产。</w:t>
      </w:r>
      <w:r>
        <w:rPr>
          <w:rFonts w:hint="eastAsia" w:ascii="宋体" w:hAnsi="宋体" w:cs="方正魏碑_GBK"/>
          <w:strike/>
          <w:color w:val="000000"/>
          <w:sz w:val="28"/>
          <w:szCs w:val="28"/>
          <w:highlight w:val="none"/>
          <w:u w:val="single"/>
        </w:rPr>
        <w:t>（产品名称1）</w:t>
      </w:r>
      <w:r>
        <w:rPr>
          <w:rFonts w:hint="eastAsia" w:ascii="宋体" w:hAnsi="宋体" w:cs="方正魏碑_GBK"/>
          <w:color w:val="000000"/>
          <w:sz w:val="28"/>
          <w:szCs w:val="28"/>
          <w:highlight w:val="none"/>
          <w:shd w:val="clear" w:color="auto" w:fill="FFFFFF"/>
        </w:rPr>
        <w:t>的</w:t>
      </w:r>
      <w:r>
        <w:rPr>
          <w:rFonts w:hint="eastAsia" w:ascii="宋体" w:hAnsi="宋体" w:cs="方正魏碑_GBK"/>
          <w:strike/>
          <w:color w:val="000000"/>
          <w:sz w:val="28"/>
          <w:szCs w:val="28"/>
          <w:highlight w:val="none"/>
          <w:u w:val="single"/>
        </w:rPr>
        <w:t>（关键工序）</w:t>
      </w:r>
      <w:r>
        <w:rPr>
          <w:rFonts w:hint="eastAsia" w:ascii="宋体" w:hAnsi="宋体" w:cs="方正魏碑_GBK"/>
          <w:color w:val="000000"/>
          <w:sz w:val="28"/>
          <w:szCs w:val="28"/>
          <w:highlight w:val="none"/>
          <w:shd w:val="clear" w:color="auto" w:fill="FFFFFF"/>
        </w:rPr>
        <w:t>在中国境内完成。</w:t>
      </w:r>
    </w:p>
    <w:p w14:paraId="6FCFABE6">
      <w:pPr>
        <w:widowControl/>
        <w:spacing w:line="440" w:lineRule="exact"/>
        <w:ind w:firstLine="420"/>
        <w:jc w:val="left"/>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w:t>
      </w:r>
    </w:p>
    <w:p w14:paraId="660D193B">
      <w:pPr>
        <w:widowControl/>
        <w:spacing w:line="440" w:lineRule="exact"/>
        <w:ind w:firstLine="420"/>
        <w:jc w:val="left"/>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本公司（单位）对上述声明内容的真实性负责。如有虚假，愿承担相应法律责任。</w:t>
      </w:r>
    </w:p>
    <w:p w14:paraId="6264B77A">
      <w:pPr>
        <w:widowControl/>
        <w:spacing w:line="440" w:lineRule="exact"/>
        <w:jc w:val="left"/>
        <w:rPr>
          <w:rFonts w:hint="eastAsia" w:ascii="宋体" w:hAnsi="宋体" w:cs="方正魏碑_GBK"/>
          <w:color w:val="000000"/>
          <w:sz w:val="28"/>
          <w:szCs w:val="28"/>
          <w:highlight w:val="none"/>
        </w:rPr>
      </w:pPr>
    </w:p>
    <w:p w14:paraId="76E5EC94">
      <w:pPr>
        <w:widowControl/>
        <w:spacing w:line="440" w:lineRule="exact"/>
        <w:ind w:right="480" w:firstLine="4340"/>
        <w:jc w:val="left"/>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公司（单位）名称（盖章）：　</w:t>
      </w:r>
      <w:r>
        <w:rPr>
          <w:rFonts w:hint="eastAsia" w:ascii="宋体" w:hAnsi="宋体" w:eastAsia="MS Gothic" w:cs="MS Gothic"/>
          <w:color w:val="000000"/>
          <w:sz w:val="28"/>
          <w:szCs w:val="28"/>
          <w:highlight w:val="none"/>
          <w:shd w:val="clear" w:color="auto" w:fill="FFFFFF"/>
        </w:rPr>
        <w:t>        </w:t>
      </w:r>
    </w:p>
    <w:p w14:paraId="1A4616E3">
      <w:pPr>
        <w:widowControl/>
        <w:spacing w:line="440" w:lineRule="exact"/>
        <w:jc w:val="center"/>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                    </w:t>
      </w:r>
      <w:r>
        <w:rPr>
          <w:rFonts w:ascii="宋体" w:hAnsi="宋体" w:cs="方正魏碑_GBK"/>
          <w:color w:val="000000"/>
          <w:sz w:val="28"/>
          <w:szCs w:val="28"/>
          <w:highlight w:val="none"/>
          <w:shd w:val="clear" w:color="auto" w:fill="FFFFFF"/>
        </w:rPr>
        <w:t xml:space="preserve">            </w:t>
      </w:r>
      <w:r>
        <w:rPr>
          <w:rFonts w:hint="eastAsia" w:ascii="宋体" w:hAnsi="宋体" w:cs="方正魏碑_GBK"/>
          <w:color w:val="000000"/>
          <w:sz w:val="28"/>
          <w:szCs w:val="28"/>
          <w:highlight w:val="none"/>
          <w:shd w:val="clear" w:color="auto" w:fill="FFFFFF"/>
        </w:rPr>
        <w:t>日期：　</w:t>
      </w:r>
      <w:r>
        <w:rPr>
          <w:rFonts w:hint="eastAsia" w:ascii="宋体" w:hAnsi="宋体" w:eastAsia="MS Gothic" w:cs="MS Gothic"/>
          <w:color w:val="000000"/>
          <w:sz w:val="28"/>
          <w:szCs w:val="28"/>
          <w:highlight w:val="none"/>
          <w:shd w:val="clear" w:color="auto" w:fill="FFFFFF"/>
        </w:rPr>
        <w:t>   </w:t>
      </w:r>
      <w:r>
        <w:rPr>
          <w:rFonts w:hint="eastAsia" w:ascii="宋体" w:hAnsi="宋体" w:cs="微软雅黑"/>
          <w:color w:val="000000"/>
          <w:sz w:val="28"/>
          <w:szCs w:val="28"/>
          <w:highlight w:val="none"/>
          <w:shd w:val="clear" w:color="auto" w:fill="FFFFFF"/>
        </w:rPr>
        <w:t>年　</w:t>
      </w:r>
      <w:r>
        <w:rPr>
          <w:rFonts w:hint="eastAsia" w:ascii="宋体" w:hAnsi="宋体" w:eastAsia="MS Gothic" w:cs="MS Gothic"/>
          <w:color w:val="000000"/>
          <w:sz w:val="28"/>
          <w:szCs w:val="28"/>
          <w:highlight w:val="none"/>
          <w:shd w:val="clear" w:color="auto" w:fill="FFFFFF"/>
        </w:rPr>
        <w:t>  </w:t>
      </w:r>
      <w:r>
        <w:rPr>
          <w:rFonts w:hint="eastAsia" w:ascii="宋体" w:hAnsi="宋体" w:cs="微软雅黑"/>
          <w:color w:val="000000"/>
          <w:sz w:val="28"/>
          <w:szCs w:val="28"/>
          <w:highlight w:val="none"/>
          <w:shd w:val="clear" w:color="auto" w:fill="FFFFFF"/>
        </w:rPr>
        <w:t>月　</w:t>
      </w:r>
      <w:r>
        <w:rPr>
          <w:rFonts w:hint="eastAsia" w:ascii="宋体" w:hAnsi="宋体" w:eastAsia="MS Gothic" w:cs="MS Gothic"/>
          <w:color w:val="000000"/>
          <w:sz w:val="28"/>
          <w:szCs w:val="28"/>
          <w:highlight w:val="none"/>
          <w:shd w:val="clear" w:color="auto" w:fill="FFFFFF"/>
        </w:rPr>
        <w:t>  </w:t>
      </w:r>
      <w:r>
        <w:rPr>
          <w:rFonts w:hint="eastAsia" w:ascii="宋体" w:hAnsi="宋体" w:cs="微软雅黑"/>
          <w:color w:val="000000"/>
          <w:sz w:val="28"/>
          <w:szCs w:val="28"/>
          <w:highlight w:val="none"/>
          <w:shd w:val="clear" w:color="auto" w:fill="FFFFFF"/>
        </w:rPr>
        <w:t>日</w:t>
      </w:r>
      <w:r>
        <w:rPr>
          <w:rFonts w:hint="eastAsia" w:ascii="宋体" w:hAnsi="宋体" w:eastAsia="MS Gothic" w:cs="MS Gothic"/>
          <w:color w:val="000000"/>
          <w:sz w:val="28"/>
          <w:szCs w:val="28"/>
          <w:highlight w:val="none"/>
          <w:shd w:val="clear" w:color="auto" w:fill="FFFFFF"/>
        </w:rPr>
        <w:t>         </w:t>
      </w:r>
    </w:p>
    <w:p w14:paraId="14C722D9">
      <w:pPr>
        <w:widowControl/>
        <w:spacing w:line="400" w:lineRule="exact"/>
        <w:jc w:val="left"/>
        <w:rPr>
          <w:rFonts w:hint="eastAsia"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说明：</w:t>
      </w:r>
    </w:p>
    <w:p w14:paraId="341DFBB3">
      <w:pPr>
        <w:widowControl/>
        <w:spacing w:line="400" w:lineRule="exact"/>
        <w:jc w:val="left"/>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1.产品如有型号，请在“产品名称”栏一并填写。</w:t>
      </w:r>
    </w:p>
    <w:p w14:paraId="1FE8EA0B">
      <w:pPr>
        <w:widowControl/>
        <w:spacing w:line="400" w:lineRule="exact"/>
        <w:jc w:val="left"/>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2.生产厂名与厂址应与生产厂营业执照载明的相关信息保持一致。</w:t>
      </w:r>
    </w:p>
    <w:p w14:paraId="47F00490">
      <w:pPr>
        <w:widowControl/>
        <w:spacing w:line="400" w:lineRule="exact"/>
        <w:jc w:val="left"/>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3.该产品的中国境内生产的组件成本占比相关要求实施前，“规定比例”栏可不填，下同。</w:t>
      </w:r>
    </w:p>
    <w:p w14:paraId="25F88238">
      <w:pPr>
        <w:widowControl/>
        <w:spacing w:line="400" w:lineRule="exact"/>
        <w:jc w:val="left"/>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4.该产品的关键组件要求实施前，“关键组件”栏可不填，下同。</w:t>
      </w:r>
    </w:p>
    <w:p w14:paraId="1245E622">
      <w:pPr>
        <w:widowControl/>
        <w:spacing w:line="400" w:lineRule="exact"/>
        <w:jc w:val="left"/>
        <w:rPr>
          <w:rFonts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5.该产品的关键工序要求实施前，“关键工序”栏可不填，下同。</w:t>
      </w:r>
    </w:p>
    <w:p w14:paraId="72F29CCC">
      <w:pPr>
        <w:widowControl/>
        <w:spacing w:line="400" w:lineRule="exact"/>
        <w:jc w:val="left"/>
        <w:rPr>
          <w:rFonts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6.用删除线划除的地方无需填写。（如：</w:t>
      </w:r>
      <w:r>
        <w:rPr>
          <w:rFonts w:hint="eastAsia" w:ascii="宋体" w:hAnsi="宋体" w:cs="方正魏碑_GBK"/>
          <w:strike/>
          <w:color w:val="000000"/>
          <w:szCs w:val="21"/>
          <w:highlight w:val="none"/>
          <w:u w:val="single"/>
        </w:rPr>
        <w:t>（产品名称1）</w:t>
      </w:r>
      <w:r>
        <w:rPr>
          <w:rFonts w:hint="eastAsia" w:ascii="宋体" w:hAnsi="宋体" w:cs="方正魏碑_GBK"/>
          <w:color w:val="000000"/>
          <w:szCs w:val="21"/>
          <w:highlight w:val="none"/>
          <w:shd w:val="clear" w:color="auto" w:fill="FFFFFF"/>
        </w:rPr>
        <w:t>）</w:t>
      </w:r>
    </w:p>
    <w:p w14:paraId="1D6475DB">
      <w:pPr>
        <w:rPr>
          <w:rFonts w:hint="eastAsia" w:ascii="Times New Roman" w:hAnsi="Times New Roman" w:eastAsia="方正黑体_GBK"/>
          <w:bCs/>
          <w:color w:val="000000"/>
          <w:sz w:val="32"/>
          <w:szCs w:val="32"/>
          <w:highlight w:val="none"/>
          <w:lang w:bidi="ar"/>
        </w:rPr>
      </w:pPr>
    </w:p>
    <w:p w14:paraId="6B481584">
      <w:pPr>
        <w:rPr>
          <w:rFonts w:ascii="Times New Roman" w:hAnsi="Times New Roman" w:eastAsia="方正黑体_GBK"/>
          <w:bCs/>
          <w:color w:val="000000"/>
          <w:sz w:val="32"/>
          <w:szCs w:val="32"/>
          <w:highlight w:val="none"/>
          <w:lang w:bidi="ar"/>
        </w:rPr>
      </w:pPr>
    </w:p>
    <w:p w14:paraId="5477F628">
      <w:pPr>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t>附件1</w:t>
      </w:r>
      <w:r>
        <w:rPr>
          <w:rFonts w:hint="eastAsia" w:ascii="Times New Roman" w:hAnsi="Times New Roman" w:eastAsia="方正黑体_GBK"/>
          <w:bCs/>
          <w:color w:val="000000"/>
          <w:sz w:val="32"/>
          <w:szCs w:val="32"/>
          <w:highlight w:val="none"/>
          <w:lang w:bidi="ar"/>
        </w:rPr>
        <w:t>3</w:t>
      </w:r>
    </w:p>
    <w:p w14:paraId="68958A4B">
      <w:pPr>
        <w:spacing w:line="560" w:lineRule="exact"/>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联合体协议（参考格式）（分包号：**）</w:t>
      </w:r>
    </w:p>
    <w:p w14:paraId="463F9C69">
      <w:pPr>
        <w:spacing w:line="560" w:lineRule="exact"/>
        <w:rPr>
          <w:rFonts w:ascii="宋体" w:hAnsi="宋体"/>
          <w:color w:val="000000"/>
          <w:sz w:val="24"/>
          <w:szCs w:val="21"/>
          <w:highlight w:val="none"/>
        </w:rPr>
      </w:pPr>
      <w:r>
        <w:rPr>
          <w:rFonts w:hint="eastAsia" w:ascii="宋体" w:hAnsi="宋体"/>
          <w:color w:val="000000"/>
          <w:sz w:val="24"/>
          <w:szCs w:val="21"/>
          <w:highlight w:val="none"/>
        </w:rPr>
        <w:t>（联合体中各供应商全称）在此达成以下协议：</w:t>
      </w:r>
    </w:p>
    <w:p w14:paraId="49EBF966">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1</w:t>
      </w:r>
      <w:r>
        <w:rPr>
          <w:rFonts w:hint="eastAsia" w:ascii="宋体" w:hAnsi="宋体"/>
          <w:color w:val="000000"/>
          <w:sz w:val="24"/>
          <w:szCs w:val="21"/>
          <w:highlight w:val="none"/>
        </w:rPr>
        <w:t>、我们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w:t>
      </w:r>
      <w:r>
        <w:rPr>
          <w:rFonts w:hint="eastAsia" w:ascii="宋体" w:hAnsi="宋体"/>
          <w:color w:val="000000"/>
          <w:sz w:val="24"/>
          <w:szCs w:val="21"/>
          <w:highlight w:val="none"/>
        </w:rPr>
        <w:t>自愿组成联合体，参加海安市公共资源交易中心组织的采购编号为</w:t>
      </w:r>
      <w:r>
        <w:rPr>
          <w:rFonts w:hint="eastAsia" w:ascii="宋体" w:hAnsi="宋体"/>
          <w:color w:val="000000"/>
          <w:sz w:val="24"/>
          <w:szCs w:val="21"/>
          <w:highlight w:val="none"/>
          <w:u w:val="single"/>
        </w:rPr>
        <w:t>（编号全称），（项目全称）</w:t>
      </w:r>
      <w:r>
        <w:rPr>
          <w:rFonts w:hint="eastAsia" w:ascii="宋体" w:hAnsi="宋体"/>
          <w:color w:val="000000"/>
          <w:sz w:val="24"/>
          <w:szCs w:val="21"/>
          <w:highlight w:val="none"/>
        </w:rPr>
        <w:t>项目（分包号：**）的政府采购活动，我联合体指定</w:t>
      </w:r>
      <w:r>
        <w:rPr>
          <w:rFonts w:hint="eastAsia" w:ascii="宋体" w:hAnsi="宋体"/>
          <w:color w:val="000000"/>
          <w:sz w:val="24"/>
          <w:szCs w:val="21"/>
          <w:highlight w:val="none"/>
          <w:u w:val="single"/>
        </w:rPr>
        <w:t>（供应商*）</w:t>
      </w:r>
      <w:r>
        <w:rPr>
          <w:rFonts w:hint="eastAsia" w:ascii="宋体" w:hAnsi="宋体"/>
          <w:color w:val="000000"/>
          <w:sz w:val="24"/>
          <w:szCs w:val="21"/>
          <w:highlight w:val="none"/>
        </w:rPr>
        <w:t>为牵头单位（牵头单位必须为联合体成员）。</w:t>
      </w:r>
    </w:p>
    <w:p w14:paraId="774B5170">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2</w:t>
      </w:r>
      <w:r>
        <w:rPr>
          <w:rFonts w:hint="eastAsia" w:ascii="宋体" w:hAnsi="宋体"/>
          <w:color w:val="000000"/>
          <w:sz w:val="24"/>
          <w:szCs w:val="21"/>
          <w:highlight w:val="none"/>
        </w:rPr>
        <w:t>、若我们联合中标、成交，（供应商单位</w:t>
      </w:r>
      <w:r>
        <w:rPr>
          <w:rFonts w:ascii="宋体" w:hAnsi="宋体"/>
          <w:color w:val="000000"/>
          <w:sz w:val="24"/>
          <w:szCs w:val="21"/>
          <w:highlight w:val="none"/>
        </w:rPr>
        <w:t>1</w:t>
      </w:r>
      <w:r>
        <w:rPr>
          <w:rFonts w:hint="eastAsia" w:ascii="宋体" w:hAnsi="宋体"/>
          <w:color w:val="000000"/>
          <w:sz w:val="24"/>
          <w:szCs w:val="21"/>
          <w:highlight w:val="none"/>
        </w:rPr>
        <w:t>全称）实施项目中（工作内容）部分工作，并承担相应的责任。（供应商单位</w:t>
      </w:r>
      <w:r>
        <w:rPr>
          <w:rFonts w:ascii="宋体" w:hAnsi="宋体"/>
          <w:color w:val="000000"/>
          <w:sz w:val="24"/>
          <w:szCs w:val="21"/>
          <w:highlight w:val="none"/>
        </w:rPr>
        <w:t>2</w:t>
      </w:r>
      <w:r>
        <w:rPr>
          <w:rFonts w:hint="eastAsia" w:ascii="宋体" w:hAnsi="宋体"/>
          <w:color w:val="000000"/>
          <w:sz w:val="24"/>
          <w:szCs w:val="21"/>
          <w:highlight w:val="none"/>
        </w:rPr>
        <w:t>全称）实施项目中（工作内容）部分工作，并承担相应的责任……。（注：联合体中各供应商都应明示所承担的工作和相应的责任）。</w:t>
      </w:r>
    </w:p>
    <w:p w14:paraId="21B7ECC3">
      <w:pPr>
        <w:spacing w:line="560" w:lineRule="exact"/>
        <w:ind w:firstLine="645"/>
        <w:rPr>
          <w:rFonts w:hint="eastAsia" w:ascii="宋体" w:hAnsi="宋体"/>
          <w:color w:val="000000"/>
          <w:sz w:val="24"/>
          <w:szCs w:val="21"/>
          <w:highlight w:val="none"/>
        </w:rPr>
      </w:pPr>
      <w:r>
        <w:rPr>
          <w:rFonts w:ascii="宋体" w:hAnsi="宋体"/>
          <w:color w:val="000000"/>
          <w:sz w:val="24"/>
          <w:szCs w:val="21"/>
          <w:highlight w:val="none"/>
        </w:rPr>
        <w:t>3</w:t>
      </w:r>
      <w:r>
        <w:rPr>
          <w:rFonts w:hint="eastAsia" w:ascii="宋体" w:hAnsi="宋体"/>
          <w:color w:val="000000"/>
          <w:sz w:val="24"/>
          <w:szCs w:val="21"/>
          <w:highlight w:val="none"/>
        </w:rPr>
        <w:t>、其中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w:t>
      </w:r>
    </w:p>
    <w:p w14:paraId="7DEEB9CD">
      <w:pPr>
        <w:spacing w:line="560" w:lineRule="exact"/>
        <w:ind w:firstLine="645"/>
        <w:rPr>
          <w:rFonts w:hint="eastAsia" w:ascii="宋体" w:hAnsi="宋体"/>
          <w:color w:val="000000"/>
          <w:sz w:val="24"/>
          <w:szCs w:val="21"/>
          <w:highlight w:val="none"/>
        </w:rPr>
      </w:pPr>
    </w:p>
    <w:p w14:paraId="7D516EBC">
      <w:pPr>
        <w:spacing w:line="560" w:lineRule="exact"/>
        <w:ind w:firstLine="645"/>
        <w:rPr>
          <w:rFonts w:ascii="宋体" w:hAnsi="宋体"/>
          <w:color w:val="000000"/>
          <w:sz w:val="24"/>
          <w:szCs w:val="21"/>
          <w:highlight w:val="none"/>
        </w:rPr>
      </w:pPr>
      <w:r>
        <w:rPr>
          <w:rFonts w:hint="eastAsia" w:ascii="宋体" w:hAnsi="宋体"/>
          <w:color w:val="000000"/>
          <w:sz w:val="24"/>
          <w:szCs w:val="21"/>
          <w:highlight w:val="none"/>
        </w:rPr>
        <w:t>备注：本招标文件中要求加盖CA电子签章的地方，仅需加盖牵头单位的CA电子签章。</w:t>
      </w:r>
    </w:p>
    <w:p w14:paraId="501BC306">
      <w:pPr>
        <w:spacing w:line="560" w:lineRule="exact"/>
        <w:ind w:firstLine="645"/>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p>
    <w:p w14:paraId="0C5C3E63">
      <w:pPr>
        <w:spacing w:line="560" w:lineRule="exact"/>
        <w:ind w:firstLine="645"/>
        <w:jc w:val="right"/>
        <w:rPr>
          <w:rFonts w:ascii="宋体" w:hAnsi="宋体"/>
          <w:color w:val="000000"/>
          <w:sz w:val="24"/>
          <w:szCs w:val="21"/>
          <w:highlight w:val="none"/>
        </w:rPr>
      </w:pPr>
      <w:r>
        <w:rPr>
          <w:rFonts w:hint="eastAsia" w:ascii="宋体" w:hAnsi="宋体"/>
          <w:color w:val="000000"/>
          <w:sz w:val="24"/>
          <w:szCs w:val="21"/>
          <w:highlight w:val="none"/>
        </w:rPr>
        <w:t>联合体中各供应商全称（公章）：</w:t>
      </w:r>
      <w:r>
        <w:rPr>
          <w:rFonts w:ascii="宋体" w:hAnsi="宋体"/>
          <w:color w:val="000000"/>
          <w:sz w:val="24"/>
          <w:szCs w:val="21"/>
          <w:highlight w:val="none"/>
        </w:rPr>
        <w:t xml:space="preserve">     </w:t>
      </w:r>
    </w:p>
    <w:p w14:paraId="3B2AA2EA">
      <w:pPr>
        <w:spacing w:line="560" w:lineRule="exact"/>
        <w:ind w:firstLine="645"/>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p>
    <w:p w14:paraId="41729005">
      <w:pPr>
        <w:widowControl/>
        <w:spacing w:line="560" w:lineRule="exact"/>
        <w:ind w:firstLine="480"/>
        <w:jc w:val="left"/>
        <w:rPr>
          <w:rFonts w:hint="eastAsia" w:ascii="宋体" w:hAnsi="宋体"/>
          <w:color w:val="000000"/>
          <w:sz w:val="24"/>
          <w:szCs w:val="24"/>
          <w:highlight w:val="none"/>
        </w:rPr>
      </w:pPr>
    </w:p>
    <w:p w14:paraId="195823EF">
      <w:pPr>
        <w:spacing w:line="520" w:lineRule="exact"/>
        <w:outlineLvl w:val="0"/>
        <w:rPr>
          <w:rFonts w:hint="eastAsia" w:ascii="Times New Roman" w:hAnsi="Times New Roman" w:eastAsia="方正黑体_GBK"/>
          <w:color w:val="000000"/>
          <w:sz w:val="32"/>
          <w:szCs w:val="32"/>
          <w:highlight w:val="none"/>
        </w:rPr>
      </w:pPr>
    </w:p>
    <w:p w14:paraId="292C9680">
      <w:pPr>
        <w:spacing w:line="520" w:lineRule="exact"/>
        <w:outlineLvl w:val="0"/>
        <w:rPr>
          <w:rFonts w:hint="eastAsia" w:ascii="Times New Roman" w:hAnsi="Times New Roman" w:eastAsia="方正黑体_GBK"/>
          <w:color w:val="000000"/>
          <w:sz w:val="32"/>
          <w:szCs w:val="32"/>
          <w:highlight w:val="none"/>
        </w:rPr>
      </w:pPr>
    </w:p>
    <w:p w14:paraId="676CBCED">
      <w:pPr>
        <w:spacing w:line="520" w:lineRule="exact"/>
        <w:outlineLvl w:val="0"/>
        <w:rPr>
          <w:rFonts w:hint="eastAsia" w:ascii="Times New Roman" w:hAnsi="Times New Roman" w:eastAsia="方正黑体_GBK"/>
          <w:color w:val="000000"/>
          <w:sz w:val="32"/>
          <w:szCs w:val="32"/>
          <w:highlight w:val="none"/>
        </w:rPr>
      </w:pPr>
    </w:p>
    <w:p w14:paraId="0A6F3930">
      <w:pPr>
        <w:spacing w:line="520" w:lineRule="exact"/>
        <w:outlineLvl w:val="0"/>
        <w:rPr>
          <w:rFonts w:hint="eastAsia" w:ascii="Times New Roman" w:hAnsi="Times New Roman" w:eastAsia="方正黑体_GBK"/>
          <w:color w:val="000000"/>
          <w:sz w:val="32"/>
          <w:szCs w:val="32"/>
          <w:highlight w:val="none"/>
        </w:rPr>
      </w:pPr>
    </w:p>
    <w:p w14:paraId="182387BC">
      <w:pPr>
        <w:spacing w:line="520" w:lineRule="exact"/>
        <w:outlineLvl w:val="0"/>
        <w:rPr>
          <w:rFonts w:hint="eastAsia" w:ascii="Times New Roman" w:hAnsi="Times New Roman" w:eastAsia="方正黑体_GBK"/>
          <w:color w:val="000000"/>
          <w:sz w:val="32"/>
          <w:szCs w:val="32"/>
          <w:highlight w:val="none"/>
        </w:rPr>
      </w:pPr>
    </w:p>
    <w:p w14:paraId="638077AB">
      <w:pPr>
        <w:spacing w:line="520" w:lineRule="exact"/>
        <w:outlineLvl w:val="0"/>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附件1</w:t>
      </w:r>
      <w:r>
        <w:rPr>
          <w:rFonts w:hint="eastAsia" w:ascii="Times New Roman" w:hAnsi="Times New Roman" w:eastAsia="方正黑体_GBK"/>
          <w:color w:val="000000"/>
          <w:sz w:val="32"/>
          <w:szCs w:val="32"/>
          <w:highlight w:val="none"/>
        </w:rPr>
        <w:t>4</w:t>
      </w:r>
    </w:p>
    <w:p w14:paraId="37328BDC">
      <w:pPr>
        <w:spacing w:line="520" w:lineRule="exact"/>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58D30296">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6DD42A5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50AF4CE1">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52D55EE4">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64846DBD">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73F2CE87">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0ED5E951">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29C7E960">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78B4EC4D">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7E01C987">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7AA39ECB">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1F7DB970">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63B93A6F">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474A8A62">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6AFDD411">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46DB70FD">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7618ADB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28FAB283">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12D37DEE">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13C62B1C">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331C3EAC">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3B3A6EEA">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5C776566">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5C751B24">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3C5E8585">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4EEC16BE">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0EA9C4AC">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737691AE">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15C76C64">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498E6EA3">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1EF72CC7">
      <w:pPr>
        <w:widowControl/>
        <w:spacing w:line="52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6D9DDA6E">
      <w:pPr>
        <w:spacing w:line="300" w:lineRule="auto"/>
        <w:outlineLvl w:val="0"/>
        <w:rPr>
          <w:rFonts w:hint="eastAsia" w:ascii="仿宋_GB2312" w:eastAsia="方正黑体_GBK"/>
          <w:b/>
          <w:color w:val="000000"/>
          <w:sz w:val="32"/>
          <w:szCs w:val="32"/>
          <w:highlight w:val="none"/>
        </w:rPr>
      </w:pPr>
      <w:r>
        <w:rPr>
          <w:rFonts w:ascii="仿宋_GB2312" w:eastAsia="仿宋_GB2312"/>
          <w:color w:val="000000"/>
          <w:sz w:val="32"/>
          <w:szCs w:val="32"/>
          <w:highlight w:val="none"/>
        </w:rPr>
        <w:br w:type="page" w:clear="all"/>
      </w:r>
      <w:r>
        <w:rPr>
          <w:rFonts w:ascii="Times New Roman" w:hAnsi="Times New Roman" w:eastAsia="方正黑体_GBK"/>
          <w:color w:val="000000"/>
          <w:sz w:val="32"/>
          <w:szCs w:val="32"/>
          <w:highlight w:val="none"/>
        </w:rPr>
        <w:t>附件</w:t>
      </w:r>
      <w:r>
        <w:rPr>
          <w:rFonts w:hint="eastAsia" w:ascii="Times New Roman" w:hAnsi="Times New Roman" w:eastAsia="方正黑体_GBK"/>
          <w:color w:val="000000"/>
          <w:sz w:val="32"/>
          <w:szCs w:val="32"/>
          <w:highlight w:val="none"/>
        </w:rPr>
        <w:t>15</w:t>
      </w:r>
    </w:p>
    <w:p w14:paraId="485DF26E">
      <w:pPr>
        <w:spacing w:line="580" w:lineRule="exact"/>
        <w:jc w:val="center"/>
        <w:rPr>
          <w:rFonts w:ascii="Times New Roman" w:hAnsi="Times New Roman" w:eastAsia="方正大标宋_GBK"/>
          <w:bCs/>
          <w:color w:val="000000"/>
          <w:sz w:val="44"/>
          <w:szCs w:val="44"/>
          <w:highlight w:val="none"/>
        </w:rPr>
      </w:pPr>
      <w:r>
        <w:rPr>
          <w:rFonts w:hint="eastAsia" w:ascii="Times New Roman" w:hAnsi="Times New Roman" w:eastAsia="方正大标宋_GBK"/>
          <w:bCs/>
          <w:color w:val="000000"/>
          <w:sz w:val="44"/>
          <w:szCs w:val="44"/>
          <w:highlight w:val="none"/>
        </w:rPr>
        <w:t>办理政采贷和</w:t>
      </w:r>
      <w:r>
        <w:rPr>
          <w:rFonts w:ascii="Times New Roman" w:hAnsi="Times New Roman" w:eastAsia="方正大标宋_GBK"/>
          <w:bCs/>
          <w:color w:val="000000"/>
          <w:sz w:val="44"/>
          <w:szCs w:val="44"/>
          <w:highlight w:val="none"/>
        </w:rPr>
        <w:t>履</w:t>
      </w:r>
      <w:r>
        <w:rPr>
          <w:rFonts w:hint="eastAsia" w:ascii="Times New Roman" w:hAnsi="Times New Roman" w:eastAsia="方正大标宋_GBK"/>
          <w:bCs/>
          <w:color w:val="000000"/>
          <w:sz w:val="44"/>
          <w:szCs w:val="44"/>
          <w:highlight w:val="none"/>
        </w:rPr>
        <w:t>约保函（</w:t>
      </w:r>
      <w:r>
        <w:rPr>
          <w:rFonts w:ascii="Times New Roman" w:hAnsi="Times New Roman" w:eastAsia="方正大标宋_GBK"/>
          <w:bCs/>
          <w:color w:val="000000"/>
          <w:sz w:val="44"/>
          <w:szCs w:val="44"/>
          <w:highlight w:val="none"/>
        </w:rPr>
        <w:t>保险</w:t>
      </w:r>
      <w:r>
        <w:rPr>
          <w:rFonts w:hint="eastAsia" w:ascii="Times New Roman" w:hAnsi="Times New Roman" w:eastAsia="方正大标宋_GBK"/>
          <w:bCs/>
          <w:color w:val="000000"/>
          <w:sz w:val="44"/>
          <w:szCs w:val="44"/>
          <w:highlight w:val="none"/>
        </w:rPr>
        <w:t>）告知函</w:t>
      </w:r>
    </w:p>
    <w:p w14:paraId="60C9F670">
      <w:pPr>
        <w:rPr>
          <w:rFonts w:ascii="Times New Roman" w:hAnsi="Times New Roman" w:eastAsia="仿宋_GB2312"/>
          <w:color w:val="000000"/>
          <w:sz w:val="32"/>
          <w:highlight w:val="none"/>
        </w:rPr>
      </w:pPr>
    </w:p>
    <w:p w14:paraId="1DAF6105">
      <w:pPr>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各政府采购供应商：</w:t>
      </w:r>
    </w:p>
    <w:p w14:paraId="58730895">
      <w:pPr>
        <w:ind w:firstLine="640"/>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欢迎贵公司参与南通市政府采购活动！</w:t>
      </w:r>
    </w:p>
    <w:p w14:paraId="1009D1A7">
      <w:pPr>
        <w:ind w:firstLine="640"/>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政府采购线上合同信用融资和</w:t>
      </w:r>
      <w:r>
        <w:rPr>
          <w:rFonts w:ascii="Times New Roman" w:hAnsi="Times New Roman" w:eastAsia="仿宋_GB2312"/>
          <w:color w:val="000000"/>
          <w:sz w:val="32"/>
          <w:highlight w:val="none"/>
        </w:rPr>
        <w:t>履</w:t>
      </w:r>
      <w:r>
        <w:rPr>
          <w:rFonts w:hint="eastAsia" w:ascii="Times New Roman" w:hAnsi="Times New Roman" w:eastAsia="仿宋_GB2312"/>
          <w:color w:val="000000"/>
          <w:sz w:val="32"/>
          <w:highlight w:val="none"/>
        </w:rPr>
        <w:t>约保函（</w:t>
      </w:r>
      <w:r>
        <w:rPr>
          <w:rFonts w:ascii="Times New Roman" w:hAnsi="Times New Roman" w:eastAsia="仿宋_GB2312"/>
          <w:color w:val="000000"/>
          <w:sz w:val="32"/>
          <w:highlight w:val="none"/>
        </w:rPr>
        <w:t>保险</w:t>
      </w:r>
      <w:r>
        <w:rPr>
          <w:rFonts w:hint="eastAsia" w:ascii="Times New Roman" w:hAnsi="Times New Roman" w:eastAsia="仿宋_GB2312"/>
          <w:color w:val="000000"/>
          <w:sz w:val="32"/>
          <w:highlight w:val="none"/>
        </w:rPr>
        <w:t>）是支持企业发展，针对参与政府采购活动的企业融资难、现金流不足等问题推出的一项服务举措。</w:t>
      </w:r>
    </w:p>
    <w:p w14:paraId="456C5749">
      <w:pPr>
        <w:spacing w:line="580" w:lineRule="exact"/>
        <w:ind w:firstLine="640"/>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贵公司若成为本次政府采购项目的中标（成交）供应商，</w:t>
      </w:r>
      <w:r>
        <w:rPr>
          <w:rFonts w:hint="eastAsia" w:ascii="仿宋_GB2312" w:hAnsi="Times New Roman" w:eastAsia="仿宋_GB2312"/>
          <w:color w:val="000000"/>
          <w:sz w:val="32"/>
          <w:szCs w:val="32"/>
          <w:highlight w:val="none"/>
        </w:rPr>
        <w:t>可自愿选择</w:t>
      </w:r>
      <w:r>
        <w:rPr>
          <w:rFonts w:ascii="Times New Roman" w:hAnsi="Times New Roman" w:eastAsia="仿宋_GB2312"/>
          <w:color w:val="000000"/>
          <w:sz w:val="32"/>
          <w:highlight w:val="none"/>
        </w:rPr>
        <w:t>履</w:t>
      </w:r>
      <w:r>
        <w:rPr>
          <w:rFonts w:hint="eastAsia" w:ascii="Times New Roman" w:hAnsi="Times New Roman" w:eastAsia="仿宋_GB2312"/>
          <w:color w:val="000000"/>
          <w:sz w:val="32"/>
          <w:highlight w:val="none"/>
        </w:rPr>
        <w:t>约保函（</w:t>
      </w:r>
      <w:r>
        <w:rPr>
          <w:rFonts w:ascii="Times New Roman" w:hAnsi="Times New Roman" w:eastAsia="仿宋_GB2312"/>
          <w:color w:val="000000"/>
          <w:sz w:val="32"/>
          <w:highlight w:val="none"/>
        </w:rPr>
        <w:t>保险</w:t>
      </w:r>
      <w:r>
        <w:rPr>
          <w:rFonts w:hint="eastAsia" w:ascii="Times New Roman" w:hAnsi="Times New Roman" w:eastAsia="仿宋_GB2312"/>
          <w:color w:val="000000"/>
          <w:sz w:val="32"/>
          <w:highlight w:val="none"/>
        </w:rPr>
        <w:t>）</w:t>
      </w:r>
      <w:r>
        <w:rPr>
          <w:rFonts w:hint="eastAsia" w:ascii="仿宋_GB2312" w:hAnsi="Times New Roman" w:eastAsia="仿宋_GB2312"/>
          <w:color w:val="000000"/>
          <w:sz w:val="32"/>
          <w:szCs w:val="32"/>
          <w:highlight w:val="none"/>
        </w:rPr>
        <w:t>形式替代履约保证金，也</w:t>
      </w:r>
      <w:r>
        <w:rPr>
          <w:rFonts w:hint="eastAsia" w:ascii="Times New Roman" w:hAnsi="Times New Roman" w:eastAsia="仿宋_GB2312"/>
          <w:color w:val="000000"/>
          <w:sz w:val="3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2BCBCB7">
      <w:pPr>
        <w:spacing w:line="580" w:lineRule="exact"/>
        <w:ind w:firstLine="640"/>
        <w:rPr>
          <w:rFonts w:hint="eastAsia" w:ascii="Times New Roman" w:hAnsi="Times New Roman" w:eastAsia="仿宋_GB2312"/>
          <w:color w:val="000000"/>
          <w:sz w:val="32"/>
          <w:highlight w:val="none"/>
        </w:rPr>
      </w:pPr>
    </w:p>
    <w:p w14:paraId="12238052">
      <w:pPr>
        <w:spacing w:line="580" w:lineRule="exact"/>
        <w:ind w:firstLine="640"/>
        <w:rPr>
          <w:rFonts w:hint="eastAsia" w:ascii="Times New Roman" w:hAnsi="Times New Roman" w:eastAsia="仿宋_GB2312"/>
          <w:color w:val="000000"/>
          <w:sz w:val="32"/>
          <w:highlight w:val="none"/>
        </w:rPr>
      </w:pPr>
    </w:p>
    <w:p w14:paraId="7CBDF85A">
      <w:pPr>
        <w:spacing w:line="580" w:lineRule="exact"/>
        <w:ind w:firstLine="640"/>
        <w:rPr>
          <w:rFonts w:hint="eastAsia" w:ascii="Times New Roman" w:hAnsi="Times New Roman" w:eastAsia="仿宋_GB2312"/>
          <w:color w:val="000000"/>
          <w:sz w:val="32"/>
          <w:highlight w:val="none"/>
        </w:rPr>
      </w:pPr>
    </w:p>
    <w:p w14:paraId="362FA6D4">
      <w:pPr>
        <w:spacing w:line="580" w:lineRule="exact"/>
        <w:ind w:firstLine="640"/>
        <w:rPr>
          <w:rFonts w:hint="eastAsia" w:ascii="Times New Roman" w:hAnsi="Times New Roman" w:eastAsia="仿宋_GB2312"/>
          <w:color w:val="000000"/>
          <w:sz w:val="32"/>
          <w:highlight w:val="none"/>
        </w:rPr>
      </w:pPr>
    </w:p>
    <w:p w14:paraId="4E1CC857">
      <w:pPr>
        <w:spacing w:line="580" w:lineRule="exact"/>
        <w:ind w:firstLine="640"/>
        <w:rPr>
          <w:rFonts w:hint="eastAsia" w:ascii="Times New Roman" w:hAnsi="Times New Roman" w:eastAsia="仿宋_GB2312"/>
          <w:color w:val="000000"/>
          <w:sz w:val="32"/>
          <w:highlight w:val="none"/>
        </w:rPr>
      </w:pPr>
    </w:p>
    <w:p w14:paraId="2118C604">
      <w:pPr>
        <w:spacing w:line="580" w:lineRule="exact"/>
        <w:ind w:firstLine="640"/>
        <w:rPr>
          <w:rFonts w:hint="eastAsia" w:ascii="Times New Roman" w:hAnsi="Times New Roman" w:eastAsia="仿宋_GB2312"/>
          <w:color w:val="000000"/>
          <w:sz w:val="32"/>
          <w:highlight w:val="none"/>
        </w:rPr>
      </w:pPr>
    </w:p>
    <w:p w14:paraId="33A20E16">
      <w:pPr>
        <w:spacing w:line="580" w:lineRule="exact"/>
        <w:ind w:firstLine="640"/>
        <w:rPr>
          <w:rFonts w:hint="eastAsia" w:ascii="Times New Roman" w:hAnsi="Times New Roman" w:eastAsia="仿宋_GB2312"/>
          <w:color w:val="000000"/>
          <w:sz w:val="32"/>
          <w:highlight w:val="none"/>
        </w:rPr>
      </w:pPr>
    </w:p>
    <w:p w14:paraId="36B1E397">
      <w:pPr>
        <w:spacing w:line="580" w:lineRule="exact"/>
        <w:ind w:firstLine="640"/>
        <w:rPr>
          <w:rFonts w:hint="eastAsia" w:ascii="Times New Roman" w:hAnsi="Times New Roman" w:eastAsia="仿宋_GB2312"/>
          <w:color w:val="000000"/>
          <w:sz w:val="32"/>
          <w:highlight w:val="none"/>
        </w:rPr>
      </w:pPr>
    </w:p>
    <w:p w14:paraId="08D55B2C">
      <w:pPr>
        <w:widowControl/>
        <w:spacing w:line="400" w:lineRule="exact"/>
        <w:ind w:firstLine="480"/>
        <w:jc w:val="left"/>
        <w:rPr>
          <w:rFonts w:ascii="宋体" w:hAnsi="宋体"/>
          <w:color w:val="000000"/>
          <w:sz w:val="24"/>
          <w:szCs w:val="24"/>
          <w:highlight w:val="none"/>
        </w:rPr>
      </w:pPr>
    </w:p>
    <w:p w14:paraId="05626105">
      <w:pPr>
        <w:widowControl/>
        <w:spacing w:line="400" w:lineRule="exact"/>
        <w:ind w:firstLine="480"/>
        <w:jc w:val="left"/>
        <w:rPr>
          <w:rFonts w:ascii="宋体" w:hAnsi="宋体"/>
          <w:color w:val="000000"/>
          <w:sz w:val="24"/>
          <w:szCs w:val="24"/>
          <w:highlight w:val="none"/>
        </w:rPr>
      </w:pPr>
    </w:p>
    <w:p w14:paraId="1549636B">
      <w:pPr>
        <w:spacing w:line="300" w:lineRule="auto"/>
        <w:outlineLvl w:val="0"/>
        <w:rPr>
          <w:rFonts w:hint="default" w:eastAsia="方正黑体_GBK"/>
          <w:color w:val="000000"/>
          <w:sz w:val="32"/>
          <w:szCs w:val="32"/>
          <w:lang w:val="en-US" w:eastAsia="zh-CN"/>
        </w:rPr>
      </w:pPr>
      <w:r>
        <w:rPr>
          <w:rFonts w:hint="eastAsia" w:eastAsia="方正黑体_GBK"/>
          <w:color w:val="000000"/>
          <w:sz w:val="32"/>
          <w:szCs w:val="32"/>
          <w:lang w:eastAsia="zh-CN"/>
        </w:rPr>
        <w:t>附件</w:t>
      </w:r>
      <w:r>
        <w:rPr>
          <w:rFonts w:hint="eastAsia" w:eastAsia="方正黑体_GBK"/>
          <w:color w:val="000000"/>
          <w:sz w:val="32"/>
          <w:szCs w:val="32"/>
          <w:lang w:val="en-US" w:eastAsia="zh-CN"/>
        </w:rPr>
        <w:t>16</w:t>
      </w:r>
    </w:p>
    <w:p w14:paraId="0B33E5BC">
      <w:pPr>
        <w:spacing w:line="300" w:lineRule="auto"/>
        <w:contextualSpacing/>
        <w:jc w:val="center"/>
        <w:rPr>
          <w:rFonts w:hint="eastAsia" w:ascii="仿宋" w:hAnsi="仿宋" w:eastAsia="仿宋" w:cs="仿宋"/>
          <w:b/>
          <w:sz w:val="36"/>
          <w:szCs w:val="36"/>
        </w:rPr>
      </w:pPr>
      <w:r>
        <w:rPr>
          <w:rFonts w:hint="eastAsia" w:ascii="仿宋" w:hAnsi="仿宋" w:eastAsia="仿宋" w:cs="仿宋"/>
          <w:b/>
          <w:sz w:val="36"/>
          <w:szCs w:val="36"/>
        </w:rPr>
        <w:t>拟安排本项目技术人员情况表</w:t>
      </w:r>
    </w:p>
    <w:p w14:paraId="018F2778">
      <w:pPr>
        <w:spacing w:line="360" w:lineRule="auto"/>
        <w:jc w:val="center"/>
        <w:rPr>
          <w:rFonts w:hint="eastAsia" w:ascii="仿宋" w:hAnsi="仿宋" w:eastAsia="仿宋" w:cs="仿宋"/>
          <w:sz w:val="28"/>
          <w:szCs w:val="20"/>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19"/>
        <w:gridCol w:w="1419"/>
        <w:gridCol w:w="3776"/>
        <w:gridCol w:w="1131"/>
      </w:tblGrid>
      <w:tr w14:paraId="3C7C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top w:val="single" w:color="auto" w:sz="4" w:space="0"/>
              <w:left w:val="single" w:color="auto" w:sz="4" w:space="0"/>
            </w:tcBorders>
            <w:noWrap w:val="0"/>
            <w:vAlign w:val="center"/>
          </w:tcPr>
          <w:p w14:paraId="76AD0B37">
            <w:pPr>
              <w:spacing w:before="120" w:line="360" w:lineRule="auto"/>
              <w:jc w:val="center"/>
              <w:rPr>
                <w:rFonts w:hint="eastAsia" w:ascii="仿宋" w:hAnsi="仿宋" w:eastAsia="仿宋" w:cs="仿宋"/>
                <w:b/>
                <w:szCs w:val="20"/>
              </w:rPr>
            </w:pPr>
            <w:r>
              <w:rPr>
                <w:rFonts w:hint="eastAsia" w:ascii="仿宋" w:hAnsi="仿宋" w:eastAsia="仿宋" w:cs="仿宋"/>
                <w:b/>
                <w:szCs w:val="20"/>
              </w:rPr>
              <w:t>姓名</w:t>
            </w:r>
          </w:p>
        </w:tc>
        <w:tc>
          <w:tcPr>
            <w:tcW w:w="1419" w:type="dxa"/>
            <w:tcBorders>
              <w:top w:val="single" w:color="auto" w:sz="4" w:space="0"/>
            </w:tcBorders>
            <w:noWrap w:val="0"/>
            <w:vAlign w:val="center"/>
          </w:tcPr>
          <w:p w14:paraId="657556F9">
            <w:pPr>
              <w:spacing w:before="120" w:line="360" w:lineRule="auto"/>
              <w:jc w:val="center"/>
              <w:rPr>
                <w:rFonts w:hint="eastAsia" w:ascii="仿宋" w:hAnsi="仿宋" w:eastAsia="仿宋" w:cs="仿宋"/>
                <w:b/>
                <w:szCs w:val="20"/>
              </w:rPr>
            </w:pPr>
            <w:r>
              <w:rPr>
                <w:rFonts w:hint="eastAsia" w:ascii="仿宋" w:hAnsi="仿宋" w:eastAsia="仿宋" w:cs="仿宋"/>
                <w:b/>
                <w:szCs w:val="20"/>
              </w:rPr>
              <w:t>职务</w:t>
            </w:r>
          </w:p>
        </w:tc>
        <w:tc>
          <w:tcPr>
            <w:tcW w:w="1419" w:type="dxa"/>
            <w:tcBorders>
              <w:top w:val="single" w:color="auto" w:sz="4" w:space="0"/>
            </w:tcBorders>
            <w:noWrap w:val="0"/>
            <w:vAlign w:val="center"/>
          </w:tcPr>
          <w:p w14:paraId="2BDE3021">
            <w:pPr>
              <w:spacing w:before="120" w:line="360" w:lineRule="auto"/>
              <w:jc w:val="center"/>
              <w:rPr>
                <w:rFonts w:hint="eastAsia" w:ascii="仿宋" w:hAnsi="仿宋" w:eastAsia="仿宋" w:cs="仿宋"/>
                <w:b/>
                <w:szCs w:val="20"/>
              </w:rPr>
            </w:pPr>
            <w:r>
              <w:rPr>
                <w:rFonts w:hint="eastAsia" w:ascii="仿宋" w:hAnsi="仿宋" w:eastAsia="仿宋" w:cs="仿宋"/>
                <w:b/>
                <w:szCs w:val="20"/>
              </w:rPr>
              <w:t>职称</w:t>
            </w:r>
          </w:p>
        </w:tc>
        <w:tc>
          <w:tcPr>
            <w:tcW w:w="3776" w:type="dxa"/>
            <w:tcBorders>
              <w:top w:val="single" w:color="auto" w:sz="4" w:space="0"/>
            </w:tcBorders>
            <w:noWrap w:val="0"/>
            <w:vAlign w:val="center"/>
          </w:tcPr>
          <w:p w14:paraId="441BC09B">
            <w:pPr>
              <w:spacing w:before="120" w:line="360" w:lineRule="auto"/>
              <w:jc w:val="center"/>
              <w:rPr>
                <w:rFonts w:hint="eastAsia" w:ascii="仿宋" w:hAnsi="仿宋" w:eastAsia="仿宋" w:cs="仿宋"/>
                <w:b/>
                <w:szCs w:val="20"/>
              </w:rPr>
            </w:pPr>
            <w:r>
              <w:rPr>
                <w:rFonts w:hint="eastAsia" w:ascii="仿宋" w:hAnsi="仿宋" w:eastAsia="仿宋" w:cs="仿宋"/>
                <w:b/>
                <w:szCs w:val="20"/>
              </w:rPr>
              <w:t>相关资格</w:t>
            </w:r>
          </w:p>
        </w:tc>
        <w:tc>
          <w:tcPr>
            <w:tcW w:w="1131" w:type="dxa"/>
            <w:tcBorders>
              <w:top w:val="single" w:color="auto" w:sz="4" w:space="0"/>
              <w:right w:val="single" w:color="auto" w:sz="4" w:space="0"/>
            </w:tcBorders>
            <w:noWrap w:val="0"/>
            <w:vAlign w:val="center"/>
          </w:tcPr>
          <w:p w14:paraId="4BC4E118">
            <w:pPr>
              <w:spacing w:before="120" w:line="360" w:lineRule="auto"/>
              <w:jc w:val="center"/>
              <w:rPr>
                <w:rFonts w:hint="eastAsia" w:ascii="仿宋" w:hAnsi="仿宋" w:eastAsia="仿宋" w:cs="仿宋"/>
                <w:b/>
                <w:szCs w:val="20"/>
              </w:rPr>
            </w:pPr>
            <w:r>
              <w:rPr>
                <w:rFonts w:hint="eastAsia" w:ascii="仿宋" w:hAnsi="仿宋" w:eastAsia="仿宋" w:cs="仿宋"/>
                <w:b/>
                <w:szCs w:val="20"/>
              </w:rPr>
              <w:t>履历</w:t>
            </w:r>
          </w:p>
        </w:tc>
      </w:tr>
      <w:tr w14:paraId="0B3A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left w:val="single" w:color="auto" w:sz="4" w:space="0"/>
            </w:tcBorders>
            <w:noWrap w:val="0"/>
            <w:vAlign w:val="center"/>
          </w:tcPr>
          <w:p w14:paraId="77F2A3DD">
            <w:pPr>
              <w:spacing w:line="360" w:lineRule="auto"/>
              <w:jc w:val="center"/>
              <w:rPr>
                <w:rFonts w:hint="eastAsia" w:ascii="仿宋" w:hAnsi="仿宋" w:eastAsia="仿宋" w:cs="仿宋"/>
                <w:szCs w:val="20"/>
              </w:rPr>
            </w:pPr>
          </w:p>
        </w:tc>
        <w:tc>
          <w:tcPr>
            <w:tcW w:w="1419" w:type="dxa"/>
            <w:noWrap w:val="0"/>
            <w:vAlign w:val="center"/>
          </w:tcPr>
          <w:p w14:paraId="381D107B">
            <w:pPr>
              <w:spacing w:line="360" w:lineRule="auto"/>
              <w:jc w:val="center"/>
              <w:rPr>
                <w:rFonts w:hint="eastAsia" w:ascii="仿宋" w:hAnsi="仿宋" w:eastAsia="仿宋" w:cs="仿宋"/>
                <w:szCs w:val="20"/>
              </w:rPr>
            </w:pPr>
          </w:p>
        </w:tc>
        <w:tc>
          <w:tcPr>
            <w:tcW w:w="1419" w:type="dxa"/>
            <w:noWrap w:val="0"/>
            <w:vAlign w:val="center"/>
          </w:tcPr>
          <w:p w14:paraId="6DAFB33D">
            <w:pPr>
              <w:spacing w:line="360" w:lineRule="auto"/>
              <w:jc w:val="center"/>
              <w:rPr>
                <w:rFonts w:hint="eastAsia" w:ascii="仿宋" w:hAnsi="仿宋" w:eastAsia="仿宋" w:cs="仿宋"/>
                <w:szCs w:val="20"/>
              </w:rPr>
            </w:pPr>
          </w:p>
        </w:tc>
        <w:tc>
          <w:tcPr>
            <w:tcW w:w="3776" w:type="dxa"/>
            <w:noWrap w:val="0"/>
            <w:vAlign w:val="center"/>
          </w:tcPr>
          <w:p w14:paraId="6EBC84F1">
            <w:pPr>
              <w:spacing w:line="360" w:lineRule="auto"/>
              <w:jc w:val="center"/>
              <w:rPr>
                <w:rFonts w:hint="eastAsia" w:ascii="仿宋" w:hAnsi="仿宋" w:eastAsia="仿宋" w:cs="仿宋"/>
                <w:szCs w:val="20"/>
              </w:rPr>
            </w:pPr>
          </w:p>
        </w:tc>
        <w:tc>
          <w:tcPr>
            <w:tcW w:w="1131" w:type="dxa"/>
            <w:tcBorders>
              <w:right w:val="single" w:color="auto" w:sz="4" w:space="0"/>
            </w:tcBorders>
            <w:noWrap w:val="0"/>
            <w:vAlign w:val="center"/>
          </w:tcPr>
          <w:p w14:paraId="482EC5DB">
            <w:pPr>
              <w:spacing w:line="360" w:lineRule="auto"/>
              <w:jc w:val="center"/>
              <w:rPr>
                <w:rFonts w:hint="eastAsia" w:ascii="仿宋" w:hAnsi="仿宋" w:eastAsia="仿宋" w:cs="仿宋"/>
                <w:szCs w:val="20"/>
              </w:rPr>
            </w:pPr>
          </w:p>
        </w:tc>
      </w:tr>
      <w:tr w14:paraId="34A5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left w:val="single" w:color="auto" w:sz="4" w:space="0"/>
            </w:tcBorders>
            <w:noWrap w:val="0"/>
            <w:vAlign w:val="center"/>
          </w:tcPr>
          <w:p w14:paraId="558C9E6D">
            <w:pPr>
              <w:spacing w:line="360" w:lineRule="auto"/>
              <w:jc w:val="center"/>
              <w:rPr>
                <w:rFonts w:hint="eastAsia" w:ascii="仿宋" w:hAnsi="仿宋" w:eastAsia="仿宋" w:cs="仿宋"/>
                <w:szCs w:val="20"/>
              </w:rPr>
            </w:pPr>
          </w:p>
        </w:tc>
        <w:tc>
          <w:tcPr>
            <w:tcW w:w="1419" w:type="dxa"/>
            <w:noWrap w:val="0"/>
            <w:vAlign w:val="center"/>
          </w:tcPr>
          <w:p w14:paraId="56A7FCA8">
            <w:pPr>
              <w:spacing w:line="360" w:lineRule="auto"/>
              <w:jc w:val="center"/>
              <w:rPr>
                <w:rFonts w:hint="eastAsia" w:ascii="仿宋" w:hAnsi="仿宋" w:eastAsia="仿宋" w:cs="仿宋"/>
                <w:szCs w:val="20"/>
              </w:rPr>
            </w:pPr>
          </w:p>
        </w:tc>
        <w:tc>
          <w:tcPr>
            <w:tcW w:w="1419" w:type="dxa"/>
            <w:noWrap w:val="0"/>
            <w:vAlign w:val="center"/>
          </w:tcPr>
          <w:p w14:paraId="1C092139">
            <w:pPr>
              <w:spacing w:line="360" w:lineRule="auto"/>
              <w:jc w:val="center"/>
              <w:rPr>
                <w:rFonts w:hint="eastAsia" w:ascii="仿宋" w:hAnsi="仿宋" w:eastAsia="仿宋" w:cs="仿宋"/>
                <w:szCs w:val="20"/>
              </w:rPr>
            </w:pPr>
          </w:p>
        </w:tc>
        <w:tc>
          <w:tcPr>
            <w:tcW w:w="3776" w:type="dxa"/>
            <w:noWrap w:val="0"/>
            <w:vAlign w:val="center"/>
          </w:tcPr>
          <w:p w14:paraId="2188F3D5">
            <w:pPr>
              <w:spacing w:line="360" w:lineRule="auto"/>
              <w:jc w:val="center"/>
              <w:rPr>
                <w:rFonts w:hint="eastAsia" w:ascii="仿宋" w:hAnsi="仿宋" w:eastAsia="仿宋" w:cs="仿宋"/>
                <w:szCs w:val="20"/>
              </w:rPr>
            </w:pPr>
          </w:p>
        </w:tc>
        <w:tc>
          <w:tcPr>
            <w:tcW w:w="1131" w:type="dxa"/>
            <w:tcBorders>
              <w:right w:val="single" w:color="auto" w:sz="4" w:space="0"/>
            </w:tcBorders>
            <w:noWrap w:val="0"/>
            <w:vAlign w:val="center"/>
          </w:tcPr>
          <w:p w14:paraId="6092E3F0">
            <w:pPr>
              <w:spacing w:line="360" w:lineRule="auto"/>
              <w:jc w:val="center"/>
              <w:rPr>
                <w:rFonts w:hint="eastAsia" w:ascii="仿宋" w:hAnsi="仿宋" w:eastAsia="仿宋" w:cs="仿宋"/>
                <w:szCs w:val="20"/>
              </w:rPr>
            </w:pPr>
          </w:p>
        </w:tc>
      </w:tr>
      <w:tr w14:paraId="24BD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left w:val="single" w:color="auto" w:sz="4" w:space="0"/>
            </w:tcBorders>
            <w:noWrap w:val="0"/>
            <w:vAlign w:val="center"/>
          </w:tcPr>
          <w:p w14:paraId="4417093A">
            <w:pPr>
              <w:spacing w:line="360" w:lineRule="auto"/>
              <w:jc w:val="center"/>
              <w:rPr>
                <w:rFonts w:hint="eastAsia" w:ascii="仿宋" w:hAnsi="仿宋" w:eastAsia="仿宋" w:cs="仿宋"/>
                <w:szCs w:val="20"/>
              </w:rPr>
            </w:pPr>
          </w:p>
        </w:tc>
        <w:tc>
          <w:tcPr>
            <w:tcW w:w="1419" w:type="dxa"/>
            <w:noWrap w:val="0"/>
            <w:vAlign w:val="center"/>
          </w:tcPr>
          <w:p w14:paraId="66BF8461">
            <w:pPr>
              <w:spacing w:line="360" w:lineRule="auto"/>
              <w:jc w:val="center"/>
              <w:rPr>
                <w:rFonts w:hint="eastAsia" w:ascii="仿宋" w:hAnsi="仿宋" w:eastAsia="仿宋" w:cs="仿宋"/>
                <w:szCs w:val="20"/>
              </w:rPr>
            </w:pPr>
          </w:p>
        </w:tc>
        <w:tc>
          <w:tcPr>
            <w:tcW w:w="1419" w:type="dxa"/>
            <w:noWrap w:val="0"/>
            <w:vAlign w:val="center"/>
          </w:tcPr>
          <w:p w14:paraId="256D02C9">
            <w:pPr>
              <w:spacing w:line="360" w:lineRule="auto"/>
              <w:jc w:val="center"/>
              <w:rPr>
                <w:rFonts w:hint="eastAsia" w:ascii="仿宋" w:hAnsi="仿宋" w:eastAsia="仿宋" w:cs="仿宋"/>
                <w:szCs w:val="20"/>
              </w:rPr>
            </w:pPr>
          </w:p>
        </w:tc>
        <w:tc>
          <w:tcPr>
            <w:tcW w:w="3776" w:type="dxa"/>
            <w:noWrap w:val="0"/>
            <w:vAlign w:val="center"/>
          </w:tcPr>
          <w:p w14:paraId="6A387432">
            <w:pPr>
              <w:spacing w:line="360" w:lineRule="auto"/>
              <w:jc w:val="center"/>
              <w:rPr>
                <w:rFonts w:hint="eastAsia" w:ascii="仿宋" w:hAnsi="仿宋" w:eastAsia="仿宋" w:cs="仿宋"/>
                <w:szCs w:val="20"/>
              </w:rPr>
            </w:pPr>
          </w:p>
        </w:tc>
        <w:tc>
          <w:tcPr>
            <w:tcW w:w="1131" w:type="dxa"/>
            <w:tcBorders>
              <w:right w:val="single" w:color="auto" w:sz="4" w:space="0"/>
            </w:tcBorders>
            <w:noWrap w:val="0"/>
            <w:vAlign w:val="center"/>
          </w:tcPr>
          <w:p w14:paraId="2EEA1481">
            <w:pPr>
              <w:spacing w:line="360" w:lineRule="auto"/>
              <w:jc w:val="center"/>
              <w:rPr>
                <w:rFonts w:hint="eastAsia" w:ascii="仿宋" w:hAnsi="仿宋" w:eastAsia="仿宋" w:cs="仿宋"/>
                <w:szCs w:val="20"/>
              </w:rPr>
            </w:pPr>
          </w:p>
        </w:tc>
      </w:tr>
      <w:tr w14:paraId="21EE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left w:val="single" w:color="auto" w:sz="4" w:space="0"/>
            </w:tcBorders>
            <w:noWrap w:val="0"/>
            <w:vAlign w:val="center"/>
          </w:tcPr>
          <w:p w14:paraId="4172D23C">
            <w:pPr>
              <w:spacing w:line="360" w:lineRule="auto"/>
              <w:jc w:val="center"/>
              <w:rPr>
                <w:rFonts w:hint="eastAsia" w:ascii="仿宋" w:hAnsi="仿宋" w:eastAsia="仿宋" w:cs="仿宋"/>
                <w:szCs w:val="20"/>
              </w:rPr>
            </w:pPr>
          </w:p>
        </w:tc>
        <w:tc>
          <w:tcPr>
            <w:tcW w:w="1419" w:type="dxa"/>
            <w:noWrap w:val="0"/>
            <w:vAlign w:val="center"/>
          </w:tcPr>
          <w:p w14:paraId="0A60442B">
            <w:pPr>
              <w:spacing w:line="360" w:lineRule="auto"/>
              <w:jc w:val="center"/>
              <w:rPr>
                <w:rFonts w:hint="eastAsia" w:ascii="仿宋" w:hAnsi="仿宋" w:eastAsia="仿宋" w:cs="仿宋"/>
                <w:szCs w:val="20"/>
              </w:rPr>
            </w:pPr>
          </w:p>
        </w:tc>
        <w:tc>
          <w:tcPr>
            <w:tcW w:w="1419" w:type="dxa"/>
            <w:noWrap w:val="0"/>
            <w:vAlign w:val="center"/>
          </w:tcPr>
          <w:p w14:paraId="7F0A49F6">
            <w:pPr>
              <w:spacing w:line="360" w:lineRule="auto"/>
              <w:jc w:val="center"/>
              <w:rPr>
                <w:rFonts w:hint="eastAsia" w:ascii="仿宋" w:hAnsi="仿宋" w:eastAsia="仿宋" w:cs="仿宋"/>
                <w:szCs w:val="20"/>
              </w:rPr>
            </w:pPr>
          </w:p>
        </w:tc>
        <w:tc>
          <w:tcPr>
            <w:tcW w:w="3776" w:type="dxa"/>
            <w:noWrap w:val="0"/>
            <w:vAlign w:val="center"/>
          </w:tcPr>
          <w:p w14:paraId="5D50F6F7">
            <w:pPr>
              <w:spacing w:line="360" w:lineRule="auto"/>
              <w:jc w:val="center"/>
              <w:rPr>
                <w:rFonts w:hint="eastAsia" w:ascii="仿宋" w:hAnsi="仿宋" w:eastAsia="仿宋" w:cs="仿宋"/>
                <w:szCs w:val="20"/>
              </w:rPr>
            </w:pPr>
          </w:p>
        </w:tc>
        <w:tc>
          <w:tcPr>
            <w:tcW w:w="1131" w:type="dxa"/>
            <w:tcBorders>
              <w:right w:val="single" w:color="auto" w:sz="4" w:space="0"/>
            </w:tcBorders>
            <w:noWrap w:val="0"/>
            <w:vAlign w:val="center"/>
          </w:tcPr>
          <w:p w14:paraId="5DEC7A41">
            <w:pPr>
              <w:spacing w:line="360" w:lineRule="auto"/>
              <w:jc w:val="center"/>
              <w:rPr>
                <w:rFonts w:hint="eastAsia" w:ascii="仿宋" w:hAnsi="仿宋" w:eastAsia="仿宋" w:cs="仿宋"/>
                <w:szCs w:val="20"/>
              </w:rPr>
            </w:pPr>
          </w:p>
        </w:tc>
      </w:tr>
      <w:tr w14:paraId="7168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left w:val="single" w:color="auto" w:sz="4" w:space="0"/>
            </w:tcBorders>
            <w:noWrap w:val="0"/>
            <w:vAlign w:val="center"/>
          </w:tcPr>
          <w:p w14:paraId="1B9ADDF5">
            <w:pPr>
              <w:spacing w:line="360" w:lineRule="auto"/>
              <w:jc w:val="center"/>
              <w:rPr>
                <w:rFonts w:hint="eastAsia" w:ascii="仿宋" w:hAnsi="仿宋" w:eastAsia="仿宋" w:cs="仿宋"/>
                <w:szCs w:val="20"/>
              </w:rPr>
            </w:pPr>
          </w:p>
        </w:tc>
        <w:tc>
          <w:tcPr>
            <w:tcW w:w="1419" w:type="dxa"/>
            <w:noWrap w:val="0"/>
            <w:vAlign w:val="center"/>
          </w:tcPr>
          <w:p w14:paraId="7A3D71C5">
            <w:pPr>
              <w:spacing w:line="360" w:lineRule="auto"/>
              <w:jc w:val="center"/>
              <w:rPr>
                <w:rFonts w:hint="eastAsia" w:ascii="仿宋" w:hAnsi="仿宋" w:eastAsia="仿宋" w:cs="仿宋"/>
                <w:szCs w:val="20"/>
              </w:rPr>
            </w:pPr>
          </w:p>
        </w:tc>
        <w:tc>
          <w:tcPr>
            <w:tcW w:w="1419" w:type="dxa"/>
            <w:noWrap w:val="0"/>
            <w:vAlign w:val="center"/>
          </w:tcPr>
          <w:p w14:paraId="332A2235">
            <w:pPr>
              <w:spacing w:line="360" w:lineRule="auto"/>
              <w:jc w:val="center"/>
              <w:rPr>
                <w:rFonts w:hint="eastAsia" w:ascii="仿宋" w:hAnsi="仿宋" w:eastAsia="仿宋" w:cs="仿宋"/>
                <w:szCs w:val="20"/>
              </w:rPr>
            </w:pPr>
          </w:p>
        </w:tc>
        <w:tc>
          <w:tcPr>
            <w:tcW w:w="3776" w:type="dxa"/>
            <w:noWrap w:val="0"/>
            <w:vAlign w:val="center"/>
          </w:tcPr>
          <w:p w14:paraId="20FA8DA5">
            <w:pPr>
              <w:spacing w:line="360" w:lineRule="auto"/>
              <w:jc w:val="center"/>
              <w:rPr>
                <w:rFonts w:hint="eastAsia" w:ascii="仿宋" w:hAnsi="仿宋" w:eastAsia="仿宋" w:cs="仿宋"/>
                <w:szCs w:val="20"/>
              </w:rPr>
            </w:pPr>
          </w:p>
        </w:tc>
        <w:tc>
          <w:tcPr>
            <w:tcW w:w="1131" w:type="dxa"/>
            <w:tcBorders>
              <w:right w:val="single" w:color="auto" w:sz="4" w:space="0"/>
            </w:tcBorders>
            <w:noWrap w:val="0"/>
            <w:vAlign w:val="center"/>
          </w:tcPr>
          <w:p w14:paraId="6713AEDE">
            <w:pPr>
              <w:spacing w:line="360" w:lineRule="auto"/>
              <w:jc w:val="center"/>
              <w:rPr>
                <w:rFonts w:hint="eastAsia" w:ascii="仿宋" w:hAnsi="仿宋" w:eastAsia="仿宋" w:cs="仿宋"/>
                <w:szCs w:val="20"/>
              </w:rPr>
            </w:pPr>
          </w:p>
        </w:tc>
      </w:tr>
      <w:tr w14:paraId="31F4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Borders>
              <w:left w:val="single" w:color="auto" w:sz="4" w:space="0"/>
              <w:bottom w:val="single" w:color="auto" w:sz="4" w:space="0"/>
            </w:tcBorders>
            <w:noWrap w:val="0"/>
            <w:vAlign w:val="center"/>
          </w:tcPr>
          <w:p w14:paraId="33817B6A">
            <w:pPr>
              <w:spacing w:line="360" w:lineRule="auto"/>
              <w:jc w:val="center"/>
              <w:rPr>
                <w:rFonts w:hint="eastAsia" w:ascii="仿宋" w:hAnsi="仿宋" w:eastAsia="仿宋" w:cs="仿宋"/>
                <w:szCs w:val="20"/>
              </w:rPr>
            </w:pPr>
          </w:p>
        </w:tc>
        <w:tc>
          <w:tcPr>
            <w:tcW w:w="1419" w:type="dxa"/>
            <w:tcBorders>
              <w:bottom w:val="single" w:color="auto" w:sz="4" w:space="0"/>
            </w:tcBorders>
            <w:noWrap w:val="0"/>
            <w:vAlign w:val="center"/>
          </w:tcPr>
          <w:p w14:paraId="27286106">
            <w:pPr>
              <w:spacing w:line="360" w:lineRule="auto"/>
              <w:jc w:val="center"/>
              <w:rPr>
                <w:rFonts w:hint="eastAsia" w:ascii="仿宋" w:hAnsi="仿宋" w:eastAsia="仿宋" w:cs="仿宋"/>
                <w:szCs w:val="20"/>
              </w:rPr>
            </w:pPr>
          </w:p>
        </w:tc>
        <w:tc>
          <w:tcPr>
            <w:tcW w:w="1419" w:type="dxa"/>
            <w:tcBorders>
              <w:bottom w:val="single" w:color="auto" w:sz="4" w:space="0"/>
            </w:tcBorders>
            <w:noWrap w:val="0"/>
            <w:vAlign w:val="center"/>
          </w:tcPr>
          <w:p w14:paraId="337A8E5C">
            <w:pPr>
              <w:spacing w:line="360" w:lineRule="auto"/>
              <w:jc w:val="center"/>
              <w:rPr>
                <w:rFonts w:hint="eastAsia" w:ascii="仿宋" w:hAnsi="仿宋" w:eastAsia="仿宋" w:cs="仿宋"/>
                <w:szCs w:val="20"/>
              </w:rPr>
            </w:pPr>
          </w:p>
        </w:tc>
        <w:tc>
          <w:tcPr>
            <w:tcW w:w="3776" w:type="dxa"/>
            <w:tcBorders>
              <w:bottom w:val="single" w:color="auto" w:sz="4" w:space="0"/>
            </w:tcBorders>
            <w:noWrap w:val="0"/>
            <w:vAlign w:val="center"/>
          </w:tcPr>
          <w:p w14:paraId="5D4DB8CE">
            <w:pPr>
              <w:spacing w:line="360" w:lineRule="auto"/>
              <w:jc w:val="center"/>
              <w:rPr>
                <w:rFonts w:hint="eastAsia" w:ascii="仿宋" w:hAnsi="仿宋" w:eastAsia="仿宋" w:cs="仿宋"/>
                <w:szCs w:val="20"/>
              </w:rPr>
            </w:pPr>
          </w:p>
        </w:tc>
        <w:tc>
          <w:tcPr>
            <w:tcW w:w="1131" w:type="dxa"/>
            <w:tcBorders>
              <w:bottom w:val="single" w:color="auto" w:sz="4" w:space="0"/>
              <w:right w:val="single" w:color="auto" w:sz="4" w:space="0"/>
            </w:tcBorders>
            <w:noWrap w:val="0"/>
            <w:vAlign w:val="center"/>
          </w:tcPr>
          <w:p w14:paraId="0B4FCBE1">
            <w:pPr>
              <w:spacing w:line="360" w:lineRule="auto"/>
              <w:jc w:val="center"/>
              <w:rPr>
                <w:rFonts w:hint="eastAsia" w:ascii="仿宋" w:hAnsi="仿宋" w:eastAsia="仿宋" w:cs="仿宋"/>
                <w:szCs w:val="20"/>
              </w:rPr>
            </w:pPr>
          </w:p>
        </w:tc>
      </w:tr>
    </w:tbl>
    <w:p w14:paraId="43CF8060">
      <w:pPr>
        <w:spacing w:line="300" w:lineRule="auto"/>
        <w:ind w:firstLine="360"/>
        <w:contextualSpacing/>
        <w:rPr>
          <w:rFonts w:hint="eastAsia" w:ascii="仿宋" w:hAnsi="仿宋" w:eastAsia="仿宋" w:cs="仿宋"/>
          <w:b/>
          <w:sz w:val="28"/>
          <w:szCs w:val="28"/>
          <w:lang w:eastAsia="zh-CN"/>
        </w:rPr>
      </w:pPr>
      <w:r>
        <w:rPr>
          <w:rFonts w:hint="eastAsia" w:ascii="仿宋" w:hAnsi="仿宋" w:eastAsia="仿宋" w:cs="仿宋"/>
          <w:b/>
          <w:sz w:val="28"/>
          <w:szCs w:val="28"/>
        </w:rPr>
        <w:t>注：人员需根据</w:t>
      </w:r>
      <w:r>
        <w:rPr>
          <w:rFonts w:hint="eastAsia" w:ascii="仿宋" w:hAnsi="仿宋" w:eastAsia="仿宋" w:cs="仿宋"/>
          <w:b/>
          <w:sz w:val="28"/>
          <w:szCs w:val="28"/>
          <w:lang w:eastAsia="zh-CN"/>
        </w:rPr>
        <w:t>文件</w:t>
      </w:r>
      <w:r>
        <w:rPr>
          <w:rFonts w:hint="eastAsia" w:ascii="仿宋" w:hAnsi="仿宋" w:eastAsia="仿宋" w:cs="仿宋"/>
          <w:b/>
          <w:sz w:val="28"/>
          <w:szCs w:val="28"/>
        </w:rPr>
        <w:t>要求提供相关证明材料。</w:t>
      </w:r>
      <w:r>
        <w:rPr>
          <w:rFonts w:hint="eastAsia" w:ascii="仿宋" w:hAnsi="仿宋" w:eastAsia="仿宋" w:cs="仿宋"/>
          <w:b/>
          <w:sz w:val="28"/>
          <w:szCs w:val="28"/>
          <w:lang w:eastAsia="zh-CN"/>
        </w:rPr>
        <w:t>本表格格式仅供参考，可自行调整。</w:t>
      </w:r>
    </w:p>
    <w:p w14:paraId="22E25149">
      <w:pPr>
        <w:widowControl/>
        <w:spacing w:line="400" w:lineRule="exact"/>
        <w:ind w:firstLine="480"/>
        <w:jc w:val="left"/>
        <w:rPr>
          <w:rFonts w:ascii="宋体" w:hAnsi="宋体"/>
          <w:color w:val="000000"/>
          <w:sz w:val="24"/>
          <w:szCs w:val="24"/>
        </w:rPr>
      </w:pPr>
    </w:p>
    <w:p w14:paraId="1E70ED92">
      <w:pPr>
        <w:widowControl/>
        <w:spacing w:line="400" w:lineRule="exact"/>
        <w:ind w:firstLine="480"/>
        <w:jc w:val="left"/>
        <w:rPr>
          <w:rFonts w:ascii="宋体" w:hAnsi="宋体"/>
          <w:color w:val="000000"/>
          <w:sz w:val="24"/>
          <w:szCs w:val="24"/>
          <w:highlight w:val="none"/>
        </w:rPr>
      </w:pPr>
    </w:p>
    <w:p w14:paraId="76D2C1D0">
      <w:pPr>
        <w:widowControl/>
        <w:spacing w:line="400" w:lineRule="exact"/>
        <w:ind w:firstLine="480"/>
        <w:jc w:val="left"/>
        <w:rPr>
          <w:rFonts w:ascii="宋体" w:hAnsi="宋体"/>
          <w:color w:val="000000"/>
          <w:sz w:val="24"/>
          <w:szCs w:val="24"/>
          <w:highlight w:val="none"/>
        </w:rPr>
      </w:pPr>
    </w:p>
    <w:p w14:paraId="15BCCE45">
      <w:pPr>
        <w:widowControl/>
        <w:spacing w:line="400" w:lineRule="exact"/>
        <w:ind w:firstLine="480"/>
        <w:jc w:val="left"/>
        <w:rPr>
          <w:rFonts w:ascii="宋体" w:hAnsi="宋体"/>
          <w:color w:val="000000"/>
          <w:sz w:val="24"/>
          <w:szCs w:val="24"/>
          <w:highlight w:val="none"/>
        </w:rPr>
      </w:pPr>
    </w:p>
    <w:p w14:paraId="0EAE4C84">
      <w:pPr>
        <w:widowControl/>
        <w:spacing w:line="400" w:lineRule="exact"/>
        <w:ind w:firstLine="480"/>
        <w:jc w:val="left"/>
        <w:rPr>
          <w:rFonts w:ascii="宋体" w:hAnsi="宋体"/>
          <w:color w:val="000000"/>
          <w:sz w:val="24"/>
          <w:szCs w:val="24"/>
          <w:highlight w:val="none"/>
        </w:rPr>
      </w:pPr>
    </w:p>
    <w:p w14:paraId="1FB0CCB7">
      <w:pPr>
        <w:widowControl/>
        <w:spacing w:line="400" w:lineRule="exact"/>
        <w:jc w:val="left"/>
        <w:rPr>
          <w:rFonts w:ascii="宋体" w:hAnsi="宋体"/>
          <w:color w:val="000000"/>
          <w:sz w:val="24"/>
          <w:szCs w:val="24"/>
          <w:highlight w:val="none"/>
        </w:rPr>
      </w:pPr>
    </w:p>
    <w:sectPr>
      <w:headerReference r:id="rId3" w:type="default"/>
      <w:footerReference r:id="rId4" w:type="default"/>
      <w:footerReference r:id="rId5" w:type="even"/>
      <w:pgSz w:w="11906" w:h="16838"/>
      <w:pgMar w:top="1440" w:right="179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方正大标宋_GBK">
    <w:altName w:val="宋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51D5AD36">
    <w:panose1 w:val="020B0604020202020204"/>
    <w:charset w:val="86"/>
    <w:family w:val="auto"/>
    <w:pitch w:val="default"/>
    <w:sig w:usb0="00000001" w:usb1="00000000" w:usb2="00000000" w:usb3="00000000" w:csb0="00040001" w:csb1="00000000"/>
  </w:font>
  <w:font w:name="KSOFD0355493">
    <w:panose1 w:val="020B0604020202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B02F1">
    <w:pPr>
      <w:pStyle w:val="229"/>
      <w:framePr w:wrap="around" w:vAnchor="text" w:hAnchor="margin" w:xAlign="center" w:y="1"/>
      <w:rPr>
        <w:rStyle w:val="254"/>
        <w:rFonts w:ascii="宋体" w:hAnsi="宋体"/>
      </w:rPr>
    </w:pPr>
    <w:r>
      <w:rPr>
        <w:rFonts w:ascii="宋体" w:hAnsi="宋体"/>
      </w:rPr>
      <w:fldChar w:fldCharType="begin"/>
    </w:r>
    <w:r>
      <w:rPr>
        <w:rStyle w:val="254"/>
        <w:rFonts w:ascii="宋体" w:hAnsi="宋体"/>
      </w:rPr>
      <w:instrText xml:space="preserve">PAGE  </w:instrText>
    </w:r>
    <w:r>
      <w:rPr>
        <w:rFonts w:ascii="宋体" w:hAnsi="宋体"/>
      </w:rPr>
      <w:fldChar w:fldCharType="separate"/>
    </w:r>
    <w:r>
      <w:rPr>
        <w:rStyle w:val="254"/>
        <w:rFonts w:ascii="宋体" w:hAnsi="宋体"/>
      </w:rPr>
      <w:t>53</w:t>
    </w:r>
    <w:r>
      <w:rPr>
        <w:rFonts w:ascii="宋体" w:hAnsi="宋体"/>
      </w:rPr>
      <w:fldChar w:fldCharType="end"/>
    </w:r>
  </w:p>
  <w:p w14:paraId="15D8B3B1">
    <w:pPr>
      <w:pStyle w:val="229"/>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15171">
    <w:pPr>
      <w:pStyle w:val="229"/>
      <w:framePr w:wrap="around" w:vAnchor="text" w:hAnchor="margin" w:xAlign="center" w:y="1"/>
      <w:rPr>
        <w:rStyle w:val="254"/>
      </w:rPr>
    </w:pPr>
    <w:r>
      <w:fldChar w:fldCharType="begin"/>
    </w:r>
    <w:r>
      <w:rPr>
        <w:rStyle w:val="254"/>
      </w:rPr>
      <w:instrText xml:space="preserve">PAGE  </w:instrText>
    </w:r>
    <w:r>
      <w:fldChar w:fldCharType="separate"/>
    </w:r>
    <w:r>
      <w:rPr>
        <w:rStyle w:val="254"/>
      </w:rPr>
      <w:t>1</w:t>
    </w:r>
    <w:r>
      <w:fldChar w:fldCharType="end"/>
    </w:r>
  </w:p>
  <w:p w14:paraId="5679D36F">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340BE">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7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62AAB"/>
    <w:rsid w:val="0F7B4AA5"/>
    <w:rsid w:val="10B92BA0"/>
    <w:rsid w:val="243E49BC"/>
    <w:rsid w:val="388A1731"/>
    <w:rsid w:val="3B0A014A"/>
    <w:rsid w:val="5EC21603"/>
    <w:rsid w:val="62B968FF"/>
    <w:rsid w:val="653308D7"/>
    <w:rsid w:val="65BC6B1F"/>
    <w:rsid w:val="75FF0EDC"/>
    <w:rsid w:val="7E2635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8"/>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jc w:val="center"/>
      <w:outlineLvl w:val="0"/>
    </w:pPr>
    <w:rPr>
      <w:rFonts w:ascii="楷体_GB2312" w:hAnsi="Times New Roman" w:eastAsia="楷体_GB2312" w:cs="Times New Roman"/>
      <w:sz w:val="28"/>
      <w:szCs w:val="28"/>
    </w:rPr>
  </w:style>
  <w:style w:type="paragraph" w:customStyle="1" w:styleId="184">
    <w:name w:val="标题 21"/>
    <w:basedOn w:val="1"/>
    <w:next w:val="1"/>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标题 31"/>
    <w:basedOn w:val="1"/>
    <w:next w:val="1"/>
    <w:link w:val="19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6">
    <w:name w:val="标题 41"/>
    <w:basedOn w:val="185"/>
    <w:next w:val="1"/>
    <w:link w:val="198"/>
    <w:qFormat/>
    <w:uiPriority w:val="0"/>
    <w:pPr>
      <w:keepNext/>
      <w:keepLines/>
      <w:spacing w:before="280" w:after="290" w:line="376" w:lineRule="auto"/>
      <w:outlineLvl w:val="3"/>
    </w:pPr>
    <w:rPr>
      <w:rFonts w:ascii="Arial" w:hAnsi="Arial" w:eastAsia="黑体" w:cs="Arial"/>
      <w:b w:val="0"/>
      <w:bCs w:val="0"/>
      <w:sz w:val="28"/>
      <w:szCs w:val="28"/>
    </w:rPr>
  </w:style>
  <w:style w:type="paragraph" w:customStyle="1" w:styleId="187">
    <w:name w:val="标题 51"/>
    <w:basedOn w:val="1"/>
    <w:next w:val="188"/>
    <w:link w:val="199"/>
    <w:qFormat/>
    <w:uiPriority w:val="0"/>
    <w:pPr>
      <w:keepNext/>
      <w:outlineLvl w:val="4"/>
    </w:pPr>
    <w:rPr>
      <w:rFonts w:ascii="宋体" w:hAnsi="Times New Roman" w:eastAsia="宋体" w:cs="Times New Roman"/>
      <w:color w:val="000000"/>
      <w:sz w:val="28"/>
      <w:szCs w:val="28"/>
    </w:rPr>
  </w:style>
  <w:style w:type="paragraph" w:customStyle="1" w:styleId="188">
    <w:name w:val="正文缩进1"/>
    <w:basedOn w:val="1"/>
    <w:link w:val="200"/>
    <w:qFormat/>
    <w:uiPriority w:val="0"/>
    <w:pPr>
      <w:ind w:firstLine="420"/>
    </w:pPr>
    <w:rPr>
      <w:szCs w:val="21"/>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字符"/>
    <w:link w:val="183"/>
    <w:qFormat/>
    <w:uiPriority w:val="0"/>
    <w:rPr>
      <w:rFonts w:ascii="楷体_GB2312" w:hAnsi="Times New Roman" w:eastAsia="楷体_GB2312" w:cs="Times New Roman"/>
      <w:sz w:val="28"/>
      <w:szCs w:val="28"/>
    </w:rPr>
  </w:style>
  <w:style w:type="character" w:customStyle="1" w:styleId="196">
    <w:name w:val="标题 2 字符"/>
    <w:link w:val="184"/>
    <w:qFormat/>
    <w:uiPriority w:val="0"/>
    <w:rPr>
      <w:rFonts w:ascii="Arial" w:hAnsi="Arial" w:eastAsia="幼圆" w:cs="Arial"/>
      <w:b/>
      <w:bCs/>
      <w:sz w:val="44"/>
      <w:szCs w:val="44"/>
    </w:rPr>
  </w:style>
  <w:style w:type="character" w:customStyle="1" w:styleId="197">
    <w:name w:val="标题 3 字符"/>
    <w:link w:val="185"/>
    <w:qFormat/>
    <w:uiPriority w:val="0"/>
    <w:rPr>
      <w:rFonts w:ascii="Times New Roman" w:hAnsi="Times New Roman" w:eastAsia="宋体" w:cs="Times New Roman"/>
      <w:b/>
      <w:bCs/>
      <w:sz w:val="32"/>
      <w:szCs w:val="32"/>
    </w:rPr>
  </w:style>
  <w:style w:type="character" w:customStyle="1" w:styleId="198">
    <w:name w:val="标题 4 字符"/>
    <w:link w:val="186"/>
    <w:qFormat/>
    <w:uiPriority w:val="0"/>
    <w:rPr>
      <w:rFonts w:ascii="Arial" w:hAnsi="Arial" w:eastAsia="黑体" w:cs="Arial"/>
      <w:b/>
      <w:bCs/>
      <w:sz w:val="28"/>
      <w:szCs w:val="28"/>
    </w:rPr>
  </w:style>
  <w:style w:type="character" w:customStyle="1" w:styleId="199">
    <w:name w:val="标题 5 字符"/>
    <w:link w:val="187"/>
    <w:qFormat/>
    <w:uiPriority w:val="0"/>
    <w:rPr>
      <w:rFonts w:ascii="宋体" w:hAnsi="Times New Roman" w:eastAsia="宋体" w:cs="Times New Roman"/>
      <w:color w:val="000000"/>
      <w:sz w:val="28"/>
      <w:szCs w:val="28"/>
    </w:rPr>
  </w:style>
  <w:style w:type="character" w:customStyle="1" w:styleId="200">
    <w:name w:val="正文缩进 字符"/>
    <w:link w:val="188"/>
    <w:qFormat/>
    <w:uiPriority w:val="0"/>
    <w:rPr>
      <w:szCs w:val="21"/>
    </w:rPr>
  </w:style>
  <w:style w:type="character" w:customStyle="1" w:styleId="201">
    <w:name w:val="标题 6 字符"/>
    <w:link w:val="189"/>
    <w:qFormat/>
    <w:uiPriority w:val="0"/>
    <w:rPr>
      <w:rFonts w:ascii="Arial" w:hAnsi="Arial" w:eastAsia="黑体" w:cs="Times New Roman"/>
      <w:b/>
      <w:bCs/>
      <w:sz w:val="24"/>
      <w:szCs w:val="24"/>
    </w:rPr>
  </w:style>
  <w:style w:type="character" w:customStyle="1" w:styleId="202">
    <w:name w:val="标题 7 字符"/>
    <w:link w:val="190"/>
    <w:qFormat/>
    <w:uiPriority w:val="0"/>
    <w:rPr>
      <w:rFonts w:ascii="Times New Roman" w:hAnsi="Times New Roman" w:eastAsia="宋体" w:cs="Times New Roman"/>
      <w:b/>
      <w:bCs/>
      <w:sz w:val="24"/>
      <w:szCs w:val="24"/>
    </w:rPr>
  </w:style>
  <w:style w:type="character" w:customStyle="1" w:styleId="203">
    <w:name w:val="标题 8 字符"/>
    <w:link w:val="191"/>
    <w:qFormat/>
    <w:uiPriority w:val="0"/>
    <w:rPr>
      <w:rFonts w:ascii="Arial" w:hAnsi="Arial" w:eastAsia="黑体" w:cs="Times New Roman"/>
      <w:sz w:val="24"/>
      <w:szCs w:val="24"/>
    </w:rPr>
  </w:style>
  <w:style w:type="character" w:customStyle="1" w:styleId="204">
    <w:name w:val="标题 9 字符"/>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rPr>
      <w:rFonts w:ascii="Times New Roman" w:hAnsi="Times New Roman" w:eastAsia="宋体" w:cs="Times New Roman"/>
      <w:szCs w:val="21"/>
    </w:rPr>
  </w:style>
  <w:style w:type="paragraph" w:customStyle="1" w:styleId="206">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7">
    <w:name w:val="文档结构图1"/>
    <w:basedOn w:val="1"/>
    <w:link w:val="208"/>
    <w:semiHidden/>
    <w:qFormat/>
    <w:uiPriority w:val="0"/>
    <w:pPr>
      <w:shd w:val="clear" w:color="auto" w:fill="000080"/>
    </w:pPr>
    <w:rPr>
      <w:rFonts w:ascii="Times New Roman" w:hAnsi="Times New Roman" w:eastAsia="宋体" w:cs="Times New Roman"/>
      <w:szCs w:val="21"/>
    </w:rPr>
  </w:style>
  <w:style w:type="character" w:customStyle="1" w:styleId="208">
    <w:name w:val="文档结构图 字符"/>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unhideWhenUsed/>
    <w:qFormat/>
    <w:uiPriority w:val="0"/>
    <w:pPr>
      <w:jc w:val="left"/>
    </w:pPr>
  </w:style>
  <w:style w:type="character" w:customStyle="1" w:styleId="210">
    <w:name w:val="批注文字 字符"/>
    <w:link w:val="209"/>
    <w:semiHidden/>
    <w:qFormat/>
    <w:uiPriority w:val="99"/>
  </w:style>
  <w:style w:type="paragraph" w:customStyle="1" w:styleId="211">
    <w:name w:val="正文文本 31"/>
    <w:basedOn w:val="1"/>
    <w:link w:val="212"/>
    <w:qFormat/>
    <w:uiPriority w:val="0"/>
    <w:rPr>
      <w:rFonts w:ascii="仿宋_GB2312" w:hAnsi="Arial" w:eastAsia="仿宋_GB2312" w:cs="Times New Roman"/>
      <w:sz w:val="32"/>
      <w:szCs w:val="32"/>
    </w:rPr>
  </w:style>
  <w:style w:type="character" w:customStyle="1" w:styleId="212">
    <w:name w:val="正文文本 3 字符"/>
    <w:link w:val="211"/>
    <w:qFormat/>
    <w:uiPriority w:val="0"/>
    <w:rPr>
      <w:rFonts w:ascii="仿宋_GB2312" w:hAnsi="Arial" w:eastAsia="仿宋_GB2312" w:cs="Times New Roman"/>
      <w:sz w:val="32"/>
      <w:szCs w:val="32"/>
    </w:rPr>
  </w:style>
  <w:style w:type="paragraph" w:customStyle="1" w:styleId="213">
    <w:name w:val="正文文本1"/>
    <w:basedOn w:val="1"/>
    <w:link w:val="214"/>
    <w:qFormat/>
    <w:uiPriority w:val="0"/>
    <w:rPr>
      <w:rFonts w:ascii="楷体_GB2312" w:hAnsi="Arial" w:eastAsia="楷体_GB2312" w:cs="Times New Roman"/>
      <w:sz w:val="28"/>
      <w:szCs w:val="28"/>
    </w:rPr>
  </w:style>
  <w:style w:type="character" w:customStyle="1" w:styleId="214">
    <w:name w:val="正文文本 字符"/>
    <w:link w:val="213"/>
    <w:qFormat/>
    <w:uiPriority w:val="0"/>
    <w:rPr>
      <w:rFonts w:ascii="楷体_GB2312" w:hAnsi="Arial" w:eastAsia="楷体_GB2312" w:cs="Times New Roman"/>
      <w:sz w:val="28"/>
      <w:szCs w:val="28"/>
    </w:rPr>
  </w:style>
  <w:style w:type="paragraph" w:customStyle="1" w:styleId="215">
    <w:name w:val="正文文本缩进1"/>
    <w:basedOn w:val="1"/>
    <w:link w:val="216"/>
    <w:unhideWhenUsed/>
    <w:qFormat/>
    <w:uiPriority w:val="0"/>
    <w:pPr>
      <w:spacing w:after="120"/>
      <w:ind w:left="420"/>
    </w:pPr>
  </w:style>
  <w:style w:type="character" w:customStyle="1" w:styleId="216">
    <w:name w:val="正文文本缩进 字符"/>
    <w:link w:val="215"/>
    <w:semiHidden/>
    <w:qFormat/>
    <w:uiPriority w:val="99"/>
  </w:style>
  <w:style w:type="paragraph" w:customStyle="1" w:styleId="217">
    <w:name w:val="列表 21"/>
    <w:basedOn w:val="1"/>
    <w:qFormat/>
    <w:uiPriority w:val="0"/>
    <w:pPr>
      <w:ind w:left="100" w:hanging="200"/>
    </w:pPr>
    <w:rPr>
      <w:rFonts w:ascii="Times New Roman" w:hAnsi="Times New Roman" w:eastAsia="宋体" w:cs="Times New Roman"/>
      <w:szCs w:val="21"/>
    </w:rPr>
  </w:style>
  <w:style w:type="paragraph" w:customStyle="1" w:styleId="218">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19">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0">
    <w:name w:val="纯文本1"/>
    <w:basedOn w:val="1"/>
    <w:link w:val="221"/>
    <w:qFormat/>
    <w:uiPriority w:val="0"/>
    <w:rPr>
      <w:rFonts w:ascii="宋体" w:hAnsi="Courier New" w:eastAsia="宋体" w:cs="Courier New"/>
      <w:szCs w:val="21"/>
    </w:rPr>
  </w:style>
  <w:style w:type="character" w:customStyle="1" w:styleId="221">
    <w:name w:val="纯文本 字符"/>
    <w:link w:val="220"/>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3">
    <w:name w:val="日期1"/>
    <w:basedOn w:val="1"/>
    <w:next w:val="1"/>
    <w:link w:val="224"/>
    <w:qFormat/>
    <w:uiPriority w:val="0"/>
    <w:rPr>
      <w:rFonts w:ascii="Times New Roman" w:hAnsi="Times New Roman" w:eastAsia="宋体" w:cs="Times New Roman"/>
      <w:sz w:val="24"/>
      <w:szCs w:val="24"/>
    </w:rPr>
  </w:style>
  <w:style w:type="character" w:customStyle="1" w:styleId="224">
    <w:name w:val="日期 字符"/>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cs="Arial"/>
      <w:sz w:val="32"/>
      <w:szCs w:val="32"/>
    </w:rPr>
  </w:style>
  <w:style w:type="character" w:customStyle="1" w:styleId="226">
    <w:name w:val="正文文本缩进 2 字符"/>
    <w:link w:val="225"/>
    <w:qFormat/>
    <w:uiPriority w:val="0"/>
    <w:rPr>
      <w:rFonts w:ascii="Arial" w:hAnsi="Arial" w:eastAsia="仿宋_GB2312" w:cs="Arial"/>
      <w:sz w:val="32"/>
      <w:szCs w:val="32"/>
    </w:rPr>
  </w:style>
  <w:style w:type="paragraph" w:customStyle="1" w:styleId="227">
    <w:name w:val="批注框文本1"/>
    <w:basedOn w:val="1"/>
    <w:link w:val="228"/>
    <w:semiHidden/>
    <w:qFormat/>
    <w:uiPriority w:val="0"/>
    <w:rPr>
      <w:rFonts w:ascii="Times New Roman" w:hAnsi="Times New Roman" w:eastAsia="宋体" w:cs="Times New Roman"/>
      <w:sz w:val="18"/>
      <w:szCs w:val="18"/>
    </w:rPr>
  </w:style>
  <w:style w:type="character" w:customStyle="1" w:styleId="228">
    <w:name w:val="批注框文本 字符"/>
    <w:link w:val="227"/>
    <w:semiHidden/>
    <w:qFormat/>
    <w:uiPriority w:val="0"/>
    <w:rPr>
      <w:rFonts w:ascii="Times New Roman" w:hAnsi="Times New Roman" w:eastAsia="宋体" w:cs="Times New Roman"/>
      <w:sz w:val="18"/>
      <w:szCs w:val="18"/>
    </w:rPr>
  </w:style>
  <w:style w:type="paragraph" w:customStyle="1" w:styleId="229">
    <w:name w:val="页脚1"/>
    <w:basedOn w:val="1"/>
    <w:link w:val="230"/>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30">
    <w:name w:val="页脚 字符"/>
    <w:link w:val="229"/>
    <w:qFormat/>
    <w:uiPriority w:val="99"/>
    <w:rPr>
      <w:rFonts w:ascii="Times New Roman" w:hAnsi="Times New Roman" w:eastAsia="宋体" w:cs="Times New Roman"/>
      <w:sz w:val="18"/>
      <w:szCs w:val="18"/>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2">
    <w:name w:val="页眉 字符"/>
    <w:link w:val="231"/>
    <w:qFormat/>
    <w:uiPriority w:val="0"/>
    <w:rPr>
      <w:rFonts w:ascii="Times New Roman" w:hAnsi="Times New Roman" w:eastAsia="宋体" w:cs="Times New Roman"/>
      <w:sz w:val="18"/>
      <w:szCs w:val="18"/>
    </w:rPr>
  </w:style>
  <w:style w:type="paragraph" w:customStyle="1" w:styleId="233">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4">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5">
    <w:name w:val="列表1"/>
    <w:basedOn w:val="1"/>
    <w:qFormat/>
    <w:uiPriority w:val="0"/>
    <w:pPr>
      <w:ind w:left="200" w:hanging="200"/>
    </w:pPr>
    <w:rPr>
      <w:rFonts w:ascii="Times New Roman" w:hAnsi="Times New Roman" w:eastAsia="宋体" w:cs="Times New Roman"/>
      <w:szCs w:val="21"/>
    </w:rPr>
  </w:style>
  <w:style w:type="paragraph" w:customStyle="1" w:styleId="23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7">
    <w:name w:val="正文文本缩进 31"/>
    <w:basedOn w:val="1"/>
    <w:link w:val="238"/>
    <w:qFormat/>
    <w:uiPriority w:val="0"/>
    <w:pPr>
      <w:ind w:left="645" w:firstLine="645"/>
    </w:pPr>
    <w:rPr>
      <w:rFonts w:ascii="Arial" w:hAnsi="Arial" w:eastAsia="仿宋_GB2312" w:cs="Arial"/>
      <w:color w:val="FFFF00"/>
      <w:sz w:val="32"/>
      <w:szCs w:val="32"/>
    </w:rPr>
  </w:style>
  <w:style w:type="character" w:customStyle="1" w:styleId="238">
    <w:name w:val="正文文本缩进 3 字符"/>
    <w:link w:val="237"/>
    <w:qFormat/>
    <w:uiPriority w:val="0"/>
    <w:rPr>
      <w:rFonts w:ascii="Arial" w:hAnsi="Arial" w:eastAsia="仿宋_GB2312" w:cs="Arial"/>
      <w:color w:val="FFFF00"/>
      <w:sz w:val="32"/>
      <w:szCs w:val="32"/>
    </w:rPr>
  </w:style>
  <w:style w:type="paragraph" w:customStyle="1" w:styleId="23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0">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1">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2">
    <w:name w:val="正文文本 21"/>
    <w:basedOn w:val="1"/>
    <w:link w:val="243"/>
    <w:qFormat/>
    <w:uiPriority w:val="0"/>
    <w:pPr>
      <w:widowControl/>
      <w:jc w:val="center"/>
    </w:pPr>
    <w:rPr>
      <w:rFonts w:ascii="楷体_GB2312" w:hAnsi="Times New Roman" w:eastAsia="楷体_GB2312" w:cs="Times New Roman"/>
      <w:sz w:val="28"/>
      <w:szCs w:val="28"/>
    </w:rPr>
  </w:style>
  <w:style w:type="character" w:customStyle="1" w:styleId="243">
    <w:name w:val="正文文本 2 字符"/>
    <w:link w:val="242"/>
    <w:qFormat/>
    <w:uiPriority w:val="0"/>
    <w:rPr>
      <w:rFonts w:ascii="楷体_GB2312" w:hAnsi="Times New Roman" w:eastAsia="楷体_GB2312" w:cs="Times New Roman"/>
      <w:sz w:val="28"/>
      <w:szCs w:val="28"/>
    </w:rPr>
  </w:style>
  <w:style w:type="paragraph" w:customStyle="1" w:styleId="24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6">
    <w:name w:val="批注主题1"/>
    <w:basedOn w:val="209"/>
    <w:next w:val="209"/>
    <w:link w:val="247"/>
    <w:semiHidden/>
    <w:qFormat/>
    <w:uiPriority w:val="0"/>
    <w:rPr>
      <w:rFonts w:ascii="Times New Roman" w:hAnsi="Times New Roman" w:eastAsia="宋体" w:cs="Times New Roman"/>
      <w:b/>
      <w:bCs/>
      <w:szCs w:val="21"/>
    </w:rPr>
  </w:style>
  <w:style w:type="character" w:customStyle="1" w:styleId="247">
    <w:name w:val="批注主题 字符"/>
    <w:link w:val="246"/>
    <w:semiHidden/>
    <w:qFormat/>
    <w:uiPriority w:val="0"/>
    <w:rPr>
      <w:rFonts w:ascii="Times New Roman" w:hAnsi="Times New Roman" w:eastAsia="宋体" w:cs="Times New Roman"/>
      <w:b/>
      <w:bCs/>
      <w:szCs w:val="21"/>
    </w:rPr>
  </w:style>
  <w:style w:type="paragraph" w:customStyle="1" w:styleId="248">
    <w:name w:val="正文首行缩进1"/>
    <w:basedOn w:val="1"/>
    <w:link w:val="249"/>
    <w:qFormat/>
    <w:uiPriority w:val="0"/>
    <w:pPr>
      <w:spacing w:line="360" w:lineRule="auto"/>
      <w:ind w:firstLine="200"/>
    </w:pPr>
    <w:rPr>
      <w:rFonts w:ascii="仿宋_GB2312" w:hAnsi="Times New Roman" w:eastAsia="仿宋_GB2312" w:cs="Times New Roman"/>
      <w:sz w:val="30"/>
      <w:szCs w:val="30"/>
    </w:rPr>
  </w:style>
  <w:style w:type="character" w:customStyle="1" w:styleId="249">
    <w:name w:val="正文首行缩进 字符"/>
    <w:link w:val="248"/>
    <w:qFormat/>
    <w:uiPriority w:val="0"/>
    <w:rPr>
      <w:rFonts w:ascii="仿宋_GB2312" w:hAnsi="Times New Roman" w:eastAsia="仿宋_GB2312" w:cs="Times New Roman"/>
      <w:sz w:val="30"/>
      <w:szCs w:val="30"/>
    </w:rPr>
  </w:style>
  <w:style w:type="paragraph" w:customStyle="1" w:styleId="250">
    <w:name w:val="正文首行缩进 21"/>
    <w:basedOn w:val="215"/>
    <w:link w:val="251"/>
    <w:qFormat/>
    <w:uiPriority w:val="0"/>
    <w:pPr>
      <w:spacing w:after="0" w:line="360" w:lineRule="auto"/>
      <w:ind w:left="0" w:firstLine="420"/>
    </w:pPr>
    <w:rPr>
      <w:rFonts w:ascii="宋体" w:hAnsi="宋体" w:eastAsia="宋体" w:cs="Times New Roman"/>
      <w:szCs w:val="20"/>
    </w:rPr>
  </w:style>
  <w:style w:type="character" w:customStyle="1" w:styleId="251">
    <w:name w:val="正文首行缩进 2 字符"/>
    <w:link w:val="250"/>
    <w:qFormat/>
    <w:uiPriority w:val="0"/>
    <w:rPr>
      <w:rFonts w:ascii="宋体" w:hAnsi="宋体" w:eastAsia="宋体" w:cs="Times New Roman"/>
      <w:szCs w:val="20"/>
    </w:rPr>
  </w:style>
  <w:style w:type="table" w:customStyle="1" w:styleId="252">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53">
    <w:name w:val="要点1"/>
    <w:link w:val="1"/>
    <w:qFormat/>
    <w:uiPriority w:val="0"/>
    <w:rPr>
      <w:b/>
      <w:bCs/>
    </w:rPr>
  </w:style>
  <w:style w:type="character" w:customStyle="1" w:styleId="254">
    <w:name w:val="页码1"/>
    <w:link w:val="1"/>
    <w:qFormat/>
    <w:uiPriority w:val="0"/>
  </w:style>
  <w:style w:type="character" w:customStyle="1" w:styleId="255">
    <w:name w:val="已访问的超链接1"/>
    <w:basedOn w:val="193"/>
    <w:link w:val="1"/>
    <w:qFormat/>
    <w:uiPriority w:val="0"/>
    <w:rPr>
      <w:color w:val="333333"/>
      <w:u w:val="none"/>
    </w:rPr>
  </w:style>
  <w:style w:type="character" w:customStyle="1" w:styleId="256">
    <w:name w:val="强调1"/>
    <w:link w:val="1"/>
    <w:qFormat/>
    <w:uiPriority w:val="0"/>
    <w:rPr>
      <w:i/>
    </w:rPr>
  </w:style>
  <w:style w:type="character" w:customStyle="1" w:styleId="257">
    <w:name w:val="超链接1"/>
    <w:basedOn w:val="193"/>
    <w:link w:val="1"/>
    <w:qFormat/>
    <w:uiPriority w:val="0"/>
    <w:rPr>
      <w:color w:val="333333"/>
      <w:u w:val="none"/>
    </w:rPr>
  </w:style>
  <w:style w:type="character" w:customStyle="1" w:styleId="258">
    <w:name w:val="批注引用1"/>
    <w:link w:val="1"/>
    <w:semiHidden/>
    <w:qFormat/>
    <w:uiPriority w:val="0"/>
    <w:rPr>
      <w:sz w:val="21"/>
      <w:szCs w:val="21"/>
    </w:rPr>
  </w:style>
  <w:style w:type="character" w:customStyle="1" w:styleId="259">
    <w:name w:val="font5 Char"/>
    <w:link w:val="1"/>
    <w:qFormat/>
    <w:uiPriority w:val="0"/>
    <w:rPr>
      <w:rFonts w:ascii="宋体" w:hAnsi="宋体" w:eastAsia="宋体"/>
      <w:sz w:val="28"/>
      <w:szCs w:val="28"/>
      <w:lang w:val="en-US" w:eastAsia="zh-CN" w:bidi="ar-SA"/>
    </w:rPr>
  </w:style>
  <w:style w:type="character" w:customStyle="1" w:styleId="260">
    <w:name w:val="二级目录 Char"/>
    <w:link w:val="261"/>
    <w:qFormat/>
    <w:uiPriority w:val="0"/>
    <w:rPr>
      <w:b/>
      <w:sz w:val="30"/>
      <w:szCs w:val="28"/>
    </w:rPr>
  </w:style>
  <w:style w:type="paragraph" w:customStyle="1" w:styleId="261">
    <w:name w:val="二级目录"/>
    <w:next w:val="1"/>
    <w:link w:val="260"/>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2">
    <w:name w:val="列出段落 Char"/>
    <w:link w:val="263"/>
    <w:qFormat/>
    <w:uiPriority w:val="0"/>
    <w:rPr>
      <w:rFonts w:ascii="Calibri" w:hAnsi="Calibri"/>
      <w:sz w:val="24"/>
      <w:szCs w:val="24"/>
      <w:lang w:eastAsia="en-US" w:bidi="en-US"/>
    </w:rPr>
  </w:style>
  <w:style w:type="paragraph" w:customStyle="1" w:styleId="263">
    <w:name w:val="列出段落1"/>
    <w:basedOn w:val="1"/>
    <w:link w:val="262"/>
    <w:qFormat/>
    <w:uiPriority w:val="0"/>
    <w:pPr>
      <w:widowControl/>
      <w:ind w:left="720"/>
      <w:contextualSpacing/>
      <w:jc w:val="left"/>
    </w:pPr>
    <w:rPr>
      <w:rFonts w:ascii="Calibri" w:hAnsi="Calibri"/>
      <w:sz w:val="24"/>
      <w:szCs w:val="24"/>
      <w:lang w:eastAsia="en-US" w:bidi="en-US"/>
    </w:rPr>
  </w:style>
  <w:style w:type="paragraph" w:customStyle="1" w:styleId="264">
    <w:name w:val="Body Text(ch)"/>
    <w:basedOn w:val="1"/>
    <w:next w:val="213"/>
    <w:qFormat/>
    <w:uiPriority w:val="0"/>
    <w:pPr>
      <w:spacing w:after="120"/>
    </w:pPr>
    <w:rPr>
      <w:rFonts w:ascii="宋体" w:hAnsi="Arial" w:eastAsia="宋体" w:cs="Times New Roman"/>
      <w:bCs/>
      <w:iCs/>
      <w:szCs w:val="24"/>
    </w:rPr>
  </w:style>
  <w:style w:type="paragraph" w:customStyle="1" w:styleId="26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8">
    <w:name w:val=" Char"/>
    <w:basedOn w:val="207"/>
    <w:qFormat/>
    <w:uiPriority w:val="0"/>
    <w:rPr>
      <w:rFonts w:ascii="Tahoma" w:hAnsi="Tahoma"/>
      <w:sz w:val="24"/>
      <w:szCs w:val="24"/>
    </w:rPr>
  </w:style>
  <w:style w:type="paragraph" w:customStyle="1" w:styleId="26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3">
    <w:name w:val=" Char Char Char Char"/>
    <w:basedOn w:val="207"/>
    <w:qFormat/>
    <w:uiPriority w:val="0"/>
    <w:pPr>
      <w:spacing w:line="360" w:lineRule="auto"/>
    </w:pPr>
    <w:rPr>
      <w:rFonts w:ascii="Tahoma" w:hAnsi="Tahoma"/>
      <w:sz w:val="24"/>
      <w:szCs w:val="24"/>
    </w:rPr>
  </w:style>
  <w:style w:type="paragraph" w:customStyle="1" w:styleId="274">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5">
    <w:name w:val="4"/>
    <w:basedOn w:val="1"/>
    <w:next w:val="23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8">
    <w:name w:val="样式1"/>
    <w:basedOn w:val="1"/>
    <w:qFormat/>
    <w:uiPriority w:val="0"/>
    <w:pPr>
      <w:numPr>
        <w:ilvl w:val="0"/>
        <w:numId w:val="3"/>
      </w:numPr>
    </w:pPr>
    <w:rPr>
      <w:rFonts w:ascii="宋体" w:hAnsi="宋体" w:eastAsia="宋体" w:cs="Times New Roman"/>
      <w:szCs w:val="21"/>
    </w:rPr>
  </w:style>
  <w:style w:type="paragraph" w:customStyle="1" w:styleId="27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9">
    <w:name w:val="Char Char Char Char"/>
    <w:basedOn w:val="207"/>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296">
    <w:name w:val="active"/>
    <w:basedOn w:val="193"/>
    <w:link w:val="1"/>
    <w:qFormat/>
    <w:uiPriority w:val="0"/>
    <w:rPr>
      <w:color w:val="FFFFFF"/>
      <w:shd w:val="clear" w:color="auto" w:fill="0F5BB9"/>
    </w:rPr>
  </w:style>
  <w:style w:type="character" w:customStyle="1" w:styleId="297">
    <w:name w:val="last-child"/>
    <w:basedOn w:val="193"/>
    <w:link w:val="1"/>
    <w:qFormat/>
    <w:uiPriority w:val="0"/>
  </w:style>
  <w:style w:type="character" w:customStyle="1" w:styleId="298">
    <w:name w:val="active16"/>
    <w:basedOn w:val="193"/>
    <w:link w:val="1"/>
    <w:qFormat/>
    <w:uiPriority w:val="0"/>
    <w:rPr>
      <w:color w:val="FFFFFF"/>
      <w:shd w:val="clear" w:color="auto" w:fill="0F5BB9"/>
    </w:rPr>
  </w:style>
  <w:style w:type="paragraph" w:customStyle="1" w:styleId="299">
    <w:name w:val="标题4"/>
    <w:basedOn w:val="186"/>
    <w:qFormat/>
    <w:uiPriority w:val="0"/>
    <w:pPr>
      <w:widowControl w:val="0"/>
      <w:spacing w:before="140" w:after="140"/>
      <w:jc w:val="both"/>
    </w:pPr>
    <w:rPr>
      <w:rFonts w:ascii="Arial" w:hAnsi="Arial"/>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80</Pages>
  <Words>25861</Words>
  <Characters>28461</Characters>
  <TotalTime>11</TotalTime>
  <ScaleCrop>false</ScaleCrop>
  <LinksUpToDate>false</LinksUpToDate>
  <CharactersWithSpaces>28619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2025-12-26T03:51:00Z</dcterms:created>
  <dc:creator>赵国</dc:creator>
  <cp:lastModifiedBy>萌萌</cp:lastModifiedBy>
  <dcterms:modified xsi:type="dcterms:W3CDTF">2026-09-01T08:32:38Z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eyJoZGlkIjoiNmM2NTMxMGY4ZWJjMzIyMjdhMmE2YmQyYWVlNmFkZGIiLCJ1c2VySWQiOiI0NjE0MDA2MDAifQ==</vt:lpwstr>
  </property>
  <property fmtid="{D5CDD505-2E9C-101B-9397-08002B2CF9AE}" pid="3" name="KSOProductBuildVer">
    <vt:lpwstr>2052-12.1.0.28043</vt:lpwstr>
  </property>
  <property fmtid="{D5CDD505-2E9C-101B-9397-08002B2CF9AE}" pid="4" name="ICV">
    <vt:lpwstr>7FFBE77ECBAC425ABB5541EF32BEC0CF_13</vt:lpwstr>
  </property>
</Properties>
</file>