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南京交通职业技术学院</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数字化营销与直播基地建设</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09800" cy="18859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183433" name=""/>
                        <pic:cNvPicPr>
                          <a:picLocks noChangeAspect="1"/>
                        </pic:cNvPicPr>
                        <pic:nvPr/>
                      </pic:nvPicPr>
                      <pic:blipFill>
                        <a:blip/>
                        <a:stretch/>
                      </pic:blipFill>
                      <pic:spPr bwMode="auto">
                        <a:xfrm>
                          <a:off x="0" y="0"/>
                          <a:ext cx="2209799" cy="1885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0pt;height:148.5pt;mso-wrap-distance-left:0.0pt;mso-wrap-distance-top:0.0pt;mso-wrap-distance-right:0.0pt;mso-wrap-distance-bottom:0.0pt;" stroked="false">
                <v:path textboxrect="0,0,0,0"/>
              </v:shape>
            </w:pict>
          </mc:Fallback>
        </mc:AlternateContent>
      </w:r>
      <w:r>
        <w:rPr>
          <w:rFonts w:ascii="SimSun" w:hAnsi="SimSun" w:eastAsia="SimSun" w:cs="SimSun"/>
          <w:b/>
          <w:color w:val="000000"/>
          <w:sz w:val="72"/>
        </w:rPr>
        <w:t xml:space="preserve">招 标 文 件</w:t>
      </w:r>
      <w:r>
        <w:rPr>
          <w:rFonts w:ascii="SimSun" w:hAnsi="SimSun" w:eastAsia="SimSun" w:cs="SimSun"/>
          <w:b/>
          <w:color w:val="000000"/>
          <w:sz w:val="84"/>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项目编号：JSZC-320000-ZZGJ-G2026-0029</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人：南京交通职业技术学院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采购代理机构：正中国际项目管理集团有限公司</w:t>
      </w:r>
      <w:r/>
    </w:p>
    <w:p>
      <w:pPr>
        <w:ind w:left="0" w:right="0" w:firstLine="125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日期：2026年8月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项目概况：</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数字化营销与直播基地建设JSZC-320000-ZZGJ-G2026-0029</w:t>
            </w:r>
            <w:r>
              <w:rPr>
                <w:rFonts w:ascii="SimSun" w:hAnsi="SimSun" w:eastAsia="SimSun" w:cs="SimSun"/>
                <w:color w:val="000000"/>
                <w:sz w:val="21"/>
              </w:rPr>
              <w:t xml:space="preserve">招标项目的潜在供应商可在</w:t>
            </w:r>
            <w:r>
              <w:rPr>
                <w:rFonts w:ascii="SimSun" w:hAnsi="SimSun" w:eastAsia="SimSun" w:cs="SimSun"/>
                <w:color w:val="000000"/>
                <w:sz w:val="21"/>
                <w:u w:val="single"/>
              </w:rPr>
              <w:t xml:space="preserve">“江苏政府采购网”自行免费下载</w:t>
            </w:r>
            <w:r>
              <w:rPr>
                <w:rFonts w:ascii="SimSun" w:hAnsi="SimSun" w:eastAsia="SimSun" w:cs="SimSun"/>
                <w:color w:val="000000"/>
                <w:sz w:val="21"/>
              </w:rPr>
              <w:t xml:space="preserve">招标文件，并于</w:t>
            </w:r>
            <w:r>
              <w:rPr>
                <w:rFonts w:ascii="SimSun" w:hAnsi="SimSun" w:eastAsia="SimSun" w:cs="SimSun"/>
                <w:color w:val="000000"/>
                <w:sz w:val="21"/>
                <w:u w:val="single"/>
              </w:rPr>
              <w:t xml:space="preserve">2026年9月11日14点30分（</w:t>
            </w:r>
            <w:r>
              <w:rPr>
                <w:rFonts w:ascii="SimSun" w:hAnsi="SimSun" w:eastAsia="SimSun" w:cs="SimSun"/>
                <w:color w:val="000000"/>
                <w:sz w:val="21"/>
              </w:rPr>
              <w:t xml:space="preserve">北京时间）前递交投标文件。</w:t>
            </w:r>
            <w:r/>
          </w:p>
        </w:tc>
      </w:tr>
    </w:tbl>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1.项目编号：JSZC-320000-ZZGJ-G2026-0029</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2.项目名称：数字化营销与直播基地建设</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3.预算金额：130.88万元人民币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4.最高限价：130.88万元人民币（供应商投标报价不得超过最高限价总价，否则视为无效投标）</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规划打造跨境电商全媒体直播实训中心、数字化共享直播基地两大功能板块，划分直播间、短视频创作、跨境运营、选品仓储等功能区，融合AI、大数据实训系统，引入企业真实业务开展沉浸式理实一体化教学，实现岗课赛证融合，并完成改造所需的全部二次设计（如需）、材料设备采购、施工安装、垃圾清运、清洁保洁及质量保修。具体详见招标文件采购需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6.合同履行期限：自合同正式签订之日后30个日历日内完成实训基地装修改造工程，2027年1月底前完成数字化营销与直播实训基地搭建，具体开工日期以采购人书面通知为准。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7.本项目是否接受联合体投标：接受</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采用联合体投标，联合体投标应满足下列要求（符合并提供联合体协议书原件扫描编入至投标文件中，联合体协议书加盖所有联合体成员公章）：①联合体各方应按招标文件提供的格式签订联合体协议书，明确联合体牵头人和各方权利义务；②联合体各方必须指定牵头人，授权其代表所有联合体成员负责投标和合同实施阶段的主办、协调工作，并应当向采购人提交由所有联合体成员法定代表人签署的授权书；③联合体各方不得再以自己名义单独或参加其他联合体在同一标段中投标；④联合体各成员单位应当具备与联合体协议中约定的分工相适应的资质和能力；⑤联合体家数</w:t>
      </w:r>
      <w:r>
        <w:rPr>
          <w:rFonts w:ascii="SimSun" w:hAnsi="SimSun" w:eastAsia="SimSun" w:cs="SimSun"/>
          <w:color w:val="000000"/>
          <w:sz w:val="21"/>
        </w:rPr>
        <w:t xml:space="preserve">不得超过2家；⑥牵头单位必须为供货单位，联合体成员为施工单位。</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2.1参加政府采购活动的供应商应当具备政府采购法第二十二条第一款规定的条件，并依照政府采购法实施条例第十七条规定提供材料：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（1）具有独立承担民事责任的能力（法人或者其他组织提供营业执照或法人证书或组织机构代码证，自然人提供身份证，提供证明材料扫描件加盖公章）；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rPr>
          <w:rFonts w:ascii="SimSun" w:hAnsi="SimSun" w:eastAsia="SimSun" w:cs="SimSun"/>
          <w:color w:val="000000"/>
          <w:sz w:val="21"/>
        </w:rPr>
        <w:t xml:space="preserve">提供经第三方审计的2025年度的财务状况报告</w:t>
      </w:r>
      <w:r>
        <w:rPr>
          <w:rFonts w:ascii="SimSun" w:hAnsi="SimSun" w:eastAsia="SimSun" w:cs="SimSun"/>
          <w:color w:val="000000"/>
          <w:sz w:val="21"/>
        </w:rPr>
        <w:t xml:space="preserve">（公司成立不满一年，至少提供投标截止时间前近一个月的财务报表），或投标截止时间前六个月内银行出具的资信证明或财政部门认可的政府采购专业担保机构出具的投标担保函）；</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距开标时间六个月内（2026年2月-2026年7月）任一月份的纳税证明文件扫描件加盖公章（依法免税的应提供相应文件说明）和距开标时间六个月内（2026年2月-2026年7月）任一月份的依法缴纳社会保障资金的证明材料扫描件加盖公章（证明材料可以是缴费的银行单据、专用收据、社会保险缴纳清单或者所在社保机构开具的证明等，自行编写无效，依法不需要缴纳社会保障资金的应提供相应文件说明）；</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（5）参加本次政府采购活动前三年内，在经营活动中没有重大违法记录（提供参加本次采购活动前三年内在经营活动中没有重大违法记录的书面声明加盖公章）；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2.2落实政府采购政策需满足的资格要求：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本项目按照以下第(4)种方式落实政府采购促进中小企业发展的要求：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 种方式预留部分采购份额采购中小企业货物：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①要求供应商以联合体形式参加，企业合同金额应当达到的比例为/%。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②要求供应商进行合同分包，企业合同金额应当达到的比例为/%。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（4）本项目为非预留份额的采购项目或采购包，执行价格扣除优惠政策，具体详见“评标办法与标准”。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（1）供应商具有施工总承包建筑工程三级(含)以上或建筑装饰装修工程专业承包二级（含）以上资质证书（须提供有效期内的证书扫描件加盖公章扫描件上传至投标文件中）；</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（2）供应商具有有效的企业安全生产许可证（须提供有效期内的证书扫描件加盖公章扫描件上传至投标文件中）；</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2.4拒绝下列供应商参加本次采购活动：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（2）为采购项目提供整体设计、规范编制或者项目管理、监理、检测等服务的供应商，不得再参加本项目的采购活动。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被“信用中国”网站(www.creditchina.gov.cn)或中国政府采购网(www.ccgp.gov.cn)列入失信被执行人、重大税收违法案件当事人、政府采购严重违法失信行为记录名单的。（供应商无需提供网站截图或其他相关证明材料，由代理机构在线查询信用记录并保存）</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（4）第2.1（5）条所称重大违法记录，是指供应商因违法经营受到刑事处罚或者责令停产停业、吊销许可证或者执照、较大数额罚款等行政处罚。</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（5）供应商在参加政府采购活动前3年内因违法经营被禁止在一定期限内参加政府采购活动，期限届满的，可以参加政府采购活动。</w:t>
      </w:r>
      <w:r/>
    </w:p>
    <w:p>
      <w:pPr>
        <w:ind w:left="0" w:right="0" w:firstLine="42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投标文件截止时间、开标时间：2026年9月11日14点30分（北京时间）</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地点：江苏省政府采购交易系统（苏采云系统）网上开标大厅</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6.1本公告在江苏政府采购网(http://www.ccgp-jiangsu.gov.cn/)公示发布，敬请各供应商关注。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6.2若有关本次采购存在变动或修改，敬请各供应商及时关注江苏政府采购网(http://www.ccgp-jiangsu.gov.cn/)发布的关于本项目的信息更正公告。</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6.3勘察现场或答疑：采购人统一现场勘察；具体要求详见招标文件第四章。</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6.4供应商应当从采购代理机构合法获得招标项目的招标文件。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6.5本项目异常低价审查程序执行《关于推动解决政府采购异常低价问题的通知》财库〔2026〕2号。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6.6潜在供应商访问政府采购管理交易系统（苏采云）的网络地址和方法：</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http://jsxcmm.com/help/gys.html。</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（5）招标文件（后缀名为“.kedt”）、供应商操作手册及政府采购客户端工具也可通过“苏采云”系统--已报名项目--报名详情页面内相应链接进行下载。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（6）招标代理机构（采购代理机构）将数据电文形式的招标文件加载至“苏采云”系统，供潜在供应商下载或者查阅。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（7）“苏采云”南京地区客服热线025-83633744、025-83633743。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1"/>
        </w:rPr>
        <w:t xml:space="preserve">0633ce9.html。</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在“一企来办”专栏下“政府采购”模块详细了解关于CA办理、标书制作、开标投标指引等事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如果“江苏政府采购网”（www.ccgp-jiangsu.gov.cn）信息与“江苏政务服务网” （www.jszwfw.gov.cn），“一企来办”专栏下“政府采购”模块中信息不一致，以“江苏政府采购网”信息为准。</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名称：南京交通职业技术学院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联系人：环老师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联系方式：025-86115701</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地址：南京市江宁区科学园龙眠大道629号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名称：正中国际项目管理集团有限公司</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地址：南京市建邺区嘉陵江东街18号1栋17层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609" w:firstLine="3253"/>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2278"/>
        <w:gridCol w:w="615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编列内容规定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名称：南京交通职业技术学院</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联系人：环老师</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联系方式：025-86115701</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地址：南京市江宁区科学园龙眠大道629号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名称：正中国际项目管理集团有限公司</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地址：南京市建邺区嘉陵江东街18号1栋17层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联系人：骆工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联系方式：15380838653</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现场勘察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详见第四章项目需求现场勘察要求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本项目的非主体、非关键性工作是否允许分包：■不允许</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■本项目要求样品：按采购文件要求，中标后提供</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w:t>
            </w:r>
            <w:r>
              <w:rPr>
                <w:rFonts w:ascii="SimSun" w:hAnsi="SimSun" w:eastAsia="SimSun" w:cs="SimSun"/>
                <w:color w:val="000000"/>
                <w:sz w:val="21"/>
              </w:rPr>
              <w:t xml:space="preserve">报价应包含完成本项目发生的所有含税费用、支付给员工的工资和国家强制缴纳的各种社会保障资金，</w:t>
            </w:r>
            <w:r>
              <w:rPr>
                <w:rFonts w:ascii="SimSun" w:hAnsi="SimSun" w:eastAsia="SimSun" w:cs="SimSun"/>
                <w:color w:val="000000"/>
                <w:spacing w:val="-2"/>
                <w:sz w:val="21"/>
              </w:rPr>
              <w:t xml:space="preserve">完成该项目的货物配置、安装、调试、安装中的相关费用、运行维护、培训、售后服务、维修、更换和质保、检验</w:t>
            </w:r>
            <w:r>
              <w:rPr>
                <w:rFonts w:ascii="SimSun" w:hAnsi="SimSun" w:eastAsia="SimSun" w:cs="SimSun"/>
                <w:color w:val="000000"/>
                <w:sz w:val="21"/>
              </w:rPr>
              <w:t xml:space="preserve">以及供应商认为需要的其他费用等。供应商应充分考虑到市场价格变动，以及项目实施过程中的不可预见因素，一旦成交，结算综合单价不变。如果由于供应商原因导致的价格漏项，视同为让利。</w:t>
            </w:r>
            <w:r>
              <w:rPr>
                <w:rFonts w:ascii="SimSun" w:hAnsi="SimSun" w:eastAsia="SimSun" w:cs="SimSun"/>
                <w:color w:val="000000"/>
                <w:spacing w:val="-2"/>
                <w:sz w:val="21"/>
              </w:rPr>
              <w:t xml:space="preserve">供应商原则上按采购需求描述的内容及采购清单报价。</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2、在项目整体移交采购人之前，设备安全、人员安全等均由供应商自行负责。供应商应按照采购人要求，将设备分类安装调试到指定地点。所有涉及到工程的安装、辅材及调试等费用均由供应商负责承担。</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自提交响应文件的截止之日起算90日历天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不适用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响应文件的密封和标记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不适用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提交响应文件的截止时间、地点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截止时间：详见招标文件第一章《招标公告》</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递交地点：详见招标文件第一章《招标公告》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详见招标文件第一章《招标公告》</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进行资格性审查的同时，采购人或采购代理机构将在“信用中国”网站（www.creditchina.gov.cn）、“中国政府采购网”（www.ccgp.gov.cn）对供应商是否被列入失信被执行人、重大税收违法案件当事人名单、政府采购严重违法失信行为记录名单的情况进行查询，以确定投标供应商是否具备投标资格。（供应商无需提供网站截图或其他相关证明材料，由代理机构在线查询信用记录并保存）</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5人及以上单数。</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交互式VR全景虚拟直播设备（三屏双机位）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确定中标单位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1、从评标报告中响应文件满足招标文件全部实质性要求，按“第三章 评标标准 ”推荐综合总得分最高的供应商为排名第一。</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2、如最终综合总得分相同的，按以下方式排序：</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①如综合总得分相同的，按投标报价得分由高到低排列；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②如综合总得分且投标报价得分相同的，按技术方案得分排列；</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③如综合总得分、投标报价、技术方案得分均相同的，由评标小组随机抽签决定。</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公告媒体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合同价款的5%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时间：2026年**月**日17:00前</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w:t>
            </w:r>
            <w:r>
              <w:rPr>
                <w:rFonts w:ascii="SimSun" w:hAnsi="SimSun" w:eastAsia="SimSun" w:cs="SimSun"/>
                <w:color w:val="000000"/>
                <w:sz w:val="21"/>
                <w:u w:val="single"/>
              </w:rPr>
              <w:t xml:space="preserve">章扫描件及WORD兼容格式文件发至17749517836@163.com</w:t>
            </w:r>
            <w:r>
              <w:rPr>
                <w:rFonts w:ascii="SimSun" w:hAnsi="SimSun" w:eastAsia="SimSun" w:cs="SimSun"/>
                <w:color w:val="000000"/>
                <w:sz w:val="21"/>
              </w:rPr>
              <w:t xml:space="preserve">邮箱）通知采购人或采购代理机构。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供应商对招标文件提出的质疑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形式：以书面形式通知采购人或采购代理机构。</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代理服务费用由中标供应商承担，以中标价为计费基数，招标代理服务费按计价格〔2002〕1980号文收费标准的47%计取。不足2000元按2000元收取。中标供应商须在向代理机构领取中标通知书前支付上述费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l、采购方式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1.1本次采购采用公开招标方式，本招标文件仅适用于招标公告中所述项目。</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2.1满足招标公告中供应商资质要求的规定。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满足本文件实质性条款的规定。</w:t>
      </w:r>
      <w:r/>
    </w:p>
    <w:p>
      <w:pPr>
        <w:ind w:left="0" w:right="0" w:firstLine="482"/>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3.1促进中小企业发展政策：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3.2节能产品、环境标志产品政策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3.3采购本国产品的支持政策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投标文件格式”中的“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（4）供应商需在《声明函》中逐一、准确填写产品名称、厂名、生产厂址三项信息（《声明函》中标注“  /  ”的地方无需填写），三项信息中任意一项未填写的视为该项产品不符合本国产品标准，不享受本国产品价格评审优惠。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4.1供应商应自行承担所有参与投标有关费用，无论投标过程中的做法和结果如何，采购人和代理机构在任何情况下均无义务和责任承担这些费用。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招标代理服务费，供应商根据实际中标金额计算，考虑到投标报价当中。本次采购限价已包含招标代理服务费，代理服务费用由中标供应商支付，以中标价为计费基数，中标供应商须把此项费用包含在投标报价当中，招标代理服务费按计价格〔2002〕1980号文收费标准的47%计取。不足2000元按2000元收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5.1供应商一旦下载了本招标文件并参与投标，即被认为接受了本招标文件中的所有条件和规定。</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6.1招标文件由以下部分组成：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请仔细检查招标文件是否齐全，如有缺漏请立即与联系解决。</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7、招标文件的澄清</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任何要求对招标文件进行澄清的供应商，均应在投标截止期前十五日前以书面形式通知代理机构。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8、招标文件的修改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8.l在投标截止日期前，无论何种原因，采购人均可主动或在解答供应商提出的澄清问题时对招标文件进行修改。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8.2招标文件的修改将在江苏政府采购网上公布，并对所有供应商具有约束力。</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8.3为使供应商编写标书有充分时间对标书文件的修改部分进行分析、研究，采购人有权推迟投标截止日期和开标日期，并将此变更书面通知所有购买招标文件的供应商。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9、投标语言及度量衡单位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9.1供应商提供的投标文件以及供应商与采购人就有关投标的所有来往通知、函件和文件均使用简体中文。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9.2除技术性能另有规定外，投标文件所使用的度量衡单位，均采用国家法定计量单位。</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10、投标文件的构成</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供应商编写的投标文件应包括下列部分：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10.1投标文件目录；</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10.2投标函：须含供应商的开户名称、开户银行、账号、电话、传真、E-mail等联系方式；</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10.3供应商资格证明材料；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（2）相关资质证明材料（扫描件）；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（3）法人授权委托书（扫描件）；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（4）法定代表人的身份证扫描件；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（5）授权代表的身份证扫描件；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（6）联合体牵头人授权委托书及联合体协议书；</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（7）具有项目必须的技术条件或经营能力的书面声明；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（8）无违法违规记录声明；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（9）招标文件中的其他资格性要求（详见招标公告第二条供应商资格要求）。</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上述文件均应加盖公章。</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10.4联合体投标：供应商为联合体形式的，应遵守以下规定：</w:t>
      </w:r>
      <w:r/>
    </w:p>
    <w:p>
      <w:pPr>
        <w:ind w:left="0" w:right="0" w:firstLine="315"/>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）联合体各方必须签订联合体协议书，明确联合体牵头人和各方权利、义务及分工、合同工作量比例，并承诺就中标项目向采购人承担连带责任；</w:t>
      </w:r>
      <w:r/>
    </w:p>
    <w:p>
      <w:pPr>
        <w:ind w:left="0" w:right="0" w:firstLine="315"/>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）联合体各方均应当符合《政府采购法》第二十二条第一款规定的条件；</w:t>
      </w:r>
      <w:r/>
    </w:p>
    <w:p>
      <w:pPr>
        <w:ind w:left="0" w:right="0" w:firstLine="315"/>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）除另有规定外，联合体各方中至少有一方应当符合采购人规定的特定资格条件，并附有共同投标协议；</w:t>
      </w:r>
      <w:r/>
    </w:p>
    <w:p>
      <w:pPr>
        <w:ind w:left="0" w:right="0" w:firstLine="315"/>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）联合体中有同类资质的供应商按照联合体分工承担相同工作的，应当按照资质等级较低的供应商确定资质等级；</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（1）供应商应按照招标文件中提供的格式完整、正确地填写开标一览表。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报价采用固定总价方式，供应商的报价应包括但不限于所投产品全部费用、安装调试费、安装中的相关费用、运行维护费用、全部税金、培训、售后服务及其他有关的为完成本项目发生的所有费用，招标文件中另有规定的除外。</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（4）开标一览表中的价格应与投标文件中的报价表中价格一致，如不一致，评标时一律按开标一览表中价格为准。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（5）报价必须充分考虑所有可能影响到报价的价格因素，一旦投标结束最终成交，总价将包定，合同期内不予调整。如发生漏、缺、少项，都将被认为是中标供应商的报价让利行为。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供应商参照投标文件中技术条款对本项目所投产品的技术指标响应进行准确描述，并附《技术参数响应及偏离表》；技术部分是证明供应商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10.7供应商按照投标文件中商务条款提供交货安装、工期保证等方案以及产品售后服务和质量承诺，并附《商务条款响应及偏离表》；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10.8供应商的业绩情况；</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10.9供应商认为有必要提供的文件材料；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10.10如标书制作工具中格式和内容与“江苏政府采购网”发布的招标文件不一致，请以“江苏政府采购网”发布的招标文件为准。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11、其它费用处理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招标文件未列明，而投标单位认为必需的费用也需列入报价。投标供应商应承担所有与准备和参加投标有关的费用，无论采购结果如何，代理机构和采购人在任何情况下均无义务和责任承担这些费用。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12.1在开标时，对于未按要求提交投标保证金的投标无效。</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12.2投标保证金是为了保护采购人免遭因供应商的不良行为而蒙受的损失，采购人在因供应商的行为遭受损失时，可根据第12.4条的规定没收供应商的投标保证金。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12.3未中标的供应商的投标保证金，将在中标通知书发出之日起5个工作日内退还，但不计利息。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12.4下列任何情况发生时，投标保证金将被没收：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(1)供应商在投标有效期内撤回其投标；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(2)供应商提供的有关资料、资格证明文件被确认是不真实的；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(3)供应商之间被证实有串通（统一哄抬价格）、欺诈行为；</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(4)供应商被证明有妨碍其他人公平竞争、损害采购人或者其他供应商合法权益的；</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(5)中标供应商在规定期限内未能按本规定签订合同；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(6)中标供应商在规定期限内不同意交纳履约保证金。</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供应商应当按照《操作手册》规定，在投标截止时间前制作并上传电子投标文件。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16、投标截止日期</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（1）供应商上传电子投标文件的时间不得迟于招标公告中规定的投标截止时间。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供应商应充分考虑到网络环境、网络带宽等风险因素，如因供应商自身原因造成的电子投标文件上传不成功的做无效投标处理。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（2）代理机构可以按照规定，通过修改招标文件酌情延长投标截止日期，在此情况下，供应商的所有权利和义务以及供应商受制的截止日期均应以延长后新的截止日期为准。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17、投标文件的拒收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代理机构拒绝接收在其规定的投标截止时间后上传的任何投标文件。</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18、投标文件的修改和撤回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18.1投标文件的撤回</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18.1.1电子投标文件的撤回：供应商可在投标截止时间前，撤回其电子投标文件，具体操作方法见《操作手册》。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18.1.2供应商撤回电子投标文件，则认为其不再参与本项目投标活动。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18.2投标文件的修改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18.2.1供应商可在投标截止时间前，对其电子投标文件进行修改，具体操作方法见《操作手册》。</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18.2.2在投标截止时间之后，供应商不得对其电子投标文件作任何修改。</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18.3在投标截止时间至招标文件中规定的投标有效期满之间的这段时间内，供应商不得撤回其投标。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五、开标与评标</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19、开标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19.1代理机构将在招标公告中规定的时间和地点组织公开开标。供应商应当按照《操作手册》规定，参加开标活动和在苏采云系统规定的时间内对投标文件进行解密。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19.2开标仪式由代理机构组织。苏采云系统将自动对项目进行开标，并宣布各供应商名称和投标价格。</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19.3供应商在开标过程中涉及到的投标文件解密、开标结果确认等工作，应按照《操作手册》规定执行。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19.4供应商如果对开标过程和开标记录有疑义，应当根据《操作手册》规定提出，如苏采云系统中《开标记录表》宣布后5分钟内未提出的，视同认可开标结果。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20、评标委员会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20.1开标后，代理机构将立即组织评标委员会（以下简称评委会）进行评标。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评委会由采购人代表和有关技术、经济等方面的专家组成，且人员构成符合政府采购有关规定。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20.3评委会独立工作，负责评审所有投标文件并确定中标候选人。</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21、评标过程的保密与公正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21.1凡是与审查、澄清、评价和比较投标的有关资料以及授标建议等，采购人、评委、代理机构均不得向供应商或与评标无关的其他人员透露。</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21.2在评标过程中，供应商不得以任何行为影响评标过程，否则其投标文件将被作为无效投标文件。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代理机构和评标委员会不向未中标的供应商解释未中标原因，也不公布评标过程中的相关细节。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采用综合评分法的项目，未中标的供应商可于中标结果公告期限届满之日起通过苏采云系统查看自己的评审得分及排序情况。</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22、投标的澄清</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22.1评标期间，评委会对投标文件中含义不明确、同类问题表述不一致或者有明显文字和计算错误的内容 ，有权要求供应商作出必要的澄清、说明或者补正。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供应商的澄清、说明或者补正不得超出投标文件的范围或者改变投标文件的实质性内容。</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评标委员会并非对每个供应商都做澄清要求。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接到评委会澄清、说明和补正要求的供应商如未按规定做出澄清、说明和补正，其风险由供应商自行承担。</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23、对投标文件的初审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23.1投标文件初审分为资格审查和符合性审查。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23.1.1 资格审查：依据法律法规和招标文件的规定，由采购人对投标文件中的资格证明文件进行审查。资格审查的结论，采购人以书面形式向评委会进行反馈。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采购人在进行资格性审查的同时，将在“信用中国”网站（www.creditchina.gov.cn）查询供应商的信用记录，以确定供应商是否具备投标资格，查询结果留存并归档。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23.1.2 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23.1.3 未通过资格审查或符合性审查的供应商，代理机构将在苏采云系统中告知未通过资格审查或符合性审查的原因，评审结束后，代理机构将不再告知未通过资格审查或符合性审查的原因。</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23.3如果投标文件实质上没有响应招标文件的要求，评委会将予以拒绝，供应商不得通过修改或撤销不符合要求的偏离或保留而使其投标成为实质性响应的投标。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23.4评委会将对确定为实质性响应的投标进行进一步审核，看其是否有计算上或累加上的算术错误，修正错误的原则如下：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非单一产品采购项目，招标文件中将载明其中的核心产品。多家供应商提供的核心产品品牌相同的，按前两款规定处理。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23.7供应商在开、评标全过程中应保持通讯畅通，及时登录苏采云系统查阅、答复相关信息，并安排专人与代理机构及评标委员会联系。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异常低价投标审查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23.8.1 政府采购评审中出现下列情形之一的，评审委员会应当启动异常低价投标（响应）审查程序：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1.投标（响应）报价低于全部通过符合性审查供应商投标（响应）报价平均值50%的，即投标（响应）报价&lt;全部通过符合性审查供应商投标（响应）&gt;报价平均值×50%；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2.投标（响应）报价低于通过符合性审查的次低报价供应商投标（响应）报价50%的，即投标（响应）报价&lt;通过符合性审查的次低报价供应商投标（响应）&gt;报价×50%；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3.投标（响应）报价低于采购项目最高限价45%的，即投标（响应）报价&lt;采购项目最高限价&gt;×45%；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24、无效投标条款和废标条款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24.1无效投标条款：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供应商在苏采云系统规定的时间内未成功解密电子投标文件的。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供应商未按照招标文件要求上传电子投标文件的。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供应商同一采购包提交两个（含两个）以上不同的投标报价的。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24.1.4供应商不具备招标文件中规定资格要求的。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24.1.5供应商的报价超过了采购预算或最高限价的。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24.1.6未通过符合性审查的。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24.1.7投标联合体没有提交共同投标协议。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24.1.7不符合招标文件中规定的实质性要求的（本招标文件中斜体且有下划线部分或加★、*号条款为实质性要求）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24.1.9  投标文件含有采购人不能接受的附加条件的。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24.1.10 评标委员会按照本招标文件规定对供应商进行异常低价投标审查后，认为供应商不能证明其报价合理性的。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24.1.12 投标文件未按照招标文件要求加盖CA电子公章的。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24.1.13 供应商所投标产品不符合招标文件中所列国家强制性标准的。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24.1.14其他法律、法规及本招标文件规定的属于无效投标的情形。</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24.1.15投标文件中已标价工程量清单与采购文件规定的暂估价、暂列金额及甲供材料价格不一致的；</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24.1.16投标文件中已标价工程量清单与采购文件明确列出的不可竞争费用项目或费率或计算基础不一致的；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24.1.17投标文件的已标价工程量清单与采购文件提供的工程量清单中的项目编码、项目名称、项目特征、计量单位、工程量不一致的；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24.2废标条款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24.2.1符合专业条件的供应商或者对招标文件作实质响应的供应商不足三家的。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24.2.2出现影响采购公正的违法、违规行为的。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24.2.3因重大变故，采购任务取消的。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24.2.4评标委员会认定招标文件存在歧义、重大缺陷导致评审工作无法进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 因苏采云系统故障原因造成开标不成功的。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投标截止时间结束后参加投标的供应商不足三家的处理：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24.3.1如出现投标截止时间结束后参加投标的供应商或者在评标期间对招标文件做出实质响应的供应商不足三家情况，按政府采购相关规定执行。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25、确定中标单位</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25.1评标工作组首先对所有合格供应商按评标办法进行打分，根据综合得分，由高到低排列，向采购人推荐中标候选人。采购人应根据评标工作组推荐的中标候选人确定中标供应商。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25.2代理机构将在“江苏政府采购网”发布中标公告，公告期限为1个工作日。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25.3若有充分证据证明，中标供应商出现下列情况之一的，一经查实，将被取消中标资格：</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（1）提供虚假材料谋取中标的；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（2）与评审专家、采购人或者其他供应商恶意串通的；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（3）向评审专家、采购人行贿或者提供其它不正当利益的；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（4）恶意竞争，投标总报价明显低于其自身合理成本且又无法提供证明的；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（5）不满足本招标文件规定的实质性要求，但在评标过程中又未被评标工作组发现的；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（6）不符合法律、法规的规定的其它情形。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25.4有下列情形之一的，视为供应商串通投标，投标无效：</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（1）不同供应商的投标文件由同一单位或者个人编制。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（2）不同供应商委托同一单位或者个人办理投标事宜。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（3）不同供应商的投标文件载明的项目管理成员或者联系人员为同一人。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（4）不同供应商的投标文件异常一致或者投标报价呈规律性差异。</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26、质疑处理</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提出质疑的供应商应当是参与所质疑项目采购活动的供应商。潜在供应商依法获取其可质疑的采购文件的，可以对采购文件提出质疑。</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供应商认为采购文件、采购过程和采购结果使自己的权益受到损害的，可以在知道或应知其权益受到损害之日起七个工作日内，以书面形式根据下述26.4条款的规定向代理机构或采购人提出质疑。上述应知其权益受到损害之日，是指：</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26.2.1对可以质疑的采购文件提出质疑的，为收到采购文件之日或者采购文件公告期限届满之日；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26.2.2对采购过程提出质疑的，为各采购程序环节结束之日；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26.2.3对中标或者成交结果提出质疑的，为中标或者成交结果公告期限届满之日。</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26.7以联合体形式参加投标的，应当由组成联合体的所有供应商共同提出。</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采购人及代理机构只接收以纸质原件形式送达的质疑，建议供应商尽量通过邮寄方式提交质疑（采购人和代理机构不接受无快递运单号的快递）。</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质疑接收单位为正中国际项目管理集团有限公司，联系地址：南京市建邺区嘉陵江东街18号1栋17层，联系电话：15380838653。</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ind w:left="0" w:right="0" w:firstLine="47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68"/>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28.1中标供应商在中标通知书发出之日起30日内派代表前来与采购人具体商谈签订合同，若因中标供应商延误签订合同并由此给采购人造成损失的，中标供应商应承担赔偿责任。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28.2招标文件、中标供应商的投标文件及澄清文件等，均为签订合同的依据。</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28.3签订合同后，</w:t>
      </w:r>
      <w:r>
        <w:rPr>
          <w:rFonts w:ascii="SimSun" w:hAnsi="SimSun" w:eastAsia="SimSun" w:cs="SimSun"/>
          <w:b/>
          <w:color w:val="000000"/>
          <w:sz w:val="21"/>
        </w:rPr>
        <w:t xml:space="preserve">中标供应商不得将相关服务进行全部或部分转包。</w:t>
      </w:r>
      <w:r>
        <w:rPr>
          <w:rFonts w:ascii="SimSun" w:hAnsi="SimSun" w:eastAsia="SimSun" w:cs="SimSun"/>
          <w:color w:val="000000"/>
          <w:sz w:val="21"/>
        </w:rPr>
        <w:t xml:space="preserve">未经采购人同意，中标供应商也不得采用分包的形式履行合同，否则采购人有权终止合同，中标供应商的履约保证金将不予退还。转包或分包造成采购人损失的，中标供应商应承担相应赔偿责任。</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28.4联合体中标的，联合体各方应当共同与采购人签订合同，就中标项目向采购人承担连带责任。</w:t>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29、服务的追加和减少</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采购合同履行中，采购人需追加与合同标的相同的货物（包含与货物相关的服务）的，在不改变价格水平、合同及其它条款的前提下，采购人可以与中标供应商协商签订补充合同，追加量不得超过合同总额的10%。</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28.2采购结束后，采购人若由于各种客观原因，必须对采购项目所牵涉的服务进行适当的减少时，在双方协商一致的前提下，可以按照中标时价格水平做相应的调减，并据此签订补充合同。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30.政府采购履约资金扶持政策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中标供应商可凭政府采购合同办理融资贷款，详情请见江苏政府采购网“政采贷”专栏。</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评分标准</w:t>
      </w:r>
      <w:r/>
    </w:p>
    <w:p>
      <w:pPr>
        <w:ind w:left="0" w:right="0" w:firstLine="42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本项目采用综合评分法确定中标候选人。评标委员会将按下列评分具体办法和标准进行打分，总分值为 100 分，小数点后保留两位。具体评分办法如下：</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一、价格分（30分）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2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二、商务部分（10分）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供应商自2021年8月1日（含）以来，承担过并已完成类似项目业绩（至少包括“交互式VR全景虚拟直播设备（三屏双机位）”）的，每提供1个得1分，最多得3分。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【提供合同扫描件上传至响应文件中并加盖供应商公章；合同须能体现签订单位信息、签订时间、标的物、盖章签字部分等相关信息，时间以签订时间为准；否则视为无效合同不予计分】</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或投标产品制造商具备与用户单位建立人才培养订单班、师资培训、企业导师授课、教学成果奖成功申报或教材开发等相关活动的合作项目提供1个案例得0.5分，最高2分（需提供有效合同扫描件或用户单位加盖公章或使用部门章的有效证明材料，证明材料需体现相关内容，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人员资质</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1、拟派施工负责人具有人力资源和社会保障主管部门颁发的建设工程类中级及以上职称证书的得1分，最多得1分。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2、拟派项目人员（除施工负责人以外）具有省住房和城乡建设厅颁发的安全员证书的得1分，最多得1分。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上述人员证书不重复计分，本项满分2分。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的证书扫描件、近半年任意一个月(2026年02月至2026年07月)社保机构出具的供应商为其缴纳的养老保险缴费证明(需明确缴费月份、个人姓名、缴费单位)材料扫描件并加盖社保中心章或社保中心参保缴费证明电子专用章及有效期内的劳动合同扫描件上传至响应文件中。)(高校设计单位或军队等事业编制人员无法提供社保证明的，须提供所在单位的上级主管部门人事组织或编制主管部门出具的人员编制核准证明材料)，上述证明材料均须加盖供应商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满足免费质保期三年要求后，每增加一年免费质保期得1分，最多得2分。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【提供承诺函原件扫描件上传至响应文件中并加盖供应商公章，格式自拟，内容含糊不清的作未提供处理，未提供不得分】</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产品属于财政部、生态环境部公布的《环境标志产品政府采购品目清单》内的产品且具有国家市场监督管理总局公示纳入政府采购采信名录的认证机构出具的、处于有效期之内的环境标志产品认证证书的，每有一类产品得0.5分，最多得0.5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【提供有效的认证证书扫描件上传至响应文件中并加盖供应商公章】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产品属于财政部、发展改革委公布的《节能产品政府采购品目清单》内的产品且具有国家市场监督管理总局公示纳入政府采购采信名录的认证机构出具的、处于有效期之内的节能产品认证证书的，每有一类产品得0.5分，最多得0.5分。</w:t>
            </w:r>
            <w:r/>
          </w:p>
          <w:p>
            <w:pPr>
              <w:ind w:left="0" w:right="0" w:firstLine="4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【提供有效的认证证书扫描件上传至响应文件中并加盖供应商公章】</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提供的相关证明材料需反映相关信息，如无法反映上述内容，视为无效，本项不予计分；评标委员会不承担无法判断相关信息的责任。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三、技术部分1（50分）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投标产品技术指标</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第四章采购需求》的“技术指标明细”，对投标文件中技术规格说明满足程度进行打分，全部响应即满足招标文件功能技术参数要求的得38分。★条款为实质性条款，不符合则为无效响应。标注▲的参数为重要参数，有1项不满足扣0.3分；无标识参数为一般技术指标，有1项不满足扣0.13分，参数指标需要按要求提供证明材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提供的相关证明材料需反映相关信息，如无法反映上述内容，视为无效，本项不予计分；评标委员会不承担无法判断相关信息的责任。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核心参数演示（12分）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根据招标文件规定的演示内容制作演示视频文件，视频文件的格式为*.mp4或*.avi，须将视频文件分段压缩为*.zip文件上传（单个文件不得大于50M，所有文件总共不得大于500M。以系统要求实际为准）。文件上传方式见《操作手册》规定，上传的演示视频将作为投标文件的组成部分，视频时长总计不超过15分钟。</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1.直播实时数据监测功能展示（3分）：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1.1提供直播过程主播话术内容的高频词柱状图展示，根据实时语音识别情况，柱状图实时变化，并自动统计每个高频词出现次数。</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1.2提供直播过程中的重点关键词提及频次进行实时监测展示，包括关注、点赞、转发、分享、评论等。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1.3提供对直播过程中的违禁词情况进行统计分析，对违禁词单个词汇出现次数进行实时统计展现。</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1.4提供对直播过程中的语音数据进行实时监测展示，包括实时音量、整体音量、实时语速、整体语速等。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1.5可对直播过程中的姿态进行分析，对直播人员的手势情况进行综合分析，并反馈结果展示。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1.6可对直播过程中的眼动情况进行分析，对直播人员的眼神聚焦情况等进行综合分析，并通过折线图反馈周期性实时变化结果。</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2.直播产品场景脚本模式搭建功能展示：（3分）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2.1实时创建至少3个以上不同场景脚本模式。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2.2不同场景脚本模式之间可实时切换，可以通过鼠标拖拽调整显示顺序，可以通过按键逐个脚本切换操作，切换时每个脚本所含资源内容同步切换。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2.3对每个不同场景脚本模式均可添加至少5个以上图层，图层素材包括外接视频信号（如摄像头）、图片、视频、PPT、在线资源库下载的产品模板等。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2.4通过鼠标在预览画面中实时拖动每个图层素材框，调整图层素材的位置及大小等。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2.5实时调整每个图层素材的显示顺序。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2.6实时修改每个产品模板的内容，比如价格、产品图片等，生成新的产品模板。</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3.在线资源库功能展示：（2）分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3.1在系统软件界面打开在线资源库窗口，在线资源库包括背景素材、特效模板等；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3.2在线资源库中场景分类别显示，每个场景均提供预览图；</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3.3所有场景均提供下载状态提示，提示已下载或未下载；</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3.4点击未下载状态的场景进行下载导入或直接加载使用；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3.5加载使用后，可在产品场景脚本中保存为新的模板。</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4.直播通告编辑功能展示：（2）分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4.1系统内置直播通告制作，提供直播通告模板库，模板库分类显示；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4.2模板内容可进行可视化编辑；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4.2选择调用产品模板库，通过鼠标点击预览区域模板内容，可自动跳转到该内容编辑区进行编辑，可编辑内容包括模板图片、模板上的文字、图标、位置等；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4.4模板中自动集成该直播间账号观看二维码，不同账号登录直播间的二维码内容不同；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4.5通告模板修改完成后，可一键生成分享。</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5.AI智评系统功能展示：（2）分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5.1可在系统中选择任务进行直播。直播时，系统界面及网页界面均提供字幕板，提示该阶段需要完成的内容、阶段时长、阶段倒计时、整场直播倒计时等；阶段时间一到，自动跳出下一阶段的提示内容字幕板。</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直播结束后，系统后台中可生成视频回放复盘视频，可自动对照直播中开播、商品自由陈述、直播互动、下播4个阶段设定的关键内容进行评分，每个阶段均可进行语音识别评判，同时提供实训人员全部的语音及文字内容，对命中的关键内容用颜色重点标示后，进行自动比对自动评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5.3系统提供图像识别功能，对直播过程中的商品展示效果进行自动评分，展示合格得分，不合格不得分。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5.4系统提供表情识别功能，对直播过程中实训人员的表情管理进行自动评分，可自动识别包含微笑、愤怒等各种表情，整个过程提供不少于10张比对图，达到标准得满分，不达标不得分。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5.5系统提供违禁词评判功能，可对直播过程中的违禁词进行检测扣分，提供违禁词库进行比对，命中违禁词自动标示并扣分。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5.6系统提供话术节奏把控评判功能，可对直播过程中的主播语速节奏进行自动评分，可设置语速标准范围，超出标准语速或者低于标准语速均会进行扣分。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直播实时数据监测功能展示、直播产品场景脚本模式搭建功能展示、在线资源库功能展示、直播通告编辑功能展示、AI智评系统功能展示”演示视频进行评分，演示内容无偏差且全部符合招标文件要求的得12分；未提供演示不得分。本项演示不接受PPT、产品系统截图等其他方式演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备注：演示视频须由演示人员在真实的现实场景中按招标要求规定的每条技术参数逐步讲解和操作，须一镜到底拍摄，不允许剪辑和后期合成处理，否则不得分。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3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四、技术部分2（10分）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项目方案</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numPr>
                <w:ilvl w:val="0"/>
                <w:numId w:val="1"/>
              </w:numP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供应商根据招标文件要求及项目实际，针对本项目提供项目实施方案（如：优化的教学功能平面设计图纸、实施工期进度安排、产品供货、安装调试方案、验收标准、售后服务及项目培训方案等）进行综合评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（1）实施方案内容完整详实，完全匹配项目需求，优化的教学功能平面设计图纸不少于两张，整体可实施性强的，得3分；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（2）实施方案主要内容无缺失，基本匹配项目需求，优化的教学功能平面设计图纸一张，整体基本具备可实施性基本符合要求的，得2分；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（3）实施方案内容存在缺失，无教学功能平面设计图纸，项目实施方案可实施性差的，得1分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（4）未提供实施方案的不得分。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2、培训方案：供应商根据招标文件要求及项目实际，针对本项目提供培训方案，包括但不限于：详细培训计划、培训时间、培训内容、培训次数安排等：</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（1）培训方案内容完整详实，可落地性强，培训计划、课时安排、课程内容完整规范的，得2分；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（2）培训方案主要内容无缺失，基本具备可落地性，培训计划、课时安排、课程内容基本符合要求的，得1.5分；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（3）培训方案内容存在缺失，可落地性差，培训计划、课时安排、课程内容阐述简单粗略的，得1分；</w:t>
            </w:r>
            <w:r/>
          </w:p>
          <w:p>
            <w:pPr>
              <w:ind w:left="42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（4）未提供培训方案的不得分。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3、售后服务方案：供应商根据招标文件要求及项目实际，针对本项目提供售后服务方案，包括但不限于：质保期、服务体系、服务内容、故障解决方案、响应时间、专业技术人员保障及服务电话等：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（1）售后服务方案内容完整详实，可落地性强，服务体系、服务内容、故障解决方案、响应时间、专业技术人员保障及服务电话完整规范的，得3分；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（2）售后服务方案主要内容无缺失，基本具备可落地性，服务体系、服务内容、故障解决方案、响应时间、专业技术人员保障及服务电话基本符合要求的，得2分；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（3）售后服务方案内容存在缺失，可落地性差，服务体系、服务内容、故障解决方案、响应时间、专业技术人员保障及服务电话阐述简单粗略的，得1分；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（4）未提供培训方案的不得分。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货方案：供应商根据招标文件要求及项目实际，针对本项目提供供货服务方案，包含但不限于：供货实施计划、货源保障、生产排期、物流配送、质量管控、工期保障、应急供货、到货验收、备品备件服务等内容：</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（1）供货服务方案内容完整详实，完全匹配项目供货需求，各供货环节服务流程、保障体系、实施架构设计完整规范、贴合项目实际的，得2分；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（2）供货服务方案主要内容无缺失，基本匹配项目供货需求，各供货环节服务流程、保障体系、实施架构基本符合要求的，得1.5分；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（3）供货服务方案内容存在缺失，无法匹配项目供货需求，各供货环节服务流程、保障体系、实施架构简略单薄的，得1分；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（4）未提供供货服务方案的不得分。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39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将所有有效清晰的证明文件编辑在投标文件中，在本项目合同签订前,采购人有权对中标供应商在投标文件中提供的证明材料原件进行核查，如中标供应商无法提供,或无法核实真实性的,则视为虚假响应, 按提供虚假材料谋取中标处理。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2.1对于专门面向中小企业或小型、微型企业的项目，只面向中小企业或小型、微型企业采购。不执行价格评审优惠的扶持政策。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对于非专门面向中小企业的项目，对小型和微型企业的价格给予10%的扣除，用扣除后的价格参与评审。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6.购本国产品的支持政策</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7.政府采购评审中出现下列情形之一的，评审委员会应当启动异常低价投标（响应）审查程序：</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（1）投标（响应）报价低于全部通过符合性审查供应商投标（响应）报价平均值50%的，即投标（响应）报价&lt;全部通过符合性审查供应商投标（响应）&gt;报价平均值×50%；</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（2）投标（响应）报价低于通过符合性审查的次低报价供应商投标（响应）报价50%的，即投标（响应）报价&lt;通过符合性审查的次低报价供应商投标（响应）&gt;报价×50%；</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（3）投标（响应）报价低于采购项目最高限价45%的，即投标（响应）报价&lt;采购项目最高限价&gt;×45%；</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9.提供的相关证明材料需反映相关信息，如无法反映相关内容，视为无效，本项不予计分（或视为资格审查不通过）；评标委员会不承担无法判断相关信息的责任。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数字化营销与直播基地建设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投标产品必须是全新、未使用过的原装合格正品，符合招标文件的要求，达到国家、行业规定的通用标准和强制标准，属于国家强制认证的产品的必须通过认证。因不同供应商的设备设计原理未必完全相同，供应商可视自身情况配置设备及附件，但应能充分满足采购人所需要的功能及参数要求；供应商应保证提供满足采购人正常使用的必要配置及附件而不再需要花费任何额外的费用，即使采购方在制定招标文件时要求不够具体，供应商也须保证安装后就能正常工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（一）设备部分参数要求</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088"/>
        <w:gridCol w:w="5668"/>
        <w:gridCol w:w="532"/>
        <w:gridCol w:w="532"/>
        <w:gridCol w:w="599"/>
      </w:tblGrid>
      <w:tr>
        <w:trPr>
          <w:trHeight w:val="40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采购设备名称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设备技术参数要求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嵌入式书写白板（钢化玻璃款）</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（1）产品材质主要为钢化玻璃、铝边框、金属支架，提供十层工艺面板（钢化玻璃表层、四层烤漆、三层辊涂、金属背板、一层辊涂）。</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（2）产品配套提供不低于1.5mm加厚冷轧碳钢支架，白色板面，带磁吸。</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（3）产品尺寸≥长180*宽90cm。</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（4）产品支持移动支架或嵌入式上墙安装两种使用模式，可配置静音万向轮。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直播间移动展示终端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（1）设备显示尺寸≥75寸，超高清4K设计，LCD显示，屏幕比例16:9，色域标准不低于DCI-P3，亮度200-300尼特，运行内存≥3GB，存储内存≥64GB。</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（2）产品端口HDMI2.0*1个、HDMI2.1*1个、USB2.0*1、USB3.0*1。</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（3）工作电压220V，一级能效，连接方式为有线或无线。</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（4）产品配套可移动支架1套，材质为冷轧钢，带托盘，配万向轮，移动支架适配显示屏尺寸，提供多种颜色可供选择，支架承重≥50KG。</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可移动教学讲台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（1）产品根据教室装饰风格及实际空间情况定制。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（2）供应商需在供货前提供产品样图、规格及材质，经采购人确认后方可生产并供货。产品规格：升降范围在700-1000mm，主讲台长宽高不少于700*450*300mm，底座不少于350*500*80mm。</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（3）产品主要材质为钢材及实木，采用圆弧设计，满足人体力学原理设计要求。</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（4）产品具有可升降调节功能，带储物抽屉，可收纳书本资料。</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（5）配置万向轮，可灵活移动。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可折叠教学椅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（1）产品采用环保PP塑料、优质透气网布、配套铝合金电镀连接件，采用电镀铁架，坐垫采用高密度海绵。</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（2）产品采用可折叠收集存放，带旋转书写板，尺寸为常规标准件（常规尺寸不小于总高800mm、坐高40mm、坐深45mm，背高35mm）。</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（3）甲醛释放量达国家检测标准。颜色可提供多种颜色可选。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拍摄设备干燥柜</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（1）专业级摄影器材防潮柜，主要材质采用冷轧钢板，提供配套钢化玻璃门。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（2）产品容积≥350L，配置智能控湿系统，除湿≤5%。箱体抗紫外线辐射，耐强力冲击、抗磨损、可阻燃、防水、防尘，产品防护等级IP67标准。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（3）配置常规安全锁扣、折叠拉手等辅件。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弱电机柜（2楼东教室）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（1）机柜容量≥22U，主要材质采用SPCC加厚冷轧钢。产品至少配套提供：门锁1套，通风网孔前门1个，通风网孔后门1个，优质钢板侧门2块，可拆卸，带扣锁。</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（2）材质采用脱脂、酸洗、磷化、静电喷塑表面处理。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（3）防护等级为IP20。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（4）产品搭配至少6位国标排插组件1套，固定板3块，风扇组件1套（配4只风扇），重型脚轮4只，M12支脚4只，M6方螺母螺钉40套；机柜前门后门配，置机柜专用锁。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企业级智能交换机（2楼东教室）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（1）企业运营级产品，固定端口：24*10/100/1000Base-以太网端口、4*1000Base-X光口，管理端口：1个Console口。</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（2）以太网，非POE供电。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（3）包转发率≥126Mpps；MAC地址表：16K MAC，VLAN：4K；功耗≤22W；输入电压：100V-240V。</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（4）产品支持LLDP,支持静态MAC配置，支持端口镜像和流镜像功能，支持端口聚合、支持端口隔离，支持STP/RSTP/MSTP,支持管理VLAN，支持DHCP Relay，支持DHCP Client,支持DHCP Snooping,支持二层、三层、四层ACL，支持IPv6静态路由、双协议栈。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实训音控设备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（1）配置智能扩音主机（含扩声话筒控制）1台，产品高度1U，音频处理部分和功率放大器集成到一个机箱内；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（2）前面板设计简洁美观，不多于两个操控按钮；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（3）具有4路48V幻象供电麦克风输入；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（4）具有4路平衡式线性输入，采用凤凰端子，可接低延时无线麦克风输入（任何频段），无线麦克风和有线麦克风支持闪避设置；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（5）具有6路平衡式线性输出，采用凤凰端子；</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（6）预留1路两通道USB音频接口，可传输AEC-REF、AEC-OUT数据，可整合到电脑作为声卡。</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（7）不少于2路（左右声道）功放输出，每通道支持2路并联，每路最大100W；</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（8）物理面板具有便于远程调试、升级的配对按键。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（9）产品配套吊装式指向麦克风1个，吊杆安装，配支架，匹配壁挂式音箱2对，6.5"专业全频音箱。</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储物展示台（现场定制）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（1）柜体设计及样式须符合现代简约风格，多层设计，含储物及展示功能，产品长宽高尺寸不低于1800*400*800mm。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基材选用E0级环保三聚氰胺板，甲醛释放量须符合国家标准，须防潮、防虫、防腐处理，强度高、刚性好、不变形，各种物理、化学性能指标均需达到国家相关标准，防污阻燃、耐磨抗划痕，含水率≤10%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（3）封边选用优质 PVC 封边，经全自动封边机高温封边，弹性好，耐撞击。粘胶须选用高级环保胶粘剂，须符合国标。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（4）可选配金属拉手，方便储藏工具、耗材等。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商品展台/柱（现场定制）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（1）商品展台设计须符合现场装饰风格，产品规格直径不低于400mm、高不低于800mm，烤漆工艺。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（2）产品基材选用E0级环保三聚氰胺板，甲醛释放量须符合国标，经防潮、防虫、防腐处理，强度高、刚性好、不变形，各种物理、化学性能指标均需达到国家相关标准，防污阻燃、耐磨抗划痕，含水率≤10%。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（3）封边选用优质PVC封边，经全自动封边机高温封边，弹性好，耐撞击。粘胶须选用高级环保胶粘剂，须符合国标。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定制选品展示架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（1）产品材质采用钢木结构，优质MDF纤维板，框架20mm加粗钢架。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（2）产品的展示架设计及样式须符合现代简约风格，产品采用多层设计，含储物及展示功能，产品的长宽高尺寸不低于1700*380*1600mm。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（3）产品可选配增加可调节隔板；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（4）产品采用不少于3层空间设计，层高可调节，底部带储物柜，多色可选。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定制直播商品挂架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（1）产品材质采用加厚碳钢，烤漆工艺，材质要求符合国标环保板材标准。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（2）产品尺寸长≥120cm、宽≥40cm、高≥180cm。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（3）产品提供多层空间设计，层板可调节。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（4）产品配件采用优质五金配件。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直播间背景沙发套装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产品尺寸，茶几直径不低于45cm、高不低于50cm，配套沙发座椅2张、长宽高不低于65*65*75cm，样式及风格根据现场装饰风格定制。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可移动直播辅台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（1）产品材质采用桌板E0级密度板、PVC饰面，桌架铝合金，配置PU万向轮。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（2）产品尺寸：桌板≥65*50cm，升降高度70-110cm。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（3）产品其他功能：可升降、可移动、可折叠，多种颜色可选。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交互式VR全景虚拟直播设备（三屏双机位）</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一、VR融合互动虚拟直播工作站集成1套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（1）提供虚拟仿真平台实训与云直播两种形式；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（2）支持与主流直播平台对接、产品预设、在线素材资源库、特效处理、字幕叠加、在线直播、互动交流、数据采集、本地录制、快速编辑、直播通告制作等应用功能于一体；</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（3）产品支持双机位协作操作方式，可同时实现主播画面取景及商品特写同屏显示，提供横屏/竖屏两种合成方式切换，支持电脑及手机横屏直播；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（4）提供云直播、实训及第三方平台三种操作模式切换；</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（5）可接入仿真实训平台，模拟直播全流程进行上播技能实训；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（6）云直播模式可接入云互动直播管理平台进行多并发直播；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（7）第三方平台模式可对接各种商业直播平台进行互联网直播应用。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（8）产品在第三方平台直播模式下，可通过各主流直播平台可实现真实的直播带货功能，满足学生实训和实战的多种需求，可同时接入抖音、快手、淘宝等各种商业直播平台，进行多平台直播应用。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（9）产品提供直播过程高频词柱状图展示，可按照整场直播过程中语音分析结果进行统计，从最高到次高，依次统计整场直播排名前十数据。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（10）可根据实时直播情况，按照直播间行为综合分析，反馈直播间属性类型，包括讲解型、平和型、普通型、表演型、快节奏型、气氛型等。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（11）产品可对整个直播过程中的语速数据可进行实时记录，并通过字/秒单位进行展现；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（12）提供对直播过程音量数据进行整体记录时，根据记录数据，将会按照低音量、中等音量、高音量、超高音量四级维度，进行提示展现。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（13）产品可对整场直播过程中的重点行为语言提及频次进行监测展示，提供包括关注、点赞、转发、分享、评论等直播间重点行为语言的整场数据统计。</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（14）产品可对直播过程中的姿态进行分析，可对直播人员的手势情况进行综合分析，并反馈结果展示。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▲（15）核心功能要求：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产品支持直播仓功能设置，开启直播仓后，可打开可视化直播间实时数据内容，包含直播设备状态、直播间观看数据、互动弹幕等图表内容。b.产品提供直播产品的预设功能，可根据产品的类型，提前预设各个产品模板，可预设的内容包括背景、前景、特效、产品资料、视频信号等，预设完成后，可保存为产品模板，后期使用时快速调用，模板内容可修改另存。</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（投标时需提供具有CNAS或CMA认可的检验机构出具的检测报告扫描件并加盖供应商公章上传至响应文件中）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▲（16）核心功能要求：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直播过程中，产品界面中可实时显示直播间观看人次，实时在线人数等；可在系统软件界面一键生成分享直播二维码及直播观看地址。b.直播过程中，可在产品界面参与直播间的实时文字互动，实时查看直播间在线观众的情况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（投标时需提供此参数的功能截图并加盖供应商公章上传至响应文件中）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（17）可实时创建至少3个不同场景脚本模式；不同场景脚本模式之间可实时切换，可以通过鼠标拖拽调整显示顺序，可以通过按键逐个脚本切换操作，切换时每个脚本所含资源内容同步切换。</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（18）支持对每个不同场景脚本模式均可添加至少5个图层，图层素材包括外接视频信号（如摄像头）、图片、视频、PPT、在线资源库下载的产品模板等。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（19）可通过鼠标在预览画面中实时拖动每个图层素材框，调整图层素材的位置及大小等；实时调整每个图层素材的显示顺序。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（20）实时修改每个产品模板的内容，比如价格、产品图片等，生成新的产品模板。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（21）支持提供商品展示功能，提供各种类型商品展示模板，包含美妆、3C、包等品类，模板提供动画入场动画特效，可替换模板中的背景、卖点等内容。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（22）支持在合成预览画面中，鼠标双击指定的图层素材后，即可出现对该素材进行标示，并在编辑区自动切换至该图层素材编辑界面，快速对素材内容进行修改调整。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▲（23）核心功能要求：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a.产品提供在线资源库的下载窗口；窗口中按照场景分类目录，分类显示可供下载的场景；提供场景下载状态提示。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b.支持素材在线下载和应用服务，提供的场景素材包括背景视图及前景动态特效等。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背景视图包含体育秀场、三维仿真、教育直播、虚拟演播、活动直播等；前景特效包含现场气氛、图文标题、前景字幕、产品展示等动态模板供下载应用，可进行灵活组合包装，生成绚丽节目模板；素材下载后可直接存储到本地素材库对应目录文件夹，方便调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（投标时需提供具有CNAS或CMA认可的检验机构出具的检测报告扫描件并加盖供应商公章上传至响应文件中）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在线资源库中场景分类别显示，每个场景均提供预览图；所有场景均提供下载状态提示，提示已下载或未下载；点击未下载状态的场景进行下载导入或直接加载使用；加载使用后，可在产品场景脚本中保存为新的模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（25）支持蓝/绿背景一键抠像功能，支持不少于2路信号接入并同时进行实时抠像处理，支持1920*1080全高清视频信号接入系统进行合成处理，支持通过鼠标屏幕取色自动抠像方式。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（26）产品提供输入裁切功能，可实时调整输入信号的显示范围，去除蓝/绿背景以外的区域，提供美颜、镜像翻转功能；支持磨皮度调整、瘦身值调整、亮度调整等美颜设置。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产品内置快速编辑软件快速编辑软件，可对录制在本地硬盘上的多媒体素材进行剪辑、特效化处理等操作；支持文本、旋转、晕影、模糊、裁剪等至少5种特效方式；支持创建至少3个视频和音频轨道；支持在快速编辑模块中实时添加及编辑文本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产品提供电子观影券功能，不需要通过任何本地资源服务器，即可将每个制作完成的视频作品均可一键上传到互联网公有云平台（联网条件下），并自动生成1张电子观影券（二维码），用户通过扫描电子观影券即可在移动端设备（如手机、PAD等）观看每个作品，并对作品进行点评、分享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（29）产品内置直播通告功能，可在产品中直接调用通告模块，并进行各种产品类型的直播通告设计，提供包括并不限于食品、箱包、食品、数码、服饰等通告模板供选择应用。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（30）产品提供提词功能，可在产品界面中直接打开提词软件，并加载本地硬盘中的.txt文稿内容，根据排版顺序逐条显示于合成画面前。</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（31）支持在使用过程中根据需要通过鼠标实时调整字幕条在屏幕所处位置，并通过鼠标实现字幕放大/缩小，以及前后条切换操作。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（31）提词功能所加载的字幕不显示在最终录制下来的视频画面中。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核心功能要求：产品提供直播通告模板库，模板库分类显示，内容可进行可视化编辑;选择调用产品模板库，通过鼠标点击预览区域模板内容，可自动跳转到该内容编辑区进行编辑，可编辑内容包括模板图片、模板上的文字、图标、位置等;模板中自动集成该直播间账号观看二维码不同账号登录直播间的二维码内容不同;通告模板修改完成后，可一键生成分享。</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（投标时需提供具有CNAS或CMA认可的检验机构出具的检测报告扫描件并加盖供应商公章上传至响应文件中）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（33）产品提供分屏提词页功能，可设置分屏显示模式，支持左右双提词文档和合成视频三分屏显示模式，可同时监看合成效果及不同内容的提词内容；可提示内容包含共享文档、图片等。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（34）支持VR全景直播，可接收360度全景摄像机信号接入，并与虚拟场景结合后混合输出；可设置VR展示视角，支持视角重置。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（35）支持双流、VR单流、虚拟合成单流三种推流设置，可同时输出VR全景画面及虚拟合成画面双流画面，提供VR全景观看播放器，可通过手机扫码后查看双流画面。</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（36）画面可进行切换，包括画中画模式、VR全景画面全屏显示、虚拟合成画面全屏显示。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（37）通过左右移动手机，即可实现在手机上观看到360度的全景画面效果。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（38）可通过手指滑动，实现360度全景画面的放大及缩小，可以近距离查看产品的细节，也可以远距离观看产品和现场的全景。</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（39）支持通过PC端网页同时观看到双流画面，可通过鼠标操作实现画中画、VR全景的切换观看。</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▲（40）核心功能要求：为保证产品的教学质量及使用稳定性，投标产品的整机使用平均无故障运行时间(MTBF)应≥105000小时。</w:t>
            </w:r>
            <w:r>
              <w:rPr>
                <w:rFonts w:ascii="SimSun" w:hAnsi="SimSun" w:eastAsia="SimSun" w:cs="SimSun"/>
                <w:b/>
                <w:color w:val="000000"/>
                <w:sz w:val="21"/>
              </w:rPr>
              <w:t xml:space="preserve">（投标时需提供具有CNAS或CMA认可的检验机构出具的检测报告扫描件并加盖供应商公章上传至响应文件中）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二、移动式带摇臂多屏幕一体化直播操作台1套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（1）配置一体化移动推车及嵌入式导播操作面板，用于双机位交互式一体化直播操作台，集成主播、副播、双技术岗位的操作和监看工位，每个岗位人员均有自己的工作区域，可实现双机位协同拍摄直播应用。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（2）推车工作台面离地高度≥900mm，采用ABS工程塑料材料，台面配置扶手，方便手扶操作；配置隐藏式键鼠抽拉托盘。</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（3）鼠标托盘可实现左右抽拉功能，解决不同人群的左右手使用习惯；内置电源线，并配备一个五位国标机柜排插，安全方便各层设备仪器供电。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（4）显示导轨立柱：采用铝合金材料，配套悬挂高清操作监看设备，可根据使用角度进行前后俯仰调整，立柱内部可过线。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操作台一体化集成五个摇臂，每个摇臂均可前后、左右、上下调整角度和位置；具有调节及锁定按钮设置；五个摇臂移动过程中均可在任意位置悬停；第一个摇臂作为主持人监看屏悬挂，第二个摇臂作为产品信息监看屏，第三个摇臂作为产品拍摄摄像机支撑，第四个摇臂作为主播拍摄摄像机支撑，第五个摇臂用于美容补光灯。</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需提供移动式多工位协同一体化直播操作台的整体外观图片并加盖供应商公章，图片上需标注5根独立的摇臂、3个显示屏、2台摄像机、1个美容补光灯等在操作台上的位置及每个显示屏的功能。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▲（6）直播操作台台面上集成一体化嵌入式操作面板，包含素材选择、上播操作、素材控制、云台控制等功能操作区，以及嵌入式键盘、触摸板、电源控制按钮、摇杆、USB3.0接口等。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需提供直播操作台台面集成一体化嵌入式操作面板的外观图片并加盖供应商公章上传至响应文件中，图片上需标注硅胶按键、摇杆、触摸板、嵌入式键盘、电源控制按钮、USB3.0接口等在操作面板上的位置。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▲（7）核心功能要求：为保证产品的用电安全及功能稳定性，投标产品的“接地和连接保护措施、发热要求、接触电流和保护导体电流、抗电强度安全”等用电安全指数需符合国家安全标准要求。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（投标时需提供具有CNAS或CMA认可的检验机构出具的检测报告扫描件并加盖供应商公章上传至响应文件中）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三、视音频采集处理设备1套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（1）配置视音频处理单元1套，实现音频、视频信号的采集及合成处理，包含视频采集单元及音频采集单元：</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（2）需配合融合直播工作站实现视音频信号的合成处理；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（3）产品视频接口≥2路高清视频信号输入，≥2路高清视频信号输出，产品的输入分辨率：1920x1080p@60/50fps，录制视频分辨率：1920*1080p@60/50fps，音频接口≥2路嵌入音频输入；</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4K摄录一体机，实现高清视频信号的采集，产品类型为4K摄像机，有效像素≥800万，液晶屏尺寸≥3.5英寸，系统频率：60Hz/50.00Hz，输出接口：≥HDMI*1，≥耳机3.5毫米直径立体声*1，输出格式不少于3840*2160、1920*1080、1280*720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（5）产品提供无线领夹麦克风，实现音频的无线采集，提供一拖二充电套装，包含：充电盒*1、充电盒*1、TX发射器*2、RX接收器*1、防风罩*2、转接线材一批；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（6）无线传输：2.4GHZ自适应，指向性：全指向，频率响应范围：20Hz~20KHz。</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四、AI智评处理1套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（1）配置单用户版AI智能直播评价处理，包含直播前的商品提炼、脚本策划及直播销售技能3个实训任务，配套移动式多工位协同一体化直播操作台直播实训。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（2）可通过AI智能评价的方式，让直播团队成员在一体化直播操作台上协同配合，模拟直播过程共同完成直播的技能实训，并由系统自动给出优化反馈。</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（3）产品可通过账号密码方式登录云实训平台，并在平台中提供商品提炼、脚本策划及直播售卖技能3个实训环节内容。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直播售卖技能实训环节，可模拟直播销售的整个流程，提供直播开场、商品卖点陈述、直播互动、下播4个阶段的关键内容、以及每个阶段的时长等。提供销售流程和脚本策划制作实训，通过产品提供的信息进行选择，并在直播过程中展示在网页上进行提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a.可在产品中选择任务进行直播。直播时，产品界面及网页界面均提供字幕板，提示该阶段需要完成的内容、阶段时长、阶段倒计时、整场直播倒计时等；阶段时间一到，自动跳出下一阶段的提示内容字幕板。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b.产品提供图像识别功能，对直播过程中的商品展示效果进行自动评分，展示合格得分，不合格不得分。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c.产品提供表情识别功能，对直播过程中实训人员的表情管理进行自动评分，可自动识别包含微笑、愤怒等各种表情，整个过程提供不少于10张比对图，达到标准得满分，不达标不得分。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d.产品提供违禁词评判功能，可对直播过程中的违禁词进行检测扣分，提供违禁词库进行比对，命中违禁词自动标示并扣分。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e.产品提供话术节奏把控评判功能，可对直播过程中的主播语速节奏进行自动评分，可设置语速标准范围，超出标准语速或者低于标准语速均会进行扣分。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（需提供此参数功能截图并加盖供应商公章上传至响应文件中）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直播后，可生成视频回放复盘视频，自动对照直播中开播、商品自由陈述、直播互动、下播4个环节设定的关键内容进行评分，每个环节均可进行语音识别评判，同时提供实训人员全部的语音及文字内容，对关键内容重点标示后进行比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b.提供图像识别、表情识别评分，对商品展示效果及选手表情进行自动评分。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（投标时需提供具有CNAS或CMA认可的检验机构出具的检测报告扫描件并加盖供应商公章上传至响应文件中）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五、移动智能切换终端1套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（1）提供移动智能切换终端系统，可安装于手机、平板电脑等移动端设备，实现对直播系统的操控及移动源信号的提供。</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可通过扫码连接的方式，在移动端设备上，实现对直播系统的远程操作；可实现素材区中背景、商品、前景、功能特效的素材选择及切换，可实现素材的尺寸、位置等调整，可实现平台的功能操作，如发红包、商品上架等操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（3）可进行包括素材区选择、素材切换、素材视频播控、上播操作、云台摄像机控制等远程操作。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（4）产品提供AI语音控制功能，无需手动操作，通过语音在移动智能终端系统中实时发出指令，即可实现对虚拟直播软件的操作。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（5）提供便携式移动终端设备，安装移动智能切换终端，分辨率≥2200*1440，机身内存≥128G。运行内存≥8GB。</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六、智能反看提示操控平台1套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直播场控智能反看提示操作平台，可通过图文弹幕与实训平台智能联动，对直播中的商品卖点、特点通过文字、图片或者视频的方式进行实时的提示，并在操作台上的主播效果监看工位大屏上进行展示，实现直播及实训过程中产品的实时内容播报提示及操控，把控直播过程中的话述节奏，模拟整个直播过程，共同完成直播的技能实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（2）提供直播反看提示及平台联动实训两种模式，产品可同时支持一到多个屏幕使用，支持对多个主播进行提示，不同的主播话术可设置成不同的颜色。</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（3）支持对提示屏设置参考线，参考线的位置、粗细、颜色等可自由设置，辅助主播快速定位脚本位置。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（4）支持预约开播设置，可设定具体开播时间，显示开播倒计时，在到达开播时间后，自动开播。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（5）可自动按照平台中直播售卖技能（上播模拟实操）任务的设置，提供直播开场、商品卖点陈述、直播互动、下播4个阶段的话述脚本内容，并显示每个阶段需完成的内容以及时长等。产品提供插播提示功能。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七、交互式VR全景摄像设备（直播实时监测展示）1套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（1）配置专业级VR全景8K摄像机，含图传系统环境，产品支持360度全景拍摄，可清晰拍摄直播特写、商品特写等。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（2）镜头6*F2.4鱼眼镜头。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（3）曝光模式为自动、手动、各镜头独立曝光、快门优先（仅拍照）、ISO 优先（仅拍照），ISO范围：100~6400，单镜头视频码率，最高120Mbps。</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（4）视频编码格式：机内直出MP4，后期合成可选 H264、H265。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（5）4K直播，直播模式有内推流、自定义服务器推流，直播支持协议：RTMP，RTSP，RTMPS，HLS。</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（6）8K直播，直播模式有机内推流、自定义服务器推流、SDI输出。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（7）直播支持协议为RTMP、RTMPS、RTSP，像模式有通录像、高帧率录像。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（8）图传支持为地对地空旷环境通讯距离约300m，地对空约1000m。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（9）陀螺仪：九轴陀螺仪传感器。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八、电容麦声卡套装1套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（1）配置电容麦声卡套装，实现音频接入及特效处理，套装包含1个电容麦+1台数字声卡+1个桌面支架+3米耳机+铝箱。</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（2）电容麦：指向性为心型指向，频率响应:30Hz-18kHz，灵敏度:-36dB+2dB(0dB=1V/Paat 1kHz)，输出阻抗:250Q+30%(at1 kHz)，负载阻抗≥1000Q。</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（3）最大声压级:135dB(at 1kHz≤1%T.H.D)，信噪比≥75dB。</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（4）等效噪声级≥15dBA；数字声卡，频率响应为20Hz-22KHz，动态范围≥110db，信噪比为-100db，总谐波失真加噪音&lt;0.003%(-90db)。</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（5）频率响应20Hz~22kHz，动态范围:≥110dbe，信噪比-100dbe。</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（6）总谐波失真加噪音&lt;0.003%(-90db)'，USB:2.0立体声16bit 48k。</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（7）蓝牙:5.1。</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九、抠像背景套装（折叠）1套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（1）配置便携式抠像背景套装1套，实现纯色背景抠像应用合金支架拼接，便携易带，可抽拉，合金一体收纳；</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（2）产品尺寸（宽*高）≥1.8米*2米；</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（3）颜色/材质：绿色抠像布，牛津布料；</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（4）支撑特点：气压缓冲，带支撑脚。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十、直播移动升降操作台2套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（1）产品材质：采用铝合金框架、MDF密度板、PVC吸塑E0级环保；</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（2）产品功能：可移动，可升降，可折叠。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（3）产品尺寸桌面≥600*800mm，桌面厚度≥25mm,底座≥600*750mm，可调节高度750-1100mm。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（4）多色可选，卡槽设计，加厚PU万向轮。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十一、高清微距直播摄像设备（配三脚架）1套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支持横屏、竖屏拨码切换，可清晰拍摄直播特写、商品特写，采用1/2.8英寸207万像素高品质图像传感器，最大分辨率可达1920*1080，输出帧率高达30帧/秒，呈现清晰逼真的高清视频，生动地展现人物的表情和动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（2）采用10倍光学变焦，≥65°广角镜头支持HDMI、USB3.0音视频输出，可同时输出音视频信号。</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（3）支持美颜、珠宝风格模式。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（4）产品内置2个MIC拾音器，可全向拾音6米（最佳拾音距离3米），有效像素：≥200万、16：9。视角：10°～ 65°。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（5）产品配套三脚架1支，包括脚架软包，材质为铝合金，最高工作高度1600mm，最低工作高度780mm。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（6）角架节数3节。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（7）最大负荷不低于8kg，脚管锁类型为旋钮式。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十二、产品服务能力要求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为证明中标供应商具备专业服务能力，在成交后、签订合同前，中标供应商需向采购人提供与响应文件中所响应的技术参数一致的整套产品的样品，，如参数与供应商中标时响应的不一致，则收到采购人整改通知书后15日内进行整改，整改不符合要求的，采购人有权解除合同。</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投标供应商需提供承诺函原件并加盖供应商公章上传至响应文件中，承诺函不得含糊不清，含糊不清作未提供处理。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直播操作台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（1）定制款直播操作台套装，操作台主材采用钢木结构，符合现代办公风格。</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（2）工作桌尺寸≥长140*宽60*高75cm。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（3）产品板材采用E1级绿色环保耐火抗划痕饰面板，PVC硬塑封边，配套国产优质五金配件。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（4）产品配套直播椅2张，满足人体工学设计，一体成型框架，环保PP材质，透气网布，加厚高密海绵；满足10cm升降、静音万向轮，多色可选。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定制直播场控操作台套装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（1）定制款直播场控操作台套装，主材采用钢木结构，符合现代办公风格。</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（2）场控桌尺寸规格≥长100*宽60*高75cm。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（3）产品板材采用E1级绿色环保耐火抗划痕饰面板，PVC硬塑封边，配套国产优质五金配件。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（4）场控桌配套直播椅1张，满足人体工学设计，一体成型框架，环保PP材质，透气网布，加厚高密海绵。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（5）满足10cm升降，配置静音万向轮，提供多色可选。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高清云台摄像机（配三脚架）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（1）高清静音云台摄像机1台，产品图像传感器：1/2.8英寸高品质CMOS传感器；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（2）有效像素：207万、16：9；</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（3）镜头光学变倍：10倍光学变焦f＝4.7～47mm；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（4）接口：HDMI/USB3.0/LAN；</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（5）产品配套摄像机三脚架1支，三脚架主要材质为：铝合金、塑料、加粗加厚脚管，三脚架满足可调节高度，高度范围：800-1800mm，伸缩节数≥3节，可调节俯仰角度：-75°至90°,带水平仪；</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（6）最大承重不低于10KG。</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高清微距在线导购摄像机（配三脚架）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（1）高清微距在线导购摄像机1台，产品支持横屏、竖屏拨码切换，可清晰拍摄直播特写、商品特写。</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（2）采用1/2.8英寸207万像素高品质图像传感器，最大分辨率可达1920*1080，输出帧率高达30帧/秒，呈现清晰逼真的高清视频，生动地展现人物的表情和动作。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（3）采用10倍光学变焦，≥65°广角镜头；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（4）支持HDMI、USB 3.0音视频输出，可同时输出音视频信号；</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（5）支持以拨码开关切换横屏、竖屏输出；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（6）支持美颜、珠宝风格模式；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（7）内置2个MIC拾音器，可全向拾音6米（最佳拾音距离3米）。</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（8）有效像素：200万，16：9；</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（9）视角：10°～ 65°。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（10）产品配套摄像机三脚架1支，三脚架主要材质为：铝合金、塑料、加粗加厚脚管，三脚架满足可调节高度，高度范围：800-1800mm，伸缩节数≥3节，可调节俯仰角度：-75°至90°,带水平仪；</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（11）最大承重不低于10KG。</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无线领夹麦克风（一拖二领夹麦）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（1）一拖二，包含至少一个：充电盒、接收器、发射器、Type-c、转接线。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（2）无线传输：2.4GHz;频率响应范围：20Hz-20KHz。</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（3）工作距离：40米（转动），300米（视距）。</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（4）内置麦克风，指向性：全指向。</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（5）信噪比≥70dB，一键降噪。</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（6）产品采用多设备兼容，支持相机、手机、平板、电脑。</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（7）超长续航30小时。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直播间嵌入式商品展示（定制）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（1）直播间展示设计须符合现场装饰风格，多层设计，产品规格每组长宽高不低于2000*1500*1800mm。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（2）产品基材选用环保三聚氰胺板，甲醛释放量须符合GB18580—2008E1级标准；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（3）材质经防潮、防虫、防腐处理，强度高、刚性好、不变形，各种物理、化学性能指标均需达到国家相关标准，防污阻燃、耐磨抗划痕，含水率≤10%。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（4）封边选用优质PVC封边，经全自动封边机高温封边，弹性好，耐撞击。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（5）粘胶选用高级环保胶粘剂，须符合GB18583-2008标组准。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手持直播云台套装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（1）产品配置全能套装，包含至少一个：云台、Type-C快充线，云台夹、手绳、螺纹手柄、便携收纳袋、增广镜、续航手柄、发射器、背夹磁铁、防风毛套、补光灯、迷你三角架，收纳包。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（2）产品尺寸≥140*40*30mm；可触控屏；麦克风3个；尺寸不小于2.0 英寸，像素3000-4000万；内置≥100GB存储空间。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（3）产品机身防抖，可遥控，延时拍摄，可控转动范围：平移-230°至 55°，俯仰-120°至 70°，横滚-45°至45°；控制转速≤180.0°/秒，抖动抑制量±0.005°。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（4）影像传感器：CMOS，镜头等效焦距20 mm，光圈：f/2.0；数码变焦，拍照：7680*4320，2倍，录像：1080p，4倍；直播：1080p，4 倍；照片拍摄模式：单张照片约3700 万像素；工作时长≤240分钟。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直播间专用背景场景设计与实施（定制）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（1）播间专用背景场景的设计及展示施工，包括原有墙面的背景墙突出，场景地面、吊顶的设计与处理。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（2）嵌入式背景墙，墙面尺寸宽高不低于3200*2400cmm，凹凸造型设计，具体以施工现场结构为准。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连接线缆及安装辅件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项目实施过程中，所需的连接线缆及安装附件（配套高清线分配器、USB线、音频线、HDMI高清线、支臂连接配件等），以及所有设备的安装、调试、与培训等。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AI智评直播实训一体化终端</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15.6寸便携一体化终端，实现模拟实训，实战直播及AI智能评测三合一应用，模拟实训应用模式可接入系统仿真实训平台，模拟直播全流程进行上播技能实训；实战直播应用模式可接入抖音，快手等直播平台进行实战带货直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（2）提供美颜，美白等功能设置。支持横屏，竖屏直播设置，支持噪音抑制功能。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（3）从试题列表中选择实训或竞赛题后，提供5秒倒计时提示。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（4）支持直播间模拟弹幕实时滚动显示，可同时模拟显示在线人数变化数据。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（5）支持对机位，图片等内容进行参数设置，支持自定义机位布局，多个背景图片轮播。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单用户版AI智评系统，模拟直播全流程，训练直播各环节的技能(介绍商品，调动直播间气氛，引导用户下单，个人情绪管理，商品展示，话述节奏把控等)，并实现对直播全流程实训效果的客观自动评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直播销售技能实训环节，可模拟直播流程，预设开播，商品自由陈述，直播互动，下播4个阶段的关键内容。系统提供违禁词评判功能，可对直播过程中的违禁词进行检测扣分，提供违禁词库进行比对，命中违禁词自动标示并扣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（8）系统提供表情识别功能，对直播过程中实训人员的表情管理进行自动评分。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（9）产品提供可移动式导播操控面板，配套直播实训一体化终端设备，实现远程交互式操作。</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（10）硬件配置：提供四核64位处理器，2G内存，16G存储，支持2.4GHz/5GHz双频+蓝牙5.0；提供1路HDMI IN,1路TYPE-C接口。</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弱电机柜（2楼西教室）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（1）机柜容量≥22U，主要材质采用SPCC加厚冷轧钢。</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（2）产品配置：门锁1套，通风网孔前门1个，通风网孔后门1个，优质钢板侧门2块，可拆卸，带扣锁。</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（3）材质采用脱脂、酸洗、磷化、静电喷塑表面处理。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（4）防护等级 为IP20。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（5）产品搭配6位国标排插组件1套，固定板3块，风扇组件1套（配4只风扇），重型脚轮4只，M12支脚4只，M6方螺母螺钉40套。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（6）产品厚度：立柱≥2.0mm或1.5mm，其他≥1.2mm。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（7）机柜安装便捷、结构稳固、并联简易。</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（8）机柜前门后门配，置机柜专用锁。</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企业级智能交换机（2楼西教室）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（1）企业运营级产品，固定端口：24*10/100/1000Base-以太网端口、4*1000Base-X光口，管理端口：1个Console口；</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（2）以太网，非POE供电；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（3）包转发率≥120Mpps；</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（4）MAC地址表：16K MAC，VLAN：4K；</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（5）功耗≤22W,输入电压：100V-240V。</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（6）产品特性：支持LLDP,支持静态MAC配置，支持端口镜像和流镜像功能，支持端口聚合、支持端口隔离，支持STP/RSTP/MSTP,支持管理VLAN，支持DHCP Relay，支持DHCP Client,支持DHCP Snooping,支持二层、三层、四层ACL，支持IPv6静态路由、双协议栈。</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直播商品岛台（定制）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（1）产品样式须符合现场装饰风格，采用圆形或异形中岛风格设计，产品尺寸直径不低于1400mm、高不低于800mm，含多层展示功能。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（2）产品基材选用环保三聚氰胺板，甲醛释放量须符合国标；经防潮、防虫、防腐处理，强度高、刚性好、不变形，各种物理、化学性能指标均需达到国家相关标准，防污阻燃、耐磨抗划痕，含水率≤10%。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（3）封边选用优质 PVC 封边，经全自动封边机高温封边，弹性好，耐撞击。</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（4）粘胶选用高级环保胶粘剂，须符合国标。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电动卷轴绿幕（定制）</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（1）采购产品根据现场施工情况，样式定制，尺寸根据现场施工需要配置。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（2）产品设计：采用电动轴可升降设计，配置无线遥控设备。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（3）产品配套不锈钢支架，其他采用牛津布或植绒布，颜色多种选择。</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可移动隔断</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（1）产品材质采用钢木结构，加厚板材，加宽冷轧钢，防污防锈承重强。</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（2）环保板材，无异味，紧密封边工艺，加粗钢架。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（3）产品规格尺寸：可移动，尺寸长≥160cm、宽≥25cm、高≥110cm。</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（4）采用多层大空间收纳，顶部带围栏可置物，底部设有可调节脚垫，多色可选。</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实训文化展示定制与实施</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（1）根据实训教学及专业展示需要提供标识设计与定制化实施。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（2）标识及文化展示内容需符合专业教学的需要，展示内容可现场定制或调整。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（3）内容包括设计、材料、制作，能够充分体现实训室的内容元素，设计须与学校环境相适应，与实训室装修风格一致，需提供设计样图。</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（4）文化标识基本材料不小于5mm厚高的密度PVC板覆膜配亚克力叠层、透明亚克力雕刻UV、立体PVC造型、宣绒布、油画布等材质，含平面设计，配装。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（5）文化展示内容可现场定制或调整。</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静物拍摄专用相机套装</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（1）传感器类型：CMOS；像素2420万像素；4K高清视频。</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（2）画幅类型：APS-C画幅；像素2000-3000万。</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（3）屏幕显示类型：触摸屏。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（4）配件含：128G存储卡，type-c充电池，三脚架，相机皮套，读卡器。</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商务大数据分析实验平台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一、产品技术参数要求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（1）系统采用JAVA语言开发、B/S架构，支持最新的HTML5标准，兼容火狐、谷歌等主流浏览器。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（2）系统采用前后端分离的架构模式，降低系统耦合度，减小服务器压力。</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（3）系统引入缓存机制，避免数据的重复创建、处理和传输，可有效提高性能。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（4）系统前端采用流行的Html5框架layUI、JQuery等，实现跨浏览器和跨屏的兼容支持、响应式布局，实现B/S平台多终端适应。</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（5）系统支持主流数据库，数据库使用索引，保证数据库数据的唯一性，提高数据的搜索及检索速度，提高系统的性能。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（6）系统采用安全处理机制，如：防SQL注入、敏感数据加密处理。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二、功能技术参数要求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1.为方便实训教学，教师端应具备以下功能：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（1）教师端有班级管理、学生管理、班级任务管理、学生任务初始化、主观得分、客观得分、任务时长、任务延时、学情分析等功能。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（2）教师端班级管理有添加班级、初始化数据、初始化密码、批量删除等功能。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（3）班级模式有训练模式和考核模式，训练模式有参考答案提醒，初始化任务等功能。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（4）班级任务管理可批量分配任务和批量取消分配，也可单独分配或取消某一任务，任务可根据不同模块分类选择。</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（5）学生任务初始化有批量初始化数据、批量修改状态、批量修改班级所有学生状态的功能，也可单独初始化某一任务标题的数据。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a.教师端学情分析有任务分析和成绩分析。</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b.任务分析对每一任务标题分析应完成人数、已完成人数、完成度百分比。</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c.成绩分析可查看学生成绩分布图，可选择切换全部得分学生成绩分布，主观分学生成绩分布和客观分学生成绩分布。</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d.可查看学生排名，并列明主观分、客观分和总分。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（需提供软件中该技术参数的功能截图并加盖供应商公章上传至响应文件中）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2.为方便实训教学，学生端应具备以下功能：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（1）系统要针对每个实训任务提供清晰的任务详情，任务详情可供学生了解详细的实训要求，包括明确的任务目标、任务背景、操作步骤等。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（2）为满足实训任务练习，系统要提供必要的行业数据、企业数据、商品数据、推广效果数据、消费者基本信息数据、交易数据等，供学生完成商务大数据分析任务。</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（3）系统需支持运用BI工具，具备使用BI工具进行商务大数据分析的功能。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a.根据网店运营中的不同分析决策场景设计不同的商务大数据分析任务，至少要包括竞争对手分析、营销推广分析、商品数据分析、客户数据分析等不同维度不同运营决策场景下的分析内容。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b.系统至少涵盖市场数据分析、供应链数据分析、营销数据分析、销售数据分析、客户数据分析和财务数据分析等6个模块。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系统至少包含市场趋势分析、行业数据分析、竞争对手分析、生产效率分析、采购数据分析、供应商绩效分析、库存数据分析、物流数据分析、营销渠道分析、推广数据分析、活动效果分析、销售趋势分析、订单数据分析、客户画像分析、客户价值分析、客户满意度分析、经营成本分析、现金流量分析等18个及以上的实训任务。</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d.系统需提供数据源处理工具，学生可对内置数据集数据进行处理。进行数据关联时，具有左连接、右连接、全连接、内连接、合并等多种选择。</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（需提供软件中该技术参数的功能截图并加盖供应商公章上传至响应文件中）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a.系统有数据过滤器功能，帮助排除分析过程中不关心或不正确的数据的干扰，将注意力聚焦在关键数据上。</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b.图表支持添加饼状图、环形饼图、簇状柱形图、簇状条形图、堆积柱形图、堆积条形图、折线图、曲线图、词云等图表类型。</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c.模型组件支持帕累托模型（明细表）、帕累托模型（金字塔）、参与漏斗、客流热力图、消费者行为漏斗、店铺页面点击热力图、桑基图、PSM模型、波士顿矩阵图。</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d.有AI智能小助手功能，可通过会话查看相关知识点，选择相关数据源，提出数据可视化要求，能快捷生成对应图表。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（需提供软件中该技术参数的功能截图并加盖供应商公章上传至响应文件中）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三、产品服务能力要求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为证明中标供应商具备专业服务能力，在成交后、签订合同前，中标供应商需向采购人提供与响应文件中所响应的技术参数一致的整套产品的样品，如参数与供应商中标时响应的不一致，则收到采购人整改通知书后15日内进行整改，整改不符合要求的，采购人有权解除合同。</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投标供应商需提供承诺函原件并加盖供应商公章上传至响应文件中，承诺函不得含糊不清，含糊不清作未提供处理。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保证项目实施质量，投标产品皆需为成熟型的产品，不接受功能延迟交付等情况，供应商须承诺采购人在使用过程中如因供应商使用新开发产品功能不完善造成采购人损失的，损失全部由供应商承担，出现3次以上情况的，采购人有权解除采购合同。</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投标供应商需提供承诺函原件并加盖供应商公章上传至响应文件中，承诺函不得含糊不清，含糊不清作未提供处理。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软件和信息服务业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跨境品牌出海理实一体化课程资源</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课程资源包须包含以下内容：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（1）.实训任务指导书，内容包含网站搭建、商机发现、邮件营销、社媒营销、创意中心和数据管理等内容（总页码≥230页）。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（2）操作说明书:以软件功能介绍为主，详细介绍软件功能应用的商业场景、操作步骤和操作细节（总页码≥100页）。</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（3）教学课件：≥50个PPT。</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操作视频（≥60个，不少于5000MB）：包含：网站搭建部分：外贸网站可视化操作、网页模块设计设计、网站设置、网站后台管理工具设置等内容；商机发现部分：海关数据检索、商机洞察等内容；邮件营销部分：EDM邮件营销设置、A\B test、邮件配置等内容；社媒营销部分：推文发布、推文私聊及回复设置、账号管理等内容；创意中心部分：外贸论坛文章发布、博文文章发布等内容；客户管理部分：询盘线索管理、商机跟进、客户信息管理等内容；数据管理部分：网站流量分析、SEO关键词排名等内容。</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软件和信息服务业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数智跨境品牌出海实战平台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一、平台性能参数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（1）平台PV量≥60万/天；页面响应时间，PC端首页响应时间≤1.5s。</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（2）工具类目页响应时间≤1.5s；用户注册及登录交互响应时间≤3s。</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（3）在数据负载方面要满足每天新增10T数据，以存储的方式进行保证，并且配置一定的冗余空间为今后的业务量扩张提供即插即用资源。</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（4）服务系统故障恢复时间小于60分钟；生产系统故障恢复时间小于120分钟。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（5）平台提供≥15个域名，≥5年服务期。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二、平台功能参数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1.海外建站板块。</w:t>
            </w:r>
            <w:r>
              <w:rPr>
                <w:rFonts w:ascii="SimSun" w:hAnsi="SimSun" w:eastAsia="SimSun" w:cs="SimSun"/>
                <w:color w:val="000000"/>
                <w:sz w:val="21"/>
              </w:rPr>
              <w:t xml:space="preserve">海外建站板块是软件平台的主要功能部分，支持400套欧美风格模板，涵盖大多数外贸行业。</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▲（1）板块核心功能：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a.需要支持响应式布局完美适应PC、手机两种方式打开。</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b.支持多种海外语言，包含：英文、西班牙语、俄语、日语、德语、法语、葡萄牙语、阿拉伯语等。</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（需提供软件中该技术参数的功能截图并加盖供应商公章上传至响应文件中）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（2）全站生成静态HTML，自动适应谷歌收录规则，提升网站搜索排名和公司可信度。支持对接Whatsapp、Facebook、Skype等国外在线客服，实现解决买家实时沟通问题。</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2.商机发现板块。</w:t>
            </w:r>
            <w:r>
              <w:rPr>
                <w:rFonts w:ascii="SimSun" w:hAnsi="SimSun" w:eastAsia="SimSun" w:cs="SimSun"/>
                <w:color w:val="000000"/>
                <w:sz w:val="21"/>
              </w:rPr>
              <w:t xml:space="preserve">通过海关数据系统，用户可以使用来自超过200个国家/地区、5000+产品进出口交易数据，数据定期更新方便用户查询其感兴趣商品全球的贸易流动。</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▲（1）板块核心功能：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a.使用海关数据系统，可以在页面中输入产品名称、输入6位HS编码、或者输入采购商名称，即可查询海外采购商列表，通过列表可将采购商批量收藏。</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b.在采购商公司信息层面，提供多维度客户信息数据，包括企业简介、企业地址、企业电话、企业网址、员工人数等信息。</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（需提供软件中该技术参数的功能截图并加盖供应商公章上传至响应文件中）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（2）在采购商列表层面，可查看产品采供权分布（基于近两年贸易数据），分析概要，采购频率和相关提关单数据。</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3.邮件营销板块。</w:t>
            </w:r>
            <w:r>
              <w:rPr>
                <w:rFonts w:ascii="SimSun" w:hAnsi="SimSun" w:eastAsia="SimSun" w:cs="SimSun"/>
                <w:color w:val="000000"/>
                <w:sz w:val="21"/>
              </w:rPr>
              <w:t xml:space="preserve">外贸邮件营销板块支持海外主流邮箱，全面兼容各类邮件收发配置需求，支持邮箱绑定，满足邮件收发需求。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时追踪邮件打开情况，精确掌握用户习惯，多终端适配，邮件随时随地收发。自由的拖拉拽，可视化的HTML代码编辑，快速生成精美的响应式邮件，让用户的创意所见即所得。系统预设自动化邮件技术，以用户为中心，对每个用户进行标签识别、客群分类、用户画像，在恰当的时机投递最佳营销电子邮件，提高用户海外邮件营销成效。打通全球反垃圾邮件功能，内置黑名单过滤拦截技术，系统稳定97%海外邮件送达率及3秒即时送达。</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▲（2）板块核心功能：系统提供智能电子邮件编辑器可预设电子报以及文字开发模板，可支持用户不同交流场景，包括问候信、邀请函、节日祝福、电子报、开发信、活动营销模板。</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（需提供软件中该技术参数的功能截图并加盖供应商公章上传至响应文件中）</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4.其他板块需求：</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（1）社媒营销板块，</w:t>
            </w:r>
            <w:r>
              <w:rPr>
                <w:rFonts w:ascii="SimSun" w:hAnsi="SimSun" w:eastAsia="SimSun" w:cs="SimSun"/>
                <w:color w:val="000000"/>
                <w:sz w:val="21"/>
              </w:rPr>
              <w:t xml:space="preserve">智能发帖对接海外主流三大社交媒体平台，管理覆盖Facebook、LinkedIn、YouTube，支持跨平台、多账号一键发帖，支持多种语言智能互译，消除海外运营语言障碍，互动管理支持文字、图片多种形式回复，有效提升运营效率，构建粉丝互动的沟通桥梁，事件营销包罗海外重要节日与营销节点的年度日历，支持快速创建节日主题、热门话题等活动，及时响应紧追热点；</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（2）品牌建设板块，</w:t>
            </w:r>
            <w:r>
              <w:rPr>
                <w:rFonts w:ascii="SimSun" w:hAnsi="SimSun" w:eastAsia="SimSun" w:cs="SimSun"/>
                <w:color w:val="000000"/>
                <w:sz w:val="21"/>
              </w:rPr>
              <w:t xml:space="preserve">通过多渠道定点推送文字信息，覆盖海外多个媒体类型，包括外贸论坛、全球媒体、产品发布、博文发表、在线共享形式，用户可在不同的媒体类型针对性发布不同类型文章，基于AI创作能力提供产品关键词，可快速自动生成文章，用于提高文章写作效率，降低用户文案书写成本。创建文章时可调取建站文章、新闻、产品信息内容，无需重复上传及创作，解决重复创作成本；</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（3）客户管理板块，</w:t>
            </w:r>
            <w:r>
              <w:rPr>
                <w:rFonts w:ascii="SimSun" w:hAnsi="SimSun" w:eastAsia="SimSun" w:cs="SimSun"/>
                <w:color w:val="000000"/>
                <w:sz w:val="21"/>
              </w:rPr>
              <w:t xml:space="preserve">外贸使用场景的专业外贸CRM，解决客户管理、跟进，营销等基础客户问题，通过询盘+CRM，社媒+CRM，建站+CRM、数据+CRM模式，让客户成为企业的永久资产，包括询盘管理和客户管理。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软件和信息服务业</w:t>
            </w:r>
            <w:r/>
          </w:p>
        </w:tc>
      </w:tr>
      <w:tr>
        <w:trPr>
          <w:trHeight w:val="4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企业级跨境实战权益平台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1.平台需含以下4个技术模块：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（1）建平台模块：</w:t>
            </w:r>
            <w:r>
              <w:rPr>
                <w:rFonts w:ascii="SimSun" w:hAnsi="SimSun" w:eastAsia="SimSun" w:cs="SimSun"/>
                <w:color w:val="000000"/>
                <w:sz w:val="21"/>
              </w:rPr>
              <w:t xml:space="preserve">提供多语言响应式设计独立站，兼容手机、平板、PC端三站合一，提供可视化编辑页面；支持自护注册主域名1个，多语言支持开通二级域名；提供海外云服务器和HTTPS域名证书协议1个；支持不少于45种通用语言供用户选择，多语种可根据主语言提供自动翻译功能；提供一键搬家功能，支持将指定平台站客户自己的店铺产品（仅限英文）搬家至T云外贸独立站1次，最多可搬1000个产品；提供境外CDN加速功能。</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（2）推广模块：</w:t>
            </w:r>
            <w:r>
              <w:rPr>
                <w:rFonts w:ascii="SimSun" w:hAnsi="SimSun" w:eastAsia="SimSun" w:cs="SimSun"/>
                <w:color w:val="000000"/>
                <w:sz w:val="21"/>
              </w:rPr>
              <w:t xml:space="preserve">提供智能SEO服务，包含站内外优化运营推广、关键词分析、拓词工具、关键词布局优化、同行分析等；提供外链建设功能，包含B2B发布、博文发表、外贸论坛等媒体发布；提供智能SEM功能，支持SEM账号绑定以及SEM营销；提供主动营销功能，包含市场分析、企搜全球、全球贸易、智能EDM，AI访客等主动挖掘海外客户资源模块；提供AI内容创作功能，包含AI获客、AI创作，AI绘图等多个内容制作工具。</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（3）数据资产管理模块：</w:t>
            </w:r>
            <w:r>
              <w:rPr>
                <w:rFonts w:ascii="SimSun" w:hAnsi="SimSun" w:eastAsia="SimSun" w:cs="SimSun"/>
                <w:color w:val="000000"/>
                <w:sz w:val="21"/>
              </w:rPr>
              <w:t xml:space="preserve">提供10个员工账号，并对员工账号进行权限分配，查看相关数据及使用相关功能；提供CRM客户管理功能，支持企业信息化管理。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（4）运营服务模块：</w:t>
            </w:r>
            <w:r>
              <w:rPr>
                <w:rFonts w:ascii="SimSun" w:hAnsi="SimSun" w:eastAsia="SimSun" w:cs="SimSun"/>
                <w:color w:val="000000"/>
                <w:sz w:val="21"/>
              </w:rPr>
              <w:t xml:space="preserve">提供独立站首页banner图制作以及独立站内页产品栏目和公司简介的banner图制作；提供独立站中产品、新闻、案例等内容添加服务；提供含一个真实域名，三年服务期。</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软件和信息服务业</w:t>
            </w:r>
            <w:r/>
          </w:p>
        </w:tc>
      </w:tr>
    </w:tbl>
    <w:p>
      <w:pPr>
        <w:ind w:left="0" w:right="181"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（二）装修部分参数要求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具体详见《工程量清单》（见采购公告附件）。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三、建设内容</w:t>
      </w:r>
      <w:r/>
    </w:p>
    <w:p>
      <w:pPr>
        <w:ind w:left="0" w:right="84"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（一）设备部分建设要求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在项目整体移交采购人之前，设备安全、人员安全等均由供应商自行负责。供应商应按照采购人要求，将设备分类安装调试到指定教室。所有涉及到工程的安装、辅材及调试等费用均由供应商负责承担。</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本项目的实施过程中，不得存有安全隐患。所有线路均需穿管/线槽敷设，施工要求统一规范，走线美观。施工过程中损坏、污染的建筑装修面层，必须恢复出新。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其他未尽事宜在施工过程中以采购人要求为准。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顺应数字经济及跨境电商产业发展对人才的需求，推动关务与外贸服务专业的数字化实训升级，特规划建设数字化营销与直播实训基地项目。当前专业实训设备偏重传统外贸通关，缺少短视频、跨境直播、数字营销专项实训场景，难以满足教学、竞赛与社会培训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项目规划打造跨境电商全媒体直播实训中心、数字化共享直播基地两大功能板块，划分直播间、短视频创作、跨境运营、选品仓储等功能区，融合 AI、大数据实训系统，引入企业真实业务开展沉浸式理实一体化教学，实现岗课赛证融合。项目可支撑专业教学、技能竞赛、企业职工与创业人员技能培训，助力区域数字商贸发展。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（1）硬件基础设施建设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采购搭建专业化、智能化实训硬件设备，主要包含智慧教学终端、多媒体互动教学设备、高清短视频拍摄设备、专业直播设备、灯光音响设备、全媒体剪辑工作站、跨境营销实训电脑、仿真实训桌椅、场地智能中控设备等全套实训硬件，全面满足短视频拍摄剪辑、实景直播带货、跨境数字营销实操、课堂实训教学、赛事训练等多元化使用需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实训区分为两部分：跨境电商全媒体直播教学实训中心和数字化共享直播基地。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跨境电商全媒体直播实训中心，面积约150平方米，呈现教学研讨区+直播实践区+商品陈列与运营区“三位一体”的开放式布局，模拟真实跨境电商企业工作场景，可承担平台运营实训、跨境直播实训、数字营销实训、视觉设计实训、数据分析实训和供应链与客服实训等。</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86375" cy="26574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2124" name=""/>
                        <pic:cNvPicPr>
                          <a:picLocks noChangeAspect="1"/>
                        </pic:cNvPicPr>
                        <pic:nvPr/>
                      </pic:nvPicPr>
                      <pic:blipFill>
                        <a:blip/>
                        <a:stretch/>
                      </pic:blipFill>
                      <pic:spPr bwMode="auto">
                        <a:xfrm>
                          <a:off x="0" y="0"/>
                          <a:ext cx="5286375" cy="2657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6.2pt;height:20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化共享直播基地，面积约340平方米，是一个以“资源共享、服务集成、数字驱动、生态赋能”为核心理念的现代化产业服务综合体。致力于打破传统直播业态的壁垒，通过先进的数字化管理平台，整合产业链优质资源，为品牌方、创业者、MCN机构、内容创作者，提供一个低成本、高效率、全链条的一站式直播电商解决方案与成长空间。</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基地主要分为：6个智能化直播间、数字化选品与供应链区、内容创作与短视频制作区、直播复盘与培训赋能区等四个核心板块。可实现生产性直播、选品中心、内容制作、仓储物流、培训孵化等功能。</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48300" cy="21050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60834" name=""/>
                        <pic:cNvPicPr>
                          <a:picLocks noChangeAspect="1"/>
                        </pic:cNvPicPr>
                        <pic:nvPr/>
                      </pic:nvPicPr>
                      <pic:blipFill>
                        <a:blip/>
                        <a:stretch/>
                      </pic:blipFill>
                      <pic:spPr bwMode="auto">
                        <a:xfrm>
                          <a:off x="0" y="0"/>
                          <a:ext cx="5448299" cy="21050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9.0pt;height:165.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（2）基础环境装饰与场地改造</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成实训基地原有场地清理、老旧设备搬迁、场地格局优化改造，科学划分短视频拍摄区、直播实操区、跨境运营实训区、集中教学区、成果展示区等功能区域。同步完成实训基地文化建设、专业氛围布置、制度上墙、行业案例展示、实训文化宣传等配套装饰工作，打造专业化、标准化、沉浸式的数字化营销实训教学环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（3）实训软件平台采购部署</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配套采购部署专业实训软件与教学平台，主要包含商务数据分析系统、数智跨境品牌出海实战平台等，实现全流程数字化仿真教学与实战训练。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（4）实训项目体系开发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结合专业课程标准、企业岗位需求、技能竞赛标准，开发全套贴合产业实战的实训项目，具体涵盖四大核心模块：</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1.短视频营销实训：包含短视频脚本策划、场景拍摄、素材剪辑、字幕包装、特效制作、账号运维、内容选题、流量优化、短视频带货转化、图文营销运营等实训项目。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2.直播电商运营实训：包含直播场景搭建、主播话术训练、场控运维、产品讲解、直播互动、直播复盘、直播流量投放、直播数据分析、短视频引流直播转化等全流程实训项目。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3.跨境电商数字化营销实训：包含跨境平台店铺运营、海外短视频内容创作、海外社媒营销推广、跨境精准获客、数字化广告投放、外贸营销方案策划、跨境店铺数据分析、跨境订单营销转化等实训项目。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4.综合数字化营销实训：包含品牌新媒体整体运营、全域营销策划、营销数据复盘、电商活动策划、创业项目实战、企业营销外包服务等综合实训项目。</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同时，依托实训基地资源，常态化开展互联网营销师、跨境电商运营师、电子商务师等职业技能证书的培训与考证工作，覆盖校内外相关专业学生及社会从业人员。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（5）视频演示要求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1.直播实时数据监测功能展示：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1.1提供直播过程主播话术内容的高频词柱状图展示，根据实时语音识别情况，柱状图实时变化，并自动统计每个高频词出现次数。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1.2提供直播过程中的重点关键词提及频次进行实时监测展示，包括关注、点赞、转发、分享、评论等。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1.3提供对直播过程中的违禁词情况进行统计分析，对违禁词单个词汇出现次数进行实时统计展现。</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1.4提供对直播过程中的语音数据进行实时监测展示，包括实时音量、整体音量、实时语速、整体语速等。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1.5可对直播过程中的姿态进行分析，对直播人员的手势情况进行综合分析，并反馈结果展示。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1.6可对直播过程中的眼动情况进行分析，对直播人员的眼神聚焦情况等进行综合分析，并通过折线图反馈周期性实时变化结果。</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2.直播产品场景脚本模式搭建功能展示：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2.1实时创建至少3个以上不同场景脚本模式。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2.2不同场景脚本模式之间可实时切换，可以通过鼠标拖拽调整显示顺序，可以通过按键逐个脚本切换操作，切换时每个脚本所含资源内容同步切换。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2.3对每个不同场景脚本模式均可添加至少5个以上图层，图层素材包括外接视频信号（如摄像头）、图片、视频、PPT、在线资源库下载的产品模板等。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2.4通过鼠标在预览画面中实时拖动每个图层素材框，调整图层素材的位置及大小等。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2.5实时调整每个图层素材的显示顺序。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2.6实时修改每个产品模板的内容，比如价格、产品图片等，生成新的产品模板。</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3.在线资源库功能展示：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3.1在系统软件界面打开在线资源库窗口，在线资源库包括背景素材、特效模板等；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3.2在线资源库中场景分类别显示，每个场景均提供预览图；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3.3所有场景均提供下载状态提示，提示已下载或未下载；</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3.4点击未下载状态的场景进行下载导入或直接加载使用；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3.5加载使用后，可在产品场景脚本中保存为新的模板。</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4.直播通告编辑功能展示：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4.1系统内置直播通告制作，提供直播通告模板库，模板库分类显示；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4.2模板内容可进行可视化编辑；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4.2选择调用产品模板库，通过鼠标点击预览区域模板内容，可自动跳转到该内容编辑区进行编辑，可编辑内容包括模板图片、模板上的文字、图标、位置等；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4.4模板中自动集成该直播间账号观看二维码，不同账号登录直播间的二维码内容不同；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4.5通告模板修改完成后，可一键生成分享。</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5.AI智评系统功能展示：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5.1可在系统中选择任务进行直播。直播时，系统界面及网页界面均提供字幕板，提示该阶段需要完成的内容、阶段时长、阶段倒计时、整场直播倒计时等；阶段时间一到，自动跳出下一阶段的提示内容字幕板。</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5.2直播结束后，系统后台中可生成视频回放复盘视频，可自动对照直播中开播、商品自由陈述、直播互动、下播4个阶段设定的关键内容进行评分，每个阶段均可进行语音识别评判，同时提供实训人员全部的语音及文字内容，对命中的关键内容用颜色重点标示后，进行自动比对自动评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5.3系统提供图像识别功能，对直播过程中的商品展示效果进行自动评分，展示合格得分，不合格不得分。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5.4系统提供表情识别功能，对直播过程中实训人员的表情管理进行自动评分，可自动识别包含微笑、愤怒等各种表情，整个过程提供不少于10张比对图，达到标准得满分，不达标不得分。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5.5系统提供违禁词评判功能，可对直播过程中的违禁词进行检测扣分，提供违禁词库进行比对，命中违禁词自动标示并扣分。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5.6系统提供话术节奏把控评判功能，可对直播过程中的主播语速节奏进行自动评分，可设置语速标准范围，超出标准语速或者低于标准语速均会进行扣分。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（二）基础装修部分实施要求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购范围包括为完成改造所需的全部二次设计（如需）、材料设备采购、施工安装、垃圾清运、清洁保洁及质量保修。主要分为两大实训分区实施：跨境电商全媒体直播实训中心和数字化共享直播基地包括：：</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(1)土建装修工程：拆除清运、地面改造、墙面改造、空间分隔、配套修缮、物资搬运清洗。</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(2)水电安装工程：强电系统、网络弱电系统、管线敷设、配套开槽修补。</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(3)保洁：移交试用前精细保洁。</w:t>
      </w:r>
      <w:r/>
    </w:p>
    <w:p>
      <w:pPr>
        <w:ind w:left="0" w:right="0"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具体详见《工程量清单》（见采购公告附件）。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1.总体施工要求：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(1)供应商须在投标前充分踏勘现场，理解现状，对施工方案、成品保护、与现状设施的衔接负责。施工期间必须确保校园安全与正常秩序，做到文明施工、绿色施工。</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(2)所有拆除物、施工垃圾必须日产日清，无条件运出校园至地方政府指定的合法消纳场所，相关费用已包含在报价中。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(3)隐蔽工程（如管线敷设、防水层）在覆盖前必须经采购人现场验收并签字确认。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2.关键材料与设备性能要求（品牌推荐档次）：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(1)涂料：立邦、多乐士、三棵树等品牌及以上档次的中高端环保系列。</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(2)黑钛不锈钢踢脚线：山力建材、安信地板、森迈及以上档次的优等品。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(3)吊顶材料：（600×600 矿棉板吊顶，B1 级防火）龙牌（北新）、星牌优时吉、大建及以上档次的优等品。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(4)强化木地板：圣象地板 PowerDekor、生活家地板 ELIVIN、大自然 Nature及以上档次的优等品。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(5)PVC 地板（防滑 R9、B1 阻燃）：博尔福、佳诚地坪、瑞美地装饰及以上档次的优等品。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(6)玻璃：信义、南玻、台玻及以上档次的优等品。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(7)铝合金型材：凤铝、坚美、兴发及以上档次的优等品。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(8)电气材料：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①电线：远东、上上、江南等品牌国标线。</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②线管：JDG管壁厚≥1.6mm，PVC管阻燃等级达FV-0。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③灯具：LED光源需为欧普、雷士、飞利浦等品牌，参数（功率、色温、显指）需满足清单要求。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④开关插座：西门子、施耐德、公牛等品牌及以上档次的PC材质产品。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本工程采购需求与最高投标限价编制说明中列举的材料品牌仅作参考，招标（采购）人并不限定具体品牌。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3.验收与测试要求：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(1)土建地面：自流平、木地板、PVC 地板平整度、防滑、耐磨、防火等级验收，接缝、压条安装规范，并由采购人、监理共同验收。</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(2)电气线路必须进行绝缘电阻测试、接地电阻测试，并确保全部灯具、插座通电运行正常，六类网线通断、速率、福禄克链路测试，信息插座传输稳定无衰减。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(3)最终交付前，供应商须完成全面的清洁保洁，确保现场无施工遗留物、门窗洁具光亮、地面整洁。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4.其它</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本方案仅作参考，未尽之处依据现场条件及建设单位要求实施，如需增加内容则按具体施工合同条款规定及时办理相关手续。</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四、商务要求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（一）服务期及交货地点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1.服务期限（交付时间/完成时间）：自合同正式签订之日后30个日历日内完成实训基地装修改造工程，2027年1月底完成数字化营销与直播实训基地搭建，具体开工日期以采购人书面通知为准。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2.交付地点：南京交通职业技术学院。</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（二）安装调试</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在货物提交给采购人，采购人完成数量、规格验收后，应在3天内派技术人员到现场进行系统的安装和调试，7天内完成所有系统的功能调试和性能测试；性能满足中标单位的响应文件的软硬件参数要求后，采购人签字确认。</w:t>
      </w:r>
      <w:r>
        <w:rPr>
          <w:rFonts w:ascii="SimSun" w:hAnsi="SimSun" w:eastAsia="SimSun" w:cs="SimSun"/>
          <w:b/>
          <w:color w:val="000000"/>
          <w:sz w:val="22"/>
        </w:rPr>
        <w:t xml:space="preserve">（提供承诺函原件并加盖供应商公章，格式自拟，内容含糊不清的作未提供处理，未提供作无效响应处理）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2、供应商调试后的系统功能和性能如不满足要求，采购人可以拒绝验收并要求供应商继续调试直至满足技术要求；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★3、供应商调试30天后仍不满足性能指标要求，则采购人有权退回货物，由此引起的风险，由中标供应商承担。</w:t>
      </w:r>
      <w:r>
        <w:rPr>
          <w:rFonts w:ascii="SimSun" w:hAnsi="SimSun" w:eastAsia="SimSun" w:cs="SimSun"/>
          <w:b/>
          <w:color w:val="000000"/>
          <w:sz w:val="22"/>
        </w:rPr>
        <w:t xml:space="preserve">（提供承诺函原件并加盖供应商公章，格式自拟，内容含糊不清的作未提供处理，未提供作无效响应处理）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4、供应商须提供中文版操作手册、维修手册、使用说明书等技术资料。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（三）质保期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提供三年免费质保期，质保期自货物最终验收合格并交付使用之日起计算。在质保期内提供免费软件升级、硬件维修保养等服务。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（四）验收要求：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1、整体验收标准：符合招标供货要求中设备总体要求、设备详细要求和交付要求的规定。</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试运行验收标准：设备及系统完成安装调试后，需经过完整试运行周期检验。试运行期间系统运行稳定、功能完整可用，无频繁故障、无核心功能异常、无安全漏洞，各项性能指标、兼容指标、业务适配指标均满足招标文件及实际业务使用需求，方可进入最终竣工验收环节。试运行期间出现任何影响正常使用的故障、缺陷、功能异常或性能不达标问题，均视为试运行不合格，由供应商免费整改、调试、更换后重新启动试运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3、验收程序：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配合采购人按验收标准对硬软件产品进行外观和功能验收，完成设备安装、调试、部署、初验无误后，进入设备试运行期，试运行周期为30日历天。试运行期间，供应商须全程提供技术保障服务，及时处置系统故障、运行异常及使用问题，确保设备及系统平稳、正常、合规运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运行期满且整体运行合格、无遗留问题后，双方启动最终验收流程，按照既定验收标准完成全面核验。未达到验收标准要求时，供应商应负责解决验收问题直至达标；若在发现验收问题之日起一个月后产品仍没有通过验收，采购人有权退货，最终验收合格后双方签字生效。</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（五）培训售后及质量保证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在项目实施过程中，应针对项目的设备安装方案、计划进度、项目管理、调试大纲、验收方案、售后人员安排、培训计划等提供专业的方案，具有可操作性，后续满足采购人要求，不得出现响应不及时、滞后等情况；</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培训服务：提供≥48小时的现场培训（含设备操作、安装使用等）售后服务；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3、供应商提供的货物在质量期内因货物本身的质量问题发生故障，供应商应负责免费更换。对达不到技术要求者，根据实际情况，经双方协商，可按以下办法处理：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（1）更换：由供应商承担所发生的全部费用。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（2）贬值处理：由采购人和供应商双方合议定价。</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（3）退货处理：供应商应退还采购人支付的合同款，同时应承担该货物的直接费用（运输、保险、检验、货款利息及银行手续费等）。</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4、如在使用过程中发生质量问题，供应商在接到采购人通知后在4小时内到达采购人现场。</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在质保期内接到报修电话后，在远程检测无法排除故障的情况下，检修人员及时到达现场处理。具体响应时间：10分钟以内响应，2小时内到达现场。若6小时内（自报修响应开始计算）依然无法完成维修，将在最短时间内增派工程师至现场进行维修或更换备用机。供应商承诺确保在任何复杂问题的情况下（除经过采购人认可的不可抗力因素之外），总体排除故障时间（自报修响应开始计算）控制在24小时内，确保系统正常运行。</w:t>
      </w:r>
      <w:r>
        <w:rPr>
          <w:rFonts w:ascii="SimSun" w:hAnsi="SimSun" w:eastAsia="SimSun" w:cs="SimSun"/>
          <w:b/>
          <w:color w:val="000000"/>
          <w:sz w:val="22"/>
        </w:rPr>
        <w:t xml:space="preserve">（提供承诺函原件并加盖供应商公章，格式自拟，内容含糊不清的作未提供处理，未提供作无效响应处理）</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6、所有货物免费保修期内，因人为故意损坏因素出现的故障不在免费保修范围内。超过保修期的机器设备，终生维修，维修时只收部件成本费。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color w:val="000000"/>
          <w:sz w:val="21"/>
        </w:rPr>
        <w:t xml:space="preserve">校企合作项目引入及培训服务</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不少于5天全日制外贸海外运营专项技能集训服务，培训内容须结合外贸岗位实操教学，同步配套导入海外产业相关合作实训项目，采用校企协同育人模式，实行校企双导师及学生助教指导机制，按照依产定学、项目化实训方式开展教学，实训涵盖海外建站、客户开发、谷歌推广、社媒运营、内容创作及数据运营等相关外贸核心业务内容。培训全程须以实操教学为主，通过系统化教学与实训项目结合，提升参训人员外贸业务实操上岗能力。培训周期为5天集中脱产教学，不得压缩培训及实操课时，配备具备多年外贸一线实操经验企业导师授课，配套助教做好实训辅导工作</w:t>
      </w:r>
      <w:r>
        <w:rPr>
          <w:rFonts w:ascii="SimSun" w:hAnsi="SimSun" w:eastAsia="SimSun" w:cs="SimSun"/>
          <w:color w:val="000000"/>
          <w:sz w:val="22"/>
        </w:rPr>
        <w:t xml:space="preserve">。培训末期设置合作企业综合结业考核，结合理论基础与项目实操开展测评，考核合格视为培训结业完成。5天培训具体安排：第一天开展企业文化及外贸从业基础培训；第二天开展外贸主营产品专业知识培训；第三天讲授海关数据应用、数据资产管理、EDM营销、外贸出口流程、谷歌广告基础等核心专业知识；第四天开展海外代运营相关实训项目实操演练；第五天开展外贸商务实战培训及统一结业综合考核。</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1、履约保证金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合同签订后5个工作日内，中标供应商向采购人支付合同金额5%的履约保证金，质保期满后无任何质量问题全额退还履约保证金。</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履约保证金可采用银行转账、银行保函等非现金形式提交。</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2、设备部分付款方式：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（1）合同签订后，采购人收到履约保证金后向供应商支付合同金额30%的预付款；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（2）设备全部到货、安装到位且开始试运行后，采购人向供应商支付合同金额40%；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（3）项目验收合格且正常运行后支付剩余30%。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付款前供应商应提供合规专票，否则采购人有权不支付对应款项。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以上均不计息。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3、基础装修部分付款方式：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①项目无预付款;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②项目整体竣工并通过验收后30个工作日内，采购人向供应商支付基础装修部分合同金额的80%;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③基础装修部分审计完毕后，付至审定结算价(全额发票)的100%。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以上均不计息。</w:t>
      </w:r>
      <w:r/>
    </w:p>
    <w:p>
      <w:pPr>
        <w:ind w:left="0" w:right="0"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注：每次付款的同时必须提供符合国家规定的增值税发票。</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（七）其他要求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1、现场勘察要求：</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（1）勘察时间：2026年**月**日14:00-16:00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地点：南京交通职业技术学院（江苏省南京市江宁区龙眠大道629号）</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联系人：刘老师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 13913894658</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（2）供应商携带资料：</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①企业法人营业执照副本扫描件（加盖单位公章）；</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②法定代表人身份证或法定代表人授权委托书、委托代理人身份证。</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①供应商请在规定的时间参加勘察。</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②供应商请务必对项目现场和周围环境进行仔细认真地查勘，在随后的投标中，对现场资料和数据所作出的推论、解释和结论及由此造成的后果由供应商负责。</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③未勘察现场或勘察工作不详细的供应商成交后，不得以不完全了解现场情况为理由而向采购人提出任何索赔或其他要求，对此采购人不承担任何责任并将不作任何答复。</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2、项目组成员要求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（1）项目负责人（1名）需要具有类似的工作经验；</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★（2）施工负责人要求（1名）</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①施工负责人不得同时在两个或者两个以上单位受聘或者执业</w:t>
      </w:r>
      <w:r>
        <w:rPr>
          <w:rFonts w:ascii="SimSun" w:hAnsi="SimSun" w:eastAsia="SimSun" w:cs="SimSun"/>
          <w:b/>
          <w:color w:val="000000"/>
          <w:sz w:val="22"/>
        </w:rPr>
        <w:t xml:space="preserve">（提供承诺函原件并加盖供应商公章，格式自拟，内容含糊不清的作未提供处理，未提供作无效响应处理）</w:t>
      </w:r>
      <w:r>
        <w:rPr>
          <w:rFonts w:ascii="SimSun" w:hAnsi="SimSun" w:eastAsia="SimSun" w:cs="SimSun"/>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施工负责人是非变更后无在建工程，或施工负责人是变更后无在建工程（必须原合同工期已满且变更备案之日已满6个月），或因非承包方原因致使工程项目停工或因故不能按期开工、且已办理了施工负责人解锁手续，或施工负责人有在建工程，但该在建工程与本次招标的工程属于同一工程项目、同一项目批文、同一施工地点分段发包或分期施工的情况且总的工程规模在施工负责人执业范围之内（</w:t>
      </w:r>
      <w:r>
        <w:rPr>
          <w:rFonts w:ascii="SimSun" w:hAnsi="SimSun" w:eastAsia="SimSun" w:cs="SimSun"/>
          <w:b/>
          <w:color w:val="000000"/>
          <w:sz w:val="22"/>
        </w:rPr>
        <w:t xml:space="preserve">提供承诺函原件并加盖供应商公章，格式自拟，内容含糊不清的作未提供处理，未提供作无效响应处理）</w:t>
      </w:r>
      <w:r>
        <w:rPr>
          <w:rFonts w:ascii="SimSun" w:hAnsi="SimSun" w:eastAsia="SimSun" w:cs="SimSun"/>
          <w:color w:val="000000"/>
          <w:sz w:val="22"/>
        </w:rPr>
        <w:t xml:space="preserve">； </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③施工负责人无行贿犯罪行为记录；或者有行贿犯罪行为记录，但自记录之日起已超过5年的</w:t>
      </w:r>
      <w:r>
        <w:rPr>
          <w:rFonts w:ascii="SimSun" w:hAnsi="SimSun" w:eastAsia="SimSun" w:cs="SimSun"/>
          <w:b/>
          <w:color w:val="000000"/>
          <w:sz w:val="22"/>
        </w:rPr>
        <w:t xml:space="preserve">（提供承诺函原件并加盖供应商公章，格式自拟，内容含糊不清的作未提供处理，未提供作无效响应处理）</w:t>
      </w:r>
      <w:r>
        <w:rPr>
          <w:rFonts w:ascii="SimSun" w:hAnsi="SimSun" w:eastAsia="SimSun" w:cs="SimSun"/>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供应商签订合同后3个工作日内必须将与响应文件一致的参数的设备（交互式VR全景虚拟直播设备（三屏双机位））提供给采购人审核，如提供的设备参数无法与投标响应时提供的一致，则收到采购人整改通知书后15日内进行整改，整改不符合要求的，采购人有权解除合同。</w:t>
      </w:r>
      <w:r>
        <w:rPr>
          <w:rFonts w:ascii="SimSun" w:hAnsi="SimSun" w:eastAsia="SimSun" w:cs="SimSun"/>
          <w:b/>
          <w:color w:val="000000"/>
          <w:sz w:val="22"/>
        </w:rPr>
        <w:t xml:space="preserve">（提供承诺函原件并加盖供应商公章，格式自拟，内容含糊不清的作未提供处理，未提供作无效响应处理）</w:t>
      </w:r>
      <w:r>
        <w:rPr>
          <w:rFonts w:ascii="SimSun" w:hAnsi="SimSun" w:eastAsia="SimSun" w:cs="SimSun"/>
          <w:color w:val="000000"/>
          <w:sz w:val="22"/>
        </w:rPr>
        <w:t xml:space="preserve">。</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合同条款及格式</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甲方：（买方）南京交通职业技术学院</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数字化营销与直播基地建设</w:t>
      </w:r>
      <w:r>
        <w:rPr>
          <w:rFonts w:ascii="SimSun" w:hAnsi="SimSun" w:eastAsia="SimSun" w:cs="SimSun"/>
          <w:color w:val="000000"/>
          <w:sz w:val="21"/>
        </w:rPr>
        <w:t xml:space="preserve">项目采购结果，签署本合同。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标的名称：数字化营销与直播基地建设</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履行地点：南京交通职业技术学院内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履行方式：详见采购文件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包装方式：详见采购文件</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 （____________________元）人民币。</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乙方应按招标文件规定的时间向甲方提供使用货物(包含与货物相关的服务)的有关技术资料。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乙方保证所交付的货物（包含与货物相关的服务）的所有权完全属于乙方且无任何抵押、查封等产权瑕疵。</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本项目要求合同签订后5个工作日内，乙方提供合同金额的5%的履约保证金，质保期满后无任何质量问题全额退还履约保证金。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履约保证金可采用银行转账、银行保函等非现金形式提交。</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乙方不得将合同标的分包给他人履行。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1、设备部分付款方式：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（1）合同签订后，甲方收到履约保证金后向乙方支付合同金额30%的预付款；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（2）设备全部到货、安装到位且开始试运行后，甲方向乙方支付合同金额40%；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（3）项目验收合格且正常运行后支付剩余30%。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付款前乙方应提供合规专票，否则甲方有权不支付对应款项。</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以上均不计息。</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2、基础装修部分付款方式：</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①项目无预付款;</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②项目整体竣工并通过验收后30个工作日内，甲方向乙方支付基础装修部分合同金额的80%;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③基础装修部分审计完毕后，付至审定结算价(全额发票)的100%。</w:t>
      </w:r>
      <w:r/>
    </w:p>
    <w:p>
      <w:pPr>
        <w:ind w:left="0" w:right="181"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以上均不计息。</w:t>
      </w:r>
      <w:r/>
    </w:p>
    <w:p>
      <w:pPr>
        <w:ind w:left="0" w:right="0" w:firstLine="44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注：每次付款的同时必须提供符合国家规定的增值税发票。</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十、质量保修范围和保修期及售后服务</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乙方应按招标文件规定的货物性能、技术要求、质量标准向甲方提供未经使用的全新产品。</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乙方提供的货物在质保期内因货物本身的质量问题发生故障，乙方应负责免费更换。对达不到技术要求者，根据实际情况，经双方协商可按以下方式处理：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更换：由乙方承担所发生的全部费用。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贬值处理：由甲乙双方合议定价。</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退货处理：乙方应退还甲方支付的合同款，同时应承担该货物的直接费用（运输、保险、检验、货款利息及银行手续费等）。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如在使用过程中发生质量问题，乙方应在接到甲方通知后</w:t>
      </w:r>
      <w:r>
        <w:rPr>
          <w:rFonts w:ascii="SimSun" w:hAnsi="SimSun" w:eastAsia="SimSun" w:cs="SimSun"/>
          <w:color w:val="000000"/>
          <w:sz w:val="21"/>
          <w:u w:val="single"/>
        </w:rPr>
        <w:t xml:space="preserve"> 4 </w:t>
      </w:r>
      <w:r>
        <w:rPr>
          <w:rFonts w:ascii="SimSun" w:hAnsi="SimSun" w:eastAsia="SimSun" w:cs="SimSun"/>
          <w:color w:val="000000"/>
          <w:sz w:val="21"/>
        </w:rPr>
        <w:t xml:space="preserve">小时内到达甲方现场。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质保期内，乙方应对货物出现的质量及安全问题负责处理解决并承担一切费用。</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质保期为自交货验收合格之日起</w:t>
      </w:r>
      <w:r>
        <w:rPr>
          <w:rFonts w:ascii="SimSun" w:hAnsi="SimSun" w:eastAsia="SimSun" w:cs="SimSun"/>
          <w:color w:val="000000"/>
          <w:sz w:val="21"/>
          <w:u w:val="single"/>
        </w:rPr>
        <w:t xml:space="preserve">（与乙方响应文件中承诺的质保期限一致）</w:t>
      </w:r>
      <w:r>
        <w:rPr>
          <w:rFonts w:ascii="SimSun" w:hAnsi="SimSun" w:eastAsia="SimSun" w:cs="SimSun"/>
          <w:color w:val="000000"/>
          <w:sz w:val="21"/>
        </w:rPr>
        <w:t xml:space="preserve">年，因人为因素出现的故障不在质保范围内。超过质保期的乙方负责终生维修，维修时只收取部件成本费。</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十一、项目验收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甲方依法组织履约验收工作。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对于实际使用人和甲方分离的项目，甲方邀请实际使用人参与验收。</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如有必要，甲方可邀请参加本项目投标的其他供应商或第三方专业机构及专家参与验收，相关意见将作为验收结论的参考。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十二、货物的包装、发运及运输</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使用说明书、质量检验证明书、随配附件和工具以及清单一并附于货物内。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乙方在货物发运手续办理完毕后24小时内或货到甲方48小时前通知甲方，以准备接货。</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货物在交付甲方前发生的风险均由乙方负责。</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 货物在规定的交付期限内由乙方送达甲方指定的地点视为交付，乙方同时需通知甲方货物已送达。</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甲方无正当理由拒收货物的，应向乙方偿付拒收货物总价款</w:t>
      </w:r>
      <w:r>
        <w:rPr>
          <w:rFonts w:ascii="SimSun" w:hAnsi="SimSun" w:eastAsia="SimSun" w:cs="SimSun"/>
          <w:color w:val="000000"/>
          <w:sz w:val="21"/>
          <w:u w:val="single"/>
        </w:rPr>
        <w:t xml:space="preserve"> 5% </w:t>
      </w:r>
      <w:r>
        <w:rPr>
          <w:rFonts w:ascii="SimSun" w:hAnsi="SimSun" w:eastAsia="SimSun" w:cs="SimSun"/>
          <w:color w:val="000000"/>
          <w:sz w:val="21"/>
        </w:rPr>
        <w:t xml:space="preserve">的违约金。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甲方无故逾期验收和办理货款支付手续的，应按逾期付款总额每日</w:t>
      </w:r>
      <w:r>
        <w:rPr>
          <w:rFonts w:ascii="SimSun" w:hAnsi="SimSun" w:eastAsia="SimSun" w:cs="SimSun"/>
          <w:color w:val="000000"/>
          <w:sz w:val="21"/>
          <w:u w:val="single"/>
        </w:rPr>
        <w:t xml:space="preserve">  3‰  </w:t>
      </w:r>
      <w:r>
        <w:rPr>
          <w:rFonts w:ascii="SimSun" w:hAnsi="SimSun" w:eastAsia="SimSun" w:cs="SimSun"/>
          <w:color w:val="000000"/>
          <w:sz w:val="21"/>
        </w:rPr>
        <w:t xml:space="preserve">向乙方支付违约金。</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乙方逾期交付货物的，应按逾期交货总额每日</w:t>
      </w:r>
      <w:r>
        <w:rPr>
          <w:rFonts w:ascii="SimSun" w:hAnsi="SimSun" w:eastAsia="SimSun" w:cs="SimSun"/>
          <w:color w:val="000000"/>
          <w:sz w:val="21"/>
          <w:u w:val="single"/>
        </w:rPr>
        <w:t xml:space="preserve">  3‰  </w:t>
      </w:r>
      <w:r>
        <w:rPr>
          <w:rFonts w:ascii="SimSun" w:hAnsi="SimSun" w:eastAsia="SimSun" w:cs="SimSun"/>
          <w:color w:val="000000"/>
          <w:sz w:val="21"/>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1"/>
          <w:u w:val="single"/>
        </w:rPr>
        <w:t xml:space="preserve"> 20%  </w:t>
      </w:r>
      <w:r>
        <w:rPr>
          <w:rFonts w:ascii="SimSun" w:hAnsi="SimSun" w:eastAsia="SimSun" w:cs="SimSun"/>
          <w:color w:val="000000"/>
          <w:sz w:val="21"/>
        </w:rPr>
        <w:t xml:space="preserve">的违约金。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乙方签订合同后3个工作日内必须将与响应文件一致的参数的设备（交互式VR全景虚拟直播设备（三屏双机位））提供给甲方审核，如提供的设备参数无法与投标响应时提供的一致，则收到甲方整改通知书后15日内进行整改，整改不符合要求的，甲方有权解除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十四、甲方的权利与义务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14.1甲方有权全程监督乙方货物供货、配套装饰装修施工全过程，对规格、材质、工艺不符合合同约定的，有权退回货物或要求乙方限期整改、无偿更换返工。</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14.2甲方有权查验进场货物、装修主材，核查产品合格证、检测报告等资料，必要时委托第三方抽检；检测不合格的，相关费用由乙方承担。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14.3甲方有权组织阶段性验收及整体竣工验收，不合格部分不予验收，并暂缓支付相应款项。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14.4甲方有权要求乙方更换履职不力的项目现场管理人员。</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14.5项目变更须经甲方书面确认，甲方有权否决乙方擅自调整供货内容、主材及施工方案的行为。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14.6乙方出现工期延误、质量缺陷、违规施工等情形，甲方有权按合同约定追究违约责任；质保期内乙方拒不履行维保义务的，甲方可委托第三方处置，费用由乙方承担。</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14.7甲方应按合同约定支付项目款项。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14.8甲方应及时组织技术交底、材料样板及深化方案确认，并按期组织验收。</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十五、乙方的权利与义务 </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15.1甲方依约提供施工条件、按期付款的情况下，有权要求甲方及时开展交底、样板确认及验收工作。</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15.2按合同要求供应合格货物，承担运输、装卸、成品保护，交付前风险由乙方承担，并随货提供完整质量资料。</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15.3落实安全生产与文明施工，承担施工期间安全事故及第三方损害全部责任，及时清运施工垃圾。</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15.4未经甲方书面同意，不得擅自变更供货清单、材料规格及施工工艺。</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15.5完工后提交全套供货及竣工资料，配合竣工验收，对验收缺陷限期无偿整改。</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15.6按合同约定履行货物及装饰工程质保维保义务。</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十六、不可抗力事件处理</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在合同有效期内，任何一方因不可抗力事件导致不能履行合同，则合同履行期可延长，其延长期与不可抗力影响期相同。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不可抗力事件发生后，应立即通知对方并寄送有关权威机构出具的证明。</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不可抗力事件延续120天以上，双方应通过友好协商确定是否继续履行合同。</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十七、解决争议的方法</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甲乙双方因合同签订、履行而发生的一切争议，应通过友好协商解决。协商不成的由甲方住所地人民法院管辖。</w:t>
      </w:r>
      <w:r/>
    </w:p>
    <w:p>
      <w:pPr>
        <w:ind w:left="0" w:right="0" w:firstLine="42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十八、合同生效及其它</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本合同经双方签字并盖章后生效。</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本合同未尽事宜，遵照《中华人民共和国民法典》《中华人民共和国政府采购法》有关条文执行。</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本合同正本一式肆份，具有同等法律效力，甲方、乙方各执两份。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日期：</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 标 文 件</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名 称：</w:t>
      </w:r>
      <w:r>
        <w:rPr>
          <w:rFonts w:ascii="SimSun" w:hAnsi="SimSun" w:eastAsia="SimSun" w:cs="SimSun"/>
          <w:b/>
          <w:color w:val="000000"/>
          <w:sz w:val="32"/>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编 号：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 ：</w:t>
      </w:r>
      <w:r>
        <w:rPr>
          <w:rFonts w:ascii="SimSun" w:hAnsi="SimSun" w:eastAsia="SimSun" w:cs="SimSun"/>
          <w:color w:val="000000"/>
          <w:sz w:val="28"/>
          <w:u w:val="single"/>
        </w:rPr>
        <w:t xml:space="preserve">（加盖CA电子公章）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法人（授权代表）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资格性和符合性检查响应对照及评分索引表</w:t>
      </w:r>
      <w:r/>
    </w:p>
    <w:p>
      <w:pPr>
        <w:ind w:left="0" w:right="0" w:firstLine="0"/>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供应商全称（加盖公章）：</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87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资格性和符合性检查响应内容</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（填是或者否）</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投标文件中的页码位置</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5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 投标函</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投标函</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致：南京交通职业技术学院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数字化营销与直播基地建设</w:t>
      </w:r>
      <w:r>
        <w:rPr>
          <w:rFonts w:ascii="SimSun" w:hAnsi="SimSun" w:eastAsia="SimSun" w:cs="SimSun"/>
          <w:color w:val="000000"/>
          <w:sz w:val="21"/>
        </w:rPr>
        <w:t xml:space="preserve">（项目编号：）的招标文件，正式授权下述签字人____________（姓名和职务）代表我方____________（供应商的名称），全权处理本次项目投标的有关事宜。</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据此函，供应商宣布同意如下：</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1.按招标文件规定的各项要求，向买方提供所需货物与服务。</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2.我们完全理解贵方不一定将合同授予最低报价的供应商。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5.如果在开标后规定的投标有效期内撤回投标或中标后拒绝签订合同，我们的投标保证金可被贵方没收。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6.同意向贵方提供贵方可能另外要求的与投标有关的任何证据或资料，并保证我方已提供和将要提供的文件是真实的、准确的。</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7.一旦我方中标,我方将根据招标文件的规定，严格履行合同的责任和义务,并保证在招标文件规定的时间完成项目，交付买方验收、使用。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8.一旦我方中标,我方承诺合同签订后所提供产品将等于或优于投标时所响应的产品，并满足采购人要求。</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9.遵守招标文件中要求的收费项目和标准。</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10.与本投标有关的正式通讯地址为：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账户：</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 投标一览表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投标一览表</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供应商全称（加盖公章）：</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项目名称：数字化营销与直播基地建设</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增值税率</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left="0" w:right="0" w:firstLine="25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（填写“是”或“否）</w:t>
            </w:r>
            <w:r/>
          </w:p>
        </w:tc>
      </w:tr>
    </w:tbl>
    <w:p>
      <w:pPr>
        <w:ind w:left="0" w:right="0" w:firstLine="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w:t>
      </w:r>
      <w:r/>
    </w:p>
    <w:p>
      <w:pPr>
        <w:ind w:left="0" w:right="0" w:firstLine="58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1、“供应商是否属于小微型企业”栏内填写“是”或“否”。如填写“是”，供应商需提供《中小企业声明函》、《残疾人福利性单位声明函》、《属于监狱企业的证明文件》。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2、投标报价不得高于最高限价，超过最高限价将否决投标。报价保留小数点后两位。</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6.3分项报价表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投标分项报价表</w:t>
        <w:br/>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top"/>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top"/>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4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投标人为本采购项目提供的符合本国产品标准的产品成本之和占提供的全部产品成本之和的比例为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top"/>
            <w:textDirection w:val="lrTb"/>
            <w:noWrap w:val="false"/>
          </w:tcPr>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2.“投标分项报价表”中“投标总报价”数额应当与“开标一览表”中“投标总报价”数额一致。</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3.供应商需认真填写本报价表，尤其注意规格型号的准确填写。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4.项目经办人可以根据项目实际需要对表格结构进行调整。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5.本项目预算130.88万元，最高限价130.88万元。其中，基础装修限价28.908262万元，超过28.908262万元视为无效投标，供应商须在分项报价表中列明基础装修总价。</w:t>
      </w:r>
      <w:r/>
    </w:p>
    <w:p>
      <w:pPr>
        <w:ind w:left="0" w:right="0" w:firstLine="384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w:t>
      </w:r>
      <w:r/>
    </w:p>
    <w:p>
      <w:pPr>
        <w:ind w:left="0" w:right="0" w:firstLine="384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法定代表人（授权代表）签字：</w:t>
      </w:r>
      <w:r/>
    </w:p>
    <w:p>
      <w:pPr>
        <w:ind w:left="0" w:right="0" w:firstLine="4320"/>
        <w:jc w:val="right"/>
        <w:spacing w:before="5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320"/>
        <w:jc w:val="right"/>
        <w:spacing w:before="50" w:after="12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 商务（服务）条款响应及偏离表</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商务（服务）条款响应及偏离表</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项目名称：数字化营销与直播基地建设</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564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792" w:right="0" w:hanging="7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1．供应商应当逐条对照招标文件合同条款，就投标文件对合同条款存在的偏差与例外逐条做出说明；</w:t>
      </w:r>
      <w:r/>
    </w:p>
    <w:p>
      <w:pPr>
        <w:ind w:left="0" w:right="0" w:firstLine="42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2．如投标文件对合同条款无任何偏差，供应商仅需在本偏离表中填写“无偏离”即可。</w:t>
      </w:r>
      <w:r/>
    </w:p>
    <w:p>
      <w:pPr>
        <w:ind w:left="0" w:right="0" w:firstLine="42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供应商未填写该表则表示完全满足招标文件合同条款要求。</w:t>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6.5 技术参数响应及偏离表</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技术参数响应及偏离表</w:t>
      </w:r>
      <w:r/>
    </w:p>
    <w:p>
      <w:pPr>
        <w:ind w:left="0" w:right="0" w:firstLine="0"/>
        <w:spacing w:before="12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供应商全称（公章): </w:t>
      </w:r>
      <w:r/>
    </w:p>
    <w:p>
      <w:pPr>
        <w:ind w:left="0" w:right="0" w:firstLine="0"/>
        <w:spacing w:before="12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项目名称：数字化营销与直播基地建设</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300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00"/>
        <w:jc w:val="right"/>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08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注：1．供应商应当逐条对照招标文件技术条款，就投标文件对技术条款存在的偏差与例外逐条做出说明；</w:t>
      </w:r>
      <w:r/>
    </w:p>
    <w:p>
      <w:pPr>
        <w:ind w:left="0" w:right="0" w:firstLine="0"/>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2．如投标文件对技术条款无任何偏差，供应商仅需在本偏离表中填写“无偏离”即可。</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3.供应商未填写该表则表示完全满足招标文件技术条款要求。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 业绩情况表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84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合同签订单位联系人</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合同签订单位联系电话</w:t>
            </w:r>
            <w:r/>
          </w:p>
        </w:tc>
      </w:tr>
      <w:tr>
        <w:trPr>
          <w:trHeight w:val="11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此表格式可根据评分准则要求进行调整，并将要求提供的证明材料扫描件附后</w:t>
      </w:r>
      <w:r>
        <w:rPr>
          <w:rFonts w:ascii="SimSun" w:hAnsi="SimSun" w:eastAsia="SimSun" w:cs="SimSun"/>
          <w:color w:val="000000"/>
          <w:sz w:val="24"/>
        </w:rPr>
        <w:t xml:space="preserve">。</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 人员配备表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88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相关证书</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相关经验</w:t>
            </w:r>
            <w:r/>
          </w:p>
        </w:tc>
      </w:tr>
      <w:tr>
        <w:trPr>
          <w:trHeight w:val="10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6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9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spacing w:before="0" w:after="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此表格式可根据评分准则要求进行调整，并将要求提供的证明材料扫描件附后。</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6.8 技术方案</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6.9 供应商认为有必要提供的文件材料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法定代表人授权委托书</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本授权书声明：____________（供应商名称）授权________________（被授权人的姓名、职务）为我方就</w:t>
      </w:r>
      <w:r>
        <w:rPr>
          <w:rFonts w:ascii="SimSun" w:hAnsi="SimSun" w:eastAsia="SimSun" w:cs="SimSun"/>
          <w:color w:val="000000"/>
          <w:sz w:val="21"/>
          <w:u w:val="single"/>
        </w:rPr>
        <w:t xml:space="preserve">数字化营销与直播基地建设</w:t>
      </w:r>
      <w:r>
        <w:rPr>
          <w:rFonts w:ascii="SimSun" w:hAnsi="SimSun" w:eastAsia="SimSun" w:cs="SimSun"/>
          <w:color w:val="000000"/>
          <w:sz w:val="21"/>
        </w:rPr>
        <w:t xml:space="preserve">（项目编号：）采购活动的合法代理人，以本单位名义全权处理一切与该项目采购有关的事务。</w:t>
      </w:r>
      <w:r/>
    </w:p>
    <w:p>
      <w:pPr>
        <w:ind w:left="0" w:right="0" w:firstLine="482"/>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授权单位盖章：_________________________________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法人签字：_____________________________________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代理人（被授权人）签字：_______________________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职务：_____________________________________</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spacing w:before="0" w:after="0" w:line="31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注：代理人应持本授权书参加投标，并提供一份原件在投标文件中。</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附：法人身份证扫描件（需同时提供正面及背面）</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法人身份证扫描件背面</w:t>
            </w:r>
            <w:r/>
          </w:p>
        </w:tc>
      </w:tr>
    </w:tbl>
    <w:p>
      <w:pPr>
        <w:ind w:left="0" w:right="0" w:firstLine="48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附：委托代理人身份证扫描件（需同时提供正面及背面）</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代理人身份证扫描件正面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代理人身份证扫描件背面</w:t>
            </w:r>
            <w:r/>
          </w:p>
        </w:tc>
      </w:tr>
    </w:tbl>
    <w:p>
      <w:pPr>
        <w:ind w:left="0" w:right="0" w:firstLine="0"/>
        <w:jc w:val="both"/>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委托代理人社保证明材料：</w:t>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 具备履行合同所必需的设备和专业技术能力的书面声明</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我公司郑重声明：我公司具备履行本项采购合同所必需的设备和专业技术能力，为履行本项采购合同我公司具备如下主要设备和主要专业技术能力：</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w:t>
      </w:r>
      <w:r/>
    </w:p>
    <w:p>
      <w:pPr>
        <w:ind w:left="0" w:right="0" w:firstLine="49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法定代表人（被授权人）签字：</w:t>
      </w:r>
      <w:r/>
    </w:p>
    <w:p>
      <w:pPr>
        <w:ind w:left="0" w:right="0" w:firstLine="43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 无违法违规记录声明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本单位参加政府采购活动近三年内，在经营活动中没有因违法经营受到刑事处罚或责令停产停业、吊销许可证或者执照、较大数额等行政处罚。</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法定代表人（被授权人）签字：</w:t>
      </w:r>
      <w:r/>
    </w:p>
    <w:p>
      <w:pPr>
        <w:ind w:left="0" w:right="0" w:firstLine="40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w:t>
      </w:r>
      <w:r>
        <w:rPr>
          <w:rFonts w:ascii="SimSun" w:hAnsi="SimSun" w:eastAsia="SimSun" w:cs="SimSun"/>
          <w:color w:val="000000"/>
          <w:sz w:val="21"/>
        </w:rPr>
        <w:t xml:space="preserve"> </w:t>
      </w:r>
      <w:r>
        <w:rPr>
          <w:rFonts w:ascii="SimSun" w:hAnsi="SimSun" w:eastAsia="SimSun" w:cs="SimSun"/>
          <w:b/>
          <w:color w:val="000000"/>
          <w:sz w:val="24"/>
        </w:rPr>
        <w:t xml:space="preserve">联合体协议（参考格式）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6"/>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315" w:lineRule="atLeast"/>
        <w:tabs>
          <w:tab w:val="left" w:pos="5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315" w:lineRule="atLeast"/>
        <w:tabs>
          <w:tab w:val="left" w:pos="5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备注：本招标文件中要求加盖CA电子签章的地方，仅需加盖牵头单位的CA电子签章，联合体协议须加盖各供应商的公章。</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供应商若符合相关要求，请提供企业声明函。</w:t>
      </w:r>
      <w:r/>
    </w:p>
    <w:p>
      <w:pPr>
        <w:ind w:left="0" w:right="0" w:firstLine="48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企业声明函格式</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中小企业声明函（货物）</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本公司（联合体）郑重声明，根据《政府采购促进中小企业发展管理办法》（财库﹝2020﹞46号）的规定，本公司（联合体）</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参加</w:t>
      </w:r>
      <w:r>
        <w:rPr>
          <w:rFonts w:ascii="SimSun" w:hAnsi="SimSun" w:eastAsia="SimSun" w:cs="SimSun"/>
          <w:color w:val="000000"/>
          <w:spacing w:val="-5"/>
          <w:sz w:val="21"/>
          <w:u w:val="single"/>
        </w:rPr>
        <w:t xml:space="preserve">（单位名称）</w:t>
      </w:r>
      <w:r>
        <w:rPr>
          <w:rFonts w:ascii="SimSun" w:hAnsi="SimSun" w:eastAsia="SimSun" w:cs="SimSun"/>
          <w:color w:val="000000"/>
          <w:spacing w:val="-5"/>
          <w:sz w:val="21"/>
        </w:rPr>
        <w:t xml:space="preserve">的</w:t>
      </w:r>
      <w:r>
        <w:rPr>
          <w:rFonts w:ascii="SimSun" w:hAnsi="SimSun" w:eastAsia="SimSun" w:cs="SimSun"/>
          <w:color w:val="000000"/>
          <w:spacing w:val="-5"/>
          <w:sz w:val="21"/>
          <w:u w:val="single"/>
        </w:rPr>
        <w:t xml:space="preserve">（项目名称）</w:t>
      </w:r>
      <w:r>
        <w:rPr>
          <w:rFonts w:ascii="SimSun" w:hAnsi="SimSun" w:eastAsia="SimSun" w:cs="SimSun"/>
          <w:color w:val="000000"/>
          <w:spacing w:val="-5"/>
          <w:sz w:val="21"/>
        </w:rPr>
        <w:t xml:space="preserve">采购活动，提供的货物全部由符合政策要求的中小企业制造。相关企业（含联合体中的中小企业、签订分包意向协议的中小企业）的具体情况如下：</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w:t>
      </w:r>
      <w:r>
        <w:rPr>
          <w:rFonts w:ascii="SimSun" w:hAnsi="SimSun" w:eastAsia="SimSun" w:cs="SimSun"/>
          <w:color w:val="000000"/>
          <w:spacing w:val="-5"/>
          <w:sz w:val="21"/>
          <w:u w:val="single"/>
        </w:rPr>
        <w:t xml:space="preserve">（标的名称）</w:t>
      </w:r>
      <w:r>
        <w:rPr>
          <w:rFonts w:ascii="SimSun" w:hAnsi="SimSun" w:eastAsia="SimSun" w:cs="SimSun"/>
          <w:color w:val="000000"/>
          <w:spacing w:val="-5"/>
          <w:sz w:val="21"/>
        </w:rPr>
        <w:t xml:space="preserve">，属于</w:t>
      </w:r>
      <w:r>
        <w:rPr>
          <w:rFonts w:ascii="SimSun" w:hAnsi="SimSun" w:eastAsia="SimSun" w:cs="SimSun"/>
          <w:color w:val="000000"/>
          <w:spacing w:val="-5"/>
          <w:sz w:val="21"/>
          <w:u w:val="single"/>
        </w:rPr>
        <w:t xml:space="preserve">（招标文件中明确的所属行业）行业</w:t>
      </w:r>
      <w:r>
        <w:rPr>
          <w:rFonts w:ascii="SimSun" w:hAnsi="SimSun" w:eastAsia="SimSun" w:cs="SimSun"/>
          <w:color w:val="000000"/>
          <w:spacing w:val="-5"/>
          <w:sz w:val="21"/>
        </w:rPr>
        <w:t xml:space="preserve">；制造商为</w:t>
      </w:r>
      <w:r>
        <w:rPr>
          <w:rFonts w:ascii="SimSun" w:hAnsi="SimSun" w:eastAsia="SimSun" w:cs="SimSun"/>
          <w:color w:val="000000"/>
          <w:spacing w:val="-5"/>
          <w:sz w:val="21"/>
          <w:u w:val="single"/>
        </w:rPr>
        <w:t xml:space="preserve">（企业名称）</w:t>
      </w:r>
      <w:r>
        <w:rPr>
          <w:rFonts w:ascii="SimSun" w:hAnsi="SimSun" w:eastAsia="SimSun" w:cs="SimSun"/>
          <w:color w:val="000000"/>
          <w:spacing w:val="-5"/>
          <w:sz w:val="21"/>
        </w:rPr>
        <w:t xml:space="preserve">，从业人员</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人，营业收入为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万元，资产总额为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万元，属于</w:t>
      </w:r>
      <w:r>
        <w:rPr>
          <w:rFonts w:ascii="SimSun" w:hAnsi="SimSun" w:eastAsia="SimSun" w:cs="SimSun"/>
          <w:color w:val="000000"/>
          <w:spacing w:val="-5"/>
          <w:sz w:val="21"/>
          <w:u w:val="single"/>
        </w:rPr>
        <w:t xml:space="preserve">      （中型企业、小型企业、微型企业）</w:t>
      </w:r>
      <w:r>
        <w:rPr>
          <w:rFonts w:ascii="SimSun" w:hAnsi="SimSun" w:eastAsia="SimSun" w:cs="SimSun"/>
          <w:color w:val="000000"/>
          <w:spacing w:val="-5"/>
          <w:sz w:val="21"/>
        </w:rPr>
        <w:t xml:space="preserve">；</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2.</w:t>
      </w:r>
      <w:r>
        <w:rPr>
          <w:rFonts w:ascii="SimSun" w:hAnsi="SimSun" w:eastAsia="SimSun" w:cs="SimSun"/>
          <w:color w:val="000000"/>
          <w:spacing w:val="-5"/>
          <w:sz w:val="21"/>
          <w:u w:val="single"/>
        </w:rPr>
        <w:t xml:space="preserve">（（标的名称）</w:t>
      </w:r>
      <w:r>
        <w:rPr>
          <w:rFonts w:ascii="SimSun" w:hAnsi="SimSun" w:eastAsia="SimSun" w:cs="SimSun"/>
          <w:color w:val="000000"/>
          <w:spacing w:val="-5"/>
          <w:sz w:val="21"/>
        </w:rPr>
        <w:t xml:space="preserve">，属于</w:t>
      </w:r>
      <w:r>
        <w:rPr>
          <w:rFonts w:ascii="SimSun" w:hAnsi="SimSun" w:eastAsia="SimSun" w:cs="SimSun"/>
          <w:color w:val="000000"/>
          <w:spacing w:val="-5"/>
          <w:sz w:val="21"/>
          <w:u w:val="single"/>
        </w:rPr>
        <w:t xml:space="preserve">（招标文件中明确的所属行业）行业</w:t>
      </w:r>
      <w:r>
        <w:rPr>
          <w:rFonts w:ascii="SimSun" w:hAnsi="SimSun" w:eastAsia="SimSun" w:cs="SimSun"/>
          <w:color w:val="000000"/>
          <w:spacing w:val="-5"/>
          <w:sz w:val="21"/>
        </w:rPr>
        <w:t xml:space="preserve">；制造商为</w:t>
      </w:r>
      <w:r>
        <w:rPr>
          <w:rFonts w:ascii="SimSun" w:hAnsi="SimSun" w:eastAsia="SimSun" w:cs="SimSun"/>
          <w:color w:val="000000"/>
          <w:spacing w:val="-5"/>
          <w:sz w:val="21"/>
          <w:u w:val="single"/>
        </w:rPr>
        <w:t xml:space="preserve">（企业名称）</w:t>
      </w:r>
      <w:r>
        <w:rPr>
          <w:rFonts w:ascii="SimSun" w:hAnsi="SimSun" w:eastAsia="SimSun" w:cs="SimSun"/>
          <w:color w:val="000000"/>
          <w:spacing w:val="-5"/>
          <w:sz w:val="21"/>
        </w:rPr>
        <w:t xml:space="preserve">，从业人员</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人，营业收入为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万元，资产总额为</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万元，属于</w:t>
      </w:r>
      <w:r>
        <w:rPr>
          <w:rFonts w:ascii="SimSun" w:hAnsi="SimSun" w:eastAsia="SimSun" w:cs="SimSun"/>
          <w:color w:val="000000"/>
          <w:spacing w:val="-5"/>
          <w:sz w:val="21"/>
          <w:u w:val="single"/>
        </w:rPr>
        <w:t xml:space="preserve">      （中型企业、小型企业、微型企业）</w:t>
      </w:r>
      <w:r>
        <w:rPr>
          <w:rFonts w:ascii="SimSun" w:hAnsi="SimSun" w:eastAsia="SimSun" w:cs="SimSun"/>
          <w:color w:val="000000"/>
          <w:spacing w:val="-5"/>
          <w:sz w:val="21"/>
        </w:rPr>
        <w:t xml:space="preserve">；</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以上企业，不属于大企业的分支机构，不存在控股股东为大企业的情形，也不存在与大企业的负责人为同一人的情形。</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本企业对上述声明内容的真实性负责。如有虚假，将依法承担相应责任。</w:t>
      </w:r>
      <w:r/>
    </w:p>
    <w:p>
      <w:pPr>
        <w:ind w:left="0" w:right="208" w:firstLine="396"/>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8" w:firstLine="5520"/>
        <w:spacing w:before="0" w:after="0" w:line="315" w:lineRule="atLeast"/>
        <w:tabs>
          <w:tab w:val="left" w:pos="2429" w:leader="none"/>
          <w:tab w:val="left" w:pos="3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企业名称（盖章）：</w:t>
      </w:r>
      <w:r/>
    </w:p>
    <w:p>
      <w:pPr>
        <w:ind w:left="0" w:right="0" w:firstLine="59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日期：</w:t>
      </w: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 残疾人福利性单位声明函</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本单位郑重声明，根据《财政部 </w:t>
      </w:r>
      <w:r>
        <w:rPr>
          <w:rFonts w:ascii="SimSun" w:hAnsi="SimSun" w:eastAsia="SimSun" w:cs="SimSun"/>
          <w:color w:val="000000"/>
          <w:sz w:val="21"/>
        </w:rPr>
        <w:t xml:space="preserve">民政部中国残疾人联合会关于促进残疾人就业政府采</w:t>
      </w:r>
      <w:r>
        <w:rPr>
          <w:rFonts w:ascii="SimSun" w:hAnsi="SimSun" w:eastAsia="SimSun" w:cs="SimSun"/>
          <w:color w:val="000000"/>
          <w:spacing w:val="-3"/>
          <w:sz w:val="21"/>
        </w:rPr>
        <w:t xml:space="preserve">购政策的通知》（财库〔2017〕</w:t>
      </w:r>
      <w:r>
        <w:rPr>
          <w:rFonts w:ascii="SimSun" w:hAnsi="SimSun" w:eastAsia="SimSun" w:cs="SimSun"/>
          <w:color w:val="000000"/>
          <w:sz w:val="21"/>
        </w:rPr>
        <w:t xml:space="preserve">141号）的规定，本单位为符合条件的残疾人福利性单位，</w:t>
      </w:r>
      <w:r>
        <w:rPr>
          <w:rFonts w:ascii="SimSun" w:hAnsi="SimSun" w:eastAsia="SimSun" w:cs="SimSun"/>
          <w:color w:val="000000"/>
          <w:spacing w:val="-2"/>
          <w:sz w:val="21"/>
        </w:rPr>
        <w:t xml:space="preserve">且本单位参加</w:t>
      </w:r>
      <w:r>
        <w:rPr>
          <w:rFonts w:ascii="SimSun" w:hAnsi="SimSun" w:eastAsia="SimSun" w:cs="SimSun"/>
          <w:color w:val="000000"/>
          <w:spacing w:val="-2"/>
          <w:sz w:val="21"/>
          <w:u w:val="single"/>
        </w:rPr>
        <w:tab/>
      </w:r>
      <w:r>
        <w:rPr>
          <w:rFonts w:ascii="SimSun" w:hAnsi="SimSun" w:eastAsia="SimSun" w:cs="SimSun"/>
          <w:color w:val="000000"/>
          <w:spacing w:val="-1"/>
          <w:sz w:val="21"/>
        </w:rPr>
        <w:t xml:space="preserve">单位的</w:t>
      </w:r>
      <w:r>
        <w:rPr>
          <w:rFonts w:ascii="SimSun" w:hAnsi="SimSun" w:eastAsia="SimSun" w:cs="SimSun"/>
          <w:color w:val="000000"/>
          <w:spacing w:val="-1"/>
          <w:sz w:val="21"/>
          <w:u w:val="single"/>
        </w:rPr>
        <w:tab/>
      </w:r>
      <w:r>
        <w:rPr>
          <w:rFonts w:ascii="SimSun" w:hAnsi="SimSun" w:eastAsia="SimSun" w:cs="SimSun"/>
          <w:color w:val="000000"/>
          <w:spacing w:val="-5"/>
          <w:sz w:val="21"/>
        </w:rPr>
        <w:t xml:space="preserve">项目采购活动提供本单位制造的货物（由本单位承担工程</w:t>
      </w:r>
      <w:r/>
    </w:p>
    <w:p>
      <w:pPr>
        <w:ind w:left="0" w:right="0" w:firstLine="47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/提供服务），或者提供其他残疾人福利性单位制造的货物（不包括使用非残疾人福利性单</w:t>
      </w:r>
      <w:r>
        <w:rPr>
          <w:rFonts w:ascii="SimSun" w:hAnsi="SimSun" w:eastAsia="SimSun" w:cs="SimSun"/>
          <w:color w:val="000000"/>
          <w:sz w:val="21"/>
        </w:rPr>
        <w:t xml:space="preserve">位注册商标的货物）。</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0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111" w:right="437" w:firstLine="403"/>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4111" w:right="437" w:firstLine="403"/>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rPr>
          <w:rFonts w:ascii="SimSun" w:hAnsi="SimSun" w:eastAsia="SimSun" w:cs="SimSun"/>
          <w:color w:val="000000"/>
          <w:spacing w:val="-3"/>
          <w:sz w:val="21"/>
        </w:rPr>
        <w:t xml:space="preserve">日</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属于监狱企业的证明文件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 明文件）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节能产品认证文件</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（提供产品在《节能产品政府采购清单》中相应的页面）</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4"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环境标志产品认证文件</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（提供产品在《环境标志产品政府采购清单》中相应的页面）</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关于符合本国产品标准的声明函</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1.（产品名称1）1，生产厂为（厂名）2，厂址为（生产厂址）。 / 的中国境内生产的组件成本占比≥  /  3。  /  的  /  4在中国境内生产。  /  的  /  5在中国境内完成。</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2.（产品名称2），生产厂为（厂名），厂址为（生产厂址）。 /  的中国境内生产的组件成本占比≥  /  。  /  的  /  在中国境内生产。  /  的  /  在中国境内完成。</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本公司（单位）对上述声明内容的真实性负责。如有虚假，愿承担相应法律责任。</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公司（单位）名称：</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日期：___年____月____日</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__________________</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1.产品如有型号，请在“产品名称”栏一并填写。</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2.生产厂名与厂址应与生产厂营业执照载明的相关信息保持一致。</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3.该产品的中国境内生产的组件成本占比相关要求实施前，“规定比例”栏可不填，下同。</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4.该产品的关键组件要求实施前，“关键组件”栏可不填，下同。</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5.该产品的关键工序要求实施前，“关键工序”栏可不填，下同。</w:t>
      </w:r>
      <w:r/>
    </w:p>
    <w:p>
      <w:pPr>
        <w:ind w:left="0" w:right="0" w:firstLine="448"/>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6.《声明函》中标注“  /  ”的地方无需填写。</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w:t>
      </w:r>
      <w:r>
        <w:rPr>
          <w:rFonts w:ascii="SimSun" w:hAnsi="SimSun" w:eastAsia="SimSun" w:cs="SimSun"/>
          <w:b/>
          <w:color w:val="000000"/>
          <w:sz w:val="22"/>
        </w:rPr>
        <w:t xml:space="preserve">★</w:t>
      </w:r>
      <w:r>
        <w:rPr>
          <w:rFonts w:ascii="SimSun" w:hAnsi="SimSun" w:eastAsia="SimSun" w:cs="SimSun"/>
          <w:b/>
          <w:color w:val="000000"/>
          <w:sz w:val="24"/>
        </w:rPr>
        <w:t xml:space="preserve">承诺函响应</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致：南京交通职业技术学院</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我单位郑重承诺满足以下要求：</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我单位在货物提交给采购人，采购人完成数量、规格验收后，应在3天内派技术人员到现场进行系统的安装和调试，7天内完成所有系统的功能调试和性能测试；性能满足中标单位的响应文件的软硬件参数要求后，采购人签字确认。</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★2、调试30天后仍不满足性能指标要求，则采购人有权退回货物，由此引起的风险，由我单位承担。</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★3、提供三年免费质保期，质保期自货物最终验收合格并交付使用之日起计算。在质保期内提供免费保养服务。</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在质保期内接到报修电话后，在远程检测无法排除故障的情况下，检修人员及时到达现场处理。具体响应时间：10分钟以内响应，2小时内到达现场。若6小时内（自报修响应开始计算）依然无法完成维修，将在最短时间内增派工程师至现场进行维修或更换备用机。我单位承诺确保在任何复杂问题的情况下（除经过采购人认可的不可抗力因素之外），总体排除故障时间（自报修响应开始计算）控制在24小时内，确保系统正常运行。</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★5、施工负责人要求（1名）</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①我单位施工负责人不得同时在两个或者两个以上单位受聘或者执业；</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我单位施工负责人是非变更后无在建工程，或施工负责人是变更后无在建工程（必须原合同工期已满且变更备案之日已满6个月），或因非承包方原因致使工程项目停工或因故不能按期开工、且已办理了施工负责人解锁手续，或施工负责人有在建工程，但该在建工程与本次招标的工程属于同一工程项目、同一项目批文、同一施工地点分段发包或分期施工的情况且总的工程规模在施工负责人执业范围之内； </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③我单位施工负责人无行贿犯罪行为记录；或者有行贿犯罪行为记录，但自记录之日起已超过5年的。</w:t>
      </w:r>
      <w:r/>
    </w:p>
    <w:p>
      <w:pPr>
        <w:ind w:left="0" w:right="0" w:firstLine="442"/>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我单位签订合同后3个工作日内必须将与响应文件一致的参数的设备（交互式VR全景虚拟直播设备（三屏双机位））提供给采购人审核，如提供的设备参数无法与投标响应时提供的一致，则收到采购人整改通知书后15日内进行整改，整改不符合要求的，采购人有权解除合同。</w:t>
      </w:r>
      <w:r/>
    </w:p>
    <w:p>
      <w:pPr>
        <w:ind w:left="0" w:right="0" w:firstLine="448"/>
        <w:jc w:val="right"/>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48"/>
        <w:jc w:val="right"/>
        <w:spacing w:before="0" w:after="0" w:line="315" w:lineRule="atLeast"/>
        <w:tabs>
          <w:tab w:val="left" w:pos="2009" w:leader="none"/>
          <w:tab w:val="left" w:pos="35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供应商名称：(公章）</w:t>
      </w:r>
      <w:r/>
    </w:p>
    <w:p>
      <w:pPr>
        <w:ind w:left="0" w:right="0" w:firstLine="0"/>
        <w:jc w:val="right"/>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日期：___年____月____日</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附件9 质疑函范本</w:t>
      </w:r>
      <w:r/>
    </w:p>
    <w:p>
      <w:pPr>
        <w:ind w:left="0" w:right="0" w:firstLine="0"/>
        <w:spacing w:before="29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Unicode MS">
    <w:panose1 w:val="020B0604020202020204"/>
  </w:font>
  <w:font w:name="Microsoft New Tai Lue">
    <w:panose1 w:val="020B0502040204020203"/>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骆秋露</cp:lastModifiedBy>
  <cp:revision>3</cp:revision>
  <dcterms:created xsi:type="dcterms:W3CDTF">2026-08-20T07:47:19Z</dcterms:created>
  <dcterms:modified xsi:type="dcterms:W3CDTF">2026-08-20T08:36:18Z</dcterms:modified>
</cp:coreProperties>
</file>