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default" w:ascii="宋体" w:hAnsi="宋体" w:eastAsia="宋体" w:cs="宋体"/>
          <w:color w:val="auto"/>
          <w:spacing w:val="0"/>
          <w:sz w:val="24"/>
          <w:szCs w:val="24"/>
          <w:lang w:val="en-US" w:eastAsia="zh-CN"/>
        </w:rPr>
      </w:pPr>
      <w:r>
        <w:rPr>
          <w:rFonts w:hint="default" w:ascii="宋体" w:hAnsi="宋体" w:eastAsia="宋体" w:cs="宋体"/>
          <w:color w:val="auto"/>
          <w:spacing w:val="0"/>
          <w:sz w:val="24"/>
          <w:szCs w:val="24"/>
          <w:lang w:val="en-US" w:eastAsia="zh-CN"/>
        </w:rPr>
      </w:r>
      <w:r/>
    </w:p>
    <w:p>
      <w:pPr>
        <w:jc w:val="center"/>
        <w:spacing w:before="120" w:after="120" w:line="360" w:lineRule="auto"/>
        <w:rPr>
          <w:rFonts w:hint="eastAsia" w:ascii="宋体" w:hAnsi="宋体" w:eastAsia="宋体" w:cs="宋体"/>
          <w:b/>
          <w:color w:val="auto"/>
          <w:spacing w:val="0"/>
          <w:sz w:val="72"/>
          <w:szCs w:val="72"/>
        </w:rPr>
      </w:pPr>
      <w:r>
        <w:rPr>
          <w:rFonts w:hint="eastAsia" w:ascii="宋体" w:hAnsi="宋体" w:eastAsia="宋体" w:cs="宋体"/>
          <w:color w:val="auto"/>
          <w:spacing w:val="0"/>
          <w:sz w:val="24"/>
          <w:szCs w:val="24"/>
        </w:rPr>
        <w:t xml:space="preserve">   </w:t>
      </w:r>
      <w:r/>
    </w:p>
    <w:p>
      <w:pPr>
        <w:pStyle w:val="899"/>
        <w:ind w:firstLine="198"/>
        <w:jc w:val="center"/>
        <w:keepLines w:val="0"/>
        <w:keepNext w:val="0"/>
        <w:pageBreakBefore w:val="0"/>
        <w:spacing w:after="80"/>
        <w:widowControl/>
        <w:rPr>
          <w:rFonts w:hint="eastAsia" w:hAnsi="宋体"/>
          <w:b/>
          <w:color w:val="auto"/>
          <w:spacing w:val="0"/>
          <w:sz w:val="112"/>
          <w:szCs w:val="96"/>
          <w:lang w:eastAsia="zh-CN"/>
        </w:rPr>
      </w:pPr>
      <w:r>
        <w:rPr>
          <w:rFonts w:hint="eastAsia" w:hAnsi="宋体"/>
          <w:b/>
          <w:color w:val="auto"/>
          <w:spacing w:val="0"/>
          <w:sz w:val="72"/>
          <w:szCs w:val="72"/>
          <w:lang w:eastAsia="zh-CN"/>
        </w:rPr>
        <w:t xml:space="preserve">泰州市</w:t>
      </w:r>
      <w:r>
        <w:rPr>
          <w:rFonts w:hint="eastAsia" w:hAnsi="宋体"/>
          <w:b/>
          <w:color w:val="auto"/>
          <w:spacing w:val="0"/>
          <w:sz w:val="72"/>
          <w:szCs w:val="72"/>
          <w:lang w:val="en-US" w:eastAsia="zh-CN"/>
        </w:rPr>
        <w:t xml:space="preserve">海陵区</w:t>
      </w:r>
      <w:r>
        <w:rPr>
          <w:rFonts w:hint="eastAsia" w:hAnsi="宋体"/>
          <w:b/>
          <w:color w:val="auto"/>
          <w:spacing w:val="0"/>
          <w:sz w:val="72"/>
          <w:szCs w:val="72"/>
          <w:lang w:eastAsia="zh-CN"/>
        </w:rPr>
        <w:t xml:space="preserve">政府采购</w:t>
      </w:r>
      <w:r/>
    </w:p>
    <w:p>
      <w:pPr>
        <w:pStyle w:val="899"/>
        <w:jc w:val="center"/>
        <w:rPr>
          <w:rFonts w:hint="eastAsia" w:hAnsi="宋体"/>
          <w:b/>
          <w:color w:val="auto"/>
          <w:spacing w:val="0"/>
          <w:sz w:val="72"/>
          <w:szCs w:val="72"/>
          <w:lang w:eastAsia="zh-CN"/>
        </w:rPr>
        <w:outlineLvl w:val="0"/>
      </w:pPr>
      <w:r/>
      <w:bookmarkStart w:id="0" w:name="_Toc27410"/>
      <w:r/>
      <w:bookmarkStart w:id="1" w:name="_Toc18605"/>
      <w:r/>
      <w:bookmarkStart w:id="2" w:name="_Toc13386"/>
      <w:r>
        <w:rPr>
          <w:rFonts w:hint="eastAsia" w:hAnsi="宋体"/>
          <w:b/>
          <w:color w:val="auto"/>
          <w:spacing w:val="0"/>
          <w:sz w:val="72"/>
          <w:szCs w:val="72"/>
          <w:lang w:eastAsia="zh-CN"/>
        </w:rPr>
        <w:t xml:space="preserve">公开</w:t>
      </w:r>
      <w:bookmarkEnd w:id="0"/>
      <w:r/>
      <w:bookmarkEnd w:id="1"/>
      <w:r/>
      <w:bookmarkEnd w:id="2"/>
      <w:r/>
      <w:r/>
    </w:p>
    <w:p>
      <w:pPr>
        <w:pStyle w:val="899"/>
        <w:ind w:firstLine="198"/>
        <w:jc w:val="center"/>
        <w:spacing w:after="0" w:line="240" w:lineRule="auto"/>
        <w:rPr>
          <w:rFonts w:hint="eastAsia" w:hAnsi="宋体"/>
          <w:b/>
          <w:color w:val="auto"/>
          <w:spacing w:val="0"/>
          <w:sz w:val="72"/>
          <w:szCs w:val="72"/>
          <w:lang w:eastAsia="zh-CN"/>
        </w:rPr>
      </w:pPr>
      <w:r>
        <w:rPr>
          <w:rFonts w:hint="eastAsia" w:hAnsi="宋体"/>
          <w:b/>
          <w:color w:val="auto"/>
          <w:spacing w:val="0"/>
          <w:sz w:val="72"/>
          <w:szCs w:val="72"/>
          <w:lang w:eastAsia="zh-CN"/>
        </w:rPr>
        <w:t xml:space="preserve">招标文件</w:t>
      </w:r>
      <w:r/>
    </w:p>
    <w:p>
      <w:pPr>
        <w:pStyle w:val="885"/>
        <w:jc w:val="center"/>
        <w:rPr>
          <w:color w:val="auto"/>
          <w:spacing w:val="0"/>
        </w:rPr>
      </w:pPr>
      <w:r>
        <w:rPr>
          <w:rFonts w:hint="eastAsia"/>
          <w:color w:val="auto"/>
          <w:spacing w:val="0"/>
          <w:sz w:val="30"/>
          <w:szCs w:val="30"/>
          <w:lang w:eastAsia="zh-CN"/>
        </w:rPr>
        <w:t xml:space="preserve">（</w:t>
      </w:r>
      <w:r>
        <w:rPr>
          <w:rFonts w:hint="eastAsia" w:ascii="华文中宋" w:hAnsi="华文中宋" w:eastAsia="华文中宋"/>
          <w:bCs/>
          <w:color w:val="auto"/>
          <w:spacing w:val="0"/>
          <w:sz w:val="30"/>
        </w:rPr>
        <w:t xml:space="preserve">全流程电子化不见面开标</w:t>
      </w:r>
      <w:r>
        <w:rPr>
          <w:rFonts w:hint="eastAsia"/>
          <w:color w:val="auto"/>
          <w:spacing w:val="0"/>
          <w:sz w:val="30"/>
          <w:szCs w:val="30"/>
        </w:rPr>
        <w:t xml:space="preserve">）</w:t>
      </w:r>
      <w:r/>
    </w:p>
    <w:p>
      <w:pPr>
        <w:ind w:firstLine="840"/>
        <w:rPr>
          <w:rFonts w:hint="eastAsia" w:ascii="黑体" w:hAnsi="华文中宋" w:eastAsia="黑体"/>
          <w:bCs/>
          <w:color w:val="auto"/>
          <w:spacing w:val="0"/>
          <w:sz w:val="28"/>
          <w:szCs w:val="30"/>
        </w:rPr>
      </w:pPr>
      <w:r>
        <w:rPr>
          <w:rFonts w:hint="eastAsia" w:ascii="黑体" w:hAnsi="华文中宋" w:eastAsia="黑体"/>
          <w:bCs/>
          <w:color w:val="auto"/>
          <w:spacing w:val="0"/>
          <w:sz w:val="28"/>
          <w:szCs w:val="30"/>
        </w:rPr>
      </w:r>
      <w:r/>
    </w:p>
    <w:p>
      <w:pPr>
        <w:ind w:firstLine="840"/>
        <w:rPr>
          <w:rFonts w:hint="eastAsia" w:ascii="黑体" w:hAnsi="华文中宋" w:eastAsia="黑体"/>
          <w:bCs/>
          <w:color w:val="auto"/>
          <w:spacing w:val="0"/>
          <w:sz w:val="28"/>
          <w:szCs w:val="30"/>
        </w:rPr>
      </w:pPr>
      <w:r>
        <w:rPr>
          <w:rFonts w:hint="eastAsia" w:ascii="黑体" w:hAnsi="华文中宋" w:eastAsia="黑体"/>
          <w:bCs/>
          <w:color w:val="auto"/>
          <w:spacing w:val="0"/>
          <w:sz w:val="28"/>
          <w:szCs w:val="30"/>
        </w:rPr>
      </w:r>
      <w:r/>
    </w:p>
    <w:p>
      <w:pPr>
        <w:ind w:firstLine="840"/>
        <w:rPr>
          <w:rFonts w:hint="eastAsia" w:ascii="黑体" w:hAnsi="华文中宋" w:eastAsia="黑体"/>
          <w:bCs/>
          <w:color w:val="auto"/>
          <w:spacing w:val="0"/>
          <w:sz w:val="28"/>
          <w:szCs w:val="30"/>
          <w:highlight w:val="none"/>
          <w:lang w:eastAsia="zh-CN"/>
        </w:rPr>
      </w:pPr>
      <w:r/>
      <w:bookmarkStart w:id="3" w:name="_Toc15527"/>
      <w:r>
        <w:rPr>
          <w:rFonts w:hint="eastAsia" w:ascii="黑体" w:hAnsi="华文中宋" w:eastAsia="黑体"/>
          <w:bCs/>
          <w:color w:val="auto"/>
          <w:spacing w:val="0"/>
          <w:sz w:val="28"/>
          <w:szCs w:val="30"/>
        </w:rPr>
        <w:t xml:space="preserve">项目编号</w:t>
      </w:r>
      <w:r>
        <w:rPr>
          <w:rFonts w:hint="eastAsia" w:ascii="黑体" w:hAnsi="华文中宋" w:eastAsia="黑体"/>
          <w:bCs/>
          <w:color w:val="auto"/>
          <w:spacing w:val="0"/>
          <w:sz w:val="28"/>
          <w:szCs w:val="30"/>
          <w:highlight w:val="none"/>
        </w:rPr>
        <w:t xml:space="preserve">：</w:t>
      </w:r>
      <w:bookmarkEnd w:id="3"/>
      <w:r>
        <w:rPr>
          <w:rFonts w:hint="eastAsia" w:ascii="黑体" w:hAnsi="华文中宋" w:eastAsia="黑体"/>
          <w:bCs/>
          <w:color w:val="auto"/>
          <w:spacing w:val="0"/>
          <w:sz w:val="28"/>
          <w:szCs w:val="30"/>
          <w:highlight w:val="none"/>
          <w:lang w:eastAsia="zh-CN"/>
        </w:rPr>
        <w:t xml:space="preserve">JSZC-321202-XCZX-G2026-0012</w:t>
      </w:r>
      <w:r/>
    </w:p>
    <w:p>
      <w:pPr>
        <w:ind w:firstLine="840"/>
        <w:jc w:val="left"/>
        <w:spacing w:before="120" w:after="120" w:line="360" w:lineRule="auto"/>
        <w:rPr>
          <w:rFonts w:hint="eastAsia" w:ascii="宋体" w:hAnsi="宋体" w:eastAsia="宋体" w:cs="宋体"/>
          <w:color w:val="auto"/>
          <w:spacing w:val="0"/>
          <w:sz w:val="24"/>
          <w:szCs w:val="24"/>
        </w:rPr>
      </w:pPr>
      <w:r>
        <w:rPr>
          <w:rFonts w:hint="eastAsia" w:ascii="黑体" w:hAnsi="华文中宋" w:eastAsia="黑体"/>
          <w:bCs/>
          <w:color w:val="auto"/>
          <w:spacing w:val="0"/>
          <w:sz w:val="28"/>
          <w:szCs w:val="30"/>
        </w:rPr>
        <w:t xml:space="preserve">项目名称：</w:t>
      </w:r>
      <w:r>
        <w:rPr>
          <w:rFonts w:hint="eastAsia" w:ascii="黑体" w:hAnsi="华文中宋" w:eastAsia="黑体"/>
          <w:bCs/>
          <w:color w:val="auto"/>
          <w:spacing w:val="0"/>
          <w:sz w:val="28"/>
          <w:szCs w:val="30"/>
          <w:lang w:eastAsia="zh-CN"/>
        </w:rPr>
        <w:t xml:space="preserve">2026年至2027年海陵区城市照明长效管护</w:t>
      </w:r>
      <w:r/>
    </w:p>
    <w:p>
      <w:pPr>
        <w:ind w:firstLine="2249"/>
        <w:jc w:val="left"/>
        <w:spacing w:before="120" w:after="120" w:line="360" w:lineRule="auto"/>
        <w:rPr>
          <w:rFonts w:hint="eastAsia" w:ascii="宋体" w:hAnsi="宋体" w:eastAsia="宋体" w:cs="宋体"/>
          <w:b/>
          <w:bCs/>
          <w:color w:val="auto"/>
          <w:spacing w:val="0"/>
          <w:sz w:val="30"/>
          <w:szCs w:val="30"/>
        </w:rPr>
      </w:pPr>
      <w:r>
        <w:rPr>
          <w:rFonts w:hint="eastAsia" w:ascii="宋体" w:hAnsi="宋体" w:eastAsia="宋体" w:cs="宋体"/>
          <w:b/>
          <w:bCs/>
          <w:color w:val="auto"/>
          <w:spacing w:val="0"/>
          <w:sz w:val="30"/>
          <w:szCs w:val="30"/>
        </w:rPr>
      </w:r>
      <w:r/>
    </w:p>
    <w:p>
      <w:pPr>
        <w:ind w:firstLine="2249"/>
        <w:jc w:val="left"/>
        <w:spacing w:before="120" w:after="120" w:line="360" w:lineRule="auto"/>
        <w:rPr>
          <w:rFonts w:hint="eastAsia" w:ascii="宋体" w:hAnsi="宋体" w:eastAsia="宋体" w:cs="宋体"/>
          <w:color w:val="auto"/>
          <w:spacing w:val="0"/>
          <w:sz w:val="24"/>
          <w:szCs w:val="24"/>
        </w:rPr>
      </w:pPr>
      <w:r>
        <w:rPr>
          <w:rFonts w:hint="eastAsia" w:ascii="宋体" w:hAnsi="宋体" w:eastAsia="宋体" w:cs="宋体"/>
          <w:b/>
          <w:bCs/>
          <w:color w:val="auto"/>
          <w:spacing w:val="0"/>
          <w:sz w:val="30"/>
          <w:szCs w:val="30"/>
        </w:rPr>
        <w:t xml:space="preserve"> </w:t>
      </w:r>
      <w:r>
        <w:rPr>
          <w:rFonts w:hint="eastAsia" w:ascii="宋体" w:hAnsi="宋体" w:eastAsia="宋体" w:cs="宋体"/>
          <w:color w:val="auto"/>
          <w:spacing w:val="0"/>
          <w:sz w:val="24"/>
          <w:szCs w:val="24"/>
        </w:rPr>
        <w:t xml:space="preserve">  </w:t>
      </w:r>
      <w:r/>
    </w:p>
    <w:p>
      <w:pPr>
        <w:jc w:val="left"/>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bookmarkStart w:id="4" w:name="_Toc11357"/>
      <w:r/>
      <w:r/>
    </w:p>
    <w:p>
      <w:pPr>
        <w:jc w:val="left"/>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left"/>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spacing w:before="120" w:after="120" w:line="360" w:lineRule="auto"/>
        <w:rPr>
          <w:rFonts w:hint="eastAsia" w:ascii="宋体" w:hAnsi="宋体" w:eastAsia="宋体" w:cs="宋体"/>
          <w:b/>
          <w:bCs/>
          <w:color w:val="auto"/>
          <w:spacing w:val="0"/>
          <w:sz w:val="28"/>
          <w:szCs w:val="32"/>
        </w:rPr>
      </w:pPr>
      <w:r>
        <w:rPr>
          <w:rFonts w:hint="eastAsia" w:ascii="宋体" w:hAnsi="宋体" w:eastAsia="宋体" w:cs="宋体"/>
          <w:b/>
          <w:bCs/>
          <w:color w:val="auto"/>
          <w:spacing w:val="0"/>
          <w:sz w:val="28"/>
          <w:szCs w:val="32"/>
        </w:rPr>
      </w:r>
      <w:bookmarkEnd w:id="4"/>
      <w:r/>
      <w:r/>
    </w:p>
    <w:p>
      <w:pPr>
        <w:jc w:val="center"/>
        <w:spacing w:line="360" w:lineRule="auto"/>
        <w:widowControl/>
        <w:rPr>
          <w:rFonts w:hint="eastAsia" w:ascii="宋体" w:hAnsi="宋体" w:eastAsia="黑体" w:cs="黑体"/>
          <w:color w:val="auto"/>
          <w:spacing w:val="0"/>
          <w:sz w:val="28"/>
          <w:szCs w:val="32"/>
          <w:lang w:eastAsia="zh-CN"/>
        </w:rPr>
      </w:pPr>
      <w:r>
        <w:rPr>
          <w:rFonts w:hint="eastAsia" w:ascii="宋体" w:hAnsi="宋体" w:eastAsia="黑体" w:cs="黑体"/>
          <w:color w:val="auto"/>
          <w:spacing w:val="0"/>
          <w:sz w:val="28"/>
          <w:szCs w:val="32"/>
        </w:rPr>
        <w:t xml:space="preserve">采购单位：</w:t>
      </w:r>
      <w:r>
        <w:rPr>
          <w:rFonts w:hint="eastAsia" w:ascii="宋体" w:hAnsi="宋体" w:eastAsia="黑体" w:cs="黑体"/>
          <w:color w:val="auto"/>
          <w:spacing w:val="0"/>
          <w:sz w:val="28"/>
          <w:szCs w:val="32"/>
          <w:lang w:eastAsia="zh-CN"/>
        </w:rPr>
        <w:t xml:space="preserve">泰州市海陵区市政园林养护服务中心</w:t>
      </w:r>
      <w:r/>
    </w:p>
    <w:p>
      <w:pPr>
        <w:jc w:val="center"/>
        <w:spacing w:line="360" w:lineRule="auto"/>
        <w:widowControl/>
        <w:rPr>
          <w:rFonts w:hint="eastAsia" w:ascii="宋体" w:hAnsi="宋体" w:eastAsia="黑体" w:cs="黑体"/>
          <w:color w:val="auto"/>
          <w:spacing w:val="0"/>
          <w:sz w:val="28"/>
          <w:szCs w:val="32"/>
        </w:rPr>
      </w:pPr>
      <w:r>
        <w:rPr>
          <w:rFonts w:hint="eastAsia" w:ascii="宋体" w:hAnsi="宋体" w:eastAsia="黑体" w:cs="黑体"/>
          <w:color w:val="auto"/>
          <w:spacing w:val="0"/>
          <w:sz w:val="28"/>
          <w:szCs w:val="32"/>
        </w:rPr>
        <w:t xml:space="preserve">招标代理：泰州湘诚建设咨询有限公司</w:t>
      </w:r>
      <w:r/>
    </w:p>
    <w:p>
      <w:pPr>
        <w:jc w:val="center"/>
        <w:spacing w:line="360" w:lineRule="auto"/>
        <w:widowControl/>
        <w:rPr>
          <w:rFonts w:hint="eastAsia" w:ascii="宋体" w:hAnsi="宋体" w:eastAsia="黑体" w:cs="黑体"/>
          <w:color w:val="auto"/>
          <w:spacing w:val="0"/>
          <w:sz w:val="28"/>
          <w:szCs w:val="32"/>
        </w:rPr>
      </w:pPr>
      <w:r>
        <w:rPr>
          <w:rFonts w:hint="eastAsia" w:ascii="宋体" w:hAnsi="宋体" w:eastAsia="黑体" w:cs="黑体"/>
          <w:color w:val="auto"/>
          <w:spacing w:val="0"/>
          <w:sz w:val="28"/>
          <w:szCs w:val="32"/>
          <w:lang w:eastAsia="zh-CN"/>
        </w:rPr>
        <w:t xml:space="preserve">2026</w:t>
      </w:r>
      <w:r>
        <w:rPr>
          <w:rFonts w:hint="eastAsia" w:ascii="宋体" w:hAnsi="宋体" w:eastAsia="黑体" w:cs="黑体"/>
          <w:color w:val="auto"/>
          <w:spacing w:val="0"/>
          <w:sz w:val="28"/>
          <w:szCs w:val="32"/>
        </w:rPr>
        <w:t xml:space="preserve">年</w:t>
      </w:r>
      <w:r>
        <w:rPr>
          <w:rFonts w:hint="eastAsia" w:ascii="宋体" w:hAnsi="宋体" w:eastAsia="黑体" w:cs="黑体"/>
          <w:color w:val="auto"/>
          <w:spacing w:val="0"/>
          <w:sz w:val="28"/>
          <w:szCs w:val="32"/>
          <w:lang w:val="en-US" w:eastAsia="zh-CN"/>
        </w:rPr>
        <w:t xml:space="preserve">9</w:t>
      </w:r>
      <w:r>
        <w:rPr>
          <w:rFonts w:hint="eastAsia" w:ascii="宋体" w:hAnsi="宋体" w:eastAsia="黑体" w:cs="黑体"/>
          <w:color w:val="auto"/>
          <w:spacing w:val="0"/>
          <w:sz w:val="28"/>
          <w:szCs w:val="32"/>
        </w:rPr>
        <w:t xml:space="preserve">月</w:t>
      </w:r>
      <w:r/>
    </w:p>
    <w:p>
      <w:pPr>
        <w:jc w:val="center"/>
        <w:spacing w:line="360" w:lineRule="auto"/>
        <w:widowControl/>
        <w:rPr>
          <w:rFonts w:hint="eastAsia" w:ascii="宋体" w:hAnsi="宋体" w:eastAsia="黑体" w:cs="黑体"/>
          <w:color w:val="auto"/>
          <w:spacing w:val="0"/>
          <w:sz w:val="28"/>
          <w:szCs w:val="32"/>
        </w:rPr>
      </w:pPr>
      <w:r>
        <w:rPr>
          <w:rFonts w:hint="eastAsia" w:ascii="宋体" w:hAnsi="宋体" w:eastAsia="黑体" w:cs="黑体"/>
          <w:color w:val="auto"/>
          <w:spacing w:val="0"/>
          <w:sz w:val="28"/>
          <w:szCs w:val="32"/>
        </w:rPr>
        <w:t xml:space="preserve"> </w:t>
      </w:r>
      <w:bookmarkStart w:id="5" w:name="_Toc513029200"/>
      <w:r/>
      <w:bookmarkEnd w:id="5"/>
      <w:r/>
      <w:bookmarkStart w:id="6" w:name="_Toc479757206"/>
      <w:r/>
      <w:bookmarkEnd w:id="6"/>
      <w:r/>
      <w:bookmarkStart w:id="7" w:name="_Toc20823272"/>
      <w:r/>
      <w:bookmarkEnd w:id="7"/>
      <w:r/>
      <w:bookmarkStart w:id="8" w:name="_Toc16938516"/>
      <w:r/>
      <w:bookmarkEnd w:id="8"/>
      <w:r/>
      <w:bookmarkStart w:id="9" w:name="_Toc523127445"/>
      <w:r/>
      <w:bookmarkEnd w:id="9"/>
      <w:r/>
      <w:bookmarkStart w:id="10" w:name="_Toc120614210"/>
      <w:r>
        <w:rPr>
          <w:rFonts w:hint="eastAsia" w:ascii="宋体" w:hAnsi="宋体" w:eastAsia="黑体" w:cs="黑体"/>
          <w:color w:val="auto"/>
          <w:spacing w:val="0"/>
          <w:sz w:val="28"/>
          <w:szCs w:val="32"/>
        </w:rPr>
        <w:t xml:space="preserve"> </w:t>
      </w:r>
      <w:bookmarkEnd w:id="10"/>
      <w:r/>
      <w:r/>
    </w:p>
    <w:p>
      <w:pPr>
        <w:rPr>
          <w:rFonts w:hint="eastAsia" w:ascii="黑体" w:eastAsia="黑体"/>
          <w:b/>
          <w:color w:val="auto"/>
          <w:spacing w:val="0"/>
          <w:sz w:val="44"/>
        </w:rPr>
      </w:pPr>
      <w:r>
        <w:rPr>
          <w:rFonts w:hint="eastAsia" w:ascii="黑体" w:eastAsia="黑体"/>
          <w:b/>
          <w:color w:val="auto"/>
          <w:spacing w:val="0"/>
          <w:sz w:val="44"/>
        </w:rPr>
        <w:br w:type="page" w:clear="all"/>
      </w:r>
      <w:r/>
    </w:p>
    <w:p>
      <w:pPr>
        <w:pStyle w:val="1708"/>
        <w:ind w:firstLine="0"/>
        <w:jc w:val="center"/>
        <w:spacing w:after="0" w:line="240" w:lineRule="auto"/>
        <w:rPr>
          <w:b/>
          <w:color w:val="auto"/>
          <w:spacing w:val="0"/>
          <w:u w:val="single"/>
        </w:rPr>
      </w:pPr>
      <w:r>
        <w:rPr>
          <w:rFonts w:hint="eastAsia" w:ascii="黑体" w:eastAsia="黑体"/>
          <w:b/>
          <w:color w:val="auto"/>
          <w:spacing w:val="0"/>
          <w:sz w:val="44"/>
        </w:rPr>
        <w:t xml:space="preserve">目</w:t>
      </w:r>
      <w:r>
        <w:rPr>
          <w:rFonts w:hint="eastAsia" w:ascii="黑体" w:eastAsia="黑体"/>
          <w:b/>
          <w:color w:val="auto"/>
          <w:spacing w:val="0"/>
          <w:sz w:val="44"/>
          <w:lang w:val="en-US" w:eastAsia="zh-CN"/>
        </w:rPr>
        <w:t xml:space="preserve">  </w:t>
      </w:r>
      <w:r>
        <w:rPr>
          <w:rFonts w:hint="eastAsia" w:ascii="黑体" w:eastAsia="黑体"/>
          <w:b/>
          <w:color w:val="auto"/>
          <w:spacing w:val="0"/>
          <w:sz w:val="44"/>
        </w:rPr>
        <w:t xml:space="preserve">录</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sdt>
      <w:sdtPr>
        <w15:appearance w15:val="boundingBox"/>
        <w15:color w:val="dbdbdb"/>
        <w:id w:val="147477191"/>
        <w:docPartObj>
          <w:docPartGallery w:val="Table of Contents"/>
          <w:docPartUnique w:val="true"/>
        </w:docPartObj>
        <w:rPr>
          <w:rFonts w:ascii="宋体" w:hAnsi="宋体" w:eastAsia="宋体"/>
          <w:color w:val="auto"/>
          <w:spacing w:val="0"/>
        </w:rPr>
      </w:sdtPr>
      <w:sdtContent>
        <w:p>
          <w:pPr>
            <w:jc w:val="center"/>
            <w:keepLines w:val="0"/>
            <w:keepNext w:val="0"/>
            <w:pageBreakBefore w:val="0"/>
            <w:spacing w:line="360" w:lineRule="auto"/>
            <w:widowControl w:val="off"/>
            <w:rPr>
              <w:rFonts w:hint="eastAsia" w:ascii="黑体" w:hAnsi="黑体" w:eastAsia="黑体" w:cs="黑体"/>
              <w:color w:val="auto"/>
              <w:spacing w:val="0"/>
              <w:sz w:val="21"/>
              <w:szCs w:val="24"/>
              <w:lang w:val="en-US" w:eastAsia="zh-CN" w:bidi="ar-SA"/>
            </w:rPr>
          </w:pPr>
          <w:r>
            <w:rPr>
              <w:rFonts w:hint="eastAsia" w:ascii="黑体" w:hAnsi="黑体" w:eastAsia="黑体" w:cs="黑体"/>
              <w:color w:val="auto"/>
              <w:spacing w:val="0"/>
              <w:sz w:val="24"/>
              <w:szCs w:val="24"/>
            </w:rPr>
            <w:fldChar w:fldCharType="begin"/>
          </w:r>
          <w:r>
            <w:rPr>
              <w:rFonts w:hint="eastAsia" w:ascii="黑体" w:hAnsi="黑体" w:eastAsia="黑体" w:cs="黑体"/>
              <w:color w:val="auto"/>
              <w:spacing w:val="0"/>
              <w:sz w:val="24"/>
              <w:szCs w:val="24"/>
            </w:rPr>
            <w:instrText xml:space="preserve">TOC \o "1-1" \h \u </w:instrText>
          </w:r>
          <w:r>
            <w:rPr>
              <w:rFonts w:hint="eastAsia" w:ascii="黑体" w:hAnsi="黑体" w:eastAsia="黑体" w:cs="黑体"/>
              <w:color w:val="auto"/>
              <w:spacing w:val="0"/>
              <w:sz w:val="24"/>
              <w:szCs w:val="24"/>
            </w:rPr>
            <w:fldChar w:fldCharType="separate"/>
          </w:r>
          <w:r/>
        </w:p>
        <w:p>
          <w:pPr>
            <w:pStyle w:val="908"/>
            <w:keepLines w:val="0"/>
            <w:keepNext w:val="0"/>
            <w:pageBreakBefore w:val="0"/>
            <w:spacing w:line="360" w:lineRule="auto"/>
            <w:widowControl w:val="off"/>
            <w:tabs>
              <w:tab w:val="right" w:pos="8300" w:leader="dot"/>
            </w:tabs>
            <w:rPr>
              <w:rFonts w:hint="eastAsia" w:ascii="黑体" w:hAnsi="黑体" w:eastAsia="黑体" w:cs="黑体"/>
              <w:b w:val="0"/>
              <w:bCs/>
            </w:rPr>
          </w:pPr>
          <w:r>
            <w:rPr>
              <w:rFonts w:hint="eastAsia" w:ascii="黑体" w:hAnsi="黑体" w:eastAsia="黑体" w:cs="黑体"/>
              <w:b w:val="0"/>
              <w:bCs/>
              <w:color w:val="auto"/>
              <w:spacing w:val="0"/>
              <w:szCs w:val="24"/>
            </w:rPr>
            <w:fldChar w:fldCharType="begin"/>
          </w:r>
          <w:r>
            <w:rPr>
              <w:rFonts w:hint="eastAsia" w:ascii="黑体" w:hAnsi="黑体" w:eastAsia="黑体" w:cs="黑体"/>
              <w:b w:val="0"/>
              <w:bCs/>
              <w:spacing w:val="0"/>
              <w:szCs w:val="24"/>
            </w:rPr>
            <w:instrText xml:space="preserve"> HYPERLINK \l _Toc28919 </w:instrText>
          </w:r>
          <w:r>
            <w:rPr>
              <w:rFonts w:hint="eastAsia" w:ascii="黑体" w:hAnsi="黑体" w:eastAsia="黑体" w:cs="黑体"/>
              <w:b w:val="0"/>
              <w:bCs/>
              <w:spacing w:val="0"/>
              <w:szCs w:val="24"/>
            </w:rPr>
            <w:fldChar w:fldCharType="separate"/>
          </w:r>
          <w:r>
            <w:rPr>
              <w:rFonts w:hint="eastAsia" w:ascii="黑体" w:hAnsi="黑体" w:eastAsia="黑体" w:cs="黑体"/>
              <w:b w:val="0"/>
              <w:bCs/>
              <w:spacing w:val="0"/>
              <w:szCs w:val="40"/>
            </w:rPr>
            <w:t xml:space="preserve">第一章</w:t>
          </w:r>
          <w:r>
            <w:rPr>
              <w:rFonts w:hint="eastAsia" w:ascii="黑体" w:hAnsi="黑体" w:eastAsia="黑体" w:cs="黑体"/>
              <w:b w:val="0"/>
              <w:bCs/>
              <w:spacing w:val="0"/>
              <w:szCs w:val="40"/>
              <w:lang w:val="en-US" w:eastAsia="zh-CN"/>
            </w:rPr>
            <w:t xml:space="preserve">  </w:t>
          </w:r>
          <w:r>
            <w:rPr>
              <w:rFonts w:hint="eastAsia" w:ascii="黑体" w:hAnsi="黑体" w:eastAsia="黑体" w:cs="黑体"/>
              <w:b w:val="0"/>
              <w:bCs/>
              <w:spacing w:val="0"/>
              <w:szCs w:val="40"/>
            </w:rPr>
            <w:t xml:space="preserve">投标邀请</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_Toc28919 \h </w:instrText>
          </w:r>
          <w:r>
            <w:rPr>
              <w:rFonts w:hint="eastAsia" w:ascii="黑体" w:hAnsi="黑体" w:eastAsia="黑体" w:cs="黑体"/>
              <w:b w:val="0"/>
              <w:bCs/>
            </w:rPr>
            <w:fldChar w:fldCharType="separate"/>
          </w:r>
          <w:r>
            <w:rPr>
              <w:rFonts w:hint="eastAsia" w:ascii="黑体" w:hAnsi="黑体" w:eastAsia="黑体" w:cs="黑体"/>
              <w:b w:val="0"/>
              <w:bCs/>
            </w:rPr>
            <w:t xml:space="preserve">3</w:t>
          </w:r>
          <w:r>
            <w:rPr>
              <w:rFonts w:hint="eastAsia" w:ascii="黑体" w:hAnsi="黑体" w:eastAsia="黑体" w:cs="黑体"/>
              <w:b w:val="0"/>
              <w:bCs/>
            </w:rPr>
            <w:fldChar w:fldCharType="end"/>
          </w:r>
          <w:r>
            <w:rPr>
              <w:rFonts w:hint="eastAsia" w:ascii="黑体" w:hAnsi="黑体" w:eastAsia="黑体" w:cs="黑体"/>
              <w:b w:val="0"/>
              <w:bCs/>
              <w:color w:val="auto"/>
              <w:spacing w:val="0"/>
              <w:szCs w:val="24"/>
            </w:rPr>
            <w:fldChar w:fldCharType="end"/>
          </w:r>
          <w:r/>
        </w:p>
        <w:p>
          <w:pPr>
            <w:pStyle w:val="908"/>
            <w:keepLines w:val="0"/>
            <w:keepNext w:val="0"/>
            <w:pageBreakBefore w:val="0"/>
            <w:spacing w:line="360" w:lineRule="auto"/>
            <w:widowControl w:val="off"/>
            <w:tabs>
              <w:tab w:val="right" w:pos="8300" w:leader="dot"/>
            </w:tabs>
            <w:rPr>
              <w:rFonts w:hint="eastAsia" w:ascii="黑体" w:hAnsi="黑体" w:eastAsia="黑体" w:cs="黑体"/>
              <w:b w:val="0"/>
              <w:bCs/>
            </w:rPr>
          </w:pPr>
          <w:r>
            <w:rPr>
              <w:rFonts w:hint="eastAsia" w:ascii="黑体" w:hAnsi="黑体" w:eastAsia="黑体" w:cs="黑体"/>
              <w:b w:val="0"/>
              <w:bCs/>
              <w:color w:val="auto"/>
              <w:spacing w:val="0"/>
              <w:szCs w:val="24"/>
            </w:rPr>
            <w:fldChar w:fldCharType="begin"/>
          </w:r>
          <w:r>
            <w:rPr>
              <w:rFonts w:hint="eastAsia" w:ascii="黑体" w:hAnsi="黑体" w:eastAsia="黑体" w:cs="黑体"/>
              <w:b w:val="0"/>
              <w:bCs/>
              <w:spacing w:val="0"/>
              <w:szCs w:val="24"/>
            </w:rPr>
            <w:instrText xml:space="preserve"> HYPERLINK \l _Toc1195 </w:instrText>
          </w:r>
          <w:r>
            <w:rPr>
              <w:rFonts w:hint="eastAsia" w:ascii="黑体" w:hAnsi="黑体" w:eastAsia="黑体" w:cs="黑体"/>
              <w:b w:val="0"/>
              <w:bCs/>
              <w:spacing w:val="0"/>
              <w:szCs w:val="24"/>
            </w:rPr>
            <w:fldChar w:fldCharType="separate"/>
          </w:r>
          <w:r>
            <w:rPr>
              <w:rFonts w:hint="eastAsia" w:ascii="黑体" w:hAnsi="黑体" w:eastAsia="黑体" w:cs="黑体"/>
              <w:b w:val="0"/>
              <w:bCs/>
              <w:spacing w:val="0"/>
            </w:rPr>
            <w:t xml:space="preserve">第二章</w:t>
          </w:r>
          <w:r>
            <w:rPr>
              <w:rFonts w:hint="eastAsia" w:ascii="黑体" w:hAnsi="黑体" w:eastAsia="黑体" w:cs="黑体"/>
              <w:b w:val="0"/>
              <w:bCs/>
              <w:spacing w:val="0"/>
              <w:lang w:val="en-US" w:eastAsia="zh-CN"/>
            </w:rPr>
            <w:t xml:space="preserve">  </w:t>
          </w:r>
          <w:r>
            <w:rPr>
              <w:rFonts w:hint="eastAsia" w:ascii="黑体" w:hAnsi="黑体" w:eastAsia="黑体" w:cs="黑体"/>
              <w:b w:val="0"/>
              <w:bCs/>
              <w:spacing w:val="0"/>
            </w:rPr>
            <w:t xml:space="preserve">投标人须知</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_Toc1195 \h </w:instrText>
          </w:r>
          <w:r>
            <w:rPr>
              <w:rFonts w:hint="eastAsia" w:ascii="黑体" w:hAnsi="黑体" w:eastAsia="黑体" w:cs="黑体"/>
              <w:b w:val="0"/>
              <w:bCs/>
            </w:rPr>
            <w:fldChar w:fldCharType="separate"/>
          </w:r>
          <w:r>
            <w:rPr>
              <w:rFonts w:hint="eastAsia" w:ascii="黑体" w:hAnsi="黑体" w:eastAsia="黑体" w:cs="黑体"/>
              <w:b w:val="0"/>
              <w:bCs/>
            </w:rPr>
            <w:t xml:space="preserve">6</w:t>
          </w:r>
          <w:r>
            <w:rPr>
              <w:rFonts w:hint="eastAsia" w:ascii="黑体" w:hAnsi="黑体" w:eastAsia="黑体" w:cs="黑体"/>
              <w:b w:val="0"/>
              <w:bCs/>
            </w:rPr>
            <w:fldChar w:fldCharType="end"/>
          </w:r>
          <w:r>
            <w:rPr>
              <w:rFonts w:hint="eastAsia" w:ascii="黑体" w:hAnsi="黑体" w:eastAsia="黑体" w:cs="黑体"/>
              <w:b w:val="0"/>
              <w:bCs/>
              <w:color w:val="auto"/>
              <w:spacing w:val="0"/>
              <w:szCs w:val="24"/>
            </w:rPr>
            <w:fldChar w:fldCharType="end"/>
          </w:r>
          <w:r/>
        </w:p>
        <w:p>
          <w:pPr>
            <w:pStyle w:val="908"/>
            <w:keepLines w:val="0"/>
            <w:keepNext w:val="0"/>
            <w:pageBreakBefore w:val="0"/>
            <w:spacing w:line="360" w:lineRule="auto"/>
            <w:widowControl w:val="off"/>
            <w:tabs>
              <w:tab w:val="right" w:pos="8300" w:leader="dot"/>
            </w:tabs>
            <w:rPr>
              <w:rFonts w:hint="eastAsia" w:ascii="黑体" w:hAnsi="黑体" w:eastAsia="黑体" w:cs="黑体"/>
              <w:b w:val="0"/>
              <w:bCs/>
            </w:rPr>
          </w:pPr>
          <w:r>
            <w:rPr>
              <w:rFonts w:hint="eastAsia" w:ascii="黑体" w:hAnsi="黑体" w:eastAsia="黑体" w:cs="黑体"/>
              <w:b w:val="0"/>
              <w:bCs/>
              <w:color w:val="auto"/>
              <w:spacing w:val="0"/>
              <w:szCs w:val="24"/>
            </w:rPr>
            <w:fldChar w:fldCharType="begin"/>
          </w:r>
          <w:r>
            <w:rPr>
              <w:rFonts w:hint="eastAsia" w:ascii="黑体" w:hAnsi="黑体" w:eastAsia="黑体" w:cs="黑体"/>
              <w:b w:val="0"/>
              <w:bCs/>
              <w:spacing w:val="0"/>
              <w:szCs w:val="24"/>
            </w:rPr>
            <w:instrText xml:space="preserve"> HYPERLINK \l _Toc10246 </w:instrText>
          </w:r>
          <w:r>
            <w:rPr>
              <w:rFonts w:hint="eastAsia" w:ascii="黑体" w:hAnsi="黑体" w:eastAsia="黑体" w:cs="黑体"/>
              <w:b w:val="0"/>
              <w:bCs/>
              <w:spacing w:val="0"/>
              <w:szCs w:val="24"/>
            </w:rPr>
            <w:fldChar w:fldCharType="separate"/>
          </w:r>
          <w:r>
            <w:rPr>
              <w:rFonts w:hint="eastAsia" w:ascii="黑体" w:hAnsi="黑体" w:eastAsia="黑体" w:cs="黑体"/>
              <w:b w:val="0"/>
              <w:bCs/>
              <w:spacing w:val="0"/>
            </w:rPr>
            <w:t xml:space="preserve">第三章</w:t>
          </w:r>
          <w:r>
            <w:rPr>
              <w:rFonts w:hint="eastAsia" w:ascii="黑体" w:hAnsi="黑体" w:eastAsia="黑体" w:cs="黑体"/>
              <w:b w:val="0"/>
              <w:bCs/>
              <w:spacing w:val="0"/>
              <w:lang w:val="en-US" w:eastAsia="zh-CN"/>
            </w:rPr>
            <w:t xml:space="preserve">  </w:t>
          </w:r>
          <w:r>
            <w:rPr>
              <w:rFonts w:hint="eastAsia" w:ascii="黑体" w:hAnsi="黑体" w:eastAsia="黑体" w:cs="黑体"/>
              <w:b w:val="0"/>
              <w:bCs/>
              <w:spacing w:val="0"/>
            </w:rPr>
            <w:t xml:space="preserve">合同文本</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_Toc10246 \h </w:instrText>
          </w:r>
          <w:r>
            <w:rPr>
              <w:rFonts w:hint="eastAsia" w:ascii="黑体" w:hAnsi="黑体" w:eastAsia="黑体" w:cs="黑体"/>
              <w:b w:val="0"/>
              <w:bCs/>
            </w:rPr>
            <w:fldChar w:fldCharType="separate"/>
          </w:r>
          <w:r>
            <w:rPr>
              <w:rFonts w:hint="eastAsia" w:ascii="黑体" w:hAnsi="黑体" w:eastAsia="黑体" w:cs="黑体"/>
              <w:b w:val="0"/>
              <w:bCs/>
            </w:rPr>
            <w:t xml:space="preserve">21</w:t>
          </w:r>
          <w:r>
            <w:rPr>
              <w:rFonts w:hint="eastAsia" w:ascii="黑体" w:hAnsi="黑体" w:eastAsia="黑体" w:cs="黑体"/>
              <w:b w:val="0"/>
              <w:bCs/>
            </w:rPr>
            <w:fldChar w:fldCharType="end"/>
          </w:r>
          <w:r>
            <w:rPr>
              <w:rFonts w:hint="eastAsia" w:ascii="黑体" w:hAnsi="黑体" w:eastAsia="黑体" w:cs="黑体"/>
              <w:b w:val="0"/>
              <w:bCs/>
              <w:color w:val="auto"/>
              <w:spacing w:val="0"/>
              <w:szCs w:val="24"/>
            </w:rPr>
            <w:fldChar w:fldCharType="end"/>
          </w:r>
          <w:r/>
        </w:p>
        <w:p>
          <w:pPr>
            <w:pStyle w:val="908"/>
            <w:keepLines w:val="0"/>
            <w:keepNext w:val="0"/>
            <w:pageBreakBefore w:val="0"/>
            <w:spacing w:line="360" w:lineRule="auto"/>
            <w:widowControl w:val="off"/>
            <w:tabs>
              <w:tab w:val="right" w:pos="8300" w:leader="dot"/>
            </w:tabs>
            <w:rPr>
              <w:rFonts w:hint="eastAsia" w:ascii="黑体" w:hAnsi="黑体" w:eastAsia="黑体" w:cs="黑体"/>
              <w:b w:val="0"/>
              <w:bCs/>
            </w:rPr>
          </w:pPr>
          <w:r>
            <w:rPr>
              <w:rFonts w:hint="eastAsia" w:ascii="黑体" w:hAnsi="黑体" w:eastAsia="黑体" w:cs="黑体"/>
              <w:b w:val="0"/>
              <w:bCs/>
              <w:color w:val="auto"/>
              <w:spacing w:val="0"/>
              <w:szCs w:val="24"/>
            </w:rPr>
            <w:fldChar w:fldCharType="begin"/>
          </w:r>
          <w:r>
            <w:rPr>
              <w:rFonts w:hint="eastAsia" w:ascii="黑体" w:hAnsi="黑体" w:eastAsia="黑体" w:cs="黑体"/>
              <w:b w:val="0"/>
              <w:bCs/>
              <w:spacing w:val="0"/>
              <w:szCs w:val="24"/>
            </w:rPr>
            <w:instrText xml:space="preserve"> HYPERLINK \l _Toc22018 </w:instrText>
          </w:r>
          <w:r>
            <w:rPr>
              <w:rFonts w:hint="eastAsia" w:ascii="黑体" w:hAnsi="黑体" w:eastAsia="黑体" w:cs="黑体"/>
              <w:b w:val="0"/>
              <w:bCs/>
              <w:spacing w:val="0"/>
              <w:szCs w:val="24"/>
            </w:rPr>
            <w:fldChar w:fldCharType="separate"/>
          </w:r>
          <w:r>
            <w:rPr>
              <w:rFonts w:hint="eastAsia" w:ascii="黑体" w:hAnsi="黑体" w:eastAsia="黑体" w:cs="黑体"/>
              <w:b w:val="0"/>
              <w:bCs/>
              <w:spacing w:val="0"/>
              <w:szCs w:val="40"/>
              <w:lang w:val="en-US" w:eastAsia="zh-CN" w:bidi="ar-SA"/>
            </w:rPr>
            <w:t xml:space="preserve">第四章  </w:t>
          </w:r>
          <w:r>
            <w:rPr>
              <w:rFonts w:hint="eastAsia" w:ascii="黑体" w:hAnsi="黑体" w:eastAsia="黑体" w:cs="黑体"/>
              <w:b w:val="0"/>
              <w:bCs/>
              <w:spacing w:val="0"/>
              <w:szCs w:val="40"/>
            </w:rPr>
            <w:t xml:space="preserve">采购需求</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_Toc22018 \h </w:instrText>
          </w:r>
          <w:r>
            <w:rPr>
              <w:rFonts w:hint="eastAsia" w:ascii="黑体" w:hAnsi="黑体" w:eastAsia="黑体" w:cs="黑体"/>
              <w:b w:val="0"/>
              <w:bCs/>
            </w:rPr>
            <w:fldChar w:fldCharType="separate"/>
          </w:r>
          <w:r>
            <w:rPr>
              <w:rFonts w:hint="eastAsia" w:ascii="黑体" w:hAnsi="黑体" w:eastAsia="黑体" w:cs="黑体"/>
              <w:b w:val="0"/>
              <w:bCs/>
            </w:rPr>
            <w:t xml:space="preserve">33</w:t>
          </w:r>
          <w:r>
            <w:rPr>
              <w:rFonts w:hint="eastAsia" w:ascii="黑体" w:hAnsi="黑体" w:eastAsia="黑体" w:cs="黑体"/>
              <w:b w:val="0"/>
              <w:bCs/>
            </w:rPr>
            <w:fldChar w:fldCharType="end"/>
          </w:r>
          <w:r>
            <w:rPr>
              <w:rFonts w:hint="eastAsia" w:ascii="黑体" w:hAnsi="黑体" w:eastAsia="黑体" w:cs="黑体"/>
              <w:b w:val="0"/>
              <w:bCs/>
              <w:color w:val="auto"/>
              <w:spacing w:val="0"/>
              <w:szCs w:val="24"/>
            </w:rPr>
            <w:fldChar w:fldCharType="end"/>
          </w:r>
          <w:r/>
        </w:p>
        <w:p>
          <w:pPr>
            <w:pStyle w:val="908"/>
            <w:keepLines w:val="0"/>
            <w:keepNext w:val="0"/>
            <w:pageBreakBefore w:val="0"/>
            <w:spacing w:line="360" w:lineRule="auto"/>
            <w:widowControl w:val="off"/>
            <w:tabs>
              <w:tab w:val="right" w:pos="8300" w:leader="dot"/>
            </w:tabs>
            <w:rPr>
              <w:rFonts w:hint="eastAsia" w:ascii="黑体" w:hAnsi="黑体" w:eastAsia="黑体" w:cs="黑体"/>
              <w:b w:val="0"/>
              <w:bCs/>
            </w:rPr>
          </w:pPr>
          <w:r>
            <w:rPr>
              <w:rFonts w:hint="eastAsia" w:ascii="黑体" w:hAnsi="黑体" w:eastAsia="黑体" w:cs="黑体"/>
              <w:b w:val="0"/>
              <w:bCs/>
              <w:color w:val="auto"/>
              <w:spacing w:val="0"/>
              <w:szCs w:val="24"/>
            </w:rPr>
            <w:fldChar w:fldCharType="begin"/>
          </w:r>
          <w:r>
            <w:rPr>
              <w:rFonts w:hint="eastAsia" w:ascii="黑体" w:hAnsi="黑体" w:eastAsia="黑体" w:cs="黑体"/>
              <w:b w:val="0"/>
              <w:bCs/>
              <w:spacing w:val="0"/>
              <w:szCs w:val="24"/>
            </w:rPr>
            <w:instrText xml:space="preserve"> HYPERLINK \l _Toc23295 </w:instrText>
          </w:r>
          <w:r>
            <w:rPr>
              <w:rFonts w:hint="eastAsia" w:ascii="黑体" w:hAnsi="黑体" w:eastAsia="黑体" w:cs="黑体"/>
              <w:b w:val="0"/>
              <w:bCs/>
              <w:spacing w:val="0"/>
              <w:szCs w:val="24"/>
            </w:rPr>
            <w:fldChar w:fldCharType="separate"/>
          </w:r>
          <w:r>
            <w:rPr>
              <w:rFonts w:hint="eastAsia" w:ascii="黑体" w:hAnsi="黑体" w:eastAsia="黑体" w:cs="黑体"/>
              <w:b w:val="0"/>
              <w:bCs/>
              <w:spacing w:val="0"/>
            </w:rPr>
            <w:t xml:space="preserve">第五章</w:t>
          </w:r>
          <w:r>
            <w:rPr>
              <w:rFonts w:hint="eastAsia" w:ascii="黑体" w:hAnsi="黑体" w:eastAsia="黑体" w:cs="黑体"/>
              <w:b w:val="0"/>
              <w:bCs/>
              <w:spacing w:val="0"/>
              <w:lang w:val="en-US" w:eastAsia="zh-CN"/>
            </w:rPr>
            <w:t xml:space="preserve">  </w:t>
          </w:r>
          <w:r>
            <w:rPr>
              <w:rFonts w:hint="eastAsia" w:ascii="黑体" w:hAnsi="黑体" w:eastAsia="黑体" w:cs="黑体"/>
              <w:b w:val="0"/>
              <w:bCs/>
              <w:spacing w:val="0"/>
            </w:rPr>
            <w:t xml:space="preserve">评标方法与评标标准</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_Toc23295 \h </w:instrText>
          </w:r>
          <w:r>
            <w:rPr>
              <w:rFonts w:hint="eastAsia" w:ascii="黑体" w:hAnsi="黑体" w:eastAsia="黑体" w:cs="黑体"/>
              <w:b w:val="0"/>
              <w:bCs/>
            </w:rPr>
            <w:fldChar w:fldCharType="separate"/>
          </w:r>
          <w:r>
            <w:rPr>
              <w:rFonts w:hint="eastAsia" w:ascii="黑体" w:hAnsi="黑体" w:eastAsia="黑体" w:cs="黑体"/>
              <w:b w:val="0"/>
              <w:bCs/>
            </w:rPr>
            <w:t xml:space="preserve">87</w:t>
          </w:r>
          <w:r>
            <w:rPr>
              <w:rFonts w:hint="eastAsia" w:ascii="黑体" w:hAnsi="黑体" w:eastAsia="黑体" w:cs="黑体"/>
              <w:b w:val="0"/>
              <w:bCs/>
            </w:rPr>
            <w:fldChar w:fldCharType="end"/>
          </w:r>
          <w:r>
            <w:rPr>
              <w:rFonts w:hint="eastAsia" w:ascii="黑体" w:hAnsi="黑体" w:eastAsia="黑体" w:cs="黑体"/>
              <w:b w:val="0"/>
              <w:bCs/>
              <w:color w:val="auto"/>
              <w:spacing w:val="0"/>
              <w:szCs w:val="24"/>
            </w:rPr>
            <w:fldChar w:fldCharType="end"/>
          </w:r>
          <w:r/>
        </w:p>
        <w:p>
          <w:pPr>
            <w:pStyle w:val="908"/>
            <w:keepLines w:val="0"/>
            <w:keepNext w:val="0"/>
            <w:pageBreakBefore w:val="0"/>
            <w:spacing w:line="360" w:lineRule="auto"/>
            <w:widowControl w:val="off"/>
            <w:tabs>
              <w:tab w:val="right" w:pos="8300" w:leader="dot"/>
            </w:tabs>
            <w:rPr>
              <w:rFonts w:hint="eastAsia" w:ascii="黑体" w:hAnsi="黑体" w:eastAsia="黑体" w:cs="黑体"/>
              <w:b w:val="0"/>
              <w:bCs/>
            </w:rPr>
          </w:pPr>
          <w:r>
            <w:rPr>
              <w:rFonts w:hint="eastAsia" w:ascii="黑体" w:hAnsi="黑体" w:eastAsia="黑体" w:cs="黑体"/>
              <w:b w:val="0"/>
              <w:bCs/>
              <w:color w:val="auto"/>
              <w:spacing w:val="0"/>
              <w:szCs w:val="24"/>
            </w:rPr>
            <w:fldChar w:fldCharType="begin"/>
          </w:r>
          <w:r>
            <w:rPr>
              <w:rFonts w:hint="eastAsia" w:ascii="黑体" w:hAnsi="黑体" w:eastAsia="黑体" w:cs="黑体"/>
              <w:b w:val="0"/>
              <w:bCs/>
              <w:spacing w:val="0"/>
              <w:szCs w:val="24"/>
            </w:rPr>
            <w:instrText xml:space="preserve"> HYPERLINK \l _Toc32409 </w:instrText>
          </w:r>
          <w:r>
            <w:rPr>
              <w:rFonts w:hint="eastAsia" w:ascii="黑体" w:hAnsi="黑体" w:eastAsia="黑体" w:cs="黑体"/>
              <w:b w:val="0"/>
              <w:bCs/>
              <w:spacing w:val="0"/>
              <w:szCs w:val="24"/>
            </w:rPr>
            <w:fldChar w:fldCharType="separate"/>
          </w:r>
          <w:r>
            <w:rPr>
              <w:rFonts w:hint="eastAsia" w:ascii="黑体" w:hAnsi="黑体" w:eastAsia="黑体" w:cs="黑体"/>
              <w:b w:val="0"/>
              <w:bCs/>
              <w:spacing w:val="0"/>
              <w:szCs w:val="40"/>
            </w:rPr>
            <w:t xml:space="preserve">第六章</w:t>
          </w:r>
          <w:r>
            <w:rPr>
              <w:rFonts w:hint="eastAsia" w:ascii="黑体" w:hAnsi="黑体" w:eastAsia="黑体" w:cs="黑体"/>
              <w:b w:val="0"/>
              <w:bCs/>
              <w:spacing w:val="0"/>
              <w:szCs w:val="40"/>
              <w:lang w:val="en-US" w:eastAsia="zh-CN"/>
            </w:rPr>
            <w:t xml:space="preserve">  </w:t>
          </w:r>
          <w:r>
            <w:rPr>
              <w:rFonts w:hint="eastAsia" w:ascii="黑体" w:hAnsi="黑体" w:eastAsia="黑体" w:cs="黑体"/>
              <w:b w:val="0"/>
              <w:bCs/>
              <w:spacing w:val="0"/>
              <w:szCs w:val="40"/>
            </w:rPr>
            <w:t xml:space="preserve">投标文件格式</w:t>
          </w:r>
          <w:r>
            <w:rPr>
              <w:rFonts w:hint="eastAsia" w:ascii="黑体" w:hAnsi="黑体" w:eastAsia="黑体" w:cs="黑体"/>
              <w:b w:val="0"/>
              <w:bCs/>
            </w:rPr>
            <w:tab/>
          </w:r>
          <w:r>
            <w:rPr>
              <w:rFonts w:hint="eastAsia" w:ascii="黑体" w:hAnsi="黑体" w:eastAsia="黑体" w:cs="黑体"/>
              <w:b w:val="0"/>
              <w:bCs/>
            </w:rPr>
            <w:fldChar w:fldCharType="begin"/>
          </w:r>
          <w:r>
            <w:rPr>
              <w:rFonts w:hint="eastAsia" w:ascii="黑体" w:hAnsi="黑体" w:eastAsia="黑体" w:cs="黑体"/>
              <w:b w:val="0"/>
              <w:bCs/>
            </w:rPr>
            <w:instrText xml:space="preserve"> PAGEREF _Toc32409 \h </w:instrText>
          </w:r>
          <w:r>
            <w:rPr>
              <w:rFonts w:hint="eastAsia" w:ascii="黑体" w:hAnsi="黑体" w:eastAsia="黑体" w:cs="黑体"/>
              <w:b w:val="0"/>
              <w:bCs/>
            </w:rPr>
            <w:fldChar w:fldCharType="separate"/>
          </w:r>
          <w:r>
            <w:rPr>
              <w:rFonts w:hint="eastAsia" w:ascii="黑体" w:hAnsi="黑体" w:eastAsia="黑体" w:cs="黑体"/>
              <w:b w:val="0"/>
              <w:bCs/>
            </w:rPr>
            <w:t xml:space="preserve">89</w:t>
          </w:r>
          <w:r>
            <w:rPr>
              <w:rFonts w:hint="eastAsia" w:ascii="黑体" w:hAnsi="黑体" w:eastAsia="黑体" w:cs="黑体"/>
              <w:b w:val="0"/>
              <w:bCs/>
            </w:rPr>
            <w:fldChar w:fldCharType="end"/>
          </w:r>
          <w:r>
            <w:rPr>
              <w:rFonts w:hint="eastAsia" w:ascii="黑体" w:hAnsi="黑体" w:eastAsia="黑体" w:cs="黑体"/>
              <w:b w:val="0"/>
              <w:bCs/>
              <w:color w:val="auto"/>
              <w:spacing w:val="0"/>
              <w:szCs w:val="24"/>
            </w:rPr>
            <w:fldChar w:fldCharType="end"/>
          </w:r>
          <w:r/>
        </w:p>
        <w:p>
          <w:pPr>
            <w:jc w:val="center"/>
            <w:keepLines w:val="0"/>
            <w:keepNext w:val="0"/>
            <w:pageBreakBefore w:val="0"/>
            <w:spacing w:line="360" w:lineRule="auto"/>
            <w:widowControl w:val="off"/>
            <w:rPr>
              <w:rFonts w:hint="eastAsia" w:ascii="黑体" w:hAnsi="黑体" w:eastAsia="黑体" w:cs="黑体"/>
              <w:color w:val="auto"/>
              <w:spacing w:val="0"/>
              <w:szCs w:val="24"/>
            </w:rPr>
          </w:pPr>
          <w:r>
            <w:rPr>
              <w:rFonts w:hint="eastAsia" w:ascii="黑体" w:hAnsi="黑体" w:eastAsia="黑体" w:cs="黑体"/>
              <w:color w:val="auto"/>
              <w:spacing w:val="0"/>
              <w:szCs w:val="24"/>
            </w:rPr>
            <w:fldChar w:fldCharType="end"/>
          </w:r>
          <w:r/>
        </w:p>
      </w:sdtContent>
    </w:sdt>
    <w:p>
      <w:pPr>
        <w:rPr>
          <w:rFonts w:hint="eastAsia" w:ascii="宋体" w:hAnsi="宋体" w:eastAsia="宋体" w:cs="宋体"/>
          <w:color w:val="auto"/>
          <w:spacing w:val="0"/>
          <w:szCs w:val="24"/>
        </w:rPr>
      </w:pPr>
      <w:r>
        <w:rPr>
          <w:rFonts w:hint="eastAsia" w:ascii="宋体" w:hAnsi="宋体" w:eastAsia="宋体" w:cs="宋体"/>
          <w:color w:val="auto"/>
          <w:spacing w:val="0"/>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44"/>
          <w:szCs w:val="44"/>
        </w:rPr>
      </w:pPr>
      <w:r>
        <w:rPr>
          <w:rFonts w:hint="eastAsia" w:ascii="宋体" w:hAnsi="宋体" w:eastAsia="宋体" w:cs="宋体"/>
          <w:color w:val="auto"/>
          <w:spacing w:val="0"/>
          <w:sz w:val="44"/>
          <w:szCs w:val="44"/>
        </w:rPr>
      </w:r>
      <w:r/>
    </w:p>
    <w:p>
      <w:pPr>
        <w:rPr>
          <w:rFonts w:hint="eastAsia" w:ascii="宋体" w:hAnsi="宋体" w:eastAsia="宋体" w:cs="宋体"/>
          <w:color w:val="auto"/>
          <w:spacing w:val="0"/>
          <w:sz w:val="44"/>
          <w:szCs w:val="44"/>
        </w:rPr>
      </w:pPr>
      <w:r>
        <w:rPr>
          <w:rFonts w:hint="eastAsia" w:ascii="宋体" w:hAnsi="宋体" w:eastAsia="宋体" w:cs="宋体"/>
          <w:color w:val="auto"/>
          <w:spacing w:val="0"/>
          <w:sz w:val="44"/>
          <w:szCs w:val="44"/>
        </w:rPr>
        <w:br w:type="page" w:clear="all"/>
      </w:r>
      <w:r/>
    </w:p>
    <w:p>
      <w:pPr>
        <w:pStyle w:val="869"/>
        <w:spacing w:before="0" w:after="120" w:line="240" w:lineRule="auto"/>
        <w:rPr>
          <w:rFonts w:hint="default" w:eastAsia="黑体"/>
          <w:color w:val="auto"/>
          <w:spacing w:val="0"/>
          <w:lang w:val="en-US" w:eastAsia="zh-CN"/>
        </w:rPr>
      </w:pPr>
      <w:r/>
      <w:bookmarkStart w:id="11" w:name="_Toc28919"/>
      <w:r>
        <w:rPr>
          <w:rFonts w:hint="eastAsia"/>
          <w:color w:val="auto"/>
          <w:spacing w:val="0"/>
          <w:sz w:val="44"/>
          <w:szCs w:val="40"/>
        </w:rPr>
        <w:t xml:space="preserve">第一章</w:t>
      </w:r>
      <w:r>
        <w:rPr>
          <w:rFonts w:hint="eastAsia"/>
          <w:color w:val="auto"/>
          <w:spacing w:val="0"/>
          <w:sz w:val="44"/>
          <w:szCs w:val="40"/>
          <w:lang w:val="en-US" w:eastAsia="zh-CN"/>
        </w:rPr>
        <w:t xml:space="preserve">  </w:t>
      </w:r>
      <w:r>
        <w:rPr>
          <w:rFonts w:hint="eastAsia"/>
          <w:color w:val="auto"/>
          <w:spacing w:val="0"/>
          <w:sz w:val="44"/>
          <w:szCs w:val="40"/>
        </w:rPr>
        <w:t xml:space="preserve">投标邀请</w:t>
      </w:r>
      <w:bookmarkEnd w:id="11"/>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受[</w:t>
      </w:r>
      <w:r>
        <w:rPr>
          <w:rFonts w:hint="eastAsia" w:ascii="宋体" w:hAnsi="宋体" w:eastAsia="宋体" w:cs="宋体"/>
          <w:color w:val="auto"/>
          <w:spacing w:val="0"/>
          <w:sz w:val="24"/>
          <w:szCs w:val="24"/>
          <w:lang w:eastAsia="zh-CN"/>
        </w:rPr>
        <w:t xml:space="preserve">泰州市海陵区市政园林养护服务中心</w:t>
      </w:r>
      <w:r>
        <w:rPr>
          <w:rFonts w:hint="eastAsia" w:ascii="宋体" w:hAnsi="宋体" w:eastAsia="宋体" w:cs="宋体"/>
          <w:color w:val="auto"/>
          <w:spacing w:val="0"/>
          <w:sz w:val="24"/>
          <w:szCs w:val="24"/>
        </w:rPr>
        <w:t xml:space="preserve">]的委托，泰州湘诚建设咨询有限公司就[</w:t>
      </w:r>
      <w:r>
        <w:rPr>
          <w:rFonts w:hint="eastAsia" w:ascii="宋体" w:hAnsi="宋体" w:eastAsia="宋体" w:cs="宋体"/>
          <w:color w:val="auto"/>
          <w:spacing w:val="0"/>
          <w:sz w:val="24"/>
          <w:szCs w:val="24"/>
          <w:lang w:eastAsia="zh-CN"/>
        </w:rPr>
        <w:t xml:space="preserve">2026年至2027年海陵区城市照明长效管护</w:t>
      </w:r>
      <w:r>
        <w:rPr>
          <w:rFonts w:hint="eastAsia" w:ascii="宋体" w:hAnsi="宋体" w:eastAsia="宋体" w:cs="宋体"/>
          <w:color w:val="auto"/>
          <w:spacing w:val="0"/>
          <w:sz w:val="24"/>
          <w:szCs w:val="24"/>
        </w:rPr>
        <w:t xml:space="preserve">]</w:t>
      </w:r>
      <w:bookmarkStart w:id="12" w:name="_Hlk178585112"/>
      <w:r>
        <w:rPr>
          <w:rFonts w:hint="eastAsia" w:ascii="宋体" w:hAnsi="宋体" w:eastAsia="宋体" w:cs="宋体"/>
          <w:color w:val="auto"/>
          <w:spacing w:val="0"/>
          <w:sz w:val="24"/>
          <w:szCs w:val="24"/>
        </w:rPr>
        <w:t xml:space="preserve">（项目编号</w:t>
      </w:r>
      <w:bookmarkEnd w:id="12"/>
      <w:r>
        <w:rPr>
          <w:rFonts w:hint="eastAsia" w:ascii="宋体" w:hAnsi="宋体" w:cs="宋体"/>
          <w:color w:val="auto"/>
          <w:spacing w:val="0"/>
          <w:sz w:val="24"/>
          <w:szCs w:val="24"/>
          <w:lang w:eastAsia="zh-CN"/>
        </w:rPr>
        <w:t xml:space="preserve">JSZC-321202-XCZX-G2026-0012</w:t>
      </w:r>
      <w:r>
        <w:rPr>
          <w:rFonts w:hint="eastAsia" w:ascii="宋体" w:hAnsi="宋体" w:eastAsia="宋体" w:cs="宋体"/>
          <w:color w:val="auto"/>
          <w:spacing w:val="0"/>
          <w:sz w:val="24"/>
          <w:szCs w:val="24"/>
        </w:rPr>
        <w:t xml:space="preserve">）进行公开招标采购，欢迎符合条件的供应商</w:t>
      </w:r>
      <w:r>
        <w:rPr>
          <w:rFonts w:hint="eastAsia" w:ascii="宋体" w:hAnsi="宋体" w:eastAsia="宋体" w:cs="宋体"/>
          <w:color w:val="auto"/>
          <w:spacing w:val="0"/>
          <w:sz w:val="24"/>
          <w:szCs w:val="24"/>
          <w:lang w:val="en-US" w:eastAsia="zh-CN"/>
        </w:rPr>
        <w:t xml:space="preserve">前来</w:t>
      </w:r>
      <w:r>
        <w:rPr>
          <w:rFonts w:hint="eastAsia" w:ascii="宋体" w:hAnsi="宋体" w:eastAsia="宋体" w:cs="宋体"/>
          <w:color w:val="auto"/>
          <w:spacing w:val="0"/>
          <w:sz w:val="24"/>
          <w:szCs w:val="24"/>
        </w:rPr>
        <w:t xml:space="preserve">投标。</w:t>
      </w:r>
      <w:r/>
    </w:p>
    <w:p>
      <w:pPr>
        <w:ind w:firstLine="480"/>
        <w:spacing w:line="460" w:lineRule="exact"/>
        <w:rPr>
          <w:rFonts w:hint="eastAsia" w:ascii="宋体" w:hAnsi="宋体" w:eastAsia="宋体" w:cs="宋体"/>
          <w:color w:val="auto"/>
          <w:spacing w:val="0"/>
          <w:sz w:val="24"/>
          <w:szCs w:val="24"/>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pacing w:val="0"/>
          <w:sz w:val="24"/>
          <w:szCs w:val="24"/>
        </w:rPr>
        <w:t xml:space="preserve">项目概况</w:t>
      </w:r>
      <w:r/>
    </w:p>
    <w:p>
      <w:pPr>
        <w:ind w:firstLine="480"/>
        <w:spacing w:line="460" w:lineRule="exact"/>
        <w:rPr>
          <w:rFonts w:hint="eastAsia" w:ascii="宋体" w:hAnsi="宋体" w:eastAsia="宋体" w:cs="宋体"/>
          <w:color w:val="auto"/>
          <w:spacing w:val="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pacing w:val="0"/>
          <w:sz w:val="24"/>
          <w:szCs w:val="24"/>
          <w:u w:val="single"/>
          <w:lang w:eastAsia="zh-CN"/>
        </w:rPr>
        <w:t xml:space="preserve">2026年至2027年海陵区城市照明长效管护</w:t>
      </w:r>
      <w:r>
        <w:rPr>
          <w:rFonts w:hint="eastAsia" w:ascii="宋体" w:hAnsi="宋体" w:eastAsia="宋体" w:cs="宋体"/>
          <w:color w:val="auto"/>
          <w:spacing w:val="0"/>
          <w:sz w:val="24"/>
          <w:szCs w:val="24"/>
        </w:rPr>
        <w:t xml:space="preserve">的潜在投标人可在</w:t>
      </w:r>
      <w:r>
        <w:rPr>
          <w:rFonts w:hint="eastAsia" w:ascii="宋体" w:hAnsi="宋体" w:eastAsia="宋体" w:cs="宋体"/>
          <w:color w:val="auto"/>
          <w:spacing w:val="0"/>
          <w:sz w:val="24"/>
          <w:szCs w:val="24"/>
          <w:u w:val="single"/>
        </w:rPr>
        <w:t xml:space="preserve">“苏采云”政府采购一体化平台”自行免费下载</w:t>
      </w:r>
      <w:r>
        <w:rPr>
          <w:rFonts w:hint="eastAsia" w:ascii="宋体" w:hAnsi="宋体" w:eastAsia="宋体" w:cs="宋体"/>
          <w:color w:val="auto"/>
          <w:spacing w:val="0"/>
          <w:sz w:val="24"/>
          <w:szCs w:val="24"/>
        </w:rPr>
        <w:t xml:space="preserve">招标文</w:t>
      </w:r>
      <w:r>
        <w:rPr>
          <w:rFonts w:hint="eastAsia" w:ascii="宋体" w:hAnsi="宋体" w:eastAsia="宋体" w:cs="宋体"/>
          <w:color w:val="auto"/>
          <w:spacing w:val="0"/>
          <w:sz w:val="24"/>
          <w:szCs w:val="24"/>
          <w:highlight w:val="none"/>
        </w:rPr>
        <w:t xml:space="preserve">件，并于</w:t>
      </w:r>
      <w:r>
        <w:rPr>
          <w:rFonts w:hint="eastAsia" w:ascii="宋体" w:hAnsi="宋体" w:eastAsia="宋体" w:cs="宋体"/>
          <w:color w:val="auto"/>
          <w:spacing w:val="0"/>
          <w:sz w:val="24"/>
          <w:szCs w:val="24"/>
          <w:highlight w:val="none"/>
          <w:u w:val="single"/>
          <w:lang w:eastAsia="zh-CN"/>
        </w:rPr>
        <w:t xml:space="preserve">2026</w:t>
      </w:r>
      <w:r>
        <w:rPr>
          <w:rFonts w:hint="eastAsia" w:ascii="宋体" w:hAnsi="宋体" w:eastAsia="宋体" w:cs="宋体"/>
          <w:color w:val="auto"/>
          <w:spacing w:val="0"/>
          <w:sz w:val="24"/>
          <w:szCs w:val="24"/>
          <w:highlight w:val="none"/>
          <w:u w:val="single"/>
        </w:rPr>
        <w:t xml:space="preserve">年</w:t>
      </w:r>
      <w:r>
        <w:rPr>
          <w:rFonts w:hint="eastAsia" w:ascii="宋体" w:hAnsi="宋体" w:eastAsia="宋体" w:cs="宋体"/>
          <w:color w:val="auto"/>
          <w:spacing w:val="0"/>
          <w:sz w:val="24"/>
          <w:szCs w:val="24"/>
          <w:highlight w:val="none"/>
          <w:u w:val="single"/>
          <w:lang w:val="en-US" w:eastAsia="zh-CN"/>
        </w:rPr>
        <w:t xml:space="preserve">9</w:t>
      </w:r>
      <w:r>
        <w:rPr>
          <w:rFonts w:hint="eastAsia" w:ascii="宋体" w:hAnsi="宋体" w:eastAsia="宋体" w:cs="宋体"/>
          <w:color w:val="auto"/>
          <w:spacing w:val="0"/>
          <w:sz w:val="24"/>
          <w:szCs w:val="24"/>
          <w:highlight w:val="none"/>
          <w:u w:val="single"/>
        </w:rPr>
        <w:t xml:space="preserve">月</w:t>
      </w:r>
      <w:r>
        <w:rPr>
          <w:rFonts w:hint="eastAsia" w:ascii="宋体" w:hAnsi="宋体" w:eastAsia="宋体" w:cs="宋体"/>
          <w:color w:val="auto"/>
          <w:spacing w:val="0"/>
          <w:sz w:val="24"/>
          <w:szCs w:val="24"/>
          <w:highlight w:val="none"/>
          <w:u w:val="single"/>
          <w:lang w:val="en-US" w:eastAsia="zh-CN"/>
        </w:rPr>
        <w:t xml:space="preserve">21</w:t>
      </w:r>
      <w:r>
        <w:rPr>
          <w:rFonts w:hint="eastAsia" w:ascii="宋体" w:hAnsi="宋体" w:eastAsia="宋体" w:cs="宋体"/>
          <w:color w:val="auto"/>
          <w:spacing w:val="0"/>
          <w:sz w:val="24"/>
          <w:szCs w:val="24"/>
          <w:highlight w:val="none"/>
          <w:u w:val="single"/>
        </w:rPr>
        <w:t xml:space="preserve">日9点</w:t>
      </w:r>
      <w:r>
        <w:rPr>
          <w:rFonts w:hint="eastAsia" w:ascii="宋体" w:hAnsi="宋体" w:eastAsia="宋体" w:cs="宋体"/>
          <w:color w:val="auto"/>
          <w:spacing w:val="0"/>
          <w:sz w:val="24"/>
          <w:szCs w:val="24"/>
          <w:highlight w:val="none"/>
          <w:u w:val="single"/>
          <w:lang w:val="en-US" w:eastAsia="zh-CN"/>
        </w:rPr>
        <w:t xml:space="preserve">0</w:t>
      </w:r>
      <w:r>
        <w:rPr>
          <w:rFonts w:hint="eastAsia" w:ascii="宋体" w:hAnsi="宋体" w:eastAsia="宋体" w:cs="宋体"/>
          <w:color w:val="auto"/>
          <w:spacing w:val="0"/>
          <w:sz w:val="24"/>
          <w:szCs w:val="24"/>
          <w:highlight w:val="none"/>
          <w:u w:val="single"/>
        </w:rPr>
        <w:t xml:space="preserve">0分（</w:t>
      </w:r>
      <w:r>
        <w:rPr>
          <w:rFonts w:hint="eastAsia" w:ascii="宋体" w:hAnsi="宋体" w:eastAsia="宋体" w:cs="宋体"/>
          <w:color w:val="auto"/>
          <w:spacing w:val="0"/>
          <w:sz w:val="24"/>
          <w:szCs w:val="24"/>
          <w:highlight w:val="none"/>
        </w:rPr>
        <w:t xml:space="preserve">北京时间）前递交投标文件。</w:t>
      </w:r>
      <w:r/>
    </w:p>
    <w:p>
      <w:pPr>
        <w:keepLines/>
        <w:keepNext/>
        <w:pageBreakBefore w:val="0"/>
        <w:spacing w:before="181" w:after="181" w:line="460" w:lineRule="exact"/>
        <w:widowControl w:val="off"/>
        <w:rPr>
          <w:rFonts w:hint="eastAsia" w:ascii="宋体" w:hAnsi="宋体" w:eastAsia="宋体" w:cs="宋体"/>
          <w:color w:val="auto"/>
          <w:spacing w:val="0"/>
          <w:sz w:val="24"/>
          <w:szCs w:val="24"/>
          <w:highlight w:val="none"/>
        </w:rPr>
      </w:pPr>
      <w:r/>
      <w:bookmarkStart w:id="13" w:name="_Toc35393621"/>
      <w:r/>
      <w:bookmarkEnd w:id="13"/>
      <w:r/>
      <w:bookmarkStart w:id="14" w:name="_Toc35393790"/>
      <w:r/>
      <w:bookmarkEnd w:id="14"/>
      <w:r/>
      <w:bookmarkStart w:id="15" w:name="_Toc28359079"/>
      <w:r/>
      <w:bookmarkEnd w:id="15"/>
      <w:r/>
      <w:bookmarkStart w:id="16" w:name="_Toc38985263"/>
      <w:r/>
      <w:bookmarkEnd w:id="16"/>
      <w:r/>
      <w:bookmarkStart w:id="17" w:name="_Toc28359002"/>
      <w:r/>
      <w:bookmarkEnd w:id="17"/>
      <w:r/>
      <w:bookmarkStart w:id="18" w:name="_Hlk24379207"/>
      <w:r>
        <w:rPr>
          <w:rFonts w:hint="eastAsia" w:ascii="宋体" w:hAnsi="宋体" w:eastAsia="宋体" w:cs="宋体"/>
          <w:b/>
          <w:bCs/>
          <w:color w:val="auto"/>
          <w:spacing w:val="0"/>
          <w:sz w:val="32"/>
          <w:szCs w:val="32"/>
          <w:highlight w:val="none"/>
        </w:rPr>
        <w:t xml:space="preserve">一、项目基本情况</w:t>
      </w:r>
      <w:bookmarkEnd w:id="18"/>
      <w:r/>
      <w:r/>
    </w:p>
    <w:p>
      <w:pPr>
        <w:ind w:firstLine="480"/>
        <w:spacing w:line="360" w:lineRule="auto"/>
        <w:rPr>
          <w:rFonts w:hint="eastAsia" w:ascii="宋体" w:hAnsi="宋体" w:cs="宋体"/>
          <w:color w:val="auto"/>
          <w:spacing w:val="0"/>
          <w:sz w:val="24"/>
          <w:szCs w:val="24"/>
          <w:highlight w:val="none"/>
          <w:lang w:eastAsia="zh-CN"/>
        </w:rPr>
      </w:pPr>
      <w:r/>
      <w:bookmarkStart w:id="19" w:name="_Toc28359003"/>
      <w:r>
        <w:rPr>
          <w:rFonts w:hint="eastAsia" w:ascii="宋体" w:hAnsi="宋体" w:cs="宋体"/>
          <w:color w:val="auto"/>
          <w:spacing w:val="0"/>
          <w:sz w:val="24"/>
          <w:szCs w:val="24"/>
          <w:highlight w:val="none"/>
        </w:rPr>
        <w:t xml:space="preserve">项目编号：</w:t>
      </w:r>
      <w:r>
        <w:rPr>
          <w:rFonts w:hint="eastAsia" w:ascii="宋体" w:hAnsi="宋体" w:cs="宋体"/>
          <w:color w:val="auto"/>
          <w:spacing w:val="0"/>
          <w:sz w:val="24"/>
          <w:szCs w:val="24"/>
          <w:highlight w:val="none"/>
          <w:lang w:eastAsia="zh-CN"/>
        </w:rPr>
        <w:t xml:space="preserve">JSZC-321202-XCZX-G2026-0012</w:t>
      </w:r>
      <w:r/>
    </w:p>
    <w:p>
      <w:pPr>
        <w:ind w:firstLine="480"/>
        <w:spacing w:line="360" w:lineRule="auto"/>
        <w:rPr>
          <w:rFonts w:hint="eastAsia" w:ascii="宋体" w:hAnsi="宋体" w:cs="宋体"/>
          <w:bCs/>
          <w:color w:val="auto"/>
          <w:spacing w:val="0"/>
          <w:sz w:val="24"/>
          <w:szCs w:val="24"/>
          <w:highlight w:val="none"/>
          <w:lang w:eastAsia="zh-CN"/>
        </w:rPr>
      </w:pPr>
      <w:r>
        <w:rPr>
          <w:rFonts w:hint="eastAsia" w:ascii="宋体" w:hAnsi="宋体" w:cs="宋体"/>
          <w:color w:val="auto"/>
          <w:spacing w:val="0"/>
          <w:sz w:val="24"/>
          <w:szCs w:val="24"/>
          <w:highlight w:val="none"/>
        </w:rPr>
        <w:t xml:space="preserve">项目名称：</w:t>
      </w:r>
      <w:r>
        <w:rPr>
          <w:rFonts w:hint="eastAsia" w:ascii="宋体" w:hAnsi="宋体" w:cs="宋体"/>
          <w:bCs/>
          <w:color w:val="auto"/>
          <w:spacing w:val="0"/>
          <w:sz w:val="24"/>
          <w:szCs w:val="24"/>
          <w:highlight w:val="none"/>
          <w:lang w:eastAsia="zh-CN"/>
        </w:rPr>
        <w:t xml:space="preserve">2026年至2027年海陵区城市照明长效管护</w:t>
      </w:r>
      <w:r/>
    </w:p>
    <w:p>
      <w:pPr>
        <w:ind w:firstLine="480"/>
        <w:spacing w:line="360" w:lineRule="auto"/>
        <w:rPr>
          <w:rFonts w:ascii="宋体" w:hAnsi="宋体"/>
          <w:color w:val="auto"/>
          <w:spacing w:val="0"/>
          <w:sz w:val="24"/>
          <w:highlight w:val="none"/>
        </w:rPr>
      </w:pPr>
      <w:r>
        <w:rPr>
          <w:rFonts w:hint="eastAsia" w:ascii="宋体" w:hAnsi="宋体" w:cs="宋体"/>
          <w:color w:val="auto"/>
          <w:spacing w:val="0"/>
          <w:sz w:val="24"/>
          <w:szCs w:val="24"/>
          <w:highlight w:val="none"/>
        </w:rPr>
        <w:t xml:space="preserve">项目预算：879.835万元</w:t>
      </w:r>
      <w:r/>
    </w:p>
    <w:p>
      <w:pPr>
        <w:ind w:left="0" w:firstLine="480"/>
        <w:keepLines w:val="0"/>
        <w:keepNext w:val="0"/>
        <w:pageBreakBefore w:val="0"/>
        <w:spacing w:line="360" w:lineRule="auto"/>
        <w:widowControl w:val="off"/>
        <w:rPr>
          <w:rFonts w:hint="eastAsia" w:ascii="宋体" w:hAnsi="宋体"/>
          <w:color w:val="auto"/>
          <w:spacing w:val="0"/>
          <w:sz w:val="24"/>
          <w:highlight w:val="none"/>
          <w:lang w:val="en-US" w:eastAsia="zh-CN"/>
        </w:rPr>
      </w:pPr>
      <w:r>
        <w:rPr>
          <w:rFonts w:hint="eastAsia" w:ascii="宋体" w:hAnsi="宋体"/>
          <w:color w:val="auto"/>
          <w:spacing w:val="0"/>
          <w:sz w:val="24"/>
          <w:highlight w:val="none"/>
          <w:lang w:val="en-US" w:eastAsia="zh-CN"/>
        </w:rPr>
        <w:t xml:space="preserve">最高投标限价：795万元（投标报价不得超过采购项目最高限价金额，否则按无效投标处理）</w:t>
      </w:r>
      <w:r/>
    </w:p>
    <w:p>
      <w:pPr>
        <w:ind w:left="0" w:firstLine="480"/>
        <w:keepLines w:val="0"/>
        <w:keepNext w:val="0"/>
        <w:pageBreakBefore w:val="0"/>
        <w:spacing w:line="360" w:lineRule="auto"/>
        <w:widowControl w:val="off"/>
        <w:rPr>
          <w:rFonts w:ascii="宋体" w:hAnsi="宋体" w:cs="宋体"/>
          <w:color w:val="auto"/>
          <w:spacing w:val="0"/>
          <w:sz w:val="24"/>
          <w:szCs w:val="24"/>
          <w:highlight w:val="none"/>
        </w:rPr>
      </w:pPr>
      <w:r>
        <w:rPr>
          <w:rFonts w:hint="eastAsia" w:ascii="宋体" w:hAnsi="宋体"/>
          <w:color w:val="auto"/>
          <w:spacing w:val="0"/>
          <w:sz w:val="24"/>
          <w:highlight w:val="none"/>
        </w:rPr>
        <w:t xml:space="preserve">采购方式：公开招标</w:t>
      </w:r>
      <w:r/>
    </w:p>
    <w:p>
      <w:pPr>
        <w:ind w:left="0" w:firstLine="480"/>
        <w:jc w:val="left"/>
        <w:keepLines w:val="0"/>
        <w:keepNext w:val="0"/>
        <w:pageBreakBefore w:val="0"/>
        <w:spacing w:line="360" w:lineRule="auto"/>
        <w:widowControl w:val="off"/>
        <w:rPr>
          <w:rFonts w:ascii="宋体" w:hAnsi="宋体" w:cs="宋体"/>
          <w:color w:val="auto"/>
          <w:spacing w:val="0"/>
          <w:sz w:val="24"/>
          <w:szCs w:val="24"/>
          <w:lang w:val="en-GB"/>
        </w:rPr>
      </w:pPr>
      <w:r>
        <w:rPr>
          <w:rFonts w:hint="eastAsia" w:ascii="宋体" w:hAnsi="宋体" w:cs="宋体"/>
          <w:color w:val="auto"/>
          <w:spacing w:val="0"/>
          <w:sz w:val="24"/>
          <w:szCs w:val="24"/>
        </w:rPr>
        <w:t xml:space="preserve">采购需求：对泰州市海陵区市政园林养护服务中心管理的海陵区区属范围内的所有功能照明及景观照明设施进行养护维修服务，包括箱式变压器、台式变压器、控制箱、配电线路、灯杆、灯具、接地系统、基础设施普查、泰州市智慧照明监控管理平台、泰州市智慧照明监控管理平台等。具体范围及要求详见采购需求，养护维修范围采购人可根据实际情况进行调整。</w:t>
      </w:r>
      <w:r>
        <w:rPr>
          <w:rFonts w:hint="eastAsia" w:ascii="宋体" w:hAnsi="宋体" w:cs="宋体"/>
          <w:color w:val="auto"/>
          <w:spacing w:val="0"/>
          <w:sz w:val="24"/>
        </w:rPr>
        <w:t xml:space="preserve">（详见采购需求）</w:t>
      </w:r>
      <w:r/>
    </w:p>
    <w:p>
      <w:pPr>
        <w:ind w:left="0" w:firstLine="480"/>
        <w:keepLines w:val="0"/>
        <w:keepNext w:val="0"/>
        <w:pageBreakBefore w:val="0"/>
        <w:spacing w:line="360" w:lineRule="auto"/>
        <w:widowControl w:val="off"/>
        <w:tabs>
          <w:tab w:val="left" w:pos="525" w:leader="none"/>
          <w:tab w:val="left" w:pos="945" w:leader="none"/>
        </w:tabs>
        <w:rPr>
          <w:rFonts w:ascii="宋体" w:hAnsi="宋体" w:cs="宋体"/>
          <w:color w:val="auto"/>
          <w:spacing w:val="0"/>
          <w:sz w:val="24"/>
          <w:szCs w:val="24"/>
        </w:rPr>
      </w:pPr>
      <w:r>
        <w:rPr>
          <w:rFonts w:hint="eastAsia" w:ascii="宋体" w:hAnsi="宋体" w:cs="宋体"/>
          <w:color w:val="auto"/>
          <w:spacing w:val="0"/>
          <w:sz w:val="24"/>
          <w:szCs w:val="24"/>
        </w:rPr>
        <w:t xml:space="preserve">合同履行时限：12个月，具体服务期限为202</w:t>
      </w:r>
      <w:r>
        <w:rPr>
          <w:rFonts w:hint="eastAsia" w:ascii="宋体" w:hAnsi="宋体" w:cs="宋体"/>
          <w:color w:val="auto"/>
          <w:spacing w:val="0"/>
          <w:sz w:val="24"/>
          <w:szCs w:val="24"/>
          <w:lang w:val="en-US" w:eastAsia="zh-CN"/>
        </w:rPr>
        <w:t xml:space="preserve">6</w:t>
      </w:r>
      <w:r>
        <w:rPr>
          <w:rFonts w:hint="eastAsia" w:ascii="宋体" w:hAnsi="宋体" w:cs="宋体"/>
          <w:color w:val="auto"/>
          <w:spacing w:val="0"/>
          <w:sz w:val="24"/>
          <w:szCs w:val="24"/>
        </w:rPr>
        <w:t xml:space="preserve">年10月1日起至202</w:t>
      </w:r>
      <w:r>
        <w:rPr>
          <w:rFonts w:hint="eastAsia" w:ascii="宋体" w:hAnsi="宋体" w:cs="宋体"/>
          <w:color w:val="auto"/>
          <w:spacing w:val="0"/>
          <w:sz w:val="24"/>
          <w:szCs w:val="24"/>
          <w:lang w:val="en-US" w:eastAsia="zh-CN"/>
        </w:rPr>
        <w:t xml:space="preserve">7</w:t>
      </w:r>
      <w:r>
        <w:rPr>
          <w:rFonts w:hint="eastAsia" w:ascii="宋体" w:hAnsi="宋体" w:cs="宋体"/>
          <w:color w:val="auto"/>
          <w:spacing w:val="0"/>
          <w:sz w:val="24"/>
          <w:szCs w:val="24"/>
        </w:rPr>
        <w:t xml:space="preserve">年9月30日止。</w:t>
      </w:r>
      <w:r/>
    </w:p>
    <w:p>
      <w:pPr>
        <w:ind w:left="0" w:firstLine="480"/>
        <w:keepLines w:val="0"/>
        <w:keepNext w:val="0"/>
        <w:pageBreakBefore w:val="0"/>
        <w:spacing w:line="360" w:lineRule="auto"/>
        <w:widowControl w:val="off"/>
        <w:tabs>
          <w:tab w:val="left" w:pos="525" w:leader="none"/>
          <w:tab w:val="left" w:pos="945" w:leader="none"/>
        </w:tabs>
        <w:rPr>
          <w:rFonts w:hint="default" w:ascii="宋体" w:hAnsi="宋体" w:cs="宋体" w:eastAsiaTheme="minorEastAsia"/>
          <w:color w:val="auto"/>
          <w:spacing w:val="0"/>
          <w:sz w:val="24"/>
          <w:szCs w:val="24"/>
          <w:lang w:val="en-US" w:eastAsia="zh-CN"/>
        </w:rPr>
      </w:pPr>
      <w:r>
        <w:rPr>
          <w:rFonts w:hint="eastAsia" w:ascii="宋体" w:hAnsi="宋体" w:cs="宋体"/>
          <w:color w:val="auto"/>
          <w:spacing w:val="0"/>
          <w:sz w:val="24"/>
          <w:szCs w:val="24"/>
        </w:rPr>
        <w:t xml:space="preserve">本项目不接受联合体投标</w:t>
      </w:r>
      <w:r>
        <w:rPr>
          <w:rFonts w:hint="eastAsia" w:ascii="宋体" w:hAnsi="宋体" w:cs="宋体"/>
          <w:color w:val="auto"/>
          <w:spacing w:val="0"/>
          <w:sz w:val="24"/>
          <w:szCs w:val="24"/>
          <w:lang w:eastAsia="zh-CN"/>
        </w:rPr>
        <w:t xml:space="preserve">，</w:t>
      </w:r>
      <w:r>
        <w:rPr>
          <w:rFonts w:hint="eastAsia" w:ascii="宋体" w:hAnsi="宋体" w:cs="宋体"/>
          <w:color w:val="auto"/>
          <w:spacing w:val="0"/>
          <w:sz w:val="24"/>
          <w:szCs w:val="24"/>
          <w:lang w:val="en-US" w:eastAsia="zh-CN"/>
        </w:rPr>
        <w:t xml:space="preserve">且中标后不得分包。</w:t>
      </w:r>
      <w:r/>
    </w:p>
    <w:p>
      <w:pPr>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二、申请人的资格要求：</w:t>
      </w:r>
      <w:bookmarkEnd w:id="19"/>
      <w:r/>
      <w:r/>
    </w:p>
    <w:p>
      <w:pPr>
        <w:ind w:firstLine="480"/>
        <w:spacing w:line="460" w:lineRule="exact"/>
        <w:rPr>
          <w:rFonts w:hint="eastAsia" w:ascii="宋体" w:hAnsi="宋体" w:eastAsia="宋体" w:cs="宋体"/>
          <w:color w:val="auto"/>
          <w:spacing w:val="0"/>
          <w:sz w:val="24"/>
          <w:szCs w:val="24"/>
        </w:rPr>
      </w:pPr>
      <w:r/>
      <w:bookmarkStart w:id="20" w:name="_Toc28359004"/>
      <w:r/>
      <w:bookmarkEnd w:id="20"/>
      <w:r/>
      <w:bookmarkStart w:id="21" w:name="_Toc35393623"/>
      <w:r/>
      <w:bookmarkEnd w:id="21"/>
      <w:r/>
      <w:bookmarkStart w:id="22" w:name="_Toc28359081"/>
      <w:r/>
      <w:bookmarkEnd w:id="22"/>
      <w:r/>
      <w:bookmarkStart w:id="23" w:name="_Toc38985265"/>
      <w:r/>
      <w:bookmarkEnd w:id="23"/>
      <w:r>
        <w:rPr>
          <w:rFonts w:hint="eastAsia" w:ascii="宋体" w:hAnsi="宋体" w:eastAsia="宋体" w:cs="宋体"/>
          <w:color w:val="auto"/>
          <w:spacing w:val="0"/>
          <w:sz w:val="24"/>
          <w:szCs w:val="24"/>
        </w:rPr>
        <w:t xml:space="preserve">（一）满足《中华人民共和国政府采购法》第二十二条规定：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1.具有独立承担民事责任的能力；</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2.具有良好的商业信誉和健全的财务会计制度；</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val="en-US" w:eastAsia="zh-CN"/>
        </w:rPr>
        <w:t xml:space="preserve">有</w:t>
      </w:r>
      <w:r>
        <w:rPr>
          <w:rFonts w:hint="eastAsia" w:ascii="宋体" w:hAnsi="宋体" w:eastAsia="宋体" w:cs="宋体"/>
          <w:color w:val="auto"/>
          <w:spacing w:val="0"/>
          <w:sz w:val="24"/>
          <w:szCs w:val="24"/>
        </w:rPr>
        <w:t xml:space="preserve">依法缴纳税收和社会保障资金的良好记录；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4.具备履行合同所必需的设备和专业技术能力；</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5.参加政府采购活动前</w:t>
      </w:r>
      <w:r>
        <w:rPr>
          <w:rFonts w:hint="eastAsia" w:ascii="宋体" w:hAnsi="宋体" w:eastAsia="宋体" w:cs="宋体"/>
          <w:color w:val="auto"/>
          <w:spacing w:val="0"/>
          <w:sz w:val="24"/>
          <w:szCs w:val="24"/>
          <w:lang w:val="en-US" w:eastAsia="zh-CN"/>
        </w:rPr>
        <w:t xml:space="preserve">三</w:t>
      </w:r>
      <w:r>
        <w:rPr>
          <w:rFonts w:hint="eastAsia" w:ascii="宋体" w:hAnsi="宋体" w:eastAsia="宋体" w:cs="宋体"/>
          <w:color w:val="auto"/>
          <w:spacing w:val="0"/>
          <w:sz w:val="24"/>
          <w:szCs w:val="24"/>
        </w:rPr>
        <w:t xml:space="preserve">年内</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在经营活动中没有重大违法记录。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（二）落实政府采购政策需满足的资格要求：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本项目专门面向中小企业,供应商应为中小微企业、监狱企业、残疾人福利性单位之一。</w:t>
      </w:r>
      <w:r/>
    </w:p>
    <w:p>
      <w:pPr>
        <w:numPr>
          <w:ilvl w:val="0"/>
          <w:numId w:val="14"/>
        </w:num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rPr>
        <w:t xml:space="preserve">本项目的特定资格要求：</w:t>
      </w:r>
      <w:r/>
    </w:p>
    <w:p>
      <w:pPr>
        <w:numPr>
          <w:ilvl w:val="0"/>
          <w:numId w:val="0"/>
        </w:num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1.供应商须具有建设行政主管部门颁发的城市及道路照明工程</w:t>
      </w:r>
      <w:bookmarkStart w:id="284" w:name="_GoBack"/>
      <w:r/>
      <w:bookmarkEnd w:id="284"/>
      <w:r>
        <w:rPr>
          <w:rFonts w:hint="eastAsia" w:ascii="宋体" w:hAnsi="宋体" w:eastAsia="宋体" w:cs="宋体"/>
          <w:color w:val="auto"/>
          <w:spacing w:val="0"/>
          <w:sz w:val="24"/>
          <w:szCs w:val="24"/>
          <w:highlight w:val="none"/>
          <w:lang w:val="en-US" w:eastAsia="zh-CN"/>
        </w:rPr>
        <w:t xml:space="preserve">专业承包二级（含）以上资质；</w:t>
      </w:r>
      <w:r/>
    </w:p>
    <w:p>
      <w:pPr>
        <w:ind w:firstLine="480"/>
        <w:spacing w:line="460" w:lineRule="exact"/>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2.供应商须具有有效的安全生产许可证；</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3.供应商拟派项目经理须具备机电工程</w:t>
      </w:r>
      <w:r>
        <w:rPr>
          <w:rFonts w:hint="eastAsia" w:ascii="宋体" w:hAnsi="宋体" w:cs="宋体"/>
          <w:color w:val="auto"/>
          <w:spacing w:val="0"/>
          <w:sz w:val="24"/>
          <w:szCs w:val="24"/>
          <w:highlight w:val="none"/>
          <w:lang w:val="en-US" w:eastAsia="zh-CN"/>
        </w:rPr>
        <w:t xml:space="preserve">（或市政公用工程）</w:t>
      </w:r>
      <w:r>
        <w:rPr>
          <w:rFonts w:hint="eastAsia" w:ascii="宋体" w:hAnsi="宋体" w:eastAsia="宋体" w:cs="宋体"/>
          <w:color w:val="auto"/>
          <w:spacing w:val="0"/>
          <w:sz w:val="24"/>
          <w:szCs w:val="24"/>
          <w:highlight w:val="none"/>
          <w:lang w:val="en-US" w:eastAsia="zh-CN"/>
        </w:rPr>
        <w:t xml:space="preserve">专业二级（含）以上注册建造师执业资格，具备有效的安全生产考核合格证书（B证）。</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（四）参加本次采购活动的投标人不得存在下述情形：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1.不同投标人的单位负责人为同一人或者存在直接控股、管理关系的。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2.除单一来源采购项目外，为采购项目提供整体设计、规范编制或者项目管理、监理、检测等服务的。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3.被“信用中国”网站（www.creditchina.gov.cn）列入失信被执行人、重大税收违法</w:t>
      </w:r>
      <w:r>
        <w:rPr>
          <w:rFonts w:hint="eastAsia" w:ascii="宋体" w:hAnsi="宋体" w:eastAsia="宋体" w:cs="宋体"/>
          <w:color w:val="auto"/>
          <w:spacing w:val="0"/>
          <w:sz w:val="24"/>
          <w:szCs w:val="24"/>
          <w:lang w:eastAsia="zh-CN"/>
        </w:rPr>
        <w:t xml:space="preserve">失信主体</w:t>
      </w:r>
      <w:r>
        <w:rPr>
          <w:rFonts w:hint="eastAsia" w:ascii="宋体" w:hAnsi="宋体" w:eastAsia="宋体" w:cs="宋体"/>
          <w:color w:val="auto"/>
          <w:spacing w:val="0"/>
          <w:sz w:val="24"/>
          <w:szCs w:val="24"/>
        </w:rPr>
        <w:t xml:space="preserve">名单、政府采购严重违法失信行为记录名单的</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以</w:t>
      </w:r>
      <w:r>
        <w:rPr>
          <w:rFonts w:hint="eastAsia" w:ascii="宋体" w:hAnsi="宋体" w:eastAsia="宋体" w:cs="宋体"/>
          <w:color w:val="auto"/>
          <w:spacing w:val="0"/>
          <w:sz w:val="24"/>
          <w:szCs w:val="24"/>
        </w:rPr>
        <w:t xml:space="preserve">及</w:t>
      </w:r>
      <w:r>
        <w:rPr>
          <w:rFonts w:hint="eastAsia" w:ascii="宋体" w:hAnsi="宋体" w:eastAsia="宋体" w:cs="宋体"/>
          <w:color w:val="auto"/>
          <w:spacing w:val="0"/>
          <w:sz w:val="24"/>
          <w:szCs w:val="24"/>
          <w:lang w:val="en-US" w:eastAsia="zh-CN"/>
        </w:rPr>
        <w:t xml:space="preserve">存在</w:t>
      </w:r>
      <w:r>
        <w:rPr>
          <w:rFonts w:hint="eastAsia" w:ascii="宋体" w:hAnsi="宋体" w:eastAsia="宋体" w:cs="宋体"/>
          <w:color w:val="auto"/>
          <w:spacing w:val="0"/>
          <w:sz w:val="24"/>
          <w:szCs w:val="24"/>
        </w:rPr>
        <w:t xml:space="preserve">其他不符合《中华人民共和国政府采购法》第二十二条规定条件的信用记录</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w:t>
      </w:r>
      <w:r/>
    </w:p>
    <w:p>
      <w:pPr>
        <w:keepLines/>
        <w:keepNext/>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2"/>
          <w:szCs w:val="32"/>
        </w:rPr>
        <w:t xml:space="preserve">三、获取招标文件</w:t>
      </w:r>
      <w:r/>
    </w:p>
    <w:p>
      <w:pPr>
        <w:ind w:firstLine="480"/>
        <w:spacing w:line="460" w:lineRule="exact"/>
        <w:rPr>
          <w:rFonts w:hint="eastAsia" w:ascii="宋体" w:hAnsi="宋体" w:eastAsia="宋体" w:cs="宋体"/>
          <w:color w:val="auto"/>
          <w:spacing w:val="0"/>
          <w:sz w:val="24"/>
          <w:szCs w:val="24"/>
        </w:rPr>
      </w:pPr>
      <w:r/>
      <w:bookmarkStart w:id="24" w:name="_Toc28359005"/>
      <w:r/>
      <w:bookmarkEnd w:id="24"/>
      <w:r/>
      <w:bookmarkStart w:id="25" w:name="_Toc28359082"/>
      <w:r/>
      <w:bookmarkEnd w:id="25"/>
      <w:r/>
      <w:bookmarkStart w:id="26" w:name="_Toc35393793"/>
      <w:r/>
      <w:bookmarkEnd w:id="26"/>
      <w:r/>
      <w:bookmarkStart w:id="27" w:name="_Toc35393624"/>
      <w:r/>
      <w:bookmarkEnd w:id="27"/>
      <w:r/>
      <w:bookmarkStart w:id="28" w:name="_Toc38985266"/>
      <w:r>
        <w:rPr>
          <w:rFonts w:hint="eastAsia" w:ascii="宋体" w:hAnsi="宋体" w:eastAsia="宋体" w:cs="宋体"/>
          <w:color w:val="auto"/>
          <w:spacing w:val="0"/>
          <w:sz w:val="24"/>
          <w:szCs w:val="24"/>
        </w:rPr>
        <w:t xml:space="preserve">1.时间：自招标文件公告发布之日起5个工作日。</w:t>
      </w:r>
      <w:bookmarkEnd w:id="28"/>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2.方式：本次采购采用“苏采云”政府采购一体化平台进行政府采购活动。供应商如确定参加</w:t>
      </w:r>
      <w:r>
        <w:rPr>
          <w:rFonts w:hint="eastAsia" w:ascii="宋体" w:hAnsi="宋体" w:eastAsia="宋体" w:cs="Times New Roman"/>
          <w:color w:val="auto"/>
          <w:spacing w:val="0"/>
          <w:sz w:val="24"/>
          <w:szCs w:val="24"/>
          <w:lang w:val="en-US" w:eastAsia="zh-CN"/>
        </w:rPr>
        <w:t xml:space="preserve">投标</w:t>
      </w:r>
      <w:r>
        <w:rPr>
          <w:rFonts w:hint="eastAsia" w:ascii="宋体" w:hAnsi="宋体" w:eastAsia="宋体" w:cs="Times New Roman"/>
          <w:color w:val="auto"/>
          <w:spacing w:val="0"/>
          <w:sz w:val="24"/>
          <w:szCs w:val="24"/>
        </w:rPr>
        <w:t xml:space="preserve">，可自行下载采购文件及有关资料</w:t>
      </w:r>
      <w:r>
        <w:rPr>
          <w:rFonts w:hint="eastAsia" w:ascii="宋体" w:hAnsi="宋体" w:eastAsia="宋体" w:cs="Times New Roman"/>
          <w:color w:val="auto"/>
          <w:spacing w:val="0"/>
          <w:sz w:val="24"/>
          <w:szCs w:val="24"/>
          <w:lang w:eastAsia="zh-CN"/>
        </w:rPr>
        <w:t xml:space="preserve">。</w:t>
      </w:r>
      <w:r/>
    </w:p>
    <w:p>
      <w:pPr>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四、提交投标文件截止时间、开标时间和地点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1.提交投标文件截止时间、开标时间</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u w:val="single"/>
          <w:lang w:eastAsia="zh-CN"/>
        </w:rPr>
        <w:t xml:space="preserve">2026</w:t>
      </w:r>
      <w:r>
        <w:rPr>
          <w:rFonts w:hint="eastAsia" w:ascii="宋体" w:hAnsi="宋体" w:eastAsia="宋体" w:cs="宋体"/>
          <w:color w:val="auto"/>
          <w:spacing w:val="0"/>
          <w:sz w:val="24"/>
          <w:szCs w:val="24"/>
          <w:u w:val="single"/>
        </w:rPr>
        <w:t xml:space="preserve">年</w:t>
      </w:r>
      <w:r>
        <w:rPr>
          <w:rFonts w:hint="eastAsia" w:ascii="宋体" w:hAnsi="宋体" w:eastAsia="宋体" w:cs="宋体"/>
          <w:color w:val="auto"/>
          <w:spacing w:val="0"/>
          <w:sz w:val="24"/>
          <w:szCs w:val="24"/>
          <w:u w:val="single"/>
          <w:lang w:val="en-US" w:eastAsia="zh-CN"/>
        </w:rPr>
        <w:t xml:space="preserve">9</w:t>
      </w:r>
      <w:r>
        <w:rPr>
          <w:rFonts w:hint="eastAsia" w:ascii="宋体" w:hAnsi="宋体" w:eastAsia="宋体" w:cs="宋体"/>
          <w:color w:val="auto"/>
          <w:spacing w:val="0"/>
          <w:sz w:val="24"/>
          <w:szCs w:val="24"/>
          <w:u w:val="single"/>
        </w:rPr>
        <w:t xml:space="preserve">月</w:t>
      </w:r>
      <w:r>
        <w:rPr>
          <w:rFonts w:hint="eastAsia" w:ascii="宋体" w:hAnsi="宋体" w:eastAsia="宋体" w:cs="宋体"/>
          <w:color w:val="auto"/>
          <w:spacing w:val="0"/>
          <w:sz w:val="24"/>
          <w:szCs w:val="24"/>
          <w:u w:val="single"/>
          <w:lang w:val="en-US" w:eastAsia="zh-CN"/>
        </w:rPr>
        <w:t xml:space="preserve">21</w:t>
      </w:r>
      <w:r>
        <w:rPr>
          <w:rFonts w:hint="eastAsia" w:ascii="宋体" w:hAnsi="宋体" w:eastAsia="宋体" w:cs="宋体"/>
          <w:color w:val="auto"/>
          <w:spacing w:val="0"/>
          <w:sz w:val="24"/>
          <w:szCs w:val="24"/>
          <w:u w:val="single"/>
        </w:rPr>
        <w:t xml:space="preserve">日9点</w:t>
      </w:r>
      <w:r>
        <w:rPr>
          <w:rFonts w:hint="eastAsia" w:ascii="宋体" w:hAnsi="宋体" w:eastAsia="宋体" w:cs="宋体"/>
          <w:color w:val="auto"/>
          <w:spacing w:val="0"/>
          <w:sz w:val="24"/>
          <w:szCs w:val="24"/>
          <w:u w:val="single"/>
          <w:lang w:val="en-US" w:eastAsia="zh-CN"/>
        </w:rPr>
        <w:t xml:space="preserve">0</w:t>
      </w:r>
      <w:r>
        <w:rPr>
          <w:rFonts w:hint="eastAsia" w:ascii="宋体" w:hAnsi="宋体" w:eastAsia="宋体" w:cs="宋体"/>
          <w:color w:val="auto"/>
          <w:spacing w:val="0"/>
          <w:sz w:val="24"/>
          <w:szCs w:val="24"/>
          <w:u w:val="single"/>
        </w:rPr>
        <w:t xml:space="preserve">0分</w:t>
      </w:r>
      <w:r>
        <w:rPr>
          <w:rFonts w:hint="eastAsia" w:ascii="宋体" w:hAnsi="宋体" w:eastAsia="宋体" w:cs="宋体"/>
          <w:color w:val="auto"/>
          <w:spacing w:val="0"/>
          <w:sz w:val="24"/>
          <w:szCs w:val="24"/>
        </w:rPr>
        <w:t xml:space="preserve">（北京时间）</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2.地点：“苏采云”政府采购交易系统网上开标大厅。</w:t>
      </w:r>
      <w:r/>
    </w:p>
    <w:p>
      <w:pPr>
        <w:keepLines/>
        <w:keepNext/>
        <w:spacing w:line="460" w:lineRule="exact"/>
        <w:rPr>
          <w:rFonts w:hint="eastAsia" w:ascii="宋体" w:hAnsi="宋体" w:eastAsia="宋体" w:cs="宋体"/>
          <w:color w:val="auto"/>
          <w:spacing w:val="0"/>
          <w:sz w:val="24"/>
          <w:szCs w:val="24"/>
        </w:rPr>
      </w:pPr>
      <w:r/>
      <w:bookmarkStart w:id="29" w:name="_Toc35393794"/>
      <w:r/>
      <w:bookmarkEnd w:id="29"/>
      <w:r/>
      <w:bookmarkStart w:id="30" w:name="_Toc38985267"/>
      <w:r/>
      <w:bookmarkEnd w:id="30"/>
      <w:r/>
      <w:bookmarkStart w:id="31" w:name="_Toc28359084"/>
      <w:r/>
      <w:bookmarkEnd w:id="31"/>
      <w:r/>
      <w:bookmarkStart w:id="32" w:name="_Toc35393625"/>
      <w:r/>
      <w:bookmarkEnd w:id="32"/>
      <w:r/>
      <w:bookmarkStart w:id="33" w:name="_Toc28359007"/>
      <w:r>
        <w:rPr>
          <w:rFonts w:hint="eastAsia" w:ascii="宋体" w:hAnsi="宋体" w:eastAsia="宋体" w:cs="宋体"/>
          <w:b/>
          <w:bCs/>
          <w:color w:val="auto"/>
          <w:spacing w:val="0"/>
          <w:sz w:val="32"/>
          <w:szCs w:val="32"/>
        </w:rPr>
        <w:t xml:space="preserve">五、公告期限</w:t>
      </w:r>
      <w:bookmarkEnd w:id="33"/>
      <w:r/>
      <w:r/>
    </w:p>
    <w:p>
      <w:pPr>
        <w:ind w:firstLine="480"/>
        <w:spacing w:line="460" w:lineRule="exact"/>
        <w:rPr>
          <w:rFonts w:hint="eastAsia" w:ascii="宋体" w:hAnsi="宋体" w:eastAsia="宋体" w:cs="宋体"/>
          <w:color w:val="auto"/>
          <w:spacing w:val="0"/>
          <w:sz w:val="24"/>
          <w:szCs w:val="24"/>
        </w:rPr>
      </w:pPr>
      <w:r/>
      <w:bookmarkStart w:id="34" w:name="_Toc35393795"/>
      <w:r/>
      <w:bookmarkEnd w:id="34"/>
      <w:r/>
      <w:bookmarkStart w:id="35" w:name="_Toc35393626"/>
      <w:r/>
      <w:bookmarkEnd w:id="35"/>
      <w:r/>
      <w:bookmarkStart w:id="36" w:name="_Toc38985268"/>
      <w:r>
        <w:rPr>
          <w:rFonts w:hint="eastAsia" w:ascii="宋体" w:hAnsi="宋体" w:eastAsia="宋体" w:cs="宋体"/>
          <w:color w:val="auto"/>
          <w:spacing w:val="0"/>
          <w:sz w:val="24"/>
          <w:szCs w:val="24"/>
        </w:rPr>
        <w:t xml:space="preserve">招标公告及招标文件公告期限为自本公告发布之日起5个工作日。</w:t>
      </w:r>
      <w:bookmarkEnd w:id="36"/>
      <w:r/>
      <w:r/>
    </w:p>
    <w:p>
      <w:pPr>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六、其他补充事宜</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u w:val="none"/>
          <w:lang w:eastAsia="zh-CN"/>
        </w:rPr>
      </w:pPr>
      <w:r>
        <w:rPr>
          <w:rFonts w:hint="eastAsia" w:ascii="宋体" w:hAnsi="宋体" w:eastAsia="宋体" w:cs="Times New Roman"/>
          <w:color w:val="auto"/>
          <w:spacing w:val="0"/>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rPr>
          <w:rFonts w:hint="eastAsia" w:ascii="宋体" w:hAnsi="宋体" w:eastAsia="宋体" w:cs="Times New Roman"/>
          <w:color w:val="auto"/>
          <w:spacing w:val="0"/>
          <w:sz w:val="24"/>
          <w:szCs w:val="24"/>
          <w:lang w:eastAsia="zh-CN"/>
        </w:rPr>
        <w:t xml:space="preserve">：</w:t>
      </w:r>
      <w:r>
        <w:rPr>
          <w:color w:val="auto"/>
          <w:spacing w:val="0"/>
          <w:u w:val="none"/>
        </w:rPr>
        <w:fldChar w:fldCharType="begin"/>
      </w:r>
      <w:r>
        <w:rPr>
          <w:color w:val="auto"/>
          <w:spacing w:val="0"/>
          <w:u w:val="none"/>
        </w:rPr>
        <w:instrText xml:space="preserve"> HYPERLINK "http://www.ccgp-jiangsu.gov.cn/jiangsu/zlxz/ee/ee3a4bc5a3454aa2b0d9312230633ce9.html" </w:instrText>
      </w:r>
      <w:r>
        <w:rPr>
          <w:color w:val="auto"/>
          <w:spacing w:val="0"/>
          <w:u w:val="none"/>
        </w:rPr>
        <w:fldChar w:fldCharType="separate"/>
      </w:r>
      <w:r>
        <w:rPr>
          <w:rFonts w:hint="eastAsia" w:ascii="宋体" w:hAnsi="宋体" w:eastAsia="宋体" w:cs="Times New Roman"/>
          <w:color w:val="auto"/>
          <w:spacing w:val="0"/>
          <w:sz w:val="24"/>
          <w:szCs w:val="24"/>
          <w:u w:val="none"/>
        </w:rPr>
        <w:t xml:space="preserve">http://www.ccgp</w:t>
      </w:r>
      <w:r>
        <w:rPr>
          <w:rFonts w:hint="eastAsia" w:ascii="宋体" w:hAnsi="宋体" w:eastAsia="宋体" w:cs="Times New Roman"/>
          <w:color w:val="auto"/>
          <w:spacing w:val="0"/>
          <w:sz w:val="24"/>
          <w:szCs w:val="24"/>
          <w:u w:val="none"/>
          <w:lang w:val="en-US" w:eastAsia="zh-CN"/>
        </w:rPr>
        <w:t xml:space="preserve">-</w:t>
      </w:r>
      <w:r>
        <w:rPr>
          <w:rFonts w:hint="eastAsia" w:ascii="宋体" w:hAnsi="宋体" w:eastAsia="宋体" w:cs="Times New Roman"/>
          <w:color w:val="auto"/>
          <w:spacing w:val="0"/>
          <w:sz w:val="24"/>
          <w:szCs w:val="24"/>
          <w:u w:val="none"/>
        </w:rPr>
        <w:t xml:space="preserve">jiangsu.gov.cn/jiangsu/zlxz/ee/ee3a4bc5a3454aa2b0d9312230633ce9.html</w:t>
      </w:r>
      <w:r>
        <w:rPr>
          <w:rFonts w:hint="eastAsia" w:ascii="宋体" w:hAnsi="宋体" w:eastAsia="宋体" w:cs="Times New Roman"/>
          <w:color w:val="auto"/>
          <w:spacing w:val="0"/>
          <w:sz w:val="24"/>
          <w:szCs w:val="24"/>
          <w:u w:val="none"/>
        </w:rPr>
        <w:fldChar w:fldCharType="end"/>
      </w:r>
      <w:r>
        <w:rPr>
          <w:rFonts w:hint="eastAsia" w:ascii="宋体" w:hAnsi="宋体" w:eastAsia="宋体" w:cs="Times New Roman"/>
          <w:color w:val="auto"/>
          <w:spacing w:val="0"/>
          <w:sz w:val="24"/>
          <w:szCs w:val="24"/>
          <w:u w:val="none"/>
          <w:lang w:eastAsia="zh-CN"/>
        </w:rPr>
        <w:t xml:space="preserve">。</w:t>
      </w:r>
      <w:r/>
    </w:p>
    <w:p>
      <w:pPr>
        <w:ind w:firstLine="539"/>
        <w:keepLines w:val="0"/>
        <w:keepNext w:val="0"/>
        <w:pageBreakBefore w:val="0"/>
        <w:spacing w:line="480" w:lineRule="exact"/>
        <w:widowControl w:val="off"/>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领取CA和办理电子签章（请至泰州市高港区泰州大道388号（原中国医药城会展交易中心W3馆西南角）公共资源交易中心一楼大厅6号窗口办理</w:t>
      </w:r>
      <w:r>
        <w:rPr>
          <w:rFonts w:ascii="宋体" w:hAnsi="宋体" w:eastAsia="宋体" w:cs="宋体"/>
          <w:color w:val="auto"/>
          <w:spacing w:val="0"/>
          <w:sz w:val="24"/>
          <w:szCs w:val="24"/>
        </w:rPr>
        <w:t xml:space="preserve">，电话：0523-81568158，17327800634），根据《“苏采云”系统供应商操作手册http://www.ccgp-jiangsu.gov.cn/jiangsu/zlxz/ee/ee3a4bc5a3454aa2b0d9312230633ce9.html》规定，在“苏采云”（http://jszfcg.jsczt.cn/jszc/login）中按要求制作、上传电子响应文件（技术支持电话：0523-87633965、0523-86897512；客服QQ：709339244、1195486789）。</w:t>
      </w:r>
      <w:r/>
    </w:p>
    <w:p>
      <w:pPr>
        <w:ind w:firstLine="480"/>
        <w:jc w:val="left"/>
        <w:keepLines w:val="0"/>
        <w:keepNext w:val="0"/>
        <w:pageBreakBefore w:val="0"/>
        <w:spacing w:line="480" w:lineRule="exact"/>
        <w:widowControl/>
        <w:rPr>
          <w:rFonts w:hint="eastAsia" w:ascii="宋体" w:hAnsi="宋体" w:eastAsia="宋体" w:cs="Times New Roman"/>
          <w:color w:val="auto"/>
          <w:spacing w:val="0"/>
          <w:sz w:val="24"/>
          <w:szCs w:val="24"/>
        </w:rPr>
      </w:pPr>
      <w:r>
        <w:rPr>
          <w:rFonts w:hint="eastAsia" w:ascii="宋体" w:hAnsi="宋体" w:eastAsia="宋体" w:cs="Times New Roman"/>
          <w:color w:val="auto"/>
          <w:spacing w:val="0"/>
          <w:sz w:val="24"/>
          <w:szCs w:val="24"/>
        </w:rPr>
        <w:t xml:space="preserve">2.</w:t>
      </w:r>
      <w:r>
        <w:rPr>
          <w:rFonts w:ascii="宋体" w:hAnsi="宋体" w:eastAsia="宋体" w:cs="宋体"/>
          <w:color w:val="auto"/>
          <w:spacing w:val="0"/>
          <w:sz w:val="24"/>
          <w:szCs w:val="24"/>
        </w:rPr>
        <w:t xml:space="preserve">有关本次</w:t>
      </w:r>
      <w:r>
        <w:rPr>
          <w:rFonts w:hint="eastAsia" w:ascii="宋体" w:hAnsi="宋体" w:eastAsia="宋体" w:cs="宋体"/>
          <w:color w:val="auto"/>
          <w:spacing w:val="0"/>
          <w:sz w:val="24"/>
          <w:szCs w:val="24"/>
          <w:lang w:val="en-US" w:eastAsia="zh-CN"/>
        </w:rPr>
        <w:t xml:space="preserve">投标</w:t>
      </w:r>
      <w:r>
        <w:rPr>
          <w:rFonts w:ascii="宋体" w:hAnsi="宋体" w:eastAsia="宋体" w:cs="宋体"/>
          <w:color w:val="auto"/>
          <w:spacing w:val="0"/>
          <w:sz w:val="24"/>
          <w:szCs w:val="24"/>
        </w:rPr>
        <w:t xml:space="preserve">的事项若存在变动或修改，敬请及时关注“江苏政府采购网”发布的更正公告。</w:t>
      </w:r>
      <w:r/>
    </w:p>
    <w:p>
      <w:pPr>
        <w:ind w:firstLine="480"/>
        <w:keepLines w:val="0"/>
        <w:keepNext w:val="0"/>
        <w:pageBreakBefore w:val="0"/>
        <w:spacing w:line="480" w:lineRule="exact"/>
        <w:tabs>
          <w:tab w:val="left" w:pos="900" w:leader="none"/>
        </w:tabs>
        <w:rPr>
          <w:rFonts w:hint="eastAsia" w:ascii="宋体" w:hAnsi="宋体" w:eastAsia="宋体" w:cs="宋体"/>
          <w:color w:val="auto"/>
          <w:spacing w:val="0"/>
          <w:sz w:val="24"/>
          <w:szCs w:val="24"/>
          <w:lang w:eastAsia="zh-CN"/>
        </w:rPr>
      </w:pPr>
      <w:r>
        <w:rPr>
          <w:rFonts w:hint="eastAsia" w:ascii="宋体" w:hAnsi="宋体" w:eastAsia="宋体" w:cs="Times New Roman"/>
          <w:color w:val="auto"/>
          <w:spacing w:val="0"/>
          <w:sz w:val="24"/>
          <w:szCs w:val="24"/>
        </w:rPr>
        <w:t xml:space="preserve">3.本次招标不收取投标保证金。</w:t>
      </w:r>
      <w:r/>
    </w:p>
    <w:p>
      <w:pPr>
        <w:keepLines/>
        <w:keepNext/>
        <w:spacing w:line="460" w:lineRule="exact"/>
        <w:rPr>
          <w:rFonts w:hint="eastAsia" w:ascii="宋体" w:hAnsi="宋体" w:eastAsia="宋体" w:cs="宋体"/>
          <w:color w:val="auto"/>
          <w:spacing w:val="0"/>
          <w:sz w:val="24"/>
          <w:szCs w:val="24"/>
        </w:rPr>
      </w:pPr>
      <w:r/>
      <w:bookmarkStart w:id="37" w:name="_Toc35393796"/>
      <w:r/>
      <w:bookmarkEnd w:id="37"/>
      <w:r/>
      <w:bookmarkStart w:id="38" w:name="_Toc28359008"/>
      <w:r/>
      <w:bookmarkEnd w:id="38"/>
      <w:r/>
      <w:bookmarkStart w:id="39" w:name="_Toc35393627"/>
      <w:r/>
      <w:bookmarkEnd w:id="39"/>
      <w:r/>
      <w:bookmarkStart w:id="40" w:name="_Toc38985269"/>
      <w:r/>
      <w:bookmarkEnd w:id="40"/>
      <w:r/>
      <w:bookmarkStart w:id="41" w:name="_Toc28359085"/>
      <w:r>
        <w:rPr>
          <w:rFonts w:hint="eastAsia" w:ascii="宋体" w:hAnsi="宋体" w:eastAsia="宋体" w:cs="宋体"/>
          <w:b/>
          <w:bCs/>
          <w:color w:val="auto"/>
          <w:spacing w:val="0"/>
          <w:sz w:val="32"/>
          <w:szCs w:val="32"/>
        </w:rPr>
        <w:t xml:space="preserve">七、本次招标联系方式</w:t>
      </w:r>
      <w:bookmarkEnd w:id="41"/>
      <w:r/>
      <w:r/>
    </w:p>
    <w:p>
      <w:pPr>
        <w:ind w:firstLine="480"/>
        <w:spacing w:line="460" w:lineRule="exac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1.采购人信息</w:t>
      </w:r>
      <w:r/>
    </w:p>
    <w:p>
      <w:pPr>
        <w:ind w:firstLine="480"/>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名称：</w:t>
      </w:r>
      <w:r>
        <w:rPr>
          <w:rFonts w:hint="eastAsia" w:ascii="宋体" w:hAnsi="宋体" w:eastAsia="宋体" w:cs="宋体"/>
          <w:color w:val="auto"/>
          <w:spacing w:val="0"/>
          <w:sz w:val="24"/>
          <w:szCs w:val="24"/>
          <w:lang w:eastAsia="zh-CN"/>
        </w:rPr>
        <w:t xml:space="preserve">泰州市海陵区市政园林养护服务中心</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地址：</w:t>
      </w:r>
      <w:r>
        <w:rPr>
          <w:rFonts w:hint="eastAsia" w:ascii="宋体" w:hAnsi="宋体" w:eastAsia="宋体" w:cs="宋体"/>
          <w:sz w:val="24"/>
          <w:szCs w:val="24"/>
        </w:rPr>
        <w:t xml:space="preserve">泰州市迎春西路656号</w:t>
      </w:r>
      <w:r>
        <w:rPr>
          <w:rFonts w:hint="eastAsia" w:ascii="宋体" w:hAnsi="宋体" w:eastAsia="宋体" w:cs="宋体"/>
          <w:color w:val="auto"/>
          <w:spacing w:val="0"/>
          <w:sz w:val="24"/>
          <w:szCs w:val="24"/>
        </w:rPr>
        <w:t xml:space="preserve">　</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联系人：</w:t>
      </w:r>
      <w:r>
        <w:rPr>
          <w:rFonts w:hint="eastAsia" w:ascii="宋体" w:hAnsi="宋体" w:eastAsia="宋体" w:cs="宋体"/>
          <w:sz w:val="24"/>
          <w:szCs w:val="24"/>
        </w:rPr>
        <w:t xml:space="preserve">常先生</w:t>
      </w:r>
      <w:r/>
    </w:p>
    <w:p>
      <w:pPr>
        <w:ind w:firstLine="480"/>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联系方式：</w:t>
      </w:r>
      <w:r>
        <w:rPr>
          <w:rFonts w:hint="eastAsia" w:ascii="宋体" w:hAnsi="宋体" w:eastAsia="宋体" w:cs="宋体"/>
          <w:sz w:val="24"/>
          <w:szCs w:val="24"/>
        </w:rPr>
        <w:t xml:space="preserve">0523-86223592</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2.采购代理机构信息</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名称：泰州湘诚建设咨询有限公司</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地址：泰州市鼓楼南路99号华润置地星座10号楼1919室</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 xml:space="preserve">联系人：</w:t>
      </w:r>
      <w:r>
        <w:rPr>
          <w:rFonts w:hint="eastAsia" w:ascii="宋体" w:hAnsi="宋体" w:eastAsia="宋体" w:cs="宋体"/>
          <w:color w:val="auto"/>
          <w:spacing w:val="0"/>
          <w:sz w:val="24"/>
          <w:szCs w:val="24"/>
          <w:lang w:val="en-US" w:eastAsia="zh-CN"/>
        </w:rPr>
        <w:t xml:space="preserve">孙华</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联系方式：0523</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0"/>
          <w:sz w:val="24"/>
          <w:szCs w:val="24"/>
        </w:rPr>
        <w:t xml:space="preserve">86860568、18115939599</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869"/>
        <w:spacing w:before="220" w:after="210" w:line="24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clear="all"/>
      </w:r>
      <w:bookmarkStart w:id="42" w:name="_Toc120614211"/>
      <w:r/>
      <w:bookmarkStart w:id="43" w:name="_Toc1195"/>
      <w:r>
        <w:rPr>
          <w:rFonts w:hint="eastAsia" w:ascii="黑体" w:hAnsi="黑体" w:cs="黑体"/>
          <w:color w:val="auto"/>
          <w:spacing w:val="0"/>
          <w:sz w:val="44"/>
        </w:rPr>
        <w:t xml:space="preserve">第二章</w:t>
      </w:r>
      <w:bookmarkEnd w:id="42"/>
      <w:r/>
      <w:bookmarkStart w:id="44" w:name="_Toc513029202"/>
      <w:r/>
      <w:bookmarkEnd w:id="44"/>
      <w:r/>
      <w:bookmarkStart w:id="45" w:name="_Toc20823274"/>
      <w:r/>
      <w:bookmarkEnd w:id="45"/>
      <w:r/>
      <w:bookmarkStart w:id="46" w:name="_Toc16938518"/>
      <w:r/>
      <w:bookmarkEnd w:id="46"/>
      <w:r/>
      <w:bookmarkStart w:id="47" w:name="_Toc120614213"/>
      <w:r>
        <w:rPr>
          <w:rFonts w:hint="eastAsia" w:ascii="黑体" w:hAnsi="黑体" w:cs="黑体"/>
          <w:color w:val="auto"/>
          <w:spacing w:val="0"/>
          <w:sz w:val="44"/>
          <w:lang w:val="en-US" w:eastAsia="zh-CN"/>
        </w:rPr>
        <w:t xml:space="preserve">  </w:t>
      </w:r>
      <w:r>
        <w:rPr>
          <w:rFonts w:hint="eastAsia" w:ascii="黑体" w:hAnsi="黑体" w:cs="黑体"/>
          <w:color w:val="auto"/>
          <w:spacing w:val="0"/>
          <w:sz w:val="44"/>
        </w:rPr>
        <w:t xml:space="preserve">投标人须知</w:t>
      </w:r>
      <w:bookmarkEnd w:id="43"/>
      <w:r/>
      <w:bookmarkEnd w:id="47"/>
      <w:r/>
      <w:r/>
    </w:p>
    <w:p>
      <w:pPr>
        <w:ind w:firstLine="482"/>
        <w:keepLines/>
        <w:keepNext/>
        <w:spacing w:line="460" w:lineRule="exact"/>
        <w:rPr>
          <w:rFonts w:hint="eastAsia" w:ascii="宋体" w:hAnsi="宋体" w:eastAsia="宋体" w:cs="宋体"/>
          <w:color w:val="auto"/>
          <w:spacing w:val="0"/>
          <w:sz w:val="24"/>
          <w:szCs w:val="24"/>
        </w:rPr>
      </w:pPr>
      <w:r/>
      <w:bookmarkStart w:id="48" w:name="_Toc20823275"/>
      <w:r/>
      <w:bookmarkEnd w:id="48"/>
      <w:r/>
      <w:bookmarkStart w:id="49" w:name="_Toc513029203"/>
      <w:r/>
      <w:bookmarkEnd w:id="49"/>
      <w:r/>
      <w:bookmarkStart w:id="50" w:name="_Toc16938519"/>
      <w:r/>
      <w:bookmarkEnd w:id="50"/>
      <w:r/>
      <w:bookmarkStart w:id="51" w:name="_Toc120614214"/>
      <w:r>
        <w:rPr>
          <w:rFonts w:hint="eastAsia" w:ascii="宋体" w:hAnsi="宋体" w:eastAsia="宋体" w:cs="宋体"/>
          <w:b/>
          <w:bCs/>
          <w:color w:val="auto"/>
          <w:spacing w:val="0"/>
          <w:sz w:val="24"/>
          <w:szCs w:val="24"/>
        </w:rPr>
        <w:t xml:space="preserve">一、总则</w:t>
      </w:r>
      <w:bookmarkEnd w:id="51"/>
      <w:r/>
      <w:r/>
    </w:p>
    <w:p>
      <w:pPr>
        <w:ind w:firstLine="480"/>
        <w:keepLines/>
        <w:keepNext/>
        <w:spacing w:line="460" w:lineRule="exact"/>
        <w:rPr>
          <w:rFonts w:hint="eastAsia" w:ascii="宋体" w:hAnsi="宋体" w:eastAsia="宋体" w:cs="宋体"/>
          <w:color w:val="auto"/>
          <w:spacing w:val="0"/>
          <w:sz w:val="24"/>
          <w:szCs w:val="24"/>
        </w:rPr>
      </w:pPr>
      <w:r/>
      <w:bookmarkStart w:id="52" w:name="_Toc513029204"/>
      <w:r/>
      <w:bookmarkEnd w:id="52"/>
      <w:r/>
      <w:bookmarkStart w:id="53" w:name="_Toc458694821"/>
      <w:r/>
      <w:bookmarkEnd w:id="53"/>
      <w:r/>
      <w:bookmarkStart w:id="54" w:name="_Hlt16619475"/>
      <w:r/>
      <w:bookmarkEnd w:id="54"/>
      <w:r/>
      <w:bookmarkStart w:id="55" w:name="_Toc20823276"/>
      <w:r/>
      <w:bookmarkEnd w:id="55"/>
      <w:r/>
      <w:bookmarkStart w:id="56" w:name="_Toc16938520"/>
      <w:r>
        <w:rPr>
          <w:rFonts w:hint="eastAsia" w:ascii="宋体" w:hAnsi="宋体" w:eastAsia="宋体" w:cs="宋体"/>
          <w:color w:val="auto"/>
          <w:spacing w:val="0"/>
          <w:sz w:val="24"/>
          <w:szCs w:val="24"/>
          <w:lang w:eastAsia="zh-CN"/>
        </w:rPr>
        <w:t xml:space="preserve">1.</w:t>
      </w:r>
      <w:bookmarkEnd w:id="56"/>
      <w:r>
        <w:rPr>
          <w:rFonts w:hint="eastAsia" w:ascii="宋体" w:hAnsi="宋体" w:eastAsia="宋体" w:cs="宋体"/>
          <w:color w:val="auto"/>
          <w:spacing w:val="0"/>
          <w:sz w:val="24"/>
          <w:szCs w:val="24"/>
        </w:rPr>
        <w:t xml:space="preserve">招标方式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1.1本次招标采取公开招标方式，本招标文件仅适用于招标公告中所述项目。</w:t>
      </w:r>
      <w:r/>
    </w:p>
    <w:p>
      <w:pPr>
        <w:ind w:firstLine="480"/>
        <w:keepLines/>
        <w:keepNext/>
        <w:spacing w:line="460" w:lineRule="exact"/>
        <w:rPr>
          <w:rFonts w:hint="eastAsia" w:ascii="宋体" w:hAnsi="宋体" w:eastAsia="宋体" w:cs="宋体"/>
          <w:color w:val="auto"/>
          <w:spacing w:val="0"/>
          <w:sz w:val="24"/>
          <w:szCs w:val="24"/>
        </w:rPr>
      </w:pPr>
      <w:r/>
      <w:bookmarkStart w:id="57" w:name="_Toc513029205"/>
      <w:r/>
      <w:bookmarkEnd w:id="57"/>
      <w:r/>
      <w:bookmarkStart w:id="58" w:name="_Toc20823277"/>
      <w:r/>
      <w:bookmarkEnd w:id="58"/>
      <w:r/>
      <w:bookmarkStart w:id="59" w:name="_Toc16938521"/>
      <w:r>
        <w:rPr>
          <w:rFonts w:hint="eastAsia" w:ascii="宋体" w:hAnsi="宋体" w:eastAsia="宋体" w:cs="宋体"/>
          <w:color w:val="auto"/>
          <w:spacing w:val="0"/>
          <w:sz w:val="24"/>
          <w:szCs w:val="24"/>
          <w:lang w:eastAsia="zh-CN"/>
        </w:rPr>
        <w:t xml:space="preserve">2.</w:t>
      </w:r>
      <w:r>
        <w:rPr>
          <w:rFonts w:hint="eastAsia" w:ascii="宋体" w:hAnsi="宋体" w:eastAsia="宋体" w:cs="宋体"/>
          <w:color w:val="auto"/>
          <w:spacing w:val="0"/>
          <w:sz w:val="24"/>
          <w:szCs w:val="24"/>
        </w:rPr>
        <w:t xml:space="preserve">合格的投标人</w:t>
      </w:r>
      <w:bookmarkEnd w:id="59"/>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2.1满足招标公告中</w:t>
      </w:r>
      <w:r>
        <w:rPr>
          <w:rFonts w:hint="eastAsia" w:ascii="宋体" w:hAnsi="宋体" w:eastAsia="宋体" w:cs="宋体"/>
          <w:color w:val="auto"/>
          <w:spacing w:val="0"/>
          <w:sz w:val="24"/>
          <w:szCs w:val="24"/>
          <w:lang w:eastAsia="zh-CN"/>
        </w:rPr>
        <w:t xml:space="preserve">供应商</w:t>
      </w:r>
      <w:r>
        <w:rPr>
          <w:rFonts w:hint="eastAsia" w:ascii="宋体" w:hAnsi="宋体" w:eastAsia="宋体" w:cs="宋体"/>
          <w:color w:val="auto"/>
          <w:spacing w:val="0"/>
          <w:sz w:val="24"/>
          <w:szCs w:val="24"/>
        </w:rPr>
        <w:t xml:space="preserve">资格</w:t>
      </w:r>
      <w:r>
        <w:rPr>
          <w:rFonts w:hint="eastAsia" w:ascii="宋体" w:hAnsi="宋体" w:eastAsia="宋体" w:cs="宋体"/>
          <w:color w:val="auto"/>
          <w:spacing w:val="0"/>
          <w:sz w:val="24"/>
          <w:szCs w:val="24"/>
          <w:lang w:eastAsia="zh-CN"/>
        </w:rPr>
        <w:t xml:space="preserve">要求</w:t>
      </w:r>
      <w:r>
        <w:rPr>
          <w:rFonts w:hint="eastAsia" w:ascii="宋体" w:hAnsi="宋体" w:eastAsia="宋体" w:cs="宋体"/>
          <w:color w:val="auto"/>
          <w:spacing w:val="0"/>
          <w:sz w:val="24"/>
          <w:szCs w:val="24"/>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2.2满足本文件实质性要求和</w:t>
      </w:r>
      <w:r>
        <w:rPr>
          <w:rFonts w:hint="eastAsia" w:ascii="宋体" w:hAnsi="宋体" w:eastAsia="宋体" w:cs="宋体"/>
          <w:color w:val="auto"/>
          <w:spacing w:val="0"/>
          <w:sz w:val="24"/>
          <w:szCs w:val="24"/>
          <w:lang w:eastAsia="zh-CN"/>
        </w:rPr>
        <w:t xml:space="preserve">条件</w:t>
      </w:r>
      <w:r>
        <w:rPr>
          <w:rFonts w:hint="eastAsia" w:ascii="宋体" w:hAnsi="宋体" w:eastAsia="宋体" w:cs="宋体"/>
          <w:color w:val="auto"/>
          <w:spacing w:val="0"/>
          <w:sz w:val="24"/>
          <w:szCs w:val="24"/>
        </w:rPr>
        <w:t xml:space="preserve">。</w:t>
      </w:r>
      <w:r/>
    </w:p>
    <w:p>
      <w:pPr>
        <w:ind w:firstLine="480"/>
        <w:keepLines/>
        <w:keepNext/>
        <w:spacing w:line="460" w:lineRule="exact"/>
        <w:rPr>
          <w:rFonts w:hint="eastAsia" w:ascii="宋体" w:hAnsi="宋体" w:eastAsia="宋体" w:cs="宋体"/>
          <w:color w:val="auto"/>
          <w:spacing w:val="0"/>
          <w:sz w:val="24"/>
          <w:szCs w:val="24"/>
        </w:rPr>
      </w:pPr>
      <w:r/>
      <w:bookmarkStart w:id="60" w:name="_Toc513029206"/>
      <w:r/>
      <w:bookmarkEnd w:id="60"/>
      <w:r/>
      <w:bookmarkStart w:id="61" w:name="_Toc20823278"/>
      <w:r/>
      <w:bookmarkEnd w:id="61"/>
      <w:r/>
      <w:bookmarkStart w:id="62" w:name="_Toc16938522"/>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rPr>
        <w:t xml:space="preserve">适用法律</w:t>
      </w:r>
      <w:bookmarkEnd w:id="62"/>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3.1本次招标及由此产生的合同受中华人民共和国有关</w:t>
      </w:r>
      <w:r>
        <w:rPr>
          <w:rFonts w:hint="eastAsia" w:ascii="宋体" w:hAnsi="宋体" w:eastAsia="宋体" w:cs="宋体"/>
          <w:color w:val="auto"/>
          <w:spacing w:val="0"/>
          <w:sz w:val="24"/>
          <w:szCs w:val="24"/>
          <w:lang w:eastAsia="zh-CN"/>
        </w:rPr>
        <w:t xml:space="preserve">法律法规的</w:t>
      </w:r>
      <w:r>
        <w:rPr>
          <w:rFonts w:hint="eastAsia" w:ascii="宋体" w:hAnsi="宋体" w:eastAsia="宋体" w:cs="宋体"/>
          <w:color w:val="auto"/>
          <w:spacing w:val="0"/>
          <w:sz w:val="24"/>
          <w:szCs w:val="24"/>
        </w:rPr>
        <w:t xml:space="preserve">制约和保护。</w:t>
      </w:r>
      <w:r/>
    </w:p>
    <w:p>
      <w:pPr>
        <w:ind w:firstLine="480"/>
        <w:keepLines/>
        <w:keepNext/>
        <w:spacing w:line="460" w:lineRule="exact"/>
        <w:rPr>
          <w:rFonts w:hint="eastAsia" w:ascii="宋体" w:hAnsi="宋体" w:eastAsia="宋体" w:cs="宋体"/>
          <w:color w:val="auto"/>
          <w:spacing w:val="0"/>
          <w:sz w:val="24"/>
          <w:szCs w:val="24"/>
        </w:rPr>
      </w:pPr>
      <w:r/>
      <w:bookmarkStart w:id="63" w:name="_Toc20823279"/>
      <w:r/>
      <w:bookmarkEnd w:id="63"/>
      <w:r/>
      <w:bookmarkStart w:id="64" w:name="_Toc513029207"/>
      <w:r/>
      <w:bookmarkEnd w:id="64"/>
      <w:r/>
      <w:bookmarkStart w:id="65" w:name="_Toc462564067"/>
      <w:r/>
      <w:bookmarkEnd w:id="65"/>
      <w:r/>
      <w:bookmarkStart w:id="66" w:name="_Toc16938523"/>
      <w:r>
        <w:rPr>
          <w:rFonts w:hint="eastAsia" w:ascii="宋体" w:hAnsi="宋体" w:eastAsia="宋体" w:cs="宋体"/>
          <w:color w:val="auto"/>
          <w:spacing w:val="0"/>
          <w:sz w:val="24"/>
          <w:szCs w:val="24"/>
          <w:lang w:eastAsia="zh-CN"/>
        </w:rPr>
        <w:t xml:space="preserve">4.</w:t>
      </w:r>
      <w:r>
        <w:rPr>
          <w:rFonts w:hint="eastAsia" w:ascii="宋体" w:hAnsi="宋体" w:eastAsia="宋体" w:cs="宋体"/>
          <w:color w:val="auto"/>
          <w:spacing w:val="0"/>
          <w:sz w:val="24"/>
          <w:szCs w:val="24"/>
        </w:rPr>
        <w:t xml:space="preserve">投标费用</w:t>
      </w:r>
      <w:bookmarkEnd w:id="66"/>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rPr>
        <w:t xml:space="preserve">4.1投标人应自行承担所有与参加投标有关的费用，无论投标过程中的做法和结果如何，采购人和采购代理机构</w:t>
      </w:r>
      <w:r>
        <w:rPr>
          <w:rFonts w:hint="eastAsia" w:ascii="宋体" w:hAnsi="宋体" w:eastAsia="宋体" w:cs="宋体"/>
          <w:color w:val="auto"/>
          <w:spacing w:val="0"/>
          <w:sz w:val="24"/>
          <w:szCs w:val="24"/>
          <w:highlight w:val="none"/>
        </w:rPr>
        <w:t xml:space="preserve">在任何情况下均无义务和责任承担这些费用。</w:t>
      </w:r>
      <w:r/>
    </w:p>
    <w:p>
      <w:pPr>
        <w:ind w:firstLine="480"/>
        <w:spacing w:line="460" w:lineRule="exac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rPr>
        <w:t xml:space="preserve">4.2本项目采购代理服务</w:t>
      </w:r>
      <w:r>
        <w:rPr>
          <w:rFonts w:hint="eastAsia" w:ascii="宋体" w:hAnsi="宋体" w:eastAsia="宋体" w:cs="宋体"/>
          <w:color w:val="auto"/>
          <w:spacing w:val="0"/>
          <w:sz w:val="24"/>
          <w:szCs w:val="24"/>
          <w:highlight w:val="none"/>
          <w:lang w:val="en-US" w:eastAsia="zh-CN"/>
        </w:rPr>
        <w:t xml:space="preserve">费由采购人支付。</w:t>
      </w:r>
      <w:r/>
    </w:p>
    <w:p>
      <w:pPr>
        <w:ind w:firstLine="482"/>
        <w:keepLines/>
        <w:keepNext/>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b w:val="0"/>
          <w:bCs w:val="0"/>
          <w:color w:val="auto"/>
          <w:spacing w:val="0"/>
          <w:sz w:val="24"/>
          <w:szCs w:val="24"/>
          <w:highlight w:val="none"/>
          <w:lang w:eastAsia="zh-CN"/>
        </w:rPr>
        <w:t xml:space="preserve">5.</w:t>
      </w:r>
      <w:r>
        <w:rPr>
          <w:rFonts w:hint="eastAsia" w:ascii="宋体" w:hAnsi="宋体" w:eastAsia="宋体" w:cs="宋体"/>
          <w:color w:val="auto"/>
          <w:spacing w:val="0"/>
          <w:sz w:val="24"/>
          <w:szCs w:val="24"/>
          <w:highlight w:val="none"/>
        </w:rPr>
        <w:t xml:space="preserve">招标文件的约束力</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5.1投标人一旦参加本项目采购活动，即被认为接受了本招标文件的规定和约束。</w:t>
      </w:r>
      <w:r/>
    </w:p>
    <w:p>
      <w:pPr>
        <w:ind w:firstLine="482"/>
        <w:keepLines/>
        <w:keepNext/>
        <w:spacing w:line="460" w:lineRule="exact"/>
        <w:rPr>
          <w:rFonts w:hint="eastAsia" w:ascii="宋体" w:hAnsi="宋体" w:eastAsia="宋体" w:cs="宋体"/>
          <w:color w:val="auto"/>
          <w:spacing w:val="0"/>
          <w:sz w:val="24"/>
          <w:szCs w:val="24"/>
        </w:rPr>
      </w:pPr>
      <w:r/>
      <w:bookmarkStart w:id="67" w:name="_Toc120614215"/>
      <w:r/>
      <w:bookmarkEnd w:id="67"/>
      <w:r/>
      <w:bookmarkStart w:id="68" w:name="_Toc513029209"/>
      <w:r/>
      <w:bookmarkEnd w:id="68"/>
      <w:r/>
      <w:bookmarkStart w:id="69" w:name="_Toc16938525"/>
      <w:r/>
      <w:bookmarkEnd w:id="69"/>
      <w:r/>
      <w:bookmarkStart w:id="70" w:name="_Toc20823281"/>
      <w:r>
        <w:rPr>
          <w:rFonts w:hint="eastAsia" w:ascii="宋体" w:hAnsi="宋体" w:eastAsia="宋体" w:cs="宋体"/>
          <w:b/>
          <w:bCs/>
          <w:color w:val="auto"/>
          <w:spacing w:val="0"/>
          <w:sz w:val="24"/>
          <w:szCs w:val="24"/>
        </w:rPr>
        <w:t xml:space="preserve">二、招标文件</w:t>
      </w:r>
      <w:bookmarkEnd w:id="70"/>
      <w:r/>
      <w:r/>
    </w:p>
    <w:p>
      <w:pPr>
        <w:ind w:firstLine="480"/>
        <w:keepLines/>
        <w:keepNext/>
        <w:spacing w:line="460" w:lineRule="exact"/>
        <w:rPr>
          <w:rFonts w:hint="eastAsia" w:ascii="宋体" w:hAnsi="宋体" w:eastAsia="宋体" w:cs="宋体"/>
          <w:color w:val="auto"/>
          <w:spacing w:val="0"/>
          <w:sz w:val="24"/>
          <w:szCs w:val="24"/>
        </w:rPr>
      </w:pPr>
      <w:r/>
      <w:bookmarkStart w:id="71" w:name="_Toc513029210"/>
      <w:r/>
      <w:bookmarkEnd w:id="71"/>
      <w:r/>
      <w:bookmarkStart w:id="72" w:name="_Toc16938526"/>
      <w:r/>
      <w:bookmarkEnd w:id="72"/>
      <w:r/>
      <w:bookmarkStart w:id="73" w:name="_Toc20823282"/>
      <w:r>
        <w:rPr>
          <w:rFonts w:hint="eastAsia" w:ascii="宋体" w:hAnsi="宋体" w:eastAsia="宋体" w:cs="宋体"/>
          <w:color w:val="auto"/>
          <w:spacing w:val="0"/>
          <w:sz w:val="24"/>
          <w:szCs w:val="24"/>
          <w:lang w:eastAsia="zh-CN"/>
        </w:rPr>
        <w:t xml:space="preserve">6.</w:t>
      </w:r>
      <w:r>
        <w:rPr>
          <w:rFonts w:hint="eastAsia" w:ascii="宋体" w:hAnsi="宋体" w:eastAsia="宋体" w:cs="宋体"/>
          <w:color w:val="auto"/>
          <w:spacing w:val="0"/>
          <w:sz w:val="24"/>
          <w:szCs w:val="24"/>
        </w:rPr>
        <w:t xml:space="preserve">招标文件构成</w:t>
      </w:r>
      <w:bookmarkEnd w:id="73"/>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6.1招标文件由以下部分组成：</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（1）投标邀请</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（2）投标人须知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（3）合同文本</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（4）采购需求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（5）评标方法与评标标准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（6）投标文件格式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请仔细检查招标文件是否齐全，如有缺漏请立即与采购代理机构联系解决。</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keepNext/>
        <w:spacing w:line="460" w:lineRule="exact"/>
        <w:rPr>
          <w:rFonts w:hint="eastAsia" w:ascii="宋体" w:hAnsi="宋体" w:eastAsia="宋体" w:cs="宋体"/>
          <w:color w:val="auto"/>
          <w:spacing w:val="0"/>
          <w:sz w:val="24"/>
          <w:szCs w:val="24"/>
        </w:rPr>
      </w:pPr>
      <w:r/>
      <w:bookmarkStart w:id="74" w:name="_Toc513029211"/>
      <w:r/>
      <w:bookmarkEnd w:id="74"/>
      <w:r/>
      <w:bookmarkStart w:id="75" w:name="_Toc16938527"/>
      <w:r/>
      <w:bookmarkEnd w:id="75"/>
      <w:r/>
      <w:bookmarkStart w:id="76" w:name="_Toc462564070"/>
      <w:r/>
      <w:bookmarkEnd w:id="76"/>
      <w:r/>
      <w:bookmarkStart w:id="77" w:name="_Toc20823283"/>
      <w:r>
        <w:rPr>
          <w:rFonts w:hint="eastAsia" w:ascii="宋体" w:hAnsi="宋体" w:eastAsia="宋体" w:cs="宋体"/>
          <w:color w:val="auto"/>
          <w:spacing w:val="0"/>
          <w:sz w:val="24"/>
          <w:szCs w:val="24"/>
          <w:lang w:eastAsia="zh-CN"/>
        </w:rPr>
        <w:t xml:space="preserve">7.</w:t>
      </w:r>
      <w:r>
        <w:rPr>
          <w:rFonts w:hint="eastAsia" w:ascii="宋体" w:hAnsi="宋体" w:eastAsia="宋体" w:cs="宋体"/>
          <w:color w:val="auto"/>
          <w:spacing w:val="0"/>
          <w:sz w:val="24"/>
          <w:szCs w:val="24"/>
        </w:rPr>
        <w:t xml:space="preserve">招标文件的澄清</w:t>
      </w:r>
      <w:bookmarkEnd w:id="77"/>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7.1任何要求对招标文件进行澄清的投标人，应在投标截止期</w:t>
      </w:r>
      <w:r>
        <w:rPr>
          <w:rFonts w:hint="eastAsia" w:ascii="宋体" w:hAnsi="宋体" w:eastAsia="宋体" w:cs="宋体"/>
          <w:b/>
          <w:bCs/>
          <w:color w:val="auto"/>
          <w:spacing w:val="0"/>
          <w:sz w:val="24"/>
          <w:szCs w:val="24"/>
        </w:rPr>
        <w:t xml:space="preserve">十日</w:t>
      </w:r>
      <w:r>
        <w:rPr>
          <w:rFonts w:hint="eastAsia" w:ascii="宋体" w:hAnsi="宋体" w:eastAsia="宋体" w:cs="宋体"/>
          <w:color w:val="auto"/>
          <w:spacing w:val="0"/>
          <w:sz w:val="24"/>
          <w:szCs w:val="24"/>
        </w:rPr>
        <w:t xml:space="preserve">前按招标公告中的通讯地址，以书面形式通知采购人。</w:t>
      </w:r>
      <w:r/>
    </w:p>
    <w:p>
      <w:pPr>
        <w:ind w:firstLine="480"/>
        <w:keepLines/>
        <w:keepNext/>
        <w:spacing w:line="460" w:lineRule="exact"/>
        <w:rPr>
          <w:rFonts w:hint="eastAsia" w:ascii="宋体" w:hAnsi="宋体" w:eastAsia="宋体" w:cs="宋体"/>
          <w:color w:val="auto"/>
          <w:spacing w:val="0"/>
          <w:sz w:val="24"/>
          <w:szCs w:val="24"/>
        </w:rPr>
      </w:pPr>
      <w:r/>
      <w:bookmarkStart w:id="78" w:name="_Toc513029212"/>
      <w:r/>
      <w:bookmarkEnd w:id="78"/>
      <w:r/>
      <w:bookmarkStart w:id="79" w:name="_Toc20823284"/>
      <w:r/>
      <w:bookmarkEnd w:id="79"/>
      <w:r/>
      <w:bookmarkStart w:id="80" w:name="_Toc16938528"/>
      <w:r/>
      <w:bookmarkEnd w:id="80"/>
      <w:r/>
      <w:bookmarkStart w:id="81" w:name="_Toc462564071"/>
      <w:r>
        <w:rPr>
          <w:rFonts w:hint="eastAsia" w:ascii="宋体" w:hAnsi="宋体" w:eastAsia="宋体" w:cs="宋体"/>
          <w:color w:val="auto"/>
          <w:spacing w:val="0"/>
          <w:sz w:val="24"/>
          <w:szCs w:val="24"/>
          <w:lang w:eastAsia="zh-CN"/>
        </w:rPr>
        <w:t xml:space="preserve">8.</w:t>
      </w:r>
      <w:r>
        <w:rPr>
          <w:rFonts w:hint="eastAsia" w:ascii="宋体" w:hAnsi="宋体" w:eastAsia="宋体" w:cs="宋体"/>
          <w:color w:val="auto"/>
          <w:spacing w:val="0"/>
          <w:sz w:val="24"/>
          <w:szCs w:val="24"/>
        </w:rPr>
        <w:t xml:space="preserve">招标文件的修改</w:t>
      </w:r>
      <w:bookmarkEnd w:id="81"/>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8.1在投标截止时间</w:t>
      </w:r>
      <w:r>
        <w:rPr>
          <w:rFonts w:hint="eastAsia" w:ascii="宋体" w:hAnsi="宋体" w:eastAsia="宋体" w:cs="宋体"/>
          <w:color w:val="auto"/>
          <w:spacing w:val="0"/>
          <w:sz w:val="24"/>
          <w:szCs w:val="24"/>
          <w:lang w:val="en-US" w:eastAsia="zh-CN"/>
        </w:rPr>
        <w:t xml:space="preserve">之</w:t>
      </w:r>
      <w:r>
        <w:rPr>
          <w:rFonts w:hint="eastAsia" w:ascii="宋体" w:hAnsi="宋体" w:eastAsia="宋体" w:cs="宋体"/>
          <w:color w:val="auto"/>
          <w:spacing w:val="0"/>
          <w:sz w:val="24"/>
          <w:szCs w:val="24"/>
        </w:rPr>
        <w:t xml:space="preserve">前，采购人可以对招标文件进行修改。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8.2采购人有权按照法定的要求推迟投标截止日期和开标日期。</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8.3招标文件的修改将在江苏政府采购网公布，补充文件将作为招标文件的组成部分，并对投标人具有约束力。</w:t>
      </w:r>
      <w:r/>
    </w:p>
    <w:p>
      <w:pPr>
        <w:ind w:firstLine="482"/>
        <w:keepLines/>
        <w:keepNext/>
        <w:spacing w:line="460" w:lineRule="exact"/>
        <w:rPr>
          <w:rFonts w:hint="eastAsia" w:ascii="宋体" w:hAnsi="宋体" w:eastAsia="宋体" w:cs="宋体"/>
          <w:color w:val="auto"/>
          <w:spacing w:val="0"/>
          <w:sz w:val="24"/>
          <w:szCs w:val="24"/>
        </w:rPr>
      </w:pPr>
      <w:r/>
      <w:bookmarkStart w:id="82" w:name="_Toc16938529"/>
      <w:r/>
      <w:bookmarkEnd w:id="82"/>
      <w:r/>
      <w:bookmarkStart w:id="83" w:name="_Toc513029213"/>
      <w:r/>
      <w:bookmarkEnd w:id="83"/>
      <w:r/>
      <w:bookmarkStart w:id="84" w:name="_Toc120614216"/>
      <w:r/>
      <w:bookmarkEnd w:id="84"/>
      <w:r/>
      <w:bookmarkStart w:id="85" w:name="_Toc20823285"/>
      <w:r/>
      <w:bookmarkEnd w:id="85"/>
      <w:r/>
      <w:bookmarkStart w:id="86" w:name="_Toc462564072"/>
      <w:r>
        <w:rPr>
          <w:rFonts w:hint="eastAsia" w:ascii="宋体" w:hAnsi="宋体" w:eastAsia="宋体" w:cs="宋体"/>
          <w:b/>
          <w:bCs/>
          <w:color w:val="auto"/>
          <w:spacing w:val="0"/>
          <w:sz w:val="24"/>
          <w:szCs w:val="24"/>
        </w:rPr>
        <w:t xml:space="preserve">三、投标文件的编制</w:t>
      </w:r>
      <w:bookmarkEnd w:id="86"/>
      <w:r/>
      <w:r/>
    </w:p>
    <w:p>
      <w:pPr>
        <w:ind w:firstLine="480"/>
        <w:keepLines/>
        <w:keepNext/>
        <w:spacing w:line="460" w:lineRule="exact"/>
        <w:rPr>
          <w:rFonts w:hint="eastAsia" w:ascii="宋体" w:hAnsi="宋体" w:eastAsia="宋体" w:cs="宋体"/>
          <w:color w:val="auto"/>
          <w:spacing w:val="0"/>
          <w:sz w:val="24"/>
          <w:szCs w:val="24"/>
        </w:rPr>
      </w:pPr>
      <w:r/>
      <w:bookmarkStart w:id="87" w:name="_Toc513029214"/>
      <w:r/>
      <w:bookmarkEnd w:id="87"/>
      <w:r/>
      <w:bookmarkStart w:id="88" w:name="_Toc16938530"/>
      <w:r/>
      <w:bookmarkEnd w:id="88"/>
      <w:r/>
      <w:bookmarkStart w:id="89" w:name="_Toc462564073"/>
      <w:r/>
      <w:bookmarkEnd w:id="89"/>
      <w:r/>
      <w:bookmarkStart w:id="90" w:name="_Toc20823286"/>
      <w:r>
        <w:rPr>
          <w:rFonts w:hint="eastAsia" w:ascii="宋体" w:hAnsi="宋体" w:eastAsia="宋体" w:cs="宋体"/>
          <w:color w:val="auto"/>
          <w:spacing w:val="0"/>
          <w:sz w:val="24"/>
          <w:szCs w:val="24"/>
          <w:lang w:eastAsia="zh-CN"/>
        </w:rPr>
        <w:t xml:space="preserve">9.</w:t>
      </w:r>
      <w:r>
        <w:rPr>
          <w:rFonts w:hint="eastAsia" w:ascii="宋体" w:hAnsi="宋体" w:eastAsia="宋体" w:cs="宋体"/>
          <w:color w:val="auto"/>
          <w:spacing w:val="0"/>
          <w:sz w:val="24"/>
          <w:szCs w:val="24"/>
        </w:rPr>
        <w:t xml:space="preserve">投标文件的语言及度量衡单位</w:t>
      </w:r>
      <w:bookmarkEnd w:id="90"/>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9.1投标人提交的投标文件以及投标人与采购人就有关投标的所有来往通知、函件和文件均应使用</w:t>
      </w:r>
      <w:r>
        <w:rPr>
          <w:rFonts w:hint="eastAsia" w:ascii="宋体" w:hAnsi="宋体" w:eastAsia="宋体" w:cs="宋体"/>
          <w:b/>
          <w:bCs/>
          <w:color w:val="auto"/>
          <w:spacing w:val="0"/>
          <w:sz w:val="24"/>
          <w:szCs w:val="24"/>
        </w:rPr>
        <w:t xml:space="preserve">简体中文</w:t>
      </w:r>
      <w:r>
        <w:rPr>
          <w:rFonts w:hint="eastAsia" w:ascii="宋体" w:hAnsi="宋体" w:eastAsia="宋体" w:cs="宋体"/>
          <w:color w:val="auto"/>
          <w:spacing w:val="0"/>
          <w:sz w:val="24"/>
          <w:szCs w:val="24"/>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9.2除技术性能另有规定外，投标文件所使用的度量衡单位，均须采用国家法定计量单位。</w:t>
      </w:r>
      <w:r/>
    </w:p>
    <w:p>
      <w:pPr>
        <w:ind w:firstLine="480"/>
        <w:keepLines/>
        <w:keepNext/>
        <w:spacing w:line="460" w:lineRule="exact"/>
        <w:rPr>
          <w:rFonts w:hint="eastAsia" w:ascii="宋体" w:hAnsi="宋体" w:eastAsia="宋体" w:cs="宋体"/>
          <w:color w:val="auto"/>
          <w:spacing w:val="0"/>
          <w:sz w:val="24"/>
          <w:szCs w:val="24"/>
        </w:rPr>
      </w:pPr>
      <w:r/>
      <w:bookmarkStart w:id="91" w:name="_Toc513029215"/>
      <w:r/>
      <w:bookmarkEnd w:id="91"/>
      <w:r/>
      <w:bookmarkStart w:id="92" w:name="_Toc462564074"/>
      <w:r/>
      <w:bookmarkEnd w:id="92"/>
      <w:r/>
      <w:bookmarkStart w:id="93" w:name="_Toc16938531"/>
      <w:r/>
      <w:bookmarkEnd w:id="93"/>
      <w:r/>
      <w:bookmarkStart w:id="94" w:name="_Toc20823287"/>
      <w:r>
        <w:rPr>
          <w:rFonts w:hint="eastAsia" w:ascii="宋体" w:hAnsi="宋体" w:eastAsia="宋体" w:cs="宋体"/>
          <w:color w:val="auto"/>
          <w:spacing w:val="0"/>
          <w:sz w:val="24"/>
          <w:szCs w:val="24"/>
          <w:lang w:eastAsia="zh-CN"/>
        </w:rPr>
        <w:t xml:space="preserve">10.</w:t>
      </w:r>
      <w:r>
        <w:rPr>
          <w:rFonts w:hint="eastAsia" w:ascii="宋体" w:hAnsi="宋体" w:eastAsia="宋体" w:cs="宋体"/>
          <w:color w:val="auto"/>
          <w:spacing w:val="0"/>
          <w:sz w:val="24"/>
          <w:szCs w:val="24"/>
        </w:rPr>
        <w:t xml:space="preserve">投标文件构成</w:t>
      </w:r>
      <w:bookmarkEnd w:id="94"/>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10.1投标人编写的投标文件应包括资格证明文件、符合性证明文件、投标分项报价表、</w:t>
      </w:r>
      <w:r>
        <w:rPr>
          <w:rFonts w:hint="eastAsia" w:ascii="宋体" w:hAnsi="宋体" w:eastAsia="宋体" w:cs="宋体"/>
          <w:color w:val="auto"/>
          <w:sz w:val="24"/>
          <w:szCs w:val="24"/>
        </w:rPr>
        <w:t xml:space="preserve">技术要求响应及偏离表、商务要求响应及偏离表</w:t>
      </w:r>
      <w:r>
        <w:rPr>
          <w:rFonts w:hint="eastAsia" w:ascii="宋体" w:hAnsi="宋体" w:eastAsia="宋体" w:cs="宋体"/>
          <w:color w:val="auto"/>
          <w:spacing w:val="0"/>
          <w:sz w:val="24"/>
          <w:szCs w:val="24"/>
        </w:rPr>
        <w:t xml:space="preserve">、其他证明文件、投标函、开标一览表等部分。</w:t>
      </w:r>
      <w:r/>
    </w:p>
    <w:p>
      <w:pPr>
        <w:ind w:firstLine="480"/>
        <w:spacing w:line="460" w:lineRule="exact"/>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 xml:space="preserve">10.2如标书制作工具中</w:t>
      </w:r>
      <w:r>
        <w:rPr>
          <w:rFonts w:hint="eastAsia" w:ascii="宋体" w:hAnsi="宋体" w:eastAsia="宋体" w:cs="宋体"/>
          <w:b/>
          <w:bCs/>
          <w:color w:val="auto"/>
          <w:spacing w:val="0"/>
          <w:sz w:val="24"/>
          <w:szCs w:val="24"/>
          <w:lang w:val="en-US" w:eastAsia="zh-CN"/>
        </w:rPr>
        <w:t xml:space="preserve">的</w:t>
      </w:r>
      <w:r>
        <w:rPr>
          <w:rFonts w:hint="eastAsia" w:ascii="宋体" w:hAnsi="宋体" w:eastAsia="宋体" w:cs="宋体"/>
          <w:b/>
          <w:bCs/>
          <w:color w:val="auto"/>
          <w:spacing w:val="0"/>
          <w:sz w:val="24"/>
          <w:szCs w:val="24"/>
        </w:rPr>
        <w:t xml:space="preserve">格式和内容与“江苏政府采购网”发布的招标文件不一致，请以“江苏政府采购网”发布的招标文件为准。</w:t>
      </w:r>
      <w:r/>
    </w:p>
    <w:p>
      <w:pPr>
        <w:ind w:firstLine="480"/>
        <w:keepLines/>
        <w:keepNext/>
        <w:spacing w:line="460" w:lineRule="exact"/>
        <w:rPr>
          <w:rFonts w:hint="eastAsia" w:ascii="宋体" w:hAnsi="宋体" w:eastAsia="宋体" w:cs="宋体"/>
          <w:color w:val="auto"/>
          <w:spacing w:val="0"/>
          <w:sz w:val="24"/>
          <w:szCs w:val="24"/>
        </w:rPr>
      </w:pPr>
      <w:r/>
      <w:bookmarkStart w:id="95" w:name="_Hlt26668975"/>
      <w:r/>
      <w:bookmarkEnd w:id="95"/>
      <w:r/>
      <w:bookmarkStart w:id="96" w:name="_Hlt26954838"/>
      <w:r/>
      <w:bookmarkEnd w:id="96"/>
      <w:r/>
      <w:bookmarkStart w:id="97" w:name="_Toc14577357"/>
      <w:r/>
      <w:bookmarkEnd w:id="97"/>
      <w:r/>
      <w:bookmarkStart w:id="98" w:name="_Toc49090509"/>
      <w:r/>
      <w:bookmarkEnd w:id="98"/>
      <w:r/>
      <w:bookmarkStart w:id="99" w:name="_Hlt26670360"/>
      <w:r/>
      <w:bookmarkEnd w:id="99"/>
      <w:r/>
      <w:bookmarkStart w:id="100" w:name="_Toc513029216"/>
      <w:r/>
      <w:bookmarkEnd w:id="100"/>
      <w:r/>
      <w:bookmarkStart w:id="101" w:name="_Toc14577354"/>
      <w:r/>
      <w:bookmarkEnd w:id="101"/>
      <w:r/>
      <w:bookmarkStart w:id="102" w:name="_Toc513029219"/>
      <w:r/>
      <w:bookmarkEnd w:id="102"/>
      <w:r/>
      <w:bookmarkStart w:id="103" w:name="_Toc49090507"/>
      <w:r>
        <w:rPr>
          <w:rFonts w:hint="eastAsia" w:ascii="宋体" w:hAnsi="宋体" w:eastAsia="宋体" w:cs="宋体"/>
          <w:color w:val="auto"/>
          <w:spacing w:val="0"/>
          <w:sz w:val="24"/>
          <w:szCs w:val="24"/>
          <w:lang w:eastAsia="zh-CN"/>
        </w:rPr>
        <w:t xml:space="preserve">11.</w:t>
      </w:r>
      <w:r>
        <w:rPr>
          <w:rFonts w:hint="eastAsia" w:ascii="宋体" w:hAnsi="宋体" w:eastAsia="宋体" w:cs="宋体"/>
          <w:color w:val="auto"/>
          <w:spacing w:val="0"/>
          <w:sz w:val="24"/>
          <w:szCs w:val="24"/>
        </w:rPr>
        <w:t xml:space="preserve">证明投标人及投标标的符合招标文件规定的文件</w:t>
      </w:r>
      <w:bookmarkEnd w:id="103"/>
      <w:r/>
      <w:r/>
    </w:p>
    <w:p>
      <w:pPr>
        <w:ind w:firstLine="480"/>
        <w:spacing w:line="460" w:lineRule="exact"/>
        <w:rPr>
          <w:rFonts w:hint="eastAsia" w:ascii="宋体" w:hAnsi="宋体" w:eastAsia="宋体" w:cs="宋体"/>
          <w:color w:val="auto"/>
          <w:spacing w:val="0"/>
          <w:sz w:val="24"/>
          <w:szCs w:val="24"/>
        </w:rPr>
      </w:pPr>
      <w:r/>
      <w:bookmarkStart w:id="104" w:name="_Toc14577355"/>
      <w:r/>
      <w:bookmarkEnd w:id="104"/>
      <w:r/>
      <w:bookmarkStart w:id="105" w:name="_Toc49090508"/>
      <w:r>
        <w:rPr>
          <w:rFonts w:hint="eastAsia" w:ascii="宋体" w:hAnsi="宋体" w:eastAsia="宋体" w:cs="宋体"/>
          <w:color w:val="auto"/>
          <w:spacing w:val="0"/>
          <w:sz w:val="24"/>
          <w:szCs w:val="24"/>
        </w:rPr>
        <w:t xml:space="preserve">11.1投标人应按照</w:t>
      </w:r>
      <w:r>
        <w:rPr>
          <w:rFonts w:hint="eastAsia" w:ascii="宋体" w:hAnsi="宋体" w:eastAsia="宋体" w:cs="宋体"/>
          <w:color w:val="auto"/>
          <w:spacing w:val="0"/>
          <w:sz w:val="24"/>
          <w:szCs w:val="24"/>
          <w:lang w:eastAsia="zh-CN"/>
        </w:rPr>
        <w:t xml:space="preserve">法律法规</w:t>
      </w:r>
      <w:r>
        <w:rPr>
          <w:rFonts w:hint="eastAsia" w:ascii="宋体" w:hAnsi="宋体" w:eastAsia="宋体" w:cs="宋体"/>
          <w:color w:val="auto"/>
          <w:spacing w:val="0"/>
          <w:sz w:val="24"/>
          <w:szCs w:val="24"/>
        </w:rPr>
        <w:t xml:space="preserve">、规章和规范性文件以及招标文件要求提交证明文件，证明其及投标标的符合招标文件规定。</w:t>
      </w:r>
      <w:bookmarkEnd w:id="105"/>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11.2招标文件对证明文件无明确形式要求的，证明文件可以以文字资料、图纸和数据等形式提交。</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12.</w:t>
      </w:r>
      <w:r>
        <w:rPr>
          <w:rFonts w:hint="eastAsia" w:ascii="宋体" w:hAnsi="宋体" w:eastAsia="宋体" w:cs="宋体"/>
          <w:color w:val="auto"/>
          <w:spacing w:val="0"/>
          <w:sz w:val="24"/>
          <w:szCs w:val="24"/>
        </w:rPr>
        <w:t xml:space="preserve">投标分项报价</w:t>
      </w:r>
      <w:bookmarkStart w:id="106" w:name="_Hlt26670373"/>
      <w:r>
        <w:rPr>
          <w:rFonts w:hint="eastAsia" w:ascii="宋体" w:hAnsi="宋体" w:eastAsia="宋体" w:cs="宋体"/>
          <w:color w:val="auto"/>
          <w:spacing w:val="0"/>
          <w:sz w:val="24"/>
          <w:szCs w:val="24"/>
        </w:rPr>
        <w:t xml:space="preserve">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12.1投</w:t>
      </w:r>
      <w:bookmarkEnd w:id="106"/>
      <w:r/>
      <w:bookmarkStart w:id="107" w:name="_Hlt26954840"/>
      <w:r>
        <w:rPr>
          <w:rFonts w:hint="eastAsia" w:ascii="宋体" w:hAnsi="宋体" w:eastAsia="宋体" w:cs="宋体"/>
          <w:color w:val="auto"/>
          <w:spacing w:val="0"/>
          <w:sz w:val="24"/>
          <w:szCs w:val="24"/>
        </w:rPr>
        <w:t xml:space="preserve">标人应按照招标文件规定格式填报投标分项报价表</w:t>
      </w:r>
      <w:bookmarkEnd w:id="107"/>
      <w:r/>
      <w:bookmarkStart w:id="108" w:name="_Hlt26670399"/>
      <w:r>
        <w:rPr>
          <w:rFonts w:hint="eastAsia" w:ascii="宋体" w:hAnsi="宋体" w:eastAsia="宋体" w:cs="宋体"/>
          <w:color w:val="auto"/>
          <w:spacing w:val="0"/>
          <w:sz w:val="24"/>
          <w:szCs w:val="24"/>
        </w:rPr>
        <w:t xml:space="preserve">。</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12.2投标货币。投标文件中的单价和总价无特殊规定的采用人民币报价，以元为单位标注。招标文件中另有规定的按规定执行。</w:t>
      </w:r>
      <w:bookmarkEnd w:id="108"/>
      <w:r/>
      <w:r/>
    </w:p>
    <w:p>
      <w:pPr>
        <w:ind w:firstLine="480"/>
        <w:keepLines/>
        <w:keepNext/>
        <w:spacing w:line="460" w:lineRule="exact"/>
        <w:rPr>
          <w:rFonts w:hint="eastAsia" w:ascii="宋体" w:hAnsi="宋体" w:eastAsia="宋体" w:cs="宋体"/>
          <w:color w:val="auto"/>
          <w:spacing w:val="0"/>
          <w:sz w:val="24"/>
          <w:szCs w:val="24"/>
        </w:rPr>
      </w:pPr>
      <w:r/>
      <w:bookmarkStart w:id="109" w:name="_Hlt26670425"/>
      <w:r/>
      <w:bookmarkEnd w:id="109"/>
      <w:r/>
      <w:bookmarkStart w:id="110" w:name="_Hlt26668983"/>
      <w:r/>
      <w:bookmarkEnd w:id="110"/>
      <w:r/>
      <w:bookmarkStart w:id="111" w:name="_Hlt26670482"/>
      <w:r/>
      <w:bookmarkEnd w:id="111"/>
      <w:r/>
      <w:bookmarkStart w:id="112" w:name="_Hlt26954848"/>
      <w:r/>
      <w:bookmarkEnd w:id="112"/>
      <w:r/>
      <w:bookmarkStart w:id="113" w:name="_Hlt26954846"/>
      <w:r/>
      <w:bookmarkEnd w:id="113"/>
      <w:r/>
      <w:bookmarkStart w:id="114" w:name="_Hlt26954842"/>
      <w:r/>
      <w:bookmarkEnd w:id="114"/>
      <w:r/>
      <w:bookmarkStart w:id="115" w:name="_Hlt26670486"/>
      <w:r/>
      <w:bookmarkEnd w:id="115"/>
      <w:r/>
      <w:bookmarkStart w:id="116" w:name="_Hlt26954731"/>
      <w:r/>
      <w:bookmarkEnd w:id="116"/>
      <w:r/>
      <w:bookmarkStart w:id="117" w:name="_Hlt26670403"/>
      <w:r/>
      <w:bookmarkEnd w:id="117"/>
      <w:r/>
      <w:bookmarkStart w:id="118" w:name="_Hlt26954844"/>
      <w:r>
        <w:rPr>
          <w:rFonts w:hint="eastAsia" w:ascii="宋体" w:hAnsi="宋体" w:eastAsia="宋体" w:cs="宋体"/>
          <w:color w:val="auto"/>
          <w:spacing w:val="0"/>
          <w:sz w:val="24"/>
          <w:szCs w:val="24"/>
          <w:lang w:eastAsia="zh-CN"/>
        </w:rPr>
        <w:t xml:space="preserve">13.</w:t>
      </w:r>
      <w:r>
        <w:rPr>
          <w:rFonts w:hint="eastAsia" w:ascii="宋体" w:hAnsi="宋体" w:eastAsia="宋体" w:cs="宋体"/>
          <w:color w:val="auto"/>
          <w:sz w:val="24"/>
          <w:szCs w:val="24"/>
        </w:rPr>
        <w:t xml:space="preserve">技术要求响应及偏离表、商务要求响应及偏离表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13.1投标人需对招标文件中的技术要求与商务要求逐项作出响应或偏离，并说明原因。</w:t>
      </w:r>
      <w:r/>
    </w:p>
    <w:p>
      <w:pPr>
        <w:ind w:firstLine="480"/>
        <w:spacing w:line="460" w:lineRule="exact"/>
        <w:tabs>
          <w:tab w:val="left" w:pos="1035"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13.2投标人可在投标文件中提供认为需要的其他技术文件或说明。</w:t>
      </w:r>
      <w:bookmarkEnd w:id="118"/>
      <w:r/>
      <w:r/>
    </w:p>
    <w:p>
      <w:pPr>
        <w:ind w:firstLine="480"/>
        <w:keepLines/>
        <w:keepNext/>
        <w:spacing w:line="460" w:lineRule="exact"/>
        <w:rPr>
          <w:rFonts w:hint="eastAsia" w:ascii="宋体" w:hAnsi="宋体" w:eastAsia="宋体" w:cs="宋体"/>
          <w:color w:val="auto"/>
          <w:spacing w:val="0"/>
          <w:sz w:val="24"/>
          <w:szCs w:val="24"/>
        </w:rPr>
      </w:pPr>
      <w:r/>
      <w:bookmarkStart w:id="119" w:name="_Toc14577359"/>
      <w:r/>
      <w:bookmarkEnd w:id="119"/>
      <w:r/>
      <w:bookmarkStart w:id="120" w:name="_Toc49090510"/>
      <w:r>
        <w:rPr>
          <w:rFonts w:hint="eastAsia" w:ascii="宋体" w:hAnsi="宋体" w:eastAsia="宋体" w:cs="宋体"/>
          <w:color w:val="auto"/>
          <w:spacing w:val="0"/>
          <w:sz w:val="24"/>
          <w:szCs w:val="24"/>
          <w:lang w:eastAsia="zh-CN"/>
        </w:rPr>
        <w:t xml:space="preserve">14.</w:t>
      </w:r>
      <w:r>
        <w:rPr>
          <w:rFonts w:hint="eastAsia" w:ascii="宋体" w:hAnsi="宋体" w:eastAsia="宋体" w:cs="宋体"/>
          <w:color w:val="auto"/>
          <w:spacing w:val="0"/>
          <w:sz w:val="24"/>
          <w:szCs w:val="24"/>
        </w:rPr>
        <w:t xml:space="preserve">投标函和开标一览表</w:t>
      </w:r>
      <w:bookmarkEnd w:id="120"/>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14.1投标人应按照招标文件中提供的格式完整、正确</w:t>
      </w:r>
      <w:r>
        <w:rPr>
          <w:rFonts w:hint="eastAsia" w:ascii="宋体" w:hAnsi="宋体" w:eastAsia="宋体" w:cs="宋体"/>
          <w:color w:val="auto"/>
          <w:spacing w:val="0"/>
          <w:sz w:val="24"/>
          <w:szCs w:val="24"/>
          <w:lang w:eastAsia="zh-CN"/>
        </w:rPr>
        <w:t xml:space="preserve">地填写</w:t>
      </w:r>
      <w:r>
        <w:rPr>
          <w:rFonts w:hint="eastAsia" w:ascii="宋体" w:hAnsi="宋体" w:eastAsia="宋体" w:cs="宋体"/>
          <w:color w:val="auto"/>
          <w:spacing w:val="0"/>
          <w:sz w:val="24"/>
          <w:szCs w:val="24"/>
        </w:rPr>
        <w:t xml:space="preserve">投标函、开标一览表。</w:t>
      </w:r>
      <w:r/>
    </w:p>
    <w:p>
      <w:pPr>
        <w:ind w:firstLine="480"/>
        <w:spacing w:line="460" w:lineRule="exact"/>
        <w:rPr>
          <w:rFonts w:hint="eastAsia" w:ascii="宋体" w:hAnsi="宋体" w:eastAsia="宋体" w:cs="宋体"/>
          <w:b/>
          <w:bCs/>
          <w:color w:val="auto"/>
          <w:spacing w:val="0"/>
          <w:sz w:val="24"/>
          <w:szCs w:val="24"/>
        </w:rPr>
      </w:pPr>
      <w:r>
        <w:rPr>
          <w:rFonts w:hint="eastAsia" w:ascii="宋体" w:hAnsi="宋体" w:eastAsia="宋体" w:cs="宋体"/>
          <w:color w:val="auto"/>
          <w:spacing w:val="0"/>
          <w:sz w:val="24"/>
          <w:szCs w:val="24"/>
        </w:rPr>
        <w:t xml:space="preserve">14.2对于采用货币报价的项目，开标一览表中的投标总报价应与投标分项报价表中的投标总报价一致，如不一致，不作为无效投标处理，但评标时按开标一览表中</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价格为准</w:t>
      </w:r>
      <w:r>
        <w:rPr>
          <w:rFonts w:hint="eastAsia" w:ascii="宋体" w:hAnsi="宋体" w:eastAsia="宋体" w:cs="宋体"/>
          <w:b/>
          <w:bCs/>
          <w:color w:val="auto"/>
          <w:spacing w:val="0"/>
          <w:sz w:val="24"/>
          <w:szCs w:val="24"/>
        </w:rPr>
        <w:t xml:space="preserve">。</w:t>
      </w:r>
      <w:r/>
    </w:p>
    <w:p>
      <w:pPr>
        <w:ind w:firstLine="480"/>
        <w:keepLines/>
        <w:keepNext/>
        <w:spacing w:line="460" w:lineRule="exact"/>
        <w:rPr>
          <w:rFonts w:hint="eastAsia" w:ascii="宋体" w:hAnsi="宋体" w:eastAsia="宋体" w:cs="宋体"/>
          <w:color w:val="auto"/>
          <w:spacing w:val="0"/>
          <w:sz w:val="24"/>
          <w:szCs w:val="24"/>
        </w:rPr>
      </w:pPr>
      <w:r/>
      <w:bookmarkStart w:id="121" w:name="_Hlt26954850"/>
      <w:r/>
      <w:bookmarkEnd w:id="121"/>
      <w:r/>
      <w:bookmarkStart w:id="122" w:name="_Hlt26670489"/>
      <w:r/>
      <w:bookmarkEnd w:id="122"/>
      <w:r/>
      <w:bookmarkStart w:id="123" w:name="_Toc49090511"/>
      <w:r/>
      <w:bookmarkEnd w:id="123"/>
      <w:r/>
      <w:bookmarkStart w:id="124" w:name="_Hlt26954734"/>
      <w:r/>
      <w:bookmarkEnd w:id="124"/>
      <w:r/>
      <w:bookmarkStart w:id="125" w:name="_Toc14577360"/>
      <w:r>
        <w:rPr>
          <w:rFonts w:hint="eastAsia" w:ascii="宋体" w:hAnsi="宋体" w:eastAsia="宋体" w:cs="宋体"/>
          <w:color w:val="auto"/>
          <w:spacing w:val="0"/>
          <w:sz w:val="24"/>
          <w:szCs w:val="24"/>
          <w:lang w:eastAsia="zh-CN"/>
        </w:rPr>
        <w:t xml:space="preserve">15.</w:t>
      </w:r>
      <w:r>
        <w:rPr>
          <w:rFonts w:hint="eastAsia" w:ascii="宋体" w:hAnsi="宋体" w:eastAsia="宋体" w:cs="宋体"/>
          <w:color w:val="auto"/>
          <w:spacing w:val="0"/>
          <w:sz w:val="24"/>
          <w:szCs w:val="24"/>
        </w:rPr>
        <w:t xml:space="preserve">投标有效期</w:t>
      </w:r>
      <w:bookmarkEnd w:id="125"/>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15.1投标有效期为采购人规定的开标之日后</w:t>
      </w:r>
      <w:r>
        <w:rPr>
          <w:rFonts w:hint="eastAsia" w:ascii="宋体" w:hAnsi="宋体" w:eastAsia="宋体" w:cs="宋体"/>
          <w:b/>
          <w:bCs/>
          <w:color w:val="auto"/>
          <w:spacing w:val="0"/>
          <w:sz w:val="24"/>
          <w:szCs w:val="24"/>
          <w:u w:val="single"/>
        </w:rPr>
        <w:t xml:space="preserve">六十（60）天</w:t>
      </w:r>
      <w:r>
        <w:rPr>
          <w:rFonts w:hint="eastAsia" w:ascii="宋体" w:hAnsi="宋体" w:eastAsia="宋体" w:cs="宋体"/>
          <w:color w:val="auto"/>
          <w:spacing w:val="0"/>
          <w:sz w:val="24"/>
          <w:szCs w:val="24"/>
        </w:rPr>
        <w:t xml:space="preserve">。投标有效期比规定短的将被视为未实质性响应招标文件而予以拒绝。</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16.</w:t>
      </w:r>
      <w:r>
        <w:rPr>
          <w:rFonts w:hint="eastAsia" w:ascii="宋体" w:hAnsi="宋体" w:eastAsia="宋体" w:cs="宋体"/>
          <w:color w:val="auto"/>
          <w:spacing w:val="0"/>
          <w:sz w:val="24"/>
          <w:szCs w:val="24"/>
        </w:rPr>
        <w:t xml:space="preserve">投标有效期的延长</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firstLine="482"/>
        <w:keepLines/>
        <w:keepNext/>
        <w:spacing w:line="460" w:lineRule="exact"/>
        <w:rPr>
          <w:rFonts w:hint="eastAsia" w:ascii="宋体" w:hAnsi="宋体" w:eastAsia="宋体" w:cs="宋体"/>
          <w:color w:val="auto"/>
          <w:spacing w:val="0"/>
          <w:sz w:val="24"/>
          <w:szCs w:val="24"/>
        </w:rPr>
      </w:pPr>
      <w:r/>
      <w:bookmarkStart w:id="126" w:name="_Toc20823296"/>
      <w:r/>
      <w:bookmarkEnd w:id="126"/>
      <w:r/>
      <w:bookmarkStart w:id="127" w:name="_Toc513029224"/>
      <w:r/>
      <w:bookmarkEnd w:id="127"/>
      <w:r/>
      <w:bookmarkStart w:id="128" w:name="_Toc120614217"/>
      <w:r/>
      <w:bookmarkEnd w:id="128"/>
      <w:r/>
      <w:bookmarkStart w:id="129" w:name="_Hlt26954739"/>
      <w:r/>
      <w:bookmarkEnd w:id="129"/>
      <w:r/>
      <w:bookmarkStart w:id="130" w:name="_Hlt26954852"/>
      <w:r/>
      <w:bookmarkEnd w:id="130"/>
      <w:r/>
      <w:bookmarkStart w:id="131" w:name="_Toc16938540"/>
      <w:r>
        <w:rPr>
          <w:rFonts w:hint="eastAsia" w:ascii="宋体" w:hAnsi="宋体" w:eastAsia="宋体" w:cs="宋体"/>
          <w:b/>
          <w:bCs/>
          <w:color w:val="auto"/>
          <w:spacing w:val="0"/>
          <w:sz w:val="24"/>
          <w:szCs w:val="24"/>
        </w:rPr>
        <w:t xml:space="preserve">四、投标文件的递交</w:t>
      </w:r>
      <w:bookmarkEnd w:id="131"/>
      <w:r/>
      <w:r/>
    </w:p>
    <w:p>
      <w:pPr>
        <w:ind w:firstLine="480"/>
        <w:keepLines/>
        <w:keepNext/>
        <w:spacing w:line="460" w:lineRule="exact"/>
        <w:rPr>
          <w:rFonts w:hint="eastAsia" w:ascii="宋体" w:hAnsi="宋体" w:eastAsia="宋体" w:cs="宋体"/>
          <w:color w:val="auto"/>
          <w:spacing w:val="0"/>
          <w:sz w:val="24"/>
          <w:szCs w:val="24"/>
        </w:rPr>
      </w:pPr>
      <w:r/>
      <w:bookmarkStart w:id="132" w:name="_Toc16938541"/>
      <w:r/>
      <w:bookmarkEnd w:id="132"/>
      <w:r/>
      <w:bookmarkStart w:id="133" w:name="_Toc20823297"/>
      <w:r/>
      <w:bookmarkEnd w:id="133"/>
      <w:r/>
      <w:bookmarkStart w:id="134" w:name="_Toc462564084"/>
      <w:r/>
      <w:bookmarkEnd w:id="134"/>
      <w:r/>
      <w:bookmarkStart w:id="135" w:name="_Toc513029225"/>
      <w:r>
        <w:rPr>
          <w:rFonts w:hint="eastAsia" w:ascii="宋体" w:hAnsi="宋体" w:eastAsia="宋体" w:cs="宋体"/>
          <w:color w:val="auto"/>
          <w:spacing w:val="0"/>
          <w:sz w:val="24"/>
          <w:szCs w:val="24"/>
          <w:lang w:eastAsia="zh-CN"/>
        </w:rPr>
        <w:t xml:space="preserve">17.</w:t>
      </w:r>
      <w:r>
        <w:rPr>
          <w:rFonts w:hint="eastAsia" w:ascii="宋体" w:hAnsi="宋体" w:eastAsia="宋体" w:cs="宋体"/>
          <w:color w:val="auto"/>
          <w:spacing w:val="0"/>
          <w:sz w:val="24"/>
          <w:szCs w:val="24"/>
        </w:rPr>
        <w:t xml:space="preserve">投标文件</w:t>
      </w:r>
      <w:bookmarkEnd w:id="135"/>
      <w:r>
        <w:rPr>
          <w:rFonts w:hint="eastAsia" w:ascii="宋体" w:hAnsi="宋体" w:eastAsia="宋体" w:cs="宋体"/>
          <w:color w:val="auto"/>
          <w:spacing w:val="0"/>
          <w:sz w:val="24"/>
          <w:szCs w:val="24"/>
        </w:rPr>
        <w:t xml:space="preserve">的递交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17.1电子投标文件的递交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投标人应当按照《操作手册》规定，在投标截止时间前制作并上传电子投标文件。</w:t>
      </w:r>
      <w:bookmarkStart w:id="136" w:name="_Toc16938542"/>
      <w:r/>
      <w:bookmarkEnd w:id="136"/>
      <w:r/>
      <w:bookmarkStart w:id="137" w:name="_Toc513029226"/>
      <w:r/>
      <w:bookmarkEnd w:id="137"/>
      <w:r/>
      <w:bookmarkStart w:id="138" w:name="_Toc20823298"/>
      <w:r/>
      <w:bookmarkEnd w:id="138"/>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18.</w:t>
      </w:r>
      <w:r>
        <w:rPr>
          <w:rFonts w:hint="eastAsia" w:ascii="宋体" w:hAnsi="宋体" w:eastAsia="宋体" w:cs="宋体"/>
          <w:color w:val="auto"/>
          <w:spacing w:val="0"/>
          <w:sz w:val="24"/>
          <w:szCs w:val="24"/>
        </w:rPr>
        <w:t xml:space="preserve">投标截止时间</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18.1投标人上传电子投标文件的时间不得迟于招标公告中规定的投标截止时间。</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投标人应</w:t>
      </w:r>
      <w:r>
        <w:rPr>
          <w:rFonts w:hint="eastAsia" w:ascii="宋体" w:hAnsi="宋体" w:eastAsia="宋体" w:cs="宋体"/>
          <w:color w:val="auto"/>
          <w:spacing w:val="0"/>
          <w:sz w:val="24"/>
          <w:szCs w:val="24"/>
          <w:lang w:eastAsia="zh-CN"/>
        </w:rPr>
        <w:t xml:space="preserve">充分考虑</w:t>
      </w:r>
      <w:r>
        <w:rPr>
          <w:rFonts w:hint="eastAsia" w:ascii="宋体" w:hAnsi="宋体" w:eastAsia="宋体" w:cs="宋体"/>
          <w:color w:val="auto"/>
          <w:spacing w:val="0"/>
          <w:sz w:val="24"/>
          <w:szCs w:val="24"/>
        </w:rPr>
        <w:t xml:space="preserve">网络环境、网络带宽等风险因素，如因投标人自身原因造成的电子投标文件上传不成功的按照本招标文件第二章第26.1.2条规定</w:t>
      </w:r>
      <w:r>
        <w:rPr>
          <w:rFonts w:hint="eastAsia" w:ascii="宋体" w:hAnsi="宋体" w:eastAsia="宋体" w:cs="宋体"/>
          <w:color w:val="auto"/>
          <w:spacing w:val="0"/>
          <w:sz w:val="24"/>
          <w:szCs w:val="24"/>
          <w:lang w:val="en-US" w:eastAsia="zh-CN"/>
        </w:rPr>
        <w:t xml:space="preserve">作</w:t>
      </w:r>
      <w:r>
        <w:rPr>
          <w:rFonts w:hint="eastAsia" w:ascii="宋体" w:hAnsi="宋体" w:eastAsia="宋体" w:cs="宋体"/>
          <w:color w:val="auto"/>
          <w:spacing w:val="0"/>
          <w:sz w:val="24"/>
          <w:szCs w:val="24"/>
        </w:rPr>
        <w:t xml:space="preserve">无效投标处理。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18.2采购人可以按照规定，通过修改招标文件酌情延长投标截止时间，在此情况下，投标人的所有权利和义务以及投标人受制的截止时间均应以延长后新的截止时间为准。</w:t>
      </w:r>
      <w:r/>
    </w:p>
    <w:p>
      <w:pPr>
        <w:ind w:firstLine="480"/>
        <w:keepLines/>
        <w:keepNext/>
        <w:spacing w:line="460" w:lineRule="exact"/>
        <w:rPr>
          <w:rFonts w:hint="eastAsia" w:ascii="宋体" w:hAnsi="宋体" w:eastAsia="宋体" w:cs="宋体"/>
          <w:color w:val="auto"/>
          <w:spacing w:val="0"/>
          <w:sz w:val="24"/>
          <w:szCs w:val="24"/>
        </w:rPr>
      </w:pPr>
      <w:r/>
      <w:bookmarkStart w:id="139" w:name="_Toc513029227"/>
      <w:r/>
      <w:bookmarkEnd w:id="139"/>
      <w:r/>
      <w:bookmarkStart w:id="140" w:name="_Toc20823299"/>
      <w:r/>
      <w:bookmarkEnd w:id="140"/>
      <w:r/>
      <w:bookmarkStart w:id="141" w:name="_Toc16938543"/>
      <w:r>
        <w:rPr>
          <w:rFonts w:hint="eastAsia" w:ascii="宋体" w:hAnsi="宋体" w:eastAsia="宋体" w:cs="宋体"/>
          <w:color w:val="auto"/>
          <w:spacing w:val="0"/>
          <w:sz w:val="24"/>
          <w:szCs w:val="24"/>
          <w:lang w:eastAsia="zh-CN"/>
        </w:rPr>
        <w:t xml:space="preserve">19.</w:t>
      </w:r>
      <w:r>
        <w:rPr>
          <w:rFonts w:hint="eastAsia" w:ascii="宋体" w:hAnsi="宋体" w:eastAsia="宋体" w:cs="宋体"/>
          <w:color w:val="auto"/>
          <w:spacing w:val="0"/>
          <w:sz w:val="24"/>
          <w:szCs w:val="24"/>
        </w:rPr>
        <w:t xml:space="preserve">投标文件</w:t>
      </w:r>
      <w:bookmarkEnd w:id="141"/>
      <w:r>
        <w:rPr>
          <w:rFonts w:hint="eastAsia" w:ascii="宋体" w:hAnsi="宋体" w:eastAsia="宋体" w:cs="宋体"/>
          <w:color w:val="auto"/>
          <w:spacing w:val="0"/>
          <w:sz w:val="24"/>
          <w:szCs w:val="24"/>
        </w:rPr>
        <w:t xml:space="preserve">的拒收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19.1采购人拒绝接收在其规定的投标截止时间后上传的任何投标文件。</w:t>
      </w:r>
      <w:r/>
    </w:p>
    <w:p>
      <w:pPr>
        <w:ind w:firstLine="480"/>
        <w:keepLines/>
        <w:keepNext/>
        <w:spacing w:line="460" w:lineRule="exact"/>
        <w:rPr>
          <w:rFonts w:hint="eastAsia" w:ascii="宋体" w:hAnsi="宋体" w:eastAsia="宋体" w:cs="宋体"/>
          <w:color w:val="auto"/>
          <w:spacing w:val="0"/>
          <w:sz w:val="24"/>
          <w:szCs w:val="24"/>
        </w:rPr>
      </w:pPr>
      <w:r/>
      <w:bookmarkStart w:id="142" w:name="_Toc20823300"/>
      <w:r/>
      <w:bookmarkEnd w:id="142"/>
      <w:r/>
      <w:bookmarkStart w:id="143" w:name="_Toc16938544"/>
      <w:r/>
      <w:bookmarkEnd w:id="143"/>
      <w:r/>
      <w:bookmarkStart w:id="144" w:name="_Toc513029228"/>
      <w:r>
        <w:rPr>
          <w:rFonts w:hint="eastAsia" w:ascii="宋体" w:hAnsi="宋体" w:eastAsia="宋体" w:cs="宋体"/>
          <w:color w:val="auto"/>
          <w:spacing w:val="0"/>
          <w:sz w:val="24"/>
          <w:szCs w:val="24"/>
          <w:lang w:eastAsia="zh-CN"/>
        </w:rPr>
        <w:t xml:space="preserve">20.</w:t>
      </w:r>
      <w:r>
        <w:rPr>
          <w:rFonts w:hint="eastAsia" w:ascii="宋体" w:hAnsi="宋体" w:eastAsia="宋体" w:cs="宋体"/>
          <w:color w:val="auto"/>
          <w:spacing w:val="0"/>
          <w:sz w:val="24"/>
          <w:szCs w:val="24"/>
        </w:rPr>
        <w:t xml:space="preserve">投标文件的撤回和修改</w:t>
      </w:r>
      <w:bookmarkEnd w:id="144"/>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20.1投标文件的撤回</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val="en-US" w:eastAsia="zh-CN"/>
        </w:rPr>
        <w:t xml:space="preserve">0</w:t>
      </w:r>
      <w:r>
        <w:rPr>
          <w:rFonts w:hint="eastAsia" w:ascii="宋体" w:hAnsi="宋体" w:eastAsia="宋体" w:cs="宋体"/>
          <w:color w:val="auto"/>
          <w:spacing w:val="0"/>
          <w:sz w:val="24"/>
          <w:szCs w:val="24"/>
        </w:rPr>
        <w:t xml:space="preserve">.1.1电子投标文件的撤回</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投标人可在投标截止时间前，撤回其电子投标文件，具体操作方法见《操作手册》。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val="en-US" w:eastAsia="zh-CN"/>
        </w:rPr>
        <w:t xml:space="preserve">0</w:t>
      </w:r>
      <w:r>
        <w:rPr>
          <w:rFonts w:hint="eastAsia" w:ascii="宋体" w:hAnsi="宋体" w:eastAsia="宋体" w:cs="宋体"/>
          <w:color w:val="auto"/>
          <w:spacing w:val="0"/>
          <w:sz w:val="24"/>
          <w:szCs w:val="24"/>
        </w:rPr>
        <w:t xml:space="preserve">.1.2投标人撤回电子投标文件，则</w:t>
      </w:r>
      <w:r>
        <w:rPr>
          <w:rFonts w:hint="eastAsia" w:ascii="宋体" w:hAnsi="宋体" w:eastAsia="宋体" w:cs="宋体"/>
          <w:color w:val="auto"/>
          <w:spacing w:val="0"/>
          <w:sz w:val="24"/>
          <w:szCs w:val="24"/>
          <w:lang w:val="en-US" w:eastAsia="zh-CN"/>
        </w:rPr>
        <w:t xml:space="preserve">视</w:t>
      </w:r>
      <w:r>
        <w:rPr>
          <w:rFonts w:hint="eastAsia" w:ascii="宋体" w:hAnsi="宋体" w:eastAsia="宋体" w:cs="宋体"/>
          <w:color w:val="auto"/>
          <w:spacing w:val="0"/>
          <w:sz w:val="24"/>
          <w:szCs w:val="24"/>
        </w:rPr>
        <w:t xml:space="preserve">为其不再参与本项目投标活动。</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20.2投标文件的修改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20.2.1投标人可在投标截止时间前，对其电子投标文件进行修改，具体操作方法见《操作手册》。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20.2.2在投标截止时间之后，投标人不得对其电子投标文件作任何修改。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20.3在投标截止时间至招标文件中规定的投标有效期满之间的这段时间内，投标人不得撤回其投标。</w:t>
      </w:r>
      <w:r/>
    </w:p>
    <w:p>
      <w:pPr>
        <w:ind w:firstLine="482"/>
        <w:keepLines/>
        <w:keepNext/>
        <w:spacing w:line="460" w:lineRule="exact"/>
        <w:rPr>
          <w:rFonts w:hint="eastAsia" w:ascii="宋体" w:hAnsi="宋体" w:eastAsia="宋体" w:cs="宋体"/>
          <w:color w:val="auto"/>
          <w:spacing w:val="0"/>
          <w:sz w:val="24"/>
          <w:szCs w:val="24"/>
        </w:rPr>
      </w:pPr>
      <w:r/>
      <w:bookmarkStart w:id="145" w:name="_Toc513029229"/>
      <w:r/>
      <w:bookmarkEnd w:id="145"/>
      <w:r/>
      <w:bookmarkStart w:id="146" w:name="_Toc120614218"/>
      <w:r/>
      <w:bookmarkEnd w:id="146"/>
      <w:r/>
      <w:bookmarkStart w:id="147" w:name="_Toc16938545"/>
      <w:r/>
      <w:bookmarkEnd w:id="147"/>
      <w:r/>
      <w:bookmarkStart w:id="148" w:name="_Toc20823301"/>
      <w:r>
        <w:rPr>
          <w:rFonts w:hint="eastAsia" w:ascii="宋体" w:hAnsi="宋体" w:eastAsia="宋体" w:cs="宋体"/>
          <w:b/>
          <w:bCs/>
          <w:color w:val="auto"/>
          <w:spacing w:val="0"/>
          <w:sz w:val="24"/>
          <w:szCs w:val="24"/>
        </w:rPr>
        <w:t xml:space="preserve">五、开标与评标</w:t>
      </w:r>
      <w:bookmarkEnd w:id="148"/>
      <w:r/>
      <w:r/>
    </w:p>
    <w:p>
      <w:pPr>
        <w:ind w:firstLine="480"/>
        <w:keepLines/>
        <w:keepNext/>
        <w:spacing w:line="460" w:lineRule="exact"/>
        <w:rPr>
          <w:rFonts w:hint="eastAsia" w:ascii="宋体" w:hAnsi="宋体" w:eastAsia="宋体" w:cs="宋体"/>
          <w:color w:val="auto"/>
          <w:spacing w:val="0"/>
          <w:sz w:val="24"/>
          <w:szCs w:val="24"/>
        </w:rPr>
      </w:pPr>
      <w:r/>
      <w:bookmarkStart w:id="149" w:name="_Toc20823302"/>
      <w:r/>
      <w:bookmarkEnd w:id="149"/>
      <w:r/>
      <w:bookmarkStart w:id="150" w:name="_Toc16938546"/>
      <w:r/>
      <w:bookmarkEnd w:id="150"/>
      <w:r/>
      <w:bookmarkStart w:id="151" w:name="_Toc513029230"/>
      <w:r>
        <w:rPr>
          <w:rFonts w:hint="eastAsia" w:ascii="宋体" w:hAnsi="宋体" w:eastAsia="宋体" w:cs="宋体"/>
          <w:color w:val="auto"/>
          <w:spacing w:val="0"/>
          <w:sz w:val="24"/>
          <w:szCs w:val="24"/>
          <w:lang w:eastAsia="zh-CN"/>
        </w:rPr>
        <w:t xml:space="preserve">21.</w:t>
      </w:r>
      <w:r>
        <w:rPr>
          <w:rFonts w:hint="eastAsia" w:ascii="宋体" w:hAnsi="宋体" w:eastAsia="宋体" w:cs="宋体"/>
          <w:color w:val="auto"/>
          <w:spacing w:val="0"/>
          <w:sz w:val="24"/>
          <w:szCs w:val="24"/>
        </w:rPr>
        <w:t xml:space="preserve">开标</w:t>
      </w:r>
      <w:bookmarkEnd w:id="151"/>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21.1采购人将在招标公告中规定的时间和地点组织公开开标。投标人应当按照《操作手册》规定，参加开标活动和在苏采云系统规定的时间内对投标文件进行解密。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21.2开标仪式由采购人组织。苏采云系统将自动对项目进行开标，并宣布各投标人名称和投标价格。</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21.3投标人在开标过程中涉及的投标文件解密、开标结果确认等工作，应按照《操作手册》规定执行。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21.4投标人如果对开标过程和开标记录有疑义，应当根据《操作手册》规定提出，如苏采云系统中《开标记录表》宣布后5分钟内未提出的，视同认可开标结果。</w:t>
      </w:r>
      <w:r/>
    </w:p>
    <w:p>
      <w:pPr>
        <w:ind w:firstLine="480"/>
        <w:keepLines/>
        <w:keepNext/>
        <w:spacing w:line="460" w:lineRule="exact"/>
        <w:rPr>
          <w:rFonts w:hint="eastAsia" w:ascii="宋体" w:hAnsi="宋体" w:eastAsia="宋体" w:cs="宋体"/>
          <w:color w:val="auto"/>
          <w:spacing w:val="0"/>
          <w:sz w:val="24"/>
          <w:szCs w:val="24"/>
        </w:rPr>
      </w:pPr>
      <w:r/>
      <w:bookmarkStart w:id="152" w:name="_Toc513029231"/>
      <w:r/>
      <w:bookmarkEnd w:id="152"/>
      <w:r/>
      <w:bookmarkStart w:id="153" w:name="_Toc16938547"/>
      <w:r/>
      <w:bookmarkEnd w:id="153"/>
      <w:r/>
      <w:bookmarkStart w:id="154" w:name="_Toc20823303"/>
      <w:r>
        <w:rPr>
          <w:rFonts w:hint="eastAsia" w:ascii="宋体" w:hAnsi="宋体" w:eastAsia="宋体" w:cs="宋体"/>
          <w:color w:val="auto"/>
          <w:spacing w:val="0"/>
          <w:sz w:val="24"/>
          <w:szCs w:val="24"/>
          <w:lang w:eastAsia="zh-CN"/>
        </w:rPr>
        <w:t xml:space="preserve">22.</w:t>
      </w:r>
      <w:r>
        <w:rPr>
          <w:rFonts w:hint="eastAsia" w:ascii="宋体" w:hAnsi="宋体" w:eastAsia="宋体" w:cs="宋体"/>
          <w:color w:val="auto"/>
          <w:spacing w:val="0"/>
          <w:sz w:val="24"/>
          <w:szCs w:val="24"/>
        </w:rPr>
        <w:t xml:space="preserve">评标委员会</w:t>
      </w:r>
      <w:bookmarkEnd w:id="154"/>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22.1开标后，采购人将立即组织评标委员会（以下简称评委会）进行评标。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22.2评委会由采购人代表和有关技术、经济等方面的专家组成，且人员构成符合政府采购有关规定。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22.3评委会独立工作，负责评审所有投标文件并确定中标候选人。</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23.</w:t>
      </w:r>
      <w:r>
        <w:rPr>
          <w:rFonts w:hint="eastAsia" w:ascii="宋体" w:hAnsi="宋体" w:eastAsia="宋体" w:cs="宋体"/>
          <w:color w:val="auto"/>
          <w:spacing w:val="0"/>
          <w:sz w:val="24"/>
          <w:szCs w:val="24"/>
        </w:rPr>
        <w:t xml:space="preserve">评标过程的保密与公正</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23.1凡是与审查、澄清、评价和比较投标的有关资料以及授标建议等，采购人、评委、采购代理机构均不得向投标人或与评标无关的其他人员透露。</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23.2在评标过程中，投标人不得以任何行为影响评标过程，否则其投标文件将被作为无效投标文件。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23.3采购人和评标委员会</w:t>
      </w:r>
      <w:r>
        <w:rPr>
          <w:rFonts w:hint="eastAsia" w:ascii="宋体" w:hAnsi="宋体" w:eastAsia="宋体" w:cs="宋体"/>
          <w:color w:val="auto"/>
          <w:spacing w:val="0"/>
          <w:sz w:val="24"/>
          <w:szCs w:val="24"/>
          <w:lang w:val="en-US" w:eastAsia="zh-CN"/>
        </w:rPr>
        <w:t xml:space="preserve">既</w:t>
      </w:r>
      <w:r>
        <w:rPr>
          <w:rFonts w:hint="eastAsia" w:ascii="宋体" w:hAnsi="宋体" w:eastAsia="宋体" w:cs="宋体"/>
          <w:color w:val="auto"/>
          <w:spacing w:val="0"/>
          <w:sz w:val="24"/>
          <w:szCs w:val="24"/>
        </w:rPr>
        <w:t xml:space="preserve">不向未中标的投标人解释未中标原因，也不公布评标过程中的相关细节。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23.4采用综合评分法的项目，未中标的投标人可于中标结果公告期限届满之日起通过苏采云系统查看自己的评审得分及排序情况。</w:t>
      </w:r>
      <w:r/>
    </w:p>
    <w:p>
      <w:pPr>
        <w:ind w:firstLine="480"/>
        <w:keepLines/>
        <w:keepNext/>
        <w:spacing w:line="460" w:lineRule="exact"/>
        <w:rPr>
          <w:rFonts w:hint="eastAsia" w:ascii="宋体" w:hAnsi="宋体" w:eastAsia="宋体" w:cs="宋体"/>
          <w:color w:val="auto"/>
          <w:spacing w:val="0"/>
          <w:sz w:val="24"/>
          <w:szCs w:val="24"/>
        </w:rPr>
      </w:pPr>
      <w:r/>
      <w:bookmarkStart w:id="155" w:name="_Toc16938548"/>
      <w:r/>
      <w:bookmarkEnd w:id="155"/>
      <w:r/>
      <w:bookmarkStart w:id="156" w:name="_Toc513029232"/>
      <w:r/>
      <w:bookmarkEnd w:id="156"/>
      <w:r/>
      <w:bookmarkStart w:id="157" w:name="_Toc20823304"/>
      <w:r>
        <w:rPr>
          <w:rFonts w:hint="eastAsia" w:ascii="宋体" w:hAnsi="宋体" w:eastAsia="宋体" w:cs="宋体"/>
          <w:color w:val="auto"/>
          <w:spacing w:val="0"/>
          <w:sz w:val="24"/>
          <w:szCs w:val="24"/>
          <w:lang w:eastAsia="zh-CN"/>
        </w:rPr>
        <w:t xml:space="preserve">24.</w:t>
      </w:r>
      <w:r>
        <w:rPr>
          <w:rFonts w:hint="eastAsia" w:ascii="宋体" w:hAnsi="宋体" w:eastAsia="宋体" w:cs="宋体"/>
          <w:color w:val="auto"/>
          <w:spacing w:val="0"/>
          <w:sz w:val="24"/>
          <w:szCs w:val="24"/>
        </w:rPr>
        <w:t xml:space="preserve">投标文件的澄清</w:t>
      </w:r>
      <w:bookmarkEnd w:id="157"/>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24.1评标期间，评委会对投标文件中含义不明确、同类问题表述不一致或者有明显文字和计算错误的内容，有权要求投标人作出必要的澄清、说明或者补正。</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投标人的澄清、说明或者补正不得超出投标文件的范围或者改变投标文件的实质性内容。</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评标委员会并非对每个投标人都做澄清要求。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24.3接到评委会澄清、说明和补正要求的投标人如未按规定</w:t>
      </w:r>
      <w:r>
        <w:rPr>
          <w:rFonts w:hint="eastAsia" w:ascii="宋体" w:hAnsi="宋体" w:eastAsia="宋体" w:cs="宋体"/>
          <w:color w:val="auto"/>
          <w:spacing w:val="0"/>
          <w:sz w:val="24"/>
          <w:szCs w:val="24"/>
          <w:lang w:val="en-US" w:eastAsia="zh-CN"/>
        </w:rPr>
        <w:t xml:space="preserve">作</w:t>
      </w:r>
      <w:r>
        <w:rPr>
          <w:rFonts w:hint="eastAsia" w:ascii="宋体" w:hAnsi="宋体" w:eastAsia="宋体" w:cs="宋体"/>
          <w:color w:val="auto"/>
          <w:spacing w:val="0"/>
          <w:sz w:val="24"/>
          <w:szCs w:val="24"/>
        </w:rPr>
        <w:t xml:space="preserve">出澄清、说明和补正，其风险由投标人自行承担。</w:t>
      </w:r>
      <w:r/>
    </w:p>
    <w:p>
      <w:pPr>
        <w:ind w:firstLine="480"/>
        <w:keepLines/>
        <w:keepNext/>
        <w:spacing w:line="460" w:lineRule="exact"/>
        <w:rPr>
          <w:rFonts w:hint="eastAsia" w:ascii="宋体" w:hAnsi="宋体" w:eastAsia="宋体" w:cs="宋体"/>
          <w:color w:val="auto"/>
          <w:spacing w:val="0"/>
          <w:sz w:val="24"/>
          <w:szCs w:val="24"/>
        </w:rPr>
      </w:pPr>
      <w:r/>
      <w:bookmarkStart w:id="158" w:name="_Toc20823305"/>
      <w:r/>
      <w:bookmarkEnd w:id="158"/>
      <w:r/>
      <w:bookmarkStart w:id="159" w:name="_Toc16938549"/>
      <w:r/>
      <w:bookmarkEnd w:id="159"/>
      <w:r/>
      <w:bookmarkStart w:id="160" w:name="_Toc513029233"/>
      <w:r>
        <w:rPr>
          <w:rFonts w:hint="eastAsia" w:ascii="宋体" w:hAnsi="宋体" w:eastAsia="宋体" w:cs="宋体"/>
          <w:color w:val="auto"/>
          <w:spacing w:val="0"/>
          <w:sz w:val="24"/>
          <w:szCs w:val="24"/>
          <w:lang w:eastAsia="zh-CN"/>
        </w:rPr>
        <w:t xml:space="preserve">25.</w:t>
      </w:r>
      <w:r>
        <w:rPr>
          <w:rFonts w:hint="eastAsia" w:ascii="宋体" w:hAnsi="宋体" w:eastAsia="宋体" w:cs="宋体"/>
          <w:color w:val="auto"/>
          <w:spacing w:val="0"/>
          <w:sz w:val="24"/>
          <w:szCs w:val="24"/>
        </w:rPr>
        <w:t xml:space="preserve">对投标文件的初审</w:t>
      </w:r>
      <w:bookmarkEnd w:id="160"/>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25.1投标文件初审分为资格审查和符合性审查。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25.1.1资格审查：依据法律法规和招标文件的规定，由采购人对投标文件中的资格证明文件进行审查。资格审查的结论，采购人</w:t>
      </w:r>
      <w:r>
        <w:rPr>
          <w:rFonts w:hint="eastAsia" w:ascii="宋体" w:hAnsi="宋体" w:eastAsia="宋体" w:cs="宋体"/>
          <w:color w:val="auto"/>
          <w:spacing w:val="0"/>
          <w:sz w:val="24"/>
          <w:szCs w:val="24"/>
          <w:lang w:val="en-US" w:eastAsia="zh-CN"/>
        </w:rPr>
        <w:t xml:space="preserve">应</w:t>
      </w:r>
      <w:r>
        <w:rPr>
          <w:rFonts w:hint="eastAsia" w:ascii="宋体" w:hAnsi="宋体" w:eastAsia="宋体" w:cs="宋体"/>
          <w:color w:val="auto"/>
          <w:spacing w:val="0"/>
          <w:sz w:val="24"/>
          <w:szCs w:val="24"/>
        </w:rPr>
        <w:t xml:space="preserve">以书面形式向评委会进行反馈。</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采购人在进行资格性审查的同时，将在“信用中国”网站</w:t>
      </w:r>
      <w:r>
        <w:rPr>
          <w:rFonts w:hint="eastAsia" w:ascii="宋体" w:hAnsi="宋体" w:eastAsia="宋体" w:cs="宋体"/>
          <w:color w:val="auto"/>
          <w:spacing w:val="0"/>
          <w:sz w:val="21"/>
          <w:szCs w:val="21"/>
        </w:rPr>
        <w:t xml:space="preserve">（www.creditchina.gov.cn）</w:t>
      </w:r>
      <w:r>
        <w:rPr>
          <w:rFonts w:hint="eastAsia" w:ascii="宋体" w:hAnsi="宋体" w:eastAsia="宋体" w:cs="宋体"/>
          <w:color w:val="auto"/>
          <w:spacing w:val="0"/>
          <w:sz w:val="24"/>
          <w:szCs w:val="24"/>
        </w:rPr>
        <w:t xml:space="preserve">查询投标人的信用记录，以确定投标人是否具备投标资格,查询结果留存并归档。</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25.1.2符合性审查：依据招标文件的规定，由评委会</w:t>
      </w:r>
      <w:r>
        <w:rPr>
          <w:rFonts w:hint="eastAsia" w:ascii="宋体" w:hAnsi="宋体" w:eastAsia="宋体" w:cs="宋体"/>
          <w:color w:val="auto"/>
          <w:spacing w:val="0"/>
          <w:sz w:val="24"/>
          <w:szCs w:val="24"/>
          <w:lang w:val="en-US" w:eastAsia="zh-CN"/>
        </w:rPr>
        <w:t xml:space="preserve">对</w:t>
      </w:r>
      <w:r>
        <w:rPr>
          <w:rFonts w:hint="eastAsia" w:ascii="宋体" w:hAnsi="宋体" w:eastAsia="宋体" w:cs="宋体"/>
          <w:color w:val="auto"/>
          <w:spacing w:val="0"/>
          <w:sz w:val="24"/>
          <w:szCs w:val="24"/>
        </w:rPr>
        <w:t xml:space="preserve">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25.1.3未通过资格审查或符合性审查的投标人，采购人将在苏采云系统中告知未通过资格审查或符合性审查的原因，评标结束后，采购人将不再告知未通过资格审查和符合性审查的原因。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25.2在详细评标之前，评委会将首先审查每份投标文件是否实质性</w:t>
      </w:r>
      <w:r>
        <w:rPr>
          <w:rFonts w:hint="eastAsia" w:ascii="宋体" w:hAnsi="宋体" w:eastAsia="宋体" w:cs="宋体"/>
          <w:color w:val="auto"/>
          <w:spacing w:val="0"/>
          <w:sz w:val="24"/>
          <w:szCs w:val="24"/>
          <w:lang w:val="en-US" w:eastAsia="zh-CN"/>
        </w:rPr>
        <w:t xml:space="preserve">地</w:t>
      </w:r>
      <w:r>
        <w:rPr>
          <w:rFonts w:hint="eastAsia" w:ascii="宋体" w:hAnsi="宋体" w:eastAsia="宋体" w:cs="宋体"/>
          <w:color w:val="auto"/>
          <w:spacing w:val="0"/>
          <w:sz w:val="24"/>
          <w:szCs w:val="24"/>
        </w:rPr>
        <w:t xml:space="preserve">响应了招标文件的要求。实质性响应的投标应该是与招标文件要求的全部条款、条件和规格相符，没有重大偏离或保留的投标。</w:t>
      </w:r>
      <w:r/>
    </w:p>
    <w:p>
      <w:pPr>
        <w:ind w:firstLine="480"/>
        <w:spacing w:line="460" w:lineRule="exact"/>
        <w:rPr>
          <w:rFonts w:hint="eastAsia" w:ascii="宋体" w:cs="宋体"/>
          <w:color w:val="auto"/>
          <w:spacing w:val="0"/>
          <w:sz w:val="24"/>
          <w:highlight w:val="none"/>
          <w:lang w:bidi="ar-SA"/>
        </w:rPr>
      </w:pPr>
      <w:r>
        <w:rPr>
          <w:rFonts w:hint="eastAsia" w:ascii="宋体" w:hAnsi="宋体" w:eastAsia="宋体" w:cs="宋体"/>
          <w:color w:val="auto"/>
          <w:spacing w:val="0"/>
          <w:sz w:val="24"/>
          <w:szCs w:val="24"/>
        </w:rPr>
        <w:t xml:space="preserve">所谓重大偏离或保留是指与招标文件规定的实质性要求存在负偏离，或者在实质上与招标文件不一致，</w:t>
      </w:r>
      <w:r>
        <w:rPr>
          <w:rFonts w:hint="eastAsia" w:ascii="宋体" w:hAnsi="宋体" w:eastAsia="宋体" w:cs="宋体"/>
          <w:color w:val="auto"/>
          <w:spacing w:val="0"/>
          <w:sz w:val="24"/>
          <w:szCs w:val="24"/>
          <w:lang w:val="en-US" w:eastAsia="zh-CN"/>
        </w:rPr>
        <w:t xml:space="preserve">并</w:t>
      </w:r>
      <w:r>
        <w:rPr>
          <w:rFonts w:hint="eastAsia" w:ascii="宋体" w:hAnsi="宋体" w:eastAsia="宋体" w:cs="宋体"/>
          <w:color w:val="auto"/>
          <w:spacing w:val="0"/>
          <w:sz w:val="24"/>
          <w:szCs w:val="24"/>
        </w:rPr>
        <w:t xml:space="preserve">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25.3如果投标文件实质上没有响应招标文件的要求，评委会将予以拒绝，投标人不得通过修改或撤销</w:t>
      </w:r>
      <w:r>
        <w:rPr>
          <w:rFonts w:hint="eastAsia" w:ascii="宋体" w:hAnsi="宋体" w:eastAsia="宋体" w:cs="宋体"/>
          <w:color w:val="auto"/>
          <w:spacing w:val="0"/>
          <w:sz w:val="24"/>
          <w:szCs w:val="24"/>
          <w:lang w:eastAsia="zh-CN"/>
        </w:rPr>
        <w:t xml:space="preserve">不符</w:t>
      </w:r>
      <w:r>
        <w:rPr>
          <w:rFonts w:hint="eastAsia" w:ascii="宋体" w:hAnsi="宋体" w:eastAsia="宋体" w:cs="宋体"/>
          <w:color w:val="auto"/>
          <w:spacing w:val="0"/>
          <w:sz w:val="24"/>
          <w:szCs w:val="24"/>
        </w:rPr>
        <w:t xml:space="preserve">合要求的偏离或保留而使其投标成为实质性响应的投标。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25.4评委会将对确定为实质性响应的投标进行进一步审核，确定其是否有计算上或累加上的算术错误，修正错误的原则如下：</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（1）投标文件中开标一览表内容与投标文件中相应内容不一致的，以开标一览表为准。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（2）大写金额和小写金额不一致的，以大写金额为准。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（3）单价金额小数点或者百分比有明显错位的，以开标一览表的总价为准，并修改单价。</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（4）总价金额与按单价汇总金额不一致的，以单价金额计算结果为准。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同时出现两种以上错误的，按照前款规定的顺序修正。</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25.6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color w:val="auto"/>
          <w:spacing w:val="0"/>
          <w:sz w:val="24"/>
          <w:highlight w:val="none"/>
          <w:lang w:bidi="ar-SA"/>
        </w:rPr>
        <w:t xml:space="preserve">采取随机抽取方式</w:t>
      </w:r>
      <w:r>
        <w:rPr>
          <w:rFonts w:hint="eastAsia" w:ascii="宋体" w:hAnsi="宋体" w:eastAsia="宋体" w:cs="宋体"/>
          <w:color w:val="auto"/>
          <w:spacing w:val="0"/>
          <w:sz w:val="24"/>
          <w:szCs w:val="24"/>
          <w:lang w:val="en-US" w:eastAsia="zh-CN"/>
        </w:rPr>
        <w:t xml:space="preserve">确定，其他同品牌投标人不作为中标候选人。</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非单一产品采购项目，招标文件中将载明其中的核心产品。多家投标人提供的核心产品品牌相同的，按前两款规定处理。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25.</w:t>
      </w:r>
      <w:r>
        <w:rPr>
          <w:rFonts w:hint="eastAsia" w:ascii="宋体" w:hAnsi="宋体" w:eastAsia="宋体" w:cs="宋体"/>
          <w:color w:val="auto"/>
          <w:spacing w:val="0"/>
          <w:sz w:val="24"/>
          <w:szCs w:val="24"/>
          <w:lang w:val="en-US" w:eastAsia="zh-CN"/>
        </w:rPr>
        <w:t xml:space="preserve">7</w:t>
      </w:r>
      <w:r>
        <w:rPr>
          <w:rFonts w:hint="eastAsia" w:ascii="宋体" w:hAnsi="宋体" w:eastAsia="宋体" w:cs="宋体"/>
          <w:color w:val="auto"/>
          <w:spacing w:val="0"/>
          <w:sz w:val="24"/>
          <w:szCs w:val="24"/>
        </w:rPr>
        <w:t xml:space="preserve">评委会将按上述修正错误的方法调整投标文件中的投标报价，并通过苏采云系统告知投标人，调整后的价格</w:t>
      </w:r>
      <w:r>
        <w:rPr>
          <w:rFonts w:hint="eastAsia" w:ascii="宋体" w:hAnsi="宋体" w:eastAsia="宋体" w:cs="宋体"/>
          <w:color w:val="auto"/>
          <w:spacing w:val="0"/>
          <w:sz w:val="24"/>
          <w:szCs w:val="24"/>
          <w:lang w:eastAsia="zh-CN"/>
        </w:rPr>
        <w:t xml:space="preserve">对</w:t>
      </w:r>
      <w:r>
        <w:rPr>
          <w:rFonts w:hint="eastAsia" w:ascii="宋体" w:hAnsi="宋体" w:eastAsia="宋体" w:cs="宋体"/>
          <w:color w:val="auto"/>
          <w:spacing w:val="0"/>
          <w:sz w:val="24"/>
          <w:szCs w:val="24"/>
        </w:rPr>
        <w:t xml:space="preserve">投标人具有约束力。如果投标人不接受修正后的价格，则其投标将被拒绝。</w:t>
      </w:r>
      <w:r/>
    </w:p>
    <w:p>
      <w:pPr>
        <w:ind w:firstLine="480"/>
        <w:spacing w:line="460" w:lineRule="exact"/>
        <w:rPr>
          <w:rFonts w:hint="eastAsia" w:ascii="宋体" w:hAnsi="宋体" w:eastAsia="宋体" w:cs="宋体"/>
          <w:color w:val="auto"/>
          <w:spacing w:val="0"/>
          <w:sz w:val="24"/>
          <w:szCs w:val="24"/>
        </w:rPr>
      </w:pPr>
      <w:r/>
      <w:bookmarkStart w:id="161" w:name="_Toc16938550"/>
      <w:r/>
      <w:bookmarkEnd w:id="161"/>
      <w:r/>
      <w:bookmarkStart w:id="162" w:name="_Toc513029234"/>
      <w:r/>
      <w:bookmarkEnd w:id="162"/>
      <w:r/>
      <w:bookmarkStart w:id="163" w:name="_Toc20823306"/>
      <w:r>
        <w:rPr>
          <w:rFonts w:hint="eastAsia" w:ascii="宋体" w:hAnsi="宋体" w:eastAsia="宋体" w:cs="宋体"/>
          <w:color w:val="auto"/>
          <w:spacing w:val="0"/>
          <w:sz w:val="24"/>
          <w:szCs w:val="24"/>
        </w:rPr>
        <w:t xml:space="preserve">25.</w:t>
      </w:r>
      <w:r>
        <w:rPr>
          <w:rFonts w:hint="eastAsia" w:ascii="宋体" w:hAnsi="宋体" w:eastAsia="宋体" w:cs="宋体"/>
          <w:color w:val="auto"/>
          <w:spacing w:val="0"/>
          <w:sz w:val="24"/>
          <w:szCs w:val="24"/>
          <w:lang w:val="en-US" w:eastAsia="zh-CN"/>
        </w:rPr>
        <w:t xml:space="preserve">8</w:t>
      </w:r>
      <w:r>
        <w:rPr>
          <w:rFonts w:hint="eastAsia" w:ascii="宋体" w:hAnsi="宋体" w:eastAsia="宋体" w:cs="宋体"/>
          <w:color w:val="auto"/>
          <w:spacing w:val="0"/>
          <w:sz w:val="24"/>
          <w:szCs w:val="24"/>
        </w:rPr>
        <w:t xml:space="preserve">投标人在开、评标全过程中应保持通讯畅通，及时登录苏采云系统查阅、答复相关信息，并安排专人与采购人及评标委员会联系。</w:t>
      </w:r>
      <w:bookmarkEnd w:id="163"/>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26.</w:t>
      </w:r>
      <w:r>
        <w:rPr>
          <w:rFonts w:hint="eastAsia" w:ascii="宋体" w:hAnsi="宋体" w:eastAsia="宋体" w:cs="宋体"/>
          <w:color w:val="auto"/>
          <w:spacing w:val="0"/>
          <w:sz w:val="24"/>
          <w:szCs w:val="24"/>
        </w:rPr>
        <w:t xml:space="preserve">无效投标条款和废标条款</w:t>
      </w:r>
      <w:r/>
    </w:p>
    <w:p>
      <w:pPr>
        <w:ind w:firstLine="480"/>
        <w:spacing w:line="460" w:lineRule="exact"/>
        <w:rPr>
          <w:rFonts w:hint="eastAsia" w:ascii="宋体" w:hAnsi="宋体" w:eastAsia="宋体" w:cs="宋体"/>
          <w:color w:val="auto"/>
          <w:spacing w:val="0"/>
          <w:sz w:val="24"/>
          <w:szCs w:val="24"/>
        </w:rPr>
      </w:pPr>
      <w:r/>
      <w:bookmarkStart w:id="164" w:name="_Toc16938551"/>
      <w:r/>
      <w:bookmarkEnd w:id="164"/>
      <w:r/>
      <w:bookmarkStart w:id="165" w:name="_Toc20823307"/>
      <w:r/>
      <w:bookmarkEnd w:id="165"/>
      <w:r/>
      <w:bookmarkStart w:id="166" w:name="_Toc513029235"/>
      <w:r>
        <w:rPr>
          <w:rFonts w:hint="eastAsia" w:ascii="宋体" w:hAnsi="宋体" w:eastAsia="宋体" w:cs="宋体"/>
          <w:color w:val="auto"/>
          <w:spacing w:val="0"/>
          <w:sz w:val="24"/>
          <w:szCs w:val="24"/>
        </w:rPr>
        <w:t xml:space="preserve">26.1无效投标条款</w:t>
      </w:r>
      <w:bookmarkEnd w:id="166"/>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26.1.1投标人在苏采云系统规定的时间内未成功解密电子投标文件的。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26.1.2投标人未按照招标文件要求上传电子投标文件的。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26.1.3同一投标人提交两个（含两个）以上不同的投标报价的。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26.1.4投标人不具备</w:t>
      </w:r>
      <w:r>
        <w:rPr>
          <w:rFonts w:hint="eastAsia" w:ascii="宋体" w:hAnsi="宋体" w:eastAsia="宋体" w:cs="宋体"/>
          <w:color w:val="auto"/>
          <w:spacing w:val="0"/>
          <w:sz w:val="24"/>
          <w:szCs w:val="24"/>
          <w:lang w:val="en-US" w:eastAsia="zh-CN"/>
        </w:rPr>
        <w:t xml:space="preserve">本</w:t>
      </w:r>
      <w:r>
        <w:rPr>
          <w:rFonts w:hint="eastAsia" w:ascii="宋体" w:hAnsi="宋体" w:eastAsia="宋体" w:cs="宋体"/>
          <w:color w:val="auto"/>
          <w:spacing w:val="0"/>
          <w:sz w:val="24"/>
          <w:szCs w:val="24"/>
        </w:rPr>
        <w:t xml:space="preserve">招标文件中规定</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资格要求的。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26.1.5投标人的报价超过了采购预算或最高限价的。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26.1.6未通过符合性审查的。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26.1.7不符合招标文件中规定的实质性要求和条件的（</w:t>
      </w:r>
      <w:r>
        <w:rPr>
          <w:rFonts w:hint="eastAsia" w:ascii="宋体" w:hAnsi="宋体" w:eastAsia="宋体" w:cs="宋体"/>
          <w:i/>
          <w:iCs/>
          <w:color w:val="auto"/>
          <w:spacing w:val="0"/>
          <w:sz w:val="24"/>
          <w:szCs w:val="24"/>
          <w:u w:val="single"/>
        </w:rPr>
        <w:t xml:space="preserve">本招标文件中斜体且有下划线部分为实质性要求和条件）。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26.1.8投标人被“信用中国”网站（www.creditchina.gov.cn）列入失信被执行人或重大税收违法</w:t>
      </w:r>
      <w:r>
        <w:rPr>
          <w:rFonts w:hint="eastAsia" w:ascii="宋体" w:hAnsi="宋体" w:eastAsia="宋体" w:cs="宋体"/>
          <w:color w:val="auto"/>
          <w:spacing w:val="0"/>
          <w:sz w:val="24"/>
          <w:szCs w:val="24"/>
          <w:lang w:eastAsia="zh-CN"/>
        </w:rPr>
        <w:t xml:space="preserve">失信主体</w:t>
      </w:r>
      <w:r>
        <w:rPr>
          <w:rFonts w:hint="eastAsia" w:ascii="宋体" w:hAnsi="宋体" w:eastAsia="宋体" w:cs="宋体"/>
          <w:color w:val="auto"/>
          <w:spacing w:val="0"/>
          <w:sz w:val="24"/>
          <w:szCs w:val="24"/>
        </w:rPr>
        <w:t xml:space="preserve">名单或政府采购严重失信行为记录名单。或查询“信用中国”网站后发现投标人存在其他不符合《中华人民共和国政府采购法》第二十二条规定条件的信用记录。</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26.1.9投标文件</w:t>
      </w:r>
      <w:r>
        <w:rPr>
          <w:rFonts w:hint="eastAsia" w:ascii="宋体" w:hAnsi="宋体" w:eastAsia="宋体" w:cs="宋体"/>
          <w:color w:val="auto"/>
          <w:spacing w:val="0"/>
          <w:sz w:val="24"/>
          <w:szCs w:val="24"/>
          <w:lang w:val="en-US" w:eastAsia="zh-CN"/>
        </w:rPr>
        <w:t xml:space="preserve">中</w:t>
      </w:r>
      <w:r>
        <w:rPr>
          <w:rFonts w:hint="eastAsia" w:ascii="宋体" w:hAnsi="宋体" w:eastAsia="宋体" w:cs="宋体"/>
          <w:color w:val="auto"/>
          <w:spacing w:val="0"/>
          <w:sz w:val="24"/>
          <w:szCs w:val="24"/>
        </w:rPr>
        <w:t xml:space="preserve">含有采购人不能接受的附加条件的。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26.1.10评标委员</w:t>
      </w:r>
      <w:r>
        <w:rPr>
          <w:rFonts w:hint="eastAsia" w:ascii="宋体" w:hAnsi="宋体" w:eastAsia="宋体" w:cs="宋体"/>
          <w:color w:val="auto"/>
          <w:spacing w:val="0"/>
          <w:sz w:val="24"/>
          <w:szCs w:val="24"/>
          <w:lang w:val="en-US" w:eastAsia="zh-CN"/>
        </w:rPr>
        <w:t xml:space="preserve">会</w:t>
      </w:r>
      <w:r>
        <w:rPr>
          <w:rFonts w:hint="eastAsia" w:ascii="宋体" w:hAnsi="宋体" w:eastAsia="宋体" w:cs="宋体"/>
          <w:color w:val="auto"/>
          <w:spacing w:val="0"/>
          <w:sz w:val="24"/>
          <w:szCs w:val="24"/>
        </w:rPr>
        <w:t xml:space="preserve">认定供应商的报价为异常低价，有可能影响产品质量或者不能诚信履约，且供应商不能按评标委员</w:t>
      </w:r>
      <w:r>
        <w:rPr>
          <w:rFonts w:hint="eastAsia" w:ascii="宋体" w:hAnsi="宋体" w:eastAsia="宋体" w:cs="宋体"/>
          <w:color w:val="auto"/>
          <w:spacing w:val="0"/>
          <w:sz w:val="24"/>
          <w:szCs w:val="24"/>
          <w:lang w:val="en-US" w:eastAsia="zh-CN"/>
        </w:rPr>
        <w:t xml:space="preserve">会</w:t>
      </w:r>
      <w:r>
        <w:rPr>
          <w:rFonts w:hint="eastAsia" w:ascii="宋体" w:hAnsi="宋体" w:eastAsia="宋体" w:cs="宋体"/>
          <w:color w:val="auto"/>
          <w:spacing w:val="0"/>
          <w:sz w:val="24"/>
          <w:szCs w:val="24"/>
        </w:rPr>
        <w:t xml:space="preserve">要求在评标现场合理的时间内提供书面说明、证明材料，或者提供的书面说明、证明材料不能证明其报价合理性的。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1.评审过程中出现下列情形之一的，评审委员会应当启动异常低价投标（响应）审查程序：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投标(响应)报价低于全部通过符合性审查供应商投标(响应)报价平均值50%的，即投标(响应)报价&lt;全部通过符合性审查供应商投标(响应)报价平均值×50%；</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2</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投标(响应)报价低于通过符合性审查的次低报价供应商投标(响应)报价50%的，即投标(响应)报价&lt;通过符合性审查的次低报价供应商投标(响应)报价×50%；</w:t>
      </w:r>
      <w:r/>
    </w:p>
    <w:p>
      <w:pPr>
        <w:ind w:firstLine="480"/>
        <w:spacing w:line="460" w:lineRule="exact"/>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lang w:eastAsia="zh-CN"/>
        </w:rPr>
        <w:t xml:space="preserve">（</w:t>
      </w:r>
      <w:r>
        <w:rPr>
          <w:rFonts w:hint="eastAsia" w:ascii="宋体" w:hAnsi="宋体" w:eastAsia="宋体" w:cs="宋体"/>
          <w:b/>
          <w:bCs/>
          <w:color w:val="auto"/>
          <w:spacing w:val="0"/>
          <w:sz w:val="24"/>
          <w:szCs w:val="24"/>
          <w:highlight w:val="none"/>
        </w:rPr>
        <w:t xml:space="preserve">3</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bCs/>
          <w:color w:val="auto"/>
          <w:spacing w:val="0"/>
          <w:sz w:val="24"/>
          <w:szCs w:val="24"/>
          <w:highlight w:val="none"/>
        </w:rPr>
        <w:t xml:space="preserve">投标(响应)报价低于采购项目最高限价</w:t>
      </w:r>
      <w:r>
        <w:rPr>
          <w:rFonts w:hint="eastAsia" w:ascii="宋体" w:hAnsi="宋体" w:eastAsia="宋体" w:cs="宋体"/>
          <w:b/>
          <w:bCs/>
          <w:color w:val="auto"/>
          <w:spacing w:val="0"/>
          <w:sz w:val="24"/>
          <w:szCs w:val="24"/>
          <w:highlight w:val="none"/>
          <w:lang w:val="en-US" w:eastAsia="zh-CN"/>
        </w:rPr>
        <w:t xml:space="preserve">5</w:t>
      </w:r>
      <w:r>
        <w:rPr>
          <w:rFonts w:hint="eastAsia" w:ascii="宋体" w:hAnsi="宋体" w:eastAsia="宋体" w:cs="宋体"/>
          <w:b/>
          <w:bCs/>
          <w:color w:val="auto"/>
          <w:spacing w:val="0"/>
          <w:sz w:val="24"/>
          <w:szCs w:val="24"/>
          <w:highlight w:val="none"/>
        </w:rPr>
        <w:t xml:space="preserve">5%的，即投标(响应)报价&lt;采购项目最高限价×</w:t>
      </w:r>
      <w:r>
        <w:rPr>
          <w:rFonts w:hint="eastAsia" w:ascii="宋体" w:hAnsi="宋体" w:eastAsia="宋体" w:cs="宋体"/>
          <w:b/>
          <w:bCs/>
          <w:color w:val="auto"/>
          <w:spacing w:val="0"/>
          <w:sz w:val="24"/>
          <w:szCs w:val="24"/>
          <w:highlight w:val="none"/>
          <w:lang w:val="en-US" w:eastAsia="zh-CN"/>
        </w:rPr>
        <w:t xml:space="preserve">5</w:t>
      </w:r>
      <w:r>
        <w:rPr>
          <w:rFonts w:hint="eastAsia" w:ascii="宋体" w:hAnsi="宋体" w:eastAsia="宋体" w:cs="宋体"/>
          <w:b/>
          <w:bCs/>
          <w:color w:val="auto"/>
          <w:spacing w:val="0"/>
          <w:sz w:val="24"/>
          <w:szCs w:val="24"/>
          <w:highlight w:val="none"/>
        </w:rPr>
        <w:t xml:space="preserve">5%。</w:t>
      </w:r>
      <w:r/>
    </w:p>
    <w:p>
      <w:pPr>
        <w:ind w:firstLine="480"/>
        <w:spacing w:line="46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lang w:val="en-US" w:eastAsia="zh-CN"/>
        </w:rPr>
        <w:t xml:space="preserve">4）评审委员会基于专业判断，认为供应商报价过低，有可能影响产品质量或者不能诚信履约的其他情形。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2.评审委员会启动异常低价投标(响应)审查后，属于前述第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1</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项至第</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4</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pacing w:val="0"/>
          <w:sz w:val="24"/>
          <w:szCs w:val="24"/>
          <w:lang w:val="en-US" w:eastAsia="zh-CN"/>
        </w:rPr>
        <w:t xml:space="preserve">(</w:t>
      </w:r>
      <w:r>
        <w:rPr>
          <w:rFonts w:hint="eastAsia" w:ascii="宋体" w:hAnsi="宋体" w:eastAsia="宋体" w:cs="宋体"/>
          <w:color w:val="auto"/>
          <w:spacing w:val="0"/>
          <w:sz w:val="24"/>
          <w:szCs w:val="24"/>
        </w:rPr>
        <w:t xml:space="preserve">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项情形，供应商已随投标(响应)文件一并提交相关书面说明及必要的证明材料的，在评审现场可不再重复提交。</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26.1.11投标文件未按照招标文件要求加盖CA电子公章的。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26.1.12本项目采购产品属于被财政部、国家发</w:t>
      </w:r>
      <w:r>
        <w:rPr>
          <w:rFonts w:hint="eastAsia" w:ascii="宋体" w:hAnsi="宋体" w:eastAsia="宋体" w:cs="宋体"/>
          <w:color w:val="auto"/>
          <w:spacing w:val="0"/>
          <w:sz w:val="24"/>
          <w:szCs w:val="24"/>
          <w:lang w:val="en-US" w:eastAsia="zh-CN"/>
        </w:rPr>
        <w:t xml:space="preserve">展</w:t>
      </w:r>
      <w:r>
        <w:rPr>
          <w:rFonts w:hint="eastAsia" w:ascii="宋体" w:hAnsi="宋体" w:eastAsia="宋体" w:cs="宋体"/>
          <w:color w:val="auto"/>
          <w:spacing w:val="0"/>
          <w:sz w:val="24"/>
          <w:szCs w:val="24"/>
        </w:rPr>
        <w:t xml:space="preserve">改</w:t>
      </w:r>
      <w:r>
        <w:rPr>
          <w:rFonts w:hint="eastAsia" w:ascii="宋体" w:hAnsi="宋体" w:eastAsia="宋体" w:cs="宋体"/>
          <w:color w:val="auto"/>
          <w:spacing w:val="0"/>
          <w:sz w:val="24"/>
          <w:szCs w:val="24"/>
          <w:lang w:val="en-US" w:eastAsia="zh-CN"/>
        </w:rPr>
        <w:t xml:space="preserve">革</w:t>
      </w:r>
      <w:r>
        <w:rPr>
          <w:rFonts w:hint="eastAsia" w:ascii="宋体" w:hAnsi="宋体" w:eastAsia="宋体" w:cs="宋体"/>
          <w:color w:val="auto"/>
          <w:spacing w:val="0"/>
          <w:sz w:val="24"/>
          <w:szCs w:val="24"/>
        </w:rPr>
        <w:t xml:space="preserve">委、生态环境部等列入“节能产品品目清单”、“环境标志产品品目清单”强制采购范围，而</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供应商所</w:t>
      </w:r>
      <w:r>
        <w:rPr>
          <w:rFonts w:hint="eastAsia" w:ascii="宋体" w:hAnsi="宋体" w:eastAsia="宋体" w:cs="宋体"/>
          <w:color w:val="auto"/>
          <w:spacing w:val="0"/>
          <w:sz w:val="24"/>
          <w:szCs w:val="24"/>
          <w:lang w:val="en-US" w:eastAsia="zh-CN"/>
        </w:rPr>
        <w:t xml:space="preserve">投</w:t>
      </w:r>
      <w:r>
        <w:rPr>
          <w:rFonts w:hint="eastAsia" w:ascii="宋体" w:hAnsi="宋体" w:eastAsia="宋体" w:cs="宋体"/>
          <w:color w:val="auto"/>
          <w:spacing w:val="0"/>
          <w:sz w:val="24"/>
          <w:szCs w:val="24"/>
        </w:rPr>
        <w:t xml:space="preserve">产品不在强制采购范围内的。（</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产品如属于政府强制采购节能产品品目清单范围内，</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响应文件中必须提供国家确定的认证机构出具的、处于有效期之内的该节能产品认证证书图片）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26.1.13</w:t>
      </w:r>
      <w:r>
        <w:rPr>
          <w:rFonts w:hint="eastAsia" w:ascii="宋体" w:hAnsi="宋体" w:eastAsia="宋体" w:cs="宋体"/>
          <w:color w:val="auto"/>
          <w:spacing w:val="0"/>
          <w:sz w:val="24"/>
          <w:szCs w:val="24"/>
        </w:rPr>
        <w:t xml:space="preserve">其他</w:t>
      </w:r>
      <w:r>
        <w:rPr>
          <w:rFonts w:hint="eastAsia" w:ascii="宋体" w:hAnsi="宋体" w:eastAsia="宋体" w:cs="宋体"/>
          <w:color w:val="auto"/>
          <w:spacing w:val="0"/>
          <w:sz w:val="24"/>
          <w:szCs w:val="24"/>
          <w:lang w:eastAsia="zh-CN"/>
        </w:rPr>
        <w:t xml:space="preserve">法律法规</w:t>
      </w:r>
      <w:r>
        <w:rPr>
          <w:rFonts w:hint="eastAsia" w:ascii="宋体" w:hAnsi="宋体" w:eastAsia="宋体" w:cs="宋体"/>
          <w:color w:val="auto"/>
          <w:spacing w:val="0"/>
          <w:sz w:val="24"/>
          <w:szCs w:val="24"/>
        </w:rPr>
        <w:t xml:space="preserve">及本招标文件规定的</w:t>
      </w:r>
      <w:r>
        <w:rPr>
          <w:rFonts w:hint="eastAsia" w:ascii="宋体" w:hAnsi="宋体" w:eastAsia="宋体" w:cs="宋体"/>
          <w:color w:val="auto"/>
          <w:spacing w:val="0"/>
          <w:sz w:val="24"/>
          <w:szCs w:val="24"/>
          <w:lang w:eastAsia="zh-CN"/>
        </w:rPr>
        <w:t xml:space="preserve">属于</w:t>
      </w:r>
      <w:r>
        <w:rPr>
          <w:rFonts w:hint="eastAsia" w:ascii="宋体" w:hAnsi="宋体" w:eastAsia="宋体" w:cs="宋体"/>
          <w:color w:val="auto"/>
          <w:spacing w:val="0"/>
          <w:sz w:val="24"/>
          <w:szCs w:val="24"/>
        </w:rPr>
        <w:t xml:space="preserve">无效投标的情形。</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26.2废标条款</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26.2.1符合专业条件的供应商或者对招标文件作实质响应的供应商不足三家的。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26.2.2出现影响采购公正</w:t>
      </w:r>
      <w:r>
        <w:rPr>
          <w:rFonts w:hint="eastAsia" w:ascii="宋体" w:hAnsi="宋体" w:eastAsia="宋体" w:cs="宋体"/>
          <w:color w:val="auto"/>
          <w:spacing w:val="0"/>
          <w:sz w:val="24"/>
          <w:szCs w:val="24"/>
          <w:lang w:val="en-US" w:eastAsia="zh-CN"/>
        </w:rPr>
        <w:t xml:space="preserve">性</w:t>
      </w:r>
      <w:r>
        <w:rPr>
          <w:rFonts w:hint="eastAsia" w:ascii="宋体" w:hAnsi="宋体" w:eastAsia="宋体" w:cs="宋体"/>
          <w:color w:val="auto"/>
          <w:spacing w:val="0"/>
          <w:sz w:val="24"/>
          <w:szCs w:val="24"/>
        </w:rPr>
        <w:t xml:space="preserve">的违法、违规行为的。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26.2.3因重大变故，采购任务取消的。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26.2.4评标委员会认定招标文件存在歧义、重大缺陷导致评审工作无法进行。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26.2.5因苏采云系统故障原因造成开标不成功的。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26.3投标截止时间结束后参加投标的供应商不足三家的处理：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26.3.1如出现投标截止时间结束后参加投标的供应商或者在评标期间对招标文件</w:t>
      </w:r>
      <w:r>
        <w:rPr>
          <w:rFonts w:hint="eastAsia" w:ascii="宋体" w:hAnsi="宋体" w:eastAsia="宋体" w:cs="宋体"/>
          <w:color w:val="auto"/>
          <w:spacing w:val="0"/>
          <w:sz w:val="24"/>
          <w:szCs w:val="24"/>
          <w:lang w:val="en-US" w:eastAsia="zh-CN"/>
        </w:rPr>
        <w:t xml:space="preserve">作</w:t>
      </w:r>
      <w:r>
        <w:rPr>
          <w:rFonts w:hint="eastAsia" w:ascii="宋体" w:hAnsi="宋体" w:eastAsia="宋体" w:cs="宋体"/>
          <w:color w:val="auto"/>
          <w:spacing w:val="0"/>
          <w:sz w:val="24"/>
          <w:szCs w:val="24"/>
        </w:rPr>
        <w:t xml:space="preserve">出实质响应的供应商不足三家</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情况，按政府采购相关规定执行。</w:t>
      </w:r>
      <w:r/>
    </w:p>
    <w:p>
      <w:pPr>
        <w:ind w:firstLine="482"/>
        <w:keepLines/>
        <w:keepNext/>
        <w:spacing w:line="460" w:lineRule="exact"/>
        <w:rPr>
          <w:rFonts w:hint="eastAsia" w:ascii="宋体" w:hAnsi="宋体" w:eastAsia="宋体" w:cs="宋体"/>
          <w:color w:val="auto"/>
          <w:spacing w:val="0"/>
          <w:sz w:val="24"/>
          <w:szCs w:val="24"/>
        </w:rPr>
      </w:pPr>
      <w:r/>
      <w:bookmarkStart w:id="167" w:name="_Toc120614219"/>
      <w:r>
        <w:rPr>
          <w:rFonts w:hint="eastAsia" w:ascii="宋体" w:hAnsi="宋体" w:eastAsia="宋体" w:cs="宋体"/>
          <w:b/>
          <w:bCs/>
          <w:color w:val="auto"/>
          <w:spacing w:val="0"/>
          <w:sz w:val="24"/>
          <w:szCs w:val="24"/>
        </w:rPr>
        <w:t xml:space="preserve">六、定标</w:t>
      </w:r>
      <w:bookmarkEnd w:id="167"/>
      <w:r/>
      <w:r/>
    </w:p>
    <w:p>
      <w:pPr>
        <w:ind w:firstLine="480"/>
        <w:keepLines/>
        <w:keepNext/>
        <w:spacing w:line="460" w:lineRule="exact"/>
        <w:rPr>
          <w:rFonts w:hint="eastAsia" w:ascii="宋体" w:hAnsi="宋体" w:eastAsia="宋体" w:cs="宋体"/>
          <w:color w:val="auto"/>
          <w:spacing w:val="0"/>
          <w:sz w:val="24"/>
          <w:szCs w:val="24"/>
        </w:rPr>
      </w:pPr>
      <w:r/>
      <w:bookmarkStart w:id="168" w:name="_Toc513029238"/>
      <w:r/>
      <w:bookmarkEnd w:id="168"/>
      <w:r/>
      <w:bookmarkStart w:id="169" w:name="_Toc16938554"/>
      <w:r/>
      <w:bookmarkEnd w:id="169"/>
      <w:r/>
      <w:bookmarkStart w:id="170" w:name="_Toc20823310"/>
      <w:r>
        <w:rPr>
          <w:rFonts w:hint="eastAsia" w:ascii="宋体" w:hAnsi="宋体" w:eastAsia="宋体" w:cs="宋体"/>
          <w:color w:val="auto"/>
          <w:spacing w:val="0"/>
          <w:sz w:val="24"/>
          <w:szCs w:val="24"/>
          <w:lang w:eastAsia="zh-CN"/>
        </w:rPr>
        <w:t xml:space="preserve">27.</w:t>
      </w:r>
      <w:bookmarkEnd w:id="170"/>
      <w:r>
        <w:rPr>
          <w:rFonts w:hint="eastAsia" w:ascii="宋体" w:hAnsi="宋体" w:eastAsia="宋体" w:cs="宋体"/>
          <w:color w:val="auto"/>
          <w:spacing w:val="0"/>
          <w:sz w:val="24"/>
          <w:szCs w:val="24"/>
        </w:rPr>
        <w:t xml:space="preserve">确定中标单位</w:t>
      </w:r>
      <w:r/>
    </w:p>
    <w:p>
      <w:pPr>
        <w:ind w:firstLine="480"/>
        <w:spacing w:line="460" w:lineRule="exac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27.1中标候选人的选取原则和数量见招标文件第五章规定。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27.2采购人应根据评委会推荐的中标候选人确定中标人。</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27.3采购人将在“江苏政府采购网”发布中标公告，公告期限为1个工作日。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 若有充分证据证明，中标人出现下列情况之一的，一经查实，将被取消中标资格：</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27.4.1提供虚假材料谋取中标的。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27.4.2向采购人、采购代理机构行贿或者提供其他不正当利益的。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27.4.3属于本文件规定的无效条件，但在评标过程中又未被评委会发现的。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27.4.4与采购人或者其他供应商恶意串通的。</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27.4.5采取不正当手段诋毁、排挤其他供应商的。</w:t>
      </w:r>
      <w:r/>
    </w:p>
    <w:p>
      <w:pPr>
        <w:ind w:firstLine="480"/>
        <w:spacing w:line="460" w:lineRule="exact"/>
        <w:rPr>
          <w:rFonts w:hint="eastAsia" w:ascii="宋体" w:hAnsi="宋体" w:eastAsia="宋体" w:cs="宋体"/>
          <w:color w:val="auto"/>
          <w:spacing w:val="0"/>
          <w:sz w:val="24"/>
          <w:szCs w:val="24"/>
        </w:rPr>
      </w:pPr>
      <w:r/>
      <w:bookmarkStart w:id="171" w:name="_Toc200451960"/>
      <w:r>
        <w:rPr>
          <w:rFonts w:hint="eastAsia" w:ascii="宋体" w:hAnsi="宋体" w:eastAsia="宋体" w:cs="宋体"/>
          <w:color w:val="auto"/>
          <w:spacing w:val="0"/>
          <w:sz w:val="24"/>
          <w:szCs w:val="24"/>
        </w:rPr>
        <w:t xml:space="preserve">27.5有下列情形之一的，视为投标人串通投标，投标无效：</w:t>
      </w:r>
      <w:bookmarkEnd w:id="171"/>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27.5.1不同投标人的投标文件由同一单位或者个人编制。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27.5.2不同投标人委托同一单位或者个人办理投标事宜。</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27.5.3不同投标人的投标文件</w:t>
      </w:r>
      <w:r>
        <w:rPr>
          <w:rFonts w:hint="eastAsia" w:ascii="宋体" w:hAnsi="宋体" w:eastAsia="宋体" w:cs="宋体"/>
          <w:color w:val="auto"/>
          <w:spacing w:val="0"/>
          <w:sz w:val="24"/>
          <w:szCs w:val="24"/>
          <w:lang w:val="en-US" w:eastAsia="zh-CN"/>
        </w:rPr>
        <w:t xml:space="preserve">中</w:t>
      </w:r>
      <w:r>
        <w:rPr>
          <w:rFonts w:hint="eastAsia" w:ascii="宋体" w:hAnsi="宋体" w:eastAsia="宋体" w:cs="宋体"/>
          <w:color w:val="auto"/>
          <w:spacing w:val="0"/>
          <w:sz w:val="24"/>
          <w:szCs w:val="24"/>
        </w:rPr>
        <w:t xml:space="preserve">载明的项目管理成员或者联系人员为同一人。</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27.5.4不同投标人的投标文件异常一致或者投标报价呈规律性差异。</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28.</w:t>
      </w:r>
      <w:r>
        <w:rPr>
          <w:rFonts w:hint="eastAsia" w:ascii="宋体" w:hAnsi="宋体" w:eastAsia="宋体" w:cs="宋体"/>
          <w:color w:val="auto"/>
          <w:spacing w:val="0"/>
          <w:sz w:val="24"/>
          <w:szCs w:val="24"/>
        </w:rPr>
        <w:t xml:space="preserve">质疑处理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28.1提出质疑的供应商应当是参与所质疑项目采购活动的供应商。潜在供应商依法获取其可质疑的采购文件的，可以对采购文件提出质疑。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供应商认为采购文件、采购过程和采购结果使自己的权益受到损害的，可以在知道或应知其权益受到损害之日起七个工作日内，以书面形式根据下述28.4条款的规定向采购人或采购代理机构提出质疑。上述应知其权益受到损害之日，是指：</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28.2.1对可以质疑的采购文件提出质疑的，为收到采购文件之日或者采购文件公告期限届满之日；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28.2.2对采购过程提出质疑的，为各采购程序环节结束之日；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28.2.3对中标或者成交结果提出质疑的，为中标或者成交结果公告期限届满之日。</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供应商应当在法定质疑期内一次性提出针对同一采购程序环节的质疑。供应商如在法定期限内对同一采购程序环节提出多次质疑的，采购人将只对供应商</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第一次质疑作出答复。</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28.4采购人只接收以纸质原件形式送达的质疑，建议供应商尽量通过邮寄方式提交质疑（采购人和采购代理机构不接受未填写快递运单的快件）。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采购人质疑接收人及联系方式见招标文件第一章。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28.5以下情形的质疑不予受理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28.5.1内容不符合《政府采购质疑和投诉办法》第十二条规定的质疑。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28.5.2超出政府采购法定期限的质疑。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28.5.3以传真、电子邮件等方式递交的非原件形式的质疑。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28.5.4未参加投标活动的供应商或在投标活动中自身权益未受到损害的供应商所提出的质疑。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28.5.5供应商组成联合体参加投标，联合体中任何一方或多方未按要求签字、盖章、加盖公章的质疑。</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29.</w:t>
      </w:r>
      <w:r>
        <w:rPr>
          <w:rFonts w:hint="eastAsia" w:ascii="宋体" w:hAnsi="宋体" w:eastAsia="宋体" w:cs="宋体"/>
          <w:color w:val="auto"/>
          <w:spacing w:val="0"/>
          <w:sz w:val="24"/>
          <w:szCs w:val="24"/>
        </w:rPr>
        <w:t xml:space="preserve">中标通知书</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29.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keepLines/>
        <w:keepNext/>
        <w:spacing w:line="460" w:lineRule="exact"/>
        <w:rPr>
          <w:rFonts w:hint="eastAsia" w:ascii="宋体" w:hAnsi="宋体" w:eastAsia="宋体" w:cs="宋体"/>
          <w:color w:val="auto"/>
          <w:spacing w:val="0"/>
          <w:sz w:val="24"/>
          <w:szCs w:val="24"/>
        </w:rPr>
      </w:pPr>
      <w:r/>
      <w:bookmarkStart w:id="172" w:name="_Toc120614220"/>
      <w:r/>
      <w:bookmarkEnd w:id="172"/>
      <w:r/>
      <w:bookmarkStart w:id="173" w:name="_Toc20823308"/>
      <w:r/>
      <w:bookmarkEnd w:id="173"/>
      <w:r/>
      <w:bookmarkStart w:id="174" w:name="_Toc513029236"/>
      <w:r/>
      <w:bookmarkEnd w:id="174"/>
      <w:r/>
      <w:bookmarkStart w:id="175" w:name="_Toc16938552"/>
      <w:r>
        <w:rPr>
          <w:rFonts w:hint="eastAsia" w:ascii="宋体" w:hAnsi="宋体" w:eastAsia="宋体" w:cs="宋体"/>
          <w:b/>
          <w:bCs/>
          <w:color w:val="auto"/>
          <w:spacing w:val="0"/>
          <w:sz w:val="24"/>
          <w:szCs w:val="24"/>
        </w:rPr>
        <w:t xml:space="preserve">七、授予合同</w:t>
      </w:r>
      <w:bookmarkEnd w:id="175"/>
      <w:r/>
      <w:r/>
    </w:p>
    <w:p>
      <w:pPr>
        <w:ind w:firstLine="480"/>
        <w:keepLines/>
        <w:keepNext/>
        <w:spacing w:line="460" w:lineRule="exact"/>
        <w:rPr>
          <w:rFonts w:hint="eastAsia" w:ascii="宋体" w:hAnsi="宋体" w:eastAsia="宋体" w:cs="宋体"/>
          <w:color w:val="auto"/>
          <w:spacing w:val="0"/>
          <w:sz w:val="24"/>
          <w:szCs w:val="24"/>
        </w:rPr>
      </w:pPr>
      <w:r/>
      <w:bookmarkStart w:id="176" w:name="_Toc513029237"/>
      <w:r/>
      <w:bookmarkEnd w:id="176"/>
      <w:r/>
      <w:bookmarkStart w:id="177" w:name="_Toc20823309"/>
      <w:r/>
      <w:bookmarkEnd w:id="177"/>
      <w:r/>
      <w:bookmarkStart w:id="178" w:name="_Toc16938553"/>
      <w:r>
        <w:rPr>
          <w:rFonts w:hint="eastAsia" w:ascii="宋体" w:hAnsi="宋体" w:eastAsia="宋体" w:cs="宋体"/>
          <w:color w:val="auto"/>
          <w:spacing w:val="0"/>
          <w:sz w:val="24"/>
          <w:szCs w:val="24"/>
        </w:rPr>
        <w:t xml:space="preserve">30</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签订合同</w:t>
      </w:r>
      <w:bookmarkEnd w:id="178"/>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30.l中标人应当在中标通知书发出之日起三十日内，按照招标文件确定的事项与采购人签订政府采购合同。</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rPr>
        <w:t xml:space="preserve">30.2招标文件、中标人的投标文件及招标过程中</w:t>
      </w:r>
      <w:r>
        <w:rPr>
          <w:rFonts w:hint="eastAsia" w:ascii="宋体" w:hAnsi="宋体" w:eastAsia="宋体" w:cs="宋体"/>
          <w:color w:val="auto"/>
          <w:spacing w:val="0"/>
          <w:sz w:val="24"/>
          <w:szCs w:val="24"/>
          <w:highlight w:val="none"/>
        </w:rPr>
        <w:t xml:space="preserve">有关澄清、承诺文件均应作为合同附件。</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30.3合同签订前，中标人应当按照</w:t>
      </w:r>
      <w:r>
        <w:rPr>
          <w:rFonts w:hint="eastAsia" w:ascii="宋体" w:hAnsi="宋体" w:eastAsia="宋体" w:cs="宋体"/>
          <w:color w:val="auto"/>
          <w:spacing w:val="0"/>
          <w:sz w:val="24"/>
          <w:szCs w:val="24"/>
          <w:highlight w:val="none"/>
          <w:u w:val="none"/>
          <w:lang w:val="en-US" w:eastAsia="zh-CN"/>
        </w:rPr>
        <w:t xml:space="preserve">中标</w:t>
      </w:r>
      <w:r>
        <w:rPr>
          <w:rFonts w:hint="eastAsia" w:ascii="宋体" w:hAnsi="宋体" w:eastAsia="宋体" w:cs="宋体"/>
          <w:color w:val="auto"/>
          <w:spacing w:val="0"/>
          <w:sz w:val="24"/>
          <w:szCs w:val="24"/>
          <w:highlight w:val="none"/>
          <w:u w:val="none"/>
        </w:rPr>
        <w:t xml:space="preserve">价的</w:t>
      </w:r>
      <w:r>
        <w:rPr>
          <w:rFonts w:hint="eastAsia" w:ascii="宋体" w:hAnsi="宋体" w:eastAsia="宋体" w:cs="宋体"/>
          <w:color w:val="auto"/>
          <w:spacing w:val="0"/>
          <w:sz w:val="24"/>
          <w:szCs w:val="24"/>
          <w:highlight w:val="none"/>
          <w:u w:val="none"/>
          <w:lang w:val="en-US" w:eastAsia="zh-CN"/>
        </w:rPr>
        <w:t xml:space="preserve">5</w:t>
      </w:r>
      <w:r>
        <w:rPr>
          <w:rFonts w:hint="eastAsia" w:ascii="宋体" w:hAnsi="宋体" w:eastAsia="宋体" w:cs="宋体"/>
          <w:color w:val="auto"/>
          <w:spacing w:val="0"/>
          <w:sz w:val="24"/>
          <w:szCs w:val="24"/>
          <w:highlight w:val="none"/>
          <w:u w:val="none"/>
        </w:rPr>
        <w:t xml:space="preserve">%向采购人缴纳履约保证金，履约保证金必须缴至采购人指定账户；履约保证金以银行转账、支票、汇票、本票</w:t>
      </w:r>
      <w:r>
        <w:rPr>
          <w:rFonts w:hint="eastAsia" w:ascii="宋体" w:hAnsi="宋体" w:eastAsia="宋体" w:cs="宋体"/>
          <w:color w:val="auto"/>
          <w:spacing w:val="0"/>
          <w:sz w:val="24"/>
          <w:szCs w:val="24"/>
          <w:highlight w:val="none"/>
          <w:u w:val="none"/>
          <w:lang w:eastAsia="zh-CN"/>
        </w:rPr>
        <w:t xml:space="preserve">，</w:t>
      </w:r>
      <w:r>
        <w:rPr>
          <w:rFonts w:hint="eastAsia" w:ascii="宋体" w:hAnsi="宋体" w:eastAsia="宋体" w:cs="宋体"/>
          <w:color w:val="auto"/>
          <w:spacing w:val="0"/>
          <w:sz w:val="24"/>
          <w:szCs w:val="24"/>
          <w:highlight w:val="none"/>
          <w:u w:val="none"/>
        </w:rPr>
        <w:t xml:space="preserve">或者电子履约保函(保险)、金融机构、担保机构出具的保函等非现金方式递交；履约保证金在服务期满后扣除中标人违约金罚金等费用</w:t>
      </w:r>
      <w:r>
        <w:rPr>
          <w:rFonts w:hint="eastAsia" w:ascii="宋体" w:hAnsi="宋体" w:eastAsia="宋体" w:cs="宋体"/>
          <w:color w:val="auto"/>
          <w:spacing w:val="0"/>
          <w:sz w:val="24"/>
          <w:szCs w:val="24"/>
          <w:highlight w:val="none"/>
        </w:rPr>
        <w:t xml:space="preserve">后，无息返还给中标人剩余的保证金。</w:t>
      </w:r>
      <w:r/>
    </w:p>
    <w:p>
      <w:pPr>
        <w:ind w:firstLine="480"/>
        <w:spacing w:line="460" w:lineRule="exact"/>
        <w:rPr>
          <w:rFonts w:hint="default" w:ascii="宋体" w:hAnsi="宋体" w:eastAsia="宋体" w:cs="宋体"/>
          <w:b/>
          <w:bCs/>
          <w:color w:val="auto"/>
          <w:spacing w:val="0"/>
          <w:sz w:val="24"/>
          <w:szCs w:val="24"/>
          <w:lang w:val="en-US" w:eastAsia="zh-CN"/>
        </w:rPr>
      </w:pPr>
      <w:r>
        <w:rPr>
          <w:rFonts w:hint="eastAsia" w:ascii="宋体" w:hAnsi="宋体" w:eastAsia="宋体" w:cs="宋体"/>
          <w:color w:val="auto"/>
          <w:spacing w:val="0"/>
          <w:sz w:val="24"/>
          <w:szCs w:val="24"/>
          <w:highlight w:val="none"/>
          <w:lang w:val="en-US" w:eastAsia="zh-CN"/>
        </w:rPr>
        <w:t xml:space="preserve">30.4</w:t>
      </w:r>
      <w:r>
        <w:rPr>
          <w:rFonts w:hint="eastAsia" w:ascii="宋体" w:hAnsi="宋体" w:eastAsia="宋体" w:cs="宋体"/>
          <w:color w:val="auto"/>
          <w:spacing w:val="0"/>
          <w:sz w:val="24"/>
          <w:szCs w:val="24"/>
          <w:highlight w:val="none"/>
        </w:rPr>
        <w:t xml:space="preserve">签订合同后，</w:t>
      </w:r>
      <w:r>
        <w:rPr>
          <w:rFonts w:hint="eastAsia" w:ascii="宋体" w:hAnsi="宋体" w:eastAsia="宋体" w:cs="宋体"/>
          <w:i/>
          <w:iCs/>
          <w:color w:val="auto"/>
          <w:spacing w:val="0"/>
          <w:sz w:val="24"/>
          <w:szCs w:val="24"/>
          <w:highlight w:val="none"/>
          <w:u w:val="single"/>
        </w:rPr>
        <w:t xml:space="preserve">中标人不得将合同标的进行转包</w:t>
      </w:r>
      <w:r>
        <w:rPr>
          <w:rFonts w:hint="eastAsia" w:ascii="宋体" w:hAnsi="宋体" w:eastAsia="宋体" w:cs="宋体"/>
          <w:color w:val="auto"/>
          <w:spacing w:val="0"/>
          <w:sz w:val="24"/>
          <w:szCs w:val="24"/>
          <w:highlight w:val="none"/>
        </w:rPr>
        <w:t xml:space="preserve">。未经</w:t>
      </w:r>
      <w:r>
        <w:rPr>
          <w:rFonts w:hint="eastAsia" w:ascii="宋体" w:hAnsi="宋体" w:eastAsia="宋体" w:cs="宋体"/>
          <w:color w:val="auto"/>
          <w:spacing w:val="0"/>
          <w:sz w:val="24"/>
          <w:szCs w:val="24"/>
        </w:rPr>
        <w:t xml:space="preserve">采购人同意，中标人也不得采用分包的形式履行合同，否则采购人有权终止合同。转包或分包造成采购人损失的，中标人应承担相应赔偿责任。</w:t>
      </w:r>
      <w:r/>
    </w:p>
    <w:p>
      <w:pPr>
        <w:ind w:firstLine="480"/>
        <w:keepLines/>
        <w:keepNext/>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31.</w:t>
      </w:r>
      <w:r>
        <w:rPr>
          <w:rFonts w:hint="eastAsia" w:ascii="宋体" w:hAnsi="宋体" w:eastAsia="宋体" w:cs="宋体"/>
          <w:color w:val="auto"/>
          <w:spacing w:val="0"/>
          <w:sz w:val="24"/>
          <w:szCs w:val="24"/>
        </w:rPr>
        <w:t xml:space="preserve">服务（包含与服务相关的货物）的追加</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ascii="宋体" w:hAnsi="宋体" w:eastAsia="宋体" w:cs="宋体"/>
          <w:color w:val="auto"/>
          <w:spacing w:val="0"/>
          <w:sz w:val="24"/>
          <w:szCs w:val="24"/>
          <w:lang w:val="en-US" w:eastAsia="zh-CN"/>
        </w:rPr>
        <w:t xml:space="preserve">的</w:t>
      </w:r>
      <w:r>
        <w:rPr>
          <w:rFonts w:hint="eastAsia" w:ascii="宋体" w:hAnsi="宋体" w:eastAsia="宋体" w:cs="宋体"/>
          <w:color w:val="auto"/>
          <w:spacing w:val="0"/>
          <w:sz w:val="24"/>
          <w:szCs w:val="24"/>
        </w:rPr>
        <w:t xml:space="preserve">10%。</w:t>
      </w:r>
      <w:bookmarkStart w:id="179" w:name="_Toc16938558"/>
      <w:r/>
      <w:bookmarkEnd w:id="179"/>
      <w:r/>
      <w:bookmarkStart w:id="180" w:name="_Toc479757207"/>
      <w:r/>
      <w:bookmarkEnd w:id="180"/>
      <w:r/>
      <w:bookmarkStart w:id="181" w:name="_Toc513029242"/>
      <w:r/>
      <w:bookmarkEnd w:id="181"/>
      <w:r/>
      <w:bookmarkStart w:id="182" w:name="_Toc120614221"/>
      <w:r/>
      <w:bookmarkEnd w:id="182"/>
      <w:r/>
      <w:bookmarkStart w:id="183" w:name="_Toc20823314"/>
      <w:r/>
      <w:r/>
    </w:p>
    <w:p>
      <w:pPr>
        <w:numPr>
          <w:ilvl w:val="0"/>
          <w:numId w:val="15"/>
        </w:num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政府采购履约资金扶持政策</w:t>
      </w:r>
      <w:bookmarkEnd w:id="183"/>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32.1成交供应商可凭政府采购合同办理融资贷款，详情请见江苏政府采购网“政采贷”专栏。</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480"/>
        <w:pageBreakBefore w:val="0"/>
        <w:spacing w:line="460" w:lineRule="exact"/>
        <w:widowControl w:val="off"/>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lang w:val="en-US" w:eastAsia="zh-CN"/>
        </w:rPr>
        <w:t xml:space="preserve">2.3</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highlight w:val="none"/>
        </w:rPr>
        <w:t xml:space="preserve">落实《财政部</w:t>
      </w:r>
      <w:r>
        <w:rPr>
          <w:rFonts w:hint="eastAsia" w:ascii="宋体" w:hAnsi="宋体" w:eastAsia="宋体" w:cs="宋体"/>
          <w:color w:val="auto"/>
          <w:spacing w:val="0"/>
          <w:sz w:val="24"/>
          <w:szCs w:val="24"/>
          <w:highlight w:val="none"/>
          <w:lang w:eastAsia="zh-CN"/>
        </w:rPr>
        <w:t xml:space="preserve">农业农村部</w:t>
      </w:r>
      <w:r>
        <w:rPr>
          <w:rFonts w:hint="eastAsia" w:ascii="宋体" w:hAnsi="宋体" w:eastAsia="宋体" w:cs="宋体"/>
          <w:color w:val="auto"/>
          <w:spacing w:val="0"/>
          <w:sz w:val="24"/>
          <w:szCs w:val="24"/>
          <w:highlight w:val="none"/>
        </w:rPr>
        <w:t xml:space="preserve">国家乡村振兴局关于</w:t>
      </w:r>
      <w:r>
        <w:rPr>
          <w:rFonts w:hint="eastAsia" w:ascii="宋体" w:hAnsi="宋体" w:eastAsia="宋体" w:cs="宋体"/>
          <w:color w:val="auto"/>
          <w:spacing w:val="0"/>
          <w:sz w:val="24"/>
          <w:szCs w:val="24"/>
        </w:rPr>
        <w:t xml:space="preserve">运用政府采购政策支持乡村产业振兴的通知》（财库</w:t>
      </w:r>
      <w:r>
        <w:rPr>
          <w:rFonts w:hint="eastAsia" w:ascii="宋体" w:hAnsi="宋体" w:eastAsia="宋体" w:cs="宋体"/>
          <w:color w:val="auto"/>
          <w:spacing w:val="0"/>
          <w:sz w:val="24"/>
          <w:szCs w:val="24"/>
          <w:lang w:eastAsia="zh-CN"/>
        </w:rPr>
        <w:t xml:space="preserve">〔2021〕19号</w:t>
      </w:r>
      <w:r>
        <w:rPr>
          <w:rFonts w:ascii="宋体" w:hAnsi="宋体" w:eastAsia="宋体" w:cs="宋体"/>
          <w:color w:val="auto"/>
          <w:spacing w:val="0"/>
          <w:sz w:val="24"/>
          <w:szCs w:val="24"/>
        </w:rPr>
        <w:t xml:space="preserve">）、《江苏省财政厅江苏省乡村振兴局江苏省</w:t>
      </w:r>
      <w:r>
        <w:rPr>
          <w:rFonts w:hint="eastAsia" w:ascii="宋体" w:hAnsi="宋体" w:eastAsia="宋体" w:cs="宋体"/>
          <w:color w:val="auto"/>
          <w:spacing w:val="0"/>
          <w:sz w:val="24"/>
          <w:szCs w:val="24"/>
          <w:lang w:eastAsia="zh-CN"/>
        </w:rPr>
        <w:t xml:space="preserve">供销合作总社</w:t>
      </w:r>
      <w:r>
        <w:rPr>
          <w:rFonts w:ascii="宋体" w:hAnsi="宋体" w:eastAsia="宋体" w:cs="宋体"/>
          <w:color w:val="auto"/>
          <w:spacing w:val="0"/>
          <w:sz w:val="24"/>
          <w:szCs w:val="24"/>
        </w:rPr>
        <w:t xml:space="preserve">关于做好运用政府采购政策支持消费帮促行动的通知》（苏财购</w:t>
      </w:r>
      <w:r>
        <w:rPr>
          <w:rFonts w:hint="eastAsia" w:ascii="宋体" w:hAnsi="宋体" w:eastAsia="宋体" w:cs="宋体"/>
          <w:color w:val="auto"/>
          <w:spacing w:val="0"/>
          <w:sz w:val="24"/>
          <w:szCs w:val="24"/>
          <w:lang w:eastAsia="zh-CN"/>
        </w:rPr>
        <w:t xml:space="preserve">〔2021〕77号</w:t>
      </w:r>
      <w:r>
        <w:rPr>
          <w:rFonts w:ascii="宋体" w:hAnsi="宋体" w:eastAsia="宋体" w:cs="宋体"/>
          <w:color w:val="auto"/>
          <w:spacing w:val="0"/>
          <w:sz w:val="24"/>
          <w:szCs w:val="24"/>
        </w:rPr>
        <w:t xml:space="preserve">）的相关政策。</w:t>
      </w:r>
      <w:bookmarkStart w:id="184" w:name="_Toc462564139"/>
      <w:r/>
      <w:bookmarkEnd w:id="184"/>
      <w:r/>
      <w:bookmarkStart w:id="185" w:name="_Hlt16619369"/>
      <w:r/>
      <w:bookmarkEnd w:id="185"/>
      <w:r/>
      <w:bookmarkStart w:id="186" w:name="_Toc120614244"/>
      <w:r/>
      <w:bookmarkEnd w:id="186"/>
      <w:r/>
      <w:bookmarkStart w:id="187" w:name="_Hlt16619350"/>
      <w:r/>
      <w:bookmarkEnd w:id="187"/>
      <w:r/>
      <w:bookmarkStart w:id="188" w:name="_Toc16938590"/>
      <w:r/>
      <w:bookmarkEnd w:id="188"/>
      <w:r/>
      <w:bookmarkStart w:id="189" w:name="_Toc20823346"/>
      <w:r/>
      <w:bookmarkEnd w:id="189"/>
      <w:r/>
      <w:bookmarkStart w:id="190" w:name="_Toc479757211"/>
      <w:r/>
      <w:r/>
    </w:p>
    <w:p>
      <w:pPr>
        <w:ind w:firstLine="482"/>
        <w:spacing w:line="440" w:lineRule="exact"/>
        <w:rPr>
          <w:rFonts w:hint="eastAsia" w:ascii="宋体" w:cs="宋体"/>
          <w:b/>
          <w:color w:val="auto"/>
          <w:spacing w:val="0"/>
          <w:sz w:val="24"/>
          <w:highlight w:val="none"/>
          <w:lang w:bidi="ar-SA"/>
        </w:rPr>
      </w:pPr>
      <w:r>
        <w:rPr>
          <w:rFonts w:hint="eastAsia" w:ascii="宋体" w:hAnsi="宋体" w:eastAsia="宋体" w:cs="宋体"/>
          <w:b/>
          <w:bCs/>
          <w:color w:val="auto"/>
          <w:spacing w:val="0"/>
          <w:sz w:val="24"/>
          <w:szCs w:val="24"/>
          <w:lang w:val="en-US" w:eastAsia="zh-CN"/>
        </w:rPr>
        <w:t xml:space="preserve">八、</w:t>
      </w:r>
      <w:r>
        <w:rPr>
          <w:rFonts w:hint="eastAsia" w:ascii="宋体" w:cs="宋体"/>
          <w:b/>
          <w:color w:val="auto"/>
          <w:spacing w:val="0"/>
          <w:sz w:val="24"/>
          <w:highlight w:val="none"/>
          <w:lang w:bidi="ar-SA"/>
        </w:rPr>
        <w:t xml:space="preserve">政府采购政策功能落实</w:t>
      </w:r>
      <w:r/>
    </w:p>
    <w:p>
      <w:pPr>
        <w:ind w:firstLine="482"/>
        <w:spacing w:line="440" w:lineRule="exact"/>
        <w:rPr>
          <w:rFonts w:hint="eastAsia" w:ascii="宋体" w:cs="宋体" w:eastAsiaTheme="minorEastAsia"/>
          <w:b/>
          <w:bCs/>
          <w:color w:val="auto"/>
          <w:spacing w:val="0"/>
          <w:sz w:val="24"/>
          <w:highlight w:val="none"/>
          <w:u w:val="single"/>
          <w:lang w:val="en-US" w:eastAsia="zh-CN" w:bidi="ar-SA"/>
        </w:rPr>
      </w:pPr>
      <w:r>
        <w:rPr>
          <w:rFonts w:hint="eastAsia" w:ascii="宋体" w:cs="宋体"/>
          <w:b/>
          <w:bCs/>
          <w:color w:val="auto"/>
          <w:spacing w:val="0"/>
          <w:sz w:val="24"/>
          <w:highlight w:val="none"/>
          <w:lang w:bidi="ar-SA"/>
        </w:rPr>
        <w:t xml:space="preserve">本项目落实的政府采购政策对应序号为</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.1、</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.2、</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.3、</w:t>
      </w:r>
      <w:r>
        <w:rPr>
          <w:rFonts w:hint="eastAsia" w:ascii="宋体" w:cs="宋体"/>
          <w:b/>
          <w:bCs/>
          <w:color w:val="auto"/>
          <w:spacing w:val="0"/>
          <w:sz w:val="24"/>
          <w:highlight w:val="none"/>
          <w:u w:val="single"/>
          <w:lang w:val="en-US" w:eastAsia="zh-CN" w:bidi="ar-SA"/>
        </w:rPr>
        <w:t xml:space="preserve">33</w:t>
      </w:r>
      <w:r>
        <w:rPr>
          <w:rFonts w:hint="eastAsia" w:ascii="宋体" w:cs="宋体"/>
          <w:b/>
          <w:bCs/>
          <w:color w:val="auto"/>
          <w:spacing w:val="0"/>
          <w:sz w:val="24"/>
          <w:highlight w:val="none"/>
          <w:u w:val="single"/>
          <w:lang w:bidi="ar-SA"/>
        </w:rPr>
        <w:t xml:space="preserve">.4</w:t>
      </w:r>
      <w:r>
        <w:rPr>
          <w:rFonts w:hint="eastAsia" w:ascii="宋体" w:cs="宋体"/>
          <w:b/>
          <w:bCs/>
          <w:color w:val="auto"/>
          <w:spacing w:val="0"/>
          <w:sz w:val="24"/>
          <w:highlight w:val="none"/>
          <w:u w:val="single"/>
          <w:lang w:val="en-US" w:eastAsia="zh-CN" w:bidi="ar-SA"/>
        </w:rPr>
        <w:t xml:space="preserve"> </w:t>
      </w:r>
      <w:r/>
    </w:p>
    <w:p>
      <w:pPr>
        <w:ind w:firstLine="482"/>
        <w:spacing w:line="440" w:lineRule="exact"/>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lang w:val="en-US" w:eastAsia="zh-CN"/>
        </w:rPr>
        <w:t xml:space="preserve">33.1中小企业政策</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本项目按</w:t>
      </w:r>
      <w:r>
        <w:rPr>
          <w:rFonts w:hint="eastAsia" w:ascii="宋体" w:hAnsi="宋体" w:eastAsia="宋体" w:cs="宋体"/>
          <w:b/>
          <w:bCs/>
          <w:color w:val="auto"/>
          <w:spacing w:val="0"/>
          <w:sz w:val="24"/>
          <w:szCs w:val="24"/>
          <w:highlight w:val="none"/>
        </w:rPr>
        <w:t xml:space="preserve">第</w:t>
      </w:r>
      <w:r>
        <w:rPr>
          <w:rFonts w:hint="eastAsia" w:ascii="宋体" w:hAnsi="宋体" w:eastAsia="宋体" w:cs="宋体"/>
          <w:b/>
          <w:bCs/>
          <w:color w:val="auto"/>
          <w:spacing w:val="0"/>
          <w:sz w:val="24"/>
          <w:szCs w:val="24"/>
          <w:highlight w:val="none"/>
          <w:u w:val="single"/>
        </w:rPr>
        <w:t xml:space="preserve">（</w:t>
      </w:r>
      <w:r>
        <w:rPr>
          <w:rFonts w:hint="eastAsia" w:ascii="宋体" w:hAnsi="宋体" w:eastAsia="宋体" w:cs="宋体"/>
          <w:b/>
          <w:bCs/>
          <w:color w:val="auto"/>
          <w:spacing w:val="0"/>
          <w:sz w:val="24"/>
          <w:szCs w:val="24"/>
          <w:highlight w:val="none"/>
          <w:u w:val="single"/>
          <w:lang w:val="en-US" w:eastAsia="zh-CN"/>
        </w:rPr>
        <w:t xml:space="preserve">1</w:t>
      </w:r>
      <w:r>
        <w:rPr>
          <w:rFonts w:hint="eastAsia" w:ascii="宋体" w:hAnsi="宋体" w:eastAsia="宋体" w:cs="宋体"/>
          <w:b/>
          <w:bCs/>
          <w:color w:val="auto"/>
          <w:spacing w:val="0"/>
          <w:sz w:val="24"/>
          <w:szCs w:val="24"/>
          <w:highlight w:val="none"/>
          <w:u w:val="single"/>
        </w:rPr>
        <w:t xml:space="preserve">）</w:t>
      </w:r>
      <w:r>
        <w:rPr>
          <w:rFonts w:hint="eastAsia" w:ascii="宋体" w:hAnsi="宋体" w:eastAsia="宋体" w:cs="宋体"/>
          <w:b/>
          <w:bCs/>
          <w:color w:val="auto"/>
          <w:spacing w:val="0"/>
          <w:sz w:val="24"/>
          <w:szCs w:val="24"/>
          <w:highlight w:val="none"/>
        </w:rPr>
        <w:t xml:space="preserve">种</w:t>
      </w:r>
      <w:r>
        <w:rPr>
          <w:rFonts w:hint="eastAsia" w:ascii="宋体" w:hAnsi="宋体" w:eastAsia="宋体" w:cs="宋体"/>
          <w:color w:val="auto"/>
          <w:spacing w:val="0"/>
          <w:sz w:val="24"/>
          <w:szCs w:val="24"/>
          <w:highlight w:val="none"/>
        </w:rPr>
        <w:t xml:space="preserve">政策落</w:t>
      </w:r>
      <w:r>
        <w:rPr>
          <w:rFonts w:hint="eastAsia" w:ascii="宋体" w:hAnsi="宋体" w:eastAsia="宋体" w:cs="宋体"/>
          <w:color w:val="auto"/>
          <w:spacing w:val="0"/>
          <w:sz w:val="24"/>
          <w:szCs w:val="24"/>
        </w:rPr>
        <w:t xml:space="preserve">实：</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（1）本项目专门面向中小企业（含</w:t>
      </w:r>
      <w:r>
        <w:rPr>
          <w:rFonts w:hint="eastAsia" w:ascii="宋体" w:hAnsi="宋体" w:eastAsia="宋体" w:cs="宋体"/>
          <w:color w:val="auto"/>
          <w:spacing w:val="0"/>
          <w:sz w:val="24"/>
          <w:szCs w:val="24"/>
          <w:lang w:val="en-US" w:eastAsia="zh-CN"/>
        </w:rPr>
        <w:t xml:space="preserve">中小微企业、</w:t>
      </w:r>
      <w:r>
        <w:rPr>
          <w:rFonts w:hint="eastAsia" w:ascii="宋体" w:hAnsi="宋体" w:eastAsia="宋体" w:cs="宋体"/>
          <w:color w:val="auto"/>
          <w:spacing w:val="0"/>
          <w:sz w:val="24"/>
          <w:szCs w:val="24"/>
        </w:rPr>
        <w:t xml:space="preserve">监狱与戒毒企业、残疾人福利企业）采购。</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（2）对符合规定情形的小微企业报价给予</w:t>
      </w:r>
      <w:r>
        <w:rPr>
          <w:rFonts w:hint="eastAsia" w:ascii="宋体" w:hAnsi="宋体" w:eastAsia="宋体" w:cs="宋体"/>
          <w:color w:val="auto"/>
          <w:spacing w:val="0"/>
          <w:sz w:val="24"/>
          <w:szCs w:val="24"/>
          <w:u w:val="single"/>
          <w:lang w:val="en-US" w:eastAsia="zh-CN"/>
        </w:rPr>
        <w:t xml:space="preserve"> 10% </w:t>
      </w:r>
      <w:r>
        <w:rPr>
          <w:rFonts w:hint="eastAsia" w:ascii="宋体" w:hAnsi="宋体" w:eastAsia="宋体" w:cs="宋体"/>
          <w:color w:val="auto"/>
          <w:spacing w:val="0"/>
          <w:sz w:val="24"/>
          <w:szCs w:val="24"/>
        </w:rPr>
        <w:t xml:space="preserve">扣除，用扣除后的价格参加评审。</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在货物采购项目中，货物由中小企业制造，即货物由中小企业生产且使用该中小企业商号或者注册商标。</w:t>
      </w:r>
      <w:r/>
    </w:p>
    <w:p>
      <w:pPr>
        <w:ind w:firstLine="480"/>
        <w:spacing w:line="460" w:lineRule="exact"/>
        <w:rPr>
          <w:rFonts w:hint="default" w:ascii="宋体" w:hAnsi="宋体" w:eastAsia="宋体" w:cs="宋体"/>
          <w:b/>
          <w:bCs/>
          <w:color w:val="auto"/>
          <w:spacing w:val="0"/>
          <w:sz w:val="24"/>
          <w:szCs w:val="24"/>
          <w:u w:val="single"/>
          <w:lang w:val="en-US" w:eastAsia="zh-CN"/>
        </w:rPr>
      </w:pPr>
      <w:r>
        <w:rPr>
          <w:rFonts w:hint="eastAsia" w:ascii="宋体" w:hAnsi="宋体" w:eastAsia="宋体" w:cs="宋体"/>
          <w:color w:val="auto"/>
          <w:spacing w:val="0"/>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宋体" w:hAnsi="宋体" w:eastAsia="宋体" w:cs="宋体"/>
          <w:b/>
          <w:bCs/>
          <w:color w:val="auto"/>
          <w:spacing w:val="0"/>
          <w:sz w:val="24"/>
          <w:szCs w:val="24"/>
          <w:lang w:val="en-US" w:eastAsia="zh-CN"/>
        </w:rPr>
        <w:t xml:space="preserve">本项目所属行业：</w:t>
      </w:r>
      <w:r>
        <w:rPr>
          <w:rFonts w:hint="eastAsia" w:ascii="宋体" w:hAnsi="宋体" w:eastAsia="宋体" w:cs="宋体"/>
          <w:b/>
          <w:bCs/>
          <w:color w:val="auto"/>
          <w:spacing w:val="0"/>
          <w:sz w:val="24"/>
          <w:szCs w:val="24"/>
          <w:u w:val="single"/>
          <w:lang w:val="en-US" w:eastAsia="zh-CN"/>
        </w:rPr>
        <w:t xml:space="preserve">其他未列明行业</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color w:val="auto"/>
          <w:spacing w:val="0"/>
          <w:sz w:val="24"/>
          <w:szCs w:val="24"/>
          <w:lang w:eastAsia="zh-CN"/>
        </w:rPr>
        <w:t xml:space="preserve">（在</w:t>
      </w:r>
      <w:r>
        <w:rPr>
          <w:rFonts w:hint="eastAsia" w:ascii="宋体" w:hAnsi="宋体" w:eastAsia="宋体" w:cs="宋体"/>
          <w:color w:val="auto"/>
          <w:spacing w:val="0"/>
          <w:sz w:val="24"/>
          <w:szCs w:val="24"/>
        </w:rPr>
        <w:t xml:space="preserve">投标文件中上传加盖出具单位公章的电子件）。</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注：</w:t>
      </w:r>
      <w:r>
        <w:rPr>
          <w:rFonts w:hint="eastAsia" w:ascii="宋体" w:hAnsi="宋体" w:eastAsia="宋体" w:cs="宋体"/>
          <w:color w:val="auto"/>
          <w:spacing w:val="0"/>
          <w:sz w:val="24"/>
          <w:szCs w:val="24"/>
        </w:rPr>
        <w:t xml:space="preserve">残疾人福利单位、监狱企业属于小型、微型企业的，不重复享受政策。</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olor w:val="auto"/>
          <w:spacing w:val="0"/>
          <w:sz w:val="24"/>
          <w:szCs w:val="24"/>
          <w:lang w:val="en-US" w:eastAsia="zh-CN"/>
        </w:rPr>
        <w:t xml:space="preserve">6</w:t>
      </w:r>
      <w:r>
        <w:rPr>
          <w:rFonts w:hint="eastAsia" w:ascii="宋体" w:hAnsi="宋体" w:eastAsia="宋体" w:cs="宋体"/>
          <w:color w:val="auto"/>
          <w:spacing w:val="0"/>
          <w:sz w:val="24"/>
          <w:szCs w:val="24"/>
        </w:rPr>
        <w:t xml:space="preserve">%（工程项目为2%）的扣除，用扣除后的价格参加评审。（是否接受联合体</w:t>
      </w:r>
      <w:r>
        <w:rPr>
          <w:rFonts w:hint="eastAsia" w:ascii="宋体" w:hAnsi="宋体" w:eastAsia="宋体" w:cs="宋体"/>
          <w:color w:val="auto"/>
          <w:spacing w:val="0"/>
          <w:sz w:val="24"/>
          <w:szCs w:val="24"/>
          <w:lang w:val="en-US" w:eastAsia="zh-CN"/>
        </w:rPr>
        <w:t xml:space="preserve">投标、</w:t>
      </w:r>
      <w:r>
        <w:rPr>
          <w:rFonts w:hint="eastAsia" w:ascii="宋体" w:hAnsi="宋体" w:eastAsia="宋体" w:cs="宋体"/>
          <w:color w:val="auto"/>
          <w:spacing w:val="0"/>
          <w:sz w:val="24"/>
          <w:szCs w:val="24"/>
        </w:rPr>
        <w:t xml:space="preserve">是否允许分包</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以“项目基本情况”相关内容为准。）</w:t>
      </w:r>
      <w:r/>
    </w:p>
    <w:p>
      <w:pPr>
        <w:ind w:firstLine="480"/>
        <w:spacing w:line="440" w:lineRule="exact"/>
        <w:rPr>
          <w:rFonts w:hint="eastAsia" w:ascii="宋体" w:cs="宋体"/>
          <w:b/>
          <w:bCs/>
          <w:color w:val="auto"/>
          <w:spacing w:val="0"/>
          <w:sz w:val="24"/>
          <w:highlight w:val="none"/>
          <w:lang w:bidi="ar-SA"/>
        </w:rPr>
      </w:pPr>
      <w:r>
        <w:rPr>
          <w:rFonts w:hint="eastAsia" w:ascii="宋体" w:cs="宋体"/>
          <w:b/>
          <w:bCs/>
          <w:color w:val="auto"/>
          <w:spacing w:val="0"/>
          <w:sz w:val="24"/>
          <w:highlight w:val="none"/>
          <w:lang w:val="en-US" w:eastAsia="zh-CN" w:bidi="ar-SA"/>
        </w:rPr>
        <w:t xml:space="preserve">33.2</w:t>
      </w:r>
      <w:r>
        <w:rPr>
          <w:rFonts w:hint="eastAsia" w:ascii="宋体" w:cs="宋体"/>
          <w:b/>
          <w:bCs/>
          <w:color w:val="auto"/>
          <w:spacing w:val="0"/>
          <w:sz w:val="24"/>
          <w:highlight w:val="none"/>
          <w:lang w:bidi="ar-SA"/>
        </w:rPr>
        <w:t xml:space="preserve">节能产品、环境标志产品</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.2.2采购人拟采购的产品属于优先采购的节能环保品目清单范围的，按以下条件优先采购：</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采用综合评分法的项目，对提供有效节能环保证书的投标人加分。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采用最低评标价法的项目，同等条件下优先推荐提供有效节能环保证书多的投标人为中标人。</w:t>
      </w:r>
      <w:r/>
    </w:p>
    <w:p>
      <w:pPr>
        <w:ind w:firstLine="480"/>
        <w:spacing w:line="440" w:lineRule="exact"/>
        <w:rPr>
          <w:rFonts w:hint="eastAsia" w:ascii="宋体" w:cs="宋体"/>
          <w:color w:val="auto"/>
          <w:spacing w:val="0"/>
          <w:sz w:val="24"/>
          <w:highlight w:val="none"/>
          <w:lang w:bidi="ar-SA"/>
        </w:rPr>
      </w:pPr>
      <w:r>
        <w:rPr>
          <w:rFonts w:hint="eastAsia" w:ascii="宋体" w:cs="宋体"/>
          <w:b/>
          <w:bCs/>
          <w:color w:val="auto"/>
          <w:spacing w:val="0"/>
          <w:sz w:val="24"/>
          <w:highlight w:val="none"/>
          <w:lang w:val="en-US" w:eastAsia="zh-CN" w:bidi="ar-SA"/>
        </w:rPr>
        <w:t xml:space="preserve">33</w:t>
      </w:r>
      <w:r>
        <w:rPr>
          <w:rFonts w:hint="eastAsia" w:ascii="宋体" w:cs="宋体"/>
          <w:b/>
          <w:bCs/>
          <w:color w:val="auto"/>
          <w:spacing w:val="0"/>
          <w:sz w:val="24"/>
          <w:highlight w:val="none"/>
          <w:lang w:bidi="ar-SA"/>
        </w:rPr>
        <w:t xml:space="preserve">.3政府采购需求标准</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.3.1商品包装、快递包装政府采购需求标准（试行）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33</w:t>
      </w:r>
      <w:r>
        <w:rPr>
          <w:rFonts w:hint="eastAsia" w:ascii="宋体" w:hAnsi="宋体" w:eastAsia="宋体" w:cs="宋体"/>
          <w:color w:val="auto"/>
          <w:spacing w:val="0"/>
          <w:sz w:val="24"/>
          <w:szCs w:val="24"/>
        </w:rPr>
        <w:t xml:space="preserve">.3.2绿色数据中心政府采购需求标准（试行）</w:t>
      </w:r>
      <w:r/>
    </w:p>
    <w:p>
      <w:pPr>
        <w:ind w:left="480"/>
        <w:spacing w:line="480" w:lineRule="exact"/>
        <w:tabs>
          <w:tab w:val="left" w:pos="525" w:leader="none"/>
          <w:tab w:val="left" w:pos="945"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按照财政部生态环境部工业和信息化部关于印发《绿色数据中心政府采购</w:t>
      </w:r>
      <w:r/>
    </w:p>
    <w:p>
      <w:pPr>
        <w:spacing w:line="480" w:lineRule="exact"/>
        <w:tabs>
          <w:tab w:val="left" w:pos="525" w:leader="none"/>
          <w:tab w:val="left" w:pos="945"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需求标准（试行）》的通知）要求执行。</w:t>
      </w:r>
      <w:r/>
    </w:p>
    <w:p>
      <w:pPr>
        <w:ind w:firstLine="480"/>
        <w:spacing w:line="460" w:lineRule="exac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3</w:t>
      </w:r>
      <w:r>
        <w:rPr>
          <w:rFonts w:hint="eastAsia" w:ascii="宋体" w:hAnsi="宋体" w:eastAsia="宋体" w:cs="宋体"/>
          <w:color w:val="auto"/>
          <w:spacing w:val="0"/>
          <w:sz w:val="24"/>
          <w:szCs w:val="24"/>
        </w:rPr>
        <w:t xml:space="preserve">.3.3</w:t>
      </w:r>
      <w:r>
        <w:rPr>
          <w:rFonts w:hint="eastAsia" w:ascii="宋体" w:hAnsi="宋体" w:eastAsia="宋体" w:cs="Times New Roman"/>
          <w:bCs/>
          <w:color w:val="auto"/>
          <w:spacing w:val="0"/>
          <w:sz w:val="24"/>
          <w:szCs w:val="24"/>
        </w:rPr>
        <w:t xml:space="preserve">绿色采购</w:t>
      </w:r>
      <w:r/>
    </w:p>
    <w:p>
      <w:pPr>
        <w:ind w:left="480"/>
        <w:spacing w:line="480" w:lineRule="exact"/>
        <w:tabs>
          <w:tab w:val="left" w:pos="525" w:leader="none"/>
          <w:tab w:val="left" w:pos="945" w:leader="none"/>
        </w:tabs>
        <w:rPr>
          <w:rFonts w:hint="eastAsia" w:ascii="宋体" w:hAnsi="宋体" w:eastAsia="宋体" w:cs="Times New Roman"/>
          <w:bCs/>
          <w:color w:val="auto"/>
          <w:spacing w:val="0"/>
          <w:sz w:val="24"/>
          <w:szCs w:val="24"/>
        </w:rPr>
      </w:pPr>
      <w:r>
        <w:rPr>
          <w:rFonts w:hint="eastAsia" w:ascii="宋体" w:hAnsi="宋体" w:eastAsia="宋体" w:cs="Times New Roman"/>
          <w:bCs/>
          <w:color w:val="auto"/>
          <w:spacing w:val="0"/>
          <w:sz w:val="24"/>
          <w:szCs w:val="24"/>
        </w:rPr>
        <w:t xml:space="preserve">根据《关于调整优化节能产品、环境标志产品政府采购执行机制的通知》</w:t>
      </w:r>
      <w:r/>
    </w:p>
    <w:p>
      <w:pPr>
        <w:spacing w:line="440" w:lineRule="exact"/>
        <w:rPr>
          <w:rFonts w:hint="eastAsia" w:ascii="宋体" w:hAnsi="宋体" w:eastAsia="宋体" w:cs="Times New Roman"/>
          <w:bCs/>
          <w:color w:val="auto"/>
          <w:spacing w:val="0"/>
          <w:sz w:val="24"/>
          <w:szCs w:val="24"/>
        </w:rPr>
      </w:pPr>
      <w:r>
        <w:rPr>
          <w:rFonts w:hint="eastAsia" w:ascii="宋体" w:hAnsi="宋体" w:eastAsia="宋体" w:cs="Times New Roman"/>
          <w:bCs/>
          <w:color w:val="auto"/>
          <w:spacing w:val="0"/>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440" w:lineRule="exact"/>
        <w:rPr>
          <w:rFonts w:hint="default" w:ascii="宋体" w:cs="宋体" w:eastAsiaTheme="minorEastAsia"/>
          <w:b/>
          <w:bCs/>
          <w:color w:val="auto"/>
          <w:spacing w:val="0"/>
          <w:sz w:val="24"/>
          <w:highlight w:val="none"/>
          <w:lang w:val="en-US" w:eastAsia="zh-CN" w:bidi="ar-SA"/>
        </w:rPr>
      </w:pPr>
      <w:r>
        <w:rPr>
          <w:rFonts w:hint="eastAsia" w:ascii="宋体" w:cs="宋体"/>
          <w:b/>
          <w:bCs/>
          <w:color w:val="auto"/>
          <w:spacing w:val="0"/>
          <w:sz w:val="24"/>
          <w:highlight w:val="none"/>
          <w:lang w:val="en-US" w:eastAsia="zh-CN" w:bidi="ar-SA"/>
        </w:rPr>
        <w:t xml:space="preserve">33</w:t>
      </w:r>
      <w:r>
        <w:rPr>
          <w:rFonts w:hint="eastAsia" w:ascii="宋体" w:cs="宋体"/>
          <w:b/>
          <w:bCs/>
          <w:color w:val="auto"/>
          <w:spacing w:val="0"/>
          <w:sz w:val="24"/>
          <w:highlight w:val="none"/>
          <w:lang w:bidi="ar-SA"/>
        </w:rPr>
        <w:t xml:space="preserve">.4采购本国产品的支持政策</w:t>
      </w:r>
      <w:r>
        <w:rPr>
          <w:rFonts w:hint="eastAsia" w:ascii="宋体" w:cs="宋体"/>
          <w:b/>
          <w:bCs/>
          <w:color w:val="auto"/>
          <w:spacing w:val="0"/>
          <w:sz w:val="24"/>
          <w:highlight w:val="none"/>
          <w:lang w:eastAsia="zh-CN" w:bidi="ar-SA"/>
        </w:rPr>
        <w:t xml:space="preserve">（</w:t>
      </w:r>
      <w:r>
        <w:rPr>
          <w:rFonts w:hint="eastAsia" w:ascii="宋体" w:cs="宋体"/>
          <w:b/>
          <w:bCs/>
          <w:color w:val="auto"/>
          <w:spacing w:val="0"/>
          <w:sz w:val="24"/>
          <w:highlight w:val="none"/>
          <w:lang w:val="en-US" w:eastAsia="zh-CN" w:bidi="ar-SA"/>
        </w:rPr>
        <w:t xml:space="preserve">服务项目不适用）</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33.4.3本项目政府采购活动中既有本国产品又有非本国产品参与竞争的，依法对本国产品给予价格评审优惠，对本国产品的报价给予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33.4.4当采购项目或者采购包中含有多种产品，供应商为该采购项目或者采购包提供的符合本国产品标准的产品成本之和占该供应商提供的全部产品成本之和的比例达到80%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color w:val="auto"/>
          <w:spacing w:val="0"/>
          <w:sz w:val="24"/>
          <w:szCs w:val="24"/>
          <w:u w:val="single"/>
          <w:lang w:val="en-US" w:eastAsia="zh-CN"/>
        </w:rPr>
        <w:t xml:space="preserve"> 20% </w:t>
      </w:r>
      <w:r>
        <w:rPr>
          <w:rFonts w:hint="eastAsia" w:ascii="宋体" w:hAnsi="宋体" w:eastAsia="宋体" w:cs="宋体"/>
          <w:color w:val="auto"/>
          <w:spacing w:val="0"/>
          <w:sz w:val="24"/>
          <w:szCs w:val="24"/>
          <w:lang w:val="en-US" w:eastAsia="zh-CN"/>
        </w:rPr>
        <w:t xml:space="preserve">的价格扣除，用扣除后的价格参与评审。供应商未填写比例数值，或比例数值未达到80%的，将不享受本国产品价格评审优惠。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33.4.5供应商需按照招标文件的要求提供《关于符合本国产品标准的声明函》（以下简称《声明函》），如不提供将不享受本国产品价格评审优惠。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pageBreakBefore w:val="0"/>
        <w:spacing w:line="460" w:lineRule="exact"/>
        <w:widowControl w:val="off"/>
        <w:rPr>
          <w:rFonts w:hint="eastAsia" w:ascii="宋体" w:hAnsi="宋体" w:eastAsia="宋体" w:cs="宋体"/>
          <w:b/>
          <w:bCs/>
          <w:color w:val="auto"/>
          <w:spacing w:val="0"/>
          <w:sz w:val="24"/>
          <w:szCs w:val="24"/>
          <w:lang w:val="en-US" w:eastAsia="zh-CN"/>
        </w:rPr>
      </w:pPr>
      <w:r>
        <w:rPr>
          <w:rFonts w:hint="eastAsia" w:ascii="宋体" w:hAnsi="宋体" w:eastAsia="宋体" w:cs="宋体"/>
          <w:b/>
          <w:bCs/>
          <w:color w:val="auto"/>
          <w:spacing w:val="0"/>
          <w:sz w:val="24"/>
          <w:szCs w:val="24"/>
          <w:lang w:val="en-US" w:eastAsia="zh-CN"/>
        </w:rPr>
        <w:t xml:space="preserve">九、其他事项：</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34.特别提醒：各投标人不得恶意低价投标，如因投标人恶意低价获得中标，在供货过程中无故放弃中标的，扣除全部履约保证金，给采购人带来的损失超过履约保证金数额的，由供应商承担赔偿责任。禁止其三年内参加采购人组织的所有采购活动，同时报财政主管部门进行处罚。</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35.在发布中标公告之日起3日内，采购人有权对中标单位的所有与评标有关证明材料原件（包括企业和人员相关证书、业绩、报告等）进行核查，中标单位如有提供不实评审材料，弄虚作假者，取消中标资格，同时将报相关部门处理。</w:t>
      </w:r>
      <w:r/>
    </w:p>
    <w:p>
      <w:pPr>
        <w:ind w:firstLine="480"/>
        <w:spacing w:line="460" w:lineRule="exact"/>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36.投标单位如有提供不实评审材料，弄虚作假者，一律作废标处理，该不良行为予以公示。</w:t>
      </w:r>
      <w:r/>
    </w:p>
    <w:p>
      <w:pPr>
        <w:pStyle w:val="891"/>
        <w:rPr>
          <w:rFonts w:hint="default"/>
          <w:color w:val="auto"/>
          <w:spacing w:val="0"/>
          <w:lang w:val="en-US" w:eastAsia="zh-CN"/>
        </w:rPr>
      </w:pPr>
      <w:r>
        <w:rPr>
          <w:rFonts w:hint="default"/>
          <w:color w:val="auto"/>
          <w:spacing w:val="0"/>
          <w:lang w:val="en-US" w:eastAsia="zh-CN"/>
        </w:rPr>
      </w:r>
      <w:r/>
    </w:p>
    <w:p>
      <w:pPr>
        <w:rPr>
          <w:rFonts w:hint="eastAsia" w:ascii="仿宋" w:hAnsi="仿宋" w:eastAsia="仿宋" w:cs="仿宋"/>
          <w:color w:val="auto"/>
          <w:spacing w:val="0"/>
          <w:sz w:val="30"/>
        </w:rPr>
      </w:pPr>
      <w:r>
        <w:rPr>
          <w:rFonts w:hint="eastAsia" w:ascii="仿宋" w:hAnsi="仿宋" w:eastAsia="仿宋" w:cs="仿宋"/>
          <w:color w:val="auto"/>
          <w:spacing w:val="0"/>
          <w:sz w:val="30"/>
        </w:rPr>
        <w:br w:type="page" w:clear="all"/>
      </w:r>
      <w:r/>
    </w:p>
    <w:p>
      <w:pPr>
        <w:pStyle w:val="869"/>
        <w:ind w:firstLine="883"/>
        <w:jc w:val="center"/>
        <w:pageBreakBefore w:val="0"/>
        <w:spacing w:before="0" w:after="0" w:line="460" w:lineRule="exact"/>
        <w:widowControl w:val="off"/>
        <w:rPr>
          <w:rFonts w:hint="eastAsia" w:ascii="宋体" w:hAnsi="宋体" w:eastAsia="宋体" w:cs="宋体"/>
          <w:color w:val="auto"/>
          <w:spacing w:val="0"/>
          <w:sz w:val="24"/>
          <w:szCs w:val="24"/>
        </w:rPr>
      </w:pPr>
      <w:r/>
      <w:bookmarkStart w:id="191" w:name="_Toc10246"/>
      <w:r>
        <w:rPr>
          <w:rFonts w:hint="eastAsia" w:ascii="黑体" w:hAnsi="黑体" w:cs="黑体"/>
          <w:color w:val="auto"/>
          <w:spacing w:val="0"/>
          <w:sz w:val="44"/>
        </w:rPr>
        <w:t xml:space="preserve">第</w:t>
      </w:r>
      <w:bookmarkEnd w:id="190"/>
      <w:r>
        <w:rPr>
          <w:rFonts w:hint="eastAsia" w:ascii="黑体" w:hAnsi="黑体" w:cs="黑体"/>
          <w:color w:val="auto"/>
          <w:spacing w:val="0"/>
          <w:sz w:val="44"/>
        </w:rPr>
        <w:t xml:space="preserve">三章</w:t>
      </w:r>
      <w:r>
        <w:rPr>
          <w:rFonts w:hint="eastAsia" w:ascii="黑体" w:hAnsi="黑体" w:cs="黑体"/>
          <w:color w:val="auto"/>
          <w:spacing w:val="0"/>
          <w:sz w:val="44"/>
          <w:lang w:val="en-US" w:eastAsia="zh-CN"/>
        </w:rPr>
        <w:t xml:space="preserve">  </w:t>
      </w:r>
      <w:r>
        <w:rPr>
          <w:rFonts w:hint="eastAsia" w:ascii="黑体" w:hAnsi="黑体" w:cs="黑体"/>
          <w:color w:val="auto"/>
          <w:spacing w:val="0"/>
          <w:sz w:val="44"/>
        </w:rPr>
        <w:t xml:space="preserve">合同文本</w:t>
      </w:r>
      <w:bookmarkEnd w:id="191"/>
      <w:r/>
      <w:r/>
    </w:p>
    <w:p>
      <w:pPr>
        <w:ind w:firstLine="480"/>
        <w:rPr>
          <w:rFonts w:hint="eastAsia" w:ascii="宋体" w:hAnsi="宋体" w:eastAsia="宋体" w:cs="宋体"/>
          <w:color w:val="auto"/>
          <w:spacing w:val="0"/>
          <w:sz w:val="24"/>
          <w:szCs w:val="24"/>
        </w:rPr>
      </w:pPr>
      <w:r/>
      <w:bookmarkStart w:id="192" w:name="_Toc20823315"/>
      <w:r/>
      <w:bookmarkEnd w:id="192"/>
      <w:r/>
      <w:bookmarkStart w:id="193" w:name="_Toc16938559"/>
      <w:r/>
      <w:bookmarkEnd w:id="193"/>
      <w:r/>
      <w:r/>
    </w:p>
    <w:p>
      <w:pPr>
        <w:ind w:firstLine="480"/>
        <w:spacing w:line="520" w:lineRule="exact"/>
        <w:rPr>
          <w:rFonts w:ascii="宋体" w:hAnsi="宋体" w:eastAsia="宋体" w:cs="Times New Roman"/>
          <w:bCs/>
          <w:color w:val="auto"/>
          <w:spacing w:val="0"/>
          <w:sz w:val="24"/>
        </w:rPr>
      </w:pPr>
      <w:r>
        <w:rPr>
          <w:rFonts w:hint="eastAsia" w:ascii="宋体" w:hAnsi="宋体" w:eastAsia="宋体" w:cs="Times New Roman"/>
          <w:bCs/>
          <w:color w:val="auto"/>
          <w:spacing w:val="0"/>
          <w:sz w:val="24"/>
        </w:rPr>
        <w:t xml:space="preserve">以下为采购人与成交供应商签订本项目合同的通用条款，中标供应商不得提出实质性的修改，关于专用条款将由采购人与中标供应商结合本项目具体情况协商后签订。</w:t>
      </w:r>
      <w:r/>
    </w:p>
    <w:p>
      <w:pPr>
        <w:ind w:firstLine="480"/>
        <w:spacing w:line="360" w:lineRule="exact"/>
        <w:rPr>
          <w:rFonts w:ascii="宋体" w:hAnsi="宋体" w:eastAsia="宋体" w:cs="Times New Roman"/>
          <w:bCs/>
          <w:color w:val="auto"/>
          <w:spacing w:val="0"/>
          <w:sz w:val="24"/>
        </w:rPr>
      </w:pPr>
      <w:r>
        <w:rPr>
          <w:rFonts w:ascii="宋体" w:hAnsi="宋体" w:eastAsia="宋体" w:cs="Times New Roman"/>
          <w:bCs/>
          <w:color w:val="auto"/>
          <w:spacing w:val="0"/>
          <w:sz w:val="24"/>
        </w:rPr>
      </w:r>
      <w:r/>
    </w:p>
    <w:p>
      <w:pPr>
        <w:ind w:firstLine="562"/>
        <w:jc w:val="center"/>
        <w:spacing w:after="100" w:afterAutospacing="1" w:line="360" w:lineRule="exact"/>
        <w:rPr>
          <w:rFonts w:ascii="宋体" w:hAnsi="宋体" w:eastAsia="宋体" w:cs="Times New Roman"/>
          <w:b/>
          <w:color w:val="auto"/>
          <w:spacing w:val="0"/>
          <w:sz w:val="24"/>
        </w:rPr>
      </w:pPr>
      <w:r/>
      <w:bookmarkStart w:id="194" w:name="_Toc328388072"/>
      <w:r/>
      <w:bookmarkStart w:id="195" w:name="_Toc328387878"/>
      <w:r>
        <w:rPr>
          <w:rFonts w:hint="eastAsia" w:ascii="宋体" w:hAnsi="宋体" w:eastAsia="宋体" w:cs="Times New Roman"/>
          <w:b/>
          <w:color w:val="auto"/>
          <w:spacing w:val="0"/>
          <w:sz w:val="28"/>
        </w:rPr>
        <w:t xml:space="preserve">政府采购合同</w:t>
      </w:r>
      <w:bookmarkEnd w:id="194"/>
      <w:r/>
      <w:bookmarkEnd w:id="195"/>
      <w:r/>
      <w:r/>
    </w:p>
    <w:p>
      <w:pP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项目名称：</w:t>
      </w:r>
      <w:r/>
    </w:p>
    <w:p>
      <w:pPr>
        <w:keepLines w:val="0"/>
        <w:keepNext w:val="0"/>
        <w:pageBreakBefore w:val="0"/>
        <w:spacing w:line="360" w:lineRule="auto"/>
        <w:widowControl w:val="off"/>
        <w:rPr>
          <w:rFonts w:ascii="宋体" w:hAnsi="宋体" w:eastAsia="宋体" w:cs="宋体"/>
          <w:sz w:val="24"/>
          <w:szCs w:val="24"/>
          <w:u w:val="single"/>
        </w:rPr>
      </w:pPr>
      <w:r>
        <w:rPr>
          <w:rFonts w:hint="eastAsia" w:ascii="宋体" w:hAnsi="宋体" w:eastAsia="宋体" w:cs="宋体"/>
          <w:sz w:val="24"/>
          <w:szCs w:val="24"/>
        </w:rPr>
        <w:t xml:space="preserve">编号：</w:t>
      </w:r>
      <w:r/>
    </w:p>
    <w:p>
      <w:pP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甲方（采购人/买方）：</w:t>
      </w:r>
      <w:r/>
    </w:p>
    <w:p>
      <w:pP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乙方（供应商/卖方）：              </w:t>
      </w:r>
      <w:r/>
    </w:p>
    <w:p>
      <w:pPr>
        <w:ind w:firstLine="40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根据《中华人民共和国政府采购法》《中华人民共和国民法典》等法律法规的规定，甲乙双方按照项目招标结果签订本合同。</w:t>
      </w:r>
      <w:r/>
    </w:p>
    <w:p>
      <w:pPr>
        <w:ind w:firstLine="422"/>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一、服务要求</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（一）养护维修质量要求</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196" w:name="bookmark213"/>
      <w:r/>
      <w:bookmarkEnd w:id="196"/>
      <w:r>
        <w:rPr>
          <w:rFonts w:hint="eastAsia" w:ascii="宋体" w:hAnsi="宋体" w:eastAsia="宋体" w:cs="宋体"/>
          <w:sz w:val="24"/>
          <w:szCs w:val="24"/>
        </w:rPr>
        <w:t xml:space="preserve">1.中标供应商养护维修工作应按国家、省、市各类城市照明法律法规、技术规范、文件等要求进行。</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197" w:name="bookmark214"/>
      <w:r/>
      <w:bookmarkEnd w:id="197"/>
      <w:r>
        <w:rPr>
          <w:rFonts w:hint="eastAsia" w:ascii="宋体" w:hAnsi="宋体" w:eastAsia="宋体" w:cs="宋体"/>
          <w:sz w:val="24"/>
          <w:szCs w:val="24"/>
        </w:rPr>
        <w:t xml:space="preserve">2.中标供应商在养护维修中不得擅自更改现有照明设施规格、品牌，所有照明设施养护维修更换的器材质量等级不得低于原器材；不得擅自拆除节能元器件；不得擅自拆除、迁移照明设施；不得擅自将照明设施改为他用。</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3.养护维修工作中涉及更换灯具、材料、光源、元器件、电缆等必须使用原有材料同等档次及以上的品牌，不得降低产品质量等级。如确需使用替代材料，须经采购人同意。采购人有权要求中标供应商提供材料的合格证或检测报告，并可对养护维修材料进行现场抽检，抽检材料送质量检测机构检测，费用由中标供应商支付。所有电气材料均要求有3C或CQC认证。</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198" w:name="bookmark215"/>
      <w:r/>
      <w:bookmarkEnd w:id="198"/>
      <w:r>
        <w:rPr>
          <w:rFonts w:hint="eastAsia" w:ascii="宋体" w:hAnsi="宋体" w:eastAsia="宋体" w:cs="宋体"/>
          <w:sz w:val="24"/>
          <w:szCs w:val="24"/>
        </w:rPr>
        <w:t xml:space="preserve">（二）</w:t>
      </w:r>
      <w:r>
        <w:rPr>
          <w:rFonts w:hint="eastAsia" w:ascii="宋体" w:hAnsi="宋体" w:eastAsia="宋体" w:cs="宋体"/>
          <w:sz w:val="24"/>
          <w:szCs w:val="24"/>
        </w:rPr>
        <w:tab/>
      </w:r>
      <w:r>
        <w:rPr>
          <w:rFonts w:hint="eastAsia" w:ascii="宋体" w:hAnsi="宋体" w:eastAsia="宋体" w:cs="宋体"/>
          <w:sz w:val="24"/>
          <w:szCs w:val="24"/>
        </w:rPr>
        <w:t xml:space="preserve">养护维修安全保障</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199" w:name="bookmark217"/>
      <w:r/>
      <w:bookmarkEnd w:id="199"/>
      <w:r>
        <w:rPr>
          <w:rFonts w:hint="eastAsia" w:ascii="宋体" w:hAnsi="宋体" w:eastAsia="宋体" w:cs="宋体"/>
          <w:sz w:val="24"/>
          <w:szCs w:val="24"/>
        </w:rPr>
        <w:t xml:space="preserve">1.养护单位根据《中华人民共和国安全生产法》（2024年修正），修订完善本单位安全生产相关规章制度，并严格贯彻执行，若发生安全生产事故，将依法处理。</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0" w:name="bookmark218"/>
      <w:r/>
      <w:bookmarkEnd w:id="200"/>
      <w:r>
        <w:rPr>
          <w:rFonts w:hint="eastAsia" w:ascii="宋体" w:hAnsi="宋体" w:eastAsia="宋体" w:cs="宋体"/>
          <w:sz w:val="24"/>
          <w:szCs w:val="24"/>
        </w:rPr>
        <w:t xml:space="preserve">2.采购人监督、检查中标供应商按照相关文件要求开展安全隐患排查、整改专项行动，并建立台账。</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1" w:name="bookmark219"/>
      <w:r/>
      <w:bookmarkEnd w:id="201"/>
      <w:r>
        <w:rPr>
          <w:rFonts w:hint="eastAsia" w:ascii="宋体" w:hAnsi="宋体" w:eastAsia="宋体" w:cs="宋体"/>
          <w:sz w:val="24"/>
          <w:szCs w:val="24"/>
        </w:rPr>
        <w:t xml:space="preserve">3.中标供应商在维修作业时，必须做好安全保障措施，避免发生交通事故、人员伤害等事件。</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2" w:name="bookmark220"/>
      <w:r/>
      <w:bookmarkEnd w:id="202"/>
      <w:r>
        <w:rPr>
          <w:rFonts w:hint="eastAsia" w:ascii="宋体" w:hAnsi="宋体" w:eastAsia="宋体" w:cs="宋体"/>
          <w:sz w:val="24"/>
          <w:szCs w:val="24"/>
        </w:rPr>
        <w:t xml:space="preserve">4.中标供应商必须在养护期内对照明设施的金属外壳进行一次接地电阻测试，杜绝因照明设施金属外壳漏电造成伤害事件。</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3" w:name="bookmark221"/>
      <w:r/>
      <w:bookmarkEnd w:id="203"/>
      <w:r>
        <w:rPr>
          <w:rFonts w:hint="eastAsia" w:ascii="宋体" w:hAnsi="宋体" w:eastAsia="宋体" w:cs="宋体"/>
          <w:sz w:val="24"/>
          <w:szCs w:val="24"/>
        </w:rPr>
        <w:t xml:space="preserve">5.中标供应商按照年度计划对相关文保建筑进行安全用电检查，做好检查记录，检查中发现安全隐患要立即整改。</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4" w:name="bookmark222"/>
      <w:r/>
      <w:bookmarkEnd w:id="204"/>
      <w:r>
        <w:rPr>
          <w:rFonts w:hint="eastAsia" w:ascii="宋体" w:hAnsi="宋体" w:eastAsia="宋体" w:cs="宋体"/>
          <w:sz w:val="24"/>
          <w:szCs w:val="24"/>
        </w:rPr>
        <w:t xml:space="preserve">6.在照明设施养护维修工作中，由于中标供应商工作疏忽或安全措施不到位，造成人员伤害或财产损失等所发生的安全生产事故由中标供应商负责。</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7.中标供应商应为养护维修人员提供必要的劳动保护条件，一切安全责任事故均由中标供应商负责（保险种类由中标供应商自行选择）。</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（三）考核按照《泰州市海陵区城市照明设施维护单位工作细则》等相关标准执行。</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二、合同金额</w:t>
      </w:r>
      <w:r/>
    </w:p>
    <w:p>
      <w:pPr>
        <w:ind w:firstLine="422"/>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2.1本合同金额为（大写）：______________元人民币（¥_____元）。</w:t>
      </w:r>
      <w:r/>
    </w:p>
    <w:p>
      <w:pPr>
        <w:ind w:firstLine="422"/>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2.2本合同总金额包括乙方提供的服务及其他有关的为完成本项目发生的所有费用，包括交通费、人工费用、技术服务、日常耗材费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单灯控制器（含原有及新接入设备）的维修更换费用、数据通讯费等为完成采购文件规定的服务工作所涉及到的一切相关费用，招标文件中另有规定的除外。</w:t>
      </w:r>
      <w:r/>
    </w:p>
    <w:p>
      <w:pPr>
        <w:ind w:firstLine="422"/>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2.3在招标文件未列明，而乙方认为履行本合同必需的费用也包含在合同总金额中。</w:t>
      </w:r>
      <w:r/>
    </w:p>
    <w:p>
      <w:pPr>
        <w:ind w:firstLine="422"/>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2.4本合同总金额还包含乙方提供的伴随服务/售后服务费用。</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三、技术资料</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3.1乙方应按招标文件规定的时间向甲方提供使用服务的有关技术资料。</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3.3 关于本项目政府采购的招投标文件或与本次采购活动方式相适应的文件及有关附件是本合同不可分割的组成部分，这些文件包括但不限于：</w:t>
      </w:r>
      <w:r/>
    </w:p>
    <w:p>
      <w:pPr>
        <w:ind w:firstLine="21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（1）招标文件；                   （2）投标报价文件；</w:t>
      </w:r>
      <w:r/>
    </w:p>
    <w:p>
      <w:pPr>
        <w:ind w:firstLine="21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（3）项目组人员表                 （4）服务要求响应及偏离表；</w:t>
      </w:r>
      <w:r/>
    </w:p>
    <w:p>
      <w:pPr>
        <w:ind w:firstLine="21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（5）服务承诺；                   （6）中标通知书；</w:t>
      </w:r>
      <w:r/>
    </w:p>
    <w:p>
      <w:pPr>
        <w:ind w:firstLine="21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（7）甲乙双方补充协议；           （8）乙方投标时提供的响应文件。</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四、知识产权</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4.1乙方应保证甲方在使用、接受本合同服务或其任何一部分时不受第三方提出侵犯其专利权、版权、商标权和工业设计权等知识产权的起诉。一旦出现侵权，由乙方负全部责任。</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五、产权担保 </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5.1 乙方保证所交付的服务的所有权完全属于乙方且无任何抵押、查封等产权瑕疵。</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5.2</w:t>
      </w:r>
      <w:r>
        <w:rPr>
          <w:rFonts w:hint="eastAsia" w:ascii="宋体" w:hAnsi="宋体" w:eastAsia="宋体" w:cs="宋体"/>
          <w:sz w:val="24"/>
          <w:szCs w:val="24"/>
          <w:highlight w:val="none"/>
        </w:rPr>
        <w:t xml:space="preserve">乙方为履行本合同所采购并安装于现场的材料、设备，自安装完毕并经甲方验收合格之日起，所有权归属于甲方。若合同提前终止，已安装并验收合格的材料、设备，甲方应按实际成本价向乙方支付相应费用；未安装的材料、设备由乙方自行收回。</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六、履约保证金</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6.1收取履约保证金的，允许中标人自主选择支票、汇票、本票、保函等非现金形式缴纳或提交，应当在采购合同中约定履约保证金退还的方式、时间、条件和不予退还的情形，明确逾期退还履约保证金的违约责任。</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sz w:val="24"/>
          <w:szCs w:val="24"/>
          <w:highlight w:val="none"/>
        </w:rPr>
        <w:t xml:space="preserve">6.2履约保证金用以约束乙方在合同履行中的行为，以及弥</w:t>
      </w:r>
      <w:r>
        <w:rPr>
          <w:rFonts w:hint="eastAsia" w:ascii="宋体" w:hAnsi="宋体" w:eastAsia="宋体" w:cs="宋体"/>
          <w:color w:val="auto"/>
          <w:sz w:val="24"/>
          <w:szCs w:val="24"/>
          <w:highlight w:val="none"/>
        </w:rPr>
        <w:t xml:space="preserve">补合同履行中由于乙方自身行为可能给甲方带来的各种损失；若履约保证金额不足以弥补乙方违约造成甲方损失的，甲方可继续向乙方主张索赔。</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6.3履约保证金扣除甲方应得的补偿后的余额，在本合同履行结束后由甲方无息退还。</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 履约保证金收取：乙方交纳人民币合同金额的5%作为本合同的履约保证金。</w:t>
      </w:r>
      <w:r/>
    </w:p>
    <w:p>
      <w:pPr>
        <w:ind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七、转包或分包</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7.1本合同范围的服务，应由乙方直接供应，不得转让他人供应；</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除非得到甲方的书面同意，乙方不得部分分包给他人供应。</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w:t>
      </w:r>
      <w:r/>
    </w:p>
    <w:p>
      <w:pPr>
        <w:ind w:left="315" w:firstLine="105"/>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八、服务期</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服务期：202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年10月1日至202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年9月30日</w:t>
      </w:r>
      <w:r/>
    </w:p>
    <w:p>
      <w:pPr>
        <w:ind w:firstLine="422"/>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特别约定：如遇甲方路灯管理体制发生重大调整（以区级以上人民政府的书面决定或文件为准），导致本合同无法继续履行的，甲方有权提前30日书面通知乙方终止合同。合同终止时，维护费用按乙方经审计确认的、已完成且验收合格的实际工作量进行结算。甲方不就乙方的预期利益损失或其他间接损失承担任何补偿责任。</w:t>
      </w:r>
      <w:r/>
    </w:p>
    <w:p>
      <w:pPr>
        <w:ind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九、交付期、交付方式及交付地点</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交付期：甲方指定时间</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交付方式：甲方指定方式</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交付地点：甲方指定地点</w:t>
      </w:r>
      <w:r/>
    </w:p>
    <w:p>
      <w:pPr>
        <w:ind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十、费用支付</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本合同项下所有款项均以人民币支付。 </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本合同项下的采购资金由甲方支付，付款前乙方向甲方开具正规发票。具体付款时间节点政府财政部门另有要求的以财政部门的要求或审批拨款进度为准。</w:t>
      </w:r>
      <w:r/>
    </w:p>
    <w:p>
      <w:pPr>
        <w:ind w:firstLine="420"/>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10.3 付款方式：签订合同后一个月内支付合同价的20%，每个季度按每月考核评定分支付当季的合同款（合同价的20%）（本项目所涉及款项皆不计取利息）。</w:t>
      </w:r>
      <w:r>
        <w:rPr>
          <w:rFonts w:hint="eastAsia" w:ascii="宋体" w:hAnsi="宋体" w:eastAsia="宋体" w:cs="宋体"/>
          <w:b/>
          <w:bCs/>
          <w:color w:val="auto"/>
          <w:sz w:val="24"/>
          <w:szCs w:val="24"/>
          <w:highlight w:val="none"/>
          <w:lang w:val="en-US" w:eastAsia="zh-CN"/>
        </w:rPr>
        <w:t xml:space="preserve">注：考核扣款在当期季度付款时直接扣除，当季应付金额=合同价的20%-当季考核扣款总额，每次付款前提供对应季度的工作台账及相关考核材料。</w:t>
      </w:r>
      <w:r/>
    </w:p>
    <w:p>
      <w:pPr>
        <w:ind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十一、税费</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11.1本合同执行中相关的一切税费均由乙方负担。</w:t>
      </w:r>
      <w:r/>
    </w:p>
    <w:p>
      <w:pPr>
        <w:ind w:firstLine="422"/>
        <w:keepLines w:val="0"/>
        <w:keepNext w:val="0"/>
        <w:pageBreakBefore w:val="0"/>
        <w:spacing w:line="360" w:lineRule="auto"/>
        <w:widowControl w:val="off"/>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十二、质量保证及售后服务</w:t>
      </w:r>
      <w:r/>
    </w:p>
    <w:p>
      <w:pPr>
        <w:ind w:firstLine="420"/>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乙方应按招标文件规定及响应文件承诺的技术性能、技术要求、质量标准向甲方提供服务；若无特殊说明，则按国家有关部门最新颁布的标准及规范为准。</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12.2乙方应保证其提供的服务是全面和规范的，并完全符合招投标文件。如因乙方提供的服务有瑕疵造成甲方损失的，所需费用由乙方承担。</w:t>
      </w:r>
      <w:r/>
    </w:p>
    <w:p>
      <w:pPr>
        <w:ind w:firstLine="420"/>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12.3 如在使用过程中发生质量问题，乙方在接到甲方通</w:t>
      </w:r>
      <w:r>
        <w:rPr>
          <w:rFonts w:hint="eastAsia" w:ascii="宋体" w:hAnsi="宋体" w:eastAsia="宋体" w:cs="宋体"/>
          <w:color w:val="auto"/>
          <w:sz w:val="24"/>
          <w:szCs w:val="24"/>
          <w:highlight w:val="none"/>
        </w:rPr>
        <w:t xml:space="preserve">知后在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rPr>
          <w:rFonts w:hint="eastAsia" w:ascii="宋体" w:hAnsi="宋体" w:eastAsia="宋体" w:cs="宋体"/>
          <w:sz w:val="24"/>
          <w:szCs w:val="24"/>
          <w:highlight w:val="none"/>
        </w:rPr>
        <w:t xml:space="preserve">内到达甲方现场。</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十三、服务期满交接及验收</w:t>
      </w:r>
      <w:r/>
    </w:p>
    <w:p>
      <w:pPr>
        <w:ind w:firstLine="42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13.1 合同期满前，乙方应对养护范围内的所有照明设施进行全面检查，整理并形成完整的养护维修台账资料（含电子台账），列出设施清单及运行状态，作为交接和验收的依据。</w:t>
      </w:r>
      <w:r/>
    </w:p>
    <w:p>
      <w:pPr>
        <w:ind w:firstLine="42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13.2 验收标准：按乙方投标文件的承诺执行，且不得低于国家及地方相关行业标准。</w:t>
      </w:r>
      <w:r/>
    </w:p>
    <w:p>
      <w:pPr>
        <w:ind w:firstLine="42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13.3 服务期满后，甲乙双方须在10个工作日内共同对乙方服务期内的全部养护工作进行验收。</w:t>
      </w:r>
      <w:r/>
    </w:p>
    <w:p>
      <w:pPr>
        <w:ind w:firstLine="42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13.4 甲方牵头组织验收，对技术复杂或存在争议的服务内容，甲方可邀请国家认可的专业检测机构或相关专家参与验收，并出具质量检测报告或评审报告，验收相关费用由乙方支付。验收时乙方必须在现场，验收完毕后作出验收结果报告。</w:t>
      </w:r>
      <w:r/>
    </w:p>
    <w:p>
      <w:pPr>
        <w:ind w:firstLine="420"/>
        <w:keepLines w:val="0"/>
        <w:keepNext w:val="0"/>
        <w:pageBreakBefore w:val="0"/>
        <w:spacing w:line="360" w:lineRule="auto"/>
        <w:widowControl w:val="off"/>
        <w:rPr>
          <w:rFonts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13.5 甲乙双方关于验收的其他约定：乙方须提供年度养护维修台账资料（电子台账），并确保移交的照明设施完好、运行正常。乙方最后一次养护费用须在移交验收完成后方可拨付。</w:t>
      </w:r>
      <w:r/>
    </w:p>
    <w:p>
      <w:pPr>
        <w:ind w:firstLine="422"/>
        <w:keepLines w:val="0"/>
        <w:keepNext w:val="0"/>
        <w:pageBreakBefore w:val="0"/>
        <w:spacing w:line="360" w:lineRule="auto"/>
        <w:widowControl w:val="off"/>
        <w:rPr>
          <w:rFonts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 xml:space="preserve">十四、设施及资料交接</w:t>
      </w:r>
      <w:r/>
    </w:p>
    <w:p>
      <w:pPr>
        <w:ind w:firstLine="420"/>
        <w:keepLines w:val="0"/>
        <w:keepNext w:val="0"/>
        <w:pageBreakBefore w:val="0"/>
        <w:spacing w:line="360" w:lineRule="auto"/>
        <w:widowControl w:val="off"/>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14.1 合同期满，乙方须将养护范围内的全部照明设施完好移交甲方，并将照明设施统计表提交甲方，作为与下一合同年度养护企业交接的依据。交接时须由甲方及下一合同年度中标人共同在场确认。</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u w:val="none"/>
        </w:rPr>
        <w:t xml:space="preserve">14.2 在养护维修工作中，乙方须按甲方要求制作项目基础资料，服务期满后须向甲方交回所有由甲方提供的技术资料，并按年度交送档案管理部</w:t>
      </w:r>
      <w:r>
        <w:rPr>
          <w:rFonts w:hint="eastAsia" w:ascii="宋体" w:hAnsi="宋体" w:eastAsia="宋体" w:cs="宋体"/>
          <w:sz w:val="24"/>
          <w:szCs w:val="24"/>
          <w:highlight w:val="none"/>
        </w:rPr>
        <w:t xml:space="preserve">门验收归档。</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 乙方在服务期间对所更换、维修的器材及设备，应确保其质量合格、安装规范，并在交接时提供相应的合格证明或检测报告。</w:t>
      </w:r>
      <w:r/>
    </w:p>
    <w:p>
      <w:pPr>
        <w:ind w:firstLine="422"/>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十五、违约责任</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 乙方在服务期内因养护维修工作质量不达标、日常维护效率低下、未在规定时间内完成甲方交办的工作任务等，造成一定社会影响的，甲方有权重新组织其他养护单位进行故障维护，相关费用从乙方养护维修费用中扣除。类似情况发生 3 次及以上的，甲方有权单方面解除合同。</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 乙方擅自将合同全部或部分转包、分包的，甲方有权单方面解除合同，并扣除全部履约保证金，乙方还应赔偿由此给甲方造成的全部损失。</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如因乙方维护不到位，发生照明设施故障造成他人财产损失或人身伤害的，由乙方承担全部民事和法律责任，甲方有权从履约保证金及应付养护费用中直接扣除相关赔偿及处理费用。</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 在合同期内，甲方按月对乙方养护维修工作进行考核，若累计考核满2 次不合格，甲方有权单方面解除合同（不可抗力除外）。</w:t>
      </w:r>
      <w:r/>
    </w:p>
    <w:p>
      <w:pPr>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15.5 发生重大安全生产事故，乙方拒不处理或无力处理的，事故产生的处理费用甲方有权从乙方的养护费用中直接支出，且甲方有权单方面解除合同。</w:t>
      </w:r>
      <w:r/>
    </w:p>
    <w:p>
      <w:pPr>
        <w:ind w:firstLine="422"/>
        <w:keepLines w:val="0"/>
        <w:keepNext w:val="0"/>
        <w:pageBreakBefore w:val="0"/>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十六、双方的权利与义务</w:t>
      </w:r>
      <w:r>
        <w:rPr>
          <w:rFonts w:hint="eastAsia" w:ascii="宋体" w:hAnsi="宋体" w:eastAsia="宋体" w:cs="宋体"/>
          <w:b/>
          <w:bCs/>
          <w:sz w:val="24"/>
          <w:szCs w:val="24"/>
          <w:highlight w:val="none"/>
          <w:lang w:eastAsia="zh-CN"/>
        </w:rPr>
        <w:t xml:space="preserve">。</w:t>
      </w:r>
      <w:r/>
    </w:p>
    <w:p>
      <w:pPr>
        <w:ind w:firstLine="422"/>
        <w:keepLines w:val="0"/>
        <w:keepNext w:val="0"/>
        <w:pageBreakBefore w:val="0"/>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（一）甲方的权利与义务</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highlight w:val="none"/>
        </w:rPr>
        <w:t xml:space="preserve">1.按</w:t>
      </w:r>
      <w:r>
        <w:rPr>
          <w:rFonts w:hint="eastAsia" w:ascii="宋体" w:hAnsi="宋体" w:eastAsia="宋体" w:cs="宋体"/>
          <w:sz w:val="24"/>
          <w:szCs w:val="24"/>
        </w:rPr>
        <w:t xml:space="preserve">照本合同约定，定期或不定期检查乙方的工作，发现问题及时下发整改通知书，督促乙方按时按质完成。</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2.监督乙方照明设施养护维修工作，并对养护维修情况进行跟踪抽查和考核。</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5" w:name="bookmark225"/>
      <w:r/>
      <w:bookmarkEnd w:id="205"/>
      <w:r/>
      <w:bookmarkStart w:id="206" w:name="bookmark226"/>
      <w:r/>
      <w:bookmarkEnd w:id="206"/>
      <w:r>
        <w:rPr>
          <w:rFonts w:hint="eastAsia" w:ascii="宋体" w:hAnsi="宋体" w:eastAsia="宋体" w:cs="宋体"/>
          <w:sz w:val="24"/>
          <w:szCs w:val="24"/>
        </w:rPr>
        <w:t xml:space="preserve">3.批准或认可乙方的服务工作计划和工程量，为乙方工作人员提供工作上的便利条件，协助乙方开展工作。</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7" w:name="bookmark227"/>
      <w:r/>
      <w:bookmarkEnd w:id="207"/>
      <w:r>
        <w:rPr>
          <w:rFonts w:hint="eastAsia" w:ascii="宋体" w:hAnsi="宋体" w:eastAsia="宋体" w:cs="宋体"/>
          <w:sz w:val="24"/>
          <w:szCs w:val="24"/>
        </w:rPr>
        <w:t xml:space="preserve">4.对工期、质量、人员、设备、仪器、检测过程和服务进行监督检查，对不符合技术要求的工作，有权要求乙方返工。</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8" w:name="bookmark228"/>
      <w:r/>
      <w:bookmarkEnd w:id="208"/>
      <w:r>
        <w:rPr>
          <w:rFonts w:hint="eastAsia" w:ascii="宋体" w:hAnsi="宋体" w:eastAsia="宋体" w:cs="宋体"/>
          <w:sz w:val="24"/>
          <w:szCs w:val="24"/>
        </w:rPr>
        <w:t xml:space="preserve">5.有权否定任何在服务过程中，乙方人员作出损害甲方利益的决定和行为，并有权向乙方人员索赔或追究法律责任。</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09" w:name="bookmark229"/>
      <w:r/>
      <w:bookmarkEnd w:id="209"/>
      <w:r>
        <w:rPr>
          <w:rFonts w:hint="eastAsia" w:ascii="宋体" w:hAnsi="宋体" w:eastAsia="宋体" w:cs="宋体"/>
          <w:sz w:val="24"/>
          <w:szCs w:val="24"/>
        </w:rPr>
        <w:t xml:space="preserve">6.如乙方不能有效地履行合同职责，或严重违反国家有关法规，甲方有权终止本协议，并追究由此造成的一切损失。</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10" w:name="bookmark230"/>
      <w:r/>
      <w:bookmarkEnd w:id="210"/>
      <w:r>
        <w:rPr>
          <w:rFonts w:hint="eastAsia" w:ascii="宋体" w:hAnsi="宋体" w:eastAsia="宋体" w:cs="宋体"/>
          <w:sz w:val="24"/>
          <w:szCs w:val="24"/>
        </w:rPr>
        <w:t xml:space="preserve">7.及时将巡查中存在问题的照明设施情况通报给中标供应商，并督促乙方按时限及时处理到位。</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11" w:name="bookmark231"/>
      <w:r/>
      <w:bookmarkEnd w:id="211"/>
      <w:r>
        <w:rPr>
          <w:rFonts w:hint="eastAsia" w:ascii="宋体" w:hAnsi="宋体" w:eastAsia="宋体" w:cs="宋体"/>
          <w:sz w:val="24"/>
          <w:szCs w:val="24"/>
        </w:rPr>
        <w:t xml:space="preserve">8.为乙方提供相关设备的技术资料，并指定专人作为甲方联系人予以协调工作。加强与乙方沟通，交流情况，互通信息。</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12" w:name="bookmark232"/>
      <w:r/>
      <w:bookmarkEnd w:id="212"/>
      <w:r>
        <w:rPr>
          <w:rFonts w:hint="eastAsia" w:ascii="宋体" w:hAnsi="宋体" w:eastAsia="宋体" w:cs="宋体"/>
          <w:sz w:val="24"/>
          <w:szCs w:val="24"/>
        </w:rPr>
        <w:t xml:space="preserve">9.根据合同规定按时支付养护维修费用。</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13" w:name="bookmark233"/>
      <w:r/>
      <w:bookmarkEnd w:id="213"/>
      <w:r>
        <w:rPr>
          <w:rFonts w:hint="eastAsia" w:ascii="宋体" w:hAnsi="宋体" w:eastAsia="宋体" w:cs="宋体"/>
          <w:sz w:val="24"/>
          <w:szCs w:val="24"/>
        </w:rPr>
        <w:t xml:space="preserve">（二）乙方的权利与义务</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1.须按照养护维修区域和设施量建立养护维修基地，设立项目部，制定适合城市照明设施养护维修工作特点的详细工作服务流程与方案。</w:t>
      </w:r>
      <w:r/>
    </w:p>
    <w:p>
      <w:pPr>
        <w:pStyle w:val="891"/>
        <w:ind w:firstLine="480"/>
        <w:keepLines w:val="0"/>
        <w:keepNext w:val="0"/>
        <w:pageBreakBefore w:val="0"/>
        <w:spacing w:after="0" w:line="360" w:lineRule="auto"/>
        <w:widowControl w:val="off"/>
        <w:rPr>
          <w:rFonts w:ascii="宋体" w:hAnsi="宋体" w:eastAsia="宋体" w:cs="宋体"/>
          <w:sz w:val="24"/>
          <w:szCs w:val="24"/>
        </w:rPr>
      </w:pPr>
      <w:r/>
      <w:bookmarkStart w:id="214" w:name="bookmark234"/>
      <w:r/>
      <w:bookmarkEnd w:id="214"/>
      <w:r>
        <w:rPr>
          <w:rFonts w:hint="eastAsia" w:ascii="宋体" w:hAnsi="宋体" w:eastAsia="宋体" w:cs="宋体"/>
          <w:sz w:val="24"/>
          <w:szCs w:val="24"/>
        </w:rPr>
        <w:t xml:space="preserve">2.项目部人员应与投标文件一致，并保证维修人员的稳定性，未经甲方允许不得擅自更换养护维修人员。</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15" w:name="bookmark235"/>
      <w:r/>
      <w:bookmarkEnd w:id="215"/>
      <w:r>
        <w:rPr>
          <w:rFonts w:hint="eastAsia" w:ascii="宋体" w:hAnsi="宋体" w:eastAsia="宋体" w:cs="宋体"/>
          <w:sz w:val="24"/>
          <w:szCs w:val="24"/>
        </w:rPr>
        <w:t xml:space="preserve">3.应根据养护维修范围内设施情况备有一定数量的常用维修材料备品备件。不得因材料库存原因未在社会承诺时间内完成维修。</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16" w:name="bookmark236"/>
      <w:r/>
      <w:bookmarkEnd w:id="216"/>
      <w:r>
        <w:rPr>
          <w:rFonts w:hint="eastAsia" w:ascii="宋体" w:hAnsi="宋体" w:eastAsia="宋体" w:cs="宋体"/>
          <w:sz w:val="24"/>
          <w:szCs w:val="24"/>
          <w:highlight w:val="none"/>
        </w:rPr>
        <w:t xml:space="preserve">4.应制定应急预案，并做好应急演练相关工作；确保重要节假日、市政府重要活动等照明设施正常运行，做好活动期间安全保电工作。</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17" w:name="bookmark237"/>
      <w:r/>
      <w:bookmarkEnd w:id="217"/>
      <w:r>
        <w:rPr>
          <w:rFonts w:hint="eastAsia" w:ascii="宋体" w:hAnsi="宋体" w:eastAsia="宋体" w:cs="宋体"/>
          <w:sz w:val="24"/>
          <w:szCs w:val="24"/>
          <w:highlight w:val="none"/>
        </w:rPr>
        <w:t xml:space="preserve">5.做好社会服务承诺的落实工作，一般性照明故障维护时限不超过24小时，电缆故障维护时限不超过48小时。重大故障、不可抗力除外。</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驻点城市照明管理机构工作人员</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名（负责</w:t>
      </w:r>
      <w:r>
        <w:rPr>
          <w:rFonts w:hint="eastAsia" w:ascii="宋体" w:hAnsi="宋体" w:eastAsia="宋体" w:cs="宋体"/>
          <w:sz w:val="24"/>
          <w:szCs w:val="24"/>
          <w:highlight w:val="none"/>
        </w:rPr>
        <w:t xml:space="preserve">各类平台</w:t>
      </w:r>
      <w:r>
        <w:rPr>
          <w:rFonts w:hint="eastAsia" w:ascii="宋体" w:hAnsi="宋体" w:eastAsia="宋体" w:cs="宋体"/>
          <w:sz w:val="24"/>
          <w:szCs w:val="24"/>
          <w:highlight w:val="none"/>
          <w:lang w:val="zh-CN"/>
        </w:rPr>
        <w:t xml:space="preserve">值班、报修处置等工作）</w:t>
      </w:r>
      <w:r>
        <w:rPr>
          <w:rFonts w:hint="eastAsia" w:ascii="宋体" w:hAnsi="宋体" w:eastAsia="宋体" w:cs="宋体"/>
          <w:sz w:val="24"/>
          <w:szCs w:val="24"/>
          <w:highlight w:val="none"/>
        </w:rPr>
        <w:t xml:space="preserve">。</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18" w:name="bookmark238"/>
      <w:r/>
      <w:bookmarkEnd w:id="218"/>
      <w:r>
        <w:rPr>
          <w:rFonts w:hint="eastAsia" w:ascii="宋体" w:hAnsi="宋体" w:eastAsia="宋体" w:cs="宋体"/>
          <w:sz w:val="24"/>
          <w:szCs w:val="24"/>
          <w:highlight w:val="none"/>
        </w:rPr>
        <w:t xml:space="preserve">7.积极妥善处理各类投诉、媒体舆论、数字化城管等各类问题，做到处置率100%，满意率100%。</w:t>
      </w:r>
      <w:r/>
    </w:p>
    <w:p>
      <w:pPr>
        <w:pStyle w:val="891"/>
        <w:ind w:firstLine="480"/>
        <w:keepLines w:val="0"/>
        <w:keepNext w:val="0"/>
        <w:pageBreakBefore w:val="0"/>
        <w:spacing w:after="0" w:line="360" w:lineRule="auto"/>
        <w:widowControl w:val="off"/>
        <w:rPr>
          <w:rFonts w:hint="eastAsia" w:ascii="宋体" w:hAnsi="宋体" w:eastAsia="宋体" w:cs="宋体"/>
          <w:sz w:val="24"/>
          <w:szCs w:val="24"/>
          <w:highlight w:val="none"/>
        </w:rPr>
      </w:pPr>
      <w:r/>
      <w:bookmarkStart w:id="219" w:name="bookmark239"/>
      <w:r/>
      <w:bookmarkEnd w:id="219"/>
      <w:r>
        <w:rPr>
          <w:rFonts w:hint="eastAsia" w:ascii="宋体" w:hAnsi="宋体" w:eastAsia="宋体" w:cs="宋体"/>
          <w:sz w:val="24"/>
          <w:szCs w:val="24"/>
          <w:highlight w:val="none"/>
        </w:rPr>
        <w:t xml:space="preserve">8.经甲方批准后，乙方负责采购人管辖内照明设施的拆除（恢复）、迁移、新增等工作，并建立相应的台账；每年更新一次设施基础台账。</w:t>
      </w:r>
      <w:r/>
    </w:p>
    <w:p>
      <w:pPr>
        <w:pStyle w:val="891"/>
        <w:ind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rPr>
      </w:pPr>
      <w:r/>
      <w:bookmarkStart w:id="220" w:name="bookmark240"/>
      <w:r/>
      <w:bookmarkEnd w:id="220"/>
      <w:r>
        <w:rPr>
          <w:rFonts w:hint="eastAsia" w:ascii="宋体" w:hAnsi="宋体" w:eastAsia="宋体" w:cs="宋体"/>
          <w:sz w:val="24"/>
          <w:szCs w:val="24"/>
          <w:highlight w:val="none"/>
          <w:lang w:val="en-US" w:eastAsia="zh-CN"/>
        </w:rPr>
        <w:t xml:space="preserve">8.1</w:t>
      </w:r>
      <w:r>
        <w:rPr>
          <w:rFonts w:hint="eastAsia" w:ascii="宋体" w:hAnsi="宋体" w:eastAsia="宋体" w:cs="宋体"/>
          <w:sz w:val="24"/>
          <w:szCs w:val="24"/>
          <w:highlight w:val="none"/>
        </w:rPr>
        <w:t xml:space="preserve">乙方应负责对原有单灯控制器及合同期内新接入的单灯控制器进行日常维修、更换，确保单灯控制器与城市照明信息化平台之间的数据传输畅通，并承担单灯控制器正常运行所需的数据通讯费用。</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9.未经甲方批准，乙方不得擅自接入城市照明供电网络、更改供电用途；不得擅自开灯维修。</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21" w:name="bookmark241"/>
      <w:r/>
      <w:bookmarkEnd w:id="221"/>
      <w:r>
        <w:rPr>
          <w:rFonts w:hint="eastAsia" w:ascii="宋体" w:hAnsi="宋体" w:eastAsia="宋体" w:cs="宋体"/>
          <w:sz w:val="24"/>
          <w:szCs w:val="24"/>
          <w:highlight w:val="none"/>
        </w:rPr>
        <w:t xml:space="preserve">10.在养护维修工作中应当做到文明工作、安全生产，采取必要的安全防范措施，合同期内若发生任何安全事故由中标供应商承担，与甲方无关。</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22" w:name="bookmark242"/>
      <w:r/>
      <w:bookmarkEnd w:id="222"/>
      <w:r>
        <w:rPr>
          <w:rFonts w:hint="eastAsia" w:ascii="宋体" w:hAnsi="宋体" w:eastAsia="宋体" w:cs="宋体"/>
          <w:sz w:val="24"/>
          <w:szCs w:val="24"/>
          <w:highlight w:val="none"/>
        </w:rPr>
        <w:t xml:space="preserve">11.乙方应加强对维修人员的管理与培训，及时调整不适应工作需求的人员。如甲方认为该员工不能胜任本职工作的，必须调整。</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12.乙方在维护期内必须根据本招标文件内容及合同条款，履行各项职责。乙方在维护合同结束后，必须将维护范围内路灯设施完好移交甲方，将路灯设施统计表提交甲方，作为与下一合同年度维护企业交接的依据，并由甲方下一合同年度中标人共同对维护范围内的路灯设施进行交接。因乙方责任造成设施损坏的，乙方要按照甲方要求进行修复，若乙方不予修复，则在维护费中相应扣除，乙方最后一次的维护费用必须在移交完成后进行拨付。</w:t>
      </w:r>
      <w:r/>
    </w:p>
    <w:p>
      <w:pPr>
        <w:pStyle w:val="891"/>
        <w:ind w:firstLine="480"/>
        <w:keepLines w:val="0"/>
        <w:keepNext w:val="0"/>
        <w:pageBreakBefore w:val="0"/>
        <w:spacing w:after="0" w:line="360" w:lineRule="auto"/>
        <w:widowControl w:val="off"/>
        <w:rPr>
          <w:rFonts w:ascii="宋体" w:hAnsi="宋体" w:eastAsia="宋体" w:cs="宋体"/>
          <w:sz w:val="24"/>
          <w:szCs w:val="24"/>
          <w:highlight w:val="none"/>
        </w:rPr>
      </w:pPr>
      <w:r/>
      <w:bookmarkStart w:id="223" w:name="bookmark243"/>
      <w:r/>
      <w:bookmarkEnd w:id="223"/>
      <w:r>
        <w:rPr>
          <w:rFonts w:hint="eastAsia" w:ascii="宋体" w:hAnsi="宋体" w:eastAsia="宋体" w:cs="宋体"/>
          <w:sz w:val="24"/>
          <w:szCs w:val="24"/>
          <w:highlight w:val="none"/>
        </w:rPr>
        <w:t xml:space="preserve">13.乙方养护维修人员必须做好城市照明设施等的相关信息保密工作。</w:t>
      </w:r>
      <w:r/>
    </w:p>
    <w:p>
      <w:pPr>
        <w:pStyle w:val="891"/>
        <w:ind w:firstLine="480"/>
        <w:keepLines w:val="0"/>
        <w:keepNext w:val="0"/>
        <w:pageBreakBefore w:val="0"/>
        <w:spacing w:after="0" w:line="360" w:lineRule="auto"/>
        <w:widowControl w:val="off"/>
        <w:rPr>
          <w:rFonts w:hint="eastAsia" w:ascii="宋体" w:hAnsi="宋体" w:eastAsia="宋体" w:cs="宋体"/>
          <w:sz w:val="24"/>
          <w:szCs w:val="24"/>
          <w:highlight w:val="none"/>
        </w:rPr>
      </w:pPr>
      <w:r/>
      <w:bookmarkStart w:id="224" w:name="bookmark244"/>
      <w:r/>
      <w:bookmarkEnd w:id="224"/>
      <w:r>
        <w:rPr>
          <w:rFonts w:hint="eastAsia" w:ascii="宋体" w:hAnsi="宋体" w:eastAsia="宋体" w:cs="宋体"/>
          <w:sz w:val="24"/>
          <w:szCs w:val="24"/>
          <w:highlight w:val="none"/>
        </w:rPr>
        <w:t xml:space="preserve">14.乙方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rPr>
        <w:t xml:space="preserve">及时完成甲方交办的各项任务，如未及时完成甲方交办的任务，则扣除罚款10000元/次。</w:t>
      </w:r>
      <w:r/>
    </w:p>
    <w:p>
      <w:pPr>
        <w:pStyle w:val="891"/>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乙方应建立分级巡查制度。乙方分管领导（或项目负责人）应每月至少组织一次对养护范围内的全面巡查，重点检查养护质量、安全生产及设施运行状况，并形成书面巡查记录报甲方备案；乙方主管领导（或公司主要负责人）应每季度至少组织一次对养护工作的全面检查，听取项目部工作汇报，协调解决重大问题，检查记录应及时报送甲方。乙方未按上述要求组织巡查或巡查记录弄虚作假的，每次扣除养护费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000元。</w:t>
      </w:r>
      <w:r/>
    </w:p>
    <w:p>
      <w:pPr>
        <w:pStyle w:val="891"/>
        <w:ind w:firstLine="48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乙方应建立月度工作例会制度。每月例会由乙方分管领导（或项目负责人）主持，总结当月养护工作、分析存在问题、部署下月计划，会议纪要应在会后3个工作日内报送甲方；每季度例会由乙方主管领导（或公司主要负责人）主持，分管领导及相关管理人员参加，重点研判季度养护形势、协调资源配置、研究改进措施，会议纪要应在会后5个工作日内报送甲方。乙方未按规定召开例会或未按时报送会议纪要的，每次扣除养护费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000元。</w:t>
      </w:r>
      <w:r/>
    </w:p>
    <w:p>
      <w:pPr>
        <w:ind w:firstLine="422"/>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highlight w:val="none"/>
        </w:rPr>
        <w:t xml:space="preserve">十七、</w:t>
      </w:r>
      <w:r>
        <w:rPr>
          <w:rFonts w:hint="eastAsia" w:ascii="宋体" w:hAnsi="宋体" w:eastAsia="宋体" w:cs="宋体"/>
          <w:b/>
          <w:bCs/>
          <w:sz w:val="24"/>
          <w:szCs w:val="24"/>
        </w:rPr>
        <w:t xml:space="preserve">不可抗力事件处理</w:t>
      </w:r>
      <w:r/>
    </w:p>
    <w:p>
      <w:pPr>
        <w:ind w:firstLine="42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17.1 在合同有效期内，任何一方因不可抗力事件导致不能履行合同，则合同履行期可延长，其延长期与不可抗力影响期相同。</w:t>
      </w:r>
      <w:r/>
    </w:p>
    <w:p>
      <w:pPr>
        <w:ind w:firstLine="42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17.2 不可抗力事件发生后，应立即通知对方，并寄送有关权威机构出具的证明。</w:t>
      </w:r>
      <w:r/>
    </w:p>
    <w:p>
      <w:pPr>
        <w:ind w:firstLine="42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17.3 不可抗力事件延续120天以上，双方应通过友好协商，确定是否继续履行合同。</w:t>
      </w:r>
      <w:r/>
    </w:p>
    <w:p>
      <w:pPr>
        <w:ind w:firstLine="422"/>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十八、诉讼</w:t>
      </w:r>
      <w:r/>
    </w:p>
    <w:p>
      <w:pPr>
        <w:ind w:firstLine="42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18.1 双方在执行合同中所发生的一切争议，应通过协商解决。如协商不成，可向合同签订地法院起诉，合同签订地在此约定为泰州市。</w:t>
      </w:r>
      <w:r/>
    </w:p>
    <w:p>
      <w:pPr>
        <w:ind w:firstLine="422"/>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b/>
          <w:bCs/>
          <w:sz w:val="24"/>
          <w:szCs w:val="24"/>
        </w:rPr>
        <w:t xml:space="preserve">十九、</w:t>
      </w:r>
      <w:r>
        <w:rPr>
          <w:rFonts w:hint="eastAsia" w:ascii="宋体" w:hAnsi="宋体" w:eastAsia="宋体" w:cs="宋体"/>
          <w:bCs/>
          <w:sz w:val="24"/>
          <w:szCs w:val="24"/>
        </w:rPr>
        <w:t xml:space="preserve">为落实好政府采购履约资金扶持政策，乙方可凭政府采购合同办理融资贷款，详见江苏政府采购网“政采贷”专栏。</w:t>
      </w:r>
      <w:r/>
    </w:p>
    <w:p>
      <w:pPr>
        <w:ind w:firstLine="420"/>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二十、合同生效及其它</w:t>
      </w:r>
      <w:r/>
    </w:p>
    <w:p>
      <w:pPr>
        <w:numPr>
          <w:ilvl w:val="0"/>
          <w:numId w:val="16"/>
        </w:numPr>
        <w:ind w:firstLine="420"/>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合同生效和终止</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1.合同经双方法定代表人签章并加盖单位公章后生效。</w:t>
      </w:r>
      <w:r/>
    </w:p>
    <w:p>
      <w:pPr>
        <w:pStyle w:val="891"/>
        <w:ind w:firstLine="480"/>
        <w:keepLines w:val="0"/>
        <w:keepNext w:val="0"/>
        <w:pageBreakBefore w:val="0"/>
        <w:spacing w:after="0" w:line="360" w:lineRule="auto"/>
        <w:widowControl w:val="off"/>
        <w:rPr>
          <w:rFonts w:ascii="宋体" w:hAnsi="宋体" w:eastAsia="宋体" w:cs="宋体"/>
          <w:sz w:val="24"/>
          <w:szCs w:val="24"/>
        </w:rPr>
      </w:pPr>
      <w:r>
        <w:rPr>
          <w:rFonts w:hint="eastAsia" w:ascii="宋体" w:hAnsi="宋体" w:eastAsia="宋体" w:cs="宋体"/>
          <w:sz w:val="24"/>
          <w:szCs w:val="24"/>
        </w:rPr>
        <w:t xml:space="preserve">2.在合同期内，</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每月对中标供应商养护维修工作考核一次，若累计考核满2次不合格，则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有权单方面终止合同（不可抗力除外）。</w:t>
      </w:r>
      <w:r/>
    </w:p>
    <w:p>
      <w:pPr>
        <w:pStyle w:val="891"/>
        <w:ind w:firstLine="480"/>
        <w:keepLines w:val="0"/>
        <w:keepNext w:val="0"/>
        <w:pageBreakBefore w:val="0"/>
        <w:spacing w:after="0" w:line="360" w:lineRule="auto"/>
        <w:widowControl w:val="off"/>
        <w:rPr>
          <w:rFonts w:ascii="宋体" w:hAnsi="宋体" w:eastAsia="宋体" w:cs="宋体"/>
          <w:b/>
          <w:bCs/>
          <w:sz w:val="24"/>
          <w:szCs w:val="24"/>
        </w:rPr>
      </w:pPr>
      <w:r/>
      <w:bookmarkStart w:id="225" w:name="bookmark253"/>
      <w:r/>
      <w:bookmarkEnd w:id="225"/>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在合同履行期间，因养护维修工作质量不达标、日常维护效率低下、未在规定时间内完成</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交办的工作任务等，造成一定社会影响的，</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有权重新组织其他养护单位进行故障维护，相关费用在</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养护维修费用中扣除。类似情况发生3次及以上，</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有权单方面终止合同。</w:t>
      </w:r>
      <w:r/>
    </w:p>
    <w:p>
      <w:pPr>
        <w:numPr>
          <w:ilvl w:val="0"/>
          <w:numId w:val="16"/>
        </w:numPr>
        <w:ind w:firstLine="422"/>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其他说明</w:t>
      </w:r>
      <w:r/>
    </w:p>
    <w:p>
      <w:pPr>
        <w:pStyle w:val="891"/>
        <w:numPr>
          <w:ilvl w:val="0"/>
          <w:numId w:val="0"/>
        </w:numPr>
        <w:ind w:firstLine="480"/>
        <w:keepLines w:val="0"/>
        <w:keepNext w:val="0"/>
        <w:pageBreakBefore w:val="0"/>
        <w:spacing w:after="0" w:line="360" w:lineRule="auto"/>
        <w:widowControl w:val="off"/>
        <w:rPr>
          <w:rFonts w:ascii="宋体" w:hAnsi="宋体" w:eastAsia="宋体" w:cs="宋体"/>
          <w:sz w:val="24"/>
          <w:szCs w:val="24"/>
        </w:rPr>
      </w:pPr>
      <w:r>
        <w:rPr>
          <w:rFonts w:ascii="宋体" w:hAnsi="宋体" w:eastAsia="宋体" w:cs="宋体"/>
          <w:sz w:val="24"/>
          <w:szCs w:val="24"/>
          <w:lang w:val="en-US" w:eastAsia="zh-CN" w:bidi="ar-SA"/>
        </w:rPr>
        <w:t xml:space="preserve">1.</w:t>
      </w:r>
      <w:r>
        <w:rPr>
          <w:rFonts w:hint="eastAsia" w:ascii="宋体" w:hAnsi="宋体" w:eastAsia="宋体" w:cs="宋体"/>
          <w:sz w:val="24"/>
          <w:szCs w:val="24"/>
        </w:rPr>
        <w:t xml:space="preserve">本合同未尽事宜，遵照《中华人民共和国民法典》《中华人民共和国政府采购法》有关条文执行。</w:t>
      </w:r>
      <w:r/>
    </w:p>
    <w:p>
      <w:pPr>
        <w:pStyle w:val="891"/>
        <w:numPr>
          <w:ilvl w:val="0"/>
          <w:numId w:val="0"/>
        </w:numPr>
        <w:ind w:firstLine="480"/>
        <w:keepLines w:val="0"/>
        <w:keepNext w:val="0"/>
        <w:pageBreakBefore w:val="0"/>
        <w:spacing w:after="0" w:line="360" w:lineRule="auto"/>
        <w:widowControl w:val="off"/>
        <w:rPr>
          <w:rFonts w:ascii="宋体" w:hAnsi="宋体" w:eastAsia="宋体" w:cs="宋体"/>
          <w:sz w:val="24"/>
          <w:szCs w:val="24"/>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rPr>
        <w:t xml:space="preserve">本合同如与招投标文件不一致的，以招投标文件为准。招标文件与投标文件不一致的，以招标文件为准。</w:t>
      </w:r>
      <w:r/>
    </w:p>
    <w:p>
      <w:pPr>
        <w:ind w:firstLine="420"/>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3.本合同正本一式四份，具有同等法律效力，甲方、乙方各执两份。  </w:t>
      </w:r>
      <w:r/>
    </w:p>
    <w:p>
      <w:pPr>
        <w:spacing w:before="120" w:after="120" w:line="360" w:lineRule="auto"/>
        <w:rPr>
          <w:rFonts w:ascii="宋体" w:hAnsi="宋体" w:eastAsia="宋体" w:cs="宋体"/>
          <w:sz w:val="24"/>
          <w:szCs w:val="24"/>
        </w:rPr>
      </w:pPr>
      <w:r>
        <w:rPr>
          <w:rFonts w:ascii="宋体" w:hAnsi="宋体" w:eastAsia="宋体" w:cs="宋体"/>
          <w:sz w:val="24"/>
          <w:szCs w:val="24"/>
        </w:rPr>
      </w:r>
      <w:r/>
    </w:p>
    <w:tbl>
      <w:tblPr>
        <w:tblStyle w:val="879"/>
        <w:tblW w:w="8522" w:type="dxa"/>
        <w:tblInd w:w="27" w:type="dxa"/>
        <w:tblLayout w:type="fixed"/>
        <w:tblCellMar>
          <w:left w:w="10" w:type="dxa"/>
          <w:top w:w="0" w:type="dxa"/>
          <w:right w:w="10"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spacing w:before="120" w:after="120"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tc>
      </w:tr>
    </w:tbl>
    <w:p>
      <w:pPr>
        <w:rPr>
          <w:rFonts w:ascii="宋体" w:hAnsi="宋体" w:eastAsia="宋体" w:cs="宋体"/>
        </w:rPr>
      </w:pPr>
      <w:r>
        <w:rPr>
          <w:rFonts w:ascii="宋体" w:hAnsi="宋体" w:eastAsia="宋体" w:cs="宋体"/>
        </w:rPr>
        <w:br w:type="page" w:clear="all"/>
      </w:r>
      <w:r/>
    </w:p>
    <w:p>
      <w:pPr>
        <w:pStyle w:val="870"/>
        <w:spacing w:before="120" w:after="120"/>
        <w:tabs>
          <w:tab w:val="left" w:pos="360" w:leader="none"/>
        </w:tabs>
        <w:rPr>
          <w:rFonts w:ascii="宋体" w:hAnsi="宋体" w:eastAsia="宋体" w:cs="宋体"/>
        </w:rPr>
      </w:pPr>
      <w:r>
        <w:rPr>
          <w:rFonts w:hint="eastAsia" w:ascii="宋体" w:hAnsi="宋体" w:eastAsia="宋体" w:cs="宋体"/>
          <w:lang w:val="en-US" w:eastAsia="zh-CN"/>
        </w:rPr>
        <w:t xml:space="preserve">合同</w:t>
      </w:r>
      <w:r>
        <w:rPr>
          <w:rFonts w:hint="eastAsia" w:ascii="宋体" w:hAnsi="宋体" w:eastAsia="宋体" w:cs="宋体"/>
        </w:rPr>
        <w:t xml:space="preserve">附件：</w:t>
      </w:r>
      <w:bookmarkStart w:id="226" w:name="_Toc197050601"/>
      <w:r/>
      <w:bookmarkStart w:id="227" w:name="_Toc188961548"/>
      <w:r/>
      <w:bookmarkStart w:id="228" w:name="_Toc283221383"/>
      <w:r>
        <w:rPr>
          <w:rFonts w:hint="eastAsia" w:ascii="宋体" w:hAnsi="宋体" w:eastAsia="宋体" w:cs="宋体"/>
        </w:rPr>
        <w:t xml:space="preserve">廉政合同一</w:t>
      </w:r>
      <w:bookmarkEnd w:id="226"/>
      <w:r/>
      <w:bookmarkEnd w:id="227"/>
      <w:r/>
      <w:bookmarkEnd w:id="228"/>
      <w:r/>
      <w:r/>
    </w:p>
    <w:p>
      <w:pPr>
        <w:pStyle w:val="1912"/>
        <w:rPr>
          <w:rFonts w:ascii="宋体" w:hAnsi="宋体" w:eastAsia="宋体" w:cs="宋体"/>
        </w:rPr>
      </w:pPr>
      <w:r>
        <w:rPr>
          <w:rFonts w:hint="eastAsia" w:ascii="宋体" w:hAnsi="宋体" w:eastAsia="宋体" w:cs="宋体"/>
        </w:rPr>
        <w:t xml:space="preserve"> 廉政合同</w:t>
      </w:r>
      <w:r/>
    </w:p>
    <w:p>
      <w:pPr>
        <w:ind w:firstLine="420"/>
        <w:jc w:val="center"/>
        <w:rPr>
          <w:rFonts w:ascii="宋体" w:hAnsi="宋体" w:eastAsia="宋体" w:cs="宋体"/>
        </w:rPr>
      </w:pPr>
      <w:r>
        <w:rPr>
          <w:rFonts w:hint="eastAsia" w:ascii="宋体" w:hAnsi="宋体" w:eastAsia="宋体" w:cs="宋体"/>
        </w:rPr>
        <w:t xml:space="preserve">（发包人与承包人）</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发包人：</w:t>
      </w:r>
      <w:r>
        <w:rPr>
          <w:rFonts w:hint="eastAsia" w:ascii="宋体" w:hAnsi="宋体" w:eastAsia="宋体" w:cs="宋体"/>
          <w:b/>
          <w:sz w:val="24"/>
          <w:szCs w:val="24"/>
          <w:u w:val="single"/>
        </w:rPr>
        <w:t xml:space="preserve">                         </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承包人：</w:t>
      </w:r>
      <w:r>
        <w:rPr>
          <w:rFonts w:hint="eastAsia" w:ascii="宋体" w:hAnsi="宋体" w:eastAsia="宋体" w:cs="宋体"/>
          <w:b/>
          <w:sz w:val="24"/>
          <w:szCs w:val="24"/>
          <w:u w:val="single"/>
        </w:rPr>
        <w:t xml:space="preserve">                         </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为贯彻落实党中央、国务院《关于实行党风廉政建设责任制的规定》，进一步加强水利工程建设中的党风廉政建设，保证</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建设优质、高效、有序地进行，</w:t>
      </w:r>
      <w:r>
        <w:rPr>
          <w:rFonts w:hint="eastAsia" w:ascii="宋体" w:hAnsi="宋体" w:eastAsia="宋体" w:cs="宋体"/>
          <w:sz w:val="24"/>
          <w:szCs w:val="24"/>
        </w:rPr>
        <w:br/>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（以下简称“发包人”），与承担</w:t>
      </w:r>
      <w:r>
        <w:rPr>
          <w:rFonts w:hint="eastAsia" w:ascii="宋体" w:hAnsi="宋体" w:eastAsia="宋体" w:cs="宋体"/>
          <w:b/>
          <w:sz w:val="24"/>
          <w:szCs w:val="24"/>
          <w:u w:val="single"/>
        </w:rPr>
        <w:t xml:space="preserve">              （合同编号：       ）</w:t>
      </w:r>
      <w:r>
        <w:rPr>
          <w:rFonts w:hint="eastAsia" w:ascii="宋体" w:hAnsi="宋体" w:eastAsia="宋体" w:cs="宋体"/>
          <w:sz w:val="24"/>
          <w:szCs w:val="24"/>
        </w:rPr>
        <w:t xml:space="preserve">的承包人</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（以下简称“承包人”），经双方协商一致，自愿签订以下廉政合同。</w:t>
      </w:r>
      <w:r/>
    </w:p>
    <w:p>
      <w:pPr>
        <w:ind w:firstLine="482"/>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b/>
          <w:sz w:val="24"/>
          <w:szCs w:val="24"/>
        </w:rPr>
        <w:t xml:space="preserve">第一条</w:t>
      </w:r>
      <w:r>
        <w:rPr>
          <w:rFonts w:hint="eastAsia" w:ascii="宋体" w:hAnsi="宋体" w:eastAsia="宋体" w:cs="宋体"/>
          <w:sz w:val="24"/>
          <w:szCs w:val="24"/>
        </w:rPr>
        <w:t xml:space="preserve">  承、发包人双方的权利和义务</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（一）严格遵守党和国家有关法规及党风廉政建设各项规定。</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（二）严格执行</w:t>
      </w:r>
      <w:r>
        <w:rPr>
          <w:rFonts w:hint="eastAsia" w:ascii="宋体" w:hAnsi="宋体" w:eastAsia="宋体" w:cs="宋体"/>
          <w:b/>
          <w:sz w:val="24"/>
          <w:szCs w:val="24"/>
          <w:u w:val="single"/>
        </w:rPr>
        <w:t xml:space="preserve">          合同（合同编号：     ）</w:t>
      </w:r>
      <w:r>
        <w:rPr>
          <w:rFonts w:hint="eastAsia" w:ascii="宋体" w:hAnsi="宋体" w:eastAsia="宋体" w:cs="宋体"/>
          <w:sz w:val="24"/>
          <w:szCs w:val="24"/>
        </w:rPr>
        <w:t xml:space="preserve">各项规定，自觉按合同办事。</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（三）双方的业务活动坚持公开、公正、公平、诚信的原则（法律认定的商业秘密和合同文件另有规定除外），严禁损害国家和集体利益、违反工程建设管理规章制度。</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（四）建立健全党风廉政建设各项制度，开展反腐倡廉宣传教育，加强对本方工作人员的监督检查。</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第二条  </w:t>
      </w:r>
      <w:r>
        <w:rPr>
          <w:rFonts w:hint="eastAsia" w:ascii="宋体" w:hAnsi="宋体" w:eastAsia="宋体" w:cs="宋体"/>
          <w:sz w:val="24"/>
          <w:szCs w:val="24"/>
        </w:rPr>
        <w:t xml:space="preserve">发包人在廉政建设方面的义务</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（二）发包人及其工作人员不准利用职务之便索要或接受承包人的现金、有价证券、支付凭证及收受干股，或以赌博等交易形式非法收受承包人财物。</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（三）发包人及其工作人员不准让承包人报销应由发包人或个人支付的费用；不准利用职务便利为承包人谋取不当利益。</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（四）发包人工作人员不准要求或者接受承包人可能影响公正执行公务的宴请；不准要求承包人提供交通工具、通讯工具、高档办公用品等。</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（五）发包人及其工作人员不准要求或者接受承包人为其住房装修、婚丧嫁娶、特定关系人（近亲属、情妇及其它共同利益关系的人）出国（境）旅游提供方便。</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（六）发包人及其工作人员不准利用职务之便为承包人谋取利益之前或之后，约定在其离职后收受承包人财物，并在离职后收受。</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（七）发包人及其工作人员不准要求或者收受承包人住房、汽车等物品，不准收受承包人为其以明显低于市场价购置住房或以劣换优、以借为名占用承包人住房。</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（九）发包人及其工作人员不准在与承包人有直接利害关系的企事业单位兼职、兼职取酬、投资入股、经商办企业以及从事有偿中介活动。</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（十）发包人或工作人员不得利用职务便利为承包人谋取利益，由承包人出资 “合作”开办公司或进行其他合作投资，或委托承包人投资证券、期货或以其他委托理财名义，未实际出资并获取“收益”，或虽然出资，但获取“利益”明显高于出资应得收益；或授意承包人以本规定所列形式，将有关财物给特定关系人。</w:t>
      </w:r>
      <w:r/>
    </w:p>
    <w:p>
      <w:pPr>
        <w:ind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第三条  </w:t>
      </w:r>
      <w:r>
        <w:rPr>
          <w:rFonts w:hint="eastAsia" w:ascii="宋体" w:hAnsi="宋体" w:eastAsia="宋体" w:cs="宋体"/>
          <w:sz w:val="24"/>
          <w:szCs w:val="24"/>
        </w:rPr>
        <w:t xml:space="preserve">承包人在廉政建设方面的义务</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（一）承包人不准以任何形式向发包人及其工作人员馈赠现金、有价证券、支付凭证及赠送干股，或以赌博等交易形式非法赠送发包人财物。</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（二）承包人不准以任何名义为发包人及其工作人员报销应由发包人或个人支付的费用。</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（三）承包人不准以任何理由邀请发包人工作人员参加对承建的工程项目有影响的宴请及娱乐活动；不准为其提供通讯工具、交通工具、高档办公用品等。</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（四）承包人不准为发包人工作人员住房装修、婚丧嫁娶、特定关系人出国（境）旅游提供方便；不准为发包人工作人员的特定关系人以安排工作为名，使其不实际工作却获取薪酬。</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（五）承包人不准赠送发包人工作人员住房、汽车等物品，不准为其以明显低于市场价格购置住房或以劣换优、以借为名赠送住房。</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（六）承包人不准违反规定将承建的施工项目分包或非法转包。</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（七）承包人及其工作人员不准与该工程的监理单位串通，违反工程计量、资金支付、质量验评、竣工验收等有关规定和程序，损害发包人利益，影响工程质量、进度和安全。</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（八）按照发包人和监督部门的要求，对农民工工资实行银行卡支付，不得克扣、截留、拖欠农民工工资。</w:t>
      </w:r>
      <w:r/>
    </w:p>
    <w:p>
      <w:pPr>
        <w:ind w:firstLine="482"/>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b/>
          <w:sz w:val="24"/>
          <w:szCs w:val="24"/>
        </w:rPr>
        <w:t xml:space="preserve">第四条</w:t>
      </w:r>
      <w:r>
        <w:rPr>
          <w:rFonts w:hint="eastAsia" w:ascii="宋体" w:hAnsi="宋体" w:eastAsia="宋体" w:cs="宋体"/>
          <w:sz w:val="24"/>
          <w:szCs w:val="24"/>
        </w:rPr>
        <w:t xml:space="preserve">  违约责任</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（一）发包人若违反本《廉政合同》有关规定的，对违纪违规人员，由发包人主管部门依据有关规定查处，构成犯罪的移交司法机关处理，给承包人造成的损失，按有关规定予以赔偿。</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二）承包人若违反本《廉政合同》有关规定的，对违纪违规人员，由承包人主管部门或行业管理部门依据有关规定查处，构成犯罪的移交司法机关处理，给发包人造成的损失，按有关规定予以赔偿，并按照《江苏省水利工程建设项目招投标诚信管理暂行办法》予以处罚。</w:t>
      </w:r>
      <w:r/>
    </w:p>
    <w:p>
      <w:pPr>
        <w:ind w:firstLine="482"/>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b/>
          <w:sz w:val="24"/>
          <w:szCs w:val="24"/>
        </w:rPr>
        <w:t xml:space="preserve">第五条</w:t>
      </w:r>
      <w:r>
        <w:rPr>
          <w:rFonts w:hint="eastAsia" w:ascii="宋体" w:hAnsi="宋体" w:eastAsia="宋体" w:cs="宋体"/>
          <w:sz w:val="24"/>
          <w:szCs w:val="24"/>
        </w:rPr>
        <w:t xml:space="preserve">  督查单位</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双方约定：自愿接受</w:t>
      </w:r>
      <w:r>
        <w:rPr>
          <w:rFonts w:hint="eastAsia" w:ascii="宋体" w:hAnsi="宋体" w:eastAsia="宋体" w:cs="宋体"/>
          <w:b/>
          <w:sz w:val="24"/>
          <w:szCs w:val="24"/>
          <w:u w:val="single"/>
        </w:rPr>
        <w:t xml:space="preserve">行政主管部门</w:t>
      </w:r>
      <w:r>
        <w:rPr>
          <w:rFonts w:hint="eastAsia" w:ascii="宋体" w:hAnsi="宋体" w:eastAsia="宋体" w:cs="宋体"/>
          <w:sz w:val="24"/>
          <w:szCs w:val="24"/>
        </w:rPr>
        <w:t xml:space="preserve">对合同执行情况的监督检查，承、发包双方应积极配合督查单位的检查，包括提供有关资料和财务账册凭证，接受本合同规定范围内的裁定意见。</w:t>
      </w:r>
      <w:r/>
    </w:p>
    <w:p>
      <w:pPr>
        <w:ind w:firstLine="482"/>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b/>
          <w:sz w:val="24"/>
          <w:szCs w:val="24"/>
        </w:rPr>
        <w:t xml:space="preserve">第六条</w:t>
      </w:r>
      <w:r>
        <w:rPr>
          <w:rFonts w:hint="eastAsia" w:ascii="宋体" w:hAnsi="宋体" w:eastAsia="宋体" w:cs="宋体"/>
          <w:sz w:val="24"/>
          <w:szCs w:val="24"/>
        </w:rPr>
        <w:t xml:space="preserve">  检查方式</w:t>
      </w:r>
      <w:r/>
    </w:p>
    <w:p>
      <w:pPr>
        <w:ind w:firstLine="48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82"/>
        <w:keepLines w:val="0"/>
        <w:keepNext w:val="0"/>
        <w:pageBreakBefore w:val="0"/>
        <w:spacing w:line="400" w:lineRule="exact"/>
        <w:widowControl w:val="off"/>
        <w:rPr>
          <w:rFonts w:ascii="宋体" w:hAnsi="宋体" w:eastAsia="宋体" w:cs="宋体"/>
          <w:b/>
          <w:sz w:val="24"/>
          <w:szCs w:val="24"/>
        </w:rPr>
      </w:pPr>
      <w:r>
        <w:rPr>
          <w:rFonts w:hint="eastAsia" w:ascii="宋体" w:hAnsi="宋体" w:eastAsia="宋体" w:cs="宋体"/>
          <w:b/>
          <w:sz w:val="24"/>
          <w:szCs w:val="24"/>
        </w:rPr>
        <w:t xml:space="preserve">第七条  </w:t>
      </w:r>
      <w:r>
        <w:rPr>
          <w:rFonts w:hint="eastAsia" w:ascii="宋体" w:hAnsi="宋体" w:eastAsia="宋体" w:cs="宋体"/>
          <w:sz w:val="24"/>
          <w:szCs w:val="24"/>
        </w:rPr>
        <w:t xml:space="preserve">本合同有效期为工程开工之日起至该合同工程项目竣工验收后止</w:t>
      </w:r>
      <w:r>
        <w:rPr>
          <w:rFonts w:hint="eastAsia" w:ascii="宋体" w:hAnsi="宋体" w:eastAsia="宋体" w:cs="宋体"/>
          <w:b/>
          <w:sz w:val="24"/>
          <w:szCs w:val="24"/>
        </w:rPr>
        <w:t xml:space="preserve">。</w:t>
      </w:r>
      <w:r/>
    </w:p>
    <w:p>
      <w:pPr>
        <w:ind w:firstLine="482"/>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b/>
          <w:sz w:val="24"/>
          <w:szCs w:val="24"/>
        </w:rPr>
        <w:t xml:space="preserve">第八条</w:t>
      </w:r>
      <w:r>
        <w:rPr>
          <w:rFonts w:hint="eastAsia" w:ascii="宋体" w:hAnsi="宋体" w:eastAsia="宋体" w:cs="宋体"/>
          <w:sz w:val="24"/>
          <w:szCs w:val="24"/>
        </w:rPr>
        <w:t xml:space="preserve">  本合同一式</w:t>
      </w:r>
      <w:r>
        <w:rPr>
          <w:rFonts w:hint="eastAsia" w:ascii="宋体" w:hAnsi="宋体" w:eastAsia="宋体" w:cs="宋体"/>
          <w:b/>
          <w:sz w:val="24"/>
          <w:szCs w:val="24"/>
          <w:u w:val="single"/>
        </w:rPr>
        <w:t xml:space="preserve">伍</w:t>
      </w:r>
      <w:r>
        <w:rPr>
          <w:rFonts w:hint="eastAsia" w:ascii="宋体" w:hAnsi="宋体" w:eastAsia="宋体" w:cs="宋体"/>
          <w:sz w:val="24"/>
          <w:szCs w:val="24"/>
        </w:rPr>
        <w:t xml:space="preserve">份，承、发包双方各执</w:t>
      </w:r>
      <w:r>
        <w:rPr>
          <w:rFonts w:hint="eastAsia" w:ascii="宋体" w:hAnsi="宋体" w:eastAsia="宋体" w:cs="宋体"/>
          <w:b/>
          <w:sz w:val="24"/>
          <w:szCs w:val="24"/>
          <w:u w:val="single"/>
        </w:rPr>
        <w:t xml:space="preserve">贰</w:t>
      </w:r>
      <w:r>
        <w:rPr>
          <w:rFonts w:hint="eastAsia" w:ascii="宋体" w:hAnsi="宋体" w:eastAsia="宋体" w:cs="宋体"/>
          <w:sz w:val="24"/>
          <w:szCs w:val="24"/>
        </w:rPr>
        <w:t xml:space="preserve">份，送交督查单位</w:t>
      </w:r>
      <w:r>
        <w:rPr>
          <w:rFonts w:hint="eastAsia" w:ascii="宋体" w:hAnsi="宋体" w:eastAsia="宋体" w:cs="宋体"/>
          <w:b/>
          <w:sz w:val="24"/>
          <w:szCs w:val="24"/>
          <w:u w:val="single"/>
        </w:rPr>
        <w:t xml:space="preserve">壹</w:t>
      </w:r>
      <w:r>
        <w:rPr>
          <w:rFonts w:hint="eastAsia" w:ascii="宋体" w:hAnsi="宋体" w:eastAsia="宋体" w:cs="宋体"/>
          <w:sz w:val="24"/>
          <w:szCs w:val="24"/>
        </w:rPr>
        <w:t xml:space="preserve">份。</w:t>
      </w:r>
      <w:r/>
    </w:p>
    <w:p>
      <w:pPr>
        <w:ind w:firstLine="420"/>
        <w:keepLines w:val="0"/>
        <w:keepNext w:val="0"/>
        <w:pageBreakBefore w:val="0"/>
        <w:spacing w:line="400" w:lineRule="exact"/>
        <w:widowControl w:val="off"/>
        <w:rPr>
          <w:rFonts w:ascii="宋体" w:hAnsi="宋体" w:eastAsia="宋体" w:cs="宋体"/>
        </w:rPr>
      </w:pPr>
      <w:r>
        <w:rPr>
          <w:rFonts w:ascii="宋体" w:hAnsi="宋体" w:eastAsia="宋体" w:cs="宋体"/>
        </w:rPr>
      </w:r>
      <w:r/>
    </w:p>
    <w:p>
      <w:pPr>
        <w:ind w:firstLine="420"/>
        <w:keepLines w:val="0"/>
        <w:keepNext w:val="0"/>
        <w:pageBreakBefore w:val="0"/>
        <w:spacing w:line="400" w:lineRule="exact"/>
        <w:widowControl w:val="off"/>
        <w:rPr>
          <w:rFonts w:ascii="宋体" w:hAnsi="宋体" w:eastAsia="宋体" w:cs="宋体"/>
        </w:rPr>
      </w:pPr>
      <w:r>
        <w:rPr>
          <w:rFonts w:ascii="宋体" w:hAnsi="宋体" w:eastAsia="宋体" w:cs="宋体"/>
        </w:rPr>
      </w:r>
      <w:r/>
    </w:p>
    <w:p>
      <w:pPr>
        <w:ind w:firstLine="42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发  包  人：（盖章）                承  包  人：（盖章）                </w:t>
      </w:r>
      <w:r/>
    </w:p>
    <w:p>
      <w:pPr>
        <w:ind w:firstLine="42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法定代表人：（签名）                法定代表人：（签名）</w:t>
      </w:r>
      <w:r/>
    </w:p>
    <w:p>
      <w:pPr>
        <w:ind w:firstLine="42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或授权代理人：（签名）              或授权代理人：（签名）</w:t>
      </w:r>
      <w:r/>
    </w:p>
    <w:p>
      <w:pPr>
        <w:ind w:firstLine="42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单位地址：                          单位地址：</w:t>
      </w:r>
      <w:r/>
    </w:p>
    <w:p>
      <w:pPr>
        <w:ind w:firstLine="420"/>
        <w:keepLines w:val="0"/>
        <w:keepNext w:val="0"/>
        <w:pageBreakBefore w:val="0"/>
        <w:spacing w:line="400" w:lineRule="exact"/>
        <w:widowControl w:val="off"/>
        <w:rPr>
          <w:rFonts w:ascii="宋体" w:hAnsi="宋体" w:eastAsia="宋体" w:cs="宋体"/>
          <w:sz w:val="24"/>
          <w:szCs w:val="24"/>
        </w:rPr>
      </w:pPr>
      <w:r>
        <w:rPr>
          <w:rFonts w:hint="eastAsia" w:ascii="宋体" w:hAnsi="宋体" w:eastAsia="宋体" w:cs="宋体"/>
          <w:sz w:val="24"/>
          <w:szCs w:val="24"/>
        </w:rPr>
        <w:t xml:space="preserve">联系电话：                          联系电话：</w:t>
      </w:r>
      <w:r/>
    </w:p>
    <w:p>
      <w:pPr>
        <w:ind w:firstLine="420"/>
        <w:keepLines w:val="0"/>
        <w:keepNext w:val="0"/>
        <w:pageBreakBefore w:val="0"/>
        <w:spacing w:line="400" w:lineRule="exact"/>
        <w:widowControl w:val="off"/>
        <w:rPr>
          <w:rFonts w:ascii="宋体" w:hAnsi="宋体" w:eastAsia="宋体" w:cs="宋体"/>
        </w:rPr>
      </w:pPr>
      <w:r>
        <w:rPr>
          <w:rFonts w:ascii="宋体" w:hAnsi="宋体" w:eastAsia="宋体" w:cs="宋体"/>
        </w:rPr>
      </w:r>
      <w:r/>
    </w:p>
    <w:p>
      <w:pPr>
        <w:ind w:firstLine="420"/>
        <w:jc w:val="right"/>
        <w:keepLines w:val="0"/>
        <w:keepNext w:val="0"/>
        <w:pageBreakBefore w:val="0"/>
        <w:spacing w:line="400" w:lineRule="exact"/>
        <w:widowControl w:val="off"/>
        <w:rPr>
          <w:rFonts w:ascii="宋体" w:hAnsi="宋体" w:eastAsia="宋体" w:cs="宋体"/>
        </w:rPr>
      </w:pPr>
      <w:r>
        <w:rPr>
          <w:rFonts w:hint="eastAsia" w:ascii="宋体" w:hAnsi="宋体" w:eastAsia="宋体" w:cs="宋体"/>
        </w:rPr>
        <w:t xml:space="preserve">签订日期：      年    月    日</w:t>
      </w:r>
      <w:r/>
    </w:p>
    <w:p>
      <w:pPr>
        <w:rPr>
          <w:rFonts w:ascii="宋体" w:hAnsi="宋体" w:eastAsia="宋体" w:cs="宋体"/>
        </w:rPr>
      </w:pPr>
      <w:r>
        <w:rPr>
          <w:rFonts w:hint="eastAsia" w:ascii="宋体" w:hAnsi="宋体" w:eastAsia="宋体" w:cs="宋体"/>
        </w:rPr>
        <w:br w:type="page" w:clear="all"/>
      </w:r>
      <w:r/>
    </w:p>
    <w:p>
      <w:pPr>
        <w:pStyle w:val="869"/>
        <w:numPr>
          <w:ilvl w:val="0"/>
          <w:numId w:val="0"/>
        </w:numPr>
        <w:spacing w:line="240" w:lineRule="auto"/>
        <w:rPr>
          <w:rFonts w:hint="eastAsia"/>
          <w:color w:val="auto"/>
          <w:spacing w:val="0"/>
          <w:sz w:val="44"/>
          <w:szCs w:val="40"/>
        </w:rPr>
      </w:pPr>
      <w:r/>
      <w:bookmarkStart w:id="229" w:name="_Toc22018"/>
      <w:r>
        <w:rPr>
          <w:rFonts w:hint="eastAsia" w:ascii="Times New Roman" w:hAnsi="Times New Roman" w:eastAsia="黑体" w:cstheme="minorBidi"/>
          <w:b/>
          <w:bCs/>
          <w:color w:val="auto"/>
          <w:spacing w:val="0"/>
          <w:sz w:val="44"/>
          <w:szCs w:val="40"/>
          <w:lang w:val="en-US" w:eastAsia="zh-CN" w:bidi="ar-SA"/>
        </w:rPr>
        <w:t xml:space="preserve">第四章</w:t>
      </w:r>
      <w:r>
        <w:rPr>
          <w:rFonts w:hint="eastAsia" w:cstheme="minorBidi"/>
          <w:b/>
          <w:bCs/>
          <w:color w:val="auto"/>
          <w:spacing w:val="0"/>
          <w:sz w:val="44"/>
          <w:szCs w:val="40"/>
          <w:lang w:val="en-US" w:eastAsia="zh-CN" w:bidi="ar-SA"/>
        </w:rPr>
        <w:t xml:space="preserve">  </w:t>
      </w:r>
      <w:r>
        <w:rPr>
          <w:rFonts w:hint="eastAsia"/>
          <w:color w:val="auto"/>
          <w:spacing w:val="0"/>
          <w:sz w:val="44"/>
          <w:szCs w:val="40"/>
        </w:rPr>
        <w:t xml:space="preserve">采购需求</w:t>
      </w:r>
      <w:bookmarkEnd w:id="229"/>
      <w:r/>
      <w:r/>
    </w:p>
    <w:p>
      <w:pPr>
        <w:ind w:firstLine="482"/>
        <w:spacing w:line="360" w:lineRule="auto"/>
        <w:rPr>
          <w:rFonts w:ascii="宋体" w:hAnsi="宋体" w:eastAsia="宋体" w:cs="宋体"/>
          <w:b/>
          <w:bCs/>
          <w:sz w:val="24"/>
          <w:szCs w:val="24"/>
          <w:highlight w:val="none"/>
        </w:rPr>
      </w:pPr>
      <w:r/>
      <w:bookmarkStart w:id="230" w:name="bookmark177"/>
      <w:r/>
      <w:bookmarkStart w:id="231" w:name="_Toc12204"/>
      <w:r>
        <w:rPr>
          <w:rFonts w:hint="eastAsia" w:ascii="宋体" w:hAnsi="宋体" w:eastAsia="宋体" w:cs="宋体"/>
          <w:b/>
          <w:bCs/>
          <w:sz w:val="24"/>
          <w:szCs w:val="24"/>
        </w:rPr>
        <w:t xml:space="preserve">一、养护范围</w:t>
      </w:r>
      <w:bookmarkEnd w:id="230"/>
      <w:r/>
      <w:r/>
    </w:p>
    <w:p>
      <w:pPr>
        <w:pStyle w:val="89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养护</w:t>
      </w:r>
      <w:r>
        <w:rPr>
          <w:rFonts w:hint="eastAsia" w:ascii="宋体" w:hAnsi="宋体" w:eastAsia="宋体" w:cs="宋体"/>
          <w:color w:val="auto"/>
          <w:sz w:val="24"/>
          <w:szCs w:val="24"/>
          <w:highlight w:val="none"/>
        </w:rPr>
        <w:t xml:space="preserve">范围：泰州市海陵区市政园林养护服务中心管理范围内的所有功能照明及景观照明设施。照明设施养护设施量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海陵区共有灯具</w:t>
      </w:r>
      <w:r>
        <w:rPr>
          <w:rFonts w:hint="eastAsia" w:ascii="宋体" w:hAnsi="宋体" w:eastAsia="宋体" w:cs="宋体"/>
          <w:color w:val="auto"/>
          <w:sz w:val="24"/>
          <w:szCs w:val="24"/>
          <w:highlight w:val="none"/>
          <w:lang w:val="en-US" w:eastAsia="zh-CN"/>
        </w:rPr>
        <w:t xml:space="preserve">72247</w:t>
      </w:r>
      <w:r>
        <w:rPr>
          <w:rFonts w:hint="eastAsia" w:ascii="宋体" w:hAnsi="宋体" w:eastAsia="宋体" w:cs="宋体"/>
          <w:color w:val="auto"/>
          <w:sz w:val="24"/>
          <w:szCs w:val="24"/>
          <w:highlight w:val="none"/>
        </w:rPr>
        <w:t xml:space="preserve">盏，其中道路功能性路灯28975盏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小区游园及后街背巷功能性路灯23830盏，亮化</w:t>
      </w:r>
      <w:r>
        <w:rPr>
          <w:rFonts w:hint="eastAsia" w:ascii="宋体" w:hAnsi="宋体" w:eastAsia="宋体" w:cs="宋体"/>
          <w:color w:val="auto"/>
          <w:sz w:val="24"/>
          <w:szCs w:val="24"/>
          <w:highlight w:val="none"/>
          <w:lang w:val="en-US" w:eastAsia="zh-CN"/>
        </w:rPr>
        <w:t xml:space="preserve">19442</w:t>
      </w:r>
      <w:r>
        <w:rPr>
          <w:rFonts w:hint="eastAsia" w:ascii="宋体" w:hAnsi="宋体" w:eastAsia="宋体" w:cs="宋体"/>
          <w:color w:val="auto"/>
          <w:sz w:val="24"/>
          <w:szCs w:val="24"/>
          <w:highlight w:val="none"/>
        </w:rPr>
        <w:t xml:space="preserve">盏。(含合同能源管理5</w:t>
      </w:r>
      <w:r>
        <w:rPr>
          <w:rFonts w:hint="eastAsia" w:ascii="宋体" w:hAnsi="宋体" w:eastAsia="宋体" w:cs="宋体"/>
          <w:color w:val="auto"/>
          <w:sz w:val="24"/>
          <w:szCs w:val="24"/>
          <w:highlight w:val="none"/>
          <w:lang w:val="en-US" w:eastAsia="zh-CN"/>
        </w:rPr>
        <w:t xml:space="preserve">387</w:t>
      </w:r>
      <w:r>
        <w:rPr>
          <w:rFonts w:hint="eastAsia" w:ascii="宋体" w:hAnsi="宋体" w:eastAsia="宋体" w:cs="宋体"/>
          <w:color w:val="auto"/>
          <w:sz w:val="24"/>
          <w:szCs w:val="24"/>
          <w:highlight w:val="none"/>
        </w:rPr>
        <w:t xml:space="preserve">盏）。</w:t>
      </w:r>
      <w:r>
        <w:rPr>
          <w:rFonts w:hint="eastAsia" w:ascii="宋体" w:hAnsi="宋体" w:eastAsia="宋体" w:cs="宋体"/>
          <w:color w:val="auto"/>
          <w:sz w:val="24"/>
          <w:szCs w:val="24"/>
          <w:highlight w:val="none"/>
          <w:lang w:val="en-US" w:eastAsia="zh-CN"/>
        </w:rPr>
        <w:t xml:space="preserve">详见下表</w:t>
      </w:r>
      <w:r>
        <w:rPr>
          <w:rFonts w:hint="eastAsia" w:ascii="宋体" w:hAnsi="宋体" w:eastAsia="宋体" w:cs="宋体"/>
          <w:color w:val="auto"/>
          <w:sz w:val="24"/>
          <w:szCs w:val="24"/>
          <w:highlight w:val="none"/>
        </w:rPr>
        <w:t xml:space="preserve">：</w:t>
      </w:r>
      <w:r/>
    </w:p>
    <w:p>
      <w:pPr>
        <w:pStyle w:val="891"/>
        <w:keepLines w:val="0"/>
        <w:keepNext w:val="0"/>
        <w:pageBreakBefore w:val="0"/>
        <w:spacing w:after="0"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表1：双击图标打开</w:t>
      </w:r>
      <w:r/>
    </w:p>
    <w:tbl>
      <w:tblPr>
        <w:tblStyle w:val="92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4"/>
      </w:tblGrid>
      <w:tr>
        <w:trPr/>
        <w:tc>
          <w:tcPr>
            <w:tcW w:w="8834" w:type="dxa"/>
            <w:textDirection w:val="lrTb"/>
            <w:noWrap w:val="false"/>
          </w:tcPr>
          <w:p>
            <w:pPr>
              <w:pStyle w:val="891"/>
              <w:jc w:val="center"/>
              <w:spacing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6pt;height:65.4pt;mso-wrap-distance-left:0.0pt;mso-wrap-distance-top:0.0pt;mso-wrap-distance-right:0.0pt;mso-wrap-distance-bottom:0.0pt;" filled="f" stroked="f">
                  <v:path textboxrect="0,0,0,0"/>
                  <v:imagedata r:id="rId16" o:title=""/>
                </v:shape>
                <o:OLEObject DrawAspect="Icon" r:id="rId17" ObjectID="_1525045" ProgID="Excel.Sheet.12" ShapeID="_x0000_i5" Type="Embed"/>
              </w:objec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6pt;height:65.4pt;mso-wrap-distance-left:0.0pt;mso-wrap-distance-top:0.0pt;mso-wrap-distance-right:0.0pt;mso-wrap-distance-bottom:0.0pt;" filled="f" stroked="f">
                  <v:path textboxrect="0,0,0,0"/>
                  <v:imagedata r:id="rId18" o:title=""/>
                </v:shape>
                <o:OLEObject DrawAspect="Icon" r:id="rId19" ObjectID="_1525046" ProgID="Excel.Sheet.12" ShapeID="_x0000_i6" Type="Embed"/>
              </w:object>
            </w:r>
            <w:r>
              <w:rPr>
                <w:rFonts w:hint="eastAsia" w:ascii="宋体" w:hAnsi="宋体" w:eastAsia="宋体" w:cs="宋体"/>
                <w:color w:val="auto"/>
                <w:sz w:val="24"/>
                <w:szCs w:val="24"/>
                <w:highlight w:val="none"/>
                <w:vertAlign w:val="baseline"/>
                <w:lang w:val="en-US" w:eastAsia="zh-CN"/>
              </w:rPr>
              <w:t xml:space="preserve">    </w:t>
            </w:r>
            <w:r>
              <w:rPr>
                <w:rFonts w:hint="eastAsia" w:ascii="宋体" w:hAnsi="宋体" w:eastAsia="宋体" w:cs="宋体"/>
                <w:color w:val="auto"/>
                <w:sz w:val="24"/>
                <w:szCs w:val="24"/>
                <w:highlight w:val="none"/>
                <w:vertAlign w:val="baseline"/>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6pt;height:65.4pt;mso-wrap-distance-left:0.0pt;mso-wrap-distance-top:0.0pt;mso-wrap-distance-right:0.0pt;mso-wrap-distance-bottom:0.0pt;" filled="f" stroked="f">
                  <v:path textboxrect="0,0,0,0"/>
                  <v:imagedata r:id="rId20" o:title=""/>
                </v:shape>
                <o:OLEObject DrawAspect="Icon" r:id="rId21" ObjectID="_1525047" ProgID="Excel.Sheet.12" ShapeID="_x0000_i7" Type="Embed"/>
              </w:object>
            </w:r>
            <w:r/>
          </w:p>
        </w:tc>
      </w:tr>
    </w:tbl>
    <w:p>
      <w:pPr>
        <w:pStyle w:val="891"/>
        <w:ind w:left="0" w:right="0" w:firstLine="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91"/>
        <w:ind w:left="0" w:right="0" w:firstLine="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表2：</w:t>
      </w:r>
      <w:r/>
    </w:p>
    <w:p>
      <w:pPr>
        <w:pStyle w:val="891"/>
        <w:ind w:firstLine="482"/>
        <w:jc w:val="center"/>
        <w:keepLines w:val="0"/>
        <w:keepNext w:val="0"/>
        <w:pageBreakBefore w:val="0"/>
        <w:spacing w:after="0" w:line="24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lang w:bidi="ar"/>
        </w:rPr>
        <w:t xml:space="preserve">照明设施养护设施量</w:t>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61"/>
        <w:gridCol w:w="5891"/>
        <w:gridCol w:w="781"/>
        <w:gridCol w:w="831"/>
        <w:gridCol w:w="670"/>
      </w:tblGrid>
      <w:tr>
        <w:trPr>
          <w:trHeight w:val="467"/>
        </w:trPr>
        <w:tc>
          <w:tcPr>
            <w:shd w:val="clear" w:color="auto" w:fill="auto"/>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ind w:left="0" w:right="0" w:firstLine="0"/>
              <w:jc w:val="center"/>
              <w:widowControl/>
              <w:rPr>
                <w:rFonts w:ascii="宋体" w:hAnsi="宋体" w:eastAsia="宋体" w:cs="宋体"/>
                <w:b/>
                <w:bCs/>
                <w:color w:val="auto"/>
                <w:sz w:val="20"/>
                <w:highlight w:val="none"/>
              </w:rPr>
            </w:pPr>
            <w:r>
              <w:rPr>
                <w:rFonts w:hint="eastAsia" w:ascii="宋体" w:hAnsi="宋体" w:eastAsia="宋体" w:cs="宋体"/>
                <w:b/>
                <w:bCs/>
                <w:color w:val="auto"/>
                <w:sz w:val="20"/>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333" w:type="pct"/>
            <w:vAlign w:val="center"/>
            <w:textDirection w:val="lrTb"/>
            <w:noWrap w:val="false"/>
          </w:tcPr>
          <w:p>
            <w:pPr>
              <w:ind w:left="0" w:right="0" w:firstLine="0"/>
              <w:jc w:val="center"/>
              <w:widowControl/>
              <w:rPr>
                <w:rFonts w:ascii="宋体" w:hAnsi="宋体" w:eastAsia="宋体" w:cs="宋体"/>
                <w:b/>
                <w:bCs/>
                <w:color w:val="auto"/>
                <w:sz w:val="20"/>
                <w:highlight w:val="none"/>
              </w:rPr>
            </w:pPr>
            <w:r>
              <w:rPr>
                <w:rFonts w:hint="eastAsia" w:ascii="宋体" w:hAnsi="宋体" w:eastAsia="宋体" w:cs="宋体"/>
                <w:b/>
                <w:bCs/>
                <w:color w:val="auto"/>
                <w:sz w:val="20"/>
                <w:highlight w:val="none"/>
                <w:lang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42" w:type="pct"/>
            <w:vAlign w:val="center"/>
            <w:textDirection w:val="lrTb"/>
            <w:noWrap w:val="false"/>
          </w:tcPr>
          <w:p>
            <w:pPr>
              <w:ind w:left="0" w:right="0" w:firstLine="0"/>
              <w:jc w:val="center"/>
              <w:widowControl/>
              <w:rPr>
                <w:rFonts w:ascii="宋体" w:hAnsi="宋体" w:eastAsia="宋体" w:cs="宋体"/>
                <w:b/>
                <w:bCs/>
                <w:color w:val="auto"/>
                <w:sz w:val="20"/>
                <w:highlight w:val="none"/>
              </w:rPr>
            </w:pPr>
            <w:r>
              <w:rPr>
                <w:rFonts w:hint="eastAsia" w:ascii="宋体" w:hAnsi="宋体" w:eastAsia="宋体" w:cs="宋体"/>
                <w:b/>
                <w:bCs/>
                <w:color w:val="auto"/>
                <w:sz w:val="20"/>
                <w:highlight w:val="none"/>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470" w:type="pct"/>
            <w:vAlign w:val="center"/>
            <w:textDirection w:val="lrTb"/>
            <w:noWrap w:val="false"/>
          </w:tcPr>
          <w:p>
            <w:pPr>
              <w:ind w:left="0" w:right="0" w:firstLine="0"/>
              <w:jc w:val="center"/>
              <w:widowControl/>
              <w:rPr>
                <w:rFonts w:ascii="宋体" w:hAnsi="宋体" w:eastAsia="宋体" w:cs="宋体"/>
                <w:b/>
                <w:bCs/>
                <w:color w:val="auto"/>
                <w:sz w:val="20"/>
                <w:highlight w:val="none"/>
              </w:rPr>
            </w:pPr>
            <w:r>
              <w:rPr>
                <w:rFonts w:hint="eastAsia" w:ascii="宋体" w:hAnsi="宋体" w:eastAsia="宋体" w:cs="宋体"/>
                <w:b/>
                <w:bCs/>
                <w:color w:val="auto"/>
                <w:sz w:val="20"/>
                <w:highlight w:val="none"/>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firstLine="0"/>
              <w:jc w:val="center"/>
              <w:widowControl/>
              <w:rPr>
                <w:rFonts w:ascii="宋体" w:hAnsi="宋体" w:eastAsia="宋体" w:cs="宋体"/>
                <w:b/>
                <w:bCs/>
                <w:color w:val="auto"/>
                <w:sz w:val="20"/>
                <w:highlight w:val="none"/>
              </w:rPr>
            </w:pPr>
            <w:r>
              <w:rPr>
                <w:rFonts w:hint="eastAsia" w:ascii="宋体" w:hAnsi="宋体" w:eastAsia="宋体" w:cs="宋体"/>
                <w:b/>
                <w:bCs/>
                <w:color w:val="auto"/>
                <w:sz w:val="20"/>
                <w:highlight w:val="none"/>
                <w:lang w:bidi="ar"/>
              </w:rPr>
              <w:t xml:space="preserve">备注</w:t>
            </w:r>
            <w:r/>
          </w:p>
        </w:tc>
      </w:tr>
      <w:tr>
        <w:trPr>
          <w:trHeight w:val="363"/>
        </w:trPr>
        <w:tc>
          <w:tcPr>
            <w:shd w:val="clear" w:color="auto" w:fill="auto"/>
            <w:tcBorders>
              <w:top w:val="single" w:color="auto"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rPr>
                <w:rFonts w:hint="eastAsia"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rPr>
              <w:t xml:space="preserve">一</w:t>
            </w:r>
            <w:r/>
          </w:p>
        </w:tc>
        <w:tc>
          <w:tcPr>
            <w:shd w:val="clear" w:color="auto" w:fill="auto"/>
            <w:tcBorders>
              <w:top w:val="single" w:color="auto"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202</w:t>
            </w:r>
            <w:r>
              <w:rPr>
                <w:rFonts w:hint="eastAsia" w:ascii="宋体" w:hAnsi="宋体" w:eastAsia="宋体" w:cs="宋体"/>
                <w:b/>
                <w:bCs/>
                <w:color w:val="auto"/>
                <w:sz w:val="18"/>
                <w:szCs w:val="18"/>
                <w:highlight w:val="none"/>
                <w:lang w:val="en-US" w:eastAsia="zh-CN" w:bidi="ar"/>
              </w:rPr>
              <w:t xml:space="preserve">6</w:t>
            </w:r>
            <w:r>
              <w:rPr>
                <w:rFonts w:hint="eastAsia" w:ascii="宋体" w:hAnsi="宋体" w:eastAsia="宋体" w:cs="宋体"/>
                <w:b/>
                <w:bCs/>
                <w:color w:val="auto"/>
                <w:sz w:val="18"/>
                <w:szCs w:val="18"/>
                <w:highlight w:val="none"/>
                <w:lang w:bidi="ar"/>
              </w:rPr>
              <w:t xml:space="preserve">年至202</w:t>
            </w:r>
            <w:r>
              <w:rPr>
                <w:rFonts w:hint="eastAsia" w:ascii="宋体" w:hAnsi="宋体" w:eastAsia="宋体" w:cs="宋体"/>
                <w:b/>
                <w:bCs/>
                <w:color w:val="auto"/>
                <w:sz w:val="18"/>
                <w:szCs w:val="18"/>
                <w:highlight w:val="none"/>
                <w:lang w:val="en-US" w:eastAsia="zh-CN" w:bidi="ar"/>
              </w:rPr>
              <w:t xml:space="preserve">7</w:t>
            </w:r>
            <w:r>
              <w:rPr>
                <w:rFonts w:hint="eastAsia" w:ascii="宋体" w:hAnsi="宋体" w:eastAsia="宋体" w:cs="宋体"/>
                <w:b/>
                <w:bCs/>
                <w:color w:val="auto"/>
                <w:sz w:val="18"/>
                <w:szCs w:val="18"/>
                <w:highlight w:val="none"/>
                <w:lang w:bidi="ar"/>
              </w:rPr>
              <w:t xml:space="preserve">年海陵区城市照明长效管护</w:t>
            </w:r>
            <w:r/>
          </w:p>
        </w:tc>
        <w:tc>
          <w:tcPr>
            <w:shd w:val="clear" w:color="auto" w:fill="auto"/>
            <w:tcBorders>
              <w:top w:val="single" w:color="auto"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rPr>
                <w:rFonts w:ascii="宋体" w:hAnsi="宋体" w:eastAsia="宋体" w:cs="宋体"/>
                <w:b/>
                <w:bCs/>
                <w:color w:val="auto"/>
                <w:sz w:val="18"/>
                <w:szCs w:val="18"/>
                <w:highlight w:val="none"/>
              </w:rPr>
            </w:pPr>
            <w:r>
              <w:rPr>
                <w:rFonts w:ascii="宋体" w:hAnsi="宋体" w:eastAsia="宋体" w:cs="宋体"/>
                <w:b/>
                <w:bCs/>
                <w:color w:val="auto"/>
                <w:sz w:val="18"/>
                <w:szCs w:val="18"/>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val="en-US" w:eastAsia="zh-CN" w:bidi="ar"/>
              </w:rPr>
              <w:t xml:space="preserve"> </w:t>
            </w:r>
            <w:r/>
          </w:p>
        </w:tc>
        <w:tc>
          <w:tcPr>
            <w:shd w:val="clear" w:color="auto" w:fill="auto"/>
            <w:tcBorders>
              <w:top w:val="single" w:color="auto"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b/>
                <w:bCs/>
                <w:color w:val="auto"/>
                <w:sz w:val="18"/>
                <w:szCs w:val="18"/>
                <w:highlight w:val="none"/>
              </w:rPr>
            </w:pPr>
            <w:r>
              <w:rPr>
                <w:rFonts w:ascii="宋体" w:hAnsi="宋体" w:eastAsia="宋体" w:cs="宋体"/>
                <w:b/>
                <w:bCs/>
                <w:color w:val="auto"/>
                <w:sz w:val="18"/>
                <w:szCs w:val="18"/>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default" w:ascii="宋体" w:hAnsi="宋体" w:eastAsia="宋体" w:cs="宋体"/>
                <w:color w:val="auto"/>
                <w:sz w:val="20"/>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hint="default" w:ascii="宋体" w:hAnsi="宋体" w:eastAsia="宋体" w:cs="宋体"/>
                <w:color w:val="auto"/>
                <w:sz w:val="20"/>
                <w:szCs w:val="22"/>
                <w:highlight w:val="none"/>
                <w:lang w:val="en-US" w:eastAsia="zh-CN" w:bidi="ar-SA"/>
              </w:rPr>
            </w:pPr>
            <w:r>
              <w:rPr>
                <w:rFonts w:hint="eastAsia" w:ascii="宋体" w:hAnsi="宋体" w:eastAsia="宋体" w:cs="宋体"/>
                <w:color w:val="auto"/>
                <w:sz w:val="20"/>
                <w:szCs w:val="22"/>
                <w:highlight w:val="none"/>
                <w:lang w:val="en-US" w:eastAsia="zh-CN" w:bidi="ar-SA"/>
              </w:rPr>
              <w:t xml:space="preserve">详见表1</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widowControl/>
              <w:rPr>
                <w:rFonts w:ascii="宋体" w:hAnsi="宋体" w:eastAsia="宋体" w:cs="宋体"/>
                <w:color w:val="auto"/>
                <w:sz w:val="20"/>
                <w:szCs w:val="22"/>
                <w:highlight w:val="none"/>
                <w:lang w:val="en-US" w:eastAsia="zh-CN" w:bidi="ar-SA"/>
              </w:rPr>
            </w:pPr>
            <w:r>
              <w:rPr>
                <w:rFonts w:ascii="宋体" w:hAnsi="宋体" w:eastAsia="宋体" w:cs="宋体"/>
                <w:color w:val="auto"/>
                <w:sz w:val="20"/>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ascii="宋体" w:hAnsi="宋体" w:eastAsia="宋体" w:cs="宋体"/>
                <w:color w:val="auto"/>
                <w:sz w:val="20"/>
                <w:szCs w:val="22"/>
                <w:highlight w:val="none"/>
                <w:lang w:val="en-US" w:eastAsia="zh-CN" w:bidi="ar-SA"/>
              </w:rPr>
            </w:pPr>
            <w:r>
              <w:rPr>
                <w:rFonts w:ascii="宋体" w:hAnsi="宋体" w:eastAsia="宋体" w:cs="宋体"/>
                <w:color w:val="auto"/>
                <w:sz w:val="20"/>
                <w:szCs w:val="22"/>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color w:val="auto"/>
                <w:sz w:val="20"/>
                <w:highlight w:val="none"/>
              </w:rPr>
            </w:pPr>
            <w:r>
              <w:rPr>
                <w:rFonts w:ascii="宋体" w:hAnsi="宋体" w:eastAsia="宋体" w:cs="宋体"/>
                <w:color w:val="auto"/>
                <w:sz w:val="20"/>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rPr>
                <w:rFonts w:hint="eastAsia"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bidi="ar"/>
              </w:rPr>
              <w:t xml:space="preserve">202</w:t>
            </w:r>
            <w:r>
              <w:rPr>
                <w:rFonts w:hint="eastAsia" w:ascii="宋体" w:hAnsi="宋体" w:eastAsia="宋体" w:cs="宋体"/>
                <w:b/>
                <w:bCs/>
                <w:color w:val="auto"/>
                <w:sz w:val="18"/>
                <w:szCs w:val="18"/>
                <w:highlight w:val="none"/>
                <w:lang w:val="en-US" w:eastAsia="zh-CN" w:bidi="ar"/>
              </w:rPr>
              <w:t xml:space="preserve">6</w:t>
            </w:r>
            <w:r>
              <w:rPr>
                <w:rFonts w:hint="eastAsia" w:ascii="宋体" w:hAnsi="宋体" w:eastAsia="宋体" w:cs="宋体"/>
                <w:b/>
                <w:bCs/>
                <w:color w:val="auto"/>
                <w:sz w:val="18"/>
                <w:szCs w:val="18"/>
                <w:highlight w:val="none"/>
                <w:lang w:bidi="ar"/>
              </w:rPr>
              <w:t xml:space="preserve">年至202</w:t>
            </w:r>
            <w:r>
              <w:rPr>
                <w:rFonts w:hint="eastAsia" w:ascii="宋体" w:hAnsi="宋体" w:eastAsia="宋体" w:cs="宋体"/>
                <w:b/>
                <w:bCs/>
                <w:color w:val="auto"/>
                <w:sz w:val="18"/>
                <w:szCs w:val="18"/>
                <w:highlight w:val="none"/>
                <w:lang w:val="en-US" w:eastAsia="zh-CN" w:bidi="ar"/>
              </w:rPr>
              <w:t xml:space="preserve">7</w:t>
            </w:r>
            <w:r>
              <w:rPr>
                <w:rFonts w:hint="eastAsia" w:ascii="宋体" w:hAnsi="宋体" w:eastAsia="宋体" w:cs="宋体"/>
                <w:b/>
                <w:bCs/>
                <w:color w:val="auto"/>
                <w:sz w:val="18"/>
                <w:szCs w:val="18"/>
                <w:highlight w:val="none"/>
                <w:lang w:bidi="ar"/>
              </w:rPr>
              <w:t xml:space="preserve">年泰州市城市照明信息化软平台运维服务</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rPr>
                <w:rFonts w:ascii="宋体" w:hAnsi="宋体" w:eastAsia="宋体" w:cs="宋体"/>
                <w:b/>
                <w:bCs/>
                <w:color w:val="auto"/>
                <w:sz w:val="18"/>
                <w:szCs w:val="18"/>
                <w:highlight w:val="none"/>
              </w:rPr>
            </w:pPr>
            <w:r>
              <w:rPr>
                <w:rFonts w:ascii="宋体" w:hAnsi="宋体" w:eastAsia="宋体" w:cs="宋体"/>
                <w:b/>
                <w:bCs/>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hint="eastAsia" w:ascii="宋体" w:hAnsi="宋体" w:eastAsia="宋体" w:cs="宋体"/>
                <w:b/>
                <w:bCs/>
                <w:color w:val="auto"/>
                <w:sz w:val="18"/>
                <w:szCs w:val="18"/>
                <w:highlight w:val="none"/>
                <w:lang w:eastAsia="zh-CN"/>
              </w:rPr>
            </w:pPr>
            <w:r>
              <w:rPr>
                <w:rFonts w:hint="eastAsia" w:ascii="宋体" w:hAnsi="宋体" w:eastAsia="宋体" w:cs="宋体"/>
                <w:b/>
                <w:bCs/>
                <w:color w:val="auto"/>
                <w:sz w:val="18"/>
                <w:szCs w:val="18"/>
                <w:highlight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b/>
                <w:bCs/>
                <w:color w:val="auto"/>
                <w:sz w:val="18"/>
                <w:szCs w:val="18"/>
                <w:highlight w:val="none"/>
              </w:rPr>
            </w:pPr>
            <w:r>
              <w:rPr>
                <w:rFonts w:ascii="宋体" w:hAnsi="宋体" w:eastAsia="宋体" w:cs="宋体"/>
                <w:b/>
                <w:bCs/>
                <w:color w:val="auto"/>
                <w:sz w:val="18"/>
                <w:szCs w:val="18"/>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信息化软件平台维护</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color w:val="auto"/>
                <w:sz w:val="20"/>
                <w:highlight w:val="none"/>
              </w:rPr>
            </w:pPr>
            <w:r>
              <w:rPr>
                <w:rFonts w:ascii="宋体" w:hAnsi="宋体" w:eastAsia="宋体" w:cs="宋体"/>
                <w:color w:val="auto"/>
                <w:sz w:val="20"/>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eastAsia" w:ascii="宋体" w:hAnsi="宋体" w:eastAsia="宋体" w:cs="宋体"/>
                <w:color w:val="auto"/>
                <w:sz w:val="20"/>
                <w:highlight w:val="none"/>
                <w:lang w:bidi="ar"/>
              </w:rPr>
              <w:t xml:space="preserve">2</w:t>
            </w:r>
            <w:r>
              <w:rPr>
                <w:rFonts w:hint="eastAsia" w:ascii="宋体" w:hAnsi="宋体" w:eastAsia="宋体" w:cs="宋体"/>
                <w:color w:val="auto"/>
                <w:sz w:val="20"/>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路灯测绘</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km</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color w:val="auto"/>
                <w:sz w:val="20"/>
                <w:highlight w:val="none"/>
              </w:rPr>
            </w:pPr>
            <w:r>
              <w:rPr>
                <w:rFonts w:ascii="宋体" w:hAnsi="宋体" w:eastAsia="宋体" w:cs="宋体"/>
                <w:color w:val="auto"/>
                <w:sz w:val="20"/>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三遥终端维护</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hint="eastAsia" w:ascii="宋体" w:hAnsi="宋体" w:eastAsia="宋体" w:cs="宋体"/>
                <w:color w:val="auto"/>
                <w:sz w:val="20"/>
                <w:highlight w:val="none"/>
                <w:lang w:val="en-US" w:eastAsia="zh-CN"/>
              </w:rPr>
            </w:pPr>
            <w:r>
              <w:rPr>
                <w:rFonts w:hint="eastAsia" w:ascii="宋体" w:hAnsi="宋体" w:eastAsia="宋体" w:cs="宋体"/>
                <w:color w:val="auto"/>
                <w:sz w:val="20"/>
                <w:highlight w:val="none"/>
                <w:lang w:bidi="ar"/>
              </w:rPr>
              <w:t xml:space="preserve">83</w:t>
            </w:r>
            <w:r>
              <w:rPr>
                <w:rFonts w:hint="eastAsia" w:ascii="宋体" w:hAnsi="宋体" w:eastAsia="宋体" w:cs="宋体"/>
                <w:color w:val="auto"/>
                <w:sz w:val="20"/>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color w:val="auto"/>
                <w:sz w:val="20"/>
                <w:highlight w:val="none"/>
              </w:rPr>
            </w:pPr>
            <w:r>
              <w:rPr>
                <w:rFonts w:ascii="宋体" w:hAnsi="宋体" w:eastAsia="宋体" w:cs="宋体"/>
                <w:color w:val="auto"/>
                <w:sz w:val="20"/>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漏电器维护</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color w:val="auto"/>
                <w:sz w:val="20"/>
                <w:highlight w:val="none"/>
              </w:rPr>
            </w:pPr>
            <w:r>
              <w:rPr>
                <w:rFonts w:ascii="宋体" w:hAnsi="宋体" w:eastAsia="宋体" w:cs="宋体"/>
                <w:color w:val="auto"/>
                <w:sz w:val="20"/>
                <w:highlight w:val="none"/>
              </w:rPr>
            </w:r>
            <w:r/>
          </w:p>
        </w:tc>
      </w:tr>
      <w:tr>
        <w:trPr>
          <w:trHeight w:val="363"/>
        </w:trPr>
        <w:tc>
          <w:tcPr>
            <w:shd w:val="clear" w:color="auto" w:fill="auto"/>
            <w:tcBorders>
              <w:top w:val="single" w:color="000000" w:sz="4" w:space="0"/>
              <w:left w:val="single" w:color="000000" w:sz="8" w:space="0"/>
              <w:bottom w:val="single" w:color="000000" w:sz="4" w:space="0"/>
              <w:right w:val="single" w:color="000000" w:sz="4" w:space="0"/>
            </w:tcBorders>
            <w:tcW w:w="374"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eastAsia" w:ascii="宋体" w:hAnsi="宋体" w:eastAsia="宋体" w:cs="宋体"/>
                <w:color w:val="auto"/>
                <w:sz w:val="20"/>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ind w:left="0" w:right="0" w:firstLine="0"/>
              <w:jc w:val="left"/>
              <w:widowControl/>
              <w:rPr>
                <w:rFonts w:ascii="宋体" w:hAnsi="宋体" w:eastAsia="宋体" w:cs="宋体"/>
                <w:color w:val="auto"/>
                <w:sz w:val="20"/>
                <w:highlight w:val="none"/>
              </w:rPr>
            </w:pPr>
            <w:r>
              <w:rPr>
                <w:rFonts w:hint="eastAsia" w:ascii="宋体" w:hAnsi="宋体" w:eastAsia="宋体" w:cs="宋体"/>
                <w:color w:val="auto"/>
                <w:sz w:val="20"/>
                <w:highlight w:val="none"/>
                <w:lang w:bidi="ar"/>
              </w:rPr>
              <w:t xml:space="preserve">单灯控制器</w:t>
            </w:r>
            <w:r/>
          </w:p>
        </w:tc>
        <w:tc>
          <w:tcPr>
            <w:shd w:val="clear" w:color="auto" w:fill="auto"/>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ind w:left="0" w:right="0" w:firstLine="0"/>
              <w:jc w:val="center"/>
              <w:widowControl/>
              <w:rPr>
                <w:rFonts w:ascii="宋体" w:hAnsi="宋体" w:eastAsia="宋体" w:cs="宋体"/>
                <w:color w:val="auto"/>
                <w:sz w:val="20"/>
                <w:highlight w:val="none"/>
              </w:rPr>
            </w:pPr>
            <w:r>
              <w:rPr>
                <w:rFonts w:hint="eastAsia" w:ascii="宋体" w:hAnsi="宋体" w:eastAsia="宋体" w:cs="宋体"/>
                <w:color w:val="auto"/>
                <w:sz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70" w:type="pct"/>
            <w:vAlign w:val="center"/>
            <w:textDirection w:val="lrTb"/>
            <w:noWrap w:val="false"/>
          </w:tcPr>
          <w:p>
            <w:pPr>
              <w:ind w:left="0" w:right="0" w:firstLine="0"/>
              <w:jc w:val="center"/>
              <w:widowControl/>
              <w:rPr>
                <w:rFonts w:hint="default" w:ascii="宋体" w:hAnsi="宋体" w:eastAsia="宋体" w:cs="宋体"/>
                <w:color w:val="auto"/>
                <w:sz w:val="20"/>
                <w:highlight w:val="none"/>
                <w:lang w:val="en-US" w:eastAsia="zh-CN"/>
              </w:rPr>
            </w:pPr>
            <w:r>
              <w:rPr>
                <w:rFonts w:hint="eastAsia" w:ascii="宋体" w:hAnsi="宋体" w:eastAsia="宋体" w:cs="宋体"/>
                <w:color w:val="auto"/>
                <w:sz w:val="20"/>
                <w:highlight w:val="none"/>
                <w:lang w:bidi="ar"/>
              </w:rPr>
              <w:t xml:space="preserve">2</w:t>
            </w:r>
            <w:r>
              <w:rPr>
                <w:rFonts w:hint="eastAsia" w:ascii="宋体" w:hAnsi="宋体" w:eastAsia="宋体" w:cs="宋体"/>
                <w:color w:val="auto"/>
                <w:sz w:val="20"/>
                <w:highlight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8" w:space="0"/>
            </w:tcBorders>
            <w:tcW w:w="379" w:type="pct"/>
            <w:vAlign w:val="center"/>
            <w:textDirection w:val="lrTb"/>
            <w:noWrap w:val="false"/>
          </w:tcPr>
          <w:p>
            <w:pPr>
              <w:ind w:left="0" w:right="0" w:firstLine="0"/>
              <w:jc w:val="center"/>
              <w:rPr>
                <w:rFonts w:ascii="宋体" w:hAnsi="宋体" w:eastAsia="宋体" w:cs="宋体"/>
                <w:color w:val="auto"/>
                <w:sz w:val="20"/>
                <w:highlight w:val="none"/>
              </w:rPr>
            </w:pPr>
            <w:r>
              <w:rPr>
                <w:rFonts w:ascii="宋体" w:hAnsi="宋体" w:eastAsia="宋体" w:cs="宋体"/>
                <w:color w:val="auto"/>
                <w:sz w:val="20"/>
                <w:highlight w:val="none"/>
              </w:rPr>
            </w:r>
            <w:r/>
          </w:p>
        </w:tc>
      </w:tr>
    </w:tbl>
    <w:p>
      <w:pPr>
        <w:pStyle w:val="891"/>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1.因合同能源管理八期至十期合约期未满，</w:t>
      </w:r>
      <w:r>
        <w:rPr>
          <w:rFonts w:hint="eastAsia" w:ascii="宋体" w:hAnsi="宋体" w:eastAsia="宋体" w:cs="宋体"/>
          <w:color w:val="auto"/>
          <w:sz w:val="24"/>
          <w:szCs w:val="24"/>
          <w:highlight w:val="none"/>
        </w:rPr>
        <w:t xml:space="preserve">养护设施量</w:t>
      </w:r>
      <w:r>
        <w:rPr>
          <w:rFonts w:hint="eastAsia" w:ascii="宋体" w:hAnsi="宋体" w:eastAsia="宋体" w:cs="宋体"/>
          <w:color w:val="auto"/>
          <w:sz w:val="24"/>
          <w:szCs w:val="24"/>
          <w:highlight w:val="none"/>
          <w:lang w:val="en-US" w:eastAsia="zh-CN"/>
        </w:rPr>
        <w:t xml:space="preserve">需减5387盏灯具，其余设施仍属于本次管护范围；</w:t>
      </w:r>
      <w:r/>
    </w:p>
    <w:p>
      <w:pPr>
        <w:pStyle w:val="891"/>
        <w:jc w:val="left"/>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养护设施量为暂估量，具体实施以甲方通知为准，设施量的增减不调整合同价格。</w:t>
      </w:r>
      <w:r/>
    </w:p>
    <w:p>
      <w:pPr>
        <w:ind w:firstLine="482"/>
        <w:keepLines w:val="0"/>
        <w:keepNext w:val="0"/>
        <w:pageBreakBefore w:val="0"/>
        <w:spacing w:line="44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二、养护目标</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养护目标：功</w:t>
      </w:r>
      <w:r>
        <w:rPr>
          <w:rFonts w:hint="eastAsia" w:ascii="宋体" w:hAnsi="宋体" w:eastAsia="宋体" w:cs="宋体"/>
          <w:sz w:val="24"/>
          <w:szCs w:val="24"/>
          <w:highlight w:val="none"/>
        </w:rPr>
        <w:t xml:space="preserve">能照明设施亮灯率不小于98%，设施综合完好率不小于95%；景观照明亮灯率不小于95%，设施综合完好率不小于95%；故障修复及时率100%；交办事项办理及时率100%；应</w:t>
      </w:r>
      <w:r>
        <w:rPr>
          <w:rFonts w:hint="eastAsia" w:ascii="宋体" w:hAnsi="宋体" w:eastAsia="宋体" w:cs="宋体"/>
          <w:sz w:val="24"/>
          <w:szCs w:val="24"/>
        </w:rPr>
        <w:t xml:space="preserve">急抢修确保30分钟内赶赴现场组织处理；无安全事故。</w:t>
      </w:r>
      <w:r/>
    </w:p>
    <w:p>
      <w:pPr>
        <w:ind w:firstLine="482"/>
        <w:keepLines w:val="0"/>
        <w:keepNext w:val="0"/>
        <w:pageBreakBefore w:val="0"/>
        <w:spacing w:line="44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三、养护期</w:t>
      </w:r>
      <w:r/>
    </w:p>
    <w:p>
      <w:pPr>
        <w:pStyle w:val="891"/>
        <w:ind w:firstLine="480"/>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sz w:val="24"/>
          <w:szCs w:val="24"/>
        </w:rPr>
        <w:t xml:space="preserve">12个月，具体</w:t>
      </w:r>
      <w:r>
        <w:rPr>
          <w:rFonts w:hint="eastAsia" w:ascii="宋体" w:hAnsi="宋体" w:eastAsia="宋体" w:cs="宋体"/>
          <w:color w:val="auto"/>
          <w:sz w:val="24"/>
          <w:szCs w:val="24"/>
        </w:rPr>
        <w:t xml:space="preserve">服务期限为202</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年10月1日起至202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年09月30日止。</w:t>
      </w:r>
      <w:r/>
    </w:p>
    <w:p>
      <w:pPr>
        <w:ind w:firstLine="482"/>
        <w:keepLines w:val="0"/>
        <w:keepNext w:val="0"/>
        <w:pageBreakBefore w:val="0"/>
        <w:spacing w:line="440" w:lineRule="exact"/>
        <w:widowControl w:val="off"/>
        <w:rPr>
          <w:rFonts w:ascii="宋体" w:hAnsi="宋体" w:eastAsia="宋体" w:cs="宋体"/>
          <w:b/>
          <w:bCs/>
          <w:color w:val="auto"/>
          <w:sz w:val="24"/>
          <w:szCs w:val="24"/>
        </w:rPr>
      </w:pPr>
      <w:r>
        <w:rPr>
          <w:rFonts w:hint="eastAsia" w:ascii="宋体" w:hAnsi="宋体" w:eastAsia="宋体" w:cs="宋体"/>
          <w:b/>
          <w:bCs/>
          <w:color w:val="auto"/>
          <w:sz w:val="24"/>
          <w:szCs w:val="24"/>
        </w:rPr>
        <w:t xml:space="preserve">四、养护要求</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rPr>
        <w:t xml:space="preserve">（一）养护对象：泰州市海陵区市政园林养护服务中心管理范围内的所有功能照明及景观照明设施，包括控制箱、配电线路、灯杆、灯具、接地系统以及泰州市城市照明信息化平台、泰州市智慧照明监控</w:t>
      </w:r>
      <w:r>
        <w:rPr>
          <w:rFonts w:hint="eastAsia" w:ascii="宋体" w:hAnsi="宋体" w:eastAsia="宋体" w:cs="宋体"/>
          <w:sz w:val="24"/>
          <w:szCs w:val="24"/>
          <w:highlight w:val="none"/>
        </w:rPr>
        <w:t xml:space="preserve">管理平台</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（二）养护要求：中标供应商应根据城市照明行业国家、省、市相关法律、法规、规范或其他规范性文件组织进行养护维修工作。</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主要法律、法规、规范性文件如下：</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《城市道路照明工程施工及验收规程》（CJJ89）</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《LED城市道路照明应用技术要求》（GB/T 31832）</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《江苏省城市道路照明技术规范》（DGJ32/TC06）</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《城市道路照明养护规程》（DB32/T3699）</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《高杆照明设施技术条件》（CJ/T457-2014）</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《江苏省市政设施养护维修定额》（2013年修订）</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《城市照明节能评价标准》（JGJ/T307-2013）</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《江苏省城市绿色照明评价标准》</w:t>
      </w:r>
      <w:r/>
    </w:p>
    <w:p>
      <w:pPr>
        <w:pStyle w:val="891"/>
        <w:ind w:firstLine="480"/>
        <w:keepLines w:val="0"/>
        <w:keepNext w:val="0"/>
        <w:pageBreakBefore w:val="0"/>
        <w:spacing w:after="0" w:line="440" w:lineRule="exact"/>
        <w:widowControl w:val="off"/>
        <w:rPr>
          <w:rFonts w:ascii="宋体" w:hAnsi="宋体" w:eastAsia="宋体" w:cs="宋体"/>
          <w:sz w:val="24"/>
          <w:szCs w:val="24"/>
        </w:rPr>
      </w:pPr>
      <w:r/>
      <w:bookmarkStart w:id="232" w:name="bookmark193"/>
      <w:r/>
      <w:bookmarkStart w:id="233" w:name="bookmark194"/>
      <w:r/>
      <w:bookmarkStart w:id="234" w:name="bookmark195"/>
      <w:r>
        <w:rPr>
          <w:rFonts w:hint="eastAsia" w:ascii="宋体" w:hAnsi="宋体" w:eastAsia="宋体" w:cs="宋体"/>
          <w:sz w:val="24"/>
          <w:szCs w:val="24"/>
        </w:rPr>
        <w:t xml:space="preserve">（三）养护基地要求：</w:t>
      </w:r>
      <w:bookmarkEnd w:id="232"/>
      <w:r/>
      <w:bookmarkEnd w:id="233"/>
      <w:r/>
      <w:bookmarkEnd w:id="234"/>
      <w:r/>
      <w:r/>
    </w:p>
    <w:p>
      <w:pPr>
        <w:pStyle w:val="891"/>
        <w:ind w:firstLine="480"/>
        <w:keepLines w:val="0"/>
        <w:keepNext w:val="0"/>
        <w:pageBreakBefore w:val="0"/>
        <w:spacing w:after="0" w:line="440" w:lineRule="exact"/>
        <w:widowControl w:val="off"/>
        <w:rPr>
          <w:rFonts w:ascii="宋体" w:hAnsi="宋体" w:eastAsia="宋体" w:cs="宋体"/>
          <w:color w:val="auto"/>
          <w:sz w:val="24"/>
          <w:szCs w:val="24"/>
        </w:rPr>
      </w:pPr>
      <w:r/>
      <w:bookmarkStart w:id="235" w:name="bookmark196"/>
      <w:r/>
      <w:bookmarkEnd w:id="235"/>
      <w:r>
        <w:rPr>
          <w:rFonts w:hint="eastAsia" w:ascii="宋体" w:hAnsi="宋体" w:eastAsia="宋体" w:cs="宋体"/>
          <w:sz w:val="24"/>
          <w:szCs w:val="24"/>
        </w:rPr>
        <w:t xml:space="preserve">1.中标供应商在中标后、合同签订前应建立与所维护的照明设施数量、范围相匹配的养护基地按照《城市道路照明养护规程》规</w:t>
      </w:r>
      <w:r>
        <w:rPr>
          <w:rFonts w:hint="eastAsia" w:ascii="宋体" w:hAnsi="宋体" w:eastAsia="宋体" w:cs="宋体"/>
          <w:color w:val="auto"/>
          <w:sz w:val="24"/>
          <w:szCs w:val="24"/>
        </w:rPr>
        <w:t xml:space="preserve">定，至少设置一处维护基地。</w:t>
      </w:r>
      <w:bookmarkStart w:id="236" w:name="bookmark197"/>
      <w:r/>
      <w:bookmarkEnd w:id="236"/>
      <w:r/>
      <w:r/>
    </w:p>
    <w:p>
      <w:pPr>
        <w:pStyle w:val="891"/>
        <w:ind w:firstLine="480"/>
        <w:keepLines w:val="0"/>
        <w:keepNext w:val="0"/>
        <w:pageBreakBefore w:val="0"/>
        <w:spacing w:after="0" w:line="440" w:lineRule="exact"/>
        <w:widowControl w:val="off"/>
        <w:rPr>
          <w:rFonts w:ascii="宋体" w:hAnsi="宋体" w:eastAsia="宋体" w:cs="宋体"/>
          <w:color w:val="auto"/>
          <w:sz w:val="24"/>
          <w:szCs w:val="24"/>
        </w:rPr>
      </w:pPr>
      <w:r/>
      <w:bookmarkStart w:id="237" w:name="bookmark198"/>
      <w:r/>
      <w:bookmarkEnd w:id="237"/>
      <w:r>
        <w:rPr>
          <w:rFonts w:hint="eastAsia" w:ascii="宋体" w:hAnsi="宋体" w:eastAsia="宋体" w:cs="宋体"/>
          <w:color w:val="auto"/>
          <w:sz w:val="24"/>
          <w:szCs w:val="24"/>
        </w:rPr>
        <w:t xml:space="preserve">2.养护基地区域布置：要求划分办公区、值班区（24小时值班）、车辆停放区、器材堆放区、仓储区域等。</w:t>
      </w:r>
      <w:bookmarkStart w:id="238" w:name="bookmark199"/>
      <w:r/>
      <w:r/>
    </w:p>
    <w:p>
      <w:pPr>
        <w:pStyle w:val="891"/>
        <w:ind w:firstLine="480"/>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w:t>
      </w:r>
      <w:bookmarkEnd w:id="238"/>
      <w:r>
        <w:rPr>
          <w:rFonts w:hint="eastAsia" w:ascii="宋体" w:hAnsi="宋体" w:eastAsia="宋体" w:cs="宋体"/>
          <w:color w:val="auto"/>
          <w:sz w:val="24"/>
          <w:szCs w:val="24"/>
        </w:rPr>
        <w:t xml:space="preserve">四）投标人人员配备要求：</w:t>
      </w:r>
      <w:r/>
    </w:p>
    <w:p>
      <w:pPr>
        <w:pStyle w:val="891"/>
        <w:ind w:firstLine="480"/>
        <w:keepLines w:val="0"/>
        <w:keepNext w:val="0"/>
        <w:pageBreakBefore w:val="0"/>
        <w:spacing w:after="0" w:line="440" w:lineRule="exact"/>
        <w:widowControl w:val="off"/>
        <w:rPr>
          <w:rFonts w:ascii="宋体" w:hAnsi="宋体" w:eastAsia="宋体" w:cs="宋体"/>
          <w:b/>
          <w:bCs/>
          <w:i/>
          <w:iCs/>
          <w:sz w:val="24"/>
          <w:szCs w:val="24"/>
          <w:u w:val="single"/>
        </w:rPr>
      </w:pPr>
      <w:r/>
      <w:bookmarkStart w:id="239" w:name="bookmark200"/>
      <w:r/>
      <w:bookmarkEnd w:id="239"/>
      <w:r>
        <w:rPr>
          <w:rFonts w:hint="eastAsia" w:ascii="宋体" w:hAnsi="宋体" w:eastAsia="宋体" w:cs="宋体"/>
          <w:color w:val="auto"/>
          <w:sz w:val="24"/>
          <w:szCs w:val="24"/>
        </w:rPr>
        <w:t xml:space="preserve">供应商应按采购文件实际需求</w:t>
      </w:r>
      <w:r>
        <w:rPr>
          <w:rFonts w:hint="eastAsia" w:ascii="宋体" w:hAnsi="宋体" w:eastAsia="宋体" w:cs="宋体"/>
          <w:color w:val="auto"/>
          <w:sz w:val="24"/>
          <w:szCs w:val="24"/>
          <w:highlight w:val="none"/>
        </w:rPr>
        <w:t xml:space="preserve">配备专业维修人员，</w:t>
      </w:r>
      <w:r>
        <w:rPr>
          <w:rFonts w:hint="eastAsia" w:ascii="宋体" w:hAnsi="宋体" w:eastAsia="宋体" w:cs="宋体"/>
          <w:i/>
          <w:iCs/>
          <w:color w:val="auto"/>
          <w:sz w:val="24"/>
          <w:szCs w:val="24"/>
          <w:highlight w:val="none"/>
          <w:u w:val="single"/>
        </w:rPr>
        <w:t xml:space="preserve">人员基本数量：低压电工</w:t>
      </w:r>
      <w:r>
        <w:rPr>
          <w:rFonts w:hint="eastAsia" w:ascii="宋体" w:hAnsi="宋体" w:eastAsia="宋体" w:cs="宋体"/>
          <w:i/>
          <w:iCs/>
          <w:color w:val="auto"/>
          <w:sz w:val="24"/>
          <w:szCs w:val="24"/>
          <w:highlight w:val="none"/>
          <w:u w:val="single"/>
          <w:lang w:val="en-US" w:eastAsia="zh-CN"/>
        </w:rPr>
        <w:t xml:space="preserve">10</w:t>
      </w:r>
      <w:r>
        <w:rPr>
          <w:rFonts w:hint="eastAsia" w:ascii="宋体" w:hAnsi="宋体" w:eastAsia="宋体" w:cs="宋体"/>
          <w:i/>
          <w:iCs/>
          <w:color w:val="auto"/>
          <w:sz w:val="24"/>
          <w:szCs w:val="24"/>
          <w:highlight w:val="none"/>
          <w:u w:val="single"/>
        </w:rPr>
        <w:t xml:space="preserve">名、高压电工</w:t>
      </w:r>
      <w:r>
        <w:rPr>
          <w:rFonts w:hint="eastAsia" w:ascii="宋体" w:hAnsi="宋体" w:eastAsia="宋体" w:cs="宋体"/>
          <w:i/>
          <w:iCs/>
          <w:color w:val="auto"/>
          <w:sz w:val="24"/>
          <w:szCs w:val="24"/>
          <w:highlight w:val="none"/>
          <w:u w:val="single"/>
          <w:lang w:val="en-US" w:eastAsia="zh-CN"/>
        </w:rPr>
        <w:t xml:space="preserve">10</w:t>
      </w:r>
      <w:r>
        <w:rPr>
          <w:rFonts w:hint="eastAsia" w:ascii="宋体" w:hAnsi="宋体" w:eastAsia="宋体" w:cs="宋体"/>
          <w:i/>
          <w:iCs/>
          <w:color w:val="auto"/>
          <w:sz w:val="24"/>
          <w:szCs w:val="24"/>
          <w:highlight w:val="none"/>
          <w:u w:val="single"/>
        </w:rPr>
        <w:t xml:space="preserve">名、高处作业人员</w:t>
      </w:r>
      <w:r>
        <w:rPr>
          <w:rFonts w:hint="eastAsia" w:ascii="宋体" w:hAnsi="宋体" w:eastAsia="宋体" w:cs="宋体"/>
          <w:i/>
          <w:iCs/>
          <w:color w:val="auto"/>
          <w:sz w:val="24"/>
          <w:szCs w:val="24"/>
          <w:highlight w:val="none"/>
          <w:u w:val="single"/>
          <w:lang w:val="en-US" w:eastAsia="zh-CN"/>
        </w:rPr>
        <w:t xml:space="preserve">10</w:t>
      </w:r>
      <w:r>
        <w:rPr>
          <w:rFonts w:hint="eastAsia" w:ascii="宋体" w:hAnsi="宋体" w:eastAsia="宋体" w:cs="宋体"/>
          <w:i/>
          <w:iCs/>
          <w:color w:val="auto"/>
          <w:sz w:val="24"/>
          <w:szCs w:val="24"/>
          <w:highlight w:val="none"/>
          <w:u w:val="single"/>
        </w:rPr>
        <w:t xml:space="preserve">名、安全员（C证）人员</w:t>
      </w:r>
      <w:r>
        <w:rPr>
          <w:rFonts w:hint="eastAsia" w:ascii="宋体" w:hAnsi="宋体" w:eastAsia="宋体" w:cs="宋体"/>
          <w:i/>
          <w:iCs/>
          <w:color w:val="auto"/>
          <w:sz w:val="24"/>
          <w:szCs w:val="24"/>
          <w:highlight w:val="none"/>
          <w:u w:val="single"/>
          <w:lang w:val="en-US" w:eastAsia="zh-CN"/>
        </w:rPr>
        <w:t xml:space="preserve">10</w:t>
      </w:r>
      <w:r>
        <w:rPr>
          <w:rFonts w:hint="eastAsia" w:ascii="宋体" w:hAnsi="宋体" w:eastAsia="宋体" w:cs="宋体"/>
          <w:i/>
          <w:iCs/>
          <w:color w:val="auto"/>
          <w:sz w:val="24"/>
          <w:szCs w:val="24"/>
          <w:highlight w:val="none"/>
          <w:u w:val="single"/>
        </w:rPr>
        <w:t xml:space="preserve">名</w:t>
      </w:r>
      <w:r>
        <w:rPr>
          <w:rFonts w:hint="eastAsia" w:ascii="宋体" w:hAnsi="宋体" w:eastAsia="宋体" w:cs="宋体"/>
          <w:i/>
          <w:iCs/>
          <w:strike w:val="0"/>
          <w:color w:val="auto"/>
          <w:sz w:val="24"/>
          <w:szCs w:val="24"/>
          <w:highlight w:val="none"/>
          <w:u w:val="single"/>
          <w:lang w:eastAsia="zh-CN"/>
        </w:rPr>
        <w:t xml:space="preserve">，</w:t>
      </w:r>
      <w:r>
        <w:rPr>
          <w:rFonts w:hint="eastAsia" w:ascii="宋体" w:hAnsi="宋体" w:eastAsia="宋体" w:cs="宋体"/>
          <w:i/>
          <w:iCs/>
          <w:color w:val="auto"/>
          <w:sz w:val="24"/>
          <w:szCs w:val="24"/>
          <w:highlight w:val="none"/>
          <w:u w:val="single"/>
        </w:rPr>
        <w:t xml:space="preserve">供应商</w:t>
      </w:r>
      <w:r>
        <w:rPr>
          <w:rFonts w:hint="eastAsia" w:ascii="宋体" w:hAnsi="宋体" w:eastAsia="宋体" w:cs="宋体"/>
          <w:b/>
          <w:bCs/>
          <w:i/>
          <w:iCs/>
          <w:color w:val="auto"/>
          <w:sz w:val="24"/>
          <w:szCs w:val="24"/>
          <w:highlight w:val="none"/>
          <w:u w:val="single"/>
        </w:rPr>
        <w:t xml:space="preserve">投标时需提供承诺</w:t>
      </w:r>
      <w:r>
        <w:rPr>
          <w:rFonts w:hint="eastAsia" w:ascii="宋体" w:hAnsi="宋体" w:eastAsia="宋体" w:cs="宋体"/>
          <w:i/>
          <w:iCs/>
          <w:color w:val="auto"/>
          <w:sz w:val="24"/>
          <w:szCs w:val="24"/>
          <w:highlight w:val="none"/>
          <w:u w:val="single"/>
        </w:rPr>
        <w:t xml:space="preserve">按以上人员配置成立维护项目部，后期维护过程中不可随意</w:t>
      </w:r>
      <w:r>
        <w:rPr>
          <w:rFonts w:hint="eastAsia" w:ascii="宋体" w:hAnsi="宋体" w:eastAsia="宋体" w:cs="宋体"/>
          <w:i/>
          <w:iCs/>
          <w:sz w:val="24"/>
          <w:szCs w:val="24"/>
          <w:highlight w:val="none"/>
          <w:u w:val="single"/>
        </w:rPr>
        <w:t xml:space="preserve">更</w:t>
      </w:r>
      <w:r>
        <w:rPr>
          <w:rFonts w:hint="eastAsia" w:ascii="宋体" w:hAnsi="宋体" w:eastAsia="宋体" w:cs="宋体"/>
          <w:i/>
          <w:iCs/>
          <w:sz w:val="24"/>
          <w:szCs w:val="24"/>
          <w:u w:val="single"/>
        </w:rPr>
        <w:t xml:space="preserve">换，如确需更换，须报采购人同意。</w:t>
      </w:r>
      <w:r>
        <w:rPr>
          <w:rFonts w:hint="eastAsia" w:ascii="宋体" w:hAnsi="宋体" w:eastAsia="宋体" w:cs="宋体"/>
          <w:b/>
          <w:bCs/>
          <w:i/>
          <w:iCs/>
          <w:sz w:val="24"/>
          <w:szCs w:val="24"/>
          <w:u w:val="single"/>
        </w:rPr>
        <w:t xml:space="preserve">未提供承诺书的视为未实质性响应招标文件。</w:t>
      </w:r>
      <w:r/>
    </w:p>
    <w:p>
      <w:pPr>
        <w:pStyle w:val="891"/>
        <w:ind w:firstLine="480"/>
        <w:keepLines w:val="0"/>
        <w:keepNext w:val="0"/>
        <w:pageBreakBefore w:val="0"/>
        <w:spacing w:after="0" w:line="440" w:lineRule="exact"/>
        <w:widowControl w:val="off"/>
        <w:rPr>
          <w:rFonts w:ascii="宋体" w:hAnsi="宋体" w:eastAsia="宋体" w:cs="宋体"/>
          <w:sz w:val="24"/>
          <w:szCs w:val="24"/>
        </w:rPr>
      </w:pPr>
      <w:r/>
      <w:bookmarkStart w:id="240" w:name="bookmark201"/>
      <w:r>
        <w:rPr>
          <w:rFonts w:hint="eastAsia" w:ascii="宋体" w:hAnsi="宋体" w:eastAsia="宋体" w:cs="宋体"/>
          <w:sz w:val="24"/>
          <w:szCs w:val="24"/>
        </w:rPr>
        <w:t xml:space="preserve">（</w:t>
      </w:r>
      <w:bookmarkEnd w:id="240"/>
      <w:r>
        <w:rPr>
          <w:rFonts w:hint="eastAsia" w:ascii="宋体" w:hAnsi="宋体" w:eastAsia="宋体" w:cs="宋体"/>
          <w:sz w:val="24"/>
          <w:szCs w:val="24"/>
        </w:rPr>
        <w:t xml:space="preserve">五）车辆及养护工具配备要求：</w:t>
      </w:r>
      <w:r>
        <w:rPr>
          <w:rFonts w:hint="eastAsia" w:ascii="宋体" w:hAnsi="宋体" w:eastAsia="宋体" w:cs="宋体"/>
          <w:sz w:val="24"/>
          <w:szCs w:val="24"/>
        </w:rPr>
        <w:tab/>
      </w:r>
      <w:r/>
    </w:p>
    <w:p>
      <w:pPr>
        <w:pStyle w:val="891"/>
        <w:ind w:firstLine="480"/>
        <w:keepLines w:val="0"/>
        <w:keepNext w:val="0"/>
        <w:pageBreakBefore w:val="0"/>
        <w:spacing w:after="0" w:line="440" w:lineRule="exact"/>
        <w:widowControl w:val="off"/>
        <w:rPr>
          <w:rFonts w:ascii="宋体" w:hAnsi="宋体" w:eastAsia="宋体" w:cs="宋体"/>
          <w:b/>
          <w:bCs/>
          <w:sz w:val="24"/>
          <w:szCs w:val="24"/>
        </w:rPr>
      </w:pPr>
      <w:r>
        <w:rPr>
          <w:rFonts w:hint="eastAsia" w:ascii="宋体" w:hAnsi="宋体" w:eastAsia="宋体" w:cs="宋体"/>
          <w:i/>
          <w:iCs/>
          <w:sz w:val="24"/>
          <w:szCs w:val="24"/>
          <w:u w:val="single"/>
        </w:rPr>
        <w:t xml:space="preserve">供应商应按采购文件要求配备基本高空作业车1辆、起重吊车1辆、巡检车6辆，供应商</w:t>
      </w:r>
      <w:r>
        <w:rPr>
          <w:rFonts w:hint="eastAsia" w:ascii="宋体" w:hAnsi="宋体" w:eastAsia="宋体" w:cs="宋体"/>
          <w:b/>
          <w:bCs/>
          <w:i/>
          <w:iCs/>
          <w:sz w:val="24"/>
          <w:szCs w:val="24"/>
          <w:u w:val="single"/>
        </w:rPr>
        <w:t xml:space="preserve">投标时需提供承诺</w:t>
      </w:r>
      <w:r>
        <w:rPr>
          <w:rFonts w:hint="eastAsia" w:ascii="宋体" w:hAnsi="宋体" w:eastAsia="宋体" w:cs="宋体"/>
          <w:i/>
          <w:iCs/>
          <w:sz w:val="24"/>
          <w:szCs w:val="24"/>
          <w:u w:val="single"/>
        </w:rPr>
        <w:t xml:space="preserve">按以上要求合理安排巡查、巡修、抢修车辆机械，同时配备各类养护管理工具，提高养护工作效能。</w:t>
      </w:r>
      <w:r>
        <w:rPr>
          <w:rFonts w:hint="eastAsia" w:ascii="宋体" w:hAnsi="宋体" w:eastAsia="宋体" w:cs="宋体"/>
          <w:b/>
          <w:bCs/>
          <w:i/>
          <w:iCs/>
          <w:sz w:val="24"/>
          <w:szCs w:val="24"/>
          <w:u w:val="single"/>
        </w:rPr>
        <w:t xml:space="preserve">未提供承诺书的视为未实质性响应招标文件。</w:t>
      </w:r>
      <w:r/>
    </w:p>
    <w:p>
      <w:pPr>
        <w:pStyle w:val="891"/>
        <w:ind w:firstLine="480"/>
        <w:keepLines w:val="0"/>
        <w:keepNext w:val="0"/>
        <w:pageBreakBefore w:val="0"/>
        <w:spacing w:after="0" w:line="440" w:lineRule="exact"/>
        <w:widowControl w:val="off"/>
        <w:rPr>
          <w:rFonts w:ascii="宋体" w:hAnsi="宋体" w:eastAsia="宋体" w:cs="宋体"/>
          <w:sz w:val="24"/>
          <w:szCs w:val="24"/>
        </w:rPr>
      </w:pPr>
      <w:r/>
      <w:bookmarkStart w:id="241" w:name="bookmark202"/>
      <w:r>
        <w:rPr>
          <w:rFonts w:hint="eastAsia" w:ascii="宋体" w:hAnsi="宋体" w:eastAsia="宋体" w:cs="宋体"/>
          <w:sz w:val="24"/>
          <w:szCs w:val="24"/>
        </w:rPr>
        <w:t xml:space="preserve">（</w:t>
      </w:r>
      <w:bookmarkEnd w:id="241"/>
      <w:r>
        <w:rPr>
          <w:rFonts w:hint="eastAsia" w:ascii="宋体" w:hAnsi="宋体" w:eastAsia="宋体" w:cs="宋体"/>
          <w:sz w:val="24"/>
          <w:szCs w:val="24"/>
        </w:rPr>
        <w:t xml:space="preserve">六）其他养护要求：</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bookmarkStart w:id="242" w:name="bookmark203"/>
      <w:r/>
      <w:bookmarkEnd w:id="242"/>
      <w:r>
        <w:rPr>
          <w:rFonts w:hint="eastAsia" w:ascii="宋体" w:hAnsi="宋体" w:eastAsia="宋体" w:cs="宋体"/>
          <w:sz w:val="24"/>
          <w:szCs w:val="24"/>
          <w:lang w:eastAsia="en-US"/>
        </w:rPr>
        <w:t xml:space="preserve">1.</w:t>
      </w:r>
      <w:r>
        <w:rPr>
          <w:rFonts w:hint="eastAsia" w:ascii="宋体" w:hAnsi="宋体" w:eastAsia="宋体" w:cs="宋体"/>
          <w:sz w:val="24"/>
          <w:szCs w:val="24"/>
        </w:rPr>
        <w:t xml:space="preserve">中标供应商必须按照维护区域建立维护项目部，明确项目部负责人。项目部所有人员应报采购人备案，不得随意变更。如确需变更的，需报采购人同意。</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bookmarkStart w:id="243" w:name="bookmark204"/>
      <w:r/>
      <w:bookmarkEnd w:id="243"/>
      <w:r>
        <w:rPr>
          <w:rFonts w:hint="eastAsia" w:ascii="宋体" w:hAnsi="宋体" w:eastAsia="宋体" w:cs="宋体"/>
          <w:sz w:val="24"/>
          <w:szCs w:val="24"/>
          <w:highlight w:val="none"/>
          <w:lang w:eastAsia="en-US"/>
        </w:rPr>
        <w:t xml:space="preserve">2.</w:t>
      </w:r>
      <w:r>
        <w:rPr>
          <w:rFonts w:hint="eastAsia" w:ascii="宋体" w:hAnsi="宋体" w:eastAsia="宋体" w:cs="宋体"/>
          <w:sz w:val="24"/>
          <w:szCs w:val="24"/>
          <w:highlight w:val="none"/>
        </w:rPr>
        <w:t xml:space="preserve">中标供应商应根据养护范围内设施情况备有一定数量的常用维修材料、备品备件，不得因材料库存原因未在考核承诺时间内完成维修。</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bookmarkStart w:id="244" w:name="bookmark205"/>
      <w:r/>
      <w:bookmarkEnd w:id="244"/>
      <w:r>
        <w:rPr>
          <w:rFonts w:hint="eastAsia" w:ascii="宋体" w:hAnsi="宋体" w:eastAsia="宋体" w:cs="宋体"/>
          <w:sz w:val="24"/>
          <w:szCs w:val="24"/>
          <w:highlight w:val="none"/>
          <w:lang w:eastAsia="en-US"/>
        </w:rPr>
        <w:t xml:space="preserve">3.</w:t>
      </w:r>
      <w:r>
        <w:rPr>
          <w:rFonts w:hint="eastAsia" w:ascii="宋体" w:hAnsi="宋体" w:eastAsia="宋体" w:cs="宋体"/>
          <w:sz w:val="24"/>
          <w:szCs w:val="24"/>
          <w:highlight w:val="none"/>
        </w:rPr>
        <w:t xml:space="preserve">中标供应商须配合采购人做好城市照明工程移交接管等工作，城市照明管理机构接收的城市照明设施纳入当年中标供应商养护范围，自接管之日起由中标供应商负责养护维修。</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bookmarkStart w:id="245" w:name="bookmark206"/>
      <w:r/>
      <w:bookmarkEnd w:id="245"/>
      <w:r>
        <w:rPr>
          <w:rFonts w:hint="eastAsia" w:ascii="宋体" w:hAnsi="宋体" w:eastAsia="宋体" w:cs="宋体"/>
          <w:sz w:val="24"/>
          <w:szCs w:val="24"/>
          <w:highlight w:val="none"/>
          <w:lang w:eastAsia="en-US"/>
        </w:rPr>
        <w:t xml:space="preserve">4.</w:t>
      </w:r>
      <w:r>
        <w:rPr>
          <w:rFonts w:hint="eastAsia" w:ascii="宋体" w:hAnsi="宋体" w:eastAsia="宋体" w:cs="宋体"/>
          <w:sz w:val="24"/>
          <w:szCs w:val="24"/>
          <w:highlight w:val="none"/>
        </w:rPr>
        <w:t xml:space="preserve">中标供应商在执行养护工作过程中发生的任何安全事故，均由中标供应商承担责任。</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bookmarkStart w:id="246" w:name="bookmark207"/>
      <w:r/>
      <w:bookmarkEnd w:id="246"/>
      <w:r>
        <w:rPr>
          <w:rFonts w:hint="eastAsia" w:ascii="宋体" w:hAnsi="宋体" w:eastAsia="宋体" w:cs="宋体"/>
          <w:sz w:val="24"/>
          <w:szCs w:val="24"/>
          <w:highlight w:val="none"/>
          <w:lang w:eastAsia="en-US"/>
        </w:rPr>
        <w:t xml:space="preserve">5.</w:t>
      </w:r>
      <w:r>
        <w:rPr>
          <w:rFonts w:hint="eastAsia" w:ascii="宋体" w:hAnsi="宋体" w:eastAsia="宋体" w:cs="宋体"/>
          <w:sz w:val="24"/>
          <w:szCs w:val="24"/>
          <w:highlight w:val="none"/>
        </w:rPr>
        <w:t xml:space="preserve">所有车辆驾驶人员需持有相应车型驾驶证照，发生交通事故由中标供应商承担责任。</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lang w:eastAsia="en-US"/>
        </w:rPr>
        <w:t xml:space="preserve">6.</w:t>
      </w:r>
      <w:r>
        <w:rPr>
          <w:rFonts w:hint="eastAsia" w:ascii="宋体" w:hAnsi="宋体" w:eastAsia="宋体" w:cs="宋体"/>
          <w:sz w:val="24"/>
          <w:szCs w:val="24"/>
          <w:highlight w:val="none"/>
        </w:rPr>
        <w:t xml:space="preserve">台风、雨季、节假日应加强巡查，做好安全措施，并有应急抢修人员随时做好准备，并制定应急预案。中标供应商需做好安全防护措施，如出现重大安全事故，采购人有权解除合同，所有损失由中标人承担。</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lang w:eastAsia="en-US"/>
        </w:rPr>
        <w:t xml:space="preserve">7.</w:t>
      </w:r>
      <w:r>
        <w:rPr>
          <w:rFonts w:hint="eastAsia" w:ascii="宋体" w:hAnsi="宋体" w:eastAsia="宋体" w:cs="宋体"/>
          <w:sz w:val="24"/>
          <w:szCs w:val="24"/>
          <w:highlight w:val="none"/>
        </w:rPr>
        <w:t xml:space="preserve">因维护工作需要，由采购人协助中标供应商办理交警、绿化、供电、交通、市政、煤气等有关部门的手续。在维护中占道、开挖破坏、恢复路面或绿化、顶管施工、制作电缆井、供电检测、试验等费用，包含在维护费用内，且中标人需负责场地恢复原状。</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lang w:eastAsia="en-US"/>
        </w:rPr>
        <w:t xml:space="preserve">8.</w:t>
      </w:r>
      <w:r>
        <w:rPr>
          <w:rFonts w:hint="eastAsia" w:ascii="宋体" w:hAnsi="宋体" w:eastAsia="宋体" w:cs="宋体"/>
          <w:sz w:val="24"/>
          <w:szCs w:val="24"/>
          <w:highlight w:val="none"/>
        </w:rPr>
        <w:t xml:space="preserve">中标供应商必须积极响应并接受相关部门的监督检查，若受到相关部门的批评，经调查认定情况属实且拒不整改的，予以考核扣款，造成恶劣影响的，采购人有权发出通知单方面终止合同。中标供应商必须随时、随地接受广大市民及新闻媒体的监督，若受到属实投诉，应立即整改，拒不整改的，予以罚款，造成恶劣影响的，采购人有权单方面终止合同。</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lang w:eastAsia="en-US"/>
        </w:rPr>
        <w:t xml:space="preserve">9.</w:t>
      </w:r>
      <w:r>
        <w:rPr>
          <w:rFonts w:hint="eastAsia" w:ascii="宋体" w:hAnsi="宋体" w:eastAsia="宋体" w:cs="宋体"/>
          <w:sz w:val="24"/>
          <w:szCs w:val="24"/>
          <w:highlight w:val="none"/>
        </w:rPr>
        <w:t xml:space="preserve">对于出现项目实施团队人员未购买社保或人员、人数与投标不符的，高空作业车辆未在维护基地停放、挪作它用，采购人安排的任务未完成的，发生重大安全生产事故的，未经监管方许可提供电源予其他单位或个人使用等情况的，除扣分外，同时直接扣除罚款。（详见考核扣款措施）</w:t>
      </w:r>
      <w:r/>
    </w:p>
    <w:p>
      <w:pPr>
        <w:pStyle w:val="891"/>
        <w:ind w:firstLine="480"/>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10.中标供应商采购的主材，如灯具、电缆等，采购前须报采购人确认，经采购人确认后方可采购使用。</w:t>
      </w:r>
      <w:r/>
    </w:p>
    <w:p>
      <w:pPr>
        <w:pStyle w:val="891"/>
        <w:ind w:firstLine="480"/>
        <w:keepLines w:val="0"/>
        <w:keepNext w:val="0"/>
        <w:pageBreakBefore w:val="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11.经采购人同意，可以将部分非主体、非关键性工作分包，分包单位进场前须报采购人确认，确认后方可进场。</w:t>
      </w:r>
      <w:r/>
    </w:p>
    <w:p>
      <w:pPr>
        <w:pStyle w:val="891"/>
        <w:ind w:firstLine="480"/>
        <w:keepLines w:val="0"/>
        <w:keepNext w:val="0"/>
        <w:pageBreakBefore w:val="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泰州市城市照明信息化平台和泰州市智慧照明监控管理平台的日常维护、BUG修复、配合第三方服务（包含数据对接、各类检测等）、按照</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要求开展数据统计分析及专题图制作。</w:t>
      </w:r>
      <w:r/>
    </w:p>
    <w:p>
      <w:pPr>
        <w:pStyle w:val="891"/>
        <w:ind w:firstLine="480"/>
        <w:keepLines w:val="0"/>
        <w:keepNext w:val="0"/>
        <w:pageBreakBefore w:val="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12.1</w:t>
      </w:r>
      <w:r>
        <w:rPr>
          <w:rFonts w:hint="eastAsia" w:ascii="宋体" w:hAnsi="宋体" w:eastAsia="宋体" w:cs="宋体"/>
          <w:sz w:val="24"/>
          <w:szCs w:val="24"/>
          <w:highlight w:val="none"/>
        </w:rPr>
        <w:t xml:space="preserve">中标供应商应负责对原有单灯控制器及新接入单灯控制器进行日常维修与更换，确保单灯控制器与平台之间的数据传输畅通，并承担单灯控制器正常运行所需的数据通讯费用。</w:t>
      </w:r>
      <w:r/>
    </w:p>
    <w:p>
      <w:pPr>
        <w:pStyle w:val="891"/>
        <w:ind w:firstLine="480"/>
        <w:keepLines w:val="0"/>
        <w:keepNext w:val="0"/>
        <w:pageBreakBefore w:val="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中标供应商应建立分级巡查制度。中标供应商分管领导（或项目负责人）应每月至少组织一次对养护范围内的全面巡查，重点检查养护质量、安全生产及设施运行状况，并形成书面巡查记录报采购人备案；中标供应商主管领导（或公司主要负责人）应每季度至少组织一次对养护工作的全面检查，听取项目部工作汇报，协调解决重大问题，检查记录应及时报送采购人。中标供应商未按上述要求组织巡查或巡查记录弄虚作假的，每次扣除养护费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000元。</w:t>
      </w:r>
      <w:r/>
    </w:p>
    <w:p>
      <w:pPr>
        <w:pStyle w:val="891"/>
        <w:ind w:firstLine="480"/>
        <w:keepLines w:val="0"/>
        <w:keepNext w:val="0"/>
        <w:pageBreakBefore w:val="0"/>
        <w:spacing w:after="0" w:line="4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中标供应商应建立月度工作例会制度。每月例会由中标供应商分管领导（或项目负责人）主持，总结当月养护工作、分析存在问题、部署下月计划，会议纪要应在会后3个工作日内报送采购人；每季度例会由中标供应商主管领导（或公司主要负责人）主持，分管领导及相关管理人员参加，重点研判季度养护形势、协调资源配置、研究改进措施，会议纪要应在会后5个工作日内报送采购人。中标供应商未按规定召开例会或未按时报送会议纪要的，每次扣除养护费用</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000元。</w:t>
      </w:r>
      <w:r/>
    </w:p>
    <w:p>
      <w:pPr>
        <w:pStyle w:val="891"/>
        <w:ind w:firstLine="480"/>
        <w:keepLines w:val="0"/>
        <w:keepNext w:val="0"/>
        <w:pageBreakBefore w:val="0"/>
        <w:spacing w:after="0" w:line="440" w:lineRule="exact"/>
        <w:widowControl w:val="off"/>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pStyle w:val="922"/>
        <w:jc w:val="center"/>
        <w:rPr>
          <w:rFonts w:ascii="宋体" w:hAnsi="宋体" w:eastAsia="宋体" w:cs="宋体"/>
          <w:sz w:val="28"/>
          <w:szCs w:val="28"/>
        </w:rPr>
      </w:pPr>
      <w:r>
        <w:rPr>
          <w:rFonts w:hint="eastAsia" w:ascii="宋体" w:hAnsi="宋体" w:eastAsia="宋体" w:cs="宋体"/>
          <w:sz w:val="28"/>
          <w:szCs w:val="28"/>
        </w:rPr>
        <w:t xml:space="preserve">考核扣款措施</w:t>
      </w:r>
      <w:r/>
    </w:p>
    <w:tbl>
      <w:tblPr>
        <w:tblStyle w:val="87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6207"/>
        <w:gridCol w:w="1927"/>
      </w:tblGrid>
      <w:tr>
        <w:trPr/>
        <w:tc>
          <w:tcPr>
            <w:tcW w:w="394" w:type="pct"/>
            <w:vAlign w:val="center"/>
            <w:textDirection w:val="lrTb"/>
            <w:noWrap w:val="false"/>
          </w:tcPr>
          <w:p>
            <w:pPr>
              <w:pStyle w:val="1906"/>
              <w:jc w:val="center"/>
              <w:spacing w:line="440" w:lineRule="exact"/>
              <w:rPr>
                <w:rFonts w:ascii="宋体" w:hAnsi="宋体"/>
                <w:sz w:val="24"/>
              </w:rPr>
            </w:pPr>
            <w:r>
              <w:rPr>
                <w:rFonts w:ascii="宋体" w:hAnsi="宋体"/>
                <w:sz w:val="24"/>
              </w:rPr>
              <w:t xml:space="preserve">序号</w:t>
            </w:r>
            <w:r/>
          </w:p>
        </w:tc>
        <w:tc>
          <w:tcPr>
            <w:tcW w:w="3514" w:type="pct"/>
            <w:vAlign w:val="center"/>
            <w:textDirection w:val="lrTb"/>
            <w:noWrap w:val="false"/>
          </w:tcPr>
          <w:p>
            <w:pPr>
              <w:pStyle w:val="1906"/>
              <w:jc w:val="center"/>
              <w:spacing w:line="440" w:lineRule="exact"/>
              <w:rPr>
                <w:rFonts w:ascii="宋体" w:hAnsi="宋体"/>
                <w:sz w:val="24"/>
              </w:rPr>
            </w:pPr>
            <w:r>
              <w:rPr>
                <w:rFonts w:ascii="宋体" w:hAnsi="宋体"/>
                <w:sz w:val="24"/>
              </w:rPr>
              <w:t xml:space="preserve">考核项目</w:t>
            </w:r>
            <w:r/>
          </w:p>
        </w:tc>
        <w:tc>
          <w:tcPr>
            <w:tcW w:w="1091" w:type="pct"/>
            <w:vAlign w:val="center"/>
            <w:textDirection w:val="lrTb"/>
            <w:noWrap w:val="false"/>
          </w:tcPr>
          <w:p>
            <w:pPr>
              <w:pStyle w:val="1906"/>
              <w:jc w:val="center"/>
              <w:keepLines w:val="0"/>
              <w:keepNext w:val="0"/>
              <w:pageBreakBefore w:val="0"/>
              <w:spacing w:after="0" w:line="440" w:lineRule="exact"/>
              <w:widowControl w:val="off"/>
              <w:rPr>
                <w:rFonts w:ascii="宋体" w:hAnsi="宋体"/>
                <w:sz w:val="24"/>
              </w:rPr>
            </w:pPr>
            <w:r>
              <w:rPr>
                <w:rFonts w:hint="eastAsia" w:ascii="宋体" w:hAnsi="宋体"/>
                <w:sz w:val="24"/>
              </w:rPr>
              <w:t xml:space="preserve">考核扣款措施</w:t>
            </w:r>
            <w:r/>
          </w:p>
          <w:p>
            <w:pPr>
              <w:pStyle w:val="1906"/>
              <w:jc w:val="center"/>
              <w:keepLines w:val="0"/>
              <w:keepNext w:val="0"/>
              <w:pageBreakBefore w:val="0"/>
              <w:spacing w:after="0" w:line="440" w:lineRule="exact"/>
              <w:widowControl w:val="off"/>
              <w:rPr>
                <w:rFonts w:ascii="宋体" w:hAnsi="宋体"/>
                <w:sz w:val="24"/>
              </w:rPr>
            </w:pPr>
            <w:r>
              <w:rPr>
                <w:rFonts w:ascii="宋体" w:hAnsi="宋体"/>
                <w:sz w:val="24"/>
              </w:rPr>
              <w:t xml:space="preserve">（元/次）</w:t>
            </w:r>
            <w:r/>
          </w:p>
        </w:tc>
      </w:tr>
      <w:tr>
        <w:trPr>
          <w:trHeight w:val="449"/>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1</w:t>
            </w:r>
            <w:r/>
          </w:p>
        </w:tc>
        <w:tc>
          <w:tcPr>
            <w:tcW w:w="3514" w:type="pct"/>
            <w:vAlign w:val="center"/>
            <w:textDirection w:val="lrTb"/>
            <w:noWrap w:val="false"/>
          </w:tcPr>
          <w:p>
            <w:pPr>
              <w:pStyle w:val="1906"/>
              <w:jc w:val="left"/>
              <w:keepLines w:val="0"/>
              <w:keepNext w:val="0"/>
              <w:pageBreakBefore w:val="0"/>
              <w:spacing w:after="0" w:line="400" w:lineRule="exact"/>
              <w:widowControl w:val="off"/>
              <w:rPr>
                <w:rFonts w:ascii="宋体" w:hAnsi="宋体"/>
                <w:sz w:val="24"/>
              </w:rPr>
            </w:pPr>
            <w:r>
              <w:rPr>
                <w:rFonts w:hint="eastAsia" w:ascii="宋体" w:hAnsi="宋体" w:cs="宋体"/>
                <w:sz w:val="24"/>
              </w:rPr>
              <w:t xml:space="preserve">亮灯率、设施完好率指标每低于标准0.1%</w:t>
            </w:r>
            <w:r/>
          </w:p>
        </w:tc>
        <w:tc>
          <w:tcPr>
            <w:tcW w:w="1091"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1000</w:t>
            </w:r>
            <w:r/>
          </w:p>
        </w:tc>
      </w:tr>
      <w:tr>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2</w:t>
            </w:r>
            <w:r/>
          </w:p>
        </w:tc>
        <w:tc>
          <w:tcPr>
            <w:tcW w:w="3514" w:type="pct"/>
            <w:textDirection w:val="lrTb"/>
            <w:noWrap w:val="false"/>
          </w:tcPr>
          <w:p>
            <w:pPr>
              <w:pStyle w:val="1906"/>
              <w:keepLines w:val="0"/>
              <w:keepNext w:val="0"/>
              <w:pageBreakBefore w:val="0"/>
              <w:spacing w:after="0" w:line="400" w:lineRule="exact"/>
              <w:rPr>
                <w:rFonts w:ascii="宋体" w:hAnsi="宋体"/>
                <w:sz w:val="24"/>
              </w:rPr>
            </w:pPr>
            <w:r>
              <w:rPr>
                <w:rFonts w:ascii="宋体" w:hAnsi="宋体"/>
                <w:sz w:val="24"/>
              </w:rPr>
              <w:t xml:space="preserve">项目实施团队人员未按国家规定缴纳</w:t>
            </w:r>
            <w:r>
              <w:rPr>
                <w:rFonts w:ascii="宋体" w:hAnsi="宋体"/>
                <w:bCs/>
                <w:sz w:val="24"/>
              </w:rPr>
              <w:t xml:space="preserve">社保或人员、人数</w:t>
            </w:r>
            <w:r>
              <w:rPr>
                <w:rFonts w:ascii="宋体" w:hAnsi="宋体"/>
                <w:sz w:val="24"/>
              </w:rPr>
              <w:t xml:space="preserve">与投标不符的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rPr>
            </w:pPr>
            <w:r>
              <w:rPr>
                <w:rFonts w:ascii="宋体" w:hAnsi="宋体"/>
                <w:sz w:val="24"/>
              </w:rPr>
              <w:t xml:space="preserve">10000</w:t>
            </w:r>
            <w:r/>
          </w:p>
        </w:tc>
      </w:tr>
      <w:tr>
        <w:trPr>
          <w:trHeight w:val="840"/>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3</w:t>
            </w:r>
            <w:r/>
          </w:p>
        </w:tc>
        <w:tc>
          <w:tcPr>
            <w:tcW w:w="3514" w:type="pct"/>
            <w:textDirection w:val="lrTb"/>
            <w:noWrap w:val="false"/>
          </w:tcPr>
          <w:p>
            <w:pPr>
              <w:pStyle w:val="1906"/>
              <w:keepLines w:val="0"/>
              <w:keepNext w:val="0"/>
              <w:pageBreakBefore w:val="0"/>
              <w:spacing w:after="0" w:line="400" w:lineRule="exact"/>
              <w:rPr>
                <w:rFonts w:ascii="宋体" w:hAnsi="宋体"/>
                <w:sz w:val="24"/>
              </w:rPr>
            </w:pPr>
            <w:r>
              <w:rPr>
                <w:rFonts w:ascii="宋体" w:hAnsi="宋体"/>
                <w:sz w:val="24"/>
              </w:rPr>
              <w:t xml:space="preserve">提供的高空作业车辆未在维护基地停放、</w:t>
            </w:r>
            <w:r>
              <w:rPr>
                <w:rFonts w:hint="eastAsia" w:ascii="宋体" w:hAnsi="宋体"/>
                <w:sz w:val="24"/>
              </w:rPr>
              <w:t xml:space="preserve">挪作他用</w:t>
            </w:r>
            <w:r>
              <w:rPr>
                <w:rFonts w:ascii="宋体" w:hAnsi="宋体"/>
                <w:sz w:val="24"/>
              </w:rPr>
              <w:t xml:space="preserve">与投标不符的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rPr>
            </w:pPr>
            <w:r>
              <w:rPr>
                <w:rFonts w:ascii="宋体" w:hAnsi="宋体"/>
                <w:sz w:val="24"/>
              </w:rPr>
              <w:t xml:space="preserve">5000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4</w:t>
            </w:r>
            <w:r/>
          </w:p>
        </w:tc>
        <w:tc>
          <w:tcPr>
            <w:tcW w:w="3514" w:type="pct"/>
            <w:vAlign w:val="center"/>
            <w:textDirection w:val="lrTb"/>
            <w:noWrap w:val="false"/>
          </w:tcPr>
          <w:p>
            <w:pPr>
              <w:pStyle w:val="1906"/>
              <w:keepLines w:val="0"/>
              <w:keepNext w:val="0"/>
              <w:pageBreakBefore w:val="0"/>
              <w:spacing w:after="0" w:line="400" w:lineRule="exact"/>
              <w:rPr>
                <w:rFonts w:ascii="宋体" w:hAnsi="宋体"/>
                <w:sz w:val="24"/>
              </w:rPr>
            </w:pPr>
            <w:r>
              <w:rPr>
                <w:rFonts w:ascii="宋体" w:hAnsi="宋体"/>
                <w:sz w:val="24"/>
              </w:rPr>
              <w:t xml:space="preserve">采购人安排的任务未完成的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rPr>
            </w:pPr>
            <w:r>
              <w:rPr>
                <w:rFonts w:ascii="宋体" w:hAnsi="宋体"/>
                <w:sz w:val="24"/>
              </w:rPr>
              <w:t xml:space="preserve">10000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5</w:t>
            </w:r>
            <w:r/>
          </w:p>
        </w:tc>
        <w:tc>
          <w:tcPr>
            <w:tcW w:w="3514" w:type="pct"/>
            <w:vAlign w:val="center"/>
            <w:textDirection w:val="lrTb"/>
            <w:noWrap w:val="false"/>
          </w:tcPr>
          <w:p>
            <w:pPr>
              <w:pStyle w:val="1906"/>
              <w:keepLines w:val="0"/>
              <w:keepNext w:val="0"/>
              <w:pageBreakBefore w:val="0"/>
              <w:spacing w:after="0" w:line="400" w:lineRule="exact"/>
              <w:rPr>
                <w:rFonts w:ascii="宋体" w:hAnsi="宋体"/>
                <w:sz w:val="24"/>
              </w:rPr>
            </w:pPr>
            <w:r>
              <w:rPr>
                <w:rFonts w:hint="eastAsia" w:ascii="宋体" w:hAnsi="宋体"/>
                <w:sz w:val="24"/>
              </w:rPr>
              <w:t xml:space="preserve">养护单位违反安全操作规程，</w:t>
            </w:r>
            <w:r>
              <w:rPr>
                <w:rFonts w:ascii="宋体" w:hAnsi="宋体"/>
                <w:sz w:val="24"/>
              </w:rPr>
              <w:t xml:space="preserve">发生重大安全生产事故的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rPr>
            </w:pPr>
            <w:r>
              <w:rPr>
                <w:rFonts w:ascii="宋体" w:hAnsi="宋体"/>
                <w:sz w:val="24"/>
              </w:rPr>
              <w:t xml:space="preserve">20000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6</w:t>
            </w:r>
            <w:r/>
          </w:p>
        </w:tc>
        <w:tc>
          <w:tcPr>
            <w:tcW w:w="3514" w:type="pct"/>
            <w:vAlign w:val="center"/>
            <w:textDirection w:val="lrTb"/>
            <w:noWrap w:val="false"/>
          </w:tcPr>
          <w:p>
            <w:pPr>
              <w:pStyle w:val="1906"/>
              <w:keepLines w:val="0"/>
              <w:keepNext w:val="0"/>
              <w:pageBreakBefore w:val="0"/>
              <w:spacing w:after="0" w:line="400" w:lineRule="exact"/>
              <w:rPr>
                <w:rFonts w:ascii="宋体" w:hAnsi="宋体"/>
                <w:sz w:val="24"/>
              </w:rPr>
            </w:pPr>
            <w:r>
              <w:rPr>
                <w:rFonts w:hint="eastAsia" w:ascii="宋体" w:hAnsi="宋体"/>
                <w:sz w:val="24"/>
              </w:rPr>
              <w:t xml:space="preserve">擅自开灯检修</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rPr>
            </w:pPr>
            <w:r>
              <w:rPr>
                <w:rFonts w:hint="eastAsia" w:ascii="宋体" w:hAnsi="宋体"/>
                <w:sz w:val="24"/>
              </w:rPr>
              <w:t xml:space="preserve">5000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rPr>
            </w:pPr>
            <w:r>
              <w:rPr>
                <w:rFonts w:hint="eastAsia" w:ascii="宋体" w:hAnsi="宋体"/>
                <w:sz w:val="24"/>
              </w:rPr>
              <w:t xml:space="preserve">7</w:t>
            </w:r>
            <w:r/>
          </w:p>
        </w:tc>
        <w:tc>
          <w:tcPr>
            <w:tcW w:w="3514" w:type="pct"/>
            <w:vAlign w:val="center"/>
            <w:textDirection w:val="lrTb"/>
            <w:noWrap w:val="false"/>
          </w:tcPr>
          <w:p>
            <w:pPr>
              <w:pStyle w:val="1906"/>
              <w:keepLines w:val="0"/>
              <w:keepNext w:val="0"/>
              <w:pageBreakBefore w:val="0"/>
              <w:spacing w:after="0" w:line="400" w:lineRule="exact"/>
              <w:rPr>
                <w:rFonts w:ascii="宋体" w:hAnsi="宋体"/>
                <w:bCs/>
                <w:sz w:val="24"/>
              </w:rPr>
            </w:pPr>
            <w:r>
              <w:rPr>
                <w:rFonts w:ascii="宋体" w:hAnsi="宋体"/>
                <w:bCs/>
                <w:sz w:val="24"/>
              </w:rPr>
              <w:t xml:space="preserve">未经招标人许可提供电源予其他单位或个人使用</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rPr>
            </w:pPr>
            <w:r>
              <w:rPr>
                <w:rFonts w:ascii="宋体" w:hAnsi="宋体"/>
                <w:sz w:val="24"/>
              </w:rPr>
              <w:t xml:space="preserve">10000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sz w:val="24"/>
                <w:highlight w:val="none"/>
              </w:rPr>
            </w:pPr>
            <w:r>
              <w:rPr>
                <w:rFonts w:hint="eastAsia" w:ascii="宋体" w:hAnsi="宋体"/>
                <w:sz w:val="24"/>
                <w:highlight w:val="none"/>
              </w:rPr>
              <w:t xml:space="preserve">8</w:t>
            </w:r>
            <w:r/>
          </w:p>
        </w:tc>
        <w:tc>
          <w:tcPr>
            <w:tcW w:w="3514" w:type="pct"/>
            <w:vAlign w:val="center"/>
            <w:textDirection w:val="lrTb"/>
            <w:noWrap w:val="false"/>
          </w:tcPr>
          <w:p>
            <w:pPr>
              <w:pStyle w:val="1906"/>
              <w:keepLines w:val="0"/>
              <w:keepNext w:val="0"/>
              <w:pageBreakBefore w:val="0"/>
              <w:spacing w:after="0" w:line="400" w:lineRule="exact"/>
              <w:rPr>
                <w:rFonts w:ascii="宋体" w:hAnsi="宋体"/>
                <w:bCs/>
                <w:sz w:val="24"/>
                <w:highlight w:val="none"/>
              </w:rPr>
            </w:pPr>
            <w:r>
              <w:rPr>
                <w:rFonts w:hint="eastAsia" w:ascii="宋体" w:hAnsi="宋体" w:cs="宋体"/>
                <w:sz w:val="24"/>
                <w:highlight w:val="none"/>
              </w:rPr>
              <w:t xml:space="preserve">养护单位在养护维修过程中未设置安全警示标志的，养护维修人员作业时未正确佩戴劳动防护用品的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highlight w:val="none"/>
              </w:rPr>
            </w:pPr>
            <w:r>
              <w:rPr>
                <w:rFonts w:hint="eastAsia" w:ascii="宋体" w:hAnsi="宋体"/>
                <w:sz w:val="24"/>
                <w:highlight w:val="none"/>
              </w:rPr>
              <w:t xml:space="preserve">5000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bCs/>
                <w:sz w:val="24"/>
                <w:highlight w:val="none"/>
              </w:rPr>
            </w:pPr>
            <w:r>
              <w:rPr>
                <w:rFonts w:hint="eastAsia" w:ascii="宋体" w:hAnsi="宋体"/>
                <w:bCs/>
                <w:sz w:val="24"/>
                <w:highlight w:val="none"/>
              </w:rPr>
              <w:t xml:space="preserve">9</w:t>
            </w:r>
            <w:r/>
          </w:p>
        </w:tc>
        <w:tc>
          <w:tcPr>
            <w:tcW w:w="3514" w:type="pct"/>
            <w:vAlign w:val="center"/>
            <w:textDirection w:val="lrTb"/>
            <w:noWrap w:val="false"/>
          </w:tcPr>
          <w:p>
            <w:pPr>
              <w:pStyle w:val="1906"/>
              <w:keepLines w:val="0"/>
              <w:keepNext w:val="0"/>
              <w:pageBreakBefore w:val="0"/>
              <w:spacing w:after="0" w:line="400" w:lineRule="exact"/>
              <w:rPr>
                <w:rFonts w:ascii="宋体" w:hAnsi="宋体"/>
                <w:bCs/>
                <w:sz w:val="24"/>
                <w:highlight w:val="none"/>
              </w:rPr>
            </w:pPr>
            <w:r>
              <w:rPr>
                <w:rFonts w:ascii="宋体" w:hAnsi="宋体"/>
                <w:bCs/>
                <w:sz w:val="24"/>
                <w:highlight w:val="none"/>
              </w:rPr>
              <w:t xml:space="preserve">受到相关部门的批评</w:t>
            </w:r>
            <w:r>
              <w:rPr>
                <w:rFonts w:hint="eastAsia" w:ascii="宋体" w:hAnsi="宋体"/>
                <w:bCs/>
                <w:sz w:val="24"/>
                <w:highlight w:val="none"/>
              </w:rPr>
              <w:t xml:space="preserve">或投诉</w:t>
            </w:r>
            <w:r>
              <w:rPr>
                <w:rFonts w:ascii="宋体" w:hAnsi="宋体"/>
                <w:bCs/>
                <w:sz w:val="24"/>
                <w:highlight w:val="none"/>
              </w:rPr>
              <w:t xml:space="preserve">，经调查认定情况属实且拒不整改</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highlight w:val="none"/>
              </w:rPr>
            </w:pPr>
            <w:r>
              <w:rPr>
                <w:rFonts w:ascii="宋体" w:hAnsi="宋体"/>
                <w:sz w:val="24"/>
                <w:highlight w:val="none"/>
              </w:rPr>
              <w:t xml:space="preserve">20000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ascii="宋体" w:hAnsi="宋体"/>
                <w:bCs/>
                <w:sz w:val="24"/>
                <w:highlight w:val="none"/>
              </w:rPr>
            </w:pPr>
            <w:r>
              <w:rPr>
                <w:rFonts w:hint="eastAsia" w:ascii="宋体" w:hAnsi="宋体"/>
                <w:bCs/>
                <w:sz w:val="24"/>
                <w:highlight w:val="none"/>
              </w:rPr>
              <w:t xml:space="preserve">10</w:t>
            </w:r>
            <w:r/>
          </w:p>
        </w:tc>
        <w:tc>
          <w:tcPr>
            <w:tcW w:w="3514" w:type="pct"/>
            <w:vAlign w:val="center"/>
            <w:textDirection w:val="lrTb"/>
            <w:noWrap w:val="false"/>
          </w:tcPr>
          <w:p>
            <w:pPr>
              <w:pStyle w:val="1906"/>
              <w:keepLines w:val="0"/>
              <w:keepNext w:val="0"/>
              <w:pageBreakBefore w:val="0"/>
              <w:spacing w:after="0" w:line="400" w:lineRule="exact"/>
              <w:rPr>
                <w:rFonts w:ascii="宋体" w:hAnsi="宋体"/>
                <w:bCs/>
                <w:sz w:val="24"/>
                <w:highlight w:val="none"/>
              </w:rPr>
            </w:pPr>
            <w:r>
              <w:rPr>
                <w:rFonts w:ascii="宋体" w:hAnsi="宋体"/>
                <w:bCs/>
                <w:sz w:val="24"/>
                <w:highlight w:val="none"/>
              </w:rPr>
              <w:t xml:space="preserve">受到属实投诉后，拒不整改</w:t>
            </w:r>
            <w:r/>
          </w:p>
        </w:tc>
        <w:tc>
          <w:tcPr>
            <w:tcW w:w="1091" w:type="pct"/>
            <w:vAlign w:val="center"/>
            <w:textDirection w:val="lrTb"/>
            <w:noWrap w:val="false"/>
          </w:tcPr>
          <w:p>
            <w:pPr>
              <w:pStyle w:val="1906"/>
              <w:jc w:val="center"/>
              <w:keepLines w:val="0"/>
              <w:keepNext w:val="0"/>
              <w:pageBreakBefore w:val="0"/>
              <w:spacing w:after="0" w:line="400" w:lineRule="exact"/>
              <w:widowControl/>
              <w:rPr>
                <w:rFonts w:ascii="宋体" w:hAnsi="宋体"/>
                <w:sz w:val="24"/>
                <w:highlight w:val="none"/>
              </w:rPr>
            </w:pPr>
            <w:r>
              <w:rPr>
                <w:rFonts w:ascii="宋体" w:hAnsi="宋体"/>
                <w:sz w:val="24"/>
                <w:highlight w:val="none"/>
              </w:rPr>
              <w:t xml:space="preserve">10000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hint="default" w:ascii="宋体" w:hAnsi="宋体" w:eastAsia="宋体"/>
                <w:bCs/>
                <w:sz w:val="24"/>
                <w:highlight w:val="none"/>
                <w:lang w:val="en-US" w:eastAsia="zh-CN"/>
              </w:rPr>
            </w:pPr>
            <w:r>
              <w:rPr>
                <w:rFonts w:hint="eastAsia"/>
                <w:highlight w:val="none"/>
                <w:lang w:val="en-US" w:eastAsia="zh-CN"/>
              </w:rPr>
              <w:t xml:space="preserve">11</w:t>
            </w:r>
            <w:r/>
          </w:p>
        </w:tc>
        <w:tc>
          <w:tcPr>
            <w:tcW w:w="3514" w:type="pct"/>
            <w:vAlign w:val="center"/>
            <w:textDirection w:val="lrTb"/>
            <w:noWrap w:val="false"/>
          </w:tcPr>
          <w:p>
            <w:pPr>
              <w:pStyle w:val="1906"/>
              <w:keepLines w:val="0"/>
              <w:keepNext w:val="0"/>
              <w:pageBreakBefore w:val="0"/>
              <w:spacing w:after="0" w:line="400" w:lineRule="exact"/>
              <w:rPr>
                <w:rFonts w:ascii="宋体" w:hAnsi="宋体"/>
                <w:bCs/>
                <w:sz w:val="24"/>
                <w:highlight w:val="none"/>
              </w:rPr>
            </w:pPr>
            <w:r>
              <w:rPr>
                <w:rFonts w:hint="eastAsia" w:ascii="宋体" w:hAnsi="宋体"/>
                <w:bCs/>
                <w:sz w:val="24"/>
                <w:highlight w:val="none"/>
              </w:rPr>
              <w:t xml:space="preserve">未按上述要求组织巡查或巡查记录弄虚作假的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2000</w:t>
            </w:r>
            <w:r/>
          </w:p>
        </w:tc>
      </w:tr>
      <w:tr>
        <w:trPr>
          <w:trHeight w:val="433"/>
        </w:trPr>
        <w:tc>
          <w:tcPr>
            <w:tcW w:w="394" w:type="pct"/>
            <w:vAlign w:val="center"/>
            <w:textDirection w:val="lrTb"/>
            <w:noWrap w:val="false"/>
          </w:tcPr>
          <w:p>
            <w:pPr>
              <w:pStyle w:val="1906"/>
              <w:jc w:val="center"/>
              <w:keepLines w:val="0"/>
              <w:keepNext w:val="0"/>
              <w:pageBreakBefore w:val="0"/>
              <w:spacing w:after="0" w:line="400" w:lineRule="exact"/>
              <w:rPr>
                <w:rFonts w:hint="default" w:ascii="宋体" w:hAnsi="宋体" w:eastAsia="宋体"/>
                <w:bCs/>
                <w:sz w:val="24"/>
                <w:highlight w:val="none"/>
                <w:lang w:val="en-US" w:eastAsia="zh-CN"/>
              </w:rPr>
            </w:pPr>
            <w:r>
              <w:rPr>
                <w:rFonts w:hint="eastAsia" w:ascii="宋体" w:hAnsi="宋体"/>
                <w:bCs/>
                <w:sz w:val="24"/>
                <w:highlight w:val="none"/>
                <w:lang w:val="en-US" w:eastAsia="zh-CN"/>
              </w:rPr>
              <w:t xml:space="preserve">12</w:t>
            </w:r>
            <w:r/>
          </w:p>
        </w:tc>
        <w:tc>
          <w:tcPr>
            <w:tcW w:w="3514" w:type="pct"/>
            <w:vAlign w:val="center"/>
            <w:textDirection w:val="lrTb"/>
            <w:noWrap w:val="false"/>
          </w:tcPr>
          <w:p>
            <w:pPr>
              <w:pStyle w:val="1906"/>
              <w:keepLines w:val="0"/>
              <w:keepNext w:val="0"/>
              <w:pageBreakBefore w:val="0"/>
              <w:spacing w:after="0" w:line="400" w:lineRule="exact"/>
              <w:rPr>
                <w:rFonts w:ascii="宋体" w:hAnsi="宋体"/>
                <w:bCs/>
                <w:sz w:val="24"/>
                <w:highlight w:val="none"/>
              </w:rPr>
            </w:pPr>
            <w:r>
              <w:rPr>
                <w:rFonts w:hint="eastAsia" w:ascii="宋体" w:hAnsi="宋体"/>
                <w:bCs/>
                <w:sz w:val="24"/>
                <w:highlight w:val="none"/>
              </w:rPr>
              <w:t xml:space="preserve">未按规定召开例会或未按时报送会议纪要的</w:t>
            </w:r>
            <w:r/>
          </w:p>
        </w:tc>
        <w:tc>
          <w:tcPr>
            <w:tcW w:w="1091" w:type="pct"/>
            <w:vAlign w:val="center"/>
            <w:textDirection w:val="lrTb"/>
            <w:noWrap w:val="false"/>
          </w:tcPr>
          <w:p>
            <w:pPr>
              <w:pStyle w:val="1906"/>
              <w:jc w:val="center"/>
              <w:keepLines w:val="0"/>
              <w:keepNext w:val="0"/>
              <w:pageBreakBefore w:val="0"/>
              <w:spacing w:after="0" w:line="400" w:lineRule="exact"/>
              <w:widowControl/>
              <w:rPr>
                <w:rFonts w:hint="default" w:ascii="宋体" w:hAnsi="宋体" w:eastAsia="宋体"/>
                <w:sz w:val="24"/>
                <w:highlight w:val="none"/>
                <w:lang w:val="en-US" w:eastAsia="zh-CN"/>
              </w:rPr>
            </w:pPr>
            <w:r>
              <w:rPr>
                <w:rFonts w:hint="eastAsia" w:ascii="宋体" w:hAnsi="宋体"/>
                <w:sz w:val="24"/>
                <w:highlight w:val="none"/>
                <w:lang w:val="en-US" w:eastAsia="zh-CN"/>
              </w:rPr>
              <w:t xml:space="preserve">2000</w:t>
            </w:r>
            <w:r/>
          </w:p>
        </w:tc>
      </w:tr>
    </w:tbl>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highlight w:val="none"/>
        </w:rPr>
        <w:t xml:space="preserve">注：发生重大安全生产事故，中标供应商拒不处理、</w:t>
      </w:r>
      <w:r>
        <w:rPr>
          <w:rFonts w:hint="eastAsia" w:ascii="宋体" w:hAnsi="宋体" w:eastAsia="宋体" w:cs="宋体"/>
          <w:sz w:val="24"/>
          <w:szCs w:val="24"/>
        </w:rPr>
        <w:t xml:space="preserve">无力处理等情况，事故产生的费用采购人有权从其维修养护资金中支出。</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12.若出现以下情况不计入维护考核扣款内容：</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（1）因市政建设影响部分路灯暂时不能正常运行的，报采购人审批，经采购人同意、备案的未正常运行的路灯及设备不计入亮灯率、设施完好率考核。</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（2）因特殊情况无法在规定时间内完成路灯设施故障维修的，报采购人审批，经采购人同意、备案并采取临时照明措施的。</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（3）如遇需夜间停电检修或白天送电检修的情况，并经采购人同意、备案的。 </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13.若出现以下情况，所造成的损失及产生的费用由中标人承担：</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（1）其他用电设施如广告、灯饰及其它非用于城市照明设施的用电未经采购人书面同意，中标人不得擅自接驳线路，一经发现，按偷电处理。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（2）出现设施故障引起大面积灭灯，中标人不能及时赶到现场或按采购人要求的时间完成抢修，采购人有权安排其他单位进行维修，维修费用将由中标人承担。</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（3）如因中标人维护不到位，发生路灯设施故障造成他人财产损失或人身伤害的，由中标人承担全部民事和法律责任。</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14.路灯设施损坏的三种情况处理：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交通事故造成灯杆、灯具损坏的，中标人负责材料、施工并按照原样及时进行迁移或更换。在完成后，中标人编制恢复工程预算书，交采购人审核后，向肇事方追讨恢复所需费用，采购人予以协助。但采购人不确保该笔费用能够追讨或全额追讨，出现该情况的，由中标人自行承担修复费用。投标人需要充分考虑此部分的风险，该部分费用包含在投标报价内。</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人为或施工损坏。中标人有义务随时巡查辖区，并上报、制止辖区内损坏路灯及设备的行为。出现该种情况造成路灯设施损坏的，中标人必须及时按照采购人要求恢复，在恢复完成后，中标人编制恢复工程预算书，交采购人审核后，向肇事方追讨恢复所需费用，采购人予以协助。但采购人不确保该笔费用能够追讨或全额追讨，出现该情况的，由中标人自行承担修复费用。投标人需要充分考虑此部分的风险，该部分费用包含在投标报价内。</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（3）人力不可抗拒的自然灾害，中标人需要按照采购人定制的方案及时修复，修复后按照实际工程量编制结算书，向采购人申报结算审核。</w:t>
      </w:r>
      <w:r/>
    </w:p>
    <w:p>
      <w:pPr>
        <w:pStyle w:val="891"/>
        <w:ind w:firstLine="482"/>
        <w:keepLines w:val="0"/>
        <w:keepNext w:val="0"/>
        <w:pageBreakBefore w:val="0"/>
        <w:spacing w:after="0" w:line="440" w:lineRule="exact"/>
        <w:widowControl w:val="off"/>
        <w:rPr>
          <w:rFonts w:ascii="宋体" w:hAnsi="宋体" w:eastAsia="宋体" w:cs="宋体"/>
          <w:sz w:val="24"/>
          <w:szCs w:val="24"/>
        </w:rPr>
      </w:pPr>
      <w:r/>
      <w:bookmarkStart w:id="247" w:name="bookmark208"/>
      <w:r>
        <w:rPr>
          <w:rFonts w:hint="eastAsia" w:ascii="宋体" w:hAnsi="宋体" w:eastAsia="宋体" w:cs="宋体"/>
          <w:sz w:val="24"/>
          <w:szCs w:val="24"/>
        </w:rPr>
        <w:t xml:space="preserve">（</w:t>
      </w:r>
      <w:bookmarkEnd w:id="247"/>
      <w:r>
        <w:rPr>
          <w:rFonts w:hint="eastAsia" w:ascii="宋体" w:hAnsi="宋体" w:eastAsia="宋体" w:cs="宋体"/>
          <w:sz w:val="24"/>
          <w:szCs w:val="24"/>
        </w:rPr>
        <w:t xml:space="preserve">七）保护技术资料的要求：</w:t>
      </w:r>
      <w:r/>
    </w:p>
    <w:p>
      <w:pPr>
        <w:pStyle w:val="891"/>
        <w:ind w:firstLine="482"/>
        <w:keepLines w:val="0"/>
        <w:keepNext w:val="0"/>
        <w:pageBreakBefore w:val="0"/>
        <w:spacing w:after="0" w:line="440" w:lineRule="exact"/>
        <w:widowControl w:val="off"/>
        <w:rPr>
          <w:rFonts w:ascii="宋体" w:hAnsi="宋体" w:eastAsia="宋体" w:cs="宋体"/>
          <w:sz w:val="24"/>
          <w:szCs w:val="24"/>
        </w:rPr>
      </w:pPr>
      <w:r/>
      <w:bookmarkStart w:id="248" w:name="bookmark209"/>
      <w:r/>
      <w:bookmarkEnd w:id="248"/>
      <w:r>
        <w:rPr>
          <w:rFonts w:hint="eastAsia" w:ascii="宋体" w:hAnsi="宋体" w:eastAsia="宋体" w:cs="宋体"/>
          <w:sz w:val="24"/>
          <w:szCs w:val="24"/>
        </w:rPr>
        <w:t xml:space="preserve">1.中标供应商不得向任何单位和个人提供采购人所提供的各种资料。</w:t>
      </w:r>
      <w:r/>
    </w:p>
    <w:p>
      <w:pPr>
        <w:pStyle w:val="891"/>
        <w:ind w:firstLine="482"/>
        <w:keepLines w:val="0"/>
        <w:keepNext w:val="0"/>
        <w:pageBreakBefore w:val="0"/>
        <w:spacing w:after="0" w:line="440" w:lineRule="exact"/>
        <w:widowControl w:val="off"/>
        <w:rPr>
          <w:rFonts w:ascii="宋体" w:hAnsi="宋体" w:eastAsia="宋体" w:cs="宋体"/>
          <w:sz w:val="24"/>
          <w:szCs w:val="24"/>
        </w:rPr>
      </w:pPr>
      <w:r/>
      <w:bookmarkStart w:id="249" w:name="bookmark210"/>
      <w:r/>
      <w:bookmarkEnd w:id="249"/>
      <w:r>
        <w:rPr>
          <w:rFonts w:hint="eastAsia" w:ascii="宋体" w:hAnsi="宋体" w:eastAsia="宋体" w:cs="宋体"/>
          <w:sz w:val="24"/>
          <w:szCs w:val="24"/>
        </w:rPr>
        <w:t xml:space="preserve">2.中标供应商必须按采购人要求制作项目基础资料，按年度交送档案管理部门验收归档。</w:t>
      </w:r>
      <w:r/>
    </w:p>
    <w:p>
      <w:pPr>
        <w:pStyle w:val="891"/>
        <w:ind w:firstLine="482"/>
        <w:keepLines w:val="0"/>
        <w:keepNext w:val="0"/>
        <w:pageBreakBefore w:val="0"/>
        <w:spacing w:after="0" w:line="440" w:lineRule="exact"/>
        <w:widowControl w:val="off"/>
        <w:rPr>
          <w:rFonts w:ascii="宋体" w:hAnsi="宋体" w:eastAsia="宋体" w:cs="宋体"/>
          <w:sz w:val="24"/>
          <w:szCs w:val="24"/>
        </w:rPr>
      </w:pPr>
      <w:r/>
      <w:bookmarkStart w:id="250" w:name="bookmark211"/>
      <w:r/>
      <w:bookmarkEnd w:id="250"/>
      <w:r>
        <w:rPr>
          <w:rFonts w:hint="eastAsia" w:ascii="宋体" w:hAnsi="宋体" w:eastAsia="宋体" w:cs="宋体"/>
          <w:sz w:val="24"/>
          <w:szCs w:val="24"/>
        </w:rPr>
        <w:t xml:space="preserve">3.在合同期满后，中标供应商须向采购人交回所有由采购人提供的技术资料。</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（八）养护维修考核管理</w:t>
      </w:r>
      <w:r/>
    </w:p>
    <w:p>
      <w:pPr>
        <w:pStyle w:val="891"/>
        <w:ind w:firstLine="482"/>
        <w:keepLines w:val="0"/>
        <w:keepNext w:val="0"/>
        <w:pageBreakBefore w:val="0"/>
        <w:spacing w:after="0" w:line="440" w:lineRule="exact"/>
        <w:widowControl w:val="off"/>
        <w:rPr>
          <w:rFonts w:ascii="宋体" w:hAnsi="宋体" w:eastAsia="宋体" w:cs="宋体"/>
          <w:sz w:val="24"/>
          <w:szCs w:val="24"/>
        </w:rPr>
      </w:pPr>
      <w:r/>
      <w:bookmarkStart w:id="251" w:name="bookmark246"/>
      <w:r/>
      <w:bookmarkEnd w:id="251"/>
      <w:r>
        <w:rPr>
          <w:rFonts w:hint="eastAsia" w:ascii="宋体" w:hAnsi="宋体" w:eastAsia="宋体" w:cs="宋体"/>
          <w:sz w:val="24"/>
          <w:szCs w:val="24"/>
        </w:rPr>
        <w:t xml:space="preserve">1.采购人每月组织一次养护维修考核，考核内容包括亮灯率、设施完好率、养护档案、养护作业及设施保障、驻点考勤、养护计划及交办事项完成情况等。</w:t>
      </w:r>
      <w:r/>
    </w:p>
    <w:p>
      <w:pPr>
        <w:pStyle w:val="891"/>
        <w:ind w:firstLine="482"/>
        <w:keepLines w:val="0"/>
        <w:keepNext w:val="0"/>
        <w:pageBreakBefore w:val="0"/>
        <w:spacing w:after="0" w:line="440" w:lineRule="exact"/>
        <w:widowControl w:val="off"/>
        <w:rPr>
          <w:rFonts w:ascii="宋体" w:hAnsi="宋体" w:eastAsia="宋体" w:cs="宋体"/>
          <w:sz w:val="24"/>
          <w:szCs w:val="24"/>
        </w:rPr>
      </w:pPr>
      <w:r/>
      <w:bookmarkStart w:id="252" w:name="bookmark247"/>
      <w:r/>
      <w:bookmarkEnd w:id="252"/>
      <w:r>
        <w:rPr>
          <w:rFonts w:hint="eastAsia" w:ascii="宋体" w:hAnsi="宋体" w:eastAsia="宋体" w:cs="宋体"/>
          <w:sz w:val="24"/>
          <w:szCs w:val="24"/>
        </w:rPr>
        <w:t xml:space="preserve">2.考核按照《泰州市海陵区城市照明设施维护单位工作细则》等相关标准执行。</w:t>
      </w:r>
      <w:r/>
    </w:p>
    <w:p>
      <w:pPr>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pStyle w:val="891"/>
        <w:jc w:val="center"/>
        <w:spacing w:line="360" w:lineRule="auto"/>
        <w:rPr>
          <w:rFonts w:ascii="宋体" w:hAnsi="宋体" w:eastAsia="宋体" w:cs="宋体"/>
          <w:b/>
          <w:bCs/>
          <w:sz w:val="36"/>
          <w:szCs w:val="36"/>
        </w:rPr>
      </w:pPr>
      <w:r>
        <w:rPr>
          <w:rFonts w:hint="eastAsia" w:ascii="宋体" w:hAnsi="宋体" w:eastAsia="宋体" w:cs="宋体"/>
          <w:b/>
          <w:bCs/>
          <w:sz w:val="36"/>
          <w:szCs w:val="36"/>
        </w:rPr>
        <w:t xml:space="preserve">泰州市海陵区城市照明设施维护单位工作细则</w:t>
      </w:r>
      <w:r/>
    </w:p>
    <w:p>
      <w:pPr>
        <w:pStyle w:val="1907"/>
        <w:ind w:firstLine="640"/>
        <w:keepLines w:val="0"/>
        <w:keepNext w:val="0"/>
        <w:pageBreakBefore w:val="0"/>
        <w:spacing w:line="440" w:lineRule="exact"/>
        <w:widowControl w:val="off"/>
        <w:rPr>
          <w:sz w:val="32"/>
          <w:szCs w:val="32"/>
        </w:rPr>
      </w:pPr>
      <w:r/>
      <w:bookmarkStart w:id="253" w:name="_Toc10646"/>
      <w:r>
        <w:rPr>
          <w:sz w:val="32"/>
          <w:szCs w:val="32"/>
        </w:rPr>
        <w:t xml:space="preserve">第一章 总则</w:t>
      </w:r>
      <w:bookmarkEnd w:id="253"/>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第一条 为统一城市照明设施养护维修标准，提高管理水平，促进设施养护维修工作科学化、规范化和制度化，确保照明设施安全、可靠、经济运行，结合本市实际情况，制定本办法。</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第二条 城市照明设施的养护维修应严格遵循国家、省、市有关规章、规范、标准、制度等。养护维修活动中所采用的设备和器材均应符合国家现行技术标准的规定。</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第三条 本办法所称城市照明设施是指用于照明的智能控制设备、电缆及附属设施、配电线路、灯杆、灯具、接地系统等。</w:t>
      </w:r>
      <w:r/>
    </w:p>
    <w:p>
      <w:pPr>
        <w:pStyle w:val="1907"/>
        <w:ind w:firstLine="640"/>
        <w:keepLines w:val="0"/>
        <w:keepNext w:val="0"/>
        <w:pageBreakBefore w:val="0"/>
        <w:spacing w:line="440" w:lineRule="exact"/>
        <w:widowControl w:val="off"/>
        <w:rPr>
          <w:sz w:val="32"/>
          <w:szCs w:val="32"/>
        </w:rPr>
      </w:pPr>
      <w:r/>
      <w:bookmarkStart w:id="254" w:name="_Toc25907"/>
      <w:r>
        <w:rPr>
          <w:sz w:val="32"/>
          <w:szCs w:val="32"/>
        </w:rPr>
        <w:t xml:space="preserve">第二章 养护维修内容及要求</w:t>
      </w:r>
      <w:bookmarkEnd w:id="254"/>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第四条 养护单位必须建立道路照明设施运行、巡视巡查、维护作业、更换情况的书面基础台账，台账记录内容包括每日维护作业的时间、地点、作业过程、作业结果，安全作业防护措施等，并每周更新台账记录。建立健全变配电设施位置及系统图，应做好新建、移交、改造、检修、抢修、资料收集工作，并及时存档和做好台账记录。（详见附件一）。</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第五条 从事我市城市照明设施养护维修的单位应具备相应资质，从业人员应具有相应资格。</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第六条 养护单位应建立与所养护的照明设施数量、范围相匹配的养护基地；配备合理的巡查、巡修、抢修人员和机械设备，实现定人、定岗、定责养护维修作业。</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第七条 养护单位应按照养护区域或标段建立养护项目部，项目负责人和维修人员应具备相应资格并报采购人备案，不得随意变更；如确需变更的，须经采购人批准。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第八条 养护单位应编制月度养护计划，包含巡查、巡修计划、灯具（灯杆）清洁计划、接地检测计划、照度测试计划等。月度计划须经采购人批准后实施。</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第九条 养护单位应严格执行社会服务承诺制度。单灯报修24 小时内修复；线路、配电故障2小时内赶至现场处理，一般故障 48 小时内修复，严重故障除不可抗力外5日内修复。</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第十条 养护单位应建立24小时值班抢修统一调度机制，统筹故障抢修工作。</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第十一条 养护单位不得擅自改变照明设施现状（设施外形、位置、规格、运行模式等），确需变更的，须经采购人批准。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第十二条 养护单位不得擅自送电维修。因运行故障等特殊情况确需送电抢修的，须经采购人批准。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第十三条 养护单位不得擅自接入城市照明用电。在设施养护过程中发现其他单位有擅自接电行为的，应立即采取断电措施并上报采购人。</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第十四条 养护单位应建立应急抢修机制，编制应急预案并组织演练。在重大节庆活动、突发事件、防汛抗台、暴风雪等恶劣天气时，立即启动应急预案，增加设施巡检频次、加大隐患排查力度，做好应急抢修和设施保障工作。</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第十五条 养护单位应认真贯彻“安全第一，预防为主，综合治理”的方针，全面落实安全生产责任制，实行全员、全面、全过程的安全管理（详见附件三）。</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第十六条 养护单位应加强养护档案管理，每半年上报养护档案，装订成册并实行电子化管理。养护档案包括月度养护计划、设施巡查台账、设施巡修台账等（详见附件二）。</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第十七条 养护单位应对管护范围内未录入泰州市城市照明信息化平台的路灯管线进行测绘、入库、接入平台，测绘内容包含地上灯杆及地下管线，并进行灯杆贴牌（具体实施数量详见清单）。</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第十八条 养护单位应对泰州市城市照明信息化平台进行运维，包含软件平台日常维护、bug修复、配合第三方服务（如数据对接、各类检测等）、各类业务流程管理等内容，以及按照</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要求开展数据统计。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第十九条 养护单位应对管辖范围内区域的泰州市智慧照明监控管理平台进行系统维护</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1.监控中心及系统维护要求</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w:t>
      </w:r>
      <w:bookmarkStart w:id="255" w:name="_Hlk180504876"/>
      <w:r>
        <w:rPr>
          <w:rFonts w:hint="eastAsia" w:ascii="宋体" w:hAnsi="宋体" w:eastAsia="宋体" w:cs="宋体"/>
          <w:sz w:val="24"/>
          <w:szCs w:val="24"/>
        </w:rPr>
        <w:t xml:space="preserve">1 泰州市智慧照明监控管理平台全年全天候24小时不间断运行监控。</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1.2 </w:t>
      </w:r>
      <w:bookmarkStart w:id="256" w:name="_Hlk180504922"/>
      <w:r>
        <w:rPr>
          <w:rFonts w:hint="eastAsia" w:ascii="宋体" w:hAnsi="宋体" w:eastAsia="宋体" w:cs="宋体"/>
          <w:sz w:val="24"/>
          <w:szCs w:val="24"/>
        </w:rPr>
        <w:t xml:space="preserve">照明设施报修及投诉等来源的接收、录入、督办与处理等。</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包括24小时值班报修电话（含上级单位在线视频点调）、12345便民服务、110联动、领导信箱以及其他渠道等工单。</w:t>
      </w:r>
      <w:bookmarkEnd w:id="256"/>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1.3 </w:t>
      </w:r>
      <w:bookmarkStart w:id="257" w:name="_Hlk180504974"/>
      <w:r>
        <w:rPr>
          <w:rFonts w:hint="eastAsia" w:ascii="宋体" w:hAnsi="宋体" w:eastAsia="宋体" w:cs="宋体"/>
          <w:sz w:val="24"/>
          <w:szCs w:val="24"/>
        </w:rPr>
        <w:t xml:space="preserve">照明监控控制中心设备及系统维护。</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包括（但不仅限于）定期对泰州市智慧照明监控管理平台进行维护升级、前端监控计算机、服务器、光控机、交换机、路由器、光照度计、GPS 校时设备、短信息收发设备、UPS、大屏等，作业内容包括日常维护和故障维护，直到保证所有系统和设备正常运行。</w:t>
      </w:r>
      <w:bookmarkEnd w:id="257"/>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1.4 软件系统：包括操作系统、数据库、网络、平台系统软件等软件升级、系统 管理、系统优化、数据库管理和备份、安全扫描防护和漏洞修复；照明监控平台系统 BUG、漏洞修复，软件现有功能根据</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要求进行调整和优化、使用人员培训、数据对接和共享等。</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1.5按采购人要求完成上述平台的所有功能和作业内容，如遇平台升级或调整，按照采购方要求执行。</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1.6 系统资产数据更新与录入，对</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提供的存量设施数据进行更新整理、新建移交的路灯工程数据进行录入。</w:t>
      </w:r>
      <w:r/>
    </w:p>
    <w:p>
      <w:pPr>
        <w:pStyle w:val="891"/>
        <w:ind w:firstLine="482"/>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sz w:val="24"/>
          <w:szCs w:val="24"/>
        </w:rPr>
        <w:t xml:space="preserve">1.7遇到突发性自然灾害或重大活动保障，配合控制中心做好上级部门下达的灯光保障的组织实施工作；特</w:t>
      </w:r>
      <w:r>
        <w:rPr>
          <w:rFonts w:hint="eastAsia" w:ascii="宋体" w:hAnsi="宋体" w:eastAsia="宋体" w:cs="宋体"/>
          <w:color w:val="auto"/>
          <w:sz w:val="24"/>
          <w:szCs w:val="24"/>
        </w:rPr>
        <w:t xml:space="preserve">殊情况（如恶劣气候需提前开灯或节假日灯光保障、城市应急响应等），配合控制中心调整开关灯时间、方案下发及每年相应的开关灯时间调整。</w:t>
      </w:r>
      <w:r/>
    </w:p>
    <w:p>
      <w:pPr>
        <w:pStyle w:val="891"/>
        <w:ind w:firstLine="482"/>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2.现场三遥设备维护要求</w:t>
      </w:r>
      <w:r/>
    </w:p>
    <w:p>
      <w:pPr>
        <w:pStyle w:val="891"/>
        <w:ind w:firstLine="482"/>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2.1 辖区范围约</w:t>
      </w:r>
      <w:r>
        <w:rPr>
          <w:rFonts w:hint="eastAsia" w:ascii="宋体" w:hAnsi="宋体" w:eastAsia="宋体" w:cs="宋体"/>
          <w:color w:val="auto"/>
          <w:sz w:val="24"/>
          <w:szCs w:val="24"/>
          <w:highlight w:val="none"/>
        </w:rPr>
        <w:t xml:space="preserve">83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套</w:t>
      </w:r>
      <w:r>
        <w:rPr>
          <w:rFonts w:hint="eastAsia" w:ascii="宋体" w:hAnsi="宋体" w:eastAsia="宋体" w:cs="宋体"/>
          <w:color w:val="auto"/>
          <w:sz w:val="24"/>
          <w:szCs w:val="24"/>
        </w:rPr>
        <w:t xml:space="preserve">内计量箱/控制箱/计控箱内照明监控终端（含二次回路、电流互感器、天线等）运行监控、巡视、清洁检修、定期维护、应急抢修、程序升级、运行维护培训等，如遇事故损坏、偷盗破坏、拆迁移、升级改造等所有影响正常运行及养护周期内设施新增等因素，费用包干不再另算，按采购方要求完成上述作业内容（照明监控终端设施更新及新建工程安装除外）。</w:t>
      </w:r>
      <w:r/>
    </w:p>
    <w:p>
      <w:pPr>
        <w:pStyle w:val="891"/>
        <w:ind w:firstLine="482"/>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2.2 辖区范围安装的漏电检测等维护工作</w:t>
      </w:r>
      <w:r/>
    </w:p>
    <w:p>
      <w:pPr>
        <w:pStyle w:val="891"/>
        <w:ind w:firstLine="482"/>
        <w:keepLines w:val="0"/>
        <w:keepNext w:val="0"/>
        <w:pageBreakBefore w:val="0"/>
        <w:spacing w:after="0" w:line="440" w:lineRule="exact"/>
        <w:widowControl w:val="off"/>
        <w:rPr>
          <w:rFonts w:ascii="宋体" w:hAnsi="宋体" w:eastAsia="宋体" w:cs="宋体"/>
          <w:color w:val="auto"/>
          <w:sz w:val="24"/>
          <w:szCs w:val="24"/>
        </w:rPr>
      </w:pPr>
      <w:r>
        <w:rPr>
          <w:rFonts w:hint="eastAsia" w:ascii="宋体" w:hAnsi="宋体" w:eastAsia="宋体" w:cs="宋体"/>
          <w:color w:val="auto"/>
          <w:sz w:val="24"/>
          <w:szCs w:val="24"/>
        </w:rPr>
        <w:t xml:space="preserve">对指定区域安装的漏电检测终端的运行监控、巡视、清洁检修、定期维护，确保可实现平台远程操作方式，漏电终端的信息数据可通过终端的RS485进行远传到监控中心软件平台。</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color w:val="auto"/>
          <w:sz w:val="24"/>
          <w:szCs w:val="24"/>
        </w:rPr>
        <w:t xml:space="preserve">2.3 视频监控维护包括前端设备和中心设备。前端设备包括高清摄像机、网络传输设备、监控箱和支架，供电和传输线缆等。中心设备包括网络设备、显示和存储设备等。前端设备定期巡查，设备和支</w:t>
      </w:r>
      <w:r>
        <w:rPr>
          <w:rFonts w:hint="eastAsia" w:ascii="宋体" w:hAnsi="宋体" w:eastAsia="宋体" w:cs="宋体"/>
          <w:sz w:val="24"/>
          <w:szCs w:val="24"/>
        </w:rPr>
        <w:t xml:space="preserve">架防尘防锈处理，供电和网络线路梳理，设备加固。（电费、通信费和物业管理费除外）</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2.4 负责监控终端产品设施更换维修，易损易耗品更新，确保监控终端正常运行，终端正常运行率达到99%；</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2.5 新接收工程的终端和单灯开通以及配合采购方验收等相关工作。</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2.6 配合采购人做好照明监控终端和单灯等设备的接入工作，并纳入维护范围。</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2.7 保洁工作：负责开展监控终端设施的清洁工作；（所有终端每年不少于一次）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2.8 日常巡检：中标单位工作人员需定期对管辖内设备进行巡视检查，负责人要保持24小时通信畅通。维护期限内发生偷盗、车损、人为破坏（含其他单位工程施工）等非正常损坏等由中标单位承担修复的所有费用（含修复时人行道板、绿化带开挖等造成的损失）。非正常损坏必须在第一时间内向采购人管理人员反映，同时向辖区内派出所报案，并采取措施与肇事方协调解决，积极组织修复。</w:t>
      </w:r>
      <w:bookmarkEnd w:id="255"/>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第二十条  </w:t>
      </w:r>
      <w:r>
        <w:rPr>
          <w:rFonts w:hint="eastAsia" w:ascii="宋体" w:hAnsi="宋体" w:eastAsia="宋体" w:cs="宋体"/>
          <w:sz w:val="24"/>
          <w:szCs w:val="24"/>
          <w:highlight w:val="none"/>
          <w:lang w:val="zh-CN"/>
        </w:rPr>
        <w:t xml:space="preserve">驻点城市照明管理机构工作人员</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名</w:t>
      </w:r>
      <w:r>
        <w:rPr>
          <w:rFonts w:hint="eastAsia" w:ascii="宋体" w:hAnsi="宋体" w:eastAsia="宋体" w:cs="宋体"/>
          <w:sz w:val="24"/>
          <w:szCs w:val="24"/>
          <w:lang w:val="zh-CN"/>
        </w:rPr>
        <w:t xml:space="preserve">（负责</w:t>
      </w:r>
      <w:r>
        <w:rPr>
          <w:rFonts w:hint="eastAsia" w:ascii="宋体" w:hAnsi="宋体" w:eastAsia="宋体" w:cs="宋体"/>
          <w:sz w:val="24"/>
          <w:szCs w:val="24"/>
        </w:rPr>
        <w:t xml:space="preserve">各类平台</w:t>
      </w:r>
      <w:r>
        <w:rPr>
          <w:rFonts w:hint="eastAsia" w:ascii="宋体" w:hAnsi="宋体" w:eastAsia="宋体" w:cs="宋体"/>
          <w:sz w:val="24"/>
          <w:szCs w:val="24"/>
          <w:lang w:val="zh-CN"/>
        </w:rPr>
        <w:t xml:space="preserve">值班、报修处置等工作）。</w:t>
      </w:r>
      <w:r/>
    </w:p>
    <w:p>
      <w:pPr>
        <w:pStyle w:val="1905"/>
        <w:ind w:firstLine="0"/>
        <w:keepLines w:val="0"/>
        <w:keepNext w:val="0"/>
        <w:pageBreakBefore w:val="0"/>
        <w:spacing w:line="440" w:lineRule="exact"/>
        <w:widowControl w:val="off"/>
      </w:pPr>
      <w:r/>
      <w:r/>
    </w:p>
    <w:p>
      <w:pPr>
        <w:pStyle w:val="1907"/>
        <w:ind w:firstLine="640"/>
        <w:keepLines w:val="0"/>
        <w:keepNext w:val="0"/>
        <w:pageBreakBefore w:val="0"/>
        <w:spacing w:line="440" w:lineRule="exact"/>
        <w:widowControl w:val="off"/>
        <w:rPr>
          <w:sz w:val="32"/>
          <w:szCs w:val="32"/>
        </w:rPr>
      </w:pPr>
      <w:r/>
      <w:bookmarkStart w:id="258" w:name="_Toc25213"/>
      <w:r>
        <w:rPr>
          <w:sz w:val="32"/>
          <w:szCs w:val="32"/>
        </w:rPr>
        <w:t xml:space="preserve">第三章 养护维修考核</w:t>
      </w:r>
      <w:bookmarkEnd w:id="258"/>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第二十一条 采购人依据国家、省、市相关行业标准、规程等定期实施考核。考核可采用日常考核、随机抽查、驻点等方式进行：</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（一）日常考核：由采购人组织的照明设施日常养护维修考核，每月至少一次；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（二）专项考核：由采购人不定期组织对照明设施的专项考核；</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（三）驻点考核：养护维修单位须依据养护范围和设施总量合理设定岗位和配备维修人员，定岗、定人、定责。由采购人组织定期或不定期抽查考核。</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第二十二条 城市照明设施养护维修主要考核指标包括泰州市城市照明信息化平台及泰州市智慧照明监控管理平台运维、亮灯率、设施综合完好率、接地电阻达标率、线路负荷均衡率等（详见附件四）。</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第二十三条 城市照明设施养护维修考核评定内容包括亮灯率、设施完好率、养护档案、作业及设施保障、驻点考勤、养护计划及交办事项完成情况等（详见附件五）。通过考核评定对养护单位的设施养护维修工作进行评价，考核评定等级如下：</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1.优秀：考核评定得分≥95分；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2.合格：考核评定得分≥80分、＜95分，每0.1分扣1000元；</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3.不合格：考核评定得分＜80分，扣除相应养护费用。</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第二十四条 城市照明设施养护单位如违反以下规定，扣除相关养护维修费用：</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1.亮灯率、设施完好率指标每低于标准0.1%，扣1000元；</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2.项目实施团队人员未按国家规定缴纳社保或人员、人数与投标不符的；扣10000元/次；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3.提供的高空作业车辆未在维护基地停放、挪作他用与投标不符的，扣5000元/次；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4.未及时完成采购人安排的任务的，扣10000元/次；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5.养护单位违反安全操作规程，发生重大安全生产事故的，扣20000元/次；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6.擅自开灯检修的，扣5000元/次；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7.未经采购人许可提供电源予其他单位或个人使用，扣10000元/次；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8.养护单位在养护维修过程中未设置安全警示标志的，养护维修人员作业时未正确佩戴劳动防护用品的，扣5000元/次；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9.受到相关的批评，经调查认定情况属实且拒不整改，扣20000元/次；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10.受到属实投诉后，拒不整改，扣10000元/次。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第二十五条 监控系统维护考核</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本照明监控系统包含监控终端系统、计算机控制系统、GPS校时系统、短消息告警系统、光照度采集系统。系统维护包含系统中所有的设备维护和软件维护，达到正常使用要求。</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1.定期维护：维护单位定期到现场对系统进行全面巡查检修，针对发现的问题及时解决处理。</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2.突发情况维护：采购单位工作人员如发现系统性故障等影响路灯正常运行的异常情况，及时通知维护单位进行维修，维护单位应在24小时内派相关工程师到现场进行维修，确保技术服务工作及时和服务工作质量稳定。</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3.维护质量及考核</w:t>
      </w:r>
      <w:r/>
    </w:p>
    <w:tbl>
      <w:tblPr>
        <w:tblStyle w:val="879"/>
        <w:tblW w:w="521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2"/>
        <w:gridCol w:w="8044"/>
      </w:tblGrid>
      <w:tr>
        <w:trPr>
          <w:trHeight w:val="664"/>
        </w:trPr>
        <w:tc>
          <w:tcPr>
            <w:shd w:val="clear" w:color="auto" w:fill="auto"/>
            <w:tcW w:w="636" w:type="pct"/>
            <w:vAlign w:val="center"/>
            <w:vMerge w:val="restart"/>
            <w:textDirection w:val="lrTb"/>
            <w:noWrap w:val="false"/>
          </w:tcPr>
          <w:p>
            <w:pPr>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计控箱运行、终端维护、泰州市智慧照明监控管理平台维护考核</w:t>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完成计控箱定期检查及养护计划（主要三遥系统、互感器、路由器，各类开关、接触器、计控箱箱号等）。</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报备控制中心，不得私自打开计控箱操作和维修。</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建立和完善计控箱养护台账，三遥终端养护台账。</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按要求开通三遥、私自更换通讯卡、拆除终端、更换终端。</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三遥终端严格按照施工要求操作，接线规范、布线整齐、互感器等安装规范；未严格按要求进行三遥开通、迁移，割负、设施新增、拆除、外接电等，更新系统信息及系统数据录入等工作。</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及时修复现存故障致使影响运行情况判断或造成故障范围扩大；维修时发生故障，现场处理人员发生误操作造成故障范围扩大。</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按要求对路灯三遥进行电流上下限设置。</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定期根据测负数据更新三遥台账；未根据新测负数据调整电流上下限设置。</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新旧单位交接时，按时完成“照明控制系统运行软件的操作及三遥维修技巧”的培训和交接工作。</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配合控制中心外部设施移交接入平台。</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配合协助处完成照明设施的相关延伸工作。</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突发性自然灾害或重大活动保障中能及时响应。</w:t>
            </w:r>
            <w:r/>
          </w:p>
        </w:tc>
      </w:tr>
      <w:tr>
        <w:trPr>
          <w:trHeight w:val="664"/>
        </w:trPr>
        <w:tc>
          <w:tcPr>
            <w:shd w:val="clear" w:color="auto" w:fill="auto"/>
            <w:tcW w:w="636" w:type="pct"/>
            <w:vAlign w:val="center"/>
            <w:vMerge w:val="continue"/>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ascii="宋体" w:hAnsi="宋体" w:eastAsia="宋体" w:cs="宋体"/>
                <w:sz w:val="24"/>
                <w:szCs w:val="24"/>
              </w:rPr>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不得因养护单位的责任被投诉或媒体曝光给中心造成负面影响</w:t>
            </w:r>
            <w:r/>
          </w:p>
        </w:tc>
      </w:tr>
      <w:tr>
        <w:trPr>
          <w:trHeight w:val="664"/>
        </w:trPr>
        <w:tc>
          <w:tcPr>
            <w:shd w:val="clear" w:color="auto" w:fill="auto"/>
            <w:tcW w:w="636" w:type="pct"/>
            <w:vAlign w:val="center"/>
            <w:textDirection w:val="lrTb"/>
            <w:noWrap w:val="false"/>
          </w:tcPr>
          <w:p>
            <w:pPr>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泰州市城市照明信息化平台考核</w:t>
            </w:r>
            <w:r/>
          </w:p>
        </w:tc>
        <w:tc>
          <w:tcPr>
            <w:shd w:val="clear" w:color="auto" w:fill="auto"/>
            <w:tcW w:w="4363" w:type="pct"/>
            <w:vAlign w:val="center"/>
            <w:textDirection w:val="lrTb"/>
            <w:noWrap w:val="false"/>
          </w:tcPr>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（1）地下管线明显管线点（实地可见的管线点）埋深量测中误差不大于50mm；</w:t>
            </w:r>
            <w:r/>
          </w:p>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（2）隐蔽管线点的平面位置、埋深探查中误差不应大于0.15h，其中h为管线中心埋深，单位为mm，当h&lt;1000mm时以1000mm代入计算；</w:t>
            </w:r>
            <w:r/>
          </w:p>
          <w:p>
            <w:pPr>
              <w:ind w:firstLine="480"/>
              <w:keepLines w:val="0"/>
              <w:keepNext w:val="0"/>
              <w:pageBreakBefore w:val="0"/>
              <w:spacing w:line="360" w:lineRule="exact"/>
              <w:widowControl w:val="off"/>
              <w:rPr>
                <w:rFonts w:ascii="宋体" w:hAnsi="宋体" w:eastAsia="宋体" w:cs="宋体"/>
                <w:sz w:val="24"/>
                <w:szCs w:val="24"/>
              </w:rPr>
            </w:pPr>
            <w:r>
              <w:rPr>
                <w:rFonts w:hint="eastAsia" w:ascii="宋体" w:hAnsi="宋体" w:eastAsia="宋体" w:cs="宋体"/>
                <w:sz w:val="24"/>
                <w:szCs w:val="24"/>
              </w:rPr>
              <w:t xml:space="preserve">（3）地下管线点平面、高程测量中误差不大于50mm；</w:t>
            </w:r>
            <w:r/>
          </w:p>
        </w:tc>
      </w:tr>
    </w:tbl>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第二十六条 由采购人组织年度考核。</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第二十七条 养护单位（乙方）在养护周期内发生以下事件（不可抗力除外），则采购人（甲方）有权单方面终止合同：</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1.在合同期内，采购人每月对中标供应商养护维修工作考核一次，若累计考核满2次不合格，则采购人有权单方面终止合同（不可抗力除外）。</w:t>
      </w:r>
      <w:r/>
    </w:p>
    <w:p>
      <w:pPr>
        <w:pStyle w:val="891"/>
        <w:ind w:firstLine="482"/>
        <w:keepLines w:val="0"/>
        <w:keepNext w:val="0"/>
        <w:pageBreakBefore w:val="0"/>
        <w:spacing w:after="0" w:line="440" w:lineRule="exact"/>
        <w:widowControl w:val="off"/>
        <w:rPr>
          <w:rFonts w:ascii="宋体" w:hAnsi="宋体" w:eastAsia="宋体" w:cs="宋体"/>
          <w:b/>
          <w:bCs/>
          <w:sz w:val="24"/>
          <w:szCs w:val="24"/>
        </w:rPr>
      </w:pPr>
      <w:r>
        <w:rPr>
          <w:rFonts w:hint="eastAsia" w:ascii="宋体" w:hAnsi="宋体" w:eastAsia="宋体" w:cs="宋体"/>
          <w:sz w:val="24"/>
          <w:szCs w:val="24"/>
        </w:rPr>
        <w:t xml:space="preserve">2.中标供应商在合同履行期间，因养护维修工作质量不达标、日常维护效率低下、未在规定时间内完成采购人交办的工作任务等，造成一定社会影响的，采购人有权重新组织其他养护单位进行故障维护，相关费用在中标供应商养护维修费用中扣除。类似情况发生3次及以上，采购人有权单方面终止合同。</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3.在养护合同履行过程中，养护单位擅自合同全部转包、违法分包。</w:t>
      </w:r>
      <w:r/>
    </w:p>
    <w:p>
      <w:pPr>
        <w:rPr>
          <w:sz w:val="32"/>
          <w:szCs w:val="32"/>
        </w:rPr>
      </w:pPr>
      <w:r>
        <w:rPr>
          <w:sz w:val="32"/>
          <w:szCs w:val="32"/>
        </w:rPr>
        <w:br w:type="page" w:clear="all"/>
      </w:r>
      <w:r/>
    </w:p>
    <w:p>
      <w:pPr>
        <w:pStyle w:val="1907"/>
        <w:keepLines w:val="0"/>
        <w:keepNext w:val="0"/>
        <w:pageBreakBefore w:val="0"/>
        <w:spacing w:before="290" w:line="440" w:lineRule="exact"/>
        <w:widowControl w:val="off"/>
        <w:rPr>
          <w:sz w:val="32"/>
          <w:szCs w:val="32"/>
        </w:rPr>
      </w:pPr>
      <w:r/>
      <w:bookmarkStart w:id="259" w:name="_Toc8371"/>
      <w:r>
        <w:rPr>
          <w:sz w:val="32"/>
          <w:szCs w:val="32"/>
        </w:rPr>
        <w:t xml:space="preserve">第四章 附则</w:t>
      </w:r>
      <w:bookmarkEnd w:id="259"/>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第二十八条 本办法自发布之日起执行。</w:t>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第二十九条 本办法由采购人负责解释。</w:t>
      </w:r>
      <w:r/>
    </w:p>
    <w:p>
      <w:pPr>
        <w:pStyle w:val="891"/>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91"/>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91"/>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附件一：《养护维修内容及要求》</w:t>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附件二：《养护档案》</w:t>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附件三：《养护维修安全管理》</w:t>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附件四：《养护维修主要考核指标》</w:t>
      </w:r>
      <w:r/>
    </w:p>
    <w:p>
      <w:pPr>
        <w:pStyle w:val="891"/>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附件五：《养护维修考核评定表》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附件一：《养护维修内容及要求》</w:t>
      </w:r>
      <w:r/>
    </w:p>
    <w:p>
      <w:pPr>
        <w:ind w:firstLine="482"/>
        <w:keepLines w:val="0"/>
        <w:keepNext w:val="0"/>
        <w:pageBreakBefore w:val="0"/>
        <w:spacing w:line="440" w:lineRule="exact"/>
        <w:widowControl w:val="off"/>
        <w:rPr>
          <w:rFonts w:ascii="宋体" w:hAnsi="宋体" w:eastAsia="宋体" w:cs="宋体"/>
          <w:b/>
          <w:bCs/>
          <w:sz w:val="24"/>
          <w:szCs w:val="24"/>
        </w:rPr>
      </w:pPr>
      <w:r>
        <w:rPr>
          <w:rFonts w:hint="eastAsia" w:ascii="宋体" w:hAnsi="宋体" w:eastAsia="宋体" w:cs="宋体"/>
          <w:b/>
          <w:bCs/>
          <w:sz w:val="24"/>
          <w:szCs w:val="24"/>
        </w:rPr>
        <w:t xml:space="preserve">（一）养护维修内容</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1.日常养护维修</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 设施巡查</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1.1.1变压器、配电箱、灯杆灯具、管线、接线井等外观完好情况；</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1.1.2其他施工对照明设施的影响；</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1.1.3不符合安全距离而影响照明效果的树木；</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1.1.4其他损坏照明设施的现象：在照明设施上的刻划、涂污等；在照明设施安全距离内擅自植树、挖坑取土或者设置其他物体；倾倒含酸、碱、盐等腐蚀物或具有腐蚀性废渣、废液等；擅自在照明设施上张贴、悬挂、设置宣传品、广告等；擅自在照明设施上架设线缆、安置其它设施或者接用电源等；擅自迁移、拆除、利用照明设施等；其他可能影响照明设施正常运行的行为。</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照明设施巡查期限要求：</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功能照明：快速路、主干路每月巡查覆盖应不少于一次，次干路、支路每季度巡查覆盖应不少于一次。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景观照明：重点区域每月巡查覆盖应不少于一次，一般区域每季度巡查覆盖应不少于一次。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如遇不可抗拒的自然灾害应增加设施巡查次数；特殊情况或重大活动时主干路应增加设施巡查次数，当发现有损坏照明设施时，应立即保护事故现场，采取相应措施；依据本办法规定的各类照明设施养护要求，巡查发现的问题及时修复。</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1.2 设施巡修：巡修过程中发现的熄灯、线路、配电等故障及时修复；市民报修、系统报警及时修复。</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照明设施巡修期限要求：</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功能照明：应每周巡修覆盖一次。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景观照明：重点区域应每周巡修覆盖一次，一般区域应每半月巡修覆盖一次。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1.3 灯具清洁：</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功能照明：道路、住宅小区路灯灯具应每年清洁一次，灯杆及时清洁；局部油漆脱落、锈蚀的灯具、灯杆及时修复。</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景观照明：景观柱灯、草坪灯、绿地投光灯应每年清洁一次。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1.4设施检测：检测内容包括接地电阻、照明质量、线路负荷、变压器预防性试验每年一次。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功能照明：变配电箱、道路、小区金属灯杆接地检测应每年不少于一次；主次干道照度测试每年一次，变压器需预防性试验每年一次。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景观照明：分支箱、景观柱灯、距地面高度2.5米以下灯具接地检测每年应不少于一次，变压器需预防性试验每年一次。</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1.5 重点活动保障：为保障政府重大活动而开展的照明设施检查和供电保障等，配备应急车辆、材料、工器具等。</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1.6 应急抢修：控制中心24小时专人值班，实时监控设施运行状况和接收故障报修。遇到突发事件、特殊灾害性天气等突发情况，立即启动应急预案快速处置，保证照明设施安全稳定运行。</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1.7 民生服务：对数字化城管、市长热线、各类平台规定时间进行现场核实并回复。</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hint="eastAsia" w:ascii="宋体" w:hAnsi="宋体" w:eastAsia="宋体" w:cs="宋体"/>
          <w:sz w:val="24"/>
          <w:szCs w:val="24"/>
        </w:rPr>
        <w:t xml:space="preserve">1.8 配合行政执法：对照明设施被盗、损坏等案件，配合做好现场查看、安全防护、费用</w:t>
      </w:r>
      <w:r>
        <w:rPr>
          <w:rFonts w:hint="eastAsia" w:ascii="宋体" w:hAnsi="宋体" w:eastAsia="宋体" w:cs="宋体"/>
          <w:sz w:val="24"/>
          <w:szCs w:val="24"/>
          <w:highlight w:val="none"/>
        </w:rPr>
        <w:t xml:space="preserve">测算等工作，并对设施及时修复。</w:t>
      </w:r>
      <w:r/>
    </w:p>
    <w:p>
      <w:pPr>
        <w:ind w:firstLine="480"/>
        <w:keepLines w:val="0"/>
        <w:keepNext w:val="0"/>
        <w:pageBreakBefore w:val="0"/>
        <w:spacing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2.信息化平台项目运维：</w:t>
      </w:r>
      <w:r/>
    </w:p>
    <w:p>
      <w:pPr>
        <w:pStyle w:val="891"/>
        <w:ind w:firstLine="480"/>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highlight w:val="none"/>
        </w:rPr>
        <w:t xml:space="preserve">2.1</w:t>
      </w:r>
      <w:r>
        <w:rPr>
          <w:rFonts w:hint="eastAsia" w:ascii="宋体" w:hAnsi="宋体" w:eastAsia="宋体" w:cs="宋体"/>
          <w:sz w:val="24"/>
          <w:szCs w:val="24"/>
          <w:highlight w:val="none"/>
          <w:lang w:val="zh-CN"/>
        </w:rPr>
        <w:t xml:space="preserve">驻点城市照明管理机构工作人员</w:t>
      </w: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zh-CN"/>
        </w:rPr>
        <w:t xml:space="preserve">名（负责</w:t>
      </w:r>
      <w:r>
        <w:rPr>
          <w:rFonts w:hint="eastAsia" w:ascii="宋体" w:hAnsi="宋体" w:eastAsia="宋体" w:cs="宋体"/>
          <w:sz w:val="24"/>
          <w:szCs w:val="24"/>
          <w:highlight w:val="none"/>
        </w:rPr>
        <w:t xml:space="preserve">各类</w:t>
      </w:r>
      <w:r>
        <w:rPr>
          <w:rFonts w:hint="eastAsia" w:ascii="宋体" w:hAnsi="宋体" w:eastAsia="宋体" w:cs="宋体"/>
          <w:sz w:val="24"/>
          <w:szCs w:val="24"/>
        </w:rPr>
        <w:t xml:space="preserve">平台</w:t>
      </w:r>
      <w:r>
        <w:rPr>
          <w:rFonts w:hint="eastAsia" w:ascii="宋体" w:hAnsi="宋体" w:eastAsia="宋体" w:cs="宋体"/>
          <w:sz w:val="24"/>
          <w:szCs w:val="24"/>
          <w:lang w:val="zh-CN"/>
        </w:rPr>
        <w:t xml:space="preserve">值班、报修处置等工作）。</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2.2 路灯管线竣工跟踪测绘：进行路灯管线测绘、入库、接入平台，测绘内容包含地上灯杆及地下管线，并进行灯杆贴牌。</w:t>
      </w:r>
      <w:r/>
    </w:p>
    <w:p>
      <w:pPr>
        <w:ind w:firstLine="480"/>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2.3 软件平台基础运维</w:t>
      </w:r>
      <w:r/>
    </w:p>
    <w:p>
      <w:pPr>
        <w:ind w:firstLine="480"/>
        <w:keepLines w:val="0"/>
        <w:keepNext w:val="0"/>
        <w:pageBreakBefore w:val="0"/>
        <w:spacing w:line="440" w:lineRule="exact"/>
        <w:widowControl w:val="off"/>
        <w:rPr>
          <w:rFonts w:asciiTheme="minorEastAsia" w:hAnsiTheme="minorEastAsia" w:eastAsiaTheme="minorEastAsia" w:cstheme="minorEastAsia"/>
          <w:sz w:val="24"/>
          <w:szCs w:val="24"/>
        </w:rPr>
      </w:pPr>
      <w:r>
        <w:rPr>
          <w:rFonts w:hint="eastAsia" w:ascii="宋体" w:hAnsi="宋体" w:eastAsia="宋体" w:cs="宋体"/>
          <w:sz w:val="24"/>
          <w:szCs w:val="24"/>
        </w:rPr>
        <w:t xml:space="preserve">2.3.1 工作内容包含软件平台日常维护、bug修复、配合第三方服务（如数据对</w:t>
      </w:r>
      <w:r>
        <w:rPr>
          <w:rFonts w:hint="eastAsia" w:asciiTheme="minorEastAsia" w:hAnsiTheme="minorEastAsia" w:eastAsiaTheme="minorEastAsia" w:cstheme="minorEastAsia"/>
          <w:sz w:val="24"/>
          <w:szCs w:val="24"/>
        </w:rPr>
        <w:t xml:space="preserve">接、各类检测等）、各类业务流程管理等内容，以及按照甲方要求开展数据统计、分析及专题图制作（不含软件平台业务流程变更）。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3.专项维修：城市照明管理机构根据日常巡查和养护情况，针对一些老化严重、照明质量检测不达标、存在安全隐患的照明设施制定专项维修计划，纳入本年度的养护内容。</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台账资料：建立照明设施日常养护维修台账，包括设施巡查台账、设施维修台账、应急抢修台账、检测台账、照明设施新增（拆除）台账等。每半年进行照明设施基础台账更新；根据设施基础台账同步对泰州市城市照明信息化平台进行更新。</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其他养护维修工作：按时完成人民来信或人大政协提案等涉及照明设施维护的相关工作；配合照明管理部门完成新改建工程的质量检查、专项（竣工）验收、移交工作；对照明灯杆、基础螺栓、变配电箱等设施现状进行检查、评价、建议，为城市照明管理部门设施改造提供依据；完成上级部门交办的其他工作。</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（二）养护维修要求</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1.智能控制设备</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照明控制中心养护应符合下列要求：</w:t>
      </w:r>
      <w:r/>
    </w:p>
    <w:p>
      <w:pPr>
        <w:pStyle w:val="891"/>
        <w:ind w:firstLine="480"/>
        <w:keepLines w:val="0"/>
        <w:keepNext w:val="0"/>
        <w:pageBreakBefore w:val="0"/>
        <w:spacing w:after="0" w:line="44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1.1.1控制中心机房维护应符合《数据中心设计规范》GB 50174的有关规定</w:t>
      </w:r>
      <w:r>
        <w:rPr>
          <w:rFonts w:hint="eastAsia" w:asciiTheme="minorEastAsia" w:hAnsiTheme="minorEastAsia" w:cstheme="minorEastAsia"/>
          <w:sz w:val="24"/>
          <w:szCs w:val="24"/>
          <w:lang w:eastAsia="zh-CN"/>
        </w:rPr>
        <w:t xml:space="preserve">；</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1.1.2应及时对采集的数据进行核查和处理工作，保证系统数据的真实性和可用性；</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1.1.3每年应对控制中心设备箱的线路、控制板检查、清洁1次，保持设备、线路整洁；</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1.1.4定期对控制中心控制大屏（包括屏幕、网络、服务器、存储器）进行维护，如遇故障及时报修。</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智能监控系统养护应符合下列要求：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1.2.1应制定系统运行管理制度，配备系统管理员，定期监测系统运行情况，及时备份基础数据和业务数据；</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1.2.2应对操作系统、数据库系统、应用系统和网络设备设置权限，避免非授权用户读取、破坏或窃取数据，禁止在系统服务器和操作终端上运行非系统配置的软件程序；</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1.2.3应定期进行设备维护保养，检查、调整运行参数，保持设备运行状况良好；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1.2.4系统养护单位和人员应相对稳定，并按照要求定期对系统进行检查、更新和升级。</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照明智能设备养护应符合下列要求：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1.3.1智能控制器应工作正常、固定牢靠，光控器的探头应保持清洁；</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1.3.2光控器的数据准确度应每年进行一次检测；</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1.3.3控制系统的有关参数应设置正确，并能根据季节变化合理调整开关灯时间。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UPS电源养护应符合下列要求：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1.4.1使用UPS电源时，应遵守产品说明书或使用手册中的有关规定，不得随意改变电源接线顺序；</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1.4.2应严格按照正确的开机、关机顺序进行操作。避免因负载突然加载或突然减载时，UPS电源的电压输出波动大，而使UPS 电源无法正常工作；</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1.4.3严禁频繁地关闭和开启UPS电源；</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1.4.4严禁超负载使用，UPS电源的最大启动负载宜控制在80%之内；</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1.4.5长期无停电的UPS，应当每隔3～6个月对UPS放电后重新充电；</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1.4.6长期存放的UPS，应当每隔3～6个月对UPS开机使用和充电；</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1.4.7应定期对UPS电源进行维护工作，清除机内的积尘，测量蓄电池组的电压，检查风扇运转情况及检测调节UPS的系统参数等。</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单灯控制器养护应符合下列要求：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1.5.1监控中心内的单灯监控软件各项数据、设置参数应定期备份；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1.5.2监控中心内的单灯监控软件、各配电柜内分布的集中控制器和每盏灯杆内的单灯控制器终端性能应每年检测一次。</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本办法未列出的智能控制设备养护应按照设备提供方的要求或产品说明书进行。</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2.电缆及附属设施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在养护期内必须组织专门的人员、车辆进行巡查、防盗工作，避免或减少出现因被盗而造成的大面积灭灯情况，出现电缆被盗的情况需要及时修复。</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电缆更换。因电缆故障需要更换电缆的，必须在故障现场拍照并填写维修报表，报采购人审核批准后，按照审核的施工方案进行施工，并在采购人监管人员在场情况下方可更换并且必须更换与原型号、规格相同的电缆。电缆敷设必须符合相关技术规范及采购人的要求，在电缆敷设时城市照明管理单位要求顶管施工时，中标供应商需无条件服从。电缆更换必须整档更换，如直埋确实不能整档更换的，须做热缩或冷缩电缆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电缆井。电缆井盖应该保证无破损和丢失，电缆井内无杂物填充，检查电缆井的封堵情况，必须符合采购人要求，未达到要求的要按照采购人要求整改。检查并更换不符合要求的电缆井盖，并按要求增加明显的标识。</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 电缆绝缘电阻测试。在养护期内进行一次电缆绝缘测试。</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 电缆的三相不平衡调整。调整负荷，使得中性线电流不超过20%，严禁同一条电缆三相供电变成两相或单相供电，如有此类情况的，电缆需要更换，且更换后需要进行电缆绝缘测试并且符合相关技术要求，如有不符的需要整改并进行处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 中标供应商应定期到配电房或箱变了解电缆负荷情况，并做记录。</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rPr>
        <w:t xml:space="preserve"> 路灯杆内电缆接头应符合采购人要求的接头制作方式，并外套绝缘胶套。</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3.配电线路</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 架空线路养护应符合下列要求：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3.1.1架空线路更新调换的器材应与原器材的规格、型号一致，不应随意变更；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3.1.2应更换锈蚀的横担，保证横担正直；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3.1.3应更换破损及有裂纹的瓷瓶，紧固松脱的瓷瓶绑线；</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3.1.4应紧固松弛的拉线，更换锈蚀严重的拉线和抱箍；</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3.1.5应调整导线弧垂，更换、修复损伤的导线，更换的导线与原导线绞向应保持一致；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3.1.6更换在灯臂、灯杆、灯盘内的导线时不应有接头；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3.1.7应通知绿化主管部门对影响线路和正常照明的树木进行修剪，因不可抗力致使树木严重危及城市道路照明设施安全运行的，可采取紧急措施进行修剪，并及时报告绿化主管部门。</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景观照明明敷线路养护应符合下列要求：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3.2.1明敷线路更新调换的器材应与原器材的规格、型号一致，不应随意变更；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3.2.2更换在管内的线缆不应有中间接头；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3.2.3线路固定牢靠，线槽盖板不得缺失；</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3.2.4金属管道、线槽应无明显锈蚀，接地电阻符合规范要求；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 地下（埋）管线及工作井养护应符合下列要求：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3.3.1发现电缆线路附近有修路开挖、地面沉降、化学腐蚀及地面堆积物等异常现象时应采取相应措施；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3.3.2电缆线路地上标志桩应完好，裸露的保护管、电缆铠装应无严重锈蚀，接地良好；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3.3.3工作井井内电缆回路标志牌字迹应清晰、完整无缺，无杂物、积水，井盖断裂或边长大于50mm缺角时应更换，井盖端面与框上端面落差不应大于5mm，金属井盖接地良好；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3.3.4工作井内电缆接头包裹应严实，连接牢固，铠装接地良好；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3.3.5暴雨后应及时对低洼地带的电缆井进行检查，排除井内积水；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3.3.6电缆线路进行维护更换管道内不应有电缆接头，并留有一定余量；</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3.3.7线路发生故障后，严禁回路合并超负荷运行；</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3.3.8有含酸、碱、盐等有强腐蚀性的残留物流入工作井时，应及时进行封闭处理并上报。</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4.灯杆</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一般灯杆养护应符合下列要求：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4.1.1歪斜大于杆梢直径1/2的灯杆和歪斜大于±3°的灯臂应进行校正；</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4.1.2灯杆周围应无明显泥土流失、地基沉降等现象，保证灯杆埋深满足要求；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4.1.3金属灯杆应无明显锈蚀、裂缝和凹凸等现象；</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4.1.4基础螺栓和灯杆下法兰盘混凝土结面保护应完整无缺损；</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4.1.5灯杆号牌应字迹清晰、完整；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4.1.6灯杆内电缆、引流线及接地接零保护接头牢固，电缆接头及终端无发热烧坏痕迹；</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4.1.7接线板固定牢靠，螺栓紧固无锈蚀，熔断器熔体规格与负荷相匹配；</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4.1.8灯杆检修门应开闭灵巧、防盗结构完好无异常；</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4.1.9灯杆、灯臂、灯盘、法兰、紧固件等金属构件表面无明显锈蚀；</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4.1.10灯杆、灯臂、灯盘应定期清洁保养。</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高杆灯灯杆养护应符合下列要求：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4.2.1高杆灯灯杆应正直，垂直度偏差不应大于杆高的3‰；</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4.2.2灯杆、灯盘的维护应符合本办法第（1）条规定；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4.2.3升降机构的钢丝绳无损伤，接头无松动，挂脱钩灵活可靠无异常；</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4.2.4电动机、变速箱支架牢固可靠，变速箱无油质污染、缺油等情况，齿轮无异常；</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4.2.5限位开关触点位置准确、控制电器触头无电蚀，导线无受压、受夹、老化破损；</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4.2.6灯杆内主电缆的绝缘电阻应大于0.5mΩ/km。</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 多功能路灯杆的养护除应符合（1）条的相关规定外，还应符合下列要求：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4.3.1养护维修管理单位应建立应急中心，做好养护作业协调、突发事件的应急处置及用电安全管理；</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4.3.2管理单位应有限开放视频监控资源，为设施安全运行提供技术保障；</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4.3.3非城市道路照明设施的养护应由权属单位自行负责，养护时不应损坏其他设施；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4.3.4养护单位应根据各专业特点，确定养护标准、养护周期，并做好养护记录。</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5.路灯灯具</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一般灯具养护应符合下列要求：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5.1.1灯具与灯架连接牢固，保持灯具纵向中心线与灯臂轴线一致，灯具横向中心线与地面平行，灯具的仰角不宜大于 15°；</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5.1.2灯具外壳应完整，无破损、锈蚀及缺陷；</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5.1.3灯具透光罩应保持完整，无裂纹、穿孔，反光器无变形断裂、光亮无积污，灯头无松动；</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5.1.4灯具内光源和电器等在更换、维修时，规格和质量等级不得低于原器材。安装位置应保持原状并紧固；</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5.1.5灯具中的补偿电容损坏或电容值超过额定允许偏差值时，应对补偿电容进行更换；</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5.1.6灯具中的变功率镇流器或相关配件损坏，应对其进行更换；</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5.1.7灯具引流线和管内穿线应绝缘良好，无破皮开裂等现象，引流线中间不应有接头；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5.1.8每年应进行一次灯具清洁，保持灯具的配件齐全、功能完好。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LED道路照明灯具的养护除应符合第（1）条的相关规定外，还应符合下列规定：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5.2.1 LED灯具养护主要包括更换损坏电源、更换损坏模组、矫正灯具仰角及水平度、灯具清洁、更换其他损坏部件、安全保护系统维护、现场测试等；</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5.2.2灯具外壳应与LED模块、光学部件、机械部件结合紧密，无松动；</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5.2.3更换的LED灯具及配件应当符合国家现行标准的相关规定。其中驱动电源应具有3C认证标识；LED模组色温、功率、配光曲线及规格型号应与原模组保持一致；更换其他损坏部件 （散热器、透镜、灯具壳体等）应满足原有部件使用要求。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5.2.4所有更换器材的质量等级不得低于原器材。</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6.景观照明灯具及器材</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落地安装灯具养护应符合下列要求：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6.1.1灯具基座、接线盒完好无损，线头包扎完好；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6.1.2灯头线应绝缘良好，无破皮开裂等现象；</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6.1.3灯具接地完好，每年进行一次接地检测，阻值符合规范要求。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建筑立面安装灯具养护应符合下列要求：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6.2.1灯具应牢固可靠，防坠落装置完好，每年进行一次防坠落检查；</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6.2.2灯具接地应完好。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6.2.3低压灯具更换转换电源时，规格和质量等级应与原器材保持一致。</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 RGB灯具</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6.3.1动态变化效果应清晰有序，无坏点现象；</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6.3.2应按照明管理机构要求及时切换亮化模式，遇政府重大活动需要利用部分建筑亮化进行公益宣传时，能够按照相关要求编制动画模式并正常运行。</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6.3.3 灯具控制系统应正常运行，模式能够正常切换，更换的控制器品牌、规格型号应与原器材一致。</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7.接地系统</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 接地线养护应符合下列规定：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7.1.1连接部位应牢固、无松动、无脱焊、无严重锈蚀；</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7.1.2 PE线应无机械损伤或化学腐蚀、无电流烧灼现象、镀锌无变色、绝缘无损坏、涂漆无脱落；</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7.1.3地面0.6m以内的接地线应无腐蚀和锈蚀情况。</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 接地体养护应符合下列规定：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7.2.1接地体周围应无堆放强烈腐蚀性物质；</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7.2.2接地体应无腐蚀和锈蚀情况；</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7.2.3接地电阻值应符合相关规范要求。</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8.信息化平台</w:t>
      </w:r>
      <w:r/>
    </w:p>
    <w:p>
      <w:pPr>
        <w:pStyle w:val="891"/>
        <w:ind w:firstLine="482"/>
        <w:keepLines w:val="0"/>
        <w:keepNext w:val="0"/>
        <w:pageBreakBefore w:val="0"/>
        <w:spacing w:after="0" w:line="440" w:lineRule="exact"/>
        <w:widowControl w:val="off"/>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8.1 路灯管线竣工跟踪测绘应符合下列规定：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地下管线明显管线点（实地可见的管线点）埋深量测中误差不大于50mm。</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8.1.2 隐蔽管线点的平面位置、埋深探查中误差不应大于0.15h，其中h为管线中心埋深，单位为mm，当h&lt;1000mm时以1000mm代入计算。</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 软件平台基础运维应符合下列规定：</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8.2.1 响应时间（评估运维团队在故障发生时的响应速度，包括接 收故障报告的时间和开始处理故障的时间）满足规定时间要求。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8.2.2 故障处理速度（评估运维团队在接收故障报告后解决问题的 速度，包括故障排查、分析和解决问题的时间）满足实际故障情况要求。</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8.2.3 问题解决率（评估运维团队解决问题的能力，包括解决问题的准确性和解决的问题数量）达到95%以上。</w:t>
      </w:r>
      <w:r/>
    </w:p>
    <w:p>
      <w:pPr>
        <w:pStyle w:val="891"/>
        <w:ind w:firstLine="480"/>
        <w:keepLines w:val="0"/>
        <w:keepNext w:val="0"/>
        <w:pageBreakBefore w:val="0"/>
        <w:spacing w:after="0" w:line="440" w:lineRule="exact"/>
        <w:widowControl w:val="off"/>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8.2.4 服务质量（评估运维团队提供的服务质量，包括稳定性、可用性和性能）满足要求。</w:t>
      </w:r>
      <w:r/>
    </w:p>
    <w:p>
      <w:pPr>
        <w:pStyle w:val="891"/>
        <w:ind w:firstLine="480"/>
        <w:keepLines w:val="0"/>
        <w:keepNext w:val="0"/>
        <w:pageBreakBefore w:val="0"/>
        <w:spacing w:after="0" w:line="440" w:lineRule="exact"/>
        <w:widowControl w:val="off"/>
        <w:rPr>
          <w:rFonts w:ascii="宋体"/>
        </w:rPr>
      </w:pPr>
      <w:r>
        <w:rPr>
          <w:rFonts w:hint="eastAsia" w:asciiTheme="minorEastAsia" w:hAnsiTheme="minorEastAsia" w:eastAsiaTheme="minorEastAsia" w:cstheme="minorEastAsia"/>
          <w:sz w:val="24"/>
          <w:szCs w:val="24"/>
        </w:rPr>
        <w:t xml:space="preserve">8.2.5 用户满意度（评估用户对运维服务的满意度，包括用户反馈的评价和建议）达标。</w:t>
      </w:r>
      <w:r/>
    </w:p>
    <w:p>
      <w:pPr>
        <w:pStyle w:val="1905"/>
        <w:rPr>
          <w:rFonts w:ascii="宋体"/>
        </w:rPr>
      </w:pPr>
      <w:r>
        <w:rPr>
          <w:rFonts w:ascii="宋体"/>
        </w:rPr>
      </w:r>
      <w:r/>
    </w:p>
    <w:p>
      <w:pPr>
        <w:rPr>
          <w:rFonts w:ascii="宋体" w:hAnsi="宋体" w:eastAsia="宋体" w:cs="宋体"/>
          <w:sz w:val="24"/>
        </w:rPr>
      </w:pPr>
      <w:r>
        <w:rPr>
          <w:rFonts w:ascii="宋体" w:hAnsi="宋体" w:eastAsia="宋体" w:cs="宋体"/>
          <w:sz w:val="24"/>
        </w:rPr>
      </w:r>
      <w:r/>
    </w:p>
    <w:p>
      <w:pPr>
        <w:pStyle w:val="1908"/>
        <w:jc w:val="left"/>
        <w:rPr>
          <w:rFonts w:ascii="宋体" w:hAnsi="宋体" w:eastAsia="宋体" w:cs="宋体"/>
          <w:color w:val="auto"/>
          <w:sz w:val="24"/>
          <w:szCs w:val="24"/>
        </w:rPr>
        <w:sectPr>
          <w:footerReference w:type="default" r:id="rId11"/>
          <w:footnotePr/>
          <w:endnotePr/>
          <w:type w:val="nextPage"/>
          <w:pgSz w:w="11906" w:h="16838" w:orient="portrait"/>
          <w:pgMar w:top="1417" w:right="1644" w:bottom="1417" w:left="1644" w:header="851" w:footer="992" w:gutter="0"/>
          <w:cols w:num="1" w:sep="0" w:space="720" w:equalWidth="1"/>
          <w:docGrid w:linePitch="360"/>
        </w:sectPr>
      </w:pPr>
      <w:r>
        <w:rPr>
          <w:rFonts w:ascii="宋体" w:hAnsi="宋体" w:eastAsia="宋体" w:cs="宋体"/>
          <w:color w:val="auto"/>
          <w:sz w:val="24"/>
          <w:szCs w:val="24"/>
        </w:rPr>
      </w:r>
      <w:r/>
    </w:p>
    <w:p>
      <w:pPr>
        <w:pStyle w:val="869"/>
        <w:widowControl/>
        <w:rPr>
          <w:rFonts w:ascii="宋体" w:hAnsi="宋体" w:eastAsia="宋体" w:cs="宋体"/>
          <w:sz w:val="32"/>
          <w:szCs w:val="32"/>
        </w:rPr>
      </w:pPr>
      <w:r/>
      <w:bookmarkStart w:id="260" w:name="_Toc12422"/>
      <w:r>
        <w:rPr>
          <w:rFonts w:hint="eastAsia" w:ascii="宋体" w:hAnsi="宋体" w:eastAsia="宋体" w:cs="宋体"/>
          <w:sz w:val="32"/>
          <w:szCs w:val="32"/>
        </w:rPr>
        <w:t xml:space="preserve">附件二：《养护档案》</w:t>
      </w:r>
      <w:bookmarkEnd w:id="260"/>
      <w:r/>
      <w:r/>
    </w:p>
    <w:tbl>
      <w:tblPr>
        <w:tblStyle w:val="879"/>
        <w:tblW w:w="14540" w:type="dxa"/>
        <w:tblInd w:w="93" w:type="dxa"/>
        <w:tblLayout w:type="autofit"/>
        <w:tblCellMar>
          <w:left w:w="108" w:type="dxa"/>
          <w:top w:w="0" w:type="dxa"/>
          <w:right w:w="108" w:type="dxa"/>
          <w:bottom w:w="0" w:type="dxa"/>
        </w:tblCellMar>
        <w:tblLook w:val="04A0" w:firstRow="1" w:lastRow="0" w:firstColumn="1" w:lastColumn="0" w:noHBand="0" w:noVBand="1"/>
      </w:tblPr>
      <w:tblGrid>
        <w:gridCol w:w="560"/>
        <w:gridCol w:w="2764"/>
        <w:gridCol w:w="3645"/>
        <w:gridCol w:w="2936"/>
        <w:gridCol w:w="1429"/>
        <w:gridCol w:w="906"/>
        <w:gridCol w:w="846"/>
        <w:gridCol w:w="1454"/>
      </w:tblGrid>
      <w:tr>
        <w:trPr>
          <w:trHeight w:val="90"/>
        </w:trPr>
        <w:tc>
          <w:tcPr>
            <w:gridSpan w:val="8"/>
            <w:tcBorders>
              <w:top w:val="none" w:color="000000" w:sz="4" w:space="0"/>
              <w:left w:val="none" w:color="000000" w:sz="4" w:space="0"/>
              <w:bottom w:val="none" w:color="000000" w:sz="4" w:space="0"/>
              <w:right w:val="none" w:color="000000" w:sz="4" w:space="0"/>
            </w:tcBorders>
            <w:tcW w:w="1454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b/>
                <w:bCs/>
                <w:sz w:val="28"/>
                <w:szCs w:val="28"/>
                <w:lang w:bidi="ar"/>
              </w:rPr>
              <w:t xml:space="preserve">设施巡查</w:t>
            </w:r>
            <w:r>
              <w:rPr>
                <w:rFonts w:hint="eastAsia" w:ascii="宋体" w:hAnsi="宋体" w:eastAsia="宋体" w:cs="宋体"/>
                <w:b/>
                <w:bCs/>
                <w:sz w:val="28"/>
                <w:szCs w:val="28"/>
                <w:lang w:eastAsia="zh-CN" w:bidi="ar"/>
              </w:rPr>
              <w:t xml:space="preserve">台账</w:t>
            </w:r>
            <w:r>
              <w:rPr>
                <w:rFonts w:hint="eastAsia" w:ascii="宋体" w:hAnsi="宋体" w:eastAsia="宋体" w:cs="宋体"/>
                <w:b/>
                <w:bCs/>
                <w:sz w:val="28"/>
                <w:szCs w:val="28"/>
                <w:lang w:bidi="ar"/>
              </w:rPr>
              <w:t xml:space="preserve">（功能照明）</w:t>
            </w:r>
            <w:r/>
          </w:p>
        </w:tc>
      </w:tr>
      <w:tr>
        <w:trPr>
          <w:trHeight w:val="90"/>
        </w:trPr>
        <w:tc>
          <w:tcPr>
            <w:gridSpan w:val="8"/>
            <w:tcBorders>
              <w:top w:val="none" w:color="000000" w:sz="4" w:space="0"/>
              <w:left w:val="none" w:color="000000" w:sz="4" w:space="0"/>
              <w:bottom w:val="none" w:color="000000" w:sz="4" w:space="0"/>
              <w:right w:val="none" w:color="000000" w:sz="4" w:space="0"/>
            </w:tcBorders>
            <w:tcW w:w="14540" w:type="dxa"/>
            <w:vAlign w:val="center"/>
            <w:textDirection w:val="lrTb"/>
            <w:noWrap/>
          </w:tcPr>
          <w:p>
            <w:pPr>
              <w:jc w:val="center"/>
              <w:widowControl/>
              <w:rPr>
                <w:rFonts w:ascii="宋体" w:hAnsi="宋体" w:eastAsia="宋体" w:cs="宋体"/>
                <w:sz w:val="24"/>
                <w:szCs w:val="24"/>
              </w:rPr>
            </w:pPr>
            <w:r>
              <w:rPr>
                <w:rStyle w:val="1513"/>
                <w:color w:val="auto"/>
                <w:sz w:val="24"/>
                <w:szCs w:val="24"/>
                <w:lang w:bidi="ar"/>
              </w:rPr>
              <w:t xml:space="preserve">道路 </w:t>
            </w:r>
            <w:r>
              <w:rPr>
                <w:rStyle w:val="1889"/>
                <w:color w:val="auto"/>
                <w:sz w:val="24"/>
                <w:szCs w:val="24"/>
                <w:lang w:bidi="ar"/>
              </w:rPr>
              <w:t xml:space="preserve"></w:t>
            </w:r>
            <w:r>
              <w:rPr>
                <w:rStyle w:val="1513"/>
                <w:color w:val="auto"/>
                <w:sz w:val="24"/>
                <w:szCs w:val="24"/>
                <w:lang w:bidi="ar"/>
              </w:rPr>
              <w:t xml:space="preserve">      小区</w:t>
            </w:r>
            <w:r>
              <w:rPr>
                <w:rStyle w:val="1889"/>
                <w:color w:val="auto"/>
                <w:sz w:val="24"/>
                <w:szCs w:val="24"/>
                <w:lang w:bidi="ar"/>
              </w:rPr>
              <w:t xml:space="preserve"></w:t>
            </w:r>
            <w:r>
              <w:rPr>
                <w:rStyle w:val="1513"/>
                <w:color w:val="auto"/>
                <w:sz w:val="24"/>
                <w:szCs w:val="24"/>
                <w:lang w:bidi="ar"/>
              </w:rPr>
              <w:t xml:space="preserve">      街巷</w:t>
            </w:r>
            <w:r>
              <w:rPr>
                <w:rStyle w:val="1889"/>
                <w:color w:val="auto"/>
                <w:sz w:val="24"/>
                <w:szCs w:val="24"/>
                <w:lang w:bidi="ar"/>
              </w:rPr>
              <w:t xml:space="preserve"></w:t>
            </w:r>
            <w:r>
              <w:rPr>
                <w:rStyle w:val="1513"/>
                <w:color w:val="auto"/>
                <w:sz w:val="24"/>
                <w:szCs w:val="24"/>
                <w:lang w:bidi="ar"/>
              </w:rPr>
              <w:t xml:space="preserve">       河道</w:t>
            </w:r>
            <w:r>
              <w:rPr>
                <w:rStyle w:val="1889"/>
                <w:color w:val="auto"/>
                <w:sz w:val="24"/>
                <w:szCs w:val="24"/>
                <w:lang w:bidi="ar"/>
              </w:rPr>
              <w:t xml:space="preserve"></w:t>
            </w:r>
            <w:r>
              <w:rPr>
                <w:rStyle w:val="1513"/>
                <w:color w:val="auto"/>
                <w:sz w:val="24"/>
                <w:szCs w:val="24"/>
                <w:lang w:bidi="ar"/>
              </w:rPr>
              <w:t xml:space="preserve">     公园绿地</w:t>
            </w:r>
            <w:r>
              <w:rPr>
                <w:rStyle w:val="1889"/>
                <w:color w:val="auto"/>
                <w:sz w:val="24"/>
                <w:szCs w:val="24"/>
                <w:lang w:bidi="ar"/>
              </w:rPr>
              <w:t xml:space="preserve"></w:t>
            </w:r>
            <w:r/>
          </w:p>
        </w:tc>
      </w:tr>
      <w:tr>
        <w:trPr>
          <w:trHeight w:val="90"/>
        </w:trPr>
        <w:tc>
          <w:tcPr>
            <w:gridSpan w:val="8"/>
            <w:tcBorders>
              <w:top w:val="none" w:color="000000" w:sz="4" w:space="0"/>
              <w:left w:val="none" w:color="000000" w:sz="4" w:space="0"/>
              <w:bottom w:val="none" w:color="000000" w:sz="4" w:space="0"/>
              <w:right w:val="none" w:color="000000" w:sz="4" w:space="0"/>
            </w:tcBorders>
            <w:tcW w:w="14540" w:type="dxa"/>
            <w:vAlign w:val="center"/>
            <w:textDirection w:val="lrTb"/>
            <w:noWrap/>
          </w:tcPr>
          <w:p>
            <w:pPr>
              <w:jc w:val="left"/>
              <w:widowControl/>
              <w:rPr>
                <w:rFonts w:ascii="宋体" w:hAnsi="宋体" w:eastAsia="宋体" w:cs="宋体"/>
                <w:sz w:val="24"/>
                <w:szCs w:val="24"/>
              </w:rPr>
            </w:pPr>
            <w:r>
              <w:rPr>
                <w:rStyle w:val="1894"/>
                <w:rFonts w:hint="eastAsia" w:ascii="宋体" w:hAnsi="宋体" w:eastAsia="宋体" w:cs="宋体"/>
                <w:color w:val="auto"/>
                <w:sz w:val="24"/>
                <w:szCs w:val="24"/>
                <w:lang w:bidi="ar"/>
              </w:rPr>
              <w:t xml:space="preserve">序号：</w:t>
            </w:r>
            <w:r>
              <w:rPr>
                <w:rStyle w:val="1514"/>
                <w:color w:val="auto"/>
                <w:lang w:bidi="ar"/>
              </w:rPr>
              <w:t xml:space="preserve">         </w:t>
            </w:r>
            <w:r>
              <w:rPr>
                <w:rStyle w:val="1894"/>
                <w:rFonts w:hint="eastAsia" w:ascii="宋体" w:hAnsi="宋体" w:eastAsia="宋体" w:cs="宋体"/>
                <w:color w:val="auto"/>
                <w:sz w:val="24"/>
                <w:szCs w:val="24"/>
                <w:lang w:bidi="ar"/>
              </w:rPr>
              <w:t xml:space="preserve">  路名：</w:t>
            </w:r>
            <w:r>
              <w:rPr>
                <w:rStyle w:val="1514"/>
                <w:color w:val="auto"/>
                <w:lang w:bidi="ar"/>
              </w:rPr>
              <w:t xml:space="preserve">                   </w:t>
            </w:r>
            <w:r>
              <w:rPr>
                <w:rStyle w:val="1894"/>
                <w:rFonts w:hint="eastAsia" w:ascii="宋体" w:hAnsi="宋体" w:eastAsia="宋体" w:cs="宋体"/>
                <w:color w:val="auto"/>
                <w:sz w:val="24"/>
                <w:szCs w:val="24"/>
                <w:lang w:bidi="ar"/>
              </w:rPr>
              <w:t xml:space="preserve">  类别：配电设施</w:t>
            </w:r>
            <w:r>
              <w:rPr>
                <w:rStyle w:val="1896"/>
                <w:rFonts w:hint="eastAsia" w:ascii="宋体" w:hAnsi="宋体" w:eastAsia="宋体" w:cs="宋体"/>
                <w:color w:val="auto"/>
                <w:sz w:val="24"/>
                <w:szCs w:val="24"/>
                <w:lang w:bidi="ar"/>
              </w:rPr>
              <w:t xml:space="preserve"></w:t>
            </w:r>
            <w:r>
              <w:rPr>
                <w:rStyle w:val="1894"/>
                <w:rFonts w:hint="eastAsia" w:ascii="宋体" w:hAnsi="宋体" w:eastAsia="宋体" w:cs="宋体"/>
                <w:color w:val="auto"/>
                <w:sz w:val="24"/>
                <w:szCs w:val="24"/>
                <w:lang w:bidi="ar"/>
              </w:rPr>
              <w:t xml:space="preserve">    线路、管道、工作井</w:t>
            </w:r>
            <w:r>
              <w:rPr>
                <w:rStyle w:val="1896"/>
                <w:rFonts w:hint="eastAsia" w:ascii="宋体" w:hAnsi="宋体" w:eastAsia="宋体" w:cs="宋体"/>
                <w:color w:val="auto"/>
                <w:sz w:val="24"/>
                <w:szCs w:val="24"/>
                <w:lang w:bidi="ar"/>
              </w:rPr>
              <w:t xml:space="preserve"></w:t>
            </w:r>
            <w:r>
              <w:rPr>
                <w:rStyle w:val="1894"/>
                <w:rFonts w:hint="eastAsia" w:ascii="宋体" w:hAnsi="宋体" w:eastAsia="宋体" w:cs="宋体"/>
                <w:color w:val="auto"/>
                <w:sz w:val="24"/>
                <w:szCs w:val="24"/>
                <w:lang w:bidi="ar"/>
              </w:rPr>
              <w:t xml:space="preserve">     照明器具</w:t>
            </w:r>
            <w:r>
              <w:rPr>
                <w:rStyle w:val="1896"/>
                <w:rFonts w:hint="eastAsia" w:ascii="宋体" w:hAnsi="宋体" w:eastAsia="宋体" w:cs="宋体"/>
                <w:color w:val="auto"/>
                <w:sz w:val="24"/>
                <w:szCs w:val="24"/>
                <w:lang w:bidi="ar"/>
              </w:rPr>
              <w:t xml:space="preserve"></w:t>
            </w:r>
            <w:r>
              <w:rPr>
                <w:rStyle w:val="1894"/>
                <w:rFonts w:hint="eastAsia" w:ascii="宋体" w:hAnsi="宋体" w:eastAsia="宋体" w:cs="宋体"/>
                <w:color w:val="auto"/>
                <w:sz w:val="24"/>
                <w:szCs w:val="24"/>
                <w:lang w:bidi="ar"/>
              </w:rPr>
              <w:t xml:space="preserve">     灯杆及金属构件</w:t>
            </w:r>
            <w:r>
              <w:rPr>
                <w:rStyle w:val="1896"/>
                <w:rFonts w:hint="eastAsia" w:ascii="宋体" w:hAnsi="宋体" w:eastAsia="宋体" w:cs="宋体"/>
                <w:color w:val="auto"/>
                <w:sz w:val="24"/>
                <w:szCs w:val="24"/>
                <w:lang w:bidi="ar"/>
              </w:rPr>
              <w:t xml:space="preserve"></w:t>
            </w:r>
            <w:r/>
          </w:p>
        </w:tc>
      </w:tr>
      <w:tr>
        <w:trPr>
          <w:trHeight w:val="90"/>
        </w:trPr>
        <w:tc>
          <w:tcPr>
            <w:gridSpan w:val="8"/>
            <w:tcBorders>
              <w:top w:val="none" w:color="000000" w:sz="4" w:space="0"/>
              <w:left w:val="none" w:color="000000" w:sz="4" w:space="0"/>
              <w:bottom w:val="none" w:color="000000" w:sz="4" w:space="0"/>
              <w:right w:val="none" w:color="000000" w:sz="4" w:space="0"/>
            </w:tcBorders>
            <w:tcW w:w="14540" w:type="dxa"/>
            <w:vAlign w:val="center"/>
            <w:textDirection w:val="lrTb"/>
            <w:noWrap/>
          </w:tcPr>
          <w:p>
            <w:pPr>
              <w:jc w:val="left"/>
              <w:widowControl/>
              <w:rPr>
                <w:rFonts w:ascii="宋体" w:hAnsi="宋体" w:eastAsia="宋体" w:cs="宋体"/>
                <w:sz w:val="24"/>
                <w:szCs w:val="24"/>
              </w:rPr>
            </w:pPr>
            <w:r>
              <w:rPr>
                <w:rStyle w:val="1894"/>
                <w:rFonts w:hint="eastAsia" w:ascii="宋体" w:hAnsi="宋体" w:eastAsia="宋体" w:cs="宋体"/>
                <w:color w:val="auto"/>
                <w:sz w:val="24"/>
                <w:szCs w:val="24"/>
                <w:lang w:bidi="ar"/>
              </w:rPr>
              <w:t xml:space="preserve">日期：</w:t>
            </w:r>
            <w:r>
              <w:rPr>
                <w:rStyle w:val="1514"/>
                <w:color w:val="auto"/>
                <w:lang w:bidi="ar"/>
              </w:rPr>
              <w:t xml:space="preserve">                     </w:t>
            </w:r>
            <w:r>
              <w:rPr>
                <w:rStyle w:val="1894"/>
                <w:rFonts w:hint="eastAsia" w:ascii="宋体" w:hAnsi="宋体" w:eastAsia="宋体" w:cs="宋体"/>
                <w:color w:val="auto"/>
                <w:sz w:val="24"/>
                <w:szCs w:val="24"/>
                <w:lang w:bidi="ar"/>
              </w:rPr>
              <w:t xml:space="preserve">              用工人数：</w:t>
            </w:r>
            <w:r>
              <w:rPr>
                <w:rStyle w:val="1514"/>
                <w:color w:val="auto"/>
                <w:lang w:bidi="ar"/>
              </w:rPr>
              <w:t xml:space="preserve">               </w:t>
            </w:r>
            <w:r>
              <w:rPr>
                <w:rStyle w:val="1894"/>
                <w:rFonts w:hint="eastAsia" w:ascii="宋体" w:hAnsi="宋体" w:eastAsia="宋体" w:cs="宋体"/>
                <w:color w:val="auto"/>
                <w:sz w:val="24"/>
                <w:szCs w:val="24"/>
                <w:lang w:bidi="ar"/>
              </w:rPr>
              <w:t xml:space="preserve">    机械名称/数量：</w:t>
            </w:r>
            <w:r>
              <w:rPr>
                <w:rStyle w:val="1514"/>
                <w:color w:val="auto"/>
                <w:lang w:bidi="ar"/>
              </w:rPr>
              <w:t xml:space="preserve">                            </w:t>
            </w:r>
            <w:r/>
          </w:p>
        </w:tc>
      </w:tr>
      <w:tr>
        <w:trPr>
          <w:cantSplit/>
          <w:trHeight w:val="90"/>
        </w:trPr>
        <w:tc>
          <w:tcPr>
            <w:tcBorders>
              <w:top w:val="single" w:color="000000" w:sz="4" w:space="0"/>
              <w:left w:val="single" w:color="000000" w:sz="4" w:space="0"/>
              <w:bottom w:val="single" w:color="000000" w:sz="4" w:space="0"/>
              <w:right w:val="single" w:color="000000" w:sz="4" w:space="0"/>
            </w:tcBorders>
            <w:tcW w:w="560"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none" w:color="000000" w:sz="4" w:space="0"/>
              <w:right w:val="none" w:color="000000" w:sz="4" w:space="0"/>
            </w:tcBorders>
            <w:tcW w:w="27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具  体</w:t>
            </w:r>
            <w:r/>
          </w:p>
        </w:tc>
        <w:tc>
          <w:tcPr>
            <w:tcBorders>
              <w:top w:val="single" w:color="000000" w:sz="4" w:space="0"/>
              <w:left w:val="single" w:color="000000" w:sz="4" w:space="0"/>
              <w:bottom w:val="single" w:color="000000" w:sz="4" w:space="0"/>
              <w:right w:val="single" w:color="000000" w:sz="4" w:space="0"/>
            </w:tcBorders>
            <w:tcW w:w="3645"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巡查内容</w:t>
            </w:r>
            <w:r/>
          </w:p>
        </w:tc>
        <w:tc>
          <w:tcPr>
            <w:tcBorders>
              <w:top w:val="single" w:color="000000" w:sz="4" w:space="0"/>
              <w:left w:val="single" w:color="000000" w:sz="4" w:space="0"/>
              <w:bottom w:val="single" w:color="000000" w:sz="4" w:space="0"/>
              <w:right w:val="single" w:color="000000" w:sz="4" w:space="0"/>
            </w:tcBorders>
            <w:tcW w:w="2936"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维修情况</w:t>
            </w:r>
            <w:r/>
          </w:p>
        </w:tc>
        <w:tc>
          <w:tcPr>
            <w:gridSpan w:val="3"/>
            <w:tcBorders>
              <w:top w:val="single" w:color="000000" w:sz="4" w:space="0"/>
              <w:left w:val="single" w:color="000000" w:sz="4" w:space="0"/>
              <w:bottom w:val="single" w:color="000000" w:sz="4" w:space="0"/>
              <w:right w:val="single" w:color="000000" w:sz="4" w:space="0"/>
            </w:tcBorders>
            <w:tcW w:w="318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维修消耗材料</w:t>
            </w:r>
            <w:r/>
          </w:p>
        </w:tc>
        <w:tc>
          <w:tcPr>
            <w:tcBorders>
              <w:top w:val="single" w:color="000000" w:sz="4" w:space="0"/>
              <w:left w:val="single" w:color="000000" w:sz="4" w:space="0"/>
              <w:bottom w:val="single" w:color="000000" w:sz="4" w:space="0"/>
              <w:right w:val="single" w:color="000000" w:sz="4" w:space="0"/>
            </w:tcBorders>
            <w:tcW w:w="1454"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备注</w:t>
            </w:r>
            <w:r/>
          </w:p>
        </w:tc>
      </w:tr>
      <w:tr>
        <w:trPr>
          <w:cantSplit/>
          <w:trHeight w:val="90"/>
        </w:trPr>
        <w:tc>
          <w:tcPr>
            <w:tcBorders>
              <w:top w:val="single" w:color="000000" w:sz="4" w:space="0"/>
              <w:left w:val="single" w:color="000000" w:sz="4" w:space="0"/>
              <w:bottom w:val="single" w:color="000000" w:sz="4" w:space="0"/>
              <w:right w:val="single" w:color="000000" w:sz="4" w:space="0"/>
            </w:tcBorders>
            <w:tcW w:w="5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4" w:space="0"/>
              <w:bottom w:val="single" w:color="000000" w:sz="4" w:space="0"/>
              <w:right w:val="none" w:color="000000" w:sz="4" w:space="0"/>
            </w:tcBorders>
            <w:tcW w:w="276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位  置</w:t>
            </w:r>
            <w:r/>
          </w:p>
        </w:tc>
        <w:tc>
          <w:tcPr>
            <w:tcBorders>
              <w:top w:val="single" w:color="000000" w:sz="4" w:space="0"/>
              <w:left w:val="single" w:color="000000" w:sz="4" w:space="0"/>
              <w:bottom w:val="single" w:color="000000" w:sz="4" w:space="0"/>
              <w:right w:val="single" w:color="000000" w:sz="4" w:space="0"/>
            </w:tcBorders>
            <w:tcW w:w="3645"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454"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76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4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93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gridSpan w:val="8"/>
            <w:tcBorders>
              <w:top w:val="none" w:color="000000" w:sz="4" w:space="0"/>
              <w:left w:val="none" w:color="000000" w:sz="4" w:space="0"/>
              <w:bottom w:val="none" w:color="000000" w:sz="4" w:space="0"/>
              <w:right w:val="none" w:color="000000" w:sz="4" w:space="0"/>
            </w:tcBorders>
            <w:tcW w:w="14540"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   巡查人员：                                                          审核人：                           </w:t>
            </w:r>
            <w:r/>
          </w:p>
        </w:tc>
      </w:tr>
      <w:tr>
        <w:trPr>
          <w:trHeight w:val="90"/>
        </w:trPr>
        <w:tc>
          <w:tcPr>
            <w:gridSpan w:val="8"/>
            <w:tcBorders>
              <w:top w:val="none" w:color="000000" w:sz="4" w:space="0"/>
              <w:left w:val="none" w:color="000000" w:sz="4" w:space="0"/>
              <w:bottom w:val="none" w:color="000000" w:sz="4" w:space="0"/>
              <w:right w:val="none" w:color="000000" w:sz="4" w:space="0"/>
            </w:tcBorders>
            <w:tcW w:w="145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   注：巡查内容参照《城市照明设施养护考核办法》附件一相关要求。</w:t>
            </w:r>
            <w:r/>
          </w:p>
        </w:tc>
      </w:tr>
    </w:tbl>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jc w:val="center"/>
        <w:widowControl/>
        <w:rPr>
          <w:rFonts w:ascii="宋体" w:hAnsi="宋体" w:eastAsia="宋体" w:cs="宋体"/>
          <w:sz w:val="24"/>
          <w:szCs w:val="24"/>
          <w:lang w:bidi="ar"/>
        </w:rPr>
      </w:pPr>
      <w:r>
        <w:rPr>
          <w:rFonts w:ascii="宋体" w:hAnsi="宋体" w:eastAsia="宋体" w:cs="宋体"/>
          <w:sz w:val="24"/>
          <w:szCs w:val="24"/>
          <w:lang w:bidi="ar"/>
        </w:rPr>
      </w:r>
      <w:r/>
    </w:p>
    <w:p>
      <w:pPr>
        <w:widowControl/>
        <w:rPr>
          <w:rFonts w:ascii="宋体" w:hAnsi="宋体" w:eastAsia="宋体" w:cs="宋体"/>
          <w:sz w:val="32"/>
          <w:szCs w:val="32"/>
          <w:lang w:bidi="ar"/>
        </w:rPr>
      </w:pPr>
      <w:r>
        <w:rPr>
          <w:rFonts w:hint="eastAsia" w:ascii="宋体" w:hAnsi="宋体" w:eastAsia="宋体" w:cs="宋体"/>
          <w:sz w:val="24"/>
          <w:szCs w:val="24"/>
          <w:lang w:bidi="ar"/>
        </w:rPr>
        <w:br w:type="page" w:clear="all"/>
      </w:r>
      <w:r/>
    </w:p>
    <w:tbl>
      <w:tblPr>
        <w:tblStyle w:val="879"/>
        <w:tblW w:w="14380" w:type="dxa"/>
        <w:tblInd w:w="93" w:type="dxa"/>
        <w:tblLayout w:type="autofit"/>
        <w:tblCellMar>
          <w:left w:w="108" w:type="dxa"/>
          <w:top w:w="0" w:type="dxa"/>
          <w:right w:w="108" w:type="dxa"/>
          <w:bottom w:w="0" w:type="dxa"/>
        </w:tblCellMar>
        <w:tblLook w:val="04A0" w:firstRow="1" w:lastRow="0" w:firstColumn="1" w:lastColumn="0" w:noHBand="0" w:noVBand="1"/>
      </w:tblPr>
      <w:tblGrid>
        <w:gridCol w:w="456"/>
        <w:gridCol w:w="2777"/>
        <w:gridCol w:w="3712"/>
        <w:gridCol w:w="2955"/>
        <w:gridCol w:w="1415"/>
        <w:gridCol w:w="879"/>
        <w:gridCol w:w="796"/>
        <w:gridCol w:w="1390"/>
      </w:tblGrid>
      <w:tr>
        <w:trPr>
          <w:trHeight w:val="90"/>
        </w:trPr>
        <w:tc>
          <w:tcPr>
            <w:gridSpan w:val="8"/>
            <w:tcBorders>
              <w:top w:val="none" w:color="000000" w:sz="4" w:space="0"/>
              <w:left w:val="none" w:color="000000" w:sz="4" w:space="0"/>
              <w:bottom w:val="none" w:color="000000" w:sz="4" w:space="0"/>
              <w:right w:val="none" w:color="000000" w:sz="4" w:space="0"/>
            </w:tcBorders>
            <w:tcW w:w="14380" w:type="dxa"/>
            <w:vAlign w:val="center"/>
            <w:textDirection w:val="lrTb"/>
            <w:noWrap/>
          </w:tcPr>
          <w:p>
            <w:pPr>
              <w:jc w:val="center"/>
              <w:widowControl/>
              <w:rPr>
                <w:rFonts w:ascii="宋体" w:hAnsi="宋体" w:eastAsia="宋体" w:cs="宋体"/>
                <w:color w:val="auto"/>
                <w:sz w:val="32"/>
                <w:szCs w:val="32"/>
              </w:rPr>
            </w:pPr>
            <w:r>
              <w:rPr>
                <w:rFonts w:hint="eastAsia" w:ascii="宋体" w:hAnsi="宋体" w:eastAsia="宋体" w:cs="宋体"/>
                <w:b/>
                <w:bCs/>
                <w:color w:val="auto"/>
                <w:sz w:val="28"/>
                <w:szCs w:val="28"/>
                <w:lang w:bidi="ar"/>
              </w:rPr>
              <w:t xml:space="preserve">设施巡查</w:t>
            </w:r>
            <w:r>
              <w:rPr>
                <w:rFonts w:hint="eastAsia" w:ascii="宋体" w:hAnsi="宋体" w:eastAsia="宋体" w:cs="宋体"/>
                <w:b/>
                <w:bCs/>
                <w:color w:val="auto"/>
                <w:sz w:val="28"/>
                <w:szCs w:val="28"/>
                <w:lang w:eastAsia="zh-CN" w:bidi="ar"/>
              </w:rPr>
              <w:t xml:space="preserve">台账</w:t>
            </w:r>
            <w:r>
              <w:rPr>
                <w:rFonts w:hint="eastAsia" w:ascii="宋体" w:hAnsi="宋体" w:eastAsia="宋体" w:cs="宋体"/>
                <w:b/>
                <w:bCs/>
                <w:color w:val="auto"/>
                <w:sz w:val="28"/>
                <w:szCs w:val="28"/>
                <w:lang w:bidi="ar"/>
              </w:rPr>
              <w:t xml:space="preserve">（景观照明）</w:t>
            </w:r>
            <w:r/>
          </w:p>
        </w:tc>
      </w:tr>
      <w:tr>
        <w:trPr>
          <w:trHeight w:val="90"/>
        </w:trPr>
        <w:tc>
          <w:tcPr>
            <w:gridSpan w:val="8"/>
            <w:tcBorders>
              <w:top w:val="none" w:color="000000" w:sz="4" w:space="0"/>
              <w:left w:val="none" w:color="000000" w:sz="4" w:space="0"/>
              <w:bottom w:val="none" w:color="000000" w:sz="4" w:space="0"/>
              <w:right w:val="none" w:color="000000" w:sz="4" w:space="0"/>
            </w:tcBorders>
            <w:tcW w:w="14380" w:type="dxa"/>
            <w:vAlign w:val="center"/>
            <w:textDirection w:val="lrTb"/>
            <w:noWrap/>
          </w:tcPr>
          <w:p>
            <w:pPr>
              <w:jc w:val="center"/>
              <w:widowControl/>
              <w:rPr>
                <w:rFonts w:hint="default" w:ascii="宋体" w:hAnsi="宋体" w:eastAsia="宋体" w:cs="宋体"/>
                <w:color w:val="auto"/>
                <w:sz w:val="24"/>
                <w:szCs w:val="24"/>
                <w:lang w:val="en-US" w:eastAsia="zh-CN"/>
              </w:rPr>
            </w:pPr>
            <w:r>
              <w:rPr>
                <w:rStyle w:val="1523"/>
                <w:rFonts w:hint="eastAsia" w:ascii="宋体" w:hAnsi="宋体" w:eastAsia="宋体" w:cs="宋体"/>
                <w:color w:val="auto"/>
                <w:sz w:val="24"/>
                <w:szCs w:val="24"/>
                <w:lang w:bidi="ar"/>
              </w:rPr>
              <w:t xml:space="preserve">道路 </w:t>
            </w:r>
            <w:r>
              <w:rPr>
                <w:rFonts w:hint="eastAsia" w:ascii="宋体" w:hAnsi="宋体" w:eastAsia="宋体" w:cs="宋体"/>
                <w:color w:val="auto"/>
                <w:sz w:val="24"/>
                <w:szCs w:val="24"/>
                <w:lang w:bidi="ar"/>
              </w:rPr>
              <w:t xml:space="preserve"></w:t>
            </w:r>
            <w:r>
              <w:rPr>
                <w:rStyle w:val="1523"/>
                <w:rFonts w:hint="eastAsia" w:ascii="宋体" w:hAnsi="宋体" w:eastAsia="宋体" w:cs="宋体"/>
                <w:color w:val="auto"/>
                <w:sz w:val="24"/>
                <w:szCs w:val="24"/>
                <w:lang w:bidi="ar"/>
              </w:rPr>
              <w:t xml:space="preserve">        </w:t>
            </w:r>
            <w:r>
              <w:rPr>
                <w:rStyle w:val="1523"/>
                <w:rFonts w:hint="eastAsia" w:ascii="宋体" w:hAnsi="宋体" w:eastAsia="宋体" w:cs="宋体"/>
                <w:color w:val="auto"/>
                <w:sz w:val="24"/>
                <w:szCs w:val="24"/>
                <w:lang w:val="en-US" w:eastAsia="zh-CN" w:bidi="ar"/>
              </w:rPr>
              <w:t xml:space="preserve">游园</w:t>
            </w:r>
            <w:r>
              <w:rPr>
                <w:rFonts w:hint="eastAsia" w:ascii="宋体" w:hAnsi="宋体" w:eastAsia="宋体" w:cs="宋体"/>
                <w:color w:val="auto"/>
                <w:sz w:val="24"/>
                <w:szCs w:val="24"/>
                <w:lang w:bidi="ar"/>
              </w:rPr>
              <w:t xml:space="preserve"></w:t>
            </w:r>
            <w:r>
              <w:rPr>
                <w:rStyle w:val="1523"/>
                <w:rFonts w:hint="eastAsia" w:ascii="宋体" w:hAnsi="宋体" w:eastAsia="宋体" w:cs="宋体"/>
                <w:color w:val="auto"/>
                <w:sz w:val="24"/>
                <w:szCs w:val="24"/>
                <w:lang w:bidi="ar"/>
              </w:rPr>
              <w:t xml:space="preserve">        河道</w:t>
            </w:r>
            <w:r>
              <w:rPr>
                <w:rFonts w:hint="eastAsia" w:ascii="宋体" w:hAnsi="宋体" w:eastAsia="宋体" w:cs="宋体"/>
                <w:color w:val="auto"/>
                <w:sz w:val="24"/>
                <w:szCs w:val="24"/>
                <w:lang w:bidi="ar"/>
              </w:rPr>
              <w:t xml:space="preserve"></w:t>
            </w:r>
            <w:r>
              <w:rPr>
                <w:rStyle w:val="1523"/>
                <w:rFonts w:hint="eastAsia" w:ascii="宋体" w:hAnsi="宋体" w:eastAsia="宋体" w:cs="宋体"/>
                <w:color w:val="auto"/>
                <w:sz w:val="24"/>
                <w:szCs w:val="24"/>
                <w:lang w:bidi="ar"/>
              </w:rPr>
              <w:t xml:space="preserve">         桥梁</w:t>
            </w:r>
            <w:r>
              <w:rPr>
                <w:rFonts w:hint="eastAsia" w:ascii="宋体" w:hAnsi="宋体" w:eastAsia="宋体" w:cs="宋体"/>
                <w:color w:val="auto"/>
                <w:sz w:val="24"/>
                <w:szCs w:val="24"/>
                <w:lang w:bidi="ar"/>
              </w:rPr>
              <w:t xml:space="preserve"></w:t>
            </w:r>
            <w:r>
              <w:rPr>
                <w:rStyle w:val="1523"/>
                <w:rFonts w:hint="eastAsia" w:ascii="宋体" w:hAnsi="宋体" w:eastAsia="宋体" w:cs="宋体"/>
                <w:color w:val="auto"/>
                <w:sz w:val="24"/>
                <w:szCs w:val="24"/>
                <w:lang w:bidi="ar"/>
              </w:rPr>
              <w:t xml:space="preserve">     </w:t>
            </w:r>
            <w:r>
              <w:rPr>
                <w:rStyle w:val="1523"/>
                <w:rFonts w:hint="eastAsia" w:ascii="宋体" w:hAnsi="宋体" w:eastAsia="宋体" w:cs="宋体"/>
                <w:color w:val="auto"/>
                <w:sz w:val="24"/>
                <w:szCs w:val="24"/>
                <w:lang w:val="en-US" w:eastAsia="zh-CN" w:bidi="ar"/>
              </w:rPr>
              <w:t xml:space="preserve">  </w:t>
            </w:r>
            <w:r/>
          </w:p>
        </w:tc>
      </w:tr>
      <w:tr>
        <w:trPr>
          <w:trHeight w:val="90"/>
        </w:trPr>
        <w:tc>
          <w:tcPr>
            <w:gridSpan w:val="8"/>
            <w:tcBorders>
              <w:top w:val="none" w:color="000000" w:sz="4" w:space="0"/>
              <w:left w:val="none" w:color="000000" w:sz="4" w:space="0"/>
              <w:bottom w:val="none" w:color="000000" w:sz="4" w:space="0"/>
              <w:right w:val="none" w:color="000000" w:sz="4" w:space="0"/>
            </w:tcBorders>
            <w:tcW w:w="14380" w:type="dxa"/>
            <w:vAlign w:val="center"/>
            <w:textDirection w:val="lrTb"/>
            <w:noWrap/>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路名：</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类别：配电设施    线路、管道、工作井     照明器具     灯杆及金属构件</w:t>
            </w:r>
            <w:r/>
          </w:p>
        </w:tc>
      </w:tr>
      <w:tr>
        <w:trPr>
          <w:trHeight w:val="90"/>
        </w:trPr>
        <w:tc>
          <w:tcPr>
            <w:gridSpan w:val="8"/>
            <w:tcBorders>
              <w:top w:val="none" w:color="000000" w:sz="4" w:space="0"/>
              <w:left w:val="none" w:color="000000" w:sz="4" w:space="0"/>
              <w:bottom w:val="none" w:color="000000" w:sz="4" w:space="0"/>
              <w:right w:val="none" w:color="000000" w:sz="4" w:space="0"/>
            </w:tcBorders>
            <w:tcW w:w="14380" w:type="dxa"/>
            <w:vAlign w:val="center"/>
            <w:textDirection w:val="lrTb"/>
            <w:noWrap/>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日期：</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用工人数：</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机械名称/数量：</w:t>
            </w:r>
            <w:r>
              <w:rPr>
                <w:rFonts w:hint="eastAsia" w:ascii="宋体" w:hAnsi="宋体" w:eastAsia="宋体" w:cs="宋体"/>
                <w:color w:val="auto"/>
                <w:sz w:val="24"/>
                <w:szCs w:val="24"/>
                <w:u w:val="single"/>
                <w:lang w:bidi="ar"/>
              </w:rPr>
              <w:t xml:space="preserve">                            </w:t>
            </w:r>
            <w:r/>
          </w:p>
        </w:tc>
      </w:tr>
      <w:tr>
        <w:trPr>
          <w:cantSplit/>
          <w:trHeight w:val="90"/>
        </w:trPr>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tcBorders>
              <w:top w:val="single" w:color="000000" w:sz="4" w:space="0"/>
              <w:left w:val="single" w:color="000000" w:sz="4" w:space="0"/>
              <w:bottom w:val="none" w:color="000000" w:sz="4" w:space="0"/>
              <w:right w:val="none" w:color="000000" w:sz="4" w:space="0"/>
            </w:tcBorders>
            <w:tcW w:w="27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具  体</w:t>
            </w:r>
            <w:r/>
          </w:p>
        </w:tc>
        <w:tc>
          <w:tcPr>
            <w:tcBorders>
              <w:top w:val="single" w:color="000000" w:sz="4" w:space="0"/>
              <w:left w:val="single" w:color="000000" w:sz="4" w:space="0"/>
              <w:bottom w:val="single" w:color="000000" w:sz="4" w:space="0"/>
              <w:right w:val="single" w:color="000000" w:sz="4" w:space="0"/>
            </w:tcBorders>
            <w:tcW w:w="3712"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巡查内容</w:t>
            </w:r>
            <w:r/>
          </w:p>
        </w:tc>
        <w:tc>
          <w:tcPr>
            <w:tcBorders>
              <w:top w:val="single" w:color="000000" w:sz="4" w:space="0"/>
              <w:left w:val="single" w:color="000000" w:sz="4" w:space="0"/>
              <w:bottom w:val="single" w:color="000000" w:sz="4" w:space="0"/>
              <w:right w:val="single" w:color="000000" w:sz="4" w:space="0"/>
            </w:tcBorders>
            <w:tcW w:w="2955"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维修情况</w:t>
            </w:r>
            <w:r/>
          </w:p>
        </w:tc>
        <w:tc>
          <w:tcPr>
            <w:gridSpan w:val="3"/>
            <w:tcBorders>
              <w:top w:val="single" w:color="000000" w:sz="4" w:space="0"/>
              <w:left w:val="single" w:color="000000" w:sz="4" w:space="0"/>
              <w:bottom w:val="single" w:color="000000" w:sz="4" w:space="0"/>
              <w:right w:val="single" w:color="000000" w:sz="4" w:space="0"/>
            </w:tcBorders>
            <w:tcW w:w="3090"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维修消耗材料</w:t>
            </w:r>
            <w:r/>
          </w:p>
        </w:tc>
        <w:tc>
          <w:tcPr>
            <w:tcBorders>
              <w:top w:val="single" w:color="000000" w:sz="4" w:space="0"/>
              <w:left w:val="single" w:color="000000" w:sz="4" w:space="0"/>
              <w:bottom w:val="single" w:color="000000" w:sz="4" w:space="0"/>
              <w:right w:val="single" w:color="000000" w:sz="4" w:space="0"/>
            </w:tcBorders>
            <w:tcW w:w="1390"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备注</w:t>
            </w:r>
            <w:r/>
          </w:p>
        </w:tc>
      </w:tr>
      <w:tr>
        <w:trPr>
          <w:cantSplit/>
          <w:trHeight w:val="9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none" w:color="000000" w:sz="4" w:space="0"/>
              <w:left w:val="single" w:color="000000" w:sz="4" w:space="0"/>
              <w:bottom w:val="single" w:color="000000" w:sz="4" w:space="0"/>
              <w:right w:val="none" w:color="000000" w:sz="4" w:space="0"/>
            </w:tcBorders>
            <w:tcW w:w="277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位  置</w:t>
            </w:r>
            <w:r/>
          </w:p>
        </w:tc>
        <w:tc>
          <w:tcPr>
            <w:tcBorders>
              <w:top w:val="single" w:color="000000" w:sz="4" w:space="0"/>
              <w:left w:val="single" w:color="000000" w:sz="4" w:space="0"/>
              <w:bottom w:val="single" w:color="000000" w:sz="4" w:space="0"/>
              <w:right w:val="single" w:color="000000" w:sz="4" w:space="0"/>
            </w:tcBorders>
            <w:tcW w:w="3712"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77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12"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95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gridSpan w:val="8"/>
            <w:tcBorders>
              <w:top w:val="none" w:color="000000" w:sz="4" w:space="0"/>
              <w:left w:val="none" w:color="000000" w:sz="4" w:space="0"/>
              <w:bottom w:val="none" w:color="000000" w:sz="4" w:space="0"/>
              <w:right w:val="none" w:color="000000" w:sz="4" w:space="0"/>
            </w:tcBorders>
            <w:tcW w:w="14380" w:type="dxa"/>
            <w:vAlign w:val="center"/>
            <w:textDirection w:val="lrTb"/>
            <w:noWrap/>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   巡修人员：                                                          审核人：                           </w:t>
            </w:r>
            <w:r/>
          </w:p>
        </w:tc>
      </w:tr>
      <w:tr>
        <w:trPr>
          <w:trHeight w:val="90"/>
        </w:trPr>
        <w:tc>
          <w:tcPr>
            <w:gridSpan w:val="8"/>
            <w:tcBorders>
              <w:top w:val="none" w:color="000000" w:sz="4" w:space="0"/>
              <w:left w:val="none" w:color="000000" w:sz="4" w:space="0"/>
              <w:bottom w:val="none" w:color="000000" w:sz="4" w:space="0"/>
              <w:right w:val="none" w:color="000000" w:sz="4" w:space="0"/>
            </w:tcBorders>
            <w:tcW w:w="14380" w:type="dxa"/>
            <w:vAlign w:val="center"/>
            <w:textDirection w:val="lrTb"/>
            <w:noWrap w:val="false"/>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   注：巡查内容参照《城市照明设施养护考核办法》附件一相关要求。</w:t>
            </w:r>
            <w:r/>
          </w:p>
        </w:tc>
      </w:tr>
    </w:tbl>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p>
      <w:pPr>
        <w:pStyle w:val="1908"/>
        <w:jc w:val="left"/>
        <w:rPr>
          <w:rFonts w:ascii="宋体" w:hAnsi="宋体" w:eastAsia="宋体" w:cs="宋体"/>
          <w:color w:val="auto"/>
        </w:rPr>
      </w:pPr>
      <w:r>
        <w:rPr>
          <w:rFonts w:ascii="宋体" w:hAnsi="宋体" w:eastAsia="宋体" w:cs="宋体"/>
          <w:color w:val="auto"/>
        </w:rPr>
      </w:r>
      <w:r/>
    </w:p>
    <w:tbl>
      <w:tblPr>
        <w:tblStyle w:val="879"/>
        <w:tblW w:w="14520" w:type="dxa"/>
        <w:tblInd w:w="93" w:type="dxa"/>
        <w:tblLayout w:type="autofit"/>
        <w:tblCellMar>
          <w:left w:w="108" w:type="dxa"/>
          <w:top w:w="0" w:type="dxa"/>
          <w:right w:w="108" w:type="dxa"/>
          <w:bottom w:w="0" w:type="dxa"/>
        </w:tblCellMar>
        <w:tblLook w:val="04A0" w:firstRow="1" w:lastRow="0" w:firstColumn="1" w:lastColumn="0" w:noHBand="0" w:noVBand="1"/>
      </w:tblPr>
      <w:tblGrid>
        <w:gridCol w:w="456"/>
        <w:gridCol w:w="2804"/>
        <w:gridCol w:w="3708"/>
        <w:gridCol w:w="2983"/>
        <w:gridCol w:w="1429"/>
        <w:gridCol w:w="888"/>
        <w:gridCol w:w="819"/>
        <w:gridCol w:w="1433"/>
      </w:tblGrid>
      <w:tr>
        <w:trPr>
          <w:trHeight w:val="631"/>
        </w:trPr>
        <w:tc>
          <w:tcPr>
            <w:gridSpan w:val="8"/>
            <w:tcBorders>
              <w:top w:val="none" w:color="000000" w:sz="4" w:space="0"/>
              <w:left w:val="none" w:color="000000" w:sz="4" w:space="0"/>
              <w:bottom w:val="none" w:color="000000" w:sz="4" w:space="0"/>
              <w:right w:val="none" w:color="000000" w:sz="4" w:space="0"/>
            </w:tcBorders>
            <w:tcW w:w="14520" w:type="dxa"/>
            <w:vAlign w:val="center"/>
            <w:textDirection w:val="lrTb"/>
            <w:noWrap/>
          </w:tcPr>
          <w:p>
            <w:pPr>
              <w:jc w:val="center"/>
              <w:widowControl/>
              <w:rPr>
                <w:rFonts w:ascii="宋体" w:hAnsi="宋体" w:eastAsia="宋体" w:cs="宋体"/>
                <w:color w:val="auto"/>
                <w:sz w:val="32"/>
                <w:szCs w:val="32"/>
              </w:rPr>
            </w:pPr>
            <w:r>
              <w:rPr>
                <w:rFonts w:hint="eastAsia" w:ascii="宋体" w:hAnsi="宋体" w:eastAsia="宋体" w:cs="宋体"/>
                <w:b/>
                <w:bCs/>
                <w:color w:val="auto"/>
                <w:sz w:val="28"/>
                <w:szCs w:val="28"/>
                <w:lang w:bidi="ar"/>
              </w:rPr>
              <w:t xml:space="preserve">设施巡修台账（功能照明）</w:t>
            </w:r>
            <w:r/>
          </w:p>
        </w:tc>
      </w:tr>
      <w:tr>
        <w:trPr>
          <w:trHeight w:val="631"/>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eastAsia="宋体" w:cs="宋体"/>
                <w:color w:val="auto"/>
                <w:sz w:val="32"/>
                <w:szCs w:val="32"/>
              </w:rPr>
            </w:pPr>
            <w:r>
              <w:rPr>
                <w:rFonts w:hint="eastAsia" w:ascii="宋体" w:hAnsi="宋体" w:eastAsia="宋体" w:cs="宋体"/>
                <w:color w:val="auto"/>
                <w:sz w:val="32"/>
                <w:szCs w:val="32"/>
                <w:lang w:bidi="ar"/>
              </w:rPr>
              <w:t xml:space="preserve">道路       小区      街巷       河道     公园绿地广场</w:t>
            </w:r>
            <w:r/>
          </w:p>
        </w:tc>
      </w:tr>
      <w:tr>
        <w:trPr>
          <w:trHeight w:val="467"/>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auto"/>
                <w:sz w:val="24"/>
              </w:rPr>
            </w:pPr>
            <w:r>
              <w:rPr>
                <w:rStyle w:val="1474"/>
                <w:color w:val="auto"/>
                <w:lang w:bidi="ar"/>
              </w:rPr>
              <w:t xml:space="preserve">序号：</w:t>
            </w:r>
            <w:r>
              <w:rPr>
                <w:rFonts w:hint="eastAsia" w:ascii="宋体" w:hAnsi="宋体" w:eastAsia="宋体" w:cs="宋体"/>
                <w:color w:val="auto"/>
                <w:sz w:val="24"/>
                <w:u w:val="single"/>
                <w:lang w:bidi="ar"/>
              </w:rPr>
              <w:t xml:space="preserve">         </w:t>
            </w:r>
            <w:r>
              <w:rPr>
                <w:rStyle w:val="1474"/>
                <w:color w:val="auto"/>
                <w:lang w:bidi="ar"/>
              </w:rPr>
              <w:t xml:space="preserve">  路名：</w:t>
            </w:r>
            <w:r>
              <w:rPr>
                <w:rFonts w:hint="eastAsia" w:ascii="宋体" w:hAnsi="宋体" w:eastAsia="宋体" w:cs="宋体"/>
                <w:color w:val="auto"/>
                <w:sz w:val="24"/>
                <w:u w:val="single"/>
                <w:lang w:bidi="ar"/>
              </w:rPr>
              <w:t xml:space="preserve">                            </w:t>
            </w:r>
            <w:r>
              <w:rPr>
                <w:rStyle w:val="1474"/>
                <w:color w:val="auto"/>
                <w:lang w:bidi="ar"/>
              </w:rPr>
              <w:t xml:space="preserve">  类别：  配电设施</w:t>
            </w:r>
            <w:r>
              <w:rPr>
                <w:rFonts w:hint="eastAsia" w:ascii="宋体" w:hAnsi="宋体" w:eastAsia="宋体" w:cs="宋体"/>
                <w:color w:val="auto"/>
                <w:sz w:val="24"/>
                <w:lang w:bidi="ar"/>
              </w:rPr>
              <w:t xml:space="preserve"></w:t>
            </w:r>
            <w:r>
              <w:rPr>
                <w:rStyle w:val="1474"/>
                <w:color w:val="auto"/>
                <w:lang w:bidi="ar"/>
              </w:rPr>
              <w:t xml:space="preserve">              线路</w:t>
            </w:r>
            <w:r>
              <w:rPr>
                <w:rFonts w:hint="eastAsia" w:ascii="宋体" w:hAnsi="宋体" w:eastAsia="宋体" w:cs="宋体"/>
                <w:color w:val="auto"/>
                <w:sz w:val="24"/>
                <w:lang w:bidi="ar"/>
              </w:rPr>
              <w:t xml:space="preserve"></w:t>
            </w:r>
            <w:r>
              <w:rPr>
                <w:rStyle w:val="1474"/>
                <w:color w:val="auto"/>
                <w:lang w:bidi="ar"/>
              </w:rPr>
              <w:t xml:space="preserve">              熄灯</w:t>
            </w:r>
            <w:r>
              <w:rPr>
                <w:rFonts w:hint="eastAsia" w:ascii="宋体" w:hAnsi="宋体" w:eastAsia="宋体" w:cs="宋体"/>
                <w:color w:val="auto"/>
                <w:sz w:val="24"/>
                <w:lang w:bidi="ar"/>
              </w:rPr>
              <w:t xml:space="preserve"></w:t>
            </w:r>
            <w:r/>
          </w:p>
        </w:tc>
      </w:tr>
      <w:tr>
        <w:trPr>
          <w:trHeight w:val="444"/>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auto"/>
                <w:sz w:val="24"/>
              </w:rPr>
            </w:pPr>
            <w:r>
              <w:rPr>
                <w:rStyle w:val="1474"/>
                <w:color w:val="auto"/>
                <w:lang w:bidi="ar"/>
              </w:rPr>
              <w:t xml:space="preserve">日期：</w:t>
            </w:r>
            <w:r>
              <w:rPr>
                <w:rFonts w:hint="eastAsia" w:ascii="宋体" w:hAnsi="宋体" w:eastAsia="宋体" w:cs="宋体"/>
                <w:color w:val="auto"/>
                <w:sz w:val="24"/>
                <w:u w:val="single"/>
                <w:lang w:bidi="ar"/>
              </w:rPr>
              <w:t xml:space="preserve">                     </w:t>
            </w:r>
            <w:r>
              <w:rPr>
                <w:rStyle w:val="1474"/>
                <w:color w:val="auto"/>
                <w:lang w:bidi="ar"/>
              </w:rPr>
              <w:t xml:space="preserve">              用工人数：</w:t>
            </w:r>
            <w:r>
              <w:rPr>
                <w:rFonts w:hint="eastAsia" w:ascii="宋体" w:hAnsi="宋体" w:eastAsia="宋体" w:cs="宋体"/>
                <w:color w:val="auto"/>
                <w:sz w:val="24"/>
                <w:u w:val="single"/>
                <w:lang w:bidi="ar"/>
              </w:rPr>
              <w:t xml:space="preserve">               </w:t>
            </w:r>
            <w:r>
              <w:rPr>
                <w:rStyle w:val="1474"/>
                <w:color w:val="auto"/>
                <w:lang w:bidi="ar"/>
              </w:rPr>
              <w:t xml:space="preserve">    机械名称/数量：</w:t>
            </w:r>
            <w:r>
              <w:rPr>
                <w:rFonts w:hint="eastAsia" w:ascii="宋体" w:hAnsi="宋体" w:eastAsia="宋体" w:cs="宋体"/>
                <w:color w:val="auto"/>
                <w:sz w:val="24"/>
                <w:u w:val="single"/>
                <w:lang w:bidi="ar"/>
              </w:rPr>
              <w:t xml:space="preserve">                            </w:t>
            </w:r>
            <w:r/>
          </w:p>
        </w:tc>
      </w:tr>
      <w:tr>
        <w:trPr>
          <w:cantSplit/>
          <w:trHeight w:val="325"/>
        </w:trPr>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序号</w:t>
            </w:r>
            <w:r/>
          </w:p>
        </w:tc>
        <w:tc>
          <w:tcPr>
            <w:tcBorders>
              <w:top w:val="single" w:color="000000" w:sz="4" w:space="0"/>
              <w:left w:val="single" w:color="000000" w:sz="4" w:space="0"/>
              <w:bottom w:val="none" w:color="000000" w:sz="4" w:space="0"/>
              <w:right w:val="none" w:color="000000" w:sz="4" w:space="0"/>
            </w:tcBorders>
            <w:tcW w:w="2804"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具  体</w:t>
            </w:r>
            <w:r/>
          </w:p>
        </w:tc>
        <w:tc>
          <w:tcPr>
            <w:tcBorders>
              <w:top w:val="single" w:color="000000" w:sz="4" w:space="0"/>
              <w:left w:val="single" w:color="000000" w:sz="4" w:space="0"/>
              <w:bottom w:val="single" w:color="000000" w:sz="4" w:space="0"/>
              <w:right w:val="single" w:color="000000" w:sz="4" w:space="0"/>
            </w:tcBorders>
            <w:tcW w:w="3708" w:type="dxa"/>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巡查内容</w:t>
            </w:r>
            <w:r/>
          </w:p>
        </w:tc>
        <w:tc>
          <w:tcPr>
            <w:tcBorders>
              <w:top w:val="single" w:color="000000" w:sz="4" w:space="0"/>
              <w:left w:val="single" w:color="000000" w:sz="4" w:space="0"/>
              <w:bottom w:val="single" w:color="000000" w:sz="4" w:space="0"/>
              <w:right w:val="single" w:color="000000" w:sz="4" w:space="0"/>
            </w:tcBorders>
            <w:tcW w:w="2983" w:type="dxa"/>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维修情况</w:t>
            </w:r>
            <w:r/>
          </w:p>
        </w:tc>
        <w:tc>
          <w:tcPr>
            <w:gridSpan w:val="3"/>
            <w:tcBorders>
              <w:top w:val="single" w:color="000000" w:sz="4" w:space="0"/>
              <w:left w:val="single" w:color="000000" w:sz="4" w:space="0"/>
              <w:bottom w:val="single" w:color="000000" w:sz="4" w:space="0"/>
              <w:right w:val="single" w:color="000000" w:sz="4" w:space="0"/>
            </w:tcBorders>
            <w:tcW w:w="3136"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维修消耗材料</w:t>
            </w:r>
            <w:r/>
          </w:p>
        </w:tc>
        <w:tc>
          <w:tcPr>
            <w:tcBorders>
              <w:top w:val="single" w:color="000000" w:sz="4" w:space="0"/>
              <w:left w:val="single" w:color="000000" w:sz="4" w:space="0"/>
              <w:bottom w:val="single" w:color="000000" w:sz="4" w:space="0"/>
              <w:right w:val="single" w:color="000000" w:sz="4" w:space="0"/>
            </w:tcBorders>
            <w:tcW w:w="1433" w:type="dxa"/>
            <w:vAlign w:val="center"/>
            <w:vMerge w:val="restart"/>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备注</w:t>
            </w:r>
            <w:r/>
          </w:p>
        </w:tc>
      </w:tr>
      <w:tr>
        <w:trPr>
          <w:cantSplit/>
          <w:trHeight w:val="325"/>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none" w:color="000000" w:sz="4" w:space="0"/>
              <w:left w:val="single" w:color="000000" w:sz="4" w:space="0"/>
              <w:bottom w:val="single" w:color="000000" w:sz="4" w:space="0"/>
              <w:right w:val="none" w:color="000000" w:sz="4" w:space="0"/>
            </w:tcBorders>
            <w:tcW w:w="2804"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位  置</w:t>
            </w:r>
            <w:r/>
          </w:p>
        </w:tc>
        <w:tc>
          <w:tcPr>
            <w:tcBorders>
              <w:top w:val="single" w:color="000000" w:sz="4" w:space="0"/>
              <w:left w:val="single" w:color="000000" w:sz="4" w:space="0"/>
              <w:bottom w:val="single" w:color="000000" w:sz="4" w:space="0"/>
              <w:right w:val="single" w:color="000000" w:sz="4" w:space="0"/>
            </w:tcBorders>
            <w:tcW w:w="3708"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widowControl/>
              <w:rPr>
                <w:rFonts w:ascii="宋体" w:hAnsi="宋体" w:eastAsia="宋体" w:cs="宋体"/>
                <w:color w:val="auto"/>
                <w:sz w:val="24"/>
              </w:rPr>
            </w:pPr>
            <w:r>
              <w:rPr>
                <w:rFonts w:hint="eastAsia" w:ascii="宋体" w:hAnsi="宋体" w:eastAsia="宋体" w:cs="宋体"/>
                <w:color w:val="auto"/>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433" w:type="dxa"/>
            <w:vAlign w:val="center"/>
            <w:vMerge w:val="continue"/>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374"/>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804"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3708" w:type="dxa"/>
            <w:vAlign w:val="center"/>
            <w:textDirection w:val="lrTb"/>
            <w:noWrap w:val="false"/>
          </w:tcPr>
          <w:p>
            <w:pPr>
              <w:jc w:val="cente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298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2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rPr>
                <w:rFonts w:ascii="宋体" w:hAnsi="宋体" w:eastAsia="宋体" w:cs="宋体"/>
                <w:color w:val="auto"/>
                <w:sz w:val="24"/>
              </w:rPr>
            </w:pPr>
            <w:r>
              <w:rPr>
                <w:rFonts w:ascii="宋体" w:hAnsi="宋体" w:eastAsia="宋体" w:cs="宋体"/>
                <w:color w:val="auto"/>
                <w:sz w:val="24"/>
              </w:rPr>
            </w:r>
            <w:r/>
          </w:p>
        </w:tc>
      </w:tr>
      <w:tr>
        <w:trPr>
          <w:trHeight w:val="477"/>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auto"/>
                <w:sz w:val="24"/>
              </w:rPr>
            </w:pPr>
            <w:r>
              <w:rPr>
                <w:rFonts w:hint="eastAsia" w:ascii="宋体" w:hAnsi="宋体" w:eastAsia="宋体" w:cs="宋体"/>
                <w:color w:val="auto"/>
                <w:sz w:val="24"/>
                <w:lang w:bidi="ar"/>
              </w:rPr>
              <w:t xml:space="preserve">   巡查人员：                                                          审核人：                           </w:t>
            </w:r>
            <w:r/>
          </w:p>
        </w:tc>
      </w:tr>
      <w:tr>
        <w:trPr>
          <w:trHeight w:val="467"/>
        </w:trPr>
        <w:tc>
          <w:tcPr>
            <w:gridSpan w:val="8"/>
            <w:tcBorders>
              <w:top w:val="none" w:color="000000" w:sz="4" w:space="0"/>
              <w:left w:val="none" w:color="000000" w:sz="4" w:space="0"/>
              <w:bottom w:val="none" w:color="000000" w:sz="4" w:space="0"/>
              <w:right w:val="none" w:color="000000" w:sz="4" w:space="0"/>
            </w:tcBorders>
            <w:tcW w:w="14520" w:type="dxa"/>
            <w:vAlign w:val="center"/>
            <w:textDirection w:val="lrTb"/>
            <w:noWrap w:val="false"/>
          </w:tcPr>
          <w:p>
            <w:pPr>
              <w:jc w:val="left"/>
              <w:widowControl/>
              <w:rPr>
                <w:rFonts w:ascii="宋体" w:hAnsi="宋体" w:eastAsia="宋体" w:cs="宋体"/>
                <w:color w:val="auto"/>
                <w:sz w:val="24"/>
              </w:rPr>
            </w:pPr>
            <w:r>
              <w:rPr>
                <w:rFonts w:hint="eastAsia" w:ascii="宋体" w:hAnsi="宋体" w:eastAsia="宋体" w:cs="宋体"/>
                <w:color w:val="auto"/>
                <w:sz w:val="24"/>
                <w:lang w:bidi="ar"/>
              </w:rPr>
              <w:t xml:space="preserve">   注：巡查内容参照《城市照明设施养护考核办法》附件一相关要求。</w:t>
            </w:r>
            <w:r/>
          </w:p>
        </w:tc>
      </w:tr>
    </w:tbl>
    <w:p>
      <w:pPr>
        <w:pStyle w:val="1909"/>
        <w:ind w:firstLine="0"/>
        <w:spacing w:line="525" w:lineRule="exact"/>
        <w:rPr>
          <w:color w:val="auto"/>
          <w:sz w:val="36"/>
          <w:szCs w:val="36"/>
          <w:lang w:val="en-US" w:eastAsia="zh-CN"/>
        </w:rPr>
      </w:pPr>
      <w:r>
        <w:rPr>
          <w:color w:val="auto"/>
          <w:sz w:val="36"/>
          <w:szCs w:val="36"/>
          <w:lang w:val="en-US" w:eastAsia="zh-CN"/>
        </w:rPr>
      </w:r>
      <w:r/>
    </w:p>
    <w:p>
      <w:pPr>
        <w:pStyle w:val="1909"/>
        <w:ind w:firstLine="0"/>
        <w:spacing w:line="525" w:lineRule="exact"/>
        <w:rPr>
          <w:color w:val="auto"/>
          <w:sz w:val="36"/>
          <w:szCs w:val="36"/>
          <w:lang w:val="en-US" w:eastAsia="zh-CN"/>
        </w:rPr>
      </w:pPr>
      <w:r>
        <w:rPr>
          <w:color w:val="auto"/>
          <w:sz w:val="36"/>
          <w:szCs w:val="36"/>
          <w:lang w:val="en-US" w:eastAsia="zh-CN"/>
        </w:rPr>
      </w:r>
      <w:r/>
    </w:p>
    <w:p>
      <w:pPr>
        <w:pStyle w:val="1909"/>
        <w:ind w:firstLine="0"/>
        <w:spacing w:line="525" w:lineRule="exact"/>
        <w:rPr>
          <w:color w:val="auto"/>
          <w:sz w:val="36"/>
          <w:szCs w:val="36"/>
          <w:lang w:val="en-US" w:eastAsia="zh-CN"/>
        </w:rPr>
      </w:pPr>
      <w:r>
        <w:rPr>
          <w:color w:val="auto"/>
          <w:sz w:val="36"/>
          <w:szCs w:val="36"/>
          <w:lang w:val="en-US" w:eastAsia="zh-CN"/>
        </w:rPr>
      </w:r>
      <w:r/>
    </w:p>
    <w:p>
      <w:pPr>
        <w:pStyle w:val="1909"/>
        <w:ind w:firstLine="0"/>
        <w:spacing w:line="525" w:lineRule="exact"/>
        <w:rPr>
          <w:color w:val="auto"/>
          <w:sz w:val="36"/>
          <w:szCs w:val="36"/>
          <w:lang w:val="en-US" w:eastAsia="zh-CN"/>
        </w:rPr>
      </w:pPr>
      <w:r>
        <w:rPr>
          <w:color w:val="auto"/>
          <w:sz w:val="36"/>
          <w:szCs w:val="36"/>
          <w:lang w:val="en-US" w:eastAsia="zh-CN"/>
        </w:rPr>
      </w:r>
      <w:r/>
    </w:p>
    <w:p>
      <w:pPr>
        <w:pStyle w:val="1909"/>
        <w:ind w:firstLine="0"/>
        <w:spacing w:line="525" w:lineRule="exact"/>
        <w:rPr>
          <w:color w:val="auto"/>
          <w:sz w:val="36"/>
          <w:szCs w:val="36"/>
          <w:lang w:val="en-US" w:eastAsia="zh-CN"/>
        </w:rPr>
      </w:pPr>
      <w:r>
        <w:rPr>
          <w:color w:val="auto"/>
          <w:sz w:val="36"/>
          <w:szCs w:val="36"/>
          <w:lang w:val="en-US" w:eastAsia="zh-CN"/>
        </w:rPr>
      </w:r>
      <w:r/>
    </w:p>
    <w:p>
      <w:pPr>
        <w:pStyle w:val="1909"/>
        <w:ind w:firstLine="0"/>
        <w:spacing w:line="525" w:lineRule="exact"/>
        <w:rPr>
          <w:color w:val="auto"/>
          <w:sz w:val="36"/>
          <w:szCs w:val="36"/>
          <w:lang w:val="en-US" w:eastAsia="zh-CN"/>
        </w:rPr>
      </w:pPr>
      <w:r>
        <w:rPr>
          <w:color w:val="auto"/>
          <w:sz w:val="36"/>
          <w:szCs w:val="36"/>
          <w:lang w:val="en-US" w:eastAsia="zh-CN"/>
        </w:rPr>
      </w:r>
      <w:r/>
    </w:p>
    <w:tbl>
      <w:tblPr>
        <w:tblStyle w:val="879"/>
        <w:tblW w:w="14640" w:type="dxa"/>
        <w:tblInd w:w="93" w:type="dxa"/>
        <w:tblLayout w:type="autofit"/>
        <w:tblCellMar>
          <w:left w:w="108" w:type="dxa"/>
          <w:top w:w="0" w:type="dxa"/>
          <w:right w:w="108" w:type="dxa"/>
          <w:bottom w:w="0" w:type="dxa"/>
        </w:tblCellMar>
        <w:tblLook w:val="04A0" w:firstRow="1" w:lastRow="0" w:firstColumn="1" w:lastColumn="0" w:noHBand="0" w:noVBand="1"/>
      </w:tblPr>
      <w:tblGrid>
        <w:gridCol w:w="456"/>
        <w:gridCol w:w="2827"/>
        <w:gridCol w:w="3743"/>
        <w:gridCol w:w="3008"/>
        <w:gridCol w:w="1441"/>
        <w:gridCol w:w="895"/>
        <w:gridCol w:w="826"/>
        <w:gridCol w:w="1444"/>
      </w:tblGrid>
      <w:tr>
        <w:trPr>
          <w:trHeight w:val="90"/>
        </w:trPr>
        <w:tc>
          <w:tcPr>
            <w:gridSpan w:val="8"/>
            <w:tcBorders>
              <w:top w:val="none" w:color="000000" w:sz="4" w:space="0"/>
              <w:left w:val="none" w:color="000000" w:sz="4" w:space="0"/>
              <w:bottom w:val="none" w:color="000000" w:sz="4" w:space="0"/>
              <w:right w:val="none" w:color="000000" w:sz="4" w:space="0"/>
            </w:tcBorders>
            <w:tcW w:w="14640" w:type="dxa"/>
            <w:vAlign w:val="center"/>
            <w:textDirection w:val="lrTb"/>
            <w:noWrap/>
          </w:tcPr>
          <w:p>
            <w:pPr>
              <w:jc w:val="center"/>
              <w:widowControl/>
              <w:rPr>
                <w:rFonts w:ascii="宋体" w:hAnsi="宋体" w:eastAsia="宋体" w:cs="宋体"/>
                <w:color w:val="auto"/>
                <w:sz w:val="32"/>
                <w:szCs w:val="32"/>
              </w:rPr>
            </w:pPr>
            <w:r>
              <w:rPr>
                <w:rFonts w:hint="eastAsia" w:ascii="宋体" w:hAnsi="宋体" w:eastAsia="宋体" w:cs="宋体"/>
                <w:b/>
                <w:bCs/>
                <w:color w:val="auto"/>
                <w:sz w:val="28"/>
                <w:szCs w:val="28"/>
                <w:lang w:bidi="ar"/>
              </w:rPr>
              <w:t xml:space="preserve">设施巡修台账（景观照明）</w:t>
            </w:r>
            <w:r/>
          </w:p>
        </w:tc>
      </w:tr>
      <w:tr>
        <w:trPr>
          <w:trHeight w:val="9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ascii="宋体" w:hAnsi="宋体" w:eastAsia="宋体" w:cs="宋体"/>
                <w:color w:val="auto"/>
                <w:sz w:val="24"/>
                <w:szCs w:val="24"/>
              </w:rPr>
            </w:pPr>
            <w:r>
              <w:rPr>
                <w:rStyle w:val="1524"/>
                <w:rFonts w:hint="eastAsia" w:ascii="宋体" w:eastAsia="宋体" w:cs="宋体"/>
                <w:color w:val="auto"/>
                <w:sz w:val="24"/>
                <w:szCs w:val="24"/>
                <w:lang w:bidi="ar"/>
              </w:rPr>
              <w:t xml:space="preserve">道路 </w:t>
            </w:r>
            <w:r>
              <w:rPr>
                <w:rFonts w:hint="eastAsia" w:ascii="宋体" w:hAnsi="宋体" w:eastAsia="宋体" w:cs="宋体"/>
                <w:color w:val="auto"/>
                <w:sz w:val="24"/>
                <w:szCs w:val="24"/>
                <w:lang w:bidi="ar"/>
              </w:rPr>
              <w:t xml:space="preserve"></w:t>
            </w:r>
            <w:r>
              <w:rPr>
                <w:rStyle w:val="1524"/>
                <w:rFonts w:hint="eastAsia" w:ascii="宋体" w:eastAsia="宋体" w:cs="宋体"/>
                <w:color w:val="auto"/>
                <w:sz w:val="24"/>
                <w:szCs w:val="24"/>
                <w:lang w:bidi="ar"/>
              </w:rPr>
              <w:t xml:space="preserve">        </w:t>
            </w:r>
            <w:r>
              <w:rPr>
                <w:rStyle w:val="1524"/>
                <w:rFonts w:hint="eastAsia" w:ascii="宋体" w:eastAsia="宋体" w:cs="宋体"/>
                <w:color w:val="auto"/>
                <w:sz w:val="24"/>
                <w:szCs w:val="24"/>
                <w:lang w:val="en-US" w:eastAsia="zh-CN" w:bidi="ar"/>
              </w:rPr>
              <w:t xml:space="preserve">游园</w:t>
            </w:r>
            <w:r>
              <w:rPr>
                <w:rFonts w:hint="eastAsia" w:ascii="宋体" w:hAnsi="宋体" w:eastAsia="宋体" w:cs="宋体"/>
                <w:color w:val="auto"/>
                <w:sz w:val="24"/>
                <w:szCs w:val="24"/>
                <w:lang w:bidi="ar"/>
              </w:rPr>
              <w:t xml:space="preserve"></w:t>
            </w:r>
            <w:r>
              <w:rPr>
                <w:rStyle w:val="1524"/>
                <w:rFonts w:hint="eastAsia" w:ascii="宋体" w:eastAsia="宋体" w:cs="宋体"/>
                <w:color w:val="auto"/>
                <w:sz w:val="24"/>
                <w:szCs w:val="24"/>
                <w:lang w:bidi="ar"/>
              </w:rPr>
              <w:t xml:space="preserve">        河道</w:t>
            </w:r>
            <w:r>
              <w:rPr>
                <w:rFonts w:hint="eastAsia" w:ascii="宋体" w:hAnsi="宋体" w:eastAsia="宋体" w:cs="宋体"/>
                <w:color w:val="auto"/>
                <w:sz w:val="24"/>
                <w:szCs w:val="24"/>
                <w:lang w:bidi="ar"/>
              </w:rPr>
              <w:t xml:space="preserve"></w:t>
            </w:r>
            <w:r>
              <w:rPr>
                <w:rStyle w:val="1524"/>
                <w:rFonts w:hint="eastAsia" w:ascii="宋体" w:eastAsia="宋体" w:cs="宋体"/>
                <w:color w:val="auto"/>
                <w:sz w:val="24"/>
                <w:szCs w:val="24"/>
                <w:lang w:bidi="ar"/>
              </w:rPr>
              <w:t xml:space="preserve">         古建筑</w:t>
            </w:r>
            <w:r>
              <w:rPr>
                <w:rFonts w:hint="eastAsia" w:ascii="宋体" w:hAnsi="宋体" w:eastAsia="宋体" w:cs="宋体"/>
                <w:color w:val="auto"/>
                <w:sz w:val="24"/>
                <w:szCs w:val="24"/>
                <w:lang w:bidi="ar"/>
              </w:rPr>
              <w:t xml:space="preserve"></w:t>
            </w:r>
            <w:r>
              <w:rPr>
                <w:rStyle w:val="1524"/>
                <w:rFonts w:hint="eastAsia" w:ascii="宋体" w:eastAsia="宋体" w:cs="宋体"/>
                <w:color w:val="auto"/>
                <w:sz w:val="24"/>
                <w:szCs w:val="24"/>
                <w:lang w:bidi="ar"/>
              </w:rPr>
              <w:t xml:space="preserve">     </w:t>
            </w:r>
            <w:r/>
          </w:p>
        </w:tc>
      </w:tr>
      <w:tr>
        <w:trPr>
          <w:trHeight w:val="9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序号：</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路名：</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类别：   配电设施              线路              熄灯</w:t>
            </w:r>
            <w:r/>
          </w:p>
        </w:tc>
      </w:tr>
      <w:tr>
        <w:trPr>
          <w:trHeight w:val="9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日期：</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用工人数：</w:t>
            </w:r>
            <w:r>
              <w:rPr>
                <w:rFonts w:hint="eastAsia" w:ascii="宋体" w:hAnsi="宋体" w:eastAsia="宋体" w:cs="宋体"/>
                <w:color w:val="auto"/>
                <w:sz w:val="24"/>
                <w:szCs w:val="24"/>
                <w:u w:val="single"/>
                <w:lang w:bidi="ar"/>
              </w:rPr>
              <w:t xml:space="preserve">               </w:t>
            </w:r>
            <w:r>
              <w:rPr>
                <w:rFonts w:hint="eastAsia" w:ascii="宋体" w:hAnsi="宋体" w:eastAsia="宋体" w:cs="宋体"/>
                <w:color w:val="auto"/>
                <w:sz w:val="24"/>
                <w:szCs w:val="24"/>
                <w:lang w:bidi="ar"/>
              </w:rPr>
              <w:t xml:space="preserve">    机械名称/数量：</w:t>
            </w:r>
            <w:r>
              <w:rPr>
                <w:rFonts w:hint="eastAsia" w:ascii="宋体" w:hAnsi="宋体" w:eastAsia="宋体" w:cs="宋体"/>
                <w:color w:val="auto"/>
                <w:sz w:val="24"/>
                <w:szCs w:val="24"/>
                <w:u w:val="single"/>
                <w:lang w:bidi="ar"/>
              </w:rPr>
              <w:t xml:space="preserve">                            </w:t>
            </w:r>
            <w:r/>
          </w:p>
        </w:tc>
      </w:tr>
      <w:tr>
        <w:trPr>
          <w:cantSplit/>
          <w:trHeight w:val="90"/>
        </w:trPr>
        <w:tc>
          <w:tcPr>
            <w:tcBorders>
              <w:top w:val="single" w:color="000000" w:sz="4" w:space="0"/>
              <w:left w:val="single" w:color="000000" w:sz="4" w:space="0"/>
              <w:bottom w:val="single" w:color="000000" w:sz="4" w:space="0"/>
              <w:right w:val="single" w:color="000000" w:sz="4" w:space="0"/>
            </w:tcBorders>
            <w:tcW w:w="456"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序号</w:t>
            </w:r>
            <w:r/>
          </w:p>
        </w:tc>
        <w:tc>
          <w:tcPr>
            <w:tcBorders>
              <w:top w:val="single" w:color="000000" w:sz="4" w:space="0"/>
              <w:left w:val="single" w:color="000000" w:sz="4" w:space="0"/>
              <w:bottom w:val="none" w:color="000000" w:sz="4" w:space="0"/>
              <w:right w:val="none" w:color="000000" w:sz="4" w:space="0"/>
            </w:tcBorders>
            <w:tcW w:w="282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具  体</w:t>
            </w:r>
            <w:r/>
          </w:p>
        </w:tc>
        <w:tc>
          <w:tcPr>
            <w:tcBorders>
              <w:top w:val="single" w:color="000000" w:sz="4" w:space="0"/>
              <w:left w:val="single" w:color="000000" w:sz="4" w:space="0"/>
              <w:bottom w:val="single" w:color="000000" w:sz="4" w:space="0"/>
              <w:right w:val="single" w:color="000000" w:sz="4" w:space="0"/>
            </w:tcBorders>
            <w:tcW w:w="3743"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故障内容</w:t>
            </w:r>
            <w:r/>
          </w:p>
        </w:tc>
        <w:tc>
          <w:tcPr>
            <w:tcBorders>
              <w:top w:val="single" w:color="000000" w:sz="4" w:space="0"/>
              <w:left w:val="single" w:color="000000" w:sz="4" w:space="0"/>
              <w:bottom w:val="single" w:color="000000" w:sz="4" w:space="0"/>
              <w:right w:val="single" w:color="000000" w:sz="4" w:space="0"/>
            </w:tcBorders>
            <w:tcW w:w="3008"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维修情况</w:t>
            </w:r>
            <w:r/>
          </w:p>
        </w:tc>
        <w:tc>
          <w:tcPr>
            <w:gridSpan w:val="3"/>
            <w:tcBorders>
              <w:top w:val="single" w:color="000000" w:sz="4" w:space="0"/>
              <w:left w:val="single" w:color="000000" w:sz="4" w:space="0"/>
              <w:bottom w:val="single" w:color="000000" w:sz="4" w:space="0"/>
              <w:right w:val="single" w:color="000000" w:sz="4" w:space="0"/>
            </w:tcBorders>
            <w:tcW w:w="3162"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维修消耗材料</w:t>
            </w:r>
            <w:r/>
          </w:p>
        </w:tc>
        <w:tc>
          <w:tcPr>
            <w:tcBorders>
              <w:top w:val="single" w:color="000000" w:sz="4" w:space="0"/>
              <w:left w:val="single" w:color="000000" w:sz="4" w:space="0"/>
              <w:bottom w:val="single" w:color="000000" w:sz="4" w:space="0"/>
              <w:right w:val="single" w:color="000000" w:sz="4" w:space="0"/>
            </w:tcBorders>
            <w:tcW w:w="1444" w:type="dxa"/>
            <w:vAlign w:val="center"/>
            <w:vMerge w:val="restart"/>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备注</w:t>
            </w:r>
            <w:r/>
          </w:p>
        </w:tc>
      </w:tr>
      <w:tr>
        <w:trPr>
          <w:cantSplit/>
          <w:trHeight w:val="90"/>
        </w:trPr>
        <w:tc>
          <w:tcPr>
            <w:tcBorders>
              <w:top w:val="single" w:color="000000" w:sz="4" w:space="0"/>
              <w:left w:val="single" w:color="000000" w:sz="4" w:space="0"/>
              <w:bottom w:val="single" w:color="000000" w:sz="4" w:space="0"/>
              <w:right w:val="single" w:color="000000" w:sz="4" w:space="0"/>
            </w:tcBorders>
            <w:tcW w:w="456"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none" w:color="000000" w:sz="4" w:space="0"/>
              <w:left w:val="single" w:color="000000" w:sz="4" w:space="0"/>
              <w:bottom w:val="single" w:color="000000" w:sz="4" w:space="0"/>
              <w:right w:val="none" w:color="000000" w:sz="4" w:space="0"/>
            </w:tcBorders>
            <w:tcW w:w="2827"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位  置</w:t>
            </w:r>
            <w:r/>
          </w:p>
        </w:tc>
        <w:tc>
          <w:tcPr>
            <w:tcBorders>
              <w:top w:val="single" w:color="000000" w:sz="4" w:space="0"/>
              <w:left w:val="single" w:color="000000" w:sz="4" w:space="0"/>
              <w:bottom w:val="single" w:color="000000" w:sz="4" w:space="0"/>
              <w:right w:val="single" w:color="000000" w:sz="4" w:space="0"/>
            </w:tcBorders>
            <w:tcW w:w="3743"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jc w:val="center"/>
              <w:widowControl/>
              <w:rPr>
                <w:rFonts w:ascii="宋体" w:hAnsi="宋体" w:eastAsia="宋体" w:cs="宋体"/>
                <w:color w:val="auto"/>
                <w:sz w:val="24"/>
                <w:szCs w:val="24"/>
              </w:rPr>
            </w:pPr>
            <w:r>
              <w:rPr>
                <w:rFonts w:hint="eastAsia" w:ascii="宋体" w:hAnsi="宋体" w:eastAsia="宋体" w:cs="宋体"/>
                <w:color w:val="auto"/>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444" w:type="dxa"/>
            <w:vAlign w:val="center"/>
            <w:vMerge w:val="continue"/>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color w:val="auto"/>
                <w:sz w:val="24"/>
                <w:szCs w:val="24"/>
              </w:rPr>
            </w:pPr>
            <w:r>
              <w:rPr>
                <w:rFonts w:ascii="宋体" w:hAnsi="宋体" w:eastAsia="宋体" w:cs="宋体"/>
                <w:color w:val="auto"/>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56"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827"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43"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008"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4" w:type="dxa"/>
            <w:vAlign w:val="center"/>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90"/>
        </w:trPr>
        <w:tc>
          <w:tcPr>
            <w:gridSpan w:val="8"/>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   巡修人员：                                                          审核人：                           </w:t>
            </w:r>
            <w:r/>
          </w:p>
        </w:tc>
      </w:tr>
      <w:tr>
        <w:trPr>
          <w:trHeight w:val="90"/>
        </w:trPr>
        <w:tc>
          <w:tcPr>
            <w:gridSpan w:val="8"/>
            <w:tcBorders>
              <w:top w:val="none" w:color="000000" w:sz="4" w:space="0"/>
              <w:left w:val="none" w:color="000000" w:sz="4" w:space="0"/>
              <w:bottom w:val="none" w:color="000000" w:sz="4" w:space="0"/>
              <w:right w:val="none" w:color="000000" w:sz="4" w:space="0"/>
            </w:tcBorders>
            <w:tcW w:w="14640"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   注：巡查内容参照《城市照明设施养护考核办法》附件一相关要求。</w:t>
            </w:r>
            <w:r/>
          </w:p>
        </w:tc>
      </w:tr>
    </w:tbl>
    <w:p>
      <w:pPr>
        <w:pStyle w:val="1909"/>
        <w:ind w:firstLine="0"/>
        <w:spacing w:line="525" w:lineRule="exact"/>
        <w:rPr>
          <w:color w:val="auto"/>
          <w:sz w:val="32"/>
          <w:szCs w:val="32"/>
          <w:lang w:val="en-US" w:eastAsia="zh-CN"/>
        </w:rPr>
      </w:pPr>
      <w:r>
        <w:rPr>
          <w:color w:val="auto"/>
          <w:sz w:val="32"/>
          <w:szCs w:val="32"/>
          <w:lang w:val="en-US" w:eastAsia="zh-CN"/>
        </w:rPr>
      </w:r>
      <w:r/>
    </w:p>
    <w:p>
      <w:pPr>
        <w:tabs>
          <w:tab w:val="left" w:pos="2825" w:leader="none"/>
        </w:tabs>
        <w:rPr>
          <w:rFonts w:ascii="宋体" w:hAnsi="宋体" w:eastAsia="宋体" w:cs="宋体"/>
        </w:rPr>
      </w:pPr>
      <w:r>
        <w:rPr>
          <w:rFonts w:hint="eastAsia" w:ascii="宋体" w:hAnsi="宋体" w:eastAsia="宋体" w:cs="宋体"/>
        </w:rPr>
        <w:tab/>
      </w:r>
      <w:r/>
    </w:p>
    <w:p>
      <w:pPr>
        <w:pStyle w:val="1905"/>
        <w:rPr>
          <w:rFonts w:ascii="宋体"/>
        </w:rPr>
      </w:pPr>
      <w:r>
        <w:rPr>
          <w:rFonts w:ascii="宋体"/>
        </w:rPr>
      </w:r>
      <w:r/>
    </w:p>
    <w:p>
      <w:pPr>
        <w:pStyle w:val="1905"/>
        <w:rPr>
          <w:rFonts w:ascii="宋体"/>
        </w:rPr>
      </w:pPr>
      <w:r>
        <w:rPr>
          <w:rFonts w:ascii="宋体"/>
        </w:rPr>
      </w:r>
      <w:r/>
    </w:p>
    <w:p>
      <w:pPr>
        <w:pStyle w:val="1905"/>
        <w:rPr>
          <w:rFonts w:ascii="宋体"/>
        </w:rPr>
      </w:pPr>
      <w:r>
        <w:rPr>
          <w:rFonts w:ascii="宋体"/>
        </w:rPr>
      </w:r>
      <w:r/>
    </w:p>
    <w:p>
      <w:pPr>
        <w:pStyle w:val="1905"/>
        <w:rPr>
          <w:rFonts w:ascii="宋体"/>
        </w:rPr>
      </w:pPr>
      <w:r>
        <w:rPr>
          <w:rFonts w:ascii="宋体"/>
        </w:rPr>
      </w:r>
      <w:r/>
    </w:p>
    <w:p>
      <w:pPr>
        <w:pStyle w:val="1905"/>
        <w:rPr>
          <w:rFonts w:ascii="宋体"/>
        </w:rPr>
      </w:pPr>
      <w:r>
        <w:rPr>
          <w:rFonts w:ascii="宋体"/>
        </w:rPr>
      </w:r>
      <w:r/>
    </w:p>
    <w:p>
      <w:pPr>
        <w:pStyle w:val="1905"/>
        <w:rPr>
          <w:rFonts w:ascii="宋体"/>
        </w:rPr>
      </w:pPr>
      <w:r>
        <w:rPr>
          <w:rFonts w:ascii="宋体"/>
        </w:rPr>
      </w:r>
      <w:r/>
    </w:p>
    <w:p>
      <w:pPr>
        <w:pStyle w:val="1905"/>
        <w:rPr>
          <w:rFonts w:ascii="宋体"/>
        </w:rPr>
      </w:pPr>
      <w:r>
        <w:rPr>
          <w:rFonts w:ascii="宋体"/>
        </w:rPr>
      </w:r>
      <w:r/>
    </w:p>
    <w:p>
      <w:pPr>
        <w:pStyle w:val="1905"/>
        <w:rPr>
          <w:rFonts w:ascii="宋体"/>
        </w:rPr>
      </w:pPr>
      <w:r>
        <w:rPr>
          <w:rFonts w:ascii="宋体"/>
        </w:rPr>
      </w:r>
      <w:r/>
    </w:p>
    <w:p>
      <w:pPr>
        <w:rPr>
          <w:rFonts w:ascii="宋体"/>
        </w:rPr>
      </w:pPr>
      <w:r>
        <w:rPr>
          <w:rFonts w:ascii="宋体"/>
        </w:rPr>
        <w:br w:type="page" w:clear="all"/>
      </w:r>
      <w:r/>
    </w:p>
    <w:p>
      <w:pPr>
        <w:pStyle w:val="1905"/>
        <w:rPr>
          <w:rFonts w:ascii="宋体"/>
        </w:rPr>
      </w:pPr>
      <w:r>
        <w:rPr>
          <w:rFonts w:ascii="宋体"/>
        </w:rPr>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56"/>
        <w:gridCol w:w="828"/>
        <w:gridCol w:w="1105"/>
        <w:gridCol w:w="1647"/>
        <w:gridCol w:w="2484"/>
        <w:gridCol w:w="1239"/>
        <w:gridCol w:w="1040"/>
        <w:gridCol w:w="870"/>
        <w:gridCol w:w="894"/>
        <w:gridCol w:w="542"/>
        <w:gridCol w:w="763"/>
        <w:gridCol w:w="801"/>
        <w:gridCol w:w="527"/>
        <w:gridCol w:w="1698"/>
      </w:tblGrid>
      <w:tr>
        <w:trPr>
          <w:trHeight w:val="90"/>
        </w:trPr>
        <w:tc>
          <w:tcPr>
            <w:gridSpan w:val="1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32"/>
                <w:szCs w:val="32"/>
              </w:rPr>
            </w:pPr>
            <w:r>
              <w:rPr>
                <w:rFonts w:hint="eastAsia" w:ascii="宋体" w:hAnsi="宋体" w:eastAsia="宋体" w:cs="宋体"/>
                <w:b/>
                <w:bCs/>
                <w:sz w:val="24"/>
                <w:szCs w:val="24"/>
                <w:lang w:bidi="ar"/>
              </w:rPr>
              <w:t xml:space="preserve">单灯报修台账（年月）</w:t>
            </w:r>
            <w:r/>
          </w:p>
        </w:tc>
      </w:tr>
      <w:tr>
        <w:trPr>
          <w:cantSplit/>
          <w:trHeight w:val="90"/>
        </w:trPr>
        <w:tc>
          <w:tcPr>
            <w:tcBorders>
              <w:top w:val="single" w:color="000000" w:sz="4" w:space="0"/>
              <w:left w:val="single" w:color="000000" w:sz="4" w:space="0"/>
              <w:bottom w:val="single" w:color="000000" w:sz="4" w:space="0"/>
              <w:right w:val="single" w:color="000000" w:sz="4" w:space="0"/>
            </w:tcBorders>
            <w:tcW w:w="153"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78"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报修  日期</w:t>
            </w:r>
            <w:r/>
          </w:p>
        </w:tc>
        <w:tc>
          <w:tcPr>
            <w:tcBorders>
              <w:top w:val="single" w:color="000000" w:sz="4" w:space="0"/>
              <w:left w:val="single" w:color="000000" w:sz="4" w:space="0"/>
              <w:bottom w:val="none" w:color="000000" w:sz="4" w:space="0"/>
              <w:right w:val="single" w:color="000000" w:sz="4" w:space="0"/>
            </w:tcBorders>
            <w:tcW w:w="3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55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报修人</w:t>
            </w:r>
            <w:r/>
          </w:p>
        </w:tc>
        <w:tc>
          <w:tcPr>
            <w:tcBorders>
              <w:top w:val="single" w:color="000000" w:sz="4" w:space="0"/>
              <w:left w:val="single" w:color="000000" w:sz="4" w:space="0"/>
              <w:bottom w:val="single" w:color="000000" w:sz="4" w:space="0"/>
              <w:right w:val="single" w:color="000000" w:sz="4" w:space="0"/>
            </w:tcBorders>
            <w:tcW w:w="834"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报修内容</w:t>
            </w:r>
            <w:r/>
          </w:p>
        </w:tc>
        <w:tc>
          <w:tcPr>
            <w:tcBorders>
              <w:top w:val="single" w:color="000000" w:sz="4" w:space="0"/>
              <w:left w:val="none" w:color="000000" w:sz="4" w:space="0"/>
              <w:bottom w:val="single" w:color="000000" w:sz="4" w:space="0"/>
              <w:right w:val="single" w:color="000000" w:sz="4" w:space="0"/>
            </w:tcBorders>
            <w:tcW w:w="41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修复情况</w:t>
            </w:r>
            <w:r/>
          </w:p>
        </w:tc>
        <w:tc>
          <w:tcPr>
            <w:tcBorders>
              <w:top w:val="single" w:color="000000" w:sz="4" w:space="0"/>
              <w:left w:val="single" w:color="000000" w:sz="4" w:space="0"/>
              <w:bottom w:val="single" w:color="000000" w:sz="4" w:space="0"/>
              <w:right w:val="single" w:color="000000" w:sz="4" w:space="0"/>
            </w:tcBorders>
            <w:tcW w:w="349"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修复日期</w:t>
            </w:r>
            <w:r/>
          </w:p>
        </w:tc>
        <w:tc>
          <w:tcPr>
            <w:gridSpan w:val="6"/>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维修消耗材料</w:t>
            </w:r>
            <w:r/>
          </w:p>
        </w:tc>
        <w:tc>
          <w:tcPr>
            <w:tcBorders>
              <w:top w:val="single" w:color="000000" w:sz="4" w:space="0"/>
              <w:left w:val="single" w:color="000000" w:sz="4" w:space="0"/>
              <w:bottom w:val="single" w:color="000000" w:sz="4" w:space="0"/>
              <w:right w:val="single" w:color="000000" w:sz="4" w:space="0"/>
            </w:tcBorders>
            <w:tcW w:w="56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90"/>
        </w:trPr>
        <w:tc>
          <w:tcPr>
            <w:tcBorders>
              <w:top w:val="single" w:color="000000" w:sz="4" w:space="0"/>
              <w:left w:val="single" w:color="000000" w:sz="4" w:space="0"/>
              <w:bottom w:val="single" w:color="000000" w:sz="4" w:space="0"/>
              <w:right w:val="single" w:color="000000" w:sz="4" w:space="0"/>
            </w:tcBorders>
            <w:tcW w:w="15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78"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none" w:color="000000" w:sz="4" w:space="0"/>
              <w:left w:val="single" w:color="000000" w:sz="4" w:space="0"/>
              <w:bottom w:val="none" w:color="000000" w:sz="4" w:space="0"/>
              <w:right w:val="single" w:color="000000" w:sz="4" w:space="0"/>
            </w:tcBorders>
            <w:tcW w:w="37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报修人</w:t>
            </w:r>
            <w:r/>
          </w:p>
        </w:tc>
        <w:tc>
          <w:tcPr>
            <w:tcBorders>
              <w:top w:val="none" w:color="000000" w:sz="4" w:space="0"/>
              <w:left w:val="single" w:color="000000" w:sz="4" w:space="0"/>
              <w:bottom w:val="none" w:color="000000" w:sz="4" w:space="0"/>
              <w:right w:val="single" w:color="000000" w:sz="4" w:space="0"/>
            </w:tcBorders>
            <w:tcW w:w="55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联系</w:t>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4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none" w:color="000000" w:sz="4" w:space="0"/>
              <w:right w:val="single" w:color="000000" w:sz="4" w:space="0"/>
            </w:tcBorders>
            <w:tcW w:w="29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用工</w:t>
            </w:r>
            <w:r/>
          </w:p>
        </w:tc>
        <w:tc>
          <w:tcPr>
            <w:gridSpan w:val="2"/>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机械</w:t>
            </w:r>
            <w:r/>
          </w:p>
        </w:tc>
        <w:tc>
          <w:tcPr>
            <w:gridSpan w:val="3"/>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材料</w:t>
            </w:r>
            <w:r/>
          </w:p>
        </w:tc>
        <w:tc>
          <w:tcPr>
            <w:tcBorders>
              <w:top w:val="singl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90"/>
        </w:trPr>
        <w:tc>
          <w:tcPr>
            <w:tcBorders>
              <w:top w:val="single" w:color="000000" w:sz="4" w:space="0"/>
              <w:left w:val="single" w:color="000000" w:sz="4" w:space="0"/>
              <w:bottom w:val="single" w:color="000000" w:sz="4" w:space="0"/>
              <w:right w:val="single" w:color="000000" w:sz="4" w:space="0"/>
            </w:tcBorders>
            <w:tcW w:w="15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78"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none" w:color="000000" w:sz="4" w:space="0"/>
              <w:left w:val="single" w:color="000000" w:sz="4" w:space="0"/>
              <w:bottom w:val="single" w:color="000000" w:sz="4" w:space="0"/>
              <w:right w:val="single" w:color="000000" w:sz="4" w:space="0"/>
            </w:tcBorders>
            <w:tcW w:w="55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方式</w:t>
            </w:r>
            <w:r/>
          </w:p>
        </w:tc>
        <w:tc>
          <w:tcPr>
            <w:tcBorders>
              <w:top w:val="single" w:color="000000" w:sz="4" w:space="0"/>
              <w:left w:val="single" w:color="000000" w:sz="4" w:space="0"/>
              <w:bottom w:val="single" w:color="000000" w:sz="4" w:space="0"/>
              <w:right w:val="single" w:color="000000" w:sz="4" w:space="0"/>
            </w:tcBorders>
            <w:tcW w:w="8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4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9"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8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17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56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7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7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53" w:type="pct"/>
            <w:textDirection w:val="lrTb"/>
            <w:noWrap w:val="false"/>
          </w:tcPr>
          <w:p>
            <w:pP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3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416" w:type="pct"/>
            <w:textDirection w:val="lrTb"/>
            <w:noWrap w:val="false"/>
          </w:tcPr>
          <w:p>
            <w:pPr>
              <w:widowControl/>
              <w:rPr>
                <w:rFonts w:ascii="宋体" w:hAnsi="宋体" w:eastAsia="宋体" w:cs="宋体"/>
                <w:sz w:val="32"/>
                <w:szCs w:val="32"/>
              </w:rPr>
            </w:pPr>
            <w:r>
              <w:rPr>
                <w:rFonts w:hint="eastAsia" w:ascii="宋体" w:hAnsi="宋体" w:eastAsia="宋体" w:cs="宋体"/>
                <w:sz w:val="32"/>
                <w:szCs w:val="32"/>
                <w:lang w:bidi="ar"/>
              </w:rPr>
              <w:t xml:space="preserve"> </w:t>
            </w:r>
            <w:r/>
          </w:p>
        </w:tc>
        <w:tc>
          <w:tcPr>
            <w:tcBorders>
              <w:top w:val="single" w:color="000000" w:sz="4" w:space="0"/>
              <w:left w:val="single" w:color="000000" w:sz="4" w:space="0"/>
              <w:bottom w:val="single" w:color="000000" w:sz="4" w:space="0"/>
              <w:right w:val="single" w:color="000000" w:sz="4" w:space="0"/>
            </w:tcBorders>
            <w:tcW w:w="34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8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6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7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66"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0"/>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7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7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83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41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8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6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7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66"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0"/>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7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7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83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41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8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6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7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66"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0"/>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7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7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83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41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8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6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7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66"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0"/>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7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7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83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41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8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6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7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66"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0"/>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7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7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83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41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8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6"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6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174"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66"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0"/>
        </w:trPr>
        <w:tc>
          <w:tcPr>
            <w:gridSpan w:val="1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   修复人员：</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审核人：</w:t>
            </w:r>
            <w:r>
              <w:rPr>
                <w:rFonts w:hint="eastAsia" w:ascii="宋体" w:hAnsi="宋体" w:eastAsia="宋体" w:cs="宋体"/>
                <w:sz w:val="24"/>
                <w:u w:val="single"/>
                <w:lang w:bidi="ar"/>
              </w:rPr>
              <w:t xml:space="preserve">                                  </w:t>
            </w:r>
            <w:r/>
          </w:p>
        </w:tc>
      </w:tr>
      <w:tr>
        <w:trPr>
          <w:trHeight w:val="90"/>
        </w:trPr>
        <w:tc>
          <w:tcPr>
            <w:gridSpan w:val="1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   注：单灯报修为市民或其他部门电话报修以及来信来访灯反映路灯修理的情况、亮灯率抽查修复情况。</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p>
      <w:pPr>
        <w:pStyle w:val="1909"/>
        <w:ind w:firstLine="0"/>
        <w:spacing w:line="525" w:lineRule="exact"/>
        <w:rPr>
          <w:color w:val="auto"/>
          <w:sz w:val="24"/>
          <w:szCs w:val="24"/>
          <w:lang w:val="en-US" w:eastAsia="zh-CN"/>
        </w:rPr>
      </w:pPr>
      <w:r>
        <w:rPr>
          <w:color w:val="auto"/>
          <w:sz w:val="24"/>
          <w:szCs w:val="24"/>
          <w:lang w:val="en-US" w:eastAsia="zh-CN"/>
        </w:rPr>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56"/>
        <w:gridCol w:w="899"/>
        <w:gridCol w:w="2314"/>
        <w:gridCol w:w="2288"/>
        <w:gridCol w:w="1558"/>
        <w:gridCol w:w="772"/>
        <w:gridCol w:w="1013"/>
        <w:gridCol w:w="929"/>
        <w:gridCol w:w="956"/>
        <w:gridCol w:w="986"/>
        <w:gridCol w:w="894"/>
        <w:gridCol w:w="1829"/>
      </w:tblGrid>
      <w:tr>
        <w:trPr>
          <w:trHeight w:val="956"/>
        </w:trPr>
        <w:tc>
          <w:tcPr>
            <w:gridSpan w:val="12"/>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32"/>
                <w:szCs w:val="32"/>
              </w:rPr>
            </w:pPr>
            <w:r>
              <w:rPr>
                <w:rFonts w:hint="eastAsia" w:ascii="宋体" w:hAnsi="宋体" w:eastAsia="宋体" w:cs="宋体"/>
                <w:b/>
                <w:bCs/>
                <w:sz w:val="28"/>
                <w:szCs w:val="28"/>
                <w:lang w:bidi="ar"/>
              </w:rPr>
              <w:t xml:space="preserve">应急抢修处理台账（年月）</w:t>
            </w:r>
            <w:r/>
          </w:p>
        </w:tc>
      </w:tr>
      <w:tr>
        <w:trPr>
          <w:cantSplit/>
          <w:trHeight w:val="385"/>
        </w:trPr>
        <w:tc>
          <w:tcPr>
            <w:tcBorders>
              <w:top w:val="single" w:color="000000" w:sz="4" w:space="0"/>
              <w:left w:val="single" w:color="000000" w:sz="4" w:space="0"/>
              <w:bottom w:val="single" w:color="000000" w:sz="4" w:space="0"/>
              <w:right w:val="single" w:color="000000" w:sz="4" w:space="0"/>
            </w:tcBorders>
            <w:tcW w:w="153"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事故  时间</w:t>
            </w:r>
            <w:r/>
          </w:p>
        </w:tc>
        <w:tc>
          <w:tcPr>
            <w:tcBorders>
              <w:top w:val="single" w:color="000000" w:sz="4" w:space="0"/>
              <w:left w:val="single" w:color="000000" w:sz="4" w:space="0"/>
              <w:bottom w:val="single" w:color="000000" w:sz="4" w:space="0"/>
              <w:right w:val="single" w:color="000000" w:sz="4" w:space="0"/>
            </w:tcBorders>
            <w:tcW w:w="777"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应急内容</w:t>
            </w:r>
            <w:r/>
          </w:p>
        </w:tc>
        <w:tc>
          <w:tcPr>
            <w:tcBorders>
              <w:top w:val="single" w:color="000000" w:sz="4" w:space="0"/>
              <w:left w:val="single" w:color="000000" w:sz="4" w:space="0"/>
              <w:bottom w:val="single" w:color="000000" w:sz="4" w:space="0"/>
              <w:right w:val="single" w:color="000000" w:sz="4" w:space="0"/>
            </w:tcBorders>
            <w:tcW w:w="768"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处理情况</w:t>
            </w:r>
            <w:r/>
          </w:p>
        </w:tc>
        <w:tc>
          <w:tcPr>
            <w:tcBorders>
              <w:top w:val="single" w:color="000000" w:sz="4" w:space="0"/>
              <w:left w:val="none" w:color="000000" w:sz="4" w:space="0"/>
              <w:bottom w:val="single" w:color="000000" w:sz="4" w:space="0"/>
              <w:right w:val="single" w:color="000000" w:sz="4" w:space="0"/>
            </w:tcBorders>
            <w:tcW w:w="523"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处理时间</w:t>
            </w:r>
            <w:r/>
          </w:p>
        </w:tc>
        <w:tc>
          <w:tcPr>
            <w:gridSpan w:val="6"/>
            <w:tcBorders>
              <w:top w:val="single" w:color="000000" w:sz="4" w:space="0"/>
              <w:left w:val="single" w:color="000000" w:sz="4" w:space="0"/>
              <w:bottom w:val="single" w:color="000000" w:sz="4" w:space="0"/>
              <w:right w:val="single" w:color="000000" w:sz="4" w:space="0"/>
            </w:tcBorders>
            <w:tcW w:w="186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维修消耗材料</w:t>
            </w:r>
            <w:r/>
          </w:p>
        </w:tc>
        <w:tc>
          <w:tcPr>
            <w:tcBorders>
              <w:top w:val="single" w:color="000000" w:sz="4" w:space="0"/>
              <w:left w:val="single" w:color="000000" w:sz="4" w:space="0"/>
              <w:bottom w:val="single" w:color="000000" w:sz="4" w:space="0"/>
              <w:right w:val="single" w:color="000000" w:sz="4" w:space="0"/>
            </w:tcBorders>
            <w:tcW w:w="611"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385"/>
        </w:trPr>
        <w:tc>
          <w:tcPr>
            <w:tcBorders>
              <w:top w:val="single" w:color="000000" w:sz="4" w:space="0"/>
              <w:left w:val="single" w:color="000000" w:sz="4" w:space="0"/>
              <w:bottom w:val="single" w:color="000000" w:sz="4" w:space="0"/>
              <w:right w:val="single" w:color="000000" w:sz="4" w:space="0"/>
            </w:tcBorders>
            <w:tcW w:w="15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52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none" w:color="000000" w:sz="4" w:space="0"/>
              <w:right w:val="single" w:color="000000" w:sz="4" w:space="0"/>
            </w:tcBorders>
            <w:tcW w:w="2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用工</w:t>
            </w:r>
            <w:r/>
          </w:p>
        </w:tc>
        <w:tc>
          <w:tcPr>
            <w:gridSpan w:val="2"/>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机械</w:t>
            </w:r>
            <w:r/>
          </w:p>
        </w:tc>
        <w:tc>
          <w:tcPr>
            <w:gridSpan w:val="3"/>
            <w:tcBorders>
              <w:top w:val="single" w:color="000000" w:sz="4" w:space="0"/>
              <w:left w:val="single" w:color="000000" w:sz="4" w:space="0"/>
              <w:bottom w:val="single" w:color="000000" w:sz="4" w:space="0"/>
              <w:right w:val="single" w:color="000000" w:sz="4" w:space="0"/>
            </w:tcBorders>
            <w:tcW w:w="95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材料</w:t>
            </w:r>
            <w:r/>
          </w:p>
        </w:tc>
        <w:tc>
          <w:tcPr>
            <w:tcBorders>
              <w:top w:val="single" w:color="000000" w:sz="4" w:space="0"/>
              <w:left w:val="single" w:color="000000" w:sz="4" w:space="0"/>
              <w:bottom w:val="single" w:color="000000" w:sz="4" w:space="0"/>
              <w:right w:val="single" w:color="000000" w:sz="4" w:space="0"/>
            </w:tcBorders>
            <w:tcW w:w="6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85"/>
        </w:trPr>
        <w:tc>
          <w:tcPr>
            <w:tcBorders>
              <w:top w:val="single" w:color="000000" w:sz="4" w:space="0"/>
              <w:left w:val="single" w:color="000000" w:sz="4" w:space="0"/>
              <w:bottom w:val="single" w:color="000000" w:sz="4" w:space="0"/>
              <w:right w:val="single" w:color="000000" w:sz="4" w:space="0"/>
            </w:tcBorders>
            <w:tcW w:w="15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8"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52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none" w:color="000000" w:sz="4" w:space="0"/>
              <w:left w:val="none" w:color="000000" w:sz="4" w:space="0"/>
              <w:bottom w:val="single" w:color="000000" w:sz="4" w:space="0"/>
              <w:right w:val="single" w:color="000000" w:sz="4" w:space="0"/>
            </w:tcBorders>
            <w:tcW w:w="2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人数</w:t>
            </w:r>
            <w:r/>
          </w:p>
        </w:tc>
        <w:tc>
          <w:tcPr>
            <w:tcBorders>
              <w:top w:val="single" w:color="000000" w:sz="4" w:space="0"/>
              <w:left w:val="single" w:color="000000" w:sz="4" w:space="0"/>
              <w:bottom w:val="single" w:color="000000" w:sz="4" w:space="0"/>
              <w:right w:val="single" w:color="000000" w:sz="4" w:space="0"/>
            </w:tcBorders>
            <w:tcW w:w="3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2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6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759"/>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77"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6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23" w:type="pct"/>
            <w:textDirection w:val="lrTb"/>
            <w:noWrap w:val="false"/>
          </w:tcPr>
          <w:p>
            <w:pPr>
              <w:widowControl/>
              <w:rPr>
                <w:rFonts w:ascii="宋体" w:hAnsi="宋体" w:eastAsia="宋体" w:cs="宋体"/>
                <w:sz w:val="32"/>
                <w:szCs w:val="32"/>
              </w:rPr>
            </w:pPr>
            <w:r>
              <w:rPr>
                <w:rFonts w:hint="eastAsia" w:ascii="宋体" w:hAnsi="宋体" w:eastAsia="宋体" w:cs="宋体"/>
                <w:sz w:val="32"/>
                <w:szCs w:val="32"/>
                <w:lang w:bidi="ar"/>
              </w:rPr>
              <w:t xml:space="preserve"> </w:t>
            </w:r>
            <w:r/>
          </w:p>
        </w:tc>
        <w:tc>
          <w:tcPr>
            <w:tcBorders>
              <w:top w:val="single" w:color="000000" w:sz="4" w:space="0"/>
              <w:left w:val="single" w:color="000000" w:sz="4" w:space="0"/>
              <w:bottom w:val="single" w:color="000000" w:sz="4" w:space="0"/>
              <w:right w:val="single" w:color="000000" w:sz="4" w:space="0"/>
            </w:tcBorders>
            <w:tcW w:w="25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1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2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3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611"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759"/>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77"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6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2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1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2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3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611"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759"/>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77"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6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2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1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2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3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611"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759"/>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77"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6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2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1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2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3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611"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759"/>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77"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6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2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1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2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3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611"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759"/>
        </w:trPr>
        <w:tc>
          <w:tcPr>
            <w:tcBorders>
              <w:top w:val="single" w:color="000000" w:sz="4" w:space="0"/>
              <w:left w:val="single" w:color="000000" w:sz="4" w:space="0"/>
              <w:bottom w:val="single" w:color="000000" w:sz="4" w:space="0"/>
              <w:right w:val="single" w:color="000000" w:sz="4" w:space="0"/>
            </w:tcBorders>
            <w:tcW w:w="15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0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77"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768"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523"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5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40"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12"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2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331"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299" w:type="pct"/>
            <w:textDirection w:val="lrTb"/>
            <w:noWrap w:val="false"/>
          </w:tcPr>
          <w:p>
            <w:pPr>
              <w:rPr>
                <w:rFonts w:ascii="宋体" w:hAnsi="宋体" w:eastAsia="宋体" w:cs="宋体"/>
                <w:sz w:val="32"/>
                <w:szCs w:val="32"/>
              </w:rPr>
            </w:pPr>
            <w:r>
              <w:rPr>
                <w:rFonts w:ascii="宋体" w:hAnsi="宋体" w:eastAsia="宋体" w:cs="宋体"/>
                <w:sz w:val="32"/>
                <w:szCs w:val="32"/>
              </w:rPr>
            </w:r>
            <w:r/>
          </w:p>
        </w:tc>
        <w:tc>
          <w:tcPr>
            <w:tcBorders>
              <w:top w:val="single" w:color="000000" w:sz="4" w:space="0"/>
              <w:left w:val="single" w:color="000000" w:sz="4" w:space="0"/>
              <w:bottom w:val="single" w:color="000000" w:sz="4" w:space="0"/>
              <w:right w:val="single" w:color="000000" w:sz="4" w:space="0"/>
            </w:tcBorders>
            <w:tcW w:w="611" w:type="pct"/>
            <w:textDirection w:val="lrTb"/>
            <w:noWrap w:val="false"/>
          </w:tcPr>
          <w:p>
            <w:pPr>
              <w:rPr>
                <w:rFonts w:ascii="宋体" w:hAnsi="宋体" w:eastAsia="宋体" w:cs="宋体"/>
                <w:sz w:val="32"/>
                <w:szCs w:val="32"/>
              </w:rPr>
            </w:pPr>
            <w:r>
              <w:rPr>
                <w:rFonts w:ascii="宋体" w:hAnsi="宋体" w:eastAsia="宋体" w:cs="宋体"/>
                <w:sz w:val="32"/>
                <w:szCs w:val="32"/>
              </w:rPr>
            </w:r>
            <w:r/>
          </w:p>
        </w:tc>
      </w:tr>
      <w:tr>
        <w:trPr>
          <w:trHeight w:val="968"/>
        </w:trPr>
        <w:tc>
          <w:tcPr>
            <w:gridSpan w:val="12"/>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   修复人员：</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审核人：</w:t>
            </w:r>
            <w:r>
              <w:rPr>
                <w:rFonts w:hint="eastAsia" w:ascii="宋体" w:hAnsi="宋体" w:eastAsia="宋体" w:cs="宋体"/>
                <w:sz w:val="24"/>
                <w:u w:val="single"/>
                <w:lang w:bidi="ar"/>
              </w:rPr>
              <w:t xml:space="preserve">                                 </w:t>
            </w:r>
            <w:r/>
          </w:p>
        </w:tc>
      </w:tr>
      <w:tr>
        <w:trPr>
          <w:trHeight w:val="790"/>
        </w:trPr>
        <w:tc>
          <w:tcPr>
            <w:gridSpan w:val="12"/>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   注：应急抢修包括设施突发故障、被撞、因天气、人为等其他原因无法预测到的事故等情况。 </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tbl>
      <w:tblPr>
        <w:tblStyle w:val="879"/>
        <w:tblW w:w="14894" w:type="dxa"/>
        <w:tblInd w:w="0" w:type="dxa"/>
        <w:tblLayout w:type="autofit"/>
        <w:tblCellMar>
          <w:left w:w="108" w:type="dxa"/>
          <w:top w:w="0" w:type="dxa"/>
          <w:right w:w="108" w:type="dxa"/>
          <w:bottom w:w="0" w:type="dxa"/>
        </w:tblCellMar>
        <w:tblLook w:val="04A0" w:firstRow="1" w:lastRow="0" w:firstColumn="1" w:lastColumn="0" w:noHBand="0" w:noVBand="1"/>
      </w:tblPr>
      <w:tblGrid>
        <w:gridCol w:w="93"/>
        <w:gridCol w:w="647"/>
        <w:gridCol w:w="354"/>
        <w:gridCol w:w="964"/>
        <w:gridCol w:w="500"/>
        <w:gridCol w:w="818"/>
        <w:gridCol w:w="183"/>
        <w:gridCol w:w="595"/>
        <w:gridCol w:w="778"/>
        <w:gridCol w:w="91"/>
        <w:gridCol w:w="1001"/>
        <w:gridCol w:w="226"/>
        <w:gridCol w:w="1207"/>
        <w:gridCol w:w="31"/>
        <w:gridCol w:w="1001"/>
        <w:gridCol w:w="175"/>
        <w:gridCol w:w="1207"/>
        <w:gridCol w:w="82"/>
        <w:gridCol w:w="734"/>
        <w:gridCol w:w="267"/>
        <w:gridCol w:w="327"/>
        <w:gridCol w:w="1137"/>
        <w:gridCol w:w="71"/>
        <w:gridCol w:w="930"/>
        <w:gridCol w:w="118"/>
        <w:gridCol w:w="1357"/>
      </w:tblGrid>
      <w:tr>
        <w:trPr>
          <w:gridBefore w:val="1"/>
          <w:trHeight w:val="958"/>
        </w:trPr>
        <w:tc>
          <w:tcPr>
            <w:gridSpan w:val="25"/>
            <w:shd w:val="clear" w:color="auto" w:fill="auto"/>
            <w:tcBorders>
              <w:top w:val="none" w:color="000000" w:sz="4" w:space="0"/>
              <w:left w:val="none" w:color="000000" w:sz="4" w:space="0"/>
              <w:bottom w:val="none" w:color="000000" w:sz="4" w:space="0"/>
              <w:right w:val="none" w:color="000000" w:sz="4" w:space="0"/>
            </w:tcBorders>
            <w:tcW w:w="14800" w:type="dxa"/>
            <w:vAlign w:val="center"/>
            <w:textDirection w:val="lrTb"/>
            <w:noWrap/>
          </w:tcPr>
          <w:p>
            <w:pPr>
              <w:jc w:val="center"/>
              <w:widowControl/>
              <w:rPr>
                <w:rFonts w:ascii="宋体" w:hAnsi="宋体" w:eastAsia="宋体" w:cs="宋体"/>
                <w:b/>
                <w:bCs/>
                <w:color w:val="000000"/>
                <w:sz w:val="36"/>
                <w:szCs w:val="36"/>
              </w:rPr>
            </w:pPr>
            <w:r>
              <w:rPr>
                <w:rFonts w:hint="eastAsia" w:ascii="宋体" w:hAnsi="宋体" w:eastAsia="宋体" w:cs="宋体"/>
                <w:b/>
                <w:bCs/>
                <w:color w:val="000000"/>
                <w:sz w:val="36"/>
                <w:szCs w:val="36"/>
              </w:rPr>
              <w:t xml:space="preserve">接地电阻检测</w:t>
            </w:r>
            <w:r>
              <w:rPr>
                <w:rFonts w:hint="eastAsia" w:ascii="宋体" w:hAnsi="宋体" w:eastAsia="宋体" w:cs="宋体"/>
                <w:b/>
                <w:bCs/>
                <w:color w:val="000000"/>
                <w:sz w:val="36"/>
                <w:szCs w:val="36"/>
                <w:lang w:eastAsia="zh-CN"/>
              </w:rPr>
              <w:t xml:space="preserve">台账</w:t>
            </w:r>
            <w:r>
              <w:rPr>
                <w:rFonts w:hint="eastAsia" w:ascii="宋体" w:hAnsi="宋体" w:eastAsia="宋体" w:cs="宋体"/>
                <w:b/>
                <w:bCs/>
                <w:color w:val="000000"/>
                <w:sz w:val="36"/>
                <w:szCs w:val="36"/>
              </w:rPr>
              <w:t xml:space="preserve">（      年       月  ）</w:t>
            </w:r>
            <w:r/>
          </w:p>
        </w:tc>
      </w:tr>
      <w:tr>
        <w:trPr>
          <w:gridBefore w:val="1"/>
          <w:trHeight w:val="761"/>
        </w:trPr>
        <w:tc>
          <w:tcPr>
            <w:gridSpan w:val="25"/>
            <w:shd w:val="clear" w:color="auto" w:fill="auto"/>
            <w:tcBorders>
              <w:top w:val="none" w:color="000000" w:sz="4" w:space="0"/>
              <w:left w:val="none" w:color="000000" w:sz="4" w:space="0"/>
              <w:bottom w:val="none" w:color="000000" w:sz="4" w:space="0"/>
              <w:right w:val="none" w:color="000000" w:sz="4" w:space="0"/>
            </w:tcBorders>
            <w:tcW w:w="14800" w:type="dxa"/>
            <w:vAlign w:val="center"/>
            <w:textDirection w:val="lrTb"/>
            <w:noWrap/>
          </w:tcPr>
          <w:p>
            <w:pPr>
              <w:jc w:val="left"/>
              <w:widowControl/>
              <w:rPr>
                <w:rFonts w:ascii="宋体" w:hAnsi="宋体" w:eastAsia="宋体" w:cs="宋体"/>
                <w:b/>
                <w:bCs/>
                <w:color w:val="000000"/>
                <w:sz w:val="22"/>
              </w:rPr>
            </w:pPr>
            <w:r>
              <w:rPr>
                <w:rFonts w:hint="eastAsia" w:ascii="宋体" w:hAnsi="宋体" w:eastAsia="宋体" w:cs="宋体"/>
                <w:b/>
                <w:bCs/>
                <w:color w:val="000000"/>
                <w:sz w:val="22"/>
              </w:rPr>
              <w:t xml:space="preserve">序号</w:t>
            </w:r>
            <w:r>
              <w:rPr>
                <w:rFonts w:hint="eastAsia" w:ascii="宋体" w:hAnsi="宋体" w:eastAsia="宋体" w:cs="宋体"/>
                <w:color w:val="000000"/>
                <w:sz w:val="22"/>
              </w:rPr>
              <w:t xml:space="preserve">：</w:t>
            </w:r>
            <w:r>
              <w:rPr>
                <w:rFonts w:hint="eastAsia" w:ascii="宋体" w:hAnsi="宋体" w:eastAsia="宋体" w:cs="宋体"/>
                <w:color w:val="000000"/>
                <w:sz w:val="22"/>
                <w:u w:val="single"/>
              </w:rPr>
              <w:t xml:space="preserve">     </w:t>
            </w:r>
            <w:r>
              <w:rPr>
                <w:rFonts w:hint="eastAsia" w:ascii="宋体" w:hAnsi="宋体" w:eastAsia="宋体" w:cs="宋体"/>
                <w:b/>
                <w:bCs/>
                <w:color w:val="000000"/>
                <w:sz w:val="22"/>
              </w:rPr>
              <w:t xml:space="preserve">路名</w:t>
            </w:r>
            <w:r>
              <w:rPr>
                <w:rFonts w:hint="eastAsia" w:ascii="宋体" w:hAnsi="宋体" w:eastAsia="宋体" w:cs="宋体"/>
                <w:color w:val="000000"/>
                <w:sz w:val="22"/>
              </w:rPr>
              <w:t xml:space="preserve">：</w:t>
            </w:r>
            <w:r>
              <w:rPr>
                <w:rFonts w:hint="eastAsia" w:ascii="宋体" w:hAnsi="宋体" w:eastAsia="宋体" w:cs="宋体"/>
                <w:color w:val="000000"/>
                <w:sz w:val="22"/>
                <w:u w:val="single"/>
              </w:rPr>
              <w:t xml:space="preserve">                          </w:t>
            </w:r>
            <w:r>
              <w:rPr>
                <w:rFonts w:hint="eastAsia" w:ascii="宋体" w:hAnsi="宋体" w:eastAsia="宋体" w:cs="宋体"/>
                <w:b/>
                <w:bCs/>
                <w:color w:val="000000"/>
                <w:sz w:val="22"/>
              </w:rPr>
              <w:t xml:space="preserve">类别</w:t>
            </w:r>
            <w:r>
              <w:rPr>
                <w:rFonts w:hint="eastAsia" w:ascii="宋体" w:hAnsi="宋体" w:eastAsia="宋体" w:cs="宋体"/>
                <w:color w:val="000000"/>
                <w:sz w:val="22"/>
              </w:rPr>
              <w:t xml:space="preserve">：</w:t>
            </w:r>
            <w:r>
              <w:rPr>
                <w:rFonts w:ascii="Wingdings" w:hAnsi="Wingdings" w:eastAsia="宋体" w:cs="宋体"/>
                <w:color w:val="000000"/>
                <w:sz w:val="22"/>
              </w:rPr>
              <w:t xml:space="preserve"></w:t>
            </w:r>
            <w:r>
              <w:rPr>
                <w:rFonts w:hint="eastAsia" w:ascii="宋体" w:hAnsi="宋体" w:eastAsia="宋体" w:cs="宋体"/>
                <w:color w:val="000000"/>
                <w:sz w:val="22"/>
              </w:rPr>
              <w:t xml:space="preserve">变配电箱    </w:t>
            </w:r>
            <w:r>
              <w:rPr>
                <w:rFonts w:ascii="Wingdings" w:hAnsi="Wingdings" w:eastAsia="宋体" w:cs="宋体"/>
                <w:color w:val="000000"/>
                <w:sz w:val="22"/>
              </w:rPr>
              <w:t xml:space="preserve"></w:t>
            </w:r>
            <w:r>
              <w:rPr>
                <w:rFonts w:hint="eastAsia" w:ascii="宋体" w:hAnsi="宋体" w:eastAsia="宋体" w:cs="宋体"/>
                <w:color w:val="000000"/>
                <w:sz w:val="22"/>
              </w:rPr>
              <w:t xml:space="preserve"> 路灯杆    </w:t>
            </w:r>
            <w:r>
              <w:rPr>
                <w:rFonts w:ascii="Wingdings" w:hAnsi="Wingdings" w:eastAsia="宋体" w:cs="宋体"/>
                <w:color w:val="000000"/>
                <w:sz w:val="22"/>
              </w:rPr>
              <w:t xml:space="preserve"></w:t>
            </w:r>
            <w:r>
              <w:rPr>
                <w:rFonts w:hint="eastAsia" w:ascii="宋体" w:hAnsi="宋体" w:eastAsia="宋体" w:cs="宋体"/>
                <w:color w:val="000000"/>
                <w:sz w:val="22"/>
              </w:rPr>
              <w:t xml:space="preserve"> 庭院灯   </w:t>
            </w:r>
            <w:r>
              <w:rPr>
                <w:rFonts w:ascii="Wingdings" w:hAnsi="Wingdings" w:eastAsia="宋体" w:cs="宋体"/>
                <w:color w:val="000000"/>
                <w:sz w:val="22"/>
              </w:rPr>
              <w:t xml:space="preserve"></w:t>
            </w:r>
            <w:r>
              <w:rPr>
                <w:rFonts w:hint="eastAsia" w:ascii="宋体" w:hAnsi="宋体" w:eastAsia="宋体" w:cs="宋体"/>
                <w:color w:val="000000"/>
                <w:sz w:val="22"/>
              </w:rPr>
              <w:t xml:space="preserve">景观柱灯    </w:t>
            </w:r>
            <w:r>
              <w:rPr>
                <w:rFonts w:ascii="Wingdings" w:hAnsi="Wingdings" w:eastAsia="宋体" w:cs="宋体"/>
                <w:color w:val="000000"/>
                <w:sz w:val="22"/>
              </w:rPr>
              <w:t xml:space="preserve"></w:t>
            </w:r>
            <w:r>
              <w:rPr>
                <w:rFonts w:hint="eastAsia" w:ascii="宋体" w:hAnsi="宋体" w:eastAsia="宋体" w:cs="宋体"/>
                <w:color w:val="000000"/>
                <w:sz w:val="22"/>
              </w:rPr>
              <w:t xml:space="preserve">草坪灯     </w:t>
            </w:r>
            <w:r>
              <w:rPr>
                <w:rFonts w:ascii="Wingdings" w:hAnsi="Wingdings" w:eastAsia="宋体" w:cs="宋体"/>
                <w:color w:val="000000"/>
                <w:sz w:val="22"/>
              </w:rPr>
              <w:t xml:space="preserve"></w:t>
            </w:r>
            <w:r>
              <w:rPr>
                <w:rFonts w:hint="eastAsia" w:ascii="宋体" w:hAnsi="宋体" w:eastAsia="宋体" w:cs="宋体"/>
                <w:color w:val="000000"/>
                <w:sz w:val="22"/>
              </w:rPr>
              <w:t xml:space="preserve">2.5米以下灯具</w:t>
            </w:r>
            <w:r/>
          </w:p>
        </w:tc>
      </w:tr>
      <w:tr>
        <w:trPr>
          <w:gridBefore w:val="1"/>
          <w:trHeight w:val="797"/>
        </w:trPr>
        <w:tc>
          <w:tcPr>
            <w:gridSpan w:val="25"/>
            <w:shd w:val="clear" w:color="auto" w:fill="auto"/>
            <w:tcBorders>
              <w:top w:val="none" w:color="000000" w:sz="4" w:space="0"/>
              <w:left w:val="none" w:color="000000" w:sz="4" w:space="0"/>
              <w:bottom w:val="none" w:color="000000" w:sz="4" w:space="0"/>
              <w:right w:val="none" w:color="000000" w:sz="4" w:space="0"/>
            </w:tcBorders>
            <w:tcW w:w="14800" w:type="dxa"/>
            <w:vAlign w:val="center"/>
            <w:textDirection w:val="lrTb"/>
            <w:noWrap w:val="false"/>
          </w:tcPr>
          <w:p>
            <w:pPr>
              <w:jc w:val="left"/>
              <w:widowControl/>
              <w:rPr>
                <w:rFonts w:ascii="宋体" w:hAnsi="宋体" w:eastAsia="宋体" w:cs="宋体"/>
                <w:b/>
                <w:bCs/>
                <w:color w:val="000000"/>
                <w:sz w:val="22"/>
              </w:rPr>
            </w:pPr>
            <w:r>
              <w:rPr>
                <w:rFonts w:hint="eastAsia" w:ascii="宋体" w:hAnsi="宋体" w:eastAsia="宋体" w:cs="宋体"/>
                <w:b/>
                <w:bCs/>
                <w:color w:val="000000"/>
                <w:sz w:val="22"/>
              </w:rPr>
              <w:t xml:space="preserve">日期：</w:t>
            </w:r>
            <w:r>
              <w:rPr>
                <w:rFonts w:hint="eastAsia" w:ascii="宋体" w:hAnsi="宋体" w:eastAsia="宋体" w:cs="宋体"/>
                <w:b/>
                <w:bCs/>
                <w:color w:val="000000"/>
                <w:sz w:val="22"/>
                <w:u w:val="single"/>
              </w:rPr>
              <w:t xml:space="preserve">                     </w:t>
            </w:r>
            <w:r>
              <w:rPr>
                <w:rFonts w:hint="eastAsia" w:ascii="宋体" w:hAnsi="宋体" w:eastAsia="宋体" w:cs="宋体"/>
                <w:b/>
                <w:bCs/>
                <w:color w:val="000000"/>
                <w:sz w:val="22"/>
              </w:rPr>
              <w:t xml:space="preserve">用工人数：</w:t>
            </w:r>
            <w:r>
              <w:rPr>
                <w:rFonts w:hint="eastAsia" w:ascii="宋体" w:hAnsi="宋体" w:eastAsia="宋体" w:cs="宋体"/>
                <w:b/>
                <w:bCs/>
                <w:color w:val="000000"/>
                <w:sz w:val="22"/>
                <w:u w:val="single"/>
              </w:rPr>
              <w:t xml:space="preserve">                     </w:t>
            </w:r>
            <w:r>
              <w:rPr>
                <w:rFonts w:hint="eastAsia" w:ascii="宋体" w:hAnsi="宋体" w:eastAsia="宋体" w:cs="宋体"/>
                <w:b/>
                <w:bCs/>
                <w:color w:val="000000"/>
                <w:sz w:val="22"/>
              </w:rPr>
              <w:t xml:space="preserve">机械名称/数量：</w:t>
            </w:r>
            <w:r>
              <w:rPr>
                <w:rFonts w:hint="eastAsia" w:ascii="宋体" w:hAnsi="宋体" w:eastAsia="宋体" w:cs="宋体"/>
                <w:b/>
                <w:bCs/>
                <w:color w:val="000000"/>
                <w:sz w:val="22"/>
                <w:u w:val="single"/>
              </w:rPr>
              <w:t xml:space="preserve">                                       </w:t>
            </w:r>
            <w:r/>
          </w:p>
        </w:tc>
      </w:tr>
      <w:tr>
        <w:trPr>
          <w:gridBefore w:val="1"/>
          <w:trHeight w:val="380"/>
        </w:trPr>
        <w:tc>
          <w:tcPr>
            <w:gridSpan w:val="2"/>
            <w:shd w:val="clear" w:color="auto" w:fill="auto"/>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数值（Ω）</w:t>
            </w:r>
            <w:r/>
          </w:p>
        </w:tc>
        <w:tc>
          <w:tcPr>
            <w:gridSpan w:val="2"/>
            <w:shd w:val="clear" w:color="auto" w:fill="auto"/>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数值（Ω）</w:t>
            </w:r>
            <w:r/>
          </w:p>
        </w:tc>
        <w:tc>
          <w:tcPr>
            <w:shd w:val="clear" w:color="auto" w:fill="auto"/>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数值（Ω）</w:t>
            </w:r>
            <w:r/>
          </w:p>
        </w:tc>
        <w:tc>
          <w:tcPr>
            <w:shd w:val="clear" w:color="auto" w:fill="auto"/>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p>
        </w:tc>
        <w:tc>
          <w:tcPr>
            <w:gridSpan w:val="3"/>
            <w:shd w:val="clear" w:color="auto" w:fill="auto"/>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数值（Ω）</w:t>
            </w:r>
            <w:r/>
          </w:p>
        </w:tc>
        <w:tc>
          <w:tcPr>
            <w:gridSpan w:val="2"/>
            <w:shd w:val="clear" w:color="auto" w:fill="auto"/>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数值（Ω）</w:t>
            </w:r>
            <w:r/>
          </w:p>
        </w:tc>
        <w:tc>
          <w:tcPr>
            <w:gridSpan w:val="2"/>
            <w:shd w:val="clear" w:color="auto" w:fill="auto"/>
            <w:tcBorders>
              <w:top w:val="single" w:color="auto"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序号</w:t>
            </w:r>
            <w:r/>
          </w:p>
        </w:tc>
        <w:tc>
          <w:tcPr>
            <w:gridSpan w:val="2"/>
            <w:shd w:val="clear" w:color="auto" w:fill="auto"/>
            <w:tcBorders>
              <w:top w:val="single" w:color="auto"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b/>
                <w:bCs/>
                <w:color w:val="000000"/>
                <w:sz w:val="18"/>
                <w:szCs w:val="18"/>
              </w:rPr>
            </w:pPr>
            <w:r>
              <w:rPr>
                <w:rFonts w:hint="eastAsia" w:ascii="微软雅黑" w:hAnsi="微软雅黑" w:eastAsia="微软雅黑" w:cs="宋体"/>
                <w:b/>
                <w:bCs/>
                <w:color w:val="000000"/>
                <w:sz w:val="18"/>
                <w:szCs w:val="18"/>
              </w:rPr>
              <w:t xml:space="preserve">数值（Ω）</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18</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35</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52</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69</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86</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19</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36</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53</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70</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87</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20</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37</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54</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71</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88</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21</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38</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55</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72</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89</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22</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39</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56</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73</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90</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23</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40</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57</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74</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91</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24</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41</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58</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75</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92</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25</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42</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59</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76</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93</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26</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43</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60</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77</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94</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27</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44</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61</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78</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95</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11</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28</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45</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62</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79</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96</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12</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29</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46</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63</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80</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97</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13</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30</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47</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64</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81</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98</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14</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31</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48</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65</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82</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99</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15</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32</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49</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66</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83</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100</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16</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33</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50</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67</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84</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101</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380"/>
        </w:trPr>
        <w:tc>
          <w:tcPr>
            <w:gridSpan w:val="2"/>
            <w:shd w:val="clear" w:color="auto" w:fill="auto"/>
            <w:tcBorders>
              <w:top w:val="none" w:color="000000" w:sz="4" w:space="0"/>
              <w:left w:val="single" w:color="auto"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17</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34</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51</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68</w:t>
            </w:r>
            <w:r/>
          </w:p>
        </w:tc>
        <w:tc>
          <w:tcPr>
            <w:gridSpan w:val="3"/>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85</w:t>
            </w:r>
            <w:r/>
          </w:p>
        </w:tc>
        <w:tc>
          <w:tcPr>
            <w:gridSpan w:val="2"/>
            <w:shd w:val="clear" w:color="auto" w:fill="auto"/>
            <w:tcBorders>
              <w:top w:val="none" w:color="000000" w:sz="4" w:space="0"/>
              <w:left w:val="none" w:color="000000" w:sz="4" w:space="0"/>
              <w:bottom w:val="single" w:color="auto" w:sz="4" w:space="0"/>
              <w:right w:val="single" w:color="auto" w:sz="4" w:space="0"/>
            </w:tcBorders>
            <w:tcW w:w="146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c>
          <w:tcPr>
            <w:gridSpan w:val="2"/>
            <w:shd w:val="clear" w:color="auto" w:fill="auto"/>
            <w:tcBorders>
              <w:top w:val="none" w:color="000000" w:sz="4" w:space="0"/>
              <w:left w:val="none" w:color="000000" w:sz="4" w:space="0"/>
              <w:bottom w:val="single" w:color="auto" w:sz="4" w:space="0"/>
              <w:right w:val="single" w:color="auto" w:sz="4" w:space="0"/>
            </w:tcBorders>
            <w:tcW w:w="1001"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102</w:t>
            </w:r>
            <w:r/>
          </w:p>
        </w:tc>
        <w:tc>
          <w:tcPr>
            <w:gridSpan w:val="2"/>
            <w:shd w:val="clear" w:color="auto" w:fill="auto"/>
            <w:tcBorders>
              <w:top w:val="none" w:color="000000" w:sz="4" w:space="0"/>
              <w:left w:val="none" w:color="000000" w:sz="4" w:space="0"/>
              <w:bottom w:val="single" w:color="auto" w:sz="4" w:space="0"/>
              <w:right w:val="single" w:color="auto" w:sz="4" w:space="0"/>
            </w:tcBorders>
            <w:tcW w:w="1474" w:type="dxa"/>
            <w:vAlign w:val="center"/>
            <w:textDirection w:val="lrTb"/>
            <w:noWrap w:val="false"/>
          </w:tcPr>
          <w:p>
            <w:pPr>
              <w:jc w:val="center"/>
              <w:widowControl/>
              <w:rPr>
                <w:rFonts w:ascii="微软雅黑" w:hAnsi="微软雅黑" w:eastAsia="微软雅黑" w:cs="宋体"/>
                <w:color w:val="000000"/>
                <w:sz w:val="18"/>
                <w:szCs w:val="18"/>
              </w:rPr>
            </w:pPr>
            <w:r>
              <w:rPr>
                <w:rFonts w:hint="eastAsia" w:ascii="微软雅黑" w:hAnsi="微软雅黑" w:eastAsia="微软雅黑" w:cs="宋体"/>
                <w:color w:val="000000"/>
                <w:sz w:val="18"/>
                <w:szCs w:val="18"/>
              </w:rPr>
              <w:t xml:space="preserve">　</w:t>
            </w:r>
            <w:r/>
          </w:p>
        </w:tc>
      </w:tr>
      <w:tr>
        <w:trPr>
          <w:gridBefore w:val="1"/>
          <w:trHeight w:val="579"/>
        </w:trPr>
        <w:tc>
          <w:tcPr>
            <w:gridSpan w:val="25"/>
            <w:shd w:val="clear" w:color="auto" w:fill="auto"/>
            <w:tcBorders>
              <w:top w:val="none" w:color="000000" w:sz="4" w:space="0"/>
              <w:left w:val="none" w:color="000000" w:sz="4" w:space="0"/>
              <w:bottom w:val="none" w:color="000000" w:sz="4" w:space="0"/>
              <w:right w:val="none" w:color="000000" w:sz="4" w:space="0"/>
            </w:tcBorders>
            <w:tcW w:w="14800" w:type="dxa"/>
            <w:vAlign w:val="center"/>
            <w:textDirection w:val="lrTb"/>
            <w:noWrap w:val="false"/>
          </w:tcPr>
          <w:p>
            <w:pPr>
              <w:jc w:val="left"/>
              <w:widowControl/>
              <w:rPr>
                <w:rFonts w:ascii="宋体" w:hAnsi="宋体" w:eastAsia="宋体" w:cs="宋体"/>
                <w:color w:val="000000"/>
                <w:sz w:val="22"/>
              </w:rPr>
            </w:pPr>
            <w:r>
              <w:rPr>
                <w:rFonts w:hint="eastAsia" w:ascii="宋体" w:hAnsi="宋体" w:eastAsia="宋体" w:cs="宋体"/>
                <w:color w:val="000000"/>
                <w:sz w:val="22"/>
              </w:rPr>
              <w:t xml:space="preserve"> 检测人员：                                                                            审核人：                            </w:t>
            </w:r>
            <w:r/>
          </w:p>
        </w:tc>
      </w:tr>
      <w:tr>
        <w:trPr>
          <w:trHeight w:val="90"/>
        </w:trPr>
        <w:tc>
          <w:tcPr>
            <w:gridSpan w:val="26"/>
            <w:tcBorders>
              <w:top w:val="none" w:color="000000" w:sz="4" w:space="0"/>
              <w:left w:val="none" w:color="000000" w:sz="4" w:space="0"/>
              <w:bottom w:val="none" w:color="000000" w:sz="4" w:space="0"/>
              <w:right w:val="none" w:color="000000" w:sz="4" w:space="0"/>
            </w:tcBorders>
            <w:tcW w:w="14894" w:type="dxa"/>
            <w:vAlign w:val="center"/>
            <w:textDirection w:val="lrTb"/>
            <w:noWrap/>
          </w:tcPr>
          <w:p>
            <w:pPr>
              <w:jc w:val="center"/>
              <w:widowControl/>
              <w:rPr>
                <w:rFonts w:ascii="宋体" w:hAnsi="宋体" w:eastAsia="宋体" w:cs="宋体"/>
                <w:b/>
                <w:bCs/>
                <w:sz w:val="24"/>
                <w:szCs w:val="24"/>
              </w:rPr>
            </w:pPr>
            <w:r>
              <w:rPr>
                <w:rFonts w:hint="eastAsia" w:ascii="宋体" w:hAnsi="宋体" w:eastAsia="宋体" w:cs="宋体"/>
                <w:b/>
                <w:bCs/>
                <w:sz w:val="28"/>
                <w:szCs w:val="28"/>
                <w:lang w:bidi="ar"/>
              </w:rPr>
              <w:t xml:space="preserve">照度检测台账（年月）</w:t>
            </w:r>
            <w:r/>
          </w:p>
        </w:tc>
      </w:tr>
      <w:tr>
        <w:trPr>
          <w:trHeight w:val="90"/>
        </w:trPr>
        <w:tc>
          <w:tcPr>
            <w:gridSpan w:val="26"/>
            <w:tcBorders>
              <w:top w:val="none" w:color="000000" w:sz="4" w:space="0"/>
              <w:left w:val="none" w:color="000000" w:sz="4" w:space="0"/>
              <w:bottom w:val="none" w:color="000000" w:sz="4" w:space="0"/>
              <w:right w:val="none" w:color="000000" w:sz="4" w:space="0"/>
            </w:tcBorders>
            <w:tcW w:w="1489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  序号：</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路    名：</w:t>
            </w:r>
            <w:r>
              <w:rPr>
                <w:rFonts w:hint="eastAsia" w:ascii="宋体" w:hAnsi="宋体" w:eastAsia="宋体" w:cs="宋体"/>
                <w:sz w:val="24"/>
                <w:szCs w:val="24"/>
                <w:u w:val="single"/>
                <w:lang w:bidi="ar"/>
              </w:rPr>
              <w:t xml:space="preserve">                               </w:t>
            </w:r>
            <w:r/>
          </w:p>
        </w:tc>
      </w:tr>
      <w:tr>
        <w:trPr>
          <w:trHeight w:val="90"/>
        </w:trPr>
        <w:tc>
          <w:tcPr>
            <w:gridSpan w:val="26"/>
            <w:tcBorders>
              <w:top w:val="none" w:color="000000" w:sz="4" w:space="0"/>
              <w:left w:val="none" w:color="000000" w:sz="4" w:space="0"/>
              <w:bottom w:val="none" w:color="000000" w:sz="4" w:space="0"/>
              <w:right w:val="none" w:color="000000" w:sz="4" w:space="0"/>
            </w:tcBorders>
            <w:tcW w:w="1489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  日期：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用工人数：</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机械名称/数量：</w:t>
            </w:r>
            <w:r>
              <w:rPr>
                <w:rFonts w:hint="eastAsia" w:ascii="宋体" w:hAnsi="宋体" w:eastAsia="宋体" w:cs="宋体"/>
                <w:sz w:val="24"/>
                <w:szCs w:val="24"/>
                <w:u w:val="single"/>
                <w:lang w:bidi="ar"/>
              </w:rPr>
              <w:t xml:space="preserve">                                </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道路级别</w:t>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道路名称</w:t>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起点</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终点</w:t>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布灯方式</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灯杆间距（米）</w:t>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行车道宽度（米）</w:t>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车道数</w:t>
            </w:r>
            <w:r>
              <w:rPr>
                <w:rFonts w:hint="eastAsia" w:ascii="宋体" w:hAnsi="宋体" w:eastAsia="宋体" w:cs="宋体"/>
                <w:sz w:val="24"/>
                <w:szCs w:val="24"/>
                <w:lang w:bidi="ar"/>
              </w:rPr>
              <w:br w:type="textWrapping" w:clear="all"/>
            </w:r>
            <w:r>
              <w:rPr>
                <w:rFonts w:hint="eastAsia" w:ascii="宋体" w:hAnsi="宋体" w:eastAsia="宋体" w:cs="宋体"/>
                <w:sz w:val="24"/>
                <w:szCs w:val="24"/>
                <w:lang w:bidi="ar"/>
              </w:rPr>
              <w:t xml:space="preserve">（条）</w:t>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行车道灯具功率（W）</w:t>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光源</w:t>
            </w:r>
            <w:r>
              <w:rPr>
                <w:rFonts w:hint="eastAsia" w:ascii="宋体" w:hAnsi="宋体" w:eastAsia="宋体" w:cs="宋体"/>
                <w:sz w:val="24"/>
                <w:szCs w:val="24"/>
                <w:lang w:bidi="ar"/>
              </w:rPr>
              <w:br w:type="textWrapping" w:clear="all"/>
            </w:r>
            <w:r>
              <w:rPr>
                <w:rFonts w:hint="eastAsia" w:ascii="宋体" w:hAnsi="宋体" w:eastAsia="宋体" w:cs="宋体"/>
                <w:sz w:val="24"/>
                <w:szCs w:val="24"/>
                <w:lang w:bidi="ar"/>
              </w:rPr>
              <w:t xml:space="preserve">类型</w:t>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照度</w:t>
            </w:r>
            <w:r>
              <w:rPr>
                <w:rFonts w:hint="eastAsia" w:ascii="宋体" w:hAnsi="宋体" w:eastAsia="宋体" w:cs="宋体"/>
                <w:sz w:val="24"/>
                <w:szCs w:val="24"/>
                <w:lang w:bidi="ar"/>
              </w:rPr>
              <w:br w:type="textWrapping" w:clear="all"/>
            </w:r>
            <w:r>
              <w:rPr>
                <w:rFonts w:hint="eastAsia" w:ascii="宋体" w:hAnsi="宋体" w:eastAsia="宋体" w:cs="宋体"/>
                <w:sz w:val="24"/>
                <w:szCs w:val="24"/>
                <w:lang w:bidi="ar"/>
              </w:rPr>
              <w:t xml:space="preserve">（LX）</w:t>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均匀度</w:t>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测试时间</w:t>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trHeight w:val="90"/>
        </w:trPr>
        <w:tc>
          <w:tcPr>
            <w:gridSpan w:val="2"/>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31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3"/>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594"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20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gridSpan w:val="2"/>
            <w:tcBorders>
              <w:top w:val="single" w:color="000000" w:sz="4" w:space="0"/>
              <w:left w:val="single" w:color="000000" w:sz="4" w:space="0"/>
              <w:bottom w:val="single" w:color="000000" w:sz="4" w:space="0"/>
              <w:right w:val="single" w:color="000000" w:sz="4" w:space="0"/>
            </w:tcBorders>
            <w:tcW w:w="1048"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57" w:type="dxa"/>
            <w:vAlign w:val="center"/>
            <w:textDirection w:val="lrTb"/>
            <w:noWrap/>
          </w:tcPr>
          <w:p>
            <w:pPr>
              <w:jc w:val="center"/>
              <w:rPr>
                <w:rFonts w:ascii="宋体" w:hAnsi="宋体" w:eastAsia="宋体" w:cs="宋体"/>
                <w:sz w:val="24"/>
                <w:szCs w:val="24"/>
              </w:rPr>
            </w:pPr>
            <w:r>
              <w:rPr>
                <w:rFonts w:ascii="宋体" w:hAnsi="宋体" w:eastAsia="宋体" w:cs="宋体"/>
                <w:sz w:val="24"/>
                <w:szCs w:val="24"/>
              </w:rPr>
            </w:r>
            <w:r/>
          </w:p>
        </w:tc>
      </w:tr>
      <w:tr>
        <w:trPr>
          <w:cantSplit/>
          <w:trHeight w:val="312"/>
        </w:trPr>
        <w:tc>
          <w:tcPr>
            <w:gridSpan w:val="26"/>
            <w:tcBorders>
              <w:top w:val="none" w:color="000000" w:sz="4" w:space="0"/>
              <w:left w:val="none" w:color="000000" w:sz="4" w:space="0"/>
              <w:bottom w:val="none" w:color="000000" w:sz="4" w:space="0"/>
              <w:right w:val="none" w:color="000000" w:sz="4" w:space="0"/>
            </w:tcBorders>
            <w:tcW w:w="14894"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检测人员：</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221"/>
        <w:gridCol w:w="3143"/>
        <w:gridCol w:w="1498"/>
        <w:gridCol w:w="3786"/>
        <w:gridCol w:w="1236"/>
        <w:gridCol w:w="1111"/>
        <w:gridCol w:w="1114"/>
        <w:gridCol w:w="1785"/>
      </w:tblGrid>
      <w:tr>
        <w:trPr>
          <w:trHeight w:val="703"/>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24"/>
                <w:szCs w:val="24"/>
              </w:rPr>
            </w:pPr>
            <w:r>
              <w:rPr>
                <w:rFonts w:hint="eastAsia" w:ascii="宋体" w:hAnsi="宋体" w:eastAsia="宋体" w:cs="宋体"/>
                <w:b/>
                <w:bCs/>
                <w:sz w:val="28"/>
                <w:szCs w:val="28"/>
                <w:highlight w:val="none"/>
                <w:lang w:bidi="ar"/>
              </w:rPr>
              <w:t xml:space="preserve">灯具（灯杆）清洁台账（年月）</w:t>
            </w:r>
            <w:r/>
          </w:p>
        </w:tc>
      </w:tr>
      <w:tr>
        <w:trPr>
          <w:trHeight w:val="609"/>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24"/>
                <w:szCs w:val="24"/>
              </w:rPr>
            </w:pPr>
            <w:r>
              <w:rPr>
                <w:rFonts w:hint="eastAsia" w:ascii="宋体" w:hAnsi="宋体" w:eastAsia="宋体" w:cs="宋体"/>
                <w:b/>
                <w:bCs/>
                <w:sz w:val="28"/>
                <w:szCs w:val="28"/>
                <w:lang w:bidi="ar"/>
              </w:rPr>
              <w:t xml:space="preserve">路灯     庭院灯     景观柱灯     草坪灯     投光灯</w:t>
            </w:r>
            <w:r/>
          </w:p>
        </w:tc>
      </w:tr>
      <w:tr>
        <w:trPr>
          <w:trHeight w:val="586"/>
        </w:trPr>
        <w:tc>
          <w:tcPr>
            <w:gridSpan w:val="7"/>
            <w:tcBorders>
              <w:top w:val="none" w:color="000000" w:sz="4" w:space="0"/>
              <w:left w:val="none" w:color="000000" w:sz="4" w:space="0"/>
              <w:bottom w:val="none" w:color="000000" w:sz="4" w:space="0"/>
              <w:right w:val="none" w:color="000000" w:sz="4" w:space="0"/>
            </w:tcBorders>
            <w:tcW w:w="4401" w:type="pct"/>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序号：</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路名：</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w:t>
            </w:r>
            <w:r/>
          </w:p>
        </w:tc>
        <w:tc>
          <w:tcPr>
            <w:tcBorders>
              <w:top w:val="none" w:color="000000" w:sz="4" w:space="0"/>
              <w:left w:val="none" w:color="000000" w:sz="4" w:space="0"/>
              <w:bottom w:val="none" w:color="000000" w:sz="4" w:space="0"/>
              <w:right w:val="none" w:color="000000" w:sz="4" w:space="0"/>
            </w:tcBorders>
            <w:tcW w:w="598" w:type="pct"/>
            <w:vAlign w:val="center"/>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87"/>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szCs w:val="24"/>
                <w:u w:val="single"/>
              </w:rPr>
            </w:pPr>
            <w:r>
              <w:rPr>
                <w:rFonts w:hint="eastAsia" w:ascii="宋体" w:hAnsi="宋体" w:eastAsia="宋体" w:cs="宋体"/>
                <w:sz w:val="24"/>
                <w:szCs w:val="24"/>
                <w:u w:val="single"/>
                <w:lang w:bidi="ar"/>
              </w:rPr>
              <w:t xml:space="preserve">日期：                            用工人数：                                 机械名称/数量                                                        </w:t>
            </w:r>
            <w:r/>
          </w:p>
        </w:tc>
      </w:tr>
      <w:tr>
        <w:trPr>
          <w:cantSplit/>
          <w:trHeight w:val="420"/>
        </w:trPr>
        <w:tc>
          <w:tcPr>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055" w:type="pct"/>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路名</w:t>
            </w:r>
            <w:r/>
          </w:p>
        </w:tc>
        <w:tc>
          <w:tcPr>
            <w:tcBorders>
              <w:top w:val="single" w:color="000000" w:sz="4" w:space="0"/>
              <w:left w:val="single" w:color="000000" w:sz="4" w:space="0"/>
              <w:bottom w:val="single" w:color="000000" w:sz="4" w:space="0"/>
              <w:right w:val="single" w:color="000000" w:sz="4" w:space="0"/>
            </w:tcBorders>
            <w:tcW w:w="503" w:type="pct"/>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灯盏数</w:t>
            </w:r>
            <w:r/>
          </w:p>
        </w:tc>
        <w:tc>
          <w:tcPr>
            <w:tcBorders>
              <w:top w:val="single" w:color="000000" w:sz="4" w:space="0"/>
              <w:left w:val="single" w:color="000000" w:sz="4" w:space="0"/>
              <w:bottom w:val="single" w:color="000000" w:sz="4" w:space="0"/>
              <w:right w:val="single" w:color="000000" w:sz="4" w:space="0"/>
            </w:tcBorders>
            <w:tcW w:w="1271" w:type="pct"/>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清洁内容</w:t>
            </w:r>
            <w:r/>
          </w:p>
        </w:tc>
        <w:tc>
          <w:tcPr>
            <w:gridSpan w:val="3"/>
            <w:tcBorders>
              <w:top w:val="single" w:color="000000" w:sz="4" w:space="0"/>
              <w:left w:val="single" w:color="000000" w:sz="4" w:space="0"/>
              <w:bottom w:val="single" w:color="000000" w:sz="4" w:space="0"/>
              <w:right w:val="single" w:color="000000" w:sz="4" w:space="0"/>
            </w:tcBorders>
            <w:tcW w:w="1159"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备注</w:t>
            </w:r>
            <w:r/>
          </w:p>
        </w:tc>
      </w:tr>
      <w:tr>
        <w:trPr>
          <w:cantSplit/>
          <w:trHeight w:val="380"/>
        </w:trPr>
        <w:tc>
          <w:tcPr>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415"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373"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369" w:type="pct"/>
            <w:vAlign w:val="center"/>
            <w:textDirection w:val="lrTb"/>
            <w:noWrap w:val="false"/>
          </w:tcPr>
          <w:p>
            <w:pPr>
              <w:jc w:val="center"/>
              <w:widowControl/>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u w:val="single"/>
              </w:rPr>
            </w:pPr>
            <w:r>
              <w:rPr>
                <w:rFonts w:ascii="宋体"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362"/>
        </w:trPr>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05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03" w:type="pc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271"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15"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73"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69" w:type="pct"/>
            <w:textDirection w:val="lrTb"/>
            <w:noWrap w:val="false"/>
          </w:tcPr>
          <w:p>
            <w:pP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98" w:type="pct"/>
            <w:textDirection w:val="lrTb"/>
            <w:noWrap w:val="false"/>
          </w:tcPr>
          <w:p>
            <w:pPr>
              <w:rPr>
                <w:rFonts w:ascii="宋体" w:hAnsi="宋体" w:eastAsia="宋体" w:cs="宋体"/>
                <w:sz w:val="24"/>
                <w:szCs w:val="24"/>
              </w:rPr>
            </w:pPr>
            <w:r>
              <w:rPr>
                <w:rFonts w:ascii="宋体" w:hAnsi="宋体" w:eastAsia="宋体" w:cs="宋体"/>
                <w:sz w:val="24"/>
                <w:szCs w:val="24"/>
              </w:rPr>
            </w:r>
            <w:r/>
          </w:p>
        </w:tc>
      </w:tr>
      <w:tr>
        <w:trPr>
          <w:trHeight w:val="596"/>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维修人员：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bidi="ar"/>
              </w:rPr>
              <w:t xml:space="preserve">                       审核人：</w:t>
            </w:r>
            <w:r>
              <w:rPr>
                <w:rFonts w:hint="eastAsia" w:ascii="宋体" w:hAnsi="宋体" w:eastAsia="宋体" w:cs="宋体"/>
                <w:sz w:val="24"/>
                <w:szCs w:val="24"/>
                <w:u w:val="single"/>
                <w:lang w:bidi="ar"/>
              </w:rPr>
              <w:t xml:space="preserve">                              </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tbl>
      <w:tblPr>
        <w:tblStyle w:val="879"/>
        <w:tblW w:w="14420" w:type="dxa"/>
        <w:tblInd w:w="93" w:type="dxa"/>
        <w:tblLayout w:type="autofit"/>
        <w:tblCellMar>
          <w:left w:w="108" w:type="dxa"/>
          <w:top w:w="0" w:type="dxa"/>
          <w:right w:w="108" w:type="dxa"/>
          <w:bottom w:w="0" w:type="dxa"/>
        </w:tblCellMar>
        <w:tblLook w:val="04A0" w:firstRow="1" w:lastRow="0" w:firstColumn="1" w:lastColumn="0" w:noHBand="0" w:noVBand="1"/>
      </w:tblPr>
      <w:tblGrid>
        <w:gridCol w:w="919"/>
        <w:gridCol w:w="1536"/>
        <w:gridCol w:w="919"/>
        <w:gridCol w:w="1998"/>
        <w:gridCol w:w="1536"/>
        <w:gridCol w:w="1536"/>
        <w:gridCol w:w="2783"/>
        <w:gridCol w:w="1536"/>
        <w:gridCol w:w="1657"/>
      </w:tblGrid>
      <w:tr>
        <w:trPr>
          <w:trHeight w:val="495"/>
        </w:trPr>
        <w:tc>
          <w:tcPr>
            <w:gridSpan w:val="9"/>
            <w:shd w:val="clear" w:color="auto" w:fill="ffffff"/>
            <w:tcBorders>
              <w:top w:val="none" w:color="000000" w:sz="4" w:space="0"/>
              <w:left w:val="none" w:color="000000" w:sz="4" w:space="0"/>
              <w:bottom w:val="none" w:color="000000" w:sz="4" w:space="0"/>
              <w:right w:val="none" w:color="000000" w:sz="4" w:space="0"/>
            </w:tcBorders>
            <w:tcW w:w="14420" w:type="dxa"/>
            <w:vAlign w:val="center"/>
            <w:textDirection w:val="lrTb"/>
            <w:noWrap/>
          </w:tcPr>
          <w:p>
            <w:pPr>
              <w:jc w:val="center"/>
              <w:widowControl/>
              <w:rPr>
                <w:rFonts w:ascii="宋体" w:hAnsi="宋体" w:eastAsia="宋体" w:cs="宋体"/>
                <w:b/>
                <w:bCs/>
                <w:sz w:val="28"/>
                <w:szCs w:val="28"/>
              </w:rPr>
            </w:pPr>
            <w:r>
              <w:rPr>
                <w:rFonts w:hint="eastAsia" w:ascii="宋体" w:hAnsi="宋体" w:eastAsia="宋体" w:cs="宋体"/>
                <w:b/>
                <w:bCs/>
                <w:sz w:val="28"/>
                <w:szCs w:val="28"/>
                <w:lang w:bidi="ar"/>
              </w:rPr>
              <w:t xml:space="preserve">市长热线、各类平台、媒体网络舆情问题处理台账（年月）</w:t>
            </w:r>
            <w:r/>
          </w:p>
        </w:tc>
      </w:tr>
      <w:tr>
        <w:trPr>
          <w:trHeight w:val="436"/>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上报形式</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类型</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反映人/方式</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收到时间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截止时间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内容摘要</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处理时间</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备注</w:t>
            </w:r>
            <w:r/>
          </w:p>
        </w:tc>
      </w:tr>
      <w:tr>
        <w:trPr>
          <w:trHeight w:val="8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0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0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0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7</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83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sz w:val="20"/>
              </w:rPr>
            </w:pPr>
            <w:r>
              <w:rPr>
                <w:rFonts w:hint="eastAsia" w:ascii="宋体" w:hAnsi="宋体" w:eastAsia="宋体" w:cs="宋体"/>
                <w:sz w:val="20"/>
                <w:lang w:bidi="ar"/>
              </w:rPr>
              <w:t xml:space="preserve">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2876" w:type="dxa"/>
            <w:vAlign w:val="center"/>
            <w:textDirection w:val="lrTb"/>
            <w:noWrap w:val="false"/>
          </w:tcPr>
          <w:p>
            <w:pP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eastAsia="宋体" w:cs="宋体"/>
                <w:sz w:val="20"/>
              </w:rPr>
            </w:pPr>
            <w:r>
              <w:rPr>
                <w:rFonts w:ascii="宋体" w:hAnsi="宋体" w:eastAsia="宋体" w:cs="宋体"/>
                <w:sz w:val="20"/>
              </w:rPr>
            </w:r>
            <w:r/>
          </w:p>
        </w:tc>
        <w:tc>
          <w:tcPr>
            <w:tcBorders>
              <w:top w:val="single" w:color="000000" w:sz="4" w:space="0"/>
              <w:left w:val="single" w:color="000000" w:sz="4" w:space="0"/>
              <w:bottom w:val="single" w:color="000000" w:sz="4" w:space="0"/>
              <w:right w:val="single" w:color="000000" w:sz="4" w:space="0"/>
            </w:tcBorders>
            <w:tcW w:w="1712" w:type="dxa"/>
            <w:vAlign w:val="center"/>
            <w:textDirection w:val="lrTb"/>
            <w:noWrap w:val="false"/>
          </w:tcPr>
          <w:p>
            <w:pPr>
              <w:rPr>
                <w:rFonts w:ascii="宋体" w:hAnsi="宋体" w:eastAsia="宋体" w:cs="宋体"/>
                <w:sz w:val="20"/>
              </w:rPr>
            </w:pPr>
            <w:r>
              <w:rPr>
                <w:rFonts w:ascii="宋体" w:hAnsi="宋体" w:eastAsia="宋体" w:cs="宋体"/>
                <w:sz w:val="20"/>
              </w:rPr>
            </w:r>
            <w:r/>
          </w:p>
        </w:tc>
      </w:tr>
      <w:tr>
        <w:trPr>
          <w:trHeight w:val="452"/>
        </w:trPr>
        <w:tc>
          <w:tcPr>
            <w:gridSpan w:val="9"/>
            <w:tcBorders>
              <w:top w:val="none" w:color="000000" w:sz="4" w:space="0"/>
              <w:left w:val="none" w:color="000000" w:sz="4" w:space="0"/>
              <w:bottom w:val="none" w:color="000000" w:sz="4" w:space="0"/>
              <w:right w:val="none" w:color="000000" w:sz="4" w:space="0"/>
            </w:tcBorders>
            <w:tcW w:w="14420" w:type="dxa"/>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lang w:bidi="ar"/>
              </w:rPr>
              <w:t xml:space="preserve">                 制表人：                                                            审核人：                                 </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58"/>
        <w:gridCol w:w="1522"/>
        <w:gridCol w:w="1132"/>
        <w:gridCol w:w="1227"/>
        <w:gridCol w:w="2222"/>
        <w:gridCol w:w="1728"/>
        <w:gridCol w:w="1725"/>
        <w:gridCol w:w="1081"/>
        <w:gridCol w:w="1716"/>
        <w:gridCol w:w="840"/>
        <w:gridCol w:w="843"/>
      </w:tblGrid>
      <w:tr>
        <w:trPr>
          <w:trHeight w:val="371"/>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highlight w:val="none"/>
                <w:lang w:bidi="ar"/>
              </w:rPr>
              <w:t xml:space="preserve">数字化城管案件处理台账（年月）</w:t>
            </w:r>
            <w:r/>
          </w:p>
        </w:tc>
      </w:tr>
      <w:tr>
        <w:trPr>
          <w:trHeight w:val="747"/>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任务号</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地址</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案卷描述</w:t>
            </w:r>
            <w:r/>
          </w:p>
        </w:tc>
        <w:tc>
          <w:tcPr>
            <w:tcBorders>
              <w:top w:val="single" w:color="000000" w:sz="4" w:space="0"/>
              <w:left w:val="single" w:color="000000" w:sz="4" w:space="0"/>
              <w:bottom w:val="single" w:color="000000" w:sz="4" w:space="0"/>
              <w:right w:val="single" w:color="000000" w:sz="4" w:space="0"/>
            </w:tcBorders>
            <w:tcW w:w="58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上报时间</w:t>
            </w:r>
            <w:r/>
          </w:p>
        </w:tc>
        <w:tc>
          <w:tcPr>
            <w:tcBorders>
              <w:top w:val="single" w:color="000000" w:sz="4" w:space="0"/>
              <w:left w:val="single" w:color="000000" w:sz="4" w:space="0"/>
              <w:bottom w:val="single" w:color="000000" w:sz="4" w:space="0"/>
              <w:right w:val="single" w:color="000000" w:sz="4" w:space="0"/>
            </w:tcBorders>
            <w:tcW w:w="57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截止时间</w:t>
            </w:r>
            <w:r/>
          </w:p>
        </w:tc>
        <w:tc>
          <w:tcPr>
            <w:tcBorders>
              <w:top w:val="single" w:color="000000" w:sz="4" w:space="0"/>
              <w:left w:val="single" w:color="000000" w:sz="4" w:space="0"/>
              <w:bottom w:val="single" w:color="000000" w:sz="4" w:space="0"/>
              <w:right w:val="single" w:color="000000" w:sz="4" w:space="0"/>
            </w:tcBorders>
            <w:tcW w:w="36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社区</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处理结果</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回复时间</w:t>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属地</w:t>
            </w:r>
            <w:r/>
          </w:p>
        </w:tc>
      </w:tr>
      <w:tr>
        <w:trPr>
          <w:trHeight w:val="612"/>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12"/>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01"/>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12"/>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r>
      <w:tr>
        <w:trPr>
          <w:trHeight w:val="612"/>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01"/>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01"/>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23"/>
        </w:trPr>
        <w:tc>
          <w:tcPr>
            <w:tcBorders>
              <w:top w:val="single" w:color="000000" w:sz="4" w:space="0"/>
              <w:left w:val="single" w:color="000000" w:sz="4" w:space="0"/>
              <w:bottom w:val="single" w:color="000000" w:sz="4" w:space="0"/>
              <w:right w:val="single" w:color="000000" w:sz="4" w:space="0"/>
            </w:tcBorders>
            <w:tcW w:w="288" w:type="pct"/>
            <w:vAlign w:val="center"/>
            <w:textDirection w:val="lrTb"/>
            <w:noWrap/>
          </w:tcPr>
          <w:p>
            <w:pPr>
              <w:jc w:val="center"/>
              <w:widowControl/>
              <w:rPr>
                <w:rFonts w:ascii="宋体" w:hAnsi="宋体" w:eastAsia="宋体" w:cs="宋体"/>
                <w:sz w:val="22"/>
                <w:szCs w:val="22"/>
              </w:rPr>
            </w:pPr>
            <w:r>
              <w:rPr>
                <w:rFonts w:hint="eastAsia" w:ascii="宋体" w:hAnsi="宋体" w:eastAsia="宋体" w:cs="宋体"/>
                <w:sz w:val="22"/>
                <w:szCs w:val="22"/>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511"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80"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363" w:type="pct"/>
            <w:vAlign w:val="center"/>
            <w:textDirection w:val="lrTb"/>
            <w:noWrap w:val="false"/>
          </w:tcPr>
          <w:p>
            <w:pPr>
              <w:jc w:val="left"/>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339"/>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widowControl/>
              <w:rPr>
                <w:rFonts w:ascii="宋体" w:hAnsi="宋体" w:eastAsia="宋体" w:cs="宋体"/>
                <w:sz w:val="22"/>
                <w:szCs w:val="22"/>
              </w:rPr>
            </w:pPr>
            <w:r>
              <w:rPr>
                <w:rFonts w:hint="eastAsia" w:ascii="宋体" w:hAnsi="宋体" w:eastAsia="宋体" w:cs="宋体"/>
                <w:sz w:val="22"/>
                <w:szCs w:val="22"/>
                <w:lang w:bidi="ar"/>
              </w:rPr>
              <w:t xml:space="preserve">                  制表人：                                                            审核人：                                 </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20"/>
        <w:gridCol w:w="2133"/>
        <w:gridCol w:w="920"/>
        <w:gridCol w:w="903"/>
        <w:gridCol w:w="1186"/>
        <w:gridCol w:w="1066"/>
        <w:gridCol w:w="2312"/>
        <w:gridCol w:w="950"/>
        <w:gridCol w:w="2276"/>
        <w:gridCol w:w="1090"/>
        <w:gridCol w:w="1138"/>
      </w:tblGrid>
      <w:tr>
        <w:trPr>
          <w:trHeight w:val="716"/>
        </w:trPr>
        <w:tc>
          <w:tcPr>
            <w:gridSpan w:val="11"/>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32"/>
                <w:szCs w:val="32"/>
              </w:rPr>
            </w:pPr>
            <w:r>
              <w:rPr>
                <w:rFonts w:hint="eastAsia" w:ascii="宋体" w:hAnsi="宋体" w:eastAsia="宋体" w:cs="宋体"/>
                <w:b/>
                <w:bCs/>
                <w:sz w:val="28"/>
                <w:szCs w:val="28"/>
                <w:lang w:bidi="ar"/>
              </w:rPr>
              <w:t xml:space="preserve">照明设施新增、拆除台账（年月）</w:t>
            </w:r>
            <w:r/>
          </w:p>
        </w:tc>
      </w:tr>
      <w:tr>
        <w:trPr>
          <w:cantSplit/>
          <w:trHeight w:val="428"/>
        </w:trPr>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1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路名</w:t>
            </w:r>
            <w:r/>
          </w:p>
        </w:tc>
        <w:tc>
          <w:tcPr>
            <w:tcBorders>
              <w:top w:val="single" w:color="000000" w:sz="4" w:space="0"/>
              <w:left w:val="single" w:color="000000" w:sz="4" w:space="0"/>
              <w:bottom w:val="single" w:color="000000" w:sz="4" w:space="0"/>
              <w:right w:val="single" w:color="000000" w:sz="4" w:space="0"/>
            </w:tcBorders>
            <w:tcW w:w="309"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灯杆数</w:t>
            </w:r>
            <w:r/>
          </w:p>
        </w:tc>
        <w:tc>
          <w:tcPr>
            <w:tcBorders>
              <w:top w:val="single" w:color="000000" w:sz="4" w:space="0"/>
              <w:left w:val="single" w:color="000000" w:sz="4" w:space="0"/>
              <w:bottom w:val="single" w:color="000000" w:sz="4" w:space="0"/>
              <w:right w:val="single" w:color="000000" w:sz="4" w:space="0"/>
            </w:tcBorders>
            <w:tcW w:w="303"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灯盏数</w:t>
            </w:r>
            <w:r/>
          </w:p>
        </w:tc>
        <w:tc>
          <w:tcPr>
            <w:gridSpan w:val="2"/>
            <w:tcBorders>
              <w:top w:val="single" w:color="000000" w:sz="4" w:space="0"/>
              <w:left w:val="single" w:color="000000" w:sz="4" w:space="0"/>
              <w:bottom w:val="single" w:color="000000" w:sz="4" w:space="0"/>
              <w:right w:val="single" w:color="000000" w:sz="4" w:space="0"/>
            </w:tcBorders>
            <w:tcW w:w="75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线路</w:t>
            </w:r>
            <w:r/>
          </w:p>
        </w:tc>
        <w:tc>
          <w:tcPr>
            <w:gridSpan w:val="2"/>
            <w:tcBorders>
              <w:top w:val="single" w:color="000000" w:sz="4" w:space="0"/>
              <w:left w:val="single" w:color="000000" w:sz="4" w:space="0"/>
              <w:bottom w:val="single" w:color="000000" w:sz="4" w:space="0"/>
              <w:right w:val="single" w:color="000000" w:sz="4" w:space="0"/>
            </w:tcBorders>
            <w:tcW w:w="109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变压器</w:t>
            </w:r>
            <w:r/>
          </w:p>
        </w:tc>
        <w:tc>
          <w:tcPr>
            <w:gridSpan w:val="2"/>
            <w:tcBorders>
              <w:top w:val="single" w:color="000000" w:sz="4" w:space="0"/>
              <w:left w:val="single" w:color="000000" w:sz="4" w:space="0"/>
              <w:bottom w:val="single" w:color="000000" w:sz="4" w:space="0"/>
              <w:right w:val="single" w:color="000000" w:sz="4" w:space="0"/>
            </w:tcBorders>
            <w:tcW w:w="113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控制箱</w:t>
            </w:r>
            <w:r/>
          </w:p>
        </w:tc>
        <w:tc>
          <w:tcPr>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387"/>
        </w:trPr>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位置</w:t>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位置</w:t>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编号</w:t>
            </w:r>
            <w:r/>
          </w:p>
        </w:tc>
        <w:tc>
          <w:tcPr>
            <w:tcBorders>
              <w:top w:val="singl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u w:val="single"/>
              </w:rPr>
            </w:pPr>
            <w:r>
              <w:rPr>
                <w:rFonts w:ascii="宋体" w:hAnsi="宋体" w:eastAsia="宋体" w:cs="宋体"/>
                <w:sz w:val="24"/>
                <w:u w:val="single"/>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368"/>
        </w:trPr>
        <w:tc>
          <w:tcPr>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9" w:type="pc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03"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5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7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1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64"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6"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78" w:type="pct"/>
            <w:textDirection w:val="lrTb"/>
            <w:noWrap w:val="false"/>
          </w:tcPr>
          <w:p>
            <w:pPr>
              <w:rPr>
                <w:rFonts w:ascii="宋体" w:hAnsi="宋体" w:eastAsia="宋体" w:cs="宋体"/>
                <w:sz w:val="24"/>
              </w:rPr>
            </w:pPr>
            <w:r>
              <w:rPr>
                <w:rFonts w:ascii="宋体" w:hAnsi="宋体" w:eastAsia="宋体" w:cs="宋体"/>
                <w:sz w:val="24"/>
              </w:rPr>
            </w:r>
            <w:r/>
          </w:p>
        </w:tc>
      </w:tr>
      <w:tr>
        <w:trPr>
          <w:trHeight w:val="965"/>
        </w:trPr>
        <w:tc>
          <w:tcPr>
            <w:gridSpan w:val="11"/>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      编制人： </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审核人：</w:t>
            </w:r>
            <w:r>
              <w:rPr>
                <w:rFonts w:hint="eastAsia" w:ascii="宋体" w:hAnsi="宋体" w:eastAsia="宋体" w:cs="宋体"/>
                <w:sz w:val="24"/>
                <w:u w:val="single"/>
                <w:lang w:bidi="ar"/>
              </w:rPr>
              <w:t xml:space="preserve">                                   </w:t>
            </w:r>
            <w:r/>
          </w:p>
        </w:tc>
      </w:tr>
    </w:tbl>
    <w:p>
      <w:pPr>
        <w:pStyle w:val="1909"/>
        <w:ind w:firstLine="0"/>
        <w:spacing w:line="525" w:lineRule="exact"/>
        <w:rPr>
          <w:color w:val="auto"/>
          <w:sz w:val="24"/>
          <w:szCs w:val="24"/>
          <w:lang w:val="en-US" w:eastAsia="zh-CN"/>
        </w:rPr>
      </w:pPr>
      <w:r>
        <w:rPr>
          <w:rFonts w:hint="eastAsia"/>
          <w:color w:val="auto"/>
          <w:sz w:val="24"/>
          <w:szCs w:val="24"/>
          <w:lang w:val="en-US" w:eastAsia="zh-CN"/>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255"/>
        <w:gridCol w:w="4849"/>
        <w:gridCol w:w="4126"/>
        <w:gridCol w:w="3664"/>
      </w:tblGrid>
      <w:tr>
        <w:trPr>
          <w:trHeight w:val="671"/>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32"/>
                <w:szCs w:val="32"/>
              </w:rPr>
            </w:pPr>
            <w:r>
              <w:rPr>
                <w:rFonts w:hint="eastAsia" w:ascii="宋体" w:hAnsi="宋体" w:eastAsia="宋体" w:cs="宋体"/>
                <w:b/>
                <w:bCs/>
                <w:sz w:val="28"/>
                <w:szCs w:val="28"/>
                <w:lang w:bidi="ar"/>
              </w:rPr>
              <w:t xml:space="preserve">机械设备台账（</w:t>
            </w:r>
            <w:r>
              <w:rPr>
                <w:rFonts w:hint="eastAsia" w:ascii="宋体" w:hAnsi="宋体" w:eastAsia="宋体" w:cs="宋体"/>
                <w:b/>
                <w:bCs/>
                <w:sz w:val="28"/>
                <w:szCs w:val="28"/>
                <w:lang w:val="en-US" w:eastAsia="zh-CN" w:bidi="ar"/>
              </w:rPr>
              <w:t xml:space="preserve">     </w:t>
            </w:r>
            <w:r>
              <w:rPr>
                <w:rFonts w:hint="eastAsia" w:ascii="宋体" w:hAnsi="宋体" w:eastAsia="宋体" w:cs="宋体"/>
                <w:b/>
                <w:bCs/>
                <w:sz w:val="28"/>
                <w:szCs w:val="28"/>
                <w:lang w:bidi="ar"/>
              </w:rPr>
              <w:t xml:space="preserve">年</w:t>
            </w:r>
            <w:r>
              <w:rPr>
                <w:rFonts w:hint="eastAsia" w:ascii="宋体" w:hAnsi="宋体" w:eastAsia="宋体" w:cs="宋体"/>
                <w:b/>
                <w:bCs/>
                <w:sz w:val="28"/>
                <w:szCs w:val="28"/>
                <w:lang w:val="en-US" w:eastAsia="zh-CN" w:bidi="ar"/>
              </w:rPr>
              <w:t xml:space="preserve">  </w:t>
            </w:r>
            <w:r>
              <w:rPr>
                <w:rFonts w:hint="eastAsia" w:ascii="宋体" w:hAnsi="宋体" w:eastAsia="宋体" w:cs="宋体"/>
                <w:b/>
                <w:bCs/>
                <w:sz w:val="28"/>
                <w:szCs w:val="28"/>
                <w:lang w:bidi="ar"/>
              </w:rPr>
              <w:t xml:space="preserve">月）</w:t>
            </w:r>
            <w:r/>
          </w:p>
        </w:tc>
      </w:tr>
      <w:tr>
        <w:trPr>
          <w:trHeight w:val="411"/>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设备名称</w:t>
            </w:r>
            <w:r/>
          </w:p>
        </w:tc>
        <w:tc>
          <w:tcPr>
            <w:tcBorders>
              <w:top w:val="single" w:color="000000" w:sz="4" w:space="0"/>
              <w:left w:val="single" w:color="000000" w:sz="4" w:space="0"/>
              <w:bottom w:val="single" w:color="000000" w:sz="4" w:space="0"/>
              <w:right w:val="single" w:color="000000" w:sz="4" w:space="0"/>
            </w:tcBorders>
            <w:tcW w:w="138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规格</w:t>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trHeight w:val="411"/>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355"/>
        </w:trPr>
        <w:tc>
          <w:tcPr>
            <w:tcBorders>
              <w:top w:val="single" w:color="000000" w:sz="4" w:space="0"/>
              <w:left w:val="single" w:color="000000" w:sz="4" w:space="0"/>
              <w:bottom w:val="single" w:color="000000" w:sz="4" w:space="0"/>
              <w:right w:val="single" w:color="000000" w:sz="4" w:space="0"/>
            </w:tcBorders>
            <w:tcW w:w="75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628"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385" w:type="pct"/>
            <w:textDirection w:val="lrTb"/>
            <w:noWrap w:val="false"/>
          </w:tcPr>
          <w:p>
            <w:pP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229" w:type="pct"/>
            <w:textDirection w:val="lrTb"/>
            <w:noWrap w:val="false"/>
          </w:tcPr>
          <w:p>
            <w:pPr>
              <w:rPr>
                <w:rFonts w:ascii="宋体" w:hAnsi="宋体" w:eastAsia="宋体" w:cs="宋体"/>
                <w:sz w:val="24"/>
              </w:rPr>
            </w:pPr>
            <w:r>
              <w:rPr>
                <w:rFonts w:ascii="宋体" w:hAnsi="宋体" w:eastAsia="宋体" w:cs="宋体"/>
                <w:sz w:val="24"/>
              </w:rPr>
            </w:r>
            <w:r/>
          </w:p>
        </w:tc>
      </w:tr>
      <w:tr>
        <w:trPr>
          <w:trHeight w:val="578"/>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   编制人员：</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                       审核人：</w:t>
            </w:r>
            <w:r>
              <w:rPr>
                <w:rFonts w:hint="eastAsia" w:ascii="宋体" w:hAnsi="宋体" w:eastAsia="宋体" w:cs="宋体"/>
                <w:sz w:val="24"/>
                <w:u w:val="single"/>
                <w:lang w:bidi="ar"/>
              </w:rPr>
              <w:t xml:space="preserve">                                  </w:t>
            </w:r>
            <w:r/>
          </w:p>
        </w:tc>
      </w:tr>
    </w:tbl>
    <w:p>
      <w:pPr>
        <w:pStyle w:val="1909"/>
        <w:ind w:firstLine="0"/>
        <w:spacing w:line="525" w:lineRule="exact"/>
        <w:rPr>
          <w:color w:val="auto"/>
          <w:sz w:val="24"/>
          <w:szCs w:val="24"/>
          <w:lang w:val="en-US" w:eastAsia="zh-CN"/>
        </w:rPr>
        <w:sectPr>
          <w:footnotePr/>
          <w:endnotePr/>
          <w:type w:val="nextPage"/>
          <w:pgSz w:w="16838" w:h="11906" w:orient="landscape"/>
          <w:pgMar w:top="680" w:right="1080" w:bottom="680" w:left="1080" w:header="851" w:footer="992" w:gutter="0"/>
          <w:cols w:num="1" w:sep="0" w:space="720" w:equalWidth="1"/>
          <w:docGrid w:linePitch="360"/>
        </w:sectPr>
      </w:pPr>
      <w:r>
        <w:rPr>
          <w:color w:val="auto"/>
          <w:sz w:val="24"/>
          <w:szCs w:val="24"/>
          <w:lang w:val="en-US" w:eastAsia="zh-CN"/>
        </w:rPr>
      </w:r>
      <w:r/>
    </w:p>
    <w:p>
      <w:pPr>
        <w:ind w:firstLine="640"/>
        <w:spacing w:line="360" w:lineRule="auto"/>
        <w:rPr>
          <w:rFonts w:ascii="宋体" w:hAnsi="宋体" w:eastAsia="宋体" w:cs="宋体"/>
          <w:sz w:val="32"/>
          <w:szCs w:val="32"/>
        </w:rPr>
      </w:pPr>
      <w:r>
        <w:rPr>
          <w:rFonts w:hint="eastAsia" w:ascii="宋体" w:hAnsi="宋体" w:eastAsia="宋体" w:cs="宋体"/>
          <w:sz w:val="32"/>
          <w:szCs w:val="32"/>
        </w:rPr>
        <w:t xml:space="preserve">附件三：《养护维修安全管理》</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（一）养护维修作业安全指导原则</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1.养护单位应认真贯彻“安全第一、预防为主、综合治理”的方针。</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2.养护单位应全面落实安全生产责任制，实行全员、全面、全过程的安全管理。</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（二）养护作业的安全防护</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1.高处作业应符合下列要求：</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 登高作业高于基准面2m及以上的都应视作高处作业；</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1.2 凡参加高处作业的人员，每年应进行一次体检；</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1.3 高处作业应采取搭建脚手架、使用高空作业车、升降平台等措施方可进行；</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1.4 登杆操作时，首先要对杆根部和基础进行检查，确认安全后再登杆操作；</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1.5 在坝顶、陡坡、屋顶、悬崖、杆塔、吊桥以及其他危险的边沿进行工作，临空一面应装设安全网或防护栏杆，工作人员必须使用安全带。在没有脚手架或者在没有栏杆的脚手架上工作，高度超过1.5m时，必须使用安全带或采取其他可靠的安全措施；</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1.6 高处作业必须用工具袋传递材料，严禁抛投。利用横担或构件吊挂物件时，应检查是否牢固，以防物件从高空坠落发生事故；</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1.7 在高处作业时，除有关人员外，严禁他人在工作地点的下面通过或逗留，工作地点下面应有围栏或警示保护装置，防止落物伤人；</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1.8低温或高温环境下进行高处作业，应采取保暖和防暑降温措施，作业时间不宜过长；</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1.9在6级及以上的大风以及暴雨、雷电、冰雹、大雾、沙尘暴等恶劣天气下，应停止露天高处作业；</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1.10在高空作业车、高空作业平台和电（灯）杆等高处作业时，应佩戴安全帽和安全带；</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1.11高空作业车车辆停稳后才能升降操作，车辆移动时高空作业平台上严禁载人；</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2.高杆灯养护作业应符合下列要求：</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2.1 灯盘或吊篮升降运行时，地面操作人员必须距离灯杆 5m 以上，并设置安全警示带；</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2.2 在灯盘上检修维护时，必须1人操作、1人进行监护；</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2.3 吊篮升降时应上下来回试运行2次，确保无问题后才能载人升降工作；</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2.4 用吊篮升至杆顶对灯盘进行维修，并配备必要的通信设备，若发生意外，立刻通知地面采取应急措施。</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3.低压带电作业应符合下列要求：</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3.1 带电作业应设专职监护人，监护人严禁直接操作，监护的范围严禁大于一个作业点；</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3.2 带电作业时，应穿绝缘鞋和全棉长袖工作服，并戴手套、安全帽，站在干燥的绝缘物上进行；</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3.3 登杆作业前应先分清相、零线，选好工作位置。断开导线时，应先断开相线，后断开零线。搭接导线时，顺序应相反；</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3.4 在养护范围内作业，必须按照“无电当作有电”的原则进行工作。</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4.交通安全应符合下列要求：</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4.1 占用城市道路进行养护作业，应满足《城市道路施工作业交通组织规范》GA/T900的要求，临时和移动养护作业除外；</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4.2 占用城市快速路行车道进行养护作业，应编制养护作业交通组织方案；</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4.3 修理和维护隧道中的照明灯具应关闭车道。</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5.安全保护应符合下列要求：</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5.1 凡容易发生事故的地方，应按《安全标志及其使用导则》GB 2894的规定设置安全标志，或在建（构）筑物及设备上按《安全色》GB2893的规定涂安全色；</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5.2 凡易发生事故和人员不易察觉的场所和装置，作业时应设置声、光或声光结合的事故报警信号；</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5.3 作业场所应设置明显醒目的警示标志，并采取围挡等有效的安全保护措施；</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5.4 进入养护现场的作业人员，必须穿戴具有反光功能的安全工作服和安全帽；</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5.5 养护作业应根据道路现场交通条件，采取局部封闭；</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5.6 作业现场必须设专职安全监护人。</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（三）安全生产应急预案</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1.养护单位应结合自身安全生产的实际情况编制综合性应急预案。</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2.养护单位应依托市应急联动中心，实行专业管理和预防为主的原则，及时发现，迅速上报，有 效控制确保安全，听从指挥，专群结合，协同响应快速恢复。</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3.养护单位应保证应急组织和人员的职责分工明确，并有具体的落实措施。</w:t>
      </w:r>
      <w:r/>
    </w:p>
    <w:p>
      <w:pPr>
        <w:ind w:firstLine="482"/>
        <w:keepLines w:val="0"/>
        <w:keepNext w:val="0"/>
        <w:pageBreakBefore w:val="0"/>
        <w:spacing w:line="440" w:lineRule="exact"/>
        <w:widowControl w:val="off"/>
        <w:rPr>
          <w:rFonts w:ascii="宋体" w:hAnsi="宋体" w:eastAsia="宋体" w:cs="宋体"/>
          <w:sz w:val="24"/>
          <w:szCs w:val="24"/>
        </w:rPr>
      </w:pPr>
      <w:r>
        <w:rPr>
          <w:rFonts w:hint="eastAsia" w:ascii="宋体" w:hAnsi="宋体" w:eastAsia="宋体" w:cs="宋体"/>
          <w:sz w:val="24"/>
          <w:szCs w:val="24"/>
        </w:rPr>
        <w:t xml:space="preserve">4.养护单位应定期组织应急演练，能够快速、高效、有序地开展救援和处置行动。</w:t>
      </w:r>
      <w:r/>
    </w:p>
    <w:p>
      <w:pPr>
        <w:ind w:firstLine="640"/>
        <w:spacing w:line="360" w:lineRule="auto"/>
        <w:rPr>
          <w:rFonts w:ascii="宋体" w:hAnsi="宋体" w:eastAsia="宋体" w:cs="宋体"/>
          <w:sz w:val="32"/>
          <w:szCs w:val="32"/>
        </w:rPr>
      </w:pPr>
      <w:r>
        <w:rPr>
          <w:rFonts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ind w:firstLine="640"/>
        <w:spacing w:line="360" w:lineRule="auto"/>
        <w:rPr>
          <w:rFonts w:ascii="宋体" w:hAnsi="宋体" w:eastAsia="宋体" w:cs="宋体"/>
          <w:sz w:val="32"/>
          <w:szCs w:val="32"/>
        </w:rPr>
      </w:pPr>
      <w:r>
        <w:rPr>
          <w:rFonts w:hint="eastAsia" w:ascii="宋体" w:hAnsi="宋体" w:eastAsia="宋体" w:cs="宋体"/>
          <w:sz w:val="32"/>
          <w:szCs w:val="32"/>
        </w:rPr>
        <w:t xml:space="preserve">附件四：《照明设施养护维修考核指标》</w:t>
      </w:r>
      <w:r/>
    </w:p>
    <w:p>
      <w:pPr>
        <w:pStyle w:val="869"/>
        <w:ind w:firstLine="480"/>
        <w:spacing w:line="360" w:lineRule="auto"/>
        <w:rPr>
          <w:rFonts w:ascii="宋体" w:hAnsi="宋体" w:eastAsia="宋体" w:cs="宋体"/>
          <w:sz w:val="24"/>
          <w:szCs w:val="24"/>
          <w:highlight w:val="none"/>
        </w:rPr>
      </w:pPr>
      <w:r/>
      <w:bookmarkStart w:id="261" w:name="_Toc7068"/>
      <w:r>
        <w:rPr>
          <w:rFonts w:hint="eastAsia" w:ascii="宋体" w:hAnsi="宋体" w:eastAsia="宋体" w:cs="宋体"/>
          <w:sz w:val="24"/>
          <w:szCs w:val="24"/>
          <w:highlight w:val="none"/>
        </w:rPr>
        <w:t xml:space="preserve">（一）各项指标及说明</w:t>
      </w:r>
      <w:bookmarkEnd w:id="261"/>
      <w:r/>
      <w:r/>
    </w:p>
    <w:p>
      <w:pPr>
        <w:pStyle w:val="891"/>
        <w:ind w:firstLine="482"/>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1.亮灯率：功能照明主干道不应小于98%，其他道路及公共区域不应小于98%；景观照明不应小于95%。</w:t>
      </w:r>
      <w:r/>
    </w:p>
    <w:p>
      <w:pPr>
        <w:pStyle w:val="891"/>
        <w:ind w:firstLine="482"/>
        <w:keepLines w:val="0"/>
        <w:keepNext w:val="0"/>
        <w:pageBreakBefore w:val="0"/>
        <w:spacing w:after="0" w:line="440" w:lineRule="exact"/>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2.设施综合完好率：功能照明设施综合完好率不应小于95%；景观照明设施综合完好率不应小于95%。</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照明设施综合完好率的计算方式</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M综=0.25M1+0.15M2+0.40M3+0.20M4</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其中：M1——配电设备完好率</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M2——线路、管道、井完好率</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M3——照明器具完好率</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M4——专用灯杆及金属构件完好率</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3.线路负荷：线路负荷每年测试一次。</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4.接地电阻：接地电阻每年检测一次，系统接地电阻不应大于4Ω。</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（二）养护评定考核取样</w:t>
      </w:r>
      <w:r/>
    </w:p>
    <w:p>
      <w:pPr>
        <w:pStyle w:val="891"/>
        <w:ind w:firstLine="482"/>
        <w:keepLines w:val="0"/>
        <w:keepNext w:val="0"/>
        <w:pageBreakBefore w:val="0"/>
        <w:spacing w:after="0" w:line="440" w:lineRule="exact"/>
        <w:widowControl w:val="off"/>
        <w:rPr>
          <w:rFonts w:ascii="宋体" w:hAnsi="宋体" w:eastAsia="宋体" w:cs="宋体"/>
          <w:sz w:val="24"/>
          <w:szCs w:val="24"/>
        </w:rPr>
      </w:pPr>
      <w:r>
        <w:rPr>
          <w:rFonts w:hint="eastAsia" w:ascii="宋体" w:hAnsi="宋体" w:eastAsia="宋体" w:cs="宋体"/>
          <w:sz w:val="24"/>
          <w:szCs w:val="24"/>
        </w:rPr>
        <w:t xml:space="preserve">照明设施养护评定考核取样比例</w:t>
      </w:r>
      <w:r/>
    </w:p>
    <w:tbl>
      <w:tblPr>
        <w:tblStyle w:val="879"/>
        <w:tblW w:w="8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1"/>
        <w:gridCol w:w="3484"/>
        <w:gridCol w:w="1258"/>
        <w:gridCol w:w="1028"/>
        <w:gridCol w:w="1131"/>
      </w:tblGrid>
      <w:tr>
        <w:trPr>
          <w:jc w:val="center"/>
        </w:trPr>
        <w:tc>
          <w:tcPr>
            <w:tcW w:w="129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序号</w:t>
            </w:r>
            <w:r/>
          </w:p>
        </w:tc>
        <w:tc>
          <w:tcPr>
            <w:tcW w:w="3484"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道路照明设施总量（万盏）</w:t>
            </w:r>
            <w:r/>
          </w:p>
        </w:tc>
        <w:tc>
          <w:tcPr>
            <w:tcW w:w="125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取样基数</w:t>
            </w:r>
            <w:r/>
          </w:p>
        </w:tc>
        <w:tc>
          <w:tcPr>
            <w:tcW w:w="102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w:t>
            </w:r>
            <w:r/>
          </w:p>
        </w:tc>
        <w:tc>
          <w:tcPr>
            <w:tcW w:w="113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10～20</w:t>
            </w:r>
            <w:r/>
          </w:p>
        </w:tc>
      </w:tr>
      <w:tr>
        <w:trPr>
          <w:jc w:val="center"/>
        </w:trPr>
        <w:tc>
          <w:tcPr>
            <w:tcW w:w="129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p>
        </w:tc>
        <w:tc>
          <w:tcPr>
            <w:tcW w:w="3484"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设施完好率（月）</w:t>
            </w:r>
            <w:r/>
          </w:p>
        </w:tc>
        <w:tc>
          <w:tcPr>
            <w:tcW w:w="125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设施数</w:t>
            </w:r>
            <w:r/>
          </w:p>
        </w:tc>
        <w:tc>
          <w:tcPr>
            <w:tcW w:w="102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≥0.8%</w:t>
            </w:r>
            <w:r/>
          </w:p>
        </w:tc>
        <w:tc>
          <w:tcPr>
            <w:tcW w:w="113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≥0.6%</w:t>
            </w:r>
            <w:r/>
          </w:p>
        </w:tc>
      </w:tr>
      <w:tr>
        <w:trPr>
          <w:jc w:val="center"/>
        </w:trPr>
        <w:tc>
          <w:tcPr>
            <w:tcW w:w="129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2</w:t>
            </w:r>
            <w:r/>
          </w:p>
        </w:tc>
        <w:tc>
          <w:tcPr>
            <w:tcW w:w="3484"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亮灯率（月）</w:t>
            </w:r>
            <w:r/>
          </w:p>
        </w:tc>
        <w:tc>
          <w:tcPr>
            <w:tcW w:w="125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灯盏数</w:t>
            </w:r>
            <w:r/>
          </w:p>
        </w:tc>
        <w:tc>
          <w:tcPr>
            <w:tcW w:w="102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w:t>
            </w:r>
            <w:r/>
          </w:p>
        </w:tc>
        <w:tc>
          <w:tcPr>
            <w:tcW w:w="113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w:t>
            </w:r>
            <w:r/>
          </w:p>
        </w:tc>
      </w:tr>
      <w:tr>
        <w:trPr>
          <w:jc w:val="center"/>
        </w:trPr>
        <w:tc>
          <w:tcPr>
            <w:tcW w:w="129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348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线路负荷</w:t>
            </w:r>
            <w:r>
              <w:rPr>
                <w:rFonts w:hint="eastAsia" w:ascii="宋体" w:hAnsi="宋体" w:eastAsia="宋体" w:cs="宋体"/>
                <w:bCs/>
                <w:sz w:val="24"/>
                <w:szCs w:val="24"/>
              </w:rPr>
              <w:t xml:space="preserve">（年）</w:t>
            </w:r>
            <w:r/>
          </w:p>
        </w:tc>
        <w:tc>
          <w:tcPr>
            <w:tcW w:w="125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配电数</w:t>
            </w:r>
            <w:r/>
          </w:p>
        </w:tc>
        <w:tc>
          <w:tcPr>
            <w:tcW w:w="102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100%</w:t>
            </w:r>
            <w:r/>
          </w:p>
        </w:tc>
        <w:tc>
          <w:tcPr>
            <w:tcW w:w="113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100%</w:t>
            </w:r>
            <w:r/>
          </w:p>
        </w:tc>
      </w:tr>
      <w:tr>
        <w:trPr>
          <w:jc w:val="center"/>
        </w:trPr>
        <w:tc>
          <w:tcPr>
            <w:tcW w:w="1291"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348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接地电阻（年）</w:t>
            </w:r>
            <w:r/>
          </w:p>
        </w:tc>
        <w:tc>
          <w:tcPr>
            <w:tcW w:w="125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配电数</w:t>
            </w:r>
            <w:r/>
          </w:p>
        </w:tc>
        <w:tc>
          <w:tcPr>
            <w:tcW w:w="1028"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≥50%</w:t>
            </w:r>
            <w:r/>
          </w:p>
        </w:tc>
        <w:tc>
          <w:tcPr>
            <w:tcW w:w="1131" w:type="dxa"/>
            <w:vAlign w:val="center"/>
            <w:textDirection w:val="lrTb"/>
            <w:noWrap/>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≥50%</w:t>
            </w:r>
            <w:r/>
          </w:p>
        </w:tc>
      </w:tr>
    </w:tbl>
    <w:p>
      <w:pPr>
        <w:rPr>
          <w:rFonts w:hint="eastAsia" w:ascii="宋体" w:hAnsi="宋体" w:eastAsia="宋体" w:cs="宋体"/>
          <w:sz w:val="32"/>
          <w:szCs w:val="32"/>
        </w:rPr>
      </w:pPr>
      <w:r>
        <w:rPr>
          <w:rFonts w:hint="eastAsia" w:ascii="宋体" w:hAnsi="宋体" w:eastAsia="宋体" w:cs="宋体"/>
          <w:sz w:val="32"/>
          <w:szCs w:val="32"/>
        </w:rPr>
        <w:br w:type="page" w:clear="all"/>
      </w:r>
      <w:r/>
    </w:p>
    <w:p>
      <w:pPr>
        <w:pStyle w:val="869"/>
        <w:widowControl/>
        <w:rPr>
          <w:rFonts w:ascii="宋体" w:hAnsi="宋体" w:eastAsia="宋体" w:cs="宋体"/>
          <w:sz w:val="32"/>
          <w:szCs w:val="32"/>
        </w:rPr>
      </w:pPr>
      <w:r/>
      <w:bookmarkStart w:id="262" w:name="_Toc23773"/>
      <w:r>
        <w:rPr>
          <w:rFonts w:hint="eastAsia" w:ascii="宋体" w:hAnsi="宋体" w:eastAsia="宋体" w:cs="宋体"/>
          <w:sz w:val="32"/>
          <w:szCs w:val="32"/>
        </w:rPr>
        <w:t xml:space="preserve">附件五：《养护维修考核评定表》</w:t>
      </w:r>
      <w:bookmarkEnd w:id="262"/>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1386"/>
        <w:gridCol w:w="2092"/>
        <w:gridCol w:w="1321"/>
        <w:gridCol w:w="1313"/>
        <w:gridCol w:w="1057"/>
        <w:gridCol w:w="1063"/>
      </w:tblGrid>
      <w:tr>
        <w:trPr>
          <w:trHeight w:val="594"/>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40"/>
                <w:szCs w:val="40"/>
                <w:u w:val="single"/>
              </w:rPr>
            </w:pPr>
            <w:r>
              <w:rPr>
                <w:rFonts w:hint="eastAsia" w:ascii="宋体" w:hAnsi="宋体" w:eastAsia="宋体" w:cs="宋体"/>
                <w:b/>
                <w:bCs/>
                <w:sz w:val="28"/>
                <w:szCs w:val="28"/>
                <w:u w:val="single"/>
                <w:lang w:bidi="ar"/>
              </w:rPr>
              <w:t xml:space="preserve"> 年度 城市照明设施养护维修考核评定表</w:t>
            </w:r>
            <w:r/>
          </w:p>
        </w:tc>
      </w:tr>
      <w:tr>
        <w:trPr>
          <w:trHeight w:val="47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评定内容</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470"/>
        </w:trPr>
        <w:tc>
          <w:tcPr>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4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亮灯率</w:t>
            </w:r>
            <w:r/>
          </w:p>
        </w:tc>
        <w:tc>
          <w:tcPr>
            <w:tcBorders>
              <w:top w:val="single" w:color="000000" w:sz="4" w:space="0"/>
              <w:left w:val="non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功能照明</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470"/>
        </w:trPr>
        <w:tc>
          <w:tcPr>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景观照明</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470"/>
        </w:trPr>
        <w:tc>
          <w:tcPr>
            <w:tcBorders>
              <w:top w:val="single" w:color="000000" w:sz="4" w:space="0"/>
              <w:left w:val="single" w:color="000000" w:sz="4" w:space="0"/>
              <w:bottom w:val="single" w:color="000000" w:sz="4" w:space="0"/>
              <w:right w:val="single" w:color="000000" w:sz="4" w:space="0"/>
            </w:tcBorders>
            <w:tcW w:w="569" w:type="pct"/>
            <w:vAlign w:val="center"/>
            <w:vMerge w:val="restart"/>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4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设施综合完好率</w:t>
            </w:r>
            <w:r/>
          </w:p>
        </w:tc>
        <w:tc>
          <w:tcPr>
            <w:tcBorders>
              <w:top w:val="single" w:color="000000" w:sz="4" w:space="0"/>
              <w:left w:val="non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功能照明</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910"/>
        </w:trPr>
        <w:tc>
          <w:tcPr>
            <w:tcBorders>
              <w:top w:val="single" w:color="000000" w:sz="4" w:space="0"/>
              <w:left w:val="single" w:color="000000" w:sz="4" w:space="0"/>
              <w:bottom w:val="single" w:color="000000" w:sz="4" w:space="0"/>
              <w:right w:val="single" w:color="000000" w:sz="4" w:space="0"/>
            </w:tcBorders>
            <w:tcW w:w="569"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non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景观照明</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47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87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养护档案</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917"/>
        </w:trPr>
        <w:tc>
          <w:tcPr>
            <w:tcBorders>
              <w:top w:val="single" w:color="000000" w:sz="4" w:space="0"/>
              <w:left w:val="single" w:color="000000" w:sz="4" w:space="0"/>
              <w:bottom w:val="none" w:color="000000" w:sz="4" w:space="0"/>
              <w:right w:val="single" w:color="000000" w:sz="4" w:space="0"/>
            </w:tcBorders>
            <w:tcW w:w="569" w:type="pct"/>
            <w:vAlign w:val="center"/>
            <w:vMerge w:val="restart"/>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74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养护作业及设施保障</w:t>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养护作业安全</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917"/>
        </w:trPr>
        <w:tc>
          <w:tcPr>
            <w:tcBorders>
              <w:top w:val="single" w:color="000000" w:sz="4" w:space="0"/>
              <w:left w:val="single" w:color="000000" w:sz="4" w:space="0"/>
              <w:bottom w:val="none" w:color="000000" w:sz="4" w:space="0"/>
              <w:right w:val="single" w:color="000000" w:sz="4" w:space="0"/>
            </w:tcBorders>
            <w:tcW w:w="569"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擅自开灯检修</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917"/>
        </w:trPr>
        <w:tc>
          <w:tcPr>
            <w:tcBorders>
              <w:top w:val="single" w:color="000000" w:sz="4" w:space="0"/>
              <w:left w:val="single" w:color="000000" w:sz="4" w:space="0"/>
              <w:bottom w:val="none" w:color="000000" w:sz="4" w:space="0"/>
              <w:right w:val="single" w:color="000000" w:sz="4" w:space="0"/>
            </w:tcBorders>
            <w:tcW w:w="569"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社会服务承诺</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1811"/>
        </w:trPr>
        <w:tc>
          <w:tcPr>
            <w:tcBorders>
              <w:top w:val="single" w:color="000000" w:sz="4" w:space="0"/>
              <w:left w:val="single" w:color="000000" w:sz="4" w:space="0"/>
              <w:bottom w:val="none" w:color="000000" w:sz="4" w:space="0"/>
              <w:right w:val="single" w:color="000000" w:sz="4" w:space="0"/>
            </w:tcBorders>
            <w:tcW w:w="569"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4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数字化城管案件、市长热线问题处理</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47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87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驻点考勤</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470"/>
        </w:trPr>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872"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养护计划及交办事项</w:t>
            </w:r>
            <w:r/>
          </w:p>
        </w:tc>
        <w:tc>
          <w:tcPr>
            <w:tcBorders>
              <w:top w:val="single" w:color="000000" w:sz="4" w:space="0"/>
              <w:left w:val="single" w:color="000000" w:sz="4" w:space="0"/>
              <w:bottom w:val="single" w:color="000000" w:sz="4" w:space="0"/>
              <w:right w:val="single" w:color="000000" w:sz="4" w:space="0"/>
            </w:tcBorders>
            <w:tcW w:w="1321" w:type="dxa"/>
            <w:vAlign w:val="center"/>
            <w:textDirection w:val="lrTb"/>
            <w:noWrap w:val="false"/>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470"/>
        </w:trPr>
        <w:tc>
          <w:tcPr>
            <w:gridSpan w:val="4"/>
            <w:tcBorders>
              <w:top w:val="single" w:color="000000" w:sz="4" w:space="0"/>
              <w:left w:val="single" w:color="000000" w:sz="4" w:space="0"/>
              <w:bottom w:val="single" w:color="000000" w:sz="4" w:space="0"/>
              <w:right w:val="single" w:color="000000" w:sz="4" w:space="0"/>
            </w:tcBorders>
            <w:tcW w:w="315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汇 总 得 分</w:t>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9"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1315"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评定等级</w:t>
            </w:r>
            <w:r/>
          </w:p>
        </w:tc>
        <w:tc>
          <w:tcPr>
            <w:gridSpan w:val="5"/>
            <w:tcBorders>
              <w:top w:val="single" w:color="000000" w:sz="4" w:space="0"/>
              <w:left w:val="single" w:color="000000" w:sz="4" w:space="0"/>
              <w:bottom w:val="single" w:color="000000" w:sz="4" w:space="0"/>
              <w:right w:val="single" w:color="000000" w:sz="4" w:space="0"/>
            </w:tcBorders>
            <w:tcW w:w="3684"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12"/>
        </w:trPr>
        <w:tc>
          <w:tcPr>
            <w:gridSpan w:val="2"/>
            <w:tcBorders>
              <w:top w:val="single" w:color="000000" w:sz="4" w:space="0"/>
              <w:left w:val="single" w:color="000000" w:sz="4" w:space="0"/>
              <w:bottom w:val="single" w:color="000000" w:sz="4" w:space="0"/>
              <w:right w:val="single" w:color="000000" w:sz="4" w:space="0"/>
            </w:tcBorders>
            <w:tcW w:w="131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考核人员签字</w:t>
            </w:r>
            <w:r/>
          </w:p>
        </w:tc>
        <w:tc>
          <w:tcPr>
            <w:gridSpan w:val="5"/>
            <w:tcBorders>
              <w:top w:val="single" w:color="000000" w:sz="4" w:space="0"/>
              <w:left w:val="single" w:color="000000" w:sz="4" w:space="0"/>
              <w:bottom w:val="single" w:color="000000" w:sz="4" w:space="0"/>
              <w:right w:val="single" w:color="000000" w:sz="4" w:space="0"/>
            </w:tcBorders>
            <w:tcW w:w="368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日期：       年    月    日</w:t>
            </w:r>
            <w:r/>
          </w:p>
        </w:tc>
      </w:tr>
    </w:tbl>
    <w:p>
      <w:pPr>
        <w:jc w:val="left"/>
        <w:spacing w:line="360" w:lineRule="auto"/>
        <w:rPr>
          <w:rFonts w:ascii="宋体" w:hAnsi="宋体" w:eastAsia="宋体" w:cs="宋体"/>
          <w:b/>
          <w:sz w:val="30"/>
          <w:szCs w:val="30"/>
        </w:rPr>
      </w:pPr>
      <w:r>
        <w:rPr>
          <w:rFonts w:ascii="宋体" w:hAnsi="宋体" w:eastAsia="宋体" w:cs="宋体"/>
          <w:b/>
          <w:sz w:val="30"/>
          <w:szCs w:val="30"/>
        </w:rPr>
      </w:r>
      <w:r/>
    </w:p>
    <w:p>
      <w:pPr>
        <w:pStyle w:val="1905"/>
        <w:rPr>
          <w:rFonts w:ascii="宋体"/>
          <w:b/>
          <w:sz w:val="30"/>
          <w:szCs w:val="30"/>
        </w:rPr>
      </w:pPr>
      <w:r>
        <w:rPr>
          <w:rFonts w:ascii="宋体"/>
          <w:b/>
          <w:sz w:val="30"/>
          <w:szCs w:val="30"/>
        </w:rPr>
      </w:r>
      <w:r/>
    </w:p>
    <w:p>
      <w:pPr>
        <w:pStyle w:val="1905"/>
        <w:rPr>
          <w:rFonts w:ascii="宋体"/>
          <w:b/>
          <w:sz w:val="30"/>
          <w:szCs w:val="30"/>
        </w:rPr>
      </w:pPr>
      <w:r>
        <w:rPr>
          <w:rFonts w:ascii="宋体"/>
          <w:b/>
          <w:sz w:val="30"/>
          <w:szCs w:val="30"/>
        </w:rPr>
      </w:r>
      <w:r/>
    </w:p>
    <w:p>
      <w:pPr>
        <w:pStyle w:val="1905"/>
        <w:rPr>
          <w:rFonts w:ascii="宋体"/>
          <w:b/>
          <w:sz w:val="30"/>
          <w:szCs w:val="30"/>
        </w:rPr>
      </w:pPr>
      <w:r>
        <w:rPr>
          <w:rFonts w:ascii="宋体"/>
          <w:b/>
          <w:sz w:val="30"/>
          <w:szCs w:val="30"/>
        </w:rPr>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42"/>
        <w:gridCol w:w="1874"/>
        <w:gridCol w:w="1507"/>
        <w:gridCol w:w="1369"/>
        <w:gridCol w:w="1046"/>
        <w:gridCol w:w="1402"/>
        <w:gridCol w:w="1048"/>
      </w:tblGrid>
      <w:tr>
        <w:trPr>
          <w:trHeight w:val="848"/>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auto"/>
              <w:rPr>
                <w:rFonts w:ascii="宋体" w:hAnsi="宋体" w:eastAsia="宋体" w:cs="宋体"/>
                <w:b/>
                <w:bCs/>
                <w:sz w:val="32"/>
                <w:szCs w:val="32"/>
                <w:u w:val="single"/>
              </w:rPr>
            </w:pPr>
            <w:r>
              <w:rPr>
                <w:rFonts w:hint="eastAsia" w:ascii="宋体" w:hAnsi="宋体" w:eastAsia="宋体" w:cs="宋体"/>
                <w:b/>
                <w:sz w:val="32"/>
                <w:szCs w:val="32"/>
              </w:rPr>
              <w:br w:type="page" w:clear="all"/>
            </w:r>
            <w:r>
              <w:rPr>
                <w:rFonts w:hint="eastAsia" w:ascii="宋体" w:hAnsi="宋体" w:eastAsia="宋体" w:cs="宋体"/>
                <w:b/>
                <w:bCs/>
                <w:sz w:val="32"/>
                <w:szCs w:val="32"/>
                <w:u w:val="single"/>
                <w:lang w:bidi="ar"/>
              </w:rPr>
              <w:t xml:space="preserve"> </w:t>
            </w:r>
            <w:r>
              <w:rPr>
                <w:rFonts w:hint="eastAsia" w:ascii="宋体" w:hAnsi="宋体" w:eastAsia="宋体" w:cs="宋体"/>
                <w:b/>
                <w:bCs/>
                <w:sz w:val="28"/>
                <w:szCs w:val="28"/>
                <w:u w:val="single"/>
                <w:lang w:bidi="ar"/>
              </w:rPr>
              <w:t xml:space="preserve">月度 城市照明设施养护维修考核评定汇总表</w:t>
            </w:r>
            <w:r/>
          </w:p>
        </w:tc>
      </w:tr>
      <w:tr>
        <w:trPr>
          <w:trHeight w:val="603"/>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82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评定内容</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权重</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实得分</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538"/>
        </w:trPr>
        <w:tc>
          <w:tcPr>
            <w:tcBorders>
              <w:top w:val="single" w:color="000000" w:sz="4" w:space="0"/>
              <w:left w:val="single" w:color="000000" w:sz="4" w:space="0"/>
              <w:bottom w:val="single" w:color="000000" w:sz="4" w:space="0"/>
              <w:right w:val="single" w:color="000000" w:sz="4" w:space="0"/>
            </w:tcBorders>
            <w:tcW w:w="561" w:type="pct"/>
            <w:vAlign w:val="center"/>
            <w:vMerge w:val="restart"/>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1009"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亮灯率</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功能照明</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538"/>
        </w:trPr>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09"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景观照明</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538"/>
        </w:trPr>
        <w:tc>
          <w:tcPr>
            <w:tcBorders>
              <w:top w:val="single" w:color="000000" w:sz="4" w:space="0"/>
              <w:left w:val="single" w:color="000000" w:sz="4" w:space="0"/>
              <w:bottom w:val="single" w:color="000000" w:sz="4" w:space="0"/>
              <w:right w:val="single" w:color="000000" w:sz="4" w:space="0"/>
            </w:tcBorders>
            <w:tcW w:w="561" w:type="pct"/>
            <w:vAlign w:val="center"/>
            <w:vMerge w:val="restart"/>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1009"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设施综合完好率</w:t>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功能照明</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cantSplit/>
          <w:trHeight w:val="538"/>
        </w:trPr>
        <w:tc>
          <w:tcPr>
            <w:tcBorders>
              <w:top w:val="single" w:color="000000" w:sz="4" w:space="0"/>
              <w:left w:val="single" w:color="000000" w:sz="4" w:space="0"/>
              <w:bottom w:val="single" w:color="000000" w:sz="4" w:space="0"/>
              <w:right w:val="single" w:color="000000" w:sz="4" w:space="0"/>
            </w:tcBorders>
            <w:tcW w:w="561" w:type="pct"/>
            <w:vAlign w:val="center"/>
            <w:vMerge w:val="continue"/>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09"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景观照明</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538"/>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养护档案</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25%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538"/>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养护作业及设施保障</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538"/>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182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驻点考勤</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538"/>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182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养护计划及交办事项</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rPr>
            </w:pPr>
            <w:r>
              <w:rPr>
                <w:rFonts w:hint="eastAsia" w:ascii="宋体" w:hAnsi="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538"/>
        </w:trPr>
        <w:tc>
          <w:tcPr>
            <w:tcBorders>
              <w:top w:val="single" w:color="000000" w:sz="4" w:space="0"/>
              <w:left w:val="single" w:color="000000" w:sz="4" w:space="0"/>
              <w:bottom w:val="single" w:color="000000" w:sz="4" w:space="0"/>
              <w:right w:val="single" w:color="000000" w:sz="4" w:space="0"/>
            </w:tcBorders>
            <w:tcW w:w="561"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1820" w:type="pct"/>
            <w:vAlign w:val="center"/>
            <w:textDirection w:val="lrTb"/>
            <w:noWrap/>
          </w:tcPr>
          <w:p>
            <w:pPr>
              <w:jc w:val="center"/>
              <w:widowControl/>
              <w:rPr>
                <w:rFonts w:ascii="宋体" w:hAnsi="宋体" w:eastAsia="宋体" w:cs="宋体"/>
                <w:sz w:val="24"/>
                <w:lang w:bidi="ar"/>
              </w:rPr>
            </w:pPr>
            <w:r>
              <w:rPr>
                <w:rFonts w:hint="eastAsia" w:ascii="宋体" w:hAnsi="宋体" w:eastAsia="宋体" w:cs="宋体"/>
                <w:sz w:val="24"/>
                <w:lang w:bidi="ar"/>
              </w:rPr>
              <w:t xml:space="preserve">平台维护</w:t>
            </w:r>
            <w:r/>
          </w:p>
        </w:tc>
        <w:tc>
          <w:tcPr>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tcPr>
          <w:p>
            <w:pPr>
              <w:jc w:val="center"/>
              <w:widowControl/>
              <w:rPr>
                <w:rFonts w:ascii="宋体" w:hAnsi="宋体" w:eastAsia="宋体" w:cs="宋体"/>
                <w:sz w:val="24"/>
                <w:szCs w:val="24"/>
                <w:lang w:bidi="ar"/>
              </w:rPr>
            </w:pPr>
            <w:r>
              <w:rPr>
                <w:rFonts w:hint="eastAsia" w:ascii="宋体" w:hAnsi="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jc w:val="center"/>
              <w:rPr>
                <w:rFonts w:ascii="宋体" w:hAnsi="宋体" w:eastAsia="宋体" w:cs="宋体"/>
                <w:sz w:val="24"/>
              </w:rPr>
            </w:pPr>
            <w:r>
              <w:rPr>
                <w:rFonts w:ascii="宋体" w:hAnsi="宋体" w:eastAsia="宋体" w:cs="宋体"/>
                <w:sz w:val="24"/>
              </w:rPr>
            </w:r>
            <w:r/>
          </w:p>
        </w:tc>
      </w:tr>
      <w:tr>
        <w:trPr>
          <w:trHeight w:val="717"/>
        </w:trPr>
        <w:tc>
          <w:tcPr>
            <w:gridSpan w:val="5"/>
            <w:tcBorders>
              <w:top w:val="single" w:color="000000" w:sz="4" w:space="0"/>
              <w:left w:val="single" w:color="000000" w:sz="4" w:space="0"/>
              <w:bottom w:val="single" w:color="000000" w:sz="4" w:space="0"/>
              <w:right w:val="single" w:color="000000" w:sz="4" w:space="0"/>
            </w:tcBorders>
            <w:tcW w:w="368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汇 总 得 分  </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rPr>
                <w:rFonts w:ascii="宋体" w:hAnsi="宋体" w:eastAsia="宋体" w:cs="宋体"/>
                <w:sz w:val="24"/>
              </w:rPr>
            </w:pPr>
            <w:r>
              <w:rPr>
                <w:rFonts w:ascii="宋体" w:hAnsi="宋体" w:eastAsia="宋体" w:cs="宋体"/>
                <w:sz w:val="24"/>
              </w:rPr>
            </w:r>
            <w:r/>
          </w:p>
        </w:tc>
      </w:tr>
      <w:tr>
        <w:trPr>
          <w:cantSplit/>
          <w:trHeight w:val="521"/>
        </w:trPr>
        <w:tc>
          <w:tcPr>
            <w:gridSpan w:val="2"/>
            <w:tcBorders>
              <w:top w:val="single" w:color="000000" w:sz="4" w:space="0"/>
              <w:left w:val="single" w:color="000000" w:sz="4" w:space="0"/>
              <w:bottom w:val="single" w:color="000000" w:sz="4" w:space="0"/>
              <w:right w:val="single" w:color="000000" w:sz="4" w:space="0"/>
            </w:tcBorders>
            <w:tcW w:w="157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评定等级</w:t>
            </w:r>
            <w:r/>
          </w:p>
        </w:tc>
        <w:tc>
          <w:tcPr>
            <w:gridSpan w:val="5"/>
            <w:tcBorders>
              <w:top w:val="single" w:color="000000" w:sz="4" w:space="0"/>
              <w:left w:val="single" w:color="000000" w:sz="4" w:space="0"/>
              <w:bottom w:val="single" w:color="000000" w:sz="4" w:space="0"/>
              <w:right w:val="single" w:color="000000" w:sz="4" w:space="0"/>
            </w:tcBorders>
            <w:tcW w:w="3429"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17"/>
        </w:trPr>
        <w:tc>
          <w:tcPr>
            <w:gridSpan w:val="2"/>
            <w:tcBorders>
              <w:top w:val="single" w:color="000000" w:sz="4" w:space="0"/>
              <w:left w:val="single" w:color="000000" w:sz="4" w:space="0"/>
              <w:bottom w:val="single" w:color="000000" w:sz="4" w:space="0"/>
              <w:right w:val="single" w:color="000000" w:sz="4" w:space="0"/>
            </w:tcBorders>
            <w:tcW w:w="157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考核人员签字</w:t>
            </w:r>
            <w:r/>
          </w:p>
        </w:tc>
        <w:tc>
          <w:tcPr>
            <w:gridSpan w:val="5"/>
            <w:tcBorders>
              <w:top w:val="single" w:color="000000" w:sz="4" w:space="0"/>
              <w:left w:val="single" w:color="000000" w:sz="4" w:space="0"/>
              <w:bottom w:val="single" w:color="000000" w:sz="4" w:space="0"/>
              <w:right w:val="single" w:color="000000" w:sz="4" w:space="0"/>
            </w:tcBorders>
            <w:tcW w:w="342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bl>
    <w:p>
      <w:pPr>
        <w:pStyle w:val="1909"/>
        <w:ind w:firstLine="0"/>
        <w:jc w:val="both"/>
        <w:spacing w:after="80" w:line="525" w:lineRule="exact"/>
        <w:rPr>
          <w:b/>
          <w:color w:val="auto"/>
          <w:sz w:val="30"/>
          <w:szCs w:val="30"/>
        </w:rPr>
      </w:pPr>
      <w:r>
        <w:rPr>
          <w:rFonts w:hint="eastAsia"/>
          <w:b/>
          <w:color w:val="auto"/>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99"/>
        <w:gridCol w:w="3858"/>
        <w:gridCol w:w="1209"/>
        <w:gridCol w:w="1209"/>
        <w:gridCol w:w="1209"/>
        <w:gridCol w:w="904"/>
      </w:tblGrid>
      <w:tr>
        <w:trPr>
          <w:trHeight w:val="747"/>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u w:val="single"/>
                <w:lang w:bidi="ar"/>
              </w:rPr>
              <w:t xml:space="preserve">月度亮灯率检查表（功能照明）</w:t>
            </w:r>
            <w:r/>
          </w:p>
        </w:tc>
      </w:tr>
      <w:tr>
        <w:trPr>
          <w:trHeight w:val="70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日  期：  年  月  日 </w:t>
            </w:r>
            <w:r/>
          </w:p>
        </w:tc>
      </w:tr>
      <w:tr>
        <w:trPr>
          <w:trHeight w:val="683"/>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道路名（主干道）</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查灯数</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熄灯数</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亮灯率</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备注</w:t>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07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489"/>
        </w:trPr>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076"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r>
        <w:trPr>
          <w:trHeight w:val="718"/>
        </w:trPr>
        <w:tc>
          <w:tcPr>
            <w:gridSpan w:val="2"/>
            <w:tcBorders>
              <w:top w:val="single" w:color="000000" w:sz="4" w:space="0"/>
              <w:left w:val="single" w:color="000000" w:sz="4" w:space="0"/>
              <w:bottom w:val="single" w:color="000000" w:sz="4" w:space="0"/>
              <w:right w:val="single" w:color="000000" w:sz="4" w:space="0"/>
            </w:tcBorders>
            <w:tcW w:w="2561"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rPr>
              <w:t xml:space="preserve">月度亮灯率合计：</w:t>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51"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r>
    </w:tbl>
    <w:p>
      <w:pPr>
        <w:pStyle w:val="1909"/>
        <w:ind w:firstLine="0"/>
        <w:jc w:val="center"/>
        <w:spacing w:after="80" w:line="525" w:lineRule="exact"/>
        <w:rPr>
          <w:b/>
          <w:color w:val="auto"/>
          <w:sz w:val="30"/>
          <w:szCs w:val="30"/>
        </w:rPr>
      </w:pPr>
      <w:r>
        <w:rPr>
          <w:rFonts w:hint="eastAsia"/>
          <w:b/>
          <w:color w:val="auto"/>
          <w:sz w:val="30"/>
          <w:szCs w:val="30"/>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23"/>
        <w:gridCol w:w="3724"/>
        <w:gridCol w:w="1709"/>
        <w:gridCol w:w="1100"/>
        <w:gridCol w:w="1100"/>
        <w:gridCol w:w="832"/>
      </w:tblGrid>
      <w:tr>
        <w:trPr>
          <w:trHeight w:val="675"/>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月度亮灯率检查表（功能照明）</w:t>
            </w:r>
            <w:r/>
          </w:p>
        </w:tc>
      </w:tr>
      <w:tr>
        <w:trPr>
          <w:trHeight w:val="728"/>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日  期：  年  月   日 </w:t>
            </w:r>
            <w:r/>
          </w:p>
        </w:tc>
      </w:tr>
      <w:tr>
        <w:trPr>
          <w:trHeight w:val="728"/>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道路名（次干道）</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查灯数</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熄灯数</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亮灯率</w:t>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备注</w:t>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11"/>
        </w:trPr>
        <w:tc>
          <w:tcPr>
            <w:tcBorders>
              <w:top w:val="single" w:color="000000" w:sz="4" w:space="0"/>
              <w:left w:val="single" w:color="000000" w:sz="4" w:space="0"/>
              <w:bottom w:val="single" w:color="000000" w:sz="4" w:space="0"/>
              <w:right w:val="single" w:color="000000" w:sz="4" w:space="0"/>
            </w:tcBorders>
            <w:tcW w:w="44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005"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807"/>
        </w:trPr>
        <w:tc>
          <w:tcPr>
            <w:gridSpan w:val="2"/>
            <w:tcBorders>
              <w:top w:val="single" w:color="000000" w:sz="4" w:space="0"/>
              <w:left w:val="single" w:color="000000" w:sz="4" w:space="0"/>
              <w:bottom w:val="single" w:color="000000" w:sz="4" w:space="0"/>
              <w:right w:val="single" w:color="000000" w:sz="4" w:space="0"/>
            </w:tcBorders>
            <w:tcW w:w="2448" w:type="pct"/>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lang w:bidi="ar"/>
              </w:rPr>
              <w:t xml:space="preserve">月度亮灯率合计：</w:t>
            </w:r>
            <w:r/>
          </w:p>
        </w:tc>
        <w:tc>
          <w:tcPr>
            <w:tcBorders>
              <w:top w:val="single" w:color="000000" w:sz="4" w:space="0"/>
              <w:left w:val="single" w:color="000000" w:sz="4" w:space="0"/>
              <w:bottom w:val="single" w:color="000000" w:sz="4" w:space="0"/>
              <w:right w:val="single" w:color="000000" w:sz="4" w:space="0"/>
            </w:tcBorders>
            <w:tcW w:w="920" w:type="pct"/>
            <w:vAlign w:val="center"/>
            <w:textDirection w:val="lrTb"/>
            <w:noWrap/>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445"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bl>
    <w:p>
      <w:pPr>
        <w:pStyle w:val="891"/>
        <w:rPr>
          <w:rFonts w:ascii="宋体" w:hAnsi="宋体" w:eastAsia="宋体" w:cs="宋体"/>
          <w:b/>
        </w:rPr>
      </w:pPr>
      <w:r>
        <w:rPr>
          <w:rFonts w:hint="eastAsia" w:ascii="宋体" w:hAnsi="宋体" w:eastAsia="宋体" w:cs="宋体"/>
        </w:rPr>
        <w:t xml:space="preserve">检查人员：</w:t>
      </w:r>
      <w:r>
        <w:rPr>
          <w:rFonts w:hint="eastAsia" w:ascii="宋体" w:hAnsi="宋体" w:eastAsia="宋体" w:cs="宋体"/>
          <w:b/>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89"/>
        <w:gridCol w:w="2736"/>
        <w:gridCol w:w="1456"/>
        <w:gridCol w:w="1456"/>
        <w:gridCol w:w="1456"/>
        <w:gridCol w:w="1095"/>
      </w:tblGrid>
      <w:tr>
        <w:trPr>
          <w:trHeight w:val="661"/>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月度亮灯率检查表（景观照明）</w:t>
            </w:r>
            <w:r/>
          </w:p>
        </w:tc>
      </w:tr>
      <w:tr>
        <w:trPr>
          <w:trHeight w:val="496"/>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日  期：  年  月  日 </w:t>
            </w:r>
            <w:r/>
          </w:p>
        </w:tc>
      </w:tr>
      <w:tr>
        <w:trPr>
          <w:trHeight w:val="479"/>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名称</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查灯数</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熄灯数</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亮灯率</w:t>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jc w:val="center"/>
              <w:widowControl/>
              <w:rPr>
                <w:rFonts w:ascii="宋体" w:hAnsi="宋体" w:eastAsia="宋体" w:cs="宋体"/>
                <w:b/>
                <w:bCs/>
                <w:sz w:val="22"/>
                <w:szCs w:val="22"/>
              </w:rPr>
            </w:pPr>
            <w:r>
              <w:rPr>
                <w:rFonts w:hint="eastAsia" w:ascii="宋体" w:hAnsi="宋体" w:eastAsia="宋体" w:cs="宋体"/>
                <w:b/>
                <w:bCs/>
                <w:sz w:val="22"/>
                <w:szCs w:val="22"/>
                <w:lang w:bidi="ar"/>
              </w:rPr>
              <w:t xml:space="preserve">备注</w:t>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472" w:type="pct"/>
            <w:vAlign w:val="center"/>
            <w:textDirection w:val="lrTb"/>
            <w:noWrap w:val="false"/>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445"/>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47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578"/>
        </w:trPr>
        <w:tc>
          <w:tcPr>
            <w:gridSpan w:val="2"/>
            <w:tcBorders>
              <w:top w:val="single" w:color="000000" w:sz="4" w:space="0"/>
              <w:left w:val="single" w:color="000000" w:sz="4" w:space="0"/>
              <w:bottom w:val="single" w:color="000000" w:sz="4" w:space="0"/>
              <w:right w:val="single" w:color="000000" w:sz="4" w:space="0"/>
            </w:tcBorders>
            <w:tcW w:w="2059" w:type="pct"/>
            <w:vAlign w:val="center"/>
            <w:textDirection w:val="lrTb"/>
            <w:noWrap/>
          </w:tcPr>
          <w:p>
            <w:pPr>
              <w:jc w:val="center"/>
              <w:widowControl/>
              <w:rPr>
                <w:rFonts w:ascii="宋体" w:hAnsi="宋体" w:eastAsia="宋体" w:cs="宋体"/>
                <w:b/>
                <w:bCs/>
                <w:sz w:val="24"/>
              </w:rPr>
            </w:pPr>
            <w:r>
              <w:rPr>
                <w:rFonts w:hint="eastAsia" w:ascii="宋体" w:hAnsi="宋体" w:eastAsia="宋体" w:cs="宋体"/>
                <w:b/>
                <w:bCs/>
                <w:sz w:val="24"/>
                <w:lang w:bidi="ar"/>
              </w:rPr>
              <w:t xml:space="preserve">月度亮灯率合计：</w:t>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784" w:type="pct"/>
            <w:vAlign w:val="center"/>
            <w:textDirection w:val="lrTb"/>
            <w:noWrap/>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58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156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b/>
                <w:bCs/>
                <w:sz w:val="24"/>
              </w:rPr>
            </w:pPr>
            <w:r>
              <w:rPr>
                <w:rFonts w:hint="eastAsia" w:ascii="宋体" w:hAnsi="宋体" w:eastAsia="宋体" w:cs="宋体"/>
                <w:b/>
                <w:bCs/>
                <w:sz w:val="24"/>
                <w:lang w:bidi="ar"/>
              </w:rPr>
              <w:t xml:space="preserve">检查人员：</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W w:w="5340" w:type="pct"/>
        <w:tblInd w:w="-294" w:type="dxa"/>
        <w:tblLayout w:type="fixed"/>
        <w:tblCellMar>
          <w:left w:w="108" w:type="dxa"/>
          <w:top w:w="0" w:type="dxa"/>
          <w:right w:w="108" w:type="dxa"/>
          <w:bottom w:w="0" w:type="dxa"/>
        </w:tblCellMar>
        <w:tblLook w:val="04A0" w:firstRow="1" w:lastRow="0" w:firstColumn="1" w:lastColumn="0" w:noHBand="0" w:noVBand="1"/>
      </w:tblPr>
      <w:tblGrid>
        <w:gridCol w:w="874"/>
        <w:gridCol w:w="5577"/>
        <w:gridCol w:w="947"/>
        <w:gridCol w:w="780"/>
        <w:gridCol w:w="863"/>
        <w:gridCol w:w="879"/>
      </w:tblGrid>
      <w:tr>
        <w:trPr>
          <w:trHeight w:val="663"/>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28"/>
                <w:szCs w:val="28"/>
              </w:rPr>
            </w:pPr>
            <w:r>
              <w:rPr>
                <w:rFonts w:hint="eastAsia" w:ascii="宋体" w:hAnsi="宋体" w:eastAsia="宋体" w:cs="宋体"/>
                <w:b/>
                <w:bCs/>
                <w:sz w:val="28"/>
                <w:szCs w:val="28"/>
                <w:lang w:bidi="ar"/>
              </w:rPr>
              <w:t xml:space="preserve">线路、管道、工井完好状况评定表（功能照明）</w:t>
            </w:r>
            <w:r/>
          </w:p>
        </w:tc>
      </w:tr>
      <w:tr>
        <w:trPr>
          <w:trHeight w:val="684"/>
        </w:trPr>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 定 标 准</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1架空线路</w:t>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架空导线弧垂不符合规定，有断股扣0.1分</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更换的导线与原导线材质、截面、绞向不一致扣0.3分，同一档内导线的接头超过1个扣0.2分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架空线有裸铜线扣1分；瓷瓶缺损，有裂纹，瓷瓶绑线有松脱现象扣0.2分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横担、瓷瓶、抱箍、拉线等紧固螺栓有松动和严重锈蚀现象扣0.2分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更换灯头引流线时，引流线截面应不低于原引流线截面，引流线应坚固、规范，不符合扣0.2分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架空线路引入地下保护管，有严重锈蚀现象扣0.1分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保护管在地面以上部分长度小于2.5m，扣0.3分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中间重复接地电阻不达标扣3分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架空线路周围有影响线路正常运行的树木，最小安全距离不符合规范扣0.2分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电缆线路</w:t>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因绿化、修路、地面沉降、泥土流失以及地面堆积物等引起的断裂、裸露、下沉等异常现象扣2分</w:t>
            </w:r>
            <w:r/>
          </w:p>
        </w:tc>
        <w:tc>
          <w:tcPr>
            <w:tcBorders>
              <w:top w:val="non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50</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电缆线路在地上部分的钢带、保护管、固定设备严重锈蚀扣2分；铠装接地电阻不达标扣5分</w:t>
            </w:r>
            <w:r/>
          </w:p>
        </w:tc>
        <w:tc>
          <w:tcPr>
            <w:tcBorders>
              <w:top w:val="non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电缆和电缆接头绝缘层破损或老化、松散扣1分</w:t>
            </w:r>
            <w:r/>
          </w:p>
        </w:tc>
        <w:tc>
          <w:tcPr>
            <w:tcBorders>
              <w:top w:val="non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电缆线路更换与原线路规格、材质不相同扣5分</w:t>
            </w:r>
            <w:r/>
          </w:p>
        </w:tc>
        <w:tc>
          <w:tcPr>
            <w:tcBorders>
              <w:top w:val="non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工作井</w:t>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井盖破损或缺失扣0.5分</w:t>
            </w:r>
            <w:r/>
          </w:p>
        </w:tc>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井壁粉刷剥落扣0.5分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井内有异物扣0.5分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84"/>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电缆在电缆井内应留有等于工作井半周长的余量，不符合扣1分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电缆接头有发热烧坏痕迹扣0.5分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井内接地保护装置锈蚀扣1分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44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井内重复接地电阻不达标扣3分</w:t>
            </w:r>
            <w:r/>
          </w:p>
        </w:tc>
        <w:tc>
          <w:tcPr>
            <w:tcBorders>
              <w:top w:val="single" w:color="000000" w:sz="4" w:space="0"/>
              <w:left w:val="single" w:color="000000" w:sz="4" w:space="0"/>
              <w:bottom w:val="single" w:color="000000" w:sz="4" w:space="0"/>
              <w:right w:val="single" w:color="000000" w:sz="4" w:space="0"/>
            </w:tcBorders>
            <w:tcW w:w="477"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42"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53"/>
        </w:trPr>
        <w:tc>
          <w:tcPr>
            <w:gridSpan w:val="2"/>
            <w:tcBorders>
              <w:top w:val="single" w:color="000000" w:sz="4" w:space="0"/>
              <w:left w:val="single" w:color="000000" w:sz="4" w:space="0"/>
              <w:bottom w:val="single" w:color="000000" w:sz="4" w:space="0"/>
              <w:right w:val="single" w:color="000000" w:sz="4" w:space="0"/>
            </w:tcBorders>
            <w:tcW w:w="3251"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393"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44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359"/>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  考核人员：                                        日期：  年   月     日</w:t>
            </w:r>
            <w:r/>
          </w:p>
        </w:tc>
      </w:tr>
      <w:tr>
        <w:trPr>
          <w:trHeight w:val="353"/>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注：架空线路和电缆线路每检查5km填写本表1次。</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W w:w="5352" w:type="pct"/>
        <w:tblInd w:w="-270" w:type="dxa"/>
        <w:tblLayout w:type="autofit"/>
        <w:tblCellMar>
          <w:left w:w="108" w:type="dxa"/>
          <w:top w:w="0" w:type="dxa"/>
          <w:right w:w="108" w:type="dxa"/>
          <w:bottom w:w="0" w:type="dxa"/>
        </w:tblCellMar>
        <w:tblLook w:val="04A0" w:firstRow="1" w:lastRow="0" w:firstColumn="1" w:lastColumn="0" w:noHBand="0" w:noVBand="1"/>
      </w:tblPr>
      <w:tblGrid>
        <w:gridCol w:w="777"/>
        <w:gridCol w:w="5619"/>
        <w:gridCol w:w="1094"/>
        <w:gridCol w:w="724"/>
        <w:gridCol w:w="779"/>
        <w:gridCol w:w="949"/>
      </w:tblGrid>
      <w:tr>
        <w:trPr>
          <w:trHeight w:val="464"/>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线路、管道、工井完好状况评定表（景观照明）</w:t>
            </w:r>
            <w:r/>
          </w:p>
        </w:tc>
      </w:tr>
      <w:tr>
        <w:trPr>
          <w:trHeight w:val="444"/>
        </w:trPr>
        <w:tc>
          <w:tcPr>
            <w:tcBorders>
              <w:top w:val="single" w:color="000000" w:sz="4" w:space="0"/>
              <w:left w:val="single" w:color="000000" w:sz="4" w:space="0"/>
              <w:bottom w:val="single" w:color="000000" w:sz="4" w:space="0"/>
              <w:right w:val="single" w:color="000000" w:sz="4" w:space="0"/>
            </w:tcBorders>
            <w:tcW w:w="39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 定 标 准</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明敷线路</w:t>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线路更换与原线规格、型号不相同扣5分</w:t>
            </w:r>
            <w:r/>
          </w:p>
        </w:tc>
        <w:tc>
          <w:tcPr>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41"/>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线路固定不牢靠扣0.5分，线槽盖板缺失扣1分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金属管道、线槽应有明显锈蚀扣1分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6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管道、线槽接地电阻不达标扣3分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98"/>
        </w:trPr>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电缆线路</w:t>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因绿化、修路、地面沉降、泥土流失以及地面堆积物等引起的断裂、裸露、下沉等异常现象扣2分</w:t>
            </w:r>
            <w:r/>
          </w:p>
        </w:tc>
        <w:tc>
          <w:tcPr>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电缆线路在地上部分的保护管、固定设备严重锈蚀扣2分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电缆和电缆接头绝缘层破损或老化、松散扣1分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55"/>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电缆线路更换与原线路规格、材质不相同扣5分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13"/>
        </w:trPr>
        <w:tc>
          <w:tcPr>
            <w:tcBorders>
              <w:top w:val="single" w:color="000000" w:sz="4" w:space="0"/>
              <w:left w:val="single" w:color="000000" w:sz="4" w:space="0"/>
              <w:bottom w:val="single" w:color="000000" w:sz="4" w:space="0"/>
              <w:right w:val="single" w:color="000000" w:sz="4" w:space="0"/>
            </w:tcBorders>
            <w:tcW w:w="391"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工作井</w:t>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井盖破损或缺失扣0.5分</w:t>
            </w:r>
            <w:r/>
          </w:p>
        </w:tc>
        <w:tc>
          <w:tcPr>
            <w:tcBorders>
              <w:top w:val="single" w:color="000000" w:sz="4" w:space="0"/>
              <w:left w:val="single" w:color="000000" w:sz="4" w:space="0"/>
              <w:bottom w:val="single" w:color="000000" w:sz="4" w:space="0"/>
              <w:right w:val="single" w:color="000000" w:sz="4" w:space="0"/>
            </w:tcBorders>
            <w:tcW w:w="550"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598"/>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井壁粉刷剥落扣0.5分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井内有异物0.5分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444"/>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电缆在电缆井内应留有等于工作井半周长的余量，不符合扣1分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电缆接头有发热烧坏痕迹扣0.5分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井内接地保护装置锈蚀扣1分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9"/>
        </w:trPr>
        <w:tc>
          <w:tcPr>
            <w:tcBorders>
              <w:top w:val="single" w:color="000000" w:sz="4" w:space="0"/>
              <w:left w:val="single" w:color="000000" w:sz="4" w:space="0"/>
              <w:bottom w:val="single" w:color="000000" w:sz="4" w:space="0"/>
              <w:right w:val="single" w:color="000000" w:sz="4" w:space="0"/>
            </w:tcBorders>
            <w:tcW w:w="39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82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井内重复接地电阻不达标扣3分</w:t>
            </w:r>
            <w:r/>
          </w:p>
        </w:tc>
        <w:tc>
          <w:tcPr>
            <w:tcBorders>
              <w:top w:val="single" w:color="000000" w:sz="4" w:space="0"/>
              <w:left w:val="single" w:color="000000" w:sz="4" w:space="0"/>
              <w:bottom w:val="single" w:color="000000" w:sz="4" w:space="0"/>
              <w:right w:val="single" w:color="000000" w:sz="4" w:space="0"/>
            </w:tcBorders>
            <w:tcW w:w="550"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475"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59"/>
        </w:trPr>
        <w:tc>
          <w:tcPr>
            <w:gridSpan w:val="2"/>
            <w:tcBorders>
              <w:top w:val="single" w:color="000000" w:sz="4" w:space="0"/>
              <w:left w:val="single" w:color="000000" w:sz="4" w:space="0"/>
              <w:bottom w:val="single" w:color="000000" w:sz="4" w:space="0"/>
              <w:right w:val="single" w:color="000000" w:sz="4" w:space="0"/>
            </w:tcBorders>
            <w:tcW w:w="3217"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合计</w:t>
            </w:r>
            <w:r/>
          </w:p>
        </w:tc>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92"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r>
      <w:tr>
        <w:trPr>
          <w:trHeight w:val="668"/>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  考核人员：                                日期：      年      月     日</w:t>
            </w:r>
            <w:r/>
          </w:p>
        </w:tc>
      </w:tr>
      <w:tr>
        <w:trPr>
          <w:trHeight w:val="387"/>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注：电缆线路每检查5km填写本表1次。</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pPr w:horzAnchor="page" w:tblpX="1011" w:vertAnchor="text" w:tblpY="802" w:leftFromText="180" w:topFromText="0" w:rightFromText="180" w:bottomFromText="0"/>
        <w:tblW w:w="10277" w:type="dxa"/>
        <w:tblInd w:w="0" w:type="dxa"/>
        <w:tblLayout w:type="fixed"/>
        <w:tblCellMar>
          <w:left w:w="108" w:type="dxa"/>
          <w:top w:w="0" w:type="dxa"/>
          <w:right w:w="108" w:type="dxa"/>
          <w:bottom w:w="0" w:type="dxa"/>
        </w:tblCellMar>
        <w:tblLook w:val="04A0" w:firstRow="1" w:lastRow="0" w:firstColumn="1" w:lastColumn="0" w:noHBand="0" w:noVBand="1"/>
      </w:tblPr>
      <w:tblGrid>
        <w:gridCol w:w="866"/>
        <w:gridCol w:w="6109"/>
        <w:gridCol w:w="816"/>
        <w:gridCol w:w="866"/>
        <w:gridCol w:w="828"/>
        <w:gridCol w:w="792"/>
      </w:tblGrid>
      <w:tr>
        <w:trPr>
          <w:trHeight w:val="632"/>
        </w:trPr>
        <w:tc>
          <w:tcPr>
            <w:gridSpan w:val="6"/>
            <w:tcBorders>
              <w:top w:val="none" w:color="000000" w:sz="4" w:space="0"/>
              <w:left w:val="none" w:color="000000" w:sz="4" w:space="0"/>
              <w:bottom w:val="none" w:color="000000" w:sz="4" w:space="0"/>
              <w:right w:val="none" w:color="000000" w:sz="4" w:space="0"/>
            </w:tcBorders>
            <w:tcW w:w="10277" w:type="dxa"/>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照明器具完好状况评定表（功能照明）</w:t>
            </w:r>
            <w:r/>
          </w:p>
        </w:tc>
      </w:tr>
      <w:tr>
        <w:trPr>
          <w:trHeight w:val="669"/>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 定 标 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616"/>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灯具外壳损伤、变形扣0.1分、油漆剥落、锈蚀扣0.2分</w:t>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69"/>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透明罩明显划痕或裂纹扣0.1分；透明罩掉落扣0.2分；灯罩脱落悬空扣1分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69"/>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灯具固定压板锈蚀扣0.1分，紧固螺母松动或灯歪斜扣0.1分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灯罩防坠落装置损坏扣0.2分、锈蚀扣0.1分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LED灯具外壳散热槽内积垢扣0.1分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none" w:color="000000" w:sz="4" w:space="0"/>
              <w:right w:val="single" w:color="000000" w:sz="4" w:space="0"/>
            </w:tcBorders>
            <w:tcW w:w="86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光源灯头座破裂扣0.1分</w:t>
            </w:r>
            <w:r/>
          </w:p>
        </w:tc>
        <w:tc>
          <w:tcPr>
            <w:tcBorders>
              <w:top w:val="single" w:color="000000" w:sz="4" w:space="0"/>
              <w:left w:val="single" w:color="000000" w:sz="4" w:space="0"/>
              <w:bottom w:val="none" w:color="000000" w:sz="4" w:space="0"/>
              <w:right w:val="single" w:color="000000" w:sz="4" w:space="0"/>
            </w:tcBorders>
            <w:tcW w:w="81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828"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电器元件固定螺栓松动扣0.1分</w:t>
            </w:r>
            <w:r/>
          </w:p>
        </w:tc>
        <w:tc>
          <w:tcPr>
            <w:tcBorders>
              <w:top w:val="single" w:color="000000" w:sz="4" w:space="0"/>
              <w:left w:val="single" w:color="000000" w:sz="4" w:space="0"/>
              <w:bottom w:val="non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non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灯头座中心点接零线扣0.2分</w:t>
            </w:r>
            <w:r/>
          </w:p>
        </w:tc>
        <w:tc>
          <w:tcPr>
            <w:tcBorders>
              <w:top w:val="single" w:color="000000" w:sz="4" w:space="0"/>
              <w:left w:val="single" w:color="000000" w:sz="4" w:space="0"/>
              <w:bottom w:val="non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non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53"/>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灯罩内反光器变形断裂扣0.1分，有积污扣0.1分。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电容器、电子触发器、镇流器等与光源不配套扣0.2分</w:t>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接线端子瓷柱破裂螺栓锈蚀扣0.1分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电容器损坏不更换扣0.2分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LED模组色温、功率与原模组超过允许偏差扣0.1分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LED电源、模组不配套扣0.1分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69"/>
        </w:trPr>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高架路、桥防撞护栏嵌入式路灯外壳损伤、变形扣0.1分、油漆剥落、锈蚀扣0.1分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透明罩破碎、裂纹扣0.2分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接线箱体锈蚀、铰链脱落扣0.1分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箱门丢失未补扣0.2分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53"/>
        </w:trPr>
        <w:tc>
          <w:tcPr>
            <w:tcBorders>
              <w:top w:val="single" w:color="000000" w:sz="4" w:space="0"/>
              <w:left w:val="single" w:color="000000" w:sz="4" w:space="0"/>
              <w:bottom w:val="single" w:color="000000" w:sz="4" w:space="0"/>
              <w:right w:val="single" w:color="000000" w:sz="4" w:space="0"/>
            </w:tcBorders>
            <w:tcW w:w="86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109" w:type="dxa"/>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箱内熔断器外壳破裂或固定螺钉松动或缺扣0.1分</w:t>
            </w:r>
            <w:r/>
          </w:p>
        </w:tc>
        <w:tc>
          <w:tcPr>
            <w:tcBorders>
              <w:top w:val="single" w:color="000000" w:sz="4" w:space="0"/>
              <w:left w:val="single" w:color="000000" w:sz="4" w:space="0"/>
              <w:bottom w:val="single" w:color="000000" w:sz="4" w:space="0"/>
              <w:right w:val="single" w:color="000000" w:sz="4" w:space="0"/>
            </w:tcBorders>
            <w:tcW w:w="816"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828"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53"/>
        </w:trPr>
        <w:tc>
          <w:tcPr>
            <w:gridSpan w:val="2"/>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828" w:type="dxa"/>
            <w:vAlign w:val="center"/>
            <w:textDirection w:val="lrTb"/>
            <w:noWrap/>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rPr>
                <w:rFonts w:ascii="宋体" w:hAnsi="宋体" w:eastAsia="宋体" w:cs="宋体"/>
                <w:b/>
                <w:bCs/>
                <w:sz w:val="22"/>
                <w:szCs w:val="22"/>
              </w:rPr>
            </w:pPr>
            <w:r>
              <w:rPr>
                <w:rFonts w:ascii="宋体" w:hAnsi="宋体" w:eastAsia="宋体" w:cs="宋体"/>
                <w:b/>
                <w:bCs/>
                <w:sz w:val="22"/>
                <w:szCs w:val="22"/>
              </w:rPr>
            </w:r>
            <w:r/>
          </w:p>
        </w:tc>
      </w:tr>
      <w:tr>
        <w:trPr>
          <w:trHeight w:val="353"/>
        </w:trPr>
        <w:tc>
          <w:tcPr>
            <w:gridSpan w:val="6"/>
            <w:tcBorders>
              <w:top w:val="single" w:color="000000" w:sz="4" w:space="0"/>
              <w:left w:val="single" w:color="000000" w:sz="4" w:space="0"/>
              <w:bottom w:val="single" w:color="000000" w:sz="4" w:space="0"/>
              <w:right w:val="single" w:color="000000" w:sz="4" w:space="0"/>
            </w:tcBorders>
            <w:tcW w:w="10277" w:type="dxa"/>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  考核人员：                                      日期：   年      月     日</w:t>
            </w:r>
            <w:r/>
          </w:p>
        </w:tc>
      </w:tr>
      <w:tr>
        <w:trPr>
          <w:trHeight w:val="353"/>
        </w:trPr>
        <w:tc>
          <w:tcPr>
            <w:gridSpan w:val="6"/>
            <w:tcBorders>
              <w:top w:val="none" w:color="000000" w:sz="4" w:space="0"/>
              <w:left w:val="none" w:color="000000" w:sz="4" w:space="0"/>
              <w:bottom w:val="none" w:color="000000" w:sz="4" w:space="0"/>
              <w:right w:val="none" w:color="000000" w:sz="4" w:space="0"/>
            </w:tcBorders>
            <w:tcW w:w="10277" w:type="dxa"/>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注：每检查200盏照明器具填写本表1次。</w:t>
            </w:r>
            <w:r/>
          </w:p>
        </w:tc>
      </w:tr>
    </w:tbl>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tbl>
      <w:tblPr>
        <w:tblStyle w:val="879"/>
        <w:tblpPr w:horzAnchor="page" w:tblpX="1256" w:vertAnchor="text" w:tblpY="739" w:leftFromText="180" w:topFromText="0" w:rightFromText="180" w:bottomFromText="0"/>
        <w:tblW w:w="9936" w:type="dxa"/>
        <w:tblInd w:w="0" w:type="dxa"/>
        <w:tblLayout w:type="fixed"/>
        <w:tblCellMar>
          <w:left w:w="108" w:type="dxa"/>
          <w:top w:w="0" w:type="dxa"/>
          <w:right w:w="108" w:type="dxa"/>
          <w:bottom w:w="0" w:type="dxa"/>
        </w:tblCellMar>
        <w:tblLook w:val="04A0" w:firstRow="1" w:lastRow="0" w:firstColumn="1" w:lastColumn="0" w:noHBand="0" w:noVBand="1"/>
      </w:tblPr>
      <w:tblGrid>
        <w:gridCol w:w="851"/>
        <w:gridCol w:w="5833"/>
        <w:gridCol w:w="1008"/>
        <w:gridCol w:w="744"/>
        <w:gridCol w:w="708"/>
        <w:gridCol w:w="792"/>
      </w:tblGrid>
      <w:tr>
        <w:trPr>
          <w:trHeight w:val="570"/>
        </w:trPr>
        <w:tc>
          <w:tcPr>
            <w:gridSpan w:val="6"/>
            <w:tcBorders>
              <w:top w:val="none" w:color="000000" w:sz="4" w:space="0"/>
              <w:left w:val="none" w:color="000000" w:sz="4" w:space="0"/>
              <w:bottom w:val="none" w:color="000000" w:sz="4" w:space="0"/>
              <w:right w:val="none" w:color="000000" w:sz="4" w:space="0"/>
            </w:tcBorders>
            <w:tcW w:w="9936" w:type="dxa"/>
            <w:vAlign w:val="center"/>
            <w:textDirection w:val="lrTb"/>
            <w:noWrap/>
          </w:tcPr>
          <w:p>
            <w:pPr>
              <w:jc w:val="center"/>
              <w:widowControl/>
              <w:rPr>
                <w:rFonts w:ascii="宋体" w:hAnsi="宋体" w:eastAsia="宋体" w:cs="宋体"/>
                <w:b/>
                <w:bCs/>
                <w:sz w:val="24"/>
                <w:szCs w:val="24"/>
              </w:rPr>
            </w:pPr>
            <w:r>
              <w:rPr>
                <w:rFonts w:hint="eastAsia" w:ascii="宋体" w:hAnsi="宋体" w:eastAsia="宋体" w:cs="宋体"/>
                <w:b/>
                <w:bCs/>
                <w:sz w:val="28"/>
                <w:szCs w:val="28"/>
                <w:lang w:bidi="ar"/>
              </w:rPr>
              <w:t xml:space="preserve">照明器具完好状况评定表（景观照明）</w:t>
            </w:r>
            <w:r/>
          </w:p>
        </w:tc>
      </w:tr>
      <w:tr>
        <w:trPr>
          <w:trHeight w:val="58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评 定 标 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备注</w:t>
            </w:r>
            <w:r/>
          </w:p>
        </w:tc>
      </w:tr>
      <w:tr>
        <w:trPr>
          <w:cantSplit/>
          <w:trHeight w:val="583"/>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灯具外壳损伤、变形扣0.1分、油漆剥落、锈蚀扣0.2分</w:t>
            </w:r>
            <w:r/>
          </w:p>
        </w:tc>
        <w:tc>
          <w:tcPr>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598"/>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灯具防坠落装置锈蚀扣0.1分、损坏扣0.2分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LED灯具外壳散热槽内积垢扣0.1分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灯具（基座）固定不牢靠扣0.2分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灯头线绝缘有破皮、开裂等有一处扣0.1分</w:t>
            </w:r>
            <w:r/>
          </w:p>
        </w:tc>
        <w:tc>
          <w:tcPr>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灯具内有积污扣0.1分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景观柱灯、步道灯灯具透明罩破碎、裂纹扣0.1分</w:t>
            </w:r>
            <w:r/>
          </w:p>
        </w:tc>
        <w:tc>
          <w:tcPr>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油漆剥落、锈蚀扣0.1分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灯具外壳损伤、变形扣0.1分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灯罩卡口橡胶圈老化、罩内有积水扣0.2分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58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低压灯具转损坏扣0.1分，更换时与原器材不一致，扣0.2分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RGB灯具动态变化混乱扣1分</w:t>
            </w:r>
            <w:r/>
          </w:p>
        </w:tc>
        <w:tc>
          <w:tcPr>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7"/>
        </w:trPr>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RGB灯具有坏点扣0.5分</w:t>
            </w:r>
            <w:r/>
          </w:p>
        </w:tc>
        <w:tc>
          <w:tcPr>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583"/>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RGB灯具控制器损坏扣0.2分，更换时与原器材不一致，扣0.3分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86"/>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83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灯具接地电阻不达标扣0.3分</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557"/>
        </w:trPr>
        <w:tc>
          <w:tcPr>
            <w:gridSpan w:val="2"/>
            <w:tcBorders>
              <w:top w:val="single" w:color="000000" w:sz="4" w:space="0"/>
              <w:left w:val="single" w:color="000000" w:sz="4" w:space="0"/>
              <w:bottom w:val="single" w:color="000000" w:sz="4" w:space="0"/>
              <w:right w:val="single" w:color="000000" w:sz="4" w:space="0"/>
            </w:tcBorders>
            <w:tcW w:w="6684"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92" w:type="dxa"/>
            <w:vAlign w:val="center"/>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r>
      <w:tr>
        <w:trPr>
          <w:trHeight w:val="807"/>
        </w:trPr>
        <w:tc>
          <w:tcPr>
            <w:gridSpan w:val="6"/>
            <w:tcBorders>
              <w:top w:val="single" w:color="000000" w:sz="4" w:space="0"/>
              <w:left w:val="single" w:color="000000" w:sz="4" w:space="0"/>
              <w:bottom w:val="single" w:color="000000" w:sz="4" w:space="0"/>
              <w:right w:val="single" w:color="000000" w:sz="4" w:space="0"/>
            </w:tcBorders>
            <w:tcW w:w="9936"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  考核人员：                                        日期：   年      月     日</w:t>
            </w:r>
            <w:r/>
          </w:p>
        </w:tc>
      </w:tr>
      <w:tr>
        <w:trPr>
          <w:trHeight w:val="543"/>
        </w:trPr>
        <w:tc>
          <w:tcPr>
            <w:gridSpan w:val="6"/>
            <w:tcBorders>
              <w:top w:val="none" w:color="000000" w:sz="4" w:space="0"/>
              <w:left w:val="none" w:color="000000" w:sz="4" w:space="0"/>
              <w:bottom w:val="none" w:color="000000" w:sz="4" w:space="0"/>
              <w:right w:val="none" w:color="000000" w:sz="4" w:space="0"/>
            </w:tcBorders>
            <w:tcW w:w="9936" w:type="dxa"/>
            <w:vAlign w:val="center"/>
            <w:textDirection w:val="lrTb"/>
            <w:noWrap/>
          </w:tcPr>
          <w:p>
            <w:pPr>
              <w:jc w:val="left"/>
              <w:widowControl/>
              <w:rPr>
                <w:rFonts w:ascii="宋体" w:hAnsi="宋体" w:eastAsia="宋体" w:cs="宋体"/>
                <w:sz w:val="24"/>
                <w:szCs w:val="24"/>
              </w:rPr>
            </w:pPr>
            <w:r>
              <w:rPr>
                <w:rFonts w:hint="eastAsia" w:ascii="宋体" w:hAnsi="宋体" w:eastAsia="宋体" w:cs="宋体"/>
                <w:sz w:val="24"/>
                <w:szCs w:val="24"/>
                <w:lang w:bidi="ar"/>
              </w:rPr>
              <w:t xml:space="preserve">注：每检查200盏照明器具填写本表1次。</w:t>
            </w:r>
            <w:r/>
          </w:p>
        </w:tc>
      </w:tr>
    </w:tbl>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p>
      <w:pPr>
        <w:pStyle w:val="1909"/>
        <w:ind w:firstLine="0"/>
        <w:spacing w:after="80" w:line="525" w:lineRule="exact"/>
        <w:rPr>
          <w:b/>
          <w:color w:val="auto"/>
          <w:sz w:val="30"/>
          <w:szCs w:val="30"/>
        </w:rPr>
      </w:pPr>
      <w:r>
        <w:rPr>
          <w:b/>
          <w:color w:val="auto"/>
          <w:sz w:val="30"/>
          <w:szCs w:val="30"/>
        </w:rPr>
      </w:r>
      <w:r/>
    </w:p>
    <w:tbl>
      <w:tblPr>
        <w:tblStyle w:val="879"/>
        <w:tblpPr w:horzAnchor="page" w:tblpX="1138" w:vertAnchor="text" w:tblpY="-583" w:leftFromText="180" w:topFromText="0" w:rightFromText="180" w:bottomFromText="0"/>
        <w:tblW w:w="10054" w:type="dxa"/>
        <w:tblInd w:w="0" w:type="dxa"/>
        <w:tblLayout w:type="fixed"/>
        <w:tblCellMar>
          <w:left w:w="108" w:type="dxa"/>
          <w:top w:w="0" w:type="dxa"/>
          <w:right w:w="108" w:type="dxa"/>
          <w:bottom w:w="0" w:type="dxa"/>
        </w:tblCellMar>
        <w:tblLook w:val="04A0" w:firstRow="1" w:lastRow="0" w:firstColumn="1" w:lastColumn="0" w:noHBand="0" w:noVBand="1"/>
      </w:tblPr>
      <w:tblGrid>
        <w:gridCol w:w="658"/>
        <w:gridCol w:w="6317"/>
        <w:gridCol w:w="821"/>
        <w:gridCol w:w="655"/>
        <w:gridCol w:w="743"/>
        <w:gridCol w:w="860"/>
      </w:tblGrid>
      <w:tr>
        <w:trPr>
          <w:trHeight w:val="621"/>
        </w:trPr>
        <w:tc>
          <w:tcPr>
            <w:gridSpan w:val="6"/>
            <w:tcBorders>
              <w:top w:val="none" w:color="000000" w:sz="4" w:space="0"/>
              <w:left w:val="none" w:color="000000" w:sz="4" w:space="0"/>
              <w:bottom w:val="none" w:color="000000" w:sz="4" w:space="0"/>
              <w:right w:val="none" w:color="000000" w:sz="4" w:space="0"/>
            </w:tcBorders>
            <w:tcW w:w="10054" w:type="dxa"/>
            <w:vAlign w:val="center"/>
            <w:textDirection w:val="lrTb"/>
            <w:noWrap/>
          </w:tcPr>
          <w:p>
            <w:pPr>
              <w:jc w:val="center"/>
              <w:widowControl/>
              <w:rPr>
                <w:rFonts w:ascii="宋体" w:hAnsi="宋体" w:eastAsia="宋体" w:cs="宋体"/>
                <w:b/>
                <w:bCs/>
                <w:sz w:val="24"/>
                <w:szCs w:val="24"/>
              </w:rPr>
            </w:pPr>
            <w:r>
              <w:rPr>
                <w:rFonts w:hint="eastAsia" w:ascii="宋体" w:hAnsi="宋体" w:eastAsia="宋体" w:cs="宋体"/>
                <w:b/>
                <w:bCs/>
                <w:sz w:val="28"/>
                <w:szCs w:val="28"/>
                <w:lang w:bidi="ar"/>
              </w:rPr>
              <w:t xml:space="preserve">灯杆及金属构件完好状况评定表（功能照明）</w:t>
            </w:r>
            <w:r/>
          </w:p>
        </w:tc>
      </w:tr>
      <w:tr>
        <w:trPr>
          <w:trHeight w:val="631"/>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评 定 标 准</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备注</w:t>
            </w:r>
            <w:r/>
          </w:p>
        </w:tc>
      </w:tr>
      <w:tr>
        <w:trPr>
          <w:cantSplit/>
          <w:trHeight w:val="389"/>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混凝土杆身有裂缝、破损露筋扣0.3分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杆顶未封堵扣0.1分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杆体回填土松动使杆倾斜扣0.1分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631"/>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金属灯杆杆身锈蚀15％及以上扣0.1分，油漆剥落扣0.1分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基础法兰螺母松动、严重锈蚀扣0.1分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灯杆混凝土基础周围土地松动有露筋扣0.2分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混凝土包封不完整扣0.1分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灯杆被碰撞局部严重变形后未及时更换扣1分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灯杆倾斜扣0.5分，严重倾斜扣1分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金属灯杆接地电阻不达标扣0.3分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65"/>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高杆灯传动机构钢丝绳锈蚀扣1分；有断股或损伤扣2分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电动机、变速箱支架锈蚀、松动扣1分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变速箱油质污染、缺油扣2分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卷筒排绳装置失灵扣0.2分。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419"/>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高杆灯升降不灵活扣0.3分，自动挂脱钩机构异常扣2分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限位开关触点不动作扣0.5分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防坠落保护装置坠落制动距离大于1.5m扣0.3分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中高杆灯盘锈蚀或变形扣0.2分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固定螺栓锈蚀松动扣0.1分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灯具上下层有光束遮挡扣0.2分；投射方向错位扣1分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盘内导线无固定支架或排列凌乱扣0.1分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中高杆灯混凝土基础破损或露筋扣0.3分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基础周围回填土松动扣0.2分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法兰盘固定螺母严重锈蚀或松动扣0.3分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中高杆灯接地电阻不达标扣0.3分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灯杆检修门防盗装置或铰链损坏扣0.1分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门丢失扣0.2分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杆上编号不完整、不规范扣0.1分；无编号扣0.1分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cantSplit/>
          <w:trHeight w:val="321"/>
        </w:trPr>
        <w:tc>
          <w:tcPr>
            <w:tcBorders>
              <w:top w:val="single" w:color="000000" w:sz="4" w:space="0"/>
              <w:left w:val="single" w:color="000000" w:sz="4" w:space="0"/>
              <w:bottom w:val="single" w:color="000000" w:sz="4" w:space="0"/>
              <w:right w:val="single" w:color="000000" w:sz="4" w:space="0"/>
            </w:tcBorders>
            <w:tcW w:w="65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有乱张贴、悬挂广告扣0.1分</w:t>
            </w:r>
            <w:r/>
          </w:p>
        </w:tc>
        <w:tc>
          <w:tcPr>
            <w:tcBorders>
              <w:top w:val="single" w:color="000000" w:sz="4" w:space="0"/>
              <w:left w:val="single" w:color="000000" w:sz="4" w:space="0"/>
              <w:bottom w:val="single" w:color="000000" w:sz="4" w:space="0"/>
              <w:right w:val="single" w:color="000000" w:sz="4" w:space="0"/>
            </w:tcBorders>
            <w:tcW w:w="821"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322"/>
        </w:trPr>
        <w:tc>
          <w:tcPr>
            <w:gridSpan w:val="2"/>
            <w:tcBorders>
              <w:top w:val="single" w:color="000000" w:sz="4" w:space="0"/>
              <w:left w:val="single" w:color="000000" w:sz="4" w:space="0"/>
              <w:bottom w:val="single" w:color="000000" w:sz="4" w:space="0"/>
              <w:right w:val="single" w:color="000000" w:sz="4" w:space="0"/>
            </w:tcBorders>
            <w:tcW w:w="6975"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rPr>
                <w:rFonts w:ascii="宋体" w:hAnsi="宋体" w:eastAsia="宋体" w:cs="宋体"/>
                <w:b/>
                <w:bCs/>
                <w:sz w:val="24"/>
                <w:szCs w:val="24"/>
              </w:rPr>
            </w:pP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743" w:type="dxa"/>
            <w:vAlign w:val="center"/>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rPr>
                <w:rFonts w:ascii="宋体" w:hAnsi="宋体" w:eastAsia="宋体" w:cs="宋体"/>
                <w:b/>
                <w:bCs/>
                <w:sz w:val="24"/>
                <w:szCs w:val="24"/>
              </w:rPr>
            </w:pPr>
            <w:r>
              <w:rPr>
                <w:rFonts w:ascii="宋体" w:hAnsi="宋体" w:eastAsia="宋体" w:cs="宋体"/>
                <w:b/>
                <w:bCs/>
                <w:sz w:val="24"/>
                <w:szCs w:val="24"/>
              </w:rPr>
            </w:r>
            <w:r/>
          </w:p>
        </w:tc>
      </w:tr>
      <w:tr>
        <w:trPr>
          <w:trHeight w:val="510"/>
        </w:trPr>
        <w:tc>
          <w:tcPr>
            <w:gridSpan w:val="6"/>
            <w:tcBorders>
              <w:top w:val="single" w:color="000000" w:sz="4" w:space="0"/>
              <w:left w:val="single" w:color="000000" w:sz="4" w:space="0"/>
              <w:bottom w:val="single" w:color="000000" w:sz="4" w:space="0"/>
              <w:right w:val="single" w:color="000000" w:sz="4" w:space="0"/>
            </w:tcBorders>
            <w:tcW w:w="10054" w:type="dxa"/>
            <w:vAlign w:val="center"/>
            <w:textDirection w:val="lrTb"/>
            <w:noWrap/>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  考核人员：                                             日期：   年    月    日</w:t>
            </w:r>
            <w:r/>
          </w:p>
        </w:tc>
      </w:tr>
    </w:tbl>
    <w:p>
      <w:pPr>
        <w:pStyle w:val="1909"/>
        <w:ind w:firstLine="0"/>
        <w:spacing w:after="80" w:line="525" w:lineRule="exact"/>
        <w:rPr>
          <w:b/>
          <w:color w:val="auto"/>
          <w:sz w:val="24"/>
          <w:szCs w:val="24"/>
        </w:rPr>
      </w:pPr>
      <w:r>
        <w:rPr>
          <w:b/>
          <w:color w:val="auto"/>
          <w:sz w:val="24"/>
          <w:szCs w:val="24"/>
        </w:rPr>
      </w:r>
      <w:r/>
    </w:p>
    <w:p>
      <w:pPr>
        <w:pStyle w:val="1909"/>
        <w:ind w:firstLine="0"/>
        <w:spacing w:after="80" w:line="525" w:lineRule="exact"/>
        <w:rPr>
          <w:b/>
          <w:color w:val="auto"/>
          <w:sz w:val="30"/>
          <w:szCs w:val="30"/>
        </w:rPr>
        <w:sectPr>
          <w:headerReference w:type="default" r:id="rId9"/>
          <w:footerReference w:type="default" r:id="rId12"/>
          <w:footnotePr/>
          <w:endnotePr/>
          <w:type w:val="nextPage"/>
          <w:pgSz w:w="11906" w:h="16838" w:orient="portrait"/>
          <w:pgMar w:top="1417" w:right="1417" w:bottom="1417" w:left="1417" w:header="851" w:footer="992" w:gutter="0"/>
          <w:cols w:num="1" w:sep="0" w:space="0" w:equalWidth="1"/>
          <w:docGrid w:linePitch="360"/>
        </w:sectPr>
      </w:pPr>
      <w:r>
        <w:rPr>
          <w:rFonts w:hint="eastAsia"/>
          <w:b/>
          <w:color w:val="auto"/>
          <w:sz w:val="30"/>
          <w:szCs w:val="30"/>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91"/>
        <w:gridCol w:w="5502"/>
        <w:gridCol w:w="763"/>
        <w:gridCol w:w="637"/>
        <w:gridCol w:w="630"/>
        <w:gridCol w:w="965"/>
      </w:tblGrid>
      <w:tr>
        <w:trPr>
          <w:trHeight w:val="622"/>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灯杆及金属构件完好状况评定表（景观照明）</w:t>
            </w:r>
            <w:r/>
          </w:p>
        </w:tc>
      </w:tr>
      <w:tr>
        <w:trPr>
          <w:trHeight w:val="632"/>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 定 标 准</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标准分</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cantSplit/>
          <w:trHeight w:val="632"/>
        </w:trPr>
        <w:tc>
          <w:tcPr>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金属灯杆杆身锈蚀15％及以上扣0.1分，喷塑脱落或油漆剥落扣0.1分</w:t>
            </w:r>
            <w:r/>
          </w:p>
        </w:tc>
        <w:tc>
          <w:tcPr>
            <w:tcBorders>
              <w:top w:val="single" w:color="000000" w:sz="4" w:space="0"/>
              <w:left w:val="single" w:color="000000" w:sz="4" w:space="0"/>
              <w:bottom w:val="single" w:color="000000" w:sz="4" w:space="0"/>
              <w:right w:val="single" w:color="000000" w:sz="4" w:space="0"/>
            </w:tcBorders>
            <w:tcW w:w="411"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灯杆被碰撞局部变形后未及时更换扣1分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灯杆检修门防盗装置或铰链损坏扣0.1分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门丢失扣0.2分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基础法兰螺母松动、锈蚀扣0.1分</w:t>
            </w:r>
            <w:r/>
          </w:p>
        </w:tc>
        <w:tc>
          <w:tcPr>
            <w:tcBorders>
              <w:top w:val="single" w:color="000000" w:sz="4" w:space="0"/>
              <w:left w:val="single" w:color="000000" w:sz="4" w:space="0"/>
              <w:bottom w:val="single" w:color="000000" w:sz="4" w:space="0"/>
              <w:right w:val="single" w:color="000000" w:sz="4" w:space="0"/>
            </w:tcBorders>
            <w:tcW w:w="411"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混凝土基础破损或露筋扣0.3分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基础周围回填土松动扣0.2分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混凝土包封不完整扣0.1分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371"/>
        </w:trPr>
        <w:tc>
          <w:tcPr>
            <w:tcBorders>
              <w:top w:val="single" w:color="000000" w:sz="4" w:space="0"/>
              <w:left w:val="single" w:color="000000" w:sz="4" w:space="0"/>
              <w:bottom w:val="single" w:color="000000" w:sz="4" w:space="0"/>
              <w:right w:val="single" w:color="000000" w:sz="4" w:space="0"/>
            </w:tcBorders>
            <w:tcW w:w="42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灯杆倾斜扣0.5分，严重倾斜扣1分</w:t>
            </w:r>
            <w:r/>
          </w:p>
        </w:tc>
        <w:tc>
          <w:tcPr>
            <w:tcBorders>
              <w:top w:val="single" w:color="000000" w:sz="4" w:space="0"/>
              <w:left w:val="single" w:color="000000" w:sz="4" w:space="0"/>
              <w:bottom w:val="single" w:color="000000" w:sz="4" w:space="0"/>
              <w:right w:val="single" w:color="000000" w:sz="4" w:space="0"/>
            </w:tcBorders>
            <w:tcW w:w="411"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有乱张贴、悬挂广告扣0.1分</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灯杆接地电阻不达标扣0.3分</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71"/>
        </w:trPr>
        <w:tc>
          <w:tcPr>
            <w:tcBorders>
              <w:top w:val="single" w:color="000000" w:sz="4" w:space="0"/>
              <w:left w:val="single" w:color="000000" w:sz="4" w:space="0"/>
              <w:bottom w:val="single" w:color="000000" w:sz="4" w:space="0"/>
              <w:right w:val="single" w:color="000000" w:sz="4" w:space="0"/>
            </w:tcBorders>
            <w:tcW w:w="42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296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tcPr>
          <w:p>
            <w:pPr>
              <w:jc w:val="center"/>
              <w:rPr>
                <w:rFonts w:ascii="宋体" w:hAnsi="宋体" w:eastAsia="宋体" w:cs="宋体"/>
                <w:sz w:val="22"/>
                <w:szCs w:val="22"/>
              </w:rPr>
            </w:pPr>
            <w:r>
              <w:rPr>
                <w:rFonts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2"/>
        </w:trPr>
        <w:tc>
          <w:tcPr>
            <w:gridSpan w:val="2"/>
            <w:tcBorders>
              <w:top w:val="single" w:color="000000" w:sz="4" w:space="0"/>
              <w:left w:val="single" w:color="000000" w:sz="4" w:space="0"/>
              <w:bottom w:val="single" w:color="000000" w:sz="4" w:space="0"/>
              <w:right w:val="single" w:color="000000" w:sz="4" w:space="0"/>
            </w:tcBorders>
            <w:tcW w:w="3388"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ascii="宋体" w:hAnsi="宋体" w:eastAsia="宋体" w:cs="宋体"/>
                <w:b/>
                <w:bCs/>
                <w:sz w:val="22"/>
                <w:szCs w:val="22"/>
              </w:rPr>
            </w:pPr>
            <w:r>
              <w:rPr>
                <w:rFonts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692"/>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  考核人员：                                   日期：   年    月     日</w:t>
            </w:r>
            <w:r/>
          </w:p>
        </w:tc>
      </w:tr>
      <w:tr>
        <w:trPr>
          <w:trHeight w:val="452"/>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注：每检查200杆填写本表1次。</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90"/>
        <w:gridCol w:w="4679"/>
        <w:gridCol w:w="1224"/>
        <w:gridCol w:w="1189"/>
        <w:gridCol w:w="1306"/>
      </w:tblGrid>
      <w:tr>
        <w:trPr>
          <w:trHeight w:val="1019"/>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养护档案考核评定表</w:t>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档案名称</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评分</w:t>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月度养护计划</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728"/>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照明设施巡查台账（变配电箱、管线、工井、灯杆、灯具）</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728"/>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设施巡修台账（变配电箱、线路、熄灯故障修复）</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单灯报修台账</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应急抢修处理台账</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接地电阻</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照度检测台账</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灯具清洁台账</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728"/>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数字化城管、市长热线、各类平台、媒体网络舆情登记处理记录</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机械设备台账</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456"/>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2518"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照明设施拆除、新增台账</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575"/>
        </w:trPr>
        <w:tc>
          <w:tcPr>
            <w:gridSpan w:val="2"/>
            <w:tcBorders>
              <w:top w:val="single" w:color="000000" w:sz="4" w:space="0"/>
              <w:left w:val="single" w:color="000000" w:sz="4" w:space="0"/>
              <w:bottom w:val="single" w:color="000000" w:sz="4" w:space="0"/>
              <w:right w:val="single" w:color="000000" w:sz="4" w:space="0"/>
            </w:tcBorders>
            <w:tcW w:w="2998"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659"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640" w:type="pct"/>
            <w:vAlign w:val="center"/>
            <w:textDirection w:val="lrTb"/>
            <w:noWrap w:val="false"/>
          </w:tcPr>
          <w:p>
            <w:pPr>
              <w:jc w:val="center"/>
              <w:widowControl/>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rPr>
                <w:rFonts w:ascii="宋体" w:hAnsi="宋体" w:eastAsia="宋体" w:cs="宋体"/>
                <w:b/>
                <w:bCs/>
                <w:sz w:val="22"/>
                <w:szCs w:val="22"/>
              </w:rPr>
            </w:pPr>
            <w:r>
              <w:rPr>
                <w:rFonts w:ascii="宋体" w:hAnsi="宋体" w:eastAsia="宋体" w:cs="宋体"/>
                <w:b/>
                <w:bCs/>
                <w:sz w:val="22"/>
                <w:szCs w:val="22"/>
              </w:rPr>
            </w:r>
            <w:r/>
          </w:p>
        </w:tc>
      </w:tr>
      <w:tr>
        <w:trPr>
          <w:trHeight w:val="2115"/>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  </w:t>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考核人员：                                  日期：      年      月     日</w:t>
            </w:r>
            <w:r/>
          </w:p>
        </w:tc>
      </w:tr>
      <w:tr>
        <w:trPr>
          <w:trHeight w:val="863"/>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left"/>
              <w:widowControl/>
              <w:rPr>
                <w:rFonts w:ascii="宋体" w:hAnsi="宋体" w:eastAsia="宋体" w:cs="宋体"/>
                <w:sz w:val="24"/>
              </w:rPr>
            </w:pPr>
            <w:r>
              <w:rPr>
                <w:rFonts w:hint="eastAsia" w:ascii="宋体" w:hAnsi="宋体" w:eastAsia="宋体" w:cs="宋体"/>
                <w:sz w:val="24"/>
                <w:lang w:bidi="ar"/>
              </w:rPr>
              <w:t xml:space="preserve">   注：根据表中项目对养护档案进行检查，如该项目缺失则该项目不得分。</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0"/>
        <w:gridCol w:w="5697"/>
        <w:gridCol w:w="806"/>
        <w:gridCol w:w="806"/>
        <w:gridCol w:w="1299"/>
      </w:tblGrid>
      <w:tr>
        <w:trPr>
          <w:trHeight w:val="315"/>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养护作业及设施保障考核评定表</w:t>
            </w:r>
            <w:r/>
          </w:p>
        </w:tc>
      </w:tr>
      <w:tr>
        <w:trPr>
          <w:trHeight w:val="21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考核内容和标准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评分</w:t>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trHeight w:val="265"/>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养护作业中安全措施到位，人员需持证上岗，发现一起无证上岗的扣1分。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5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正确使用安全防护用品、劳保用品，发现一起违规行为的扣1分。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因线路、配电设施故障在规定时间内无法修复，造成大面积亮熄灯，应当立即报告相关部门，否则有一起扣2分。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专项维修因拆除、施工影响等情况，将造成大面积亮熄灯，应提前3个工作日内以书面形式报告相关部门，否则有一起扣2分。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71"/>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配备24小时值班人员，单灯报修等一般故障24小时修复，无正当理由而未实现的有一起扣1分。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线路、配电故障2小时内赶至现场处理，进行无间断抢修直至故障排除，无需施工性修复的48小时内完成。否则有一起扣2分。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15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应急抢修、处置不到位的有一起扣5分。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因设施故障需开挖路面、土建施工等因素，应采取措施缩小亮灯影响范围，并在5日内修复，未按时完成的有一起扣3分；</w:t>
            </w:r>
            <w:r/>
          </w:p>
        </w:tc>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vMerge w:val="restart"/>
            <w:textDirection w:val="lrTb"/>
            <w:noWrap w:val="false"/>
          </w:tcPr>
          <w:p>
            <w:pPr>
              <w:jc w:val="left"/>
              <w:rPr>
                <w:rFonts w:ascii="宋体" w:hAnsi="宋体" w:eastAsia="宋体" w:cs="宋体"/>
                <w:sz w:val="24"/>
              </w:rPr>
            </w:pPr>
            <w:r>
              <w:rPr>
                <w:rFonts w:ascii="宋体" w:hAnsi="宋体" w:eastAsia="宋体" w:cs="宋体"/>
                <w:sz w:val="24"/>
              </w:rPr>
            </w:r>
            <w:r/>
          </w:p>
        </w:tc>
      </w:tr>
      <w:tr>
        <w:trPr>
          <w:cantSplit/>
          <w:trHeight w:val="25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发生变压器等设施故障应及时通知电力系统抢修，未通知的有一起扣2分。</w:t>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vMerge w:val="continue"/>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因天气等自然灾害造成不可抗拒事故，应按单位应急预案及时组织抢修，未按应急预案抢修的扣2分，抢修不得力的不得分。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164"/>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11</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严禁未经批准擅自白天开灯检修，发现一起扣5分。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2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12</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当月应无安全事故发生，发现轻伤事故的有一起扣2分，轻伤以上事故有一起扣5分，伤亡事故有一起不得分。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28"/>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13</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发生数字化城管系统派遣问题二次处理的有一起扣1分，亮红灯的不得分。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22"/>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14</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widowControl/>
              <w:rPr>
                <w:rFonts w:ascii="宋体" w:hAnsi="宋体" w:eastAsia="宋体" w:cs="宋体"/>
                <w:sz w:val="24"/>
              </w:rPr>
            </w:pPr>
            <w:r>
              <w:rPr>
                <w:rFonts w:hint="eastAsia" w:ascii="宋体" w:hAnsi="宋体" w:eastAsia="宋体" w:cs="宋体"/>
                <w:sz w:val="24"/>
                <w:lang w:bidi="ar"/>
              </w:rPr>
              <w:t xml:space="preserve">市长热线、各类平台、媒体网络反映问题未按时处理的有一起扣2分。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09"/>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15</w:t>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发生媒体曝光的有一起扣5分，造成恶劣影响的不得分。</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47"/>
        </w:trPr>
        <w:tc>
          <w:tcPr>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3067"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tcPr>
          <w:p>
            <w:pPr>
              <w:rPr>
                <w:rFonts w:ascii="宋体" w:hAnsi="宋体" w:eastAsia="宋体" w:cs="宋体"/>
                <w:b/>
                <w:bCs/>
                <w:sz w:val="22"/>
                <w:szCs w:val="22"/>
              </w:rPr>
            </w:pPr>
            <w:r>
              <w:rPr>
                <w:rFonts w:ascii="宋体" w:hAnsi="宋体" w:eastAsia="宋体" w:cs="宋体"/>
                <w:b/>
                <w:bCs/>
                <w:sz w:val="22"/>
                <w:szCs w:val="22"/>
              </w:rPr>
            </w:r>
            <w:r/>
          </w:p>
        </w:tc>
      </w:tr>
      <w:tr>
        <w:trPr>
          <w:trHeight w:val="32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考核人员：                                          日期：  年  月  日</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96"/>
        <w:gridCol w:w="1370"/>
        <w:gridCol w:w="1176"/>
        <w:gridCol w:w="1865"/>
        <w:gridCol w:w="888"/>
        <w:gridCol w:w="870"/>
        <w:gridCol w:w="855"/>
        <w:gridCol w:w="1568"/>
      </w:tblGrid>
      <w:tr>
        <w:trPr>
          <w:trHeight w:val="2118"/>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ascii="宋体" w:hAnsi="宋体" w:eastAsia="宋体" w:cs="宋体"/>
                <w:b/>
                <w:bCs/>
                <w:sz w:val="28"/>
                <w:szCs w:val="28"/>
                <w:lang w:bidi="ar"/>
              </w:rPr>
            </w:pPr>
            <w:r>
              <w:rPr>
                <w:rFonts w:hint="eastAsia" w:ascii="宋体" w:hAnsi="宋体" w:eastAsia="宋体" w:cs="宋体"/>
                <w:b/>
                <w:bCs/>
                <w:sz w:val="28"/>
                <w:szCs w:val="28"/>
                <w:lang w:bidi="ar"/>
              </w:rPr>
              <w:t xml:space="preserve">驻点养护人员月度考勤评定表</w:t>
            </w:r>
            <w:r>
              <w:rPr>
                <w:rFonts w:hint="eastAsia" w:ascii="宋体" w:hAnsi="宋体" w:eastAsia="宋体" w:cs="宋体"/>
                <w:b/>
                <w:bCs/>
                <w:sz w:val="28"/>
                <w:szCs w:val="28"/>
                <w:lang w:bidi="ar"/>
              </w:rPr>
              <w:br w:type="textWrapping" w:clear="all"/>
            </w:r>
            <w:r/>
          </w:p>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维护单位：                      填报日期：    年  月  日</w:t>
            </w:r>
            <w:r/>
          </w:p>
        </w:tc>
      </w:tr>
      <w:tr>
        <w:trPr>
          <w:trHeight w:val="1133"/>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检查内容</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检查指标</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扣分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trHeight w:val="125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迟到早退</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迟到或早退15分钟以上，每例扣3分。</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1295"/>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脱岗、旷工</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脱岗、旷工每例扣3分。</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30</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1763"/>
        </w:trPr>
        <w:tc>
          <w:tcPr>
            <w:tcBorders>
              <w:top w:val="single" w:color="000000" w:sz="4" w:space="0"/>
              <w:left w:val="single" w:color="000000" w:sz="4" w:space="0"/>
              <w:bottom w:val="single" w:color="000000" w:sz="4" w:space="0"/>
              <w:right w:val="single" w:color="000000" w:sz="4" w:space="0"/>
            </w:tcBorders>
            <w:tcW w:w="347"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74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出勤率</w:t>
            </w:r>
            <w:r/>
          </w:p>
        </w:tc>
        <w:tc>
          <w:tcPr>
            <w:tcBorders>
              <w:top w:val="single" w:color="000000" w:sz="4" w:space="0"/>
              <w:left w:val="single" w:color="000000" w:sz="4" w:space="0"/>
              <w:bottom w:val="single" w:color="000000" w:sz="4" w:space="0"/>
              <w:right w:val="single" w:color="000000" w:sz="4" w:space="0"/>
            </w:tcBorders>
            <w:tcW w:w="63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≥90%</w:t>
            </w:r>
            <w:r/>
          </w:p>
        </w:tc>
        <w:tc>
          <w:tcPr>
            <w:tcBorders>
              <w:top w:val="single" w:color="000000" w:sz="4" w:space="0"/>
              <w:left w:val="single" w:color="000000" w:sz="4" w:space="0"/>
              <w:bottom w:val="single" w:color="000000" w:sz="4" w:space="0"/>
              <w:right w:val="single" w:color="000000" w:sz="4" w:space="0"/>
            </w:tcBorders>
            <w:tcW w:w="1008" w:type="pct"/>
            <w:vAlign w:val="center"/>
            <w:textDirection w:val="lrTb"/>
            <w:noWrap w:val="false"/>
          </w:tcPr>
          <w:p>
            <w:pPr>
              <w:jc w:val="left"/>
              <w:widowControl/>
              <w:rPr>
                <w:rFonts w:ascii="宋体" w:hAnsi="宋体" w:eastAsia="宋体" w:cs="宋体"/>
                <w:sz w:val="24"/>
              </w:rPr>
            </w:pPr>
            <w:r>
              <w:rPr>
                <w:rFonts w:hint="eastAsia" w:ascii="宋体" w:hAnsi="宋体" w:eastAsia="宋体" w:cs="宋体"/>
                <w:sz w:val="24"/>
                <w:lang w:bidi="ar"/>
              </w:rPr>
              <w:t xml:space="preserve">出勤率每低一个百分点扣5分。</w:t>
            </w:r>
            <w:r/>
          </w:p>
        </w:tc>
        <w:tc>
          <w:tcPr>
            <w:tcBorders>
              <w:top w:val="single" w:color="000000" w:sz="4" w:space="0"/>
              <w:left w:val="single" w:color="000000" w:sz="4" w:space="0"/>
              <w:bottom w:val="single" w:color="000000" w:sz="4" w:space="0"/>
              <w:right w:val="single" w:color="000000" w:sz="4" w:space="0"/>
            </w:tcBorders>
            <w:tcW w:w="48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40</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1157"/>
        </w:trPr>
        <w:tc>
          <w:tcPr>
            <w:gridSpan w:val="6"/>
            <w:tcBorders>
              <w:top w:val="none" w:color="000000" w:sz="4" w:space="0"/>
              <w:left w:val="single" w:color="000000" w:sz="4" w:space="0"/>
              <w:bottom w:val="single" w:color="000000" w:sz="4" w:space="0"/>
              <w:right w:val="single" w:color="000000" w:sz="4" w:space="0"/>
            </w:tcBorders>
            <w:tcW w:w="3688"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合计得分</w:t>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rPr>
                <w:rFonts w:ascii="宋体" w:hAnsi="宋体" w:eastAsia="宋体" w:cs="宋体"/>
                <w:sz w:val="22"/>
                <w:szCs w:val="22"/>
              </w:rPr>
            </w:pPr>
            <w:r>
              <w:rPr>
                <w:rFonts w:ascii="宋体" w:hAnsi="宋体" w:eastAsia="宋体" w:cs="宋体"/>
                <w:sz w:val="22"/>
                <w:szCs w:val="22"/>
              </w:rPr>
            </w:r>
            <w:r/>
          </w:p>
        </w:tc>
      </w:tr>
      <w:tr>
        <w:trPr>
          <w:trHeight w:val="2997"/>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考核人员：                                       日期：   年   月     日</w:t>
            </w:r>
            <w:r/>
          </w:p>
        </w:tc>
      </w:tr>
    </w:tbl>
    <w:p>
      <w:pPr>
        <w:pStyle w:val="1909"/>
        <w:ind w:firstLine="0"/>
        <w:spacing w:after="80" w:line="525" w:lineRule="exact"/>
        <w:rPr>
          <w:b/>
          <w:color w:val="auto"/>
          <w:sz w:val="30"/>
          <w:szCs w:val="30"/>
        </w:rPr>
      </w:pPr>
      <w:r>
        <w:rPr>
          <w:rFonts w:hint="eastAsia"/>
          <w:b/>
          <w:color w:val="auto"/>
          <w:sz w:val="30"/>
          <w:szCs w:val="30"/>
        </w:rPr>
        <w:br w:type="page" w:clear="all"/>
      </w:r>
      <w:r/>
    </w:p>
    <w:tbl>
      <w:tblPr>
        <w:tblStyle w:val="8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03"/>
        <w:gridCol w:w="1415"/>
        <w:gridCol w:w="3373"/>
        <w:gridCol w:w="875"/>
        <w:gridCol w:w="866"/>
        <w:gridCol w:w="1856"/>
      </w:tblGrid>
      <w:tr>
        <w:trPr>
          <w:trHeight w:val="1439"/>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养护计划及交办事项考核评定表</w:t>
            </w:r>
            <w:r/>
          </w:p>
        </w:tc>
      </w:tr>
      <w:tr>
        <w:trPr>
          <w:trHeight w:val="772"/>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交办事项</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完成情况</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评分</w:t>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trHeight w:val="1402"/>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养护计划</w:t>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widowControl/>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1462"/>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1462"/>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1402"/>
        </w:trPr>
        <w:tc>
          <w:tcPr>
            <w:tcBorders>
              <w:top w:val="single" w:color="000000" w:sz="4" w:space="0"/>
              <w:left w:val="single" w:color="000000" w:sz="4" w:space="0"/>
              <w:bottom w:val="single" w:color="000000" w:sz="4" w:space="0"/>
              <w:right w:val="single" w:color="000000" w:sz="4" w:space="0"/>
            </w:tcBorders>
            <w:tcW w:w="486"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18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804"/>
        </w:trPr>
        <w:tc>
          <w:tcPr>
            <w:gridSpan w:val="3"/>
            <w:tcBorders>
              <w:top w:val="single" w:color="000000" w:sz="4" w:space="0"/>
              <w:left w:val="single" w:color="000000" w:sz="4" w:space="0"/>
              <w:bottom w:val="single" w:color="000000" w:sz="4" w:space="0"/>
              <w:right w:val="single" w:color="000000" w:sz="4" w:space="0"/>
            </w:tcBorders>
            <w:tcW w:w="3064"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466" w:type="pct"/>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997" w:type="pct"/>
            <w:vAlign w:val="center"/>
            <w:textDirection w:val="lrTb"/>
            <w:noWrap/>
          </w:tcPr>
          <w:p>
            <w:pPr>
              <w:rPr>
                <w:rFonts w:ascii="宋体" w:hAnsi="宋体" w:eastAsia="宋体" w:cs="宋体"/>
                <w:b/>
                <w:bCs/>
                <w:sz w:val="22"/>
                <w:szCs w:val="22"/>
              </w:rPr>
            </w:pPr>
            <w:r>
              <w:rPr>
                <w:rFonts w:ascii="宋体" w:hAnsi="宋体" w:eastAsia="宋体" w:cs="宋体"/>
                <w:b/>
                <w:bCs/>
                <w:sz w:val="22"/>
                <w:szCs w:val="22"/>
              </w:rPr>
            </w:r>
            <w:r/>
          </w:p>
        </w:tc>
      </w:tr>
      <w:tr>
        <w:trPr>
          <w:trHeight w:val="2385"/>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br w:type="textWrapping" w:clear="all"/>
            </w:r>
            <w:r>
              <w:rPr>
                <w:rFonts w:hint="eastAsia" w:ascii="宋体" w:hAnsi="宋体" w:eastAsia="宋体" w:cs="宋体"/>
                <w:sz w:val="24"/>
                <w:lang w:bidi="ar"/>
              </w:rPr>
              <w:t xml:space="preserve">考核人员：                                   日期：      年      月     日</w:t>
            </w:r>
            <w:r/>
          </w:p>
        </w:tc>
      </w:tr>
    </w:tbl>
    <w:p>
      <w:pPr>
        <w:pStyle w:val="1909"/>
        <w:ind w:firstLine="0"/>
        <w:jc w:val="center"/>
        <w:spacing w:after="80" w:line="525" w:lineRule="exact"/>
        <w:rPr>
          <w:b/>
          <w:color w:val="auto"/>
          <w:sz w:val="30"/>
          <w:szCs w:val="30"/>
        </w:rPr>
        <w:sectPr>
          <w:footnotePr/>
          <w:endnotePr/>
          <w:type w:val="nextPage"/>
          <w:pgSz w:w="11906" w:h="16838" w:orient="portrait"/>
          <w:pgMar w:top="1440" w:right="1417" w:bottom="1440" w:left="1417" w:header="851" w:footer="992" w:gutter="0"/>
          <w:cols w:num="1" w:sep="0" w:space="720" w:equalWidth="1"/>
          <w:docGrid w:linePitch="360"/>
        </w:sectPr>
      </w:pPr>
      <w:r>
        <w:rPr>
          <w:b/>
          <w:color w:val="auto"/>
          <w:sz w:val="30"/>
          <w:szCs w:val="30"/>
        </w:rPr>
      </w:r>
      <w:r/>
    </w:p>
    <w:tbl>
      <w:tblPr>
        <w:tblStyle w:val="879"/>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702"/>
        <w:gridCol w:w="5573"/>
        <w:gridCol w:w="827"/>
        <w:gridCol w:w="827"/>
        <w:gridCol w:w="1324"/>
      </w:tblGrid>
      <w:tr>
        <w:trPr>
          <w:trHeight w:val="315"/>
        </w:trPr>
        <w:tc>
          <w:tcPr>
            <w:gridSpan w:val="5"/>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eastAsia="宋体" w:cs="宋体"/>
                <w:b/>
                <w:bCs/>
                <w:sz w:val="32"/>
                <w:szCs w:val="32"/>
              </w:rPr>
            </w:pPr>
            <w:r>
              <w:rPr>
                <w:rFonts w:hint="eastAsia" w:ascii="宋体" w:hAnsi="宋体" w:eastAsia="宋体" w:cs="宋体"/>
                <w:b/>
                <w:bCs/>
                <w:sz w:val="28"/>
                <w:szCs w:val="28"/>
                <w:lang w:bidi="ar"/>
              </w:rPr>
              <w:t xml:space="preserve">泰州市城市照明信息化平台考核评定表</w:t>
            </w:r>
            <w:r/>
          </w:p>
        </w:tc>
      </w:tr>
      <w:tr>
        <w:trPr>
          <w:trHeight w:val="214"/>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考核内容和标准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评分</w:t>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备注</w:t>
            </w:r>
            <w:r/>
          </w:p>
        </w:tc>
      </w:tr>
      <w:tr>
        <w:trPr>
          <w:trHeight w:val="265"/>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 </w:t>
            </w:r>
            <w:r>
              <w:rPr>
                <w:rFonts w:hint="eastAsia" w:ascii="宋体" w:hAnsi="宋体" w:eastAsia="宋体" w:cs="宋体"/>
                <w:sz w:val="21"/>
                <w:szCs w:val="21"/>
              </w:rPr>
              <w:t xml:space="preserve">PC端、移动端可正常登录，页面无错乱、无加载异常，页面报错、功能卡顿扣2分；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熟练掌握浏览器缓存清理排障方法，页面异常未及时处置扣2分；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服务器、数据库、地图服务运行稳定，出现服务中断异常扣4分。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5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地图灯杆、控制箱点位展示完整准确，点位缺失、错位扣1分；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设施详情弹窗正常加载，信息空白、加载失败扣2分；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灯杆、控制箱贴牌二维码导出功能正常，无法导出、二维码失效扣3分；</w:t>
            </w:r>
            <w:r>
              <w:rPr>
                <w:rFonts w:hint="eastAsia" w:ascii="宋体" w:hAnsi="宋体" w:eastAsia="宋体" w:cs="宋体"/>
                <w:b/>
                <w:bCs/>
                <w:sz w:val="21"/>
                <w:szCs w:val="21"/>
              </w:rPr>
              <w:t xml:space="preserve">4.</w:t>
            </w:r>
            <w:r>
              <w:rPr>
                <w:rFonts w:hint="eastAsia" w:ascii="宋体" w:hAnsi="宋体" w:eastAsia="宋体" w:cs="宋体"/>
                <w:sz w:val="21"/>
                <w:szCs w:val="21"/>
              </w:rPr>
              <w:t xml:space="preserve"> 地图检索、定位功能正常，检索失效扣2分。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控制箱台账信息（表箱号、</w:t>
            </w:r>
            <w:r>
              <w:rPr>
                <w:rFonts w:hint="eastAsia" w:ascii="宋体" w:hAnsi="宋体" w:eastAsia="宋体" w:cs="宋体"/>
                <w:sz w:val="21"/>
                <w:szCs w:val="21"/>
                <w:lang w:val="en-US" w:eastAsia="zh-CN"/>
              </w:rPr>
              <w:t xml:space="preserve">用电编</w:t>
            </w:r>
            <w:r>
              <w:rPr>
                <w:rFonts w:hint="eastAsia" w:ascii="宋体" w:hAnsi="宋体" w:eastAsia="宋体" w:cs="宋体"/>
                <w:sz w:val="21"/>
                <w:szCs w:val="21"/>
              </w:rPr>
              <w:t xml:space="preserve">号、电表容量、供电方式等）完整，信息缺失扣1分；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支持控制箱批量二维码导出，功能失效扣3分；</w:t>
            </w:r>
            <w:r>
              <w:rPr>
                <w:rFonts w:hint="eastAsia" w:ascii="宋体" w:hAnsi="宋体" w:eastAsia="宋体" w:cs="宋体"/>
                <w:b/>
                <w:bCs/>
                <w:sz w:val="21"/>
                <w:szCs w:val="21"/>
              </w:rPr>
              <w:t xml:space="preserve">3. </w:t>
            </w:r>
            <w:r>
              <w:rPr>
                <w:rFonts w:hint="eastAsia" w:ascii="宋体" w:hAnsi="宋体" w:eastAsia="宋体" w:cs="宋体"/>
                <w:sz w:val="21"/>
                <w:szCs w:val="21"/>
              </w:rPr>
              <w:t xml:space="preserve">设备查询、查看、编辑功能正常，任一功能异常扣2分；</w:t>
            </w:r>
            <w:r>
              <w:rPr>
                <w:rFonts w:hint="eastAsia" w:ascii="宋体" w:hAnsi="宋体" w:eastAsia="宋体" w:cs="宋体"/>
                <w:b/>
                <w:bCs/>
                <w:sz w:val="21"/>
                <w:szCs w:val="21"/>
              </w:rPr>
              <w:t xml:space="preserve">4.</w:t>
            </w:r>
            <w:r>
              <w:rPr>
                <w:rFonts w:hint="eastAsia" w:ascii="宋体" w:hAnsi="宋体" w:eastAsia="宋体" w:cs="宋体"/>
                <w:sz w:val="21"/>
                <w:szCs w:val="21"/>
              </w:rPr>
              <w:t xml:space="preserve"> 系统台账与现场实物信息一致，数据不符扣1分。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4</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保养记录新增、查询、重置、详情、编辑全功能正常，任一功能异常扣2分；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月度保养记录及时录入，漏录、迟录每条扣1分；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保养人、时间、内容、现场照片填报规范，资料缺项每条扣1分；</w:t>
            </w:r>
            <w:r>
              <w:rPr>
                <w:rFonts w:hint="eastAsia" w:ascii="宋体" w:hAnsi="宋体" w:eastAsia="宋体" w:cs="宋体"/>
                <w:b/>
                <w:bCs/>
                <w:sz w:val="21"/>
                <w:szCs w:val="21"/>
              </w:rPr>
              <w:t xml:space="preserve">4.</w:t>
            </w:r>
            <w:r>
              <w:rPr>
                <w:rFonts w:hint="eastAsia" w:ascii="宋体" w:hAnsi="宋体" w:eastAsia="宋体" w:cs="宋体"/>
                <w:sz w:val="21"/>
                <w:szCs w:val="21"/>
              </w:rPr>
              <w:t xml:space="preserve"> 历史保养记录可正常留存编辑，记录丢失扣3分。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71"/>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5</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报修登记、查询、重置、导出、删除功能正常，任一功能失效扣2分；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12345、市民、微信、巡查等报修来源分类准确，归类错误扣1分；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工单处理、驳回、转故障、回访流程规范，操作错误扣2分；</w:t>
            </w:r>
            <w:r>
              <w:rPr>
                <w:rFonts w:hint="eastAsia" w:ascii="宋体" w:hAnsi="宋体" w:eastAsia="宋体" w:cs="宋体"/>
                <w:b/>
                <w:bCs/>
                <w:sz w:val="21"/>
                <w:szCs w:val="21"/>
              </w:rPr>
              <w:t xml:space="preserve">4.</w:t>
            </w:r>
            <w:r>
              <w:rPr>
                <w:rFonts w:hint="eastAsia" w:ascii="宋体" w:hAnsi="宋体" w:eastAsia="宋体" w:cs="宋体"/>
                <w:sz w:val="21"/>
                <w:szCs w:val="21"/>
              </w:rPr>
              <w:t xml:space="preserve"> 故障描述、紧急程度、时效、责任部门填报完整，缺项扣1分；</w:t>
            </w:r>
            <w:r>
              <w:rPr>
                <w:rFonts w:hint="eastAsia" w:ascii="宋体" w:hAnsi="宋体" w:eastAsia="宋体" w:cs="宋体"/>
                <w:b/>
                <w:bCs/>
                <w:sz w:val="21"/>
                <w:szCs w:val="21"/>
              </w:rPr>
              <w:t xml:space="preserve">5.</w:t>
            </w:r>
            <w:r>
              <w:rPr>
                <w:rFonts w:hint="eastAsia" w:ascii="宋体" w:hAnsi="宋体" w:eastAsia="宋体" w:cs="宋体"/>
                <w:sz w:val="21"/>
                <w:szCs w:val="21"/>
              </w:rPr>
              <w:t xml:space="preserve"> 工单状态流转准确，状态错乱扣2分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6</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故障单登记、编辑、驳回、删除功能可用，功能异常扣2分；</w:t>
            </w:r>
            <w:r>
              <w:rPr>
                <w:rFonts w:hint="eastAsia" w:ascii="宋体" w:hAnsi="宋体" w:eastAsia="宋体" w:cs="宋体"/>
                <w:b/>
                <w:bCs/>
                <w:sz w:val="21"/>
                <w:szCs w:val="21"/>
              </w:rPr>
              <w:t xml:space="preserve">2. </w:t>
            </w:r>
            <w:r>
              <w:rPr>
                <w:rFonts w:hint="eastAsia" w:ascii="宋体" w:hAnsi="宋体" w:eastAsia="宋体" w:cs="宋体"/>
                <w:sz w:val="21"/>
                <w:szCs w:val="21"/>
              </w:rPr>
              <w:t xml:space="preserve">报修转故障数据流转顺畅，转单失败、数据丢失扣3分；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故障类型、来源、时效、责任部门匹配准确，信息错误扣1分。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158"/>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7</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支持按总户号、表箱号精准查询用电数据，查询失效扣3分；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月度电量数据录入、修改、删除、溯源功能正常，异常扣2分；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总电量、总电费统计数据真实准确，数据失真扣3分；</w:t>
            </w:r>
            <w:r>
              <w:rPr>
                <w:rFonts w:hint="eastAsia" w:ascii="宋体" w:hAnsi="宋体" w:eastAsia="宋体" w:cs="宋体"/>
                <w:b/>
                <w:bCs/>
                <w:sz w:val="21"/>
                <w:szCs w:val="21"/>
              </w:rPr>
              <w:t xml:space="preserve">4. </w:t>
            </w:r>
            <w:r>
              <w:rPr>
                <w:rFonts w:hint="eastAsia" w:ascii="宋体" w:hAnsi="宋体" w:eastAsia="宋体" w:cs="宋体"/>
                <w:sz w:val="21"/>
                <w:szCs w:val="21"/>
              </w:rPr>
              <w:t xml:space="preserve">年度用电曲线、外接用电数据展示正常，曲线缺失、错乱扣2分。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default" w:ascii="宋体" w:hAnsi="宋体" w:eastAsia="宋体" w:cs="宋体"/>
                <w:sz w:val="24"/>
                <w:lang w:val="en-US" w:eastAsia="zh-CN"/>
              </w:rPr>
            </w:pPr>
            <w:r>
              <w:rPr>
                <w:rFonts w:hint="eastAsia" w:ascii="宋体" w:hAnsi="宋体" w:eastAsia="宋体" w:cs="宋体"/>
                <w:sz w:val="24"/>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cantSplit/>
          <w:trHeight w:val="33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8</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 </w:t>
            </w:r>
            <w:r>
              <w:rPr>
                <w:rFonts w:hint="eastAsia" w:ascii="宋体" w:hAnsi="宋体" w:eastAsia="宋体" w:cs="宋体"/>
                <w:sz w:val="21"/>
                <w:szCs w:val="21"/>
              </w:rPr>
              <w:t xml:space="preserve">单灯设备统一管控，开关、调光指令下发正常，指令失效扣2分；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单灯状态监控、故障预警功能灵敏，漏报、误报扣2分；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单灯设备台账、分组、调光策略统计准确，数据错误扣2分。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cantSplit/>
          <w:trHeight w:val="25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9</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移动端可正常登录、首页展示正常，登录异常扣2分；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移动端维护、巡查、用电管理、控制箱保养模块功能正常，任一模块异常扣2分；</w:t>
            </w:r>
            <w:r>
              <w:rPr>
                <w:rFonts w:hint="eastAsia" w:ascii="宋体" w:hAnsi="宋体" w:eastAsia="宋体" w:cs="宋体"/>
                <w:b/>
                <w:bCs/>
                <w:sz w:val="21"/>
                <w:szCs w:val="21"/>
              </w:rPr>
              <w:t xml:space="preserve">3.</w:t>
            </w:r>
            <w:r>
              <w:rPr>
                <w:rFonts w:hint="eastAsia" w:ascii="宋体" w:hAnsi="宋体" w:eastAsia="宋体" w:cs="宋体"/>
                <w:sz w:val="21"/>
                <w:szCs w:val="21"/>
              </w:rPr>
              <w:t xml:space="preserve"> 巡查打卡、轨迹上传、隐患上报功能正常，无法上传扣2分。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hint="default" w:ascii="宋体" w:hAnsi="宋体" w:eastAsia="宋体" w:cs="宋体"/>
                <w:sz w:val="24"/>
                <w:lang w:val="en-US" w:eastAsia="zh-CN"/>
              </w:rPr>
            </w:pPr>
            <w:r>
              <w:rPr>
                <w:rFonts w:hint="eastAsia" w:ascii="宋体" w:hAnsi="宋体" w:eastAsia="宋体" w:cs="宋体"/>
                <w:sz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332"/>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widowControl/>
              <w:rPr>
                <w:rFonts w:ascii="宋体" w:hAnsi="宋体" w:eastAsia="宋体" w:cs="宋体"/>
                <w:sz w:val="24"/>
              </w:rPr>
            </w:pPr>
            <w:r>
              <w:rPr>
                <w:rFonts w:hint="eastAsia" w:ascii="宋体" w:hAnsi="宋体" w:eastAsia="宋体" w:cs="宋体"/>
                <w:sz w:val="24"/>
                <w:lang w:bidi="ar"/>
              </w:rPr>
              <w:t xml:space="preserve">10</w:t>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keepLines w:val="0"/>
              <w:keepNext w:val="0"/>
              <w:pageBreakBefore w:val="0"/>
              <w:spacing w:line="260" w:lineRule="exact"/>
              <w:widowControl/>
              <w:rPr>
                <w:rFonts w:hint="eastAsia" w:ascii="宋体" w:hAnsi="宋体" w:eastAsia="宋体" w:cs="宋体"/>
                <w:sz w:val="21"/>
                <w:szCs w:val="21"/>
                <w:lang w:bidi="ar"/>
              </w:rPr>
            </w:pPr>
            <w:r>
              <w:rPr>
                <w:rFonts w:hint="eastAsia" w:ascii="宋体" w:hAnsi="宋体" w:eastAsia="宋体" w:cs="宋体"/>
                <w:b/>
                <w:bCs/>
                <w:sz w:val="21"/>
                <w:szCs w:val="21"/>
              </w:rPr>
              <w:t xml:space="preserve">1.</w:t>
            </w:r>
            <w:r>
              <w:rPr>
                <w:rFonts w:hint="eastAsia" w:ascii="宋体" w:hAnsi="宋体" w:eastAsia="宋体" w:cs="宋体"/>
                <w:sz w:val="21"/>
                <w:szCs w:val="21"/>
              </w:rPr>
              <w:t xml:space="preserve"> 设施、保养、工单、用电数据及时更新，长期未更新扣3分；</w:t>
            </w:r>
            <w:r>
              <w:rPr>
                <w:rFonts w:hint="eastAsia" w:ascii="宋体" w:hAnsi="宋体" w:eastAsia="宋体" w:cs="宋体"/>
                <w:b/>
                <w:bCs/>
                <w:sz w:val="21"/>
                <w:szCs w:val="21"/>
              </w:rPr>
              <w:t xml:space="preserve">2.</w:t>
            </w:r>
            <w:r>
              <w:rPr>
                <w:rFonts w:hint="eastAsia" w:ascii="宋体" w:hAnsi="宋体" w:eastAsia="宋体" w:cs="宋体"/>
                <w:sz w:val="21"/>
                <w:szCs w:val="21"/>
              </w:rPr>
              <w:t xml:space="preserve"> 无虚假填报、随意删除有效业务数据等违规操作，违规扣5分；</w:t>
            </w:r>
            <w:r>
              <w:rPr>
                <w:rFonts w:hint="eastAsia" w:ascii="宋体" w:hAnsi="宋体" w:eastAsia="宋体" w:cs="宋体"/>
                <w:b/>
                <w:bCs/>
                <w:sz w:val="21"/>
                <w:szCs w:val="21"/>
              </w:rPr>
              <w:t xml:space="preserve">3. </w:t>
            </w:r>
            <w:r>
              <w:rPr>
                <w:rFonts w:hint="eastAsia" w:ascii="宋体" w:hAnsi="宋体" w:eastAsia="宋体" w:cs="宋体"/>
                <w:sz w:val="21"/>
                <w:szCs w:val="21"/>
              </w:rPr>
              <w:t xml:space="preserve">平台操作日志、运行记录留存完整，记录缺失扣3分。</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hint="eastAsia" w:ascii="宋体" w:hAnsi="宋体" w:eastAsia="宋体" w:cs="宋体"/>
                <w:sz w:val="24"/>
                <w:lang w:eastAsia="zh-CN"/>
              </w:rPr>
            </w:pPr>
            <w:r>
              <w:rPr>
                <w:rFonts w:hint="eastAsia" w:ascii="宋体" w:hAnsi="宋体" w:eastAsia="宋体" w:cs="宋体"/>
                <w:sz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sz w:val="24"/>
              </w:rPr>
            </w:pPr>
            <w:r>
              <w:rPr>
                <w:rFonts w:ascii="宋体" w:hAnsi="宋体" w:eastAsia="宋体" w:cs="宋体"/>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val="false"/>
          </w:tcPr>
          <w:p>
            <w:pPr>
              <w:jc w:val="left"/>
              <w:rPr>
                <w:rFonts w:ascii="宋体" w:hAnsi="宋体" w:eastAsia="宋体" w:cs="宋体"/>
                <w:sz w:val="24"/>
              </w:rPr>
            </w:pPr>
            <w:r>
              <w:rPr>
                <w:rFonts w:ascii="宋体" w:hAnsi="宋体" w:eastAsia="宋体" w:cs="宋体"/>
                <w:sz w:val="24"/>
              </w:rPr>
            </w:r>
            <w:r/>
          </w:p>
        </w:tc>
      </w:tr>
      <w:tr>
        <w:trPr>
          <w:trHeight w:val="247"/>
        </w:trPr>
        <w:tc>
          <w:tcPr>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3011"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合  计</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widowControl/>
              <w:rPr>
                <w:rFonts w:ascii="宋体" w:hAnsi="宋体" w:eastAsia="宋体" w:cs="宋体"/>
                <w:b/>
                <w:bCs/>
                <w:sz w:val="24"/>
              </w:rPr>
            </w:pPr>
            <w:r>
              <w:rPr>
                <w:rFonts w:hint="eastAsia" w:ascii="宋体" w:hAnsi="宋体" w:eastAsia="宋体" w:cs="宋体"/>
                <w:b/>
                <w:bCs/>
                <w:sz w:val="24"/>
                <w:lang w:bidi="ar"/>
              </w:rPr>
              <w:t xml:space="preserve">100</w:t>
            </w:r>
            <w:r/>
          </w:p>
        </w:tc>
        <w:tc>
          <w:tcPr>
            <w:tcBorders>
              <w:top w:val="single" w:color="000000" w:sz="4" w:space="0"/>
              <w:left w:val="single" w:color="000000" w:sz="4" w:space="0"/>
              <w:bottom w:val="single" w:color="000000" w:sz="4" w:space="0"/>
              <w:right w:val="single" w:color="000000" w:sz="4" w:space="0"/>
            </w:tcBorders>
            <w:tcW w:w="447" w:type="pct"/>
            <w:vAlign w:val="center"/>
            <w:textDirection w:val="lrTb"/>
            <w:noWrap w:val="false"/>
          </w:tcPr>
          <w:p>
            <w:pPr>
              <w:jc w:val="center"/>
              <w:rPr>
                <w:rFonts w:ascii="宋体" w:hAnsi="宋体" w:eastAsia="宋体" w:cs="宋体"/>
                <w:b/>
                <w:bCs/>
                <w:sz w:val="24"/>
              </w:rPr>
            </w:pPr>
            <w:r>
              <w:rPr>
                <w:rFonts w:ascii="宋体" w:hAnsi="宋体" w:eastAsia="宋体" w:cs="宋体"/>
                <w:b/>
                <w:bCs/>
                <w:sz w:val="24"/>
              </w:rPr>
            </w:r>
            <w:r/>
          </w:p>
        </w:tc>
        <w:tc>
          <w:tcPr>
            <w:tcBorders>
              <w:top w:val="single" w:color="000000" w:sz="4" w:space="0"/>
              <w:left w:val="single" w:color="000000" w:sz="4" w:space="0"/>
              <w:bottom w:val="single" w:color="000000" w:sz="4" w:space="0"/>
              <w:right w:val="single" w:color="000000" w:sz="4" w:space="0"/>
            </w:tcBorders>
            <w:tcW w:w="715" w:type="pct"/>
            <w:vAlign w:val="center"/>
            <w:textDirection w:val="lrTb"/>
            <w:noWrap/>
          </w:tcPr>
          <w:p>
            <w:pPr>
              <w:rPr>
                <w:rFonts w:ascii="宋体" w:hAnsi="宋体" w:eastAsia="宋体" w:cs="宋体"/>
                <w:b/>
                <w:bCs/>
                <w:sz w:val="22"/>
                <w:szCs w:val="22"/>
              </w:rPr>
            </w:pPr>
            <w:r>
              <w:rPr>
                <w:rFonts w:ascii="宋体" w:hAnsi="宋体" w:eastAsia="宋体" w:cs="宋体"/>
                <w:b/>
                <w:bCs/>
                <w:sz w:val="22"/>
                <w:szCs w:val="22"/>
              </w:rPr>
            </w:r>
            <w:r/>
          </w:p>
        </w:tc>
      </w:tr>
      <w:tr>
        <w:trPr>
          <w:trHeight w:val="328"/>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ascii="宋体" w:hAnsi="宋体" w:eastAsia="宋体" w:cs="宋体"/>
                <w:sz w:val="24"/>
              </w:rPr>
            </w:pPr>
            <w:r>
              <w:rPr>
                <w:rFonts w:hint="eastAsia" w:ascii="宋体" w:hAnsi="宋体" w:eastAsia="宋体" w:cs="宋体"/>
                <w:sz w:val="24"/>
                <w:lang w:bidi="ar"/>
              </w:rPr>
              <w:t xml:space="preserve">考核人员：                                   日期：      年      月     日</w:t>
            </w:r>
            <w:bookmarkEnd w:id="231"/>
            <w:r/>
            <w:r/>
          </w:p>
        </w:tc>
      </w:tr>
    </w:tbl>
    <w:p>
      <w:pPr>
        <w:rPr>
          <w:rFonts w:hint="eastAsia" w:ascii="黑体" w:hAnsi="黑体" w:cs="黑体"/>
          <w:color w:val="auto"/>
          <w:spacing w:val="0"/>
          <w:sz w:val="44"/>
        </w:rPr>
      </w:pPr>
      <w:r/>
      <w:bookmarkStart w:id="263" w:name="_Toc26554093"/>
      <w:r/>
      <w:bookmarkEnd w:id="263"/>
      <w:r/>
      <w:bookmarkStart w:id="264" w:name="_Toc120614281"/>
      <w:r>
        <w:rPr>
          <w:rFonts w:hint="eastAsia" w:ascii="黑体" w:hAnsi="黑体" w:cs="黑体"/>
          <w:color w:val="auto"/>
          <w:spacing w:val="0"/>
          <w:sz w:val="44"/>
        </w:rPr>
        <w:br w:type="page" w:clear="all"/>
      </w:r>
      <w:r/>
    </w:p>
    <w:p>
      <w:pPr>
        <w:pStyle w:val="869"/>
        <w:spacing w:line="240" w:lineRule="auto"/>
        <w:rPr>
          <w:rFonts w:hint="eastAsia" w:ascii="黑体" w:hAnsi="黑体" w:cs="黑体"/>
          <w:color w:val="auto"/>
          <w:spacing w:val="0"/>
          <w:sz w:val="44"/>
        </w:rPr>
        <w:sectPr>
          <w:footnotePr/>
          <w:endnotePr/>
          <w:type w:val="nextPage"/>
          <w:pgSz w:w="11906" w:h="16838" w:orient="portrait"/>
          <w:pgMar w:top="1440" w:right="1406" w:bottom="1440" w:left="1463" w:header="851" w:footer="992" w:gutter="0"/>
          <w:cols w:num="1" w:sep="0" w:space="0" w:equalWidth="1"/>
          <w:docGrid w:linePitch="360"/>
        </w:sectPr>
      </w:pPr>
      <w:r>
        <w:rPr>
          <w:rFonts w:hint="eastAsia" w:ascii="黑体" w:hAnsi="黑体" w:cs="黑体"/>
          <w:color w:val="auto"/>
          <w:spacing w:val="0"/>
          <w:sz w:val="44"/>
        </w:rPr>
      </w:r>
      <w:r/>
    </w:p>
    <w:p>
      <w:pPr>
        <w:pStyle w:val="869"/>
        <w:keepLines/>
        <w:keepNext/>
        <w:pageBreakBefore w:val="0"/>
        <w:spacing w:before="100" w:after="210" w:line="240" w:lineRule="auto"/>
        <w:widowControl w:val="off"/>
        <w:rPr>
          <w:rFonts w:hint="eastAsia" w:ascii="宋体" w:hAnsi="宋体" w:eastAsia="宋体" w:cs="宋体"/>
          <w:color w:val="auto"/>
          <w:spacing w:val="0"/>
          <w:sz w:val="24"/>
          <w:szCs w:val="24"/>
        </w:rPr>
      </w:pPr>
      <w:r/>
      <w:bookmarkStart w:id="265" w:name="_Toc23295"/>
      <w:r>
        <w:rPr>
          <w:rFonts w:hint="eastAsia" w:ascii="黑体" w:hAnsi="黑体" w:cs="黑体"/>
          <w:color w:val="auto"/>
          <w:spacing w:val="0"/>
          <w:sz w:val="44"/>
        </w:rPr>
        <w:t xml:space="preserve">第五章</w:t>
      </w:r>
      <w:r>
        <w:rPr>
          <w:rFonts w:hint="eastAsia" w:ascii="黑体" w:hAnsi="黑体" w:cs="黑体"/>
          <w:color w:val="auto"/>
          <w:spacing w:val="0"/>
          <w:sz w:val="44"/>
          <w:lang w:val="en-US" w:eastAsia="zh-CN"/>
        </w:rPr>
        <w:t xml:space="preserve">  </w:t>
      </w:r>
      <w:r>
        <w:rPr>
          <w:rFonts w:hint="eastAsia" w:ascii="黑体" w:hAnsi="黑体" w:cs="黑体"/>
          <w:color w:val="auto"/>
          <w:spacing w:val="0"/>
          <w:sz w:val="44"/>
        </w:rPr>
        <w:t xml:space="preserve">评标方法与评标标准</w:t>
      </w:r>
      <w:bookmarkEnd w:id="265"/>
      <w:r/>
      <w:r/>
    </w:p>
    <w:p>
      <w:pPr>
        <w:ind w:firstLine="480"/>
        <w:keepLines w:val="0"/>
        <w:keepNext w:val="0"/>
        <w:pageBreakBefore w:val="0"/>
        <w:spacing w:line="400" w:lineRule="exact"/>
        <w:widowControl w:val="off"/>
        <w:rPr>
          <w:rFonts w:hint="eastAsia" w:ascii="宋体" w:hAnsi="宋体" w:cs="宋体" w:eastAsiaTheme="minorEastAsia"/>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本项目</w:t>
      </w:r>
      <w:r>
        <w:rPr>
          <w:rFonts w:hint="eastAsia" w:ascii="宋体" w:hAnsi="宋体" w:eastAsia="宋体" w:cs="宋体"/>
          <w:color w:val="auto"/>
          <w:spacing w:val="0"/>
          <w:sz w:val="24"/>
          <w:szCs w:val="24"/>
        </w:rPr>
        <w:t xml:space="preserve">采用综合评分法的，</w:t>
      </w:r>
      <w:r>
        <w:rPr>
          <w:rFonts w:hint="eastAsia" w:ascii="宋体" w:hAnsi="宋体" w:eastAsia="宋体" w:cs="宋体"/>
          <w:color w:val="auto"/>
          <w:spacing w:val="0"/>
          <w:sz w:val="24"/>
          <w:szCs w:val="24"/>
          <w:lang w:val="en-US" w:eastAsia="zh-CN"/>
        </w:rPr>
        <w:t xml:space="preserve">即</w:t>
      </w:r>
      <w:r>
        <w:rPr>
          <w:rFonts w:hint="eastAsia" w:ascii="宋体" w:hAnsi="宋体" w:eastAsia="宋体" w:cs="宋体"/>
          <w:color w:val="auto"/>
          <w:spacing w:val="0"/>
          <w:sz w:val="24"/>
          <w:szCs w:val="24"/>
        </w:rPr>
        <w:t xml:space="preserve">投标文件满足招标文件全部实质性要求，</w:t>
      </w:r>
      <w:r>
        <w:rPr>
          <w:rFonts w:hint="eastAsia" w:ascii="宋体" w:hAnsi="宋体" w:eastAsia="宋体" w:cs="宋体"/>
          <w:color w:val="auto"/>
          <w:spacing w:val="0"/>
          <w:sz w:val="24"/>
          <w:szCs w:val="24"/>
          <w:lang w:val="en-US" w:eastAsia="zh-CN"/>
        </w:rPr>
        <w:t xml:space="preserve">评标委员会根据招标文件规定的评标方法与评标标准</w:t>
      </w:r>
      <w:r>
        <w:rPr>
          <w:rFonts w:hint="eastAsia" w:ascii="宋体" w:hAnsi="宋体" w:eastAsia="宋体" w:cs="宋体"/>
          <w:color w:val="auto"/>
          <w:spacing w:val="0"/>
          <w:sz w:val="24"/>
          <w:szCs w:val="24"/>
        </w:rPr>
        <w:t xml:space="preserve">评审后</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按照评审因素的量化指标评审</w:t>
      </w:r>
      <w:r>
        <w:rPr>
          <w:rFonts w:hint="eastAsia" w:ascii="宋体" w:hAnsi="宋体" w:eastAsia="宋体" w:cs="宋体"/>
          <w:color w:val="auto"/>
          <w:spacing w:val="0"/>
          <w:sz w:val="24"/>
          <w:szCs w:val="24"/>
          <w:lang w:val="en-US" w:eastAsia="zh-CN"/>
        </w:rPr>
        <w:t xml:space="preserve">综合后，根据综合评审</w:t>
      </w:r>
      <w:r>
        <w:rPr>
          <w:rFonts w:hint="eastAsia" w:ascii="宋体" w:hAnsi="宋体" w:eastAsia="宋体" w:cs="宋体"/>
          <w:color w:val="auto"/>
          <w:spacing w:val="0"/>
          <w:sz w:val="24"/>
          <w:szCs w:val="24"/>
        </w:rPr>
        <w:t xml:space="preserve">得分由高到低顺序</w:t>
      </w:r>
      <w:r>
        <w:rPr>
          <w:rFonts w:hint="eastAsia" w:ascii="宋体" w:hAnsi="宋体" w:eastAsia="宋体" w:cs="宋体"/>
          <w:color w:val="auto"/>
          <w:spacing w:val="0"/>
          <w:sz w:val="24"/>
          <w:szCs w:val="24"/>
          <w:lang w:val="en-US" w:eastAsia="zh-CN"/>
        </w:rPr>
        <w:t xml:space="preserve">向采购人推荐不超过3名中标候选人</w:t>
      </w:r>
      <w:r>
        <w:rPr>
          <w:rFonts w:hint="eastAsia" w:ascii="宋体" w:hAnsi="宋体" w:eastAsia="宋体" w:cs="宋体"/>
          <w:color w:val="auto"/>
          <w:spacing w:val="0"/>
          <w:sz w:val="24"/>
          <w:szCs w:val="24"/>
        </w:rPr>
        <w:t xml:space="preserve">。得分相同的，按投标报价由低到高顺序排列</w:t>
      </w:r>
      <w:r>
        <w:rPr>
          <w:rFonts w:hint="eastAsia" w:ascii="宋体" w:hAnsi="宋体" w:eastAsia="宋体" w:cs="宋体"/>
          <w:color w:val="auto"/>
          <w:spacing w:val="0"/>
          <w:sz w:val="24"/>
          <w:szCs w:val="24"/>
          <w:lang w:eastAsia="zh-CN"/>
        </w:rPr>
        <w:t xml:space="preserve">；</w:t>
      </w:r>
      <w:r>
        <w:rPr>
          <w:rFonts w:hint="eastAsia" w:ascii="宋体" w:hAnsi="宋体" w:eastAsia="宋体" w:cs="宋体"/>
          <w:color w:val="auto"/>
          <w:spacing w:val="0"/>
          <w:sz w:val="24"/>
          <w:szCs w:val="24"/>
        </w:rPr>
        <w:t xml:space="preserve">得分且投标报价相同</w:t>
      </w:r>
      <w:r>
        <w:rPr>
          <w:rFonts w:hint="eastAsia" w:ascii="宋体" w:hAnsi="宋体" w:eastAsia="宋体" w:cs="宋体"/>
          <w:color w:val="auto"/>
          <w:spacing w:val="0"/>
          <w:sz w:val="24"/>
          <w:szCs w:val="24"/>
          <w:lang w:val="en-US" w:eastAsia="zh-CN"/>
        </w:rPr>
        <w:t xml:space="preserve">时，</w:t>
      </w:r>
      <w:r>
        <w:rPr>
          <w:rFonts w:hint="eastAsia" w:ascii="宋体" w:hAnsi="宋体"/>
          <w:bCs/>
          <w:color w:val="auto"/>
          <w:spacing w:val="0"/>
          <w:sz w:val="24"/>
          <w:szCs w:val="24"/>
        </w:rPr>
        <w:t xml:space="preserve">由采购人确定。</w:t>
      </w:r>
      <w:r/>
    </w:p>
    <w:p>
      <w:pPr>
        <w:ind w:firstLine="482"/>
        <w:jc w:val="left"/>
        <w:spacing w:before="120" w:after="120" w:line="0" w:lineRule="atLeast"/>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评标方法与评标标准</w:t>
      </w:r>
      <w:r/>
    </w:p>
    <w:tbl>
      <w:tblPr>
        <w:tblStyle w:val="87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9"/>
        <w:gridCol w:w="1287"/>
        <w:gridCol w:w="6435"/>
        <w:gridCol w:w="691"/>
      </w:tblGrid>
      <w:tr>
        <w:trPr>
          <w:jc w:val="center"/>
          <w:trHeight w:val="460"/>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序号</w:t>
            </w:r>
            <w:r/>
          </w:p>
        </w:tc>
        <w:tc>
          <w:tcPr>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评审因素</w:t>
            </w:r>
            <w:r/>
          </w:p>
        </w:tc>
        <w:tc>
          <w:tcPr>
            <w:tcMar>
              <w:left w:w="15" w:type="dxa"/>
              <w:top w:w="15" w:type="dxa"/>
              <w:right w:w="15" w:type="dxa"/>
              <w:bottom w:w="0" w:type="dxa"/>
            </w:tcMar>
            <w:tcW w:w="3550"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评分标准说明</w:t>
            </w:r>
            <w:r/>
          </w:p>
        </w:tc>
        <w:tc>
          <w:tcPr>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分值</w:t>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60"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 w:val="24"/>
                <w:szCs w:val="24"/>
              </w:rPr>
            </w:pPr>
            <w:r>
              <w:rPr>
                <w:rFonts w:hint="eastAsia" w:ascii="宋体" w:hAnsi="宋体" w:eastAsia="宋体" w:cs="宋体"/>
                <w:b/>
                <w:color w:val="auto"/>
                <w:spacing w:val="0"/>
                <w:sz w:val="24"/>
                <w:szCs w:val="24"/>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b/>
                <w:color w:val="auto"/>
                <w:spacing w:val="0"/>
                <w:sz w:val="24"/>
                <w:szCs w:val="24"/>
                <w:lang w:val="en-US" w:eastAsia="zh-CN"/>
              </w:rPr>
            </w:pPr>
            <w:r>
              <w:rPr>
                <w:rFonts w:hint="eastAsia" w:ascii="宋体" w:hAnsi="宋体" w:eastAsia="宋体" w:cs="宋体"/>
                <w:b/>
                <w:color w:val="auto"/>
                <w:spacing w:val="0"/>
                <w:sz w:val="24"/>
                <w:szCs w:val="24"/>
                <w:lang w:val="en-US" w:eastAsia="zh-CN"/>
              </w:rPr>
              <w:t xml:space="preserve">10分</w:t>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550" w:type="pct"/>
            <w:vAlign w:val="center"/>
            <w:textDirection w:val="lrTb"/>
            <w:noWrap w:val="false"/>
          </w:tcPr>
          <w:p>
            <w:pPr>
              <w:pStyle w:val="1913"/>
              <w:jc w:val="left"/>
              <w:keepLines w:val="0"/>
              <w:keepNext w:val="0"/>
              <w:pageBreakBefore w:val="0"/>
              <w:spacing w:line="280" w:lineRule="exact"/>
              <w:widowControl w:val="off"/>
              <w:rPr>
                <w:rFonts w:hint="eastAsia" w:eastAsia="宋体" w:cs="宋体"/>
                <w:b w:val="0"/>
                <w:bCs w:val="0"/>
                <w:color w:val="auto"/>
                <w:spacing w:val="0"/>
                <w:sz w:val="21"/>
                <w:szCs w:val="21"/>
                <w:highlight w:val="none"/>
                <w:lang w:val="en-US" w:eastAsia="zh-CN" w:bidi="ar-SA"/>
              </w:rPr>
            </w:pPr>
            <w:r>
              <w:rPr>
                <w:rFonts w:hint="eastAsia" w:eastAsia="宋体" w:cs="宋体"/>
                <w:b w:val="0"/>
                <w:bCs w:val="0"/>
                <w:color w:val="auto"/>
                <w:spacing w:val="0"/>
                <w:sz w:val="21"/>
                <w:szCs w:val="21"/>
                <w:highlight w:val="none"/>
                <w:lang w:val="en-US" w:eastAsia="zh-CN" w:bidi="ar-SA"/>
              </w:rPr>
              <w:t xml:space="preserve">在所有有效投标报价中满足招标文件要求，且投标价格最低的投标报价为评标基准价，其价格分为10分，其他供应商的价格分按照下列公式计算（计算结果四舍五入保留两位小数）</w:t>
            </w:r>
            <w:r/>
          </w:p>
          <w:p>
            <w:pPr>
              <w:pStyle w:val="1913"/>
              <w:jc w:val="left"/>
              <w:keepLines w:val="0"/>
              <w:keepNext w:val="0"/>
              <w:pageBreakBefore w:val="0"/>
              <w:spacing w:line="280" w:lineRule="exact"/>
              <w:widowControl w:val="off"/>
              <w:rPr>
                <w:rFonts w:hint="eastAsia" w:ascii="宋体" w:hAnsi="宋体" w:eastAsia="宋体" w:cs="宋体"/>
                <w:color w:val="auto"/>
                <w:spacing w:val="0"/>
                <w:sz w:val="21"/>
                <w:szCs w:val="21"/>
                <w:lang w:val="en-US" w:eastAsia="zh-CN" w:bidi="ar-SA"/>
              </w:rPr>
            </w:pPr>
            <w:r>
              <w:rPr>
                <w:rFonts w:hint="eastAsia" w:eastAsia="宋体" w:cs="宋体"/>
                <w:b w:val="0"/>
                <w:bCs w:val="0"/>
                <w:color w:val="auto"/>
                <w:spacing w:val="0"/>
                <w:sz w:val="21"/>
                <w:szCs w:val="21"/>
                <w:highlight w:val="none"/>
                <w:lang w:val="en-US" w:eastAsia="zh-CN" w:bidi="ar-SA"/>
              </w:rPr>
              <w:t xml:space="preserve">投标报价得分＝（评标基准价/投标报价）×10％×100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 xml:space="preserve">10分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二</w:t>
            </w:r>
            <w:r/>
          </w:p>
        </w:tc>
        <w:tc>
          <w:tcPr>
            <w:gridSpan w:val="2"/>
            <w:tcMar>
              <w:left w:w="15" w:type="dxa"/>
              <w:top w:w="15" w:type="dxa"/>
              <w:right w:w="15" w:type="dxa"/>
              <w:bottom w:w="0" w:type="dxa"/>
            </w:tcMar>
            <w:tcW w:w="4260" w:type="pct"/>
            <w:vAlign w:val="center"/>
            <w:textDirection w:val="lrTb"/>
            <w:noWrap w:val="false"/>
          </w:tcPr>
          <w:p>
            <w:pPr>
              <w:jc w:val="center"/>
              <w:keepLines w:val="0"/>
              <w:keepNext w:val="0"/>
              <w:pageBreakBefore w:val="0"/>
              <w:spacing w:line="280" w:lineRule="exact"/>
              <w:rPr>
                <w:rFonts w:hint="eastAsia" w:ascii="宋体" w:hAnsi="宋体" w:eastAsia="宋体" w:cs="宋体"/>
                <w:b/>
                <w:color w:val="auto"/>
                <w:spacing w:val="0"/>
                <w:szCs w:val="21"/>
              </w:rPr>
            </w:pPr>
            <w:r>
              <w:rPr>
                <w:rFonts w:hint="eastAsia" w:ascii="宋体" w:hAnsi="宋体" w:eastAsia="宋体" w:cs="宋体"/>
                <w:b/>
                <w:color w:val="auto"/>
                <w:spacing w:val="0"/>
                <w:szCs w:val="21"/>
              </w:rPr>
              <w:t xml:space="preserve">商务部分</w:t>
            </w:r>
            <w:r/>
          </w:p>
        </w:tc>
        <w:tc>
          <w:tcPr>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b/>
                <w:color w:val="auto"/>
                <w:spacing w:val="0"/>
                <w:sz w:val="24"/>
                <w:szCs w:val="24"/>
                <w:lang w:val="en-US" w:eastAsia="zh-CN"/>
              </w:rPr>
            </w:pPr>
            <w:r>
              <w:rPr>
                <w:rFonts w:hint="eastAsia" w:ascii="宋体" w:hAnsi="宋体" w:eastAsia="宋体" w:cs="宋体"/>
                <w:b/>
                <w:color w:val="auto"/>
                <w:spacing w:val="0"/>
                <w:sz w:val="24"/>
                <w:szCs w:val="24"/>
                <w:lang w:val="en-US" w:eastAsia="zh-CN"/>
              </w:rPr>
              <w:t xml:space="preserve">60分</w:t>
            </w:r>
            <w:r/>
          </w:p>
        </w:tc>
      </w:tr>
      <w:tr>
        <w:trPr>
          <w:jc w:val="center"/>
          <w:trHeight w:val="537"/>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rPr>
                <w:rFonts w:hint="eastAsia" w:ascii="宋体" w:hAnsi="宋体" w:eastAsia="宋体" w:cs="Times New Roman"/>
                <w:color w:val="auto"/>
                <w:spacing w:val="0"/>
                <w:sz w:val="21"/>
                <w:szCs w:val="21"/>
                <w:lang w:val="en-US" w:eastAsia="zh-CN" w:bidi="ar-SA"/>
              </w:rPr>
            </w:pPr>
            <w:r>
              <w:rPr>
                <w:rFonts w:hint="eastAsia" w:ascii="宋体" w:hAnsi="宋体" w:cs="宋体" w:eastAsiaTheme="minorEastAsia"/>
                <w:bCs/>
                <w:color w:val="auto"/>
                <w:spacing w:val="0"/>
                <w:sz w:val="21"/>
                <w:szCs w:val="21"/>
                <w:lang w:val="en-US" w:eastAsia="zh-CN" w:bidi="ar-SA"/>
              </w:rPr>
              <w:t xml:space="preserve">业绩</w:t>
            </w:r>
            <w:r/>
          </w:p>
        </w:tc>
        <w:tc>
          <w:tcPr>
            <w:shd w:val="clear" w:color="auto" w:fill="auto"/>
            <w:tcMar>
              <w:left w:w="15" w:type="dxa"/>
              <w:top w:w="15" w:type="dxa"/>
              <w:right w:w="15" w:type="dxa"/>
              <w:bottom w:w="0" w:type="dxa"/>
            </w:tcMar>
            <w:tcW w:w="3550" w:type="pct"/>
            <w:vAlign w:val="center"/>
            <w:textDirection w:val="lrTb"/>
            <w:noWrap w:val="false"/>
          </w:tcPr>
          <w:p>
            <w:pPr>
              <w:keepLines w:val="0"/>
              <w:keepNext w:val="0"/>
              <w:pageBreakBefore w:val="0"/>
              <w:spacing w:line="280" w:lineRule="exact"/>
              <w:tabs>
                <w:tab w:val="left" w:pos="5097" w:leader="none"/>
              </w:tabs>
              <w:rPr>
                <w:rFonts w:hint="eastAsia" w:ascii="宋体" w:hAnsi="宋体" w:cs="宋体" w:eastAsiaTheme="minorEastAsia"/>
                <w:bCs/>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供应商自</w:t>
            </w:r>
            <w:r>
              <w:rPr>
                <w:rFonts w:hint="eastAsia" w:ascii="宋体" w:hAnsi="宋体" w:cs="宋体" w:eastAsiaTheme="minorEastAsia"/>
                <w:bCs/>
                <w:color w:val="auto"/>
                <w:spacing w:val="0"/>
                <w:sz w:val="21"/>
                <w:szCs w:val="21"/>
                <w:highlight w:val="none"/>
                <w:lang w:val="en-US" w:eastAsia="zh-CN" w:bidi="ar-SA"/>
              </w:rPr>
              <w:t xml:space="preserve">202</w:t>
            </w:r>
            <w:r>
              <w:rPr>
                <w:rFonts w:hint="eastAsia" w:ascii="宋体" w:hAnsi="宋体" w:cs="宋体"/>
                <w:bCs/>
                <w:color w:val="auto"/>
                <w:spacing w:val="0"/>
                <w:sz w:val="21"/>
                <w:szCs w:val="21"/>
                <w:highlight w:val="none"/>
                <w:lang w:val="en-US" w:eastAsia="zh-CN" w:bidi="ar-SA"/>
              </w:rPr>
              <w:t xml:space="preserve">1</w:t>
            </w:r>
            <w:r>
              <w:rPr>
                <w:rFonts w:hint="eastAsia" w:ascii="宋体" w:hAnsi="宋体" w:cs="宋体" w:eastAsiaTheme="minorEastAsia"/>
                <w:bCs/>
                <w:color w:val="auto"/>
                <w:spacing w:val="0"/>
                <w:sz w:val="21"/>
                <w:szCs w:val="21"/>
                <w:highlight w:val="none"/>
                <w:lang w:val="en-US" w:eastAsia="zh-CN" w:bidi="ar-SA"/>
              </w:rPr>
              <w:t xml:space="preserve">年1月1日（以合同签订时间为准）以来承接过类似照明设施维修或养护等服务项目业绩的</w:t>
            </w:r>
            <w:r>
              <w:rPr>
                <w:rFonts w:hint="eastAsia" w:ascii="宋体" w:hAnsi="宋体" w:cs="宋体"/>
                <w:bCs/>
                <w:color w:val="auto"/>
                <w:spacing w:val="0"/>
                <w:sz w:val="21"/>
                <w:szCs w:val="21"/>
                <w:highlight w:val="none"/>
                <w:lang w:val="en-US" w:eastAsia="zh-CN" w:bidi="ar-SA"/>
              </w:rPr>
              <w:t xml:space="preserve">，</w:t>
            </w:r>
            <w:r>
              <w:rPr>
                <w:rFonts w:hint="eastAsia" w:ascii="宋体" w:hAnsi="宋体" w:cs="宋体" w:eastAsiaTheme="minorEastAsia"/>
                <w:bCs/>
                <w:color w:val="auto"/>
                <w:spacing w:val="0"/>
                <w:sz w:val="21"/>
                <w:szCs w:val="21"/>
                <w:highlight w:val="none"/>
                <w:lang w:val="en-US" w:eastAsia="zh-CN" w:bidi="ar-SA"/>
              </w:rPr>
              <w:t xml:space="preserve">有一个得</w:t>
            </w:r>
            <w:r>
              <w:rPr>
                <w:rFonts w:hint="eastAsia" w:ascii="宋体" w:hAnsi="宋体" w:cs="宋体"/>
                <w:bCs/>
                <w:color w:val="auto"/>
                <w:spacing w:val="0"/>
                <w:sz w:val="21"/>
                <w:szCs w:val="21"/>
                <w:highlight w:val="none"/>
                <w:lang w:val="en-US" w:eastAsia="zh-CN" w:bidi="ar-SA"/>
              </w:rPr>
              <w:t xml:space="preserve">4</w:t>
            </w:r>
            <w:r>
              <w:rPr>
                <w:rFonts w:hint="eastAsia" w:ascii="宋体" w:hAnsi="宋体" w:cs="宋体" w:eastAsiaTheme="minorEastAsia"/>
                <w:bCs/>
                <w:color w:val="auto"/>
                <w:spacing w:val="0"/>
                <w:sz w:val="21"/>
                <w:szCs w:val="21"/>
                <w:highlight w:val="none"/>
                <w:lang w:val="en-US" w:eastAsia="zh-CN" w:bidi="ar-SA"/>
              </w:rPr>
              <w:t xml:space="preserve">分，满分20分。以</w:t>
            </w:r>
            <w:r>
              <w:rPr>
                <w:rFonts w:hint="eastAsia" w:ascii="宋体" w:hAnsi="宋体" w:eastAsia="宋体" w:cs="宋体"/>
                <w:b w:val="0"/>
                <w:bCs w:val="0"/>
                <w:color w:val="auto"/>
                <w:spacing w:val="0"/>
                <w:sz w:val="21"/>
                <w:szCs w:val="21"/>
                <w:highlight w:val="none"/>
                <w:lang w:val="en-US" w:eastAsia="zh-CN" w:bidi="ar-SA"/>
              </w:rPr>
              <w:t xml:space="preserve">供应商</w:t>
            </w:r>
            <w:r>
              <w:rPr>
                <w:rFonts w:hint="eastAsia" w:ascii="宋体" w:hAnsi="宋体" w:cs="宋体" w:eastAsiaTheme="minorEastAsia"/>
                <w:bCs/>
                <w:color w:val="auto"/>
                <w:spacing w:val="0"/>
                <w:sz w:val="21"/>
                <w:szCs w:val="21"/>
                <w:highlight w:val="none"/>
                <w:lang w:val="en-US" w:eastAsia="zh-CN" w:bidi="ar-SA"/>
              </w:rPr>
              <w:t xml:space="preserve">提供的合同原件扫描件作为得分依据。</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color w:val="auto"/>
                <w:spacing w:val="0"/>
                <w:sz w:val="24"/>
                <w:szCs w:val="20"/>
                <w:lang w:val="en-US" w:eastAsia="zh-CN" w:bidi="ar-SA"/>
              </w:rPr>
            </w:pPr>
            <w:r>
              <w:rPr>
                <w:rFonts w:hint="eastAsia" w:ascii="宋体" w:hAnsi="宋体" w:cs="宋体"/>
                <w:color w:val="auto"/>
                <w:spacing w:val="0"/>
                <w:sz w:val="22"/>
                <w:szCs w:val="18"/>
                <w:lang w:val="en-US" w:eastAsia="zh-CN"/>
              </w:rPr>
              <w:t xml:space="preserve">20分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2</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widowControl/>
              <w:rPr>
                <w:rFonts w:hint="eastAsia" w:ascii="宋体" w:hAnsi="宋体" w:eastAsia="宋体" w:cs="Times New Roman"/>
                <w:color w:val="auto"/>
                <w:spacing w:val="0"/>
                <w:sz w:val="21"/>
                <w:szCs w:val="21"/>
                <w:highlight w:val="none"/>
                <w:lang w:val="en-US" w:eastAsia="zh-CN" w:bidi="ar-SA"/>
              </w:rPr>
            </w:pPr>
            <w:r>
              <w:rPr>
                <w:rFonts w:hint="eastAsia" w:ascii="宋体" w:hAnsi="宋体" w:eastAsia="宋体" w:cs="Times New Roman"/>
                <w:color w:val="auto"/>
                <w:spacing w:val="0"/>
                <w:sz w:val="21"/>
                <w:szCs w:val="21"/>
                <w:highlight w:val="none"/>
                <w:lang w:val="en-US" w:eastAsia="zh-CN" w:bidi="ar-SA"/>
              </w:rPr>
              <w:t xml:space="preserve">拟投入本项目人员</w:t>
            </w:r>
            <w:r/>
          </w:p>
        </w:tc>
        <w:tc>
          <w:tcPr>
            <w:shd w:val="clear" w:color="auto" w:fill="auto"/>
            <w:tcMar>
              <w:left w:w="15" w:type="dxa"/>
              <w:top w:w="15" w:type="dxa"/>
              <w:right w:w="15" w:type="dxa"/>
              <w:bottom w:w="0" w:type="dxa"/>
            </w:tcMar>
            <w:tcW w:w="3550" w:type="pct"/>
            <w:vAlign w:val="center"/>
            <w:textDirection w:val="lrTb"/>
            <w:noWrap w:val="false"/>
          </w:tcPr>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1.供应商拟派本项目人员具有有效的应急管理部门颁发的低压电工作业证</w:t>
            </w:r>
            <w:r>
              <w:rPr>
                <w:rFonts w:hint="eastAsia" w:eastAsia="宋体" w:cs="宋体"/>
                <w:b w:val="0"/>
                <w:bCs w:val="0"/>
                <w:color w:val="auto"/>
                <w:spacing w:val="0"/>
                <w:sz w:val="21"/>
                <w:szCs w:val="21"/>
                <w:highlight w:val="none"/>
                <w:lang w:val="en-US" w:eastAsia="zh-CN" w:bidi="ar-SA"/>
              </w:rPr>
              <w:t xml:space="preserve">的有一人得0.5分，最高5分；以上人员同时具有</w:t>
            </w:r>
            <w:r>
              <w:rPr>
                <w:rFonts w:hint="eastAsia" w:ascii="宋体" w:hAnsi="宋体" w:eastAsia="宋体" w:cs="宋体"/>
                <w:b w:val="0"/>
                <w:bCs w:val="0"/>
                <w:color w:val="auto"/>
                <w:spacing w:val="0"/>
                <w:sz w:val="21"/>
                <w:szCs w:val="21"/>
                <w:highlight w:val="none"/>
                <w:lang w:val="en-US" w:eastAsia="zh-CN" w:bidi="ar-SA"/>
              </w:rPr>
              <w:t xml:space="preserve">有效的高处作业操作证的有一人得</w:t>
            </w:r>
            <w:r>
              <w:rPr>
                <w:rFonts w:hint="eastAsia" w:eastAsia="宋体" w:cs="宋体"/>
                <w:b w:val="0"/>
                <w:bCs w:val="0"/>
                <w:color w:val="auto"/>
                <w:spacing w:val="0"/>
                <w:sz w:val="21"/>
                <w:szCs w:val="21"/>
                <w:highlight w:val="none"/>
                <w:lang w:val="en-US" w:eastAsia="zh-CN" w:bidi="ar-SA"/>
              </w:rPr>
              <w:t xml:space="preserve">再得0.5</w:t>
            </w:r>
            <w:r>
              <w:rPr>
                <w:rFonts w:hint="eastAsia" w:ascii="宋体" w:hAnsi="宋体" w:eastAsia="宋体" w:cs="宋体"/>
                <w:b w:val="0"/>
                <w:bCs w:val="0"/>
                <w:color w:val="auto"/>
                <w:spacing w:val="0"/>
                <w:sz w:val="21"/>
                <w:szCs w:val="21"/>
                <w:highlight w:val="none"/>
                <w:lang w:val="en-US" w:eastAsia="zh-CN" w:bidi="ar-SA"/>
              </w:rPr>
              <w:t xml:space="preserve">分</w:t>
            </w:r>
            <w:r>
              <w:rPr>
                <w:rFonts w:hint="eastAsia" w:eastAsia="宋体" w:cs="宋体"/>
                <w:b w:val="0"/>
                <w:bCs w:val="0"/>
                <w:color w:val="auto"/>
                <w:spacing w:val="0"/>
                <w:sz w:val="21"/>
                <w:szCs w:val="21"/>
                <w:highlight w:val="none"/>
                <w:lang w:val="en-US" w:eastAsia="zh-CN" w:bidi="ar-SA"/>
              </w:rPr>
              <w:t xml:space="preserve">，最高5分；</w:t>
            </w:r>
            <w:r>
              <w:rPr>
                <w:rFonts w:hint="eastAsia" w:ascii="宋体" w:hAnsi="宋体" w:eastAsia="宋体" w:cs="宋体"/>
                <w:b w:val="0"/>
                <w:bCs w:val="0"/>
                <w:color w:val="auto"/>
                <w:spacing w:val="0"/>
                <w:sz w:val="21"/>
                <w:szCs w:val="21"/>
                <w:highlight w:val="none"/>
                <w:lang w:val="en-US" w:eastAsia="zh-CN" w:bidi="ar-SA"/>
              </w:rPr>
              <w:t xml:space="preserve">本小项最高得10分。以提供的人员一览表、低压电工作业证、高处作业操作证原件扫描件及近六个月中任意一个月（不含投标当月）的社保证明材料作为得分依据。</w:t>
            </w:r>
            <w:r/>
          </w:p>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2.供应商拟派本项目的人员具有有效的应管理部门颁发的高压电工作业证</w:t>
            </w:r>
            <w:r>
              <w:rPr>
                <w:rFonts w:hint="eastAsia" w:eastAsia="宋体" w:cs="宋体"/>
                <w:b w:val="0"/>
                <w:bCs w:val="0"/>
                <w:color w:val="auto"/>
                <w:spacing w:val="0"/>
                <w:sz w:val="21"/>
                <w:szCs w:val="21"/>
                <w:highlight w:val="none"/>
                <w:lang w:val="en-US" w:eastAsia="zh-CN" w:bidi="ar-SA"/>
              </w:rPr>
              <w:t xml:space="preserve">的有一人得0.5分，最高5分；以上人员同时具有</w:t>
            </w:r>
            <w:r>
              <w:rPr>
                <w:rFonts w:hint="eastAsia" w:ascii="宋体" w:hAnsi="宋体" w:eastAsia="宋体" w:cs="宋体"/>
                <w:b w:val="0"/>
                <w:bCs w:val="0"/>
                <w:color w:val="auto"/>
                <w:spacing w:val="0"/>
                <w:sz w:val="21"/>
                <w:szCs w:val="21"/>
                <w:highlight w:val="none"/>
                <w:lang w:val="en-US" w:eastAsia="zh-CN" w:bidi="ar-SA"/>
              </w:rPr>
              <w:t xml:space="preserve">有效的高处作业操作证的有一人得</w:t>
            </w:r>
            <w:r>
              <w:rPr>
                <w:rFonts w:hint="eastAsia" w:eastAsia="宋体" w:cs="宋体"/>
                <w:b w:val="0"/>
                <w:bCs w:val="0"/>
                <w:color w:val="auto"/>
                <w:spacing w:val="0"/>
                <w:sz w:val="21"/>
                <w:szCs w:val="21"/>
                <w:highlight w:val="none"/>
                <w:lang w:val="en-US" w:eastAsia="zh-CN" w:bidi="ar-SA"/>
              </w:rPr>
              <w:t xml:space="preserve">再得0.5</w:t>
            </w:r>
            <w:r>
              <w:rPr>
                <w:rFonts w:hint="eastAsia" w:ascii="宋体" w:hAnsi="宋体" w:eastAsia="宋体" w:cs="宋体"/>
                <w:b w:val="0"/>
                <w:bCs w:val="0"/>
                <w:color w:val="auto"/>
                <w:spacing w:val="0"/>
                <w:sz w:val="21"/>
                <w:szCs w:val="21"/>
                <w:highlight w:val="none"/>
                <w:lang w:val="en-US" w:eastAsia="zh-CN" w:bidi="ar-SA"/>
              </w:rPr>
              <w:t xml:space="preserve">分</w:t>
            </w:r>
            <w:r>
              <w:rPr>
                <w:rFonts w:hint="eastAsia" w:eastAsia="宋体" w:cs="宋体"/>
                <w:b w:val="0"/>
                <w:bCs w:val="0"/>
                <w:color w:val="auto"/>
                <w:spacing w:val="0"/>
                <w:sz w:val="21"/>
                <w:szCs w:val="21"/>
                <w:highlight w:val="none"/>
                <w:lang w:val="en-US" w:eastAsia="zh-CN" w:bidi="ar-SA"/>
              </w:rPr>
              <w:t xml:space="preserve">，最高5分；</w:t>
            </w:r>
            <w:r>
              <w:rPr>
                <w:rFonts w:hint="eastAsia" w:ascii="宋体" w:hAnsi="宋体" w:eastAsia="宋体" w:cs="宋体"/>
                <w:b w:val="0"/>
                <w:bCs w:val="0"/>
                <w:color w:val="auto"/>
                <w:spacing w:val="0"/>
                <w:sz w:val="21"/>
                <w:szCs w:val="21"/>
                <w:highlight w:val="none"/>
                <w:lang w:val="en-US" w:eastAsia="zh-CN" w:bidi="ar-SA"/>
              </w:rPr>
              <w:t xml:space="preserve">本小项最高得10分。以提供的人员一览表、高压电工作业证、高处作业操作证原件扫描件及近六个月中任意一个月（不含投标当月）的社保证明材料作为得分依据。</w:t>
            </w:r>
            <w:r/>
          </w:p>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3.供应商拟派本项目的人员</w:t>
            </w:r>
            <w:r>
              <w:rPr>
                <w:rFonts w:hint="eastAsia" w:eastAsia="宋体" w:cs="宋体"/>
                <w:b w:val="0"/>
                <w:bCs w:val="0"/>
                <w:color w:val="auto"/>
                <w:spacing w:val="0"/>
                <w:sz w:val="21"/>
                <w:szCs w:val="21"/>
                <w:highlight w:val="none"/>
                <w:lang w:val="en-US" w:eastAsia="zh-CN" w:bidi="ar-SA"/>
              </w:rPr>
              <w:t xml:space="preserve">具有</w:t>
            </w:r>
            <w:r>
              <w:rPr>
                <w:rFonts w:hint="eastAsia" w:ascii="宋体" w:hAnsi="宋体" w:eastAsia="宋体" w:cs="宋体"/>
                <w:b w:val="0"/>
                <w:bCs w:val="0"/>
                <w:color w:val="auto"/>
                <w:spacing w:val="0"/>
                <w:sz w:val="21"/>
                <w:szCs w:val="21"/>
                <w:highlight w:val="none"/>
                <w:lang w:val="en-US" w:eastAsia="zh-CN" w:bidi="ar-SA"/>
              </w:rPr>
              <w:t xml:space="preserve">有效的住房和城乡建设部门安全生产考核合格证书（C1证）</w:t>
            </w:r>
            <w:r>
              <w:rPr>
                <w:rFonts w:hint="eastAsia" w:eastAsia="宋体" w:cs="宋体"/>
                <w:b w:val="0"/>
                <w:bCs w:val="0"/>
                <w:color w:val="auto"/>
                <w:spacing w:val="0"/>
                <w:sz w:val="21"/>
                <w:szCs w:val="21"/>
                <w:highlight w:val="none"/>
                <w:lang w:val="en-US" w:eastAsia="zh-CN" w:bidi="ar-SA"/>
              </w:rPr>
              <w:t xml:space="preserve">的</w:t>
            </w:r>
            <w:r>
              <w:rPr>
                <w:rFonts w:hint="eastAsia" w:ascii="宋体" w:hAnsi="宋体" w:eastAsia="宋体" w:cs="宋体"/>
                <w:b w:val="0"/>
                <w:bCs w:val="0"/>
                <w:color w:val="auto"/>
                <w:spacing w:val="0"/>
                <w:sz w:val="21"/>
                <w:szCs w:val="21"/>
                <w:highlight w:val="none"/>
                <w:lang w:val="en-US" w:eastAsia="zh-CN" w:bidi="ar-SA"/>
              </w:rPr>
              <w:t xml:space="preserve">有一人得</w:t>
            </w:r>
            <w:r>
              <w:rPr>
                <w:rFonts w:hint="eastAsia" w:eastAsia="宋体" w:cs="宋体"/>
                <w:b w:val="0"/>
                <w:bCs w:val="0"/>
                <w:color w:val="auto"/>
                <w:spacing w:val="0"/>
                <w:sz w:val="21"/>
                <w:szCs w:val="21"/>
                <w:highlight w:val="none"/>
                <w:lang w:val="en-US" w:eastAsia="zh-CN" w:bidi="ar-SA"/>
              </w:rPr>
              <w:t xml:space="preserve">0.5</w:t>
            </w:r>
            <w:r>
              <w:rPr>
                <w:rFonts w:hint="eastAsia" w:ascii="宋体" w:hAnsi="宋体" w:eastAsia="宋体" w:cs="宋体"/>
                <w:b w:val="0"/>
                <w:bCs w:val="0"/>
                <w:color w:val="auto"/>
                <w:spacing w:val="0"/>
                <w:sz w:val="21"/>
                <w:szCs w:val="21"/>
                <w:highlight w:val="none"/>
                <w:lang w:val="en-US" w:eastAsia="zh-CN" w:bidi="ar-SA"/>
              </w:rPr>
              <w:t xml:space="preserve">分</w:t>
            </w:r>
            <w:r>
              <w:rPr>
                <w:rFonts w:hint="eastAsia" w:eastAsia="宋体" w:cs="宋体"/>
                <w:b w:val="0"/>
                <w:bCs w:val="0"/>
                <w:color w:val="auto"/>
                <w:spacing w:val="0"/>
                <w:sz w:val="21"/>
                <w:szCs w:val="21"/>
                <w:highlight w:val="none"/>
                <w:lang w:val="en-US" w:eastAsia="zh-CN" w:bidi="ar-SA"/>
              </w:rPr>
              <w:t xml:space="preserve">，最高5分；以上人员</w:t>
            </w:r>
            <w:r>
              <w:rPr>
                <w:rFonts w:hint="eastAsia" w:ascii="宋体" w:hAnsi="宋体" w:eastAsia="宋体" w:cs="宋体"/>
                <w:b w:val="0"/>
                <w:bCs w:val="0"/>
                <w:color w:val="auto"/>
                <w:spacing w:val="0"/>
                <w:sz w:val="21"/>
                <w:szCs w:val="21"/>
                <w:highlight w:val="none"/>
                <w:lang w:val="en-US" w:eastAsia="zh-CN" w:bidi="ar-SA"/>
              </w:rPr>
              <w:t xml:space="preserve">同时具有有效的应管理部门颁发的电工作业证</w:t>
            </w:r>
            <w:r>
              <w:rPr>
                <w:rFonts w:hint="eastAsia" w:eastAsia="宋体" w:cs="宋体"/>
                <w:b w:val="0"/>
                <w:bCs w:val="0"/>
                <w:color w:val="auto"/>
                <w:spacing w:val="0"/>
                <w:sz w:val="21"/>
                <w:szCs w:val="21"/>
                <w:highlight w:val="none"/>
                <w:lang w:val="en-US" w:eastAsia="zh-CN" w:bidi="ar-SA"/>
              </w:rPr>
              <w:t xml:space="preserve">的</w:t>
            </w:r>
            <w:r>
              <w:rPr>
                <w:rFonts w:hint="eastAsia" w:ascii="宋体" w:hAnsi="宋体" w:eastAsia="宋体" w:cs="宋体"/>
                <w:b w:val="0"/>
                <w:bCs w:val="0"/>
                <w:color w:val="auto"/>
                <w:spacing w:val="0"/>
                <w:sz w:val="21"/>
                <w:szCs w:val="21"/>
                <w:highlight w:val="none"/>
                <w:lang w:val="en-US" w:eastAsia="zh-CN" w:bidi="ar-SA"/>
              </w:rPr>
              <w:t xml:space="preserve">有一人得</w:t>
            </w:r>
            <w:r>
              <w:rPr>
                <w:rFonts w:hint="eastAsia" w:eastAsia="宋体" w:cs="宋体"/>
                <w:b w:val="0"/>
                <w:bCs w:val="0"/>
                <w:color w:val="auto"/>
                <w:spacing w:val="0"/>
                <w:sz w:val="21"/>
                <w:szCs w:val="21"/>
                <w:highlight w:val="none"/>
                <w:lang w:val="en-US" w:eastAsia="zh-CN" w:bidi="ar-SA"/>
              </w:rPr>
              <w:t xml:space="preserve">0.5</w:t>
            </w:r>
            <w:r>
              <w:rPr>
                <w:rFonts w:hint="eastAsia" w:ascii="宋体" w:hAnsi="宋体" w:eastAsia="宋体" w:cs="宋体"/>
                <w:b w:val="0"/>
                <w:bCs w:val="0"/>
                <w:color w:val="auto"/>
                <w:spacing w:val="0"/>
                <w:sz w:val="21"/>
                <w:szCs w:val="21"/>
                <w:highlight w:val="none"/>
                <w:lang w:val="en-US" w:eastAsia="zh-CN" w:bidi="ar-SA"/>
              </w:rPr>
              <w:t xml:space="preserve">分</w:t>
            </w:r>
            <w:r>
              <w:rPr>
                <w:rFonts w:hint="eastAsia" w:eastAsia="宋体" w:cs="宋体"/>
                <w:b w:val="0"/>
                <w:bCs w:val="0"/>
                <w:color w:val="auto"/>
                <w:spacing w:val="0"/>
                <w:sz w:val="21"/>
                <w:szCs w:val="21"/>
                <w:highlight w:val="none"/>
                <w:lang w:val="en-US" w:eastAsia="zh-CN" w:bidi="ar-SA"/>
              </w:rPr>
              <w:t xml:space="preserve">，最高5</w:t>
            </w:r>
            <w:r>
              <w:rPr>
                <w:rFonts w:hint="eastAsia" w:eastAsia="宋体" w:cs="宋体"/>
                <w:b w:val="0"/>
                <w:bCs w:val="0"/>
                <w:color w:val="auto"/>
                <w:spacing w:val="0"/>
                <w:sz w:val="21"/>
                <w:szCs w:val="21"/>
                <w:highlight w:val="none"/>
                <w:lang w:val="en-US" w:eastAsia="zh-CN" w:bidi="ar-SA"/>
              </w:rPr>
              <w:t xml:space="preserve">分；</w:t>
            </w:r>
            <w:r>
              <w:rPr>
                <w:rFonts w:hint="eastAsia" w:ascii="宋体" w:hAnsi="宋体" w:eastAsia="宋体" w:cs="宋体"/>
                <w:b w:val="0"/>
                <w:bCs w:val="0"/>
                <w:color w:val="auto"/>
                <w:spacing w:val="0"/>
                <w:sz w:val="21"/>
                <w:szCs w:val="21"/>
                <w:highlight w:val="none"/>
                <w:lang w:val="en-US" w:eastAsia="zh-CN" w:bidi="ar-SA"/>
              </w:rPr>
              <w:t xml:space="preserve">本小项最高得10分；以提供的人员一览表、电工作业证、安全生产考核合格证书（C1证）原件扫描件及近六个月中任意一个月（不含投标当月）的社保证明材料作为得分依据。</w:t>
            </w:r>
            <w:r/>
          </w:p>
          <w:p>
            <w:pPr>
              <w:pStyle w:val="1913"/>
              <w:jc w:val="left"/>
              <w:keepLines w:val="0"/>
              <w:keepNext w:val="0"/>
              <w:pageBreakBefore w:val="0"/>
              <w:spacing w:line="280" w:lineRule="exact"/>
              <w:widowControl w:val="off"/>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注：拟投入本项目人员第1条、第2条、第3条不重复计分。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pacing w:val="0"/>
                <w:sz w:val="32"/>
                <w:szCs w:val="22"/>
                <w:lang w:val="en-US" w:eastAsia="zh-CN" w:bidi="ar-SA"/>
              </w:rPr>
            </w:pPr>
            <w:r>
              <w:rPr>
                <w:rFonts w:hint="eastAsia" w:ascii="宋体" w:hAnsi="宋体" w:cs="宋体"/>
                <w:color w:val="auto"/>
                <w:spacing w:val="0"/>
                <w:szCs w:val="21"/>
                <w:lang w:val="en-US" w:eastAsia="zh-CN"/>
              </w:rPr>
              <w:t xml:space="preserve">30分</w:t>
            </w:r>
            <w:r/>
          </w:p>
        </w:tc>
      </w:tr>
      <w:tr>
        <w:trPr>
          <w:jc w:val="center"/>
          <w:trHeight w:val="271"/>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lang w:eastAsia="zh-CN"/>
              </w:rPr>
            </w:pPr>
            <w:r>
              <w:rPr>
                <w:rFonts w:hint="eastAsia" w:ascii="宋体" w:hAnsi="宋体" w:eastAsia="宋体" w:cs="宋体"/>
                <w:color w:val="auto"/>
                <w:spacing w:val="0"/>
                <w:szCs w:val="21"/>
                <w:lang w:val="en-US" w:eastAsia="zh-CN"/>
              </w:rPr>
              <w:t xml:space="preserve">3</w:t>
            </w:r>
            <w:r/>
          </w:p>
        </w:tc>
        <w:tc>
          <w:tcPr>
            <w:shd w:val="clear" w:color="auto" w:fill="auto"/>
            <w:tcMar>
              <w:left w:w="15" w:type="dxa"/>
              <w:top w:w="15" w:type="dxa"/>
              <w:right w:w="15" w:type="dxa"/>
              <w:bottom w:w="0" w:type="dxa"/>
            </w:tcMar>
            <w:tcW w:w="710" w:type="pct"/>
            <w:vAlign w:val="center"/>
            <w:textDirection w:val="lrTb"/>
            <w:noWrap w:val="false"/>
          </w:tcPr>
          <w:p>
            <w:pPr>
              <w:jc w:val="center"/>
              <w:keepLines w:val="0"/>
              <w:keepNext w:val="0"/>
              <w:pageBreakBefore w:val="0"/>
              <w:spacing w:line="280" w:lineRule="exact"/>
              <w:widowControl/>
              <w:rPr>
                <w:rFonts w:hint="default" w:ascii="宋体" w:hAnsi="宋体" w:eastAsia="宋体" w:cs="宋体"/>
                <w:color w:val="auto"/>
                <w:spacing w:val="0"/>
                <w:sz w:val="21"/>
                <w:szCs w:val="21"/>
                <w:lang w:val="en-US" w:eastAsia="zh-CN" w:bidi="ar-SA"/>
              </w:rPr>
            </w:pPr>
            <w:r>
              <w:rPr>
                <w:rFonts w:hint="default" w:ascii="宋体" w:hAnsi="宋体" w:eastAsia="宋体" w:cs="宋体"/>
                <w:color w:val="auto"/>
                <w:spacing w:val="0"/>
                <w:sz w:val="21"/>
                <w:szCs w:val="21"/>
                <w:lang w:val="en-US" w:eastAsia="zh-CN" w:bidi="ar-SA"/>
              </w:rPr>
              <w:t xml:space="preserve">投入的主要机械设备</w:t>
            </w:r>
            <w:r/>
          </w:p>
        </w:tc>
        <w:tc>
          <w:tcPr>
            <w:shd w:val="clear" w:color="auto" w:fill="auto"/>
            <w:tcMar>
              <w:left w:w="15" w:type="dxa"/>
              <w:top w:w="15" w:type="dxa"/>
              <w:right w:w="15" w:type="dxa"/>
              <w:bottom w:w="0" w:type="dxa"/>
            </w:tcMar>
            <w:tcW w:w="3550" w:type="pct"/>
            <w:vAlign w:val="center"/>
            <w:textDirection w:val="lrTb"/>
            <w:noWrap w:val="false"/>
          </w:tcPr>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供应商拟投入本项目的自有或租赁车辆按下列情形得分：</w:t>
            </w:r>
            <w:r/>
          </w:p>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1.配备高空作业车：14米及以上高空作业车得2分/辆，20米及以上高空作业车得3分/辆，本小项最高得3分。</w:t>
            </w:r>
            <w:r/>
          </w:p>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2.配备汽车起重机：5T及以上汽车起重机得2分/辆，8T及以上汽车起重机得3分/辆，本小项最高得3分。</w:t>
            </w:r>
            <w:r/>
          </w:p>
          <w:p>
            <w:pPr>
              <w:pStyle w:val="1913"/>
              <w:jc w:val="left"/>
              <w:keepLines w:val="0"/>
              <w:keepNext w:val="0"/>
              <w:pageBreakBefore w:val="0"/>
              <w:spacing w:line="280" w:lineRule="exact"/>
              <w:widowControl w:val="off"/>
              <w:rPr>
                <w:rFonts w:hint="eastAsia" w:ascii="宋体" w:hAnsi="宋体" w:eastAsia="宋体" w:cs="宋体"/>
                <w:b w:val="0"/>
                <w:bCs w:val="0"/>
                <w:color w:val="auto"/>
                <w:spacing w:val="0"/>
                <w:sz w:val="21"/>
                <w:szCs w:val="21"/>
                <w:highlight w:val="none"/>
                <w:lang w:val="en-US" w:eastAsia="zh-CN" w:bidi="ar-SA"/>
              </w:rPr>
            </w:pPr>
            <w:r>
              <w:rPr>
                <w:rFonts w:hint="eastAsia" w:ascii="宋体" w:hAnsi="宋体" w:eastAsia="宋体" w:cs="宋体"/>
                <w:b w:val="0"/>
                <w:bCs w:val="0"/>
                <w:color w:val="auto"/>
                <w:spacing w:val="0"/>
                <w:sz w:val="21"/>
                <w:szCs w:val="21"/>
                <w:highlight w:val="none"/>
                <w:lang w:val="en-US" w:eastAsia="zh-CN" w:bidi="ar-SA"/>
              </w:rPr>
              <w:t xml:space="preserve">3.配备巡查车辆满足基本要求6辆的基础上，每增加1辆加1分，本小项最高4分。</w:t>
            </w:r>
            <w:r/>
          </w:p>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注：①自有车辆提供：车辆购置发票扫描件、车辆行驶证（并具有年审合格章）扫描件及当年的车辆保单扫描件；（缺一不可）</w:t>
            </w:r>
            <w:r/>
          </w:p>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②租赁车辆提供：提供租赁协议原件扫描件、车辆行驶证（并具有年审合格章）扫描件及当年的车辆保单扫描件。（缺一不可）</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widowControl/>
              <w:rPr>
                <w:rFonts w:hint="eastAsia" w:ascii="宋体" w:hAnsi="宋体" w:eastAsia="宋体" w:cs="宋体"/>
                <w:color w:val="auto"/>
                <w:spacing w:val="0"/>
                <w:sz w:val="22"/>
                <w:szCs w:val="18"/>
                <w:lang w:val="en-US" w:eastAsia="zh-CN" w:bidi="ar-SA"/>
              </w:rPr>
            </w:pPr>
            <w:r>
              <w:rPr>
                <w:rFonts w:hint="eastAsia" w:ascii="宋体" w:hAnsi="宋体" w:cs="宋体"/>
                <w:color w:val="auto"/>
                <w:spacing w:val="0"/>
                <w:szCs w:val="21"/>
                <w:lang w:val="en-US" w:eastAsia="zh-CN"/>
              </w:rPr>
              <w:t xml:space="preserve">10</w:t>
            </w:r>
            <w:r>
              <w:rPr>
                <w:rFonts w:hint="eastAsia" w:ascii="宋体" w:hAnsi="宋体" w:cs="宋体"/>
                <w:color w:val="auto"/>
                <w:spacing w:val="0"/>
                <w:szCs w:val="21"/>
              </w:rPr>
              <w:t xml:space="preserve">分</w:t>
            </w:r>
            <w:r/>
          </w:p>
        </w:tc>
      </w:tr>
      <w:tr>
        <w:trPr>
          <w:jc w:val="center"/>
          <w:trHeight w:val="567"/>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三</w:t>
            </w:r>
            <w:r/>
          </w:p>
        </w:tc>
        <w:tc>
          <w:tcPr>
            <w:gridSpan w:val="2"/>
            <w:tcMar>
              <w:left w:w="15" w:type="dxa"/>
              <w:top w:w="15" w:type="dxa"/>
              <w:right w:w="15" w:type="dxa"/>
              <w:bottom w:w="0" w:type="dxa"/>
            </w:tcMar>
            <w:tcW w:w="4260" w:type="pct"/>
            <w:vAlign w:val="center"/>
            <w:textDirection w:val="lrTb"/>
            <w:noWrap w:val="false"/>
          </w:tcPr>
          <w:p>
            <w:pPr>
              <w:jc w:val="center"/>
              <w:keepLines w:val="0"/>
              <w:keepNext w:val="0"/>
              <w:pageBreakBefore w:val="0"/>
              <w:spacing w:line="280" w:lineRule="exact"/>
              <w:widowControl/>
              <w:rPr>
                <w:rFonts w:hint="eastAsia" w:ascii="宋体" w:hAnsi="宋体" w:eastAsia="宋体" w:cs="Times New Roman"/>
                <w:b/>
                <w:color w:val="auto"/>
                <w:spacing w:val="0"/>
                <w:szCs w:val="21"/>
              </w:rPr>
            </w:pPr>
            <w:r>
              <w:rPr>
                <w:rFonts w:hint="eastAsia" w:ascii="宋体" w:hAnsi="宋体" w:eastAsia="宋体" w:cs="Times New Roman"/>
                <w:b/>
                <w:color w:val="auto"/>
                <w:spacing w:val="0"/>
                <w:szCs w:val="21"/>
              </w:rPr>
              <w:t xml:space="preserve">技术部分</w:t>
            </w:r>
            <w:r/>
          </w:p>
        </w:tc>
        <w:tc>
          <w:tcPr>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b/>
                <w:color w:val="auto"/>
                <w:spacing w:val="0"/>
                <w:sz w:val="24"/>
                <w:szCs w:val="20"/>
                <w:lang w:val="en-US" w:eastAsia="zh-CN"/>
              </w:rPr>
            </w:pPr>
            <w:r>
              <w:rPr>
                <w:rFonts w:hint="eastAsia" w:ascii="宋体" w:hAnsi="宋体" w:eastAsia="宋体" w:cs="宋体"/>
                <w:b/>
                <w:color w:val="auto"/>
                <w:spacing w:val="0"/>
                <w:sz w:val="24"/>
                <w:szCs w:val="20"/>
                <w:lang w:val="en-US" w:eastAsia="zh-CN"/>
              </w:rPr>
              <w:t xml:space="preserve">30分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1</w:t>
            </w:r>
            <w:r/>
          </w:p>
        </w:tc>
        <w:tc>
          <w:tcPr>
            <w:shd w:val="clear" w:color="auto" w:fill="auto"/>
            <w:tcMar>
              <w:left w:w="15" w:type="dxa"/>
              <w:top w:w="15" w:type="dxa"/>
              <w:right w:w="15" w:type="dxa"/>
              <w:bottom w:w="0" w:type="dxa"/>
            </w:tcMar>
            <w:tcW w:w="710" w:type="pct"/>
            <w:vAlign w:val="center"/>
            <w:vMerge w:val="restart"/>
            <w:textDirection w:val="lrTb"/>
            <w:noWrap w:val="false"/>
          </w:tcPr>
          <w:p>
            <w:pPr>
              <w:jc w:val="center"/>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服务方案</w:t>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1.对泰州市海陵区市政园林养护服务中心管理范围内的所有功能照明及景观照明设施的现状分析（8分）：</w:t>
            </w:r>
            <w:r/>
          </w:p>
          <w:p>
            <w:pPr>
              <w:numPr>
                <w:ilvl w:val="0"/>
                <w:numId w:val="0"/>
              </w:numPr>
              <w:jc w:val="left"/>
              <w:keepLines w:val="0"/>
              <w:keepNext w:val="0"/>
              <w:pageBreakBefore w:val="0"/>
              <w:spacing w:line="280" w:lineRule="exact"/>
              <w:widowControl/>
              <w:rPr>
                <w:rFonts w:hint="default" w:ascii="宋体" w:hAnsi="宋体" w:eastAsia="宋体" w:cs="宋体"/>
                <w:b w:val="0"/>
                <w:bCs w:val="0"/>
                <w:sz w:val="24"/>
                <w:szCs w:val="24"/>
                <w:lang w:val="en-US" w:eastAsia="zh-CN" w:bidi="ar-SA"/>
              </w:rPr>
            </w:pPr>
            <w:r>
              <w:rPr>
                <w:rFonts w:hint="eastAsia" w:ascii="宋体" w:hAnsi="宋体" w:eastAsia="宋体" w:cs="宋体"/>
                <w:color w:val="auto"/>
                <w:spacing w:val="0"/>
                <w:sz w:val="21"/>
                <w:szCs w:val="21"/>
                <w:lang w:val="en-US" w:eastAsia="zh-CN" w:bidi="ar-SA"/>
              </w:rPr>
              <w:t xml:space="preserve">分析科学合理、充实，优于采购需求的，得8分；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分析科学基本合理、充实，基本满足采购需求的，得5分；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分析欠佳，存在不合理处，明显存在缺陷的，得2分；</w:t>
            </w:r>
            <w:r/>
          </w:p>
          <w:p>
            <w:pPr>
              <w:numPr>
                <w:ilvl w:val="0"/>
                <w:numId w:val="0"/>
              </w:numPr>
              <w:jc w:val="left"/>
              <w:keepLines w:val="0"/>
              <w:keepNext w:val="0"/>
              <w:pageBreakBefore w:val="0"/>
              <w:spacing w:line="280" w:lineRule="exact"/>
              <w:widowControl/>
              <w:rPr>
                <w:rFonts w:hint="default" w:ascii="宋体" w:hAnsi="宋体" w:eastAsia="宋体" w:cs="宋体"/>
                <w:b w:val="0"/>
                <w:bCs w:val="0"/>
                <w:sz w:val="24"/>
                <w:szCs w:val="24"/>
                <w:lang w:val="en-US" w:eastAsia="zh-CN" w:bidi="ar-SA"/>
              </w:rPr>
            </w:pPr>
            <w:r>
              <w:rPr>
                <w:rFonts w:hint="eastAsia" w:ascii="宋体" w:hAnsi="宋体" w:eastAsia="宋体" w:cs="宋体"/>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color w:val="auto"/>
                <w:spacing w:val="0"/>
                <w:sz w:val="24"/>
                <w:szCs w:val="20"/>
                <w:lang w:val="en-US" w:eastAsia="zh-CN" w:bidi="ar-SA"/>
              </w:rPr>
            </w:pPr>
            <w:r>
              <w:rPr>
                <w:rFonts w:hint="eastAsia" w:ascii="宋体" w:hAnsi="宋体" w:eastAsia="宋体" w:cs="宋体"/>
                <w:color w:val="auto"/>
                <w:spacing w:val="0"/>
                <w:sz w:val="21"/>
                <w:szCs w:val="16"/>
                <w:lang w:val="en-US" w:eastAsia="zh-CN"/>
              </w:rPr>
              <w:t xml:space="preserve">8分</w:t>
            </w:r>
            <w:r/>
          </w:p>
        </w:tc>
      </w:tr>
      <w:tr>
        <w:trPr>
          <w:jc w:val="center"/>
          <w:trHeight w:val="145"/>
        </w:trPr>
        <w:tc>
          <w:tcPr>
            <w:tcMar>
              <w:left w:w="15" w:type="dxa"/>
              <w:top w:w="15" w:type="dxa"/>
              <w:right w:w="15" w:type="dxa"/>
              <w:bottom w:w="0" w:type="dxa"/>
            </w:tcMar>
            <w:tcW w:w="358" w:type="pct"/>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2</w:t>
            </w:r>
            <w:r/>
          </w:p>
        </w:tc>
        <w:tc>
          <w:tcPr>
            <w:shd w:val="clear" w:color="auto" w:fill="auto"/>
            <w:tcMar>
              <w:left w:w="15" w:type="dxa"/>
              <w:top w:w="15" w:type="dxa"/>
              <w:right w:w="15" w:type="dxa"/>
              <w:bottom w:w="0" w:type="dxa"/>
            </w:tcMar>
            <w:tcW w:w="710" w:type="pct"/>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cs="宋体" w:eastAsiaTheme="minorEastAsia"/>
                <w:b w:val="0"/>
                <w:bCs/>
                <w:color w:val="auto"/>
                <w:spacing w:val="0"/>
                <w:sz w:val="21"/>
                <w:szCs w:val="21"/>
                <w:lang w:val="en-US" w:eastAsia="zh-CN" w:bidi="ar-SA"/>
              </w:rPr>
            </w:pPr>
            <w:r>
              <w:rPr>
                <w:rFonts w:hint="eastAsia" w:ascii="宋体" w:hAnsi="宋体" w:cs="宋体" w:eastAsiaTheme="minorEastAsia"/>
                <w:b w:val="0"/>
                <w:bCs/>
                <w:color w:val="auto"/>
                <w:spacing w:val="0"/>
                <w:sz w:val="21"/>
                <w:szCs w:val="21"/>
                <w:lang w:val="en-US" w:eastAsia="zh-CN" w:bidi="ar-SA"/>
              </w:rPr>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2.日常维护计划的方案（5分）：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方案细致全面、合理，技术可行性强，优于采购需求的，得5分；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方案较为完整，基本满足采购需求的，得3分；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方案存在不合理处，明显存在缺陷的，得1分；</w:t>
            </w:r>
            <w:r/>
          </w:p>
          <w:p>
            <w:pPr>
              <w:numPr>
                <w:ilvl w:val="0"/>
                <w:numId w:val="0"/>
              </w:numPr>
              <w:jc w:val="left"/>
              <w:keepLines w:val="0"/>
              <w:keepNext w:val="0"/>
              <w:pageBreakBefore w:val="0"/>
              <w:spacing w:line="280" w:lineRule="exact"/>
              <w:widowControl/>
              <w:rPr>
                <w:rFonts w:hint="eastAsia"/>
                <w:color w:val="auto"/>
                <w:lang w:val="en-US" w:eastAsia="zh-CN"/>
              </w:rPr>
            </w:pPr>
            <w:r>
              <w:rPr>
                <w:rFonts w:hint="eastAsia" w:ascii="宋体" w:hAnsi="宋体" w:eastAsia="宋体" w:cs="宋体"/>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default" w:ascii="宋体" w:hAnsi="宋体" w:eastAsia="宋体" w:cs="宋体"/>
                <w:color w:val="auto"/>
                <w:spacing w:val="0"/>
                <w:sz w:val="24"/>
                <w:szCs w:val="20"/>
                <w:lang w:val="en-US" w:eastAsia="zh-CN" w:bidi="ar-SA"/>
              </w:rPr>
            </w:pPr>
            <w:r>
              <w:rPr>
                <w:rFonts w:hint="eastAsia" w:ascii="宋体" w:hAnsi="宋体" w:cs="宋体"/>
                <w:color w:val="auto"/>
                <w:spacing w:val="0"/>
                <w:szCs w:val="21"/>
                <w:highlight w:val="none"/>
                <w:lang w:val="en-US" w:eastAsia="zh-CN"/>
              </w:rPr>
              <w:t xml:space="preserve">5分</w:t>
            </w:r>
            <w:r/>
          </w:p>
        </w:tc>
      </w:tr>
      <w:tr>
        <w:trPr>
          <w:jc w:val="center"/>
          <w:trHeight w:val="145"/>
        </w:trPr>
        <w:tc>
          <w:tcPr>
            <w:tcMar>
              <w:left w:w="15" w:type="dxa"/>
              <w:top w:w="15" w:type="dxa"/>
              <w:right w:w="15" w:type="dxa"/>
              <w:bottom w:w="0" w:type="dxa"/>
            </w:tcMar>
            <w:tcW w:w="358" w:type="pct"/>
            <w:vAlign w:val="center"/>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3</w:t>
            </w:r>
            <w:r/>
          </w:p>
        </w:tc>
        <w:tc>
          <w:tcPr>
            <w:shd w:val="clear" w:color="auto" w:fill="auto"/>
            <w:tcMar>
              <w:left w:w="15" w:type="dxa"/>
              <w:top w:w="15" w:type="dxa"/>
              <w:right w:w="15" w:type="dxa"/>
              <w:bottom w:w="0" w:type="dxa"/>
            </w:tcMar>
            <w:tcW w:w="710" w:type="pct"/>
            <w:vAlign w:val="center"/>
            <w:vMerge w:val="continue"/>
            <w:textDirection w:val="lrTb"/>
            <w:noWrap w:val="false"/>
          </w:tcPr>
          <w:p>
            <w:pPr>
              <w:ind w:left="0" w:right="0"/>
              <w:jc w:val="center"/>
              <w:keepLines w:val="0"/>
              <w:keepNext w:val="0"/>
              <w:pageBreakBefore w:val="0"/>
              <w:spacing w:line="280" w:lineRule="exact"/>
              <w:widowControl w:val="off"/>
              <w:rPr>
                <w:rFonts w:hint="default" w:ascii="宋体" w:hAnsi="宋体" w:cs="宋体" w:eastAsiaTheme="minorEastAsia"/>
                <w:b w:val="0"/>
                <w:bCs/>
                <w:color w:val="auto"/>
                <w:spacing w:val="0"/>
                <w:sz w:val="21"/>
                <w:szCs w:val="21"/>
                <w:lang w:val="en-US" w:eastAsia="zh-CN" w:bidi="ar-SA"/>
              </w:rPr>
            </w:pPr>
            <w:r>
              <w:rPr>
                <w:rFonts w:hint="default" w:ascii="宋体" w:hAnsi="宋体" w:cs="宋体" w:eastAsiaTheme="minorEastAsia"/>
                <w:b w:val="0"/>
                <w:bCs/>
                <w:color w:val="auto"/>
                <w:spacing w:val="0"/>
                <w:sz w:val="21"/>
                <w:szCs w:val="21"/>
                <w:lang w:val="en-US" w:eastAsia="zh-CN" w:bidi="ar-SA"/>
              </w:rPr>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3.重大节日、活动保障措施（4分）：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科学、严密、合理且具有针对性，优于采购需求的，得4分；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保障措施基本合理，满足采购需求的，得3分；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保障措施存在不合理处，明显存在缺陷的，得1分；</w:t>
            </w:r>
            <w:r/>
          </w:p>
          <w:p>
            <w:pPr>
              <w:numPr>
                <w:ilvl w:val="0"/>
                <w:numId w:val="0"/>
              </w:numPr>
              <w:jc w:val="left"/>
              <w:keepLines w:val="0"/>
              <w:keepNext w:val="0"/>
              <w:pageBreakBefore w:val="0"/>
              <w:spacing w:line="280" w:lineRule="exact"/>
              <w:widowControl/>
              <w:rPr>
                <w:rFonts w:hint="default"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ascii="宋体" w:hAnsi="宋体" w:cs="宋体" w:eastAsiaTheme="minorEastAsia"/>
                <w:color w:val="auto"/>
                <w:spacing w:val="0"/>
                <w:sz w:val="21"/>
                <w:szCs w:val="21"/>
                <w:lang w:val="en-US" w:eastAsia="zh-CN" w:bidi="ar-SA"/>
              </w:rPr>
            </w:pPr>
            <w:r>
              <w:rPr>
                <w:rFonts w:hint="eastAsia" w:ascii="宋体" w:hAnsi="宋体" w:cs="宋体"/>
                <w:color w:val="auto"/>
                <w:spacing w:val="0"/>
                <w:szCs w:val="21"/>
                <w:highlight w:val="none"/>
                <w:lang w:val="en-US" w:eastAsia="zh-CN"/>
              </w:rPr>
              <w:t xml:space="preserve">4</w:t>
            </w:r>
            <w:r>
              <w:rPr>
                <w:rFonts w:ascii="宋体" w:hAnsi="宋体" w:cs="宋体"/>
                <w:color w:val="auto"/>
                <w:spacing w:val="0"/>
                <w:szCs w:val="21"/>
                <w:highlight w:val="none"/>
              </w:rPr>
              <w:t xml:space="preserve">分</w:t>
            </w:r>
            <w:r/>
          </w:p>
        </w:tc>
      </w:tr>
      <w:tr>
        <w:trPr>
          <w:jc w:val="center"/>
          <w:trHeight w:val="145"/>
        </w:trPr>
        <w:tc>
          <w:tcPr>
            <w:tcMar>
              <w:left w:w="15" w:type="dxa"/>
              <w:top w:w="15" w:type="dxa"/>
              <w:right w:w="15" w:type="dxa"/>
              <w:bottom w:w="0" w:type="dxa"/>
            </w:tcMar>
            <w:tcW w:w="358" w:type="pct"/>
            <w:vAlign w:val="center"/>
            <w:textDirection w:val="lrTb"/>
            <w:noWrap w:val="false"/>
          </w:tcPr>
          <w:p>
            <w:pPr>
              <w:ind w:left="0" w:right="0"/>
              <w:jc w:val="center"/>
              <w:keepLines w:val="0"/>
              <w:keepNext w:val="0"/>
              <w:pageBreakBefore w:val="0"/>
              <w:spacing w:line="280" w:lineRule="exact"/>
              <w:widowControl w:val="off"/>
              <w:rPr>
                <w:rFonts w:hint="default"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4</w:t>
            </w:r>
            <w:r/>
          </w:p>
        </w:tc>
        <w:tc>
          <w:tcPr>
            <w:shd w:val="clear" w:color="auto" w:fill="auto"/>
            <w:tcMar>
              <w:left w:w="15" w:type="dxa"/>
              <w:top w:w="15" w:type="dxa"/>
              <w:right w:w="15" w:type="dxa"/>
              <w:bottom w:w="0" w:type="dxa"/>
            </w:tcMar>
            <w:tcW w:w="710" w:type="pct"/>
            <w:vAlign w:val="center"/>
            <w:vMerge w:val="continue"/>
            <w:textDirection w:val="lrTb"/>
            <w:noWrap w:val="false"/>
          </w:tcPr>
          <w:p>
            <w:pPr>
              <w:ind w:left="0" w:right="0"/>
              <w:jc w:val="center"/>
              <w:keepLines w:val="0"/>
              <w:keepNext w:val="0"/>
              <w:pageBreakBefore w:val="0"/>
              <w:spacing w:line="280" w:lineRule="exact"/>
              <w:widowControl w:val="off"/>
              <w:rPr>
                <w:rFonts w:hint="default" w:ascii="宋体" w:hAnsi="宋体" w:cs="宋体" w:eastAsiaTheme="minorEastAsia"/>
                <w:b w:val="0"/>
                <w:bCs/>
                <w:color w:val="auto"/>
                <w:spacing w:val="0"/>
                <w:sz w:val="21"/>
                <w:szCs w:val="21"/>
                <w:lang w:val="en-US" w:eastAsia="zh-CN" w:bidi="ar-SA"/>
              </w:rPr>
            </w:pPr>
            <w:r>
              <w:rPr>
                <w:rFonts w:hint="default" w:ascii="宋体" w:hAnsi="宋体" w:cs="宋体" w:eastAsiaTheme="minorEastAsia"/>
                <w:b w:val="0"/>
                <w:bCs/>
                <w:color w:val="auto"/>
                <w:spacing w:val="0"/>
                <w:sz w:val="21"/>
                <w:szCs w:val="21"/>
                <w:lang w:val="en-US" w:eastAsia="zh-CN" w:bidi="ar-SA"/>
              </w:rPr>
            </w:r>
            <w:r/>
          </w:p>
        </w:tc>
        <w:tc>
          <w:tcPr>
            <w:shd w:val="clear" w:color="auto" w:fill="auto"/>
            <w:tcMar>
              <w:left w:w="15" w:type="dxa"/>
              <w:top w:w="15" w:type="dxa"/>
              <w:right w:w="15" w:type="dxa"/>
              <w:bottom w:w="0" w:type="dxa"/>
            </w:tcMar>
            <w:tcW w:w="3550" w:type="pct"/>
            <w:vAlign w:val="center"/>
            <w:textDirection w:val="lrTb"/>
            <w:noWrap w:val="false"/>
          </w:tcPr>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4.应急抢修方案（5分）：</w:t>
            </w:r>
            <w:r/>
          </w:p>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方案细致全面、合理，技术可行性强，优于采购需求的，得5分；</w:t>
            </w:r>
            <w:r/>
          </w:p>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方案较为完整，基本满足采购需求，得3分；</w:t>
            </w:r>
            <w:r/>
          </w:p>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方案存在不合理处，明显存在缺陷的，得1分；</w:t>
            </w:r>
            <w:r/>
          </w:p>
          <w:p>
            <w:p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5分</w:t>
            </w:r>
            <w:r/>
          </w:p>
        </w:tc>
      </w:tr>
      <w:tr>
        <w:trPr>
          <w:jc w:val="center"/>
          <w:trHeight w:val="145"/>
        </w:trPr>
        <w:tc>
          <w:tcPr>
            <w:tcMar>
              <w:left w:w="15" w:type="dxa"/>
              <w:top w:w="15" w:type="dxa"/>
              <w:right w:w="15" w:type="dxa"/>
              <w:bottom w:w="0" w:type="dxa"/>
            </w:tcMar>
            <w:tcW w:w="358" w:type="pct"/>
            <w:vAlign w:val="center"/>
            <w:textDirection w:val="lrTb"/>
            <w:noWrap w:val="false"/>
          </w:tcPr>
          <w:p>
            <w:pPr>
              <w:ind w:left="0" w:right="0"/>
              <w:jc w:val="center"/>
              <w:keepLines w:val="0"/>
              <w:keepNext w:val="0"/>
              <w:pageBreakBefore w:val="0"/>
              <w:spacing w:line="280" w:lineRule="exact"/>
              <w:widowControl w:val="off"/>
              <w:rPr>
                <w:rFonts w:hint="default" w:ascii="宋体" w:hAnsi="宋体" w:eastAsia="宋体" w:cs="宋体"/>
                <w:color w:val="auto"/>
                <w:spacing w:val="0"/>
                <w:szCs w:val="21"/>
                <w:lang w:val="en-US" w:eastAsia="zh-CN"/>
              </w:rPr>
            </w:pPr>
            <w:r>
              <w:rPr>
                <w:rFonts w:hint="eastAsia" w:ascii="宋体" w:hAnsi="宋体" w:eastAsia="宋体" w:cs="宋体"/>
                <w:color w:val="auto"/>
                <w:spacing w:val="0"/>
                <w:szCs w:val="21"/>
                <w:lang w:val="en-US" w:eastAsia="zh-CN"/>
              </w:rPr>
              <w:t xml:space="preserve">5</w:t>
            </w:r>
            <w:r/>
          </w:p>
        </w:tc>
        <w:tc>
          <w:tcPr>
            <w:shd w:val="clear" w:color="auto" w:fill="auto"/>
            <w:tcMar>
              <w:left w:w="15" w:type="dxa"/>
              <w:top w:w="15" w:type="dxa"/>
              <w:right w:w="15" w:type="dxa"/>
              <w:bottom w:w="0" w:type="dxa"/>
            </w:tcMar>
            <w:tcW w:w="710" w:type="pct"/>
            <w:vAlign w:val="center"/>
            <w:vMerge w:val="continue"/>
            <w:textDirection w:val="lrTb"/>
            <w:noWrap w:val="false"/>
          </w:tcPr>
          <w:p>
            <w:pPr>
              <w:ind w:left="0" w:right="0"/>
              <w:jc w:val="center"/>
              <w:keepLines w:val="0"/>
              <w:keepNext w:val="0"/>
              <w:pageBreakBefore w:val="0"/>
              <w:spacing w:line="280" w:lineRule="exact"/>
              <w:widowControl w:val="off"/>
              <w:rPr>
                <w:rFonts w:hint="default" w:ascii="宋体" w:hAnsi="宋体" w:cs="宋体" w:eastAsiaTheme="minorEastAsia"/>
                <w:b w:val="0"/>
                <w:bCs/>
                <w:color w:val="auto"/>
                <w:spacing w:val="0"/>
                <w:sz w:val="21"/>
                <w:szCs w:val="21"/>
                <w:lang w:val="en-US" w:eastAsia="zh-CN" w:bidi="ar-SA"/>
              </w:rPr>
            </w:pPr>
            <w:r>
              <w:rPr>
                <w:rFonts w:hint="default" w:ascii="宋体" w:hAnsi="宋体" w:cs="宋体" w:eastAsiaTheme="minorEastAsia"/>
                <w:b w:val="0"/>
                <w:bCs/>
                <w:color w:val="auto"/>
                <w:spacing w:val="0"/>
                <w:sz w:val="21"/>
                <w:szCs w:val="21"/>
                <w:lang w:val="en-US" w:eastAsia="zh-CN" w:bidi="ar-SA"/>
              </w:rPr>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5.安全文明管理及质量保障措施（4分）：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科学、严密、合理且具有针对性，优于采购需求的，得4分；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保障措施基本合理，基本满足采购需求的，得3分；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保障措施存在不合理处，明显存在缺陷的，得1分；</w:t>
            </w:r>
            <w:r/>
          </w:p>
          <w:p>
            <w:pPr>
              <w:numPr>
                <w:ilvl w:val="0"/>
                <w:numId w:val="0"/>
              </w:numPr>
              <w:jc w:val="left"/>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hint="eastAsia" w:ascii="宋体" w:hAnsi="宋体" w:cs="宋体"/>
                <w:color w:val="auto"/>
                <w:spacing w:val="0"/>
                <w:szCs w:val="21"/>
                <w:highlight w:val="none"/>
                <w:lang w:val="en-US" w:eastAsia="zh-CN"/>
              </w:rPr>
            </w:pPr>
            <w:r>
              <w:rPr>
                <w:rFonts w:hint="eastAsia" w:ascii="宋体" w:hAnsi="宋体" w:cs="宋体"/>
                <w:color w:val="auto"/>
                <w:spacing w:val="0"/>
                <w:szCs w:val="21"/>
                <w:highlight w:val="none"/>
                <w:lang w:val="en-US" w:eastAsia="zh-CN"/>
              </w:rPr>
              <w:t xml:space="preserve">4分</w:t>
            </w:r>
            <w:r/>
          </w:p>
        </w:tc>
      </w:tr>
      <w:tr>
        <w:trPr>
          <w:jc w:val="center"/>
          <w:trHeight w:val="145"/>
        </w:trPr>
        <w:tc>
          <w:tcPr>
            <w:tcMar>
              <w:left w:w="15" w:type="dxa"/>
              <w:top w:w="15" w:type="dxa"/>
              <w:right w:w="15" w:type="dxa"/>
              <w:bottom w:w="0" w:type="dxa"/>
            </w:tcMar>
            <w:tcW w:w="358" w:type="pct"/>
            <w:vAlign w:val="center"/>
            <w:textDirection w:val="lrTb"/>
            <w:noWrap w:val="false"/>
          </w:tcPr>
          <w:p>
            <w:pPr>
              <w:jc w:val="center"/>
              <w:keepLines w:val="0"/>
              <w:keepNext w:val="0"/>
              <w:pageBreakBefore w:val="0"/>
              <w:spacing w:line="280" w:lineRule="exact"/>
              <w:rPr>
                <w:rFonts w:hint="eastAsia" w:ascii="宋体" w:hAnsi="宋体" w:eastAsia="宋体" w:cs="宋体"/>
                <w:color w:val="auto"/>
                <w:spacing w:val="0"/>
                <w:lang w:val="en-US" w:eastAsia="zh-CN"/>
              </w:rPr>
            </w:pPr>
            <w:r>
              <w:rPr>
                <w:rFonts w:hint="eastAsia" w:ascii="宋体" w:hAnsi="宋体" w:eastAsia="宋体" w:cs="宋体"/>
                <w:color w:val="auto"/>
                <w:spacing w:val="0"/>
                <w:lang w:val="en-US" w:eastAsia="zh-CN"/>
              </w:rPr>
              <w:t xml:space="preserve">6</w:t>
            </w:r>
            <w:r/>
          </w:p>
        </w:tc>
        <w:tc>
          <w:tcPr>
            <w:shd w:val="clear" w:color="auto" w:fill="auto"/>
            <w:tcMar>
              <w:left w:w="15" w:type="dxa"/>
              <w:top w:w="15" w:type="dxa"/>
              <w:right w:w="15" w:type="dxa"/>
              <w:bottom w:w="0" w:type="dxa"/>
            </w:tcMar>
            <w:tcW w:w="710" w:type="pct"/>
            <w:vAlign w:val="center"/>
            <w:vMerge w:val="continue"/>
            <w:textDirection w:val="lrTb"/>
            <w:noWrap w:val="false"/>
          </w:tcPr>
          <w:p>
            <w:pPr>
              <w:ind w:left="0" w:right="0"/>
              <w:jc w:val="center"/>
              <w:keepLines w:val="0"/>
              <w:keepNext w:val="0"/>
              <w:pageBreakBefore w:val="0"/>
              <w:spacing w:line="280" w:lineRule="exact"/>
              <w:widowControl w:val="off"/>
              <w:rPr>
                <w:rFonts w:hint="eastAsia" w:ascii="宋体" w:hAnsi="宋体" w:eastAsia="宋体" w:cs="宋体"/>
                <w:b/>
                <w:color w:val="auto"/>
                <w:spacing w:val="0"/>
                <w:sz w:val="21"/>
                <w:szCs w:val="21"/>
                <w:lang w:val="en-US" w:eastAsia="zh-CN" w:bidi="ar-SA"/>
              </w:rPr>
            </w:pPr>
            <w:r>
              <w:rPr>
                <w:rFonts w:hint="eastAsia" w:ascii="宋体" w:hAnsi="宋体" w:eastAsia="宋体" w:cs="宋体"/>
                <w:b/>
                <w:color w:val="auto"/>
                <w:spacing w:val="0"/>
                <w:sz w:val="21"/>
                <w:szCs w:val="21"/>
                <w:lang w:val="en-US" w:eastAsia="zh-CN" w:bidi="ar-SA"/>
              </w:rPr>
            </w:r>
            <w:r/>
          </w:p>
        </w:tc>
        <w:tc>
          <w:tcPr>
            <w:shd w:val="clear" w:color="auto" w:fill="auto"/>
            <w:tcMar>
              <w:left w:w="15" w:type="dxa"/>
              <w:top w:w="15" w:type="dxa"/>
              <w:right w:w="15" w:type="dxa"/>
              <w:bottom w:w="0" w:type="dxa"/>
            </w:tcMar>
            <w:tcW w:w="3550" w:type="pct"/>
            <w:vAlign w:val="center"/>
            <w:textDirection w:val="lrTb"/>
            <w:noWrap w:val="false"/>
          </w:tcPr>
          <w:p>
            <w:pPr>
              <w:numPr>
                <w:ilvl w:val="0"/>
                <w:numId w:val="0"/>
              </w:numPr>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6.维护技术资料管理方案（4分）：</w:t>
            </w:r>
            <w:r/>
          </w:p>
          <w:p>
            <w:pPr>
              <w:numPr>
                <w:ilvl w:val="0"/>
                <w:numId w:val="0"/>
              </w:numPr>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方案细致全面、合理，技术可行性强，优于响应需求的，得4分；</w:t>
            </w:r>
            <w:r/>
          </w:p>
          <w:p>
            <w:pPr>
              <w:numPr>
                <w:ilvl w:val="0"/>
                <w:numId w:val="0"/>
              </w:numPr>
              <w:keepLines w:val="0"/>
              <w:keepNext w:val="0"/>
              <w:pageBreakBefore w:val="0"/>
              <w:spacing w:line="280" w:lineRule="exact"/>
              <w:widowControl/>
              <w:rPr>
                <w:rFonts w:hint="eastAsia"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方案较为完整，基本满足采购需求，得3分；</w:t>
            </w:r>
            <w:r/>
          </w:p>
          <w:p>
            <w:pPr>
              <w:numPr>
                <w:ilvl w:val="0"/>
                <w:numId w:val="0"/>
              </w:numPr>
              <w:keepLines w:val="0"/>
              <w:keepNext w:val="0"/>
              <w:pageBreakBefore w:val="0"/>
              <w:spacing w:line="280" w:lineRule="exact"/>
              <w:widowControl/>
              <w:rPr>
                <w:rFonts w:hint="default" w:ascii="宋体" w:hAnsi="宋体" w:eastAsia="宋体" w:cs="宋体"/>
                <w:color w:val="auto"/>
                <w:spacing w:val="0"/>
                <w:sz w:val="21"/>
                <w:szCs w:val="21"/>
                <w:lang w:val="en-US" w:eastAsia="zh-CN" w:bidi="ar-SA"/>
              </w:rPr>
            </w:pPr>
            <w:r>
              <w:rPr>
                <w:rFonts w:hint="eastAsia" w:ascii="宋体" w:hAnsi="宋体" w:eastAsia="宋体" w:cs="宋体"/>
                <w:color w:val="auto"/>
                <w:spacing w:val="0"/>
                <w:sz w:val="21"/>
                <w:szCs w:val="21"/>
                <w:lang w:val="en-US" w:eastAsia="zh-CN" w:bidi="ar-SA"/>
              </w:rPr>
              <w:t xml:space="preserve">方案存在不合理处，明显存在缺陷的，得1分；</w:t>
            </w:r>
            <w:r/>
          </w:p>
          <w:p>
            <w:pPr>
              <w:numPr>
                <w:ilvl w:val="0"/>
                <w:numId w:val="0"/>
              </w:numPr>
              <w:keepLines w:val="0"/>
              <w:keepNext w:val="0"/>
              <w:pageBreakBefore w:val="0"/>
              <w:spacing w:line="280" w:lineRule="exact"/>
              <w:widowControl/>
              <w:rPr>
                <w:rFonts w:hint="default" w:ascii="宋体" w:hAnsi="宋体" w:eastAsia="宋体" w:cs="宋体"/>
                <w:color w:val="auto"/>
                <w:lang w:val="en-US" w:eastAsia="zh-CN"/>
              </w:rPr>
            </w:pPr>
            <w:r>
              <w:rPr>
                <w:rFonts w:hint="eastAsia" w:ascii="宋体" w:hAnsi="宋体" w:eastAsia="宋体" w:cs="宋体"/>
                <w:color w:val="auto"/>
                <w:spacing w:val="0"/>
                <w:sz w:val="21"/>
                <w:szCs w:val="21"/>
                <w:lang w:val="en-US" w:eastAsia="zh-CN" w:bidi="ar-SA"/>
              </w:rPr>
              <w:t xml:space="preserve">未提供不得分。</w:t>
            </w:r>
            <w:r/>
          </w:p>
        </w:tc>
        <w:tc>
          <w:tcPr>
            <w:shd w:val="clear" w:color="auto" w:fill="auto"/>
            <w:tcMar>
              <w:left w:w="15" w:type="dxa"/>
              <w:top w:w="15" w:type="dxa"/>
              <w:right w:w="15" w:type="dxa"/>
              <w:bottom w:w="0" w:type="dxa"/>
            </w:tcMar>
            <w:tcW w:w="381" w:type="pct"/>
            <w:vAlign w:val="center"/>
            <w:textDirection w:val="lrTb"/>
            <w:noWrap w:val="false"/>
          </w:tcPr>
          <w:p>
            <w:pPr>
              <w:jc w:val="center"/>
              <w:keepLines w:val="0"/>
              <w:keepNext w:val="0"/>
              <w:pageBreakBefore w:val="0"/>
              <w:spacing w:line="280" w:lineRule="exact"/>
              <w:rPr>
                <w:rFonts w:ascii="宋体" w:hAnsi="宋体" w:cs="宋体" w:eastAsiaTheme="minorEastAsia"/>
                <w:color w:val="auto"/>
                <w:spacing w:val="0"/>
                <w:sz w:val="21"/>
                <w:szCs w:val="21"/>
                <w:lang w:val="en-US" w:eastAsia="zh-CN" w:bidi="ar-SA"/>
              </w:rPr>
            </w:pPr>
            <w:r>
              <w:rPr>
                <w:rFonts w:hint="eastAsia" w:ascii="宋体" w:hAnsi="宋体" w:cs="宋体"/>
                <w:color w:val="auto"/>
                <w:spacing w:val="0"/>
                <w:szCs w:val="21"/>
                <w:lang w:val="en-US" w:eastAsia="zh-CN"/>
              </w:rPr>
              <w:t xml:space="preserve">4</w:t>
            </w:r>
            <w:r>
              <w:rPr>
                <w:rFonts w:ascii="宋体" w:hAnsi="宋体" w:cs="宋体"/>
                <w:color w:val="auto"/>
                <w:spacing w:val="0"/>
                <w:szCs w:val="21"/>
              </w:rPr>
              <w:t xml:space="preserve">分</w:t>
            </w:r>
            <w:r/>
          </w:p>
        </w:tc>
      </w:tr>
    </w:tbl>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注：</w:t>
      </w:r>
      <w:r>
        <w:rPr>
          <w:rFonts w:hint="eastAsia" w:ascii="宋体" w:hAnsi="宋体" w:eastAsia="宋体" w:cs="宋体"/>
          <w:color w:val="auto"/>
          <w:spacing w:val="0"/>
          <w:sz w:val="24"/>
          <w:szCs w:val="24"/>
        </w:rPr>
        <w:t xml:space="preserve">投标人提供资料必须全部真实，如有伪造，一经查实有造假行为，则需要接受相关监管部门的处罚。</w:t>
      </w:r>
      <w:r/>
    </w:p>
    <w:p>
      <w:pPr>
        <w:rPr>
          <w:rFonts w:hint="eastAsia" w:ascii="宋体" w:hAnsi="宋体" w:eastAsia="宋体" w:cs="宋体"/>
          <w:color w:val="auto"/>
          <w:spacing w:val="0"/>
          <w:sz w:val="44"/>
          <w:szCs w:val="44"/>
        </w:rPr>
      </w:pPr>
      <w:r>
        <w:rPr>
          <w:rFonts w:hint="eastAsia" w:ascii="宋体" w:hAnsi="宋体" w:eastAsia="宋体" w:cs="宋体"/>
          <w:color w:val="auto"/>
          <w:spacing w:val="0"/>
          <w:sz w:val="44"/>
          <w:szCs w:val="44"/>
        </w:rPr>
        <w:br w:type="page" w:clear="all"/>
      </w:r>
      <w:r/>
    </w:p>
    <w:p>
      <w:pPr>
        <w:pStyle w:val="869"/>
        <w:spacing w:line="240" w:lineRule="auto"/>
        <w:rPr>
          <w:rFonts w:hint="eastAsia"/>
          <w:color w:val="auto"/>
          <w:spacing w:val="0"/>
          <w:sz w:val="44"/>
          <w:szCs w:val="40"/>
        </w:rPr>
      </w:pPr>
      <w:r>
        <w:rPr>
          <w:rFonts w:hint="eastAsia"/>
          <w:color w:val="auto"/>
          <w:spacing w:val="0"/>
          <w:sz w:val="44"/>
          <w:szCs w:val="40"/>
        </w:rPr>
      </w:r>
      <w:r/>
    </w:p>
    <w:p>
      <w:pPr>
        <w:pStyle w:val="869"/>
        <w:spacing w:line="240" w:lineRule="auto"/>
        <w:rPr>
          <w:rFonts w:hint="eastAsia" w:eastAsia="黑体"/>
          <w:color w:val="auto"/>
          <w:spacing w:val="0"/>
          <w:lang w:eastAsia="zh-CN"/>
        </w:rPr>
      </w:pPr>
      <w:r/>
      <w:bookmarkStart w:id="266" w:name="_Toc32409"/>
      <w:r>
        <w:rPr>
          <w:rFonts w:hint="eastAsia"/>
          <w:color w:val="auto"/>
          <w:spacing w:val="0"/>
          <w:sz w:val="44"/>
          <w:szCs w:val="40"/>
        </w:rPr>
        <w:t xml:space="preserve">第六章</w:t>
      </w:r>
      <w:r>
        <w:rPr>
          <w:rFonts w:hint="eastAsia"/>
          <w:color w:val="auto"/>
          <w:spacing w:val="0"/>
          <w:sz w:val="44"/>
          <w:szCs w:val="40"/>
          <w:lang w:val="en-US" w:eastAsia="zh-CN"/>
        </w:rPr>
        <w:t xml:space="preserve">  </w:t>
      </w:r>
      <w:r>
        <w:rPr>
          <w:rFonts w:hint="eastAsia"/>
          <w:color w:val="auto"/>
          <w:spacing w:val="0"/>
          <w:sz w:val="44"/>
          <w:szCs w:val="40"/>
        </w:rPr>
        <w:t xml:space="preserve">投标文件格式</w:t>
      </w:r>
      <w:bookmarkEnd w:id="266"/>
      <w:r/>
      <w:bookmarkEnd w:id="264"/>
      <w:r/>
      <w:r/>
    </w:p>
    <w:p>
      <w:pPr>
        <w:jc w:val="center"/>
        <w:rPr>
          <w:rFonts w:hint="eastAsia" w:ascii="宋体" w:hAnsi="宋体" w:eastAsia="宋体" w:cs="宋体"/>
          <w:b/>
          <w:bCs/>
          <w:color w:val="auto"/>
          <w:spacing w:val="0"/>
          <w:sz w:val="72"/>
          <w:szCs w:val="72"/>
        </w:rPr>
      </w:pPr>
      <w:r/>
      <w:bookmarkStart w:id="267" w:name="_Toc26554094"/>
      <w:r/>
      <w:bookmarkEnd w:id="267"/>
      <w:r/>
      <w:bookmarkStart w:id="268" w:name="_Hlt26955039"/>
      <w:r/>
      <w:bookmarkEnd w:id="268"/>
      <w:r/>
      <w:bookmarkStart w:id="269" w:name="_Toc120614282"/>
      <w:r/>
      <w:bookmarkEnd w:id="269"/>
      <w:r/>
      <w:bookmarkStart w:id="270" w:name="_Hlt26671244"/>
      <w:r/>
      <w:bookmarkEnd w:id="270"/>
      <w:r/>
      <w:bookmarkStart w:id="271" w:name="_Toc49090576"/>
      <w:r/>
      <w:bookmarkEnd w:id="271"/>
      <w:r/>
      <w:r/>
    </w:p>
    <w:p>
      <w:pPr>
        <w:jc w:val="center"/>
        <w:rPr>
          <w:rFonts w:hint="eastAsia" w:ascii="宋体" w:hAnsi="宋体" w:eastAsia="宋体" w:cs="宋体"/>
          <w:b/>
          <w:bCs/>
          <w:color w:val="auto"/>
          <w:spacing w:val="0"/>
          <w:sz w:val="72"/>
          <w:szCs w:val="72"/>
        </w:rPr>
      </w:pPr>
      <w:r>
        <w:rPr>
          <w:rFonts w:hint="eastAsia" w:ascii="宋体" w:hAnsi="宋体" w:eastAsia="宋体" w:cs="宋体"/>
          <w:b/>
          <w:bCs/>
          <w:color w:val="auto"/>
          <w:spacing w:val="0"/>
          <w:sz w:val="72"/>
          <w:szCs w:val="72"/>
        </w:rPr>
      </w:r>
      <w:r/>
    </w:p>
    <w:p>
      <w:pPr>
        <w:jc w:val="center"/>
        <w:rPr>
          <w:rFonts w:hint="eastAsia" w:ascii="宋体" w:hAnsi="宋体" w:eastAsia="宋体" w:cs="宋体"/>
          <w:b/>
          <w:bCs/>
          <w:color w:val="auto"/>
          <w:spacing w:val="0"/>
          <w:sz w:val="72"/>
          <w:szCs w:val="72"/>
        </w:rPr>
      </w:pPr>
      <w:r>
        <w:rPr>
          <w:rFonts w:hint="eastAsia" w:ascii="宋体" w:hAnsi="宋体" w:eastAsia="宋体" w:cs="宋体"/>
          <w:b/>
          <w:bCs/>
          <w:color w:val="auto"/>
          <w:spacing w:val="0"/>
          <w:sz w:val="72"/>
          <w:szCs w:val="72"/>
        </w:rPr>
      </w:r>
      <w:r/>
    </w:p>
    <w:p>
      <w:pPr>
        <w:jc w:val="center"/>
        <w:rPr>
          <w:rFonts w:hint="eastAsia" w:ascii="宋体" w:hAnsi="宋体" w:eastAsia="宋体" w:cs="宋体"/>
          <w:color w:val="auto"/>
          <w:spacing w:val="0"/>
          <w:sz w:val="24"/>
          <w:szCs w:val="24"/>
        </w:rPr>
      </w:pPr>
      <w:r>
        <w:rPr>
          <w:rFonts w:hint="eastAsia" w:ascii="宋体" w:hAnsi="宋体" w:eastAsia="宋体" w:cs="宋体"/>
          <w:b/>
          <w:bCs/>
          <w:color w:val="auto"/>
          <w:spacing w:val="0"/>
          <w:sz w:val="72"/>
          <w:szCs w:val="72"/>
        </w:rPr>
        <w:t xml:space="preserve">投 标 文 件</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1084"/>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6"/>
          <w:szCs w:val="36"/>
        </w:rPr>
        <w:t xml:space="preserve">项目名称：</w:t>
      </w:r>
      <w:r>
        <w:rPr>
          <w:rFonts w:hint="eastAsia" w:ascii="宋体" w:hAnsi="宋体" w:eastAsia="宋体" w:cs="宋体"/>
          <w:b/>
          <w:bCs/>
          <w:color w:val="auto"/>
          <w:spacing w:val="0"/>
          <w:sz w:val="36"/>
          <w:szCs w:val="36"/>
          <w:u w:val="single"/>
        </w:rPr>
        <w:t xml:space="preserve">              </w:t>
      </w:r>
      <w:r/>
    </w:p>
    <w:p>
      <w:pPr>
        <w:ind w:firstLine="1084"/>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6"/>
          <w:szCs w:val="36"/>
        </w:rPr>
        <w:t xml:space="preserve">项目编号：</w:t>
      </w:r>
      <w:r>
        <w:rPr>
          <w:rFonts w:hint="eastAsia" w:ascii="宋体" w:hAnsi="宋体" w:eastAsia="宋体" w:cs="宋体"/>
          <w:b/>
          <w:bCs/>
          <w:color w:val="auto"/>
          <w:spacing w:val="0"/>
          <w:sz w:val="36"/>
          <w:szCs w:val="36"/>
          <w:u w:val="single"/>
        </w:rPr>
        <w:t xml:space="preserve">              </w:t>
      </w:r>
      <w:r/>
    </w:p>
    <w:p>
      <w:pPr>
        <w:rPr>
          <w:rFonts w:hint="default" w:ascii="宋体" w:hAnsi="宋体" w:eastAsia="宋体" w:cs="宋体"/>
          <w:color w:val="auto"/>
          <w:spacing w:val="0"/>
          <w:sz w:val="24"/>
          <w:szCs w:val="24"/>
          <w:lang w:val="en-US" w:eastAsia="zh-CN"/>
        </w:rPr>
      </w:pPr>
      <w:r>
        <w:rPr>
          <w:rFonts w:hint="eastAsia" w:ascii="宋体" w:hAnsi="宋体" w:eastAsia="宋体" w:cs="宋体"/>
          <w:b/>
          <w:bCs/>
          <w:color w:val="auto"/>
          <w:spacing w:val="0"/>
          <w:sz w:val="36"/>
          <w:szCs w:val="36"/>
        </w:rPr>
        <w:t xml:space="preserve">   投标人名称：</w:t>
      </w:r>
      <w:r>
        <w:rPr>
          <w:rFonts w:hint="eastAsia" w:ascii="宋体" w:hAnsi="宋体" w:eastAsia="宋体" w:cs="宋体"/>
          <w:b/>
          <w:bCs/>
          <w:color w:val="auto"/>
          <w:spacing w:val="0"/>
          <w:sz w:val="36"/>
          <w:szCs w:val="36"/>
          <w:u w:val="single"/>
        </w:rPr>
        <w:t xml:space="preserve">（加盖CA电子公章）</w:t>
      </w:r>
      <w:r/>
    </w:p>
    <w:p>
      <w:pPr>
        <w:rPr>
          <w:rFonts w:hint="eastAsia" w:ascii="宋体" w:hAnsi="宋体" w:eastAsia="宋体" w:cs="宋体"/>
          <w:color w:val="auto"/>
          <w:spacing w:val="0"/>
          <w:sz w:val="24"/>
          <w:szCs w:val="24"/>
          <w:lang w:eastAsia="zh-CN"/>
        </w:rPr>
      </w:pPr>
      <w:r>
        <w:rPr>
          <w:rFonts w:hint="eastAsia" w:ascii="宋体" w:hAnsi="宋体" w:eastAsia="宋体" w:cs="宋体"/>
          <w:b/>
          <w:bCs/>
          <w:color w:val="auto"/>
          <w:spacing w:val="0"/>
          <w:sz w:val="36"/>
          <w:szCs w:val="36"/>
        </w:rPr>
        <w:t xml:space="preserve">   日   期：</w:t>
      </w:r>
      <w:r>
        <w:rPr>
          <w:rFonts w:hint="eastAsia" w:ascii="宋体" w:hAnsi="宋体" w:eastAsia="宋体" w:cs="宋体"/>
          <w:b/>
          <w:bCs/>
          <w:color w:val="auto"/>
          <w:spacing w:val="0"/>
          <w:sz w:val="36"/>
          <w:szCs w:val="36"/>
          <w:u w:val="single"/>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jc w:val="center"/>
        <w:rPr>
          <w:rFonts w:hint="eastAsia" w:ascii="宋体" w:hAnsi="宋体" w:eastAsia="宋体" w:cs="宋体"/>
          <w:b/>
          <w:bCs/>
          <w:color w:val="auto"/>
          <w:spacing w:val="0"/>
          <w:sz w:val="36"/>
          <w:szCs w:val="36"/>
          <w:u w:val="single"/>
        </w:rPr>
      </w:pPr>
      <w:r>
        <w:rPr>
          <w:rFonts w:hint="eastAsia" w:ascii="宋体" w:hAnsi="宋体" w:eastAsia="宋体" w:cs="宋体"/>
          <w:b/>
          <w:bCs/>
          <w:color w:val="auto"/>
          <w:spacing w:val="0"/>
          <w:sz w:val="36"/>
          <w:szCs w:val="36"/>
          <w:u w:val="single"/>
        </w:rPr>
      </w:r>
      <w:r/>
    </w:p>
    <w:p>
      <w:pP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type="page" w:clear="all"/>
      </w:r>
      <w:r/>
    </w:p>
    <w:p>
      <w:pPr>
        <w:jc w:val="center"/>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投标文件目录</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lang w:eastAsia="zh-CN"/>
        </w:rPr>
      </w:pPr>
      <w:r>
        <w:rPr>
          <w:rFonts w:hint="eastAsia" w:ascii="宋体" w:hAnsi="宋体" w:eastAsia="宋体" w:cs="宋体"/>
          <w:i/>
          <w:iCs/>
          <w:color w:val="auto"/>
          <w:spacing w:val="0"/>
          <w:sz w:val="24"/>
          <w:szCs w:val="24"/>
          <w:u w:val="single"/>
          <w:lang w:val="en-US" w:eastAsia="zh-CN"/>
        </w:rPr>
        <w:t xml:space="preserve">一、具有独立承担民事责任的能力：提供</w:t>
      </w:r>
      <w:r>
        <w:rPr>
          <w:rFonts w:hint="eastAsia" w:ascii="宋体" w:hAnsi="宋体" w:eastAsia="宋体" w:cs="宋体"/>
          <w:i/>
          <w:iCs/>
          <w:color w:val="auto"/>
          <w:spacing w:val="0"/>
          <w:sz w:val="24"/>
          <w:szCs w:val="24"/>
          <w:u w:val="single"/>
        </w:rPr>
        <w:t xml:space="preserve">法人或者其他组织的营业执照等证明文件</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lang w:val="en-US" w:eastAsia="zh-CN"/>
        </w:rPr>
        <w:t xml:space="preserve">二、具有良好的商业信誉和健全的财务会计制度：供应商提供最近六个月中任意一个月份(不含投标当月)的财务状况报告（至少包括资产负债表和利润表），或投标截止时间前六个月内银行出具的资信证明或由会计师事务所出具的2024年度或2025年度的审计报告）；其他组织、自然人及成立未满一年的法人应提供银行出具的资信证明；</w:t>
      </w:r>
      <w:r/>
    </w:p>
    <w:p>
      <w:pPr>
        <w:ind w:firstLine="480"/>
        <w:rPr>
          <w:rFonts w:hint="eastAsia" w:ascii="宋体" w:hAnsi="宋体" w:eastAsia="宋体" w:cs="宋体"/>
          <w:i/>
          <w:iCs/>
          <w:color w:val="auto"/>
          <w:spacing w:val="0"/>
          <w:sz w:val="24"/>
          <w:szCs w:val="24"/>
          <w:u w:val="single"/>
        </w:rPr>
      </w:pPr>
      <w:r>
        <w:rPr>
          <w:rFonts w:hint="eastAsia" w:ascii="宋体" w:hAnsi="宋体" w:eastAsia="宋体" w:cs="宋体"/>
          <w:i/>
          <w:iCs/>
          <w:color w:val="auto"/>
          <w:spacing w:val="0"/>
          <w:sz w:val="24"/>
          <w:szCs w:val="24"/>
          <w:u w:val="single"/>
          <w:lang w:val="en-US" w:eastAsia="zh-CN"/>
        </w:rPr>
        <w:t xml:space="preserve">三、有依法缴纳税收和社会保障资金的相关材料：提供提交投标文件截止时间前一年内至少一个月依法缴纳税收及缴纳社会保障资金的证明材料。投标人依法享受缓缴、免缴税收、社会保障资金的提供证明材料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lang w:val="en-US" w:eastAsia="zh-CN"/>
        </w:rPr>
        <w:t xml:space="preserve">四、</w:t>
      </w:r>
      <w:r>
        <w:rPr>
          <w:rFonts w:hint="eastAsia" w:ascii="宋体" w:hAnsi="宋体" w:eastAsia="宋体" w:cs="宋体"/>
          <w:i/>
          <w:iCs/>
          <w:color w:val="auto"/>
          <w:spacing w:val="0"/>
          <w:sz w:val="24"/>
          <w:szCs w:val="24"/>
          <w:u w:val="single"/>
        </w:rPr>
        <w:t xml:space="preserve">具备履行合同所必需的设备和专业技术能力的书面声明</w:t>
      </w:r>
      <w:r/>
    </w:p>
    <w:p>
      <w:pPr>
        <w:ind w:left="479" w:firstLine="64"/>
        <w:rPr>
          <w:rFonts w:hint="eastAsia" w:ascii="宋体" w:hAnsi="宋体" w:eastAsia="宋体" w:cs="宋体"/>
          <w:i/>
          <w:iCs/>
          <w:color w:val="auto"/>
          <w:spacing w:val="0"/>
          <w:sz w:val="24"/>
          <w:szCs w:val="24"/>
          <w:u w:val="single"/>
        </w:rPr>
      </w:pPr>
      <w:r>
        <w:rPr>
          <w:rFonts w:hint="eastAsia" w:ascii="宋体" w:hAnsi="宋体" w:eastAsia="宋体" w:cs="宋体"/>
          <w:i/>
          <w:iCs/>
          <w:color w:val="auto"/>
          <w:spacing w:val="0"/>
          <w:sz w:val="24"/>
          <w:szCs w:val="24"/>
          <w:u w:val="single"/>
        </w:rPr>
        <w:t xml:space="preserve">五、参加政府采购活动前</w:t>
      </w:r>
      <w:r>
        <w:rPr>
          <w:rFonts w:hint="eastAsia" w:ascii="宋体" w:hAnsi="宋体" w:eastAsia="宋体" w:cs="宋体"/>
          <w:i/>
          <w:iCs/>
          <w:color w:val="auto"/>
          <w:spacing w:val="0"/>
          <w:sz w:val="24"/>
          <w:szCs w:val="24"/>
          <w:u w:val="single"/>
          <w:lang w:val="en-US" w:eastAsia="zh-CN"/>
        </w:rPr>
        <w:t xml:space="preserve">三</w:t>
      </w:r>
      <w:r>
        <w:rPr>
          <w:rFonts w:hint="eastAsia" w:ascii="宋体" w:hAnsi="宋体" w:eastAsia="宋体" w:cs="宋体"/>
          <w:i/>
          <w:iCs/>
          <w:color w:val="auto"/>
          <w:spacing w:val="0"/>
          <w:sz w:val="24"/>
          <w:szCs w:val="24"/>
          <w:u w:val="single"/>
        </w:rPr>
        <w:t xml:space="preserve">年内在经营活动中没有重大违法记录的书面声明</w:t>
      </w:r>
      <w:r/>
    </w:p>
    <w:p>
      <w:pPr>
        <w:ind w:left="479" w:firstLine="64"/>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六、特定资格要求的证明文件（如果本项目设置特定资格要求，则需要提供）</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七、法人授权书</w:t>
      </w:r>
      <w:r/>
    </w:p>
    <w:p>
      <w:pPr>
        <w:ind w:firstLine="480"/>
        <w:rPr>
          <w:rFonts w:hint="eastAsia" w:ascii="宋体" w:hAnsi="宋体" w:eastAsia="宋体" w:cs="宋体"/>
          <w:color w:val="auto"/>
          <w:spacing w:val="0"/>
          <w:sz w:val="24"/>
          <w:szCs w:val="24"/>
        </w:rPr>
      </w:pPr>
      <w:r>
        <w:rPr>
          <w:rFonts w:hint="eastAsia" w:ascii="宋体" w:hAnsi="宋体" w:eastAsia="宋体" w:cs="宋体"/>
          <w:i/>
          <w:iCs/>
          <w:color w:val="auto"/>
          <w:spacing w:val="0"/>
          <w:sz w:val="24"/>
          <w:szCs w:val="24"/>
          <w:u w:val="single"/>
        </w:rPr>
        <w:t xml:space="preserve">八、投标函</w:t>
      </w:r>
      <w:r/>
    </w:p>
    <w:p>
      <w:pPr>
        <w:ind w:firstLine="480"/>
        <w:rPr>
          <w:rFonts w:hint="default"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九、关于资格的声明</w:t>
      </w:r>
      <w:r/>
    </w:p>
    <w:p>
      <w:pPr>
        <w:ind w:firstLine="480"/>
        <w:rPr>
          <w:rFonts w:hint="eastAsia" w:ascii="宋体" w:hAnsi="宋体" w:eastAsia="宋体" w:cs="宋体"/>
          <w:i/>
          <w:iCs/>
          <w:color w:val="auto"/>
          <w:spacing w:val="0"/>
          <w:sz w:val="24"/>
          <w:szCs w:val="24"/>
          <w:u w:val="single"/>
        </w:rPr>
      </w:pPr>
      <w:r>
        <w:rPr>
          <w:rFonts w:hint="eastAsia" w:ascii="宋体" w:hAnsi="宋体" w:eastAsia="宋体" w:cs="宋体"/>
          <w:i/>
          <w:iCs/>
          <w:color w:val="auto"/>
          <w:spacing w:val="0"/>
          <w:sz w:val="24"/>
          <w:szCs w:val="24"/>
          <w:u w:val="single"/>
          <w:lang w:val="en-US" w:eastAsia="zh-CN"/>
        </w:rPr>
        <w:t xml:space="preserve">十</w:t>
      </w:r>
      <w:r>
        <w:rPr>
          <w:rFonts w:hint="eastAsia" w:ascii="宋体" w:hAnsi="宋体" w:eastAsia="宋体" w:cs="宋体"/>
          <w:i/>
          <w:iCs/>
          <w:color w:val="auto"/>
          <w:spacing w:val="0"/>
          <w:sz w:val="24"/>
          <w:szCs w:val="24"/>
          <w:u w:val="single"/>
        </w:rPr>
        <w:t xml:space="preserve">、</w:t>
      </w:r>
      <w:r>
        <w:rPr>
          <w:rFonts w:hint="eastAsia" w:ascii="宋体" w:hAnsi="宋体" w:eastAsia="宋体" w:cs="宋体"/>
          <w:i/>
          <w:iCs/>
          <w:color w:val="auto"/>
          <w:spacing w:val="0"/>
          <w:sz w:val="24"/>
          <w:szCs w:val="24"/>
          <w:u w:val="single"/>
          <w:lang w:val="en-US" w:eastAsia="zh-CN"/>
        </w:rPr>
        <w:t xml:space="preserve">中小</w:t>
      </w:r>
      <w:r>
        <w:rPr>
          <w:rFonts w:hint="eastAsia" w:ascii="宋体" w:hAnsi="宋体" w:eastAsia="宋体" w:cs="宋体"/>
          <w:i/>
          <w:iCs/>
          <w:color w:val="auto"/>
          <w:spacing w:val="0"/>
          <w:sz w:val="24"/>
          <w:szCs w:val="24"/>
          <w:u w:val="single"/>
        </w:rPr>
        <w:t xml:space="preserve">企业声明函</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十</w:t>
      </w:r>
      <w:r>
        <w:rPr>
          <w:rFonts w:hint="eastAsia" w:ascii="宋体" w:hAnsi="宋体" w:eastAsia="宋体" w:cs="宋体"/>
          <w:color w:val="auto"/>
          <w:spacing w:val="0"/>
          <w:sz w:val="24"/>
          <w:szCs w:val="24"/>
          <w:lang w:val="en-US" w:eastAsia="zh-CN"/>
        </w:rPr>
        <w:t xml:space="preserve">一</w:t>
      </w:r>
      <w:r>
        <w:rPr>
          <w:rFonts w:hint="eastAsia" w:ascii="宋体" w:hAnsi="宋体" w:eastAsia="宋体" w:cs="宋体"/>
          <w:color w:val="auto"/>
          <w:spacing w:val="0"/>
          <w:sz w:val="24"/>
          <w:szCs w:val="24"/>
        </w:rPr>
        <w:t xml:space="preserve">、残疾人福利性单位声明函</w:t>
      </w:r>
      <w:r/>
    </w:p>
    <w:p>
      <w:pPr>
        <w:ind w:firstLine="480"/>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 xml:space="preserve">十</w:t>
      </w:r>
      <w:r>
        <w:rPr>
          <w:rFonts w:hint="eastAsia" w:ascii="宋体" w:hAnsi="宋体" w:eastAsia="宋体" w:cs="宋体"/>
          <w:color w:val="auto"/>
          <w:spacing w:val="0"/>
          <w:sz w:val="24"/>
          <w:szCs w:val="24"/>
          <w:lang w:val="en-US" w:eastAsia="zh-CN"/>
        </w:rPr>
        <w:t xml:space="preserve">二</w:t>
      </w:r>
      <w:r>
        <w:rPr>
          <w:rFonts w:hint="eastAsia" w:ascii="宋体" w:hAnsi="宋体" w:eastAsia="宋体" w:cs="宋体"/>
          <w:color w:val="auto"/>
          <w:spacing w:val="0"/>
          <w:sz w:val="24"/>
          <w:szCs w:val="24"/>
        </w:rPr>
        <w:t xml:space="preserve">、联合体协议</w:t>
      </w:r>
      <w:r>
        <w:rPr>
          <w:rFonts w:hint="eastAsia" w:ascii="宋体" w:hAnsi="宋体" w:eastAsia="宋体" w:cs="宋体"/>
          <w:color w:val="auto"/>
          <w:spacing w:val="0"/>
          <w:sz w:val="24"/>
          <w:szCs w:val="24"/>
          <w:u w:val="none"/>
        </w:rPr>
        <w:t xml:space="preserve">（本项目不需要提供）</w:t>
      </w:r>
      <w:r/>
    </w:p>
    <w:p>
      <w:pPr>
        <w:ind w:firstLine="480"/>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u w:val="none"/>
        </w:rPr>
        <w:t xml:space="preserve">十</w:t>
      </w:r>
      <w:r>
        <w:rPr>
          <w:rFonts w:hint="eastAsia" w:ascii="宋体" w:hAnsi="宋体" w:eastAsia="宋体" w:cs="宋体"/>
          <w:color w:val="auto"/>
          <w:spacing w:val="0"/>
          <w:sz w:val="24"/>
          <w:szCs w:val="24"/>
          <w:u w:val="none"/>
          <w:lang w:val="en-US" w:eastAsia="zh-CN"/>
        </w:rPr>
        <w:t xml:space="preserve">三</w:t>
      </w:r>
      <w:r>
        <w:rPr>
          <w:rFonts w:hint="eastAsia" w:ascii="宋体" w:hAnsi="宋体" w:eastAsia="宋体" w:cs="宋体"/>
          <w:color w:val="auto"/>
          <w:spacing w:val="0"/>
          <w:sz w:val="24"/>
          <w:szCs w:val="24"/>
          <w:u w:val="none"/>
        </w:rPr>
        <w:t xml:space="preserve">、投标分项报价表（本项目不需要提供）</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十四、技术要求响应及偏离表、商务要求响应及偏离表</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十五、开标一览表</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十六、承诺书</w:t>
      </w:r>
      <w:r/>
    </w:p>
    <w:p>
      <w:pPr>
        <w:ind w:left="479" w:firstLine="64"/>
        <w:rPr>
          <w:rFonts w:hint="eastAsia" w:ascii="宋体" w:hAnsi="宋体" w:eastAsia="宋体" w:cs="宋体"/>
          <w:i/>
          <w:iCs/>
          <w:color w:val="auto"/>
          <w:spacing w:val="0"/>
          <w:sz w:val="24"/>
          <w:szCs w:val="24"/>
          <w:u w:val="single"/>
          <w:lang w:val="en-US" w:eastAsia="zh-CN"/>
        </w:rPr>
      </w:pPr>
      <w:r>
        <w:rPr>
          <w:rFonts w:hint="eastAsia" w:ascii="宋体" w:hAnsi="宋体" w:eastAsia="宋体" w:cs="宋体"/>
          <w:i/>
          <w:iCs/>
          <w:color w:val="auto"/>
          <w:spacing w:val="0"/>
          <w:sz w:val="24"/>
          <w:szCs w:val="24"/>
          <w:u w:val="single"/>
          <w:lang w:val="en-US" w:eastAsia="zh-CN"/>
        </w:rPr>
        <w:t xml:space="preserve">十七、法定代表人及授权代表身份证</w:t>
      </w:r>
      <w:r/>
    </w:p>
    <w:p>
      <w:pPr>
        <w:ind w:firstLine="480"/>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lang w:val="en-US" w:eastAsia="zh-CN"/>
        </w:rPr>
        <w:t xml:space="preserve">十八、关于符合本国产品标准的声明函</w:t>
      </w:r>
      <w:r>
        <w:rPr>
          <w:rFonts w:hint="eastAsia" w:ascii="宋体" w:hAnsi="宋体" w:eastAsia="宋体" w:cs="宋体"/>
          <w:color w:val="auto"/>
          <w:spacing w:val="0"/>
          <w:sz w:val="24"/>
          <w:szCs w:val="24"/>
          <w:u w:val="none"/>
        </w:rPr>
        <w:t xml:space="preserve">（本项目不需要提供）</w:t>
      </w:r>
      <w:r/>
    </w:p>
    <w:p>
      <w:pPr>
        <w:ind w:firstLine="480"/>
        <w:rPr>
          <w:rFonts w:hint="default" w:ascii="宋体" w:hAnsi="宋体" w:eastAsia="宋体" w:cs="宋体"/>
          <w:color w:val="auto"/>
          <w:spacing w:val="0"/>
          <w:sz w:val="24"/>
          <w:szCs w:val="24"/>
          <w:lang w:val="en-US" w:eastAsia="zh-CN"/>
        </w:rPr>
      </w:pPr>
      <w:r>
        <w:rPr>
          <w:rFonts w:hint="default" w:ascii="宋体" w:hAnsi="宋体" w:eastAsia="宋体" w:cs="宋体"/>
          <w:color w:val="auto"/>
          <w:spacing w:val="0"/>
          <w:sz w:val="24"/>
          <w:szCs w:val="24"/>
          <w:lang w:val="en-US" w:eastAsia="zh-CN"/>
        </w:rPr>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clear="all"/>
      </w:r>
      <w:r/>
    </w:p>
    <w:p>
      <w:pPr>
        <w:pStyle w:val="939"/>
        <w:rPr>
          <w:rFonts w:hint="eastAsia"/>
          <w:color w:val="auto"/>
          <w:spacing w:val="0"/>
        </w:rPr>
      </w:pPr>
      <w:r>
        <w:rPr>
          <w:rFonts w:hint="eastAsia"/>
          <w:color w:val="auto"/>
          <w:spacing w:val="0"/>
        </w:rPr>
      </w:r>
      <w:r/>
    </w:p>
    <w:p>
      <w:pPr>
        <w:numPr>
          <w:ilvl w:val="0"/>
          <w:numId w:val="17"/>
        </w:numP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t xml:space="preserve">具有独立承担民事责任的能力</w:t>
      </w:r>
      <w:r>
        <w:rPr>
          <w:rFonts w:hint="eastAsia" w:ascii="宋体" w:hAnsi="宋体" w:eastAsia="宋体" w:cs="宋体"/>
          <w:i/>
          <w:iCs/>
          <w:color w:val="auto"/>
          <w:spacing w:val="0"/>
          <w:sz w:val="32"/>
          <w:szCs w:val="32"/>
          <w:u w:val="single"/>
          <w:lang w:eastAsia="zh-CN"/>
        </w:rPr>
        <w:t xml:space="preserve">：</w:t>
      </w:r>
      <w:r>
        <w:rPr>
          <w:rFonts w:hint="eastAsia" w:ascii="宋体" w:hAnsi="宋体" w:eastAsia="宋体" w:cs="宋体"/>
          <w:i/>
          <w:iCs/>
          <w:color w:val="auto"/>
          <w:spacing w:val="0"/>
          <w:sz w:val="32"/>
          <w:szCs w:val="32"/>
          <w:u w:val="single"/>
          <w:lang w:val="en-US" w:eastAsia="zh-CN"/>
        </w:rPr>
        <w:t xml:space="preserve">提供</w:t>
      </w:r>
      <w:r>
        <w:rPr>
          <w:rFonts w:hint="eastAsia" w:ascii="宋体" w:hAnsi="宋体" w:eastAsia="宋体" w:cs="宋体"/>
          <w:i/>
          <w:iCs/>
          <w:color w:val="auto"/>
          <w:spacing w:val="0"/>
          <w:sz w:val="32"/>
          <w:szCs w:val="32"/>
          <w:u w:val="single"/>
        </w:rPr>
        <w:t xml:space="preserve">法人或者其他组织的营业执照等证明文件</w:t>
      </w:r>
      <w:r/>
    </w:p>
    <w:p>
      <w:pPr>
        <w:numPr>
          <w:ilvl w:val="0"/>
          <w:numId w:val="0"/>
        </w:numP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numPr>
          <w:ilvl w:val="0"/>
          <w:numId w:val="17"/>
        </w:numPr>
        <w:rPr>
          <w:rFonts w:hint="eastAsia" w:ascii="宋体" w:hAnsi="宋体" w:eastAsia="宋体" w:cs="宋体"/>
          <w:i/>
          <w:iCs/>
          <w:color w:val="auto"/>
          <w:spacing w:val="0"/>
          <w:sz w:val="32"/>
          <w:szCs w:val="32"/>
          <w:u w:val="single"/>
          <w:lang w:val="en-US" w:eastAsia="zh-CN"/>
        </w:rPr>
      </w:pPr>
      <w:r>
        <w:rPr>
          <w:rFonts w:hint="eastAsia" w:ascii="宋体" w:hAnsi="宋体" w:eastAsia="宋体" w:cs="宋体"/>
          <w:i/>
          <w:iCs/>
          <w:color w:val="auto"/>
          <w:spacing w:val="0"/>
          <w:sz w:val="32"/>
          <w:szCs w:val="32"/>
          <w:u w:val="single"/>
        </w:rPr>
        <w:t xml:space="preserve">具有良好的商业信誉和健全的财务会计制度</w:t>
      </w:r>
      <w:r>
        <w:rPr>
          <w:rFonts w:hint="eastAsia" w:ascii="宋体" w:hAnsi="宋体" w:eastAsia="宋体" w:cs="宋体"/>
          <w:i/>
          <w:iCs/>
          <w:color w:val="auto"/>
          <w:spacing w:val="0"/>
          <w:sz w:val="32"/>
          <w:szCs w:val="32"/>
          <w:u w:val="single"/>
          <w:lang w:val="en-US" w:eastAsia="zh-CN"/>
        </w:rPr>
        <w:t xml:space="preserve">的相关材料</w:t>
      </w:r>
      <w:r/>
    </w:p>
    <w:p>
      <w:pPr>
        <w:ind w:firstLine="480"/>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 xml:space="preserve">供应商</w:t>
      </w:r>
      <w:r>
        <w:rPr>
          <w:rFonts w:hint="eastAsia" w:ascii="宋体" w:hAnsi="宋体" w:eastAsia="宋体" w:cs="宋体"/>
          <w:color w:val="auto"/>
          <w:spacing w:val="0"/>
          <w:sz w:val="24"/>
          <w:szCs w:val="24"/>
          <w:lang w:eastAsia="zh-CN"/>
        </w:rPr>
        <w:t xml:space="preserve">提供</w:t>
      </w:r>
      <w:r>
        <w:rPr>
          <w:rFonts w:hint="eastAsia" w:ascii="宋体" w:hAnsi="宋体" w:eastAsia="宋体" w:cs="宋体"/>
          <w:color w:val="auto"/>
          <w:spacing w:val="0"/>
          <w:sz w:val="24"/>
          <w:szCs w:val="24"/>
        </w:rPr>
        <w:t xml:space="preserve">近六个月中任意一个月份(不含</w:t>
      </w:r>
      <w:r>
        <w:rPr>
          <w:rFonts w:hint="eastAsia" w:ascii="宋体" w:hAnsi="宋体" w:eastAsia="宋体" w:cs="宋体"/>
          <w:color w:val="auto"/>
          <w:spacing w:val="0"/>
          <w:sz w:val="24"/>
          <w:szCs w:val="24"/>
          <w:lang w:eastAsia="zh-CN"/>
        </w:rPr>
        <w:t xml:space="preserve">投标</w:t>
      </w:r>
      <w:r>
        <w:rPr>
          <w:rFonts w:hint="eastAsia" w:ascii="宋体" w:hAnsi="宋体" w:eastAsia="宋体" w:cs="宋体"/>
          <w:color w:val="auto"/>
          <w:spacing w:val="0"/>
          <w:sz w:val="24"/>
          <w:szCs w:val="24"/>
        </w:rPr>
        <w:t xml:space="preserve">当月)的财务状况报告（至少包括资产负债表和利润表），或投标截止时间前六个月内银行出具的资信证明或由会计师事务所出具的</w:t>
      </w:r>
      <w:r>
        <w:rPr>
          <w:rFonts w:hint="eastAsia" w:ascii="宋体" w:hAnsi="宋体" w:eastAsia="宋体" w:cs="宋体"/>
          <w:color w:val="auto"/>
          <w:spacing w:val="0"/>
          <w:sz w:val="24"/>
          <w:szCs w:val="24"/>
          <w:lang w:eastAsia="zh-CN"/>
        </w:rPr>
        <w:t xml:space="preserve">2024年度或2025年度</w:t>
      </w:r>
      <w:r>
        <w:rPr>
          <w:rFonts w:hint="eastAsia" w:ascii="宋体" w:hAnsi="宋体" w:eastAsia="宋体" w:cs="宋体"/>
          <w:color w:val="auto"/>
          <w:spacing w:val="0"/>
          <w:sz w:val="24"/>
          <w:szCs w:val="24"/>
        </w:rPr>
        <w:t xml:space="preserve">的审计报告）</w:t>
      </w:r>
      <w:r>
        <w:rPr>
          <w:rFonts w:hint="eastAsia" w:ascii="宋体" w:hAnsi="宋体" w:eastAsia="宋体" w:cs="宋体"/>
          <w:color w:val="auto"/>
          <w:spacing w:val="0"/>
          <w:sz w:val="24"/>
          <w:szCs w:val="24"/>
          <w:lang w:eastAsia="zh-CN"/>
        </w:rPr>
        <w:t xml:space="preserve">；其他组织、自然人及成立未满一年的法人应提供银行出具的资信证明；</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三、</w:t>
      </w:r>
      <w:r>
        <w:rPr>
          <w:rFonts w:hint="eastAsia" w:ascii="宋体" w:hAnsi="宋体" w:eastAsia="宋体" w:cs="宋体"/>
          <w:i/>
          <w:iCs/>
          <w:color w:val="auto"/>
          <w:spacing w:val="0"/>
          <w:sz w:val="32"/>
          <w:szCs w:val="32"/>
          <w:u w:val="single"/>
          <w:lang w:val="en-US" w:eastAsia="zh-CN"/>
        </w:rPr>
        <w:t xml:space="preserve">有</w:t>
      </w:r>
      <w:r>
        <w:rPr>
          <w:rFonts w:hint="eastAsia" w:ascii="宋体" w:hAnsi="宋体" w:eastAsia="宋体" w:cs="宋体"/>
          <w:i/>
          <w:iCs/>
          <w:color w:val="auto"/>
          <w:spacing w:val="0"/>
          <w:sz w:val="32"/>
          <w:szCs w:val="32"/>
          <w:u w:val="single"/>
        </w:rPr>
        <w:t xml:space="preserve">依法缴纳税收和社会保障资金的相关材料</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四、具备履行合同所必需的设备和专业技术能力的书面声明</w:t>
      </w:r>
      <w:r/>
    </w:p>
    <w:p>
      <w:pPr>
        <w:ind w:firstLine="49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主要设备有：</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p>
    <w:p>
      <w:pPr>
        <w:ind w:firstLine="492"/>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主要专业技术能力有：</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8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日 期：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五、参加政府采购活动前</w:t>
      </w:r>
      <w:r>
        <w:rPr>
          <w:rFonts w:hint="eastAsia" w:ascii="宋体" w:hAnsi="宋体" w:eastAsia="宋体" w:cs="宋体"/>
          <w:i/>
          <w:iCs/>
          <w:color w:val="auto"/>
          <w:spacing w:val="0"/>
          <w:sz w:val="32"/>
          <w:szCs w:val="32"/>
          <w:u w:val="single"/>
          <w:lang w:val="en-US" w:eastAsia="zh-CN"/>
        </w:rPr>
        <w:t xml:space="preserve">三</w:t>
      </w:r>
      <w:r>
        <w:rPr>
          <w:rFonts w:hint="eastAsia" w:ascii="宋体" w:hAnsi="宋体" w:eastAsia="宋体" w:cs="宋体"/>
          <w:i/>
          <w:iCs/>
          <w:color w:val="auto"/>
          <w:spacing w:val="0"/>
          <w:sz w:val="32"/>
          <w:szCs w:val="32"/>
          <w:u w:val="single"/>
        </w:rPr>
        <w:t xml:space="preserve">年内在经营活动中没有重大违法记录的书面声明</w:t>
      </w:r>
      <w:r/>
    </w:p>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44"/>
          <w:szCs w:val="44"/>
        </w:rPr>
        <w:t xml:space="preserve">       声 明</w:t>
      </w:r>
      <w:r/>
    </w:p>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   </w:t>
      </w:r>
      <w:r>
        <w:rPr>
          <w:rFonts w:hint="eastAsia" w:ascii="宋体" w:hAnsi="宋体" w:eastAsia="宋体" w:cs="宋体"/>
          <w:color w:val="auto"/>
          <w:spacing w:val="0"/>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right="1560" w:firstLine="624"/>
        <w:jc w:val="center"/>
        <w:tabs>
          <w:tab w:val="left" w:pos="48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日 期：</w:t>
      </w:r>
      <w:r/>
    </w:p>
    <w:p>
      <w:pPr>
        <w:rPr>
          <w:rFonts w:hint="default" w:ascii="宋体" w:hAnsi="宋体" w:eastAsia="宋体" w:cs="宋体"/>
          <w:color w:val="auto"/>
          <w:spacing w:val="0"/>
          <w:sz w:val="24"/>
          <w:szCs w:val="24"/>
          <w:lang w:val="en-US" w:eastAsia="zh-CN"/>
        </w:rPr>
      </w:pPr>
      <w:r>
        <w:rPr>
          <w:rFonts w:hint="default" w:ascii="宋体" w:hAnsi="宋体" w:eastAsia="宋体" w:cs="宋体"/>
          <w:color w:val="auto"/>
          <w:spacing w:val="0"/>
          <w:sz w:val="24"/>
          <w:szCs w:val="24"/>
          <w:lang w:val="en-US" w:eastAsia="zh-CN"/>
        </w:rPr>
      </w:r>
      <w:r/>
    </w:p>
    <w:p>
      <w:pP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六、特定资格要求的证明文件</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如果本项目申请人的特定资格要求中要求提供的，必须提供。</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i/>
          <w:iCs/>
          <w:color w:val="auto"/>
          <w:spacing w:val="0"/>
          <w:sz w:val="32"/>
          <w:szCs w:val="32"/>
          <w:u w:val="single"/>
        </w:rPr>
      </w:pPr>
      <w:r>
        <w:rPr>
          <w:rFonts w:hint="eastAsia" w:ascii="宋体" w:hAnsi="宋体" w:eastAsia="宋体" w:cs="宋体"/>
          <w:i/>
          <w:iCs/>
          <w:color w:val="auto"/>
          <w:spacing w:val="0"/>
          <w:sz w:val="32"/>
          <w:szCs w:val="32"/>
          <w:u w:val="single"/>
        </w:rPr>
      </w:r>
      <w:r/>
    </w:p>
    <w:p>
      <w:pPr>
        <w:jc w:val="center"/>
        <w:rPr>
          <w:rFonts w:hint="eastAsia" w:ascii="宋体" w:hAnsi="宋体" w:eastAsia="宋体" w:cs="宋体"/>
          <w:color w:val="auto"/>
          <w:spacing w:val="0"/>
          <w:sz w:val="24"/>
          <w:szCs w:val="24"/>
        </w:rPr>
      </w:pPr>
      <w:r>
        <w:rPr>
          <w:rFonts w:hint="eastAsia" w:ascii="宋体" w:hAnsi="宋体" w:eastAsia="宋体" w:cs="宋体"/>
          <w:i/>
          <w:iCs/>
          <w:color w:val="auto"/>
          <w:spacing w:val="0"/>
          <w:sz w:val="32"/>
          <w:szCs w:val="32"/>
          <w:u w:val="single"/>
        </w:rPr>
        <w:t xml:space="preserve">七、法人授权书</w:t>
      </w:r>
      <w:r/>
    </w:p>
    <w:p>
      <w:pPr>
        <w:ind w:firstLine="480"/>
        <w:tabs>
          <w:tab w:val="left" w:pos="3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本授权书声明：____________（投标人名称）授权________________（被授权人的姓名）为我方就JSZC-</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本授权书于______年____月____日起生效，特此声明。</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被授权人身份证号码：</w:t>
      </w:r>
      <w:r>
        <w:rPr>
          <w:rFonts w:hint="eastAsia" w:ascii="宋体" w:hAnsi="宋体" w:eastAsia="宋体" w:cs="宋体"/>
          <w:color w:val="auto"/>
          <w:spacing w:val="0"/>
          <w:sz w:val="24"/>
          <w:szCs w:val="24"/>
          <w:u w:val="single"/>
        </w:rPr>
        <w:t xml:space="preserve">                     </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被授权人联系电话：（手机）</w:t>
      </w:r>
      <w:r>
        <w:rPr>
          <w:rFonts w:hint="eastAsia" w:ascii="宋体" w:hAnsi="宋体" w:eastAsia="宋体" w:cs="宋体"/>
          <w:color w:val="auto"/>
          <w:spacing w:val="0"/>
          <w:sz w:val="24"/>
          <w:szCs w:val="24"/>
          <w:u w:val="single"/>
        </w:rPr>
        <w:t xml:space="preserve">             </w:t>
      </w:r>
      <w:r/>
    </w:p>
    <w:p>
      <w:pPr>
        <w:tabs>
          <w:tab w:val="left" w:pos="3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授权单位名称：</w:t>
      </w:r>
      <w:r>
        <w:rPr>
          <w:rFonts w:hint="eastAsia" w:ascii="宋体" w:hAnsi="宋体" w:eastAsia="宋体" w:cs="宋体"/>
          <w:color w:val="auto"/>
          <w:spacing w:val="0"/>
          <w:sz w:val="24"/>
          <w:szCs w:val="24"/>
          <w:u w:val="single"/>
        </w:rPr>
        <w:t xml:space="preserve">（加盖CA电子公章）</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单位地址：</w:t>
      </w:r>
      <w:r>
        <w:rPr>
          <w:rFonts w:hint="eastAsia" w:ascii="宋体" w:hAnsi="宋体" w:eastAsia="宋体" w:cs="宋体"/>
          <w:color w:val="auto"/>
          <w:spacing w:val="0"/>
          <w:sz w:val="24"/>
          <w:szCs w:val="24"/>
          <w:u w:val="single"/>
        </w:rPr>
        <w:t xml:space="preserve">                   </w:t>
      </w:r>
      <w:r/>
    </w:p>
    <w:p>
      <w:pPr>
        <w:tabs>
          <w:tab w:val="left" w:pos="360" w:leader="none"/>
        </w:tabs>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日期：</w:t>
      </w:r>
      <w:bookmarkStart w:id="272" w:name="_Hlt26671380"/>
      <w:r/>
      <w:bookmarkEnd w:id="272"/>
      <w:r/>
      <w:bookmarkStart w:id="273" w:name="_Hlt26955070"/>
      <w:r/>
      <w:bookmarkEnd w:id="273"/>
      <w:r/>
      <w:bookmarkStart w:id="274" w:name="_格式3__银行出具的资信证明"/>
      <w:r>
        <w:rPr>
          <w:rFonts w:hint="eastAsia" w:ascii="宋体" w:hAnsi="宋体" w:eastAsia="宋体" w:cs="宋体"/>
          <w:color w:val="auto"/>
          <w:spacing w:val="0"/>
          <w:sz w:val="24"/>
          <w:szCs w:val="24"/>
          <w:u w:val="single"/>
        </w:rPr>
        <w:t xml:space="preserve">                      </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3390"/>
        <w:keepLines/>
        <w:keepNext/>
        <w:spacing w:before="260" w:after="260" w:line="415" w:lineRule="auto"/>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br w:type="page" w:clear="all"/>
      </w:r>
      <w:r>
        <w:rPr>
          <w:rFonts w:hint="eastAsia" w:ascii="宋体" w:hAnsi="宋体" w:eastAsia="宋体" w:cs="宋体"/>
          <w:b/>
          <w:bCs/>
          <w:color w:val="auto"/>
          <w:spacing w:val="0"/>
          <w:sz w:val="24"/>
          <w:szCs w:val="24"/>
        </w:rPr>
        <w:t xml:space="preserve"> </w:t>
      </w:r>
      <w:r>
        <w:rPr>
          <w:rFonts w:hint="eastAsia" w:ascii="宋体" w:hAnsi="宋体" w:eastAsia="宋体" w:cs="宋体"/>
          <w:b/>
          <w:bCs/>
          <w:i/>
          <w:iCs/>
          <w:color w:val="auto"/>
          <w:spacing w:val="0"/>
          <w:sz w:val="32"/>
          <w:szCs w:val="32"/>
          <w:u w:val="single"/>
        </w:rPr>
        <w:t xml:space="preserve">八、投标函</w:t>
      </w:r>
      <w:r/>
    </w:p>
    <w:p>
      <w:pPr>
        <w:jc w:val="lef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致：</w:t>
      </w:r>
      <w:r>
        <w:rPr>
          <w:rFonts w:hint="eastAsia" w:ascii="宋体" w:hAnsi="宋体" w:eastAsia="宋体" w:cs="宋体"/>
          <w:color w:val="auto"/>
          <w:spacing w:val="0"/>
          <w:sz w:val="24"/>
          <w:szCs w:val="24"/>
          <w:lang w:eastAsia="zh-CN"/>
        </w:rPr>
        <w:t xml:space="preserve">泰州市海陵区市政园林养护服务中心</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根据贵方的号招标文件，正式授权下述签字人______(姓名)代表我方______________（投标人的名称），全权处理本次项目投标的有关事宜。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据此函，__________签字人兹宣布同意如下：</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1.按招标文件规定的各项要求，向买方提供所需服务（包含与服务相关的货物）。</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2.我们完全理解贵方不一定将合同授予最低报价的投标人。</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4.我们同意从规定的开标日期起遵循本投标文件，并在规定的投标有效期</w:t>
      </w:r>
      <w:r>
        <w:rPr>
          <w:rFonts w:hint="eastAsia" w:ascii="宋体" w:hAnsi="宋体" w:eastAsia="宋体" w:cs="宋体"/>
          <w:color w:val="auto"/>
          <w:spacing w:val="0"/>
          <w:sz w:val="24"/>
          <w:szCs w:val="24"/>
          <w:lang w:val="en-US" w:eastAsia="zh-CN"/>
        </w:rPr>
        <w:t xml:space="preserve">届</w:t>
      </w:r>
      <w:r>
        <w:rPr>
          <w:rFonts w:hint="eastAsia" w:ascii="宋体" w:hAnsi="宋体" w:eastAsia="宋体" w:cs="宋体"/>
          <w:color w:val="auto"/>
          <w:spacing w:val="0"/>
          <w:sz w:val="24"/>
          <w:szCs w:val="24"/>
        </w:rPr>
        <w:t xml:space="preserve">满之前均具有约束力。</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6.一旦我方中标,我方将根据招标文件的规定，严格履行合同的责任和义务,并保证在招标文件规定的时</w:t>
      </w:r>
      <w:r>
        <w:rPr>
          <w:rFonts w:hint="eastAsia" w:ascii="宋体" w:hAnsi="宋体" w:eastAsia="宋体" w:cs="宋体"/>
          <w:color w:val="auto"/>
          <w:spacing w:val="0"/>
          <w:sz w:val="24"/>
          <w:szCs w:val="24"/>
          <w:lang w:eastAsia="zh-CN"/>
        </w:rPr>
        <w:t xml:space="preserve">间内</w:t>
      </w:r>
      <w:r>
        <w:rPr>
          <w:rFonts w:hint="eastAsia" w:ascii="宋体" w:hAnsi="宋体" w:eastAsia="宋体" w:cs="宋体"/>
          <w:color w:val="auto"/>
          <w:spacing w:val="0"/>
          <w:sz w:val="24"/>
          <w:szCs w:val="24"/>
        </w:rPr>
        <w:t xml:space="preserve">完成项目，交付买方验收、使用。</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7.与本投标有关的正式通讯地址为：</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地         址：</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邮         编：</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电         话：</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传         真：</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投标人开户行：</w:t>
      </w:r>
      <w:r/>
    </w:p>
    <w:p>
      <w:pPr>
        <w:ind w:left="420" w:firstLine="480"/>
        <w:jc w:val="lef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账         号：</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left="420"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          期：________年____月____日</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40"/>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r>
      <w:r/>
    </w:p>
    <w:p>
      <w:pPr>
        <w:pStyle w:val="920"/>
        <w:ind w:left="0" w:right="0"/>
        <w:jc w:val="center"/>
        <w:keepLines w:val="0"/>
        <w:keepNext w:val="0"/>
        <w:spacing w:before="0" w:beforeAutospacing="0" w:after="0" w:afterAutospacing="0"/>
        <w:widowControl/>
        <w:rPr>
          <w:i/>
          <w:iCs/>
          <w:color w:val="auto"/>
          <w:spacing w:val="0"/>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rPr>
        <w:t xml:space="preserve">九、</w:t>
      </w:r>
      <w:r>
        <w:rPr>
          <w:rFonts w:ascii="黑体" w:hAnsi="宋体" w:eastAsia="黑体" w:cs="黑体"/>
          <w:i/>
          <w:iCs/>
          <w:color w:val="auto"/>
          <w:spacing w:val="0"/>
          <w:sz w:val="28"/>
          <w:szCs w:val="28"/>
          <w:u w:val="single"/>
        </w:rPr>
        <w:t xml:space="preserve">关于资格的声明函</w:t>
      </w:r>
      <w:r/>
    </w:p>
    <w:p>
      <w:pPr>
        <w:pStyle w:val="920"/>
        <w:jc w:val="center"/>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pacing w:val="0"/>
          <w:sz w:val="32"/>
          <w:szCs w:val="32"/>
        </w:rPr>
        <w:t xml:space="preserve"> </w:t>
      </w:r>
      <w:r/>
    </w:p>
    <w:p>
      <w:pPr>
        <w:pStyle w:val="920"/>
        <w:jc w:val="center"/>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楷体" w:hAnsi="楷体" w:eastAsia="楷体" w:cs="楷体"/>
          <w:color w:val="auto"/>
          <w:spacing w:val="0"/>
          <w:sz w:val="30"/>
          <w:szCs w:val="30"/>
        </w:rPr>
        <w:t xml:space="preserve">  </w:t>
      </w:r>
      <w:r>
        <w:rPr>
          <w:rFonts w:ascii="宋体" w:hAnsi="宋体" w:eastAsia="宋体" w:cs="宋体"/>
          <w:color w:val="auto"/>
          <w:spacing w:val="0"/>
          <w:sz w:val="24"/>
          <w:szCs w:val="24"/>
        </w:rPr>
        <w:t xml:space="preserve">       采购项目编号：</w:t>
      </w:r>
      <w:r/>
    </w:p>
    <w:p>
      <w:pPr>
        <w:pStyle w:val="920"/>
        <w:jc w:val="center"/>
        <w:keepLines w:val="0"/>
        <w:keepNext w:val="0"/>
        <w:spacing w:before="0" w:beforeAutospacing="0" w:after="0" w:afterAutospacing="0" w:line="113" w:lineRule="atLeast"/>
        <w:widowControl/>
        <w:tabs>
          <w:tab w:val="left" w:pos="6305" w:leader="none"/>
        </w:tabs>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日期：</w:t>
      </w:r>
      <w:r/>
    </w:p>
    <w:p>
      <w:pPr>
        <w:pStyle w:val="920"/>
        <w:jc w:val="center"/>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9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pacing w:val="0"/>
          <w:sz w:val="24"/>
          <w:szCs w:val="24"/>
          <w:lang w:eastAsia="zh-CN"/>
        </w:rPr>
        <w:t xml:space="preserve">泰州市海陵区市政园林养护服务中心</w:t>
      </w:r>
      <w:r>
        <w:rPr>
          <w:rFonts w:ascii="宋体" w:hAnsi="宋体" w:eastAsia="宋体" w:cs="宋体"/>
          <w:color w:val="auto"/>
          <w:spacing w:val="0"/>
          <w:sz w:val="24"/>
          <w:szCs w:val="24"/>
        </w:rPr>
        <w:t xml:space="preserve">：</w:t>
      </w:r>
      <w:r/>
    </w:p>
    <w:p>
      <w:pPr>
        <w:pStyle w:val="920"/>
        <w:jc w:val="both"/>
        <w:keepLines w:val="0"/>
        <w:keepNext w:val="0"/>
        <w:spacing w:before="0" w:beforeAutospacing="0" w:after="0" w:afterAutospacing="0" w:line="113" w:lineRule="atLeast"/>
        <w:widowControl/>
        <w:rPr>
          <w:rFonts w:hint="eastAsia" w:eastAsia="宋体"/>
          <w:color w:val="auto"/>
          <w:spacing w:val="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920"/>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我公司（单位）参加本次项目（</w:t>
      </w:r>
      <w:r>
        <w:rPr>
          <w:rFonts w:ascii="宋体" w:hAnsi="宋体" w:eastAsia="宋体" w:cs="宋体"/>
          <w:color w:val="auto"/>
          <w:spacing w:val="0"/>
          <w:sz w:val="24"/>
          <w:szCs w:val="24"/>
          <w:u w:val="single"/>
        </w:rPr>
        <w:t xml:space="preserve">        </w:t>
      </w:r>
      <w:r>
        <w:rPr>
          <w:rFonts w:ascii="黑体" w:hAnsi="宋体" w:eastAsia="黑体" w:cs="黑体"/>
          <w:color w:val="auto"/>
          <w:spacing w:val="0"/>
          <w:sz w:val="24"/>
          <w:szCs w:val="24"/>
        </w:rPr>
        <w:t xml:space="preserve">）</w:t>
      </w:r>
      <w:r>
        <w:rPr>
          <w:rFonts w:ascii="宋体" w:hAnsi="宋体" w:eastAsia="宋体" w:cs="宋体"/>
          <w:color w:val="auto"/>
          <w:spacing w:val="0"/>
          <w:sz w:val="24"/>
          <w:szCs w:val="24"/>
        </w:rPr>
        <w:t xml:space="preserve">政府采购活动前三年内，在经营活动中没有重大违法记录，我公司（单位）愿针对本次项目（</w:t>
      </w:r>
      <w:r>
        <w:rPr>
          <w:rFonts w:ascii="宋体" w:hAnsi="宋体" w:eastAsia="宋体" w:cs="宋体"/>
          <w:color w:val="auto"/>
          <w:spacing w:val="0"/>
          <w:sz w:val="24"/>
          <w:szCs w:val="24"/>
          <w:u w:val="single"/>
        </w:rPr>
        <w:t xml:space="preserve">      </w:t>
      </w:r>
      <w:r>
        <w:rPr>
          <w:rFonts w:ascii="黑体" w:hAnsi="宋体" w:eastAsia="黑体" w:cs="黑体"/>
          <w:color w:val="auto"/>
          <w:spacing w:val="0"/>
          <w:sz w:val="24"/>
          <w:szCs w:val="24"/>
        </w:rPr>
        <w:t xml:space="preserve">）</w:t>
      </w:r>
      <w:r>
        <w:rPr>
          <w:rFonts w:ascii="宋体" w:hAnsi="宋体" w:eastAsia="宋体" w:cs="宋体"/>
          <w:color w:val="auto"/>
          <w:spacing w:val="0"/>
          <w:sz w:val="24"/>
          <w:szCs w:val="24"/>
        </w:rPr>
        <w:t xml:space="preserve">进行投标，投标文件中所有关于投标资格的文件、证明、陈述均是真实的、准确的。若有违背，我公司（单位）</w:t>
      </w:r>
      <w:r>
        <w:rPr>
          <w:rFonts w:ascii="宋体" w:hAnsi="宋体" w:eastAsia="宋体" w:cs="宋体"/>
          <w:color w:val="auto"/>
          <w:spacing w:val="0"/>
          <w:sz w:val="24"/>
          <w:szCs w:val="24"/>
          <w:u w:val="single"/>
        </w:rPr>
        <w:t xml:space="preserve">         </w:t>
      </w:r>
      <w:r>
        <w:rPr>
          <w:rFonts w:ascii="宋体" w:hAnsi="宋体" w:eastAsia="宋体" w:cs="宋体"/>
          <w:color w:val="auto"/>
          <w:spacing w:val="0"/>
          <w:sz w:val="24"/>
          <w:szCs w:val="24"/>
        </w:rPr>
        <w:t xml:space="preserve">愿意承担由此而产生的一切后果。</w:t>
      </w:r>
      <w:r/>
    </w:p>
    <w:p>
      <w:pPr>
        <w:pStyle w:val="9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9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rPr>
          <w:rFonts w:hint="eastAsia"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投标人全称（加盖CA电子公章）</w:t>
      </w:r>
      <w:r>
        <w:rPr>
          <w:rFonts w:ascii="宋体" w:hAnsi="宋体" w:eastAsia="宋体" w:cs="宋体"/>
          <w:color w:val="auto"/>
          <w:spacing w:val="0"/>
          <w:sz w:val="24"/>
          <w:szCs w:val="24"/>
        </w:rPr>
        <w:t xml:space="preserve">：</w:t>
      </w:r>
      <w:r/>
    </w:p>
    <w:p>
      <w:pPr>
        <w:pStyle w:val="920"/>
        <w:jc w:val="both"/>
        <w:keepLines w:val="0"/>
        <w:keepNext w:val="0"/>
        <w:spacing w:before="0" w:beforeAutospacing="0" w:after="0" w:afterAutospacing="0" w:line="113" w:lineRule="atLeast"/>
        <w:widowControl/>
        <w:rPr>
          <w:rFonts w:hint="eastAsia" w:ascii="宋体" w:hAnsi="宋体" w:eastAsia="宋体" w:cs="宋体"/>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法定代表人或法定代表人授权代表（签字或盖章）：</w:t>
      </w:r>
      <w:r/>
    </w:p>
    <w:p>
      <w:pPr>
        <w:pStyle w:val="920"/>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pacing w:val="0"/>
          <w:sz w:val="21"/>
          <w:szCs w:val="21"/>
        </w:rPr>
        <w:t xml:space="preserve"> </w:t>
      </w:r>
      <w:r/>
    </w:p>
    <w:p>
      <w:pPr>
        <w:pStyle w:val="920"/>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color w:val="auto"/>
          <w:spacing w:val="0"/>
        </w:rPr>
        <w:t xml:space="preserve"> </w:t>
      </w:r>
      <w:r/>
    </w:p>
    <w:p>
      <w:pPr>
        <w:rPr>
          <w:rFonts w:hint="eastAsia" w:ascii="宋体" w:hAnsi="宋体" w:eastAsia="宋体" w:cs="宋体"/>
          <w:b/>
          <w:bCs/>
          <w:color w:val="auto"/>
          <w:spacing w:val="0"/>
          <w:sz w:val="32"/>
          <w:szCs w:val="32"/>
          <w:lang w:val="en-US" w:eastAsia="zh-CN"/>
        </w:rPr>
      </w:pPr>
      <w:r>
        <w:rPr>
          <w:rFonts w:hint="eastAsia" w:ascii="宋体" w:hAnsi="宋体" w:eastAsia="宋体" w:cs="宋体"/>
          <w:b/>
          <w:bCs/>
          <w:color w:val="auto"/>
          <w:spacing w:val="0"/>
          <w:sz w:val="32"/>
          <w:szCs w:val="32"/>
          <w:lang w:val="en-US" w:eastAsia="zh-CN"/>
        </w:rPr>
        <w:br w:type="page" w:clear="all"/>
      </w:r>
      <w:r/>
    </w:p>
    <w:p>
      <w:pPr>
        <w:pStyle w:val="899"/>
        <w:ind w:firstLine="0"/>
        <w:jc w:val="center"/>
        <w:spacing w:before="28" w:after="28" w:line="360" w:lineRule="auto"/>
        <w:widowControl w:val="off"/>
        <w:rPr>
          <w:rFonts w:hint="default" w:ascii="宋体" w:hAnsi="宋体" w:eastAsia="宋体" w:cs="宋体"/>
          <w:b/>
          <w:bCs/>
          <w:i/>
          <w:color w:val="auto"/>
          <w:spacing w:val="0"/>
          <w:sz w:val="32"/>
          <w:szCs w:val="32"/>
          <w:u w:val="single"/>
        </w:rPr>
      </w:pPr>
      <w:r>
        <w:rPr>
          <w:rFonts w:hint="eastAsia" w:ascii="宋体" w:hAnsi="宋体" w:eastAsia="宋体" w:cs="宋体"/>
          <w:b/>
          <w:bCs/>
          <w:i/>
          <w:iCs/>
          <w:color w:val="auto"/>
          <w:spacing w:val="0"/>
          <w:sz w:val="32"/>
          <w:szCs w:val="32"/>
          <w:u w:val="single"/>
          <w:lang w:val="en-US" w:eastAsia="zh-CN"/>
        </w:rPr>
        <w:t xml:space="preserve">十、</w:t>
      </w:r>
      <w:r>
        <w:rPr>
          <w:rFonts w:hint="eastAsia" w:ascii="宋体" w:hAnsi="宋体" w:eastAsia="宋体" w:cs="宋体"/>
          <w:b/>
          <w:i/>
          <w:iCs/>
          <w:color w:val="auto"/>
          <w:spacing w:val="0"/>
          <w:sz w:val="32"/>
          <w:szCs w:val="32"/>
          <w:u w:val="single"/>
          <w:lang w:eastAsia="zh-CN"/>
        </w:rPr>
        <w:t xml:space="preserve">中小企业声明函</w:t>
      </w:r>
      <w:r>
        <w:rPr>
          <w:rFonts w:hint="eastAsia" w:hAnsi="宋体" w:eastAsia="宋体" w:cs="宋体"/>
          <w:b/>
          <w:i/>
          <w:iCs/>
          <w:color w:val="auto"/>
          <w:spacing w:val="0"/>
          <w:sz w:val="32"/>
          <w:szCs w:val="32"/>
          <w:u w:val="single"/>
          <w:lang w:eastAsia="zh-CN"/>
        </w:rPr>
        <w:t xml:space="preserve">（</w:t>
      </w:r>
      <w:r>
        <w:rPr>
          <w:rFonts w:hint="eastAsia" w:hAnsi="宋体" w:eastAsia="宋体" w:cs="宋体"/>
          <w:b/>
          <w:i/>
          <w:iCs/>
          <w:color w:val="auto"/>
          <w:spacing w:val="0"/>
          <w:sz w:val="32"/>
          <w:szCs w:val="32"/>
          <w:u w:val="single"/>
          <w:lang w:val="en-US" w:eastAsia="zh-CN"/>
        </w:rPr>
        <w:t xml:space="preserve">服务）</w:t>
      </w:r>
      <w:r>
        <w:rPr>
          <w:i/>
          <w:iCs/>
          <w:u w:val="single"/>
        </w:rPr>
      </w:r>
    </w:p>
    <w:p>
      <w:pPr>
        <w:ind w:firstLine="480"/>
        <w:spacing w:line="460" w:lineRule="exact"/>
        <w:rPr>
          <w:rFonts w:hint="eastAsia" w:ascii="宋体" w:hAnsi="宋体" w:eastAsia="宋体" w:cs="Times New Roman"/>
          <w:i w:val="0"/>
          <w:iCs w:val="0"/>
          <w:color w:val="auto"/>
          <w:spacing w:val="0"/>
          <w:sz w:val="24"/>
          <w:szCs w:val="21"/>
        </w:rPr>
      </w:pPr>
      <w:r>
        <w:rPr>
          <w:rFonts w:hint="eastAsia" w:ascii="宋体" w:hAnsi="宋体" w:eastAsia="宋体" w:cs="Times New Roman"/>
          <w:i w:val="0"/>
          <w:iCs w:val="0"/>
          <w:color w:val="auto"/>
          <w:spacing w:val="0"/>
          <w:sz w:val="24"/>
          <w:szCs w:val="21"/>
        </w:rPr>
        <w:t xml:space="preserve">本公司（联合体）郑重声明，根据《政府采购促进中小企业发展管理办法》（财库﹝2020﹞46 号）的规定，本公司（联合体）参加</w:t>
      </w:r>
      <w:r>
        <w:rPr>
          <w:rFonts w:hint="eastAsia" w:ascii="宋体" w:hAnsi="宋体" w:eastAsia="宋体" w:cs="Times New Roman"/>
          <w:i w:val="0"/>
          <w:iCs w:val="0"/>
          <w:color w:val="auto"/>
          <w:spacing w:val="0"/>
          <w:sz w:val="24"/>
          <w:szCs w:val="21"/>
          <w:u w:val="single"/>
        </w:rPr>
        <w:t xml:space="preserve">（单位名称）</w:t>
      </w:r>
      <w:r>
        <w:rPr>
          <w:rFonts w:hint="eastAsia" w:ascii="宋体" w:hAnsi="宋体" w:eastAsia="宋体" w:cs="Times New Roman"/>
          <w:i w:val="0"/>
          <w:iCs w:val="0"/>
          <w:color w:val="auto"/>
          <w:spacing w:val="0"/>
          <w:sz w:val="24"/>
          <w:szCs w:val="21"/>
        </w:rPr>
        <w:t xml:space="preserve">的</w:t>
      </w:r>
      <w:r>
        <w:rPr>
          <w:rFonts w:hint="eastAsia" w:ascii="宋体" w:hAnsi="宋体" w:eastAsia="宋体" w:cs="Times New Roman"/>
          <w:i w:val="0"/>
          <w:iCs w:val="0"/>
          <w:color w:val="auto"/>
          <w:spacing w:val="0"/>
          <w:sz w:val="24"/>
          <w:szCs w:val="21"/>
          <w:u w:val="single"/>
        </w:rPr>
        <w:t xml:space="preserve">（项目名称）</w:t>
      </w:r>
      <w:r>
        <w:rPr>
          <w:rFonts w:hint="eastAsia" w:ascii="宋体" w:hAnsi="宋体" w:eastAsia="宋体" w:cs="Times New Roman"/>
          <w:i w:val="0"/>
          <w:iCs w:val="0"/>
          <w:color w:val="auto"/>
          <w:spacing w:val="0"/>
          <w:sz w:val="24"/>
          <w:szCs w:val="21"/>
        </w:rPr>
        <w:t xml:space="preserve">采购活动，服务全部由符合政策要求的中小企业承接。相关企业（含联合体中的中小企业、签订分包意向协议的中小企业）的具体情况如下：</w:t>
      </w:r>
      <w:r/>
    </w:p>
    <w:p>
      <w:pPr>
        <w:ind w:firstLine="480"/>
        <w:spacing w:line="460" w:lineRule="exact"/>
        <w:rPr>
          <w:rFonts w:hint="eastAsia" w:ascii="宋体" w:hAnsi="宋体" w:eastAsia="宋体" w:cs="Times New Roman"/>
          <w:i w:val="0"/>
          <w:iCs w:val="0"/>
          <w:color w:val="auto"/>
          <w:spacing w:val="0"/>
          <w:sz w:val="24"/>
          <w:szCs w:val="21"/>
          <w:lang w:eastAsia="zh-CN"/>
        </w:rPr>
      </w:pPr>
      <w:r>
        <w:rPr>
          <w:rFonts w:hint="eastAsia" w:ascii="宋体" w:hAnsi="宋体" w:eastAsia="宋体" w:cs="Times New Roman"/>
          <w:i w:val="0"/>
          <w:iCs w:val="0"/>
          <w:color w:val="auto"/>
          <w:spacing w:val="0"/>
          <w:sz w:val="24"/>
          <w:szCs w:val="21"/>
        </w:rPr>
        <w:t xml:space="preserve">1.</w:t>
      </w:r>
      <w:r>
        <w:rPr>
          <w:rFonts w:hint="eastAsia" w:ascii="宋体" w:hAnsi="宋体" w:eastAsia="宋体" w:cs="Times New Roman"/>
          <w:i w:val="0"/>
          <w:iCs w:val="0"/>
          <w:color w:val="auto"/>
          <w:spacing w:val="0"/>
          <w:sz w:val="24"/>
          <w:szCs w:val="21"/>
          <w:u w:val="single"/>
        </w:rPr>
        <w:t xml:space="preserve">（标的名称）</w:t>
      </w:r>
      <w:r>
        <w:rPr>
          <w:rFonts w:hint="eastAsia" w:ascii="宋体" w:hAnsi="宋体" w:eastAsia="宋体" w:cs="Times New Roman"/>
          <w:i w:val="0"/>
          <w:iCs w:val="0"/>
          <w:color w:val="auto"/>
          <w:spacing w:val="0"/>
          <w:sz w:val="24"/>
          <w:szCs w:val="21"/>
        </w:rPr>
        <w:t xml:space="preserve">，属于</w:t>
      </w:r>
      <w:r>
        <w:rPr>
          <w:rFonts w:hint="eastAsia" w:ascii="宋体" w:hAnsi="宋体" w:eastAsia="宋体" w:cs="Times New Roman"/>
          <w:i w:val="0"/>
          <w:iCs w:val="0"/>
          <w:color w:val="auto"/>
          <w:spacing w:val="0"/>
          <w:sz w:val="24"/>
          <w:szCs w:val="21"/>
          <w:u w:val="single"/>
        </w:rPr>
        <w:t xml:space="preserve">（采购文件中明确的所属行业）行业</w:t>
      </w:r>
      <w:r>
        <w:rPr>
          <w:rFonts w:hint="eastAsia" w:ascii="宋体" w:hAnsi="宋体" w:eastAsia="宋体" w:cs="Times New Roman"/>
          <w:i w:val="0"/>
          <w:iCs w:val="0"/>
          <w:color w:val="auto"/>
          <w:spacing w:val="0"/>
          <w:sz w:val="24"/>
          <w:szCs w:val="21"/>
        </w:rPr>
        <w:t xml:space="preserve">；承接企业为</w:t>
      </w:r>
      <w:r>
        <w:rPr>
          <w:rFonts w:hint="eastAsia" w:ascii="宋体" w:hAnsi="宋体" w:eastAsia="宋体" w:cs="Times New Roman"/>
          <w:i w:val="0"/>
          <w:iCs w:val="0"/>
          <w:color w:val="auto"/>
          <w:spacing w:val="0"/>
          <w:sz w:val="24"/>
          <w:szCs w:val="21"/>
          <w:u w:val="single"/>
        </w:rPr>
        <w:t xml:space="preserve">（企业名称）</w:t>
      </w:r>
      <w:r>
        <w:rPr>
          <w:rFonts w:hint="eastAsia" w:ascii="宋体" w:hAnsi="宋体" w:eastAsia="宋体" w:cs="Times New Roman"/>
          <w:i w:val="0"/>
          <w:iCs w:val="0"/>
          <w:color w:val="auto"/>
          <w:spacing w:val="0"/>
          <w:sz w:val="24"/>
          <w:szCs w:val="21"/>
        </w:rPr>
        <w:t xml:space="preserve">，从业人员</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人，营业收入为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万元，资产总额为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万元¹，属于</w:t>
      </w:r>
      <w:r>
        <w:rPr>
          <w:rFonts w:hint="eastAsia" w:ascii="宋体" w:hAnsi="宋体" w:eastAsia="宋体" w:cs="Times New Roman"/>
          <w:i w:val="0"/>
          <w:iCs w:val="0"/>
          <w:color w:val="auto"/>
          <w:spacing w:val="0"/>
          <w:sz w:val="24"/>
          <w:szCs w:val="21"/>
          <w:u w:val="single"/>
        </w:rPr>
        <w:t xml:space="preserve">（</w:t>
      </w:r>
      <w:r>
        <w:rPr>
          <w:rFonts w:hint="eastAsia" w:ascii="宋体" w:hAnsi="宋体"/>
          <w:i w:val="0"/>
          <w:iCs w:val="0"/>
          <w:color w:val="auto"/>
          <w:sz w:val="24"/>
          <w:szCs w:val="24"/>
          <w:u w:val="single"/>
        </w:rPr>
        <w:t xml:space="preserve">□中型企业 □小型企业 □微型企业</w:t>
      </w:r>
      <w:r>
        <w:rPr>
          <w:rFonts w:hint="eastAsia" w:ascii="宋体" w:hAnsi="宋体" w:eastAsia="宋体" w:cs="Times New Roman"/>
          <w:i w:val="0"/>
          <w:iCs w:val="0"/>
          <w:color w:val="auto"/>
          <w:spacing w:val="0"/>
          <w:sz w:val="24"/>
          <w:szCs w:val="21"/>
          <w:u w:val="single"/>
        </w:rPr>
        <w:t xml:space="preserve">）</w:t>
      </w:r>
      <w:r>
        <w:rPr>
          <w:rFonts w:hint="eastAsia" w:ascii="宋体" w:hAnsi="宋体" w:eastAsia="宋体" w:cs="Times New Roman"/>
          <w:i w:val="0"/>
          <w:iCs w:val="0"/>
          <w:color w:val="auto"/>
          <w:spacing w:val="0"/>
          <w:sz w:val="24"/>
          <w:szCs w:val="21"/>
        </w:rPr>
        <w:t xml:space="preserve">；</w:t>
      </w:r>
      <w:r/>
    </w:p>
    <w:p>
      <w:pPr>
        <w:ind w:firstLine="480"/>
        <w:spacing w:line="460" w:lineRule="exact"/>
        <w:rPr>
          <w:rFonts w:ascii="宋体" w:hAnsi="宋体" w:eastAsia="宋体" w:cs="Times New Roman"/>
          <w:i w:val="0"/>
          <w:iCs w:val="0"/>
          <w:color w:val="auto"/>
          <w:spacing w:val="0"/>
          <w:sz w:val="24"/>
          <w:szCs w:val="21"/>
        </w:rPr>
      </w:pPr>
      <w:r>
        <w:rPr>
          <w:rFonts w:hint="eastAsia" w:ascii="宋体" w:hAnsi="宋体" w:eastAsia="宋体" w:cs="Times New Roman"/>
          <w:i w:val="0"/>
          <w:iCs w:val="0"/>
          <w:color w:val="auto"/>
          <w:spacing w:val="0"/>
          <w:sz w:val="24"/>
          <w:szCs w:val="21"/>
        </w:rPr>
        <w:t xml:space="preserve">2.</w:t>
      </w:r>
      <w:r>
        <w:rPr>
          <w:rFonts w:hint="eastAsia" w:ascii="宋体" w:hAnsi="宋体" w:eastAsia="宋体" w:cs="Times New Roman"/>
          <w:i w:val="0"/>
          <w:iCs w:val="0"/>
          <w:color w:val="auto"/>
          <w:spacing w:val="0"/>
          <w:sz w:val="24"/>
          <w:szCs w:val="21"/>
          <w:u w:val="single"/>
        </w:rPr>
        <w:t xml:space="preserve">（标的名称）</w:t>
      </w:r>
      <w:r>
        <w:rPr>
          <w:rFonts w:hint="eastAsia" w:ascii="宋体" w:hAnsi="宋体" w:eastAsia="宋体" w:cs="Times New Roman"/>
          <w:i w:val="0"/>
          <w:iCs w:val="0"/>
          <w:color w:val="auto"/>
          <w:spacing w:val="0"/>
          <w:sz w:val="24"/>
          <w:szCs w:val="21"/>
        </w:rPr>
        <w:t xml:space="preserve">，属于</w:t>
      </w:r>
      <w:r>
        <w:rPr>
          <w:rFonts w:hint="eastAsia" w:ascii="宋体" w:hAnsi="宋体" w:eastAsia="宋体" w:cs="Times New Roman"/>
          <w:i w:val="0"/>
          <w:iCs w:val="0"/>
          <w:color w:val="auto"/>
          <w:spacing w:val="0"/>
          <w:sz w:val="24"/>
          <w:szCs w:val="21"/>
          <w:u w:val="single"/>
        </w:rPr>
        <w:t xml:space="preserve">（采购文件中明确的所属行业）</w:t>
      </w:r>
      <w:r>
        <w:rPr>
          <w:rFonts w:hint="eastAsia" w:ascii="宋体" w:hAnsi="宋体" w:eastAsia="宋体" w:cs="Times New Roman"/>
          <w:i w:val="0"/>
          <w:iCs w:val="0"/>
          <w:color w:val="auto"/>
          <w:spacing w:val="0"/>
          <w:sz w:val="24"/>
          <w:szCs w:val="21"/>
        </w:rPr>
        <w:t xml:space="preserve">行业；承接企业为</w:t>
      </w:r>
      <w:r>
        <w:rPr>
          <w:rFonts w:hint="eastAsia" w:ascii="宋体" w:hAnsi="宋体" w:eastAsia="宋体" w:cs="Times New Roman"/>
          <w:i w:val="0"/>
          <w:iCs w:val="0"/>
          <w:color w:val="auto"/>
          <w:spacing w:val="0"/>
          <w:sz w:val="24"/>
          <w:szCs w:val="21"/>
          <w:u w:val="single"/>
        </w:rPr>
        <w:t xml:space="preserve">（企业名称）</w:t>
      </w:r>
      <w:r>
        <w:rPr>
          <w:rFonts w:hint="eastAsia" w:ascii="宋体" w:hAnsi="宋体" w:eastAsia="宋体" w:cs="Times New Roman"/>
          <w:i w:val="0"/>
          <w:iCs w:val="0"/>
          <w:color w:val="auto"/>
          <w:spacing w:val="0"/>
          <w:sz w:val="24"/>
          <w:szCs w:val="21"/>
        </w:rPr>
        <w:t xml:space="preserve">，从业人员</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人，营业收入为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万元，资产总额为</w:t>
      </w:r>
      <w:r>
        <w:rPr>
          <w:rFonts w:hint="eastAsia" w:ascii="宋体" w:hAnsi="宋体"/>
          <w:color w:val="auto"/>
          <w:sz w:val="24"/>
          <w:szCs w:val="24"/>
          <w:u w:val="single"/>
        </w:rPr>
        <w:t xml:space="preserve">    </w:t>
      </w:r>
      <w:r>
        <w:rPr>
          <w:rFonts w:hint="eastAsia" w:ascii="宋体" w:hAnsi="宋体" w:eastAsia="宋体" w:cs="Times New Roman"/>
          <w:i w:val="0"/>
          <w:iCs w:val="0"/>
          <w:color w:val="auto"/>
          <w:spacing w:val="0"/>
          <w:sz w:val="24"/>
          <w:szCs w:val="21"/>
        </w:rPr>
        <w:t xml:space="preserve">万元，属于</w:t>
      </w:r>
      <w:r>
        <w:rPr>
          <w:rFonts w:hint="eastAsia" w:ascii="宋体" w:hAnsi="宋体" w:eastAsia="宋体" w:cs="Times New Roman"/>
          <w:i w:val="0"/>
          <w:iCs w:val="0"/>
          <w:color w:val="auto"/>
          <w:spacing w:val="0"/>
          <w:sz w:val="24"/>
          <w:szCs w:val="21"/>
          <w:u w:val="single"/>
        </w:rPr>
        <w:t xml:space="preserve">（</w:t>
      </w:r>
      <w:r>
        <w:rPr>
          <w:rFonts w:hint="eastAsia" w:ascii="宋体" w:hAnsi="宋体"/>
          <w:i w:val="0"/>
          <w:iCs w:val="0"/>
          <w:color w:val="auto"/>
          <w:sz w:val="24"/>
          <w:szCs w:val="24"/>
          <w:u w:val="single"/>
        </w:rPr>
        <w:t xml:space="preserve">□中型企业 □小型企业 □微型企业</w:t>
      </w:r>
      <w:r>
        <w:rPr>
          <w:rFonts w:hint="eastAsia" w:ascii="宋体" w:hAnsi="宋体" w:eastAsia="宋体" w:cs="Times New Roman"/>
          <w:i w:val="0"/>
          <w:iCs w:val="0"/>
          <w:color w:val="auto"/>
          <w:spacing w:val="0"/>
          <w:sz w:val="24"/>
          <w:szCs w:val="21"/>
          <w:u w:val="single"/>
        </w:rPr>
        <w:t xml:space="preserve">）</w:t>
      </w:r>
      <w:r>
        <w:rPr>
          <w:rFonts w:hint="eastAsia" w:ascii="宋体" w:hAnsi="宋体" w:eastAsia="宋体" w:cs="Times New Roman"/>
          <w:i w:val="0"/>
          <w:iCs w:val="0"/>
          <w:color w:val="auto"/>
          <w:spacing w:val="0"/>
          <w:sz w:val="24"/>
          <w:szCs w:val="21"/>
        </w:rPr>
        <w:t xml:space="preserve">；</w:t>
      </w:r>
      <w:r/>
    </w:p>
    <w:p>
      <w:pPr>
        <w:ind w:firstLine="480"/>
        <w:spacing w:line="460" w:lineRule="exact"/>
        <w:rPr>
          <w:rFonts w:hint="eastAsia" w:ascii="宋体" w:hAnsi="宋体" w:eastAsia="宋体" w:cs="Times New Roman"/>
          <w:color w:val="auto"/>
          <w:spacing w:val="0"/>
          <w:sz w:val="24"/>
          <w:szCs w:val="21"/>
          <w:lang w:eastAsia="zh-CN"/>
        </w:rPr>
      </w:pPr>
      <w:r>
        <w:rPr>
          <w:rFonts w:hint="eastAsia" w:ascii="宋体" w:hAnsi="宋体" w:eastAsia="宋体" w:cs="Times New Roman"/>
          <w:color w:val="auto"/>
          <w:spacing w:val="0"/>
          <w:sz w:val="24"/>
          <w:szCs w:val="21"/>
        </w:rPr>
        <w:t xml:space="preserve">……</w:t>
      </w:r>
      <w:r/>
    </w:p>
    <w:p>
      <w:pPr>
        <w:ind w:firstLine="480"/>
        <w:spacing w:line="460" w:lineRule="exact"/>
        <w:rPr>
          <w:rFonts w:hint="eastAsia" w:ascii="宋体" w:hAnsi="宋体" w:eastAsia="宋体" w:cs="Times New Roman"/>
          <w:color w:val="auto"/>
          <w:spacing w:val="0"/>
          <w:sz w:val="24"/>
          <w:szCs w:val="21"/>
          <w:lang w:eastAsia="zh-CN"/>
        </w:rPr>
      </w:pPr>
      <w:r>
        <w:rPr>
          <w:rFonts w:hint="eastAsia" w:ascii="宋体" w:hAnsi="宋体" w:eastAsia="宋体" w:cs="Times New Roman"/>
          <w:color w:val="auto"/>
          <w:spacing w:val="0"/>
          <w:sz w:val="24"/>
          <w:szCs w:val="21"/>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ind w:firstLine="480"/>
        <w:jc w:val="both"/>
        <w:spacing w:before="28" w:after="28" w:line="360" w:lineRule="auto"/>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投标人全称（加盖CA电子公章）</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日期：年月日</w:t>
      </w:r>
      <w:r/>
    </w:p>
    <w:p>
      <w:pPr>
        <w:ind w:firstLine="440"/>
        <w:spacing w:line="360" w:lineRule="exact"/>
        <w:rPr>
          <w:rFonts w:ascii="宋体" w:hAnsi="宋体" w:eastAsia="宋体" w:cs="宋体"/>
          <w:color w:val="auto"/>
          <w:spacing w:val="0"/>
          <w:sz w:val="22"/>
          <w:szCs w:val="24"/>
        </w:rPr>
      </w:pPr>
      <w:r>
        <w:rPr>
          <w:rFonts w:hint="eastAsia" w:ascii="宋体" w:hAnsi="宋体" w:eastAsia="宋体" w:cs="宋体"/>
          <w:color w:val="auto"/>
          <w:spacing w:val="0"/>
          <w:sz w:val="22"/>
          <w:szCs w:val="24"/>
        </w:rPr>
        <w:t xml:space="preserve">说明：</w:t>
      </w:r>
      <w:r/>
    </w:p>
    <w:p>
      <w:pPr>
        <w:ind w:firstLine="422"/>
        <w:jc w:val="left"/>
        <w:spacing w:line="360" w:lineRule="auto"/>
        <w:rPr>
          <w:rFonts w:ascii="宋体" w:hAnsi="宋体" w:eastAsia="宋体" w:cs="Times New Roman"/>
          <w:b/>
          <w:bCs/>
          <w:color w:val="auto"/>
          <w:spacing w:val="0"/>
          <w:szCs w:val="21"/>
        </w:rPr>
      </w:pPr>
      <w:r>
        <w:rPr>
          <w:rFonts w:hint="eastAsia" w:ascii="宋体" w:hAnsi="宋体" w:eastAsia="宋体" w:cs="Times New Roman"/>
          <w:b/>
          <w:bCs/>
          <w:color w:val="auto"/>
          <w:spacing w:val="0"/>
          <w:szCs w:val="21"/>
        </w:rPr>
        <w:t xml:space="preserve">注：1、中小企业划分标准详见“工信部联企业〔2011〕300号通知中的《中小企业划型标准规定》。本项目所属行业为</w:t>
      </w:r>
      <w:r>
        <w:rPr>
          <w:rFonts w:hint="eastAsia" w:ascii="宋体" w:hAnsi="宋体" w:eastAsia="宋体" w:cs="Times New Roman"/>
          <w:b/>
          <w:bCs/>
          <w:color w:val="auto"/>
          <w:spacing w:val="0"/>
          <w:szCs w:val="21"/>
          <w:u w:val="single"/>
          <w:lang w:val="en-US" w:eastAsia="zh-CN"/>
        </w:rPr>
        <w:t xml:space="preserve"> 其他未列明行业 </w:t>
      </w:r>
      <w:r>
        <w:rPr>
          <w:rFonts w:hint="eastAsia" w:ascii="宋体" w:hAnsi="宋体" w:eastAsia="宋体" w:cs="Times New Roman"/>
          <w:b/>
          <w:bCs/>
          <w:color w:val="auto"/>
          <w:spacing w:val="0"/>
          <w:szCs w:val="21"/>
        </w:rPr>
        <w:t xml:space="preserve">。</w:t>
      </w:r>
      <w:r/>
    </w:p>
    <w:p>
      <w:pPr>
        <w:ind w:firstLine="422"/>
        <w:jc w:val="left"/>
        <w:spacing w:line="360" w:lineRule="auto"/>
        <w:rPr>
          <w:rFonts w:ascii="宋体" w:hAnsi="宋体" w:eastAsia="宋体" w:cs="Times New Roman"/>
          <w:b/>
          <w:bCs/>
          <w:color w:val="auto"/>
          <w:spacing w:val="0"/>
          <w:szCs w:val="21"/>
        </w:rPr>
      </w:pPr>
      <w:r>
        <w:rPr>
          <w:rFonts w:ascii="宋体" w:hAnsi="宋体" w:eastAsia="宋体" w:cs="Times New Roman"/>
          <w:b/>
          <w:bCs/>
          <w:color w:val="auto"/>
          <w:spacing w:val="0"/>
          <w:szCs w:val="21"/>
        </w:rPr>
        <w:t xml:space="preserve">2</w:t>
      </w:r>
      <w:r>
        <w:rPr>
          <w:rFonts w:hint="eastAsia" w:ascii="宋体" w:hAnsi="宋体" w:eastAsia="宋体" w:cs="Times New Roman"/>
          <w:b/>
          <w:bCs/>
          <w:color w:val="auto"/>
          <w:spacing w:val="0"/>
          <w:szCs w:val="21"/>
        </w:rPr>
        <w:t xml:space="preserve">、从业人员、营业收入、资产总额填报上一年度数据，无上一年度数据的新成立企业可不填报。</w:t>
      </w:r>
      <w:r/>
    </w:p>
    <w:p>
      <w:pPr>
        <w:ind w:firstLine="422"/>
        <w:jc w:val="left"/>
        <w:spacing w:line="360" w:lineRule="auto"/>
        <w:rPr>
          <w:rFonts w:ascii="宋体" w:hAnsi="宋体" w:eastAsia="宋体" w:cs="Times New Roman"/>
          <w:b/>
          <w:bCs/>
          <w:color w:val="auto"/>
          <w:spacing w:val="0"/>
          <w:szCs w:val="21"/>
        </w:rPr>
      </w:pPr>
      <w:r>
        <w:rPr>
          <w:rFonts w:ascii="宋体" w:hAnsi="宋体" w:eastAsia="宋体" w:cs="Times New Roman"/>
          <w:b/>
          <w:bCs/>
          <w:color w:val="auto"/>
          <w:spacing w:val="0"/>
          <w:szCs w:val="21"/>
        </w:rPr>
        <w:t xml:space="preserve">3</w:t>
      </w:r>
      <w:r>
        <w:rPr>
          <w:rFonts w:hint="eastAsia" w:ascii="宋体" w:hAnsi="宋体" w:eastAsia="宋体" w:cs="Times New Roman"/>
          <w:b/>
          <w:bCs/>
          <w:color w:val="auto"/>
          <w:spacing w:val="0"/>
          <w:szCs w:val="21"/>
        </w:rPr>
        <w:t xml:space="preserve">、</w:t>
      </w:r>
      <w:r>
        <w:rPr>
          <w:rFonts w:hint="eastAsia" w:ascii="宋体" w:hAnsi="宋体" w:eastAsia="宋体" w:cs="Times New Roman"/>
          <w:b/>
          <w:bCs/>
          <w:color w:val="auto"/>
          <w:spacing w:val="0"/>
          <w:szCs w:val="21"/>
          <w:lang w:val="en-US" w:eastAsia="zh-CN"/>
        </w:rPr>
        <w:t xml:space="preserve">投标</w:t>
      </w:r>
      <w:r>
        <w:rPr>
          <w:rFonts w:hint="eastAsia" w:ascii="宋体" w:hAnsi="宋体" w:eastAsia="宋体" w:cs="Times New Roman"/>
          <w:b/>
          <w:bCs/>
          <w:color w:val="auto"/>
          <w:spacing w:val="0"/>
          <w:szCs w:val="21"/>
        </w:rPr>
        <w:t xml:space="preserve">单位根据《政府采购促进中小企业发展管理办法》提供的“中小企业声明函”内容不实，属于提供虚假材料谋取中标、成交，依照《中华人民共和国政府采购法》等国家有关规定追究相应责任。</w:t>
      </w:r>
      <w:r/>
    </w:p>
    <w:p>
      <w:pPr>
        <w:ind w:firstLine="440"/>
        <w:spacing w:line="360" w:lineRule="exact"/>
        <w:rPr>
          <w:rFonts w:ascii="宋体" w:hAnsi="宋体" w:eastAsia="宋体" w:cs="宋体"/>
          <w:color w:val="auto"/>
          <w:spacing w:val="0"/>
          <w:sz w:val="22"/>
          <w:szCs w:val="24"/>
        </w:rPr>
      </w:pPr>
      <w:r>
        <w:rPr>
          <w:rFonts w:ascii="宋体" w:hAnsi="宋体" w:eastAsia="宋体" w:cs="宋体"/>
          <w:color w:val="auto"/>
          <w:spacing w:val="0"/>
          <w:sz w:val="22"/>
          <w:szCs w:val="24"/>
        </w:rPr>
      </w:r>
      <w:r/>
    </w:p>
    <w:p>
      <w:pPr>
        <w:jc w:val="center"/>
        <w:spacing w:before="28" w:after="28" w:line="360" w:lineRule="auto"/>
        <w:widowControl w:val="off"/>
        <w:rPr>
          <w:rFonts w:hint="eastAsia" w:ascii="宋体" w:hAnsi="宋体" w:eastAsia="宋体" w:cs="宋体"/>
          <w:color w:val="auto"/>
          <w:spacing w:val="0"/>
          <w:sz w:val="24"/>
          <w:szCs w:val="24"/>
        </w:rPr>
      </w:pPr>
      <w:r>
        <w:rPr>
          <w:rFonts w:hint="eastAsia" w:ascii="宋体" w:hAnsi="宋体" w:eastAsia="宋体" w:cs="宋体"/>
          <w:b/>
          <w:color w:val="auto"/>
          <w:spacing w:val="0"/>
          <w:sz w:val="24"/>
          <w:szCs w:val="24"/>
          <w:lang w:val="en-US" w:eastAsia="zh-CN" w:bidi="ar-SA"/>
        </w:rPr>
        <w:br w:type="page" w:clear="all"/>
      </w:r>
      <w:r>
        <w:rPr>
          <w:rFonts w:hint="eastAsia" w:ascii="宋体" w:hAnsi="宋体" w:eastAsia="宋体" w:cs="宋体"/>
          <w:b/>
          <w:bCs/>
          <w:color w:val="auto"/>
          <w:spacing w:val="0"/>
          <w:sz w:val="32"/>
          <w:szCs w:val="32"/>
        </w:rPr>
        <w:t xml:space="preserve">十</w:t>
      </w:r>
      <w:r>
        <w:rPr>
          <w:rFonts w:hint="eastAsia" w:ascii="宋体" w:hAnsi="宋体" w:eastAsia="宋体" w:cs="宋体"/>
          <w:b/>
          <w:bCs/>
          <w:color w:val="auto"/>
          <w:spacing w:val="0"/>
          <w:sz w:val="32"/>
          <w:szCs w:val="32"/>
          <w:lang w:val="en-US" w:eastAsia="zh-CN"/>
        </w:rPr>
        <w:t xml:space="preserve">一</w:t>
      </w:r>
      <w:r>
        <w:rPr>
          <w:rFonts w:hint="eastAsia" w:ascii="宋体" w:hAnsi="宋体" w:eastAsia="宋体" w:cs="宋体"/>
          <w:b/>
          <w:bCs/>
          <w:color w:val="auto"/>
          <w:spacing w:val="0"/>
          <w:sz w:val="32"/>
          <w:szCs w:val="32"/>
        </w:rPr>
        <w:t xml:space="preserve">、残疾人福利性单位声明函</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项目（分包号：**）采购活动由本单位提供服务。</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本单位对上述声明的真实性负责。如有虚假，将依法承担相应责任。</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（备注：1、供应商如不提供此声明函，价格将不做相应扣除。2、中标人为残疾人福利单位的，此声明函将随中标结果同时公告，接受社会监督）</w:t>
      </w:r>
      <w:r/>
    </w:p>
    <w:p>
      <w:pPr>
        <w:ind w:firstLine="624"/>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right="1560" w:firstLine="624"/>
        <w:jc w:val="center"/>
        <w:tabs>
          <w:tab w:val="left" w:pos="48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30"/>
          <w:szCs w:val="30"/>
        </w:rPr>
        <w:t xml:space="preserve">         </w:t>
      </w:r>
      <w:r>
        <w:rPr>
          <w:rFonts w:hint="eastAsia" w:ascii="宋体" w:hAnsi="宋体" w:eastAsia="宋体" w:cs="宋体"/>
          <w:color w:val="auto"/>
          <w:spacing w:val="0"/>
          <w:sz w:val="24"/>
          <w:szCs w:val="24"/>
        </w:rPr>
        <w:t xml:space="preserve">投标人全称（加盖CA电子公章）：</w:t>
      </w:r>
      <w:r/>
    </w:p>
    <w:p>
      <w:pPr>
        <w:ind w:right="1560" w:firstLine="480"/>
        <w:jc w:val="center"/>
        <w:tabs>
          <w:tab w:val="left" w:pos="4860" w:leader="none"/>
        </w:tabs>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日 期：</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spacing w:before="28" w:after="28"/>
        <w:widowControl w:val="off"/>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br w:type="page" w:clear="all"/>
      </w:r>
      <w:r/>
    </w:p>
    <w:p>
      <w:pPr>
        <w:jc w:val="center"/>
        <w:spacing w:before="28" w:after="28"/>
        <w:widowControl w:val="off"/>
        <w:rPr>
          <w:rFonts w:hint="default" w:ascii="宋体" w:hAnsi="宋体" w:eastAsia="宋体" w:cs="宋体"/>
          <w:b/>
          <w:color w:val="auto"/>
          <w:spacing w:val="0"/>
          <w:sz w:val="32"/>
          <w:szCs w:val="32"/>
          <w:lang w:val="en-US" w:eastAsia="zh-CN" w:bidi="ar-SA"/>
        </w:rPr>
      </w:pPr>
      <w:r>
        <w:rPr>
          <w:rFonts w:hint="eastAsia" w:ascii="宋体" w:hAnsi="宋体" w:eastAsia="宋体" w:cs="宋体"/>
          <w:b/>
          <w:color w:val="auto"/>
          <w:spacing w:val="0"/>
          <w:sz w:val="32"/>
          <w:szCs w:val="32"/>
          <w:lang w:val="en-US" w:eastAsia="zh-CN" w:bidi="ar-SA"/>
        </w:rPr>
        <w:t xml:space="preserve">监狱企业声明函</w:t>
      </w:r>
      <w:r/>
    </w:p>
    <w:p>
      <w:pPr>
        <w:jc w:val="center"/>
        <w:spacing w:before="28" w:after="28"/>
        <w:widowControl w:val="off"/>
        <w:rPr>
          <w:rFonts w:hint="default" w:ascii="宋体" w:hAnsi="宋体" w:eastAsia="宋体" w:cs="宋体"/>
          <w:b/>
          <w:color w:val="auto"/>
          <w:spacing w:val="0"/>
          <w:sz w:val="32"/>
          <w:szCs w:val="32"/>
          <w:lang w:val="en-US" w:eastAsia="zh-CN" w:bidi="ar-SA"/>
        </w:rPr>
      </w:pPr>
      <w:r>
        <w:rPr>
          <w:rFonts w:hint="default" w:ascii="宋体" w:hAnsi="宋体" w:eastAsia="宋体" w:cs="宋体"/>
          <w:b/>
          <w:color w:val="auto"/>
          <w:spacing w:val="0"/>
          <w:sz w:val="32"/>
          <w:szCs w:val="32"/>
          <w:lang w:val="en-US" w:eastAsia="zh-CN" w:bidi="ar-SA"/>
        </w:rPr>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本单位郑重声明，根据《关于政府采购支持监狱企业发展有关问题的通知》（财库</w:t>
      </w:r>
      <w:r>
        <w:rPr>
          <w:rFonts w:hint="eastAsia" w:ascii="宋体" w:hAnsi="宋体" w:eastAsia="宋体" w:cs="宋体"/>
          <w:color w:val="auto"/>
          <w:spacing w:val="0"/>
          <w:sz w:val="24"/>
          <w:szCs w:val="24"/>
          <w:lang w:eastAsia="zh-CN"/>
        </w:rPr>
        <w:t xml:space="preserve">〔2014〕68号</w:t>
      </w:r>
      <w:r>
        <w:rPr>
          <w:rFonts w:hint="eastAsia" w:ascii="宋体" w:hAnsi="宋体" w:eastAsia="宋体" w:cs="宋体"/>
          <w:color w:val="auto"/>
          <w:spacing w:val="0"/>
          <w:sz w:val="24"/>
          <w:szCs w:val="24"/>
        </w:rPr>
        <w:t xml:space="preserve">）的规定，本单位为监狱企业。</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根据上述标准，我单位属于监狱企业的理由为：。</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本单位参加</w:t>
      </w:r>
      <w:r>
        <w:rPr>
          <w:rFonts w:hint="eastAsia" w:ascii="宋体" w:hAnsi="宋体" w:eastAsia="宋体" w:cs="宋体"/>
          <w:color w:val="auto"/>
          <w:spacing w:val="0"/>
          <w:sz w:val="24"/>
          <w:szCs w:val="24"/>
          <w:u w:val="single"/>
          <w:lang w:val="en-US" w:eastAsia="zh-CN" w:bidi="ar-SA"/>
        </w:rPr>
        <w:t xml:space="preserve">（采购人名称）</w:t>
      </w:r>
      <w:r>
        <w:rPr>
          <w:rFonts w:hint="eastAsia" w:ascii="宋体" w:hAnsi="宋体" w:eastAsia="宋体" w:cs="宋体"/>
          <w:color w:val="auto"/>
          <w:spacing w:val="0"/>
          <w:sz w:val="24"/>
          <w:szCs w:val="24"/>
          <w:lang w:val="en-US" w:eastAsia="zh-CN" w:bidi="ar-SA"/>
        </w:rPr>
        <w:t xml:space="preserve">单位的</w:t>
      </w:r>
      <w:r>
        <w:rPr>
          <w:rFonts w:hint="eastAsia" w:ascii="宋体" w:hAnsi="宋体" w:eastAsia="宋体" w:cs="宋体"/>
          <w:color w:val="auto"/>
          <w:spacing w:val="0"/>
          <w:sz w:val="24"/>
          <w:szCs w:val="24"/>
          <w:u w:val="single"/>
          <w:lang w:val="en-US" w:eastAsia="zh-CN" w:bidi="ar-SA"/>
        </w:rPr>
        <w:t xml:space="preserve">（项目名称）</w:t>
      </w:r>
      <w:r>
        <w:rPr>
          <w:rFonts w:hint="eastAsia" w:ascii="宋体" w:hAnsi="宋体" w:eastAsia="宋体" w:cs="宋体"/>
          <w:color w:val="auto"/>
          <w:spacing w:val="0"/>
          <w:sz w:val="24"/>
          <w:szCs w:val="24"/>
          <w:lang w:val="en-US" w:eastAsia="zh-CN" w:bidi="ar-SA"/>
        </w:rPr>
        <w:t xml:space="preserve">项目的采购活动，并由本单位为本项目提供服务和货物。</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本单位对上述声明的真实性负责。如有虚假，将依法承担相应责任。</w:t>
      </w:r>
      <w:r/>
    </w:p>
    <w:p>
      <w:pPr>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default" w:ascii="宋体" w:hAnsi="宋体" w:eastAsia="宋体" w:cs="宋体"/>
          <w:color w:val="auto"/>
          <w:spacing w:val="0"/>
          <w:sz w:val="24"/>
          <w:szCs w:val="24"/>
          <w:lang w:val="en-US" w:eastAsia="zh-CN" w:bidi="ar-SA"/>
        </w:rPr>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投标人全称（加盖CA电子公章）：</w:t>
      </w:r>
      <w:r/>
    </w:p>
    <w:p>
      <w:pPr>
        <w:ind w:firstLine="480"/>
        <w:jc w:val="both"/>
        <w:spacing w:before="28" w:after="28" w:line="360" w:lineRule="auto"/>
        <w:widowControl w:val="off"/>
        <w:rPr>
          <w:rFonts w:hint="default" w:ascii="宋体" w:hAnsi="宋体" w:eastAsia="宋体" w:cs="宋体"/>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日期：年月日</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说明：</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w:t>
      </w:r>
      <w:r>
        <w:rPr>
          <w:rFonts w:hint="eastAsia" w:ascii="宋体" w:hAnsi="宋体" w:eastAsia="宋体" w:cs="宋体"/>
          <w:color w:val="auto"/>
          <w:spacing w:val="0"/>
          <w:sz w:val="24"/>
          <w:szCs w:val="24"/>
        </w:rPr>
        <w:t xml:space="preserve">监狱企业参加采购活动时，应当提供由省级以上监狱管理局、戒毒管理局（含新疆生产建设兵团）出具的属于监狱企业的证明文件。</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w:t>
      </w:r>
      <w:r>
        <w:rPr>
          <w:rFonts w:hint="eastAsia" w:ascii="宋体" w:hAnsi="宋体" w:eastAsia="宋体" w:cs="宋体"/>
          <w:color w:val="auto"/>
          <w:spacing w:val="0"/>
          <w:sz w:val="24"/>
          <w:szCs w:val="24"/>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rPr>
        <w:t xml:space="preserve">非监狱企业不需提供此声明函。</w:t>
      </w:r>
      <w:r/>
    </w:p>
    <w:p>
      <w:pPr>
        <w:ind w:firstLine="480"/>
        <w:jc w:val="both"/>
        <w:spacing w:before="28" w:after="28" w:line="360" w:lineRule="auto"/>
        <w:widowControl w:val="off"/>
        <w:rPr>
          <w:rFonts w:hint="default" w:ascii="宋体" w:hAnsi="宋体" w:eastAsia="宋体" w:cs="宋体"/>
          <w:b/>
          <w:color w:val="auto"/>
          <w:spacing w:val="0"/>
          <w:sz w:val="24"/>
          <w:szCs w:val="24"/>
          <w:lang w:val="en-US" w:eastAsia="zh-CN" w:bidi="ar-SA"/>
        </w:rPr>
      </w:pPr>
      <w:r>
        <w:rPr>
          <w:rFonts w:hint="eastAsia" w:ascii="宋体" w:hAnsi="宋体" w:eastAsia="宋体" w:cs="宋体"/>
          <w:color w:val="auto"/>
          <w:spacing w:val="0"/>
          <w:sz w:val="24"/>
          <w:szCs w:val="24"/>
          <w:lang w:val="en-US" w:eastAsia="zh-CN" w:bidi="ar-SA"/>
        </w:rPr>
        <w:t xml:space="preserve">4.联合体主办方和各成员单位分别提供此函。</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br w:type="page" w:clear="all"/>
      </w:r>
      <w:r/>
    </w:p>
    <w:p>
      <w:pPr>
        <w:jc w:val="center"/>
        <w:keepLines w:val="0"/>
        <w:keepNext w:val="0"/>
        <w:pageBreakBefore w:val="0"/>
        <w:spacing w:after="181"/>
        <w:widowControl w:val="off"/>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十</w:t>
      </w:r>
      <w:r>
        <w:rPr>
          <w:rFonts w:hint="eastAsia" w:ascii="宋体" w:hAnsi="宋体" w:eastAsia="宋体" w:cs="宋体"/>
          <w:b/>
          <w:bCs/>
          <w:color w:val="auto"/>
          <w:spacing w:val="0"/>
          <w:sz w:val="32"/>
          <w:szCs w:val="32"/>
          <w:lang w:val="en-US" w:eastAsia="zh-CN"/>
        </w:rPr>
        <w:t xml:space="preserve">二</w:t>
      </w:r>
      <w:r>
        <w:rPr>
          <w:rFonts w:hint="eastAsia" w:ascii="宋体" w:hAnsi="宋体" w:eastAsia="宋体" w:cs="宋体"/>
          <w:b/>
          <w:bCs/>
          <w:color w:val="auto"/>
          <w:spacing w:val="0"/>
          <w:sz w:val="32"/>
          <w:szCs w:val="32"/>
        </w:rPr>
        <w:t xml:space="preserve">、联合体协议（参考格式）</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（联合体中各供应商全称）在此达成以下协议：</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1.</w:t>
      </w:r>
      <w:r>
        <w:rPr>
          <w:rFonts w:hint="eastAsia" w:ascii="宋体" w:hAnsi="宋体" w:eastAsia="宋体" w:cs="宋体"/>
          <w:color w:val="auto"/>
          <w:spacing w:val="0"/>
          <w:sz w:val="24"/>
          <w:szCs w:val="24"/>
        </w:rPr>
        <w:t xml:space="preserve">我们</w:t>
      </w:r>
      <w:r>
        <w:rPr>
          <w:rFonts w:hint="eastAsia" w:ascii="宋体" w:hAnsi="宋体" w:eastAsia="宋体" w:cs="宋体"/>
          <w:color w:val="auto"/>
          <w:spacing w:val="0"/>
          <w:sz w:val="24"/>
          <w:szCs w:val="24"/>
          <w:u w:val="single"/>
        </w:rPr>
        <w:t xml:space="preserve">（供应商1），（供应商2），……</w:t>
      </w:r>
      <w:r>
        <w:rPr>
          <w:rFonts w:hint="eastAsia" w:ascii="宋体" w:hAnsi="宋体" w:eastAsia="宋体" w:cs="宋体"/>
          <w:color w:val="auto"/>
          <w:spacing w:val="0"/>
          <w:sz w:val="24"/>
          <w:szCs w:val="24"/>
        </w:rPr>
        <w:t xml:space="preserve">自愿组成联合体，参加泰州湘诚建设咨询有限公司组织的采购编号为</w:t>
      </w:r>
      <w:r>
        <w:rPr>
          <w:rFonts w:hint="eastAsia" w:ascii="宋体" w:hAnsi="宋体" w:eastAsia="宋体" w:cs="宋体"/>
          <w:color w:val="auto"/>
          <w:spacing w:val="0"/>
          <w:sz w:val="24"/>
          <w:szCs w:val="24"/>
          <w:u w:val="single"/>
        </w:rPr>
        <w:t xml:space="preserve">（编号全称），（项目全称）</w:t>
      </w:r>
      <w:r>
        <w:rPr>
          <w:rFonts w:hint="eastAsia" w:ascii="宋体" w:hAnsi="宋体" w:eastAsia="宋体" w:cs="宋体"/>
          <w:color w:val="auto"/>
          <w:spacing w:val="0"/>
          <w:sz w:val="24"/>
          <w:szCs w:val="24"/>
        </w:rPr>
        <w:t xml:space="preserve">项目（分包号：**）的政府采购活动，我联合体指定</w:t>
      </w:r>
      <w:r>
        <w:rPr>
          <w:rFonts w:hint="eastAsia" w:ascii="宋体" w:hAnsi="宋体" w:eastAsia="宋体" w:cs="宋体"/>
          <w:color w:val="auto"/>
          <w:spacing w:val="0"/>
          <w:sz w:val="24"/>
          <w:szCs w:val="24"/>
          <w:u w:val="single"/>
        </w:rPr>
        <w:t xml:space="preserve">（供应商*）</w:t>
      </w:r>
      <w:r>
        <w:rPr>
          <w:rFonts w:hint="eastAsia" w:ascii="宋体" w:hAnsi="宋体" w:eastAsia="宋体" w:cs="宋体"/>
          <w:color w:val="auto"/>
          <w:spacing w:val="0"/>
          <w:sz w:val="24"/>
          <w:szCs w:val="24"/>
        </w:rPr>
        <w:t xml:space="preserve">为牵头单位（牵头单位必须为联合体成员）。</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2.</w:t>
      </w:r>
      <w:r>
        <w:rPr>
          <w:rFonts w:hint="eastAsia" w:ascii="宋体" w:hAnsi="宋体" w:eastAsia="宋体" w:cs="宋体"/>
          <w:color w:val="auto"/>
          <w:spacing w:val="0"/>
          <w:sz w:val="24"/>
          <w:szCs w:val="24"/>
        </w:rPr>
        <w:t xml:space="preserve">若我们联合中标、成交，（供应商单位1全称）实施项目中</w:t>
      </w:r>
      <w:r>
        <w:rPr>
          <w:rFonts w:hint="eastAsia" w:ascii="宋体" w:hAnsi="宋体" w:eastAsia="宋体" w:cs="宋体"/>
          <w:color w:val="auto"/>
          <w:spacing w:val="0"/>
          <w:sz w:val="24"/>
          <w:szCs w:val="24"/>
          <w:u w:val="single"/>
        </w:rPr>
        <w:t xml:space="preserve">（工作内容）</w:t>
      </w:r>
      <w:r>
        <w:rPr>
          <w:rFonts w:hint="eastAsia" w:ascii="宋体" w:hAnsi="宋体" w:eastAsia="宋体" w:cs="宋体"/>
          <w:color w:val="auto"/>
          <w:spacing w:val="0"/>
          <w:sz w:val="24"/>
          <w:szCs w:val="24"/>
        </w:rPr>
        <w:t xml:space="preserve">部分工作，并承担相应的责任。（供应商单位2全称）实施项目中</w:t>
      </w:r>
      <w:r>
        <w:rPr>
          <w:rFonts w:hint="eastAsia" w:ascii="宋体" w:hAnsi="宋体" w:eastAsia="宋体" w:cs="宋体"/>
          <w:color w:val="auto"/>
          <w:spacing w:val="0"/>
          <w:sz w:val="24"/>
          <w:szCs w:val="24"/>
          <w:u w:val="single"/>
        </w:rPr>
        <w:t xml:space="preserve">（工作内容）</w:t>
      </w:r>
      <w:r>
        <w:rPr>
          <w:rFonts w:hint="eastAsia" w:ascii="宋体" w:hAnsi="宋体" w:eastAsia="宋体" w:cs="宋体"/>
          <w:color w:val="auto"/>
          <w:spacing w:val="0"/>
          <w:sz w:val="24"/>
          <w:szCs w:val="24"/>
        </w:rPr>
        <w:t xml:space="preserve">部分工作，并承担相应的责任……。（注：联合体中各供应商都应明示所承担的工作和相应的责任）。</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eastAsia="zh-CN"/>
        </w:rPr>
        <w:t xml:space="preserve">3.</w:t>
      </w:r>
      <w:r>
        <w:rPr>
          <w:rFonts w:hint="eastAsia" w:ascii="宋体" w:hAnsi="宋体" w:eastAsia="宋体" w:cs="宋体"/>
          <w:color w:val="auto"/>
          <w:spacing w:val="0"/>
          <w:sz w:val="24"/>
          <w:szCs w:val="24"/>
        </w:rPr>
        <w:t xml:space="preserve">其中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（小型、微型企业/残疾人福利性单位/监狱企业全称）为</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（小型、微型企业/残疾人福利性单位/监狱企业）企业，且我们约定该公司/单位所承担的合同金额将占本项目合同总金额的</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备注：本招标文件中要求加盖CA电子签章的地方，仅需加盖牵头单位的CA电子签章。</w:t>
      </w:r>
      <w:r/>
    </w:p>
    <w:p>
      <w:pPr>
        <w:ind w:firstLine="645"/>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                                        </w:t>
      </w:r>
      <w:r/>
    </w:p>
    <w:p>
      <w:pPr>
        <w:ind w:firstLine="645"/>
        <w:jc w:val="right"/>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联合体中各供应商全称（公章）：    </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日期：</w:t>
      </w:r>
      <w:r/>
    </w:p>
    <w:p>
      <w:pPr>
        <w:ind w:firstLine="6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b/>
          <w:bCs/>
          <w:color w:val="auto"/>
          <w:spacing w:val="0"/>
          <w:sz w:val="32"/>
          <w:szCs w:val="32"/>
        </w:rPr>
      </w:pPr>
      <w:r>
        <w:rPr>
          <w:rFonts w:hint="eastAsia" w:ascii="宋体" w:hAnsi="宋体" w:eastAsia="宋体" w:cs="宋体"/>
          <w:b/>
          <w:bCs/>
          <w:color w:val="auto"/>
          <w:spacing w:val="0"/>
          <w:sz w:val="32"/>
          <w:szCs w:val="32"/>
        </w:rPr>
      </w:r>
      <w:r/>
    </w:p>
    <w:p>
      <w:pPr>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br w:type="page" w:clear="all"/>
      </w:r>
      <w:r/>
    </w:p>
    <w:p>
      <w:pPr>
        <w:jc w:val="center"/>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olor w:val="auto"/>
          <w:spacing w:val="0"/>
          <w:sz w:val="32"/>
          <w:szCs w:val="32"/>
          <w:highlight w:val="none"/>
        </w:rPr>
        <w:t xml:space="preserve">十</w:t>
      </w:r>
      <w:r>
        <w:rPr>
          <w:rFonts w:hint="eastAsia" w:ascii="宋体" w:hAnsi="宋体" w:eastAsia="宋体" w:cs="宋体"/>
          <w:b/>
          <w:bCs/>
          <w:color w:val="auto"/>
          <w:spacing w:val="0"/>
          <w:sz w:val="32"/>
          <w:szCs w:val="32"/>
          <w:highlight w:val="none"/>
          <w:lang w:val="en-US" w:eastAsia="zh-CN"/>
        </w:rPr>
        <w:t xml:space="preserve">三</w:t>
      </w:r>
      <w:r>
        <w:rPr>
          <w:rFonts w:hint="eastAsia" w:ascii="宋体" w:hAnsi="宋体" w:eastAsia="宋体" w:cs="宋体"/>
          <w:b/>
          <w:bCs/>
          <w:color w:val="auto"/>
          <w:spacing w:val="0"/>
          <w:sz w:val="32"/>
          <w:szCs w:val="32"/>
          <w:highlight w:val="none"/>
        </w:rPr>
        <w:t xml:space="preserve">、投标分项报价表（本项目不需要提供）</w:t>
      </w:r>
      <w:r/>
    </w:p>
    <w:tbl>
      <w:tblPr>
        <w:tblStyle w:val="879"/>
        <w:tblW w:w="4996" w:type="pct"/>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1309"/>
        <w:gridCol w:w="816"/>
        <w:gridCol w:w="1009"/>
        <w:gridCol w:w="999"/>
        <w:gridCol w:w="1429"/>
        <w:gridCol w:w="1281"/>
        <w:gridCol w:w="710"/>
        <w:gridCol w:w="476"/>
        <w:gridCol w:w="521"/>
      </w:tblGrid>
      <w:tr>
        <w:trPr>
          <w:tblCellSpacing w:w="0" w:type="dxa"/>
          <w:trHeight w:val="544"/>
        </w:trPr>
        <w:tc>
          <w:tcPr>
            <w:tcW w:w="386" w:type="pct"/>
            <w:vAlign w:val="center"/>
            <w:vMerge w:val="restart"/>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序号</w:t>
            </w:r>
            <w:r/>
          </w:p>
        </w:tc>
        <w:tc>
          <w:tcPr>
            <w:tcW w:w="707"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w:t>
            </w:r>
            <w:r/>
          </w:p>
        </w:tc>
        <w:tc>
          <w:tcPr>
            <w:tcW w:w="441"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w:t>
            </w:r>
            <w:r/>
          </w:p>
        </w:tc>
        <w:tc>
          <w:tcPr>
            <w:tcW w:w="545"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w:t>
            </w:r>
            <w:r/>
          </w:p>
        </w:tc>
        <w:tc>
          <w:tcPr>
            <w:tcW w:w="539"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w:t>
            </w:r>
            <w:r/>
          </w:p>
        </w:tc>
        <w:tc>
          <w:tcPr>
            <w:tcW w:w="770"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p>
        </w:tc>
        <w:tc>
          <w:tcPr>
            <w:tcW w:w="383"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7</w:t>
            </w:r>
            <w:r/>
          </w:p>
        </w:tc>
        <w:tc>
          <w:tcPr>
            <w:tcW w:w="256"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8</w:t>
            </w:r>
            <w:r/>
          </w:p>
        </w:tc>
        <w:tc>
          <w:tcPr>
            <w:tcW w:w="278"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9</w:t>
            </w:r>
            <w:r/>
          </w:p>
        </w:tc>
      </w:tr>
      <w:tr>
        <w:trPr>
          <w:tblCellSpacing w:w="0" w:type="dxa"/>
          <w:trHeight w:val="294"/>
        </w:trPr>
        <w:tc>
          <w:tcPr>
            <w:tcW w:w="386" w:type="pct"/>
            <w:vAlign w:val="center"/>
            <w:vMerge w:val="continue"/>
            <w:textDirection w:val="lrTb"/>
            <w:noWrap w:val="false"/>
          </w:tcPr>
          <w:p>
            <w:pPr>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707"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分项服务名称</w:t>
            </w:r>
            <w:r/>
          </w:p>
        </w:tc>
        <w:tc>
          <w:tcPr>
            <w:tcW w:w="44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 xml:space="preserve">交货</w:t>
            </w:r>
            <w:r>
              <w:rPr>
                <w:rFonts w:hint="eastAsia" w:ascii="宋体" w:hAnsi="宋体" w:eastAsia="宋体" w:cs="宋体"/>
                <w:color w:val="auto"/>
                <w:spacing w:val="0"/>
                <w:sz w:val="24"/>
                <w:szCs w:val="24"/>
              </w:rPr>
              <w:t xml:space="preserve">期</w:t>
            </w:r>
            <w:r/>
          </w:p>
        </w:tc>
        <w:tc>
          <w:tcPr>
            <w:tcW w:w="545"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分项单位</w:t>
            </w:r>
            <w:r/>
          </w:p>
        </w:tc>
        <w:tc>
          <w:tcPr>
            <w:tcW w:w="53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数量</w:t>
            </w:r>
            <w:r/>
          </w:p>
        </w:tc>
        <w:tc>
          <w:tcPr>
            <w:tcW w:w="770"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w:t>
            </w:r>
            <w:r/>
          </w:p>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单价</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分项</w:t>
            </w:r>
            <w:r/>
          </w:p>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总价</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highlight w:val="none"/>
                <w:lang w:val="en-US" w:eastAsia="zh-CN"/>
              </w:rPr>
              <w:t xml:space="preserve">品牌</w:t>
            </w:r>
            <w:r/>
          </w:p>
        </w:tc>
        <w:tc>
          <w:tcPr>
            <w:tcW w:w="256"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产地</w:t>
            </w:r>
            <w:r/>
          </w:p>
        </w:tc>
        <w:tc>
          <w:tcPr>
            <w:tcW w:w="278"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质保期</w:t>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w:t>
            </w:r>
            <w:r/>
          </w:p>
        </w:tc>
        <w:tc>
          <w:tcPr>
            <w:tcW w:w="707"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4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5" w:type="pct"/>
            <w:vAlign w:val="center"/>
            <w:textDirection w:val="lrTb"/>
            <w:noWrap w:val="false"/>
          </w:tcPr>
          <w:p>
            <w:pPr>
              <w:jc w:val="center"/>
              <w:spacing w:line="0" w:lineRule="atLeast"/>
              <w:rPr>
                <w:rFonts w:hint="eastAsia" w:ascii="宋体" w:hAnsi="宋体" w:eastAsia="宋体" w:cs="宋体"/>
                <w:color w:val="auto"/>
                <w:spacing w:val="0"/>
                <w:sz w:val="22"/>
                <w:szCs w:val="22"/>
                <w:lang w:val="en-US" w:eastAsia="zh-CN"/>
              </w:rPr>
            </w:pPr>
            <w:r>
              <w:rPr>
                <w:rFonts w:hint="eastAsia" w:ascii="宋体" w:hAnsi="宋体" w:eastAsia="宋体" w:cs="宋体"/>
                <w:color w:val="auto"/>
                <w:spacing w:val="0"/>
                <w:sz w:val="22"/>
                <w:szCs w:val="22"/>
                <w:lang w:val="en-US" w:eastAsia="zh-CN"/>
              </w:rPr>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lang w:val="en-US" w:eastAsia="zh-CN"/>
              </w:rPr>
            </w:pPr>
            <w:r>
              <w:rPr>
                <w:rFonts w:hint="default" w:ascii="宋体" w:hAnsi="宋体" w:eastAsia="宋体" w:cs="宋体"/>
                <w:color w:val="auto"/>
                <w:spacing w:val="0"/>
                <w:sz w:val="22"/>
                <w:szCs w:val="22"/>
                <w:lang w:val="en-US" w:eastAsia="zh-CN"/>
              </w:rPr>
            </w:r>
            <w:r/>
          </w:p>
        </w:tc>
        <w:tc>
          <w:tcPr>
            <w:tcW w:w="770"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8"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w:t>
            </w:r>
            <w:r/>
          </w:p>
        </w:tc>
        <w:tc>
          <w:tcPr>
            <w:tcW w:w="707"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44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545" w:type="pct"/>
            <w:vAlign w:val="center"/>
            <w:textDirection w:val="lrTb"/>
            <w:noWrap w:val="false"/>
          </w:tcPr>
          <w:p>
            <w:pPr>
              <w:jc w:val="center"/>
              <w:spacing w:line="0" w:lineRule="atLeast"/>
              <w:rPr>
                <w:rFonts w:hint="eastAsia" w:ascii="宋体" w:hAnsi="宋体" w:eastAsia="宋体" w:cs="宋体"/>
                <w:color w:val="auto"/>
                <w:spacing w:val="0"/>
                <w:sz w:val="22"/>
                <w:szCs w:val="22"/>
                <w:lang w:val="en-US" w:eastAsia="zh-CN"/>
              </w:rPr>
            </w:pPr>
            <w:r>
              <w:rPr>
                <w:rFonts w:hint="eastAsia" w:ascii="宋体" w:hAnsi="宋体" w:eastAsia="宋体" w:cs="宋体"/>
                <w:color w:val="auto"/>
                <w:spacing w:val="0"/>
                <w:sz w:val="22"/>
                <w:szCs w:val="22"/>
                <w:lang w:val="en-US" w:eastAsia="zh-CN"/>
              </w:rPr>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lang w:val="en-US" w:eastAsia="zh-CN"/>
              </w:rPr>
            </w:pPr>
            <w:r>
              <w:rPr>
                <w:rFonts w:hint="default" w:ascii="宋体" w:hAnsi="宋体" w:eastAsia="宋体" w:cs="宋体"/>
                <w:color w:val="auto"/>
                <w:spacing w:val="0"/>
                <w:sz w:val="22"/>
                <w:szCs w:val="22"/>
                <w:lang w:val="en-US" w:eastAsia="zh-CN"/>
              </w:rPr>
            </w:r>
            <w:r/>
          </w:p>
        </w:tc>
        <w:tc>
          <w:tcPr>
            <w:tcW w:w="770"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8"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w:t>
            </w:r>
            <w:r/>
          </w:p>
        </w:tc>
        <w:tc>
          <w:tcPr>
            <w:tcW w:w="707"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yellow"/>
              </w:rPr>
            </w:pPr>
            <w:r>
              <w:rPr>
                <w:rFonts w:hint="eastAsia" w:ascii="宋体" w:hAnsi="宋体" w:eastAsia="宋体" w:cs="宋体"/>
                <w:color w:val="auto"/>
                <w:spacing w:val="0"/>
                <w:sz w:val="24"/>
                <w:szCs w:val="24"/>
                <w:highlight w:val="yellow"/>
              </w:rPr>
            </w:r>
            <w:r/>
          </w:p>
        </w:tc>
        <w:tc>
          <w:tcPr>
            <w:tcW w:w="441" w:type="pct"/>
            <w:vAlign w:val="center"/>
            <w:textDirection w:val="lrTb"/>
            <w:noWrap w:val="false"/>
          </w:tcPr>
          <w:p>
            <w:pPr>
              <w:jc w:val="center"/>
              <w:spacing w:line="0" w:lineRule="atLeast"/>
              <w:rPr>
                <w:rFonts w:hint="default" w:ascii="宋体" w:hAnsi="宋体" w:eastAsia="宋体" w:cs="宋体"/>
                <w:color w:val="auto"/>
                <w:spacing w:val="0"/>
                <w:sz w:val="24"/>
                <w:szCs w:val="24"/>
                <w:highlight w:val="yellow"/>
                <w:lang w:val="en-US" w:eastAsia="zh-CN"/>
              </w:rPr>
            </w:pPr>
            <w:r>
              <w:rPr>
                <w:rFonts w:hint="default" w:ascii="宋体" w:hAnsi="宋体" w:eastAsia="宋体" w:cs="宋体"/>
                <w:color w:val="auto"/>
                <w:spacing w:val="0"/>
                <w:sz w:val="24"/>
                <w:szCs w:val="24"/>
                <w:highlight w:val="yellow"/>
                <w:lang w:val="en-US" w:eastAsia="zh-CN"/>
              </w:rPr>
            </w:r>
            <w:r/>
          </w:p>
        </w:tc>
        <w:tc>
          <w:tcPr>
            <w:tcW w:w="545" w:type="pct"/>
            <w:vAlign w:val="center"/>
            <w:textDirection w:val="lrTb"/>
            <w:noWrap w:val="false"/>
          </w:tcPr>
          <w:p>
            <w:pPr>
              <w:jc w:val="center"/>
              <w:spacing w:line="0" w:lineRule="atLeast"/>
              <w:rPr>
                <w:rFonts w:hint="eastAsia" w:ascii="宋体" w:hAnsi="宋体" w:eastAsia="宋体" w:cs="宋体"/>
                <w:color w:val="auto"/>
                <w:spacing w:val="0"/>
                <w:sz w:val="22"/>
                <w:szCs w:val="22"/>
                <w:highlight w:val="none"/>
                <w:lang w:val="en-US" w:eastAsia="zh-CN"/>
              </w:rPr>
            </w:pPr>
            <w:r>
              <w:rPr>
                <w:rFonts w:hint="eastAsia" w:ascii="宋体" w:hAnsi="宋体" w:eastAsia="宋体" w:cs="宋体"/>
                <w:color w:val="auto"/>
                <w:spacing w:val="0"/>
                <w:sz w:val="22"/>
                <w:szCs w:val="22"/>
                <w:highlight w:val="none"/>
                <w:lang w:val="en-US" w:eastAsia="zh-CN"/>
              </w:rPr>
            </w:r>
            <w:r/>
          </w:p>
        </w:tc>
        <w:tc>
          <w:tcPr>
            <w:tcW w:w="539" w:type="pct"/>
            <w:vAlign w:val="center"/>
            <w:textDirection w:val="lrTb"/>
            <w:noWrap w:val="false"/>
          </w:tcPr>
          <w:p>
            <w:pPr>
              <w:jc w:val="center"/>
              <w:spacing w:line="0" w:lineRule="atLeast"/>
              <w:rPr>
                <w:rFonts w:hint="default" w:ascii="宋体" w:hAnsi="宋体" w:eastAsia="宋体" w:cs="宋体"/>
                <w:color w:val="auto"/>
                <w:spacing w:val="0"/>
                <w:sz w:val="22"/>
                <w:szCs w:val="22"/>
                <w:highlight w:val="none"/>
                <w:lang w:val="en-US" w:eastAsia="zh-CN"/>
              </w:rPr>
            </w:pPr>
            <w:r>
              <w:rPr>
                <w:rFonts w:hint="default" w:ascii="宋体" w:hAnsi="宋体" w:eastAsia="宋体" w:cs="宋体"/>
                <w:color w:val="auto"/>
                <w:spacing w:val="0"/>
                <w:sz w:val="22"/>
                <w:szCs w:val="22"/>
                <w:highlight w:val="none"/>
                <w:lang w:val="en-US" w:eastAsia="zh-CN"/>
              </w:rPr>
            </w:r>
            <w:r/>
          </w:p>
        </w:tc>
        <w:tc>
          <w:tcPr>
            <w:tcW w:w="770" w:type="pct"/>
            <w:vAlign w:val="center"/>
            <w:textDirection w:val="lrTb"/>
            <w:noWrap w:val="false"/>
          </w:tcPr>
          <w:p>
            <w:pPr>
              <w:jc w:val="center"/>
              <w:spacing w:line="0" w:lineRule="atLeast"/>
              <w:rPr>
                <w:rFonts w:hint="eastAsia" w:ascii="宋体" w:hAnsi="宋体" w:eastAsia="宋体" w:cs="宋体"/>
                <w:color w:val="auto"/>
                <w:spacing w:val="0"/>
                <w:sz w:val="24"/>
                <w:szCs w:val="24"/>
                <w:highlight w:val="yellow"/>
              </w:rPr>
            </w:pPr>
            <w:r>
              <w:rPr>
                <w:rFonts w:hint="eastAsia" w:ascii="宋体" w:hAnsi="宋体" w:eastAsia="宋体" w:cs="宋体"/>
                <w:color w:val="auto"/>
                <w:spacing w:val="0"/>
                <w:sz w:val="24"/>
                <w:szCs w:val="24"/>
                <w:highlight w:val="yellow"/>
              </w:rPr>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8"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654"/>
        </w:trPr>
        <w:tc>
          <w:tcPr>
            <w:tcW w:w="38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w:t>
            </w:r>
            <w:r/>
          </w:p>
        </w:tc>
        <w:tc>
          <w:tcPr>
            <w:tcW w:w="707"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w:t>
            </w:r>
            <w:r/>
          </w:p>
        </w:tc>
        <w:tc>
          <w:tcPr>
            <w:tcW w:w="44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545" w:type="pct"/>
            <w:vAlign w:val="center"/>
            <w:textDirection w:val="lrTb"/>
            <w:noWrap w:val="false"/>
          </w:tcPr>
          <w:p>
            <w:pPr>
              <w:jc w:val="center"/>
              <w:spacing w:line="0" w:lineRule="atLeast"/>
              <w:rPr>
                <w:rFonts w:hint="eastAsia" w:ascii="宋体" w:hAnsi="宋体" w:eastAsia="宋体" w:cs="宋体"/>
                <w:color w:val="auto"/>
                <w:spacing w:val="0"/>
                <w:sz w:val="22"/>
                <w:szCs w:val="22"/>
              </w:rPr>
            </w:pPr>
            <w:r>
              <w:rPr>
                <w:rFonts w:hint="eastAsia" w:ascii="宋体" w:hAnsi="宋体" w:eastAsia="宋体" w:cs="宋体"/>
                <w:color w:val="auto"/>
                <w:spacing w:val="0"/>
                <w:sz w:val="22"/>
                <w:szCs w:val="22"/>
              </w:rPr>
              <w:t xml:space="preserve"> </w:t>
            </w:r>
            <w:r/>
          </w:p>
        </w:tc>
        <w:tc>
          <w:tcPr>
            <w:tcW w:w="539" w:type="pct"/>
            <w:vAlign w:val="center"/>
            <w:textDirection w:val="lrTb"/>
            <w:noWrap w:val="false"/>
          </w:tcPr>
          <w:p>
            <w:pPr>
              <w:jc w:val="center"/>
              <w:spacing w:line="0" w:lineRule="atLeast"/>
              <w:rPr>
                <w:rFonts w:hint="eastAsia" w:ascii="宋体" w:hAnsi="宋体" w:eastAsia="宋体" w:cs="宋体"/>
                <w:color w:val="auto"/>
                <w:spacing w:val="0"/>
                <w:sz w:val="22"/>
                <w:szCs w:val="22"/>
              </w:rPr>
            </w:pPr>
            <w:r>
              <w:rPr>
                <w:rFonts w:hint="eastAsia" w:ascii="宋体" w:hAnsi="宋体" w:eastAsia="宋体" w:cs="宋体"/>
                <w:color w:val="auto"/>
                <w:spacing w:val="0"/>
                <w:sz w:val="22"/>
                <w:szCs w:val="22"/>
              </w:rPr>
              <w:t xml:space="preserve"> </w:t>
            </w:r>
            <w:r/>
          </w:p>
        </w:tc>
        <w:tc>
          <w:tcPr>
            <w:tcW w:w="770"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691"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8"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487"/>
        </w:trPr>
        <w:tc>
          <w:tcPr>
            <w:gridSpan w:val="6"/>
            <w:tcW w:w="338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投标总报价（人民币：元）</w:t>
            </w:r>
            <w:r/>
          </w:p>
        </w:tc>
        <w:tc>
          <w:tcPr>
            <w:shd w:val="clear" w:color="auto" w:fill="ffffff" w:themeFill="background1"/>
            <w:tcW w:w="691"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tc>
        <w:tc>
          <w:tcPr>
            <w:tcW w:w="383"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56"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c>
          <w:tcPr>
            <w:tcW w:w="278"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487"/>
        </w:trPr>
        <w:tc>
          <w:tcPr>
            <w:gridSpan w:val="6"/>
            <w:tcW w:w="3389" w:type="pct"/>
            <w:vAlign w:val="center"/>
            <w:textDirection w:val="lrTb"/>
            <w:noWrap w:val="false"/>
          </w:tcPr>
          <w:p>
            <w:pPr>
              <w:jc w:val="cente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投标总报价</w:t>
            </w:r>
            <w:r>
              <w:rPr>
                <w:rFonts w:hint="eastAsia" w:ascii="宋体" w:hAnsi="宋体" w:eastAsia="宋体" w:cs="宋体"/>
                <w:color w:val="auto"/>
                <w:spacing w:val="0"/>
                <w:sz w:val="24"/>
                <w:szCs w:val="24"/>
                <w:lang w:val="en-US" w:eastAsia="zh-CN"/>
              </w:rPr>
              <w:t xml:space="preserve">大写：</w:t>
            </w:r>
            <w:r/>
          </w:p>
        </w:tc>
        <w:tc>
          <w:tcPr>
            <w:gridSpan w:val="4"/>
            <w:tcW w:w="1610" w:type="pct"/>
            <w:vAlign w:val="center"/>
            <w:textDirection w:val="lrTb"/>
            <w:noWrap w:val="false"/>
          </w:tcPr>
          <w:p>
            <w:pPr>
              <w:spacing w:line="0" w:lineRule="atLeas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tc>
      </w:tr>
      <w:tr>
        <w:trPr>
          <w:tblCellSpacing w:w="0" w:type="dxa"/>
          <w:trHeight w:val="1172"/>
        </w:trPr>
        <w:tc>
          <w:tcPr>
            <w:gridSpan w:val="10"/>
            <w:tcW w:w="5000" w:type="pct"/>
            <w:vAlign w:val="center"/>
            <w:textDirection w:val="lrTb"/>
            <w:noWrap w:val="false"/>
          </w:tcPr>
          <w:p>
            <w:pPr>
              <w:jc w:val="left"/>
              <w:spacing w:line="0" w:lineRule="atLeast"/>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t xml:space="preserve">本采购包中提供的符合本国产品标准的产品成本之和占该采购包提供的全部产品成本之和的比例为</w:t>
            </w:r>
            <w:r>
              <w:rPr>
                <w:rFonts w:hint="eastAsia" w:ascii="宋体" w:hAnsi="宋体" w:eastAsia="宋体" w:cs="宋体"/>
                <w:b/>
                <w:bCs/>
                <w:color w:val="auto"/>
                <w:spacing w:val="0"/>
                <w:sz w:val="24"/>
                <w:szCs w:val="24"/>
                <w:u w:val="single"/>
                <w:lang w:val="en-US" w:eastAsia="zh-CN"/>
              </w:rPr>
              <w:t xml:space="preserve"> </w:t>
            </w:r>
            <w:r>
              <w:rPr>
                <w:rFonts w:hint="eastAsia" w:ascii="宋体" w:hAnsi="宋体" w:eastAsia="宋体" w:cs="宋体"/>
                <w:b/>
                <w:bCs/>
                <w:color w:val="auto"/>
                <w:spacing w:val="0"/>
                <w:sz w:val="24"/>
                <w:szCs w:val="24"/>
                <w:u w:val="single"/>
              </w:rPr>
              <w:t xml:space="preserve">***%</w:t>
            </w:r>
            <w:r>
              <w:rPr>
                <w:rFonts w:hint="eastAsia" w:ascii="宋体" w:hAnsi="宋体" w:eastAsia="宋体" w:cs="宋体"/>
                <w:b/>
                <w:bCs/>
                <w:color w:val="auto"/>
                <w:spacing w:val="0"/>
                <w:sz w:val="24"/>
                <w:szCs w:val="24"/>
                <w:u w:val="single"/>
                <w:lang w:val="en-US" w:eastAsia="zh-CN"/>
              </w:rPr>
              <w:t xml:space="preserve"> </w:t>
            </w:r>
            <w:r>
              <w:rPr>
                <w:rFonts w:hint="eastAsia" w:ascii="宋体" w:hAnsi="宋体" w:eastAsia="宋体" w:cs="宋体"/>
                <w:b/>
                <w:bCs/>
                <w:color w:val="auto"/>
                <w:spacing w:val="0"/>
                <w:sz w:val="24"/>
                <w:szCs w:val="24"/>
              </w:rPr>
              <w:t xml:space="preserve">。</w:t>
            </w:r>
            <w:r/>
          </w:p>
        </w:tc>
      </w:tr>
    </w:tbl>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备注：1.投标报价采用总承包方式，“投标总报价”应包括</w:t>
      </w:r>
      <w:r>
        <w:rPr>
          <w:rFonts w:hint="eastAsia" w:ascii="宋体" w:hAnsi="宋体" w:eastAsia="宋体" w:cs="宋体"/>
          <w:color w:val="auto"/>
          <w:spacing w:val="0"/>
          <w:sz w:val="24"/>
        </w:rPr>
        <w:t xml:space="preserve">货物设计、制造、包装、仓储、运输、安装及验收合格之前及保修期内备品备件发生的所有含税费用</w:t>
      </w:r>
      <w:r>
        <w:rPr>
          <w:rFonts w:hint="eastAsia" w:ascii="宋体" w:hAnsi="宋体" w:eastAsia="宋体" w:cs="宋体"/>
          <w:color w:val="auto"/>
          <w:spacing w:val="0"/>
          <w:sz w:val="24"/>
          <w:szCs w:val="24"/>
        </w:rPr>
        <w:t xml:space="preserve">，招标文件另有规定的除外。2.“投标分项报价表”中“投标总报价”数额应当与“开标一览表”中“投标总报价”数额一致。</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投标人全称（加盖CA电子签章）：</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ind w:firstLine="2880"/>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日期：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b/>
          <w:bCs/>
          <w:i/>
          <w:iCs/>
          <w:color w:val="auto"/>
          <w:spacing w:val="0"/>
          <w:sz w:val="32"/>
          <w:szCs w:val="32"/>
          <w:u w:val="single"/>
          <w:lang w:val="en-US" w:eastAsia="zh-CN" w:bidi="ar-SA"/>
        </w:rPr>
      </w:pPr>
      <w:r>
        <w:rPr>
          <w:rFonts w:hint="eastAsia" w:ascii="宋体" w:hAnsi="宋体" w:eastAsia="宋体" w:cs="宋体"/>
          <w:b/>
          <w:bCs/>
          <w:i/>
          <w:iCs/>
          <w:color w:val="auto"/>
          <w:spacing w:val="0"/>
          <w:sz w:val="32"/>
          <w:szCs w:val="32"/>
          <w:u w:val="single"/>
          <w:lang w:val="en-US" w:eastAsia="zh-CN" w:bidi="ar-SA"/>
        </w:rPr>
        <w:br w:type="page" w:clear="all"/>
      </w:r>
      <w:r/>
    </w:p>
    <w:p>
      <w:pPr>
        <w:jc w:val="left"/>
        <w:rPr>
          <w:rFonts w:hint="eastAsia" w:ascii="宋体" w:hAnsi="宋体" w:eastAsia="宋体" w:cs="宋体"/>
          <w:color w:val="auto"/>
          <w:spacing w:val="0"/>
          <w:sz w:val="24"/>
          <w:szCs w:val="24"/>
        </w:rPr>
      </w:pPr>
      <w:r>
        <w:rPr>
          <w:rFonts w:hint="eastAsia" w:ascii="宋体" w:hAnsi="宋体" w:eastAsia="宋体" w:cs="宋体"/>
          <w:b/>
          <w:bCs/>
          <w:i/>
          <w:iCs/>
          <w:color w:val="auto"/>
          <w:spacing w:val="0"/>
          <w:sz w:val="32"/>
          <w:szCs w:val="32"/>
          <w:u w:val="single"/>
          <w:lang w:val="en-US" w:eastAsia="zh-CN" w:bidi="ar-SA"/>
        </w:rPr>
        <w:t xml:space="preserve">十四、技术要求响应及偏离表、商务要求响应及偏离表</w:t>
      </w:r>
      <w:r/>
    </w:p>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numPr>
          <w:ilvl w:val="0"/>
          <w:numId w:val="0"/>
        </w:numPr>
        <w:jc w:val="center"/>
        <w:rPr>
          <w:rFonts w:hint="eastAsia" w:ascii="宋体" w:hAnsi="宋体" w:eastAsia="宋体" w:cs="宋体"/>
          <w:b/>
          <w:bCs/>
          <w:i/>
          <w:iCs/>
          <w:color w:val="auto"/>
          <w:spacing w:val="0"/>
          <w:sz w:val="32"/>
          <w:szCs w:val="32"/>
          <w:u w:val="single"/>
        </w:rPr>
      </w:pPr>
      <w:r>
        <w:rPr>
          <w:rFonts w:hint="eastAsia" w:ascii="宋体" w:hAnsi="宋体" w:eastAsia="宋体" w:cs="宋体"/>
          <w:b/>
          <w:bCs/>
          <w:i/>
          <w:iCs/>
          <w:color w:val="auto"/>
          <w:spacing w:val="0"/>
          <w:sz w:val="32"/>
          <w:szCs w:val="32"/>
          <w:u w:val="single"/>
          <w:lang w:val="en-US" w:eastAsia="zh-CN" w:bidi="ar-SA"/>
        </w:rPr>
        <w:t xml:space="preserve">技术要求响应及偏离表</w:t>
      </w:r>
      <w:r/>
    </w:p>
    <w:tbl>
      <w:tblPr>
        <w:tblStyle w:val="879"/>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3296"/>
        <w:gridCol w:w="2839"/>
        <w:gridCol w:w="1356"/>
        <w:gridCol w:w="1196"/>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jc w:val="righ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投标人全称（加盖CA电子签章）：</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920"/>
        <w:ind w:left="0" w:right="0" w:firstLine="420"/>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rPr>
        <w:t xml:space="preserve"> </w:t>
      </w:r>
      <w:r>
        <w:rPr>
          <w:rFonts w:ascii="宋体" w:hAnsi="宋体" w:eastAsia="宋体" w:cs="宋体"/>
          <w:color w:val="auto"/>
          <w:spacing w:val="0"/>
          <w:sz w:val="24"/>
          <w:szCs w:val="24"/>
        </w:rPr>
        <w:t xml:space="preserve">注：（1）本表不得删除；</w:t>
      </w:r>
      <w:r/>
    </w:p>
    <w:p>
      <w:pPr>
        <w:rPr>
          <w:rFonts w:hint="eastAsia" w:ascii="宋体" w:hAnsi="宋体" w:eastAsia="宋体" w:cs="宋体"/>
          <w:color w:val="auto"/>
          <w:spacing w:val="0"/>
          <w:sz w:val="24"/>
          <w:szCs w:val="24"/>
        </w:rPr>
      </w:pPr>
      <w:r>
        <w:rPr>
          <w:rFonts w:ascii="宋体" w:hAnsi="宋体" w:eastAsia="宋体" w:cs="宋体"/>
          <w:color w:val="auto"/>
          <w:spacing w:val="0"/>
          <w:sz w:val="24"/>
          <w:szCs w:val="24"/>
        </w:rPr>
        <w:t xml:space="preserve">  （2）</w:t>
      </w:r>
      <w:r>
        <w:rPr>
          <w:rFonts w:hint="eastAsia" w:ascii="宋体" w:hAnsi="宋体" w:eastAsia="宋体" w:cs="宋体"/>
          <w:color w:val="auto"/>
          <w:spacing w:val="0"/>
          <w:sz w:val="24"/>
          <w:szCs w:val="24"/>
        </w:rPr>
        <w:t xml:space="preserve">行数不够，可自行添加</w:t>
      </w:r>
      <w:r>
        <w:rPr>
          <w:rFonts w:ascii="宋体" w:hAnsi="宋体" w:eastAsia="宋体" w:cs="宋体"/>
          <w:color w:val="auto"/>
          <w:spacing w:val="0"/>
          <w:sz w:val="24"/>
          <w:szCs w:val="24"/>
        </w:rPr>
        <w:t xml:space="preserve">。</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924"/>
        <w:rPr>
          <w:rFonts w:hint="eastAsia" w:ascii="宋体" w:hAnsi="宋体" w:eastAsia="宋体" w:cs="宋体"/>
          <w:color w:val="auto"/>
          <w:spacing w:val="0"/>
        </w:rPr>
      </w:pPr>
      <w:r>
        <w:rPr>
          <w:rFonts w:hint="eastAsia" w:ascii="宋体" w:hAnsi="宋体" w:eastAsia="宋体" w:cs="宋体"/>
          <w:color w:val="auto"/>
          <w:spacing w:val="0"/>
        </w:rPr>
      </w:r>
      <w:bookmarkEnd w:id="274"/>
      <w:r/>
      <w:r/>
    </w:p>
    <w:p>
      <w:pPr>
        <w:jc w:val="center"/>
        <w:rPr>
          <w:rFonts w:ascii="宋体" w:hAnsi="宋体" w:eastAsia="宋体" w:cs="宋体"/>
          <w:i/>
          <w:iCs/>
          <w:color w:val="auto"/>
          <w:sz w:val="24"/>
          <w:szCs w:val="24"/>
          <w:u w:val="single"/>
        </w:rPr>
      </w:pPr>
      <w:r/>
      <w:bookmarkStart w:id="275" w:name="_格式2__法定代表人授权书"/>
      <w:r>
        <w:rPr>
          <w:rFonts w:hint="eastAsia" w:ascii="黑体" w:hAnsi="黑体" w:eastAsia="黑体" w:cs="宋体"/>
          <w:b/>
          <w:bCs/>
          <w:i/>
          <w:iCs/>
          <w:color w:val="auto"/>
          <w:sz w:val="32"/>
          <w:szCs w:val="32"/>
          <w:u w:val="single"/>
        </w:rPr>
        <w:t xml:space="preserve">商务要求响应及偏离表</w:t>
      </w:r>
      <w:r/>
    </w:p>
    <w:tbl>
      <w:tblPr>
        <w:tblStyle w:val="879"/>
        <w:tblW w:w="4998"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3296"/>
        <w:gridCol w:w="2839"/>
        <w:gridCol w:w="1356"/>
        <w:gridCol w:w="1196"/>
      </w:tblGrid>
      <w:tr>
        <w:trPr>
          <w:tblCellSpacing w:w="0" w:type="dxa"/>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bookmarkStart w:id="276" w:name="_Hlt26955064"/>
            <w:r/>
            <w:bookmarkEnd w:id="276"/>
            <w:r/>
            <w:bookmarkStart w:id="277" w:name="_Hlt24879081"/>
            <w:r/>
            <w:bookmarkEnd w:id="277"/>
            <w:r/>
            <w:bookmarkStart w:id="278" w:name="_Hlt26609391"/>
            <w:r/>
            <w:bookmarkEnd w:id="278"/>
            <w:r/>
            <w:bookmarkStart w:id="279" w:name="_Hlt26955056"/>
            <w:r/>
            <w:bookmarkEnd w:id="279"/>
            <w:r/>
            <w:bookmarkStart w:id="280" w:name="_Hlt26671372"/>
            <w:r/>
            <w:bookmarkEnd w:id="280"/>
            <w:r/>
            <w:bookmarkStart w:id="281" w:name="_Hlt26671343"/>
            <w:r/>
            <w:bookmarkEnd w:id="281"/>
            <w:r/>
            <w:bookmarkStart w:id="282" w:name="_Hlt26782999"/>
            <w:r/>
            <w:bookmarkEnd w:id="282"/>
            <w:r/>
            <w:bookmarkStart w:id="283" w:name="_Hlt26580838"/>
            <w:r>
              <w:rPr>
                <w:rFonts w:hint="eastAsia" w:ascii="宋体" w:hAnsi="宋体" w:eastAsia="宋体" w:cs="宋体"/>
                <w:color w:val="auto"/>
                <w:sz w:val="24"/>
                <w:szCs w:val="24"/>
              </w:rPr>
              <w:t xml:space="preserve">序号</w:t>
            </w:r>
            <w:bookmarkEnd w:id="283"/>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文件要求</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响应情况</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超出、符合或偏离</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证明</w:t>
            </w:r>
            <w:r/>
          </w:p>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314"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777" w:type="pct"/>
            <w:vAlign w:val="center"/>
            <w:textDirection w:val="lrTb"/>
            <w:noWrap w:val="false"/>
          </w:tcPr>
          <w:p>
            <w:pPr>
              <w:jc w:val="center"/>
              <w:rPr>
                <w:rFonts w:ascii="宋体" w:hAnsi="宋体" w:eastAsia="宋体" w:cs="宋体"/>
                <w:color w:val="auto"/>
                <w:sz w:val="24"/>
                <w:szCs w:val="24"/>
              </w:rPr>
            </w:pPr>
            <w:r>
              <w:rPr>
                <w:rFonts w:hint="eastAsia" w:ascii="宋体" w:hAnsi="宋体" w:eastAsia="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31"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c>
          <w:tcPr>
            <w:tcBorders>
              <w:top w:val="single" w:color="000000" w:sz="4" w:space="0"/>
              <w:left w:val="single" w:color="000000" w:sz="4" w:space="0"/>
              <w:bottom w:val="single" w:color="000000" w:sz="4" w:space="0"/>
              <w:right w:val="single" w:color="000000" w:sz="4" w:space="0"/>
            </w:tcBorders>
            <w:tcW w:w="645" w:type="pct"/>
            <w:vAlign w:val="center"/>
            <w:textDirection w:val="lrTb"/>
            <w:noWrap w:val="false"/>
          </w:tcPr>
          <w:p>
            <w:pPr>
              <w:jc w:val="center"/>
              <w:rPr>
                <w:rFonts w:ascii="宋体" w:hAnsi="宋体" w:eastAsia="宋体" w:cs="宋体"/>
                <w:color w:val="auto"/>
                <w:sz w:val="24"/>
                <w:szCs w:val="24"/>
              </w:rPr>
            </w:pPr>
            <w:r>
              <w:rPr>
                <w:rFonts w:ascii="宋体" w:hAnsi="宋体" w:eastAsia="宋体" w:cs="宋体"/>
                <w:color w:val="auto"/>
                <w:sz w:val="24"/>
                <w:szCs w:val="24"/>
              </w:rPr>
              <w:t xml:space="preserve"> </w:t>
            </w:r>
            <w:r/>
          </w:p>
        </w:tc>
      </w:tr>
    </w:tbl>
    <w:p>
      <w:pPr>
        <w:jc w:val="righ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投标人全称（加盖CA电子签章）：</w:t>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r>
      <w:r/>
    </w:p>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920"/>
        <w:ind w:left="0" w:right="0" w:firstLine="420"/>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rPr>
        <w:t xml:space="preserve"> </w:t>
      </w:r>
      <w:r>
        <w:rPr>
          <w:rFonts w:ascii="宋体" w:hAnsi="宋体" w:eastAsia="宋体" w:cs="宋体"/>
          <w:color w:val="auto"/>
          <w:spacing w:val="0"/>
          <w:sz w:val="24"/>
          <w:szCs w:val="24"/>
        </w:rPr>
        <w:t xml:space="preserve">注：（1）本表不得删除；</w:t>
      </w:r>
      <w:r/>
    </w:p>
    <w:p>
      <w:pPr>
        <w:rPr>
          <w:rFonts w:hint="eastAsia" w:ascii="宋体" w:hAnsi="宋体" w:eastAsia="宋体" w:cs="宋体"/>
          <w:color w:val="auto"/>
          <w:spacing w:val="0"/>
          <w:sz w:val="24"/>
          <w:szCs w:val="24"/>
        </w:rPr>
      </w:pPr>
      <w:r>
        <w:rPr>
          <w:rFonts w:ascii="宋体" w:hAnsi="宋体" w:eastAsia="宋体" w:cs="宋体"/>
          <w:color w:val="auto"/>
          <w:spacing w:val="0"/>
          <w:sz w:val="24"/>
          <w:szCs w:val="24"/>
        </w:rPr>
        <w:t xml:space="preserve">  （2）</w:t>
      </w:r>
      <w:r>
        <w:rPr>
          <w:rFonts w:hint="eastAsia" w:ascii="宋体" w:hAnsi="宋体" w:eastAsia="宋体" w:cs="宋体"/>
          <w:color w:val="auto"/>
          <w:spacing w:val="0"/>
          <w:sz w:val="24"/>
          <w:szCs w:val="24"/>
        </w:rPr>
        <w:t xml:space="preserve">行数不够，可自行添加</w:t>
      </w:r>
      <w:r>
        <w:rPr>
          <w:rFonts w:ascii="宋体" w:hAnsi="宋体" w:eastAsia="宋体" w:cs="宋体"/>
          <w:color w:val="auto"/>
          <w:spacing w:val="0"/>
          <w:sz w:val="24"/>
          <w:szCs w:val="24"/>
        </w:rPr>
        <w:t xml:space="preserve">。</w:t>
      </w:r>
      <w:r/>
    </w:p>
    <w:p>
      <w:pPr>
        <w:pStyle w:val="924"/>
        <w:rPr>
          <w:rFonts w:hint="eastAsia" w:ascii="宋体" w:hAnsi="宋体" w:eastAsia="宋体" w:cs="宋体"/>
          <w:color w:val="auto"/>
          <w:spacing w:val="0"/>
        </w:rPr>
      </w:pPr>
      <w:r>
        <w:rPr>
          <w:rFonts w:hint="eastAsia" w:ascii="宋体" w:hAnsi="宋体" w:eastAsia="宋体" w:cs="宋体"/>
          <w:color w:val="auto"/>
          <w:spacing w:val="0"/>
        </w:rPr>
      </w:r>
      <w:r/>
    </w:p>
    <w:p>
      <w:pPr>
        <w:pStyle w:val="924"/>
        <w:rPr>
          <w:rFonts w:hint="eastAsia" w:ascii="宋体" w:hAnsi="宋体" w:eastAsia="宋体" w:cs="宋体"/>
          <w:color w:val="auto"/>
          <w:spacing w:val="0"/>
        </w:rPr>
      </w:pPr>
      <w:r>
        <w:rPr>
          <w:rFonts w:hint="eastAsia" w:ascii="宋体" w:hAnsi="宋体" w:eastAsia="宋体" w:cs="宋体"/>
          <w:color w:val="auto"/>
          <w:spacing w:val="0"/>
        </w:rPr>
      </w:r>
      <w:r/>
    </w:p>
    <w:p>
      <w:pPr>
        <w:jc w:val="center"/>
        <w:rPr>
          <w:rFonts w:hint="eastAsia" w:ascii="宋体" w:hAnsi="宋体" w:eastAsia="宋体" w:cs="宋体"/>
          <w:color w:val="auto"/>
          <w:spacing w:val="0"/>
          <w:sz w:val="24"/>
          <w:szCs w:val="24"/>
        </w:rPr>
      </w:pPr>
      <w:r>
        <w:rPr>
          <w:rFonts w:hint="eastAsia" w:ascii="宋体" w:hAnsi="宋体" w:eastAsia="宋体" w:cs="宋体"/>
          <w:b/>
          <w:bCs/>
          <w:i/>
          <w:iCs/>
          <w:color w:val="auto"/>
          <w:spacing w:val="0"/>
          <w:sz w:val="32"/>
          <w:szCs w:val="32"/>
          <w:u w:val="single"/>
        </w:rPr>
        <w:t xml:space="preserve">十</w:t>
      </w:r>
      <w:r>
        <w:rPr>
          <w:rFonts w:hint="eastAsia" w:ascii="宋体" w:hAnsi="宋体" w:eastAsia="宋体" w:cs="宋体"/>
          <w:b/>
          <w:bCs/>
          <w:i/>
          <w:iCs/>
          <w:color w:val="auto"/>
          <w:spacing w:val="0"/>
          <w:sz w:val="32"/>
          <w:szCs w:val="32"/>
          <w:u w:val="single"/>
          <w:lang w:val="en-US" w:eastAsia="zh-CN"/>
        </w:rPr>
        <w:t xml:space="preserve">五</w:t>
      </w:r>
      <w:r>
        <w:rPr>
          <w:rFonts w:hint="eastAsia" w:ascii="宋体" w:hAnsi="宋体" w:eastAsia="宋体" w:cs="宋体"/>
          <w:b/>
          <w:bCs/>
          <w:i/>
          <w:iCs/>
          <w:color w:val="auto"/>
          <w:spacing w:val="0"/>
          <w:sz w:val="32"/>
          <w:szCs w:val="32"/>
          <w:u w:val="single"/>
        </w:rPr>
        <w:t xml:space="preserve">、开标一览表（以苏采云系统格式为准）</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项目名称：</w:t>
      </w:r>
      <w:r/>
    </w:p>
    <w:p>
      <w:pPr>
        <w:ind w:firstLine="480"/>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招标编号：                 分包号：</w:t>
      </w:r>
      <w:r/>
    </w:p>
    <w:tbl>
      <w:tblPr>
        <w:tblStyle w:val="879"/>
        <w:tblW w:w="5000"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73"/>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小写：            （人民币：元）</w:t>
            </w:r>
            <w:r/>
          </w:p>
        </w:tc>
      </w:tr>
    </w:tbl>
    <w:p>
      <w:pPr>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eastAsia="宋体" w:cs="宋体"/>
          <w:color w:val="auto"/>
          <w:spacing w:val="0"/>
          <w:sz w:val="24"/>
          <w:szCs w:val="24"/>
          <w:lang w:val="en-US" w:eastAsia="zh-CN"/>
        </w:rPr>
        <w:t xml:space="preserve">               </w:t>
      </w:r>
      <w:r>
        <w:rPr>
          <w:rFonts w:hint="eastAsia" w:ascii="宋体" w:hAnsi="宋体" w:eastAsia="宋体" w:cs="宋体"/>
          <w:color w:val="auto"/>
          <w:spacing w:val="0"/>
          <w:sz w:val="24"/>
          <w:szCs w:val="24"/>
        </w:rPr>
        <w:t xml:space="preserve">投标人全称（加盖CA电子签章）：</w:t>
      </w:r>
      <w:r/>
    </w:p>
    <w:p>
      <w:pPr>
        <w:ind w:firstLine="480"/>
        <w:jc w:val="right"/>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日期： </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年</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月</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rPr>
        <w:t xml:space="preserve">日</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pStyle w:val="924"/>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b/>
          <w:bCs/>
          <w:i/>
          <w:iCs/>
          <w:color w:val="auto"/>
          <w:spacing w:val="0"/>
          <w:sz w:val="32"/>
          <w:szCs w:val="32"/>
          <w:u w:val="single"/>
        </w:rPr>
      </w:pPr>
      <w:r>
        <w:rPr>
          <w:rFonts w:hint="eastAsia" w:ascii="宋体" w:hAnsi="宋体" w:eastAsia="宋体" w:cs="宋体"/>
          <w:b/>
          <w:bCs/>
          <w:i/>
          <w:iCs/>
          <w:color w:val="auto"/>
          <w:spacing w:val="0"/>
          <w:sz w:val="32"/>
          <w:szCs w:val="32"/>
          <w:u w:val="single"/>
        </w:rPr>
        <w:br w:type="page" w:clear="all"/>
      </w:r>
      <w:r/>
    </w:p>
    <w:p>
      <w:pPr>
        <w:pStyle w:val="920"/>
        <w:ind w:left="0" w:right="0"/>
        <w:jc w:val="center"/>
        <w:keepLines w:val="0"/>
        <w:keepNext w:val="0"/>
        <w:spacing w:before="0" w:beforeAutospacing="0" w:after="0" w:afterAutospacing="0"/>
        <w:widowControl/>
        <w:rPr>
          <w:i/>
          <w:iCs/>
          <w:color w:val="auto"/>
          <w:spacing w:val="0"/>
          <w:sz w:val="28"/>
          <w:szCs w:val="28"/>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rPr>
        <w:t xml:space="preserve">十</w:t>
      </w:r>
      <w:r>
        <w:rPr>
          <w:rFonts w:hint="eastAsia" w:cs="宋体"/>
          <w:b/>
          <w:bCs/>
          <w:i/>
          <w:iCs/>
          <w:color w:val="auto"/>
          <w:spacing w:val="0"/>
          <w:sz w:val="32"/>
          <w:szCs w:val="32"/>
          <w:u w:val="single"/>
          <w:lang w:val="en-US" w:eastAsia="zh-CN"/>
        </w:rPr>
        <w:t xml:space="preserve">六</w:t>
      </w:r>
      <w:r>
        <w:rPr>
          <w:rFonts w:hint="eastAsia" w:ascii="宋体" w:hAnsi="宋体" w:eastAsia="宋体" w:cs="宋体"/>
          <w:b/>
          <w:bCs/>
          <w:i/>
          <w:iCs/>
          <w:color w:val="auto"/>
          <w:spacing w:val="0"/>
          <w:sz w:val="32"/>
          <w:szCs w:val="32"/>
          <w:u w:val="single"/>
        </w:rPr>
        <w:t xml:space="preserve">、</w:t>
      </w:r>
      <w:r>
        <w:rPr>
          <w:rFonts w:ascii="黑体" w:hAnsi="宋体" w:eastAsia="黑体" w:cs="黑体"/>
          <w:i/>
          <w:iCs/>
          <w:color w:val="auto"/>
          <w:spacing w:val="0"/>
          <w:sz w:val="32"/>
          <w:szCs w:val="32"/>
          <w:u w:val="single"/>
        </w:rPr>
        <w:t xml:space="preserve">承诺书</w:t>
      </w:r>
      <w:r/>
    </w:p>
    <w:p>
      <w:pPr>
        <w:pStyle w:val="920"/>
        <w:jc w:val="center"/>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auto"/>
          <w:spacing w:val="0"/>
          <w:sz w:val="28"/>
          <w:szCs w:val="28"/>
        </w:rPr>
        <w:t xml:space="preserve"> </w:t>
      </w:r>
      <w:r/>
    </w:p>
    <w:p>
      <w:pPr>
        <w:pStyle w:val="9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u w:val="single"/>
        </w:rPr>
        <w:t xml:space="preserve">             </w:t>
      </w:r>
      <w:r>
        <w:rPr>
          <w:rFonts w:ascii="宋体" w:hAnsi="宋体" w:eastAsia="宋体" w:cs="宋体"/>
          <w:color w:val="auto"/>
          <w:spacing w:val="0"/>
          <w:sz w:val="24"/>
          <w:szCs w:val="24"/>
        </w:rPr>
        <w:t xml:space="preserve">（投标人名称）在此承诺</w:t>
      </w:r>
      <w:r>
        <w:rPr>
          <w:rFonts w:hint="eastAsia" w:cs="宋体"/>
          <w:color w:val="auto"/>
          <w:spacing w:val="0"/>
          <w:sz w:val="24"/>
          <w:szCs w:val="24"/>
          <w:lang w:val="en-US" w:eastAsia="zh-CN"/>
        </w:rPr>
        <w:t xml:space="preserve">不存在以下情形</w:t>
      </w:r>
      <w:r>
        <w:rPr>
          <w:rFonts w:ascii="宋体" w:hAnsi="宋体" w:eastAsia="宋体" w:cs="宋体"/>
          <w:color w:val="auto"/>
          <w:spacing w:val="0"/>
          <w:sz w:val="24"/>
          <w:szCs w:val="24"/>
        </w:rPr>
        <w:t xml:space="preserve">：</w:t>
      </w:r>
      <w:r/>
    </w:p>
    <w:p>
      <w:pPr>
        <w:pStyle w:val="920"/>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920"/>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pacing w:val="0"/>
          <w:sz w:val="24"/>
          <w:szCs w:val="24"/>
          <w:lang w:val="en-US" w:eastAsia="zh-CN"/>
        </w:rPr>
        <w:t xml:space="preserve">1.</w:t>
      </w:r>
      <w:r>
        <w:rPr>
          <w:rFonts w:hint="eastAsia" w:ascii="宋体" w:hAnsi="宋体" w:eastAsia="宋体" w:cs="宋体"/>
          <w:color w:val="auto"/>
          <w:spacing w:val="0"/>
          <w:sz w:val="24"/>
          <w:szCs w:val="24"/>
        </w:rPr>
        <w:t xml:space="preserve">不同投标人的单位负责人为同一人或者存在直接控股、管理关系的。</w:t>
      </w:r>
      <w:r/>
    </w:p>
    <w:p>
      <w:pPr>
        <w:pStyle w:val="920"/>
        <w:ind w:left="0" w:firstLine="480"/>
        <w:jc w:val="both"/>
        <w:keepLines w:val="0"/>
        <w:keepNext w:val="0"/>
        <w:spacing w:before="0" w:beforeAutospacing="0" w:after="0" w:afterAutospacing="0" w:line="113" w:lineRule="atLeast"/>
        <w:widowControl/>
        <w:rPr>
          <w:rFonts w:hint="eastAsia" w:ascii="宋体" w:hAnsi="宋体" w:eastAsia="宋体" w:cs="宋体"/>
          <w:color w:val="auto"/>
          <w:spacing w:val="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color w:val="auto"/>
          <w:spacing w:val="0"/>
          <w:sz w:val="24"/>
          <w:szCs w:val="24"/>
          <w:lang w:val="en-US" w:eastAsia="zh-CN"/>
        </w:rPr>
        <w:t xml:space="preserve">2</w:t>
      </w:r>
      <w:r>
        <w:rPr>
          <w:rFonts w:ascii="宋体" w:hAnsi="宋体" w:eastAsia="宋体" w:cs="宋体"/>
          <w:color w:val="auto"/>
          <w:spacing w:val="0"/>
          <w:sz w:val="24"/>
          <w:szCs w:val="24"/>
        </w:rPr>
        <w:t xml:space="preserve">.</w:t>
      </w:r>
      <w:r>
        <w:rPr>
          <w:rFonts w:hint="eastAsia" w:ascii="宋体" w:hAnsi="宋体" w:eastAsia="宋体" w:cs="宋体"/>
          <w:color w:val="auto"/>
          <w:spacing w:val="0"/>
          <w:sz w:val="24"/>
          <w:szCs w:val="24"/>
        </w:rPr>
        <w:t xml:space="preserve">除单一来源采购项目外，为采购项目提供整体设计、规范编制或者项目管理、监理、检测等服务的。</w:t>
      </w:r>
      <w:r/>
    </w:p>
    <w:p>
      <w:pPr>
        <w:pStyle w:val="920"/>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lang w:val="en-US" w:eastAsia="zh-CN"/>
        </w:rPr>
        <w:t xml:space="preserve">3.被“信用中国”网站（www.creditchina.gov.cn）列入失信被执行人、重大税收违法</w:t>
      </w:r>
      <w:r>
        <w:rPr>
          <w:rFonts w:hint="eastAsia" w:cs="宋体"/>
          <w:color w:val="auto"/>
          <w:spacing w:val="0"/>
          <w:sz w:val="24"/>
          <w:szCs w:val="24"/>
          <w:lang w:val="en-US" w:eastAsia="zh-CN"/>
        </w:rPr>
        <w:t xml:space="preserve">失信主体</w:t>
      </w:r>
      <w:r>
        <w:rPr>
          <w:rFonts w:hint="eastAsia" w:ascii="宋体" w:hAnsi="宋体" w:eastAsia="宋体" w:cs="宋体"/>
          <w:color w:val="auto"/>
          <w:spacing w:val="0"/>
          <w:sz w:val="24"/>
          <w:szCs w:val="24"/>
          <w:lang w:val="en-US" w:eastAsia="zh-CN"/>
        </w:rPr>
        <w:t xml:space="preserve">名单、政府采购严重违法失信行为记录名单的，以及存在其他不符合《中华人民共和国政府采购法》第二十二条规定条件的信用记录的。</w:t>
      </w:r>
      <w:r/>
    </w:p>
    <w:p>
      <w:pPr>
        <w:pStyle w:val="920"/>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如违背上述承诺，本公司（单位）将承担一切法律责任。</w:t>
      </w:r>
      <w:r/>
    </w:p>
    <w:p>
      <w:pPr>
        <w:pStyle w:val="9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920"/>
        <w:ind w:left="0" w:firstLine="540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 </w:t>
      </w:r>
      <w:r/>
    </w:p>
    <w:p>
      <w:pPr>
        <w:pStyle w:val="920"/>
        <w:ind w:left="0" w:firstLine="372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投标人（盖章）：</w:t>
      </w:r>
      <w:r/>
    </w:p>
    <w:p>
      <w:pPr>
        <w:pStyle w:val="920"/>
        <w:ind w:left="0" w:firstLine="480"/>
        <w:jc w:val="both"/>
        <w:keepLines w:val="0"/>
        <w:keepNext w:val="0"/>
        <w:spacing w:before="0" w:beforeAutospacing="0" w:after="0" w:afterAutospacing="0" w:line="113" w:lineRule="atLeast"/>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pacing w:val="0"/>
          <w:sz w:val="24"/>
          <w:szCs w:val="24"/>
        </w:rPr>
        <w:t xml:space="preserve">法定代表人或法定代表人授权代表签字或盖章：</w:t>
      </w:r>
      <w:r/>
    </w:p>
    <w:p>
      <w:pPr>
        <w:pStyle w:val="920"/>
        <w:jc w:val="both"/>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auto"/>
          <w:spacing w:val="0"/>
          <w:sz w:val="21"/>
          <w:szCs w:val="21"/>
        </w:rPr>
        <w:t xml:space="preserve"> </w:t>
      </w:r>
      <w:r/>
    </w:p>
    <w:p>
      <w:pPr>
        <w:pStyle w:val="920"/>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color w:val="auto"/>
          <w:spacing w:val="0"/>
        </w:rPr>
        <w:t xml:space="preserve"> </w:t>
      </w:r>
      <w:r/>
    </w:p>
    <w:p>
      <w:pPr>
        <w:pStyle w:val="920"/>
        <w:keepLines w:val="0"/>
        <w:keepNext w:val="0"/>
        <w:spacing w:before="0" w:beforeAutospacing="0" w:after="0" w:afterAutospacing="0"/>
        <w:widowControl/>
        <w:rPr>
          <w:color w:val="auto"/>
          <w:spacing w:val="0"/>
        </w:rPr>
        <w:pBdr>
          <w:top w:val="none" w:color="auto" w:sz="0" w:space="0"/>
          <w:left w:val="none" w:color="auto" w:sz="0" w:space="0"/>
          <w:bottom w:val="none" w:color="auto" w:sz="0" w:space="0"/>
          <w:right w:val="none" w:color="auto" w:sz="0" w:space="0"/>
          <w:between w:val="none" w:color="auto" w:sz="0" w:space="0"/>
        </w:pBdr>
        <w:suppressLineNumbers w:val="0"/>
      </w:pPr>
      <w:r>
        <w:rPr>
          <w:color w:val="auto"/>
          <w:spacing w:val="0"/>
        </w:rPr>
      </w:r>
      <w:r/>
    </w:p>
    <w:p>
      <w:pPr>
        <w:pStyle w:val="920"/>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r>
      <w:r/>
    </w:p>
    <w:p>
      <w:pPr>
        <w:pStyle w:val="920"/>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r>
      <w:r/>
    </w:p>
    <w:p>
      <w:pPr>
        <w:pStyle w:val="920"/>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r>
      <w:r/>
    </w:p>
    <w:p>
      <w:pPr>
        <w:pStyle w:val="920"/>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lang w:val="en-US" w:eastAsia="zh-CN"/>
        </w:rPr>
        <w:t xml:space="preserve">十七、法定代表人及授权代表身份证</w:t>
      </w:r>
      <w:r/>
    </w:p>
    <w:p>
      <w:pPr>
        <w:pStyle w:val="920"/>
        <w:ind w:left="0" w:right="0"/>
        <w:jc w:val="center"/>
        <w:keepLines w:val="0"/>
        <w:keepNext w:val="0"/>
        <w:spacing w:before="0" w:beforeAutospacing="0" w:after="0" w:afterAutospacing="0"/>
        <w:widowControl/>
        <w:rPr>
          <w:rFonts w:hint="eastAsia" w:ascii="宋体" w:hAnsi="宋体" w:eastAsia="宋体" w:cs="宋体"/>
          <w:b/>
          <w:bCs/>
          <w:i/>
          <w:iCs/>
          <w:color w:val="auto"/>
          <w:spacing w:val="0"/>
          <w:sz w:val="32"/>
          <w:szCs w:val="32"/>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i/>
          <w:iCs/>
          <w:color w:val="auto"/>
          <w:spacing w:val="0"/>
          <w:sz w:val="32"/>
          <w:szCs w:val="32"/>
          <w:u w:val="single"/>
        </w:rPr>
      </w:r>
      <w:r/>
    </w:p>
    <w:p>
      <w:pPr>
        <w:pStyle w:val="924"/>
        <w:rPr>
          <w:rFonts w:hint="eastAsia" w:ascii="宋体" w:hAnsi="宋体" w:eastAsia="宋体" w:cs="宋体"/>
          <w:color w:val="auto"/>
          <w:spacing w:val="0"/>
        </w:rPr>
      </w:pPr>
      <w:r>
        <w:rPr>
          <w:rFonts w:hint="eastAsia" w:ascii="宋体" w:hAnsi="宋体" w:eastAsia="宋体" w:cs="宋体"/>
          <w:color w:val="auto"/>
          <w:spacing w:val="0"/>
        </w:rPr>
      </w:r>
      <w:r/>
    </w:p>
    <w:p>
      <w:pPr>
        <w:rPr>
          <w:rFonts w:hint="eastAsia" w:ascii="宋体" w:hAnsi="宋体" w:eastAsia="宋体" w:cs="宋体"/>
          <w:b/>
          <w:bCs/>
          <w:i w:val="0"/>
          <w:iCs w:val="0"/>
          <w:color w:val="auto"/>
          <w:spacing w:val="0"/>
          <w:sz w:val="32"/>
          <w:szCs w:val="32"/>
          <w:u w:val="none"/>
          <w:lang w:val="en-US" w:eastAsia="zh-CN"/>
        </w:rPr>
      </w:pPr>
      <w:r>
        <w:rPr>
          <w:rFonts w:hint="eastAsia" w:ascii="宋体" w:hAnsi="宋体" w:eastAsia="宋体" w:cs="宋体"/>
          <w:b/>
          <w:bCs/>
          <w:i w:val="0"/>
          <w:iCs w:val="0"/>
          <w:color w:val="auto"/>
          <w:spacing w:val="0"/>
          <w:sz w:val="32"/>
          <w:szCs w:val="32"/>
          <w:u w:val="none"/>
          <w:lang w:val="en-US" w:eastAsia="zh-CN"/>
        </w:rPr>
        <w:br w:type="page" w:clear="all"/>
      </w:r>
      <w:r/>
    </w:p>
    <w:p>
      <w:pPr>
        <w:pStyle w:val="924"/>
        <w:jc w:val="center"/>
        <w:rPr>
          <w:rFonts w:hint="eastAsia" w:ascii="宋体" w:hAnsi="宋体" w:eastAsia="宋体" w:cs="宋体"/>
          <w:i w:val="0"/>
          <w:iCs w:val="0"/>
          <w:color w:val="auto"/>
          <w:spacing w:val="0"/>
          <w:u w:val="none"/>
        </w:rPr>
      </w:pPr>
      <w:r>
        <w:rPr>
          <w:rFonts w:hint="eastAsia" w:ascii="宋体" w:hAnsi="宋体" w:eastAsia="宋体" w:cs="宋体"/>
          <w:b/>
          <w:bCs/>
          <w:i w:val="0"/>
          <w:iCs w:val="0"/>
          <w:color w:val="auto"/>
          <w:spacing w:val="0"/>
          <w:sz w:val="32"/>
          <w:szCs w:val="32"/>
          <w:u w:val="none"/>
          <w:lang w:val="en-US" w:eastAsia="zh-CN"/>
        </w:rPr>
        <w:t xml:space="preserve">十八、关于符合本国产品标准的声明函</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8"/>
        </w:numPr>
        <w:ind w:left="0" w:right="0" w:firstLine="480"/>
        <w:jc w:val="left"/>
        <w:keepLines w:val="0"/>
        <w:keepNext w:val="0"/>
        <w:pageBreakBefore w:val="0"/>
        <w:spacing w:beforeAutospacing="0" w:afterAutospacing="0" w:line="480" w:lineRule="exact"/>
        <w:widowControl/>
        <w:rPr>
          <w:rFonts w:hint="eastAsia" w:ascii="宋体" w:eastAsia="宋体" w:cs="宋体"/>
          <w:strike w:val="0"/>
          <w:color w:val="auto"/>
          <w:spacing w:val="0"/>
          <w:sz w:val="24"/>
          <w:szCs w:val="24"/>
          <w:highlight w:val="none"/>
          <w:shd w:val="clear" w:color="auto" w:fill="ffffff"/>
          <w:lang w:val="en-US" w:eastAsia="zh-CN" w:bidi="ar-SA"/>
        </w:rPr>
      </w:pPr>
      <w:r>
        <w:rPr>
          <w:rStyle w:val="1901"/>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901"/>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901"/>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strike w:val="0"/>
          <w:color w:val="auto"/>
          <w:spacing w:val="0"/>
          <w:sz w:val="24"/>
          <w:szCs w:val="24"/>
          <w:highlight w:val="none"/>
          <w:shd w:val="clear" w:color="auto" w:fill="ffffff"/>
          <w:lang w:val="en-US" w:eastAsia="zh-CN" w:bidi="ar-SA"/>
        </w:rPr>
        <w:t xml:space="preserve">2.</w:t>
      </w:r>
      <w:r>
        <w:rPr>
          <w:rStyle w:val="1901"/>
          <w:rFonts w:hint="eastAsia" w:ascii="宋体" w:eastAsia="宋体" w:cs="宋体"/>
          <w:i w:val="0"/>
          <w:strike w:val="0"/>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，生产厂为</w:t>
      </w:r>
      <w:r>
        <w:rPr>
          <w:rStyle w:val="1901"/>
          <w:rFonts w:hint="eastAsia" w:ascii="宋体" w:eastAsia="宋体" w:cs="宋体"/>
          <w:i w:val="0"/>
          <w:strike w:val="0"/>
          <w:color w:val="auto"/>
          <w:spacing w:val="0"/>
          <w:sz w:val="24"/>
          <w:szCs w:val="24"/>
          <w:highlight w:val="none"/>
          <w:u w:val="single"/>
          <w:shd w:val="clear" w:color="auto" w:fill="ffffff"/>
          <w:lang w:val="en-US" w:eastAsia="zh-CN" w:bidi="ar-SA"/>
        </w:rPr>
        <w:t xml:space="preserve">（厂名）</w:t>
      </w:r>
      <w:r>
        <w:rPr>
          <w:rFonts w:hint="eastAsia" w:ascii="宋体" w:eastAsia="宋体" w:cs="宋体"/>
          <w:strike w:val="0"/>
          <w:color w:val="auto"/>
          <w:spacing w:val="0"/>
          <w:sz w:val="24"/>
          <w:szCs w:val="24"/>
          <w:highlight w:val="none"/>
          <w:shd w:val="clear" w:color="auto" w:fill="ffffff"/>
          <w:lang w:val="en-US" w:eastAsia="zh-CN" w:bidi="ar-SA"/>
        </w:rPr>
        <w:t xml:space="preserve">，厂址为</w:t>
      </w:r>
      <w:r>
        <w:rPr>
          <w:rStyle w:val="1901"/>
          <w:rFonts w:hint="eastAsia" w:ascii="宋体" w:eastAsia="宋体" w:cs="宋体"/>
          <w:i w:val="0"/>
          <w:strike w:val="0"/>
          <w:color w:val="auto"/>
          <w:spacing w:val="0"/>
          <w:sz w:val="24"/>
          <w:szCs w:val="24"/>
          <w:highlight w:val="none"/>
          <w:u w:val="single"/>
          <w:shd w:val="clear" w:color="auto" w:fill="ffffff"/>
          <w:lang w:val="en-US" w:eastAsia="zh-CN" w:bidi="ar-SA"/>
        </w:rPr>
        <w:t xml:space="preserve">（生产厂址）</w:t>
      </w:r>
      <w:r>
        <w:rPr>
          <w:rFonts w:hint="eastAsia" w:ascii="宋体" w:eastAsia="宋体" w:cs="宋体"/>
          <w:strike w:val="0"/>
          <w:color w:val="auto"/>
          <w:spacing w:val="0"/>
          <w:sz w:val="24"/>
          <w:szCs w:val="24"/>
          <w:highlight w:val="none"/>
          <w:shd w:val="clear" w:color="auto" w:fill="ffffff"/>
          <w:lang w:val="en-US" w:eastAsia="zh-CN" w:bidi="ar-SA"/>
        </w:rPr>
        <w:t xml:space="preserve">。</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的中国境内生产的组件成本占比≥</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（规定比例）</w:t>
      </w:r>
      <w:r>
        <w:rPr>
          <w:rFonts w:hint="eastAsia" w:ascii="宋体" w:eastAsia="宋体" w:cs="宋体"/>
          <w:strike/>
          <w:color w:val="auto"/>
          <w:spacing w:val="0"/>
          <w:sz w:val="24"/>
          <w:szCs w:val="24"/>
          <w:highlight w:val="none"/>
          <w:shd w:val="clear" w:color="auto" w:fill="ffffff"/>
          <w:lang w:val="en-US" w:eastAsia="zh-CN" w:bidi="ar-SA"/>
        </w:rPr>
        <w:t xml:space="preserve">。</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（产品名称2）</w:t>
      </w:r>
      <w:r>
        <w:rPr>
          <w:rFonts w:hint="eastAsia" w:ascii="宋体" w:eastAsia="宋体" w:cs="宋体"/>
          <w:strike w:val="0"/>
          <w:color w:val="auto"/>
          <w:spacing w:val="0"/>
          <w:sz w:val="24"/>
          <w:szCs w:val="24"/>
          <w:highlight w:val="none"/>
          <w:shd w:val="clear" w:color="auto" w:fill="ffffff"/>
          <w:lang w:val="en-US" w:eastAsia="zh-CN" w:bidi="ar-SA"/>
        </w:rPr>
        <w:t xml:space="preserve">的</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（关键组件）</w:t>
      </w:r>
      <w:r>
        <w:rPr>
          <w:rFonts w:hint="eastAsia" w:ascii="宋体" w:eastAsia="宋体" w:cs="宋体"/>
          <w:strike w:val="0"/>
          <w:color w:val="auto"/>
          <w:spacing w:val="0"/>
          <w:sz w:val="24"/>
          <w:szCs w:val="24"/>
          <w:highlight w:val="none"/>
          <w:shd w:val="clear" w:color="auto" w:fill="ffffff"/>
          <w:lang w:val="en-US" w:eastAsia="zh-CN" w:bidi="ar-SA"/>
        </w:rPr>
        <w:t xml:space="preserve">在中国境内生产。</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（产品名称1）</w:t>
      </w:r>
      <w:r>
        <w:rPr>
          <w:rFonts w:hint="eastAsia" w:ascii="宋体" w:eastAsia="宋体" w:cs="宋体"/>
          <w:strike/>
          <w:color w:val="auto"/>
          <w:spacing w:val="0"/>
          <w:sz w:val="24"/>
          <w:szCs w:val="24"/>
          <w:highlight w:val="none"/>
          <w:shd w:val="clear" w:color="auto" w:fill="ffffff"/>
          <w:lang w:val="en-US" w:eastAsia="zh-CN" w:bidi="ar-SA"/>
        </w:rPr>
        <w:t xml:space="preserve">的</w:t>
      </w:r>
      <w:r>
        <w:rPr>
          <w:rStyle w:val="1901"/>
          <w:rFonts w:hint="eastAsia" w:ascii="宋体" w:eastAsia="宋体" w:cs="宋体"/>
          <w:i w:val="0"/>
          <w:strike/>
          <w:color w:val="auto"/>
          <w:spacing w:val="0"/>
          <w:sz w:val="24"/>
          <w:szCs w:val="24"/>
          <w:highlight w:val="none"/>
          <w:u w:val="single"/>
          <w:shd w:val="clear" w:color="auto" w:fill="ffffff"/>
          <w:lang w:val="en-US" w:eastAsia="zh-CN" w:bidi="ar-SA"/>
        </w:rPr>
        <w:t xml:space="preserve">（关键工序）</w:t>
      </w:r>
      <w:r>
        <w:rPr>
          <w:rFonts w:hint="eastAsia" w:ascii="宋体" w:eastAsia="宋体" w:cs="宋体"/>
          <w:strike w:val="0"/>
          <w:color w:val="auto"/>
          <w:spacing w:val="0"/>
          <w:sz w:val="24"/>
          <w:szCs w:val="24"/>
          <w:highlight w:val="none"/>
          <w:shd w:val="clear" w:color="auto" w:fill="ffffff"/>
          <w:lang w:val="en-US" w:eastAsia="zh-CN" w:bidi="ar-SA"/>
        </w:rPr>
        <w:t xml:space="preserve">在中</w:t>
      </w:r>
      <w:r>
        <w:rPr>
          <w:rFonts w:hint="eastAsia" w:ascii="宋体" w:eastAsia="宋体" w:cs="宋体"/>
          <w:color w:val="auto"/>
          <w:spacing w:val="0"/>
          <w:sz w:val="24"/>
          <w:szCs w:val="24"/>
          <w:highlight w:val="none"/>
          <w:shd w:val="clear" w:color="auto" w:fill="ffffff"/>
          <w:lang w:val="en-US" w:eastAsia="zh-CN" w:bidi="ar-SA"/>
        </w:rPr>
        <w:t xml:space="preserve">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lang w:val="en-US" w:eastAsia="zh-CN" w:bidi="ar-SA"/>
        </w:rPr>
      </w:r>
      <w:r/>
    </w:p>
    <w:p>
      <w:pPr>
        <w:ind w:right="0" w:firstLine="3182"/>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auto"/>
          <w:spacing w:val="0"/>
          <w:sz w:val="24"/>
          <w:szCs w:val="24"/>
          <w:highlight w:val="none"/>
          <w:shd w:val="clear" w:color="auto" w:fill="ffffff"/>
          <w:lang w:val="en-US" w:eastAsia="zh-CN" w:bidi="ar-SA"/>
        </w:rPr>
      </w:pPr>
      <w:r>
        <w:rPr>
          <w:rFonts w:hint="eastAsia" w:ascii="宋体" w:eastAsia="宋体" w:cs="宋体"/>
          <w:color w:val="auto"/>
          <w:spacing w:val="0"/>
          <w:sz w:val="24"/>
          <w:szCs w:val="24"/>
          <w:highlight w:val="none"/>
          <w:shd w:val="clear" w:color="auto" w:fill="ffffff"/>
          <w:lang w:val="en-US" w:eastAsia="zh-CN" w:bidi="ar-SA"/>
        </w:rPr>
        <w:t xml:space="preserve">5.该产品的关键工序要求实施前，“关键工序”栏可不填，下同。</w:t>
      </w:r>
      <w:r/>
    </w:p>
    <w:p>
      <w:pPr>
        <w:pStyle w:val="1902"/>
        <w:ind w:firstLine="480"/>
        <w:spacing w:line="440" w:lineRule="exact"/>
        <w:rPr>
          <w:rFonts w:hint="eastAsia" w:ascii="宋体" w:eastAsia="宋体" w:cs="宋体"/>
          <w:b w:val="0"/>
          <w:color w:val="auto"/>
          <w:spacing w:val="0"/>
          <w:sz w:val="24"/>
          <w:szCs w:val="24"/>
          <w:highlight w:val="none"/>
          <w:shd w:val="clear" w:color="auto" w:fill="ffffff"/>
          <w:lang w:val="en-US" w:eastAsia="zh-CN" w:bidi="ar-SA"/>
        </w:rPr>
        <w:sectPr>
          <w:footnotePr/>
          <w:endnotePr/>
          <w:type w:val="nextPage"/>
          <w:pgSz w:w="11906" w:h="16838" w:orient="portrait"/>
          <w:pgMar w:top="1440" w:right="1406" w:bottom="1440" w:left="1463" w:header="851" w:footer="992" w:gutter="0"/>
          <w:cols w:num="1" w:sep="0" w:space="0" w:equalWidth="1"/>
          <w:docGrid w:linePitch="360"/>
        </w:sectPr>
        <w:outlineLvl w:val="9"/>
      </w:pPr>
      <w:r>
        <w:rPr>
          <w:rFonts w:hint="eastAsia" w:ascii="宋体" w:eastAsia="宋体" w:cs="宋体"/>
          <w:b w:val="0"/>
          <w:color w:val="auto"/>
          <w:spacing w:val="0"/>
          <w:sz w:val="24"/>
          <w:szCs w:val="24"/>
          <w:highlight w:val="none"/>
          <w:shd w:val="clear" w:color="auto" w:fill="ffffff"/>
          <w:lang w:val="en-US" w:eastAsia="zh-CN" w:bidi="ar-SA"/>
        </w:rPr>
        <w:t xml:space="preserve">6.用线划除的地方无需填写。</w:t>
      </w:r>
      <w:r/>
    </w:p>
    <w:p>
      <w:pPr>
        <w:jc w:val="center"/>
        <w:rPr>
          <w:rFonts w:hint="eastAsia" w:ascii="宋体" w:hAnsi="宋体" w:eastAsia="宋体" w:cs="宋体"/>
          <w:color w:val="auto"/>
          <w:spacing w:val="0"/>
          <w:sz w:val="24"/>
          <w:szCs w:val="24"/>
        </w:rPr>
      </w:pPr>
      <w:r>
        <w:rPr>
          <w:rFonts w:hint="eastAsia" w:ascii="宋体" w:hAnsi="宋体" w:eastAsia="宋体" w:cs="宋体"/>
          <w:b/>
          <w:bCs/>
          <w:color w:val="auto"/>
          <w:spacing w:val="0"/>
          <w:sz w:val="32"/>
          <w:szCs w:val="32"/>
        </w:rPr>
        <w:t xml:space="preserve">质疑函范本</w:t>
      </w:r>
      <w:r/>
    </w:p>
    <w:p>
      <w:pPr>
        <w:spacing w:before="290"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一、质疑供应商基本信息</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质疑供应商：</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地址：</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邮编：</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联系人：</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联系电话：</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授权代表：</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联系电话：</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地址：</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邮编：</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二、质疑项目基本情况</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质疑项目的名称：</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u w:val="single"/>
          <w:lang w:eastAsia="zh-CN"/>
        </w:rPr>
      </w:pPr>
      <w:r>
        <w:rPr>
          <w:rFonts w:hint="eastAsia" w:ascii="宋体" w:hAnsi="宋体" w:eastAsia="宋体" w:cs="宋体"/>
          <w:color w:val="auto"/>
          <w:spacing w:val="0"/>
          <w:sz w:val="24"/>
          <w:szCs w:val="24"/>
        </w:rPr>
        <w:t xml:space="preserve">质疑项目的编号：</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包号：</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采购人名称：</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采购文件获取日期：</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三、质疑事项具体内容</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质疑事项1：</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事实依据：</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法律依据：</w:t>
      </w:r>
      <w:r>
        <w:rPr>
          <w:rFonts w:hint="eastAsia" w:ascii="宋体" w:hAnsi="宋体" w:eastAsia="宋体" w:cs="宋体"/>
          <w:color w:val="auto"/>
          <w:spacing w:val="0"/>
          <w:sz w:val="24"/>
          <w:szCs w:val="24"/>
          <w:u w:val="single"/>
        </w:rPr>
        <w:t xml:space="preserve">                   </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质疑事项2</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w:t>
      </w:r>
      <w:r/>
    </w:p>
    <w:p>
      <w:pPr>
        <w:spacing w:line="360" w:lineRule="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四、与质疑事项相关的质疑请求</w:t>
      </w:r>
      <w:r/>
    </w:p>
    <w:p>
      <w:pPr>
        <w:spacing w:line="360" w:lineRule="auto"/>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请求：</w:t>
      </w:r>
      <w:r>
        <w:rPr>
          <w:rFonts w:hint="eastAsia" w:ascii="宋体" w:hAnsi="宋体" w:eastAsia="宋体" w:cs="宋体"/>
          <w:color w:val="auto"/>
          <w:spacing w:val="0"/>
          <w:sz w:val="24"/>
          <w:szCs w:val="24"/>
          <w:u w:val="single"/>
        </w:rPr>
        <w:t xml:space="preserve">                          </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签字(签章)：            </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公章：                     </w:t>
      </w:r>
      <w:r/>
    </w:p>
    <w:p>
      <w:pPr>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rPr>
        <w:t xml:space="preserve">日期：   </w:t>
      </w:r>
      <w:r/>
    </w:p>
    <w:p>
      <w:pPr>
        <w:rPr>
          <w:rFonts w:hint="eastAsia" w:ascii="宋体" w:hAnsi="宋体" w:eastAsia="宋体" w:cs="宋体"/>
          <w:b/>
          <w:bCs/>
          <w:color w:val="auto"/>
          <w:spacing w:val="0"/>
          <w:sz w:val="24"/>
          <w:szCs w:val="24"/>
        </w:rPr>
      </w:pPr>
      <w:r>
        <w:rPr>
          <w:rFonts w:hint="eastAsia" w:ascii="宋体" w:hAnsi="宋体" w:eastAsia="宋体" w:cs="宋体"/>
          <w:b/>
          <w:bCs/>
          <w:color w:val="auto"/>
          <w:spacing w:val="0"/>
          <w:sz w:val="24"/>
          <w:szCs w:val="24"/>
        </w:rPr>
      </w:r>
      <w:r/>
    </w:p>
    <w:p>
      <w:pPr>
        <w:pStyle w:val="924"/>
        <w:rPr>
          <w:color w:val="auto"/>
          <w:spacing w:val="0"/>
        </w:rPr>
      </w:pPr>
      <w:r>
        <w:rPr>
          <w:color w:val="auto"/>
          <w:spacing w:val="0"/>
        </w:rPr>
      </w:r>
      <w:r/>
    </w:p>
    <w:p>
      <w:pPr>
        <w:rPr>
          <w:rFonts w:hint="eastAsia" w:ascii="宋体" w:hAnsi="宋体" w:eastAsia="宋体" w:cs="宋体"/>
          <w:color w:val="auto"/>
          <w:spacing w:val="0"/>
          <w:sz w:val="24"/>
          <w:szCs w:val="24"/>
        </w:rPr>
      </w:pPr>
      <w:r>
        <w:rPr>
          <w:rFonts w:hint="eastAsia" w:ascii="宋体" w:hAnsi="宋体" w:eastAsia="宋体" w:cs="宋体"/>
          <w:b/>
          <w:bCs/>
          <w:color w:val="auto"/>
          <w:spacing w:val="0"/>
          <w:sz w:val="24"/>
          <w:szCs w:val="24"/>
        </w:rPr>
        <w:t xml:space="preserve">质疑函制作说明：</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1.供应商提出质疑时，应提交质疑函和必要的证明材料。</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3.质疑供应商若对项目的某一分包进行质疑，质疑函中应列明具体分包号。</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4.质疑函的质疑事项应具体、明确，并有必要的事实依据和法律依据。</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5.质疑函的质疑请求应与质疑事项相关。</w:t>
      </w:r>
      <w:r/>
    </w:p>
    <w:p>
      <w:pPr>
        <w:ind w:firstLine="480"/>
        <w:jc w:val="left"/>
        <w:widowControl/>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p>
    <w:p>
      <w:pPr>
        <w:ind w:firstLine="42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bookmarkEnd w:id="275"/>
      <w:r/>
      <w:r/>
    </w:p>
    <w:sectPr>
      <w:headerReference w:type="default" r:id="rId10"/>
      <w:footerReference w:type="default" r:id="rId13"/>
      <w:footnotePr/>
      <w:endnotePr/>
      <w:type w:val="nextPage"/>
      <w:pgSz w:w="11906" w:h="16838" w:orient="portrait"/>
      <w:pgMar w:top="1440" w:right="1406" w:bottom="1440" w:left="146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DengXian-Regular">
    <w:panose1 w:val="02010600030101010101"/>
  </w:font>
  <w:font w:name="Yu Mincho Light">
    <w:panose1 w:val="020B0503020202020204"/>
  </w:font>
  <w:font w:name="方正小标宋_GBK">
    <w:panose1 w:val="020B0503020202020204"/>
  </w:font>
  <w:font w:name="方正黑体_GBK">
    <w:panose1 w:val="020B0503020202020204"/>
  </w:font>
  <w:font w:name="Microsoft YaHei UI">
    <w:panose1 w:val="020B0503020204020204"/>
  </w:font>
  <w:font w:name="方正仿宋_GBK">
    <w:panose1 w:val="020B0503020202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imes New Roman (正文 CS 字体)">
    <w:panose1 w:val="020206030504050203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page">
                <wp:posOffset>3754120</wp:posOffset>
              </wp:positionH>
              <wp:positionV relativeFrom="page">
                <wp:posOffset>9975850</wp:posOffset>
              </wp:positionV>
              <wp:extent cx="47625" cy="85725"/>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7625" cy="85725"/>
                      </a:xfrm>
                      <a:prstGeom prst="rect">
                        <a:avLst/>
                      </a:prstGeom>
                      <a:noFill/>
                      <a:ln>
                        <a:noFill/>
                      </a:ln>
                    </wps:spPr>
                    <wps:txbx>
                      <w:txbxContent>
                        <w:p>
                          <w:pPr>
                            <w:pStyle w:val="1910"/>
                            <w:rPr>
                              <w:sz w:val="19"/>
                              <w:szCs w:val="19"/>
                            </w:rPr>
                          </w:pPr>
                          <w:r>
                            <w:fldChar w:fldCharType="begin"/>
                          </w:r>
                          <w:r>
                            <w:instrText xml:space="preserve"> PAGE \* MERGEFORMAT </w:instrText>
                          </w:r>
                          <w:r>
                            <w:fldChar w:fldCharType="separate"/>
                          </w:r>
                          <w:r>
                            <w:rPr>
                              <w:rFonts w:eastAsia="Times New Roman"/>
                              <w:color w:val="000000"/>
                              <w:sz w:val="19"/>
                              <w:szCs w:val="19"/>
                            </w:rPr>
                            <w:t xml:space="preserve">51</w:t>
                          </w:r>
                          <w:r>
                            <w:rPr>
                              <w:rFonts w:eastAsia="Times New Roman"/>
                              <w:color w:val="000000"/>
                              <w:sz w:val="19"/>
                              <w:szCs w:val="19"/>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page;margin-left:295.6pt;mso-position-horizontal:absolute;mso-position-vertical-relative:page;margin-top:785.5pt;mso-position-vertical:absolute;width:3.8pt;height:6.8pt;mso-wrap-distance-left:0.0pt;mso-wrap-distance-top:0.0pt;mso-wrap-distance-right:0.0pt;mso-wrap-distance-bottom:0.0pt;visibility:visible;" filled="f" stroked="f">
              <v:textbox inset="0,0,0,0">
                <w:txbxContent>
                  <w:p>
                    <w:pPr>
                      <w:pStyle w:val="1910"/>
                      <w:rPr>
                        <w:sz w:val="19"/>
                        <w:szCs w:val="19"/>
                      </w:rPr>
                    </w:pPr>
                    <w:r>
                      <w:fldChar w:fldCharType="begin"/>
                    </w:r>
                    <w:r>
                      <w:instrText xml:space="preserve"> PAGE \* MERGEFORMAT </w:instrText>
                    </w:r>
                    <w:r>
                      <w:fldChar w:fldCharType="separate"/>
                    </w:r>
                    <w:r>
                      <w:rPr>
                        <w:rFonts w:eastAsia="Times New Roman"/>
                        <w:color w:val="000000"/>
                        <w:sz w:val="19"/>
                        <w:szCs w:val="19"/>
                      </w:rPr>
                      <w:t xml:space="preserve">51</w:t>
                    </w:r>
                    <w:r>
                      <w:rPr>
                        <w:rFonts w:eastAsia="Times New Roman"/>
                        <w:color w:val="000000"/>
                        <w:sz w:val="19"/>
                        <w:szCs w:val="19"/>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0" distR="0" simplePos="0" relativeHeight="251663360" behindDoc="1" locked="0" layoutInCell="1" allowOverlap="1">
              <wp:simplePos x="0" y="0"/>
              <wp:positionH relativeFrom="page">
                <wp:posOffset>3677285</wp:posOffset>
              </wp:positionH>
              <wp:positionV relativeFrom="page">
                <wp:posOffset>10109200</wp:posOffset>
              </wp:positionV>
              <wp:extent cx="95250" cy="85725"/>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95250" cy="85725"/>
                      </a:xfrm>
                      <a:prstGeom prst="rect">
                        <a:avLst/>
                      </a:prstGeom>
                      <a:noFill/>
                      <a:ln>
                        <a:noFill/>
                      </a:ln>
                    </wps:spPr>
                    <wps:txbx>
                      <w:txbxContent>
                        <w:p>
                          <w:pPr>
                            <w:pStyle w:val="1911"/>
                            <w:jc w:val="left"/>
                          </w:pPr>
                          <w:r>
                            <w:fldChar w:fldCharType="begin"/>
                          </w:r>
                          <w:r>
                            <w:instrText xml:space="preserve"> PAGE \* MERGEFORMAT </w:instrText>
                          </w:r>
                          <w:r>
                            <w:fldChar w:fldCharType="separate"/>
                          </w:r>
                          <w:r>
                            <w:rPr>
                              <w:rFonts w:eastAsia="Times New Roman"/>
                              <w:color w:val="000000"/>
                              <w:lang w:val="zh-TW" w:eastAsia="zh-TW" w:bidi="zh-TW"/>
                            </w:rPr>
                            <w:t xml:space="preserve">70</w:t>
                          </w:r>
                          <w:r>
                            <w:rPr>
                              <w:rFonts w:eastAsia="Times New Roman"/>
                              <w:color w:val="000000"/>
                              <w:lang w:val="zh-TW" w:eastAsia="zh-TW" w:bidi="zh-TW"/>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page;margin-left:289.6pt;mso-position-horizontal:absolute;mso-position-vertical-relative:page;margin-top:796.0pt;mso-position-vertical:absolute;width:7.5pt;height:6.8pt;mso-wrap-distance-left:0.0pt;mso-wrap-distance-top:0.0pt;mso-wrap-distance-right:0.0pt;mso-wrap-distance-bottom:0.0pt;visibility:visible;" filled="f" stroked="f">
              <v:textbox inset="0,0,0,0">
                <w:txbxContent>
                  <w:p>
                    <w:pPr>
                      <w:pStyle w:val="1911"/>
                      <w:jc w:val="left"/>
                    </w:pPr>
                    <w:r>
                      <w:fldChar w:fldCharType="begin"/>
                    </w:r>
                    <w:r>
                      <w:instrText xml:space="preserve"> PAGE \* MERGEFORMAT </w:instrText>
                    </w:r>
                    <w:r>
                      <w:fldChar w:fldCharType="separate"/>
                    </w:r>
                    <w:r>
                      <w:rPr>
                        <w:rFonts w:eastAsia="Times New Roman"/>
                        <w:color w:val="000000"/>
                        <w:lang w:val="zh-TW" w:eastAsia="zh-TW" w:bidi="zh-TW"/>
                      </w:rPr>
                      <w:t xml:space="preserve">70</w:t>
                    </w:r>
                    <w:r>
                      <w:rPr>
                        <w:rFonts w:eastAsia="Times New Roman"/>
                        <w:color w:val="000000"/>
                        <w:lang w:val="zh-TW" w:eastAsia="zh-TW" w:bidi="zh-TW"/>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512"/>
                            <w:rPr/>
                          </w:sdtPr>
                          <w:sdtContent>
                            <w:p>
                              <w:pPr>
                                <w:pStyle w:val="905"/>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512"/>
                      <w:rPr/>
                    </w:sdtPr>
                    <w:sdtContent>
                      <w:p>
                        <w:pPr>
                          <w:pStyle w:val="905"/>
                          <w:jc w:val="center"/>
                        </w:pPr>
                        <w:r>
                          <w:fldChar w:fldCharType="begin"/>
                        </w:r>
                        <w:r>
                          <w:instrText xml:space="preserve">PAGE   \* MERGEFORMAT</w:instrText>
                        </w:r>
                        <w:r>
                          <w:fldChar w:fldCharType="separate"/>
                        </w:r>
                        <w:r>
                          <w:rPr>
                            <w:lang w:val="zh-CN"/>
                          </w:rPr>
                          <w:t xml:space="preserve">251</w:t>
                        </w:r>
                        <w:r>
                          <w:fldChar w:fldCharType="end"/>
                        </w:r>
                        <w:r/>
                      </w:p>
                    </w:sdtContent>
                  </w:sd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 w:lineRule="exact"/>
    </w:pPr>
    <w: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724535</wp:posOffset>
              </wp:positionH>
              <wp:positionV relativeFrom="page">
                <wp:posOffset>450850</wp:posOffset>
              </wp:positionV>
              <wp:extent cx="1314450" cy="9525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314450" cy="95250"/>
                      </a:xfrm>
                      <a:prstGeom prst="rect">
                        <a:avLst/>
                      </a:prstGeom>
                      <a:noFill/>
                      <a:ln>
                        <a:noFill/>
                      </a:ln>
                    </wps:spPr>
                    <wps:txbx>
                      <w:txbxContent>
                        <w:p>
                          <w:pPr>
                            <w:pStyle w:val="1911"/>
                            <w:jc w:val="left"/>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page;margin-left:57.0pt;mso-position-horizontal:absolute;mso-position-vertical-relative:page;margin-top:35.5pt;mso-position-vertical:absolute;width:103.5pt;height:7.5pt;mso-wrap-distance-left:0.0pt;mso-wrap-distance-top:0.0pt;mso-wrap-distance-right:0.0pt;mso-wrap-distance-bottom:0.0pt;visibility:visible;" filled="f" stroked="f">
              <v:textbox inset="0,0,0,0">
                <w:txbxContent>
                  <w:p>
                    <w:pPr>
                      <w:pStyle w:val="1911"/>
                      <w:jc w:val="left"/>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724535</wp:posOffset>
              </wp:positionH>
              <wp:positionV relativeFrom="page">
                <wp:posOffset>607695</wp:posOffset>
              </wp:positionV>
              <wp:extent cx="6029325" cy="0"/>
              <wp:effectExtent l="6350" t="6350" r="6350" b="6350"/>
              <wp:wrapNone/>
              <wp:docPr id="2" name="任意多边形 6"/>
              <wp:cNvGraphicFramePr/>
              <a:graphic xmlns:a="http://schemas.openxmlformats.org/drawingml/2006/main">
                <a:graphicData uri="http://schemas.microsoft.com/office/word/2010/wordprocessingShape">
                  <wps:wsp>
                    <wps:cNvPr id="0" name=""/>
                    <wps:cNvSpPr/>
                    <wps:spPr bwMode="auto">
                      <a:xfrm>
                        <a:off x="0" y="0"/>
                        <a:ext cx="602932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w="12700">
                        <a:solidFill>
                          <a:srgbClr val="FFFFFF"/>
                        </a:solidFill>
                      </a:ln>
                    </wps:spPr>
                    <wps:bodyPr rot="0">
                      <a:prstTxWarp prst="textNoShape">
                        <a:avLst/>
                      </a:prstTxWarp>
                      <a:noAutofit/>
                    </wps:bodyPr>
                  </wps:wsp>
                </a:graphicData>
              </a:graphic>
            </wp:anchor>
          </w:drawing>
        </mc:Choice>
        <mc:Fallback>
          <w:pict>
            <v:shape id="shape 1" o:spid="_x0000_s1" style="position:absolute;z-index:-251660288;o:allowoverlap:true;o:allowincell:true;mso-position-horizontal-relative:page;margin-left:57.0pt;mso-position-horizontal:absolute;mso-position-vertical-relative:page;margin-top:47.8pt;mso-position-vertical:absolute;width:474.8pt;height:0.0pt;mso-wrap-distance-left:9.0pt;mso-wrap-distance-top:0.0pt;mso-wrap-distance-right:9.0pt;mso-wrap-distance-bottom:0.0pt;visibility:visible;" path="m0,0l0,100000l100000,100000l100000,0xee" coordsize="100000,100000" filled="f" strokecolor="#FFFFFF" strokeweight="1.00pt">
              <v:path textboxrect="0,0,100000,100000"/>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14"/>
      <w:isLgl w:val="false"/>
      <w:suff w:val="tab"/>
      <w:lvlText w:val="%1)"/>
      <w:lvlJc w:val="left"/>
      <w:pPr>
        <w:ind w:left="780" w:hanging="420"/>
      </w:pPr>
    </w:lvl>
    <w:lvl w:ilvl="1">
      <w:start w:val="1"/>
      <w:numFmt w:val="lowerLetter"/>
      <w:isLgl w:val="false"/>
      <w:suff w:val="tab"/>
      <w:lvlText w:val="%2)"/>
      <w:lvlJc w:val="left"/>
      <w:pPr>
        <w:ind w:left="1200" w:hanging="420"/>
      </w:pPr>
    </w:lvl>
    <w:lvl w:ilvl="2">
      <w:start w:val="1"/>
      <w:numFmt w:val="lowerRoman"/>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lowerRoman"/>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lowerRoman"/>
      <w:isLgl w:val="false"/>
      <w:suff w:val="tab"/>
      <w:lvlText w:val="%9."/>
      <w:lvlJc w:val="right"/>
      <w:pPr>
        <w:ind w:left="4140" w:hanging="420"/>
      </w:pPr>
    </w:lvl>
  </w:abstractNum>
  <w:abstractNum w:abstractNumId="1">
    <w:multiLevelType w:val="hybridMultilevel"/>
    <w:lvl w:ilvl="0">
      <w:start w:val="1"/>
      <w:numFmt w:val="decimal"/>
      <w:pStyle w:val="1819"/>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2">
    <w:multiLevelType w:val="hybridMultilevel"/>
    <w:lvl w:ilvl="0">
      <w:start w:val="1"/>
      <w:numFmt w:val="none"/>
      <w:isLgl w:val="false"/>
      <w:suff w:val="tab"/>
      <w:lvlText w:val="1)"/>
      <w:lvlJc w:val="left"/>
      <w:pPr>
        <w:ind w:left="839" w:hanging="419"/>
      </w:pPr>
    </w:lvl>
    <w:lvl w:ilvl="1">
      <w:start w:val="2"/>
      <w:numFmt w:val="decimal"/>
      <w:isLgl w:val="false"/>
      <w:suff w:val="tab"/>
      <w:lvlText w:val="%2)"/>
      <w:lvlJc w:val="left"/>
      <w:pPr>
        <w:ind w:left="839" w:hanging="419"/>
      </w:pPr>
    </w:lvl>
    <w:lvl w:ilvl="2">
      <w:start w:val="1"/>
      <w:numFmt w:val="none"/>
      <w:lvlRestart w:val="0"/>
      <w:isLgl w:val="false"/>
      <w:suff w:val="tab"/>
      <w:lvlText w:val="%3a)"/>
      <w:lvlJc w:val="left"/>
      <w:pPr>
        <w:ind w:left="1259" w:hanging="420"/>
      </w:pPr>
    </w:lvl>
    <w:lvl w:ilvl="3">
      <w:start w:val="2"/>
      <w:numFmt w:val="lowerLetter"/>
      <w:isLgl w:val="false"/>
      <w:suff w:val="tab"/>
      <w:lvlText w:val="%4)"/>
      <w:lvlJc w:val="left"/>
      <w:pPr>
        <w:ind w:left="1259"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3">
    <w:multiLevelType w:val="hybridMultilevel"/>
    <w:lvl w:ilvl="0">
      <w:start w:val="1"/>
      <w:numFmt w:val="decimal"/>
      <w:pStyle w:val="1493"/>
      <w:isLgl w:val="false"/>
      <w:suff w:val="nothing"/>
      <w:lvlText w:val="附表%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5">
    <w:multiLevelType w:val="hybridMultilevel"/>
    <w:lvl w:ilvl="0">
      <w:start w:val="1"/>
      <w:numFmt w:val="decimal"/>
      <w:pStyle w:val="882"/>
      <w:isLgl w:val="false"/>
      <w:suff w:val="tab"/>
      <w:lvlText w:val="%1."/>
      <w:lvlJc w:val="left"/>
      <w:pPr>
        <w:ind w:left="1854" w:hanging="360"/>
        <w:tabs>
          <w:tab w:val="left" w:pos="185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823"/>
      <w:isLgl w:val="false"/>
      <w:suff w:val="space"/>
      <w:lvlText w:val="表%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1."/>
      <w:lvlJc w:val="left"/>
      <w:pPr>
        <w:ind w:left="4679" w:hanging="425"/>
      </w:pPr>
    </w:lvl>
    <w:lvl w:ilvl="1">
      <w:start w:val="1"/>
      <w:numFmt w:val="decimal"/>
      <w:isLgl w:val="false"/>
      <w:suff w:val="tab"/>
      <w:lvlText w:val="%1.%2."/>
      <w:lvlJc w:val="left"/>
      <w:pPr>
        <w:ind w:left="4821" w:hanging="567"/>
      </w:pPr>
    </w:lvl>
    <w:lvl w:ilvl="2">
      <w:start w:val="1"/>
      <w:numFmt w:val="decimal"/>
      <w:isLgl w:val="false"/>
      <w:suff w:val="tab"/>
      <w:lvlText w:val="%1.%2.%3."/>
      <w:lvlJc w:val="left"/>
      <w:pPr>
        <w:ind w:left="4963" w:hanging="709"/>
      </w:pPr>
    </w:lvl>
    <w:lvl w:ilvl="3">
      <w:start w:val="1"/>
      <w:numFmt w:val="decimal"/>
      <w:isLgl w:val="false"/>
      <w:suff w:val="tab"/>
      <w:lvlText w:val="%1.%2.%3.%4."/>
      <w:lvlJc w:val="left"/>
      <w:pPr>
        <w:ind w:left="5105" w:hanging="851"/>
      </w:pPr>
    </w:lvl>
    <w:lvl w:ilvl="4">
      <w:start w:val="1"/>
      <w:numFmt w:val="decimal"/>
      <w:pStyle w:val="1820"/>
      <w:isLgl w:val="false"/>
      <w:suff w:val="tab"/>
      <w:lvlText w:val="%1.%2.%3.%4.%5."/>
      <w:lvlJc w:val="left"/>
      <w:pPr>
        <w:ind w:left="5246" w:hanging="992"/>
      </w:pPr>
    </w:lvl>
    <w:lvl w:ilvl="5">
      <w:start w:val="1"/>
      <w:numFmt w:val="decimal"/>
      <w:isLgl w:val="false"/>
      <w:suff w:val="tab"/>
      <w:lvlText w:val="%1.%2.%3.%4.%5.%6."/>
      <w:lvlJc w:val="left"/>
      <w:pPr>
        <w:ind w:left="5388" w:hanging="1134"/>
      </w:pPr>
    </w:lvl>
    <w:lvl w:ilvl="6">
      <w:start w:val="1"/>
      <w:numFmt w:val="decimal"/>
      <w:isLgl w:val="false"/>
      <w:suff w:val="tab"/>
      <w:lvlText w:val="%1.%2.%3.%4.%5.%6.%7."/>
      <w:lvlJc w:val="left"/>
      <w:pPr>
        <w:ind w:left="5530" w:hanging="1276"/>
      </w:pPr>
    </w:lvl>
    <w:lvl w:ilvl="7">
      <w:start w:val="1"/>
      <w:numFmt w:val="decimal"/>
      <w:isLgl w:val="false"/>
      <w:suff w:val="tab"/>
      <w:lvlText w:val="%1.%2.%3.%4.%5.%6.%7.%8."/>
      <w:lvlJc w:val="left"/>
      <w:pPr>
        <w:ind w:left="5672" w:hanging="1418"/>
      </w:pPr>
    </w:lvl>
    <w:lvl w:ilvl="8">
      <w:start w:val="1"/>
      <w:numFmt w:val="decimal"/>
      <w:isLgl w:val="false"/>
      <w:suff w:val="tab"/>
      <w:lvlText w:val="%1.%2.%3.%4.%5.%6.%7.%8.%9."/>
      <w:lvlJc w:val="left"/>
      <w:pPr>
        <w:ind w:left="5813" w:hanging="1559"/>
      </w:pPr>
    </w:lvl>
  </w:abstractNum>
  <w:abstractNum w:abstractNumId="9">
    <w:multiLevelType w:val="hybridMultilevel"/>
    <w:lvl w:ilvl="0">
      <w:start w:val="1"/>
      <w:numFmt w:val="bullet"/>
      <w:pStyle w:val="883"/>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813"/>
      <w:isLgl w:val="false"/>
      <w:suff w:val="space"/>
      <w:lvlText w:val=""/>
      <w:lvlJc w:val="left"/>
      <w:pPr>
        <w:ind w:left="420" w:hanging="420"/>
      </w:pPr>
      <w:rPr>
        <w:rFonts w:hint="default" w:ascii="Wingdings" w:hAnsi="Wingdings"/>
        <w:caps w:val="0"/>
        <w:strike w:val="0"/>
        <w:vanish w:val="0"/>
        <w:sz w:val="18"/>
        <w:vertAlign w:val="baseline"/>
      </w:rPr>
    </w:lvl>
    <w:lvl w:ilvl="1">
      <w:start w:val="1"/>
      <w:numFmt w:val="bullet"/>
      <w:isLgl w:val="false"/>
      <w:suff w:val="tab"/>
      <w:lvlText w:val=""/>
      <w:lvlJc w:val="left"/>
      <w:pPr>
        <w:ind w:left="420" w:hanging="420"/>
        <w:tabs>
          <w:tab w:val="left" w:pos="0" w:leader="none"/>
        </w:tabs>
      </w:pPr>
      <w:rPr>
        <w:rFonts w:hint="default" w:ascii="Wingdings" w:hAnsi="Wingdings"/>
        <w:caps w:val="0"/>
        <w:strike w:val="0"/>
        <w:vanish w:val="0"/>
        <w:color w:val="000000"/>
        <w:sz w:val="18"/>
        <w:vertAlign w:val="baseline"/>
      </w:rPr>
    </w:lvl>
    <w:lvl w:ilvl="2">
      <w:start w:val="1"/>
      <w:numFmt w:val="lowerRoman"/>
      <w:isLgl w:val="false"/>
      <w:suff w:val="tab"/>
      <w:lvlText w:val="%3."/>
      <w:lvlJc w:val="right"/>
      <w:pPr>
        <w:ind w:left="420" w:hanging="420"/>
        <w:tabs>
          <w:tab w:val="left" w:pos="0" w:leader="none"/>
        </w:tabs>
      </w:pPr>
      <w:rPr>
        <w:rFonts w:hint="eastAsia"/>
      </w:rPr>
    </w:lvl>
    <w:lvl w:ilvl="3">
      <w:start w:val="1"/>
      <w:numFmt w:val="decimal"/>
      <w:isLgl w:val="false"/>
      <w:suff w:val="tab"/>
      <w:lvlText w:val="%4."/>
      <w:lvlJc w:val="left"/>
      <w:pPr>
        <w:ind w:left="420" w:hanging="420"/>
        <w:tabs>
          <w:tab w:val="left" w:pos="0" w:leader="none"/>
        </w:tabs>
      </w:pPr>
      <w:rPr>
        <w:rFonts w:hint="eastAsia"/>
      </w:rPr>
    </w:lvl>
    <w:lvl w:ilvl="4">
      <w:start w:val="1"/>
      <w:numFmt w:val="lowerLetter"/>
      <w:isLgl w:val="false"/>
      <w:suff w:val="tab"/>
      <w:lvlText w:val="%5)"/>
      <w:lvlJc w:val="left"/>
      <w:pPr>
        <w:ind w:left="420" w:hanging="420"/>
        <w:tabs>
          <w:tab w:val="left" w:pos="0" w:leader="none"/>
        </w:tabs>
      </w:pPr>
      <w:rPr>
        <w:rFonts w:hint="eastAsia"/>
      </w:rPr>
    </w:lvl>
    <w:lvl w:ilvl="5">
      <w:start w:val="1"/>
      <w:numFmt w:val="lowerRoman"/>
      <w:isLgl w:val="false"/>
      <w:suff w:val="tab"/>
      <w:lvlText w:val="%6."/>
      <w:lvlJc w:val="right"/>
      <w:pPr>
        <w:ind w:left="420" w:hanging="420"/>
        <w:tabs>
          <w:tab w:val="left" w:pos="0" w:leader="none"/>
        </w:tabs>
      </w:pPr>
      <w:rPr>
        <w:rFonts w:hint="eastAsia"/>
      </w:rPr>
    </w:lvl>
    <w:lvl w:ilvl="6">
      <w:start w:val="1"/>
      <w:numFmt w:val="decimal"/>
      <w:isLgl w:val="false"/>
      <w:suff w:val="tab"/>
      <w:lvlText w:val="%7."/>
      <w:lvlJc w:val="left"/>
      <w:pPr>
        <w:ind w:left="420" w:hanging="420"/>
        <w:tabs>
          <w:tab w:val="left" w:pos="0" w:leader="none"/>
        </w:tabs>
      </w:pPr>
      <w:rPr>
        <w:rFonts w:hint="eastAsia"/>
      </w:rPr>
    </w:lvl>
    <w:lvl w:ilvl="7">
      <w:start w:val="1"/>
      <w:numFmt w:val="lowerLetter"/>
      <w:isLgl w:val="false"/>
      <w:suff w:val="tab"/>
      <w:lvlText w:val="%8)"/>
      <w:lvlJc w:val="left"/>
      <w:pPr>
        <w:ind w:left="420" w:hanging="420"/>
        <w:tabs>
          <w:tab w:val="left" w:pos="0" w:leader="none"/>
        </w:tabs>
      </w:pPr>
      <w:rPr>
        <w:rFonts w:hint="eastAsia"/>
      </w:rPr>
    </w:lvl>
    <w:lvl w:ilvl="8">
      <w:start w:val="1"/>
      <w:numFmt w:val="lowerRoman"/>
      <w:isLgl w:val="false"/>
      <w:suff w:val="tab"/>
      <w:lvlText w:val="%9."/>
      <w:lvlJc w:val="right"/>
      <w:pPr>
        <w:ind w:left="420" w:hanging="420"/>
        <w:tabs>
          <w:tab w:val="left" w:pos="0" w:leader="none"/>
        </w:tabs>
      </w:pPr>
      <w:rPr>
        <w:rFonts w:hint="eastAsia"/>
      </w:rPr>
    </w:lvl>
  </w:abstractNum>
  <w:abstractNum w:abstractNumId="11">
    <w:multiLevelType w:val="hybridMultilevel"/>
    <w:lvl w:ilvl="0">
      <w:start w:val="1"/>
      <w:numFmt w:val="decimal"/>
      <w:pStyle w:val="1516"/>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495"/>
      <w:isLgl w:val="false"/>
      <w:suff w:val="nothing"/>
      <w:lvlText w:val="附图%1："/>
      <w:lvlJc w:val="left"/>
      <w:pPr>
        <w:ind w:left="0" w:firstLine="0"/>
      </w:pPr>
      <w:rPr>
        <w:rFonts w:hint="eastAsia" w:ascii="宋体" w:hAnsi="宋体" w:eastAsia="宋体"/>
        <w:b/>
        <w:i w:val="0"/>
        <w:sz w:val="3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1"/>
      <w:numFmt w:val="bullet"/>
      <w:pStyle w:val="1847"/>
      <w:isLgl w:val="false"/>
      <w:suff w:val="tab"/>
      <w:lvlText w:val=""/>
      <w:lvlJc w:val="left"/>
      <w:pPr>
        <w:ind w:left="846" w:hanging="420"/>
      </w:pPr>
      <w:rPr>
        <w:rFonts w:hint="default" w:ascii="Wingdings" w:hAnsi="Wingdings"/>
      </w:rPr>
    </w:lvl>
    <w:lvl w:ilvl="1">
      <w:start w:val="1"/>
      <w:numFmt w:val="bullet"/>
      <w:isLgl w:val="false"/>
      <w:suff w:val="tab"/>
      <w:lvlText w:val=""/>
      <w:lvlJc w:val="left"/>
      <w:pPr>
        <w:ind w:left="1124" w:hanging="420"/>
      </w:pPr>
      <w:rPr>
        <w:rFonts w:hint="default" w:ascii="Wingdings" w:hAnsi="Wingdings"/>
      </w:rPr>
    </w:lvl>
    <w:lvl w:ilvl="2">
      <w:start w:val="1"/>
      <w:numFmt w:val="bullet"/>
      <w:isLgl w:val="false"/>
      <w:suff w:val="tab"/>
      <w:lvlText w:val=""/>
      <w:lvlJc w:val="left"/>
      <w:pPr>
        <w:ind w:left="1544" w:hanging="420"/>
      </w:pPr>
      <w:rPr>
        <w:rFonts w:hint="default" w:ascii="Wingdings" w:hAnsi="Wingdings"/>
      </w:rPr>
    </w:lvl>
    <w:lvl w:ilvl="3">
      <w:start w:val="1"/>
      <w:numFmt w:val="bullet"/>
      <w:isLgl w:val="false"/>
      <w:suff w:val="tab"/>
      <w:lvlText w:val=""/>
      <w:lvlJc w:val="left"/>
      <w:pPr>
        <w:ind w:left="1964" w:hanging="420"/>
      </w:pPr>
      <w:rPr>
        <w:rFonts w:hint="default" w:ascii="Wingdings" w:hAnsi="Wingdings"/>
      </w:rPr>
    </w:lvl>
    <w:lvl w:ilvl="4">
      <w:start w:val="1"/>
      <w:numFmt w:val="bullet"/>
      <w:isLgl w:val="false"/>
      <w:suff w:val="tab"/>
      <w:lvlText w:val=""/>
      <w:lvlJc w:val="left"/>
      <w:pPr>
        <w:ind w:left="2384" w:hanging="420"/>
      </w:pPr>
      <w:rPr>
        <w:rFonts w:hint="default" w:ascii="Wingdings" w:hAnsi="Wingdings"/>
      </w:rPr>
    </w:lvl>
    <w:lvl w:ilvl="5">
      <w:start w:val="1"/>
      <w:numFmt w:val="bullet"/>
      <w:isLgl w:val="false"/>
      <w:suff w:val="tab"/>
      <w:lvlText w:val=""/>
      <w:lvlJc w:val="left"/>
      <w:pPr>
        <w:ind w:left="2804" w:hanging="420"/>
      </w:pPr>
      <w:rPr>
        <w:rFonts w:hint="default" w:ascii="Wingdings" w:hAnsi="Wingdings"/>
      </w:rPr>
    </w:lvl>
    <w:lvl w:ilvl="6">
      <w:start w:val="1"/>
      <w:numFmt w:val="bullet"/>
      <w:isLgl w:val="false"/>
      <w:suff w:val="tab"/>
      <w:lvlText w:val=""/>
      <w:lvlJc w:val="left"/>
      <w:pPr>
        <w:ind w:left="3224" w:hanging="420"/>
      </w:pPr>
      <w:rPr>
        <w:rFonts w:hint="default" w:ascii="Wingdings" w:hAnsi="Wingdings"/>
      </w:rPr>
    </w:lvl>
    <w:lvl w:ilvl="7">
      <w:start w:val="1"/>
      <w:numFmt w:val="bullet"/>
      <w:isLgl w:val="false"/>
      <w:suff w:val="tab"/>
      <w:lvlText w:val=""/>
      <w:lvlJc w:val="left"/>
      <w:pPr>
        <w:ind w:left="3644" w:hanging="420"/>
      </w:pPr>
      <w:rPr>
        <w:rFonts w:hint="default" w:ascii="Wingdings" w:hAnsi="Wingdings"/>
      </w:rPr>
    </w:lvl>
    <w:lvl w:ilvl="8">
      <w:start w:val="1"/>
      <w:numFmt w:val="bullet"/>
      <w:isLgl w:val="false"/>
      <w:suff w:val="tab"/>
      <w:lvlText w:val=""/>
      <w:lvlJc w:val="left"/>
      <w:pPr>
        <w:ind w:left="4064" w:hanging="420"/>
      </w:pPr>
      <w:rPr>
        <w:rFonts w:hint="default" w:ascii="Wingdings" w:hAnsi="Wingdings"/>
      </w:rPr>
    </w:lvl>
  </w:abstractNum>
  <w:abstractNum w:abstractNumId="17">
    <w:multiLevelType w:val="hybridMultilevel"/>
    <w:lvl w:ilvl="0">
      <w:start w:val="1"/>
      <w:numFmt w:val="japaneseCounting"/>
      <w:pStyle w:val="1473"/>
      <w:isLgl w:val="false"/>
      <w:suff w:val="nothing"/>
      <w:lvlText w:val="%1、"/>
      <w:lvlJc w:val="left"/>
      <w:pPr>
        <w:ind w:firstLine="420"/>
      </w:pPr>
      <w:rPr>
        <w:rFonts w:asciiTheme="minorHAnsi" w:hAnsiTheme="minorHAnsi" w:eastAsiaTheme="minorEastAsia" w:cstheme="minorBidi"/>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9"/>
  </w:num>
  <w:num w:numId="3">
    <w:abstractNumId w:val="17"/>
  </w:num>
  <w:num w:numId="4">
    <w:abstractNumId w:val="3"/>
  </w:num>
  <w:num w:numId="5">
    <w:abstractNumId w:val="15"/>
  </w:num>
  <w:num w:numId="6">
    <w:abstractNumId w:val="2"/>
    <w:lvlOverride w:ilvl="0">
      <w:lvl w:ilvl="0">
        <w:start w:val="1"/>
        <w:numFmt w:val="decimal"/>
        <w:isLgl w:val="false"/>
        <w:suff w:val="tab"/>
        <w:lvlText w:val="1)"/>
        <w:lvlJc w:val="left"/>
        <w:pPr>
          <w:ind w:left="839" w:hanging="419"/>
        </w:pPr>
      </w:lvl>
    </w:lvlOverride>
    <w:lvlOverride w:ilvl="1">
      <w:lvl w:ilvl="1">
        <w:start w:val="2"/>
        <w:numFmt w:val="decimal"/>
        <w:isLgl w:val="false"/>
        <w:suff w:val="tab"/>
        <w:lvlText w:val="%2)"/>
        <w:lvlJc w:val="left"/>
        <w:pPr>
          <w:ind w:left="839" w:hanging="419"/>
        </w:pPr>
      </w:lvl>
    </w:lvlOverride>
    <w:lvlOverride w:ilvl="2">
      <w:lvl w:ilvl="2">
        <w:start w:val="1"/>
        <w:numFmt w:val="decimal"/>
        <w:lvlRestart w:val="0"/>
        <w:isLgl w:val="false"/>
        <w:suff w:val="tab"/>
        <w:lvlText w:val="%3a)"/>
        <w:lvlJc w:val="left"/>
        <w:pPr>
          <w:ind w:left="1259" w:hanging="420"/>
        </w:pPr>
      </w:lvl>
    </w:lvlOverride>
    <w:lvlOverride w:ilvl="3">
      <w:lvl w:ilvl="3">
        <w:start w:val="2"/>
        <w:numFmt w:val="decimal"/>
        <w:pStyle w:val="1498"/>
        <w:isLgl w:val="false"/>
        <w:suff w:val="tab"/>
        <w:lvlText w:val="%4)"/>
        <w:lvlJc w:val="left"/>
        <w:pPr>
          <w:ind w:left="1259" w:hanging="420"/>
        </w:pPr>
      </w:lvl>
    </w:lvlOverride>
    <w:lvlOverride w:ilvl="4">
      <w:lvl w:ilvl="4">
        <w:start w:val="1"/>
        <w:numFmt w:val="decimal"/>
        <w:isLgl w:val="false"/>
        <w:suff w:val="tab"/>
        <w:lvlText w:val="%5)"/>
        <w:lvlJc w:val="left"/>
        <w:pPr>
          <w:ind w:left="2520" w:hanging="420"/>
        </w:pPr>
      </w:lvl>
    </w:lvlOverride>
    <w:lvlOverride w:ilvl="5">
      <w:lvl w:ilvl="5">
        <w:start w:val="1"/>
        <w:numFmt w:val="decimal"/>
        <w:isLgl w:val="false"/>
        <w:suff w:val="tab"/>
        <w:lvlText w:val="%6."/>
        <w:lvlJc w:val="right"/>
        <w:pPr>
          <w:ind w:left="2940" w:hanging="420"/>
        </w:pPr>
      </w:lvl>
    </w:lvlOverride>
    <w:lvlOverride w:ilvl="6">
      <w:lvl w:ilvl="6">
        <w:start w:val="1"/>
        <w:numFmt w:val="decimal"/>
        <w:isLgl w:val="false"/>
        <w:suff w:val="tab"/>
        <w:lvlText w:val="%7."/>
        <w:lvlJc w:val="left"/>
        <w:pPr>
          <w:ind w:left="3360" w:hanging="420"/>
        </w:pPr>
      </w:lvl>
    </w:lvlOverride>
    <w:lvlOverride w:ilvl="7">
      <w:lvl w:ilvl="7">
        <w:start w:val="1"/>
        <w:numFmt w:val="decimal"/>
        <w:isLgl w:val="false"/>
        <w:suff w:val="tab"/>
        <w:lvlText w:val="%8)"/>
        <w:lvlJc w:val="left"/>
        <w:pPr>
          <w:ind w:left="3780" w:hanging="420"/>
        </w:pPr>
      </w:lvl>
    </w:lvlOverride>
    <w:lvlOverride w:ilvl="8">
      <w:lvl w:ilvl="8">
        <w:start w:val="1"/>
        <w:numFmt w:val="decimal"/>
        <w:isLgl w:val="false"/>
        <w:suff w:val="tab"/>
        <w:lvlText w:val="%9."/>
        <w:lvlJc w:val="right"/>
        <w:pPr>
          <w:ind w:left="4200" w:hanging="420"/>
        </w:pPr>
      </w:lvl>
    </w:lvlOverride>
  </w:num>
  <w:num w:numId="7">
    <w:abstractNumId w:val="11"/>
  </w:num>
  <w:num w:numId="8">
    <w:abstractNumId w:val="10"/>
  </w:num>
  <w:num w:numId="9">
    <w:abstractNumId w:val="0"/>
  </w:num>
  <w:num w:numId="10">
    <w:abstractNumId w:val="1"/>
  </w:num>
  <w:num w:numId="11">
    <w:abstractNumId w:val="8"/>
  </w:num>
  <w:num w:numId="12">
    <w:abstractNumId w:val="7"/>
  </w:num>
  <w:num w:numId="13">
    <w:abstractNumId w:val="16"/>
  </w:num>
  <w:num w:numId="14">
    <w:abstractNumId w:val="12"/>
  </w:num>
  <w:num w:numId="15">
    <w:abstractNumId w:val="13"/>
  </w:num>
  <w:num w:numId="16">
    <w:abstractNumId w:val="14"/>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8">
    <w:name w:val="Plain Table 1"/>
    <w:basedOn w:val="8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2"/>
    <w:basedOn w:val="8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name w:val="Plain Table 3"/>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name w:val="Plain Table 4"/>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name w:val="Plain Table 5"/>
    <w:basedOn w:val="8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3">
    <w:name w:val="Grid Table 1 Light"/>
    <w:basedOn w:val="8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4">
    <w:name w:val="Grid Table 2"/>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5">
    <w:name w:val="Grid Table 3"/>
    <w:basedOn w:val="8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basedOn w:val="8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5 Dark"/>
    <w:basedOn w:val="8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8">
    <w:name w:val="Grid Table 6 Colorful"/>
    <w:basedOn w:val="8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9">
    <w:name w:val="Grid Table 7 Colorful"/>
    <w:basedOn w:val="8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0">
    <w:name w:val="List Table 1 Light"/>
    <w:basedOn w:val="8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2"/>
    <w:basedOn w:val="8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2">
    <w:name w:val="List Table 3"/>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4"/>
    <w:basedOn w:val="8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5 Dark"/>
    <w:basedOn w:val="8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8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7 Colorful"/>
    <w:basedOn w:val="8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7">
    <w:name w:val="TOC Heading"/>
    <w:uiPriority w:val="39"/>
    <w:unhideWhenUsed/>
  </w:style>
  <w:style w:type="paragraph" w:styleId="868" w:default="1">
    <w:name w:val="Normal"/>
    <w:link w:val="1903"/>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69">
    <w:name w:val="Heading 1"/>
    <w:basedOn w:val="868"/>
    <w:next w:val="868"/>
    <w:link w:val="1013"/>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70">
    <w:name w:val="Heading 2"/>
    <w:basedOn w:val="868"/>
    <w:next w:val="868"/>
    <w:link w:val="100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71">
    <w:name w:val="Heading 3"/>
    <w:basedOn w:val="868"/>
    <w:link w:val="1017"/>
    <w:uiPriority w:val="0"/>
    <w:unhideWhenUsed/>
    <w:qFormat/>
    <w:pPr>
      <w:keepLines/>
      <w:keepNext/>
      <w:spacing w:before="260" w:after="260" w:line="416" w:lineRule="auto"/>
      <w:outlineLvl w:val="2"/>
    </w:pPr>
    <w:rPr>
      <w:b/>
      <w:bCs/>
      <w:sz w:val="32"/>
      <w:szCs w:val="32"/>
    </w:rPr>
  </w:style>
  <w:style w:type="paragraph" w:styleId="872">
    <w:name w:val="Heading 4"/>
    <w:basedOn w:val="868"/>
    <w:next w:val="868"/>
    <w:link w:val="1046"/>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73">
    <w:name w:val="Heading 5"/>
    <w:basedOn w:val="868"/>
    <w:next w:val="868"/>
    <w:link w:val="1429"/>
    <w:uiPriority w:val="0"/>
    <w:unhideWhenUsed/>
    <w:qFormat/>
    <w:pPr>
      <w:keepLines/>
      <w:keepNext/>
      <w:spacing w:before="280" w:after="290" w:line="376" w:lineRule="auto"/>
      <w:outlineLvl w:val="4"/>
    </w:pPr>
    <w:rPr>
      <w:rFonts w:eastAsia="宋体"/>
      <w:b/>
      <w:bCs/>
      <w:sz w:val="28"/>
      <w:szCs w:val="28"/>
    </w:rPr>
  </w:style>
  <w:style w:type="paragraph" w:styleId="874">
    <w:name w:val="Heading 6"/>
    <w:basedOn w:val="868"/>
    <w:next w:val="868"/>
    <w:link w:val="1430"/>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875">
    <w:name w:val="Heading 7"/>
    <w:basedOn w:val="868"/>
    <w:next w:val="868"/>
    <w:link w:val="1431"/>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876">
    <w:name w:val="Heading 8"/>
    <w:basedOn w:val="868"/>
    <w:next w:val="868"/>
    <w:link w:val="1432"/>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877">
    <w:name w:val="Heading 9"/>
    <w:basedOn w:val="868"/>
    <w:next w:val="868"/>
    <w:link w:val="1433"/>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878" w:default="1">
    <w:name w:val="Default Paragraph Font"/>
    <w:uiPriority w:val="1"/>
    <w:semiHidden/>
    <w:unhideWhenUsed/>
    <w:qFormat/>
  </w:style>
  <w:style w:type="table" w:styleId="879" w:default="1">
    <w:name w:val="Normal Table"/>
    <w:uiPriority w:val="99"/>
    <w:semiHidden/>
    <w:unhideWhenUsed/>
    <w:qFormat/>
    <w:tblPr>
      <w:tblCellMar>
        <w:left w:w="108" w:type="dxa"/>
        <w:top w:w="0" w:type="dxa"/>
        <w:right w:w="108" w:type="dxa"/>
        <w:bottom w:w="0" w:type="dxa"/>
      </w:tblCellMar>
    </w:tblPr>
  </w:style>
  <w:style w:type="paragraph" w:styleId="880">
    <w:name w:val="List 3"/>
    <w:basedOn w:val="868"/>
    <w:uiPriority w:val="0"/>
    <w:qFormat/>
    <w:pPr>
      <w:ind w:left="100" w:hanging="200"/>
    </w:pPr>
    <w:rPr>
      <w:rFonts w:ascii="Times New Roman" w:hAnsi="Times New Roman" w:eastAsia="宋体" w:cs="Times New Roman"/>
      <w:szCs w:val="21"/>
    </w:rPr>
  </w:style>
  <w:style w:type="paragraph" w:styleId="881">
    <w:name w:val="toc 7"/>
    <w:basedOn w:val="868"/>
    <w:next w:val="868"/>
    <w:uiPriority w:val="39"/>
    <w:unhideWhenUsed/>
    <w:qFormat/>
    <w:pPr>
      <w:ind w:left="2520" w:firstLine="200"/>
      <w:jc w:val="left"/>
    </w:pPr>
    <w:rPr>
      <w:rFonts w:ascii="Calibri" w:hAnsi="Calibri" w:eastAsia="仿宋" w:cs="Times New Roman"/>
      <w:sz w:val="28"/>
    </w:rPr>
  </w:style>
  <w:style w:type="paragraph" w:styleId="882">
    <w:name w:val="List Number 2"/>
    <w:basedOn w:val="868"/>
    <w:uiPriority w:val="0"/>
    <w:unhideWhenUsed/>
    <w:qFormat/>
    <w:pPr>
      <w:numPr>
        <w:ilvl w:val="0"/>
        <w:numId w:val="1"/>
      </w:numPr>
      <w:ind w:firstLine="0"/>
      <w:jc w:val="left"/>
      <w:spacing w:line="360" w:lineRule="auto"/>
      <w:widowControl/>
    </w:pPr>
    <w:rPr>
      <w:rFonts w:ascii="宋体" w:hAnsi="宋体" w:eastAsia="宋体" w:cs="Times New Roman"/>
      <w:sz w:val="24"/>
      <w:szCs w:val="20"/>
    </w:rPr>
  </w:style>
  <w:style w:type="paragraph" w:styleId="883">
    <w:name w:val="List Bullet 4"/>
    <w:basedOn w:val="868"/>
    <w:uiPriority w:val="0"/>
    <w:unhideWhenUsed/>
    <w:qFormat/>
    <w:pPr>
      <w:numPr>
        <w:ilvl w:val="0"/>
        <w:numId w:val="2"/>
      </w:numPr>
      <w:contextualSpacing/>
    </w:pPr>
  </w:style>
  <w:style w:type="paragraph" w:styleId="884">
    <w:name w:val="List Number"/>
    <w:basedOn w:val="868"/>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85">
    <w:name w:val="Normal Indent"/>
    <w:basedOn w:val="868"/>
    <w:link w:val="1487"/>
    <w:uiPriority w:val="0"/>
    <w:unhideWhenUsed/>
    <w:qFormat/>
    <w:pPr>
      <w:ind w:firstLine="420"/>
      <w:jc w:val="left"/>
    </w:pPr>
    <w:rPr>
      <w:rFonts w:ascii="Times New Roman" w:hAnsi="Times New Roman" w:eastAsia="宋体"/>
      <w:sz w:val="28"/>
      <w:szCs w:val="24"/>
    </w:rPr>
  </w:style>
  <w:style w:type="paragraph" w:styleId="886">
    <w:name w:val="Caption"/>
    <w:basedOn w:val="868"/>
    <w:next w:val="868"/>
    <w:link w:val="1437"/>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887">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888">
    <w:name w:val="Document Map"/>
    <w:basedOn w:val="868"/>
    <w:link w:val="1441"/>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889">
    <w:name w:val="annotation text"/>
    <w:basedOn w:val="868"/>
    <w:link w:val="1076"/>
    <w:uiPriority w:val="0"/>
    <w:qFormat/>
    <w:pPr>
      <w:ind w:firstLine="200"/>
      <w:jc w:val="left"/>
    </w:pPr>
    <w:rPr>
      <w:rFonts w:ascii="Times New Roman" w:hAnsi="Times New Roman" w:eastAsia="仿宋"/>
      <w:sz w:val="28"/>
      <w:szCs w:val="24"/>
    </w:rPr>
  </w:style>
  <w:style w:type="paragraph" w:styleId="890">
    <w:name w:val="Body Text 3"/>
    <w:basedOn w:val="868"/>
    <w:link w:val="1452"/>
    <w:uiPriority w:val="0"/>
    <w:qFormat/>
    <w:rPr>
      <w:rFonts w:ascii="仿宋_GB2312" w:hAnsi="Arial" w:eastAsia="仿宋_GB2312" w:cs="Times New Roman"/>
      <w:sz w:val="32"/>
      <w:szCs w:val="32"/>
    </w:rPr>
  </w:style>
  <w:style w:type="paragraph" w:styleId="891">
    <w:name w:val="Body Text"/>
    <w:basedOn w:val="868"/>
    <w:link w:val="1099"/>
    <w:uiPriority w:val="0"/>
    <w:unhideWhenUsed/>
    <w:qFormat/>
    <w:pPr>
      <w:spacing w:after="120"/>
    </w:pPr>
    <w:rPr>
      <w:sz w:val="20"/>
      <w:szCs w:val="20"/>
    </w:rPr>
  </w:style>
  <w:style w:type="paragraph" w:styleId="892">
    <w:name w:val="Body Text Indent"/>
    <w:basedOn w:val="868"/>
    <w:link w:val="1453"/>
    <w:uiPriority w:val="0"/>
    <w:unhideWhenUsed/>
    <w:qFormat/>
    <w:pPr>
      <w:ind w:left="420"/>
      <w:jc w:val="left"/>
      <w:spacing w:after="120"/>
      <w:widowControl/>
    </w:pPr>
    <w:rPr>
      <w:rFonts w:ascii="Arial" w:hAnsi="Arial" w:eastAsia="Arial" w:cs="Arial"/>
      <w:color w:val="000000"/>
      <w:szCs w:val="21"/>
    </w:rPr>
  </w:style>
  <w:style w:type="paragraph" w:styleId="893">
    <w:name w:val="List 2"/>
    <w:basedOn w:val="868"/>
    <w:uiPriority w:val="0"/>
    <w:qFormat/>
    <w:pPr>
      <w:ind w:left="100" w:hanging="200"/>
    </w:pPr>
    <w:rPr>
      <w:rFonts w:ascii="Times New Roman" w:hAnsi="Times New Roman" w:eastAsia="宋体" w:cs="Times New Roman"/>
      <w:szCs w:val="21"/>
    </w:rPr>
  </w:style>
  <w:style w:type="paragraph" w:styleId="894">
    <w:name w:val="Block Text"/>
    <w:basedOn w:val="868"/>
    <w:uiPriority w:val="0"/>
    <w:unhideWhenUsed/>
    <w:qFormat/>
    <w:pPr>
      <w:ind w:left="1440" w:right="1440"/>
      <w:spacing w:after="120" w:line="360" w:lineRule="auto"/>
    </w:pPr>
    <w:rPr>
      <w:rFonts w:ascii="宋体" w:hAnsi="宋体" w:eastAsia="宋体" w:cs="宋体"/>
      <w:sz w:val="24"/>
      <w:szCs w:val="24"/>
    </w:rPr>
  </w:style>
  <w:style w:type="paragraph" w:styleId="895">
    <w:name w:val="List Bullet 2"/>
    <w:basedOn w:val="868"/>
    <w:uiPriority w:val="99"/>
    <w:qFormat/>
    <w:pPr>
      <w:contextualSpacing/>
      <w:ind w:left="780" w:hanging="360"/>
      <w:tabs>
        <w:tab w:val="left" w:pos="780" w:leader="none"/>
      </w:tabs>
    </w:pPr>
    <w:rPr>
      <w:rFonts w:ascii="Times New Roman" w:hAnsi="Times New Roman" w:eastAsia="宋体" w:cs="Times New Roman"/>
      <w:szCs w:val="24"/>
    </w:rPr>
  </w:style>
  <w:style w:type="paragraph" w:styleId="896">
    <w:name w:val="index 4"/>
    <w:basedOn w:val="868"/>
    <w:next w:val="868"/>
    <w:uiPriority w:val="99"/>
    <w:unhideWhenUsed/>
    <w:qFormat/>
    <w:pPr>
      <w:ind w:firstLine="840"/>
      <w:jc w:val="left"/>
      <w:spacing w:line="360" w:lineRule="auto"/>
    </w:pPr>
    <w:rPr>
      <w:rFonts w:ascii="宋体" w:hAnsi="宋体" w:eastAsia="宋体" w:cs="宋体"/>
      <w:sz w:val="22"/>
      <w:lang w:val="zh-CN" w:bidi="zh-CN"/>
    </w:rPr>
  </w:style>
  <w:style w:type="paragraph" w:styleId="897">
    <w:name w:val="toc 5"/>
    <w:basedOn w:val="868"/>
    <w:next w:val="868"/>
    <w:uiPriority w:val="39"/>
    <w:unhideWhenUsed/>
    <w:qFormat/>
    <w:pPr>
      <w:ind w:left="1680" w:firstLine="200"/>
      <w:jc w:val="left"/>
    </w:pPr>
    <w:rPr>
      <w:rFonts w:ascii="Calibri" w:hAnsi="Calibri" w:eastAsia="仿宋" w:cs="Times New Roman"/>
      <w:sz w:val="28"/>
    </w:rPr>
  </w:style>
  <w:style w:type="paragraph" w:styleId="898">
    <w:name w:val="toc 3"/>
    <w:basedOn w:val="868"/>
    <w:next w:val="868"/>
    <w:uiPriority w:val="39"/>
    <w:unhideWhenUsed/>
    <w:qFormat/>
    <w:pPr>
      <w:ind w:left="840" w:firstLine="200"/>
      <w:jc w:val="left"/>
    </w:pPr>
    <w:rPr>
      <w:rFonts w:ascii="Calibri" w:hAnsi="Calibri" w:eastAsia="仿宋" w:cs="Times New Roman"/>
      <w:sz w:val="28"/>
      <w:szCs w:val="24"/>
    </w:rPr>
  </w:style>
  <w:style w:type="paragraph" w:styleId="899">
    <w:name w:val="Plain Text"/>
    <w:basedOn w:val="868"/>
    <w:link w:val="1442"/>
    <w:uiPriority w:val="0"/>
    <w:qFormat/>
    <w:pPr>
      <w:ind w:firstLine="200"/>
      <w:jc w:val="left"/>
      <w:spacing w:after="200" w:line="360" w:lineRule="auto"/>
      <w:widowControl/>
    </w:pPr>
    <w:rPr>
      <w:rFonts w:ascii="宋体" w:hAnsi="Courier New" w:eastAsia="仿宋"/>
      <w:sz w:val="24"/>
      <w:szCs w:val="20"/>
      <w:lang w:eastAsia="en-US"/>
    </w:rPr>
  </w:style>
  <w:style w:type="paragraph" w:styleId="900">
    <w:name w:val="toc 8"/>
    <w:basedOn w:val="868"/>
    <w:next w:val="868"/>
    <w:uiPriority w:val="39"/>
    <w:unhideWhenUsed/>
    <w:qFormat/>
    <w:pPr>
      <w:ind w:left="2940" w:firstLine="200"/>
      <w:jc w:val="left"/>
    </w:pPr>
    <w:rPr>
      <w:rFonts w:ascii="Calibri" w:hAnsi="Calibri" w:eastAsia="仿宋" w:cs="Times New Roman"/>
      <w:sz w:val="28"/>
    </w:rPr>
  </w:style>
  <w:style w:type="paragraph" w:styleId="901">
    <w:name w:val="Date"/>
    <w:basedOn w:val="868"/>
    <w:next w:val="868"/>
    <w:link w:val="1454"/>
    <w:uiPriority w:val="99"/>
    <w:unhideWhenUsed/>
    <w:qFormat/>
    <w:pPr>
      <w:ind w:left="100" w:firstLine="480"/>
      <w:spacing w:line="360" w:lineRule="auto"/>
    </w:pPr>
    <w:rPr>
      <w:rFonts w:ascii="宋体" w:hAnsi="宋体" w:eastAsia="宋体" w:cs="Times New Roman"/>
      <w:color w:val="000000" w:themeColor="text1"/>
      <w:sz w:val="24"/>
      <w:szCs w:val="24"/>
      <w14:textFill>
        <w14:solidFill>
          <w14:schemeClr w14:val="tx1"/>
        </w14:solidFill>
      </w14:textFill>
    </w:rPr>
  </w:style>
  <w:style w:type="paragraph" w:styleId="902">
    <w:name w:val="Body Text Indent 2"/>
    <w:basedOn w:val="869"/>
    <w:next w:val="868"/>
    <w:link w:val="1455"/>
    <w:uiPriority w:val="0"/>
    <w:qFormat/>
    <w:pPr>
      <w:ind w:left="630" w:firstLine="645"/>
      <w:keepLines w:val="0"/>
      <w:spacing w:before="0" w:after="0" w:line="240" w:lineRule="auto"/>
      <w:tabs>
        <w:tab w:val="clear" w:pos="879" w:leader="none"/>
      </w:tabs>
    </w:pPr>
    <w:rPr>
      <w:rFonts w:ascii="Arial" w:hAnsi="Arial" w:eastAsia="仿宋_GB2312" w:cs="Arial"/>
      <w:b w:val="0"/>
      <w:bCs w:val="0"/>
      <w:spacing w:val="0"/>
      <w:sz w:val="32"/>
      <w:szCs w:val="32"/>
    </w:rPr>
  </w:style>
  <w:style w:type="paragraph" w:styleId="903">
    <w:name w:val="endnote text"/>
    <w:basedOn w:val="868"/>
    <w:link w:val="1456"/>
    <w:uiPriority w:val="99"/>
    <w:semiHidden/>
    <w:unhideWhenUsed/>
    <w:qFormat/>
    <w:rPr>
      <w:rFonts w:ascii="Times New Roman" w:hAnsi="Times New Roman" w:eastAsia="宋体" w:cs="Times New Roman"/>
      <w:sz w:val="20"/>
      <w:szCs w:val="21"/>
    </w:rPr>
  </w:style>
  <w:style w:type="paragraph" w:styleId="904">
    <w:name w:val="Balloon Text"/>
    <w:basedOn w:val="868"/>
    <w:link w:val="1443"/>
    <w:uiPriority w:val="0"/>
    <w:unhideWhenUsed/>
    <w:qFormat/>
    <w:pPr>
      <w:ind w:firstLine="200"/>
      <w:jc w:val="left"/>
    </w:pPr>
    <w:rPr>
      <w:sz w:val="18"/>
      <w:szCs w:val="18"/>
    </w:rPr>
  </w:style>
  <w:style w:type="paragraph" w:styleId="905">
    <w:name w:val="Footer"/>
    <w:basedOn w:val="868"/>
    <w:link w:val="1436"/>
    <w:uiPriority w:val="99"/>
    <w:unhideWhenUsed/>
    <w:qFormat/>
    <w:pPr>
      <w:jc w:val="left"/>
      <w:tabs>
        <w:tab w:val="center" w:pos="4153" w:leader="none"/>
        <w:tab w:val="right" w:pos="8306" w:leader="none"/>
      </w:tabs>
    </w:pPr>
    <w:rPr>
      <w:sz w:val="18"/>
      <w:szCs w:val="18"/>
    </w:rPr>
  </w:style>
  <w:style w:type="paragraph" w:styleId="906">
    <w:name w:val="envelope return"/>
    <w:basedOn w:val="868"/>
    <w:uiPriority w:val="99"/>
    <w:qFormat/>
    <w:rPr>
      <w:rFonts w:ascii="Arial" w:hAnsi="Arial" w:cs="Times New Roman"/>
      <w:color w:val="000000" w:themeColor="text1"/>
      <w14:textFill>
        <w14:solidFill>
          <w14:schemeClr w14:val="tx1"/>
        </w14:solidFill>
      </w14:textFill>
    </w:rPr>
  </w:style>
  <w:style w:type="paragraph" w:styleId="907">
    <w:name w:val="Header"/>
    <w:basedOn w:val="868"/>
    <w:link w:val="143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8">
    <w:name w:val="toc 1"/>
    <w:basedOn w:val="868"/>
    <w:next w:val="868"/>
    <w:uiPriority w:val="39"/>
    <w:unhideWhenUsed/>
    <w:qFormat/>
    <w:pPr>
      <w:ind w:firstLine="200"/>
      <w:jc w:val="left"/>
    </w:pPr>
    <w:rPr>
      <w:rFonts w:ascii="Calibri" w:hAnsi="Calibri" w:eastAsia="仿宋" w:cs="Times New Roman"/>
      <w:b/>
      <w:sz w:val="28"/>
      <w:szCs w:val="24"/>
    </w:rPr>
  </w:style>
  <w:style w:type="paragraph" w:styleId="909">
    <w:name w:val="toc 4"/>
    <w:basedOn w:val="868"/>
    <w:next w:val="868"/>
    <w:uiPriority w:val="39"/>
    <w:unhideWhenUsed/>
    <w:qFormat/>
    <w:pPr>
      <w:ind w:left="1260" w:firstLine="200"/>
      <w:jc w:val="left"/>
    </w:pPr>
    <w:rPr>
      <w:rFonts w:ascii="Calibri" w:hAnsi="Calibri" w:eastAsia="仿宋" w:cs="Times New Roman"/>
      <w:sz w:val="28"/>
    </w:rPr>
  </w:style>
  <w:style w:type="paragraph" w:styleId="910">
    <w:name w:val="Subtitle"/>
    <w:basedOn w:val="868"/>
    <w:next w:val="868"/>
    <w:link w:val="1439"/>
    <w:uiPriority w:val="11"/>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911">
    <w:name w:val="List"/>
    <w:basedOn w:val="868"/>
    <w:uiPriority w:val="0"/>
    <w:qFormat/>
    <w:pPr>
      <w:ind w:left="200" w:hanging="200"/>
    </w:pPr>
    <w:rPr>
      <w:rFonts w:ascii="Times New Roman" w:hAnsi="Times New Roman" w:eastAsia="宋体" w:cs="Times New Roman"/>
      <w:szCs w:val="21"/>
    </w:rPr>
  </w:style>
  <w:style w:type="paragraph" w:styleId="912">
    <w:name w:val="footnote text"/>
    <w:basedOn w:val="868"/>
    <w:link w:val="1434"/>
    <w:uiPriority w:val="99"/>
    <w:qFormat/>
    <w:pPr>
      <w:spacing w:line="312" w:lineRule="atLeast"/>
    </w:pPr>
    <w:rPr>
      <w:rFonts w:ascii="Times New Roman" w:hAnsi="Times New Roman" w:eastAsia="宋体" w:cs="Times New Roman"/>
      <w:sz w:val="18"/>
      <w:szCs w:val="20"/>
    </w:rPr>
  </w:style>
  <w:style w:type="paragraph" w:styleId="913">
    <w:name w:val="toc 6"/>
    <w:basedOn w:val="868"/>
    <w:next w:val="868"/>
    <w:uiPriority w:val="39"/>
    <w:unhideWhenUsed/>
    <w:qFormat/>
    <w:pPr>
      <w:ind w:left="2100" w:firstLine="200"/>
      <w:jc w:val="left"/>
    </w:pPr>
    <w:rPr>
      <w:rFonts w:ascii="Calibri" w:hAnsi="Calibri" w:eastAsia="仿宋" w:cs="Times New Roman"/>
      <w:sz w:val="28"/>
    </w:rPr>
  </w:style>
  <w:style w:type="paragraph" w:styleId="914">
    <w:name w:val="Body Text Indent 3"/>
    <w:basedOn w:val="868"/>
    <w:link w:val="1440"/>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915">
    <w:name w:val="table of figures"/>
    <w:basedOn w:val="868"/>
    <w:next w:val="868"/>
    <w:uiPriority w:val="99"/>
    <w:unhideWhenUsed/>
    <w:qFormat/>
    <w:pPr>
      <w:ind w:left="200" w:hanging="200"/>
      <w:spacing w:line="360" w:lineRule="auto"/>
    </w:pPr>
    <w:rPr>
      <w:rFonts w:ascii="宋体" w:hAnsi="宋体" w:eastAsia="宋体"/>
      <w:sz w:val="24"/>
      <w:szCs w:val="24"/>
    </w:rPr>
  </w:style>
  <w:style w:type="paragraph" w:styleId="916">
    <w:name w:val="toc 2"/>
    <w:basedOn w:val="868"/>
    <w:next w:val="868"/>
    <w:uiPriority w:val="39"/>
    <w:unhideWhenUsed/>
    <w:qFormat/>
    <w:pPr>
      <w:ind w:left="420" w:firstLine="200"/>
      <w:jc w:val="left"/>
    </w:pPr>
    <w:rPr>
      <w:rFonts w:ascii="Calibri" w:hAnsi="Calibri" w:eastAsia="仿宋" w:cs="Times New Roman"/>
      <w:sz w:val="28"/>
      <w:szCs w:val="24"/>
    </w:rPr>
  </w:style>
  <w:style w:type="paragraph" w:styleId="917">
    <w:name w:val="toc 9"/>
    <w:basedOn w:val="868"/>
    <w:next w:val="868"/>
    <w:uiPriority w:val="39"/>
    <w:unhideWhenUsed/>
    <w:qFormat/>
    <w:pPr>
      <w:ind w:left="3360" w:firstLine="200"/>
      <w:jc w:val="left"/>
    </w:pPr>
    <w:rPr>
      <w:rFonts w:ascii="Calibri" w:hAnsi="Calibri" w:eastAsia="仿宋" w:cs="Times New Roman"/>
      <w:sz w:val="28"/>
    </w:rPr>
  </w:style>
  <w:style w:type="paragraph" w:styleId="918">
    <w:name w:val="Body Text 2"/>
    <w:basedOn w:val="868"/>
    <w:link w:val="1457"/>
    <w:uiPriority w:val="0"/>
    <w:qFormat/>
    <w:pPr>
      <w:jc w:val="center"/>
      <w:widowControl/>
    </w:pPr>
    <w:rPr>
      <w:rFonts w:ascii="楷体_GB2312" w:hAnsi="Times New Roman" w:eastAsia="楷体_GB2312" w:cs="Times New Roman"/>
      <w:sz w:val="28"/>
      <w:szCs w:val="28"/>
    </w:rPr>
  </w:style>
  <w:style w:type="paragraph" w:styleId="919">
    <w:name w:val="HTML Preformatted"/>
    <w:basedOn w:val="868"/>
    <w:link w:val="1458"/>
    <w:uiPriority w:val="99"/>
    <w:qFormat/>
    <w:rPr>
      <w:rFonts w:ascii="Courier New" w:hAnsi="Courier New"/>
      <w:sz w:val="20"/>
      <w:szCs w:val="24"/>
    </w:rPr>
  </w:style>
  <w:style w:type="paragraph" w:styleId="920">
    <w:name w:val="Normal (Web)"/>
    <w:basedOn w:val="868"/>
    <w:link w:val="1508"/>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921">
    <w:name w:val="index 1"/>
    <w:basedOn w:val="868"/>
    <w:next w:val="868"/>
    <w:uiPriority w:val="0"/>
    <w:semiHidden/>
    <w:qFormat/>
    <w:pPr>
      <w:spacing w:line="240" w:lineRule="atLeast"/>
    </w:pPr>
    <w:rPr>
      <w:rFonts w:ascii="Times New Roman" w:hAnsi="Times New Roman" w:eastAsia="宋体" w:cs="Times New Roman"/>
      <w:b/>
      <w:bCs/>
      <w:szCs w:val="21"/>
    </w:rPr>
  </w:style>
  <w:style w:type="paragraph" w:styleId="922">
    <w:name w:val="Title"/>
    <w:basedOn w:val="868"/>
    <w:next w:val="868"/>
    <w:link w:val="1438"/>
    <w:uiPriority w:val="1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923">
    <w:name w:val="annotation subject"/>
    <w:basedOn w:val="889"/>
    <w:next w:val="889"/>
    <w:link w:val="1459"/>
    <w:uiPriority w:val="0"/>
    <w:unhideWhenUsed/>
    <w:qFormat/>
    <w:pPr>
      <w:spacing w:line="360" w:lineRule="auto"/>
    </w:pPr>
    <w:rPr>
      <w:rFonts w:ascii="宋体" w:hAnsi="宋体" w:eastAsia="宋体"/>
      <w:b/>
      <w:bCs/>
      <w:sz w:val="24"/>
    </w:rPr>
  </w:style>
  <w:style w:type="paragraph" w:styleId="924">
    <w:name w:val="Body Text First Indent"/>
    <w:basedOn w:val="891"/>
    <w:link w:val="1460"/>
    <w:uiPriority w:val="99"/>
    <w:unhideWhenUsed/>
    <w:qFormat/>
    <w:pPr>
      <w:ind w:firstLine="420"/>
      <w:spacing w:line="360" w:lineRule="auto"/>
    </w:pPr>
    <w:rPr>
      <w:rFonts w:ascii="Calibri" w:hAnsi="Calibri" w:eastAsia="仿宋" w:cs="Times New Roman"/>
      <w:sz w:val="24"/>
      <w:szCs w:val="24"/>
    </w:rPr>
  </w:style>
  <w:style w:type="paragraph" w:styleId="925">
    <w:name w:val="Body Text First Indent 2"/>
    <w:basedOn w:val="868"/>
    <w:next w:val="868"/>
    <w:link w:val="1461"/>
    <w:uiPriority w:val="99"/>
    <w:unhideWhenUsed/>
    <w:qFormat/>
    <w:pPr>
      <w:ind w:firstLine="420"/>
      <w:spacing w:after="0"/>
    </w:pPr>
    <w:rPr>
      <w:rFonts w:asciiTheme="minorHAnsi" w:hAnsiTheme="minorHAnsi" w:eastAsiaTheme="minorEastAsia"/>
      <w:szCs w:val="22"/>
    </w:rPr>
  </w:style>
  <w:style w:type="table" w:styleId="926">
    <w:name w:val="Table Grid"/>
    <w:basedOn w:val="879"/>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7">
    <w:name w:val="Strong"/>
    <w:basedOn w:val="878"/>
    <w:uiPriority w:val="22"/>
    <w:qFormat/>
    <w:rPr>
      <w:b/>
      <w:bCs/>
    </w:rPr>
  </w:style>
  <w:style w:type="character" w:styleId="928">
    <w:name w:val="endnote reference"/>
    <w:uiPriority w:val="99"/>
    <w:semiHidden/>
    <w:unhideWhenUsed/>
    <w:qFormat/>
    <w:rPr>
      <w:vertAlign w:val="superscript"/>
    </w:rPr>
  </w:style>
  <w:style w:type="character" w:styleId="929">
    <w:name w:val="page number"/>
    <w:basedOn w:val="878"/>
    <w:uiPriority w:val="0"/>
    <w:qFormat/>
  </w:style>
  <w:style w:type="character" w:styleId="930">
    <w:name w:val="FollowedHyperlink"/>
    <w:uiPriority w:val="99"/>
    <w:qFormat/>
    <w:rPr>
      <w:color w:val="800080"/>
      <w:u w:val="single"/>
    </w:rPr>
  </w:style>
  <w:style w:type="character" w:styleId="931">
    <w:name w:val="Emphasis"/>
    <w:uiPriority w:val="20"/>
    <w:qFormat/>
    <w:rPr>
      <w:rFonts w:ascii="宋体" w:eastAsia="仿宋"/>
      <w:iCs/>
      <w:color w:val="auto"/>
      <w:sz w:val="28"/>
      <w:u w:val="single"/>
    </w:rPr>
  </w:style>
  <w:style w:type="character" w:styleId="932">
    <w:name w:val="Hyperlink"/>
    <w:uiPriority w:val="99"/>
    <w:qFormat/>
    <w:rPr>
      <w:color w:val="0000ff"/>
      <w:u w:val="single"/>
    </w:rPr>
  </w:style>
  <w:style w:type="character" w:styleId="933">
    <w:name w:val="annotation reference"/>
    <w:uiPriority w:val="0"/>
    <w:qFormat/>
    <w:rPr>
      <w:rFonts w:eastAsia="宋体"/>
      <w:sz w:val="18"/>
    </w:rPr>
  </w:style>
  <w:style w:type="character" w:styleId="934">
    <w:name w:val="footnote reference"/>
    <w:uiPriority w:val="99"/>
    <w:qFormat/>
    <w:rPr>
      <w:vertAlign w:val="superscript"/>
    </w:rPr>
  </w:style>
  <w:style w:type="paragraph" w:styleId="935" w:customStyle="1">
    <w:name w:val="正文缩进1"/>
    <w:basedOn w:val="868"/>
    <w:link w:val="1097"/>
    <w:uiPriority w:val="0"/>
    <w:qFormat/>
    <w:pPr>
      <w:ind w:firstLine="420"/>
    </w:pPr>
    <w:rPr>
      <w:rFonts w:ascii="Calibri" w:hAnsi="Calibri" w:eastAsia="宋体" w:cs="Times New Roman"/>
      <w:sz w:val="20"/>
      <w:szCs w:val="20"/>
    </w:rPr>
  </w:style>
  <w:style w:type="paragraph" w:styleId="936" w:customStyle="1">
    <w:name w:val="正文首行缩进 21"/>
    <w:basedOn w:val="937"/>
    <w:link w:val="1086"/>
    <w:uiPriority w:val="99"/>
    <w:qFormat/>
    <w:pPr>
      <w:ind w:left="200" w:firstLine="200"/>
      <w:spacing w:after="120" w:line="240" w:lineRule="auto"/>
    </w:pPr>
    <w:rPr>
      <w:rFonts w:eastAsia="仿宋" w:cstheme="minorBidi"/>
      <w:sz w:val="28"/>
    </w:rPr>
  </w:style>
  <w:style w:type="paragraph" w:styleId="937" w:customStyle="1">
    <w:name w:val="正文文本缩进1"/>
    <w:basedOn w:val="868"/>
    <w:next w:val="938"/>
    <w:link w:val="1072"/>
    <w:uiPriority w:val="0"/>
    <w:qFormat/>
    <w:pPr>
      <w:ind w:left="420" w:firstLine="420"/>
      <w:spacing w:line="240" w:lineRule="atLeast"/>
    </w:pPr>
    <w:rPr>
      <w:rFonts w:ascii="Times New Roman" w:hAnsi="Times New Roman" w:eastAsia="楷体_GB2312" w:cs="Times New Roman"/>
      <w:sz w:val="24"/>
      <w:szCs w:val="24"/>
    </w:rPr>
  </w:style>
  <w:style w:type="paragraph" w:styleId="938" w:customStyle="1">
    <w:name w:val="寄信人地址1"/>
    <w:basedOn w:val="868"/>
    <w:uiPriority w:val="99"/>
    <w:unhideWhenUsed/>
    <w:qFormat/>
    <w:rPr>
      <w:rFonts w:ascii="Arial" w:hAnsi="Arial"/>
    </w:rPr>
  </w:style>
  <w:style w:type="paragraph" w:styleId="939" w:customStyle="1">
    <w:name w:val="Default"/>
    <w:link w:val="1824"/>
    <w:uiPriority w:val="0"/>
    <w:qFormat/>
    <w:pPr>
      <w:widowControl w:val="off"/>
    </w:pPr>
    <w:rPr>
      <w:rFonts w:ascii="黑体" w:hAnsi="Times New Roman" w:eastAsia="黑体" w:cs="黑体"/>
      <w:color w:val="000000"/>
      <w:sz w:val="24"/>
      <w:szCs w:val="24"/>
      <w:lang w:val="en-US" w:eastAsia="zh-CN" w:bidi="ar-SA"/>
    </w:rPr>
  </w:style>
  <w:style w:type="paragraph" w:styleId="940" w:customStyle="1">
    <w:name w:val="段"/>
    <w:next w:val="868"/>
    <w:link w:val="96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941" w:customStyle="1">
    <w:name w:val="TOC 标题1"/>
    <w:uiPriority w:val="39"/>
    <w:unhideWhenUsed/>
    <w:qFormat/>
    <w:rPr>
      <w:rFonts w:asciiTheme="minorHAnsi" w:hAnsiTheme="minorHAnsi" w:eastAsiaTheme="minorEastAsia" w:cstheme="minorBidi"/>
      <w:lang w:val="en-US" w:eastAsia="zh-CN" w:bidi="ar-SA"/>
    </w:rPr>
  </w:style>
  <w:style w:type="table" w:styleId="942" w:customStyle="1">
    <w:name w:val="无格式表格 11"/>
    <w:basedOn w:val="879"/>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79"/>
    <w:uiPriority w:val="59"/>
    <w:qFormat/>
    <w:rPr>
      <w:rFonts w:ascii="Times New Roman" w:hAnsi="Times New Roman" w:eastAsia="宋体" w:cs="Times New Roman"/>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79"/>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79"/>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79"/>
    <w:uiPriority w:val="99"/>
    <w:qFormat/>
    <w:rPr>
      <w:rFonts w:ascii="Times New Roman" w:hAnsi="Times New Roman" w:eastAsia="宋体" w:cs="Times New Roman"/>
    </w:rPr>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79"/>
    <w:uiPriority w:val="46"/>
    <w:qFormat/>
    <w:rPr>
      <w:rFonts w:ascii="Times New Roman" w:hAnsi="Times New Roman" w:eastAsia="宋体" w:cs="Times New Roman"/>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网格表 21"/>
    <w:basedOn w:val="879"/>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9" w:customStyle="1">
    <w:name w:val="网格表 31"/>
    <w:basedOn w:val="879"/>
    <w:uiPriority w:val="99"/>
    <w:qFormat/>
    <w:rPr>
      <w:rFonts w:ascii="Times New Roman" w:hAnsi="Times New Roman" w:eastAsia="宋体" w:cs="Times New Roman"/>
    </w:rPr>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网格表 41"/>
    <w:basedOn w:val="879"/>
    <w:uiPriority w:val="59"/>
    <w:qFormat/>
    <w:rPr>
      <w:rFonts w:ascii="Times New Roman" w:hAnsi="Times New Roman" w:eastAsia="宋体" w:cs="Times New Roman"/>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customStyle="1">
    <w:name w:val="网格表 5 深色1"/>
    <w:basedOn w:val="879"/>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网格表 6 彩色1"/>
    <w:basedOn w:val="879"/>
    <w:uiPriority w:val="99"/>
    <w:qFormat/>
    <w:rPr>
      <w:rFonts w:ascii="Times New Roman" w:hAnsi="Times New Roman" w:eastAsia="宋体" w:cs="Times New Roman"/>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3" w:customStyle="1">
    <w:name w:val="网格表 7 彩色1"/>
    <w:basedOn w:val="879"/>
    <w:uiPriority w:val="99"/>
    <w:qFormat/>
    <w:rPr>
      <w:rFonts w:ascii="Times New Roman" w:hAnsi="Times New Roman" w:eastAsia="宋体" w:cs="Times New Roman"/>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清单表 1 浅色1"/>
    <w:basedOn w:val="879"/>
    <w:uiPriority w:val="99"/>
    <w:qFormat/>
    <w:rPr>
      <w:rFonts w:ascii="Times New Roman" w:hAnsi="Times New Roman" w:eastAsia="宋体" w:cs="Times New Roman"/>
    </w:rPr>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customStyle="1">
    <w:name w:val="清单表 21"/>
    <w:basedOn w:val="879"/>
    <w:uiPriority w:val="99"/>
    <w:qFormat/>
    <w:rPr>
      <w:rFonts w:ascii="Times New Roman" w:hAnsi="Times New Roman" w:eastAsia="宋体" w:cs="Times New Roman"/>
    </w:rPr>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清单表 31"/>
    <w:basedOn w:val="879"/>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清单表 41"/>
    <w:basedOn w:val="879"/>
    <w:uiPriority w:val="99"/>
    <w:qFormat/>
    <w:rPr>
      <w:rFonts w:ascii="Times New Roman" w:hAnsi="Times New Roman" w:eastAsia="宋体"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清单表 5 深色1"/>
    <w:basedOn w:val="879"/>
    <w:uiPriority w:val="99"/>
    <w:qFormat/>
    <w:rPr>
      <w:rFonts w:ascii="Times New Roman" w:hAnsi="Times New Roman" w:eastAsia="宋体" w:cs="Times New Roman"/>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清单表 6 彩色1"/>
    <w:basedOn w:val="879"/>
    <w:uiPriority w:val="99"/>
    <w:qFormat/>
    <w:rPr>
      <w:rFonts w:ascii="Times New Roman" w:hAnsi="Times New Roman" w:eastAsia="宋体" w:cs="Times New Roman"/>
    </w:rPr>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0" w:customStyle="1">
    <w:name w:val="清单表 7 彩色1"/>
    <w:basedOn w:val="879"/>
    <w:uiPriority w:val="99"/>
    <w:qFormat/>
    <w:rPr>
      <w:rFonts w:ascii="Times New Roman" w:hAnsi="Times New Roman" w:eastAsia="宋体" w:cs="Times New Roman"/>
    </w:rPr>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61" w:customStyle="1">
    <w:name w:val="TOC 标题112"/>
    <w:uiPriority w:val="39"/>
    <w:unhideWhenUsed/>
    <w:qFormat/>
    <w:rPr>
      <w:rFonts w:asciiTheme="minorHAnsi" w:hAnsiTheme="minorHAnsi" w:eastAsiaTheme="minorEastAsia" w:cstheme="minorBidi"/>
      <w:lang w:val="en-US" w:eastAsia="zh-CN" w:bidi="ar-SA"/>
    </w:rPr>
  </w:style>
  <w:style w:type="character" w:styleId="962" w:customStyle="1">
    <w:name w:val="段 Char"/>
    <w:link w:val="940"/>
    <w:uiPriority w:val="0"/>
    <w:qFormat/>
    <w:rPr>
      <w:rFonts w:ascii="宋体"/>
    </w:rPr>
  </w:style>
  <w:style w:type="paragraph" w:styleId="963" w:customStyle="1">
    <w:name w:val="正文段落内容"/>
    <w:basedOn w:val="868"/>
    <w:link w:val="964"/>
    <w:uiPriority w:val="0"/>
    <w:qFormat/>
    <w:pPr>
      <w:ind w:firstLine="200"/>
      <w:jc w:val="left"/>
    </w:pPr>
    <w:rPr>
      <w:rFonts w:ascii="Times New Roman" w:hAnsi="Times New Roman"/>
      <w:sz w:val="20"/>
      <w:szCs w:val="24"/>
      <w:lang w:bidi="en-US"/>
    </w:rPr>
  </w:style>
  <w:style w:type="character" w:styleId="964" w:customStyle="1">
    <w:name w:val="正文段落内容 Char"/>
    <w:link w:val="963"/>
    <w:uiPriority w:val="0"/>
    <w:qFormat/>
    <w:rPr>
      <w:rFonts w:ascii="Times New Roman" w:hAnsi="Times New Roman"/>
      <w:szCs w:val="24"/>
      <w:lang w:bidi="en-US"/>
    </w:rPr>
  </w:style>
  <w:style w:type="paragraph" w:styleId="965" w:customStyle="1">
    <w:name w:val="标题 21"/>
    <w:basedOn w:val="868"/>
    <w:next w:val="868"/>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66" w:customStyle="1">
    <w:name w:val="标题 31"/>
    <w:basedOn w:val="868"/>
    <w:next w:val="868"/>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967" w:customStyle="1">
    <w:name w:val="标题 41"/>
    <w:basedOn w:val="868"/>
    <w:next w:val="868"/>
    <w:link w:val="968"/>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968" w:customStyle="1">
    <w:name w:val="标题 4 Char"/>
    <w:link w:val="967"/>
    <w:uiPriority w:val="0"/>
    <w:qFormat/>
    <w:rPr>
      <w:rFonts w:ascii="Cambria" w:hAnsi="Cambria" w:eastAsia="宋体" w:cs="Times New Roman"/>
      <w:b/>
      <w:bCs/>
      <w:sz w:val="28"/>
      <w:szCs w:val="28"/>
    </w:rPr>
  </w:style>
  <w:style w:type="paragraph" w:styleId="969" w:customStyle="1">
    <w:name w:val="标题 51"/>
    <w:basedOn w:val="868"/>
    <w:next w:val="868"/>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70" w:customStyle="1">
    <w:name w:val="标题 61"/>
    <w:basedOn w:val="868"/>
    <w:next w:val="868"/>
    <w:link w:val="1671"/>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71" w:customStyle="1">
    <w:name w:val="标题 71"/>
    <w:basedOn w:val="868"/>
    <w:next w:val="868"/>
    <w:link w:val="972"/>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72" w:customStyle="1">
    <w:name w:val="标题 7 Char1"/>
    <w:link w:val="971"/>
    <w:uiPriority w:val="0"/>
    <w:qFormat/>
    <w:rPr>
      <w:rFonts w:ascii="Calibri" w:hAnsi="Calibri" w:eastAsia="宋体" w:cs="Times New Roman"/>
      <w:b/>
      <w:bCs/>
      <w:sz w:val="24"/>
      <w:szCs w:val="24"/>
    </w:rPr>
  </w:style>
  <w:style w:type="paragraph" w:styleId="973" w:customStyle="1">
    <w:name w:val="标题 81"/>
    <w:basedOn w:val="868"/>
    <w:next w:val="868"/>
    <w:link w:val="1686"/>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74" w:customStyle="1">
    <w:name w:val="标题 91"/>
    <w:basedOn w:val="868"/>
    <w:next w:val="868"/>
    <w:link w:val="1677"/>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75" w:customStyle="1">
    <w:name w:val="样式 样式 正文缩进四号ALT+Z段1 Char Char Char段1 Char Char标题4body text鋘d... ...1"/>
    <w:basedOn w:val="868"/>
    <w:link w:val="976"/>
    <w:uiPriority w:val="0"/>
    <w:qFormat/>
    <w:rPr>
      <w:rFonts w:ascii="宋体" w:hAnsi="宋体" w:eastAsia="宋体" w:cs="Times New Roman"/>
      <w:sz w:val="20"/>
      <w:szCs w:val="21"/>
    </w:rPr>
  </w:style>
  <w:style w:type="character" w:styleId="976" w:customStyle="1">
    <w:name w:val="样式 样式 正文缩进四号ALT+Z段1 Char Char Char段1 Char Char标题4body text鋘d... ...1 Char Char"/>
    <w:link w:val="975"/>
    <w:uiPriority w:val="0"/>
    <w:qFormat/>
    <w:rPr>
      <w:rFonts w:ascii="宋体" w:hAnsi="宋体" w:eastAsia="宋体" w:cs="Times New Roman"/>
      <w:szCs w:val="21"/>
    </w:rPr>
  </w:style>
  <w:style w:type="paragraph" w:styleId="977" w:customStyle="1">
    <w:name w:val="AC-Image-图片"/>
    <w:next w:val="868"/>
    <w:uiPriority w:val="0"/>
    <w:qFormat/>
    <w:pPr>
      <w:jc w:val="center"/>
    </w:pPr>
    <w:rPr>
      <w:rFonts w:ascii="Times New Roman" w:hAnsi="Times New Roman" w:eastAsia="宋体" w:cs="Calibri"/>
      <w:sz w:val="24"/>
      <w:szCs w:val="21"/>
      <w:lang w:val="en-US" w:eastAsia="zh-CN" w:bidi="ar-SA"/>
    </w:rPr>
  </w:style>
  <w:style w:type="paragraph" w:styleId="978" w:customStyle="1">
    <w:name w:val="AC-Image-图表标题"/>
    <w:uiPriority w:val="0"/>
    <w:qFormat/>
    <w:pPr>
      <w:jc w:val="center"/>
    </w:pPr>
    <w:rPr>
      <w:rFonts w:ascii="Times New Roman" w:hAnsi="Times New Roman" w:eastAsia="微软雅黑" w:cs="宋体"/>
      <w:sz w:val="21"/>
      <w:lang w:val="en-US" w:eastAsia="zh-CN" w:bidi="ar-SA"/>
    </w:rPr>
  </w:style>
  <w:style w:type="paragraph" w:styleId="979" w:customStyle="1">
    <w:name w:val="列项"/>
    <w:basedOn w:val="868"/>
    <w:uiPriority w:val="0"/>
    <w:qFormat/>
    <w:pPr>
      <w:ind w:left="425" w:hanging="425"/>
      <w:jc w:val="left"/>
      <w:widowControl/>
    </w:pPr>
    <w:rPr>
      <w:rFonts w:ascii="宋体" w:hAnsi="Calibri" w:eastAsia="仿宋" w:cs="Times New Roman"/>
      <w:sz w:val="28"/>
      <w:szCs w:val="24"/>
    </w:rPr>
  </w:style>
  <w:style w:type="character" w:styleId="980" w:customStyle="1">
    <w:name w:val="标题 7 字符"/>
    <w:basedOn w:val="878"/>
    <w:uiPriority w:val="0"/>
    <w:qFormat/>
    <w:rPr>
      <w:b/>
      <w:bCs/>
      <w:sz w:val="24"/>
      <w:szCs w:val="24"/>
    </w:rPr>
  </w:style>
  <w:style w:type="paragraph" w:styleId="981" w:customStyle="1">
    <w:name w:val="标书突出内容（文字加粗）"/>
    <w:basedOn w:val="963"/>
    <w:next w:val="963"/>
    <w:link w:val="982"/>
    <w:uiPriority w:val="0"/>
    <w:qFormat/>
    <w:rPr>
      <w:b/>
    </w:rPr>
  </w:style>
  <w:style w:type="character" w:styleId="982" w:customStyle="1">
    <w:name w:val="标书突出内容（文字加粗） Char"/>
    <w:link w:val="981"/>
    <w:uiPriority w:val="0"/>
    <w:qFormat/>
    <w:rPr>
      <w:rFonts w:ascii="Times New Roman" w:hAnsi="Times New Roman"/>
      <w:b/>
      <w:szCs w:val="24"/>
      <w:lang w:bidi="en-US"/>
    </w:rPr>
  </w:style>
  <w:style w:type="character" w:styleId="983" w:customStyle="1">
    <w:name w:val="webdict"/>
    <w:basedOn w:val="878"/>
    <w:uiPriority w:val="0"/>
    <w:qFormat/>
  </w:style>
  <w:style w:type="character" w:styleId="984" w:customStyle="1">
    <w:name w:val="明显参考1"/>
    <w:uiPriority w:val="0"/>
    <w:qFormat/>
    <w:rPr>
      <w:b/>
      <w:bCs/>
      <w:smallCaps/>
      <w:color w:val="c0504d"/>
      <w:spacing w:val="5"/>
      <w:u w:val="single"/>
    </w:rPr>
  </w:style>
  <w:style w:type="paragraph" w:styleId="985" w:customStyle="1">
    <w:name w:val="图片（居中）"/>
    <w:basedOn w:val="868"/>
    <w:next w:val="963"/>
    <w:link w:val="986"/>
    <w:uiPriority w:val="0"/>
    <w:qFormat/>
    <w:pPr>
      <w:jc w:val="center"/>
    </w:pPr>
    <w:rPr>
      <w:rFonts w:ascii="宋体" w:hAnsi="宋体"/>
      <w:sz w:val="24"/>
      <w:szCs w:val="24"/>
      <w:lang w:bidi="en-US"/>
    </w:rPr>
  </w:style>
  <w:style w:type="character" w:styleId="986" w:customStyle="1">
    <w:name w:val="图片（居中） Char"/>
    <w:link w:val="985"/>
    <w:uiPriority w:val="0"/>
    <w:qFormat/>
    <w:rPr>
      <w:rFonts w:ascii="宋体" w:hAnsi="宋体"/>
      <w:sz w:val="24"/>
      <w:szCs w:val="24"/>
      <w:lang w:bidi="en-US"/>
    </w:rPr>
  </w:style>
  <w:style w:type="paragraph" w:styleId="987" w:customStyle="1">
    <w:name w:val="页眉1"/>
    <w:basedOn w:val="868"/>
    <w:link w:val="988"/>
    <w:uiPriority w:val="0"/>
    <w:qFormat/>
    <w:pPr>
      <w:jc w:val="center"/>
      <w:tabs>
        <w:tab w:val="center" w:pos="4153" w:leader="none"/>
        <w:tab w:val="right" w:pos="8306" w:leader="none"/>
      </w:tabs>
      <w:pBdr>
        <w:bottom w:val="single" w:color="auto" w:sz="6" w:space="1"/>
      </w:pBdr>
    </w:pPr>
    <w:rPr>
      <w:sz w:val="18"/>
      <w:szCs w:val="18"/>
    </w:rPr>
  </w:style>
  <w:style w:type="character" w:styleId="988" w:customStyle="1">
    <w:name w:val="页眉 Char"/>
    <w:link w:val="987"/>
    <w:uiPriority w:val="0"/>
    <w:qFormat/>
    <w:rPr>
      <w:sz w:val="18"/>
      <w:szCs w:val="18"/>
    </w:rPr>
  </w:style>
  <w:style w:type="paragraph" w:styleId="989" w:customStyle="1">
    <w:name w:val="段落内容三级列表"/>
    <w:basedOn w:val="868"/>
    <w:link w:val="990"/>
    <w:uiPriority w:val="30"/>
    <w:qFormat/>
    <w:pPr>
      <w:ind w:left="4848" w:hanging="1418"/>
      <w:jc w:val="left"/>
      <w:tabs>
        <w:tab w:val="left" w:pos="4848" w:leader="none"/>
      </w:tabs>
    </w:pPr>
    <w:rPr>
      <w:rFonts w:ascii="宋体" w:hAnsi="宋体" w:eastAsia="仿宋"/>
      <w:sz w:val="28"/>
      <w:szCs w:val="24"/>
      <w:lang w:bidi="en-US"/>
    </w:rPr>
  </w:style>
  <w:style w:type="character" w:styleId="990" w:customStyle="1">
    <w:name w:val="段落内容三级列表 Char"/>
    <w:link w:val="989"/>
    <w:uiPriority w:val="30"/>
    <w:qFormat/>
    <w:rPr>
      <w:rFonts w:ascii="宋体" w:hAnsi="宋体" w:eastAsia="仿宋"/>
      <w:sz w:val="28"/>
      <w:szCs w:val="24"/>
      <w:lang w:bidi="en-US"/>
    </w:rPr>
  </w:style>
  <w:style w:type="paragraph" w:styleId="991" w:customStyle="1">
    <w:name w:val="段落内容一级列表"/>
    <w:basedOn w:val="868"/>
    <w:link w:val="992"/>
    <w:uiPriority w:val="29"/>
    <w:qFormat/>
    <w:pPr>
      <w:ind w:left="100" w:hanging="1276"/>
      <w:jc w:val="left"/>
      <w:tabs>
        <w:tab w:val="left" w:pos="4281" w:leader="none"/>
      </w:tabs>
    </w:pPr>
    <w:rPr>
      <w:rFonts w:ascii="宋体" w:hAnsi="宋体"/>
      <w:sz w:val="24"/>
      <w:szCs w:val="24"/>
      <w:lang w:bidi="en-US"/>
    </w:rPr>
  </w:style>
  <w:style w:type="character" w:styleId="992" w:customStyle="1">
    <w:name w:val="段落内容一级列表 Char"/>
    <w:link w:val="991"/>
    <w:uiPriority w:val="29"/>
    <w:qFormat/>
    <w:rPr>
      <w:rFonts w:ascii="宋体" w:hAnsi="宋体"/>
      <w:sz w:val="24"/>
      <w:szCs w:val="24"/>
      <w:lang w:bidi="en-US"/>
    </w:rPr>
  </w:style>
  <w:style w:type="character" w:styleId="993" w:customStyle="1">
    <w:name w:val="标题 3 Char"/>
    <w:uiPriority w:val="0"/>
    <w:qFormat/>
    <w:rPr>
      <w:rFonts w:eastAsia="黑体"/>
      <w:b/>
      <w:color w:val="000000"/>
      <w:sz w:val="28"/>
      <w:szCs w:val="32"/>
    </w:rPr>
  </w:style>
  <w:style w:type="paragraph" w:styleId="994" w:customStyle="1">
    <w:name w:val="段落内容无序列表"/>
    <w:basedOn w:val="868"/>
    <w:link w:val="995"/>
    <w:uiPriority w:val="32"/>
    <w:qFormat/>
    <w:pPr>
      <w:ind w:left="250" w:hanging="720"/>
      <w:jc w:val="left"/>
      <w:widowControl/>
      <w:tabs>
        <w:tab w:val="left" w:pos="720" w:leader="none"/>
      </w:tabs>
    </w:pPr>
    <w:rPr>
      <w:rFonts w:ascii="宋体" w:hAnsi="宋体" w:eastAsia="仿宋"/>
      <w:sz w:val="24"/>
      <w:szCs w:val="24"/>
      <w:lang w:bidi="en-US"/>
    </w:rPr>
  </w:style>
  <w:style w:type="character" w:styleId="995" w:customStyle="1">
    <w:name w:val="段落内容无序列表 Char"/>
    <w:link w:val="994"/>
    <w:uiPriority w:val="32"/>
    <w:qFormat/>
    <w:rPr>
      <w:rFonts w:ascii="宋体" w:hAnsi="宋体" w:eastAsia="仿宋"/>
      <w:sz w:val="24"/>
      <w:szCs w:val="24"/>
      <w:lang w:bidi="en-US"/>
    </w:rPr>
  </w:style>
  <w:style w:type="character" w:styleId="996" w:customStyle="1">
    <w:name w:val="书籍标题1"/>
    <w:uiPriority w:val="33"/>
    <w:qFormat/>
    <w:rPr>
      <w:b/>
      <w:bCs/>
      <w:smallCaps/>
      <w:spacing w:val="5"/>
    </w:rPr>
  </w:style>
  <w:style w:type="character" w:styleId="997" w:customStyle="1">
    <w:name w:val="明显强调1"/>
    <w:uiPriority w:val="21"/>
    <w:qFormat/>
    <w:rPr>
      <w:b/>
      <w:bCs/>
      <w:i/>
      <w:iCs/>
      <w:color w:val="4f81bd"/>
    </w:rPr>
  </w:style>
  <w:style w:type="character" w:styleId="998" w:customStyle="1">
    <w:name w:val="标题 5 Char"/>
    <w:uiPriority w:val="0"/>
    <w:qFormat/>
    <w:rPr>
      <w:rFonts w:eastAsia="黑体"/>
      <w:b/>
      <w:bCs/>
      <w:sz w:val="28"/>
      <w:szCs w:val="28"/>
      <w:lang w:bidi="en-US"/>
    </w:rPr>
  </w:style>
  <w:style w:type="paragraph" w:styleId="999" w:customStyle="1">
    <w:name w:val="标题 11"/>
    <w:basedOn w:val="868"/>
    <w:next w:val="868"/>
    <w:link w:val="1000"/>
    <w:uiPriority w:val="0"/>
    <w:qFormat/>
    <w:pPr>
      <w:keepLines/>
      <w:keepNext/>
      <w:pageBreakBefore/>
      <w:spacing w:before="340" w:after="330" w:line="578" w:lineRule="auto"/>
      <w:outlineLvl w:val="0"/>
    </w:pPr>
    <w:rPr>
      <w:rFonts w:eastAsia="黑体"/>
      <w:b/>
      <w:bCs/>
      <w:sz w:val="32"/>
      <w:szCs w:val="44"/>
    </w:rPr>
  </w:style>
  <w:style w:type="character" w:styleId="1000" w:customStyle="1">
    <w:name w:val="标题 1 Char"/>
    <w:link w:val="999"/>
    <w:uiPriority w:val="0"/>
    <w:qFormat/>
    <w:rPr>
      <w:rFonts w:eastAsia="黑体"/>
      <w:b/>
      <w:bCs/>
      <w:sz w:val="32"/>
      <w:szCs w:val="44"/>
    </w:rPr>
  </w:style>
  <w:style w:type="paragraph" w:styleId="1001" w:customStyle="1">
    <w:name w:val="正文文本1"/>
    <w:basedOn w:val="868"/>
    <w:link w:val="1002"/>
    <w:uiPriority w:val="0"/>
    <w:qFormat/>
    <w:pPr>
      <w:spacing w:after="120"/>
    </w:pPr>
    <w:rPr>
      <w:rFonts w:ascii="Times New Roman" w:hAnsi="Times New Roman" w:eastAsia="仿宋"/>
      <w:sz w:val="28"/>
      <w:szCs w:val="24"/>
    </w:rPr>
  </w:style>
  <w:style w:type="character" w:styleId="1002" w:customStyle="1">
    <w:name w:val="正文文本 Char"/>
    <w:link w:val="1001"/>
    <w:uiPriority w:val="0"/>
    <w:qFormat/>
    <w:rPr>
      <w:rFonts w:ascii="Times New Roman" w:hAnsi="Times New Roman" w:eastAsia="仿宋"/>
      <w:sz w:val="28"/>
      <w:szCs w:val="24"/>
    </w:rPr>
  </w:style>
  <w:style w:type="paragraph" w:styleId="1003" w:customStyle="1">
    <w:name w:val="页脚1"/>
    <w:basedOn w:val="868"/>
    <w:link w:val="1004"/>
    <w:uiPriority w:val="0"/>
    <w:qFormat/>
    <w:pPr>
      <w:jc w:val="left"/>
      <w:tabs>
        <w:tab w:val="center" w:pos="4153" w:leader="none"/>
        <w:tab w:val="right" w:pos="8306" w:leader="none"/>
      </w:tabs>
    </w:pPr>
    <w:rPr>
      <w:rFonts w:ascii="Times New Roman" w:hAnsi="Times New Roman"/>
      <w:sz w:val="18"/>
      <w:szCs w:val="18"/>
    </w:rPr>
  </w:style>
  <w:style w:type="character" w:styleId="1004" w:customStyle="1">
    <w:name w:val="页脚 Char"/>
    <w:link w:val="1003"/>
    <w:uiPriority w:val="0"/>
    <w:qFormat/>
    <w:rPr>
      <w:rFonts w:ascii="Times New Roman" w:hAnsi="Times New Roman"/>
      <w:sz w:val="18"/>
      <w:szCs w:val="18"/>
    </w:rPr>
  </w:style>
  <w:style w:type="character" w:styleId="1005" w:customStyle="1">
    <w:name w:val="标题 2 Char"/>
    <w:uiPriority w:val="0"/>
    <w:qFormat/>
    <w:rPr>
      <w:rFonts w:eastAsia="黑体"/>
      <w:b/>
      <w:bCs/>
      <w:color w:val="000000"/>
      <w:sz w:val="30"/>
      <w:szCs w:val="32"/>
    </w:rPr>
  </w:style>
  <w:style w:type="character" w:styleId="1006" w:customStyle="1">
    <w:name w:val="不明显参考1"/>
    <w:uiPriority w:val="0"/>
    <w:qFormat/>
    <w:rPr>
      <w:smallCaps/>
      <w:color w:val="c0504d"/>
      <w:u w:val="single"/>
    </w:rPr>
  </w:style>
  <w:style w:type="character" w:styleId="1007" w:customStyle="1">
    <w:name w:val="不明显强调1"/>
    <w:uiPriority w:val="0"/>
    <w:qFormat/>
    <w:rPr>
      <w:i/>
      <w:iCs/>
      <w:color w:val="4040ff"/>
    </w:rPr>
  </w:style>
  <w:style w:type="paragraph" w:styleId="1008" w:customStyle="1">
    <w:name w:val="章节71"/>
    <w:basedOn w:val="870"/>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character" w:styleId="1009" w:customStyle="1">
    <w:name w:val="标题 2 字符"/>
    <w:basedOn w:val="878"/>
    <w:link w:val="870"/>
    <w:uiPriority w:val="9"/>
    <w:qFormat/>
    <w:rPr>
      <w:rFonts w:asciiTheme="majorHAnsi" w:hAnsiTheme="majorHAnsi" w:eastAsiaTheme="majorEastAsia" w:cstheme="majorBidi"/>
      <w:b/>
      <w:bCs/>
      <w:sz w:val="32"/>
      <w:szCs w:val="32"/>
    </w:rPr>
  </w:style>
  <w:style w:type="paragraph" w:styleId="1010" w:customStyle="1">
    <w:name w:val="章节6.1"/>
    <w:basedOn w:val="870"/>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1011" w:customStyle="1">
    <w:name w:val="章节2-1"/>
    <w:basedOn w:val="868"/>
    <w:uiPriority w:val="0"/>
    <w:qFormat/>
    <w:pPr>
      <w:jc w:val="left"/>
    </w:pPr>
    <w:rPr>
      <w:rFonts w:ascii="黑体" w:hAnsi="Calibri" w:eastAsia="黑体" w:cs="Times New Roman"/>
      <w:sz w:val="28"/>
      <w:szCs w:val="24"/>
    </w:rPr>
  </w:style>
  <w:style w:type="paragraph" w:styleId="1012" w:customStyle="1">
    <w:name w:val="附录标题"/>
    <w:basedOn w:val="869"/>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1013" w:customStyle="1">
    <w:name w:val="标题 1 字符"/>
    <w:basedOn w:val="878"/>
    <w:link w:val="869"/>
    <w:uiPriority w:val="0"/>
    <w:qFormat/>
    <w:rPr>
      <w:rFonts w:ascii="Times New Roman" w:hAnsi="Times New Roman" w:eastAsia="黑体"/>
      <w:b/>
      <w:bCs/>
      <w:spacing w:val="20"/>
      <w:sz w:val="48"/>
      <w:szCs w:val="44"/>
    </w:rPr>
  </w:style>
  <w:style w:type="character" w:styleId="1014" w:customStyle="1">
    <w:name w:val="标题 字符"/>
    <w:basedOn w:val="878"/>
    <w:uiPriority w:val="10"/>
    <w:qFormat/>
    <w:rPr>
      <w:rFonts w:asciiTheme="majorHAnsi" w:hAnsiTheme="majorHAnsi" w:eastAsiaTheme="majorEastAsia" w:cstheme="majorBidi"/>
      <w:b/>
      <w:bCs/>
      <w:sz w:val="32"/>
      <w:szCs w:val="32"/>
    </w:rPr>
  </w:style>
  <w:style w:type="paragraph" w:styleId="1015" w:customStyle="1">
    <w:name w:val="术语"/>
    <w:basedOn w:val="868"/>
    <w:uiPriority w:val="0"/>
    <w:qFormat/>
    <w:pPr>
      <w:ind w:firstLine="200"/>
      <w:jc w:val="left"/>
    </w:pPr>
    <w:rPr>
      <w:rFonts w:ascii="黑体" w:hAnsi="Calibri" w:eastAsia="黑体" w:cs="Times New Roman"/>
      <w:sz w:val="28"/>
      <w:szCs w:val="24"/>
    </w:rPr>
  </w:style>
  <w:style w:type="paragraph" w:styleId="1016" w:customStyle="1">
    <w:name w:val="章节5.7.1"/>
    <w:basedOn w:val="871"/>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character" w:styleId="1017" w:customStyle="1">
    <w:name w:val="标题 3 字符"/>
    <w:basedOn w:val="878"/>
    <w:link w:val="871"/>
    <w:uiPriority w:val="0"/>
    <w:qFormat/>
    <w:rPr>
      <w:b/>
      <w:bCs/>
      <w:sz w:val="32"/>
      <w:szCs w:val="32"/>
    </w:rPr>
  </w:style>
  <w:style w:type="paragraph" w:styleId="1018" w:customStyle="1">
    <w:name w:val="章节2-3"/>
    <w:basedOn w:val="1011"/>
    <w:uiPriority w:val="0"/>
    <w:qFormat/>
    <w:pPr>
      <w:ind w:left="567" w:hanging="567"/>
    </w:pPr>
  </w:style>
  <w:style w:type="paragraph" w:styleId="1019" w:customStyle="1">
    <w:name w:val="章节3"/>
    <w:basedOn w:val="871"/>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1020" w:customStyle="1">
    <w:name w:val="章节841"/>
    <w:basedOn w:val="871"/>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1021" w:customStyle="1">
    <w:name w:val="Char"/>
    <w:basedOn w:val="868"/>
    <w:uiPriority w:val="0"/>
    <w:qFormat/>
    <w:pPr>
      <w:ind w:firstLine="200"/>
      <w:jc w:val="left"/>
    </w:pPr>
    <w:rPr>
      <w:rFonts w:ascii="Calibri" w:hAnsi="Calibri" w:eastAsia="仿宋" w:cs="Times New Roman"/>
      <w:sz w:val="28"/>
      <w:szCs w:val="24"/>
    </w:rPr>
  </w:style>
  <w:style w:type="paragraph" w:styleId="1022" w:customStyle="1">
    <w:name w:val="章节3-5"/>
    <w:basedOn w:val="1019"/>
    <w:uiPriority w:val="0"/>
    <w:qFormat/>
    <w:pPr>
      <w:ind w:left="0" w:firstLine="0"/>
      <w:spacing w:before="312" w:after="312"/>
    </w:pPr>
  </w:style>
  <w:style w:type="paragraph" w:styleId="1023" w:customStyle="1">
    <w:name w:val="章节6.1.1"/>
    <w:basedOn w:val="871"/>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1024"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1025" w:customStyle="1">
    <w:name w:val="正文标题名称"/>
    <w:basedOn w:val="868"/>
    <w:uiPriority w:val="0"/>
    <w:qFormat/>
    <w:pPr>
      <w:ind w:firstLine="200"/>
      <w:jc w:val="center"/>
      <w:spacing w:before="640" w:after="560"/>
    </w:pPr>
    <w:rPr>
      <w:rFonts w:ascii="黑体" w:hAnsi="华文中宋" w:eastAsia="仿宋" w:cs="Times New Roman"/>
      <w:b/>
      <w:sz w:val="44"/>
      <w:szCs w:val="32"/>
    </w:rPr>
  </w:style>
  <w:style w:type="paragraph" w:styleId="1026" w:customStyle="1">
    <w:name w:val="引言内容"/>
    <w:basedOn w:val="868"/>
    <w:uiPriority w:val="0"/>
    <w:qFormat/>
    <w:pPr>
      <w:ind w:firstLine="454"/>
      <w:jc w:val="left"/>
    </w:pPr>
    <w:rPr>
      <w:rFonts w:ascii="Calibri" w:hAnsi="Calibri" w:eastAsia="仿宋" w:cs="Times New Roman"/>
      <w:sz w:val="28"/>
      <w:szCs w:val="21"/>
    </w:rPr>
  </w:style>
  <w:style w:type="paragraph" w:styleId="1027" w:customStyle="1">
    <w:name w:val="附录1"/>
    <w:basedOn w:val="869"/>
    <w:next w:val="868"/>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1028" w:customStyle="1">
    <w:name w:val="一致性程度标识"/>
    <w:basedOn w:val="868"/>
    <w:uiPriority w:val="0"/>
    <w:qFormat/>
    <w:pPr>
      <w:ind w:firstLine="200"/>
      <w:jc w:val="center"/>
    </w:pPr>
    <w:rPr>
      <w:rFonts w:ascii="宋体" w:hAnsi="宋体" w:eastAsia="宋体" w:cs="Times New Roman"/>
      <w:sz w:val="28"/>
      <w:szCs w:val="28"/>
    </w:rPr>
  </w:style>
  <w:style w:type="paragraph" w:styleId="1029" w:customStyle="1">
    <w:name w:val="终结线"/>
    <w:basedOn w:val="868"/>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1030" w:customStyle="1">
    <w:name w:val="章节3-5-3"/>
    <w:basedOn w:val="1022"/>
    <w:uiPriority w:val="0"/>
    <w:qFormat/>
    <w:pPr>
      <w:ind w:left="1260" w:hanging="420"/>
    </w:pPr>
  </w:style>
  <w:style w:type="paragraph" w:styleId="1031" w:customStyle="1">
    <w:name w:val="TOC 标题111"/>
    <w:basedOn w:val="999"/>
    <w:next w:val="868"/>
    <w:uiPriority w:val="39"/>
    <w:qFormat/>
    <w:pPr>
      <w:jc w:val="left"/>
      <w:spacing w:before="480" w:after="0" w:line="276" w:lineRule="auto"/>
      <w:widowControl/>
      <w:outlineLvl w:val="9"/>
    </w:pPr>
    <w:rPr>
      <w:rFonts w:ascii="Cambria" w:hAnsi="Cambria"/>
      <w:color w:val="365f91"/>
      <w:sz w:val="28"/>
      <w:szCs w:val="28"/>
    </w:rPr>
  </w:style>
  <w:style w:type="paragraph" w:styleId="1032"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1033" w:customStyle="1">
    <w:name w:val="章节2"/>
    <w:basedOn w:val="1034"/>
    <w:uiPriority w:val="0"/>
    <w:qFormat/>
    <w:pPr>
      <w:ind w:left="0" w:firstLine="0"/>
      <w:tabs>
        <w:tab w:val="left" w:pos="0" w:leader="none"/>
      </w:tabs>
    </w:pPr>
    <w:rPr>
      <w:lang w:val="zh-CN"/>
    </w:rPr>
  </w:style>
  <w:style w:type="paragraph" w:styleId="1034" w:customStyle="1">
    <w:name w:val="章节1"/>
    <w:basedOn w:val="869"/>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035" w:customStyle="1">
    <w:name w:val="Char Char3 Char Char Char Char1"/>
    <w:basedOn w:val="868"/>
    <w:uiPriority w:val="0"/>
    <w:qFormat/>
    <w:pPr>
      <w:jc w:val="left"/>
      <w:spacing w:after="160" w:line="240" w:lineRule="exact"/>
      <w:widowControl/>
    </w:pPr>
    <w:rPr>
      <w:rFonts w:ascii="Verdana" w:hAnsi="Verdana" w:eastAsia="仿宋" w:cs="Times New Roman"/>
      <w:sz w:val="20"/>
      <w:szCs w:val="20"/>
      <w:lang w:eastAsia="en-US"/>
    </w:rPr>
  </w:style>
  <w:style w:type="paragraph" w:styleId="1036" w:customStyle="1">
    <w:name w:val="_正文"/>
    <w:basedOn w:val="868"/>
    <w:uiPriority w:val="0"/>
    <w:qFormat/>
    <w:pPr>
      <w:ind w:firstLine="480"/>
      <w:jc w:val="left"/>
      <w:spacing w:before="156"/>
    </w:pPr>
    <w:rPr>
      <w:rFonts w:ascii="Calibri" w:hAnsi="Calibri" w:eastAsia="仿宋" w:cs="Times New Roman"/>
      <w:sz w:val="28"/>
      <w:szCs w:val="24"/>
    </w:rPr>
  </w:style>
  <w:style w:type="paragraph" w:styleId="1037" w:customStyle="1">
    <w:name w:val="章节5.8.1"/>
    <w:basedOn w:val="1022"/>
    <w:uiPriority w:val="0"/>
    <w:qFormat/>
    <w:pPr>
      <w:jc w:val="both"/>
    </w:pPr>
    <w:rPr>
      <w:color w:val="000000"/>
    </w:rPr>
  </w:style>
  <w:style w:type="paragraph" w:styleId="1038" w:customStyle="1">
    <w:name w:val="附录c21"/>
    <w:basedOn w:val="871"/>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1039" w:customStyle="1">
    <w:name w:val="章节7.1"/>
    <w:basedOn w:val="1010"/>
    <w:uiPriority w:val="0"/>
    <w:qFormat/>
  </w:style>
  <w:style w:type="paragraph" w:styleId="1040" w:customStyle="1">
    <w:name w:val="附录3"/>
    <w:basedOn w:val="871"/>
    <w:next w:val="868"/>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1041" w:customStyle="1">
    <w:name w:val="发布部门"/>
    <w:basedOn w:val="868"/>
    <w:uiPriority w:val="0"/>
    <w:qFormat/>
    <w:pPr>
      <w:ind w:firstLine="200"/>
      <w:jc w:val="center"/>
    </w:pPr>
    <w:rPr>
      <w:rFonts w:ascii="华文中宋" w:hAnsi="华文中宋" w:eastAsia="华文中宋" w:cs="Times New Roman"/>
      <w:b/>
      <w:sz w:val="32"/>
      <w:szCs w:val="32"/>
    </w:rPr>
  </w:style>
  <w:style w:type="paragraph" w:styleId="1042" w:customStyle="1">
    <w:name w:val="附录表标题"/>
    <w:basedOn w:val="868"/>
    <w:next w:val="94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043" w:customStyle="1">
    <w:name w:val="三级条标题"/>
    <w:basedOn w:val="868"/>
    <w:next w:val="940"/>
    <w:uiPriority w:val="0"/>
    <w:qFormat/>
    <w:pPr>
      <w:jc w:val="left"/>
      <w:spacing w:line="276" w:lineRule="auto"/>
      <w:widowControl/>
      <w:outlineLvl w:val="4"/>
    </w:pPr>
    <w:rPr>
      <w:rFonts w:ascii="黑体" w:hAnsi="Calibri" w:eastAsia="黑体" w:cs="Times New Roman"/>
    </w:rPr>
  </w:style>
  <w:style w:type="paragraph" w:styleId="1044" w:customStyle="1">
    <w:name w:val="样式1"/>
    <w:basedOn w:val="872"/>
    <w:link w:val="1045"/>
    <w:uiPriority w:val="0"/>
    <w:qFormat/>
    <w:pPr>
      <w:ind w:left="2945" w:hanging="1668"/>
      <w:tabs>
        <w:tab w:val="left" w:pos="2141" w:leader="none"/>
      </w:tabs>
    </w:pPr>
    <w:rPr>
      <w:rFonts w:ascii="Arial" w:hAnsi="Arial" w:eastAsia="仿宋" w:cs="Times New Roman"/>
    </w:rPr>
  </w:style>
  <w:style w:type="character" w:styleId="1045" w:customStyle="1">
    <w:name w:val="样式1 Char Char"/>
    <w:link w:val="1044"/>
    <w:uiPriority w:val="0"/>
    <w:qFormat/>
    <w:rPr>
      <w:rFonts w:ascii="Arial" w:hAnsi="Arial" w:eastAsia="仿宋" w:cs="Times New Roman"/>
      <w:b/>
      <w:bCs/>
      <w:sz w:val="28"/>
      <w:szCs w:val="28"/>
    </w:rPr>
  </w:style>
  <w:style w:type="character" w:styleId="1046" w:customStyle="1">
    <w:name w:val="标题 4 字符"/>
    <w:basedOn w:val="878"/>
    <w:link w:val="872"/>
    <w:uiPriority w:val="0"/>
    <w:qFormat/>
    <w:rPr>
      <w:rFonts w:asciiTheme="majorHAnsi" w:hAnsiTheme="majorHAnsi" w:eastAsiaTheme="majorEastAsia" w:cstheme="majorBidi"/>
      <w:b/>
      <w:bCs/>
      <w:sz w:val="28"/>
      <w:szCs w:val="28"/>
    </w:rPr>
  </w:style>
  <w:style w:type="paragraph" w:styleId="1047" w:customStyle="1">
    <w:name w:val="2"/>
    <w:next w:val="868"/>
    <w:uiPriority w:val="0"/>
    <w:qFormat/>
    <w:pPr>
      <w:ind w:firstLine="200"/>
      <w:widowControl w:val="off"/>
    </w:pPr>
    <w:rPr>
      <w:rFonts w:ascii="Calibri" w:hAnsi="Calibri" w:eastAsia="仿宋" w:cs="Times New Roman"/>
      <w:sz w:val="28"/>
      <w:szCs w:val="24"/>
      <w:lang w:val="en-US" w:eastAsia="zh-CN" w:bidi="ar-SA"/>
    </w:rPr>
  </w:style>
  <w:style w:type="paragraph" w:styleId="1048" w:customStyle="1">
    <w:name w:val="附录c"/>
    <w:basedOn w:val="870"/>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1049"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1050" w:customStyle="1">
    <w:name w:val="章节7.1.1"/>
    <w:basedOn w:val="871"/>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1051" w:customStyle="1">
    <w:name w:val="章节821"/>
    <w:basedOn w:val="871"/>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1052" w:customStyle="1">
    <w:name w:val="章节8631"/>
    <w:basedOn w:val="872"/>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1053" w:customStyle="1">
    <w:name w:val="章节8.1"/>
    <w:basedOn w:val="870"/>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54" w:customStyle="1">
    <w:name w:val="附录2"/>
    <w:basedOn w:val="870"/>
    <w:next w:val="868"/>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1055" w:customStyle="1">
    <w:name w:val="条款节部分"/>
    <w:basedOn w:val="868"/>
    <w:uiPriority w:val="0"/>
    <w:qFormat/>
    <w:pPr>
      <w:ind w:left="2417" w:hanging="432"/>
      <w:tabs>
        <w:tab w:val="left" w:pos="2850" w:leader="none"/>
      </w:tabs>
    </w:pPr>
    <w:rPr>
      <w:rFonts w:ascii="Calibri" w:hAnsi="Calibri" w:eastAsia="仿宋_GB2312" w:cs="Times New Roman"/>
      <w:sz w:val="32"/>
      <w:szCs w:val="32"/>
    </w:rPr>
  </w:style>
  <w:style w:type="paragraph" w:styleId="1056" w:customStyle="1">
    <w:name w:val="章节8621"/>
    <w:basedOn w:val="872"/>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1057" w:customStyle="1">
    <w:name w:val="章节831"/>
    <w:basedOn w:val="871"/>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1058" w:customStyle="1">
    <w:name w:val="章节2-5"/>
    <w:basedOn w:val="1011"/>
    <w:uiPriority w:val="0"/>
    <w:qFormat/>
    <w:pPr>
      <w:ind w:left="576" w:hanging="576"/>
      <w:tabs>
        <w:tab w:val="left" w:pos="567" w:leader="none"/>
      </w:tabs>
    </w:pPr>
  </w:style>
  <w:style w:type="paragraph" w:styleId="1059" w:customStyle="1">
    <w:name w:val="附录4"/>
    <w:basedOn w:val="1040"/>
    <w:uiPriority w:val="0"/>
    <w:qFormat/>
    <w:pPr>
      <w:ind w:left="2100" w:hanging="420"/>
      <w:outlineLvl w:val="3"/>
    </w:pPr>
  </w:style>
  <w:style w:type="paragraph" w:styleId="1060" w:customStyle="1">
    <w:name w:val="章节8.1.1"/>
    <w:basedOn w:val="87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61" w:customStyle="1">
    <w:name w:val="附录3新"/>
    <w:basedOn w:val="1040"/>
    <w:next w:val="868"/>
    <w:uiPriority w:val="0"/>
    <w:qFormat/>
    <w:pPr>
      <w:ind w:left="1680" w:hanging="420"/>
      <w:spacing w:before="50" w:after="50"/>
    </w:pPr>
  </w:style>
  <w:style w:type="paragraph" w:styleId="1062" w:customStyle="1">
    <w:name w:val="章节861"/>
    <w:basedOn w:val="871"/>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1063" w:customStyle="1">
    <w:name w:val="表题"/>
    <w:basedOn w:val="868"/>
    <w:uiPriority w:val="0"/>
    <w:qFormat/>
    <w:pPr>
      <w:jc w:val="center"/>
    </w:pPr>
    <w:rPr>
      <w:rFonts w:ascii="黑体" w:hAnsi="Calibri" w:eastAsia="仿宋" w:cs="Times New Roman"/>
      <w:b/>
      <w:sz w:val="28"/>
      <w:szCs w:val="24"/>
    </w:rPr>
  </w:style>
  <w:style w:type="paragraph" w:styleId="1064" w:customStyle="1">
    <w:name w:val="章节731"/>
    <w:basedOn w:val="1050"/>
    <w:uiPriority w:val="0"/>
    <w:qFormat/>
  </w:style>
  <w:style w:type="paragraph" w:styleId="1065" w:customStyle="1">
    <w:name w:val="章节5.6.1"/>
    <w:basedOn w:val="1030"/>
    <w:uiPriority w:val="0"/>
    <w:qFormat/>
    <w:pPr>
      <w:ind w:left="840"/>
    </w:pPr>
  </w:style>
  <w:style w:type="paragraph" w:styleId="1066" w:customStyle="1">
    <w:name w:val="章节5.9.1"/>
    <w:basedOn w:val="871"/>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1067" w:customStyle="1">
    <w:name w:val="Table Text"/>
    <w:basedOn w:val="868"/>
    <w:link w:val="1834"/>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1068" w:customStyle="1">
    <w:name w:val="标准名称"/>
    <w:basedOn w:val="868"/>
    <w:uiPriority w:val="0"/>
    <w:qFormat/>
    <w:pPr>
      <w:ind w:firstLine="200"/>
      <w:jc w:val="center"/>
    </w:pPr>
    <w:rPr>
      <w:rFonts w:ascii="黑体" w:hAnsi="华文中宋" w:eastAsia="黑体" w:cs="Times New Roman"/>
      <w:sz w:val="52"/>
      <w:szCs w:val="52"/>
    </w:rPr>
  </w:style>
  <w:style w:type="paragraph" w:styleId="1069" w:customStyle="1">
    <w:name w:val="章节5.1"/>
    <w:basedOn w:val="870"/>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70" w:customStyle="1">
    <w:name w:val="中文标准正文"/>
    <w:basedOn w:val="868"/>
    <w:uiPriority w:val="0"/>
    <w:qFormat/>
    <w:pPr>
      <w:ind w:firstLine="200"/>
      <w:jc w:val="left"/>
      <w:spacing w:line="360" w:lineRule="auto"/>
    </w:pPr>
    <w:rPr>
      <w:rFonts w:ascii="Times New Roman" w:hAnsi="Times New Roman" w:eastAsia="宋体" w:cs="Times New Roman"/>
      <w:sz w:val="28"/>
      <w:szCs w:val="21"/>
    </w:rPr>
  </w:style>
  <w:style w:type="paragraph" w:styleId="1071" w:customStyle="1">
    <w:name w:val="msolistparagraph"/>
    <w:basedOn w:val="868"/>
    <w:uiPriority w:val="0"/>
    <w:qFormat/>
    <w:pPr>
      <w:ind w:firstLine="200"/>
    </w:pPr>
    <w:rPr>
      <w:rFonts w:ascii="Calibri" w:hAnsi="Calibri" w:eastAsia="宋体" w:cs="Times New Roman"/>
    </w:rPr>
  </w:style>
  <w:style w:type="character" w:styleId="1072" w:customStyle="1">
    <w:name w:val="正文文本缩进 Char1"/>
    <w:link w:val="937"/>
    <w:uiPriority w:val="99"/>
    <w:qFormat/>
    <w:rPr>
      <w:rFonts w:ascii="Times New Roman" w:hAnsi="Times New Roman" w:eastAsia="楷体_GB2312" w:cs="Times New Roman"/>
      <w:sz w:val="24"/>
      <w:szCs w:val="24"/>
    </w:rPr>
  </w:style>
  <w:style w:type="paragraph" w:styleId="1073" w:customStyle="1">
    <w:name w:val="样式 宋体 小四 行距: 1.5 倍行距 首行缩进:  2 字符"/>
    <w:basedOn w:val="868"/>
    <w:uiPriority w:val="0"/>
    <w:qFormat/>
    <w:pPr>
      <w:ind w:firstLine="480"/>
      <w:spacing w:line="360" w:lineRule="auto"/>
    </w:pPr>
    <w:rPr>
      <w:rFonts w:ascii="宋体" w:hAnsi="宋体" w:eastAsia="宋体" w:cs="宋体"/>
      <w:sz w:val="24"/>
      <w:szCs w:val="20"/>
    </w:rPr>
  </w:style>
  <w:style w:type="paragraph" w:styleId="1074" w:customStyle="1">
    <w:name w:val="样式 正文缩进 + 首行缩进:  2 字符"/>
    <w:basedOn w:val="885"/>
    <w:uiPriority w:val="0"/>
    <w:qFormat/>
    <w:pPr>
      <w:ind w:firstLine="200"/>
      <w:jc w:val="both"/>
      <w:spacing w:line="360" w:lineRule="auto"/>
    </w:pPr>
    <w:rPr>
      <w:rFonts w:cs="Times New Roman"/>
      <w:sz w:val="24"/>
      <w:szCs w:val="20"/>
    </w:rPr>
  </w:style>
  <w:style w:type="paragraph" w:styleId="1075" w:customStyle="1">
    <w:name w:val="批注主题1"/>
    <w:basedOn w:val="889"/>
    <w:next w:val="889"/>
    <w:link w:val="1672"/>
    <w:uiPriority w:val="0"/>
    <w:qFormat/>
    <w:pPr>
      <w:ind w:firstLine="0"/>
    </w:pPr>
    <w:rPr>
      <w:rFonts w:eastAsia="宋体" w:cs="Times New Roman"/>
      <w:b/>
      <w:bCs/>
      <w:sz w:val="21"/>
    </w:rPr>
  </w:style>
  <w:style w:type="character" w:styleId="1076" w:customStyle="1">
    <w:name w:val="批注文字 字符"/>
    <w:link w:val="889"/>
    <w:uiPriority w:val="0"/>
    <w:qFormat/>
    <w:rPr>
      <w:rFonts w:ascii="Times New Roman" w:hAnsi="Times New Roman" w:eastAsia="仿宋"/>
      <w:sz w:val="28"/>
      <w:szCs w:val="24"/>
    </w:rPr>
  </w:style>
  <w:style w:type="paragraph" w:styleId="1077" w:customStyle="1">
    <w:name w:val="正文首行缩进1"/>
    <w:basedOn w:val="1001"/>
    <w:link w:val="1078"/>
    <w:uiPriority w:val="0"/>
    <w:qFormat/>
    <w:pPr>
      <w:ind w:firstLine="200"/>
      <w:spacing w:line="360" w:lineRule="auto"/>
    </w:pPr>
    <w:rPr>
      <w:rFonts w:eastAsia="宋体" w:cs="Times New Roman"/>
      <w:sz w:val="24"/>
      <w:szCs w:val="20"/>
    </w:rPr>
  </w:style>
  <w:style w:type="character" w:styleId="1078" w:customStyle="1">
    <w:name w:val="正文首行缩进 Char"/>
    <w:link w:val="1077"/>
    <w:uiPriority w:val="0"/>
    <w:qFormat/>
    <w:rPr>
      <w:rFonts w:ascii="Times New Roman" w:hAnsi="Times New Roman" w:eastAsia="宋体" w:cs="Times New Roman"/>
      <w:sz w:val="24"/>
    </w:rPr>
  </w:style>
  <w:style w:type="paragraph" w:styleId="1079" w:customStyle="1">
    <w:name w:val="注释标题1"/>
    <w:basedOn w:val="868"/>
    <w:next w:val="868"/>
    <w:link w:val="1080"/>
    <w:uiPriority w:val="0"/>
    <w:qFormat/>
    <w:pPr>
      <w:jc w:val="center"/>
    </w:pPr>
    <w:rPr>
      <w:rFonts w:ascii="宋体" w:hAnsi="Times New Roman"/>
      <w:spacing w:val="-20"/>
      <w:position w:val="-6"/>
      <w:sz w:val="20"/>
      <w:szCs w:val="44"/>
    </w:rPr>
  </w:style>
  <w:style w:type="character" w:styleId="1080" w:customStyle="1">
    <w:name w:val="注释标题 Char"/>
    <w:link w:val="1079"/>
    <w:uiPriority w:val="0"/>
    <w:qFormat/>
    <w:rPr>
      <w:rFonts w:ascii="宋体" w:hAnsi="Times New Roman"/>
      <w:spacing w:val="-20"/>
      <w:position w:val="-6"/>
      <w:szCs w:val="44"/>
    </w:rPr>
  </w:style>
  <w:style w:type="paragraph" w:styleId="1081" w:customStyle="1">
    <w:name w:val="文档结构图1"/>
    <w:basedOn w:val="868"/>
    <w:link w:val="1669"/>
    <w:uiPriority w:val="0"/>
    <w:qFormat/>
    <w:rPr>
      <w:rFonts w:ascii="宋体" w:hAnsi="Calibri" w:eastAsia="宋体" w:cs="Times New Roman"/>
      <w:sz w:val="18"/>
      <w:szCs w:val="18"/>
    </w:rPr>
  </w:style>
  <w:style w:type="paragraph" w:styleId="1082" w:customStyle="1">
    <w:name w:val="正文文本 31"/>
    <w:basedOn w:val="868"/>
    <w:link w:val="1083"/>
    <w:uiPriority w:val="0"/>
    <w:qFormat/>
    <w:pPr>
      <w:spacing w:after="120"/>
    </w:pPr>
    <w:rPr>
      <w:rFonts w:ascii="Times New Roman" w:hAnsi="Times New Roman"/>
      <w:sz w:val="16"/>
      <w:szCs w:val="16"/>
    </w:rPr>
  </w:style>
  <w:style w:type="character" w:styleId="1083" w:customStyle="1">
    <w:name w:val="正文文本 3 Char"/>
    <w:link w:val="1082"/>
    <w:uiPriority w:val="0"/>
    <w:qFormat/>
    <w:rPr>
      <w:rFonts w:ascii="Times New Roman" w:hAnsi="Times New Roman"/>
      <w:sz w:val="16"/>
      <w:szCs w:val="16"/>
    </w:rPr>
  </w:style>
  <w:style w:type="paragraph" w:styleId="1084" w:customStyle="1">
    <w:name w:val="日期1"/>
    <w:basedOn w:val="868"/>
    <w:next w:val="868"/>
    <w:link w:val="1680"/>
    <w:uiPriority w:val="0"/>
    <w:qFormat/>
    <w:rPr>
      <w:rFonts w:ascii="Times New Roman" w:hAnsi="Times New Roman" w:eastAsia="宋体" w:cs="Times New Roman"/>
      <w:sz w:val="24"/>
    </w:rPr>
  </w:style>
  <w:style w:type="paragraph" w:styleId="1085" w:customStyle="1">
    <w:name w:val="正文文本缩进 21"/>
    <w:basedOn w:val="868"/>
    <w:link w:val="1679"/>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character" w:styleId="1086" w:customStyle="1">
    <w:name w:val="正文首行缩进 2 Char"/>
    <w:basedOn w:val="878"/>
    <w:link w:val="936"/>
    <w:uiPriority w:val="99"/>
    <w:qFormat/>
    <w:rPr>
      <w:rFonts w:ascii="Times New Roman" w:hAnsi="Times New Roman" w:eastAsia="仿宋"/>
      <w:sz w:val="28"/>
      <w:szCs w:val="24"/>
    </w:rPr>
  </w:style>
  <w:style w:type="paragraph" w:styleId="1087" w:customStyle="1">
    <w:name w:val="正文文本缩进 31"/>
    <w:basedOn w:val="868"/>
    <w:link w:val="1685"/>
    <w:uiPriority w:val="0"/>
    <w:qFormat/>
    <w:pPr>
      <w:jc w:val="left"/>
      <w:spacing w:before="100" w:beforeAutospacing="1" w:after="100" w:afterAutospacing="1"/>
      <w:widowControl/>
    </w:pPr>
    <w:rPr>
      <w:rFonts w:ascii="宋体" w:hAnsi="宋体" w:eastAsia="宋体" w:cs="宋体"/>
      <w:sz w:val="24"/>
      <w:szCs w:val="24"/>
    </w:rPr>
  </w:style>
  <w:style w:type="paragraph" w:styleId="1088" w:customStyle="1">
    <w:name w:val="正文文本 21"/>
    <w:basedOn w:val="868"/>
    <w:link w:val="1089"/>
    <w:uiPriority w:val="0"/>
    <w:qFormat/>
    <w:pPr>
      <w:spacing w:after="120" w:line="480" w:lineRule="auto"/>
    </w:pPr>
    <w:rPr>
      <w:rFonts w:ascii="Times New Roman" w:hAnsi="Times New Roman"/>
      <w:sz w:val="20"/>
      <w:szCs w:val="24"/>
    </w:rPr>
  </w:style>
  <w:style w:type="character" w:styleId="1089" w:customStyle="1">
    <w:name w:val="正文文本 2 Char"/>
    <w:link w:val="1088"/>
    <w:uiPriority w:val="0"/>
    <w:qFormat/>
    <w:rPr>
      <w:rFonts w:ascii="Times New Roman" w:hAnsi="Times New Roman"/>
      <w:szCs w:val="24"/>
    </w:rPr>
  </w:style>
  <w:style w:type="paragraph" w:styleId="1090" w:customStyle="1">
    <w:name w:val="HTML 预设格式1"/>
    <w:basedOn w:val="86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91" w:customStyle="1">
    <w:name w:val="批注框文本 Char Char"/>
    <w:basedOn w:val="868"/>
    <w:link w:val="1092"/>
    <w:uiPriority w:val="0"/>
    <w:qFormat/>
    <w:rPr>
      <w:rFonts w:ascii="Calibri" w:hAnsi="Calibri" w:eastAsia="宋体" w:cs="Times New Roman"/>
      <w:sz w:val="18"/>
      <w:szCs w:val="18"/>
    </w:rPr>
  </w:style>
  <w:style w:type="character" w:styleId="1092" w:customStyle="1">
    <w:name w:val="批注框文本 Char Char Char Char"/>
    <w:link w:val="1091"/>
    <w:uiPriority w:val="0"/>
    <w:qFormat/>
    <w:rPr>
      <w:rFonts w:ascii="Calibri" w:hAnsi="Calibri" w:eastAsia="宋体" w:cs="Times New Roman"/>
      <w:sz w:val="18"/>
      <w:szCs w:val="18"/>
    </w:rPr>
  </w:style>
  <w:style w:type="paragraph" w:styleId="1093" w:customStyle="1">
    <w:name w:val="Char Char Char Char Char Char Char1 Char Char Char Char Char Char Char"/>
    <w:basedOn w:val="1081"/>
    <w:next w:val="868"/>
    <w:uiPriority w:val="0"/>
    <w:qFormat/>
  </w:style>
  <w:style w:type="paragraph" w:styleId="1094" w:customStyle="1">
    <w:name w:val="文挡编号"/>
    <w:basedOn w:val="868"/>
    <w:next w:val="868"/>
    <w:uiPriority w:val="0"/>
    <w:qFormat/>
    <w:pPr>
      <w:spacing w:before="480" w:after="120" w:line="360" w:lineRule="auto"/>
      <w:widowControl/>
    </w:pPr>
    <w:rPr>
      <w:rFonts w:ascii="Times New Roman" w:hAnsi="Times New Roman" w:eastAsia="宋体" w:cs="Times New Roman"/>
      <w:szCs w:val="20"/>
    </w:rPr>
  </w:style>
  <w:style w:type="paragraph" w:styleId="1095" w:customStyle="1">
    <w:name w:val="列出段落1"/>
    <w:basedOn w:val="868"/>
    <w:link w:val="1096"/>
    <w:uiPriority w:val="34"/>
    <w:qFormat/>
    <w:pPr>
      <w:ind w:firstLine="420"/>
    </w:pPr>
    <w:rPr>
      <w:rFonts w:ascii="Calibri" w:hAnsi="Calibri" w:eastAsia="宋体" w:cs="Times New Roman"/>
      <w:sz w:val="20"/>
      <w:szCs w:val="20"/>
    </w:rPr>
  </w:style>
  <w:style w:type="character" w:styleId="1096" w:customStyle="1">
    <w:name w:val="列出段落 Char"/>
    <w:link w:val="1095"/>
    <w:uiPriority w:val="0"/>
    <w:qFormat/>
    <w:rPr>
      <w:rFonts w:ascii="Calibri" w:hAnsi="Calibri" w:eastAsia="宋体" w:cs="Times New Roman"/>
    </w:rPr>
  </w:style>
  <w:style w:type="character" w:styleId="1097" w:customStyle="1">
    <w:name w:val="正文缩进 Char"/>
    <w:link w:val="935"/>
    <w:uiPriority w:val="0"/>
    <w:qFormat/>
    <w:rPr>
      <w:rFonts w:ascii="Calibri" w:hAnsi="Calibri" w:eastAsia="宋体" w:cs="Times New Roman"/>
    </w:rPr>
  </w:style>
  <w:style w:type="paragraph" w:styleId="1098" w:customStyle="1">
    <w:name w:val="样式 正文文本 + 左侧:  2 字符 首行缩进:  2 字符 段前: 0.5 行"/>
    <w:basedOn w:val="891"/>
    <w:uiPriority w:val="0"/>
    <w:qFormat/>
    <w:pPr>
      <w:ind w:firstLine="420"/>
      <w:jc w:val="left"/>
      <w:spacing w:line="300" w:lineRule="auto"/>
      <w:widowControl/>
    </w:pPr>
    <w:rPr>
      <w:rFonts w:ascii="Times New Roman" w:hAnsi="Times New Roman" w:eastAsia="宋体" w:cs="宋体"/>
      <w:sz w:val="21"/>
    </w:rPr>
  </w:style>
  <w:style w:type="character" w:styleId="1099" w:customStyle="1">
    <w:name w:val="正文文本 字符"/>
    <w:basedOn w:val="878"/>
    <w:link w:val="891"/>
    <w:uiPriority w:val="0"/>
    <w:qFormat/>
  </w:style>
  <w:style w:type="paragraph" w:styleId="1100" w:customStyle="1">
    <w:name w:val="cLevel1"/>
    <w:basedOn w:val="999"/>
    <w:uiPriority w:val="0"/>
    <w:qFormat/>
    <w:pPr>
      <w:jc w:val="center"/>
      <w:spacing w:before="240" w:after="240" w:line="480" w:lineRule="auto"/>
      <w:tabs>
        <w:tab w:val="left" w:pos="-180" w:leader="none"/>
      </w:tabs>
    </w:pPr>
    <w:rPr>
      <w:rFonts w:ascii="Times New Roman" w:hAnsi="Times New Roman"/>
      <w:sz w:val="48"/>
    </w:rPr>
  </w:style>
  <w:style w:type="paragraph" w:styleId="1101" w:customStyle="1">
    <w:name w:val="cLevel2"/>
    <w:basedOn w:val="965"/>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102" w:customStyle="1">
    <w:name w:val="cx标题三"/>
    <w:basedOn w:val="966"/>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103" w:customStyle="1">
    <w:name w:val="cxLevel4"/>
    <w:basedOn w:val="967"/>
    <w:link w:val="1104"/>
    <w:uiPriority w:val="0"/>
    <w:qFormat/>
    <w:pPr>
      <w:ind w:left="0" w:firstLine="100"/>
      <w:spacing w:before="0" w:after="0" w:line="360" w:lineRule="auto"/>
      <w:tabs>
        <w:tab w:val="left" w:pos="4205" w:leader="none"/>
      </w:tabs>
    </w:pPr>
    <w:rPr>
      <w:rFonts w:ascii="Arial" w:hAnsi="Arial"/>
    </w:rPr>
  </w:style>
  <w:style w:type="character" w:styleId="1104" w:customStyle="1">
    <w:name w:val="cxLevel4 Char Char"/>
    <w:link w:val="1103"/>
    <w:uiPriority w:val="0"/>
    <w:qFormat/>
    <w:rPr>
      <w:rFonts w:ascii="Arial" w:hAnsi="Arial" w:eastAsia="宋体" w:cs="Times New Roman"/>
      <w:b/>
      <w:bCs/>
      <w:sz w:val="28"/>
      <w:szCs w:val="28"/>
    </w:rPr>
  </w:style>
  <w:style w:type="paragraph" w:styleId="1105" w:customStyle="1">
    <w:name w:val="cxLevel5"/>
    <w:basedOn w:val="969"/>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06"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107" w:customStyle="1">
    <w:name w:val="标准文本"/>
    <w:basedOn w:val="868"/>
    <w:link w:val="1108"/>
    <w:uiPriority w:val="0"/>
    <w:qFormat/>
    <w:pPr>
      <w:ind w:firstLine="480"/>
      <w:spacing w:line="360" w:lineRule="auto"/>
    </w:pPr>
    <w:rPr>
      <w:rFonts w:ascii="Calibri" w:hAnsi="Calibri" w:eastAsia="宋体" w:cs="宋体"/>
      <w:sz w:val="24"/>
      <w:szCs w:val="20"/>
    </w:rPr>
  </w:style>
  <w:style w:type="character" w:styleId="1108" w:customStyle="1">
    <w:name w:val="标准文本 Char Char"/>
    <w:link w:val="1107"/>
    <w:uiPriority w:val="0"/>
    <w:qFormat/>
    <w:rPr>
      <w:rFonts w:ascii="Calibri" w:hAnsi="Calibri" w:eastAsia="宋体" w:cs="宋体"/>
      <w:sz w:val="24"/>
    </w:rPr>
  </w:style>
  <w:style w:type="paragraph" w:styleId="1109" w:customStyle="1">
    <w:name w:val="WDQ项目标号3"/>
    <w:basedOn w:val="868"/>
    <w:uiPriority w:val="0"/>
    <w:qFormat/>
    <w:pPr>
      <w:ind w:left="2024" w:hanging="453"/>
      <w:tabs>
        <w:tab w:val="left" w:pos="2024" w:leader="none"/>
      </w:tabs>
    </w:pPr>
    <w:rPr>
      <w:rFonts w:ascii="Times New Roman" w:hAnsi="Times New Roman" w:eastAsia="宋体" w:cs="Times New Roman"/>
      <w:szCs w:val="20"/>
    </w:rPr>
  </w:style>
  <w:style w:type="paragraph" w:styleId="1110" w:customStyle="1">
    <w:name w:val="样式 标题 4 + 段前: 14 磅 段后: 14.5 磅 行距: 多倍行距 1.57 字行"/>
    <w:basedOn w:val="967"/>
    <w:uiPriority w:val="0"/>
    <w:qFormat/>
    <w:pPr>
      <w:ind w:left="0" w:firstLine="0"/>
      <w:tabs>
        <w:tab w:val="left" w:pos="0" w:leader="none"/>
      </w:tabs>
    </w:pPr>
    <w:rPr>
      <w:rFonts w:ascii="Arial" w:hAnsi="Arial" w:eastAsia="黑体" w:cs="宋体"/>
      <w:b w:val="0"/>
      <w:sz w:val="24"/>
      <w:szCs w:val="24"/>
    </w:rPr>
  </w:style>
  <w:style w:type="paragraph" w:styleId="1111" w:customStyle="1">
    <w:name w:val="样式 样式 正文zhang + 首行缩进:  2 字符 段前: 0.5 行 段后: 0.5 行 + 段前: 0.5 行 段后:... Char"/>
    <w:basedOn w:val="868"/>
    <w:link w:val="1112"/>
    <w:uiPriority w:val="0"/>
    <w:qFormat/>
    <w:pPr>
      <w:ind w:firstLine="480"/>
      <w:spacing w:line="360" w:lineRule="exact"/>
    </w:pPr>
    <w:rPr>
      <w:rFonts w:ascii="Calibri" w:hAnsi="Calibri" w:eastAsia="宋体" w:cs="宋体"/>
      <w:sz w:val="24"/>
      <w:szCs w:val="20"/>
    </w:rPr>
  </w:style>
  <w:style w:type="character" w:styleId="1112" w:customStyle="1">
    <w:name w:val="样式 样式 正文zhang + 首行缩进:  2 字符 段前: 0.5 行 段后: 0.5 行 + 段前: 0.5 行 段后:... Char Char Char"/>
    <w:link w:val="1111"/>
    <w:uiPriority w:val="0"/>
    <w:qFormat/>
    <w:rPr>
      <w:rFonts w:ascii="Calibri" w:hAnsi="Calibri" w:eastAsia="宋体" w:cs="宋体"/>
      <w:sz w:val="24"/>
    </w:rPr>
  </w:style>
  <w:style w:type="paragraph" w:styleId="1113" w:customStyle="1">
    <w:name w:val="纯文本1"/>
    <w:basedOn w:val="868"/>
    <w:link w:val="1668"/>
    <w:uiPriority w:val="0"/>
    <w:qFormat/>
    <w:pPr>
      <w:spacing w:line="312" w:lineRule="atLeast"/>
    </w:pPr>
    <w:rPr>
      <w:rFonts w:ascii="Arial Black" w:hAnsi="Courier New" w:eastAsia="宋体" w:cs="Times New Roman"/>
      <w:szCs w:val="20"/>
    </w:rPr>
  </w:style>
  <w:style w:type="paragraph" w:styleId="1114" w:customStyle="1">
    <w:name w:val="普通(网站)1"/>
    <w:basedOn w:val="868"/>
    <w:uiPriority w:val="99"/>
    <w:qFormat/>
    <w:pPr>
      <w:jc w:val="left"/>
      <w:spacing w:before="100" w:beforeAutospacing="1" w:after="100" w:afterAutospacing="1"/>
      <w:widowControl/>
    </w:pPr>
    <w:rPr>
      <w:rFonts w:ascii="宋体" w:hAnsi="宋体" w:eastAsia="宋体" w:cs="宋体"/>
      <w:sz w:val="24"/>
      <w:szCs w:val="24"/>
    </w:rPr>
  </w:style>
  <w:style w:type="paragraph" w:styleId="1115" w:customStyle="1">
    <w:name w:val="Char Char Char1 Char Char Char Char Char Char Char Char Char"/>
    <w:basedOn w:val="868"/>
    <w:uiPriority w:val="0"/>
    <w:qFormat/>
    <w:pPr>
      <w:spacing w:line="360" w:lineRule="auto"/>
    </w:pPr>
    <w:rPr>
      <w:rFonts w:ascii="Times New Roman" w:hAnsi="Times New Roman" w:eastAsia="宋体" w:cs="宋体"/>
      <w:b/>
      <w:sz w:val="24"/>
      <w:szCs w:val="20"/>
    </w:rPr>
  </w:style>
  <w:style w:type="paragraph" w:styleId="1116" w:customStyle="1">
    <w:name w:val="样式 样式 宋体 首行缩进:  2 字符 段前: 0.5 行 + 首行缩进:  2 字符 段前: 0.5 行"/>
    <w:basedOn w:val="868"/>
    <w:uiPriority w:val="0"/>
    <w:qFormat/>
    <w:pPr>
      <w:ind w:firstLine="480"/>
      <w:spacing w:line="300" w:lineRule="auto"/>
    </w:pPr>
    <w:rPr>
      <w:rFonts w:ascii="Times New Roman" w:hAnsi="Times New Roman" w:eastAsia="宋体" w:cs="宋体"/>
      <w:sz w:val="24"/>
      <w:szCs w:val="20"/>
    </w:rPr>
  </w:style>
  <w:style w:type="paragraph" w:styleId="1117" w:customStyle="1">
    <w:name w:val="FA正文"/>
    <w:basedOn w:val="868"/>
    <w:uiPriority w:val="0"/>
    <w:qFormat/>
    <w:pPr>
      <w:ind w:firstLine="200"/>
    </w:pPr>
    <w:rPr>
      <w:rFonts w:ascii="Calibri" w:hAnsi="宋体" w:eastAsia="宋体" w:cs="宋体"/>
      <w:bCs/>
      <w:sz w:val="24"/>
      <w:szCs w:val="21"/>
    </w:rPr>
  </w:style>
  <w:style w:type="paragraph" w:styleId="1118" w:customStyle="1">
    <w:name w:val="文档正文"/>
    <w:basedOn w:val="868"/>
    <w:uiPriority w:val="0"/>
    <w:qFormat/>
    <w:pPr>
      <w:ind w:right="-107"/>
      <w:spacing w:line="312" w:lineRule="atLeast"/>
    </w:pPr>
    <w:rPr>
      <w:rFonts w:ascii="宋体" w:hAnsi="宋体" w:eastAsia="宋体" w:cs="Times New Roman"/>
      <w:spacing w:val="6"/>
      <w:sz w:val="24"/>
      <w:szCs w:val="24"/>
    </w:rPr>
  </w:style>
  <w:style w:type="paragraph" w:styleId="1119" w:customStyle="1">
    <w:name w:val="样式 cz正文 + 仿宋_GB2312"/>
    <w:basedOn w:val="1120"/>
    <w:uiPriority w:val="0"/>
    <w:qFormat/>
    <w:rPr>
      <w:rFonts w:ascii="仿宋_GB2312" w:hAnsi="仿宋_GB2312"/>
    </w:rPr>
  </w:style>
  <w:style w:type="paragraph" w:styleId="1120" w:customStyle="1">
    <w:name w:val="cz正文"/>
    <w:basedOn w:val="868"/>
    <w:link w:val="1121"/>
    <w:uiPriority w:val="0"/>
    <w:qFormat/>
    <w:pPr>
      <w:ind w:firstLine="480"/>
      <w:spacing w:line="360" w:lineRule="auto"/>
    </w:pPr>
    <w:rPr>
      <w:rFonts w:ascii="宋体" w:hAnsi="宋体" w:eastAsia="宋体" w:cs="宋体"/>
      <w:sz w:val="24"/>
      <w:szCs w:val="24"/>
    </w:rPr>
  </w:style>
  <w:style w:type="character" w:styleId="1121" w:customStyle="1">
    <w:name w:val="cz正文 Char Char"/>
    <w:link w:val="1120"/>
    <w:uiPriority w:val="0"/>
    <w:qFormat/>
    <w:rPr>
      <w:rFonts w:ascii="宋体" w:hAnsi="宋体" w:eastAsia="宋体" w:cs="宋体"/>
      <w:sz w:val="24"/>
      <w:szCs w:val="24"/>
    </w:rPr>
  </w:style>
  <w:style w:type="paragraph" w:styleId="1122" w:customStyle="1">
    <w:name w:val="yh正文"/>
    <w:basedOn w:val="868"/>
    <w:uiPriority w:val="0"/>
    <w:qFormat/>
    <w:pPr>
      <w:ind w:firstLine="480"/>
      <w:spacing w:line="360" w:lineRule="auto"/>
    </w:pPr>
    <w:rPr>
      <w:rFonts w:ascii="Calibri" w:hAnsi="宋体" w:eastAsia="宋体" w:cs="宋体"/>
      <w:sz w:val="24"/>
      <w:szCs w:val="21"/>
    </w:rPr>
  </w:style>
  <w:style w:type="paragraph" w:styleId="1123" w:customStyle="1">
    <w:name w:val="正文4"/>
    <w:basedOn w:val="868"/>
    <w:uiPriority w:val="0"/>
    <w:qFormat/>
    <w:pPr>
      <w:ind w:left="3780"/>
      <w:jc w:val="left"/>
      <w:spacing w:line="480" w:lineRule="atLeast"/>
      <w:widowControl/>
    </w:pPr>
    <w:rPr>
      <w:rFonts w:ascii="Times New Roman" w:hAnsi="Times New Roman" w:eastAsia="宋体" w:cs="Times New Roman"/>
      <w:sz w:val="24"/>
      <w:szCs w:val="24"/>
    </w:rPr>
  </w:style>
  <w:style w:type="paragraph" w:styleId="1124" w:customStyle="1">
    <w:name w:val="Char Char Char Char Char Char Char Char Char Char Char Char Char Char Char"/>
    <w:basedOn w:val="868"/>
    <w:uiPriority w:val="0"/>
    <w:qFormat/>
    <w:rPr>
      <w:rFonts w:ascii="Tahoma" w:hAnsi="Tahoma" w:eastAsia="宋体" w:cs="Times New Roman"/>
      <w:sz w:val="24"/>
      <w:szCs w:val="24"/>
    </w:rPr>
  </w:style>
  <w:style w:type="paragraph" w:styleId="1125" w:customStyle="1">
    <w:name w:val="Table Heading"/>
    <w:basedOn w:val="1067"/>
    <w:link w:val="1835"/>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126" w:customStyle="1">
    <w:name w:val="符号缩进"/>
    <w:basedOn w:val="935"/>
    <w:uiPriority w:val="0"/>
    <w:qFormat/>
    <w:pPr>
      <w:ind w:left="200" w:firstLine="200"/>
      <w:spacing w:before="120"/>
    </w:pPr>
    <w:rPr>
      <w:rFonts w:ascii="Arial" w:hAnsi="Arial" w:eastAsia="楷体_GB2312"/>
      <w:color w:val="000000"/>
      <w:sz w:val="24"/>
      <w:szCs w:val="22"/>
    </w:rPr>
  </w:style>
  <w:style w:type="paragraph" w:styleId="1127" w:customStyle="1">
    <w:name w:val="样式 标题 1 + 居中"/>
    <w:basedOn w:val="999"/>
    <w:uiPriority w:val="0"/>
    <w:qFormat/>
    <w:pPr>
      <w:ind w:left="1283" w:hanging="432"/>
      <w:jc w:val="center"/>
      <w:tabs>
        <w:tab w:val="left" w:pos="1283" w:leader="none"/>
      </w:tabs>
    </w:pPr>
    <w:rPr>
      <w:rFonts w:ascii="Times New Roman" w:hAnsi="Times New Roman" w:cs="宋体"/>
      <w:sz w:val="44"/>
      <w:szCs w:val="20"/>
    </w:rPr>
  </w:style>
  <w:style w:type="paragraph" w:styleId="1128" w:customStyle="1">
    <w:name w:val="样式 样式 样式 宋体 小四 首行缩进:  0.74 厘米 行距: 最小值 18 磅 + 段前: 0.5 行 段后: 0.5 行..."/>
    <w:basedOn w:val="868"/>
    <w:link w:val="1129"/>
    <w:uiPriority w:val="0"/>
    <w:qFormat/>
    <w:pPr>
      <w:ind w:firstLine="420"/>
      <w:spacing w:line="360" w:lineRule="auto"/>
    </w:pPr>
    <w:rPr>
      <w:rFonts w:ascii="宋体" w:hAnsi="Times New Roman" w:eastAsia="宋体" w:cs="宋体"/>
      <w:sz w:val="24"/>
      <w:szCs w:val="20"/>
    </w:rPr>
  </w:style>
  <w:style w:type="character" w:styleId="1129" w:customStyle="1">
    <w:name w:val="样式 样式 样式 宋体 小四 首行缩进:  0.74 厘米 行距: 最小值 18 磅 + 段前: 0.5 行 段后: 0.5 行... Char3"/>
    <w:link w:val="1128"/>
    <w:uiPriority w:val="0"/>
    <w:qFormat/>
    <w:rPr>
      <w:rFonts w:ascii="宋体" w:hAnsi="Times New Roman" w:eastAsia="宋体" w:cs="宋体"/>
      <w:sz w:val="24"/>
    </w:rPr>
  </w:style>
  <w:style w:type="paragraph" w:styleId="1130" w:customStyle="1">
    <w:name w:val="样式 样式 样式 样式 宋体 小四 首行缩进:  0.74 厘米 行距: 最小值 18 磅 + 段前: 0.5 行 段后: 0...."/>
    <w:basedOn w:val="1128"/>
    <w:link w:val="1131"/>
    <w:uiPriority w:val="0"/>
    <w:qFormat/>
    <w:pPr>
      <w:spacing w:before="50" w:after="50" w:line="240" w:lineRule="auto"/>
    </w:pPr>
    <w:rPr>
      <w:rFonts w:hAnsi="宋体"/>
    </w:rPr>
  </w:style>
  <w:style w:type="character" w:styleId="1131" w:customStyle="1">
    <w:name w:val="样式 样式 样式 样式 宋体 小四 首行缩进:  0.74 厘米 行距: 最小值 18 磅 + 段前: 0.5 行 段后: 0.... Char3"/>
    <w:link w:val="1130"/>
    <w:uiPriority w:val="0"/>
    <w:qFormat/>
    <w:rPr>
      <w:rFonts w:ascii="宋体" w:hAnsi="宋体" w:eastAsia="宋体" w:cs="宋体"/>
      <w:sz w:val="24"/>
    </w:rPr>
  </w:style>
  <w:style w:type="paragraph" w:styleId="1132" w:customStyle="1">
    <w:name w:val="样式 标题 22nd levelh22Header 2l2节Titre2Head 2H2heading 2+..."/>
    <w:basedOn w:val="965"/>
    <w:uiPriority w:val="0"/>
    <w:qFormat/>
    <w:pPr>
      <w:ind w:left="0" w:firstLine="0"/>
      <w:spacing w:before="360" w:after="0" w:line="240" w:lineRule="auto"/>
      <w:tabs>
        <w:tab w:val="left" w:pos="0" w:leader="none"/>
      </w:tabs>
    </w:pPr>
    <w:rPr>
      <w:rFonts w:ascii="Arial" w:hAnsi="Arial" w:eastAsia="黑体" w:cs="宋体"/>
      <w:b w:val="0"/>
    </w:rPr>
  </w:style>
  <w:style w:type="paragraph" w:styleId="1133" w:customStyle="1">
    <w:name w:val="样式 正文（首行缩进两字）正文双线正文非缩进表正文特点四号ALT+Z段1 + 宋体 段前: 5 磅 段后: 5..."/>
    <w:basedOn w:val="935"/>
    <w:link w:val="1134"/>
    <w:uiPriority w:val="0"/>
    <w:qFormat/>
    <w:pPr>
      <w:spacing w:before="100" w:after="100" w:line="360" w:lineRule="auto"/>
    </w:pPr>
    <w:rPr>
      <w:rFonts w:ascii="宋体" w:hAnsi="宋体" w:cs="宋体"/>
      <w:sz w:val="24"/>
    </w:rPr>
  </w:style>
  <w:style w:type="character" w:styleId="1134" w:customStyle="1">
    <w:name w:val="样式 正文（首行缩进两字）正文双线正文非缩进表正文特点四号ALT+Z段1 + 宋体 段前: 5 磅 段后: 5... Char Char"/>
    <w:link w:val="1133"/>
    <w:uiPriority w:val="0"/>
    <w:qFormat/>
    <w:rPr>
      <w:rFonts w:ascii="宋体" w:hAnsi="宋体" w:eastAsia="宋体" w:cs="宋体"/>
      <w:sz w:val="24"/>
    </w:rPr>
  </w:style>
  <w:style w:type="paragraph" w:styleId="1135" w:customStyle="1">
    <w:name w:val="样式 标题 3一1h33rd levelH3l3CTHeading 3 - oldLevel 3 Head3..."/>
    <w:basedOn w:val="966"/>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136" w:customStyle="1">
    <w:name w:val="列表1"/>
    <w:basedOn w:val="868"/>
    <w:uiPriority w:val="0"/>
    <w:qFormat/>
    <w:pPr>
      <w:ind w:left="200" w:hanging="200"/>
    </w:pPr>
    <w:rPr>
      <w:rFonts w:ascii="Times New Roman" w:hAnsi="Times New Roman" w:eastAsia="宋体" w:cs="Times New Roman"/>
      <w:szCs w:val="24"/>
    </w:rPr>
  </w:style>
  <w:style w:type="paragraph" w:styleId="1137" w:customStyle="1">
    <w:name w:val="HD图号"/>
    <w:basedOn w:val="868"/>
    <w:uiPriority w:val="0"/>
    <w:qFormat/>
    <w:pPr>
      <w:jc w:val="center"/>
      <w:spacing w:line="440" w:lineRule="atLeast"/>
    </w:pPr>
    <w:rPr>
      <w:rFonts w:ascii="Times New Roman" w:hAnsi="Times New Roman" w:eastAsia="楷体_GB2312" w:cs="Times New Roman"/>
      <w:sz w:val="24"/>
      <w:szCs w:val="20"/>
    </w:rPr>
  </w:style>
  <w:style w:type="paragraph" w:styleId="1138" w:customStyle="1">
    <w:name w:val="样式 样式 样式 样式 样式 宋体 小四 首行缩进:  0.74 厘米 行距: 最小值 18 磅 + 段前: 0.5 行 段后:..."/>
    <w:basedOn w:val="1130"/>
    <w:uiPriority w:val="0"/>
    <w:qFormat/>
    <w:rPr>
      <w:szCs w:val="22"/>
    </w:rPr>
  </w:style>
  <w:style w:type="paragraph" w:styleId="1139" w:customStyle="1">
    <w:name w:val="样式 样式 样式 样式 样式 宋体 小四 首行缩进:  0.74 厘米 行距: 最小值 18 磅 + 段前: 0.5 行 段后:...1"/>
    <w:basedOn w:val="1130"/>
    <w:uiPriority w:val="0"/>
    <w:qFormat/>
    <w:rPr>
      <w:szCs w:val="22"/>
    </w:rPr>
  </w:style>
  <w:style w:type="paragraph" w:styleId="1140" w:customStyle="1">
    <w:name w:val="样式 样式 样式 样式 样式 样式 宋体 小四 首行缩进:  0.74 厘米 行距: 最小值 18 磅 + 段前: 0.5 行 ..."/>
    <w:basedOn w:val="1139"/>
    <w:uiPriority w:val="0"/>
    <w:qFormat/>
    <w:pPr>
      <w:spacing w:line="320" w:lineRule="exact"/>
    </w:pPr>
  </w:style>
  <w:style w:type="paragraph" w:styleId="1141" w:customStyle="1">
    <w:name w:val="样式 样式 样式 样式 样式 样式 样式 宋体 小四 首行缩进:  0.74 厘米 行距: 最小值 18 磅 + 段前: 0.5..."/>
    <w:basedOn w:val="1140"/>
    <w:uiPriority w:val="0"/>
    <w:qFormat/>
    <w:pPr>
      <w:ind w:left="100" w:firstLine="454"/>
      <w:spacing w:line="360" w:lineRule="exact"/>
    </w:pPr>
  </w:style>
  <w:style w:type="paragraph" w:styleId="1142" w:customStyle="1">
    <w:name w:val="样式 样式 标题 4 + 段前: 14 磅 段后: 14.5 磅 行距: 多倍行距 1.57 字行 + 左侧:  1.48 厘米"/>
    <w:basedOn w:val="1110"/>
    <w:uiPriority w:val="0"/>
    <w:qFormat/>
    <w:pPr>
      <w:spacing w:before="240" w:after="0" w:line="240" w:lineRule="auto"/>
    </w:pPr>
    <w:rPr>
      <w:rFonts w:eastAsia="宋体"/>
      <w:b/>
      <w:szCs w:val="20"/>
    </w:rPr>
  </w:style>
  <w:style w:type="paragraph" w:styleId="1143" w:customStyle="1">
    <w:name w:val="wen_2"/>
    <w:basedOn w:val="868"/>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144" w:customStyle="1">
    <w:name w:val="样式 样式 样式 样式 样式 样式 样式 样式 宋体 小四 首行缩进:  0.74 厘米 行距: 最小值 18 磅 + 段前: ... Char"/>
    <w:basedOn w:val="1141"/>
    <w:uiPriority w:val="0"/>
    <w:qFormat/>
    <w:pPr>
      <w:ind w:left="0" w:firstLine="0"/>
      <w:spacing w:line="240" w:lineRule="auto"/>
    </w:pPr>
    <w:rPr>
      <w:rFonts w:ascii="Calibri" w:hAnsi="Calibri"/>
      <w:sz w:val="21"/>
    </w:rPr>
  </w:style>
  <w:style w:type="paragraph" w:styleId="1145"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146" w:customStyle="1">
    <w:name w:val="Char2"/>
    <w:basedOn w:val="868"/>
    <w:uiPriority w:val="0"/>
    <w:qFormat/>
    <w:rPr>
      <w:rFonts w:ascii="仿宋_GB2312" w:hAnsi="Times New Roman" w:eastAsia="仿宋_GB2312" w:cs="Times New Roman"/>
      <w:b/>
      <w:sz w:val="32"/>
      <w:szCs w:val="32"/>
    </w:rPr>
  </w:style>
  <w:style w:type="paragraph" w:styleId="1147" w:customStyle="1">
    <w:name w:val="正文悬挂缩进"/>
    <w:basedOn w:val="868"/>
    <w:uiPriority w:val="0"/>
    <w:qFormat/>
    <w:pPr>
      <w:tabs>
        <w:tab w:val="left" w:pos="450" w:leader="none"/>
        <w:tab w:val="right" w:pos="9174" w:leader="dot"/>
      </w:tabs>
    </w:pPr>
    <w:rPr>
      <w:rFonts w:ascii="Times New Roman" w:hAnsi="Times New Roman" w:eastAsia="宋体" w:cs="Times New Roman"/>
      <w:szCs w:val="24"/>
    </w:rPr>
  </w:style>
  <w:style w:type="paragraph" w:styleId="1148" w:customStyle="1">
    <w:name w:val="Char Char Char Char Char Char Char"/>
    <w:basedOn w:val="868"/>
    <w:link w:val="1149"/>
    <w:uiPriority w:val="0"/>
    <w:qFormat/>
    <w:rPr>
      <w:rFonts w:ascii="Tahoma" w:hAnsi="Tahoma" w:eastAsia="宋体" w:cs="Times New Roman"/>
      <w:sz w:val="24"/>
      <w:szCs w:val="20"/>
    </w:rPr>
  </w:style>
  <w:style w:type="character" w:styleId="1149" w:customStyle="1">
    <w:name w:val="Char Char Char Char Char Char Char Char Char Char Char Char"/>
    <w:link w:val="1148"/>
    <w:uiPriority w:val="0"/>
    <w:qFormat/>
    <w:rPr>
      <w:rFonts w:ascii="Tahoma" w:hAnsi="Tahoma" w:eastAsia="宋体" w:cs="Times New Roman"/>
      <w:sz w:val="24"/>
    </w:rPr>
  </w:style>
  <w:style w:type="paragraph" w:styleId="1150" w:customStyle="1">
    <w:name w:val="Char Char Char Char"/>
    <w:basedOn w:val="1081"/>
    <w:uiPriority w:val="0"/>
    <w:qFormat/>
    <w:pPr>
      <w:spacing w:line="360" w:lineRule="auto"/>
      <w:shd w:val="clear" w:color="auto" w:fill="000080"/>
    </w:pPr>
    <w:rPr>
      <w:rFonts w:ascii="Tahoma" w:hAnsi="Tahoma"/>
      <w:sz w:val="24"/>
      <w:szCs w:val="24"/>
    </w:rPr>
  </w:style>
  <w:style w:type="paragraph" w:styleId="1151" w:customStyle="1">
    <w:name w:val="样式 标题 3H3h3Level 3 Topic HeadingMap一13rd levell3CTHead..."/>
    <w:basedOn w:val="966"/>
    <w:uiPriority w:val="0"/>
    <w:qFormat/>
    <w:pPr>
      <w:ind w:left="567" w:hanging="567"/>
      <w:spacing w:line="360" w:lineRule="auto"/>
      <w:tabs>
        <w:tab w:val="left" w:pos="360" w:leader="none"/>
      </w:tabs>
    </w:pPr>
    <w:rPr>
      <w:rFonts w:ascii="黑体" w:hAnsi="宋体" w:eastAsia="黑体"/>
      <w:spacing w:val="4"/>
      <w:sz w:val="28"/>
      <w:szCs w:val="28"/>
    </w:rPr>
  </w:style>
  <w:style w:type="paragraph" w:styleId="1152" w:customStyle="1">
    <w:name w:val="样式 宋体 小四 首行缩进:  0.74 厘米 行距: 最小值 18 磅"/>
    <w:basedOn w:val="868"/>
    <w:uiPriority w:val="0"/>
    <w:qFormat/>
    <w:pPr>
      <w:ind w:firstLine="420"/>
      <w:spacing w:line="320" w:lineRule="exact"/>
    </w:pPr>
    <w:rPr>
      <w:rFonts w:ascii="宋体" w:hAnsi="Times New Roman" w:eastAsia="宋体" w:cs="宋体"/>
      <w:sz w:val="24"/>
      <w:szCs w:val="24"/>
    </w:rPr>
  </w:style>
  <w:style w:type="paragraph" w:styleId="1153" w:customStyle="1">
    <w:name w:val="样式 样式 宋体 小四 首行缩进:  0.74 厘米 行距: 最小值 18 磅 + 段前: 0.5 行 段后: 0.5 行 Char"/>
    <w:basedOn w:val="1152"/>
    <w:uiPriority w:val="0"/>
    <w:qFormat/>
    <w:pPr>
      <w:spacing w:line="360" w:lineRule="auto"/>
    </w:pPr>
    <w:rPr>
      <w:szCs w:val="20"/>
    </w:rPr>
  </w:style>
  <w:style w:type="paragraph" w:styleId="1154" w:customStyle="1">
    <w:name w:val="11"/>
    <w:basedOn w:val="868"/>
    <w:next w:val="1082"/>
    <w:uiPriority w:val="0"/>
    <w:qFormat/>
    <w:pPr>
      <w:jc w:val="center"/>
    </w:pPr>
    <w:rPr>
      <w:rFonts w:ascii="Times New Roman" w:hAnsi="Times New Roman" w:eastAsia="宋体" w:cs="Times New Roman"/>
      <w:color w:val="000000"/>
      <w:sz w:val="28"/>
      <w:szCs w:val="28"/>
      <w:lang w:val="zh-CN"/>
    </w:rPr>
  </w:style>
  <w:style w:type="paragraph" w:styleId="1155" w:customStyle="1">
    <w:name w:val="10"/>
    <w:basedOn w:val="868"/>
    <w:next w:val="935"/>
    <w:uiPriority w:val="0"/>
    <w:qFormat/>
    <w:pPr>
      <w:ind w:left="200" w:firstLine="200"/>
      <w:spacing w:before="240"/>
    </w:pPr>
    <w:rPr>
      <w:rFonts w:ascii="Times New Roman" w:hAnsi="Times New Roman" w:eastAsia="楷体_GB2312" w:cs="Times New Roman"/>
      <w:sz w:val="24"/>
      <w:szCs w:val="20"/>
    </w:rPr>
  </w:style>
  <w:style w:type="paragraph" w:styleId="1156" w:customStyle="1">
    <w:name w:val="样式 标题 2H2Heading 2 HiddenHeading 2 CCBSheading 2第一章 标题 2IS..."/>
    <w:basedOn w:val="965"/>
    <w:uiPriority w:val="0"/>
    <w:qFormat/>
    <w:pPr>
      <w:ind w:left="992" w:firstLine="0"/>
      <w:spacing w:line="400" w:lineRule="atLeast"/>
    </w:pPr>
    <w:rPr>
      <w:rFonts w:ascii="Arial" w:hAnsi="Arial" w:eastAsia="黑体" w:cs="宋体"/>
      <w:b w:val="0"/>
      <w:bCs w:val="0"/>
      <w:sz w:val="24"/>
      <w:szCs w:val="20"/>
    </w:rPr>
  </w:style>
  <w:style w:type="paragraph" w:styleId="1157" w:customStyle="1">
    <w:name w:val="9"/>
    <w:basedOn w:val="868"/>
    <w:next w:val="935"/>
    <w:uiPriority w:val="0"/>
    <w:qFormat/>
    <w:pPr>
      <w:ind w:firstLine="420"/>
    </w:pPr>
    <w:rPr>
      <w:rFonts w:ascii="Times New Roman" w:hAnsi="Times New Roman" w:eastAsia="宋体" w:cs="Times New Roman"/>
      <w:szCs w:val="24"/>
    </w:rPr>
  </w:style>
  <w:style w:type="paragraph" w:styleId="1158" w:customStyle="1">
    <w:name w:val="8"/>
    <w:basedOn w:val="868"/>
    <w:next w:val="937"/>
    <w:uiPriority w:val="0"/>
    <w:qFormat/>
    <w:pPr>
      <w:ind w:left="420"/>
      <w:spacing w:after="120"/>
    </w:pPr>
    <w:rPr>
      <w:rFonts w:ascii="Times New Roman" w:hAnsi="Times New Roman" w:eastAsia="宋体" w:cs="Times New Roman"/>
      <w:szCs w:val="24"/>
    </w:rPr>
  </w:style>
  <w:style w:type="paragraph" w:styleId="1159" w:customStyle="1">
    <w:name w:val="索引 11"/>
    <w:basedOn w:val="868"/>
    <w:next w:val="868"/>
    <w:uiPriority w:val="0"/>
    <w:qFormat/>
    <w:rPr>
      <w:rFonts w:ascii="Times New Roman" w:hAnsi="Times New Roman" w:eastAsia="宋体" w:cs="Times New Roman"/>
      <w:szCs w:val="24"/>
    </w:rPr>
  </w:style>
  <w:style w:type="paragraph" w:styleId="1160" w:customStyle="1">
    <w:name w:val="7"/>
    <w:basedOn w:val="868"/>
    <w:next w:val="937"/>
    <w:uiPriority w:val="0"/>
    <w:qFormat/>
    <w:pPr>
      <w:ind w:left="420"/>
      <w:spacing w:after="120"/>
    </w:pPr>
    <w:rPr>
      <w:rFonts w:ascii="Times New Roman" w:hAnsi="Times New Roman" w:eastAsia="宋体" w:cs="Times New Roman"/>
      <w:szCs w:val="24"/>
    </w:rPr>
  </w:style>
  <w:style w:type="paragraph" w:styleId="1161" w:customStyle="1">
    <w:name w:val="表名"/>
    <w:basedOn w:val="868"/>
    <w:uiPriority w:val="0"/>
    <w:qFormat/>
    <w:pPr>
      <w:ind w:left="1920" w:firstLine="360"/>
      <w:jc w:val="center"/>
      <w:spacing w:line="227" w:lineRule="atLeast"/>
    </w:pPr>
    <w:rPr>
      <w:rFonts w:ascii="Times New Roman" w:hAnsi="Times New Roman" w:eastAsia="宋体" w:cs="Times New Roman"/>
      <w:b/>
      <w:sz w:val="18"/>
      <w:szCs w:val="20"/>
    </w:rPr>
  </w:style>
  <w:style w:type="paragraph" w:styleId="1162" w:customStyle="1">
    <w:name w:val="主正文"/>
    <w:basedOn w:val="868"/>
    <w:uiPriority w:val="0"/>
    <w:qFormat/>
    <w:pPr>
      <w:ind w:left="200" w:firstLine="200"/>
      <w:spacing w:line="360" w:lineRule="exact"/>
    </w:pPr>
    <w:rPr>
      <w:rFonts w:ascii="宋体" w:hAnsi="宋体" w:eastAsia="宋体" w:cs="Times New Roman"/>
      <w:sz w:val="24"/>
      <w:szCs w:val="20"/>
    </w:rPr>
  </w:style>
  <w:style w:type="paragraph" w:styleId="1163" w:customStyle="1">
    <w:name w:val="一般正文"/>
    <w:basedOn w:val="868"/>
    <w:uiPriority w:val="0"/>
    <w:qFormat/>
    <w:pPr>
      <w:ind w:firstLine="480"/>
      <w:spacing w:line="380" w:lineRule="exact"/>
    </w:pPr>
    <w:rPr>
      <w:rFonts w:ascii="宋体" w:hAnsi="宋体" w:eastAsia="宋体" w:cs="Times New Roman"/>
      <w:sz w:val="24"/>
      <w:szCs w:val="20"/>
    </w:rPr>
  </w:style>
  <w:style w:type="paragraph" w:styleId="1164" w:customStyle="1">
    <w:name w:val="序号正文"/>
    <w:basedOn w:val="1113"/>
    <w:uiPriority w:val="0"/>
    <w:qFormat/>
    <w:pPr>
      <w:ind w:left="200" w:firstLine="200"/>
      <w:tabs>
        <w:tab w:val="left" w:pos="720" w:leader="none"/>
      </w:tabs>
    </w:pPr>
    <w:rPr>
      <w:sz w:val="24"/>
    </w:rPr>
  </w:style>
  <w:style w:type="paragraph" w:styleId="1165" w:customStyle="1">
    <w:name w:val="样式 样式 样式 样式 左侧:  0 厘米 悬挂缩进: 2 字符 段前: 0.5 行 段后: 0.5 行1 + 首行缩进:  2..."/>
    <w:basedOn w:val="868"/>
    <w:uiPriority w:val="0"/>
    <w:qFormat/>
    <w:pPr>
      <w:ind w:firstLine="480"/>
      <w:spacing w:line="320" w:lineRule="exact"/>
    </w:pPr>
    <w:rPr>
      <w:rFonts w:ascii="Times New Roman" w:hAnsi="Times New Roman" w:eastAsia="宋体" w:cs="宋体"/>
      <w:sz w:val="24"/>
      <w:szCs w:val="24"/>
    </w:rPr>
  </w:style>
  <w:style w:type="paragraph" w:styleId="1166" w:customStyle="1">
    <w:name w:val="z-窗体顶端1"/>
    <w:basedOn w:val="868"/>
    <w:next w:val="868"/>
    <w:link w:val="1167"/>
    <w:uiPriority w:val="0"/>
    <w:qFormat/>
    <w:pPr>
      <w:jc w:val="center"/>
      <w:widowControl/>
      <w:pBdr>
        <w:bottom w:val="single" w:color="auto" w:sz="6" w:space="1"/>
      </w:pBdr>
    </w:pPr>
    <w:rPr>
      <w:rFonts w:ascii="Arial" w:hAnsi="Arial" w:eastAsia="宋体" w:cs="Arial"/>
      <w:vanish/>
      <w:sz w:val="16"/>
      <w:szCs w:val="16"/>
    </w:rPr>
  </w:style>
  <w:style w:type="character" w:styleId="1167" w:customStyle="1">
    <w:name w:val="z-窗体顶端 Char"/>
    <w:link w:val="1166"/>
    <w:uiPriority w:val="0"/>
    <w:qFormat/>
    <w:rPr>
      <w:rFonts w:ascii="Arial" w:hAnsi="Arial" w:eastAsia="宋体" w:cs="Arial"/>
      <w:vanish/>
      <w:sz w:val="16"/>
      <w:szCs w:val="16"/>
    </w:rPr>
  </w:style>
  <w:style w:type="paragraph" w:styleId="1168" w:customStyle="1">
    <w:name w:val="z-窗体底端1"/>
    <w:basedOn w:val="868"/>
    <w:next w:val="868"/>
    <w:link w:val="1169"/>
    <w:uiPriority w:val="0"/>
    <w:qFormat/>
    <w:pPr>
      <w:jc w:val="center"/>
      <w:widowControl/>
      <w:pBdr>
        <w:top w:val="single" w:color="auto" w:sz="6" w:space="1"/>
      </w:pBdr>
    </w:pPr>
    <w:rPr>
      <w:rFonts w:ascii="Arial" w:hAnsi="Arial" w:eastAsia="宋体" w:cs="Arial"/>
      <w:vanish/>
      <w:sz w:val="16"/>
      <w:szCs w:val="16"/>
    </w:rPr>
  </w:style>
  <w:style w:type="character" w:styleId="1169" w:customStyle="1">
    <w:name w:val="z-窗体底端 Char"/>
    <w:link w:val="1168"/>
    <w:uiPriority w:val="0"/>
    <w:qFormat/>
    <w:rPr>
      <w:rFonts w:ascii="Arial" w:hAnsi="Arial" w:eastAsia="宋体" w:cs="Arial"/>
      <w:vanish/>
      <w:sz w:val="16"/>
      <w:szCs w:val="16"/>
    </w:rPr>
  </w:style>
  <w:style w:type="paragraph" w:styleId="1170" w:customStyle="1">
    <w:name w:val="题头"/>
    <w:basedOn w:val="966"/>
    <w:next w:val="868"/>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71" w:customStyle="1">
    <w:name w:val="样式 论文正文__最新 Char Char"/>
    <w:basedOn w:val="868"/>
    <w:uiPriority w:val="0"/>
    <w:qFormat/>
    <w:pPr>
      <w:ind w:left="210" w:firstLine="510"/>
      <w:spacing w:line="400" w:lineRule="exact"/>
    </w:pPr>
    <w:rPr>
      <w:rFonts w:ascii="Times New Roman" w:hAnsi="Times New Roman" w:eastAsia="宋体" w:cs="宋体"/>
      <w:sz w:val="24"/>
      <w:szCs w:val="24"/>
    </w:rPr>
  </w:style>
  <w:style w:type="paragraph" w:styleId="1172" w:customStyle="1">
    <w:name w:val="索引 51"/>
    <w:basedOn w:val="868"/>
    <w:next w:val="868"/>
    <w:uiPriority w:val="0"/>
    <w:qFormat/>
    <w:pPr>
      <w:ind w:left="800"/>
      <w:spacing w:line="227" w:lineRule="atLeast"/>
    </w:pPr>
    <w:rPr>
      <w:rFonts w:ascii="宋体" w:hAnsi="Times New Roman" w:eastAsia="宋体" w:cs="Times New Roman"/>
      <w:szCs w:val="20"/>
    </w:rPr>
  </w:style>
  <w:style w:type="paragraph" w:styleId="1173" w:customStyle="1">
    <w:name w:val="样式 正文缩进特点四号段1标题4body text鋘drad????ndBody Te?ndBo段1 Cha...1"/>
    <w:basedOn w:val="935"/>
    <w:uiPriority w:val="0"/>
    <w:qFormat/>
    <w:pPr>
      <w:ind w:left="480" w:firstLine="480"/>
      <w:spacing w:line="300" w:lineRule="auto"/>
    </w:pPr>
    <w:rPr>
      <w:rFonts w:eastAsia="仿宋_GB2312" w:cs="宋体"/>
      <w:sz w:val="24"/>
      <w:szCs w:val="22"/>
    </w:rPr>
  </w:style>
  <w:style w:type="paragraph" w:styleId="1174" w:customStyle="1">
    <w:name w:val="样式 标题 22nd levelh22Header 2l2节Titre2Head 2H2heading 2+...1"/>
    <w:basedOn w:val="965"/>
    <w:uiPriority w:val="0"/>
    <w:qFormat/>
    <w:pPr>
      <w:ind w:left="578" w:hanging="578"/>
      <w:spacing w:line="415" w:lineRule="auto"/>
      <w:tabs>
        <w:tab w:val="left" w:pos="425" w:leader="none"/>
      </w:tabs>
    </w:pPr>
    <w:rPr>
      <w:rFonts w:ascii="Arial" w:hAnsi="Arial" w:eastAsia="黑体" w:cs="宋体"/>
      <w:szCs w:val="20"/>
    </w:rPr>
  </w:style>
  <w:style w:type="paragraph" w:styleId="1175" w:customStyle="1">
    <w:name w:val="样式 正文缩进特点四号段1标题4body text鋘drad????ndBody Te?ndBo段1 Cha..."/>
    <w:basedOn w:val="935"/>
    <w:uiPriority w:val="0"/>
    <w:qFormat/>
    <w:pPr>
      <w:ind w:left="480" w:firstLine="400"/>
      <w:spacing w:line="360" w:lineRule="auto"/>
    </w:pPr>
    <w:rPr>
      <w:rFonts w:eastAsia="仿宋_GB2312" w:cs="宋体"/>
      <w:sz w:val="24"/>
      <w:szCs w:val="22"/>
    </w:rPr>
  </w:style>
  <w:style w:type="paragraph" w:styleId="1176" w:customStyle="1">
    <w:name w:val="样式 样式 标题 3一1h33rd levelH3l3CTHeading 3 - oldLevel 3 Head3...1 +"/>
    <w:basedOn w:val="868"/>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77" w:customStyle="1">
    <w:name w:val="样式 (符号) 宋体 左侧:  2 字符 首行缩进:  2 字符 段前: 0.5 行 行距: 1.5 倍行距"/>
    <w:basedOn w:val="868"/>
    <w:uiPriority w:val="0"/>
    <w:qFormat/>
    <w:pPr>
      <w:ind w:left="480" w:firstLine="480"/>
      <w:spacing w:line="360" w:lineRule="auto"/>
    </w:pPr>
    <w:rPr>
      <w:rFonts w:ascii="Times New Roman" w:hAnsi="宋体" w:eastAsia="仿宋_GB2312" w:cs="宋体"/>
      <w:sz w:val="24"/>
      <w:szCs w:val="20"/>
    </w:rPr>
  </w:style>
  <w:style w:type="paragraph" w:styleId="1178" w:customStyle="1">
    <w:name w:val="样式 主正文 + 左侧:  2 字符 首行缩进:  2 字符 段前: 0.5 行"/>
    <w:basedOn w:val="1162"/>
    <w:uiPriority w:val="0"/>
    <w:qFormat/>
    <w:rPr>
      <w:rFonts w:cs="宋体"/>
    </w:rPr>
  </w:style>
  <w:style w:type="paragraph" w:styleId="1179" w:customStyle="1">
    <w:name w:val="样式 样式 左侧:  2 字符 首行缩进:  2 字符 段前: 0.5 行1 + 左侧:  2 字符 首行缩进:  2 字符..."/>
    <w:basedOn w:val="868"/>
    <w:uiPriority w:val="0"/>
    <w:qFormat/>
    <w:pPr>
      <w:ind w:left="200" w:firstLine="200"/>
      <w:spacing w:line="360" w:lineRule="auto"/>
    </w:pPr>
    <w:rPr>
      <w:rFonts w:ascii="Times New Roman" w:hAnsi="Times New Roman" w:eastAsia="仿宋_GB2312" w:cs="Times New Roman"/>
      <w:sz w:val="24"/>
      <w:szCs w:val="20"/>
    </w:rPr>
  </w:style>
  <w:style w:type="paragraph" w:styleId="1180" w:customStyle="1">
    <w:name w:val="样式 标题 3一1h33rd levelH3l3CTHeading 3 - oldLevel 3 Head3...1"/>
    <w:basedOn w:val="966"/>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81" w:customStyle="1">
    <w:name w:val="样式 jerry + 左侧:  0 厘米 段前: 0.5 行 段后: 0.5 行"/>
    <w:basedOn w:val="868"/>
    <w:uiPriority w:val="0"/>
    <w:qFormat/>
    <w:pPr>
      <w:ind w:firstLine="420"/>
    </w:pPr>
    <w:rPr>
      <w:rFonts w:ascii="Times New Roman" w:hAnsi="Times New Roman" w:eastAsia="宋体" w:cs="Times New Roman"/>
      <w:sz w:val="24"/>
      <w:szCs w:val="20"/>
    </w:rPr>
  </w:style>
  <w:style w:type="paragraph" w:styleId="1182" w:customStyle="1">
    <w:name w:val="aaaaa"/>
    <w:basedOn w:val="868"/>
    <w:uiPriority w:val="0"/>
    <w:qFormat/>
    <w:pPr>
      <w:ind w:firstLine="420"/>
      <w:spacing w:before="120" w:after="120" w:line="300" w:lineRule="auto"/>
    </w:pPr>
    <w:rPr>
      <w:rFonts w:ascii="仿宋_GB2312" w:hAnsi="Times New Roman" w:eastAsia="宋体" w:cs="Times New Roman"/>
      <w:sz w:val="28"/>
      <w:szCs w:val="28"/>
    </w:rPr>
  </w:style>
  <w:style w:type="paragraph" w:styleId="1183" w:customStyle="1">
    <w:name w:val="样式 标题 2H2Heading 2 HiddenHeading 2 CCBSheading 2第一章 标题 2IS...1"/>
    <w:basedOn w:val="965"/>
    <w:uiPriority w:val="0"/>
    <w:qFormat/>
    <w:pPr>
      <w:ind w:left="0" w:firstLine="0"/>
      <w:spacing w:line="415" w:lineRule="auto"/>
    </w:pPr>
    <w:rPr>
      <w:rFonts w:ascii="Times New Roman" w:hAnsi="Times New Roman" w:eastAsia="黑体"/>
      <w:b w:val="0"/>
      <w:bCs w:val="0"/>
    </w:rPr>
  </w:style>
  <w:style w:type="paragraph" w:styleId="1184" w:customStyle="1">
    <w:name w:val="样式 标题 2H2Heading 2 HiddenHeading 2 CCBSheading 2第一章 标题 2IS...2"/>
    <w:basedOn w:val="965"/>
    <w:uiPriority w:val="0"/>
    <w:qFormat/>
    <w:pPr>
      <w:ind w:left="0" w:firstLine="0"/>
      <w:spacing w:line="415" w:lineRule="auto"/>
    </w:pPr>
    <w:rPr>
      <w:rFonts w:ascii="Times New Roman" w:hAnsi="Times New Roman" w:eastAsia="黑体"/>
      <w:b w:val="0"/>
      <w:bCs w:val="0"/>
    </w:rPr>
  </w:style>
  <w:style w:type="paragraph" w:styleId="1185" w:customStyle="1">
    <w:name w:val="样式 标题 2H2Heading 2 HiddenHeading 2 CCBSheading 2第一章 标题 2IS...3"/>
    <w:basedOn w:val="965"/>
    <w:uiPriority w:val="0"/>
    <w:qFormat/>
    <w:pPr>
      <w:ind w:left="0" w:firstLine="0"/>
    </w:pPr>
    <w:rPr>
      <w:rFonts w:ascii="Times New Roman" w:hAnsi="Times New Roman" w:eastAsia="黑体"/>
      <w:b w:val="0"/>
      <w:bCs w:val="0"/>
    </w:rPr>
  </w:style>
  <w:style w:type="paragraph" w:styleId="1186" w:customStyle="1">
    <w:name w:val="样式 标题 2H2Heading 2 HiddenHeading 2 CCBSheading 2第一章 标题 2IS...4"/>
    <w:basedOn w:val="965"/>
    <w:uiPriority w:val="0"/>
    <w:qFormat/>
    <w:pPr>
      <w:ind w:left="0" w:firstLine="0"/>
    </w:pPr>
    <w:rPr>
      <w:rFonts w:ascii="Times New Roman" w:hAnsi="Times New Roman" w:eastAsia="黑体"/>
      <w:b w:val="0"/>
      <w:bCs w:val="0"/>
    </w:rPr>
  </w:style>
  <w:style w:type="paragraph" w:styleId="1187" w:customStyle="1">
    <w:name w:val="样式 标题 4h4H4Ref Heading 1rh1Heading sqlsect 1.2.3.4PIM 4第..."/>
    <w:basedOn w:val="967"/>
    <w:link w:val="1188"/>
    <w:uiPriority w:val="0"/>
    <w:qFormat/>
    <w:pPr>
      <w:ind w:left="2240" w:hanging="420"/>
      <w:spacing w:before="120" w:line="240" w:lineRule="auto"/>
      <w:tabs>
        <w:tab w:val="left" w:pos="2240" w:leader="none"/>
      </w:tabs>
    </w:pPr>
    <w:rPr>
      <w:rFonts w:ascii="Times New Roman" w:hAnsi="Times New Roman" w:cs="宋体"/>
    </w:rPr>
  </w:style>
  <w:style w:type="character" w:styleId="1188" w:customStyle="1">
    <w:name w:val="样式 标题 4h4H4Ref Heading 1rh1Heading sqlsect 1.2.3.4PIM 4第... Char Char"/>
    <w:link w:val="1187"/>
    <w:uiPriority w:val="0"/>
    <w:qFormat/>
    <w:rPr>
      <w:rFonts w:ascii="Times New Roman" w:hAnsi="Times New Roman" w:eastAsia="宋体" w:cs="宋体"/>
      <w:b/>
      <w:bCs/>
      <w:sz w:val="28"/>
      <w:szCs w:val="28"/>
    </w:rPr>
  </w:style>
  <w:style w:type="paragraph" w:styleId="1189" w:customStyle="1">
    <w:name w:val="样式 宋体 小四 行距: 1.5 倍行距"/>
    <w:basedOn w:val="868"/>
    <w:link w:val="1190"/>
    <w:uiPriority w:val="0"/>
    <w:qFormat/>
    <w:pPr>
      <w:ind w:firstLine="540"/>
      <w:jc w:val="left"/>
      <w:spacing w:line="300" w:lineRule="auto"/>
    </w:pPr>
    <w:rPr>
      <w:rFonts w:ascii="宋体" w:hAnsi="Times New Roman" w:eastAsia="宋体" w:cs="宋体"/>
      <w:color w:val="000000"/>
      <w:sz w:val="24"/>
      <w:szCs w:val="21"/>
    </w:rPr>
  </w:style>
  <w:style w:type="character" w:styleId="1190" w:customStyle="1">
    <w:name w:val="样式 宋体 小四 行距: 1.5 倍行距 Char Char"/>
    <w:link w:val="1189"/>
    <w:uiPriority w:val="0"/>
    <w:qFormat/>
    <w:rPr>
      <w:rFonts w:ascii="宋体" w:hAnsi="Times New Roman" w:eastAsia="宋体" w:cs="宋体"/>
      <w:color w:val="000000"/>
      <w:sz w:val="24"/>
      <w:szCs w:val="21"/>
    </w:rPr>
  </w:style>
  <w:style w:type="paragraph" w:styleId="1191" w:customStyle="1">
    <w:name w:val="样式 正文缩进正文（首行缩进两字）表正文正文非缩进特点段1四号正文不缩进特点 CharALT+Z水上软件 +..."/>
    <w:basedOn w:val="935"/>
    <w:uiPriority w:val="0"/>
    <w:qFormat/>
    <w:pPr>
      <w:ind w:firstLine="480"/>
      <w:spacing w:line="360" w:lineRule="auto"/>
    </w:pPr>
    <w:rPr>
      <w:sz w:val="24"/>
      <w:szCs w:val="22"/>
    </w:rPr>
  </w:style>
  <w:style w:type="paragraph" w:styleId="1192" w:customStyle="1">
    <w:name w:val="标书正文"/>
    <w:basedOn w:val="868"/>
    <w:link w:val="1193"/>
    <w:uiPriority w:val="0"/>
    <w:qFormat/>
    <w:pPr>
      <w:ind w:firstLine="540"/>
      <w:spacing w:before="120" w:after="120" w:line="360" w:lineRule="auto"/>
    </w:pPr>
    <w:rPr>
      <w:rFonts w:ascii="华文中宋" w:hAnsi="宋体" w:eastAsia="宋体" w:cs="宋体"/>
      <w:color w:val="000000"/>
      <w:sz w:val="28"/>
      <w:szCs w:val="28"/>
    </w:rPr>
  </w:style>
  <w:style w:type="character" w:styleId="1193" w:customStyle="1">
    <w:name w:val="标书正文 Char2"/>
    <w:link w:val="1192"/>
    <w:uiPriority w:val="0"/>
    <w:qFormat/>
    <w:rPr>
      <w:rFonts w:ascii="华文中宋" w:hAnsi="宋体" w:eastAsia="宋体" w:cs="宋体"/>
      <w:color w:val="000000"/>
      <w:sz w:val="28"/>
      <w:szCs w:val="28"/>
    </w:rPr>
  </w:style>
  <w:style w:type="paragraph" w:styleId="1194" w:customStyle="1">
    <w:name w:val="样式14"/>
    <w:basedOn w:val="868"/>
    <w:next w:val="969"/>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95" w:customStyle="1">
    <w:name w:val="样式 正文缩进特点四号段1标题4body text鋘drad????ndBody Te?ndBo段1 Cha...3"/>
    <w:basedOn w:val="935"/>
    <w:uiPriority w:val="0"/>
    <w:qFormat/>
    <w:pPr>
      <w:ind w:firstLine="200"/>
      <w:spacing w:line="300" w:lineRule="auto"/>
    </w:pPr>
    <w:rPr>
      <w:rFonts w:hAnsi="宋体" w:cs="宋体"/>
      <w:sz w:val="24"/>
      <w:szCs w:val="22"/>
    </w:rPr>
  </w:style>
  <w:style w:type="paragraph" w:styleId="1196" w:customStyle="1">
    <w:name w:val="段落要点2"/>
    <w:basedOn w:val="868"/>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97" w:customStyle="1">
    <w:name w:val="样式 (中文) 仿宋_GB2312 小四 行距: 1.5 倍行距"/>
    <w:basedOn w:val="868"/>
    <w:link w:val="1198"/>
    <w:uiPriority w:val="0"/>
    <w:qFormat/>
    <w:pPr>
      <w:ind w:firstLine="480"/>
      <w:spacing w:before="240" w:line="360" w:lineRule="auto"/>
    </w:pPr>
    <w:rPr>
      <w:rFonts w:ascii="Times New Roman" w:hAnsi="Times New Roman" w:eastAsia="仿宋_GB2312" w:cs="宋体"/>
      <w:sz w:val="24"/>
      <w:szCs w:val="20"/>
    </w:rPr>
  </w:style>
  <w:style w:type="character" w:styleId="1198" w:customStyle="1">
    <w:name w:val="样式 (中文) 仿宋_GB2312 小四 行距: 1.5 倍行距 Char Char"/>
    <w:link w:val="1197"/>
    <w:uiPriority w:val="0"/>
    <w:qFormat/>
    <w:rPr>
      <w:rFonts w:ascii="Times New Roman" w:hAnsi="Times New Roman" w:eastAsia="仿宋_GB2312" w:cs="宋体"/>
      <w:sz w:val="24"/>
    </w:rPr>
  </w:style>
  <w:style w:type="paragraph" w:styleId="1199" w:customStyle="1">
    <w:name w:val="样式 左侧:  2 字符 首行缩进:  2 字符 段前: 0.5 行2"/>
    <w:basedOn w:val="868"/>
    <w:link w:val="1200"/>
    <w:uiPriority w:val="0"/>
    <w:qFormat/>
    <w:pPr>
      <w:ind w:left="480" w:firstLine="480"/>
    </w:pPr>
    <w:rPr>
      <w:rFonts w:ascii="Times New Roman" w:hAnsi="Times New Roman" w:eastAsia="仿宋_GB2312" w:cs="宋体"/>
      <w:sz w:val="24"/>
      <w:szCs w:val="20"/>
    </w:rPr>
  </w:style>
  <w:style w:type="character" w:styleId="1200" w:customStyle="1">
    <w:name w:val="样式 左侧:  2 字符 首行缩进:  2 字符 段前: 0.5 行2 Char1"/>
    <w:link w:val="1199"/>
    <w:uiPriority w:val="0"/>
    <w:qFormat/>
    <w:rPr>
      <w:rFonts w:ascii="Times New Roman" w:hAnsi="Times New Roman" w:eastAsia="仿宋_GB2312" w:cs="宋体"/>
      <w:sz w:val="24"/>
    </w:rPr>
  </w:style>
  <w:style w:type="paragraph" w:styleId="1201" w:customStyle="1">
    <w:name w:val="样式 样式 正文缩进四号ALT+Z段1 Char Char Char段1 Char Char标题4body text鋘d... ..."/>
    <w:basedOn w:val="868"/>
    <w:link w:val="1202"/>
    <w:uiPriority w:val="0"/>
    <w:qFormat/>
    <w:pPr>
      <w:ind w:firstLine="640"/>
      <w:spacing w:line="300" w:lineRule="auto"/>
    </w:pPr>
    <w:rPr>
      <w:rFonts w:ascii="宋体" w:hAnsi="宋体" w:eastAsia="宋体" w:cs="宋体"/>
      <w:sz w:val="32"/>
      <w:szCs w:val="32"/>
    </w:rPr>
  </w:style>
  <w:style w:type="character" w:styleId="1202" w:customStyle="1">
    <w:name w:val="样式 样式 正文缩进四号ALT+Z段1 Char Char Char段1 Char Char标题4body text鋘d... ... Char Char"/>
    <w:link w:val="1201"/>
    <w:uiPriority w:val="0"/>
    <w:qFormat/>
    <w:rPr>
      <w:rFonts w:ascii="宋体" w:hAnsi="宋体" w:eastAsia="宋体" w:cs="宋体"/>
      <w:sz w:val="32"/>
      <w:szCs w:val="32"/>
    </w:rPr>
  </w:style>
  <w:style w:type="paragraph" w:styleId="1203" w:customStyle="1">
    <w:name w:val="SG186正文"/>
    <w:basedOn w:val="868"/>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204" w:customStyle="1">
    <w:name w:val="样式 样式 样式 正文缩进四号ALT+Z段1 Char Char Char段1 Char Char标题4body text鋘d...."/>
    <w:basedOn w:val="1201"/>
    <w:link w:val="1205"/>
    <w:uiPriority w:val="0"/>
    <w:qFormat/>
    <w:rPr>
      <w:rFonts w:ascii="Times New Roman" w:hAnsi="Times New Roman"/>
      <w:sz w:val="24"/>
      <w:szCs w:val="24"/>
    </w:rPr>
  </w:style>
  <w:style w:type="character" w:styleId="1205" w:customStyle="1">
    <w:name w:val="样式 样式 样式 正文缩进四号ALT+Z段1 Char Char Char段1 Char Char标题4body text鋘d.... Char Char"/>
    <w:link w:val="1204"/>
    <w:uiPriority w:val="0"/>
    <w:qFormat/>
    <w:rPr>
      <w:rFonts w:ascii="Times New Roman" w:hAnsi="Times New Roman" w:eastAsia="宋体" w:cs="宋体"/>
      <w:sz w:val="24"/>
      <w:szCs w:val="24"/>
    </w:rPr>
  </w:style>
  <w:style w:type="paragraph" w:styleId="1206" w:customStyle="1">
    <w:name w:val="样式 样式 样式 样式 样式 样式 样式 样式 样式 宋体 小四 首行缩进:  0.74 厘米 行距: 最小值 18 磅 + 段..."/>
    <w:basedOn w:val="1144"/>
    <w:uiPriority w:val="0"/>
    <w:qFormat/>
    <w:pPr>
      <w:ind w:firstLine="200"/>
      <w:spacing w:line="300" w:lineRule="auto"/>
    </w:pPr>
    <w:rPr>
      <w:rFonts w:ascii="Times New Roman" w:hAnsi="Times New Roman"/>
      <w:sz w:val="24"/>
      <w:szCs w:val="24"/>
    </w:rPr>
  </w:style>
  <w:style w:type="paragraph" w:styleId="1207" w:customStyle="1">
    <w:name w:val="段落要点"/>
    <w:basedOn w:val="868"/>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208" w:customStyle="1">
    <w:name w:val="样式2"/>
    <w:basedOn w:val="965"/>
    <w:next w:val="868"/>
    <w:uiPriority w:val="0"/>
    <w:qFormat/>
    <w:pPr>
      <w:ind w:left="0" w:firstLine="0"/>
      <w:tabs>
        <w:tab w:val="left" w:pos="1080" w:leader="none"/>
      </w:tabs>
    </w:pPr>
    <w:rPr>
      <w:rFonts w:ascii="Arial" w:hAnsi="Arial" w:eastAsia="黑体"/>
    </w:rPr>
  </w:style>
  <w:style w:type="paragraph" w:styleId="1209" w:customStyle="1">
    <w:name w:val="样式5"/>
    <w:basedOn w:val="965"/>
    <w:uiPriority w:val="0"/>
    <w:qFormat/>
    <w:pPr>
      <w:ind w:left="420" w:firstLine="0"/>
      <w:tabs>
        <w:tab w:val="left" w:pos="1500" w:leader="none"/>
      </w:tabs>
    </w:pPr>
    <w:rPr>
      <w:rFonts w:ascii="Arial" w:hAnsi="Arial" w:eastAsia="黑体"/>
    </w:rPr>
  </w:style>
  <w:style w:type="paragraph" w:styleId="1210" w:customStyle="1">
    <w:name w:val="样式 正文缩进四号ALT+Z段1 Char Char Char段1 Char Char标题4body text鋘d..."/>
    <w:basedOn w:val="935"/>
    <w:link w:val="1211"/>
    <w:uiPriority w:val="0"/>
    <w:qFormat/>
    <w:pPr>
      <w:ind w:firstLine="200"/>
      <w:spacing w:line="300" w:lineRule="auto"/>
    </w:pPr>
    <w:rPr>
      <w:rFonts w:ascii="宋体" w:hAnsi="宋体" w:cs="宋体"/>
      <w:sz w:val="24"/>
      <w:szCs w:val="24"/>
    </w:rPr>
  </w:style>
  <w:style w:type="character" w:styleId="1211" w:customStyle="1">
    <w:name w:val="样式 正文缩进四号ALT+Z段1 Char Char Char段1 Char Char标题4body text鋘d... Char Char"/>
    <w:link w:val="1210"/>
    <w:uiPriority w:val="0"/>
    <w:qFormat/>
    <w:rPr>
      <w:rFonts w:ascii="宋体" w:hAnsi="宋体" w:eastAsia="宋体" w:cs="宋体"/>
      <w:sz w:val="24"/>
      <w:szCs w:val="24"/>
    </w:rPr>
  </w:style>
  <w:style w:type="paragraph" w:styleId="1212" w:customStyle="1">
    <w:name w:val="样式 标题 1H1标书1Heading 0PIM 1h1Head1Heading apps合同标题标题一1s..."/>
    <w:basedOn w:val="999"/>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13" w:customStyle="1">
    <w:name w:val="样式 (中文) 仿宋_GB2312 小四 行距: 1.5 倍行距1"/>
    <w:basedOn w:val="868"/>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214" w:customStyle="1">
    <w:name w:val="融信正文"/>
    <w:basedOn w:val="868"/>
    <w:uiPriority w:val="0"/>
    <w:qFormat/>
    <w:pPr>
      <w:ind w:right="240" w:firstLine="480"/>
      <w:spacing w:line="360" w:lineRule="auto"/>
    </w:pPr>
    <w:rPr>
      <w:rFonts w:ascii="仿宋_GB2312" w:hAnsi="Arial" w:eastAsia="仿宋_GB2312" w:cs="Arial"/>
      <w:sz w:val="24"/>
      <w:szCs w:val="24"/>
    </w:rPr>
  </w:style>
  <w:style w:type="paragraph" w:styleId="1215" w:customStyle="1">
    <w:name w:val="正文列4_1"/>
    <w:basedOn w:val="868"/>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216" w:customStyle="1">
    <w:name w:val="项目符号2"/>
    <w:basedOn w:val="868"/>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217" w:customStyle="1">
    <w:name w:val="图题"/>
    <w:basedOn w:val="868"/>
    <w:next w:val="868"/>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218" w:customStyle="1">
    <w:name w:val="正文段落"/>
    <w:basedOn w:val="935"/>
    <w:uiPriority w:val="0"/>
    <w:qFormat/>
    <w:pPr>
      <w:ind w:firstLine="200"/>
      <w:spacing w:after="120" w:line="360" w:lineRule="auto"/>
      <w:widowControl/>
    </w:pPr>
    <w:rPr>
      <w:sz w:val="24"/>
      <w:szCs w:val="24"/>
    </w:rPr>
  </w:style>
  <w:style w:type="paragraph" w:styleId="1219" w:customStyle="1">
    <w:name w:val="Sale_Header 2"/>
    <w:next w:val="868"/>
    <w:link w:val="1220"/>
    <w:uiPriority w:val="0"/>
    <w:qFormat/>
    <w:rPr>
      <w:rFonts w:ascii="Arial" w:hAnsi="Arial" w:eastAsia="宋体" w:cs="Calibri"/>
      <w:b/>
      <w:i/>
      <w:iCs/>
      <w:color w:val="000000"/>
      <w:sz w:val="28"/>
      <w:szCs w:val="24"/>
      <w:lang w:val="en-US" w:eastAsia="zh-CN" w:bidi="ar-SA"/>
    </w:rPr>
  </w:style>
  <w:style w:type="character" w:styleId="1220" w:customStyle="1">
    <w:name w:val="Sale_Header 2 Char Char"/>
    <w:link w:val="1219"/>
    <w:uiPriority w:val="0"/>
    <w:qFormat/>
    <w:rPr>
      <w:rFonts w:ascii="Arial" w:hAnsi="Arial" w:eastAsia="宋体" w:cs="Calibri"/>
      <w:b/>
      <w:i/>
      <w:iCs/>
      <w:color w:val="000000"/>
      <w:sz w:val="28"/>
      <w:szCs w:val="24"/>
    </w:rPr>
  </w:style>
  <w:style w:type="paragraph" w:styleId="1221" w:customStyle="1">
    <w:name w:val="Default Text"/>
    <w:link w:val="1222"/>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222" w:customStyle="1">
    <w:name w:val="Default Text Char Char"/>
    <w:link w:val="1221"/>
    <w:uiPriority w:val="0"/>
    <w:qFormat/>
    <w:rPr>
      <w:rFonts w:ascii="Arial" w:hAnsi="Arial" w:eastAsia="宋体" w:cs="Calibri"/>
      <w:sz w:val="18"/>
      <w:szCs w:val="18"/>
    </w:rPr>
  </w:style>
  <w:style w:type="paragraph" w:styleId="1223" w:customStyle="1">
    <w:name w:val="Normal (Arial)"/>
    <w:basedOn w:val="868"/>
    <w:uiPriority w:val="0"/>
    <w:qFormat/>
    <w:pPr>
      <w:jc w:val="left"/>
      <w:widowControl/>
    </w:pPr>
    <w:rPr>
      <w:rFonts w:ascii="Arial" w:hAnsi="Arial" w:eastAsia="宋体" w:cs="Arial"/>
      <w:sz w:val="20"/>
      <w:szCs w:val="20"/>
      <w:lang w:eastAsia="en-US"/>
    </w:rPr>
  </w:style>
  <w:style w:type="paragraph" w:styleId="1224" w:customStyle="1">
    <w:name w:val="标题 42"/>
    <w:basedOn w:val="868"/>
    <w:next w:val="967"/>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1225" w:customStyle="1">
    <w:name w:val="List Bullet2"/>
    <w:basedOn w:val="868"/>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226" w:customStyle="1">
    <w:name w:val="正文缩进3"/>
    <w:uiPriority w:val="0"/>
    <w:qFormat/>
    <w:pPr>
      <w:ind w:firstLine="200"/>
    </w:pPr>
    <w:rPr>
      <w:rFonts w:ascii="Times New Roman" w:hAnsi="Times New Roman" w:eastAsia="宋体" w:cs="Calibri"/>
      <w:sz w:val="24"/>
      <w:lang w:val="en-US" w:eastAsia="zh-CN" w:bidi="ar-SA"/>
    </w:rPr>
  </w:style>
  <w:style w:type="paragraph" w:styleId="1227"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228" w:customStyle="1">
    <w:name w:val="小标题"/>
    <w:basedOn w:val="868"/>
    <w:next w:val="868"/>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229" w:customStyle="1">
    <w:name w:val="Body"/>
    <w:basedOn w:val="868"/>
    <w:uiPriority w:val="0"/>
    <w:qFormat/>
    <w:pPr>
      <w:jc w:val="left"/>
      <w:spacing w:after="200"/>
      <w:widowControl/>
    </w:pPr>
    <w:rPr>
      <w:rFonts w:ascii="Times New Roman" w:hAnsi="Times New Roman" w:eastAsia="宋体" w:cs="Times New Roman"/>
      <w:sz w:val="22"/>
      <w:szCs w:val="20"/>
    </w:rPr>
  </w:style>
  <w:style w:type="paragraph" w:styleId="1230" w:customStyle="1">
    <w:name w:val="索引 91"/>
    <w:basedOn w:val="868"/>
    <w:next w:val="868"/>
    <w:uiPriority w:val="0"/>
    <w:qFormat/>
    <w:pPr>
      <w:ind w:left="1890" w:hanging="210"/>
      <w:jc w:val="left"/>
    </w:pPr>
    <w:rPr>
      <w:rFonts w:ascii="Times New Roman" w:hAnsi="Times New Roman" w:eastAsia="宋体" w:cs="Times New Roman"/>
      <w:sz w:val="20"/>
      <w:szCs w:val="20"/>
    </w:rPr>
  </w:style>
  <w:style w:type="paragraph" w:styleId="1231" w:customStyle="1">
    <w:name w:val="基准索引样式"/>
    <w:basedOn w:val="868"/>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232" w:customStyle="1">
    <w:name w:val="Heading2REP"/>
    <w:basedOn w:val="1001"/>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233" w:customStyle="1">
    <w:name w:val="BodyREP"/>
    <w:basedOn w:val="1001"/>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234" w:customStyle="1">
    <w:name w:val="Bullet1"/>
    <w:basedOn w:val="868"/>
    <w:uiPriority w:val="0"/>
    <w:qFormat/>
    <w:pPr>
      <w:jc w:val="left"/>
      <w:widowControl/>
    </w:pPr>
    <w:rPr>
      <w:rFonts w:ascii="CG Times" w:hAnsi="CG Times" w:eastAsia="宋体" w:cs="Times New Roman"/>
      <w:sz w:val="20"/>
      <w:szCs w:val="20"/>
    </w:rPr>
  </w:style>
  <w:style w:type="paragraph" w:styleId="1235" w:customStyle="1">
    <w:name w:val="TableText"/>
    <w:basedOn w:val="868"/>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236" w:customStyle="1">
    <w:name w:val="工程正文"/>
    <w:basedOn w:val="868"/>
    <w:uiPriority w:val="0"/>
    <w:qFormat/>
    <w:pPr>
      <w:ind w:firstLine="500"/>
      <w:spacing w:line="360" w:lineRule="atLeast"/>
    </w:pPr>
    <w:rPr>
      <w:rFonts w:ascii="Times New Roman" w:hAnsi="Times New Roman" w:eastAsia="宋体" w:cs="Times New Roman"/>
      <w:color w:val="000000"/>
      <w:spacing w:val="20"/>
      <w:szCs w:val="20"/>
    </w:rPr>
  </w:style>
  <w:style w:type="paragraph" w:styleId="1237" w:customStyle="1">
    <w:name w:val="Picture"/>
    <w:basedOn w:val="868"/>
    <w:next w:val="886"/>
    <w:uiPriority w:val="0"/>
    <w:qFormat/>
    <w:pPr>
      <w:keepNext/>
      <w:widowControl/>
    </w:pPr>
    <w:rPr>
      <w:rFonts w:hint="eastAsia" w:ascii="楷体" w:hAnsi="Arial" w:eastAsia="楷体" w:cs="Times New Roman"/>
      <w:b/>
      <w:spacing w:val="-5"/>
      <w:sz w:val="24"/>
      <w:szCs w:val="20"/>
    </w:rPr>
  </w:style>
  <w:style w:type="paragraph" w:styleId="1238" w:customStyle="1">
    <w:name w:val="TableTitle"/>
    <w:basedOn w:val="1239"/>
    <w:uiPriority w:val="0"/>
    <w:qFormat/>
    <w:pPr>
      <w:spacing w:before="0" w:after="120"/>
    </w:pPr>
  </w:style>
  <w:style w:type="paragraph" w:styleId="1239" w:customStyle="1">
    <w:name w:val="TableNumber"/>
    <w:basedOn w:val="868"/>
    <w:next w:val="1238"/>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240" w:customStyle="1">
    <w:name w:val="TH_FL"/>
    <w:basedOn w:val="868"/>
    <w:uiPriority w:val="0"/>
    <w:qFormat/>
    <w:pPr>
      <w:jc w:val="left"/>
      <w:spacing w:before="40" w:after="40" w:line="220" w:lineRule="atLeast"/>
      <w:widowControl/>
    </w:pPr>
    <w:rPr>
      <w:rFonts w:ascii="IDCSansSerif" w:hAnsi="IDCSansSerif" w:eastAsia="宋体" w:cs="Times New Roman"/>
      <w:sz w:val="18"/>
      <w:szCs w:val="20"/>
    </w:rPr>
  </w:style>
  <w:style w:type="paragraph" w:styleId="1241" w:customStyle="1">
    <w:name w:val="TH_CTR"/>
    <w:basedOn w:val="1240"/>
    <w:uiPriority w:val="0"/>
    <w:qFormat/>
    <w:pPr>
      <w:jc w:val="center"/>
    </w:pPr>
  </w:style>
  <w:style w:type="paragraph" w:styleId="1242" w:customStyle="1">
    <w:name w:val="TB_FL"/>
    <w:basedOn w:val="868"/>
    <w:uiPriority w:val="0"/>
    <w:qFormat/>
    <w:pPr>
      <w:jc w:val="left"/>
      <w:spacing w:before="40" w:after="40" w:line="220" w:lineRule="atLeast"/>
      <w:widowControl/>
    </w:pPr>
    <w:rPr>
      <w:rFonts w:ascii="IDCSansSerif" w:hAnsi="IDCSansSerif" w:eastAsia="宋体" w:cs="Times New Roman"/>
      <w:sz w:val="18"/>
      <w:szCs w:val="20"/>
    </w:rPr>
  </w:style>
  <w:style w:type="paragraph" w:styleId="1243" w:customStyle="1">
    <w:name w:val="TB_FR"/>
    <w:basedOn w:val="1242"/>
    <w:uiPriority w:val="0"/>
    <w:qFormat/>
    <w:pPr>
      <w:jc w:val="right"/>
    </w:pPr>
  </w:style>
  <w:style w:type="paragraph" w:styleId="1244" w:customStyle="1">
    <w:name w:val="TFN"/>
    <w:basedOn w:val="1242"/>
    <w:uiPriority w:val="0"/>
    <w:qFormat/>
    <w:pPr>
      <w:spacing w:after="0"/>
    </w:pPr>
  </w:style>
  <w:style w:type="paragraph" w:styleId="1245" w:customStyle="1">
    <w:name w:val="ymtext"/>
    <w:basedOn w:val="868"/>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246" w:customStyle="1">
    <w:name w:val="正文1"/>
    <w:basedOn w:val="868"/>
    <w:uiPriority w:val="0"/>
    <w:qFormat/>
    <w:pPr>
      <w:jc w:val="left"/>
      <w:spacing w:before="156" w:line="360" w:lineRule="auto"/>
    </w:pPr>
    <w:rPr>
      <w:rFonts w:ascii="华文楷体" w:hAnsi="Times New Roman" w:eastAsia="宋体" w:cs="Times New Roman"/>
      <w:sz w:val="24"/>
      <w:szCs w:val="20"/>
    </w:rPr>
  </w:style>
  <w:style w:type="paragraph" w:styleId="1247" w:customStyle="1">
    <w:name w:val="text"/>
    <w:basedOn w:val="96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248" w:customStyle="1">
    <w:name w:val="正文文字（缩进2字）"/>
    <w:basedOn w:val="1001"/>
    <w:uiPriority w:val="0"/>
    <w:qFormat/>
    <w:pPr>
      <w:ind w:firstLine="422"/>
    </w:pPr>
    <w:rPr>
      <w:b/>
      <w:bCs/>
      <w:szCs w:val="20"/>
    </w:rPr>
  </w:style>
  <w:style w:type="paragraph" w:styleId="1249" w:customStyle="1">
    <w:name w:val="我的标题2"/>
    <w:basedOn w:val="868"/>
    <w:next w:val="868"/>
    <w:uiPriority w:val="0"/>
    <w:qFormat/>
    <w:pPr>
      <w:jc w:val="left"/>
      <w:spacing w:line="300" w:lineRule="auto"/>
      <w:widowControl/>
    </w:pPr>
    <w:rPr>
      <w:rFonts w:ascii="宋体" w:hAnsi="宋体" w:eastAsia="宋体" w:cs="Times New Roman"/>
      <w:b/>
      <w:bCs/>
      <w:spacing w:val="6"/>
      <w:sz w:val="24"/>
      <w:szCs w:val="20"/>
    </w:rPr>
  </w:style>
  <w:style w:type="paragraph" w:styleId="1250" w:customStyle="1">
    <w:name w:val="我的正文"/>
    <w:basedOn w:val="868"/>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251" w:customStyle="1">
    <w:name w:val="Body Single"/>
    <w:basedOn w:val="868"/>
    <w:uiPriority w:val="0"/>
    <w:qFormat/>
    <w:pPr>
      <w:jc w:val="left"/>
      <w:widowControl/>
    </w:pPr>
    <w:rPr>
      <w:rFonts w:ascii="Times New Roman" w:hAnsi="Times New Roman" w:eastAsia="Times New Roman" w:cs="Times New Roman"/>
      <w:sz w:val="24"/>
      <w:szCs w:val="20"/>
      <w:lang w:eastAsia="en-US"/>
    </w:rPr>
  </w:style>
  <w:style w:type="paragraph" w:styleId="1252" w:customStyle="1">
    <w:name w:val="图片"/>
    <w:basedOn w:val="868"/>
    <w:next w:val="868"/>
    <w:uiPriority w:val="0"/>
    <w:qFormat/>
    <w:pPr>
      <w:jc w:val="center"/>
    </w:pPr>
    <w:rPr>
      <w:rFonts w:ascii="Times New Roman" w:hAnsi="Times New Roman" w:eastAsia="宋体" w:cs="Times New Roman"/>
      <w:szCs w:val="24"/>
    </w:rPr>
  </w:style>
  <w:style w:type="paragraph" w:styleId="1253" w:customStyle="1">
    <w:name w:val="图名"/>
    <w:basedOn w:val="868"/>
    <w:next w:val="868"/>
    <w:uiPriority w:val="0"/>
    <w:qFormat/>
    <w:pPr>
      <w:jc w:val="center"/>
      <w:spacing w:line="360" w:lineRule="auto"/>
    </w:pPr>
    <w:rPr>
      <w:rFonts w:ascii="Arial" w:hAnsi="Arial" w:eastAsia="黑体" w:cs="Times New Roman"/>
      <w:b/>
      <w:szCs w:val="24"/>
    </w:rPr>
  </w:style>
  <w:style w:type="paragraph" w:styleId="1254" w:customStyle="1">
    <w:name w:val="项目 1"/>
    <w:basedOn w:val="935"/>
    <w:uiPriority w:val="0"/>
    <w:qFormat/>
    <w:pPr>
      <w:ind w:firstLine="0"/>
      <w:spacing w:line="360" w:lineRule="auto"/>
    </w:pPr>
    <w:rPr>
      <w:sz w:val="24"/>
      <w:szCs w:val="24"/>
    </w:rPr>
  </w:style>
  <w:style w:type="paragraph" w:styleId="1255" w:customStyle="1">
    <w:name w:val="List Bullet1"/>
    <w:basedOn w:val="868"/>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256" w:customStyle="1">
    <w:name w:val="封面落款"/>
    <w:basedOn w:val="868"/>
    <w:uiPriority w:val="0"/>
    <w:qFormat/>
    <w:pPr>
      <w:jc w:val="center"/>
      <w:spacing w:line="360" w:lineRule="auto"/>
    </w:pPr>
    <w:rPr>
      <w:rFonts w:ascii="Arial" w:hAnsi="Arial" w:eastAsia="黑体" w:cs="Times New Roman"/>
      <w:sz w:val="32"/>
      <w:szCs w:val="24"/>
    </w:rPr>
  </w:style>
  <w:style w:type="paragraph" w:styleId="1257" w:customStyle="1">
    <w:name w:val="表格标注"/>
    <w:basedOn w:val="868"/>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258" w:customStyle="1">
    <w:name w:val="Char Char1"/>
    <w:basedOn w:val="868"/>
    <w:uiPriority w:val="0"/>
    <w:qFormat/>
    <w:pPr>
      <w:spacing w:line="360" w:lineRule="auto"/>
    </w:pPr>
    <w:rPr>
      <w:rFonts w:ascii="Tahoma" w:hAnsi="Tahoma" w:eastAsia="宋体" w:cs="Times New Roman"/>
      <w:sz w:val="24"/>
      <w:szCs w:val="20"/>
    </w:rPr>
  </w:style>
  <w:style w:type="paragraph" w:styleId="1259" w:customStyle="1">
    <w:name w:val="Char1 Char Char Char Char Char"/>
    <w:basedOn w:val="868"/>
    <w:uiPriority w:val="0"/>
    <w:qFormat/>
    <w:pPr>
      <w:ind w:firstLine="200"/>
      <w:jc w:val="left"/>
      <w:spacing w:before="240" w:after="120" w:line="288" w:lineRule="auto"/>
    </w:pPr>
    <w:rPr>
      <w:rFonts w:ascii="Tahoma" w:hAnsi="Tahoma" w:eastAsia="宋体" w:cs="Times New Roman"/>
      <w:sz w:val="24"/>
      <w:szCs w:val="24"/>
    </w:rPr>
  </w:style>
  <w:style w:type="paragraph" w:styleId="1260" w:customStyle="1">
    <w:name w:val="WW-正文缩进"/>
    <w:basedOn w:val="868"/>
    <w:uiPriority w:val="0"/>
    <w:qFormat/>
    <w:pPr>
      <w:ind w:firstLine="420"/>
    </w:pPr>
    <w:rPr>
      <w:rFonts w:ascii="Times New Roman" w:hAnsi="Times New Roman" w:eastAsia="宋体" w:cs="Times New Roman"/>
      <w:szCs w:val="20"/>
      <w:lang w:eastAsia="ar-SA"/>
    </w:rPr>
  </w:style>
  <w:style w:type="paragraph" w:styleId="1261" w:customStyle="1">
    <w:name w:val="Table Text Bullet"/>
    <w:basedOn w:val="1067"/>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262" w:customStyle="1">
    <w:name w:val="RFP Question List 2"/>
    <w:basedOn w:val="868"/>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263" w:customStyle="1">
    <w:name w:val="bullet box 2 (arrows)"/>
    <w:basedOn w:val="868"/>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264" w:customStyle="1">
    <w:name w:val="表格项目符号"/>
    <w:basedOn w:val="887"/>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265" w:customStyle="1">
    <w:name w:val="附图标题"/>
    <w:basedOn w:val="868"/>
    <w:next w:val="935"/>
    <w:uiPriority w:val="0"/>
    <w:qFormat/>
    <w:pPr>
      <w:ind w:left="420" w:hanging="420"/>
      <w:jc w:val="center"/>
      <w:tabs>
        <w:tab w:val="left" w:pos="720" w:leader="none"/>
      </w:tabs>
    </w:pPr>
    <w:rPr>
      <w:rFonts w:ascii="Arial" w:hAnsi="Arial" w:eastAsia="黑体" w:cs="Times New Roman"/>
      <w:b/>
      <w:sz w:val="18"/>
      <w:szCs w:val="24"/>
    </w:rPr>
  </w:style>
  <w:style w:type="paragraph" w:styleId="1266" w:customStyle="1">
    <w:name w:val="bullet box 1"/>
    <w:basedOn w:val="868"/>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67" w:customStyle="1">
    <w:name w:val="Char1 Char Char Char Char Char Char Char Char Char Char"/>
    <w:basedOn w:val="868"/>
    <w:uiPriority w:val="0"/>
    <w:qFormat/>
    <w:rPr>
      <w:rFonts w:ascii="Tahoma" w:hAnsi="Tahoma" w:eastAsia="宋体" w:cs="Times New Roman"/>
      <w:sz w:val="24"/>
      <w:szCs w:val="20"/>
    </w:rPr>
  </w:style>
  <w:style w:type="paragraph" w:styleId="1268" w:customStyle="1">
    <w:name w:val="Char Char Char Char Char Char Char Char Char Char Char Char Char Char Char Char Char Char Char Char Char Char Char Char"/>
    <w:basedOn w:val="868"/>
    <w:uiPriority w:val="0"/>
    <w:qFormat/>
    <w:rPr>
      <w:rFonts w:ascii="Tahoma" w:hAnsi="Tahoma" w:eastAsia="宋体" w:cs="Times New Roman"/>
      <w:sz w:val="24"/>
      <w:szCs w:val="20"/>
    </w:rPr>
  </w:style>
  <w:style w:type="paragraph" w:styleId="1269" w:customStyle="1">
    <w:name w:val="Char Char Char Char1 Char Char"/>
    <w:basedOn w:val="868"/>
    <w:uiPriority w:val="0"/>
    <w:qFormat/>
    <w:pPr>
      <w:jc w:val="center"/>
    </w:pPr>
    <w:rPr>
      <w:rFonts w:ascii="Tahoma" w:hAnsi="Tahoma" w:eastAsia="宋体" w:cs="Times New Roman"/>
      <w:sz w:val="24"/>
      <w:szCs w:val="24"/>
    </w:rPr>
  </w:style>
  <w:style w:type="paragraph" w:styleId="1270" w:customStyle="1">
    <w:name w:val="Char1 Char Char"/>
    <w:basedOn w:val="868"/>
    <w:uiPriority w:val="0"/>
    <w:qFormat/>
    <w:rPr>
      <w:rFonts w:ascii="Tahoma" w:hAnsi="Tahoma" w:eastAsia="宋体" w:cs="Times New Roman"/>
      <w:sz w:val="24"/>
      <w:szCs w:val="20"/>
    </w:rPr>
  </w:style>
  <w:style w:type="paragraph" w:styleId="1271" w:customStyle="1">
    <w:name w:val="a14"/>
    <w:basedOn w:val="868"/>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72" w:customStyle="1">
    <w:name w:val="Char Char1 Char Char Char Char Char Char"/>
    <w:basedOn w:val="868"/>
    <w:uiPriority w:val="0"/>
    <w:qFormat/>
    <w:pPr>
      <w:spacing w:line="360" w:lineRule="auto"/>
    </w:pPr>
    <w:rPr>
      <w:rFonts w:ascii="Tahoma" w:hAnsi="Tahoma" w:eastAsia="宋体" w:cs="Times New Roman"/>
      <w:sz w:val="24"/>
      <w:szCs w:val="20"/>
    </w:rPr>
  </w:style>
  <w:style w:type="paragraph" w:styleId="1273" w:customStyle="1">
    <w:name w:val="纯文本11"/>
    <w:basedOn w:val="868"/>
    <w:next w:val="935"/>
    <w:uiPriority w:val="0"/>
    <w:qFormat/>
    <w:rPr>
      <w:rFonts w:ascii="宋体" w:hAnsi="宋体" w:eastAsia="宋体" w:cs="Times New Roman"/>
      <w:szCs w:val="20"/>
      <w:lang w:eastAsia="ar-SA"/>
    </w:rPr>
  </w:style>
  <w:style w:type="paragraph" w:styleId="1274" w:customStyle="1">
    <w:name w:val="批注文字1"/>
    <w:basedOn w:val="868"/>
    <w:link w:val="1678"/>
    <w:uiPriority w:val="0"/>
    <w:qFormat/>
    <w:pPr>
      <w:jc w:val="left"/>
    </w:pPr>
    <w:rPr>
      <w:rFonts w:ascii="Times New Roman" w:hAnsi="Times New Roman" w:eastAsia="宋体" w:cs="Times New Roman"/>
      <w:szCs w:val="24"/>
      <w:lang w:eastAsia="ar-SA"/>
    </w:rPr>
  </w:style>
  <w:style w:type="paragraph" w:styleId="1275" w:customStyle="1">
    <w:name w:val="正文s"/>
    <w:basedOn w:val="868"/>
    <w:next w:val="868"/>
    <w:uiPriority w:val="0"/>
    <w:qFormat/>
    <w:pPr>
      <w:ind w:firstLine="200"/>
      <w:spacing w:after="50" w:line="400" w:lineRule="exact"/>
    </w:pPr>
    <w:rPr>
      <w:rFonts w:ascii="Times New Roman" w:hAnsi="Times New Roman" w:eastAsia="宋体" w:cs="Times New Roman"/>
      <w:sz w:val="24"/>
      <w:szCs w:val="24"/>
      <w:lang w:eastAsia="ar-SA"/>
    </w:rPr>
  </w:style>
  <w:style w:type="paragraph" w:styleId="1276" w:customStyle="1">
    <w:name w:val="Bullet List"/>
    <w:basedOn w:val="868"/>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77" w:customStyle="1">
    <w:name w:val="表格正文"/>
    <w:basedOn w:val="868"/>
    <w:uiPriority w:val="0"/>
    <w:qFormat/>
    <w:pPr>
      <w:spacing w:line="300" w:lineRule="auto"/>
    </w:pPr>
    <w:rPr>
      <w:rFonts w:ascii="Times New Roman" w:hAnsi="Times New Roman" w:eastAsia="宋体" w:cs="Times New Roman"/>
      <w:szCs w:val="24"/>
    </w:rPr>
  </w:style>
  <w:style w:type="paragraph" w:styleId="1278" w:customStyle="1">
    <w:name w:val="Alt+X_首行空2"/>
    <w:basedOn w:val="868"/>
    <w:uiPriority w:val="0"/>
    <w:qFormat/>
    <w:pPr>
      <w:ind w:firstLine="480"/>
      <w:spacing w:line="360" w:lineRule="auto"/>
    </w:pPr>
    <w:rPr>
      <w:rFonts w:ascii="Times New Roman" w:hAnsi="Times New Roman" w:eastAsia="宋体" w:cs="宋体"/>
      <w:sz w:val="24"/>
      <w:szCs w:val="24"/>
    </w:rPr>
  </w:style>
  <w:style w:type="paragraph" w:styleId="1279" w:customStyle="1">
    <w:name w:val="缺省文本"/>
    <w:basedOn w:val="868"/>
    <w:uiPriority w:val="0"/>
    <w:qFormat/>
    <w:pPr>
      <w:jc w:val="left"/>
    </w:pPr>
    <w:rPr>
      <w:rFonts w:ascii="Times New Roman" w:hAnsi="Times New Roman" w:eastAsia="宋体" w:cs="Times New Roman"/>
      <w:sz w:val="24"/>
      <w:szCs w:val="24"/>
    </w:rPr>
  </w:style>
  <w:style w:type="paragraph" w:styleId="1280" w:customStyle="1">
    <w:name w:val="Char Char Char Char Char Char Char Char Char Char Char Char Char Char Char Char Char Char Char Char Char Char"/>
    <w:basedOn w:val="868"/>
    <w:uiPriority w:val="0"/>
    <w:qFormat/>
    <w:rPr>
      <w:rFonts w:ascii="Tahoma" w:hAnsi="Tahoma" w:eastAsia="宋体" w:cs="Times New Roman"/>
      <w:sz w:val="24"/>
      <w:szCs w:val="24"/>
    </w:rPr>
  </w:style>
  <w:style w:type="paragraph" w:styleId="1281" w:customStyle="1">
    <w:name w:val="表格首行"/>
    <w:basedOn w:val="868"/>
    <w:uiPriority w:val="0"/>
    <w:qFormat/>
    <w:pPr>
      <w:jc w:val="center"/>
    </w:pPr>
    <w:rPr>
      <w:rFonts w:ascii="宋体" w:hAnsi="宋体" w:eastAsia="宋体" w:cs="Times New Roman"/>
      <w:szCs w:val="24"/>
    </w:rPr>
  </w:style>
  <w:style w:type="paragraph" w:styleId="1282" w:customStyle="1">
    <w:name w:val="样式8"/>
    <w:basedOn w:val="967"/>
    <w:next w:val="967"/>
    <w:uiPriority w:val="0"/>
    <w:qFormat/>
    <w:pPr>
      <w:ind w:hanging="144"/>
      <w:spacing w:before="120" w:line="415" w:lineRule="auto"/>
      <w:tabs>
        <w:tab w:val="left" w:pos="864" w:leader="none"/>
      </w:tabs>
    </w:pPr>
    <w:rPr>
      <w:rFonts w:ascii="Arial" w:hAnsi="Arial" w:eastAsia="黑体"/>
    </w:rPr>
  </w:style>
  <w:style w:type="paragraph" w:styleId="1283" w:customStyle="1">
    <w:name w:val="样式 标题 3level_3PIM 3H3Level 3 HeadHeading 3 - oldsl3Headin..."/>
    <w:basedOn w:val="966"/>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84" w:customStyle="1">
    <w:name w:val="样式 宋体 首行缩进:  2 字符 段前: 0.5 行"/>
    <w:basedOn w:val="868"/>
    <w:uiPriority w:val="0"/>
    <w:qFormat/>
    <w:pPr>
      <w:ind w:left="200" w:firstLine="200"/>
      <w:spacing w:line="300" w:lineRule="auto"/>
    </w:pPr>
    <w:rPr>
      <w:rFonts w:ascii="Times New Roman" w:hAnsi="Times New Roman" w:eastAsia="仿宋_GB2312" w:cs="宋体"/>
      <w:sz w:val="24"/>
      <w:szCs w:val="20"/>
    </w:rPr>
  </w:style>
  <w:style w:type="paragraph" w:styleId="1285" w:customStyle="1">
    <w:name w:val="样式 首行缩进:  0.85 厘米"/>
    <w:basedOn w:val="868"/>
    <w:uiPriority w:val="0"/>
    <w:qFormat/>
    <w:pPr>
      <w:ind w:firstLine="480"/>
      <w:spacing w:line="360" w:lineRule="auto"/>
    </w:pPr>
    <w:rPr>
      <w:rFonts w:ascii="Tahoma" w:hAnsi="Tahoma" w:eastAsia="新宋体" w:cs="宋体"/>
      <w:sz w:val="24"/>
      <w:szCs w:val="20"/>
    </w:rPr>
  </w:style>
  <w:style w:type="paragraph" w:styleId="1286" w:customStyle="1">
    <w:name w:val="font9"/>
    <w:basedOn w:val="868"/>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87" w:customStyle="1">
    <w:name w:val="TABLE"/>
    <w:basedOn w:val="868"/>
    <w:uiPriority w:val="0"/>
    <w:qFormat/>
    <w:pPr>
      <w:jc w:val="left"/>
    </w:pPr>
    <w:rPr>
      <w:rFonts w:ascii="Microsoft Sans Serif" w:hAnsi="Microsoft Sans Serif" w:eastAsia="宋体" w:cs="Microsoft Sans Serif"/>
      <w:b/>
      <w:szCs w:val="21"/>
    </w:rPr>
  </w:style>
  <w:style w:type="paragraph" w:styleId="1288" w:customStyle="1">
    <w:name w:val="默认段落字体 Para Char Char Char Char"/>
    <w:basedOn w:val="868"/>
    <w:uiPriority w:val="0"/>
    <w:qFormat/>
    <w:pPr>
      <w:ind w:left="420" w:firstLine="420"/>
      <w:spacing w:line="240" w:lineRule="atLeast"/>
    </w:pPr>
    <w:rPr>
      <w:rFonts w:ascii="Times New Roman" w:hAnsi="Times New Roman" w:eastAsia="宋体" w:cs="Times New Roman"/>
      <w:szCs w:val="21"/>
    </w:rPr>
  </w:style>
  <w:style w:type="paragraph" w:styleId="1289" w:customStyle="1">
    <w:name w:val="正文2"/>
    <w:link w:val="1517"/>
    <w:uiPriority w:val="0"/>
    <w:qFormat/>
    <w:pPr>
      <w:jc w:val="both"/>
      <w:spacing w:line="312" w:lineRule="atLeast"/>
      <w:widowControl w:val="off"/>
    </w:pPr>
    <w:rPr>
      <w:rFonts w:ascii="宋体" w:hAnsi="Times New Roman" w:eastAsia="宋体" w:cs="Calibri"/>
      <w:sz w:val="34"/>
      <w:lang w:val="en-US" w:eastAsia="zh-CN" w:bidi="ar-SA"/>
    </w:rPr>
  </w:style>
  <w:style w:type="paragraph" w:styleId="1290" w:customStyle="1">
    <w:name w:val="标题 4 + 两端对齐 段后: 0 磅 行距: 单倍行距1"/>
    <w:basedOn w:val="967"/>
    <w:link w:val="1291"/>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91" w:customStyle="1">
    <w:name w:val="标题 4 + 两端对齐 段后: 0 磅 行距: 单倍行距1 Char Char"/>
    <w:link w:val="1290"/>
    <w:uiPriority w:val="0"/>
    <w:qFormat/>
    <w:rPr>
      <w:rFonts w:ascii="Times New Roman" w:hAnsi="Times New Roman" w:eastAsia="宋体" w:cs="宋体"/>
      <w:b/>
      <w:bCs/>
      <w:spacing w:val="5"/>
      <w:sz w:val="28"/>
      <w:szCs w:val="28"/>
    </w:rPr>
  </w:style>
  <w:style w:type="paragraph" w:styleId="1292" w:customStyle="1">
    <w:name w:val="Char Char Char Char1"/>
    <w:basedOn w:val="1081"/>
    <w:uiPriority w:val="0"/>
    <w:qFormat/>
    <w:pPr>
      <w:spacing w:line="360" w:lineRule="auto"/>
      <w:shd w:val="clear" w:color="auto" w:fill="000080"/>
    </w:pPr>
    <w:rPr>
      <w:rFonts w:ascii="Tahoma" w:hAnsi="Tahoma"/>
      <w:sz w:val="24"/>
      <w:szCs w:val="24"/>
    </w:rPr>
  </w:style>
  <w:style w:type="paragraph" w:styleId="1293" w:customStyle="1">
    <w:name w:val="缩紧正文 Char Char Char"/>
    <w:basedOn w:val="868"/>
    <w:link w:val="1294"/>
    <w:uiPriority w:val="0"/>
    <w:qFormat/>
    <w:pPr>
      <w:ind w:firstLine="480"/>
      <w:jc w:val="left"/>
      <w:spacing w:before="120" w:after="120" w:line="400" w:lineRule="exact"/>
      <w:widowControl/>
    </w:pPr>
    <w:rPr>
      <w:rFonts w:ascii="宋体" w:hAnsi="宋体" w:eastAsia="宋体" w:cs="宋体"/>
      <w:sz w:val="24"/>
      <w:szCs w:val="24"/>
    </w:rPr>
  </w:style>
  <w:style w:type="character" w:styleId="1294" w:customStyle="1">
    <w:name w:val="缩紧正文 Char Char Char Char Char"/>
    <w:link w:val="1293"/>
    <w:uiPriority w:val="0"/>
    <w:qFormat/>
    <w:rPr>
      <w:rFonts w:ascii="宋体" w:hAnsi="宋体" w:eastAsia="宋体" w:cs="宋体"/>
      <w:sz w:val="24"/>
      <w:szCs w:val="24"/>
    </w:rPr>
  </w:style>
  <w:style w:type="paragraph" w:styleId="1295" w:customStyle="1">
    <w:name w:val="样式 首行缩进:  0.74 厘米 行距: 1.5 倍行距"/>
    <w:basedOn w:val="868"/>
    <w:uiPriority w:val="0"/>
    <w:qFormat/>
    <w:pPr>
      <w:ind w:firstLine="420"/>
      <w:spacing w:line="360" w:lineRule="auto"/>
    </w:pPr>
    <w:rPr>
      <w:rFonts w:ascii="Times New Roman" w:hAnsi="Times New Roman" w:eastAsia="宋体" w:cs="宋体"/>
      <w:sz w:val="24"/>
      <w:szCs w:val="20"/>
    </w:rPr>
  </w:style>
  <w:style w:type="paragraph" w:styleId="1296" w:customStyle="1">
    <w:name w:val="正文（首行缩进）"/>
    <w:basedOn w:val="868"/>
    <w:uiPriority w:val="0"/>
    <w:qFormat/>
    <w:pPr>
      <w:ind w:firstLine="200"/>
      <w:spacing w:line="360" w:lineRule="auto"/>
    </w:pPr>
    <w:rPr>
      <w:rFonts w:ascii="Times New Roman" w:hAnsi="Times New Roman" w:eastAsia="宋体" w:cs="Times New Roman"/>
      <w:sz w:val="24"/>
      <w:szCs w:val="24"/>
    </w:rPr>
  </w:style>
  <w:style w:type="paragraph" w:styleId="1297" w:customStyle="1">
    <w:name w:val="列表 31"/>
    <w:basedOn w:val="868"/>
    <w:uiPriority w:val="0"/>
    <w:qFormat/>
    <w:pPr>
      <w:contextualSpacing/>
      <w:ind w:left="100" w:hanging="200"/>
    </w:pPr>
    <w:rPr>
      <w:rFonts w:ascii="Times New Roman" w:hAnsi="Times New Roman" w:eastAsia="宋体" w:cs="Times New Roman"/>
      <w:szCs w:val="24"/>
    </w:rPr>
  </w:style>
  <w:style w:type="paragraph" w:styleId="1298" w:customStyle="1">
    <w:name w:val="table"/>
    <w:basedOn w:val="868"/>
    <w:uiPriority w:val="0"/>
    <w:qFormat/>
    <w:pPr>
      <w:jc w:val="left"/>
      <w:spacing w:after="144"/>
      <w:widowControl/>
    </w:pPr>
    <w:rPr>
      <w:rFonts w:ascii="Verdana" w:hAnsi="Verdana" w:eastAsia="Arial Unicode MS" w:cs="Arial Unicode MS"/>
      <w:color w:val="000000"/>
      <w:sz w:val="20"/>
      <w:szCs w:val="20"/>
      <w:lang w:eastAsia="en-US"/>
    </w:rPr>
  </w:style>
  <w:style w:type="paragraph" w:styleId="1299" w:customStyle="1">
    <w:name w:val="Style Verdana Before:  0.76 cm"/>
    <w:basedOn w:val="868"/>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300" w:customStyle="1">
    <w:name w:val="Style Verdana Centered"/>
    <w:basedOn w:val="868"/>
    <w:uiPriority w:val="0"/>
    <w:qFormat/>
    <w:pPr>
      <w:ind w:left="2268"/>
      <w:jc w:val="center"/>
      <w:spacing w:before="240" w:line="300" w:lineRule="auto"/>
      <w:widowControl/>
    </w:pPr>
    <w:rPr>
      <w:rFonts w:ascii="Verdana" w:hAnsi="Verdana" w:eastAsia="宋体" w:cs="Times New Roman"/>
      <w:sz w:val="24"/>
      <w:szCs w:val="20"/>
    </w:rPr>
  </w:style>
  <w:style w:type="paragraph" w:styleId="1301" w:customStyle="1">
    <w:name w:val="样式 样式 样式 左侧:  2 字符 首行缩进:  2 字符 段前: 0.5 行2 + 左侧:  2 字符 + 首行缩进:  2...1"/>
    <w:basedOn w:val="868"/>
    <w:uiPriority w:val="0"/>
    <w:qFormat/>
    <w:pPr>
      <w:ind w:firstLine="480"/>
      <w:spacing w:line="300" w:lineRule="auto"/>
    </w:pPr>
    <w:rPr>
      <w:rFonts w:ascii="Times New Roman" w:hAnsi="Times New Roman" w:eastAsia="宋体" w:cs="宋体"/>
      <w:sz w:val="24"/>
      <w:szCs w:val="20"/>
    </w:rPr>
  </w:style>
  <w:style w:type="paragraph" w:styleId="1302" w:customStyle="1">
    <w:name w:val="Char1"/>
    <w:basedOn w:val="868"/>
    <w:uiPriority w:val="0"/>
    <w:qFormat/>
    <w:pPr>
      <w:ind w:left="840" w:hanging="420"/>
      <w:tabs>
        <w:tab w:val="left" w:pos="840" w:leader="none"/>
      </w:tabs>
    </w:pPr>
    <w:rPr>
      <w:rFonts w:ascii="Times New Roman" w:hAnsi="Times New Roman" w:eastAsia="宋体" w:cs="Times New Roman"/>
      <w:sz w:val="24"/>
      <w:szCs w:val="24"/>
    </w:rPr>
  </w:style>
  <w:style w:type="paragraph" w:styleId="1303" w:customStyle="1">
    <w:name w:val="xl38"/>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04" w:customStyle="1">
    <w:name w:val="Char Char2"/>
    <w:basedOn w:val="868"/>
    <w:uiPriority w:val="0"/>
    <w:qFormat/>
    <w:pPr>
      <w:jc w:val="left"/>
      <w:spacing w:after="160" w:line="240" w:lineRule="exact"/>
      <w:widowControl/>
    </w:pPr>
    <w:rPr>
      <w:rFonts w:ascii="Verdana" w:hAnsi="Verdana" w:eastAsia="宋体" w:cs="Times New Roman"/>
      <w:szCs w:val="20"/>
      <w:lang w:eastAsia="en-US"/>
    </w:rPr>
  </w:style>
  <w:style w:type="paragraph" w:styleId="1305" w:customStyle="1">
    <w:name w:val="样式 样式 左 首行缩进:2 字符 + 首行缩进:  2 字符 + 首行缩进:  2 字符"/>
    <w:basedOn w:val="868"/>
    <w:uiPriority w:val="0"/>
    <w:qFormat/>
    <w:pPr>
      <w:ind w:firstLine="480"/>
      <w:spacing w:line="360" w:lineRule="auto"/>
    </w:pPr>
    <w:rPr>
      <w:rFonts w:ascii="宋体" w:hAnsi="宋体" w:eastAsia="宋体" w:cs="宋体"/>
      <w:sz w:val="24"/>
      <w:szCs w:val="24"/>
    </w:rPr>
  </w:style>
  <w:style w:type="paragraph" w:styleId="1306" w:customStyle="1">
    <w:name w:val="正文 + 小四"/>
    <w:basedOn w:val="868"/>
    <w:uiPriority w:val="0"/>
    <w:qFormat/>
    <w:pPr>
      <w:ind w:firstLine="480"/>
      <w:spacing w:line="312" w:lineRule="auto"/>
    </w:pPr>
    <w:rPr>
      <w:rFonts w:ascii="宋体" w:hAnsi="宋体" w:eastAsia="宋体" w:cs="Times New Roman"/>
      <w:sz w:val="24"/>
      <w:szCs w:val="24"/>
    </w:rPr>
  </w:style>
  <w:style w:type="paragraph" w:styleId="1307" w:customStyle="1">
    <w:name w:val="题注 + 居中"/>
    <w:basedOn w:val="868"/>
    <w:uiPriority w:val="0"/>
    <w:qFormat/>
    <w:rPr>
      <w:rFonts w:ascii="Times New Roman" w:hAnsi="Times New Roman" w:eastAsia="宋体" w:cs="Times New Roman"/>
      <w:szCs w:val="24"/>
    </w:rPr>
  </w:style>
  <w:style w:type="paragraph" w:styleId="1308" w:customStyle="1">
    <w:name w:val="样式 正文缩进 + 小四 首行缩进:  2 字符"/>
    <w:basedOn w:val="935"/>
    <w:uiPriority w:val="0"/>
    <w:qFormat/>
    <w:pPr>
      <w:ind w:firstLine="200"/>
      <w:spacing w:line="360" w:lineRule="auto"/>
    </w:pPr>
    <w:rPr>
      <w:rFonts w:cs="宋体"/>
      <w:sz w:val="24"/>
      <w:szCs w:val="22"/>
    </w:rPr>
  </w:style>
  <w:style w:type="paragraph" w:styleId="1309" w:customStyle="1">
    <w:name w:val="pic-info"/>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310" w:customStyle="1">
    <w:name w:val="Char Char Char Char Char Char"/>
    <w:basedOn w:val="868"/>
    <w:uiPriority w:val="0"/>
    <w:qFormat/>
    <w:pPr>
      <w:jc w:val="left"/>
      <w:spacing w:after="160" w:line="240" w:lineRule="exact"/>
      <w:widowControl/>
    </w:pPr>
    <w:rPr>
      <w:rFonts w:ascii="宋体" w:hAnsi="宋体" w:eastAsia="宋体" w:cs="Times New Roman"/>
      <w:b/>
      <w:sz w:val="24"/>
      <w:szCs w:val="20"/>
      <w:lang w:eastAsia="en-US"/>
    </w:rPr>
  </w:style>
  <w:style w:type="paragraph" w:styleId="1311" w:customStyle="1">
    <w:name w:val="样式 小四 行距: 1.5 倍行距"/>
    <w:basedOn w:val="868"/>
    <w:uiPriority w:val="0"/>
    <w:qFormat/>
    <w:pPr>
      <w:ind w:firstLine="200"/>
      <w:spacing w:line="360" w:lineRule="auto"/>
    </w:pPr>
    <w:rPr>
      <w:rFonts w:ascii="Times New Roman" w:hAnsi="Times New Roman" w:eastAsia="宋体" w:cs="宋体"/>
      <w:sz w:val="24"/>
      <w:szCs w:val="20"/>
    </w:rPr>
  </w:style>
  <w:style w:type="paragraph" w:styleId="1312" w:customStyle="1">
    <w:name w:val="CSS1级正文 Char Char"/>
    <w:basedOn w:val="1001"/>
    <w:link w:val="1313"/>
    <w:uiPriority w:val="0"/>
    <w:qFormat/>
    <w:pPr>
      <w:ind w:firstLine="480"/>
      <w:spacing w:after="0" w:line="360" w:lineRule="auto"/>
    </w:pPr>
    <w:rPr>
      <w:rFonts w:cs="宋体"/>
      <w:sz w:val="24"/>
    </w:rPr>
  </w:style>
  <w:style w:type="character" w:styleId="1313" w:customStyle="1">
    <w:name w:val="CSS1级正文 Char Char Char Char"/>
    <w:link w:val="1312"/>
    <w:uiPriority w:val="0"/>
    <w:qFormat/>
    <w:rPr>
      <w:rFonts w:ascii="Times New Roman" w:hAnsi="Times New Roman" w:eastAsia="仿宋" w:cs="宋体"/>
      <w:sz w:val="24"/>
      <w:szCs w:val="24"/>
    </w:rPr>
  </w:style>
  <w:style w:type="paragraph" w:styleId="1314" w:customStyle="1">
    <w:name w:val="CSS1级编号 Char"/>
    <w:basedOn w:val="1315"/>
    <w:next w:val="1315"/>
    <w:link w:val="1317"/>
    <w:uiPriority w:val="0"/>
    <w:qFormat/>
  </w:style>
  <w:style w:type="paragraph" w:styleId="1315" w:customStyle="1">
    <w:name w:val="CSS1级编号 Char1"/>
    <w:basedOn w:val="1316"/>
    <w:next w:val="1316"/>
    <w:link w:val="1318"/>
    <w:uiPriority w:val="0"/>
    <w:qFormat/>
  </w:style>
  <w:style w:type="paragraph" w:styleId="1316" w:customStyle="1">
    <w:name w:val="CSS1级编号"/>
    <w:basedOn w:val="868"/>
    <w:uiPriority w:val="0"/>
    <w:qFormat/>
    <w:pPr>
      <w:spacing w:line="360" w:lineRule="auto"/>
    </w:pPr>
    <w:rPr>
      <w:rFonts w:ascii="Times New Roman" w:hAnsi="Times New Roman" w:eastAsia="宋体" w:cs="Times New Roman"/>
      <w:sz w:val="24"/>
      <w:szCs w:val="24"/>
    </w:rPr>
  </w:style>
  <w:style w:type="character" w:styleId="1317" w:customStyle="1">
    <w:name w:val="CSS1级编号 Char Char1"/>
    <w:link w:val="1314"/>
    <w:uiPriority w:val="0"/>
    <w:qFormat/>
    <w:rPr>
      <w:rFonts w:ascii="Times New Roman" w:hAnsi="Times New Roman" w:eastAsia="宋体" w:cs="Times New Roman"/>
      <w:sz w:val="24"/>
      <w:szCs w:val="24"/>
    </w:rPr>
  </w:style>
  <w:style w:type="character" w:styleId="1318" w:customStyle="1">
    <w:name w:val="CSS1级编号 Char1 Char Char"/>
    <w:link w:val="1315"/>
    <w:uiPriority w:val="0"/>
    <w:qFormat/>
    <w:rPr>
      <w:rFonts w:ascii="Times New Roman" w:hAnsi="Times New Roman" w:eastAsia="宋体" w:cs="Times New Roman"/>
      <w:sz w:val="24"/>
      <w:szCs w:val="24"/>
    </w:rPr>
  </w:style>
  <w:style w:type="paragraph" w:styleId="1319" w:customStyle="1">
    <w:name w:val="CSS2级正文"/>
    <w:basedOn w:val="1088"/>
    <w:link w:val="1320"/>
    <w:uiPriority w:val="0"/>
    <w:qFormat/>
    <w:pPr>
      <w:ind w:left="480" w:firstLine="480"/>
      <w:spacing w:after="0" w:line="360" w:lineRule="auto"/>
    </w:pPr>
    <w:rPr>
      <w:rFonts w:cs="宋体"/>
      <w:sz w:val="24"/>
    </w:rPr>
  </w:style>
  <w:style w:type="character" w:styleId="1320" w:customStyle="1">
    <w:name w:val="CSS2级正文 Char Char"/>
    <w:link w:val="1319"/>
    <w:uiPriority w:val="0"/>
    <w:qFormat/>
    <w:rPr>
      <w:rFonts w:ascii="Times New Roman" w:hAnsi="Times New Roman" w:cs="宋体"/>
      <w:sz w:val="24"/>
      <w:szCs w:val="24"/>
    </w:rPr>
  </w:style>
  <w:style w:type="paragraph" w:styleId="1321" w:customStyle="1">
    <w:name w:val="CSS3级正文"/>
    <w:basedOn w:val="1082"/>
    <w:link w:val="1322"/>
    <w:uiPriority w:val="0"/>
    <w:qFormat/>
    <w:pPr>
      <w:ind w:left="960" w:firstLine="480"/>
      <w:spacing w:after="0" w:line="360" w:lineRule="auto"/>
    </w:pPr>
    <w:rPr>
      <w:rFonts w:cs="宋体"/>
      <w:sz w:val="24"/>
    </w:rPr>
  </w:style>
  <w:style w:type="character" w:styleId="1322" w:customStyle="1">
    <w:name w:val="CSS3级正文 Char Char"/>
    <w:link w:val="1321"/>
    <w:uiPriority w:val="0"/>
    <w:qFormat/>
    <w:rPr>
      <w:rFonts w:ascii="Times New Roman" w:hAnsi="Times New Roman" w:cs="宋体"/>
      <w:sz w:val="24"/>
      <w:szCs w:val="16"/>
    </w:rPr>
  </w:style>
  <w:style w:type="paragraph" w:styleId="1323" w:customStyle="1">
    <w:name w:val="正文文本4"/>
    <w:basedOn w:val="1082"/>
    <w:uiPriority w:val="0"/>
    <w:qFormat/>
    <w:pPr>
      <w:ind w:left="600" w:firstLine="200"/>
      <w:spacing w:after="0" w:line="360" w:lineRule="auto"/>
    </w:pPr>
    <w:rPr>
      <w:sz w:val="24"/>
    </w:rPr>
  </w:style>
  <w:style w:type="paragraph" w:styleId="1324" w:customStyle="1">
    <w:name w:val="CSS4级正文"/>
    <w:basedOn w:val="868"/>
    <w:uiPriority w:val="0"/>
    <w:qFormat/>
    <w:pPr>
      <w:spacing w:line="360" w:lineRule="auto"/>
    </w:pPr>
    <w:rPr>
      <w:rFonts w:ascii="Times New Roman" w:hAnsi="Times New Roman" w:eastAsia="宋体" w:cs="宋体"/>
      <w:sz w:val="24"/>
      <w:szCs w:val="20"/>
    </w:rPr>
  </w:style>
  <w:style w:type="paragraph" w:styleId="1325" w:customStyle="1">
    <w:name w:val="列表 21"/>
    <w:basedOn w:val="868"/>
    <w:uiPriority w:val="0"/>
    <w:qFormat/>
    <w:pPr>
      <w:spacing w:line="360" w:lineRule="auto"/>
    </w:pPr>
    <w:rPr>
      <w:rFonts w:ascii="Times New Roman" w:hAnsi="Times New Roman" w:eastAsia="宋体" w:cs="Times New Roman"/>
      <w:sz w:val="24"/>
      <w:szCs w:val="24"/>
    </w:rPr>
  </w:style>
  <w:style w:type="paragraph" w:styleId="1326" w:customStyle="1">
    <w:name w:val="列表 41"/>
    <w:basedOn w:val="868"/>
    <w:uiPriority w:val="0"/>
    <w:qFormat/>
    <w:pPr>
      <w:ind w:left="1361" w:hanging="864"/>
      <w:spacing w:line="360" w:lineRule="auto"/>
    </w:pPr>
    <w:rPr>
      <w:rFonts w:ascii="Times New Roman" w:hAnsi="Times New Roman" w:eastAsia="宋体" w:cs="Times New Roman"/>
      <w:sz w:val="24"/>
      <w:szCs w:val="24"/>
    </w:rPr>
  </w:style>
  <w:style w:type="paragraph" w:styleId="1327" w:customStyle="1">
    <w:name w:val="样式 CSS1级编号 Char + 宋体 黑色 Char"/>
    <w:basedOn w:val="1315"/>
    <w:link w:val="1328"/>
    <w:uiPriority w:val="0"/>
    <w:qFormat/>
    <w:rPr>
      <w:rFonts w:ascii="宋体" w:hAnsi="宋体"/>
      <w:color w:val="000000"/>
    </w:rPr>
  </w:style>
  <w:style w:type="character" w:styleId="1328" w:customStyle="1">
    <w:name w:val="样式 CSS1级编号 Char + 宋体 黑色 Char Char Char"/>
    <w:link w:val="1327"/>
    <w:uiPriority w:val="0"/>
    <w:qFormat/>
    <w:rPr>
      <w:rFonts w:ascii="宋体" w:hAnsi="宋体" w:eastAsia="宋体" w:cs="Times New Roman"/>
      <w:color w:val="000000"/>
      <w:sz w:val="24"/>
      <w:szCs w:val="24"/>
    </w:rPr>
  </w:style>
  <w:style w:type="paragraph" w:styleId="1329" w:customStyle="1">
    <w:name w:val="CSS1级正文"/>
    <w:basedOn w:val="1001"/>
    <w:uiPriority w:val="0"/>
    <w:qFormat/>
    <w:pPr>
      <w:ind w:firstLine="480"/>
      <w:spacing w:after="0" w:line="360" w:lineRule="auto"/>
    </w:pPr>
    <w:rPr>
      <w:rFonts w:cs="宋体"/>
      <w:sz w:val="24"/>
      <w:szCs w:val="20"/>
    </w:rPr>
  </w:style>
  <w:style w:type="paragraph" w:styleId="1330" w:customStyle="1">
    <w:name w:val="CSS1级正文 Char Char Char Char Char Char Char Char Char Char Char Char Char Char Char Char"/>
    <w:basedOn w:val="1001"/>
    <w:link w:val="1331"/>
    <w:uiPriority w:val="0"/>
    <w:qFormat/>
    <w:pPr>
      <w:ind w:firstLine="480"/>
      <w:spacing w:after="0" w:line="360" w:lineRule="auto"/>
    </w:pPr>
    <w:rPr>
      <w:rFonts w:cs="宋体"/>
      <w:sz w:val="24"/>
    </w:rPr>
  </w:style>
  <w:style w:type="character" w:styleId="1331" w:customStyle="1">
    <w:name w:val="CSS1级正文 Char Char Char Char Char Char Char Char Char Char Char Char Char Char Char Char Char Char"/>
    <w:link w:val="1330"/>
    <w:uiPriority w:val="0"/>
    <w:qFormat/>
    <w:rPr>
      <w:rFonts w:ascii="Times New Roman" w:hAnsi="Times New Roman" w:eastAsia="仿宋" w:cs="宋体"/>
      <w:sz w:val="24"/>
      <w:szCs w:val="24"/>
    </w:rPr>
  </w:style>
  <w:style w:type="paragraph" w:styleId="1332" w:customStyle="1">
    <w:name w:val="表格文字"/>
    <w:basedOn w:val="868"/>
    <w:link w:val="1527"/>
    <w:uiPriority w:val="0"/>
    <w:qFormat/>
    <w:rPr>
      <w:rFonts w:ascii="Times New Roman" w:hAnsi="Times New Roman" w:eastAsia="宋体" w:cs="Times New Roman"/>
      <w:spacing w:val="10"/>
      <w:sz w:val="24"/>
      <w:szCs w:val="24"/>
    </w:rPr>
  </w:style>
  <w:style w:type="paragraph" w:styleId="1333" w:customStyle="1">
    <w:name w:val="CSS一级中文编号"/>
    <w:basedOn w:val="868"/>
    <w:next w:val="1329"/>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334" w:customStyle="1">
    <w:name w:val="CSS二级中文编号"/>
    <w:basedOn w:val="868"/>
    <w:next w:val="1319"/>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335" w:customStyle="1">
    <w:name w:val="ICSS标书首行缩进正文"/>
    <w:basedOn w:val="868"/>
    <w:uiPriority w:val="0"/>
    <w:qFormat/>
    <w:pPr>
      <w:ind w:firstLine="200"/>
      <w:spacing w:line="360" w:lineRule="auto"/>
    </w:pPr>
    <w:rPr>
      <w:rFonts w:ascii="Times New Roman" w:hAnsi="Times New Roman" w:eastAsia="宋体" w:cs="Times New Roman"/>
      <w:sz w:val="24"/>
      <w:szCs w:val="24"/>
    </w:rPr>
  </w:style>
  <w:style w:type="paragraph" w:styleId="1336"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337"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338" w:customStyle="1">
    <w:name w:val="封面主标题"/>
    <w:next w:val="868"/>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339" w:customStyle="1">
    <w:name w:val="招标单位"/>
    <w:basedOn w:val="868"/>
    <w:uiPriority w:val="0"/>
    <w:qFormat/>
    <w:pPr>
      <w:jc w:val="center"/>
      <w:spacing w:before="1800" w:after="360"/>
      <w:widowControl/>
    </w:pPr>
    <w:rPr>
      <w:rFonts w:ascii="Calibri" w:hAnsi="Calibri" w:eastAsia="黑体" w:cs="Times New Roman"/>
      <w:b/>
      <w:sz w:val="44"/>
      <w:szCs w:val="44"/>
      <w:lang w:eastAsia="en-US" w:bidi="en-US"/>
    </w:rPr>
  </w:style>
  <w:style w:type="paragraph" w:styleId="1340" w:customStyle="1">
    <w:name w:val="样式 标题 4Heading 4 Charh4PIM 4H4 + 加宽量  1 磅"/>
    <w:basedOn w:val="967"/>
    <w:uiPriority w:val="0"/>
    <w:qFormat/>
    <w:pPr>
      <w:ind w:left="862" w:hanging="862"/>
      <w:spacing w:line="360" w:lineRule="auto"/>
    </w:pPr>
    <w:rPr>
      <w:rFonts w:ascii="Arial" w:hAnsi="Arial" w:eastAsia="黑体"/>
      <w:b w:val="0"/>
      <w:bCs w:val="0"/>
      <w:spacing w:val="20"/>
      <w:sz w:val="24"/>
      <w:szCs w:val="24"/>
    </w:rPr>
  </w:style>
  <w:style w:type="paragraph" w:styleId="1341" w:customStyle="1">
    <w:name w:val="样式 标题 5 + 段前: 1 行 段后: 1 行"/>
    <w:basedOn w:val="969"/>
    <w:uiPriority w:val="0"/>
    <w:qFormat/>
    <w:pPr>
      <w:ind w:left="0" w:firstLine="0"/>
      <w:spacing w:line="360" w:lineRule="auto"/>
    </w:pPr>
    <w:rPr>
      <w:rFonts w:ascii="Arial" w:hAnsi="Arial" w:eastAsia="黑体" w:cs="宋体"/>
      <w:b w:val="0"/>
      <w:bCs w:val="0"/>
      <w:spacing w:val="10"/>
      <w:sz w:val="24"/>
      <w:szCs w:val="24"/>
    </w:rPr>
  </w:style>
  <w:style w:type="paragraph" w:styleId="1342" w:customStyle="1">
    <w:name w:val="样式 首行缩进:  2 字符1"/>
    <w:basedOn w:val="868"/>
    <w:uiPriority w:val="0"/>
    <w:qFormat/>
    <w:pPr>
      <w:ind w:firstLine="480"/>
      <w:spacing w:line="360" w:lineRule="auto"/>
    </w:pPr>
    <w:rPr>
      <w:rFonts w:ascii="Times New Roman" w:hAnsi="Times New Roman" w:eastAsia="宋体" w:cs="宋体"/>
      <w:sz w:val="24"/>
      <w:szCs w:val="20"/>
    </w:rPr>
  </w:style>
  <w:style w:type="paragraph" w:styleId="1343" w:customStyle="1">
    <w:name w:val="JHTitle1"/>
    <w:basedOn w:val="999"/>
    <w:uiPriority w:val="0"/>
    <w:qFormat/>
    <w:pPr>
      <w:ind w:left="851" w:hanging="851"/>
      <w:jc w:val="left"/>
      <w:spacing w:line="360" w:lineRule="auto"/>
      <w:tabs>
        <w:tab w:val="left" w:pos="1134" w:leader="none"/>
      </w:tabs>
    </w:pPr>
    <w:rPr>
      <w:rFonts w:ascii="Times New Roman" w:hAnsi="Times New Roman"/>
      <w:szCs w:val="32"/>
    </w:rPr>
  </w:style>
  <w:style w:type="paragraph" w:styleId="1344" w:customStyle="1">
    <w:name w:val="样式 标题 3H3h33rd level3Head 3section:3section:31section:32..."/>
    <w:basedOn w:val="966"/>
    <w:next w:val="1342"/>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345" w:customStyle="1">
    <w:name w:val="样式 标题 2 + 宋体 小三 非倾斜 段后: 1 行"/>
    <w:basedOn w:val="965"/>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346" w:customStyle="1">
    <w:name w:val="正文表格"/>
    <w:basedOn w:val="868"/>
    <w:uiPriority w:val="0"/>
    <w:qFormat/>
    <w:pPr>
      <w:spacing w:before="40" w:after="40"/>
    </w:pPr>
    <w:rPr>
      <w:rFonts w:ascii="Times New Roman" w:hAnsi="Times New Roman" w:eastAsia="宋体" w:cs="Times New Roman"/>
      <w:sz w:val="24"/>
      <w:szCs w:val="20"/>
    </w:rPr>
  </w:style>
  <w:style w:type="paragraph" w:styleId="1347"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348"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349" w:customStyle="1">
    <w:name w:val="修订1"/>
    <w:uiPriority w:val="99"/>
    <w:qFormat/>
    <w:rPr>
      <w:rFonts w:ascii="Times New Roman" w:hAnsi="Times New Roman" w:eastAsia="宋体" w:cs="Calibri"/>
      <w:sz w:val="24"/>
      <w:szCs w:val="24"/>
      <w:lang w:val="en-US" w:eastAsia="zh-CN" w:bidi="ar-SA"/>
    </w:rPr>
  </w:style>
  <w:style w:type="paragraph" w:styleId="1350" w:customStyle="1">
    <w:name w:val="font0"/>
    <w:basedOn w:val="868"/>
    <w:uiPriority w:val="0"/>
    <w:qFormat/>
    <w:pPr>
      <w:jc w:val="left"/>
      <w:spacing w:before="100" w:beforeAutospacing="1" w:after="100" w:afterAutospacing="1"/>
      <w:widowControl/>
    </w:pPr>
    <w:rPr>
      <w:rFonts w:ascii="宋体" w:hAnsi="宋体" w:eastAsia="宋体" w:cs="宋体"/>
      <w:color w:val="000000"/>
      <w:sz w:val="22"/>
    </w:rPr>
  </w:style>
  <w:style w:type="paragraph" w:styleId="1351" w:customStyle="1">
    <w:name w:val="reader-word-layer"/>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352" w:customStyle="1">
    <w:name w:val="Char Char Char Char Char Char Char Char Char Char"/>
    <w:basedOn w:val="868"/>
    <w:link w:val="1353"/>
    <w:uiPriority w:val="0"/>
    <w:qFormat/>
    <w:rPr>
      <w:rFonts w:ascii="Tahoma" w:hAnsi="Tahoma" w:eastAsia="宋体" w:cs="Times New Roman"/>
      <w:sz w:val="24"/>
      <w:szCs w:val="20"/>
    </w:rPr>
  </w:style>
  <w:style w:type="character" w:styleId="1353" w:customStyle="1">
    <w:name w:val="Char Char Char Char Char Char Char Char Char Char Char Char Char"/>
    <w:basedOn w:val="878"/>
    <w:link w:val="1352"/>
    <w:uiPriority w:val="0"/>
    <w:qFormat/>
    <w:rPr>
      <w:rFonts w:ascii="Tahoma" w:hAnsi="Tahoma" w:eastAsia="宋体" w:cs="Times New Roman"/>
      <w:sz w:val="24"/>
    </w:rPr>
  </w:style>
  <w:style w:type="paragraph" w:styleId="1354" w:customStyle="1">
    <w:name w:val="列出段落2"/>
    <w:basedOn w:val="868"/>
    <w:uiPriority w:val="34"/>
    <w:qFormat/>
    <w:pPr>
      <w:ind w:firstLine="420"/>
    </w:pPr>
    <w:rPr>
      <w:rFonts w:ascii="Calibri" w:hAnsi="Calibri" w:eastAsia="宋体" w:cs="Times New Roman"/>
    </w:rPr>
  </w:style>
  <w:style w:type="paragraph" w:styleId="1355" w:customStyle="1">
    <w:name w:val="文档结构图2"/>
    <w:basedOn w:val="868"/>
    <w:uiPriority w:val="0"/>
    <w:qFormat/>
    <w:rPr>
      <w:rFonts w:ascii="宋体" w:hAnsi="Calibri" w:eastAsia="宋体" w:cs="Times New Roman"/>
      <w:sz w:val="18"/>
      <w:szCs w:val="18"/>
    </w:rPr>
  </w:style>
  <w:style w:type="paragraph" w:styleId="1356" w:customStyle="1">
    <w:name w:val="列出段落21"/>
    <w:basedOn w:val="868"/>
    <w:uiPriority w:val="0"/>
    <w:qFormat/>
    <w:pPr>
      <w:ind w:firstLine="420"/>
    </w:pPr>
    <w:rPr>
      <w:rFonts w:ascii="Calibri" w:hAnsi="Calibri" w:eastAsia="宋体" w:cs="Times New Roman"/>
    </w:rPr>
  </w:style>
  <w:style w:type="character" w:styleId="1357" w:customStyle="1">
    <w:name w:val="标题 2 Char2"/>
    <w:basedOn w:val="878"/>
    <w:uiPriority w:val="0"/>
    <w:qFormat/>
    <w:rPr>
      <w:rFonts w:ascii="Arial" w:hAnsi="Arial" w:eastAsia="黑体"/>
      <w:sz w:val="32"/>
    </w:rPr>
  </w:style>
  <w:style w:type="character" w:styleId="1358" w:customStyle="1">
    <w:name w:val="标题 3 Char2"/>
    <w:basedOn w:val="878"/>
    <w:uiPriority w:val="0"/>
    <w:qFormat/>
    <w:rPr>
      <w:rFonts w:ascii="Arial" w:hAnsi="Arial" w:eastAsia="黑体"/>
      <w:sz w:val="24"/>
      <w:szCs w:val="30"/>
    </w:rPr>
  </w:style>
  <w:style w:type="character" w:styleId="1359" w:customStyle="1">
    <w:name w:val="标题 5 Char2"/>
    <w:basedOn w:val="878"/>
    <w:uiPriority w:val="0"/>
    <w:qFormat/>
    <w:rPr>
      <w:bCs/>
      <w:sz w:val="24"/>
      <w:szCs w:val="28"/>
    </w:rPr>
  </w:style>
  <w:style w:type="character" w:styleId="1360" w:customStyle="1">
    <w:name w:val="标题 6 Char1"/>
    <w:basedOn w:val="878"/>
    <w:uiPriority w:val="0"/>
    <w:qFormat/>
    <w:rPr>
      <w:rFonts w:ascii="Arial" w:hAnsi="Arial" w:eastAsia="黑体"/>
      <w:b/>
      <w:bCs/>
      <w:sz w:val="24"/>
      <w:szCs w:val="24"/>
    </w:rPr>
  </w:style>
  <w:style w:type="character" w:styleId="1361" w:customStyle="1">
    <w:name w:val="标题 8 Char1"/>
    <w:basedOn w:val="878"/>
    <w:uiPriority w:val="0"/>
    <w:qFormat/>
    <w:rPr>
      <w:rFonts w:ascii="Arial" w:hAnsi="Arial" w:eastAsia="黑体"/>
      <w:sz w:val="24"/>
      <w:szCs w:val="24"/>
    </w:rPr>
  </w:style>
  <w:style w:type="character" w:styleId="1362" w:customStyle="1">
    <w:name w:val="标题 9 Char1"/>
    <w:basedOn w:val="878"/>
    <w:uiPriority w:val="0"/>
    <w:qFormat/>
    <w:rPr>
      <w:rFonts w:ascii="Arial" w:hAnsi="Arial" w:eastAsia="黑体"/>
      <w:sz w:val="21"/>
      <w:szCs w:val="21"/>
    </w:rPr>
  </w:style>
  <w:style w:type="character" w:styleId="1363" w:customStyle="1">
    <w:name w:val="页码1"/>
    <w:basedOn w:val="878"/>
    <w:uiPriority w:val="0"/>
    <w:qFormat/>
  </w:style>
  <w:style w:type="character" w:styleId="1364" w:customStyle="1">
    <w:name w:val="Char Char15"/>
    <w:uiPriority w:val="0"/>
    <w:qFormat/>
    <w:rPr>
      <w:rFonts w:ascii="Cambria" w:hAnsi="Cambria"/>
      <w:b/>
      <w:bCs/>
      <w:sz w:val="32"/>
      <w:szCs w:val="32"/>
    </w:rPr>
  </w:style>
  <w:style w:type="character" w:styleId="1365" w:customStyle="1">
    <w:name w:val="Char Char16"/>
    <w:uiPriority w:val="0"/>
    <w:qFormat/>
    <w:rPr>
      <w:b/>
      <w:bCs/>
      <w:sz w:val="36"/>
      <w:szCs w:val="44"/>
    </w:rPr>
  </w:style>
  <w:style w:type="character" w:styleId="1366" w:customStyle="1">
    <w:name w:val="样式 (西文) 幼圆"/>
    <w:uiPriority w:val="0"/>
    <w:qFormat/>
    <w:rPr>
      <w:rFonts w:ascii="幼圆" w:hAnsi="幼圆" w:eastAsia="宋体"/>
      <w:sz w:val="24"/>
    </w:rPr>
  </w:style>
  <w:style w:type="character" w:styleId="1367" w:customStyle="1">
    <w:name w:val="apple-style-span"/>
    <w:basedOn w:val="878"/>
    <w:uiPriority w:val="0"/>
    <w:qFormat/>
  </w:style>
  <w:style w:type="character" w:styleId="1368" w:customStyle="1">
    <w:name w:val="已访问的超链接1"/>
    <w:uiPriority w:val="0"/>
    <w:qFormat/>
    <w:rPr>
      <w:color w:val="800080"/>
      <w:u w:val="single"/>
    </w:rPr>
  </w:style>
  <w:style w:type="character" w:styleId="1369" w:customStyle="1">
    <w:name w:val="unnamed31"/>
    <w:uiPriority w:val="0"/>
    <w:qFormat/>
    <w:rPr>
      <w:color w:val="000000"/>
      <w:spacing w:val="440"/>
      <w:sz w:val="22"/>
      <w:szCs w:val="22"/>
      <w:u w:val="none"/>
    </w:rPr>
  </w:style>
  <w:style w:type="character" w:styleId="1370" w:customStyle="1">
    <w:name w:val="line1"/>
    <w:uiPriority w:val="0"/>
    <w:qFormat/>
    <w:rPr>
      <w:spacing w:val="360"/>
    </w:rPr>
  </w:style>
  <w:style w:type="character" w:styleId="1371"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72"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73"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74"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75"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76"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77"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78" w:customStyle="1">
    <w:name w:val="样式 样式 样式 样式 样式 宋体 小四 首行缩进:  0.74 厘米 行距: 最小值 18 磅 + 段前: 0.5 行 段后:...1 Char Char"/>
    <w:basedOn w:val="1377"/>
    <w:uiPriority w:val="0"/>
    <w:qFormat/>
    <w:rPr>
      <w:rFonts w:ascii="宋体" w:hAnsi="宋体" w:eastAsia="宋体" w:cs="宋体"/>
      <w:sz w:val="24"/>
      <w:lang w:val="en-US" w:eastAsia="zh-CN" w:bidi="ar-SA"/>
    </w:rPr>
  </w:style>
  <w:style w:type="character" w:styleId="1379" w:customStyle="1">
    <w:name w:val="样式 样式 样式 样式 样式 样式 宋体 小四 首行缩进:  0.74 厘米 行距: 最小值 18 磅 + 段前: 0.5 行 ... Char Char"/>
    <w:basedOn w:val="1378"/>
    <w:uiPriority w:val="0"/>
    <w:qFormat/>
    <w:rPr>
      <w:rFonts w:ascii="宋体" w:hAnsi="宋体" w:eastAsia="宋体" w:cs="宋体"/>
      <w:sz w:val="24"/>
      <w:lang w:val="en-US" w:eastAsia="zh-CN" w:bidi="ar-SA"/>
    </w:rPr>
  </w:style>
  <w:style w:type="character" w:styleId="1380" w:customStyle="1">
    <w:name w:val="样式 样式 样式 样式 样式 样式 样式 宋体 小四 首行缩进:  0.74 厘米 行距: 最小值 18 磅 + 段前: 0.5... Char Char"/>
    <w:basedOn w:val="1379"/>
    <w:uiPriority w:val="0"/>
    <w:qFormat/>
    <w:rPr>
      <w:rFonts w:ascii="宋体" w:hAnsi="宋体" w:eastAsia="宋体" w:cs="宋体"/>
      <w:sz w:val="24"/>
      <w:lang w:val="en-US" w:eastAsia="zh-CN" w:bidi="ar-SA"/>
    </w:rPr>
  </w:style>
  <w:style w:type="character" w:styleId="1381" w:customStyle="1">
    <w:name w:val="样式 样式 样式 样式 样式 样式 样式 样式 宋体 小四 首行缩进:  0.74 厘米 行距: 最小值 18 磅 + 段前: ... Char Char Char"/>
    <w:basedOn w:val="1380"/>
    <w:uiPriority w:val="0"/>
    <w:qFormat/>
    <w:rPr>
      <w:rFonts w:ascii="宋体" w:hAnsi="宋体" w:eastAsia="宋体" w:cs="宋体"/>
      <w:sz w:val="24"/>
      <w:lang w:val="en-US" w:eastAsia="zh-CN" w:bidi="ar-SA"/>
    </w:rPr>
  </w:style>
  <w:style w:type="character" w:styleId="1382" w:customStyle="1">
    <w:name w:val="Char Char151"/>
    <w:uiPriority w:val="0"/>
    <w:qFormat/>
    <w:rPr>
      <w:rFonts w:ascii="Cambria" w:hAnsi="Cambria"/>
      <w:b/>
      <w:bCs/>
      <w:sz w:val="32"/>
      <w:szCs w:val="32"/>
    </w:rPr>
  </w:style>
  <w:style w:type="character" w:styleId="1383" w:customStyle="1">
    <w:name w:val="Char Char161"/>
    <w:uiPriority w:val="0"/>
    <w:qFormat/>
    <w:rPr>
      <w:b/>
      <w:bCs/>
      <w:sz w:val="36"/>
      <w:szCs w:val="44"/>
    </w:rPr>
  </w:style>
  <w:style w:type="character" w:styleId="1384" w:customStyle="1">
    <w:name w:val="h Char Char"/>
    <w:uiPriority w:val="0"/>
    <w:qFormat/>
    <w:rPr>
      <w:sz w:val="18"/>
      <w:szCs w:val="18"/>
    </w:rPr>
  </w:style>
  <w:style w:type="character" w:styleId="1385" w:customStyle="1">
    <w:name w:val="Char Char18"/>
    <w:basedOn w:val="878"/>
    <w:uiPriority w:val="0"/>
    <w:qFormat/>
    <w:rPr>
      <w:sz w:val="18"/>
      <w:szCs w:val="18"/>
    </w:rPr>
  </w:style>
  <w:style w:type="character" w:styleId="1386" w:customStyle="1">
    <w:name w:val="Char Char17"/>
    <w:basedOn w:val="878"/>
    <w:uiPriority w:val="0"/>
    <w:qFormat/>
    <w:rPr>
      <w:rFonts w:ascii="Times New Roman" w:hAnsi="Times New Roman" w:eastAsia="宋体" w:cs="Times New Roman"/>
      <w:szCs w:val="24"/>
      <w:shd w:val="clear" w:color="auto" w:fill="000080"/>
    </w:rPr>
  </w:style>
  <w:style w:type="character" w:styleId="1387"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88" w:customStyle="1">
    <w:name w:val="样式 样式 宋体 小四 首行缩进:  0.74 厘米 行距: 最小值 18 磅 + 段前: 0.5 行 段后: 0.5 行 Char Char Char"/>
    <w:basedOn w:val="1387"/>
    <w:uiPriority w:val="0"/>
    <w:qFormat/>
    <w:rPr>
      <w:rFonts w:ascii="宋体" w:eastAsia="宋体" w:cs="宋体"/>
      <w:sz w:val="24"/>
      <w:szCs w:val="24"/>
      <w:lang w:val="en-US" w:eastAsia="zh-CN" w:bidi="ar-SA"/>
    </w:rPr>
  </w:style>
  <w:style w:type="character" w:styleId="1389" w:customStyle="1">
    <w:name w:val="Char Char14"/>
    <w:basedOn w:val="878"/>
    <w:uiPriority w:val="0"/>
    <w:qFormat/>
    <w:rPr>
      <w:rFonts w:ascii="Times New Roman" w:hAnsi="Times New Roman" w:eastAsia="宋体" w:cs="Times New Roman"/>
      <w:szCs w:val="24"/>
    </w:rPr>
  </w:style>
  <w:style w:type="character" w:styleId="1390" w:customStyle="1">
    <w:name w:val="Char Char11"/>
    <w:basedOn w:val="878"/>
    <w:uiPriority w:val="0"/>
    <w:qFormat/>
    <w:rPr>
      <w:rFonts w:ascii="Times New Roman" w:hAnsi="Times New Roman" w:eastAsia="宋体" w:cs="Times New Roman"/>
      <w:sz w:val="18"/>
      <w:szCs w:val="18"/>
    </w:rPr>
  </w:style>
  <w:style w:type="character" w:styleId="1391" w:customStyle="1">
    <w:name w:val="141"/>
    <w:uiPriority w:val="0"/>
    <w:qFormat/>
    <w:rPr>
      <w:rFonts w:hint="default"/>
      <w:color w:val="000000"/>
      <w:spacing w:val="320"/>
      <w:u w:val="none"/>
    </w:rPr>
  </w:style>
  <w:style w:type="character" w:styleId="1392" w:customStyle="1">
    <w:name w:val="bodycopy1"/>
    <w:uiPriority w:val="0"/>
    <w:qFormat/>
    <w:rPr>
      <w:rFonts w:hint="default" w:ascii="Arial" w:hAnsi="Arial" w:cs="Arial"/>
      <w:color w:val="000000"/>
      <w:sz w:val="18"/>
      <w:szCs w:val="18"/>
      <w:u w:val="none"/>
    </w:rPr>
  </w:style>
  <w:style w:type="character" w:styleId="1393" w:customStyle="1">
    <w:name w:val="parahead21"/>
    <w:uiPriority w:val="0"/>
    <w:qFormat/>
    <w:rPr>
      <w:rFonts w:hint="default" w:ascii="Arial" w:hAnsi="Arial" w:cs="Arial"/>
      <w:b/>
      <w:bCs/>
      <w:color w:val="336699"/>
      <w:sz w:val="21"/>
      <w:szCs w:val="21"/>
      <w:u w:val="none"/>
    </w:rPr>
  </w:style>
  <w:style w:type="character" w:styleId="1394" w:customStyle="1">
    <w:name w:val="Char Char8"/>
    <w:basedOn w:val="1389"/>
    <w:uiPriority w:val="0"/>
    <w:qFormat/>
    <w:rPr>
      <w:rFonts w:ascii="Times New Roman" w:hAnsi="Times New Roman" w:eastAsia="宋体" w:cs="Times New Roman"/>
      <w:sz w:val="24"/>
      <w:szCs w:val="20"/>
    </w:rPr>
  </w:style>
  <w:style w:type="character" w:styleId="1395" w:customStyle="1">
    <w:name w:val="cont1"/>
    <w:uiPriority w:val="0"/>
    <w:qFormat/>
    <w:rPr>
      <w:rFonts w:hint="default" w:ascii="ˎ̥" w:hAnsi="ˎ̥"/>
      <w:color w:val="000000"/>
      <w:sz w:val="21"/>
      <w:szCs w:val="21"/>
      <w:u w:val="none"/>
    </w:rPr>
  </w:style>
  <w:style w:type="character" w:styleId="1396" w:customStyle="1">
    <w:name w:val="可研标题 3"/>
    <w:uiPriority w:val="0"/>
    <w:qFormat/>
    <w:rPr>
      <w:rFonts w:ascii="仿宋_GB2312" w:eastAsia="黑体"/>
      <w:b/>
      <w:bCs/>
      <w:sz w:val="28"/>
      <w:szCs w:val="32"/>
      <w:lang w:val="en-US" w:eastAsia="zh-CN" w:bidi="ar-SA"/>
    </w:rPr>
  </w:style>
  <w:style w:type="character" w:styleId="1397" w:customStyle="1">
    <w:name w:val="可研标题 4"/>
    <w:uiPriority w:val="0"/>
    <w:qFormat/>
    <w:rPr>
      <w:rFonts w:ascii="仿宋_GB2312" w:eastAsia="仿宋_GB2312"/>
      <w:b/>
      <w:bCs/>
      <w:sz w:val="24"/>
      <w:szCs w:val="32"/>
      <w:lang w:val="en-US" w:eastAsia="zh-CN" w:bidi="ar-SA"/>
    </w:rPr>
  </w:style>
  <w:style w:type="character" w:styleId="1398" w:customStyle="1">
    <w:name w:val="正文缩进 Char1"/>
    <w:uiPriority w:val="0"/>
    <w:qFormat/>
    <w:rPr>
      <w:rFonts w:eastAsia="宋体"/>
      <w:sz w:val="21"/>
      <w:szCs w:val="24"/>
      <w:lang w:val="en-US" w:eastAsia="zh-CN" w:bidi="ar-SA"/>
    </w:rPr>
  </w:style>
  <w:style w:type="character" w:styleId="1399" w:customStyle="1">
    <w:name w:val="title_emph"/>
    <w:basedOn w:val="878"/>
    <w:uiPriority w:val="0"/>
    <w:qFormat/>
  </w:style>
  <w:style w:type="character" w:styleId="1400" w:customStyle="1">
    <w:name w:val="style8"/>
    <w:basedOn w:val="878"/>
    <w:uiPriority w:val="0"/>
    <w:qFormat/>
  </w:style>
  <w:style w:type="character" w:styleId="1401" w:customStyle="1">
    <w:name w:val="Body Text(ch) Char"/>
    <w:uiPriority w:val="0"/>
    <w:qFormat/>
    <w:rPr>
      <w:rFonts w:ascii="Times New Roman" w:hAnsi="Times New Roman" w:eastAsia="宋体" w:cs="Times New Roman"/>
      <w:szCs w:val="24"/>
    </w:rPr>
  </w:style>
  <w:style w:type="character" w:styleId="1402" w:customStyle="1">
    <w:name w:val="H1 Char1"/>
    <w:uiPriority w:val="0"/>
    <w:qFormat/>
    <w:rPr>
      <w:rFonts w:ascii="Times New Roman" w:hAnsi="Times New Roman" w:eastAsia="宋体" w:cs="Times New Roman"/>
      <w:b/>
      <w:bCs/>
      <w:sz w:val="44"/>
      <w:szCs w:val="44"/>
    </w:rPr>
  </w:style>
  <w:style w:type="character" w:styleId="1403" w:customStyle="1">
    <w:name w:val="批注引用1"/>
    <w:uiPriority w:val="0"/>
    <w:qFormat/>
    <w:rPr>
      <w:sz w:val="16"/>
      <w:szCs w:val="16"/>
    </w:rPr>
  </w:style>
  <w:style w:type="character" w:styleId="1404" w:customStyle="1">
    <w:name w:val="样式 宋体"/>
    <w:uiPriority w:val="0"/>
    <w:qFormat/>
    <w:rPr>
      <w:rFonts w:ascii="宋体" w:hAnsi="宋体" w:eastAsia="宋体"/>
      <w:sz w:val="24"/>
    </w:rPr>
  </w:style>
  <w:style w:type="character" w:styleId="1405" w:customStyle="1">
    <w:name w:val="headline-content"/>
    <w:uiPriority w:val="0"/>
    <w:qFormat/>
  </w:style>
  <w:style w:type="character" w:styleId="1406" w:customStyle="1">
    <w:name w:val="CSS3级编号 Char"/>
    <w:uiPriority w:val="0"/>
    <w:qFormat/>
    <w:rPr>
      <w:rFonts w:eastAsia="宋体"/>
      <w:sz w:val="24"/>
      <w:szCs w:val="24"/>
      <w:lang w:val="en-US" w:eastAsia="zh-CN" w:bidi="ar-SA"/>
    </w:rPr>
  </w:style>
  <w:style w:type="character" w:styleId="1407" w:customStyle="1">
    <w:name w:val="批注文字 Char1"/>
    <w:uiPriority w:val="99"/>
    <w:qFormat/>
    <w:rPr>
      <w:sz w:val="24"/>
      <w:szCs w:val="24"/>
    </w:rPr>
  </w:style>
  <w:style w:type="character" w:styleId="1408" w:customStyle="1">
    <w:name w:val="批注主题 Char1"/>
    <w:uiPriority w:val="99"/>
    <w:qFormat/>
    <w:rPr>
      <w:b/>
      <w:bCs/>
      <w:sz w:val="24"/>
      <w:szCs w:val="24"/>
    </w:rPr>
  </w:style>
  <w:style w:type="character" w:styleId="1409" w:customStyle="1">
    <w:name w:val="纯文本 Char1"/>
    <w:uiPriority w:val="99"/>
    <w:qFormat/>
    <w:rPr>
      <w:rFonts w:ascii="宋体" w:hAnsi="Courier New" w:cs="Courier New"/>
      <w:sz w:val="21"/>
      <w:szCs w:val="21"/>
    </w:rPr>
  </w:style>
  <w:style w:type="character" w:styleId="1410" w:customStyle="1">
    <w:name w:val="apple-converted-space"/>
    <w:uiPriority w:val="0"/>
    <w:qFormat/>
  </w:style>
  <w:style w:type="character" w:styleId="1411" w:customStyle="1">
    <w:name w:val="文档结构图 Char1"/>
    <w:basedOn w:val="878"/>
    <w:uiPriority w:val="99"/>
    <w:qFormat/>
    <w:rPr>
      <w:rFonts w:ascii="宋体" w:cs="Times New Roman"/>
      <w:sz w:val="18"/>
      <w:szCs w:val="18"/>
    </w:rPr>
  </w:style>
  <w:style w:type="paragraph" w:styleId="1412"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413"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414" w:customStyle="1">
    <w:name w:val="样式7"/>
    <w:basedOn w:val="868"/>
    <w:uiPriority w:val="0"/>
    <w:qFormat/>
    <w:pPr>
      <w:ind w:firstLine="601"/>
      <w:spacing w:line="440" w:lineRule="atLeast"/>
    </w:pPr>
    <w:rPr>
      <w:rFonts w:ascii="宋体" w:hAnsi="Calibri" w:eastAsia="宋体" w:cs="Times New Roman"/>
      <w:sz w:val="24"/>
      <w:szCs w:val="20"/>
    </w:rPr>
  </w:style>
  <w:style w:type="paragraph" w:styleId="1415" w:customStyle="1">
    <w:name w:val="FinBodyStyle"/>
    <w:basedOn w:val="868"/>
    <w:uiPriority w:val="0"/>
    <w:qFormat/>
    <w:pPr>
      <w:ind w:firstLine="480"/>
      <w:jc w:val="left"/>
      <w:spacing w:line="360" w:lineRule="auto"/>
      <w:widowControl/>
    </w:pPr>
    <w:rPr>
      <w:rFonts w:hint="eastAsia" w:ascii="宋体" w:hAnsi="宋体" w:eastAsia="宋体" w:cs="宋体"/>
      <w:sz w:val="24"/>
      <w:szCs w:val="20"/>
    </w:rPr>
  </w:style>
  <w:style w:type="paragraph" w:styleId="1416" w:customStyle="1">
    <w:name w:val="FinListStyle"/>
    <w:basedOn w:val="868"/>
    <w:uiPriority w:val="0"/>
    <w:qFormat/>
    <w:pPr>
      <w:jc w:val="left"/>
      <w:spacing w:line="360" w:lineRule="auto"/>
      <w:widowControl/>
    </w:pPr>
    <w:rPr>
      <w:rFonts w:hint="eastAsia" w:ascii="宋体" w:hAnsi="宋体" w:eastAsia="宋体" w:cs="宋体"/>
      <w:sz w:val="24"/>
      <w:szCs w:val="20"/>
    </w:rPr>
  </w:style>
  <w:style w:type="paragraph" w:styleId="1417" w:customStyle="1">
    <w:name w:val="FinShapeStyle"/>
    <w:basedOn w:val="868"/>
    <w:uiPriority w:val="0"/>
    <w:qFormat/>
    <w:pPr>
      <w:jc w:val="center"/>
      <w:widowControl/>
    </w:pPr>
    <w:rPr>
      <w:rFonts w:ascii="Times New Roman" w:hAnsi="Times New Roman" w:eastAsia="宋体" w:cs="Times New Roman"/>
      <w:sz w:val="20"/>
      <w:szCs w:val="20"/>
    </w:rPr>
  </w:style>
  <w:style w:type="paragraph" w:styleId="1418" w:customStyle="1">
    <w:name w:val="WPSOffice手动目录 1"/>
    <w:uiPriority w:val="0"/>
    <w:qFormat/>
    <w:rPr>
      <w:rFonts w:ascii="Times New Roman" w:hAnsi="Times New Roman" w:eastAsia="宋体" w:cs="Times New Roman"/>
      <w:lang w:val="en-US" w:eastAsia="zh-CN" w:bidi="ar-SA"/>
    </w:rPr>
  </w:style>
  <w:style w:type="paragraph" w:styleId="1419" w:customStyle="1">
    <w:name w:val="WPSOffice手动目录 2"/>
    <w:uiPriority w:val="0"/>
    <w:qFormat/>
    <w:pPr>
      <w:ind w:left="200"/>
    </w:pPr>
    <w:rPr>
      <w:rFonts w:ascii="Times New Roman" w:hAnsi="Times New Roman" w:eastAsia="宋体" w:cs="Times New Roman"/>
      <w:lang w:val="en-US" w:eastAsia="zh-CN" w:bidi="ar-SA"/>
    </w:rPr>
  </w:style>
  <w:style w:type="paragraph" w:styleId="1420" w:customStyle="1">
    <w:name w:val="WPSOffice手动目录 3"/>
    <w:uiPriority w:val="0"/>
    <w:qFormat/>
    <w:pPr>
      <w:ind w:left="400"/>
    </w:pPr>
    <w:rPr>
      <w:rFonts w:ascii="Times New Roman" w:hAnsi="Times New Roman" w:eastAsia="宋体" w:cs="Times New Roman"/>
      <w:lang w:val="en-US" w:eastAsia="zh-CN" w:bidi="ar-SA"/>
    </w:rPr>
  </w:style>
  <w:style w:type="character" w:styleId="1421" w:customStyle="1">
    <w:name w:val="answer-title"/>
    <w:basedOn w:val="878"/>
    <w:uiPriority w:val="0"/>
    <w:qFormat/>
  </w:style>
  <w:style w:type="character" w:styleId="1422" w:customStyle="1">
    <w:name w:val="del-btn"/>
    <w:basedOn w:val="878"/>
    <w:uiPriority w:val="0"/>
    <w:qFormat/>
  </w:style>
  <w:style w:type="character" w:styleId="1423" w:customStyle="1">
    <w:name w:val="bg"/>
    <w:basedOn w:val="878"/>
    <w:uiPriority w:val="0"/>
    <w:qFormat/>
    <w:rPr>
      <w:shd w:val="clear" w:color="auto" w:fill="000000"/>
    </w:rPr>
  </w:style>
  <w:style w:type="character" w:styleId="1424" w:customStyle="1">
    <w:name w:val="bg1"/>
    <w:basedOn w:val="878"/>
    <w:uiPriority w:val="0"/>
    <w:qFormat/>
    <w:rPr>
      <w:shd w:val="clear" w:color="auto" w:fill="000000"/>
    </w:rPr>
  </w:style>
  <w:style w:type="character" w:styleId="1425" w:customStyle="1">
    <w:name w:val="fontborder"/>
    <w:basedOn w:val="878"/>
    <w:uiPriority w:val="0"/>
    <w:qFormat/>
  </w:style>
  <w:style w:type="character" w:styleId="1426" w:customStyle="1">
    <w:name w:val="fontstrikethrough"/>
    <w:basedOn w:val="878"/>
    <w:uiPriority w:val="0"/>
    <w:qFormat/>
    <w:rPr>
      <w:strike/>
    </w:rPr>
  </w:style>
  <w:style w:type="paragraph" w:styleId="1427" w:customStyle="1">
    <w:name w:val="样式3"/>
    <w:basedOn w:val="868"/>
    <w:link w:val="1428"/>
    <w:uiPriority w:val="0"/>
    <w:qFormat/>
    <w:pPr>
      <w:ind w:firstLine="480"/>
      <w:jc w:val="left"/>
      <w:spacing w:after="3" w:line="360" w:lineRule="auto"/>
      <w:widowControl/>
    </w:pPr>
    <w:rPr>
      <w:rFonts w:ascii="宋体" w:hAnsi="宋体" w:eastAsia="宋体" w:cs="仿宋"/>
      <w:color w:val="000000"/>
      <w:sz w:val="24"/>
      <w:szCs w:val="20"/>
    </w:rPr>
  </w:style>
  <w:style w:type="character" w:styleId="1428" w:customStyle="1">
    <w:name w:val="样式3 字符"/>
    <w:basedOn w:val="878"/>
    <w:link w:val="1427"/>
    <w:uiPriority w:val="0"/>
    <w:qFormat/>
    <w:rPr>
      <w:rFonts w:ascii="宋体" w:hAnsi="宋体" w:eastAsia="宋体" w:cs="仿宋"/>
      <w:color w:val="000000"/>
      <w:sz w:val="24"/>
    </w:rPr>
  </w:style>
  <w:style w:type="character" w:styleId="1429" w:customStyle="1">
    <w:name w:val="标题 5 字符"/>
    <w:basedOn w:val="878"/>
    <w:link w:val="873"/>
    <w:uiPriority w:val="0"/>
    <w:qFormat/>
    <w:rPr>
      <w:rFonts w:eastAsia="宋体"/>
      <w:b/>
      <w:bCs/>
      <w:sz w:val="28"/>
      <w:szCs w:val="28"/>
    </w:rPr>
  </w:style>
  <w:style w:type="character" w:styleId="1430" w:customStyle="1">
    <w:name w:val="标题 6 字符"/>
    <w:link w:val="874"/>
    <w:uiPriority w:val="0"/>
    <w:qFormat/>
    <w:rPr>
      <w:rFonts w:ascii="Calibri" w:hAnsi="Calibri" w:eastAsia="黑体" w:cs="Times New Roman"/>
      <w:b/>
      <w:bCs/>
      <w:sz w:val="28"/>
      <w:szCs w:val="24"/>
    </w:rPr>
  </w:style>
  <w:style w:type="character" w:styleId="1431" w:customStyle="1">
    <w:name w:val="标题 7 字符1"/>
    <w:link w:val="875"/>
    <w:uiPriority w:val="0"/>
    <w:qFormat/>
    <w:rPr>
      <w:rFonts w:ascii="Calibri" w:hAnsi="Calibri" w:eastAsia="黑体" w:cs="Times New Roman"/>
      <w:b/>
      <w:bCs/>
    </w:rPr>
  </w:style>
  <w:style w:type="character" w:styleId="1432" w:customStyle="1">
    <w:name w:val="标题 8 字符"/>
    <w:link w:val="876"/>
    <w:uiPriority w:val="0"/>
    <w:qFormat/>
    <w:rPr>
      <w:rFonts w:ascii="Calibri" w:hAnsi="Calibri" w:eastAsia="黑体" w:cs="Times New Roman"/>
    </w:rPr>
  </w:style>
  <w:style w:type="character" w:styleId="1433" w:customStyle="1">
    <w:name w:val="标题 9 字符"/>
    <w:link w:val="877"/>
    <w:uiPriority w:val="0"/>
    <w:qFormat/>
    <w:rPr>
      <w:rFonts w:ascii="Calibri" w:hAnsi="Calibri" w:eastAsia="黑体" w:cs="Times New Roman"/>
      <w:b/>
    </w:rPr>
  </w:style>
  <w:style w:type="character" w:styleId="1434" w:customStyle="1">
    <w:name w:val="脚注文本 字符"/>
    <w:basedOn w:val="878"/>
    <w:link w:val="912"/>
    <w:uiPriority w:val="99"/>
    <w:qFormat/>
    <w:rPr>
      <w:rFonts w:ascii="Times New Roman" w:hAnsi="Times New Roman" w:eastAsia="宋体" w:cs="Times New Roman"/>
      <w:sz w:val="18"/>
    </w:rPr>
  </w:style>
  <w:style w:type="character" w:styleId="1435" w:customStyle="1">
    <w:name w:val="页眉 字符"/>
    <w:basedOn w:val="878"/>
    <w:link w:val="907"/>
    <w:uiPriority w:val="99"/>
    <w:qFormat/>
    <w:rPr>
      <w:sz w:val="18"/>
      <w:szCs w:val="18"/>
    </w:rPr>
  </w:style>
  <w:style w:type="character" w:styleId="1436" w:customStyle="1">
    <w:name w:val="页脚 字符"/>
    <w:basedOn w:val="878"/>
    <w:link w:val="905"/>
    <w:uiPriority w:val="99"/>
    <w:qFormat/>
    <w:rPr>
      <w:sz w:val="18"/>
      <w:szCs w:val="18"/>
    </w:rPr>
  </w:style>
  <w:style w:type="character" w:styleId="1437" w:customStyle="1">
    <w:name w:val="题注 字符"/>
    <w:link w:val="886"/>
    <w:uiPriority w:val="0"/>
    <w:qFormat/>
    <w:rPr>
      <w:rFonts w:ascii="Calibri" w:hAnsi="Calibri" w:eastAsia="仿宋" w:cstheme="majorBidi"/>
      <w:b/>
      <w:bCs/>
      <w:color w:val="4f81bd"/>
      <w:sz w:val="18"/>
      <w:szCs w:val="18"/>
      <w:lang w:eastAsia="en-US" w:bidi="en-US"/>
    </w:rPr>
  </w:style>
  <w:style w:type="character" w:styleId="1438" w:customStyle="1">
    <w:name w:val="标题 字符1"/>
    <w:link w:val="922"/>
    <w:uiPriority w:val="0"/>
    <w:qFormat/>
    <w:rPr>
      <w:rFonts w:ascii="Cambria" w:hAnsi="Cambria" w:eastAsia="仿宋"/>
      <w:color w:val="17365d"/>
      <w:spacing w:val="5"/>
      <w:sz w:val="52"/>
      <w:szCs w:val="52"/>
      <w:lang w:eastAsia="en-US" w:bidi="en-US"/>
    </w:rPr>
  </w:style>
  <w:style w:type="character" w:styleId="1439" w:customStyle="1">
    <w:name w:val="副标题 字符"/>
    <w:link w:val="910"/>
    <w:uiPriority w:val="11"/>
    <w:qFormat/>
    <w:rPr>
      <w:rFonts w:ascii="Cambria" w:hAnsi="Cambria" w:eastAsia="仿宋"/>
      <w:i/>
      <w:iCs/>
      <w:color w:val="4f81bd"/>
      <w:spacing w:val="15"/>
      <w:sz w:val="24"/>
      <w:szCs w:val="24"/>
      <w:lang w:eastAsia="en-US" w:bidi="en-US"/>
    </w:rPr>
  </w:style>
  <w:style w:type="character" w:styleId="1440" w:customStyle="1">
    <w:name w:val="正文文本缩进 3 字符"/>
    <w:link w:val="914"/>
    <w:uiPriority w:val="0"/>
    <w:qFormat/>
    <w:rPr>
      <w:rFonts w:ascii="宋体" w:hAnsi="宋体" w:eastAsia="仿宋"/>
      <w:sz w:val="24"/>
      <w:szCs w:val="24"/>
    </w:rPr>
  </w:style>
  <w:style w:type="character" w:styleId="1441" w:customStyle="1">
    <w:name w:val="文档结构图 字符"/>
    <w:link w:val="888"/>
    <w:uiPriority w:val="0"/>
    <w:qFormat/>
    <w:rPr>
      <w:rFonts w:eastAsia="仿宋"/>
      <w:sz w:val="24"/>
      <w:shd w:val="clear" w:color="auto" w:fill="000080"/>
      <w:lang w:eastAsia="en-US" w:bidi="en-US"/>
    </w:rPr>
  </w:style>
  <w:style w:type="character" w:styleId="1442" w:customStyle="1">
    <w:name w:val="纯文本 字符"/>
    <w:link w:val="899"/>
    <w:uiPriority w:val="0"/>
    <w:qFormat/>
    <w:rPr>
      <w:rFonts w:ascii="宋体" w:hAnsi="Courier New" w:eastAsia="仿宋"/>
      <w:sz w:val="24"/>
      <w:lang w:eastAsia="en-US"/>
    </w:rPr>
  </w:style>
  <w:style w:type="character" w:styleId="1443" w:customStyle="1">
    <w:name w:val="批注框文本 字符"/>
    <w:link w:val="904"/>
    <w:uiPriority w:val="99"/>
    <w:qFormat/>
    <w:rPr>
      <w:sz w:val="18"/>
      <w:szCs w:val="18"/>
    </w:rPr>
  </w:style>
  <w:style w:type="paragraph" w:styleId="1444">
    <w:name w:val="No Spacing"/>
    <w:link w:val="1478"/>
    <w:uiPriority w:val="1"/>
    <w:qFormat/>
    <w:rPr>
      <w:rFonts w:ascii="Calibri" w:hAnsi="Calibri" w:eastAsia="宋体" w:cs="Times New Roman"/>
      <w:sz w:val="22"/>
      <w:szCs w:val="22"/>
      <w:lang w:val="en-US" w:eastAsia="en-US" w:bidi="en-US"/>
    </w:rPr>
  </w:style>
  <w:style w:type="paragraph" w:styleId="1445">
    <w:name w:val="List Paragraph"/>
    <w:basedOn w:val="868"/>
    <w:link w:val="1446"/>
    <w:uiPriority w:val="34"/>
    <w:qFormat/>
    <w:pPr>
      <w:ind w:firstLine="420"/>
    </w:pPr>
    <w:rPr>
      <w:sz w:val="20"/>
      <w:szCs w:val="20"/>
    </w:rPr>
  </w:style>
  <w:style w:type="character" w:styleId="1446" w:customStyle="1">
    <w:name w:val="列表段落 字符"/>
    <w:link w:val="1445"/>
    <w:uiPriority w:val="34"/>
    <w:qFormat/>
  </w:style>
  <w:style w:type="paragraph" w:styleId="1447">
    <w:name w:val="Quote"/>
    <w:basedOn w:val="868"/>
    <w:next w:val="868"/>
    <w:link w:val="1448"/>
    <w:uiPriority w:val="29"/>
    <w:qFormat/>
    <w:pPr>
      <w:ind w:firstLine="200"/>
      <w:jc w:val="left"/>
      <w:spacing w:after="200" w:line="360" w:lineRule="auto"/>
      <w:widowControl/>
    </w:pPr>
    <w:rPr>
      <w:rFonts w:ascii="Times New Roman" w:hAnsi="Times New Roman" w:eastAsia="仿宋"/>
      <w:i/>
      <w:iCs/>
      <w:color w:val="000080"/>
      <w:sz w:val="28"/>
      <w:szCs w:val="24"/>
    </w:rPr>
  </w:style>
  <w:style w:type="character" w:styleId="1448" w:customStyle="1">
    <w:name w:val="引用 字符"/>
    <w:link w:val="1447"/>
    <w:uiPriority w:val="29"/>
    <w:qFormat/>
    <w:rPr>
      <w:rFonts w:ascii="Times New Roman" w:hAnsi="Times New Roman" w:eastAsia="仿宋"/>
      <w:i/>
      <w:iCs/>
      <w:color w:val="000080"/>
      <w:sz w:val="28"/>
      <w:szCs w:val="24"/>
    </w:rPr>
  </w:style>
  <w:style w:type="paragraph" w:styleId="1449">
    <w:name w:val="Intense Quote"/>
    <w:basedOn w:val="868"/>
    <w:next w:val="868"/>
    <w:link w:val="1450"/>
    <w:uiPriority w:val="3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450" w:customStyle="1">
    <w:name w:val="明显引用 字符"/>
    <w:link w:val="1449"/>
    <w:uiPriority w:val="30"/>
    <w:qFormat/>
    <w:rPr>
      <w:rFonts w:ascii="Times New Roman" w:hAnsi="Times New Roman" w:eastAsia="仿宋"/>
      <w:b/>
      <w:bCs/>
      <w:i/>
      <w:iCs/>
      <w:color w:val="4f81bd"/>
      <w:sz w:val="28"/>
      <w:szCs w:val="24"/>
    </w:rPr>
  </w:style>
  <w:style w:type="paragraph" w:styleId="1451" w:customStyle="1">
    <w:name w:val="my正文"/>
    <w:basedOn w:val="868"/>
    <w:link w:val="1502"/>
    <w:uiPriority w:val="0"/>
    <w:qFormat/>
    <w:pPr>
      <w:ind w:firstLine="480"/>
      <w:spacing w:line="360" w:lineRule="auto"/>
    </w:pPr>
    <w:rPr>
      <w:rFonts w:ascii="Times New Roman" w:hAnsi="Times New Roman" w:eastAsia="宋体" w:cs="Times New Roman"/>
      <w:sz w:val="24"/>
      <w:szCs w:val="24"/>
    </w:rPr>
  </w:style>
  <w:style w:type="character" w:styleId="1452" w:customStyle="1">
    <w:name w:val="正文文本 3 字符"/>
    <w:basedOn w:val="878"/>
    <w:link w:val="890"/>
    <w:uiPriority w:val="0"/>
    <w:qFormat/>
    <w:rPr>
      <w:rFonts w:ascii="仿宋_GB2312" w:hAnsi="Arial" w:eastAsia="仿宋_GB2312" w:cs="Times New Roman"/>
      <w:sz w:val="32"/>
      <w:szCs w:val="32"/>
    </w:rPr>
  </w:style>
  <w:style w:type="character" w:styleId="1453" w:customStyle="1">
    <w:name w:val="正文文本缩进 字符"/>
    <w:basedOn w:val="878"/>
    <w:link w:val="892"/>
    <w:uiPriority w:val="0"/>
    <w:qFormat/>
    <w:rPr>
      <w:rFonts w:ascii="Arial" w:hAnsi="Arial" w:eastAsia="Arial" w:cs="Arial"/>
      <w:color w:val="000000"/>
      <w:sz w:val="21"/>
      <w:szCs w:val="21"/>
    </w:rPr>
  </w:style>
  <w:style w:type="character" w:styleId="1454" w:customStyle="1">
    <w:name w:val="日期 字符"/>
    <w:basedOn w:val="878"/>
    <w:link w:val="901"/>
    <w:uiPriority w:val="99"/>
    <w:qFormat/>
    <w:rPr>
      <w:rFonts w:ascii="宋体" w:hAnsi="宋体" w:eastAsia="宋体" w:cs="Times New Roman"/>
      <w:color w:val="000000" w:themeColor="text1"/>
      <w:sz w:val="24"/>
      <w:szCs w:val="24"/>
      <w14:textFill>
        <w14:solidFill>
          <w14:schemeClr w14:val="tx1"/>
        </w14:solidFill>
      </w14:textFill>
    </w:rPr>
  </w:style>
  <w:style w:type="character" w:styleId="1455" w:customStyle="1">
    <w:name w:val="正文文本缩进 2 字符"/>
    <w:basedOn w:val="878"/>
    <w:link w:val="902"/>
    <w:uiPriority w:val="0"/>
    <w:qFormat/>
    <w:rPr>
      <w:rFonts w:ascii="Arial" w:hAnsi="Arial" w:eastAsia="仿宋_GB2312" w:cs="Arial"/>
      <w:sz w:val="32"/>
      <w:szCs w:val="32"/>
    </w:rPr>
  </w:style>
  <w:style w:type="character" w:styleId="1456" w:customStyle="1">
    <w:name w:val="尾注文本 字符"/>
    <w:basedOn w:val="878"/>
    <w:link w:val="903"/>
    <w:uiPriority w:val="99"/>
    <w:semiHidden/>
    <w:qFormat/>
    <w:rPr>
      <w:rFonts w:ascii="Times New Roman" w:hAnsi="Times New Roman" w:eastAsia="宋体" w:cs="Times New Roman"/>
      <w:szCs w:val="21"/>
    </w:rPr>
  </w:style>
  <w:style w:type="character" w:styleId="1457" w:customStyle="1">
    <w:name w:val="正文文本 2 字符"/>
    <w:basedOn w:val="878"/>
    <w:link w:val="918"/>
    <w:uiPriority w:val="0"/>
    <w:qFormat/>
    <w:rPr>
      <w:rFonts w:ascii="楷体_GB2312" w:hAnsi="Times New Roman" w:eastAsia="楷体_GB2312" w:cs="Times New Roman"/>
      <w:sz w:val="28"/>
      <w:szCs w:val="28"/>
    </w:rPr>
  </w:style>
  <w:style w:type="character" w:styleId="1458" w:customStyle="1">
    <w:name w:val="HTML 预设格式 字符"/>
    <w:basedOn w:val="878"/>
    <w:link w:val="919"/>
    <w:uiPriority w:val="99"/>
    <w:qFormat/>
    <w:rPr>
      <w:rFonts w:ascii="Courier New" w:hAnsi="Courier New"/>
      <w:szCs w:val="24"/>
    </w:rPr>
  </w:style>
  <w:style w:type="character" w:styleId="1459" w:customStyle="1">
    <w:name w:val="批注主题 字符"/>
    <w:basedOn w:val="1076"/>
    <w:link w:val="923"/>
    <w:uiPriority w:val="0"/>
    <w:qFormat/>
    <w:rPr>
      <w:rFonts w:ascii="宋体" w:hAnsi="宋体" w:eastAsia="宋体"/>
      <w:b/>
      <w:bCs/>
      <w:sz w:val="24"/>
      <w:szCs w:val="24"/>
    </w:rPr>
  </w:style>
  <w:style w:type="character" w:styleId="1460" w:customStyle="1">
    <w:name w:val="正文文本首行缩进 字符"/>
    <w:basedOn w:val="1099"/>
    <w:link w:val="924"/>
    <w:uiPriority w:val="99"/>
    <w:qFormat/>
    <w:rPr>
      <w:rFonts w:ascii="Calibri" w:hAnsi="Calibri" w:eastAsia="仿宋" w:cs="Times New Roman"/>
      <w:sz w:val="24"/>
      <w:szCs w:val="24"/>
    </w:rPr>
  </w:style>
  <w:style w:type="character" w:styleId="1461" w:customStyle="1">
    <w:name w:val="正文文本首行缩进 2 字符"/>
    <w:basedOn w:val="1453"/>
    <w:link w:val="925"/>
    <w:uiPriority w:val="99"/>
    <w:qFormat/>
    <w:rPr>
      <w:rFonts w:ascii="Arial" w:hAnsi="Arial" w:eastAsia="Arial" w:cs="Arial"/>
      <w:color w:val="000000"/>
      <w:sz w:val="21"/>
      <w:szCs w:val="22"/>
    </w:rPr>
  </w:style>
  <w:style w:type="paragraph" w:styleId="1462" w:customStyle="1">
    <w:name w:val="题注格式"/>
    <w:basedOn w:val="886"/>
    <w:link w:val="1464"/>
    <w:uiPriority w:val="0"/>
    <w:qFormat/>
    <w:pPr>
      <w:ind w:firstLine="0"/>
      <w:jc w:val="center"/>
      <w:spacing w:after="0" w:line="360" w:lineRule="auto"/>
      <w:widowControl w:val="off"/>
    </w:pPr>
    <w:rPr>
      <w:rFonts w:ascii="宋体" w:hAnsi="宋体" w:eastAsia="宋体"/>
      <w:bCs w:val="0"/>
      <w:sz w:val="21"/>
      <w:szCs w:val="21"/>
    </w:rPr>
  </w:style>
  <w:style w:type="paragraph" w:styleId="1463" w:customStyle="1">
    <w:name w:val="图片格式"/>
    <w:basedOn w:val="868"/>
    <w:link w:val="1466"/>
    <w:uiPriority w:val="0"/>
    <w:qFormat/>
    <w:pPr>
      <w:jc w:val="center"/>
      <w:keepNext/>
      <w:spacing w:line="360" w:lineRule="auto"/>
    </w:pPr>
    <w:rPr>
      <w:rFonts w:ascii="宋体" w:hAnsi="宋体" w:eastAsia="宋体"/>
      <w:sz w:val="24"/>
      <w:szCs w:val="24"/>
    </w:rPr>
  </w:style>
  <w:style w:type="character" w:styleId="1464" w:customStyle="1">
    <w:name w:val="题注格式 字符"/>
    <w:basedOn w:val="1437"/>
    <w:link w:val="1462"/>
    <w:uiPriority w:val="0"/>
    <w:qFormat/>
    <w:rPr>
      <w:rFonts w:ascii="宋体" w:hAnsi="宋体" w:eastAsia="宋体" w:cstheme="majorBidi"/>
      <w:bCs w:val="0"/>
      <w:color w:val="4f81bd"/>
      <w:sz w:val="21"/>
      <w:szCs w:val="21"/>
      <w:lang w:eastAsia="en-US" w:bidi="en-US"/>
    </w:rPr>
  </w:style>
  <w:style w:type="paragraph" w:styleId="1465" w:customStyle="1">
    <w:name w:val="表格格式"/>
    <w:basedOn w:val="1277"/>
    <w:link w:val="1467"/>
    <w:uiPriority w:val="0"/>
    <w:qFormat/>
    <w:pPr>
      <w:jc w:val="center"/>
      <w:spacing w:line="240" w:lineRule="auto"/>
      <w:widowControl/>
    </w:pPr>
    <w:rPr>
      <w:bCs/>
      <w:szCs w:val="32"/>
    </w:rPr>
  </w:style>
  <w:style w:type="character" w:styleId="1466" w:customStyle="1">
    <w:name w:val="图片格式 字符"/>
    <w:basedOn w:val="878"/>
    <w:link w:val="1463"/>
    <w:uiPriority w:val="0"/>
    <w:qFormat/>
    <w:rPr>
      <w:rFonts w:ascii="宋体" w:hAnsi="宋体" w:eastAsia="宋体"/>
      <w:sz w:val="24"/>
      <w:szCs w:val="24"/>
    </w:rPr>
  </w:style>
  <w:style w:type="character" w:styleId="1467" w:customStyle="1">
    <w:name w:val="表格格式 字符"/>
    <w:basedOn w:val="878"/>
    <w:link w:val="1465"/>
    <w:uiPriority w:val="0"/>
    <w:qFormat/>
    <w:rPr>
      <w:rFonts w:ascii="Times New Roman" w:hAnsi="Times New Roman" w:eastAsia="宋体" w:cs="Times New Roman"/>
      <w:bCs/>
      <w:sz w:val="21"/>
      <w:szCs w:val="32"/>
    </w:rPr>
  </w:style>
  <w:style w:type="paragraph" w:styleId="1468" w:customStyle="1">
    <w:name w:val="TOC 标题11"/>
    <w:basedOn w:val="869"/>
    <w:next w:val="868"/>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table" w:styleId="1469" w:customStyle="1">
    <w:name w:val="Table Normal"/>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470" w:customStyle="1">
    <w:name w:val="列表段落1"/>
    <w:basedOn w:val="868"/>
    <w:uiPriority w:val="34"/>
    <w:qFormat/>
    <w:pPr>
      <w:ind w:firstLine="420"/>
      <w:jc w:val="left"/>
      <w:widowControl/>
    </w:pPr>
    <w:rPr>
      <w:rFonts w:ascii="Arial" w:hAnsi="Arial" w:eastAsia="Arial" w:cs="Arial"/>
      <w:color w:val="000000"/>
      <w:szCs w:val="21"/>
    </w:rPr>
  </w:style>
  <w:style w:type="table" w:styleId="1471" w:customStyle="1">
    <w:name w:val="网格型1"/>
    <w:basedOn w:val="879"/>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72" w:customStyle="1">
    <w:name w:val="网格型2"/>
    <w:basedOn w:val="879"/>
    <w:uiPriority w:val="5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473" w:customStyle="1">
    <w:name w:val="标题 22"/>
    <w:basedOn w:val="868"/>
    <w:next w:val="868"/>
    <w:uiPriority w:val="0"/>
    <w:qFormat/>
    <w:pPr>
      <w:numPr>
        <w:ilvl w:val="0"/>
        <w:numId w:val="3"/>
      </w:numPr>
      <w:ind w:firstLine="200"/>
      <w:jc w:val="left"/>
      <w:keepLines/>
      <w:keepNext/>
      <w:spacing w:before="120" w:after="120"/>
      <w:widowControl/>
    </w:pPr>
    <w:rPr>
      <w:rFonts w:ascii="Cambria" w:hAnsi="Cambria" w:eastAsia="楷体" w:cs="Arial"/>
      <w:color w:val="000000"/>
      <w:szCs w:val="21"/>
    </w:rPr>
  </w:style>
  <w:style w:type="character" w:styleId="1474" w:customStyle="1">
    <w:name w:val="font11"/>
    <w:basedOn w:val="878"/>
    <w:uiPriority w:val="0"/>
    <w:qFormat/>
    <w:rPr>
      <w:rFonts w:hint="eastAsia" w:ascii="宋体" w:hAnsi="宋体" w:eastAsia="宋体" w:cs="宋体"/>
      <w:b/>
      <w:bCs/>
      <w:color w:val="000000"/>
      <w:sz w:val="24"/>
      <w:szCs w:val="24"/>
      <w:u w:val="none"/>
    </w:rPr>
  </w:style>
  <w:style w:type="table" w:styleId="1475" w:customStyle="1">
    <w:name w:val="网格型浅色1"/>
    <w:basedOn w:val="879"/>
    <w:uiPriority w:val="40"/>
    <w:qFormat/>
    <w:rPr>
      <w:rFonts w:ascii="Times New Roman" w:hAnsi="Times New Roman" w:eastAsia="宋体" w:cs="Times New Roman"/>
    </w:r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1476" w:customStyle="1">
    <w:name w:val="Table Paragraph"/>
    <w:basedOn w:val="868"/>
    <w:uiPriority w:val="1"/>
    <w:qFormat/>
    <w:pPr>
      <w:jc w:val="left"/>
      <w:widowControl/>
    </w:pPr>
    <w:rPr>
      <w:rFonts w:ascii="方正仿宋_GBK" w:hAnsi="方正仿宋_GBK" w:eastAsia="方正仿宋_GBK" w:cs="方正仿宋_GBK"/>
      <w:sz w:val="22"/>
      <w:lang w:eastAsia="en-US"/>
    </w:rPr>
  </w:style>
  <w:style w:type="paragraph" w:styleId="1477" w:customStyle="1">
    <w:name w:val="正文格式"/>
    <w:basedOn w:val="868"/>
    <w:link w:val="1490"/>
    <w:uiPriority w:val="0"/>
    <w:qFormat/>
    <w:pPr>
      <w:ind w:firstLine="480"/>
      <w:spacing w:line="276" w:lineRule="auto"/>
    </w:pPr>
    <w:rPr>
      <w:rFonts w:ascii="方正仿宋_GBK" w:hAnsi="Times New Roman" w:eastAsia="方正仿宋_GBK" w:cs="Times New Roman"/>
      <w:sz w:val="24"/>
      <w:szCs w:val="24"/>
    </w:rPr>
  </w:style>
  <w:style w:type="character" w:styleId="1478" w:customStyle="1">
    <w:name w:val="无间隔 字符"/>
    <w:basedOn w:val="878"/>
    <w:link w:val="1444"/>
    <w:uiPriority w:val="1"/>
    <w:qFormat/>
    <w:rPr>
      <w:rFonts w:ascii="Calibri" w:hAnsi="Calibri" w:eastAsia="宋体" w:cs="Times New Roman"/>
      <w:sz w:val="22"/>
      <w:szCs w:val="22"/>
      <w:lang w:eastAsia="en-US" w:bidi="en-US"/>
    </w:rPr>
  </w:style>
  <w:style w:type="paragraph" w:styleId="1479" w:customStyle="1">
    <w:name w:val="TOC 标题2"/>
    <w:basedOn w:val="869"/>
    <w:next w:val="868"/>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480" w:customStyle="1">
    <w:name w:val="正文（首行缩进2字符）"/>
    <w:basedOn w:val="868"/>
    <w:link w:val="1481"/>
    <w:uiPriority w:val="0"/>
    <w:qFormat/>
    <w:pPr>
      <w:ind w:firstLine="480"/>
      <w:spacing w:line="360" w:lineRule="auto"/>
    </w:pPr>
    <w:rPr>
      <w:rFonts w:ascii="Times New Roman" w:hAnsi="Times New Roman" w:eastAsia="宋体" w:cs="Times New Roman"/>
      <w:color w:val="000000" w:themeColor="text1"/>
      <w:sz w:val="24"/>
      <w14:textFill>
        <w14:solidFill>
          <w14:schemeClr w14:val="tx1"/>
        </w14:solidFill>
      </w14:textFill>
      <w14:ligatures w14:val="standardContextual"/>
    </w:rPr>
  </w:style>
  <w:style w:type="character" w:styleId="1481" w:customStyle="1">
    <w:name w:val="正文（首行缩进2字符） 字符"/>
    <w:basedOn w:val="878"/>
    <w:link w:val="1480"/>
    <w:uiPriority w:val="0"/>
    <w:qFormat/>
    <w:rPr>
      <w:rFonts w:ascii="Times New Roman" w:hAnsi="Times New Roman" w:eastAsia="宋体" w:cs="Times New Roman"/>
      <w:color w:val="000000" w:themeColor="text1"/>
      <w:sz w:val="24"/>
      <w:szCs w:val="22"/>
      <w14:textFill>
        <w14:solidFill>
          <w14:schemeClr w14:val="tx1"/>
        </w14:solidFill>
      </w14:textFill>
      <w14:ligatures w14:val="standardContextual"/>
    </w:rPr>
  </w:style>
  <w:style w:type="paragraph" w:styleId="1482" w:customStyle="1">
    <w:name w:val="H0正文标准样式"/>
    <w:basedOn w:val="868"/>
    <w:link w:val="1483"/>
    <w:uiPriority w:val="0"/>
    <w:qFormat/>
    <w:pPr>
      <w:ind w:firstLine="480"/>
      <w:spacing w:line="360" w:lineRule="auto"/>
    </w:pPr>
    <w:rPr>
      <w:rFonts w:ascii="宋体" w:hAnsi="宋体" w:eastAsia="宋体" w:cs="Times New Roman (正文 CS 字体)"/>
      <w:color w:val="000000" w:themeColor="text1"/>
      <w:sz w:val="24"/>
      <w14:textFill>
        <w14:solidFill>
          <w14:schemeClr w14:val="tx1"/>
        </w14:solidFill>
      </w14:textFill>
    </w:rPr>
  </w:style>
  <w:style w:type="character" w:styleId="1483" w:customStyle="1">
    <w:name w:val="H0正文标准样式 Char"/>
    <w:basedOn w:val="878"/>
    <w:link w:val="1482"/>
    <w:uiPriority w:val="0"/>
    <w:qFormat/>
    <w:rPr>
      <w:rFonts w:ascii="宋体" w:hAnsi="宋体" w:eastAsia="宋体" w:cs="Times New Roman (正文 CS 字体)"/>
      <w:color w:val="000000" w:themeColor="text1"/>
      <w:sz w:val="24"/>
      <w:szCs w:val="22"/>
      <w14:textFill>
        <w14:solidFill>
          <w14:schemeClr w14:val="tx1"/>
        </w14:solidFill>
      </w14:textFill>
    </w:rPr>
  </w:style>
  <w:style w:type="paragraph" w:styleId="1484" w:customStyle="1">
    <w:name w:val="生命线正文"/>
    <w:basedOn w:val="868"/>
    <w:link w:val="1857"/>
    <w:uiPriority w:val="0"/>
    <w:qFormat/>
    <w:pPr>
      <w:ind w:firstLine="480"/>
      <w:spacing w:line="360" w:lineRule="auto"/>
    </w:pPr>
    <w:rPr>
      <w:rFonts w:ascii="宋体" w:hAnsi="宋体" w:eastAsia="宋体" w:cs="Times New Roman"/>
      <w:color w:val="000000" w:themeColor="text1"/>
      <w:sz w:val="24"/>
      <w:szCs w:val="24"/>
      <w14:textFill>
        <w14:solidFill>
          <w14:schemeClr w14:val="tx1"/>
        </w14:solidFill>
      </w14:textFill>
      <w14:ligatures w14:val="standardContextual"/>
    </w:rPr>
  </w:style>
  <w:style w:type="paragraph" w:styleId="1485" w:customStyle="1">
    <w:name w:val="☆正文"/>
    <w:basedOn w:val="868"/>
    <w:uiPriority w:val="0"/>
    <w:qFormat/>
    <w:pPr>
      <w:ind w:firstLine="200"/>
      <w:spacing w:line="360" w:lineRule="auto"/>
    </w:pPr>
    <w:rPr>
      <w:rFonts w:ascii="宋体" w:hAnsi="等线" w:eastAsia="宋体" w:cs="Times New Roman"/>
      <w:sz w:val="24"/>
    </w:rPr>
  </w:style>
  <w:style w:type="character" w:styleId="1486" w:customStyle="1">
    <w:name w:val="未处理的提及1"/>
    <w:basedOn w:val="878"/>
    <w:uiPriority w:val="99"/>
    <w:semiHidden/>
    <w:unhideWhenUsed/>
    <w:qFormat/>
    <w:rPr>
      <w:color w:val="605e5c"/>
      <w:shd w:val="clear" w:color="auto" w:fill="e1dfdd"/>
    </w:rPr>
  </w:style>
  <w:style w:type="character" w:styleId="1487" w:customStyle="1">
    <w:name w:val="正文缩进 字符"/>
    <w:link w:val="885"/>
    <w:uiPriority w:val="0"/>
    <w:qFormat/>
    <w:rPr>
      <w:rFonts w:ascii="Times New Roman" w:hAnsi="Times New Roman" w:eastAsia="宋体"/>
      <w:sz w:val="28"/>
      <w:szCs w:val="24"/>
    </w:rPr>
  </w:style>
  <w:style w:type="paragraph" w:styleId="1488" w:customStyle="1">
    <w:name w:val="A 正文"/>
    <w:uiPriority w:val="0"/>
    <w:qFormat/>
    <w:pPr>
      <w:ind w:firstLine="480"/>
      <w:jc w:val="both"/>
      <w:spacing w:line="360" w:lineRule="auto"/>
    </w:pPr>
    <w:rPr>
      <w:rFonts w:ascii="等线" w:hAnsi="等线" w:eastAsia="等线" w:cs="等线"/>
      <w:sz w:val="24"/>
      <w:szCs w:val="22"/>
      <w:lang w:val="en-US" w:eastAsia="zh-CN" w:bidi="ar-SA"/>
    </w:rPr>
  </w:style>
  <w:style w:type="paragraph" w:styleId="1489" w:customStyle="1">
    <w:name w:val="!正文"/>
    <w:basedOn w:val="868"/>
    <w:link w:val="1507"/>
    <w:uiPriority w:val="0"/>
    <w:qFormat/>
    <w:pPr>
      <w:ind w:firstLine="439"/>
      <w:jc w:val="left"/>
      <w:spacing w:before="120" w:after="120" w:line="360" w:lineRule="auto"/>
    </w:pPr>
    <w:rPr>
      <w:rFonts w:ascii="Arial" w:hAnsi="Arial" w:eastAsia="宋体" w:cs="Arial"/>
      <w:color w:val="000000"/>
      <w:sz w:val="24"/>
      <w:szCs w:val="24"/>
    </w:rPr>
  </w:style>
  <w:style w:type="character" w:styleId="1490" w:customStyle="1">
    <w:name w:val="正文格式 字符"/>
    <w:link w:val="1477"/>
    <w:uiPriority w:val="0"/>
    <w:qFormat/>
    <w:rPr>
      <w:rFonts w:ascii="方正仿宋_GBK" w:hAnsi="Times New Roman" w:eastAsia="方正仿宋_GBK" w:cs="Times New Roman"/>
      <w:sz w:val="24"/>
      <w:szCs w:val="24"/>
    </w:rPr>
  </w:style>
  <w:style w:type="paragraph" w:styleId="1491" w:customStyle="1">
    <w:name w:val="CIM正文"/>
    <w:basedOn w:val="868"/>
    <w:uiPriority w:val="0"/>
    <w:qFormat/>
    <w:pPr>
      <w:spacing w:line="360" w:lineRule="auto"/>
    </w:pPr>
    <w:rPr>
      <w:rFonts w:ascii="Times New Roman" w:hAnsi="Times New Roman" w:eastAsia="宋体" w:cs="Times New Roman"/>
      <w:sz w:val="24"/>
      <w:szCs w:val="24"/>
    </w:rPr>
  </w:style>
  <w:style w:type="character" w:styleId="1492" w:customStyle="1">
    <w:name w:val="未处理的提及2"/>
    <w:basedOn w:val="878"/>
    <w:uiPriority w:val="99"/>
    <w:semiHidden/>
    <w:unhideWhenUsed/>
    <w:qFormat/>
    <w:rPr>
      <w:color w:val="605e5c"/>
      <w:shd w:val="clear" w:color="auto" w:fill="e1dfdd"/>
    </w:rPr>
  </w:style>
  <w:style w:type="paragraph" w:styleId="1493" w:customStyle="1">
    <w:name w:val="附表标题样式"/>
    <w:next w:val="868"/>
    <w:link w:val="1494"/>
    <w:uiPriority w:val="0"/>
    <w:unhideWhenUsed/>
    <w:qFormat/>
    <w:pPr>
      <w:numPr>
        <w:ilvl w:val="0"/>
        <w:numId w:val="4"/>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494" w:customStyle="1">
    <w:name w:val="附表标题样式 字符"/>
    <w:basedOn w:val="1013"/>
    <w:link w:val="1493"/>
    <w:uiPriority w:val="0"/>
    <w:qFormat/>
    <w:rPr>
      <w:rFonts w:ascii="Times New Roman" w:hAnsi="Times New Roman" w:eastAsia="宋体" w:cs="Times New Roman"/>
      <w:spacing w:val="20"/>
      <w:sz w:val="36"/>
      <w:szCs w:val="36"/>
    </w:rPr>
  </w:style>
  <w:style w:type="paragraph" w:styleId="1495" w:customStyle="1">
    <w:name w:val="附图标题样式"/>
    <w:next w:val="868"/>
    <w:link w:val="1496"/>
    <w:uiPriority w:val="0"/>
    <w:unhideWhenUsed/>
    <w:qFormat/>
    <w:pPr>
      <w:numPr>
        <w:ilvl w:val="0"/>
        <w:numId w:val="5"/>
      </w:numPr>
      <w:pageBreakBefore/>
      <w:spacing w:before="240" w:after="120"/>
      <w:widowControl w:val="off"/>
      <w:outlineLvl w:val="1"/>
    </w:pPr>
    <w:rPr>
      <w:rFonts w:ascii="Times New Roman" w:hAnsi="Times New Roman" w:eastAsia="宋体" w:cs="Times New Roman"/>
      <w:b/>
      <w:bCs/>
      <w:spacing w:val="20"/>
      <w:sz w:val="36"/>
      <w:szCs w:val="36"/>
      <w:lang w:val="en-US" w:eastAsia="zh-CN" w:bidi="ar-SA"/>
    </w:rPr>
  </w:style>
  <w:style w:type="character" w:styleId="1496" w:customStyle="1">
    <w:name w:val="附图标题样式 字符"/>
    <w:basedOn w:val="1013"/>
    <w:link w:val="1495"/>
    <w:uiPriority w:val="0"/>
    <w:qFormat/>
    <w:rPr>
      <w:rFonts w:ascii="Times New Roman" w:hAnsi="Times New Roman" w:eastAsia="宋体" w:cs="Times New Roman"/>
      <w:spacing w:val="20"/>
      <w:sz w:val="36"/>
      <w:szCs w:val="36"/>
    </w:rPr>
  </w:style>
  <w:style w:type="character" w:styleId="1497" w:customStyle="1">
    <w:name w:val="bjh-strong"/>
    <w:basedOn w:val="878"/>
    <w:uiPriority w:val="0"/>
    <w:qFormat/>
  </w:style>
  <w:style w:type="paragraph" w:styleId="1498" w:customStyle="1">
    <w:name w:val="正文编号2级"/>
    <w:basedOn w:val="925"/>
    <w:uiPriority w:val="0"/>
    <w:qFormat/>
    <w:pPr>
      <w:numPr>
        <w:ilvl w:val="3"/>
        <w:numId w:val="6"/>
      </w:numPr>
      <w:ind w:left="420" w:firstLine="0"/>
      <w:spacing w:line="360" w:lineRule="auto"/>
      <w:widowControl w:val="off"/>
      <w:tabs>
        <w:tab w:val="left" w:pos="-5" w:leader="none"/>
        <w:tab w:val="left" w:pos="360" w:leader="none"/>
        <w:tab w:val="left" w:pos="1559" w:leader="none"/>
      </w:tabs>
    </w:pPr>
    <w:rPr>
      <w:rFonts w:ascii="宋体" w:hAnsi="宋体" w:eastAsia="宋体" w:cs="Times New Roman"/>
      <w:color w:val="191b1f"/>
      <w:sz w:val="28"/>
      <w:szCs w:val="20"/>
      <w:shd w:val="clear" w:color="auto" w:fill="ffffff"/>
    </w:rPr>
  </w:style>
  <w:style w:type="character" w:styleId="1499" w:customStyle="1">
    <w:name w:val="未处理的提及3"/>
    <w:basedOn w:val="878"/>
    <w:uiPriority w:val="99"/>
    <w:semiHidden/>
    <w:unhideWhenUsed/>
    <w:qFormat/>
    <w:rPr>
      <w:color w:val="605e5c"/>
      <w:shd w:val="clear" w:color="auto" w:fill="e1dfdd"/>
    </w:rPr>
  </w:style>
  <w:style w:type="paragraph" w:styleId="1500" w:customStyle="1">
    <w:name w:val="正文 首行缩进"/>
    <w:basedOn w:val="868"/>
    <w:link w:val="1501"/>
    <w:uiPriority w:val="0"/>
    <w:qFormat/>
    <w:pPr>
      <w:ind w:firstLine="480"/>
      <w:jc w:val="left"/>
      <w:spacing w:line="360" w:lineRule="auto"/>
      <w:widowControl/>
    </w:pPr>
    <w:rPr>
      <w:rFonts w:ascii="宋体" w:hAnsi="宋体" w:eastAsia="宋体" w:cs="Times New Roman"/>
      <w:sz w:val="24"/>
    </w:rPr>
  </w:style>
  <w:style w:type="character" w:styleId="1501" w:customStyle="1">
    <w:name w:val="正文 首行缩进 Char"/>
    <w:link w:val="1500"/>
    <w:uiPriority w:val="0"/>
    <w:qFormat/>
    <w:rPr>
      <w:rFonts w:ascii="宋体" w:hAnsi="宋体" w:eastAsia="宋体" w:cs="Times New Roman"/>
      <w:sz w:val="24"/>
      <w:szCs w:val="22"/>
    </w:rPr>
  </w:style>
  <w:style w:type="character" w:styleId="1502" w:customStyle="1">
    <w:name w:val="my正文 Char"/>
    <w:basedOn w:val="878"/>
    <w:link w:val="1451"/>
    <w:uiPriority w:val="0"/>
    <w:qFormat/>
    <w:rPr>
      <w:rFonts w:ascii="Times New Roman" w:hAnsi="Times New Roman" w:eastAsia="宋体" w:cs="Times New Roman"/>
      <w:sz w:val="24"/>
      <w:szCs w:val="24"/>
    </w:rPr>
  </w:style>
  <w:style w:type="paragraph" w:styleId="1503" w:customStyle="1">
    <w:name w:val="左对齐的表内文字"/>
    <w:basedOn w:val="868"/>
    <w:uiPriority w:val="0"/>
    <w:qFormat/>
    <w:rPr>
      <w:rFonts w:ascii="Times New Roman" w:hAnsi="Times New Roman" w:eastAsia="仿宋_GB2312" w:cs="Times New Roman"/>
      <w:szCs w:val="20"/>
    </w:rPr>
  </w:style>
  <w:style w:type="paragraph" w:styleId="1504" w:customStyle="1">
    <w:name w:val="*正文"/>
    <w:basedOn w:val="885"/>
    <w:link w:val="1505"/>
    <w:uiPriority w:val="0"/>
    <w:qFormat/>
    <w:pPr>
      <w:ind w:firstLine="482"/>
      <w:jc w:val="both"/>
    </w:pPr>
    <w:rPr>
      <w:rFonts w:ascii="宋体" w:hAnsi="宋体" w:cs="Times New Roman"/>
      <w:sz w:val="21"/>
      <w:szCs w:val="20"/>
    </w:rPr>
  </w:style>
  <w:style w:type="character" w:styleId="1505" w:customStyle="1">
    <w:name w:val="*正文 字符1"/>
    <w:link w:val="1504"/>
    <w:uiPriority w:val="0"/>
    <w:qFormat/>
    <w:rPr>
      <w:rFonts w:ascii="宋体" w:hAnsi="宋体" w:eastAsia="宋体" w:cs="Times New Roman"/>
      <w:sz w:val="21"/>
    </w:rPr>
  </w:style>
  <w:style w:type="paragraph" w:styleId="1506" w:customStyle="1">
    <w:name w:val="表格内文字"/>
    <w:uiPriority w:val="0"/>
    <w:qFormat/>
    <w:pPr>
      <w:jc w:val="center"/>
    </w:pPr>
    <w:rPr>
      <w:rFonts w:ascii="Times New Roman" w:hAnsi="Times New Roman" w:eastAsia="宋体" w:cs="Times New Roman"/>
      <w:sz w:val="21"/>
      <w:szCs w:val="21"/>
      <w:lang w:val="en-US" w:eastAsia="zh-CN" w:bidi="ar-SA"/>
    </w:rPr>
  </w:style>
  <w:style w:type="character" w:styleId="1507" w:customStyle="1">
    <w:name w:val="!正文 Char"/>
    <w:link w:val="1489"/>
    <w:uiPriority w:val="0"/>
    <w:qFormat/>
    <w:rPr>
      <w:rFonts w:ascii="Arial" w:hAnsi="Arial" w:eastAsia="宋体" w:cs="Arial"/>
      <w:color w:val="000000"/>
      <w:sz w:val="24"/>
      <w:szCs w:val="24"/>
    </w:rPr>
  </w:style>
  <w:style w:type="character" w:styleId="1508" w:customStyle="1">
    <w:name w:val="普通(网站) 字符"/>
    <w:link w:val="920"/>
    <w:uiPriority w:val="0"/>
    <w:qFormat/>
    <w:rPr>
      <w:rFonts w:ascii="宋体" w:hAnsi="宋体" w:eastAsia="宋体" w:cs="宋体"/>
      <w:sz w:val="24"/>
      <w:szCs w:val="24"/>
    </w:rPr>
  </w:style>
  <w:style w:type="paragraph" w:styleId="1509" w:customStyle="1">
    <w:name w:val="正文首行缩进11"/>
    <w:basedOn w:val="891"/>
    <w:next w:val="907"/>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510" w:customStyle="1">
    <w:name w:val="表格格式（生命线）"/>
    <w:basedOn w:val="868"/>
    <w:link w:val="1511"/>
    <w:uiPriority w:val="0"/>
    <w:qFormat/>
    <w:pPr>
      <w:jc w:val="center"/>
    </w:pPr>
    <w:rPr>
      <w:rFonts w:ascii="宋体" w:hAnsi="宋体" w:eastAsia="宋体" w:cs="Times New Roman"/>
      <w:color w:val="000000" w:themeColor="text1"/>
      <w:szCs w:val="21"/>
      <w14:textFill>
        <w14:solidFill>
          <w14:schemeClr w14:val="tx1"/>
        </w14:solidFill>
      </w14:textFill>
    </w:rPr>
  </w:style>
  <w:style w:type="character" w:styleId="1511" w:customStyle="1">
    <w:name w:val="表格格式（生命线） 字符"/>
    <w:basedOn w:val="878"/>
    <w:link w:val="1510"/>
    <w:uiPriority w:val="0"/>
    <w:qFormat/>
    <w:rPr>
      <w:rFonts w:ascii="宋体" w:hAnsi="宋体" w:eastAsia="宋体" w:cs="Times New Roman"/>
      <w:color w:val="000000" w:themeColor="text1"/>
      <w:sz w:val="21"/>
      <w:szCs w:val="21"/>
      <w14:textFill>
        <w14:solidFill>
          <w14:schemeClr w14:val="tx1"/>
        </w14:solidFill>
      </w14:textFill>
    </w:rPr>
  </w:style>
  <w:style w:type="character" w:styleId="1512" w:customStyle="1">
    <w:name w:val="未处理的提及311"/>
    <w:basedOn w:val="878"/>
    <w:uiPriority w:val="99"/>
    <w:semiHidden/>
    <w:unhideWhenUsed/>
    <w:qFormat/>
    <w:rPr>
      <w:color w:val="605e5c"/>
      <w:shd w:val="clear" w:color="auto" w:fill="e1dfdd"/>
    </w:rPr>
  </w:style>
  <w:style w:type="character" w:styleId="1513" w:customStyle="1">
    <w:name w:val="font21"/>
    <w:basedOn w:val="878"/>
    <w:uiPriority w:val="0"/>
    <w:qFormat/>
    <w:rPr>
      <w:rFonts w:hint="eastAsia" w:ascii="宋体" w:hAnsi="宋体" w:eastAsia="宋体" w:cs="宋体"/>
      <w:b/>
      <w:bCs/>
      <w:color w:val="000000"/>
      <w:sz w:val="24"/>
      <w:szCs w:val="24"/>
      <w:u w:val="none"/>
    </w:rPr>
  </w:style>
  <w:style w:type="character" w:styleId="1514" w:customStyle="1">
    <w:name w:val="font71"/>
    <w:basedOn w:val="878"/>
    <w:uiPriority w:val="0"/>
    <w:qFormat/>
    <w:rPr>
      <w:rFonts w:hint="eastAsia" w:ascii="宋体" w:hAnsi="宋体" w:eastAsia="宋体" w:cs="宋体"/>
      <w:b/>
      <w:bCs/>
      <w:color w:val="000000"/>
      <w:sz w:val="24"/>
      <w:szCs w:val="24"/>
      <w:u w:val="none"/>
    </w:rPr>
  </w:style>
  <w:style w:type="paragraph" w:styleId="1515" w:customStyle="1">
    <w:name w:val="msonormal"/>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516" w:customStyle="1">
    <w:name w:val="5"/>
    <w:basedOn w:val="868"/>
    <w:uiPriority w:val="0"/>
    <w:qFormat/>
    <w:pPr>
      <w:numPr>
        <w:ilvl w:val="0"/>
        <w:numId w:val="7"/>
      </w:numPr>
      <w:ind w:left="0" w:firstLine="0"/>
      <w:jc w:val="left"/>
      <w:keepLines/>
      <w:keepNext/>
      <w:spacing w:line="360" w:lineRule="auto"/>
      <w:outlineLvl w:val="4"/>
    </w:pPr>
    <w:rPr>
      <w:rFonts w:hint="eastAsia" w:ascii="Times New Roman" w:hAnsi="Times New Roman" w:eastAsia="宋体"/>
      <w:color w:val="000000"/>
      <w:sz w:val="28"/>
      <w:szCs w:val="28"/>
    </w:rPr>
  </w:style>
  <w:style w:type="character" w:styleId="1517" w:customStyle="1">
    <w:name w:val="正文2 字符1"/>
    <w:link w:val="1289"/>
    <w:uiPriority w:val="0"/>
    <w:qFormat/>
    <w:rPr>
      <w:rFonts w:ascii="宋体" w:hAnsi="Times New Roman" w:eastAsia="宋体" w:cs="Calibri"/>
      <w:sz w:val="34"/>
    </w:rPr>
  </w:style>
  <w:style w:type="paragraph" w:styleId="1518" w:customStyle="1">
    <w:name w:val="首行缩进 2"/>
    <w:link w:val="1519"/>
    <w:uiPriority w:val="0"/>
    <w:qFormat/>
    <w:pPr>
      <w:ind w:firstLine="480"/>
      <w:jc w:val="both"/>
      <w:spacing w:line="360" w:lineRule="auto"/>
    </w:pPr>
    <w:rPr>
      <w:rFonts w:ascii="宋体" w:hAnsi="宋体" w:eastAsia="宋体" w:cs="Times New Roman"/>
      <w:sz w:val="24"/>
      <w:szCs w:val="24"/>
      <w:lang w:val="en-US" w:eastAsia="zh-CN" w:bidi="ar-SA"/>
    </w:rPr>
  </w:style>
  <w:style w:type="character" w:styleId="1519" w:customStyle="1">
    <w:name w:val="首行缩进 2 Char"/>
    <w:basedOn w:val="878"/>
    <w:link w:val="1518"/>
    <w:uiPriority w:val="0"/>
    <w:qFormat/>
    <w:rPr>
      <w:rFonts w:ascii="宋体" w:hAnsi="宋体" w:eastAsia="宋体" w:cs="Times New Roman"/>
      <w:sz w:val="24"/>
      <w:szCs w:val="24"/>
    </w:rPr>
  </w:style>
  <w:style w:type="paragraph" w:styleId="1520" w:customStyle="1">
    <w:name w:val="表内文字"/>
    <w:basedOn w:val="868"/>
    <w:uiPriority w:val="0"/>
    <w:qFormat/>
    <w:pPr>
      <w:jc w:val="left"/>
      <w:widowControl/>
    </w:pPr>
    <w:rPr>
      <w:rFonts w:eastAsia="仿宋"/>
      <w:sz w:val="24"/>
      <w:szCs w:val="24"/>
    </w:rPr>
  </w:style>
  <w:style w:type="paragraph" w:styleId="1521" w:customStyle="1">
    <w:name w:val="pf0"/>
    <w:basedOn w:val="868"/>
    <w:uiPriority w:val="0"/>
    <w:qFormat/>
    <w:pPr>
      <w:jc w:val="left"/>
      <w:spacing w:before="100" w:beforeAutospacing="1" w:after="100" w:afterAutospacing="1"/>
      <w:widowControl/>
    </w:pPr>
    <w:rPr>
      <w:rFonts w:ascii="宋体" w:hAnsi="宋体" w:eastAsia="宋体" w:cs="宋体"/>
      <w:sz w:val="24"/>
      <w:szCs w:val="24"/>
    </w:rPr>
  </w:style>
  <w:style w:type="character" w:styleId="1522" w:customStyle="1">
    <w:name w:val="cf01"/>
    <w:basedOn w:val="878"/>
    <w:uiPriority w:val="0"/>
    <w:qFormat/>
    <w:rPr>
      <w:rFonts w:hint="eastAsia" w:ascii="Microsoft YaHei UI" w:hAnsi="Microsoft YaHei UI" w:eastAsia="Microsoft YaHei UI"/>
      <w:sz w:val="18"/>
      <w:szCs w:val="18"/>
      <w:shd w:val="clear" w:color="auto" w:fill="ffff00"/>
    </w:rPr>
  </w:style>
  <w:style w:type="character" w:styleId="1523" w:customStyle="1">
    <w:name w:val="font31"/>
    <w:basedOn w:val="878"/>
    <w:uiPriority w:val="0"/>
    <w:qFormat/>
    <w:rPr>
      <w:rFonts w:hint="default" w:ascii="Times New Roman" w:hAnsi="Times New Roman" w:cs="Times New Roman"/>
      <w:color w:val="000000"/>
      <w:sz w:val="21"/>
      <w:szCs w:val="21"/>
      <w:u w:val="none"/>
    </w:rPr>
  </w:style>
  <w:style w:type="character" w:styleId="1524" w:customStyle="1">
    <w:name w:val="font41"/>
    <w:basedOn w:val="878"/>
    <w:uiPriority w:val="0"/>
    <w:qFormat/>
    <w:rPr>
      <w:rFonts w:hint="eastAsia" w:ascii="宋体" w:hAnsi="宋体" w:eastAsia="宋体" w:cs="宋体"/>
      <w:color w:val="000000"/>
      <w:sz w:val="21"/>
      <w:szCs w:val="21"/>
      <w:u w:val="none"/>
    </w:rPr>
  </w:style>
  <w:style w:type="character" w:styleId="1525" w:customStyle="1">
    <w:name w:val="未处理的提及4"/>
    <w:basedOn w:val="878"/>
    <w:uiPriority w:val="99"/>
    <w:semiHidden/>
    <w:unhideWhenUsed/>
    <w:qFormat/>
    <w:rPr>
      <w:color w:val="605e5c"/>
      <w:shd w:val="clear" w:color="auto" w:fill="e1dfdd"/>
    </w:rPr>
  </w:style>
  <w:style w:type="paragraph" w:styleId="1526" w:customStyle="1">
    <w:name w:val="表格头"/>
    <w:basedOn w:val="868"/>
    <w:next w:val="868"/>
    <w:uiPriority w:val="0"/>
    <w:qFormat/>
    <w:pPr>
      <w:jc w:val="center"/>
      <w:keepNext/>
      <w:spacing w:line="276" w:lineRule="auto"/>
      <w:shd w:val="clear" w:color="ffffff" w:fill="ffffff"/>
    </w:pPr>
    <w:rPr>
      <w:rFonts w:ascii="Times New Roman" w:hAnsi="Times New Roman" w:eastAsia="方正黑体_GBK" w:cs="Times New Roman"/>
      <w:szCs w:val="20"/>
    </w:rPr>
  </w:style>
  <w:style w:type="character" w:styleId="1527" w:customStyle="1">
    <w:name w:val="表格文字 Char"/>
    <w:link w:val="1332"/>
    <w:uiPriority w:val="0"/>
    <w:qFormat/>
    <w:rPr>
      <w:rFonts w:ascii="Times New Roman" w:hAnsi="Times New Roman" w:eastAsia="宋体" w:cs="Times New Roman"/>
      <w:spacing w:val="10"/>
      <w:sz w:val="24"/>
      <w:szCs w:val="24"/>
    </w:rPr>
  </w:style>
  <w:style w:type="table" w:styleId="1528" w:customStyle="1">
    <w:name w:val="数据对接规范表格样式"/>
    <w:basedOn w:val="879"/>
    <w:uiPriority w:val="99"/>
    <w:qFormat/>
    <w:pPr>
      <w:jc w:val="center"/>
    </w:pPr>
    <w:rPr>
      <w:rFonts w:ascii="Times New Roman" w:hAnsi="Times New Roman" w:eastAsia="方正仿宋_GBK" w:cs="Times New Roman"/>
      <w:sz w:val="21"/>
    </w:rPr>
    <w:tblP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
    <w:tcPr>
      <w:vAlign w:val="center"/>
    </w:tcPr>
  </w:style>
  <w:style w:type="paragraph" w:styleId="1529" w:customStyle="1">
    <w:name w:val="xl63"/>
    <w:basedOn w:val="86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0" w:customStyle="1">
    <w:name w:val="xl64"/>
    <w:basedOn w:val="8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31" w:customStyle="1">
    <w:name w:val="修订2"/>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532" w:customStyle="1">
    <w:name w:val="font5"/>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533" w:customStyle="1">
    <w:name w:val="font6"/>
    <w:basedOn w:val="868"/>
    <w:uiPriority w:val="0"/>
    <w:qFormat/>
    <w:pPr>
      <w:jc w:val="left"/>
      <w:spacing w:before="100" w:beforeAutospacing="1" w:after="100" w:afterAutospacing="1"/>
      <w:widowControl/>
    </w:pPr>
    <w:rPr>
      <w:rFonts w:ascii="Arial" w:hAnsi="Arial" w:eastAsia="宋体" w:cs="Arial"/>
      <w:sz w:val="24"/>
      <w:szCs w:val="24"/>
    </w:rPr>
  </w:style>
  <w:style w:type="paragraph" w:styleId="1534" w:customStyle="1">
    <w:name w:val="font7"/>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535" w:customStyle="1">
    <w:name w:val="font8"/>
    <w:basedOn w:val="868"/>
    <w:uiPriority w:val="0"/>
    <w:qFormat/>
    <w:pPr>
      <w:jc w:val="left"/>
      <w:spacing w:before="100" w:beforeAutospacing="1" w:after="100" w:afterAutospacing="1"/>
      <w:widowControl/>
    </w:pPr>
    <w:rPr>
      <w:rFonts w:ascii="等线" w:hAnsi="等线" w:eastAsia="等线" w:cs="宋体"/>
      <w:color w:val="000000"/>
      <w:sz w:val="24"/>
      <w:szCs w:val="24"/>
    </w:rPr>
  </w:style>
  <w:style w:type="paragraph" w:styleId="1536" w:customStyle="1">
    <w:name w:val="xl65"/>
    <w:basedOn w:val="868"/>
    <w:uiPriority w:val="0"/>
    <w:qFormat/>
    <w:pPr>
      <w:jc w:val="left"/>
      <w:spacing w:before="100" w:beforeAutospacing="1" w:after="100" w:afterAutospacing="1"/>
      <w:widowControl/>
    </w:pPr>
    <w:rPr>
      <w:rFonts w:ascii="宋体" w:hAnsi="宋体" w:eastAsia="宋体" w:cs="宋体"/>
      <w:sz w:val="28"/>
      <w:szCs w:val="28"/>
    </w:rPr>
  </w:style>
  <w:style w:type="paragraph" w:styleId="1537" w:customStyle="1">
    <w:name w:val="xl6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38" w:customStyle="1">
    <w:name w:val="xl67"/>
    <w:basedOn w:val="868"/>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539" w:customStyle="1">
    <w:name w:val="xl68"/>
    <w:basedOn w:val="86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40" w:customStyle="1">
    <w:name w:val="xl69"/>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41" w:customStyle="1">
    <w:name w:val="xl70"/>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542" w:customStyle="1">
    <w:name w:val="xl71"/>
    <w:basedOn w:val="868"/>
    <w:uiPriority w:val="0"/>
    <w:qFormat/>
    <w:pPr>
      <w:jc w:val="center"/>
      <w:spacing w:before="100" w:beforeAutospacing="1" w:after="100" w:afterAutospacing="1"/>
      <w:shd w:val="clear" w:color="000000" w:fill="ddebf7"/>
      <w:widowControl/>
      <w:pBdr>
        <w:top w:val="single" w:color="auto" w:sz="4" w:space="0"/>
        <w:left w:val="single" w:color="auto" w:sz="4" w:space="0"/>
        <w:bottom w:val="single" w:color="auto" w:sz="4" w:space="0"/>
      </w:pBdr>
    </w:pPr>
    <w:rPr>
      <w:rFonts w:ascii="宋体" w:hAnsi="宋体" w:eastAsia="宋体" w:cs="宋体"/>
      <w:b/>
      <w:bCs/>
      <w:color w:val="000000"/>
      <w:sz w:val="28"/>
      <w:szCs w:val="28"/>
    </w:rPr>
  </w:style>
  <w:style w:type="paragraph" w:styleId="1543" w:customStyle="1">
    <w:name w:val="xl72"/>
    <w:basedOn w:val="868"/>
    <w:uiPriority w:val="0"/>
    <w:qFormat/>
    <w:pPr>
      <w:jc w:val="center"/>
      <w:spacing w:before="100" w:beforeAutospacing="1" w:after="100" w:afterAutospacing="1"/>
      <w:shd w:val="clear" w:color="000000" w:fill="ddebf7"/>
      <w:widowControl/>
      <w:pBdr>
        <w:top w:val="single" w:color="auto" w:sz="4" w:space="0"/>
        <w:bottom w:val="single" w:color="auto" w:sz="4" w:space="0"/>
      </w:pBdr>
    </w:pPr>
    <w:rPr>
      <w:rFonts w:ascii="宋体" w:hAnsi="宋体" w:eastAsia="宋体" w:cs="宋体"/>
      <w:b/>
      <w:bCs/>
      <w:color w:val="000000"/>
      <w:sz w:val="28"/>
      <w:szCs w:val="28"/>
    </w:rPr>
  </w:style>
  <w:style w:type="paragraph" w:styleId="1544" w:customStyle="1">
    <w:name w:val="xl73"/>
    <w:basedOn w:val="868"/>
    <w:uiPriority w:val="0"/>
    <w:qFormat/>
    <w:pPr>
      <w:jc w:val="center"/>
      <w:spacing w:before="100" w:beforeAutospacing="1" w:after="100" w:afterAutospacing="1"/>
      <w:shd w:val="clear" w:color="000000" w:fill="dce6f1"/>
      <w:widowControl/>
      <w:pBdr>
        <w:top w:val="single" w:color="auto" w:sz="4" w:space="0"/>
        <w:left w:val="single" w:color="auto" w:sz="4" w:space="0"/>
        <w:right w:val="single" w:color="auto" w:sz="4" w:space="0"/>
      </w:pBdr>
    </w:pPr>
    <w:rPr>
      <w:rFonts w:ascii="宋体" w:hAnsi="宋体" w:eastAsia="宋体" w:cs="宋体"/>
      <w:b/>
      <w:bCs/>
      <w:color w:val="000000"/>
      <w:sz w:val="24"/>
      <w:szCs w:val="24"/>
    </w:rPr>
  </w:style>
  <w:style w:type="paragraph" w:styleId="1545" w:customStyle="1">
    <w:name w:val="xl74"/>
    <w:basedOn w:val="868"/>
    <w:uiPriority w:val="0"/>
    <w:qFormat/>
    <w:pPr>
      <w:jc w:val="center"/>
      <w:spacing w:before="100" w:beforeAutospacing="1" w:after="100" w:afterAutospacing="1"/>
      <w:shd w:val="clear" w:color="000000" w:fill="dce6f1"/>
      <w:widowControl/>
      <w:pBdr>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546" w:customStyle="1">
    <w:name w:val="71e7dc79-1ff7-45e8-997d-0ebda3762b91"/>
    <w:basedOn w:val="870"/>
    <w:next w:val="1547"/>
    <w:link w:val="1548"/>
    <w:uiPriority w:val="0"/>
    <w:qFormat/>
    <w:pPr>
      <w:jc w:val="left"/>
      <w:keepLines w:val="0"/>
      <w:keepNext w:val="0"/>
      <w:spacing w:before="0" w:after="0" w:line="288" w:lineRule="auto"/>
    </w:pPr>
    <w:rPr>
      <w:rFonts w:ascii="微软雅黑" w:hAnsi="微软雅黑" w:eastAsia="微软雅黑" w:cs="Times New Roman"/>
      <w:bCs w:val="0"/>
      <w:color w:val="000000"/>
      <w:sz w:val="28"/>
      <w:szCs w:val="36"/>
    </w:rPr>
  </w:style>
  <w:style w:type="paragraph" w:styleId="1547" w:customStyle="1">
    <w:name w:val="acbfdd8b-e11b-4d36-88ff-6049b138f862"/>
    <w:basedOn w:val="891"/>
    <w:link w:val="1549"/>
    <w:uiPriority w:val="0"/>
    <w:qFormat/>
    <w:pPr>
      <w:jc w:val="left"/>
      <w:spacing w:after="0" w:line="288" w:lineRule="auto"/>
    </w:pPr>
    <w:rPr>
      <w:rFonts w:ascii="微软雅黑" w:hAnsi="微软雅黑" w:eastAsia="微软雅黑" w:cs="Times New Roman"/>
      <w:color w:val="000000"/>
      <w:sz w:val="22"/>
      <w:szCs w:val="22"/>
    </w:rPr>
  </w:style>
  <w:style w:type="character" w:styleId="1548" w:customStyle="1">
    <w:name w:val="71e7dc79-1ff7-45e8-997d-0ebda3762b91 字符"/>
    <w:basedOn w:val="1017"/>
    <w:link w:val="1546"/>
    <w:uiPriority w:val="0"/>
    <w:qFormat/>
    <w:rPr>
      <w:rFonts w:ascii="微软雅黑" w:hAnsi="微软雅黑" w:eastAsia="微软雅黑" w:cs="Times New Roman"/>
      <w:bCs w:val="0"/>
      <w:color w:val="000000"/>
      <w:sz w:val="28"/>
      <w:szCs w:val="36"/>
    </w:rPr>
  </w:style>
  <w:style w:type="character" w:styleId="1549" w:customStyle="1">
    <w:name w:val="acbfdd8b-e11b-4d36-88ff-6049b138f862 字符"/>
    <w:basedOn w:val="1017"/>
    <w:link w:val="1547"/>
    <w:uiPriority w:val="0"/>
    <w:qFormat/>
    <w:rPr>
      <w:rFonts w:ascii="微软雅黑" w:hAnsi="微软雅黑" w:eastAsia="微软雅黑" w:cs="Times New Roman"/>
      <w:b w:val="0"/>
      <w:bCs w:val="0"/>
      <w:color w:val="000000"/>
      <w:sz w:val="22"/>
      <w:szCs w:val="22"/>
    </w:rPr>
  </w:style>
  <w:style w:type="paragraph" w:styleId="1550" w:customStyle="1">
    <w:name w:val="b63ee27f-4cf3-414c-9275-d88e3f90795e"/>
    <w:basedOn w:val="871"/>
    <w:next w:val="1547"/>
    <w:link w:val="1551"/>
    <w:uiPriority w:val="0"/>
    <w:qFormat/>
    <w:pPr>
      <w:jc w:val="left"/>
      <w:keepLines w:val="0"/>
      <w:keepNext w:val="0"/>
      <w:spacing w:before="0" w:after="0" w:line="288" w:lineRule="auto"/>
    </w:pPr>
    <w:rPr>
      <w:rFonts w:ascii="微软雅黑" w:hAnsi="微软雅黑" w:eastAsia="微软雅黑" w:cs="Times New Roman"/>
      <w:bCs w:val="0"/>
      <w:color w:val="000000"/>
      <w:sz w:val="26"/>
      <w:szCs w:val="36"/>
      <w:lang w:val="zh-CN"/>
    </w:rPr>
  </w:style>
  <w:style w:type="character" w:styleId="1551" w:customStyle="1">
    <w:name w:val="b63ee27f-4cf3-414c-9275-d88e3f90795e 字符"/>
    <w:basedOn w:val="1548"/>
    <w:link w:val="1550"/>
    <w:uiPriority w:val="0"/>
    <w:qFormat/>
    <w:rPr>
      <w:rFonts w:ascii="微软雅黑" w:hAnsi="微软雅黑" w:eastAsia="微软雅黑" w:cs="Times New Roman"/>
      <w:color w:val="000000"/>
      <w:sz w:val="26"/>
      <w:szCs w:val="36"/>
      <w:lang w:val="zh-CN"/>
    </w:rPr>
  </w:style>
  <w:style w:type="paragraph" w:styleId="1552" w:customStyle="1">
    <w:name w:val="17babae4-54f0-44fa-a444-1068224df0ac"/>
    <w:basedOn w:val="922"/>
    <w:next w:val="1547"/>
    <w:link w:val="1553"/>
    <w:uiPriority w:val="0"/>
    <w:qFormat/>
    <w:pPr>
      <w:contextualSpacing w:val="0"/>
      <w:ind w:firstLine="0"/>
      <w:jc w:val="center"/>
      <w:spacing w:after="0" w:line="288" w:lineRule="auto"/>
      <w:widowControl w:val="off"/>
      <w:pBdr>
        <w:bottom w:val="none" w:color="auto" w:sz="0" w:space="0"/>
      </w:pBdr>
      <w:outlineLvl w:val="0"/>
    </w:pPr>
    <w:rPr>
      <w:rFonts w:ascii="微软雅黑" w:hAnsi="微软雅黑" w:eastAsia="微软雅黑" w:cstheme="majorBidi"/>
      <w:b/>
      <w:bCs/>
      <w:color w:val="000000"/>
      <w:spacing w:val="0"/>
      <w:sz w:val="40"/>
      <w:szCs w:val="32"/>
      <w:lang w:eastAsia="zh-CN" w:bidi="ar-SA"/>
    </w:rPr>
  </w:style>
  <w:style w:type="character" w:styleId="1553" w:customStyle="1">
    <w:name w:val="17babae4-54f0-44fa-a444-1068224df0ac 字符"/>
    <w:basedOn w:val="1548"/>
    <w:link w:val="1552"/>
    <w:uiPriority w:val="0"/>
    <w:qFormat/>
    <w:rPr>
      <w:rFonts w:ascii="微软雅黑" w:hAnsi="微软雅黑" w:eastAsia="微软雅黑" w:cstheme="majorBidi"/>
      <w:bCs/>
      <w:color w:val="000000"/>
      <w:sz w:val="40"/>
      <w:szCs w:val="32"/>
    </w:rPr>
  </w:style>
  <w:style w:type="character" w:styleId="1554" w:customStyle="1">
    <w:name w:val="未处理的提及41"/>
    <w:basedOn w:val="878"/>
    <w:uiPriority w:val="99"/>
    <w:semiHidden/>
    <w:unhideWhenUsed/>
    <w:qFormat/>
    <w:rPr>
      <w:color w:val="605e5c"/>
      <w:shd w:val="clear" w:color="auto" w:fill="e1dfdd"/>
    </w:rPr>
  </w:style>
  <w:style w:type="paragraph" w:styleId="1555" w:customStyle="1">
    <w:name w:val="修订3"/>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character" w:styleId="1556" w:customStyle="1">
    <w:name w:val="未处理的提及5"/>
    <w:basedOn w:val="878"/>
    <w:uiPriority w:val="99"/>
    <w:semiHidden/>
    <w:unhideWhenUsed/>
    <w:qFormat/>
    <w:rPr>
      <w:color w:val="605e5c"/>
      <w:shd w:val="clear" w:color="auto" w:fill="e1dfdd"/>
    </w:rPr>
  </w:style>
  <w:style w:type="paragraph" w:styleId="1557" w:customStyle="1">
    <w:name w:val="修订31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558" w:customStyle="1">
    <w:name w:val="TOC 标题3"/>
    <w:uiPriority w:val="39"/>
    <w:unhideWhenUsed/>
    <w:qFormat/>
    <w:rPr>
      <w:rFonts w:ascii="Times New Roman" w:hAnsi="Times New Roman" w:eastAsia="宋体" w:cs="Times New Roman"/>
      <w:lang w:val="en-US" w:eastAsia="zh-CN" w:bidi="ar-SA"/>
    </w:rPr>
  </w:style>
  <w:style w:type="character" w:styleId="1559" w:customStyle="1">
    <w:name w:val="Footer Char"/>
    <w:uiPriority w:val="99"/>
    <w:qFormat/>
  </w:style>
  <w:style w:type="table" w:styleId="1560" w:customStyle="1">
    <w:name w:val="Table Grid Light"/>
    <w:uiPriority w:val="59"/>
    <w:qFormat/>
    <w:rPr>
      <w:rFonts w:ascii="Times New Roman" w:hAnsi="Times New Roman" w:eastAsia="宋体" w:cs="Times New Roman"/>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61" w:customStyle="1">
    <w:name w:val="Grid Table 1 Light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562" w:customStyle="1">
    <w:name w:val="Grid Table 1 Light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563" w:customStyle="1">
    <w:name w:val="Grid Table 1 Light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564" w:customStyle="1">
    <w:name w:val="Grid Table 1 Light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565" w:customStyle="1">
    <w:name w:val="Grid Table 1 Light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566" w:customStyle="1">
    <w:name w:val="Grid Table 1 Light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567" w:customStyle="1">
    <w:name w:val="Grid Table 2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568" w:customStyle="1">
    <w:name w:val="Grid Table 2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569" w:customStyle="1">
    <w:name w:val="Grid Table 2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570" w:customStyle="1">
    <w:name w:val="Grid Table 2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571" w:customStyle="1">
    <w:name w:val="Grid Table 2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572" w:customStyle="1">
    <w:name w:val="Grid Table 2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573" w:customStyle="1">
    <w:name w:val="Grid Table 3 - Accent 1"/>
    <w:uiPriority w:val="99"/>
    <w:qFormat/>
    <w:rPr>
      <w:rFonts w:ascii="Times New Roman" w:hAnsi="Times New Roman" w:eastAsia="宋体" w:cs="Times New Roman"/>
    </w:rPr>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4" w:customStyle="1">
    <w:name w:val="Grid Table 3 - Accent 2"/>
    <w:uiPriority w:val="99"/>
    <w:qFormat/>
    <w:rPr>
      <w:rFonts w:ascii="Times New Roman" w:hAnsi="Times New Roman" w:eastAsia="宋体" w:cs="Times New Roman"/>
    </w:rPr>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5" w:customStyle="1">
    <w:name w:val="Grid Table 3 - Accent 3"/>
    <w:uiPriority w:val="99"/>
    <w:qFormat/>
    <w:rPr>
      <w:rFonts w:ascii="Times New Roman" w:hAnsi="Times New Roman" w:eastAsia="宋体" w:cs="Times New Roman"/>
    </w:rPr>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6" w:customStyle="1">
    <w:name w:val="Grid Table 3 - Accent 4"/>
    <w:uiPriority w:val="99"/>
    <w:qFormat/>
    <w:rPr>
      <w:rFonts w:ascii="Times New Roman" w:hAnsi="Times New Roman" w:eastAsia="宋体" w:cs="Times New Roman"/>
    </w:rPr>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7" w:customStyle="1">
    <w:name w:val="Grid Table 3 - Accent 5"/>
    <w:uiPriority w:val="99"/>
    <w:qFormat/>
    <w:rPr>
      <w:rFonts w:ascii="Times New Roman" w:hAnsi="Times New Roman" w:eastAsia="宋体" w:cs="Times New Roman"/>
    </w:rPr>
    <w:tblPr>
      <w:tblBorders>
        <w:bottom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8" w:customStyle="1">
    <w:name w:val="Grid Table 3 - Accent 6"/>
    <w:uiPriority w:val="99"/>
    <w:qFormat/>
    <w:rPr>
      <w:rFonts w:ascii="Times New Roman" w:hAnsi="Times New Roman" w:eastAsia="宋体" w:cs="Times New Roman"/>
    </w:rPr>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79" w:customStyle="1">
    <w:name w:val="Grid Table 4 - Accent 1"/>
    <w:uiPriority w:val="5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580" w:customStyle="1">
    <w:name w:val="Grid Table 4 - Accent 2"/>
    <w:uiPriority w:val="5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581" w:customStyle="1">
    <w:name w:val="Grid Table 4 - Accent 3"/>
    <w:uiPriority w:val="5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582" w:customStyle="1">
    <w:name w:val="Grid Table 4 - Accent 4"/>
    <w:uiPriority w:val="5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583" w:customStyle="1">
    <w:name w:val="Grid Table 4 - Accent 5"/>
    <w:uiPriority w:val="5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584" w:customStyle="1">
    <w:name w:val="Grid Table 4 - Accent 6"/>
    <w:uiPriority w:val="5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585" w:customStyle="1">
    <w:name w:val="Grid Table 5 Dark- Accent 1"/>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586" w:customStyle="1">
    <w:name w:val="Grid Table 5 Dark - Accent 2"/>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587" w:customStyle="1">
    <w:name w:val="Grid Table 5 Dark - Accent 3"/>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588" w:customStyle="1">
    <w:name w:val="Grid Table 5 Dark- Accent 4"/>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589" w:customStyle="1">
    <w:name w:val="Grid Table 5 Dark - Accent 5"/>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590" w:customStyle="1">
    <w:name w:val="Grid Table 5 Dark - Accent 6"/>
    <w:uiPriority w:val="99"/>
    <w:qFormat/>
    <w:rPr>
      <w:rFonts w:ascii="Times New Roman" w:hAnsi="Times New Roman" w:eastAsia="宋体" w:cs="Times New Roman"/>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591" w:customStyle="1">
    <w:name w:val="Grid Table 6 Colorful - Accent 1"/>
    <w:uiPriority w:val="99"/>
    <w:qFormat/>
    <w:rPr>
      <w:rFonts w:ascii="Times New Roman" w:hAnsi="Times New Roman" w:eastAsia="宋体" w:cs="Times New Roman"/>
    </w:r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592" w:customStyle="1">
    <w:name w:val="Grid Table 6 Colorful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593" w:customStyle="1">
    <w:name w:val="Grid Table 6 Colorful - Accent 3"/>
    <w:uiPriority w:val="99"/>
    <w:qFormat/>
    <w:rPr>
      <w:rFonts w:ascii="Times New Roman" w:hAnsi="Times New Roman" w:eastAsia="宋体" w:cs="Times New Roman"/>
    </w:r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594" w:customStyle="1">
    <w:name w:val="Grid Table 6 Colorful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595" w:customStyle="1">
    <w:name w:val="Grid Table 6 Colorful - Accent 5"/>
    <w:uiPriority w:val="99"/>
    <w:qFormat/>
    <w:rPr>
      <w:rFonts w:ascii="Times New Roman" w:hAnsi="Times New Roman" w:eastAsia="宋体" w:cs="Times New Roman"/>
    </w:r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96" w:customStyle="1">
    <w:name w:val="Grid Table 6 Colorful - Accent 6"/>
    <w:uiPriority w:val="99"/>
    <w:qFormat/>
    <w:rPr>
      <w:rFonts w:ascii="Times New Roman" w:hAnsi="Times New Roman" w:eastAsia="宋体" w:cs="Times New Roman"/>
    </w:r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597" w:customStyle="1">
    <w:name w:val="Grid Table 7 Colorful - Accent 1"/>
    <w:uiPriority w:val="99"/>
    <w:qFormat/>
    <w:rPr>
      <w:rFonts w:ascii="Times New Roman" w:hAnsi="Times New Roman" w:eastAsia="宋体" w:cs="Times New Roman"/>
    </w:r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0" w:type="dxa"/>
        <w:top w:w="0" w:type="dxa"/>
        <w:right w:w="0"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598" w:customStyle="1">
    <w:name w:val="Grid Table 7 Colorful - Accent 2"/>
    <w:uiPriority w:val="99"/>
    <w:qFormat/>
    <w:rPr>
      <w:rFonts w:ascii="Times New Roman" w:hAnsi="Times New Roman" w:eastAsia="宋体" w:cs="Times New Roman"/>
    </w:r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599" w:customStyle="1">
    <w:name w:val="Grid Table 7 Colorful - Accent 3"/>
    <w:uiPriority w:val="99"/>
    <w:qFormat/>
    <w:rPr>
      <w:rFonts w:ascii="Times New Roman" w:hAnsi="Times New Roman" w:eastAsia="宋体" w:cs="Times New Roman"/>
    </w:r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00" w:customStyle="1">
    <w:name w:val="Grid Table 7 Colorful - Accent 4"/>
    <w:uiPriority w:val="99"/>
    <w:qFormat/>
    <w:rPr>
      <w:rFonts w:ascii="Times New Roman" w:hAnsi="Times New Roman" w:eastAsia="宋体" w:cs="Times New Roman"/>
    </w:r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01" w:customStyle="1">
    <w:name w:val="Grid Table 7 Colorful - Accent 5"/>
    <w:uiPriority w:val="99"/>
    <w:qFormat/>
    <w:rPr>
      <w:rFonts w:ascii="Times New Roman" w:hAnsi="Times New Roman" w:eastAsia="宋体" w:cs="Times New Roman"/>
    </w:r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0" w:type="dxa"/>
        <w:top w:w="0" w:type="dxa"/>
        <w:right w:w="0"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602" w:customStyle="1">
    <w:name w:val="Grid Table 7 Colorful - Accent 6"/>
    <w:uiPriority w:val="99"/>
    <w:qFormat/>
    <w:rPr>
      <w:rFonts w:ascii="Times New Roman" w:hAnsi="Times New Roman" w:eastAsia="宋体" w:cs="Times New Roman"/>
    </w:r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03" w:customStyle="1">
    <w:name w:val="List Table 1 Light - Accent 1"/>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604" w:customStyle="1">
    <w:name w:val="List Table 1 Light - Accent 2"/>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05" w:customStyle="1">
    <w:name w:val="List Table 1 Light - Accent 3"/>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06" w:customStyle="1">
    <w:name w:val="List Table 1 Light - Accent 4"/>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07" w:customStyle="1">
    <w:name w:val="List Table 1 Light - Accent 5"/>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608" w:customStyle="1">
    <w:name w:val="List Table 1 Light - Accent 6"/>
    <w:uiPriority w:val="99"/>
    <w:qFormat/>
    <w:rPr>
      <w:rFonts w:ascii="Times New Roman" w:hAnsi="Times New Roman" w:eastAsia="宋体" w:cs="Times New Roman"/>
    </w:rPr>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09" w:customStyle="1">
    <w:name w:val="List Table 2 - Accent 1"/>
    <w:uiPriority w:val="99"/>
    <w:qFormat/>
    <w:rPr>
      <w:rFonts w:ascii="Times New Roman" w:hAnsi="Times New Roman" w:eastAsia="宋体" w:cs="Times New Roman"/>
    </w:rPr>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610" w:customStyle="1">
    <w:name w:val="List Table 2 - Accent 2"/>
    <w:uiPriority w:val="99"/>
    <w:qFormat/>
    <w:rPr>
      <w:rFonts w:ascii="Times New Roman" w:hAnsi="Times New Roman" w:eastAsia="宋体" w:cs="Times New Roman"/>
    </w:rPr>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11" w:customStyle="1">
    <w:name w:val="List Table 2 - Accent 3"/>
    <w:uiPriority w:val="99"/>
    <w:qFormat/>
    <w:rPr>
      <w:rFonts w:ascii="Times New Roman" w:hAnsi="Times New Roman" w:eastAsia="宋体" w:cs="Times New Roman"/>
    </w:rPr>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12" w:customStyle="1">
    <w:name w:val="List Table 2 - Accent 4"/>
    <w:uiPriority w:val="99"/>
    <w:qFormat/>
    <w:rPr>
      <w:rFonts w:ascii="Times New Roman" w:hAnsi="Times New Roman" w:eastAsia="宋体" w:cs="Times New Roman"/>
    </w:rPr>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13" w:customStyle="1">
    <w:name w:val="List Table 2 - Accent 5"/>
    <w:uiPriority w:val="99"/>
    <w:qFormat/>
    <w:rPr>
      <w:rFonts w:ascii="Times New Roman" w:hAnsi="Times New Roman" w:eastAsia="宋体" w:cs="Times New Roman"/>
    </w:rPr>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614" w:customStyle="1">
    <w:name w:val="List Table 2 - Accent 6"/>
    <w:uiPriority w:val="99"/>
    <w:qFormat/>
    <w:rPr>
      <w:rFonts w:ascii="Times New Roman" w:hAnsi="Times New Roman" w:eastAsia="宋体" w:cs="Times New Roman"/>
    </w:rPr>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15" w:customStyle="1">
    <w:name w:val="List Table 3 - Accent 1"/>
    <w:uiPriority w:val="99"/>
    <w:qFormat/>
    <w:rPr>
      <w:rFonts w:ascii="Times New Roman" w:hAnsi="Times New Roman" w:eastAsia="宋体" w:cs="Times New Roman"/>
    </w:r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616" w:customStyle="1">
    <w:name w:val="List Table 3 - Accent 2"/>
    <w:uiPriority w:val="99"/>
    <w:qFormat/>
    <w:rPr>
      <w:rFonts w:ascii="Times New Roman" w:hAnsi="Times New Roman" w:eastAsia="宋体" w:cs="Times New Roman"/>
    </w:r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17" w:customStyle="1">
    <w:name w:val="List Table 3 - Accent 3"/>
    <w:uiPriority w:val="99"/>
    <w:qFormat/>
    <w:rPr>
      <w:rFonts w:ascii="Times New Roman" w:hAnsi="Times New Roman" w:eastAsia="宋体" w:cs="Times New Roman"/>
    </w:r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18" w:customStyle="1">
    <w:name w:val="List Table 3 - Accent 4"/>
    <w:uiPriority w:val="99"/>
    <w:qFormat/>
    <w:rPr>
      <w:rFonts w:ascii="Times New Roman" w:hAnsi="Times New Roman" w:eastAsia="宋体" w:cs="Times New Roman"/>
    </w:r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19" w:customStyle="1">
    <w:name w:val="List Table 3 - Accent 5"/>
    <w:uiPriority w:val="99"/>
    <w:qFormat/>
    <w:rPr>
      <w:rFonts w:ascii="Times New Roman" w:hAnsi="Times New Roman" w:eastAsia="宋体" w:cs="Times New Roman"/>
    </w:r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620" w:customStyle="1">
    <w:name w:val="List Table 3 - Accent 6"/>
    <w:uiPriority w:val="99"/>
    <w:qFormat/>
    <w:rPr>
      <w:rFonts w:ascii="Times New Roman" w:hAnsi="Times New Roman" w:eastAsia="宋体" w:cs="Times New Roman"/>
    </w:r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21" w:customStyle="1">
    <w:name w:val="List Table 4 - Accent 1"/>
    <w:uiPriority w:val="99"/>
    <w:qFormat/>
    <w:rPr>
      <w:rFonts w:ascii="Times New Roman" w:hAnsi="Times New Roman" w:eastAsia="宋体" w:cs="Times New Roman"/>
    </w:r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622" w:customStyle="1">
    <w:name w:val="List Table 4 - Accent 2"/>
    <w:uiPriority w:val="99"/>
    <w:qFormat/>
    <w:rPr>
      <w:rFonts w:ascii="Times New Roman" w:hAnsi="Times New Roman" w:eastAsia="宋体" w:cs="Times New Roman"/>
    </w:r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23" w:customStyle="1">
    <w:name w:val="List Table 4 - Accent 3"/>
    <w:uiPriority w:val="99"/>
    <w:qFormat/>
    <w:rPr>
      <w:rFonts w:ascii="Times New Roman" w:hAnsi="Times New Roman" w:eastAsia="宋体" w:cs="Times New Roman"/>
    </w:r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24" w:customStyle="1">
    <w:name w:val="List Table 4 - Accent 4"/>
    <w:uiPriority w:val="99"/>
    <w:qFormat/>
    <w:rPr>
      <w:rFonts w:ascii="Times New Roman" w:hAnsi="Times New Roman" w:eastAsia="宋体" w:cs="Times New Roman"/>
    </w:r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25" w:customStyle="1">
    <w:name w:val="List Table 4 - Accent 5"/>
    <w:uiPriority w:val="99"/>
    <w:qFormat/>
    <w:rPr>
      <w:rFonts w:ascii="Times New Roman" w:hAnsi="Times New Roman" w:eastAsia="宋体" w:cs="Times New Roman"/>
    </w:r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626" w:customStyle="1">
    <w:name w:val="List Table 4 - Accent 6"/>
    <w:uiPriority w:val="99"/>
    <w:qFormat/>
    <w:rPr>
      <w:rFonts w:ascii="Times New Roman" w:hAnsi="Times New Roman" w:eastAsia="宋体" w:cs="Times New Roman"/>
    </w:r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27" w:customStyle="1">
    <w:name w:val="List Table 5 Dark - Accent 1"/>
    <w:uiPriority w:val="99"/>
    <w:qFormat/>
    <w:rPr>
      <w:rFonts w:ascii="Times New Roman" w:hAnsi="Times New Roman" w:eastAsia="宋体" w:cs="Times New Roman"/>
    </w:r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0" w:type="dxa"/>
        <w:top w:w="0" w:type="dxa"/>
        <w:right w:w="0"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8" w:customStyle="1">
    <w:name w:val="List Table 5 Dark - Accent 2"/>
    <w:uiPriority w:val="99"/>
    <w:qFormat/>
    <w:rPr>
      <w:rFonts w:ascii="Times New Roman" w:hAnsi="Times New Roman" w:eastAsia="宋体" w:cs="Times New Roman"/>
    </w:r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29" w:customStyle="1">
    <w:name w:val="List Table 5 Dark - Accent 3"/>
    <w:uiPriority w:val="99"/>
    <w:qFormat/>
    <w:rPr>
      <w:rFonts w:ascii="Times New Roman" w:hAnsi="Times New Roman" w:eastAsia="宋体" w:cs="Times New Roman"/>
    </w:r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0" w:customStyle="1">
    <w:name w:val="List Table 5 Dark - Accent 4"/>
    <w:uiPriority w:val="99"/>
    <w:qFormat/>
    <w:rPr>
      <w:rFonts w:ascii="Times New Roman" w:hAnsi="Times New Roman" w:eastAsia="宋体" w:cs="Times New Roman"/>
    </w:r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1" w:customStyle="1">
    <w:name w:val="List Table 5 Dark - Accent 5"/>
    <w:uiPriority w:val="99"/>
    <w:qFormat/>
    <w:rPr>
      <w:rFonts w:ascii="Times New Roman" w:hAnsi="Times New Roman" w:eastAsia="宋体" w:cs="Times New Roman"/>
    </w:r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0" w:type="dxa"/>
        <w:top w:w="0" w:type="dxa"/>
        <w:right w:w="0"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2" w:customStyle="1">
    <w:name w:val="List Table 5 Dark - Accent 6"/>
    <w:uiPriority w:val="99"/>
    <w:qFormat/>
    <w:rPr>
      <w:rFonts w:ascii="Times New Roman" w:hAnsi="Times New Roman" w:eastAsia="宋体" w:cs="Times New Roman"/>
    </w:r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33" w:customStyle="1">
    <w:name w:val="List Table 6 Colorful - Accent 1"/>
    <w:uiPriority w:val="99"/>
    <w:qFormat/>
    <w:rPr>
      <w:rFonts w:ascii="Times New Roman" w:hAnsi="Times New Roman" w:eastAsia="宋体" w:cs="Times New Roman"/>
    </w:rPr>
    <w:tblPr>
      <w:tblBorders>
        <w:top w:val="single" w:color="5B9BD5" w:themeColor="accent1" w:sz="4" w:space="0"/>
        <w:bottom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634" w:customStyle="1">
    <w:name w:val="List Table 6 Colorful - Accent 2"/>
    <w:uiPriority w:val="99"/>
    <w:qFormat/>
    <w:rPr>
      <w:rFonts w:ascii="Times New Roman" w:hAnsi="Times New Roman" w:eastAsia="宋体" w:cs="Times New Roman"/>
    </w:rPr>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35" w:customStyle="1">
    <w:name w:val="List Table 6 Colorful - Accent 3"/>
    <w:uiPriority w:val="99"/>
    <w:qFormat/>
    <w:rPr>
      <w:rFonts w:ascii="Times New Roman" w:hAnsi="Times New Roman" w:eastAsia="宋体" w:cs="Times New Roman"/>
    </w:rPr>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36" w:customStyle="1">
    <w:name w:val="List Table 6 Colorful - Accent 4"/>
    <w:uiPriority w:val="99"/>
    <w:qFormat/>
    <w:rPr>
      <w:rFonts w:ascii="Times New Roman" w:hAnsi="Times New Roman" w:eastAsia="宋体" w:cs="Times New Roman"/>
    </w:rPr>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37" w:customStyle="1">
    <w:name w:val="List Table 6 Colorful - Accent 5"/>
    <w:uiPriority w:val="99"/>
    <w:qFormat/>
    <w:rPr>
      <w:rFonts w:ascii="Times New Roman" w:hAnsi="Times New Roman" w:eastAsia="宋体" w:cs="Times New Roman"/>
    </w:rPr>
    <w:tblPr>
      <w:tblBorders>
        <w:top w:val="single" w:color="8EA9DB" w:themeColor="accent5" w:themeTint="9A" w:sz="4" w:space="0"/>
        <w:bottom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638" w:customStyle="1">
    <w:name w:val="List Table 6 Colorful - Accent 6"/>
    <w:uiPriority w:val="99"/>
    <w:qFormat/>
    <w:rPr>
      <w:rFonts w:ascii="Times New Roman" w:hAnsi="Times New Roman" w:eastAsia="宋体" w:cs="Times New Roman"/>
    </w:rPr>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39" w:customStyle="1">
    <w:name w:val="List Table 7 Colorful - Accent 1"/>
    <w:uiPriority w:val="99"/>
    <w:qFormat/>
    <w:rPr>
      <w:rFonts w:ascii="Times New Roman" w:hAnsi="Times New Roman" w:eastAsia="宋体" w:cs="Times New Roman"/>
    </w:rPr>
    <w:tblPr>
      <w:tblBorders>
        <w:right w:val="single" w:color="5B9BD5" w:themeColor="accent1" w:sz="4" w:space="0"/>
      </w:tblBorders>
      <w:tblCellMar>
        <w:left w:w="0" w:type="dxa"/>
        <w:top w:w="0" w:type="dxa"/>
        <w:right w:w="0"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640" w:customStyle="1">
    <w:name w:val="List Table 7 Colorful - Accent 2"/>
    <w:uiPriority w:val="99"/>
    <w:qFormat/>
    <w:rPr>
      <w:rFonts w:ascii="Times New Roman" w:hAnsi="Times New Roman" w:eastAsia="宋体" w:cs="Times New Roman"/>
    </w:rPr>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41" w:customStyle="1">
    <w:name w:val="List Table 7 Colorful - Accent 3"/>
    <w:uiPriority w:val="99"/>
    <w:qFormat/>
    <w:rPr>
      <w:rFonts w:ascii="Times New Roman" w:hAnsi="Times New Roman" w:eastAsia="宋体" w:cs="Times New Roman"/>
    </w:rPr>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42" w:customStyle="1">
    <w:name w:val="List Table 7 Colorful - Accent 4"/>
    <w:uiPriority w:val="99"/>
    <w:qFormat/>
    <w:rPr>
      <w:rFonts w:ascii="Times New Roman" w:hAnsi="Times New Roman" w:eastAsia="宋体" w:cs="Times New Roman"/>
    </w:rPr>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43" w:customStyle="1">
    <w:name w:val="List Table 7 Colorful - Accent 5"/>
    <w:uiPriority w:val="99"/>
    <w:qFormat/>
    <w:rPr>
      <w:rFonts w:ascii="Times New Roman" w:hAnsi="Times New Roman" w:eastAsia="宋体" w:cs="Times New Roman"/>
    </w:rPr>
    <w:tblPr>
      <w:tblBorders>
        <w:right w:val="single" w:color="8EA9DB" w:themeColor="accent5" w:themeTint="9A" w:sz="4" w:space="0"/>
      </w:tblBorders>
      <w:tblCellMar>
        <w:left w:w="0" w:type="dxa"/>
        <w:top w:w="0" w:type="dxa"/>
        <w:right w:w="0"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644" w:customStyle="1">
    <w:name w:val="List Table 7 Colorful - Accent 6"/>
    <w:uiPriority w:val="99"/>
    <w:qFormat/>
    <w:rPr>
      <w:rFonts w:ascii="Times New Roman" w:hAnsi="Times New Roman" w:eastAsia="宋体" w:cs="Times New Roman"/>
    </w:rPr>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645" w:customStyle="1">
    <w:name w:val="Lined - Accent"/>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46" w:customStyle="1">
    <w:name w:val="Lined - Accent 1"/>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47" w:customStyle="1">
    <w:name w:val="Lined - Accent 2"/>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48" w:customStyle="1">
    <w:name w:val="Lined - Accent 3"/>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49" w:customStyle="1">
    <w:name w:val="Lined - Accent 4"/>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50" w:customStyle="1">
    <w:name w:val="Lined - Accent 5"/>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51" w:customStyle="1">
    <w:name w:val="Lined - Accent 6"/>
    <w:uiPriority w:val="99"/>
    <w:qFormat/>
    <w:rPr>
      <w:rFonts w:ascii="Times New Roman" w:hAnsi="Times New Roman" w:eastAsia="宋体" w:cs="Times New Roman"/>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2" w:customStyle="1">
    <w:name w:val="Bordered &amp; Lined - Accent"/>
    <w:uiPriority w:val="99"/>
    <w:qFormat/>
    <w:rPr>
      <w:rFonts w:ascii="Times New Roman" w:hAnsi="Times New Roman" w:eastAsia="宋体" w:cs="Times New Roman"/>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53" w:customStyle="1">
    <w:name w:val="Bordered &amp; Lined - Accent 1"/>
    <w:uiPriority w:val="99"/>
    <w:qFormat/>
    <w:rPr>
      <w:rFonts w:ascii="Times New Roman" w:hAnsi="Times New Roman" w:eastAsia="宋体" w:cs="Times New Roman"/>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654" w:customStyle="1">
    <w:name w:val="Bordered &amp; Lined - Accent 2"/>
    <w:uiPriority w:val="99"/>
    <w:qFormat/>
    <w:rPr>
      <w:rFonts w:ascii="Times New Roman" w:hAnsi="Times New Roman" w:eastAsia="宋体" w:cs="Times New Roman"/>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655" w:customStyle="1">
    <w:name w:val="Bordered &amp; Lined - Accent 3"/>
    <w:uiPriority w:val="99"/>
    <w:qFormat/>
    <w:rPr>
      <w:rFonts w:ascii="Times New Roman" w:hAnsi="Times New Roman" w:eastAsia="宋体" w:cs="Times New Roman"/>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656" w:customStyle="1">
    <w:name w:val="Bordered &amp; Lined - Accent 4"/>
    <w:uiPriority w:val="99"/>
    <w:qFormat/>
    <w:rPr>
      <w:rFonts w:ascii="Times New Roman" w:hAnsi="Times New Roman" w:eastAsia="宋体" w:cs="Times New Roman"/>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657" w:customStyle="1">
    <w:name w:val="Bordered &amp; Lined - Accent 5"/>
    <w:uiPriority w:val="99"/>
    <w:qFormat/>
    <w:rPr>
      <w:rFonts w:ascii="Times New Roman" w:hAnsi="Times New Roman" w:eastAsia="宋体" w:cs="Times New Roman"/>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658" w:customStyle="1">
    <w:name w:val="Bordered &amp; Lined - Accent 6"/>
    <w:uiPriority w:val="99"/>
    <w:qFormat/>
    <w:rPr>
      <w:rFonts w:ascii="Times New Roman" w:hAnsi="Times New Roman" w:eastAsia="宋体" w:cs="Times New Roman"/>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659" w:customStyle="1">
    <w:name w:val="Bordered"/>
    <w:uiPriority w:val="99"/>
    <w:qFormat/>
    <w:rPr>
      <w:rFonts w:ascii="Times New Roman" w:hAnsi="Times New Roman" w:eastAsia="宋体" w:cs="Times New Roman"/>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60" w:customStyle="1">
    <w:name w:val="Bordered - Accent 1"/>
    <w:uiPriority w:val="99"/>
    <w:qFormat/>
    <w:rPr>
      <w:rFonts w:ascii="Times New Roman" w:hAnsi="Times New Roman" w:eastAsia="宋体" w:cs="Times New Roman"/>
    </w:r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661" w:customStyle="1">
    <w:name w:val="Bordered - Accent 2"/>
    <w:uiPriority w:val="99"/>
    <w:qFormat/>
    <w:rPr>
      <w:rFonts w:ascii="Times New Roman" w:hAnsi="Times New Roman" w:eastAsia="宋体" w:cs="Times New Roman"/>
    </w:r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662" w:customStyle="1">
    <w:name w:val="Bordered - Accent 3"/>
    <w:uiPriority w:val="99"/>
    <w:qFormat/>
    <w:rPr>
      <w:rFonts w:ascii="Times New Roman" w:hAnsi="Times New Roman" w:eastAsia="宋体" w:cs="Times New Roman"/>
    </w:r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663" w:customStyle="1">
    <w:name w:val="Bordered - Accent 4"/>
    <w:uiPriority w:val="99"/>
    <w:qFormat/>
    <w:rPr>
      <w:rFonts w:ascii="Times New Roman" w:hAnsi="Times New Roman" w:eastAsia="宋体" w:cs="Times New Roman"/>
    </w:r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664" w:customStyle="1">
    <w:name w:val="Bordered - Accent 5"/>
    <w:uiPriority w:val="99"/>
    <w:qFormat/>
    <w:rPr>
      <w:rFonts w:ascii="Times New Roman" w:hAnsi="Times New Roman" w:eastAsia="宋体" w:cs="Times New Roman"/>
    </w:r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665" w:customStyle="1">
    <w:name w:val="Bordered - Accent 6"/>
    <w:uiPriority w:val="99"/>
    <w:qFormat/>
    <w:rPr>
      <w:rFonts w:ascii="Times New Roman" w:hAnsi="Times New Roman" w:eastAsia="宋体" w:cs="Times New Roman"/>
    </w:r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666" w:customStyle="1">
    <w:name w:val="默认段落字体1"/>
    <w:uiPriority w:val="1"/>
    <w:unhideWhenUsed/>
    <w:qFormat/>
  </w:style>
  <w:style w:type="table" w:styleId="1667"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character" w:styleId="1668" w:customStyle="1">
    <w:name w:val="纯文本 Char"/>
    <w:link w:val="1113"/>
    <w:uiPriority w:val="0"/>
    <w:qFormat/>
    <w:rPr>
      <w:rFonts w:ascii="Arial Black" w:hAnsi="Courier New" w:eastAsia="宋体" w:cs="Times New Roman"/>
      <w:sz w:val="21"/>
    </w:rPr>
  </w:style>
  <w:style w:type="character" w:styleId="1669" w:customStyle="1">
    <w:name w:val="文档结构图 Char"/>
    <w:link w:val="1081"/>
    <w:uiPriority w:val="0"/>
    <w:qFormat/>
    <w:rPr>
      <w:rFonts w:ascii="宋体" w:hAnsi="Calibri" w:eastAsia="宋体" w:cs="Times New Roman"/>
      <w:sz w:val="18"/>
      <w:szCs w:val="18"/>
    </w:rPr>
  </w:style>
  <w:style w:type="character" w:styleId="1670" w:customStyle="1">
    <w:name w:val="要点1"/>
    <w:uiPriority w:val="0"/>
    <w:qFormat/>
    <w:rPr>
      <w:b/>
      <w:bCs/>
    </w:rPr>
  </w:style>
  <w:style w:type="character" w:styleId="1671" w:customStyle="1">
    <w:name w:val="标题 6 Char"/>
    <w:link w:val="970"/>
    <w:uiPriority w:val="0"/>
    <w:qFormat/>
    <w:rPr>
      <w:rFonts w:ascii="Cambria" w:hAnsi="Cambria" w:eastAsia="宋体" w:cs="Times New Roman"/>
      <w:b/>
      <w:bCs/>
      <w:sz w:val="24"/>
      <w:szCs w:val="24"/>
    </w:rPr>
  </w:style>
  <w:style w:type="character" w:styleId="1672" w:customStyle="1">
    <w:name w:val="批注主题 Char"/>
    <w:link w:val="1075"/>
    <w:uiPriority w:val="0"/>
    <w:qFormat/>
    <w:rPr>
      <w:rFonts w:ascii="Times New Roman" w:hAnsi="Times New Roman" w:eastAsia="宋体" w:cs="Times New Roman"/>
      <w:b/>
      <w:bCs/>
      <w:sz w:val="21"/>
      <w:szCs w:val="24"/>
    </w:rPr>
  </w:style>
  <w:style w:type="character" w:styleId="1673" w:customStyle="1">
    <w:name w:val="二级目录 Char"/>
    <w:link w:val="1674"/>
    <w:uiPriority w:val="0"/>
    <w:qFormat/>
    <w:rPr>
      <w:b/>
      <w:sz w:val="30"/>
      <w:szCs w:val="28"/>
    </w:rPr>
  </w:style>
  <w:style w:type="paragraph" w:styleId="1674" w:customStyle="1">
    <w:name w:val="二级目录"/>
    <w:next w:val="868"/>
    <w:link w:val="1673"/>
    <w:uiPriority w:val="0"/>
    <w:qFormat/>
    <w:pPr>
      <w:ind w:left="907" w:hanging="907"/>
      <w:tabs>
        <w:tab w:val="left" w:pos="907" w:leader="none"/>
        <w:tab w:val="left" w:pos="1145" w:leader="none"/>
      </w:tabs>
      <w:outlineLvl w:val="1"/>
    </w:pPr>
    <w:rPr>
      <w:rFonts w:asciiTheme="minorHAnsi" w:hAnsiTheme="minorHAnsi" w:eastAsiaTheme="minorEastAsia" w:cstheme="minorBidi"/>
      <w:b/>
      <w:sz w:val="30"/>
      <w:szCs w:val="28"/>
      <w:lang w:val="en-US" w:eastAsia="zh-CN" w:bidi="ar-SA"/>
    </w:rPr>
  </w:style>
  <w:style w:type="character" w:styleId="1675" w:customStyle="1">
    <w:name w:val="标题 7 Char"/>
    <w:uiPriority w:val="0"/>
    <w:qFormat/>
    <w:rPr>
      <w:rFonts w:ascii="Times New Roman" w:hAnsi="Times New Roman" w:eastAsia="宋体" w:cs="Times New Roman"/>
      <w:b/>
      <w:bCs/>
      <w:sz w:val="24"/>
      <w:szCs w:val="24"/>
    </w:rPr>
  </w:style>
  <w:style w:type="character" w:styleId="1676" w:customStyle="1">
    <w:name w:val="正文文本缩进 Char"/>
    <w:uiPriority w:val="0"/>
    <w:qFormat/>
    <w:rPr>
      <w:rFonts w:ascii="楷体_GB2312" w:hAnsi="Times New Roman" w:eastAsia="楷体_GB2312" w:cs="Times New Roman"/>
      <w:sz w:val="32"/>
      <w:szCs w:val="32"/>
    </w:rPr>
  </w:style>
  <w:style w:type="character" w:styleId="1677" w:customStyle="1">
    <w:name w:val="标题 9 Char"/>
    <w:link w:val="974"/>
    <w:uiPriority w:val="0"/>
    <w:qFormat/>
    <w:rPr>
      <w:rFonts w:ascii="Cambria" w:hAnsi="Cambria" w:eastAsia="宋体" w:cs="Times New Roman"/>
      <w:sz w:val="21"/>
      <w:szCs w:val="21"/>
    </w:rPr>
  </w:style>
  <w:style w:type="character" w:styleId="1678" w:customStyle="1">
    <w:name w:val="批注文字 Char"/>
    <w:link w:val="1274"/>
    <w:uiPriority w:val="0"/>
    <w:qFormat/>
    <w:rPr>
      <w:rFonts w:ascii="Times New Roman" w:hAnsi="Times New Roman" w:eastAsia="宋体" w:cs="Times New Roman"/>
      <w:sz w:val="21"/>
      <w:szCs w:val="24"/>
      <w:lang w:eastAsia="ar-SA"/>
    </w:rPr>
  </w:style>
  <w:style w:type="character" w:styleId="1679" w:customStyle="1">
    <w:name w:val="正文文本缩进 2 Char"/>
    <w:link w:val="1085"/>
    <w:uiPriority w:val="0"/>
    <w:qFormat/>
    <w:rPr>
      <w:rFonts w:ascii="楷体" w:hAnsi="楷体" w:eastAsia="楷体" w:cs="Times New Roman"/>
      <w:color w:val="000000"/>
      <w:sz w:val="24"/>
      <w:lang w:eastAsia="ar-SA"/>
    </w:rPr>
  </w:style>
  <w:style w:type="character" w:styleId="1680" w:customStyle="1">
    <w:name w:val="日期 Char"/>
    <w:link w:val="1084"/>
    <w:uiPriority w:val="0"/>
    <w:qFormat/>
    <w:rPr>
      <w:rFonts w:ascii="Times New Roman" w:hAnsi="Times New Roman" w:eastAsia="宋体" w:cs="Times New Roman"/>
      <w:sz w:val="24"/>
      <w:szCs w:val="22"/>
    </w:rPr>
  </w:style>
  <w:style w:type="character" w:styleId="1681" w:customStyle="1">
    <w:name w:val="超链接1"/>
    <w:uiPriority w:val="0"/>
    <w:qFormat/>
    <w:rPr>
      <w:color w:val="0000ff"/>
      <w:u w:val="single"/>
    </w:rPr>
  </w:style>
  <w:style w:type="character" w:styleId="1682" w:customStyle="1">
    <w:name w:val="批注框文本 Char"/>
    <w:link w:val="1683"/>
    <w:uiPriority w:val="0"/>
    <w:semiHidden/>
    <w:qFormat/>
    <w:rPr>
      <w:rFonts w:ascii="Times New Roman" w:hAnsi="Times New Roman" w:eastAsia="宋体" w:cs="Times New Roman"/>
      <w:sz w:val="18"/>
      <w:szCs w:val="18"/>
    </w:rPr>
  </w:style>
  <w:style w:type="paragraph" w:styleId="1683" w:customStyle="1">
    <w:name w:val="批注框文本1"/>
    <w:basedOn w:val="868"/>
    <w:link w:val="1682"/>
    <w:uiPriority w:val="0"/>
    <w:semiHidden/>
    <w:qFormat/>
    <w:rPr>
      <w:rFonts w:ascii="Times New Roman" w:hAnsi="Times New Roman" w:eastAsia="宋体" w:cs="Times New Roman"/>
      <w:sz w:val="18"/>
      <w:szCs w:val="18"/>
    </w:rPr>
  </w:style>
  <w:style w:type="character" w:styleId="1684" w:customStyle="1">
    <w:name w:val="font5 Char"/>
    <w:uiPriority w:val="0"/>
    <w:qFormat/>
    <w:rPr>
      <w:rFonts w:ascii="宋体" w:hAnsi="宋体" w:eastAsia="宋体"/>
      <w:sz w:val="28"/>
      <w:szCs w:val="28"/>
      <w:lang w:val="en-US" w:eastAsia="zh-CN" w:bidi="ar-SA"/>
    </w:rPr>
  </w:style>
  <w:style w:type="character" w:styleId="1685" w:customStyle="1">
    <w:name w:val="正文文本缩进 3 Char"/>
    <w:link w:val="1087"/>
    <w:uiPriority w:val="0"/>
    <w:qFormat/>
    <w:rPr>
      <w:rFonts w:ascii="宋体" w:hAnsi="宋体" w:eastAsia="宋体" w:cs="宋体"/>
      <w:sz w:val="24"/>
      <w:szCs w:val="24"/>
    </w:rPr>
  </w:style>
  <w:style w:type="character" w:styleId="1686" w:customStyle="1">
    <w:name w:val="标题 8 Char"/>
    <w:link w:val="973"/>
    <w:uiPriority w:val="0"/>
    <w:qFormat/>
    <w:rPr>
      <w:rFonts w:ascii="Cambria" w:hAnsi="Cambria" w:eastAsia="宋体" w:cs="Times New Roman"/>
      <w:sz w:val="24"/>
      <w:szCs w:val="24"/>
    </w:rPr>
  </w:style>
  <w:style w:type="paragraph" w:styleId="1687" w:customStyle="1">
    <w:name w:val="xl25"/>
    <w:basedOn w:val="86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688" w:customStyle="1">
    <w:name w:val="xl27"/>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689" w:customStyle="1">
    <w:name w:val="标题1"/>
    <w:basedOn w:val="868"/>
    <w:next w:val="86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690" w:customStyle="1">
    <w:name w:val="目录 31"/>
    <w:basedOn w:val="868"/>
    <w:next w:val="868"/>
    <w:uiPriority w:val="0"/>
    <w:semiHidden/>
    <w:qFormat/>
    <w:pPr>
      <w:ind w:left="420"/>
      <w:jc w:val="left"/>
    </w:pPr>
    <w:rPr>
      <w:rFonts w:ascii="Times New Roman" w:hAnsi="Times New Roman" w:eastAsia="宋体" w:cs="Times New Roman"/>
      <w:i/>
      <w:iCs/>
      <w:szCs w:val="24"/>
    </w:rPr>
  </w:style>
  <w:style w:type="paragraph" w:styleId="1691" w:customStyle="1">
    <w:name w:val="xl30"/>
    <w:basedOn w:val="86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692" w:customStyle="1">
    <w:name w:val="图标"/>
    <w:basedOn w:val="868"/>
    <w:next w:val="86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693" w:customStyle="1">
    <w:name w:val="目录 81"/>
    <w:basedOn w:val="868"/>
    <w:next w:val="868"/>
    <w:uiPriority w:val="0"/>
    <w:semiHidden/>
    <w:qFormat/>
    <w:pPr>
      <w:ind w:left="1470"/>
      <w:jc w:val="left"/>
    </w:pPr>
    <w:rPr>
      <w:rFonts w:ascii="Times New Roman" w:hAnsi="Times New Roman" w:eastAsia="宋体" w:cs="Times New Roman"/>
      <w:szCs w:val="21"/>
    </w:rPr>
  </w:style>
  <w:style w:type="paragraph" w:styleId="1694" w:customStyle="1">
    <w:name w:val="xl24"/>
    <w:basedOn w:val="86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695" w:customStyle="1">
    <w:name w:val="目录 51"/>
    <w:basedOn w:val="868"/>
    <w:next w:val="868"/>
    <w:uiPriority w:val="0"/>
    <w:semiHidden/>
    <w:qFormat/>
    <w:pPr>
      <w:ind w:left="840"/>
      <w:jc w:val="left"/>
    </w:pPr>
    <w:rPr>
      <w:rFonts w:ascii="Times New Roman" w:hAnsi="Times New Roman" w:eastAsia="宋体" w:cs="Times New Roman"/>
      <w:szCs w:val="21"/>
    </w:rPr>
  </w:style>
  <w:style w:type="paragraph" w:styleId="1696" w:customStyle="1">
    <w:name w:val="Char Char Char Char Char Char Char Char"/>
    <w:basedOn w:val="868"/>
    <w:uiPriority w:val="0"/>
    <w:qFormat/>
    <w:pPr>
      <w:jc w:val="left"/>
      <w:spacing w:after="160" w:line="240" w:lineRule="exact"/>
      <w:widowControl/>
    </w:pPr>
    <w:rPr>
      <w:rFonts w:ascii="Verdana" w:hAnsi="Verdana" w:eastAsia="宋体" w:cs="Times New Roman"/>
      <w:sz w:val="20"/>
      <w:szCs w:val="20"/>
      <w:lang w:eastAsia="en-US"/>
    </w:rPr>
  </w:style>
  <w:style w:type="paragraph" w:styleId="1697" w:customStyle="1">
    <w:name w:val="目录 61"/>
    <w:basedOn w:val="868"/>
    <w:next w:val="868"/>
    <w:uiPriority w:val="0"/>
    <w:semiHidden/>
    <w:qFormat/>
    <w:pPr>
      <w:ind w:left="1050"/>
      <w:jc w:val="left"/>
    </w:pPr>
    <w:rPr>
      <w:rFonts w:ascii="Times New Roman" w:hAnsi="Times New Roman" w:eastAsia="宋体" w:cs="Times New Roman"/>
      <w:szCs w:val="21"/>
    </w:rPr>
  </w:style>
  <w:style w:type="paragraph" w:styleId="1698" w:customStyle="1">
    <w:name w:val="Char Char Char Char Char Char Char Char11"/>
    <w:basedOn w:val="868"/>
    <w:uiPriority w:val="0"/>
    <w:qFormat/>
    <w:pPr>
      <w:jc w:val="left"/>
      <w:spacing w:after="160" w:line="240" w:lineRule="exact"/>
      <w:widowControl/>
    </w:pPr>
    <w:rPr>
      <w:rFonts w:ascii="Verdana" w:hAnsi="Verdana" w:eastAsia="宋体" w:cs="Times New Roman"/>
      <w:sz w:val="20"/>
      <w:szCs w:val="20"/>
      <w:lang w:eastAsia="en-US"/>
    </w:rPr>
  </w:style>
  <w:style w:type="paragraph" w:styleId="1699" w:customStyle="1">
    <w:name w:val="table_lines"/>
    <w:basedOn w:val="868"/>
    <w:uiPriority w:val="0"/>
    <w:qFormat/>
    <w:pPr>
      <w:jc w:val="left"/>
      <w:widowControl/>
    </w:pPr>
    <w:rPr>
      <w:rFonts w:ascii="Times New Roman" w:hAnsi="Times New Roman" w:eastAsia="宋体" w:cs="Times New Roman"/>
      <w:sz w:val="20"/>
      <w:szCs w:val="20"/>
      <w:lang w:val="de-DE" w:eastAsia="de-DE"/>
    </w:rPr>
  </w:style>
  <w:style w:type="paragraph" w:styleId="1700" w:customStyle="1">
    <w:name w:val="zhengwen"/>
    <w:basedOn w:val="868"/>
    <w:uiPriority w:val="99"/>
    <w:qFormat/>
    <w:pPr>
      <w:ind w:firstLine="480"/>
      <w:spacing w:line="360" w:lineRule="auto"/>
    </w:pPr>
    <w:rPr>
      <w:rFonts w:ascii="Times New Roman" w:hAnsi="Times New Roman" w:eastAsia="宋体" w:cs="Times New Roman"/>
      <w:color w:val="333333"/>
      <w:sz w:val="24"/>
      <w:szCs w:val="24"/>
    </w:rPr>
  </w:style>
  <w:style w:type="paragraph" w:styleId="1701" w:customStyle="1">
    <w:name w:val="图表目录1"/>
    <w:basedOn w:val="868"/>
    <w:next w:val="868"/>
    <w:uiPriority w:val="0"/>
    <w:semiHidden/>
    <w:qFormat/>
    <w:pPr>
      <w:ind w:left="840" w:hanging="420"/>
    </w:pPr>
    <w:rPr>
      <w:rFonts w:ascii="Times New Roman" w:hAnsi="Times New Roman" w:eastAsia="宋体" w:cs="Times New Roman"/>
      <w:szCs w:val="21"/>
    </w:rPr>
  </w:style>
  <w:style w:type="paragraph" w:styleId="1702" w:customStyle="1">
    <w:name w:val="Body Text(ch)"/>
    <w:basedOn w:val="868"/>
    <w:next w:val="1001"/>
    <w:uiPriority w:val="0"/>
    <w:qFormat/>
    <w:pPr>
      <w:spacing w:after="120"/>
    </w:pPr>
    <w:rPr>
      <w:rFonts w:ascii="宋体" w:hAnsi="Arial" w:eastAsia="宋体" w:cs="Times New Roman"/>
      <w:bCs/>
      <w:iCs/>
      <w:szCs w:val="24"/>
    </w:rPr>
  </w:style>
  <w:style w:type="paragraph" w:styleId="1703" w:customStyle="1">
    <w:name w:val="目录 91"/>
    <w:basedOn w:val="868"/>
    <w:next w:val="868"/>
    <w:uiPriority w:val="0"/>
    <w:semiHidden/>
    <w:qFormat/>
    <w:pPr>
      <w:ind w:left="1680"/>
      <w:jc w:val="left"/>
    </w:pPr>
    <w:rPr>
      <w:rFonts w:ascii="Times New Roman" w:hAnsi="Times New Roman" w:eastAsia="宋体" w:cs="Times New Roman"/>
      <w:szCs w:val="21"/>
    </w:rPr>
  </w:style>
  <w:style w:type="paragraph" w:styleId="1704" w:customStyle="1">
    <w:name w:val="目录 11"/>
    <w:basedOn w:val="868"/>
    <w:next w:val="86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705" w:customStyle="1">
    <w:name w:val="xl28"/>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706" w:customStyle="1">
    <w:name w:val="目录 21"/>
    <w:basedOn w:val="868"/>
    <w:next w:val="868"/>
    <w:uiPriority w:val="0"/>
    <w:semiHidden/>
    <w:qFormat/>
    <w:pPr>
      <w:ind w:left="210"/>
      <w:jc w:val="left"/>
    </w:pPr>
    <w:rPr>
      <w:rFonts w:ascii="Times New Roman" w:hAnsi="Times New Roman" w:eastAsia="宋体" w:cs="Times New Roman"/>
      <w:smallCaps/>
      <w:szCs w:val="24"/>
    </w:rPr>
  </w:style>
  <w:style w:type="paragraph" w:styleId="1707" w:customStyle="1">
    <w:name w:val="普通 (Web)"/>
    <w:basedOn w:val="868"/>
    <w:uiPriority w:val="0"/>
    <w:qFormat/>
    <w:pPr>
      <w:jc w:val="left"/>
      <w:spacing w:before="100" w:beforeAutospacing="1" w:after="100" w:afterAutospacing="1"/>
      <w:widowControl/>
    </w:pPr>
    <w:rPr>
      <w:rFonts w:ascii="宋体" w:hAnsi="宋体" w:eastAsia="宋体" w:cs="Times New Roman"/>
      <w:sz w:val="24"/>
      <w:szCs w:val="24"/>
    </w:rPr>
  </w:style>
  <w:style w:type="paragraph" w:styleId="1708" w:customStyle="1">
    <w:name w:val="普通正文"/>
    <w:basedOn w:val="868"/>
    <w:uiPriority w:val="0"/>
    <w:qFormat/>
    <w:pPr>
      <w:ind w:firstLine="480"/>
      <w:jc w:val="left"/>
      <w:spacing w:before="120" w:after="120" w:line="360" w:lineRule="auto"/>
    </w:pPr>
    <w:rPr>
      <w:rFonts w:ascii="Arial" w:hAnsi="Arial" w:eastAsia="宋体" w:cs="Times New Roman"/>
      <w:sz w:val="24"/>
      <w:szCs w:val="24"/>
    </w:rPr>
  </w:style>
  <w:style w:type="paragraph" w:styleId="1709" w:customStyle="1">
    <w:name w:val="目录 71"/>
    <w:basedOn w:val="868"/>
    <w:next w:val="868"/>
    <w:uiPriority w:val="0"/>
    <w:semiHidden/>
    <w:qFormat/>
    <w:pPr>
      <w:ind w:left="1260"/>
      <w:jc w:val="left"/>
    </w:pPr>
    <w:rPr>
      <w:rFonts w:ascii="Times New Roman" w:hAnsi="Times New Roman" w:eastAsia="宋体" w:cs="Times New Roman"/>
      <w:szCs w:val="21"/>
    </w:rPr>
  </w:style>
  <w:style w:type="paragraph" w:styleId="1710" w:customStyle="1">
    <w:name w:val="目录 41"/>
    <w:basedOn w:val="868"/>
    <w:next w:val="868"/>
    <w:uiPriority w:val="0"/>
    <w:semiHidden/>
    <w:qFormat/>
    <w:pPr>
      <w:ind w:left="630"/>
      <w:jc w:val="left"/>
    </w:pPr>
    <w:rPr>
      <w:rFonts w:ascii="Times New Roman" w:hAnsi="Times New Roman" w:eastAsia="宋体" w:cs="Times New Roman"/>
      <w:szCs w:val="21"/>
    </w:rPr>
  </w:style>
  <w:style w:type="paragraph" w:styleId="1711" w:customStyle="1">
    <w:name w:val="xl26"/>
    <w:basedOn w:val="8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712" w:customStyle="1">
    <w:name w:val="xl29"/>
    <w:basedOn w:val="86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713" w:customStyle="1">
    <w:name w:val="Char11"/>
    <w:basedOn w:val="868"/>
    <w:uiPriority w:val="0"/>
    <w:qFormat/>
    <w:pPr>
      <w:tabs>
        <w:tab w:val="left" w:pos="360" w:leader="none"/>
      </w:tabs>
    </w:pPr>
    <w:rPr>
      <w:rFonts w:ascii="Times New Roman" w:hAnsi="Times New Roman" w:eastAsia="宋体" w:cs="Times New Roman"/>
      <w:sz w:val="28"/>
      <w:szCs w:val="30"/>
    </w:rPr>
  </w:style>
  <w:style w:type="paragraph" w:styleId="1714" w:customStyle="1">
    <w:name w:val="4"/>
    <w:basedOn w:val="868"/>
    <w:next w:val="1087"/>
    <w:uiPriority w:val="0"/>
    <w:qFormat/>
    <w:pPr>
      <w:ind w:firstLine="420"/>
      <w:spacing w:line="360" w:lineRule="auto"/>
    </w:pPr>
    <w:rPr>
      <w:rFonts w:ascii="Times New Roman" w:hAnsi="Times New Roman" w:eastAsia="宋体" w:cs="Times New Roman"/>
      <w:color w:val="ff0000"/>
      <w:sz w:val="24"/>
      <w:szCs w:val="24"/>
    </w:rPr>
  </w:style>
  <w:style w:type="paragraph" w:styleId="1715" w:customStyle="1">
    <w:name w:val="标题3"/>
    <w:basedOn w:val="868"/>
    <w:next w:val="868"/>
    <w:uiPriority w:val="0"/>
    <w:qFormat/>
    <w:pPr>
      <w:ind w:firstLine="624"/>
      <w:spacing w:line="590" w:lineRule="atLeast"/>
    </w:pPr>
    <w:rPr>
      <w:rFonts w:ascii="方正黑体_GBK" w:hAnsi="Times New Roman" w:eastAsia="方正黑体_GBK" w:cs="Times New Roman"/>
      <w:sz w:val="32"/>
      <w:szCs w:val="32"/>
    </w:rPr>
  </w:style>
  <w:style w:type="paragraph" w:styleId="1716" w:customStyle="1">
    <w:name w:val="Char Char Char Char11"/>
    <w:basedOn w:val="1081"/>
    <w:uiPriority w:val="0"/>
    <w:qFormat/>
    <w:pPr>
      <w:spacing w:line="360" w:lineRule="auto"/>
      <w:shd w:val="clear" w:color="auto" w:fill="000080"/>
    </w:pPr>
    <w:rPr>
      <w:rFonts w:ascii="Tahoma" w:hAnsi="Tahoma"/>
      <w:sz w:val="24"/>
      <w:szCs w:val="24"/>
    </w:rPr>
  </w:style>
  <w:style w:type="paragraph" w:styleId="1717" w:customStyle="1">
    <w:name w:val="table_1stline"/>
    <w:basedOn w:val="868"/>
    <w:uiPriority w:val="0"/>
    <w:qFormat/>
    <w:pPr>
      <w:jc w:val="left"/>
      <w:spacing w:before="120"/>
      <w:widowControl/>
    </w:pPr>
    <w:rPr>
      <w:rFonts w:ascii="Times New Roman" w:hAnsi="Times New Roman" w:eastAsia="宋体" w:cs="Times New Roman"/>
      <w:bCs/>
      <w:sz w:val="20"/>
      <w:szCs w:val="20"/>
      <w:lang w:val="de-DE" w:eastAsia="de-DE"/>
    </w:rPr>
  </w:style>
  <w:style w:type="character" w:styleId="1718" w:customStyle="1">
    <w:name w:val="正文文本 Char1"/>
    <w:basedOn w:val="878"/>
    <w:uiPriority w:val="99"/>
    <w:semiHidden/>
    <w:qFormat/>
    <w:rPr>
      <w:sz w:val="21"/>
      <w:szCs w:val="21"/>
    </w:rPr>
  </w:style>
  <w:style w:type="character" w:styleId="1719" w:customStyle="1">
    <w:name w:val="正文文本 3 Char1"/>
    <w:basedOn w:val="878"/>
    <w:uiPriority w:val="99"/>
    <w:semiHidden/>
    <w:qFormat/>
    <w:rPr>
      <w:sz w:val="16"/>
      <w:szCs w:val="16"/>
    </w:rPr>
  </w:style>
  <w:style w:type="character" w:styleId="1720" w:customStyle="1">
    <w:name w:val="日期 Char1"/>
    <w:basedOn w:val="878"/>
    <w:uiPriority w:val="99"/>
    <w:semiHidden/>
    <w:qFormat/>
    <w:rPr>
      <w:sz w:val="21"/>
      <w:szCs w:val="21"/>
    </w:rPr>
  </w:style>
  <w:style w:type="character" w:styleId="1721" w:customStyle="1">
    <w:name w:val="正文文本缩进 2 Char1"/>
    <w:basedOn w:val="878"/>
    <w:uiPriority w:val="99"/>
    <w:semiHidden/>
    <w:qFormat/>
    <w:rPr>
      <w:sz w:val="21"/>
      <w:szCs w:val="21"/>
    </w:rPr>
  </w:style>
  <w:style w:type="character" w:styleId="1722" w:customStyle="1">
    <w:name w:val="批注框文本 Char1"/>
    <w:basedOn w:val="878"/>
    <w:uiPriority w:val="99"/>
    <w:semiHidden/>
    <w:qFormat/>
    <w:rPr>
      <w:sz w:val="18"/>
      <w:szCs w:val="18"/>
    </w:rPr>
  </w:style>
  <w:style w:type="character" w:styleId="1723" w:customStyle="1">
    <w:name w:val="正文文本缩进 3 Char1"/>
    <w:basedOn w:val="878"/>
    <w:uiPriority w:val="99"/>
    <w:semiHidden/>
    <w:qFormat/>
    <w:rPr>
      <w:sz w:val="16"/>
      <w:szCs w:val="16"/>
    </w:rPr>
  </w:style>
  <w:style w:type="character" w:styleId="1724" w:customStyle="1">
    <w:name w:val="正文文本 2 Char1"/>
    <w:basedOn w:val="878"/>
    <w:uiPriority w:val="99"/>
    <w:semiHidden/>
    <w:qFormat/>
    <w:rPr>
      <w:sz w:val="21"/>
      <w:szCs w:val="21"/>
    </w:rPr>
  </w:style>
  <w:style w:type="character" w:styleId="1725" w:customStyle="1">
    <w:name w:val="正文首行缩进 Char1"/>
    <w:basedOn w:val="1718"/>
    <w:uiPriority w:val="99"/>
    <w:semiHidden/>
    <w:qFormat/>
    <w:rPr>
      <w:sz w:val="21"/>
      <w:szCs w:val="21"/>
    </w:rPr>
  </w:style>
  <w:style w:type="character" w:styleId="1726" w:customStyle="1">
    <w:name w:val="正文首行缩进 2 Char1"/>
    <w:basedOn w:val="1072"/>
    <w:uiPriority w:val="99"/>
    <w:semiHidden/>
    <w:qFormat/>
    <w:rPr>
      <w:rFonts w:ascii="Times New Roman" w:hAnsi="Times New Roman" w:eastAsia="楷体_GB2312" w:cs="Times New Roman"/>
      <w:sz w:val="21"/>
      <w:szCs w:val="21"/>
    </w:rPr>
  </w:style>
  <w:style w:type="paragraph" w:styleId="1727" w:customStyle="1">
    <w:name w:val="xl62"/>
    <w:basedOn w:val="869"/>
    <w:next w:val="902"/>
    <w:uiPriority w:val="0"/>
    <w:qFormat/>
    <w:pPr>
      <w:ind w:firstLine="1024"/>
      <w:keepLines w:val="0"/>
      <w:spacing w:before="280" w:after="280" w:line="240" w:lineRule="auto"/>
      <w:tabs>
        <w:tab w:val="clear" w:pos="879" w:leader="none"/>
      </w:tabs>
    </w:pPr>
    <w:rPr>
      <w:rFonts w:asciiTheme="minorHAnsi" w:hAnsiTheme="minorHAnsi"/>
      <w:b w:val="0"/>
      <w:bCs w:val="0"/>
      <w:spacing w:val="0"/>
      <w:sz w:val="32"/>
      <w:szCs w:val="28"/>
    </w:rPr>
  </w:style>
  <w:style w:type="character" w:styleId="1728" w:customStyle="1">
    <w:name w:val="Title Char"/>
    <w:basedOn w:val="878"/>
    <w:uiPriority w:val="10"/>
    <w:qFormat/>
    <w:rPr>
      <w:sz w:val="48"/>
      <w:szCs w:val="48"/>
    </w:rPr>
  </w:style>
  <w:style w:type="character" w:styleId="1729" w:customStyle="1">
    <w:name w:val="Subtitle Char"/>
    <w:basedOn w:val="878"/>
    <w:uiPriority w:val="11"/>
    <w:qFormat/>
    <w:rPr>
      <w:sz w:val="24"/>
      <w:szCs w:val="24"/>
    </w:rPr>
  </w:style>
  <w:style w:type="character" w:styleId="1730" w:customStyle="1">
    <w:name w:val="Quote Char"/>
    <w:uiPriority w:val="29"/>
    <w:qFormat/>
    <w:rPr>
      <w:i/>
    </w:rPr>
  </w:style>
  <w:style w:type="character" w:styleId="1731" w:customStyle="1">
    <w:name w:val="Intense Quote Char"/>
    <w:uiPriority w:val="30"/>
    <w:qFormat/>
    <w:rPr>
      <w:i/>
    </w:rPr>
  </w:style>
  <w:style w:type="character" w:styleId="1732" w:customStyle="1">
    <w:name w:val="Footnote Text Char"/>
    <w:uiPriority w:val="99"/>
    <w:qFormat/>
    <w:rPr>
      <w:sz w:val="18"/>
    </w:rPr>
  </w:style>
  <w:style w:type="character" w:styleId="1733" w:customStyle="1">
    <w:name w:val="Endnote Text Char"/>
    <w:uiPriority w:val="99"/>
    <w:qFormat/>
    <w:rPr>
      <w:sz w:val="20"/>
    </w:rPr>
  </w:style>
  <w:style w:type="character" w:styleId="1734" w:customStyle="1">
    <w:name w:val="Heading 1 Char"/>
    <w:uiPriority w:val="9"/>
    <w:qFormat/>
    <w:rPr>
      <w:rFonts w:ascii="Arial" w:hAnsi="Arial" w:eastAsia="Arial" w:cs="Arial"/>
      <w:sz w:val="40"/>
      <w:szCs w:val="40"/>
    </w:rPr>
  </w:style>
  <w:style w:type="character" w:styleId="1735" w:customStyle="1">
    <w:name w:val="Heading 2 Char"/>
    <w:uiPriority w:val="9"/>
    <w:qFormat/>
    <w:rPr>
      <w:rFonts w:ascii="Arial" w:hAnsi="Arial" w:eastAsia="Arial" w:cs="Arial"/>
      <w:sz w:val="34"/>
    </w:rPr>
  </w:style>
  <w:style w:type="character" w:styleId="1736" w:customStyle="1">
    <w:name w:val="Heading 3 Char"/>
    <w:uiPriority w:val="9"/>
    <w:qFormat/>
    <w:rPr>
      <w:rFonts w:ascii="Arial" w:hAnsi="Arial" w:eastAsia="Arial" w:cs="Arial"/>
      <w:sz w:val="30"/>
      <w:szCs w:val="30"/>
    </w:rPr>
  </w:style>
  <w:style w:type="character" w:styleId="1737" w:customStyle="1">
    <w:name w:val="Heading 4 Char"/>
    <w:uiPriority w:val="9"/>
    <w:qFormat/>
    <w:rPr>
      <w:rFonts w:ascii="Arial" w:hAnsi="Arial" w:eastAsia="Arial" w:cs="Arial"/>
      <w:b/>
      <w:bCs/>
      <w:sz w:val="26"/>
      <w:szCs w:val="26"/>
    </w:rPr>
  </w:style>
  <w:style w:type="character" w:styleId="1738" w:customStyle="1">
    <w:name w:val="Heading 5 Char"/>
    <w:uiPriority w:val="9"/>
    <w:qFormat/>
    <w:rPr>
      <w:rFonts w:ascii="Arial" w:hAnsi="Arial" w:eastAsia="Arial" w:cs="Arial"/>
      <w:b/>
      <w:bCs/>
      <w:sz w:val="24"/>
      <w:szCs w:val="24"/>
    </w:rPr>
  </w:style>
  <w:style w:type="character" w:styleId="1739" w:customStyle="1">
    <w:name w:val="Heading 6 Char"/>
    <w:uiPriority w:val="9"/>
    <w:qFormat/>
    <w:rPr>
      <w:rFonts w:ascii="Arial" w:hAnsi="Arial" w:eastAsia="Arial" w:cs="Arial"/>
      <w:b/>
      <w:bCs/>
      <w:sz w:val="22"/>
      <w:szCs w:val="22"/>
    </w:rPr>
  </w:style>
  <w:style w:type="character" w:styleId="1740" w:customStyle="1">
    <w:name w:val="Heading 7 Char"/>
    <w:uiPriority w:val="9"/>
    <w:qFormat/>
    <w:rPr>
      <w:rFonts w:ascii="Arial" w:hAnsi="Arial" w:eastAsia="Arial" w:cs="Arial"/>
      <w:b/>
      <w:bCs/>
      <w:i/>
      <w:iCs/>
      <w:sz w:val="22"/>
      <w:szCs w:val="22"/>
    </w:rPr>
  </w:style>
  <w:style w:type="character" w:styleId="1741" w:customStyle="1">
    <w:name w:val="Heading 8 Char"/>
    <w:uiPriority w:val="9"/>
    <w:qFormat/>
    <w:rPr>
      <w:rFonts w:ascii="Arial" w:hAnsi="Arial" w:eastAsia="Arial" w:cs="Arial"/>
      <w:i/>
      <w:iCs/>
      <w:sz w:val="22"/>
      <w:szCs w:val="22"/>
    </w:rPr>
  </w:style>
  <w:style w:type="character" w:styleId="1742" w:customStyle="1">
    <w:name w:val="Heading 9 Char"/>
    <w:uiPriority w:val="9"/>
    <w:qFormat/>
    <w:rPr>
      <w:rFonts w:ascii="Arial" w:hAnsi="Arial" w:eastAsia="Arial" w:cs="Arial"/>
      <w:i/>
      <w:iCs/>
      <w:sz w:val="21"/>
      <w:szCs w:val="21"/>
    </w:rPr>
  </w:style>
  <w:style w:type="character" w:styleId="1743" w:customStyle="1">
    <w:name w:val="Header Char"/>
    <w:uiPriority w:val="99"/>
    <w:qFormat/>
  </w:style>
  <w:style w:type="character" w:styleId="1744" w:customStyle="1">
    <w:name w:val="Caption Char"/>
    <w:uiPriority w:val="99"/>
    <w:qFormat/>
  </w:style>
  <w:style w:type="paragraph" w:styleId="1745" w:customStyle="1">
    <w:name w:val="Char Char Char Char Char Char Char Char1"/>
    <w:basedOn w:val="868"/>
    <w:uiPriority w:val="0"/>
    <w:qFormat/>
    <w:pPr>
      <w:jc w:val="left"/>
      <w:spacing w:after="160" w:line="240" w:lineRule="exact"/>
      <w:widowControl/>
    </w:pPr>
    <w:rPr>
      <w:rFonts w:ascii="Verdana" w:hAnsi="Verdana" w:eastAsia="宋体" w:cs="Times New Roman"/>
      <w:sz w:val="20"/>
      <w:szCs w:val="20"/>
      <w:lang w:eastAsia="en-US"/>
    </w:rPr>
  </w:style>
  <w:style w:type="paragraph" w:styleId="1746" w:customStyle="1">
    <w:name w:val="List Paragraph1"/>
    <w:basedOn w:val="868"/>
    <w:uiPriority w:val="0"/>
    <w:qFormat/>
    <w:pPr>
      <w:ind w:left="309" w:right="155" w:firstLine="420"/>
      <w:jc w:val="left"/>
      <w:spacing w:before="100" w:beforeAutospacing="1" w:after="94" w:line="264" w:lineRule="auto"/>
      <w:widowControl/>
    </w:pPr>
    <w:rPr>
      <w:rFonts w:ascii="宋体" w:hAnsi="宋体" w:eastAsia="宋体" w:cs="宋体"/>
      <w:color w:val="000000"/>
      <w:sz w:val="18"/>
      <w:szCs w:val="18"/>
    </w:rPr>
  </w:style>
  <w:style w:type="paragraph" w:styleId="1747" w:customStyle="1">
    <w:name w:val="列出段落3"/>
    <w:basedOn w:val="868"/>
    <w:uiPriority w:val="0"/>
    <w:qFormat/>
    <w:pPr>
      <w:ind w:firstLine="420"/>
    </w:pPr>
    <w:rPr>
      <w:rFonts w:ascii="Times New Roman" w:hAnsi="Times New Roman" w:eastAsia="宋体" w:cs="Times New Roman"/>
      <w:szCs w:val="21"/>
    </w:rPr>
  </w:style>
  <w:style w:type="paragraph" w:styleId="1748" w:customStyle="1">
    <w:name w:val="标题6"/>
    <w:basedOn w:val="874"/>
    <w:next w:val="868"/>
    <w:uiPriority w:val="0"/>
    <w:qFormat/>
    <w:pPr>
      <w:ind w:left="992" w:hanging="992"/>
      <w:jc w:val="both"/>
      <w:keepLines w:val="0"/>
      <w:keepNext w:val="0"/>
      <w:spacing w:before="120" w:after="120" w:line="276" w:lineRule="auto"/>
      <w:tabs>
        <w:tab w:val="clear" w:pos="3714" w:leader="none"/>
      </w:tabs>
    </w:pPr>
    <w:rPr>
      <w:rFonts w:ascii="方正仿宋_GBK" w:hAnsi="宋体" w:eastAsia="方正仿宋_GBK" w:cstheme="minorBidi"/>
      <w:bCs w:val="0"/>
      <w:szCs w:val="28"/>
      <w:lang w:val="zh-CN"/>
    </w:rPr>
  </w:style>
  <w:style w:type="paragraph" w:styleId="1749" w:customStyle="1">
    <w:name w:val="修订4"/>
    <w:hidden/>
    <w:uiPriority w:val="99"/>
    <w:unhideWhenUsed/>
    <w:qFormat/>
    <w:rPr>
      <w:rFonts w:ascii="宋体" w:hAnsi="宋体" w:eastAsia="宋体" w:cstheme="minorBidi"/>
      <w:sz w:val="24"/>
      <w:szCs w:val="24"/>
      <w:lang w:val="en-US" w:eastAsia="zh-CN" w:bidi="ar-SA"/>
    </w:rPr>
  </w:style>
  <w:style w:type="table" w:styleId="1750" w:customStyle="1">
    <w:name w:val="Table Normal1"/>
    <w:uiPriority w:val="2"/>
    <w:semiHidden/>
    <w:unhideWhenUsed/>
    <w:qFormat/>
    <w:rPr>
      <w:rFonts w:ascii="Times New Roman" w:hAnsi="Times New Roman" w:eastAsia="宋体" w:cs="Times New Roman"/>
    </w:rPr>
    <w:tblPr>
      <w:tblCellMar>
        <w:left w:w="0" w:type="dxa"/>
        <w:top w:w="0" w:type="dxa"/>
        <w:right w:w="0" w:type="dxa"/>
        <w:bottom w:w="0" w:type="dxa"/>
      </w:tblCellMar>
    </w:tblPr>
  </w:style>
  <w:style w:type="paragraph" w:styleId="1751" w:customStyle="1">
    <w:name w:val="7内置样式"/>
    <w:basedOn w:val="875"/>
    <w:uiPriority w:val="0"/>
    <w:qFormat/>
    <w:pPr>
      <w:ind w:left="1134" w:hanging="1134"/>
      <w:jc w:val="both"/>
      <w:keepLines w:val="0"/>
      <w:keepNext w:val="0"/>
      <w:spacing w:before="120" w:after="120" w:line="276" w:lineRule="auto"/>
      <w:tabs>
        <w:tab w:val="clear" w:pos="425" w:leader="none"/>
      </w:tabs>
    </w:pPr>
    <w:rPr>
      <w:rFonts w:ascii="Times New Roman" w:hAnsi="Times New Roman" w:eastAsia="方正仿宋_GBK"/>
      <w:bCs w:val="0"/>
      <w:sz w:val="28"/>
      <w:szCs w:val="28"/>
      <w:lang w:val="zh-CN"/>
    </w:rPr>
  </w:style>
  <w:style w:type="paragraph" w:styleId="1752" w:customStyle="1">
    <w:name w:val="xl75"/>
    <w:basedOn w:val="8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3" w:customStyle="1">
    <w:name w:val="xl7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4" w:customStyle="1">
    <w:name w:val="xl77"/>
    <w:basedOn w:val="8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5" w:customStyle="1">
    <w:name w:val="xl78"/>
    <w:basedOn w:val="86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6" w:customStyle="1">
    <w:name w:val="xl79"/>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7" w:customStyle="1">
    <w:name w:val="xl80"/>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8" w:customStyle="1">
    <w:name w:val="xl81"/>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59" w:customStyle="1">
    <w:name w:val="xl82"/>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60" w:customStyle="1">
    <w:name w:val="xl83"/>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61" w:customStyle="1">
    <w:name w:val="xl84"/>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62" w:customStyle="1">
    <w:name w:val="xl85"/>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63" w:customStyle="1">
    <w:name w:val="xl8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764" w:customStyle="1">
    <w:name w:val="xl87"/>
    <w:basedOn w:val="868"/>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765" w:customStyle="1">
    <w:name w:val="xl88"/>
    <w:basedOn w:val="868"/>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eastAsia="宋体" w:cs="宋体"/>
      <w:sz w:val="24"/>
      <w:szCs w:val="24"/>
    </w:rPr>
  </w:style>
  <w:style w:type="paragraph" w:styleId="1766" w:customStyle="1">
    <w:name w:val="xl89"/>
    <w:basedOn w:val="868"/>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767" w:customStyle="1">
    <w:name w:val="xl90"/>
    <w:basedOn w:val="868"/>
    <w:uiPriority w:val="0"/>
    <w:qFormat/>
    <w:pPr>
      <w:jc w:val="center"/>
      <w:spacing w:before="100" w:beforeAutospacing="1" w:after="100" w:afterAutospacing="1"/>
      <w:widowControl/>
      <w:pBdr>
        <w:top w:val="single" w:color="auto" w:sz="4" w:space="0"/>
        <w:right w:val="single" w:color="auto" w:sz="4" w:space="0"/>
      </w:pBdr>
    </w:pPr>
    <w:rPr>
      <w:rFonts w:ascii="宋体" w:hAnsi="宋体" w:eastAsia="宋体" w:cs="宋体"/>
      <w:sz w:val="24"/>
      <w:szCs w:val="24"/>
    </w:rPr>
  </w:style>
  <w:style w:type="paragraph" w:styleId="1768" w:customStyle="1">
    <w:name w:val="xl91"/>
    <w:basedOn w:val="868"/>
    <w:uiPriority w:val="0"/>
    <w:qFormat/>
    <w:pPr>
      <w:jc w:val="center"/>
      <w:spacing w:before="100" w:beforeAutospacing="1" w:after="100" w:afterAutospacing="1"/>
      <w:widowControl/>
      <w:pBdr>
        <w:right w:val="single" w:color="auto" w:sz="4" w:space="0"/>
      </w:pBdr>
    </w:pPr>
    <w:rPr>
      <w:rFonts w:ascii="宋体" w:hAnsi="宋体" w:eastAsia="宋体" w:cs="宋体"/>
      <w:sz w:val="24"/>
      <w:szCs w:val="24"/>
    </w:rPr>
  </w:style>
  <w:style w:type="paragraph" w:styleId="1769" w:customStyle="1">
    <w:name w:val="xl92"/>
    <w:basedOn w:val="868"/>
    <w:uiPriority w:val="0"/>
    <w:qFormat/>
    <w:pPr>
      <w:jc w:val="center"/>
      <w:spacing w:before="100" w:beforeAutospacing="1" w:after="100" w:afterAutospacing="1"/>
      <w:widowControl/>
      <w:pBdr>
        <w:bottom w:val="single" w:color="auto" w:sz="4" w:space="0"/>
        <w:right w:val="single" w:color="auto" w:sz="4" w:space="0"/>
      </w:pBdr>
    </w:pPr>
    <w:rPr>
      <w:rFonts w:ascii="宋体" w:hAnsi="宋体" w:eastAsia="宋体" w:cs="宋体"/>
      <w:sz w:val="24"/>
      <w:szCs w:val="24"/>
    </w:rPr>
  </w:style>
  <w:style w:type="paragraph" w:styleId="1770" w:customStyle="1">
    <w:name w:val="xl93"/>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1771" w:customStyle="1">
    <w:name w:val="xl94"/>
    <w:basedOn w:val="868"/>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1772" w:customStyle="1">
    <w:name w:val="xl95"/>
    <w:basedOn w:val="86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1773" w:customStyle="1">
    <w:name w:val="xl96"/>
    <w:basedOn w:val="868"/>
    <w:uiPriority w:val="0"/>
    <w:qFormat/>
    <w:pPr>
      <w:jc w:val="center"/>
      <w:spacing w:before="100" w:beforeAutospacing="1" w:after="100" w:afterAutospacing="1"/>
      <w:widowControl/>
      <w:pBdr>
        <w:left w:val="single" w:color="auto" w:sz="8" w:space="0"/>
        <w:bottom w:val="single" w:color="auto" w:sz="4" w:space="0"/>
        <w:right w:val="single" w:color="auto" w:sz="4" w:space="0"/>
      </w:pBdr>
    </w:pPr>
    <w:rPr>
      <w:rFonts w:ascii="宋体" w:hAnsi="宋体" w:eastAsia="宋体" w:cs="宋体"/>
      <w:sz w:val="20"/>
      <w:szCs w:val="20"/>
    </w:rPr>
  </w:style>
  <w:style w:type="paragraph" w:styleId="1774" w:customStyle="1">
    <w:name w:val="xl97"/>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775" w:customStyle="1">
    <w:name w:val="xl98"/>
    <w:basedOn w:val="868"/>
    <w:uiPriority w:val="0"/>
    <w:qFormat/>
    <w:pPr>
      <w:jc w:val="center"/>
      <w:spacing w:before="100" w:beforeAutospacing="1" w:after="100" w:afterAutospacing="1"/>
      <w:widowControl/>
    </w:pPr>
    <w:rPr>
      <w:rFonts w:ascii="宋体" w:hAnsi="宋体" w:eastAsia="宋体" w:cs="宋体"/>
      <w:sz w:val="20"/>
      <w:szCs w:val="20"/>
    </w:rPr>
  </w:style>
  <w:style w:type="paragraph" w:styleId="1776" w:customStyle="1">
    <w:name w:val="xl99"/>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777" w:customStyle="1">
    <w:name w:val="xl100"/>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778" w:customStyle="1">
    <w:name w:val="xl101"/>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779" w:customStyle="1">
    <w:name w:val="xl102"/>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780" w:customStyle="1">
    <w:name w:val="xl103"/>
    <w:basedOn w:val="868"/>
    <w:uiPriority w:val="0"/>
    <w:qFormat/>
    <w:pPr>
      <w:jc w:val="left"/>
      <w:spacing w:before="100" w:beforeAutospacing="1" w:after="100" w:afterAutospacing="1"/>
      <w:widowControl/>
    </w:pPr>
    <w:rPr>
      <w:rFonts w:ascii="宋体" w:hAnsi="宋体" w:eastAsia="宋体" w:cs="宋体"/>
      <w:sz w:val="20"/>
      <w:szCs w:val="20"/>
    </w:rPr>
  </w:style>
  <w:style w:type="paragraph" w:styleId="1781" w:customStyle="1">
    <w:name w:val="xl104"/>
    <w:basedOn w:val="86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782" w:customStyle="1">
    <w:name w:val="xl105"/>
    <w:basedOn w:val="86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eastAsia="宋体" w:cs="宋体"/>
      <w:b/>
      <w:bCs/>
      <w:sz w:val="24"/>
      <w:szCs w:val="24"/>
    </w:rPr>
  </w:style>
  <w:style w:type="paragraph" w:styleId="1783" w:customStyle="1">
    <w:name w:val="xl10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784" w:customStyle="1">
    <w:name w:val="xl107"/>
    <w:basedOn w:val="8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785" w:customStyle="1">
    <w:name w:val="xl108"/>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786" w:customStyle="1">
    <w:name w:val="xl109"/>
    <w:basedOn w:val="868"/>
    <w:uiPriority w:val="0"/>
    <w:qFormat/>
    <w:pPr>
      <w:jc w:val="left"/>
      <w:spacing w:before="100" w:beforeAutospacing="1" w:after="100" w:afterAutospacing="1"/>
      <w:widowControl/>
      <w:pBdr>
        <w:left w:val="single" w:color="auto" w:sz="4" w:space="0"/>
      </w:pBdr>
    </w:pPr>
    <w:rPr>
      <w:rFonts w:ascii="宋体" w:hAnsi="宋体" w:eastAsia="宋体" w:cs="宋体"/>
      <w:sz w:val="20"/>
      <w:szCs w:val="20"/>
    </w:rPr>
  </w:style>
  <w:style w:type="paragraph" w:styleId="1787" w:customStyle="1">
    <w:name w:val="xl110"/>
    <w:basedOn w:val="868"/>
    <w:uiPriority w:val="0"/>
    <w:qFormat/>
    <w:pPr>
      <w:jc w:val="left"/>
      <w:spacing w:before="100" w:beforeAutospacing="1" w:after="100" w:afterAutospacing="1"/>
      <w:widowControl/>
    </w:pPr>
    <w:rPr>
      <w:rFonts w:ascii="宋体" w:hAnsi="宋体" w:eastAsia="宋体" w:cs="宋体"/>
      <w:sz w:val="20"/>
      <w:szCs w:val="20"/>
    </w:rPr>
  </w:style>
  <w:style w:type="paragraph" w:styleId="1788" w:customStyle="1">
    <w:name w:val="xl111"/>
    <w:basedOn w:val="868"/>
    <w:uiPriority w:val="0"/>
    <w:qFormat/>
    <w:pPr>
      <w:jc w:val="center"/>
      <w:spacing w:before="100" w:beforeAutospacing="1" w:after="100" w:afterAutospacing="1"/>
      <w:widowControl/>
      <w:pBdr>
        <w:left w:val="single" w:color="auto" w:sz="8" w:space="0"/>
        <w:right w:val="single" w:color="auto" w:sz="4" w:space="0"/>
      </w:pBdr>
    </w:pPr>
    <w:rPr>
      <w:rFonts w:ascii="宋体" w:hAnsi="宋体" w:eastAsia="宋体" w:cs="宋体"/>
      <w:sz w:val="20"/>
      <w:szCs w:val="20"/>
    </w:rPr>
  </w:style>
  <w:style w:type="paragraph" w:styleId="1789" w:customStyle="1">
    <w:name w:val="xl112"/>
    <w:basedOn w:val="868"/>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790" w:customStyle="1">
    <w:name w:val="xl113"/>
    <w:basedOn w:val="8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791" w:customStyle="1">
    <w:name w:val="xl114"/>
    <w:basedOn w:val="868"/>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0"/>
      <w:szCs w:val="20"/>
    </w:rPr>
  </w:style>
  <w:style w:type="paragraph" w:styleId="1792" w:customStyle="1">
    <w:name w:val="xl115"/>
    <w:basedOn w:val="8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0"/>
      <w:szCs w:val="20"/>
    </w:rPr>
  </w:style>
  <w:style w:type="paragraph" w:styleId="1793" w:customStyle="1">
    <w:name w:val="xl116"/>
    <w:basedOn w:val="8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794" w:customStyle="1">
    <w:name w:val="xl117"/>
    <w:basedOn w:val="8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795" w:customStyle="1">
    <w:name w:val="xl118"/>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796" w:customStyle="1">
    <w:name w:val="xl119"/>
    <w:basedOn w:val="868"/>
    <w:uiPriority w:val="0"/>
    <w:qFormat/>
    <w:pPr>
      <w:jc w:val="left"/>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797" w:customStyle="1">
    <w:name w:val="xl120"/>
    <w:basedOn w:val="868"/>
    <w:uiPriority w:val="0"/>
    <w:qFormat/>
    <w:pPr>
      <w:jc w:val="left"/>
      <w:spacing w:before="100" w:beforeAutospacing="1" w:after="100" w:afterAutospacing="1"/>
      <w:widowControl/>
    </w:pPr>
    <w:rPr>
      <w:rFonts w:ascii="宋体" w:hAnsi="宋体" w:eastAsia="宋体" w:cs="宋体"/>
      <w:b/>
      <w:bCs/>
      <w:sz w:val="24"/>
      <w:szCs w:val="24"/>
    </w:rPr>
  </w:style>
  <w:style w:type="paragraph" w:styleId="1798" w:customStyle="1">
    <w:name w:val="xl121"/>
    <w:basedOn w:val="8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799" w:customStyle="1">
    <w:name w:val="xl122"/>
    <w:basedOn w:val="8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800" w:customStyle="1">
    <w:name w:val="xl123"/>
    <w:basedOn w:val="8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0"/>
      <w:szCs w:val="20"/>
    </w:rPr>
  </w:style>
  <w:style w:type="paragraph" w:styleId="1801" w:customStyle="1">
    <w:name w:val="xl124"/>
    <w:basedOn w:val="868"/>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4"/>
      <w:szCs w:val="24"/>
    </w:rPr>
  </w:style>
  <w:style w:type="paragraph" w:styleId="1802" w:customStyle="1">
    <w:name w:val="xl125"/>
    <w:basedOn w:val="8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803" w:customStyle="1">
    <w:name w:val="xl126"/>
    <w:basedOn w:val="8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804" w:customStyle="1">
    <w:name w:val="xl127"/>
    <w:basedOn w:val="8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sz w:val="24"/>
      <w:szCs w:val="24"/>
    </w:rPr>
  </w:style>
  <w:style w:type="paragraph" w:styleId="1805" w:customStyle="1">
    <w:name w:val="xl128"/>
    <w:basedOn w:val="868"/>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sz w:val="24"/>
      <w:szCs w:val="24"/>
    </w:rPr>
  </w:style>
  <w:style w:type="paragraph" w:styleId="1806" w:customStyle="1">
    <w:name w:val="xl129"/>
    <w:basedOn w:val="8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sz w:val="24"/>
      <w:szCs w:val="24"/>
    </w:rPr>
  </w:style>
  <w:style w:type="paragraph" w:styleId="1807" w:customStyle="1">
    <w:name w:val="xl130"/>
    <w:basedOn w:val="868"/>
    <w:uiPriority w:val="0"/>
    <w:qFormat/>
    <w:pPr>
      <w:jc w:val="center"/>
      <w:spacing w:before="100" w:beforeAutospacing="1" w:after="100" w:afterAutospacing="1"/>
      <w:widowControl/>
      <w:pBdr>
        <w:left w:val="single" w:color="auto" w:sz="4" w:space="0"/>
      </w:pBdr>
    </w:pPr>
    <w:rPr>
      <w:rFonts w:ascii="宋体" w:hAnsi="宋体" w:eastAsia="宋体" w:cs="宋体"/>
      <w:b/>
      <w:bCs/>
      <w:sz w:val="24"/>
      <w:szCs w:val="24"/>
    </w:rPr>
  </w:style>
  <w:style w:type="paragraph" w:styleId="1808" w:customStyle="1">
    <w:name w:val="xl131"/>
    <w:basedOn w:val="868"/>
    <w:uiPriority w:val="0"/>
    <w:qFormat/>
    <w:pPr>
      <w:jc w:val="center"/>
      <w:spacing w:before="100" w:beforeAutospacing="1" w:after="100" w:afterAutospacing="1"/>
      <w:widowControl/>
    </w:pPr>
    <w:rPr>
      <w:rFonts w:ascii="宋体" w:hAnsi="宋体" w:eastAsia="宋体" w:cs="宋体"/>
      <w:b/>
      <w:bCs/>
      <w:sz w:val="24"/>
      <w:szCs w:val="24"/>
    </w:rPr>
  </w:style>
  <w:style w:type="paragraph" w:styleId="1809" w:customStyle="1">
    <w:name w:val="xl132"/>
    <w:basedOn w:val="8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4"/>
      <w:szCs w:val="24"/>
    </w:rPr>
  </w:style>
  <w:style w:type="paragraph" w:styleId="1810" w:customStyle="1">
    <w:name w:val="xl133"/>
    <w:basedOn w:val="868"/>
    <w:uiPriority w:val="0"/>
    <w:qFormat/>
    <w:pPr>
      <w:jc w:val="left"/>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811" w:customStyle="1">
    <w:name w:val="王-正文"/>
    <w:basedOn w:val="868"/>
    <w:link w:val="1812"/>
    <w:uiPriority w:val="0"/>
    <w:qFormat/>
    <w:pPr>
      <w:ind w:firstLine="200"/>
      <w:spacing w:before="50" w:after="50" w:line="360" w:lineRule="auto"/>
    </w:pPr>
    <w:rPr>
      <w:rFonts w:ascii="Times New Roman" w:hAnsi="Times New Roman" w:eastAsia="宋体"/>
      <w:color w:val="000000"/>
      <w:sz w:val="24"/>
      <w:szCs w:val="24"/>
      <w:lang w:val="en-GB"/>
    </w:rPr>
  </w:style>
  <w:style w:type="character" w:styleId="1812" w:customStyle="1">
    <w:name w:val="王-正文 Char"/>
    <w:link w:val="1811"/>
    <w:uiPriority w:val="0"/>
    <w:qFormat/>
    <w:rPr>
      <w:rFonts w:ascii="Times New Roman" w:hAnsi="Times New Roman" w:eastAsia="宋体"/>
      <w:color w:val="000000"/>
      <w:sz w:val="24"/>
      <w:szCs w:val="24"/>
      <w:lang w:val="en-GB"/>
    </w:rPr>
  </w:style>
  <w:style w:type="paragraph" w:styleId="1813" w:customStyle="1">
    <w:name w:val="一级项目符号"/>
    <w:basedOn w:val="1814"/>
    <w:next w:val="1296"/>
    <w:uiPriority w:val="0"/>
    <w:qFormat/>
    <w:pPr>
      <w:numPr>
        <w:numId w:val="8"/>
      </w:numPr>
      <w:ind w:left="720" w:right="180" w:hanging="240"/>
      <w:spacing w:line="360" w:lineRule="auto"/>
    </w:pPr>
    <w:rPr>
      <w:rFonts w:ascii="宋体" w:hAnsi="宋体" w:eastAsia="宋体"/>
      <w:sz w:val="24"/>
      <w:szCs w:val="22"/>
      <w:lang w:val="en-GB"/>
    </w:rPr>
  </w:style>
  <w:style w:type="paragraph" w:styleId="1814" w:customStyle="1">
    <w:name w:val="一级列表编号"/>
    <w:basedOn w:val="868"/>
    <w:next w:val="1296"/>
    <w:uiPriority w:val="0"/>
    <w:qFormat/>
    <w:pPr>
      <w:numPr>
        <w:ilvl w:val="0"/>
        <w:numId w:val="9"/>
      </w:numPr>
      <w:ind w:left="300" w:hanging="100"/>
    </w:pPr>
    <w:rPr>
      <w:szCs w:val="20"/>
    </w:rPr>
  </w:style>
  <w:style w:type="paragraph" w:styleId="1815" w:customStyle="1">
    <w:name w:val="中标题_标题3基准样式"/>
    <w:basedOn w:val="868"/>
    <w:uiPriority w:val="0"/>
    <w:qFormat/>
    <w:pPr>
      <w:ind w:left="3" w:hanging="360"/>
      <w:spacing w:before="50" w:after="50"/>
    </w:pPr>
    <w:rPr>
      <w:b/>
      <w:sz w:val="24"/>
    </w:rPr>
  </w:style>
  <w:style w:type="character" w:styleId="1816" w:customStyle="1">
    <w:name w:val="正文2 Char"/>
    <w:uiPriority w:val="0"/>
    <w:qFormat/>
    <w:rPr>
      <w:rFonts w:ascii="Times New Roman" w:hAnsi="Times New Roman" w:eastAsia="宋体"/>
      <w:sz w:val="24"/>
      <w:szCs w:val="24"/>
    </w:rPr>
  </w:style>
  <w:style w:type="paragraph" w:styleId="1817" w:customStyle="1">
    <w:name w:val="样式 楷体_GB2312 三号 黑色 首行缩进:  0.35 厘米 字距调整四号 行距: 固定值 28 磅"/>
    <w:basedOn w:val="868"/>
    <w:uiPriority w:val="99"/>
    <w:qFormat/>
    <w:pPr>
      <w:spacing w:line="560" w:lineRule="exact"/>
    </w:pPr>
    <w:rPr>
      <w:rFonts w:ascii="Yu Mincho Light" w:hAnsi="Yu Mincho Light" w:eastAsia="Yu Mincho Light"/>
      <w:color w:val="000000"/>
      <w:sz w:val="24"/>
      <w:szCs w:val="20"/>
    </w:rPr>
  </w:style>
  <w:style w:type="character" w:styleId="1818" w:customStyle="1">
    <w:name w:val="*正文 Char"/>
    <w:uiPriority w:val="0"/>
    <w:qFormat/>
    <w:rPr>
      <w:rFonts w:ascii="Times New Roman" w:hAnsi="Times New Roman" w:eastAsia="宋体" w:cs="Times New Roman"/>
      <w:sz w:val="24"/>
      <w:szCs w:val="24"/>
      <w:lang w:val="zh-CN"/>
    </w:rPr>
  </w:style>
  <w:style w:type="paragraph" w:styleId="1819" w:customStyle="1">
    <w:name w:val="编号，小四"/>
    <w:basedOn w:val="868"/>
    <w:uiPriority w:val="0"/>
    <w:qFormat/>
    <w:pPr>
      <w:numPr>
        <w:ilvl w:val="0"/>
        <w:numId w:val="10"/>
      </w:numPr>
      <w:spacing w:line="360" w:lineRule="auto"/>
    </w:pPr>
    <w:rPr>
      <w:rFonts w:ascii="Arial" w:hAnsi="Arial" w:eastAsia="宋体" w:cs="宋体"/>
      <w:sz w:val="24"/>
      <w:szCs w:val="20"/>
    </w:rPr>
  </w:style>
  <w:style w:type="paragraph" w:styleId="1820" w:customStyle="1">
    <w:name w:val="样式 标题 5 + 段前: 0.5 行"/>
    <w:basedOn w:val="868"/>
    <w:uiPriority w:val="0"/>
    <w:qFormat/>
    <w:pPr>
      <w:numPr>
        <w:ilvl w:val="4"/>
        <w:numId w:val="11"/>
      </w:numPr>
      <w:ind w:left="0" w:firstLine="0"/>
      <w:jc w:val="left"/>
      <w:keepLines/>
      <w:keepNext/>
      <w:spacing w:before="163" w:line="360" w:lineRule="auto"/>
      <w:outlineLvl w:val="4"/>
    </w:pPr>
    <w:rPr>
      <w:rFonts w:ascii="Arial" w:hAnsi="Arial" w:eastAsia="黑体" w:cs="宋体"/>
      <w:sz w:val="28"/>
      <w:szCs w:val="20"/>
    </w:rPr>
  </w:style>
  <w:style w:type="paragraph" w:styleId="1821" w:customStyle="1">
    <w:name w:val="样式 首行缩进:  0 字符"/>
    <w:basedOn w:val="868"/>
    <w:uiPriority w:val="0"/>
    <w:qFormat/>
    <w:pPr>
      <w:ind w:firstLine="200"/>
      <w:spacing w:line="360" w:lineRule="auto"/>
    </w:pPr>
    <w:rPr>
      <w:rFonts w:ascii="Arial" w:hAnsi="Arial" w:eastAsia="宋体" w:cs="宋体"/>
      <w:sz w:val="24"/>
      <w:szCs w:val="20"/>
    </w:rPr>
  </w:style>
  <w:style w:type="paragraph" w:styleId="1822" w:customStyle="1">
    <w:name w:val="表格表头"/>
    <w:basedOn w:val="868"/>
    <w:uiPriority w:val="0"/>
    <w:qFormat/>
    <w:pPr>
      <w:jc w:val="center"/>
      <w:spacing w:line="360" w:lineRule="auto"/>
      <w:outlineLvl w:val="0"/>
    </w:pPr>
    <w:rPr>
      <w:rFonts w:ascii="宋体" w:hAnsi="宋体" w:eastAsia="黑体" w:cs="宋体"/>
      <w:sz w:val="24"/>
      <w:szCs w:val="21"/>
    </w:rPr>
  </w:style>
  <w:style w:type="paragraph" w:styleId="1823" w:customStyle="1">
    <w:name w:val="表1"/>
    <w:basedOn w:val="868"/>
    <w:uiPriority w:val="0"/>
    <w:qFormat/>
    <w:pPr>
      <w:numPr>
        <w:ilvl w:val="0"/>
        <w:numId w:val="12"/>
      </w:numPr>
      <w:ind w:left="0" w:firstLine="0"/>
      <w:jc w:val="center"/>
      <w:spacing w:line="360" w:lineRule="auto"/>
    </w:pPr>
    <w:rPr>
      <w:rFonts w:ascii="Arial" w:hAnsi="Arial" w:eastAsia="宋体" w:cs="宋体"/>
      <w:szCs w:val="20"/>
    </w:rPr>
  </w:style>
  <w:style w:type="character" w:styleId="1824" w:customStyle="1">
    <w:name w:val="Default Char"/>
    <w:link w:val="939"/>
    <w:uiPriority w:val="0"/>
    <w:qFormat/>
    <w:rPr>
      <w:rFonts w:ascii="黑体" w:hAnsi="Times New Roman" w:eastAsia="黑体" w:cs="黑体"/>
      <w:color w:val="000000"/>
      <w:sz w:val="24"/>
      <w:szCs w:val="24"/>
    </w:rPr>
  </w:style>
  <w:style w:type="paragraph" w:styleId="1825" w:customStyle="1">
    <w:name w:val="CM51"/>
    <w:basedOn w:val="868"/>
    <w:next w:val="939"/>
    <w:uiPriority w:val="0"/>
    <w:qFormat/>
    <w:pPr>
      <w:jc w:val="left"/>
      <w:spacing w:after="103"/>
    </w:pPr>
    <w:rPr>
      <w:rFonts w:ascii="黑体" w:hAnsi="Calibri" w:eastAsia="黑体" w:cs="Times New Roman"/>
      <w:sz w:val="24"/>
      <w:szCs w:val="24"/>
    </w:rPr>
  </w:style>
  <w:style w:type="paragraph" w:styleId="1826" w:customStyle="1">
    <w:name w:val="标题7"/>
    <w:basedOn w:val="868"/>
    <w:next w:val="868"/>
    <w:uiPriority w:val="0"/>
    <w:qFormat/>
    <w:pPr>
      <w:ind w:left="1276" w:hanging="1276"/>
      <w:keepLines/>
      <w:keepNext/>
      <w:spacing w:before="240" w:after="64" w:line="320" w:lineRule="auto"/>
      <w:outlineLvl w:val="6"/>
    </w:pPr>
    <w:rPr>
      <w:rFonts w:ascii="Arial" w:hAnsi="Arial" w:eastAsia="黑体" w:cs="宋体"/>
      <w:bCs/>
      <w:sz w:val="24"/>
      <w:szCs w:val="24"/>
      <w:lang w:eastAsia="en-US"/>
    </w:rPr>
  </w:style>
  <w:style w:type="paragraph" w:styleId="1827" w:customStyle="1">
    <w:name w:val="标题8"/>
    <w:basedOn w:val="868"/>
    <w:next w:val="868"/>
    <w:uiPriority w:val="0"/>
    <w:qFormat/>
    <w:pPr>
      <w:ind w:left="1418" w:hanging="1418"/>
      <w:keepLines/>
      <w:keepNext/>
      <w:spacing w:before="240" w:after="64" w:line="320" w:lineRule="auto"/>
      <w:outlineLvl w:val="7"/>
    </w:pPr>
    <w:rPr>
      <w:rFonts w:ascii="Cambria" w:hAnsi="Cambria" w:eastAsia="黑体" w:cs="Times New Roman"/>
      <w:sz w:val="24"/>
      <w:szCs w:val="24"/>
      <w:lang w:eastAsia="en-US"/>
    </w:rPr>
  </w:style>
  <w:style w:type="paragraph" w:styleId="1828" w:customStyle="1">
    <w:name w:val="标题9"/>
    <w:basedOn w:val="868"/>
    <w:next w:val="868"/>
    <w:uiPriority w:val="0"/>
    <w:qFormat/>
    <w:pPr>
      <w:ind w:left="1559" w:hanging="1559"/>
      <w:keepLines/>
      <w:keepNext/>
      <w:spacing w:before="240" w:after="64" w:line="320" w:lineRule="auto"/>
      <w:outlineLvl w:val="8"/>
    </w:pPr>
    <w:rPr>
      <w:rFonts w:ascii="Cambria" w:hAnsi="Cambria" w:eastAsia="宋体" w:cs="Times New Roman"/>
      <w:szCs w:val="21"/>
      <w:lang w:eastAsia="en-US"/>
    </w:rPr>
  </w:style>
  <w:style w:type="paragraph" w:styleId="1829" w:customStyle="1">
    <w:name w:val="正文黑体"/>
    <w:basedOn w:val="1821"/>
    <w:uiPriority w:val="0"/>
    <w:qFormat/>
    <w:pPr>
      <w:ind w:firstLine="480"/>
    </w:pPr>
    <w:rPr>
      <w:rFonts w:ascii="黑体" w:hAnsi="黑体" w:eastAsia="黑体"/>
    </w:rPr>
  </w:style>
  <w:style w:type="paragraph" w:styleId="1830" w:customStyle="1">
    <w:name w:val="样式 标题9 +"/>
    <w:basedOn w:val="1828"/>
    <w:uiPriority w:val="0"/>
    <w:qFormat/>
    <w:rPr>
      <w:rFonts w:eastAsia="黑体"/>
    </w:rPr>
  </w:style>
  <w:style w:type="paragraph" w:styleId="1831" w:customStyle="1">
    <w:name w:val="标准正文"/>
    <w:basedOn w:val="868"/>
    <w:link w:val="1832"/>
    <w:uiPriority w:val="0"/>
    <w:qFormat/>
    <w:pPr>
      <w:ind w:firstLine="480"/>
      <w:spacing w:before="156" w:after="156" w:line="360" w:lineRule="auto"/>
    </w:pPr>
    <w:rPr>
      <w:rFonts w:ascii="Times New Roman" w:hAnsi="Times New Roman" w:eastAsia="宋体" w:cs="宋体"/>
      <w:sz w:val="24"/>
      <w:szCs w:val="20"/>
    </w:rPr>
  </w:style>
  <w:style w:type="character" w:styleId="1832" w:customStyle="1">
    <w:name w:val="标准正文 Char"/>
    <w:link w:val="1831"/>
    <w:uiPriority w:val="0"/>
    <w:qFormat/>
    <w:rPr>
      <w:rFonts w:ascii="Times New Roman" w:hAnsi="Times New Roman" w:eastAsia="宋体" w:cs="宋体"/>
      <w:sz w:val="24"/>
    </w:rPr>
  </w:style>
  <w:style w:type="character" w:styleId="1833" w:customStyle="1">
    <w:name w:val="bjh-p"/>
    <w:basedOn w:val="878"/>
    <w:uiPriority w:val="0"/>
    <w:qFormat/>
  </w:style>
  <w:style w:type="character" w:styleId="1834" w:customStyle="1">
    <w:name w:val="Table Text Char"/>
    <w:link w:val="1067"/>
    <w:uiPriority w:val="0"/>
    <w:qFormat/>
    <w:rPr>
      <w:rFonts w:ascii="??¨¬?" w:hAnsi="??¨¬?" w:eastAsia="仿宋" w:cs="Times New Roman"/>
      <w:sz w:val="24"/>
      <w:szCs w:val="22"/>
      <w:lang w:val="en-GB" w:eastAsia="en-US" w:bidi="en-US"/>
    </w:rPr>
  </w:style>
  <w:style w:type="character" w:styleId="1835" w:customStyle="1">
    <w:name w:val="Table Heading Char"/>
    <w:link w:val="1125"/>
    <w:uiPriority w:val="0"/>
    <w:qFormat/>
    <w:rPr>
      <w:rFonts w:ascii="Times New Roman" w:hAnsi="Times New Roman" w:eastAsia="宋体" w:cs="Calibri"/>
      <w:b/>
      <w:sz w:val="21"/>
      <w:szCs w:val="24"/>
    </w:rPr>
  </w:style>
  <w:style w:type="paragraph" w:styleId="1836" w:customStyle="1">
    <w:name w:val="表格文本"/>
    <w:basedOn w:val="868"/>
    <w:link w:val="1837"/>
    <w:uiPriority w:val="0"/>
    <w:qFormat/>
    <w:pPr>
      <w:spacing w:line="240" w:lineRule="atLeast"/>
    </w:pPr>
    <w:rPr>
      <w:rFonts w:ascii="微软雅黑" w:hAnsi="微软雅黑" w:eastAsia="宋体" w:cs="Times New Roman"/>
      <w:szCs w:val="24"/>
    </w:rPr>
  </w:style>
  <w:style w:type="character" w:styleId="1837" w:customStyle="1">
    <w:name w:val="表格文本 Char"/>
    <w:basedOn w:val="878"/>
    <w:link w:val="1836"/>
    <w:uiPriority w:val="0"/>
    <w:qFormat/>
    <w:rPr>
      <w:rFonts w:ascii="微软雅黑" w:hAnsi="微软雅黑" w:eastAsia="宋体" w:cs="Times New Roman"/>
      <w:sz w:val="21"/>
      <w:szCs w:val="24"/>
    </w:rPr>
  </w:style>
  <w:style w:type="paragraph" w:styleId="1838" w:customStyle="1">
    <w:name w:val="白皮书正文"/>
    <w:basedOn w:val="868"/>
    <w:link w:val="1839"/>
    <w:uiPriority w:val="0"/>
    <w:qFormat/>
    <w:pPr>
      <w:ind w:firstLine="200"/>
      <w:spacing w:line="360" w:lineRule="auto"/>
    </w:pPr>
    <w:rPr>
      <w:rFonts w:ascii="宋体" w:hAnsi="宋体" w:eastAsia="宋体" w:cs="Times New Roman"/>
      <w:sz w:val="24"/>
      <w:szCs w:val="24"/>
    </w:rPr>
  </w:style>
  <w:style w:type="character" w:styleId="1839" w:customStyle="1">
    <w:name w:val="白皮书正文 字符"/>
    <w:basedOn w:val="878"/>
    <w:link w:val="1838"/>
    <w:uiPriority w:val="0"/>
    <w:qFormat/>
    <w:rPr>
      <w:rFonts w:ascii="宋体" w:hAnsi="宋体" w:eastAsia="宋体" w:cs="Times New Roman"/>
      <w:sz w:val="24"/>
      <w:szCs w:val="24"/>
    </w:rPr>
  </w:style>
  <w:style w:type="character" w:styleId="1840" w:customStyle="1">
    <w:name w:val="fontstyle01"/>
    <w:basedOn w:val="878"/>
    <w:uiPriority w:val="0"/>
    <w:qFormat/>
    <w:rPr>
      <w:color w:val="242021"/>
      <w:sz w:val="20"/>
      <w:szCs w:val="20"/>
    </w:rPr>
  </w:style>
  <w:style w:type="character" w:styleId="1841" w:customStyle="1">
    <w:name w:val="link"/>
    <w:basedOn w:val="878"/>
    <w:uiPriority w:val="0"/>
    <w:qFormat/>
  </w:style>
  <w:style w:type="character" w:styleId="1842" w:customStyle="1">
    <w:name w:val="identification-tag"/>
    <w:basedOn w:val="878"/>
    <w:uiPriority w:val="0"/>
    <w:qFormat/>
  </w:style>
  <w:style w:type="character" w:styleId="1843" w:customStyle="1">
    <w:name w:val="fontstyle21"/>
    <w:basedOn w:val="878"/>
    <w:uiPriority w:val="0"/>
    <w:qFormat/>
    <w:rPr>
      <w:rFonts w:hint="default" w:ascii="DengXian-Regular" w:hAnsi="DengXian-Regular"/>
      <w:color w:val="000000"/>
      <w:sz w:val="18"/>
      <w:szCs w:val="18"/>
    </w:rPr>
  </w:style>
  <w:style w:type="paragraph" w:styleId="1844" w:customStyle="1">
    <w:name w:val="line"/>
    <w:basedOn w:val="868"/>
    <w:uiPriority w:val="0"/>
    <w:qFormat/>
    <w:pPr>
      <w:jc w:val="left"/>
      <w:spacing w:before="100" w:beforeAutospacing="1" w:after="100" w:afterAutospacing="1"/>
      <w:widowControl/>
    </w:pPr>
    <w:rPr>
      <w:rFonts w:ascii="宋体" w:hAnsi="宋体" w:eastAsia="宋体" w:cs="宋体"/>
      <w:sz w:val="24"/>
      <w:szCs w:val="24"/>
    </w:rPr>
  </w:style>
  <w:style w:type="paragraph" w:styleId="1845" w:customStyle="1">
    <w:name w:val="标题4"/>
    <w:basedOn w:val="868"/>
    <w:next w:val="1831"/>
    <w:uiPriority w:val="0"/>
    <w:qFormat/>
    <w:pPr>
      <w:ind w:left="851" w:hanging="851"/>
      <w:spacing w:before="156" w:after="156" w:line="360" w:lineRule="auto"/>
      <w:outlineLvl w:val="3"/>
    </w:pPr>
    <w:rPr>
      <w:rFonts w:ascii="Times New Roman" w:hAnsi="Times New Roman" w:eastAsia="宋体" w:cs="Times New Roman"/>
      <w:sz w:val="24"/>
      <w:szCs w:val="24"/>
      <w:lang w:val="zh-CN"/>
    </w:rPr>
  </w:style>
  <w:style w:type="paragraph" w:styleId="1846" w:customStyle="1">
    <w:name w:val="5级样式"/>
    <w:basedOn w:val="1831"/>
    <w:uiPriority w:val="0"/>
    <w:qFormat/>
    <w:pPr>
      <w:ind w:left="992" w:firstLine="0"/>
      <w:spacing w:before="120" w:after="120" w:line="240" w:lineRule="auto"/>
    </w:pPr>
  </w:style>
  <w:style w:type="paragraph" w:styleId="1847" w:customStyle="1">
    <w:name w:val="itemlist in table"/>
    <w:basedOn w:val="868"/>
    <w:next w:val="1504"/>
    <w:uiPriority w:val="0"/>
    <w:qFormat/>
    <w:pPr>
      <w:numPr>
        <w:ilvl w:val="0"/>
        <w:numId w:val="13"/>
      </w:numPr>
      <w:ind w:firstLine="0"/>
      <w:spacing w:line="360" w:lineRule="auto"/>
    </w:pPr>
    <w:rPr>
      <w:rFonts w:eastAsia="宋体"/>
      <w:b/>
      <w:sz w:val="24"/>
      <w:szCs w:val="24"/>
    </w:rPr>
  </w:style>
  <w:style w:type="paragraph" w:styleId="1848" w:customStyle="1">
    <w:name w:val="标题4."/>
    <w:basedOn w:val="872"/>
    <w:next w:val="872"/>
    <w:link w:val="1851"/>
    <w:uiPriority w:val="0"/>
    <w:qFormat/>
    <w:pPr>
      <w:ind w:left="709" w:hanging="708"/>
      <w:keepLines w:val="0"/>
      <w:keepNext w:val="0"/>
      <w:spacing w:before="120" w:after="120" w:line="276" w:lineRule="auto"/>
    </w:pPr>
    <w:rPr>
      <w:rFonts w:ascii="Times New Roman" w:hAnsi="Times New Roman" w:eastAsia="方正仿宋_GBK" w:cs="Times New Roman"/>
      <w:bCs w:val="0"/>
      <w:lang w:val="zh-CN"/>
    </w:rPr>
  </w:style>
  <w:style w:type="paragraph" w:styleId="1849" w:customStyle="1">
    <w:name w:val="标题5"/>
    <w:basedOn w:val="873"/>
    <w:next w:val="873"/>
    <w:link w:val="1850"/>
    <w:uiPriority w:val="0"/>
    <w:qFormat/>
    <w:pPr>
      <w:ind w:left="987" w:hanging="567"/>
      <w:keepLines w:val="0"/>
      <w:keepNext w:val="0"/>
      <w:spacing w:before="120" w:after="120" w:line="276" w:lineRule="auto"/>
    </w:pPr>
    <w:rPr>
      <w:rFonts w:ascii="Times New Roman" w:hAnsi="Times New Roman" w:eastAsia="方正仿宋_GBK" w:cs="Times New Roman"/>
      <w:bCs w:val="0"/>
      <w:lang w:val="zh-CN"/>
    </w:rPr>
  </w:style>
  <w:style w:type="character" w:styleId="1850" w:customStyle="1">
    <w:name w:val="标题5 字符"/>
    <w:basedOn w:val="878"/>
    <w:link w:val="1849"/>
    <w:uiPriority w:val="0"/>
    <w:qFormat/>
    <w:rPr>
      <w:rFonts w:ascii="Times New Roman" w:hAnsi="Times New Roman" w:eastAsia="方正仿宋_GBK" w:cs="Times New Roman"/>
      <w:b/>
      <w:sz w:val="28"/>
      <w:szCs w:val="28"/>
      <w:lang w:val="zh-CN"/>
    </w:rPr>
  </w:style>
  <w:style w:type="character" w:styleId="1851" w:customStyle="1">
    <w:name w:val="标题4. 字符"/>
    <w:link w:val="1848"/>
    <w:uiPriority w:val="0"/>
    <w:qFormat/>
    <w:rPr>
      <w:rFonts w:ascii="Times New Roman" w:hAnsi="Times New Roman" w:eastAsia="方正仿宋_GBK" w:cs="Times New Roman"/>
      <w:b/>
      <w:sz w:val="28"/>
      <w:szCs w:val="28"/>
      <w:lang w:val="zh-CN"/>
    </w:rPr>
  </w:style>
  <w:style w:type="character" w:styleId="1852" w:customStyle="1">
    <w:name w:val="wpcom_tag_link"/>
    <w:basedOn w:val="878"/>
    <w:uiPriority w:val="0"/>
    <w:qFormat/>
  </w:style>
  <w:style w:type="paragraph" w:styleId="1853" w:customStyle="1">
    <w:name w:val="**正文"/>
    <w:basedOn w:val="868"/>
    <w:uiPriority w:val="0"/>
    <w:qFormat/>
    <w:pPr>
      <w:ind w:firstLine="482"/>
    </w:pPr>
    <w:rPr>
      <w:rFonts w:ascii="宋体" w:hAnsi="宋体" w:eastAsia="微软雅黑"/>
    </w:rPr>
  </w:style>
  <w:style w:type="character" w:styleId="1854" w:customStyle="1">
    <w:name w:val="3.0正文样式 Char"/>
    <w:link w:val="1855"/>
    <w:uiPriority w:val="0"/>
    <w:qFormat/>
    <w:rPr>
      <w:rFonts w:ascii="Calibri" w:hAnsi="Calibri" w:eastAsia="宋体" w:cs="Times New Roman"/>
      <w:sz w:val="24"/>
      <w:szCs w:val="21"/>
      <w:lang w:val="zh-CN"/>
    </w:rPr>
  </w:style>
  <w:style w:type="paragraph" w:styleId="1855" w:customStyle="1">
    <w:name w:val="3.0正文样式"/>
    <w:basedOn w:val="868"/>
    <w:link w:val="1854"/>
    <w:uiPriority w:val="0"/>
    <w:qFormat/>
    <w:pPr>
      <w:ind w:firstLine="420"/>
      <w:spacing w:before="120" w:after="120" w:line="360" w:lineRule="auto"/>
    </w:pPr>
    <w:rPr>
      <w:rFonts w:ascii="Calibri" w:hAnsi="Calibri" w:eastAsia="宋体" w:cs="Times New Roman"/>
      <w:sz w:val="24"/>
      <w:szCs w:val="21"/>
      <w:lang w:val="zh-CN"/>
    </w:rPr>
  </w:style>
  <w:style w:type="paragraph" w:styleId="1856" w:customStyle="1">
    <w:name w:val="清单1"/>
    <w:basedOn w:val="1484"/>
    <w:link w:val="1858"/>
    <w:uiPriority w:val="0"/>
    <w:qFormat/>
    <w:pPr>
      <w:ind w:firstLine="420"/>
      <w:jc w:val="left"/>
    </w:pPr>
    <w:rPr>
      <w:sz w:val="21"/>
      <w:szCs w:val="21"/>
    </w:rPr>
  </w:style>
  <w:style w:type="character" w:styleId="1857" w:customStyle="1">
    <w:name w:val="生命线正文 字符"/>
    <w:basedOn w:val="878"/>
    <w:link w:val="1484"/>
    <w:uiPriority w:val="0"/>
    <w:qFormat/>
    <w:rPr>
      <w:rFonts w:ascii="宋体" w:hAnsi="宋体" w:eastAsia="宋体" w:cs="Times New Roman"/>
      <w:color w:val="000000" w:themeColor="text1"/>
      <w:sz w:val="24"/>
      <w:szCs w:val="24"/>
      <w14:textFill>
        <w14:solidFill>
          <w14:schemeClr w14:val="tx1"/>
        </w14:solidFill>
      </w14:textFill>
      <w14:ligatures w14:val="standardContextual"/>
    </w:rPr>
  </w:style>
  <w:style w:type="character" w:styleId="1858" w:customStyle="1">
    <w:name w:val="清单1 字符"/>
    <w:basedOn w:val="1857"/>
    <w:link w:val="1856"/>
    <w:uiPriority w:val="0"/>
    <w:qFormat/>
    <w:rPr>
      <w:rFonts w:ascii="宋体" w:hAnsi="宋体" w:eastAsia="宋体" w:cs="Times New Roman"/>
      <w:color w:val="000000" w:themeColor="text1"/>
      <w:sz w:val="21"/>
      <w:szCs w:val="21"/>
      <w14:textFill>
        <w14:solidFill>
          <w14:schemeClr w14:val="tx1"/>
        </w14:solidFill>
      </w14:textFill>
      <w14:ligatures w14:val="standardContextual"/>
    </w:rPr>
  </w:style>
  <w:style w:type="paragraph" w:styleId="1859" w:customStyle="1">
    <w:name w:val="清单"/>
    <w:basedOn w:val="869"/>
    <w:uiPriority w:val="0"/>
    <w:qFormat/>
    <w:pPr>
      <w:ind w:left="680" w:hanging="680"/>
      <w:jc w:val="both"/>
      <w:keepLines w:val="0"/>
      <w:keepNext w:val="0"/>
      <w:spacing w:before="0" w:after="0" w:line="276" w:lineRule="auto"/>
      <w:tabs>
        <w:tab w:val="clear" w:pos="879" w:leader="none"/>
      </w:tabs>
    </w:pPr>
    <w:rPr>
      <w:rFonts w:eastAsia="方正仿宋_GBK" w:cs="Times New Roman"/>
      <w:bCs w:val="0"/>
      <w:spacing w:val="0"/>
      <w:sz w:val="32"/>
      <w:szCs w:val="32"/>
    </w:rPr>
  </w:style>
  <w:style w:type="paragraph" w:styleId="1860" w:customStyle="1">
    <w:name w:val="xl134"/>
    <w:basedOn w:val="868"/>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1861" w:customStyle="1">
    <w:name w:val="xl135"/>
    <w:basedOn w:val="8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b/>
      <w:bCs/>
      <w:color w:val="000000"/>
      <w:sz w:val="24"/>
      <w:szCs w:val="24"/>
    </w:rPr>
  </w:style>
  <w:style w:type="paragraph" w:styleId="1862" w:customStyle="1">
    <w:name w:val="xl136"/>
    <w:basedOn w:val="868"/>
    <w:uiPriority w:val="0"/>
    <w:qFormat/>
    <w:pPr>
      <w:jc w:val="center"/>
      <w:spacing w:before="100" w:beforeAutospacing="1" w:after="100" w:afterAutospacing="1"/>
      <w:widowControl/>
      <w:pBdr>
        <w:top w:val="single" w:color="auto" w:sz="4" w:space="0"/>
        <w:bottom w:val="single" w:color="auto" w:sz="4" w:space="0"/>
      </w:pBdr>
    </w:pPr>
    <w:rPr>
      <w:rFonts w:ascii="宋体" w:hAnsi="宋体" w:eastAsia="宋体" w:cs="宋体"/>
      <w:b/>
      <w:bCs/>
      <w:color w:val="000000"/>
      <w:sz w:val="24"/>
      <w:szCs w:val="24"/>
    </w:rPr>
  </w:style>
  <w:style w:type="paragraph" w:styleId="1863" w:customStyle="1">
    <w:name w:val="xl137"/>
    <w:basedOn w:val="86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1864" w:customStyle="1">
    <w:name w:val="H表标题"/>
    <w:basedOn w:val="886"/>
    <w:uiPriority w:val="0"/>
    <w:qFormat/>
    <w:pPr>
      <w:ind w:firstLine="400"/>
      <w:jc w:val="center"/>
      <w:spacing w:after="0" w:line="360" w:lineRule="auto"/>
      <w:widowControl w:val="off"/>
    </w:pPr>
    <w:rPr>
      <w:rFonts w:ascii="宋体" w:hAnsi="宋体" w:eastAsia="宋体" w:cs="Times New Roman"/>
      <w:bCs w:val="0"/>
      <w:color w:val="auto"/>
      <w:sz w:val="21"/>
      <w:szCs w:val="21"/>
      <w:lang w:eastAsia="zh-CN" w:bidi="ar-SA"/>
    </w:rPr>
  </w:style>
  <w:style w:type="character" w:styleId="1865" w:customStyle="1">
    <w:name w:val="未处理的提及6"/>
    <w:basedOn w:val="878"/>
    <w:uiPriority w:val="99"/>
    <w:semiHidden/>
    <w:unhideWhenUsed/>
    <w:qFormat/>
    <w:rPr>
      <w:color w:val="605e5c"/>
      <w:shd w:val="clear" w:color="auto" w:fill="e1dfdd"/>
    </w:rPr>
  </w:style>
  <w:style w:type="character" w:styleId="1866" w:customStyle="1">
    <w:name w:val="书籍标题2"/>
    <w:uiPriority w:val="33"/>
    <w:qFormat/>
    <w:rPr>
      <w:b/>
      <w:sz w:val="21"/>
      <w:szCs w:val="18"/>
    </w:rPr>
  </w:style>
  <w:style w:type="paragraph" w:styleId="1867" w:customStyle="1">
    <w:name w:val="正文首行缩进2"/>
    <w:basedOn w:val="891"/>
    <w:next w:val="907"/>
    <w:uiPriority w:val="0"/>
    <w:semiHidden/>
    <w:qFormat/>
    <w:pPr>
      <w:ind w:firstLine="420"/>
      <w:spacing w:before="100" w:beforeAutospacing="1" w:line="360" w:lineRule="auto"/>
    </w:pPr>
    <w:rPr>
      <w:rFonts w:ascii="Times New Roman" w:hAnsi="Times New Roman" w:eastAsia="宋体" w:cs="宋体"/>
      <w:sz w:val="21"/>
      <w:szCs w:val="21"/>
    </w:rPr>
  </w:style>
  <w:style w:type="paragraph" w:styleId="1868" w:customStyle="1">
    <w:name w:val="TOC 标题4"/>
    <w:basedOn w:val="869"/>
    <w:next w:val="868"/>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869" w:customStyle="1">
    <w:name w:val="未处理的提及31"/>
    <w:basedOn w:val="878"/>
    <w:uiPriority w:val="99"/>
    <w:semiHidden/>
    <w:unhideWhenUsed/>
    <w:qFormat/>
    <w:rPr>
      <w:color w:val="605e5c"/>
      <w:shd w:val="clear" w:color="auto" w:fill="e1dfdd"/>
    </w:rPr>
  </w:style>
  <w:style w:type="paragraph" w:styleId="1870" w:customStyle="1">
    <w:name w:val="修订31"/>
    <w:hidden/>
    <w:uiPriority w:val="99"/>
    <w:unhideWhenUsed/>
    <w:qFormat/>
    <w:rPr>
      <w:rFonts w:ascii="宋体" w:hAnsi="宋体" w:eastAsia="宋体" w:cs="Times New Roman"/>
      <w:color w:val="000000" w:themeColor="text1"/>
      <w:sz w:val="24"/>
      <w:szCs w:val="24"/>
      <w:lang w:val="en-US" w:eastAsia="zh-CN" w:bidi="ar-SA"/>
      <w14:textFill>
        <w14:solidFill>
          <w14:schemeClr w14:val="tx1"/>
        </w14:solidFill>
      </w14:textFill>
    </w:rPr>
  </w:style>
  <w:style w:type="paragraph" w:styleId="1871" w:customStyle="1">
    <w:name w:val="修订41"/>
    <w:hidden/>
    <w:uiPriority w:val="99"/>
    <w:unhideWhenUsed/>
    <w:qFormat/>
    <w:rPr>
      <w:rFonts w:ascii="宋体" w:hAnsi="宋体" w:eastAsia="宋体" w:cstheme="minorBidi"/>
      <w:sz w:val="24"/>
      <w:szCs w:val="24"/>
      <w:lang w:val="en-US" w:eastAsia="zh-CN" w:bidi="ar-SA"/>
    </w:rPr>
  </w:style>
  <w:style w:type="character" w:styleId="1872" w:customStyle="1">
    <w:name w:val="未处理的提及61"/>
    <w:basedOn w:val="878"/>
    <w:uiPriority w:val="99"/>
    <w:semiHidden/>
    <w:unhideWhenUsed/>
    <w:qFormat/>
    <w:rPr>
      <w:color w:val="605e5c"/>
      <w:shd w:val="clear" w:color="auto" w:fill="e1dfdd"/>
    </w:rPr>
  </w:style>
  <w:style w:type="paragraph" w:styleId="1873" w:customStyle="1">
    <w:name w:val="表格正文1"/>
    <w:basedOn w:val="868"/>
    <w:uiPriority w:val="0"/>
    <w:qFormat/>
    <w:pPr>
      <w:jc w:val="center"/>
    </w:pPr>
    <w:rPr>
      <w:rFonts w:ascii="Times New Roman" w:hAnsi="Times New Roman" w:eastAsia="宋体" w:cs="Times New Roman"/>
      <w:szCs w:val="20"/>
    </w:rPr>
  </w:style>
  <w:style w:type="paragraph" w:styleId="1874" w:customStyle="1">
    <w:name w:val="GZ"/>
    <w:basedOn w:val="868"/>
    <w:uiPriority w:val="0"/>
    <w:qFormat/>
    <w:pPr>
      <w:ind w:firstLine="482"/>
      <w:spacing w:line="360" w:lineRule="auto"/>
    </w:pPr>
    <w:rPr>
      <w:rFonts w:ascii="Times New Roman" w:hAnsi="Times New Roman" w:eastAsia="宋体" w:cs="Times New Roman"/>
      <w:sz w:val="24"/>
      <w:szCs w:val="20"/>
    </w:rPr>
  </w:style>
  <w:style w:type="paragraph" w:styleId="1875" w:customStyle="1">
    <w:name w:val="QB正文"/>
    <w:basedOn w:val="868"/>
    <w:uiPriority w:val="0"/>
    <w:qFormat/>
    <w:pPr>
      <w:ind w:firstLine="200"/>
      <w:spacing w:line="360" w:lineRule="auto"/>
      <w:widowControl/>
    </w:pPr>
    <w:rPr>
      <w:rFonts w:ascii="宋体" w:hAnsi="Times New Roman" w:eastAsia="宋体" w:cs="Times New Roman"/>
      <w:szCs w:val="20"/>
    </w:rPr>
  </w:style>
  <w:style w:type="paragraph" w:styleId="1876" w:customStyle="1">
    <w:name w:val="1正文"/>
    <w:basedOn w:val="910"/>
    <w:uiPriority w:val="0"/>
    <w:qFormat/>
    <w:pPr>
      <w:jc w:val="center"/>
      <w:spacing w:after="0"/>
      <w:widowControl w:val="off"/>
    </w:pPr>
    <w:rPr>
      <w:rFonts w:asciiTheme="minorHAnsi" w:hAnsiTheme="minorHAnsi" w:eastAsiaTheme="minorEastAsia"/>
      <w:b/>
      <w:bCs/>
      <w:i w:val="0"/>
      <w:iCs w:val="0"/>
      <w:color w:val="auto"/>
      <w:spacing w:val="0"/>
      <w:szCs w:val="32"/>
      <w:lang w:eastAsia="zh-CN" w:bidi="ar-SA"/>
    </w:rPr>
  </w:style>
  <w:style w:type="paragraph" w:styleId="1877" w:customStyle="1">
    <w:name w:val="一级标题"/>
    <w:basedOn w:val="870"/>
    <w:uiPriority w:val="0"/>
    <w:qFormat/>
    <w:pPr>
      <w:ind w:firstLine="420"/>
      <w:spacing w:before="50" w:after="50" w:line="240" w:lineRule="auto"/>
      <w:outlineLvl w:val="0"/>
    </w:pPr>
    <w:rPr>
      <w:rFonts w:ascii="Arial" w:hAnsi="Arial" w:eastAsia="黑体" w:cstheme="minorBidi"/>
      <w:szCs w:val="24"/>
    </w:rPr>
  </w:style>
  <w:style w:type="paragraph" w:styleId="1878" w:customStyle="1">
    <w:name w:val="标准标题"/>
    <w:basedOn w:val="868"/>
    <w:uiPriority w:val="0"/>
    <w:qFormat/>
    <w:pPr>
      <w:spacing w:before="100" w:after="100"/>
    </w:pPr>
    <w:rPr>
      <w:rFonts w:ascii="黑体" w:hAnsi="黑体" w:eastAsia="黑体" w:cs="Times New Roman"/>
      <w:szCs w:val="21"/>
    </w:rPr>
  </w:style>
  <w:style w:type="paragraph" w:styleId="1879" w:customStyle="1">
    <w:name w:val="正文单倍行距"/>
    <w:basedOn w:val="868"/>
    <w:uiPriority w:val="0"/>
    <w:qFormat/>
    <w:rPr>
      <w:rFonts w:ascii="Calibri" w:hAnsi="Calibri" w:eastAsia="宋体" w:cs="Times New Roman"/>
      <w:szCs w:val="21"/>
    </w:rPr>
  </w:style>
  <w:style w:type="table" w:styleId="1880" w:customStyle="1">
    <w:name w:val="网格型3"/>
    <w:basedOn w:val="879"/>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1" w:customStyle="1">
    <w:name w:val="网格型21"/>
    <w:basedOn w:val="879"/>
    <w:uiPriority w:val="0"/>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table" w:styleId="1882" w:customStyle="1">
    <w:name w:val="网格型4"/>
    <w:basedOn w:val="879"/>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883" w:customStyle="1">
    <w:name w:val="网格型6"/>
    <w:basedOn w:val="879"/>
    <w:uiPriority w:val="9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84" w:customStyle="1">
    <w:name w:val="标准文件_段"/>
    <w:uiPriority w:val="0"/>
    <w:qFormat/>
    <w:pPr>
      <w:ind w:firstLine="200"/>
      <w:jc w:val="both"/>
    </w:pPr>
    <w:rPr>
      <w:rFonts w:ascii="宋体" w:hAnsi="Times New Roman" w:eastAsia="宋体" w:cs="Times New Roman"/>
      <w:sz w:val="21"/>
      <w:lang w:val="en-US" w:eastAsia="zh-CN" w:bidi="ar-SA"/>
    </w:rPr>
  </w:style>
  <w:style w:type="table" w:styleId="1885" w:customStyle="1">
    <w:name w:val="网格型7"/>
    <w:basedOn w:val="879"/>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86" w:customStyle="1">
    <w:name w:val="一级条标题"/>
    <w:basedOn w:val="868"/>
    <w:next w:val="868"/>
    <w:uiPriority w:val="0"/>
    <w:qFormat/>
    <w:pPr>
      <w:ind w:left="907" w:hanging="907"/>
      <w:widowControl/>
      <w:tabs>
        <w:tab w:val="left" w:pos="810" w:leader="none"/>
        <w:tab w:val="left" w:pos="907" w:leader="none"/>
        <w:tab w:val="left" w:pos="1265" w:leader="none"/>
      </w:tabs>
      <w:outlineLvl w:val="2"/>
    </w:pPr>
    <w:rPr>
      <w:rFonts w:ascii="黑体" w:hAnsi="宋体" w:eastAsia="黑体" w:cs="Times New Roman"/>
      <w:sz w:val="20"/>
      <w:szCs w:val="20"/>
    </w:rPr>
  </w:style>
  <w:style w:type="table" w:styleId="1887" w:customStyle="1">
    <w:name w:val="网格表 1 浅色 - 着色 31"/>
    <w:basedOn w:val="879"/>
    <w:uiPriority w:val="46"/>
    <w:qFormat/>
    <w:rPr>
      <w:rFonts w:ascii="Times New Roman" w:hAnsi="Times New Roman" w:eastAsia="宋体" w:cs="Times New Roman"/>
    </w:rPr>
    <w:tblPr>
      <w:tblBorders>
        <w:top w:val="single" w:color="DADADA" w:themeColor="accent3" w:themeTint="66" w:sz="4" w:space="0"/>
        <w:left w:val="single" w:color="DADADA" w:themeColor="accent3" w:themeTint="66" w:sz="4" w:space="0"/>
        <w:bottom w:val="single" w:color="DADADA" w:themeColor="accent3" w:themeTint="66" w:sz="4" w:space="0"/>
        <w:right w:val="single" w:color="DADADA" w:themeColor="accent3" w:themeTint="66" w:sz="4" w:space="0"/>
        <w:insideH w:val="single" w:color="DADADA" w:themeColor="accent3" w:themeTint="66" w:sz="4" w:space="0"/>
        <w:insideV w:val="single" w:color="DADADA" w:themeColor="accent3" w:themeTint="66" w:sz="4" w:space="0"/>
      </w:tblBorders>
    </w:tblPr>
    <w:tblStylePr w:type="firstCol">
      <w:rPr>
        <w:b/>
        <w:bCs/>
      </w:rPr>
    </w:tblStylePr>
    <w:tblStylePr w:type="firstRow">
      <w:rPr>
        <w:b/>
        <w:bCs/>
      </w:rPr>
      <w:tcPr>
        <w:tcBorders>
          <w:bottom w:val="single" w:color="C8C8C8" w:themeColor="accent3" w:themeTint="99" w:sz="12" w:space="0"/>
        </w:tcBorders>
      </w:tcPr>
    </w:tblStylePr>
    <w:tblStylePr w:type="lastCol">
      <w:rPr>
        <w:b/>
        <w:bCs/>
      </w:rPr>
    </w:tblStylePr>
    <w:tblStylePr w:type="lastRow">
      <w:rPr>
        <w:b/>
        <w:bCs/>
      </w:rPr>
      <w:tcPr>
        <w:tcBorders>
          <w:top w:val="single" w:color="C8C8C8" w:themeColor="accent3" w:themeTint="99" w:sz="2" w:space="0"/>
        </w:tcBorders>
      </w:tcPr>
    </w:tblStylePr>
  </w:style>
  <w:style w:type="paragraph" w:styleId="1888" w:customStyle="1">
    <w:name w:val="TOC 标题5"/>
    <w:basedOn w:val="869"/>
    <w:next w:val="868"/>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889" w:customStyle="1">
    <w:name w:val="font51"/>
    <w:basedOn w:val="878"/>
    <w:uiPriority w:val="0"/>
    <w:qFormat/>
    <w:rPr>
      <w:rFonts w:hint="eastAsia" w:ascii="宋体" w:hAnsi="宋体" w:eastAsia="宋体" w:cs="宋体"/>
      <w:color w:val="000000"/>
      <w:sz w:val="20"/>
      <w:szCs w:val="20"/>
      <w:u w:val="none"/>
    </w:rPr>
  </w:style>
  <w:style w:type="character" w:styleId="1890" w:customStyle="1">
    <w:name w:val="font81"/>
    <w:basedOn w:val="878"/>
    <w:uiPriority w:val="0"/>
    <w:qFormat/>
    <w:rPr>
      <w:rFonts w:hint="eastAsia" w:ascii="宋体" w:hAnsi="宋体" w:eastAsia="宋体" w:cs="宋体"/>
      <w:color w:val="000000"/>
      <w:sz w:val="20"/>
      <w:szCs w:val="20"/>
      <w:u w:val="none"/>
      <w:vertAlign w:val="superscript"/>
    </w:rPr>
  </w:style>
  <w:style w:type="paragraph" w:styleId="1891" w:customStyle="1">
    <w:name w:val="修订5"/>
    <w:hidden/>
    <w:uiPriority w:val="99"/>
    <w:unhideWhenUsed/>
    <w:qFormat/>
    <w:rPr>
      <w:rFonts w:ascii="宋体" w:hAnsi="宋体" w:eastAsia="宋体" w:cstheme="minorBidi"/>
      <w:sz w:val="24"/>
      <w:szCs w:val="24"/>
      <w:lang w:val="en-US" w:eastAsia="zh-CN" w:bidi="ar-SA"/>
    </w:rPr>
  </w:style>
  <w:style w:type="paragraph" w:styleId="1892" w:customStyle="1">
    <w:name w:val="TOC 标题51"/>
    <w:basedOn w:val="869"/>
    <w:next w:val="868"/>
    <w:uiPriority w:val="39"/>
    <w:unhideWhenUsed/>
    <w:qFormat/>
    <w:pPr>
      <w:jc w:val="left"/>
      <w:spacing w:before="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paragraph" w:styleId="1893" w:customStyle="1">
    <w:name w:val="修订51"/>
    <w:hidden/>
    <w:uiPriority w:val="99"/>
    <w:unhideWhenUsed/>
    <w:qFormat/>
    <w:rPr>
      <w:rFonts w:ascii="宋体" w:hAnsi="宋体" w:eastAsia="宋体" w:cstheme="minorBidi"/>
      <w:sz w:val="24"/>
      <w:szCs w:val="24"/>
      <w:lang w:val="en-US" w:eastAsia="zh-CN" w:bidi="ar-SA"/>
    </w:rPr>
  </w:style>
  <w:style w:type="character" w:styleId="1894" w:customStyle="1">
    <w:name w:val="font01"/>
    <w:basedOn w:val="878"/>
    <w:uiPriority w:val="0"/>
    <w:qFormat/>
    <w:rPr>
      <w:rFonts w:hint="eastAsia" w:ascii="宋体" w:hAnsi="宋体" w:eastAsia="宋体" w:cs="宋体"/>
      <w:color w:val="000000"/>
      <w:sz w:val="22"/>
      <w:szCs w:val="22"/>
      <w:u w:val="none"/>
    </w:rPr>
  </w:style>
  <w:style w:type="paragraph" w:styleId="1895" w:customStyle="1">
    <w:name w:val="TOC 标题6"/>
    <w:basedOn w:val="869"/>
    <w:next w:val="868"/>
    <w:uiPriority w:val="39"/>
    <w:unhideWhenUsed/>
    <w:qFormat/>
    <w:pPr>
      <w:jc w:val="left"/>
      <w:spacing w:before="240" w:after="0" w:line="259" w:lineRule="auto"/>
      <w:widowControl/>
      <w:tabs>
        <w:tab w:val="clear" w:pos="879" w:leader="none"/>
      </w:tabs>
      <w:outlineLvl w:val="9"/>
    </w:pPr>
    <w:rPr>
      <w:rFonts w:asciiTheme="majorHAnsi" w:hAnsiTheme="majorHAnsi" w:eastAsiaTheme="majorEastAsia" w:cstheme="majorBidi"/>
      <w:b w:val="0"/>
      <w:bCs w:val="0"/>
      <w:color w:val="2e75b6" w:themeColor="accent1" w:themeShade="BF"/>
      <w:spacing w:val="0"/>
      <w:sz w:val="32"/>
      <w:szCs w:val="32"/>
    </w:rPr>
  </w:style>
  <w:style w:type="character" w:styleId="1896" w:customStyle="1">
    <w:name w:val="font61"/>
    <w:basedOn w:val="878"/>
    <w:uiPriority w:val="0"/>
    <w:qFormat/>
    <w:rPr>
      <w:rFonts w:hint="eastAsia" w:ascii="宋体" w:hAnsi="宋体" w:eastAsia="宋体" w:cs="宋体"/>
      <w:color w:val="000000"/>
      <w:sz w:val="20"/>
      <w:szCs w:val="20"/>
      <w:u w:val="none"/>
    </w:rPr>
  </w:style>
  <w:style w:type="paragraph" w:styleId="1897" w:customStyle="1">
    <w:name w:val="zw"/>
    <w:basedOn w:val="868"/>
    <w:uiPriority w:val="0"/>
    <w:qFormat/>
    <w:pPr>
      <w:ind w:firstLine="480"/>
      <w:spacing w:before="120" w:after="120" w:line="360" w:lineRule="auto"/>
    </w:pPr>
    <w:rPr>
      <w:rFonts w:ascii="Times New Roman" w:hAnsi="Times New Roman"/>
      <w:sz w:val="24"/>
      <w:szCs w:val="24"/>
    </w:rPr>
  </w:style>
  <w:style w:type="paragraph" w:styleId="1898" w:customStyle="1">
    <w:name w:val="Revision"/>
    <w:hidden/>
    <w:uiPriority w:val="99"/>
    <w:unhideWhenUsed/>
    <w:qFormat/>
    <w:rPr>
      <w:rFonts w:asciiTheme="minorHAnsi" w:hAnsiTheme="minorHAnsi" w:eastAsiaTheme="minorEastAsia" w:cstheme="minorBidi"/>
      <w:sz w:val="21"/>
      <w:szCs w:val="22"/>
      <w:lang w:val="en-US" w:eastAsia="zh-CN" w:bidi="ar-SA"/>
    </w:rPr>
  </w:style>
  <w:style w:type="character" w:styleId="1899" w:customStyle="1">
    <w:name w:val="active15"/>
    <w:basedOn w:val="878"/>
    <w:uiPriority w:val="0"/>
    <w:qFormat/>
    <w:rPr>
      <w:color w:val="ffffff"/>
      <w:shd w:val="clear" w:color="auto" w:fill="0f5bb9"/>
    </w:rPr>
  </w:style>
  <w:style w:type="paragraph" w:styleId="1900" w:customStyle="1">
    <w:name w:val="正文3"/>
    <w:basedOn w:val="868"/>
    <w:uiPriority w:val="0"/>
    <w:qFormat/>
    <w:pPr>
      <w:jc w:val="left"/>
      <w:spacing w:after="200" w:line="300" w:lineRule="atLeast"/>
      <w:widowControl/>
    </w:pPr>
    <w:rPr>
      <w:rFonts w:ascii="Calibri" w:hAnsi="Calibri"/>
      <w:sz w:val="22"/>
      <w:szCs w:val="24"/>
    </w:rPr>
  </w:style>
  <w:style w:type="character" w:styleId="1901" w:customStyle="1">
    <w:name w:val="强调1"/>
    <w:link w:val="868"/>
    <w:uiPriority w:val="0"/>
    <w:qFormat/>
    <w:rPr>
      <w:rFonts w:asciiTheme="minorHAnsi" w:hAnsiTheme="minorHAnsi" w:eastAsiaTheme="minorEastAsia" w:cstheme="minorBidi"/>
      <w:sz w:val="21"/>
      <w:szCs w:val="22"/>
      <w:lang w:val="en-US" w:eastAsia="zh-CN" w:bidi="ar-SA"/>
    </w:rPr>
  </w:style>
  <w:style w:type="paragraph" w:styleId="1902" w:customStyle="1">
    <w:name w:val="Normal_20"/>
    <w:uiPriority w:val="0"/>
    <w:qFormat/>
    <w:rPr>
      <w:rFonts w:hint="default" w:ascii="黑体" w:hAnsi="Times New Roman" w:eastAsia="黑体" w:cs="黑体"/>
      <w:b/>
      <w:sz w:val="32"/>
      <w:szCs w:val="24"/>
      <w:lang w:val="en-US" w:eastAsia="zh-CN" w:bidi="ar-SA"/>
    </w:rPr>
  </w:style>
  <w:style w:type="character" w:styleId="1903" w:customStyle="1">
    <w:name w:val="NormalCharacter1"/>
    <w:link w:val="868"/>
    <w:uiPriority w:val="0"/>
    <w:semiHidden/>
    <w:qFormat/>
    <w:rPr>
      <w:sz w:val="21"/>
      <w:szCs w:val="24"/>
      <w:lang w:val="en-US" w:eastAsia="zh-CN" w:bidi="ar-SA"/>
    </w:rPr>
  </w:style>
  <w:style w:type="paragraph" w:styleId="1904" w:customStyle="1">
    <w:name w:val="_Style 3"/>
    <w:next w:val="914"/>
    <w:uiPriority w:val="99"/>
    <w:qFormat/>
    <w:pPr>
      <w:jc w:val="both"/>
      <w:widowControl w:val="off"/>
    </w:pPr>
    <w:rPr>
      <w:rFonts w:ascii="Times New Roman" w:hAnsi="Times New Roman" w:eastAsia="宋体" w:cs="Times New Roman"/>
      <w:sz w:val="21"/>
      <w:szCs w:val="22"/>
      <w:lang w:val="en-US" w:eastAsia="zh-CN" w:bidi="ar-SA"/>
    </w:rPr>
  </w:style>
  <w:style w:type="paragraph" w:styleId="1905" w:customStyle="1">
    <w:name w:val="首行缩进"/>
    <w:basedOn w:val="868"/>
    <w:uiPriority w:val="0"/>
    <w:qFormat/>
    <w:pPr>
      <w:ind w:firstLine="480"/>
      <w:spacing w:line="360" w:lineRule="auto"/>
    </w:pPr>
    <w:rPr>
      <w:rFonts w:hAnsi="宋体" w:eastAsia="宋体" w:cs="宋体"/>
      <w:sz w:val="24"/>
      <w:szCs w:val="24"/>
    </w:rPr>
  </w:style>
  <w:style w:type="paragraph" w:styleId="1906" w:customStyle="1">
    <w:name w:val="正文111"/>
    <w:next w:val="93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907" w:customStyle="1">
    <w:name w:val="章标题"/>
    <w:next w:val="868"/>
    <w:uiPriority w:val="0"/>
    <w:qFormat/>
    <w:pPr>
      <w:jc w:val="center"/>
      <w:spacing w:before="50" w:after="100" w:line="300" w:lineRule="auto"/>
      <w:widowControl w:val="off"/>
      <w:outlineLvl w:val="0"/>
    </w:pPr>
    <w:rPr>
      <w:rFonts w:ascii="Times New Roman" w:hAnsi="Times New Roman" w:eastAsia="黑体" w:cs="Times New Roman"/>
      <w:sz w:val="36"/>
      <w:szCs w:val="48"/>
      <w:lang w:val="en-US" w:eastAsia="zh-CN" w:bidi="ar-SA"/>
    </w:rPr>
  </w:style>
  <w:style w:type="paragraph" w:styleId="1908" w:customStyle="1">
    <w:name w:val="Body text|4"/>
    <w:basedOn w:val="868"/>
    <w:uiPriority w:val="0"/>
    <w:qFormat/>
    <w:pPr>
      <w:spacing w:after="100"/>
    </w:pPr>
    <w:rPr>
      <w:color w:val="2b0001"/>
      <w:sz w:val="30"/>
      <w:szCs w:val="30"/>
    </w:rPr>
  </w:style>
  <w:style w:type="paragraph" w:styleId="1909" w:customStyle="1">
    <w:name w:val="Body text|1"/>
    <w:basedOn w:val="868"/>
    <w:uiPriority w:val="0"/>
    <w:qFormat/>
    <w:pPr>
      <w:ind w:firstLine="400"/>
      <w:jc w:val="left"/>
      <w:spacing w:line="458" w:lineRule="auto"/>
    </w:pPr>
    <w:rPr>
      <w:rFonts w:ascii="宋体" w:hAnsi="宋体" w:eastAsia="宋体" w:cs="宋体"/>
      <w:color w:val="4e4a50"/>
      <w:szCs w:val="26"/>
      <w:lang w:val="zh-TW" w:eastAsia="zh-TW" w:bidi="zh-TW"/>
    </w:rPr>
  </w:style>
  <w:style w:type="paragraph" w:styleId="1910" w:customStyle="1">
    <w:name w:val="Header or footer|2"/>
    <w:basedOn w:val="868"/>
    <w:uiPriority w:val="0"/>
    <w:qFormat/>
    <w:pPr>
      <w:jc w:val="left"/>
    </w:pPr>
    <w:rPr>
      <w:rFonts w:eastAsia="宋体"/>
      <w:sz w:val="20"/>
      <w:lang w:val="zh-TW" w:eastAsia="zh-TW" w:bidi="zh-TW"/>
    </w:rPr>
  </w:style>
  <w:style w:type="paragraph" w:styleId="1911" w:customStyle="1">
    <w:name w:val="Header or footer|1"/>
    <w:basedOn w:val="868"/>
    <w:uiPriority w:val="0"/>
    <w:qFormat/>
    <w:rPr>
      <w:sz w:val="19"/>
      <w:szCs w:val="19"/>
    </w:rPr>
  </w:style>
  <w:style w:type="paragraph" w:styleId="1912" w:customStyle="1">
    <w:name w:val="正文(其它)"/>
    <w:basedOn w:val="868"/>
    <w:uiPriority w:val="0"/>
    <w:qFormat/>
    <w:pPr>
      <w:jc w:val="center"/>
      <w:spacing w:line="312" w:lineRule="auto"/>
    </w:pPr>
    <w:rPr>
      <w:rFonts w:ascii="黑体" w:eastAsia="黑体"/>
      <w:sz w:val="32"/>
      <w:szCs w:val="32"/>
    </w:rPr>
  </w:style>
  <w:style w:type="paragraph" w:styleId="1913" w:customStyle="1">
    <w:name w:val="Table caption|1"/>
    <w:basedOn w:val="868"/>
    <w:uiPriority w:val="0"/>
    <w:qFormat/>
    <w:rPr>
      <w:rFonts w:ascii="宋体" w:hAnsi="宋体" w:cs="宋体"/>
      <w:b/>
      <w:bCs/>
      <w:sz w:val="28"/>
      <w:szCs w:val="28"/>
      <w:lang w:val="zh-TW" w:eastAsia="zh-TW" w:bidi="zh-TW"/>
    </w:rPr>
  </w:style>
  <w:style w:type="numbering" w:styleId="1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emf"/><Relationship Id="rId17" Type="http://schemas.openxmlformats.org/officeDocument/2006/relationships/oleObject" Target="embeddings/oleObject1.bin"/><Relationship Id="rId18" Type="http://schemas.openxmlformats.org/officeDocument/2006/relationships/image" Target="media/image2.emf"/><Relationship Id="rId19" Type="http://schemas.openxmlformats.org/officeDocument/2006/relationships/oleObject" Target="embeddings/oleObject2.bin"/><Relationship Id="rId20" Type="http://schemas.openxmlformats.org/officeDocument/2006/relationships/image" Target="media/image3.emf"/><Relationship Id="rId21" Type="http://schemas.openxmlformats.org/officeDocument/2006/relationships/oleObject" Target="embeddings/oleObject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926cc5c5-3ff3-4da5-ad47-2f70a72b740b</errorID>
      <errorWord>(</errorWord>
      <group>L1_Format</group>
      <groupName>格式问题</groupName>
      <ability>L2_HalfPunc</ability>
      <abilityName>全半角检查</abilityName>
      <candidateList>
        <item>（</item>
      </candidateList>
      <explain>文本全半角错误。</explain>
      <paraID>7F0B203C</paraID>
      <start>0</start>
      <end>1</end>
      <status>modified</status>
      <modifiedWord>（</modifiedWord>
      <trackRevisions>false</trackRevisions>
    </reviewItem>
    <reviewItem>
      <errorID>a2bd7d1d-7e6e-4e2b-abc5-a39acc446dcb</errorID>
      <errorWord>”</errorWord>
      <group>L1_AI</group>
      <groupName>深度校对</groupName>
      <ability>L2_AI_Punc</ability>
      <abilityName>标点纠错</abilityName>
      <candidateList>
        <item/>
      </candidateList>
      <explain/>
      <paraID> 2EE0409</paraID>
      <start>42</start>
      <end>43</end>
      <status>unmodified</status>
      <modifiedWord/>
      <trackRevisions>false</trackRevisions>
    </reviewItem>
    <reviewItem>
      <errorID>caece053-9b17-42d7-ae95-128865eefbd0</errorID>
      <errorWord>2026</errorWord>
      <group>L1_AI</group>
      <groupName>深度校对</groupName>
      <ability>L2_AI_Word</ability>
      <abilityName>字词纠错</abilityName>
      <candidateList>
        <item> 2026</item>
      </candidateList>
      <explain/>
      <paraID>3B981DFD</paraID>
      <start>2</start>
      <end>6</end>
      <status>unmodified</status>
      <modifiedWord/>
      <trackRevisions>false</trackRevisions>
    </reviewItem>
    <reviewItem>
      <errorID>cbe4d4b7-b392-4306-88b5-b64ac9670c68</errorID>
      <errorWord>年月日</errorWord>
      <group>L1_AI</group>
      <groupName>深度校对</groupName>
      <ability>L2_AI_Grammar</ability>
      <abilityName>语法纠错</abilityName>
      <candidateList>
        <item>年[具体月日]</item>
      </candidateList>
      <explain/>
      <paraID>3B981DFD</paraID>
      <start>6</start>
      <end>9</end>
      <status>unmodified</status>
      <modifiedWord/>
      <trackRevisions>false</trackRevisions>
    </reviewItem>
    <reviewItem>
      <errorID>5ccb492b-6602-46f3-941e-9020da2c9c6e</errorID>
      <errorWord>（</errorWord>
      <group>L1_Punc</group>
      <groupName>标点问题</groupName>
      <ability>L2_Punc</ability>
      <abilityName>标点符号检查</abilityName>
      <candidateList/>
      <explain>同一形式括号套用。</explain>
      <paraID>7891744D</paraID>
      <start>28</start>
      <end>29</end>
      <status>unmodified</status>
      <modifiedWord/>
      <trackRevisions>false</trackRevisions>
    </reviewItem>
    <reviewItem>
      <errorID>2d30ab8f-f013-4050-a242-a3a2fc2f53e1</errorID>
      <errorWord>）</errorWord>
      <group>L1_Punc</group>
      <groupName>标点问题</groupName>
      <ability>L2_Punc</ability>
      <abilityName>标点符号检查</abilityName>
      <candidateList/>
      <explain>同一形式括号套用。</explain>
      <paraID>7891744D</paraID>
      <start>47</start>
      <end>48</end>
      <status>unmodified</status>
      <modifiedWord/>
      <trackRevisions>false</trackRevisions>
    </reviewItem>
    <reviewItem>
      <errorID>c5410e7b-50b8-4f11-9962-e5e50dce86bf</errorID>
      <errorWord>要求的规定</errorWord>
      <group>L1_AI</group>
      <groupName>深度校对</groupName>
      <ability>L2_AI_Grammar</ability>
      <abilityName>语法纠错</abilityName>
      <candidateList>
        <item>要求</item>
      </candidateList>
      <explain/>
      <paraID> D677829</paraID>
      <start>15</start>
      <end>17</end>
      <status>modified</status>
      <modifiedWord>要求</modifiedWord>
      <trackRevisions>false</trackRevisions>
    </reviewItem>
    <reviewItem>
      <errorID>675bc027-c2dc-46f9-90ec-ebc214d1f510</errorID>
      <errorWord>条件的规定</errorWord>
      <group>L1_AI</group>
      <groupName>深度校对</groupName>
      <ability>L2_AI_Grammar</ability>
      <abilityName>语法纠错</abilityName>
      <candidateList>
        <item>条件</item>
      </candidateList>
      <explain/>
      <paraID>1C9C06D3</paraID>
      <start>14</start>
      <end>16</end>
      <status>modified</status>
      <modifiedWord>条件</modifiedWord>
      <trackRevisions>false</trackRevisions>
    </reviewItem>
    <reviewItem>
      <errorID>84680527-6ac7-4c95-9e1f-bc9cfdcc3865</errorID>
      <errorWord>制约</errorWord>
      <group>L1_AI</group>
      <groupName>深度校对</groupName>
      <ability>L2_AI_Word</ability>
      <abilityName>字词纠错</abilityName>
      <candidateList>
        <item>约束</item>
      </candidateList>
      <explain/>
      <paraID>436E5341</paraID>
      <start>30</start>
      <end>32</end>
      <status>unmodified</status>
      <modifiedWord/>
      <trackRevisions>false</trackRevisions>
    </reviewItem>
    <reviewItem>
      <errorID>19940126-106d-475a-97a6-2e8701d83725</errorID>
      <errorWord>,</errorWord>
      <group>L1_Format</group>
      <groupName>格式问题</groupName>
      <ability>L2_HalfPunc</ability>
      <abilityName>全半角检查</abilityName>
      <candidateList>
        <item>，</item>
      </candidateList>
      <explain>文本全半角错误。</explain>
      <paraID>73B7B56A</paraID>
      <start>74</start>
      <end>75</end>
      <status>unmodified</status>
      <modifiedWord/>
      <trackRevisions>false</trackRevisions>
    </reviewItem>
    <reviewItem>
      <errorID>1ae01816-a17d-436c-8ae0-e9c2af9b7882</errorID>
      <errorWord>,</errorWord>
      <group>L1_Format</group>
      <groupName>格式问题</groupName>
      <ability>L2_HalfPunc</ability>
      <abilityName>全半角检查</abilityName>
      <candidateList>
        <item>，</item>
      </candidateList>
      <explain>文本全半角错误。</explain>
      <paraID>6E82C6F9</paraID>
      <start>54</start>
      <end>55</end>
      <status>unmodified</status>
      <modifiedWord/>
      <trackRevisions>false</trackRevisions>
    </reviewItem>
    <reviewItem>
      <errorID>4b059dc3-8d4e-4617-ad0e-b6664d6a29ed</errorID>
      <errorWord>保持通讯畅通</errorWord>
      <group>L1_Word</group>
      <groupName>字词问题</groupName>
      <ability>L2_Typo</ability>
      <abilityName>字词错误</abilityName>
      <candidateList>
        <item>保持通信畅通</item>
      </candidateList>
      <explain/>
      <paraID>12790D3B</paraID>
      <start>17</start>
      <end>23</end>
      <status>unmodified</status>
      <modifiedWord/>
      <trackRevisions>false</trackRevisions>
    </reviewItem>
    <reviewItem>
      <errorID>b2b5e86f-6f24-486f-a70f-466260bdc924</errorID>
      <errorWord>(</errorWord>
      <group>L1_Format</group>
      <groupName>格式问题</groupName>
      <ability>L2_HalfPunc</ability>
      <abilityName>全半角检查</abilityName>
      <candidateList>
        <item>（</item>
      </candidateList>
      <explain>文本全半角错误。</explain>
      <paraID>357F2E87</paraID>
      <start>5</start>
      <end>6</end>
      <status>unmodified</status>
      <modifiedWord/>
      <trackRevisions>false</trackRevisions>
    </reviewItem>
    <reviewItem>
      <errorID>4d2e30c5-d38a-4dea-8866-3bc1752b15e7</errorID>
      <errorWord>)</errorWord>
      <group>L1_Format</group>
      <groupName>格式问题</groupName>
      <ability>L2_HalfPunc</ability>
      <abilityName>全半角检查</abilityName>
      <candidateList>
        <item>）</item>
      </candidateList>
      <explain>文本全半角错误。</explain>
      <paraID>357F2E87</paraID>
      <start>8</start>
      <end>9</end>
      <status>unmodified</status>
      <modifiedWord/>
      <trackRevisions>false</trackRevisions>
    </reviewItem>
    <reviewItem>
      <errorID>d048b674-c30c-4d82-aead-4f8ef8a91abf</errorID>
      <errorWord>(</errorWord>
      <group>L1_Format</group>
      <groupName>格式问题</groupName>
      <ability>L2_HalfPunc</ability>
      <abilityName>全半角检查</abilityName>
      <candidateList>
        <item>（</item>
      </candidateList>
      <explain>文本全半角错误。</explain>
      <paraID>357F2E87</paraID>
      <start>27</start>
      <end>28</end>
      <status>unmodified</status>
      <modifiedWord/>
      <trackRevisions>false</trackRevisions>
    </reviewItem>
    <reviewItem>
      <errorID>7c265476-277b-4993-ae80-71f0135f67ec</errorID>
      <errorWord>)</errorWord>
      <group>L1_Format</group>
      <groupName>格式问题</groupName>
      <ability>L2_HalfPunc</ability>
      <abilityName>全半角检查</abilityName>
      <candidateList>
        <item>）</item>
      </candidateList>
      <explain>文本全半角错误。</explain>
      <paraID>357F2E87</paraID>
      <start>30</start>
      <end>31</end>
      <status>unmodified</status>
      <modifiedWord/>
      <trackRevisions>false</trackRevisions>
    </reviewItem>
    <reviewItem>
      <errorID>60e3626a-4742-44e1-893e-1a4d41024ece</errorID>
      <errorWord>(</errorWord>
      <group>L1_Format</group>
      <groupName>格式问题</groupName>
      <ability>L2_HalfPunc</ability>
      <abilityName>全半角检查</abilityName>
      <candidateList>
        <item>（</item>
      </candidateList>
      <explain>文本全半角错误。</explain>
      <paraID>357F2E87</paraID>
      <start>44</start>
      <end>45</end>
      <status>unmodified</status>
      <modifiedWord/>
      <trackRevisions>false</trackRevisions>
    </reviewItem>
    <reviewItem>
      <errorID>4a24b5ff-c736-45f3-8e61-369155a6ccec</errorID>
      <errorWord>)</errorWord>
      <group>L1_Format</group>
      <groupName>格式问题</groupName>
      <ability>L2_HalfPunc</ability>
      <abilityName>全半角检查</abilityName>
      <candidateList>
        <item>）</item>
      </candidateList>
      <explain>文本全半角错误。</explain>
      <paraID>357F2E87</paraID>
      <start>47</start>
      <end>48</end>
      <status>unmodified</status>
      <modifiedWord/>
      <trackRevisions>false</trackRevisions>
    </reviewItem>
    <reviewItem>
      <errorID>c4bf1c58-f62d-4a5e-9c5b-eed7fd88f487</errorID>
      <errorWord>&lt;</errorWord>
      <group>L1_Format</group>
      <groupName>格式问题</groupName>
      <ability>L2_HalfPunc</ability>
      <abilityName>全半角检查</abilityName>
      <candidateList>
        <item>〈</item>
      </candidateList>
      <explain>文本全半角错误。</explain>
      <paraID>357F2E87</paraID>
      <start>50</start>
      <end>51</end>
      <status>unmodified</status>
      <modifiedWord/>
      <trackRevisions>false</trackRevisions>
    </reviewItem>
    <reviewItem>
      <errorID>1613c5b5-7775-4345-98c8-9f69705bc369</errorID>
      <errorWord>(</errorWord>
      <group>L1_Format</group>
      <groupName>格式问题</groupName>
      <ability>L2_HalfPunc</ability>
      <abilityName>全半角检查</abilityName>
      <candidateList>
        <item>（</item>
      </candidateList>
      <explain>文本全半角错误。</explain>
      <paraID>357F2E87</paraID>
      <start>65</start>
      <end>66</end>
      <status>unmodified</status>
      <modifiedWord/>
      <trackRevisions>false</trackRevisions>
    </reviewItem>
    <reviewItem>
      <errorID>b228881d-32ec-4d56-bbc9-4d3a017c0759</errorID>
      <errorWord>)</errorWord>
      <group>L1_Format</group>
      <groupName>格式问题</groupName>
      <ability>L2_HalfPunc</ability>
      <abilityName>全半角检查</abilityName>
      <candidateList>
        <item>）</item>
      </candidateList>
      <explain>文本全半角错误。</explain>
      <paraID>357F2E87</paraID>
      <start>68</start>
      <end>69</end>
      <status>unmodified</status>
      <modifiedWord/>
      <trackRevisions>false</trackRevisions>
    </reviewItem>
    <reviewItem>
      <errorID>69f597ec-9cc3-4082-8ac7-83ced33e8a02</errorID>
      <errorWord>(</errorWord>
      <group>L1_Format</group>
      <groupName>格式问题</groupName>
      <ability>L2_HalfPunc</ability>
      <abilityName>全半角检查</abilityName>
      <candidateList>
        <item>（</item>
      </candidateList>
      <explain>文本全半角错误。</explain>
      <paraID>15378906</paraID>
      <start>5</start>
      <end>6</end>
      <status>unmodified</status>
      <modifiedWord/>
      <trackRevisions>false</trackRevisions>
    </reviewItem>
    <reviewItem>
      <errorID>14d8dca7-1a28-4369-aba0-6ef32cadad53</errorID>
      <errorWord>)</errorWord>
      <group>L1_Format</group>
      <groupName>格式问题</groupName>
      <ability>L2_HalfPunc</ability>
      <abilityName>全半角检查</abilityName>
      <candidateList>
        <item>）</item>
      </candidateList>
      <explain>文本全半角错误。</explain>
      <paraID>15378906</paraID>
      <start>8</start>
      <end>9</end>
      <status>unmodified</status>
      <modifiedWord/>
      <trackRevisions>false</trackRevisions>
    </reviewItem>
    <reviewItem>
      <errorID>8d2b63e5-8a4a-4bfc-bb7e-a9ec4f4e3ed8</errorID>
      <errorWord>(</errorWord>
      <group>L1_Format</group>
      <groupName>格式问题</groupName>
      <ability>L2_HalfPunc</ability>
      <abilityName>全半角检查</abilityName>
      <candidateList>
        <item>（</item>
      </candidateList>
      <explain>文本全半角错误。</explain>
      <paraID>15378906</paraID>
      <start>30</start>
      <end>31</end>
      <status>unmodified</status>
      <modifiedWord/>
      <trackRevisions>false</trackRevisions>
    </reviewItem>
    <reviewItem>
      <errorID>48a20d13-b37f-471e-81fc-129bd808107d</errorID>
      <errorWord>)</errorWord>
      <group>L1_Format</group>
      <groupName>格式问题</groupName>
      <ability>L2_HalfPunc</ability>
      <abilityName>全半角检查</abilityName>
      <candidateList>
        <item>）</item>
      </candidateList>
      <explain>文本全半角错误。</explain>
      <paraID>15378906</paraID>
      <start>33</start>
      <end>34</end>
      <status>unmodified</status>
      <modifiedWord/>
      <trackRevisions>false</trackRevisions>
    </reviewItem>
    <reviewItem>
      <errorID>672a0de6-cd0e-429a-8c63-8cd7c3e41c5f</errorID>
      <errorWord>(</errorWord>
      <group>L1_Format</group>
      <groupName>格式问题</groupName>
      <ability>L2_HalfPunc</ability>
      <abilityName>全半角检查</abilityName>
      <candidateList>
        <item>（</item>
      </candidateList>
      <explain>文本全半角错误。</explain>
      <paraID>15378906</paraID>
      <start>44</start>
      <end>45</end>
      <status>unmodified</status>
      <modifiedWord/>
      <trackRevisions>false</trackRevisions>
    </reviewItem>
    <reviewItem>
      <errorID>312cd676-d891-4a85-be25-90a988dc79c2</errorID>
      <errorWord>)</errorWord>
      <group>L1_Format</group>
      <groupName>格式问题</groupName>
      <ability>L2_HalfPunc</ability>
      <abilityName>全半角检查</abilityName>
      <candidateList>
        <item>）</item>
      </candidateList>
      <explain>文本全半角错误。</explain>
      <paraID>15378906</paraID>
      <start>47</start>
      <end>48</end>
      <status>unmodified</status>
      <modifiedWord/>
      <trackRevisions>false</trackRevisions>
    </reviewItem>
    <reviewItem>
      <errorID>5ad9ca41-0029-489d-bf59-20647f5d540b</errorID>
      <errorWord>&lt;</errorWord>
      <group>L1_Format</group>
      <groupName>格式问题</groupName>
      <ability>L2_HalfPunc</ability>
      <abilityName>全半角检查</abilityName>
      <candidateList>
        <item>〈</item>
      </candidateList>
      <explain>文本全半角错误。</explain>
      <paraID>15378906</paraID>
      <start>50</start>
      <end>51</end>
      <status>unmodified</status>
      <modifiedWord/>
      <trackRevisions>false</trackRevisions>
    </reviewItem>
    <reviewItem>
      <errorID>4719d5e7-5feb-4fac-a05d-5f6695e7d99d</errorID>
      <errorWord>(</errorWord>
      <group>L1_Format</group>
      <groupName>格式问题</groupName>
      <ability>L2_HalfPunc</ability>
      <abilityName>全半角检查</abilityName>
      <candidateList>
        <item>（</item>
      </candidateList>
      <explain>文本全半角错误。</explain>
      <paraID>15378906</paraID>
      <start>68</start>
      <end>69</end>
      <status>unmodified</status>
      <modifiedWord/>
      <trackRevisions>false</trackRevisions>
    </reviewItem>
    <reviewItem>
      <errorID>d42ae255-2622-4533-bc6c-0c64394a461f</errorID>
      <errorWord>)</errorWord>
      <group>L1_Format</group>
      <groupName>格式问题</groupName>
      <ability>L2_HalfPunc</ability>
      <abilityName>全半角检查</abilityName>
      <candidateList>
        <item>）</item>
      </candidateList>
      <explain>文本全半角错误。</explain>
      <paraID>15378906</paraID>
      <start>71</start>
      <end>72</end>
      <status>unmodified</status>
      <modifiedWord/>
      <trackRevisions>false</trackRevisions>
    </reviewItem>
    <reviewItem>
      <errorID>fa788329-7806-402c-8566-5f38764a6742</errorID>
      <errorWord>(</errorWord>
      <group>L1_Format</group>
      <groupName>格式问题</groupName>
      <ability>L2_HalfPunc</ability>
      <abilityName>全半角检查</abilityName>
      <candidateList>
        <item>（</item>
      </candidateList>
      <explain>文本全半角错误。</explain>
      <paraID>5E9F1893</paraID>
      <start>5</start>
      <end>6</end>
      <status>unmodified</status>
      <modifiedWord/>
      <trackRevisions>false</trackRevisions>
    </reviewItem>
    <reviewItem>
      <errorID>80398edb-6ebc-4d62-a2b8-3b34e9f069a2</errorID>
      <errorWord>)</errorWord>
      <group>L1_Format</group>
      <groupName>格式问题</groupName>
      <ability>L2_HalfPunc</ability>
      <abilityName>全半角检查</abilityName>
      <candidateList>
        <item>）</item>
      </candidateList>
      <explain>文本全半角错误。</explain>
      <paraID>5E9F1893</paraID>
      <start>8</start>
      <end>9</end>
      <status>unmodified</status>
      <modifiedWord/>
      <trackRevisions>false</trackRevisions>
    </reviewItem>
    <reviewItem>
      <errorID>fee038d8-9945-4d28-8584-a61f3b275d0f</errorID>
      <errorWord>(</errorWord>
      <group>L1_Format</group>
      <groupName>格式问题</groupName>
      <ability>L2_HalfPunc</ability>
      <abilityName>全半角检查</abilityName>
      <candidateList>
        <item>（</item>
      </candidateList>
      <explain>文本全半角错误。</explain>
      <paraID>5E9F1893</paraID>
      <start>29</start>
      <end>30</end>
      <status>unmodified</status>
      <modifiedWord/>
      <trackRevisions>false</trackRevisions>
    </reviewItem>
    <reviewItem>
      <errorID>52be492b-7d3b-49ac-ada3-a58c968a75c1</errorID>
      <errorWord>)</errorWord>
      <group>L1_Format</group>
      <groupName>格式问题</groupName>
      <ability>L2_HalfPunc</ability>
      <abilityName>全半角检查</abilityName>
      <candidateList>
        <item>）</item>
      </candidateList>
      <explain>文本全半角错误。</explain>
      <paraID>5E9F1893</paraID>
      <start>32</start>
      <end>33</end>
      <status>unmodified</status>
      <modifiedWord/>
      <trackRevisions>false</trackRevisions>
    </reviewItem>
    <reviewItem>
      <errorID>1bc16f81-3eda-4048-8f1b-f58c9d2b06e1</errorID>
      <errorWord>&lt;</errorWord>
      <group>L1_Format</group>
      <groupName>格式问题</groupName>
      <ability>L2_HalfPunc</ability>
      <abilityName>全半角检查</abilityName>
      <candidateList>
        <item>〈</item>
      </candidateList>
      <explain>文本全半角错误。</explain>
      <paraID>5E9F1893</paraID>
      <start>35</start>
      <end>36</end>
      <status>unmodified</status>
      <modifiedWord/>
      <trackRevisions>false</trackRevisions>
    </reviewItem>
    <reviewItem>
      <errorID>7c1f5c78-bfa6-4eac-a4a6-373ffca611cd</errorID>
      <errorWord>(</errorWord>
      <group>L1_Format</group>
      <groupName>格式问题</groupName>
      <ability>L2_HalfPunc</ability>
      <abilityName>全半角检查</abilityName>
      <candidateList>
        <item>（</item>
      </candidateList>
      <explain>文本全半角错误。</explain>
      <paraID>2CEC4C75</paraID>
      <start>15</start>
      <end>16</end>
      <status>unmodified</status>
      <modifiedWord/>
      <trackRevisions>false</trackRevisions>
    </reviewItem>
    <reviewItem>
      <errorID>f2ea725e-3e3c-4a41-a0c0-55d38648c4c0</errorID>
      <errorWord>)</errorWord>
      <group>L1_Format</group>
      <groupName>格式问题</groupName>
      <ability>L2_HalfPunc</ability>
      <abilityName>全半角检查</abilityName>
      <candidateList>
        <item>）</item>
      </candidateList>
      <explain>文本全半角错误。</explain>
      <paraID>2CEC4C75</paraID>
      <start>18</start>
      <end>19</end>
      <status>unmodified</status>
      <modifiedWord/>
      <trackRevisions>false</trackRevisions>
    </reviewItem>
    <reviewItem>
      <errorID>bb1e8f66-a3e7-417d-9a2b-59e7fd4b803c</errorID>
      <errorWord>(</errorWord>
      <group>L1_Format</group>
      <groupName>格式问题</groupName>
      <ability>L2_HalfPunc</ability>
      <abilityName>全半角检查</abilityName>
      <candidateList>
        <item>（</item>
      </candidateList>
      <explain>文本全半角错误。</explain>
      <paraID>2CEC4C75</paraID>
      <start>65</start>
      <end>66</end>
      <status>unmodified</status>
      <modifiedWord/>
      <trackRevisions>false</trackRevisions>
    </reviewItem>
    <reviewItem>
      <errorID>21d8bad9-e597-488f-9852-2bd7f0c2314e</errorID>
      <errorWord>)</errorWord>
      <group>L1_Format</group>
      <groupName>格式问题</groupName>
      <ability>L2_HalfPunc</ability>
      <abilityName>全半角检查</abilityName>
      <candidateList>
        <item>）</item>
      </candidateList>
      <explain>文本全半角错误。</explain>
      <paraID>2CEC4C75</paraID>
      <start>68</start>
      <end>69</end>
      <status>unmodified</status>
      <modifiedWord/>
      <trackRevisions>false</trackRevisions>
    </reviewItem>
    <reviewItem>
      <errorID>40af6500-c2e2-4726-a4ca-af1f178c5801</errorID>
      <errorWord>(</errorWord>
      <group>L1_Format</group>
      <groupName>格式问题</groupName>
      <ability>L2_HalfPunc</ability>
      <abilityName>全半角检查</abilityName>
      <candidateList>
        <item>（</item>
      </candidateList>
      <explain>文本全半角错误。</explain>
      <paraID>2CEC4C75</paraID>
      <start>172</start>
      <end>173</end>
      <status>unmodified</status>
      <modifiedWord/>
      <trackRevisions>false</trackRevisions>
    </reviewItem>
    <reviewItem>
      <errorID>a1d73cd2-4481-4c30-842e-117e4186f8cb</errorID>
      <errorWord>)</errorWord>
      <group>L1_Format</group>
      <groupName>格式问题</groupName>
      <ability>L2_HalfPunc</ability>
      <abilityName>全半角检查</abilityName>
      <candidateList>
        <item>）</item>
      </candidateList>
      <explain>文本全半角错误。</explain>
      <paraID>2CEC4C75</paraID>
      <start>175</start>
      <end>176</end>
      <status>unmodified</status>
      <modifiedWord/>
      <trackRevisions>false</trackRevisions>
    </reviewItem>
    <reviewItem>
      <errorID>26a3e2eb-b6dc-4e00-9488-65f0891f37ad</errorID>
      <errorWord>(</errorWord>
      <group>L1_Format</group>
      <groupName>格式问题</groupName>
      <ability>L2_HalfPunc</ability>
      <abilityName>全半角检查</abilityName>
      <candidateList>
        <item>（</item>
      </candidateList>
      <explain>文本全半角错误。</explain>
      <paraID>4BB32853</paraID>
      <start>20</start>
      <end>21</end>
      <status>unmodified</status>
      <modifiedWord/>
      <trackRevisions>false</trackRevisions>
    </reviewItem>
    <reviewItem>
      <errorID>19aa083f-7030-4ba8-aa7d-b3bb4020553d</errorID>
      <errorWord>)</errorWord>
      <group>L1_Format</group>
      <groupName>格式问题</groupName>
      <ability>L2_HalfPunc</ability>
      <abilityName>全半角检查</abilityName>
      <candidateList>
        <item>）</item>
      </candidateList>
      <explain>文本全半角错误。</explain>
      <paraID>4BB32853</paraID>
      <start>23</start>
      <end>24</end>
      <status>unmodified</status>
      <modifiedWord/>
      <trackRevisions>false</trackRevisions>
    </reviewItem>
    <reviewItem>
      <errorID>4395a166-1adf-45ff-9490-3b1c9244c856</errorID>
      <errorWord>(</errorWord>
      <group>L1_Format</group>
      <groupName>格式问题</groupName>
      <ability>L2_HalfPunc</ability>
      <abilityName>全半角检查</abilityName>
      <candidateList>
        <item>（</item>
      </candidateList>
      <explain>文本全半角错误。</explain>
      <paraID>4BB32853</paraID>
      <start>85</start>
      <end>86</end>
      <status>unmodified</status>
      <modifiedWord/>
      <trackRevisions>false</trackRevisions>
    </reviewItem>
    <reviewItem>
      <errorID>51e33e8c-25c8-4abf-a794-0a1d2a250cb4</errorID>
      <errorWord>)</errorWord>
      <group>L1_Format</group>
      <groupName>格式问题</groupName>
      <ability>L2_HalfPunc</ability>
      <abilityName>全半角检查</abilityName>
      <candidateList>
        <item>）</item>
      </candidateList>
      <explain>文本全半角错误。</explain>
      <paraID>4BB32853</paraID>
      <start>88</start>
      <end>89</end>
      <status>unmodified</status>
      <modifiedWord/>
      <trackRevisions>false</trackRevisions>
    </reviewItem>
    <reviewItem>
      <errorID>241fcda5-6214-4d4e-81df-52ae15971c21</errorID>
      <errorWord>(</errorWord>
      <group>L1_Format</group>
      <groupName>格式问题</groupName>
      <ability>L2_HalfPunc</ability>
      <abilityName>全半角检查</abilityName>
      <candidateList>
        <item>（</item>
      </candidateList>
      <explain>文本全半角错误。</explain>
      <paraID>4BB32853</paraID>
      <start>147</start>
      <end>148</end>
      <status>unmodified</status>
      <modifiedWord/>
      <trackRevisions>false</trackRevisions>
    </reviewItem>
    <reviewItem>
      <errorID>457fec70-7d6c-4b3f-ad15-d73a46c5da19</errorID>
      <errorWord>)</errorWord>
      <group>L1_Format</group>
      <groupName>格式问题</groupName>
      <ability>L2_HalfPunc</ability>
      <abilityName>全半角检查</abilityName>
      <candidateList>
        <item>）</item>
      </candidateList>
      <explain>文本全半角错误。</explain>
      <paraID>4BB32853</paraID>
      <start>150</start>
      <end>151</end>
      <status>unmodified</status>
      <modifiedWord/>
      <trackRevisions>false</trackRevisions>
    </reviewItem>
    <reviewItem>
      <errorID>80584822-2048-405d-80b9-cc54f515a1ec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1645ACC0</paraID>
      <start>46</start>
      <end>49</end>
      <status>unmodified</status>
      <modifiedWord/>
      <trackRevisions>false</trackRevisions>
    </reviewItem>
    <reviewItem>
      <errorID>a3470888-7011-4515-b6cc-c697df10d9fb</errorID>
      <errorWord>(</errorWord>
      <group>L1_Format</group>
      <groupName>格式问题</groupName>
      <ability>L2_HalfPunc</ability>
      <abilityName>全半角检查</abilityName>
      <candidateList>
        <item>（</item>
      </candidateList>
      <explain>文本全半角错误。</explain>
      <paraID>6C7451E5</paraID>
      <start>81</start>
      <end>82</end>
      <status>unmodified</status>
      <modifiedWord/>
      <trackRevisions>false</trackRevisions>
    </reviewItem>
    <reviewItem>
      <errorID>9426f36f-3fed-47f8-b571-5362e83f8f9f</errorID>
      <errorWord>)</errorWord>
      <group>L1_Format</group>
      <groupName>格式问题</groupName>
      <ability>L2_HalfPunc</ability>
      <abilityName>全半角检查</abilityName>
      <candidateList>
        <item>）</item>
      </candidateList>
      <explain>文本全半角错误。</explain>
      <paraID>6C7451E5</paraID>
      <start>84</start>
      <end>85</end>
      <status>unmodified</status>
      <modifiedWord/>
      <trackRevisions>false</trackRevisions>
    </reviewItem>
    <reviewItem>
      <errorID>fe5594a6-0001-4fea-a23c-caa8761c5e9e</errorID>
      <errorWord>(</errorWord>
      <group>L1_Format</group>
      <groupName>格式问题</groupName>
      <ability>L2_HalfPunc</ability>
      <abilityName>全半角检查</abilityName>
      <candidateList>
        <item>（</item>
      </candidateList>
      <explain>文本全半角错误。</explain>
      <paraID>2B6E2BA2</paraID>
      <start>93</start>
      <end>94</end>
      <status>unmodified</status>
      <modifiedWord/>
      <trackRevisions>false</trackRevisions>
    </reviewItem>
    <reviewItem>
      <errorID>aa78726e-9ecb-4cb0-afb5-e9829fb13a3e</errorID>
      <errorWord>)</errorWord>
      <group>L1_Format</group>
      <groupName>格式问题</groupName>
      <ability>L2_HalfPunc</ability>
      <abilityName>全半角检查</abilityName>
      <candidateList>
        <item>）</item>
      </candidateList>
      <explain>文本全半角错误。</explain>
      <paraID>2B6E2BA2</paraID>
      <start>103</start>
      <end>104</end>
      <status>unmodified</status>
      <modifiedWord/>
      <trackRevisions>false</trackRevisions>
    </reviewItem>
    <reviewItem>
      <errorID>a527c5f6-fda7-4c6f-be1d-b342530cafa4</errorID>
      <errorWord>(</errorWord>
      <group>L1_Format</group>
      <groupName>格式问题</groupName>
      <ability>L2_HalfPunc</ability>
      <abilityName>全半角检查</abilityName>
      <candidateList>
        <item>（</item>
      </candidateList>
      <explain>文本全半角错误。</explain>
      <paraID> 1E5CC15</paraID>
      <start>6</start>
      <end>7</end>
      <status>unmodified</status>
      <modifiedWord/>
      <trackRevisions>false</trackRevisions>
    </reviewItem>
    <reviewItem>
      <errorID>fd486559-c07c-4752-8f10-6b76b6436f96</errorID>
      <errorWord>)</errorWord>
      <group>L1_Format</group>
      <groupName>格式问题</groupName>
      <ability>L2_HalfPunc</ability>
      <abilityName>全半角检查</abilityName>
      <candidateList>
        <item>）</item>
      </candidateList>
      <explain>文本全半角错误。</explain>
      <paraID> 1E5CC15</paraID>
      <start>13</start>
      <end>14</end>
      <status>unmodified</status>
      <modifiedWord/>
      <trackRevisions>false</trackRevisions>
    </reviewItem>
    <reviewItem>
      <errorID>eb50b7cd-625f-48bb-bac7-2dd1d2ccde0c</errorID>
      <errorWord>(</errorWord>
      <group>L1_Format</group>
      <groupName>格式问题</groupName>
      <ability>L2_HalfPunc</ability>
      <abilityName>全半角检查</abilityName>
      <candidateList>
        <item>（</item>
      </candidateList>
      <explain>文本全半角错误。</explain>
      <paraID>6BF3B7FE</paraID>
      <start>6</start>
      <end>7</end>
      <status>unmodified</status>
      <modifiedWord/>
      <trackRevisions>false</trackRevisions>
    </reviewItem>
    <reviewItem>
      <errorID>7612dfe4-9a3f-414b-bae0-b064fc555ac9</errorID>
      <errorWord>)</errorWord>
      <group>L1_Format</group>
      <groupName>格式问题</groupName>
      <ability>L2_HalfPunc</ability>
      <abilityName>全半角检查</abilityName>
      <candidateList>
        <item>）</item>
      </candidateList>
      <explain>文本全半角错误。</explain>
      <paraID>6BF3B7FE</paraID>
      <start>12</start>
      <end>13</end>
      <status>unmodified</status>
      <modifiedWord/>
      <trackRevisions>false</trackRevisions>
    </reviewItem>
    <reviewItem>
      <errorID>6e7cfc3a-a56a-4ba1-b54d-47aa03dbac53</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3D6CE01D</paraID>
      <start>0</start>
      <end>7</end>
      <status>unmodified</status>
      <modifiedWord/>
      <trackRevisions>false</trackRevisions>
    </reviewItem>
    <reviewItem>
      <errorID>6966cd81-5842-4bba-b58d-7f578c652fde</errorID>
      <errorWord>(</errorWord>
      <group>L1_Format</group>
      <groupName>格式问题</groupName>
      <ability>L2_HalfPunc</ability>
      <abilityName>全半角检查</abilityName>
      <candidateList>
        <item>（</item>
      </candidateList>
      <explain>文本全半角错误。</explain>
      <paraID>3D6CE01D</paraID>
      <start>8</start>
      <end>9</end>
      <status>unmodified</status>
      <modifiedWord/>
      <trackRevisions>false</trackRevisions>
    </reviewItem>
    <reviewItem>
      <errorID>e6bb587f-e969-4e5c-8f61-0c976a977f37</errorID>
      <errorWord>)</errorWord>
      <group>L1_Format</group>
      <groupName>格式问题</groupName>
      <ability>L2_HalfPunc</ability>
      <abilityName>全半角检查</abilityName>
      <candidateList>
        <item>）</item>
      </candidateList>
      <explain>文本全半角错误。</explain>
      <paraID>3D6CE01D</paraID>
      <start>15</start>
      <end>16</end>
      <status>unmodified</status>
      <modifiedWord/>
      <trackRevisions>false</trackRevisions>
    </reviewItem>
    <reviewItem>
      <errorID>8c88c2bc-28ca-4c5b-8b57-2f059f397a9b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47772FFD</paraID>
      <start>0</start>
      <end>9</end>
      <status>unmodified</status>
      <modifiedWord/>
      <trackRevisions>false</trackRevisions>
    </reviewItem>
    <reviewItem>
      <errorID>2d804f64-b793-42b1-b3b6-c98b236f35be</errorID>
      <errorWord>(</errorWord>
      <group>L1_Format</group>
      <groupName>格式问题</groupName>
      <ability>L2_HalfPunc</ability>
      <abilityName>全半角检查</abilityName>
      <candidateList>
        <item>（</item>
      </candidateList>
      <explain>文本全半角错误。</explain>
      <paraID>47772FFD</paraID>
      <start>10</start>
      <end>11</end>
      <status>unmodified</status>
      <modifiedWord/>
      <trackRevisions>false</trackRevisions>
    </reviewItem>
    <reviewItem>
      <errorID>e3308271-90dd-4f27-889b-1783b5f695dd</errorID>
      <errorWord>)</errorWord>
      <group>L1_Format</group>
      <groupName>格式问题</groupName>
      <ability>L2_HalfPunc</ability>
      <abilityName>全半角检查</abilityName>
      <candidateList>
        <item>）</item>
      </candidateList>
      <explain>文本全半角错误。</explain>
      <paraID>47772FFD</paraID>
      <start>18</start>
      <end>19</end>
      <status>unmodified</status>
      <modifiedWord/>
      <trackRevisions>false</trackRevisions>
    </reviewItem>
    <reviewItem>
      <errorID>b92f073a-9cfe-48d1-af2f-cc1e049fda11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7A4CD718</paraID>
      <start>0</start>
      <end>10</end>
      <status>unmodified</status>
      <modifiedWord/>
      <trackRevisions>false</trackRevisions>
    </reviewItem>
    <reviewItem>
      <errorID>ee3315d7-d5f5-423a-b6be-f76233e37b89</errorID>
      <errorWord>(</errorWord>
      <group>L1_Format</group>
      <groupName>格式问题</groupName>
      <ability>L2_HalfPunc</ability>
      <abilityName>全半角检查</abilityName>
      <candidateList>
        <item>（</item>
      </candidateList>
      <explain>文本全半角错误。</explain>
      <paraID>7A4CD718</paraID>
      <start>11</start>
      <end>12</end>
      <status>unmodified</status>
      <modifiedWord/>
      <trackRevisions>false</trackRevisions>
    </reviewItem>
    <reviewItem>
      <errorID>0db94d4c-bbe4-4e24-b6a7-1903023823b9</errorID>
      <errorWord>)</errorWord>
      <group>L1_Format</group>
      <groupName>格式问题</groupName>
      <ability>L2_HalfPunc</ability>
      <abilityName>全半角检查</abilityName>
      <candidateList>
        <item>）</item>
      </candidateList>
      <explain>文本全半角错误。</explain>
      <paraID>7A4CD718</paraID>
      <start>19</start>
      <end>20</end>
      <status>unmodified</status>
      <modifiedWord/>
      <trackRevisions>false</trackRevisions>
    </reviewItem>
    <reviewItem>
      <errorID>081b298d-a786-488d-82ca-609fe19947bb</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4FDBD24D</paraID>
      <start>0</start>
      <end>7</end>
      <status>unmodified</status>
      <modifiedWord/>
      <trackRevisions>false</trackRevisions>
    </reviewItem>
    <reviewItem>
      <errorID>09eacf43-d060-4a27-87ee-9099c0e9cda2</errorID>
      <errorWord>(</errorWord>
      <group>L1_Format</group>
      <groupName>格式问题</groupName>
      <ability>L2_HalfPunc</ability>
      <abilityName>全半角检查</abilityName>
      <candidateList>
        <item>（</item>
      </candidateList>
      <explain>文本全半角错误。</explain>
      <paraID>4FDBD24D</paraID>
      <start>8</start>
      <end>9</end>
      <status>unmodified</status>
      <modifiedWord/>
      <trackRevisions>false</trackRevisions>
    </reviewItem>
    <reviewItem>
      <errorID>77ab75f3-093f-4c2e-9a5c-6dbbb3520e11</errorID>
      <errorWord>)</errorWord>
      <group>L1_Format</group>
      <groupName>格式问题</groupName>
      <ability>L2_HalfPunc</ability>
      <abilityName>全半角检查</abilityName>
      <candidateList>
        <item>）</item>
      </candidateList>
      <explain>文本全半角错误。</explain>
      <paraID>4FDBD24D</paraID>
      <start>13</start>
      <end>14</end>
      <status>unmodified</status>
      <modifiedWord/>
      <trackRevisions>false</trackRevisions>
    </reviewItem>
    <reviewItem>
      <errorID>e24be78b-3052-4d58-8922-dabd22b0da5b</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6464374B</paraID>
      <start>0</start>
      <end>5</end>
      <status>unmodified</status>
      <modifiedWord/>
      <trackRevisions>false</trackRevisions>
    </reviewItem>
    <reviewItem>
      <errorID>7d83b7f1-a03f-444c-a640-4004009559e6</errorID>
      <errorWord>(</errorWord>
      <group>L1_Format</group>
      <groupName>格式问题</groupName>
      <ability>L2_HalfPunc</ability>
      <abilityName>全半角检查</abilityName>
      <candidateList>
        <item>（</item>
      </candidateList>
      <explain>文本全半角错误。</explain>
      <paraID>6464374B</paraID>
      <start>6</start>
      <end>7</end>
      <status>unmodified</status>
      <modifiedWord/>
      <trackRevisions>false</trackRevisions>
    </reviewItem>
    <reviewItem>
      <errorID>194a4fc1-c50b-4979-bbf4-322f84a35819</errorID>
      <errorWord>)</errorWord>
      <group>L1_Format</group>
      <groupName>格式问题</groupName>
      <ability>L2_HalfPunc</ability>
      <abilityName>全半角检查</abilityName>
      <candidateList>
        <item>）</item>
      </candidateList>
      <explain>文本全半角错误。</explain>
      <paraID>6464374B</paraID>
      <start>12</start>
      <end>13</end>
      <status>unmodified</status>
      <modifiedWord/>
      <trackRevisions>false</trackRevisions>
    </reviewItem>
    <reviewItem>
      <errorID>cf26b29b-3550-4e22-88bc-c802ae5a3249</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 1C8416C</paraID>
      <start>0</start>
      <end>6</end>
      <status>unmodified</status>
      <modifiedWord/>
      <trackRevisions>false</trackRevisions>
    </reviewItem>
    <reviewItem>
      <errorID>3c260fe2-643d-4570-b16c-e92d0b301e53</errorID>
      <errorWord>(</errorWord>
      <group>L1_Format</group>
      <groupName>格式问题</groupName>
      <ability>L2_HalfPunc</ability>
      <abilityName>全半角检查</abilityName>
      <candidateList>
        <item>（</item>
      </candidateList>
      <explain>文本全半角错误。</explain>
      <paraID> 1C8416C</paraID>
      <start>7</start>
      <end>8</end>
      <status>unmodified</status>
      <modifiedWord/>
      <trackRevisions>false</trackRevisions>
    </reviewItem>
    <reviewItem>
      <errorID>4d94ff32-18e1-4ea3-a194-f89ac691f3c6</errorID>
      <errorWord>)</errorWord>
      <group>L1_Format</group>
      <groupName>格式问题</groupName>
      <ability>L2_HalfPunc</ability>
      <abilityName>全半角检查</abilityName>
      <candidateList>
        <item>）</item>
      </candidateList>
      <explain>文本全半角错误。</explain>
      <paraID> 1C8416C</paraID>
      <start>13</start>
      <end>14</end>
      <status>unmodified</status>
      <modifiedWord/>
      <trackRevisions>false</trackRevisions>
    </reviewItem>
    <reviewItem>
      <errorID>ff22c3c5-4756-4863-84e1-cd99e8632ce9</errorID>
      <errorWord>5千</errorWord>
      <group>L1_Knowledge</group>
      <groupName>知识性问题</groupName>
      <ability>L2_Knowledge</ability>
      <abilityName>其他知识</abilityName>
      <candidateList>
        <item>5000</item>
      </candidateList>
      <explain/>
      <paraID>294CCC9A</paraID>
      <start>19</start>
      <end>21</end>
      <status>unmodified</status>
      <modifiedWord/>
      <trackRevisions>false</trackRevisions>
    </reviewItem>
    <reviewItem>
      <errorID>a0faa130-e650-469d-8dd4-8c9d8b8092e4</errorID>
      <errorWord>5千</errorWord>
      <group>L1_Knowledge</group>
      <groupName>知识性问题</groupName>
      <ability>L2_Knowledge</ability>
      <abilityName>其他知识</abilityName>
      <candidateList>
        <item>5000</item>
      </candidateList>
      <explain/>
      <paraID>294CCC9A</paraID>
      <start>24</start>
      <end>26</end>
      <status>unmodified</status>
      <modifiedWord/>
      <trackRevisions>false</trackRevisions>
    </reviewItem>
    <reviewItem>
      <errorID>ed8cca49-0895-4518-af49-b2700d8c1715</errorID>
      <errorWord>费</errorWord>
      <group>L1_Word</group>
      <groupName>字词问题</groupName>
      <ability>L2_Typo</ability>
      <abilityName>字词错误</abilityName>
      <candidateList>
        <item>费用</item>
      </candidateList>
      <explain/>
      <paraID>7E6BD21E</paraID>
      <start>84</start>
      <end>86</end>
      <status>modified</status>
      <modifiedWord>费用</modifiedWord>
      <trackRevisions>false</trackRevisions>
    </reviewItem>
    <reviewItem>
      <errorID>0f9dc498-10a3-4929-9ac7-0241d2950088</errorID>
      <errorWord>:</errorWord>
      <group>L1_Format</group>
      <groupName>格式问题</groupName>
      <ability>L2_HalfPunc</ability>
      <abilityName>全半角检查</abilityName>
      <candidateList>
        <item>：</item>
      </candidateList>
      <explain>文本全半角错误。</explain>
      <paraID>194AC590</paraID>
      <start>9</start>
      <end>10</end>
      <status>unmodified</status>
      <modifiedWord/>
      <trackRevisions>false</trackRevisions>
    </reviewItem>
    <reviewItem>
      <errorID>6bd04f30-eee8-4812-8462-0eb67f83565b</errorID>
      <errorWord>：，</errorWord>
      <group>L1_Punc</group>
      <groupName>标点问题</groupName>
      <ability>L2_Punc</ability>
      <abilityName>标点符号检查</abilityName>
      <candidateList>
        <item>：</item>
      </candidateList>
      <explain/>
      <paraID> AD6B282</paraID>
      <start>137</start>
      <end>139</end>
      <status>unmodified</status>
      <modifiedWord/>
      <trackRevisions>false</trackRevisions>
    </reviewItem>
    <reviewItem>
      <errorID>22fa3edf-f454-45eb-9b29-e2ee7671b5b2</errorID>
      <errorWord>（</errorWord>
      <group>L1_Word</group>
      <groupName>字词问题</groupName>
      <ability>L2_Typo</ability>
      <abilityName>字词错误</abilityName>
      <candidateList>
        <item>（在</item>
      </candidateList>
      <explain/>
      <paraID>3DCE1F10</paraID>
      <start>90</start>
      <end>91</end>
      <status>unmodified</status>
      <modifiedWord/>
      <trackRevisions>false</trackRevisions>
    </reviewItem>
    <reviewItem>
      <errorID>a1bbc68b-09ba-439f-bb69-007a81ed088f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233C0C89</paraID>
      <start>76</start>
      <end>79</end>
      <status>unmodified</status>
      <modifiedWord/>
      <trackRevisions>false</trackRevisions>
    </reviewItem>
    <reviewItem>
      <errorID>97ac00ed-fde5-478b-8e44-642c7d737c3f</errorID>
      <errorWord>)</errorWord>
      <group>L1_Format</group>
      <groupName>格式问题</groupName>
      <ability>L2_HalfPunc</ability>
      <abilityName>全半角检查</abilityName>
      <candidateList>
        <item>）</item>
      </candidateList>
      <explain>文本全半角错误。</explain>
      <paraID>215906D3</paraID>
      <start>27</start>
      <end>28</end>
      <status>unmodified</status>
      <modifiedWord/>
      <trackRevisions>false</trackRevisions>
    </reviewItem>
    <reviewItem>
      <errorID>b35b6942-6e48-460b-b162-cfe8743088ba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7FEA8F51</paraID>
      <start>74</start>
      <end>77</end>
      <status>unmodified</status>
      <modifiedWord/>
      <trackRevisions>false</trackRevisions>
    </reviewItem>
    <reviewItem>
      <errorID>22d757b1-88e2-4b1d-8372-5f38f816e7e0</errorID>
      <errorWord>)</errorWord>
      <group>L1_Format</group>
      <groupName>格式问题</groupName>
      <ability>L2_HalfPunc</ability>
      <abilityName>全半角检查</abilityName>
      <candidateList>
        <item>）</item>
      </candidateList>
      <explain>文本全半角错误。</explain>
      <paraID>75D3432A</paraID>
      <start>27</start>
      <end>28</end>
      <status>unmodified</status>
      <modifiedWord/>
      <trackRevisions>false</trackRevisions>
    </reviewItem>
    <reviewItem>
      <errorID>e90db9d8-e86f-4f7c-98bd-6217890c72b7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7A7A2F69</paraID>
      <start>111</start>
      <end>114</end>
      <status>unmodified</status>
      <modifiedWord/>
      <trackRevisions>false</trackRevisions>
    </reviewItem>
    <reviewItem>
      <errorID>0ff00a1d-bff1-482e-aa80-197c2d14d122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E112D3</paraID>
      <start>49</start>
      <end>52</end>
      <status>unmodified</status>
      <modifiedWord/>
      <trackRevisions>false</trackRevisions>
    </reviewItem>
    <reviewItem>
      <errorID>1c5a8c7f-6432-43f6-b29f-9628a51a1a70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E112D3</paraID>
      <start>73</start>
      <end>76</end>
      <status>unmodified</status>
      <modifiedWord/>
      <trackRevisions>false</trackRevisions>
    </reviewItem>
    <reviewItem>
      <errorID>3c82ee21-2599-4824-a128-adfe6f056fde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13DD3410</paraID>
      <start>54</start>
      <end>57</end>
      <status>unmodified</status>
      <modifiedWord/>
      <trackRevisions>false</trackRevisions>
    </reviewItem>
    <reviewItem>
      <errorID>94b33697-9fb5-4821-a2ea-aa65926f1ff2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13DD3410</paraID>
      <start>93</start>
      <end>96</end>
      <status>unmodified</status>
      <modifiedWord/>
      <trackRevisions>false</trackRevisions>
    </reviewItem>
    <reviewItem>
      <errorID>b203a5a1-691f-4d42-9bea-d1e2ca26c763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13DD3410</paraID>
      <start>118</start>
      <end>121</end>
      <status>unmodified</status>
      <modifiedWord/>
      <trackRevisions>false</trackRevisions>
    </reviewItem>
    <reviewItem>
      <errorID>447e0ea6-0fa8-4973-8f29-f1c7517f1397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576CC1A0</paraID>
      <start>24</start>
      <end>25</end>
      <status>unmodified</status>
      <modifiedWord/>
      <trackRevisions>false</trackRevisions>
    </reviewItem>
    <reviewItem>
      <errorID>f50667ae-7992-4582-a81d-1d529c941d53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576CC1A0</paraID>
      <start>45</start>
      <end>46</end>
      <status>unmodified</status>
      <modifiedWord/>
      <trackRevisions>false</trackRevisions>
    </reviewItem>
    <reviewItem>
      <errorID>72738c35-35ff-4537-82d4-32e695b9d5c2</errorID>
      <errorWord>》</errorWord>
      <group>L1_Word</group>
      <groupName>字词问题</groupName>
      <ability>L2_Typo</ability>
      <abilityName>字词错误</abilityName>
      <candidateList>
        <item>》等</item>
      </candidateList>
      <explain/>
      <paraID>576CC1A0</paraID>
      <start>68</start>
      <end>70</end>
      <status>modified</status>
      <modifiedWord>》等</modifiedWord>
      <trackRevisions>false</trackRevisions>
    </reviewItem>
    <reviewItem>
      <errorID>10f94264-b9eb-4db5-bacd-2666d744d754</errorID>
      <errorWord>;</errorWord>
      <group>L1_Format</group>
      <groupName>格式问题</groupName>
      <ability>L2_HalfPunc</ability>
      <abilityName>全半角检查</abilityName>
      <candidateList>
        <item>；</item>
      </candidateList>
      <explain>文本全半角错误。</explain>
      <paraID>  7E4AC2</paraID>
      <start>21</start>
      <end>22</end>
      <status>unmodified</status>
      <modifiedWord/>
      <trackRevisions>false</trackRevisions>
    </reviewItem>
    <reviewItem>
      <errorID>92737e45-a565-4d4b-8b7d-9597b33036c3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6905B622</paraID>
      <start>27</start>
      <end>30</end>
      <status>unmodified</status>
      <modifiedWord/>
      <trackRevisions>false</trackRevisions>
    </reviewItem>
    <reviewItem>
      <errorID>d6cd3acf-64fc-4388-a6cf-756999c8a9bf</errorID>
      <errorWord>;</errorWord>
      <group>L1_Format</group>
      <groupName>格式问题</groupName>
      <ability>L2_HalfPunc</ability>
      <abilityName>全半角检查</abilityName>
      <candidateList>
        <item>；</item>
      </candidateList>
      <explain>文本全半角错误。</explain>
      <paraID> D05D8BA</paraID>
      <start>17</start>
      <end>18</end>
      <status>unmodified</status>
      <modifiedWord/>
      <trackRevisions>false</trackRevisions>
    </reviewItem>
    <reviewItem>
      <errorID>e0695205-18ed-4e1b-be29-7456f13f807c</errorID>
      <errorWord>交付送</errorWord>
      <group>L1_Word</group>
      <groupName>字词问题</groupName>
      <ability>L2_Typo</ability>
      <abilityName>字词错误</abilityName>
      <candidateList>
        <item>交付</item>
      </candidateList>
      <explain/>
      <paraID>  690D66</paraID>
      <start>41</start>
      <end>43</end>
      <status>modified</status>
      <modifiedWord>交付</modifiedWord>
      <trackRevisions>false</trackRevisions>
    </reviewItem>
    <reviewItem>
      <errorID>0c775a9c-c55b-4240-a03c-611b1d94643e</errorID>
      <errorWord>（</errorWord>
      <group>L1_Word</group>
      <groupName>字词问题</groupName>
      <ability>L2_Typo</ability>
      <abilityName>字词错误</abilityName>
      <candidateList>
        <item>（在</item>
      </candidateList>
      <explain/>
      <paraID>31381ECD</paraID>
      <start>35</start>
      <end>36</end>
      <status>unmodified</status>
      <modifiedWord/>
      <trackRevisions>false</trackRevisions>
    </reviewItem>
    <reviewItem>
      <errorID>050f46f9-1196-4379-a972-8497f2c035b7</errorID>
      <errorWord>自身</errorWord>
      <group>L1_Word</group>
      <groupName>字词问题</groupName>
      <ability>L2_Typo</ability>
      <abilityName>字词错误</abilityName>
      <candidateList>
        <item>自</item>
      </candidateList>
      <explain/>
      <paraID>46FA2946</paraID>
      <start>5</start>
      <end>6</end>
      <status>modified</status>
      <modifiedWord>自</modifiedWord>
      <trackRevisions>false</trackRevisions>
    </reviewItem>
    <reviewItem>
      <errorID>02b78057-0ce3-4c2c-b27f-d8e14b5a1674</errorID>
      <errorWord>平服</errorWord>
      <group>L1_Word</group>
      <groupName>字词问题</groupName>
      <ability>L2_Typo</ability>
      <abilityName>字词错误</abilityName>
      <candidateList>
        <item>平整</item>
      </candidateList>
      <explain>❶〈动〉填挖土方使土地平坦整齐：～土地。❷〈形〉平正整齐；（土地）平坦整齐：马路又宽又～。</explain>
      <paraID>5956DC61</paraID>
      <start>19</start>
      <end>21</end>
      <status>unmodified</status>
      <modifiedWord/>
      <trackRevisions>false</trackRevisions>
    </reviewItem>
    <reviewItem>
      <errorID>2370f55b-2534-49b9-9376-fec647075016</errorID>
      <errorWord>(</errorWord>
      <group>L1_Format</group>
      <groupName>格式问题</groupName>
      <ability>L2_HalfPunc</ability>
      <abilityName>全半角检查</abilityName>
      <candidateList>
        <item>（</item>
      </candidateList>
      <explain>文本全半角错误。</explain>
      <paraID>6F483E86</paraID>
      <start>39</start>
      <end>40</end>
      <status>unmodified</status>
      <modifiedWord/>
      <trackRevisions>false</trackRevisions>
    </reviewItem>
    <reviewItem>
      <errorID>92189d92-de21-42fe-8083-3fe981a568ad</errorID>
      <errorWord>)</errorWord>
      <group>L1_Format</group>
      <groupName>格式问题</groupName>
      <ability>L2_HalfPunc</ability>
      <abilityName>全半角检查</abilityName>
      <candidateList>
        <item>）</item>
      </candidateList>
      <explain>文本全半角错误。</explain>
      <paraID>6F483E86</paraID>
      <start>46</start>
      <end>47</end>
      <status>unmodified</status>
      <modifiedWord/>
      <trackRevisions>false</trackRevisions>
    </reviewItem>
    <reviewItem>
      <errorID>d71c2fa4-6071-43fd-a843-234a68143f17</errorID>
      <errorWord>(</errorWord>
      <group>L1_Format</group>
      <groupName>格式问题</groupName>
      <ability>L2_HalfPunc</ability>
      <abilityName>全半角检查</abilityName>
      <candidateList>
        <item>（</item>
      </candidateList>
      <explain>文本全半角错误。</explain>
      <paraID>6052FA44</paraID>
      <start>16</start>
      <end>17</end>
      <status>unmodified</status>
      <modifiedWord/>
      <trackRevisions>false</trackRevisions>
    </reviewItem>
    <reviewItem>
      <errorID>bb576788-e374-4d11-abdc-c7d8b905136c</errorID>
      <errorWord>)</errorWord>
      <group>L1_Format</group>
      <groupName>格式问题</groupName>
      <ability>L2_HalfPunc</ability>
      <abilityName>全半角检查</abilityName>
      <candidateList>
        <item>）</item>
      </candidateList>
      <explain>文本全半角错误。</explain>
      <paraID>6052FA44</paraID>
      <start>23</start>
      <end>24</end>
      <status>unmodified</status>
      <modifiedWord/>
      <trackRevisions>false</trackRevisions>
    </reviewItem>
    <reviewItem>
      <errorID>2a2be1d9-6d16-4cec-9513-c7a9d72f47aa</errorID>
      <errorWord>(</errorWord>
      <group>L1_Format</group>
      <groupName>格式问题</groupName>
      <ability>L2_HalfPunc</ability>
      <abilityName>全半角检查</abilityName>
      <candidateList>
        <item>（</item>
      </candidateList>
      <explain>文本全半角错误。</explain>
      <paraID>5BB4D68A</paraID>
      <start>26</start>
      <end>27</end>
      <status>unmodified</status>
      <modifiedWord/>
      <trackRevisions>false</trackRevisions>
    </reviewItem>
    <reviewItem>
      <errorID>44b763cb-90b6-4d7c-bf68-d1580795d06a</errorID>
      <errorWord>)</errorWord>
      <group>L1_Format</group>
      <groupName>格式问题</groupName>
      <ability>L2_HalfPunc</ability>
      <abilityName>全半角检查</abilityName>
      <candidateList>
        <item>）</item>
      </candidateList>
      <explain>文本全半角错误。</explain>
      <paraID>5BB4D68A</paraID>
      <start>29</start>
      <end>30</end>
      <status>unmodified</status>
      <modifiedWord/>
      <trackRevisions>false</trackRevisions>
    </reviewItem>
    <reviewItem>
      <errorID>a8e17824-f42e-4dac-b05e-f6ed5cb79045</errorID>
      <errorWord>,</errorWord>
      <group>L1_Format</group>
      <groupName>格式问题</groupName>
      <ability>L2_HalfPunc</ability>
      <abilityName>全半角检查</abilityName>
      <candidateList>
        <item>，</item>
      </candidateList>
      <explain>文本全半角错误。</explain>
      <paraID> E817BB5</paraID>
      <start>8</start>
      <end>9</end>
      <status>unmodified</status>
      <modifiedWord/>
      <trackRevisions>false</trackRevisions>
    </reviewItem>
    <reviewItem>
      <errorID>08e77edb-98a3-4e0d-b385-e455ef01d255</errorID>
      <errorWord>,</errorWord>
      <group>L1_Format</group>
      <groupName>格式问题</groupName>
      <ability>L2_HalfPunc</ability>
      <abilityName>全半角检查</abilityName>
      <candidateList>
        <item>，</item>
      </candidateList>
      <explain>文本全半角错误。</explain>
      <paraID> E817BB5</paraID>
      <start>34</start>
      <end>35</end>
      <status>unmodified</status>
      <modifiedWord/>
      <trackRevisions>false</trackRevisions>
    </reviewItem>
    <reviewItem>
      <errorID>41755195-4041-4a00-8915-c4799ebeb0d5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1217315C</paraID>
      <start>14</start>
      <end>15</end>
      <status>unmodified</status>
      <modifiedWord/>
      <trackRevisions>false</trackRevisions>
    </reviewItem>
    <reviewItem>
      <errorID>a9465a3d-2e6f-448a-8a89-3e5cf7978784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310CD7DC</paraID>
      <start>0</start>
      <end>2</end>
      <status>unmodified</status>
      <modifiedWord/>
      <trackRevisions>false</trackRevisions>
    </reviewItem>
    <reviewItem>
      <errorID>e80742f5-b228-4057-a950-aa727c0994d8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70AD839F</paraID>
      <start>0</start>
      <end>2</end>
      <status>unmodified</status>
      <modifiedWord/>
      <trackRevisions>false</trackRevisions>
    </reviewItem>
    <reviewItem>
      <errorID>f7b81c01-35de-4e71-8f8b-fca62ed8e060</errorID>
      <errorWord>[2014]68号</errorWord>
      <group>L1_Knowledge</group>
      <groupName>知识性问题</groupName>
      <ability>L2_Knowledge</ability>
      <abilityName>其他知识</abilityName>
      <candidateList>
        <item>〔2014〕68号</item>
      </candidateList>
      <explain>发文字号格式错误。</explain>
      <paraID>29797A7C</paraID>
      <start>36</start>
      <end>45</end>
      <status>modified</status>
      <modifiedWord>〔2014〕68号</modifiedWord>
      <trackRevisions>false</trackRevisions>
    </reviewItem>
    <reviewItem>
      <errorID>a30bcb9e-d58f-422f-9b50-e4f7243b90dd</errorID>
      <errorWord>：。</errorWord>
      <group>L1_Punc</group>
      <groupName>标点问题</groupName>
      <ability>L2_Punc</ability>
      <abilityName>标点符号检查</abilityName>
      <candidateList>
        <item>：</item>
      </candidateList>
      <explain/>
      <paraID>40312A3C</paraID>
      <start>20</start>
      <end>22</end>
      <status>unmodified</status>
      <modifiedWord/>
      <trackRevisions>false</trackRevisions>
    </reviewItem>
    <reviewItem>
      <errorID>5d7d08d8-4aee-43a9-bb4a-76a67e0b1ecd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4F894CAB</paraID>
      <start>0</start>
      <end>2</end>
      <status>modified</status>
      <modifiedWord>1.</modifiedWord>
      <trackRevisions>false</trackRevisions>
    </reviewItem>
    <reviewItem>
      <errorID>265c1b9d-44da-4f55-bbbe-76c85dd7c097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7373B6A7</paraID>
      <start>0</start>
      <end>2</end>
      <status>modified</status>
      <modifiedWord>2.</modifiedWord>
      <trackRevisions>false</trackRevisions>
    </reviewItem>
    <reviewItem>
      <errorID>d6133166-ec8d-4ebe-9a4b-9fddedc49491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1F9969E7</paraID>
      <start>0</start>
      <end>2</end>
      <status>modified</status>
      <modifiedWord>3.</modifiedWord>
      <trackRevisions>false</trackRevisions>
    </reviewItem>
    <reviewItem>
      <errorID>e46051ee-bd6b-43df-a837-b10275931245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3957B336</paraID>
      <start>0</start>
      <end>2</end>
      <status>modified</status>
      <modifiedWord>4.</modifiedWord>
      <trackRevisions>false</trackRevisions>
    </reviewItem>
    <reviewItem>
      <errorID>1623b5b3-60a1-4a8c-b481-09be3f45b276</errorID>
      <errorWord>不须</errorWord>
      <group>L1_Word</group>
      <groupName>字词问题</groupName>
      <ability>L2_Typo</ability>
      <abilityName>字词错误</abilityName>
      <candidateList>
        <item>无需</item>
      </candidateList>
      <explain>同“无须”。</explain>
      <paraID>6A5D5116</paraID>
      <start>41</start>
      <end>43</end>
      <status>modified</status>
      <modifiedWord>无需</modifiedWord>
      <trackRevisions>false</trackRevisions>
    </reviewItem>
    <reviewItem>
      <errorID>24f8b9a5-f663-4227-b965-239b7a4fc813</errorID>
      <errorWord>(</errorWord>
      <group>L1_Format</group>
      <groupName>格式问题</groupName>
      <ability>L2_HalfPunc</ability>
      <abilityName>全半角检查</abilityName>
      <candidateList>
        <item>（</item>
      </candidateList>
      <explain>文本全半角错误。</explain>
      <paraID>7FE61DCA</paraID>
      <start>2</start>
      <end>3</end>
      <status>unmodified</status>
      <modifiedWord/>
      <trackRevisions>false</trackRevisions>
    </reviewItem>
    <reviewItem>
      <errorID>cf5d9baf-22dd-4690-acbd-07984e72e0e3</errorID>
      <errorWord>)</errorWord>
      <group>L1_Format</group>
      <groupName>格式问题</groupName>
      <ability>L2_HalfPunc</ability>
      <abilityName>全半角检查</abilityName>
      <candidateList>
        <item>）</item>
      </candidateList>
      <explain>文本全半角错误。</explain>
      <paraID>7FE61DCA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811D4CB-2D35-4A6A-9EFA-88E4AF89BE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赵琼</cp:lastModifiedBy>
  <cp:revision>5</cp:revision>
  <dcterms:created xsi:type="dcterms:W3CDTF">2024-11-05T09:54:00Z</dcterms:created>
  <dcterms:modified xsi:type="dcterms:W3CDTF">2026-08-31T02:56:44Z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7155B44F856C48BCB9A87FFD5307EC84_13</vt:lpwstr>
  </property>
  <property fmtid="{D5CDD505-2E9C-101B-9397-08002B2CF9AE}" pid="4" name="KSOTemplateDocerSaveRecord">
    <vt:lpwstr>eyJoZGlkIjoiMGMxNzk4MDY4YWFmOWEzOGNhN2U5Mjc4YWNkMzEyZDEiLCJ1c2VySWQiOiI3NzM0Mzg1OTkifQ==</vt:lpwstr>
  </property>
</Properties>
</file>