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rPr>
          <w:rFonts w:hint="eastAsia" w:eastAsia="黑体"/>
          <w:b/>
          <w:bCs/>
          <w:sz w:val="84"/>
          <w:shd w:val="clear" w:color="ffffff" w:fill="d9d9d9"/>
        </w:rPr>
      </w:pPr>
      <w:r>
        <w:rPr>
          <w:rFonts w:hint="eastAsia" w:eastAsia="黑体"/>
          <w:b/>
          <w:bCs/>
          <w:sz w:val="84"/>
          <w:shd w:val="clear" w:color="ffffff" w:fill="d9d9d9"/>
        </w:rPr>
      </w:r>
      <w:r/>
    </w:p>
    <w:p>
      <w:pPr>
        <w:pStyle w:val="972"/>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72"/>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2"/>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JSZC-320214-JZCG-G2026-0084</w:t>
      </w:r>
      <w:r>
        <w:rPr>
          <w:rFonts w:hint="eastAsia" w:ascii="黑体" w:hAnsi="华文中宋" w:eastAsia="黑体"/>
          <w:bCs/>
          <w:color w:val="000000"/>
          <w:sz w:val="32"/>
          <w:szCs w:val="32"/>
          <w:highlight w:val="none"/>
          <w:lang w:eastAsia="zh-CN"/>
        </w:rPr>
      </w:r>
      <w:r/>
    </w:p>
    <w:p>
      <w:pPr>
        <w:pStyle w:val="883"/>
        <w:ind w:left="3519" w:hanging="160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南站、坊前派出所泛感知网技防服务项目</w:t>
      </w:r>
      <w:r>
        <w:rPr>
          <w:rFonts w:hint="eastAsia" w:ascii="黑体" w:hAnsi="华文中宋" w:eastAsia="黑体"/>
          <w:bCs/>
          <w:color w:val="000000"/>
          <w:sz w:val="32"/>
          <w:szCs w:val="32"/>
          <w:highlight w:val="none"/>
          <w:lang w:eastAsia="zh-CN"/>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无锡市新吴区人民政府江溪街道办事处</w:t>
      </w:r>
      <w:r>
        <w:rPr>
          <w:rFonts w:hint="eastAsia" w:ascii="黑体" w:hAnsi="华文中宋" w:eastAsia="黑体"/>
          <w:bCs/>
          <w:color w:val="000000"/>
          <w:sz w:val="32"/>
          <w:szCs w:val="32"/>
          <w:highlight w:val="none"/>
          <w:lang w:eastAsia="zh-CN"/>
        </w:rPr>
      </w:r>
      <w:r/>
    </w:p>
    <w:p>
      <w:pPr>
        <w:pStyle w:val="883"/>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无锡市公共资源交易中心新吴分中心</w:t>
      </w:r>
      <w:r>
        <w:rPr>
          <w:rFonts w:hint="eastAsia" w:ascii="宋体" w:hAnsi="宋体" w:eastAsia="黑体"/>
          <w:color w:val="000000"/>
          <w:sz w:val="32"/>
          <w:szCs w:val="32"/>
          <w:highlight w:val="none"/>
          <w:shd w:val="clear" w:color="ffffff" w:fill="d9d9d9"/>
          <w:lang w:eastAsia="zh-CN"/>
        </w:rPr>
      </w:r>
      <w:r/>
    </w:p>
    <w:p>
      <w:pPr>
        <w:pStyle w:val="972"/>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eastAsia="zh-CN"/>
        </w:rPr>
        <w:t xml:space="preserve">八</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72"/>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16938516"/>
      <w:r/>
      <w:bookmarkStart w:id="3" w:name="_Toc523127445"/>
      <w:r/>
      <w:bookmarkStart w:id="4" w:name="_Toc513029200"/>
      <w:r/>
      <w:bookmarkStart w:id="5" w:name="_Toc479757206"/>
      <w:r>
        <w:rPr>
          <w:rFonts w:hint="eastAsia" w:ascii="黑体" w:hAnsi="黑体" w:eastAsia="黑体"/>
          <w:sz w:val="36"/>
          <w:szCs w:val="36"/>
        </w:rPr>
        <w:t xml:space="preserve">总  目  录</w:t>
      </w:r>
      <w:r>
        <w:rPr>
          <w:rFonts w:hint="eastAsia" w:ascii="黑体" w:hAnsi="黑体" w:eastAsia="黑体"/>
          <w:sz w:val="36"/>
          <w:szCs w:val="36"/>
        </w:rPr>
      </w:r>
      <w:r/>
    </w:p>
    <w:p>
      <w:pPr>
        <w:pStyle w:val="883"/>
        <w:jc w:val="center"/>
        <w:spacing w:line="480" w:lineRule="auto"/>
        <w:rPr>
          <w:rFonts w:hint="eastAsia" w:ascii="黑体" w:hAnsi="Arial" w:eastAsia="黑体"/>
          <w:sz w:val="44"/>
        </w:rPr>
        <w:outlineLvl w:val="0"/>
      </w:pPr>
      <w:r>
        <w:rPr>
          <w:rFonts w:hint="eastAsia" w:ascii="黑体" w:hAnsi="Arial" w:eastAsia="黑体"/>
          <w:sz w:val="44"/>
        </w:rPr>
      </w:r>
      <w:r/>
    </w:p>
    <w:p>
      <w:pPr>
        <w:pStyle w:val="883"/>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投标邀请----------------------------------（2）</w:t>
      </w:r>
      <w:r>
        <w:rPr>
          <w:rFonts w:ascii="宋体" w:hAnsi="宋体"/>
          <w:sz w:val="30"/>
          <w:szCs w:val="30"/>
        </w:rPr>
      </w:r>
      <w:r/>
    </w:p>
    <w:p>
      <w:pPr>
        <w:pStyle w:val="883"/>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投标人须知--------------------------------（6）</w:t>
      </w:r>
      <w:r>
        <w:rPr>
          <w:rFonts w:ascii="宋体" w:hAnsi="宋体"/>
          <w:sz w:val="30"/>
          <w:szCs w:val="30"/>
        </w:rPr>
      </w:r>
      <w:r/>
    </w:p>
    <w:p>
      <w:pPr>
        <w:pStyle w:val="883"/>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合同文本---------------------------------（20）</w:t>
      </w:r>
      <w:r>
        <w:rPr>
          <w:rFonts w:ascii="宋体" w:hAnsi="宋体"/>
          <w:sz w:val="30"/>
          <w:szCs w:val="30"/>
        </w:rPr>
      </w:r>
      <w:r/>
    </w:p>
    <w:p>
      <w:pPr>
        <w:pStyle w:val="883"/>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采购需求---------------------------------（2</w:t>
      </w:r>
      <w:r>
        <w:rPr>
          <w:rFonts w:hint="eastAsia" w:ascii="宋体" w:hAnsi="宋体"/>
          <w:sz w:val="30"/>
          <w:szCs w:val="30"/>
          <w:lang w:val="en-US" w:eastAsia="zh-CN"/>
        </w:rPr>
        <w:t xml:space="preserve">3</w:t>
      </w:r>
      <w:r>
        <w:rPr>
          <w:rFonts w:hint="eastAsia" w:ascii="宋体" w:hAnsi="宋体"/>
          <w:sz w:val="30"/>
          <w:szCs w:val="30"/>
        </w:rPr>
        <w:t xml:space="preserve">）</w:t>
      </w:r>
      <w:r>
        <w:rPr>
          <w:rFonts w:ascii="宋体" w:hAnsi="宋体"/>
          <w:sz w:val="30"/>
          <w:szCs w:val="30"/>
        </w:rPr>
      </w:r>
      <w:r/>
    </w:p>
    <w:p>
      <w:pPr>
        <w:pStyle w:val="883"/>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38</w:t>
      </w:r>
      <w:r>
        <w:rPr>
          <w:rFonts w:hint="eastAsia" w:ascii="宋体" w:hAnsi="宋体"/>
          <w:sz w:val="30"/>
          <w:szCs w:val="30"/>
        </w:rPr>
        <w:t xml:space="preserve">）</w:t>
      </w:r>
      <w:r>
        <w:rPr>
          <w:rFonts w:ascii="宋体" w:hAnsi="宋体"/>
          <w:sz w:val="30"/>
          <w:szCs w:val="30"/>
        </w:rPr>
      </w:r>
      <w:r/>
    </w:p>
    <w:p>
      <w:pPr>
        <w:pStyle w:val="883"/>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44</w:t>
      </w:r>
      <w:r>
        <w:rPr>
          <w:rFonts w:hint="eastAsia" w:ascii="宋体" w:hAnsi="宋体"/>
          <w:sz w:val="30"/>
          <w:szCs w:val="30"/>
        </w:rPr>
        <w:t xml:space="preserve">）</w:t>
      </w:r>
      <w:r>
        <w:rPr>
          <w:rFonts w:ascii="宋体" w:hAnsi="宋体"/>
          <w:sz w:val="30"/>
          <w:szCs w:val="30"/>
        </w:rPr>
      </w:r>
      <w:r/>
    </w:p>
    <w:p>
      <w:pPr>
        <w:pStyle w:val="883"/>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sz w:val="30"/>
          <w:szCs w:val="30"/>
        </w:rPr>
        <w:br w:type="page" w:clear="all"/>
      </w:r>
      <w:r>
        <w:rPr>
          <w:rFonts w:hint="eastAsia" w:ascii="黑体" w:hAnsi="黑体" w:eastAsia="黑体"/>
          <w:color w:val="000000"/>
          <w:sz w:val="36"/>
          <w:szCs w:val="36"/>
        </w:rPr>
        <w:t xml:space="preserve">第一章  投标邀请</w:t>
      </w:r>
      <w:r>
        <w:rPr>
          <w:rFonts w:hint="eastAsia" w:ascii="黑体" w:hAnsi="黑体" w:eastAsia="黑体"/>
          <w:color w:val="000000"/>
          <w:sz w:val="36"/>
          <w:szCs w:val="36"/>
        </w:rPr>
      </w:r>
      <w:r/>
    </w:p>
    <w:p>
      <w:pPr>
        <w:pStyle w:val="883"/>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无锡市新吴区人民政府江溪街道办事处</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无锡市公共资源交易中心新吴分中心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南站、坊前派出所泛感知网技防服务项目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JSZC-320214-JZCG-G2026-0084</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883"/>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88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南站、坊前派出所泛感知网技防服务项目</w:t>
      </w:r>
      <w:r>
        <w:rPr>
          <w:rFonts w:hint="eastAsia" w:ascii="宋体" w:hAnsi="宋体"/>
          <w:color w:val="000000"/>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w:t>
      </w:r>
      <w:r>
        <w:rPr>
          <w:rFonts w:hint="eastAsia" w:ascii="宋体" w:hAnsi="宋体"/>
          <w:color w:val="000000"/>
          <w:sz w:val="24"/>
          <w:szCs w:val="24"/>
          <w:highlight w:val="none"/>
        </w:rPr>
        <w:t xml:space="preserve">的方式依法获取招标文件，并于202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08</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31</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14</w:t>
      </w:r>
      <w:r>
        <w:rPr>
          <w:rFonts w:hint="eastAsia" w:ascii="宋体" w:hAnsi="宋体"/>
          <w:color w:val="000000"/>
          <w:sz w:val="24"/>
          <w:szCs w:val="24"/>
          <w:highlight w:val="none"/>
        </w:rPr>
        <w:t xml:space="preserve">点</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sz w:val="24"/>
          <w:szCs w:val="24"/>
          <w:shd w:val="clear" w:color="ffffff" w:fill="d9d9d9"/>
        </w:rPr>
      </w:r>
      <w:r/>
    </w:p>
    <w:p>
      <w:pPr>
        <w:pStyle w:val="886"/>
        <w:ind w:firstLine="452"/>
        <w:keepLines w:val="0"/>
        <w:keepNext w:val="0"/>
        <w:spacing w:before="0" w:after="0" w:line="500" w:lineRule="exact"/>
        <w:rPr>
          <w:sz w:val="30"/>
          <w:szCs w:val="30"/>
        </w:rPr>
      </w:pPr>
      <w:r/>
      <w:bookmarkStart w:id="6" w:name="_Toc38985263"/>
      <w:r/>
      <w:bookmarkStart w:id="7" w:name="_Toc28359079"/>
      <w:r/>
      <w:bookmarkStart w:id="8" w:name="_Toc28359002"/>
      <w:r/>
      <w:bookmarkStart w:id="9" w:name="_Toc35393790"/>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83"/>
        <w:ind w:firstLine="480"/>
        <w:spacing w:line="500" w:lineRule="exact"/>
        <w:rPr>
          <w:rFonts w:hint="eastAsia" w:ascii="宋体" w:hAnsi="宋体" w:eastAsia="宋体" w:cs="Times New Roman"/>
          <w:sz w:val="24"/>
          <w:szCs w:val="24"/>
          <w:lang w:eastAsia="zh-CN"/>
        </w:rPr>
      </w:pPr>
      <w:r>
        <w:rPr>
          <w:rFonts w:hint="eastAsia" w:ascii="宋体" w:hAnsi="宋体"/>
          <w:sz w:val="24"/>
          <w:szCs w:val="24"/>
        </w:rPr>
        <w:t xml:space="preserve">1.项目编号：</w:t>
      </w:r>
      <w:r>
        <w:rPr>
          <w:rFonts w:hint="eastAsia" w:ascii="宋体" w:hAnsi="宋体" w:eastAsia="宋体" w:cs="Times New Roman"/>
          <w:sz w:val="24"/>
          <w:szCs w:val="24"/>
          <w:lang w:eastAsia="zh-CN"/>
        </w:rPr>
        <w:t xml:space="preserve">JSZC-320214-JZCG-G2026-0084</w:t>
      </w:r>
      <w:r>
        <w:rPr>
          <w:rFonts w:hint="eastAsia" w:ascii="宋体" w:hAnsi="宋体" w:eastAsia="宋体" w:cs="Times New Roman"/>
          <w:sz w:val="24"/>
          <w:szCs w:val="24"/>
          <w:lang w:eastAsia="zh-CN"/>
        </w:rPr>
      </w:r>
      <w:r/>
    </w:p>
    <w:p>
      <w:pPr>
        <w:pStyle w:val="883"/>
        <w:ind w:firstLine="48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2.项目名称：</w:t>
      </w:r>
      <w:r>
        <w:rPr>
          <w:rFonts w:hint="eastAsia" w:ascii="宋体" w:hAnsi="宋体" w:eastAsia="宋体" w:cs="Times New Roman"/>
          <w:sz w:val="24"/>
          <w:szCs w:val="24"/>
          <w:lang w:eastAsia="zh-CN"/>
        </w:rPr>
        <w:t xml:space="preserve">南站、坊前派出所泛感知网技防服务项目</w:t>
      </w:r>
      <w:r>
        <w:rPr>
          <w:rFonts w:hint="eastAsia" w:ascii="宋体" w:hAnsi="宋体" w:eastAsia="宋体" w:cs="Times New Roman"/>
          <w:sz w:val="24"/>
          <w:szCs w:val="24"/>
          <w:lang w:eastAsia="zh-CN"/>
        </w:rPr>
      </w:r>
      <w:r/>
    </w:p>
    <w:p>
      <w:pPr>
        <w:pStyle w:val="883"/>
        <w:ind w:firstLine="480"/>
        <w:spacing w:line="500" w:lineRule="exact"/>
        <w:rPr>
          <w:rFonts w:hint="eastAsia" w:ascii="宋体" w:hAnsi="宋体" w:eastAsia="宋体" w:cs="Times New Roman"/>
          <w:sz w:val="24"/>
          <w:szCs w:val="24"/>
        </w:rPr>
      </w:pPr>
      <w:r/>
      <w:bookmarkEnd w:id="11"/>
      <w:r>
        <w:rPr>
          <w:rFonts w:hint="eastAsia" w:ascii="宋体" w:hAnsi="宋体" w:eastAsia="宋体" w:cs="Times New Roman"/>
          <w:sz w:val="24"/>
          <w:szCs w:val="24"/>
        </w:rPr>
        <w:t xml:space="preserve">3.项目预算金额：185.436万元</w:t>
      </w:r>
      <w:r>
        <w:rPr>
          <w:rFonts w:hint="eastAsia" w:ascii="宋体" w:hAnsi="宋体" w:eastAsia="宋体" w:cs="Times New Roman"/>
          <w:sz w:val="24"/>
          <w:szCs w:val="24"/>
        </w:rPr>
      </w:r>
      <w:r/>
    </w:p>
    <w:p>
      <w:pPr>
        <w:pStyle w:val="883"/>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4.项目最高限价：185.436万元</w:t>
      </w:r>
      <w:r>
        <w:rPr>
          <w:rFonts w:hint="eastAsia" w:ascii="宋体" w:hAnsi="宋体" w:eastAsia="宋体" w:cs="Times New Roman"/>
          <w:sz w:val="24"/>
          <w:szCs w:val="24"/>
        </w:rPr>
      </w:r>
      <w:r/>
    </w:p>
    <w:p>
      <w:pPr>
        <w:pStyle w:val="883"/>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5.采购方式：公开招标</w:t>
      </w:r>
      <w:r>
        <w:rPr>
          <w:rFonts w:hint="eastAsia" w:ascii="宋体" w:hAnsi="宋体" w:eastAsia="宋体" w:cs="Times New Roman"/>
          <w:sz w:val="24"/>
          <w:szCs w:val="24"/>
        </w:rPr>
      </w:r>
      <w:r/>
    </w:p>
    <w:p>
      <w:pPr>
        <w:pStyle w:val="883"/>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6.采购需求：详见招标文件第四章《采购需求》</w:t>
      </w:r>
      <w:r>
        <w:rPr>
          <w:rFonts w:hint="eastAsia" w:ascii="宋体" w:hAnsi="宋体" w:eastAsia="宋体" w:cs="Times New Roman"/>
          <w:sz w:val="24"/>
          <w:szCs w:val="24"/>
        </w:rPr>
      </w:r>
      <w:r/>
    </w:p>
    <w:p>
      <w:pPr>
        <w:pStyle w:val="883"/>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7.合同履行期限：详见招标文件第四章《采购需求》</w:t>
      </w:r>
      <w:r>
        <w:rPr>
          <w:rFonts w:hint="eastAsia" w:ascii="宋体" w:hAnsi="宋体" w:eastAsia="宋体" w:cs="Times New Roman"/>
          <w:sz w:val="24"/>
          <w:szCs w:val="24"/>
        </w:rPr>
      </w:r>
      <w:r/>
    </w:p>
    <w:p>
      <w:pPr>
        <w:pStyle w:val="883"/>
        <w:ind w:firstLine="480"/>
        <w:spacing w:line="500" w:lineRule="exact"/>
        <w:rPr>
          <w:rFonts w:ascii="宋体" w:hAnsi="宋体" w:cs="宋体"/>
          <w:sz w:val="24"/>
          <w:szCs w:val="24"/>
        </w:rPr>
      </w:pPr>
      <w:r>
        <w:rPr>
          <w:rFonts w:hint="eastAsia" w:ascii="宋体" w:hAnsi="宋体" w:eastAsia="宋体" w:cs="Times New Roman"/>
          <w:sz w:val="24"/>
          <w:szCs w:val="24"/>
        </w:rPr>
        <w:t xml:space="preserve">8.本项目不接受联合体投标</w:t>
      </w:r>
      <w:r>
        <w:rPr>
          <w:rFonts w:hint="eastAsia" w:ascii="宋体" w:hAnsi="宋体" w:cs="宋体"/>
          <w:sz w:val="24"/>
          <w:szCs w:val="24"/>
        </w:rPr>
        <w:t xml:space="preserve">。</w:t>
      </w:r>
      <w:r>
        <w:rPr>
          <w:rFonts w:ascii="宋体" w:hAnsi="宋体" w:cs="宋体"/>
          <w:sz w:val="24"/>
          <w:szCs w:val="24"/>
        </w:rPr>
      </w:r>
      <w:r/>
    </w:p>
    <w:p>
      <w:pPr>
        <w:pStyle w:val="886"/>
        <w:ind w:firstLine="452"/>
        <w:keepLines w:val="0"/>
        <w:keepNext w:val="0"/>
        <w:spacing w:before="0" w:after="0" w:line="500" w:lineRule="exact"/>
        <w:rPr>
          <w:sz w:val="30"/>
          <w:szCs w:val="30"/>
        </w:rPr>
      </w:pPr>
      <w:r/>
      <w:bookmarkStart w:id="12" w:name="_Toc28359003"/>
      <w:r/>
      <w:bookmarkStart w:id="13" w:name="_Toc35393622"/>
      <w:r/>
      <w:bookmarkStart w:id="14" w:name="_Toc28359080"/>
      <w:r/>
      <w:bookmarkStart w:id="15" w:name="_Toc38985264"/>
      <w:r/>
      <w:bookmarkStart w:id="16" w:name="_Toc35393791"/>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883"/>
        <w:ind w:firstLine="480"/>
        <w:spacing w:line="500" w:lineRule="exact"/>
        <w:rPr>
          <w:rFonts w:ascii="宋体" w:hAnsi="宋体"/>
          <w:sz w:val="24"/>
          <w:szCs w:val="24"/>
        </w:rPr>
      </w:pPr>
      <w:r/>
      <w:bookmarkStart w:id="17" w:name="_Toc28359081"/>
      <w:r/>
      <w:bookmarkStart w:id="18" w:name="_Toc35393623"/>
      <w:r/>
      <w:bookmarkStart w:id="19" w:name="_Toc38985265"/>
      <w:r/>
      <w:bookmarkStart w:id="20" w:name="_Toc28359004"/>
      <w:r/>
      <w:bookmarkStart w:id="21" w:name="_Toc35393792"/>
      <w:r>
        <w:rPr>
          <w:rFonts w:hint="eastAsia" w:ascii="宋体" w:hAnsi="宋体"/>
          <w:sz w:val="24"/>
          <w:szCs w:val="24"/>
        </w:rPr>
        <w:t xml:space="preserve">1.满足《中华人民共和国政府采购法》第二十二条规定；</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2.1中小企业</w:t>
      </w:r>
      <w:r>
        <w:rPr>
          <w:rFonts w:hint="eastAsia" w:ascii="宋体" w:hAnsi="宋体"/>
          <w:color w:val="000000"/>
          <w:sz w:val="24"/>
          <w:szCs w:val="24"/>
        </w:rPr>
        <w:t xml:space="preserve">政策：无</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883"/>
        <w:ind w:firstLine="480"/>
        <w:spacing w:line="500" w:lineRule="exact"/>
        <w:rPr>
          <w:rFonts w:ascii="宋体" w:hAnsi="宋体" w:cs="宋体"/>
          <w:sz w:val="24"/>
          <w:szCs w:val="24"/>
        </w:rPr>
      </w:pPr>
      <w:r>
        <w:rPr>
          <w:rFonts w:hint="eastAsia" w:ascii="宋体" w:hAnsi="宋体"/>
          <w:sz w:val="24"/>
          <w:szCs w:val="24"/>
        </w:rPr>
        <w:t xml:space="preserve">3.本项目的特定</w:t>
      </w:r>
      <w:r>
        <w:rPr>
          <w:rFonts w:hint="eastAsia" w:ascii="宋体" w:hAnsi="宋体"/>
          <w:color w:val="000000"/>
          <w:sz w:val="24"/>
          <w:szCs w:val="24"/>
        </w:rPr>
        <w:t xml:space="preserve">资格要求：</w:t>
      </w:r>
      <w:r>
        <w:rPr>
          <w:rFonts w:hint="eastAsia" w:ascii="宋体" w:hAnsi="宋体" w:eastAsia="宋体" w:cs="Times New Roman"/>
          <w:sz w:val="24"/>
          <w:szCs w:val="24"/>
        </w:rPr>
        <w:t xml:space="preserve">投标供应商应具备《中华人民共和国基础电信业务经营许可证》或通信管理局颁发的增值电信业务经营许可证（业务范围须包含：第一类增值电信业务中的互联网接入服务，由投标人自有的或授权其分支机构投标的法人或负责人所有的，同一企业法人仅能授权一家分支机构参与投标，否则其授权的分支机构投标均作无效处理）。</w:t>
      </w:r>
      <w:r>
        <w:rPr>
          <w:rFonts w:ascii="宋体" w:hAnsi="宋体" w:cs="宋体"/>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3"/>
        <w:ind w:firstLine="540"/>
        <w:spacing w:line="500" w:lineRule="exact"/>
        <w:rPr>
          <w:rFonts w:hint="eastAsia" w:ascii="宋体" w:hAnsi="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883"/>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883"/>
        <w:ind w:firstLine="540"/>
        <w:spacing w:line="500" w:lineRule="exact"/>
        <w:rPr>
          <w:rStyle w:val="961"/>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61"/>
        </w:rPr>
      </w:r>
      <w:r/>
    </w:p>
    <w:p>
      <w:pPr>
        <w:pStyle w:val="883"/>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83"/>
        <w:ind w:firstLine="480"/>
        <w:spacing w:line="500" w:lineRule="exact"/>
        <w:rPr>
          <w:rFonts w:hint="eastAsia" w:ascii="宋体" w:hAnsi="宋体"/>
          <w:bCs/>
          <w:sz w:val="24"/>
          <w:szCs w:val="24"/>
        </w:rPr>
      </w:pPr>
      <w:r>
        <w:rPr>
          <w:rFonts w:hint="eastAsia" w:ascii="宋体" w:hAnsi="宋体"/>
          <w:bCs/>
          <w:color w:val="000000"/>
          <w:sz w:val="24"/>
          <w:szCs w:val="24"/>
          <w:highlight w:val="none"/>
        </w:rPr>
        <w:t xml:space="preserve">1.时间：202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31</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lang w:val="en-US" w:eastAsia="zh-CN"/>
        </w:rPr>
        <w:t xml:space="preserve">14</w:t>
      </w:r>
      <w:r>
        <w:rPr>
          <w:rFonts w:hint="eastAsia" w:ascii="宋体" w:hAnsi="宋体"/>
          <w:bCs/>
          <w:color w:val="000000"/>
          <w:sz w:val="24"/>
          <w:szCs w:val="24"/>
          <w:highlight w:val="none"/>
        </w:rPr>
        <w:t xml:space="preserve">点</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rPr>
        <w:t xml:space="preserve">0分（北京</w:t>
      </w:r>
      <w:r>
        <w:rPr>
          <w:rFonts w:hint="eastAsia" w:ascii="宋体" w:hAnsi="宋体"/>
          <w:bCs/>
          <w:sz w:val="24"/>
          <w:szCs w:val="24"/>
        </w:rPr>
        <w:t xml:space="preserve">时间）</w:t>
      </w:r>
      <w:r>
        <w:rPr>
          <w:rFonts w:hint="eastAsia" w:ascii="宋体" w:hAnsi="宋体"/>
          <w:bCs/>
          <w:sz w:val="24"/>
          <w:szCs w:val="24"/>
        </w:rPr>
      </w:r>
      <w:r/>
    </w:p>
    <w:p>
      <w:pPr>
        <w:pStyle w:val="883"/>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86"/>
        <w:ind w:firstLine="452"/>
        <w:keepLines w:val="0"/>
        <w:keepNext w:val="0"/>
        <w:spacing w:before="0" w:after="0" w:line="500" w:lineRule="exact"/>
        <w:rPr>
          <w:sz w:val="30"/>
          <w:szCs w:val="30"/>
        </w:rPr>
      </w:pPr>
      <w:r/>
      <w:bookmarkStart w:id="27" w:name="_Toc28359084"/>
      <w:r/>
      <w:bookmarkStart w:id="28" w:name="_Toc35393794"/>
      <w:r/>
      <w:bookmarkStart w:id="29" w:name="_Toc28359007"/>
      <w:r/>
      <w:bookmarkStart w:id="30" w:name="_Toc35393625"/>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883"/>
        <w:ind w:firstLine="480"/>
        <w:spacing w:line="50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86"/>
        <w:ind w:firstLine="452"/>
        <w:keepLines w:val="0"/>
        <w:keepNext w:val="0"/>
        <w:spacing w:before="0" w:after="0" w:line="500" w:lineRule="exact"/>
        <w:rPr>
          <w:sz w:val="30"/>
          <w:szCs w:val="30"/>
        </w:rPr>
      </w:pPr>
      <w:r/>
      <w:bookmarkStart w:id="35" w:name="_Toc38985269"/>
      <w:r/>
      <w:bookmarkStart w:id="36" w:name="_Toc28359085"/>
      <w:r/>
      <w:bookmarkStart w:id="37" w:name="_Toc28359008"/>
      <w:r/>
      <w:bookmarkStart w:id="38" w:name="_Toc35393796"/>
      <w:r/>
      <w:bookmarkStart w:id="39" w:name="_Toc35393627"/>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83"/>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w:t>
      </w:r>
      <w:r>
        <w:rPr>
          <w:rFonts w:hint="eastAsia" w:ascii="宋体" w:hAnsi="宋体" w:eastAsia="宋体" w:cs="宋体"/>
          <w:sz w:val="24"/>
          <w:szCs w:val="24"/>
          <w:lang w:eastAsia="zh-CN"/>
        </w:rPr>
        <w:t xml:space="preserve">称：无锡市新吴区人民政府江溪街道办事处</w:t>
      </w:r>
      <w:r>
        <w:rPr>
          <w:rFonts w:hint="eastAsia" w:ascii="宋体" w:hAnsi="宋体" w:eastAsia="宋体" w:cs="宋体"/>
          <w:sz w:val="24"/>
          <w:szCs w:val="24"/>
          <w:lang w:eastAsia="zh-CN"/>
        </w:rPr>
      </w:r>
      <w:r/>
    </w:p>
    <w:p>
      <w:pPr>
        <w:pStyle w:val="883"/>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址：无锡市新吴区苏巷路1号</w:t>
      </w:r>
      <w:r>
        <w:rPr>
          <w:rFonts w:hint="eastAsia" w:ascii="宋体" w:hAnsi="宋体" w:eastAsia="宋体" w:cs="宋体"/>
          <w:sz w:val="24"/>
          <w:szCs w:val="24"/>
          <w:lang w:eastAsia="zh-CN"/>
        </w:rPr>
      </w:r>
      <w:r/>
    </w:p>
    <w:p>
      <w:pPr>
        <w:pStyle w:val="883"/>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w:t>
      </w:r>
      <w:bookmarkStart w:id="40" w:name="_Toc28359009"/>
      <w:r/>
      <w:bookmarkStart w:id="41" w:name="_Toc28359086"/>
      <w:r>
        <w:rPr>
          <w:rFonts w:hint="eastAsia" w:ascii="宋体" w:hAnsi="宋体" w:eastAsia="宋体" w:cs="宋体"/>
          <w:sz w:val="24"/>
          <w:szCs w:val="24"/>
          <w:lang w:eastAsia="zh-CN"/>
        </w:rPr>
        <w:t xml:space="preserve">见“项目联系方式”</w:t>
      </w:r>
      <w:r>
        <w:rPr>
          <w:rFonts w:hint="eastAsia" w:ascii="宋体" w:hAnsi="宋体" w:eastAsia="宋体" w:cs="宋体"/>
          <w:sz w:val="24"/>
          <w:szCs w:val="24"/>
          <w:lang w:eastAsia="zh-CN"/>
        </w:rPr>
      </w:r>
      <w:r/>
    </w:p>
    <w:p>
      <w:pPr>
        <w:pStyle w:val="883"/>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bookmarkEnd w:id="40"/>
      <w:r/>
      <w:bookmarkEnd w:id="41"/>
      <w:r>
        <w:rPr>
          <w:rFonts w:hint="eastAsia" w:ascii="宋体" w:hAnsi="宋体" w:eastAsia="宋体" w:cs="宋体"/>
          <w:sz w:val="24"/>
          <w:szCs w:val="24"/>
          <w:lang w:eastAsia="zh-CN"/>
        </w:rPr>
        <w:t xml:space="preserve">采购代理机构信息</w:t>
      </w:r>
      <w:r>
        <w:rPr>
          <w:rFonts w:hint="eastAsia" w:ascii="宋体" w:hAnsi="宋体" w:eastAsia="宋体" w:cs="宋体"/>
          <w:sz w:val="24"/>
          <w:szCs w:val="24"/>
          <w:lang w:eastAsia="zh-CN"/>
        </w:rPr>
      </w:r>
      <w:r/>
    </w:p>
    <w:p>
      <w:pPr>
        <w:pStyle w:val="883"/>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称：无锡市公共资源交易中心新吴分中心</w:t>
      </w:r>
      <w:r>
        <w:rPr>
          <w:rFonts w:hint="eastAsia" w:ascii="宋体" w:hAnsi="宋体" w:eastAsia="宋体" w:cs="宋体"/>
          <w:sz w:val="24"/>
          <w:szCs w:val="24"/>
          <w:lang w:eastAsia="zh-CN"/>
        </w:rPr>
      </w:r>
      <w:r/>
    </w:p>
    <w:p>
      <w:pPr>
        <w:pStyle w:val="883"/>
        <w:ind w:firstLine="480"/>
        <w:spacing w:line="500" w:lineRule="exact"/>
        <w:rPr>
          <w:rFonts w:ascii="宋体" w:hAnsi="宋体" w:eastAsia="宋体" w:cs="宋体"/>
          <w:sz w:val="24"/>
          <w:szCs w:val="24"/>
          <w:lang w:val="en-US" w:eastAsia="zh-CN"/>
        </w:rPr>
      </w:pPr>
      <w:r>
        <w:rPr>
          <w:rFonts w:hint="eastAsia" w:ascii="宋体" w:hAnsi="宋体" w:eastAsia="宋体" w:cs="宋体"/>
          <w:sz w:val="24"/>
          <w:szCs w:val="24"/>
          <w:lang w:eastAsia="zh-CN"/>
        </w:rPr>
        <w:t xml:space="preserve">地    址：无锡市</w:t>
      </w:r>
      <w:r>
        <w:rPr>
          <w:rFonts w:hint="eastAsia" w:ascii="宋体" w:hAnsi="宋体" w:eastAsia="宋体" w:cs="宋体"/>
          <w:sz w:val="24"/>
          <w:szCs w:val="24"/>
          <w:lang w:val="en-US" w:eastAsia="zh-CN"/>
        </w:rPr>
        <w:t xml:space="preserve">新吴</w:t>
      </w:r>
      <w:r>
        <w:rPr>
          <w:rFonts w:hint="eastAsia" w:ascii="宋体" w:hAnsi="宋体" w:eastAsia="宋体" w:cs="宋体"/>
          <w:sz w:val="24"/>
          <w:szCs w:val="24"/>
          <w:lang w:eastAsia="zh-CN"/>
        </w:rPr>
        <w:t xml:space="preserve">区</w:t>
      </w:r>
      <w:r>
        <w:rPr>
          <w:rFonts w:hint="eastAsia" w:ascii="宋体" w:hAnsi="宋体" w:eastAsia="宋体" w:cs="宋体"/>
          <w:sz w:val="24"/>
          <w:szCs w:val="24"/>
          <w:lang w:val="en-US" w:eastAsia="zh-CN"/>
        </w:rPr>
        <w:t xml:space="preserve">清晏</w:t>
      </w:r>
      <w:r>
        <w:rPr>
          <w:rFonts w:hint="eastAsia" w:ascii="宋体" w:hAnsi="宋体" w:eastAsia="宋体" w:cs="宋体"/>
          <w:sz w:val="24"/>
          <w:szCs w:val="24"/>
          <w:lang w:eastAsia="zh-CN"/>
        </w:rPr>
        <w:t xml:space="preserve">路</w:t>
      </w:r>
      <w:r>
        <w:rPr>
          <w:rFonts w:hint="eastAsia" w:ascii="宋体" w:hAnsi="宋体" w:eastAsia="宋体" w:cs="宋体"/>
          <w:sz w:val="24"/>
          <w:szCs w:val="24"/>
          <w:lang w:val="en-US" w:eastAsia="zh-CN"/>
        </w:rPr>
        <w:t xml:space="preserve">30号</w:t>
      </w:r>
      <w:r>
        <w:rPr>
          <w:rFonts w:ascii="宋体" w:hAnsi="宋体" w:eastAsia="宋体" w:cs="宋体"/>
          <w:sz w:val="24"/>
          <w:szCs w:val="24"/>
          <w:lang w:val="en-US" w:eastAsia="zh-CN"/>
        </w:rPr>
      </w:r>
      <w:r/>
    </w:p>
    <w:p>
      <w:pPr>
        <w:pStyle w:val="883"/>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联系方式：见“项目联系方式”</w:t>
      </w:r>
      <w:r>
        <w:rPr>
          <w:rFonts w:hint="eastAsia" w:ascii="宋体" w:hAnsi="宋体" w:eastAsia="宋体" w:cs="宋体"/>
          <w:sz w:val="24"/>
          <w:szCs w:val="24"/>
          <w:lang w:eastAsia="zh-CN"/>
        </w:rPr>
      </w:r>
      <w:r/>
    </w:p>
    <w:p>
      <w:pPr>
        <w:pStyle w:val="883"/>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3.项目联系方式</w:t>
      </w:r>
      <w:r>
        <w:rPr>
          <w:rFonts w:hint="eastAsia" w:ascii="宋体" w:hAnsi="宋体" w:eastAsia="宋体" w:cs="宋体"/>
          <w:sz w:val="24"/>
          <w:szCs w:val="24"/>
          <w:lang w:eastAsia="zh-CN"/>
        </w:rPr>
      </w:r>
      <w:r/>
    </w:p>
    <w:p>
      <w:pPr>
        <w:pStyle w:val="883"/>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采购人项目咨询联系人：周晓静；电话：0510-82110033</w:t>
      </w:r>
      <w:r>
        <w:rPr>
          <w:rFonts w:hint="eastAsia" w:ascii="宋体" w:hAnsi="宋体" w:eastAsia="宋体" w:cs="宋体"/>
          <w:sz w:val="24"/>
          <w:szCs w:val="24"/>
          <w:lang w:eastAsia="zh-CN"/>
        </w:rPr>
      </w:r>
      <w:r/>
    </w:p>
    <w:p>
      <w:pPr>
        <w:pStyle w:val="883"/>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采购人质疑受理联系人：周晓静；电话：0510-82110033</w:t>
      </w:r>
      <w:r>
        <w:rPr>
          <w:rFonts w:hint="eastAsia" w:ascii="宋体" w:hAnsi="宋体" w:eastAsia="宋体" w:cs="宋体"/>
          <w:sz w:val="24"/>
          <w:szCs w:val="24"/>
          <w:lang w:eastAsia="zh-CN"/>
        </w:rPr>
      </w:r>
      <w:r/>
    </w:p>
    <w:p>
      <w:pPr>
        <w:pStyle w:val="883"/>
        <w:ind w:firstLine="480"/>
        <w:spacing w:line="500" w:lineRule="exact"/>
        <w:rPr>
          <w:rFonts w:ascii="宋体" w:hAnsi="宋体" w:eastAsia="宋体" w:cs="宋体"/>
          <w:sz w:val="24"/>
          <w:szCs w:val="24"/>
          <w:lang w:val="en-US" w:eastAsia="zh-CN"/>
        </w:rPr>
      </w:pPr>
      <w:r>
        <w:rPr>
          <w:rFonts w:hint="eastAsia" w:ascii="宋体" w:hAnsi="宋体" w:eastAsia="宋体" w:cs="宋体"/>
          <w:sz w:val="24"/>
          <w:szCs w:val="24"/>
          <w:lang w:eastAsia="zh-CN"/>
        </w:rPr>
        <w:t xml:space="preserve">交易中心项目联系人：华晓芸；电话：0510-</w:t>
      </w:r>
      <w:r>
        <w:rPr>
          <w:rFonts w:hint="eastAsia" w:ascii="宋体" w:hAnsi="宋体" w:eastAsia="宋体" w:cs="宋体"/>
          <w:sz w:val="24"/>
          <w:szCs w:val="24"/>
          <w:lang w:val="en-US" w:eastAsia="zh-CN"/>
        </w:rPr>
        <w:t xml:space="preserve">85253039</w:t>
      </w:r>
      <w:r>
        <w:rPr>
          <w:rFonts w:ascii="宋体" w:hAnsi="宋体" w:eastAsia="宋体" w:cs="宋体"/>
          <w:sz w:val="24"/>
          <w:szCs w:val="24"/>
          <w:lang w:val="en-US" w:eastAsia="zh-CN"/>
        </w:rPr>
      </w:r>
      <w:r/>
    </w:p>
    <w:p>
      <w:pPr>
        <w:pStyle w:val="886"/>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86"/>
        <w:ind w:firstLine="452"/>
        <w:keepLines w:val="0"/>
        <w:keepNext w:val="0"/>
        <w:spacing w:before="0" w:after="0" w:line="500" w:lineRule="exact"/>
        <w:rPr>
          <w:rFonts w:hint="eastAsia"/>
          <w:sz w:val="30"/>
          <w:szCs w:val="30"/>
        </w:rPr>
      </w:pPr>
      <w:r/>
      <w:bookmarkStart w:id="47" w:name="_Toc20823275"/>
      <w:r/>
      <w:bookmarkStart w:id="48" w:name="_Toc513029203"/>
      <w:r/>
      <w:bookmarkStart w:id="49" w:name="_Toc120614214"/>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58" w:name="_Toc20823278"/>
      <w:r/>
      <w:bookmarkStart w:id="59" w:name="_Toc16938522"/>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61" w:name="_Toc513029207"/>
      <w:r/>
      <w:bookmarkStart w:id="62" w:name="_Toc16938523"/>
      <w:r/>
      <w:bookmarkStart w:id="63" w:name="_Toc20823279"/>
      <w:r/>
      <w:bookmarkStart w:id="64" w:name="_Toc46256406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65" w:name="_Toc20823281"/>
      <w:r/>
      <w:bookmarkStart w:id="66" w:name="_Toc16938525"/>
      <w:r/>
      <w:bookmarkStart w:id="67" w:name="_Toc513029209"/>
      <w:r/>
      <w:bookmarkStart w:id="68" w:name="_Toc120614215"/>
      <w:r>
        <w:rPr>
          <w:rFonts w:hint="eastAsia"/>
          <w:sz w:val="30"/>
          <w:szCs w:val="30"/>
        </w:rPr>
        <w:t xml:space="preserve">二、招标文件</w:t>
      </w:r>
      <w:bookmarkEnd w:id="65"/>
      <w:r/>
      <w:bookmarkEnd w:id="66"/>
      <w:r/>
      <w:bookmarkEnd w:id="67"/>
      <w:r/>
      <w:bookmarkEnd w:id="6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3"/>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72" w:name="_Toc20823283"/>
      <w:r/>
      <w:bookmarkStart w:id="73" w:name="_Toc462564070"/>
      <w:r/>
      <w:bookmarkStart w:id="74" w:name="_Toc16938527"/>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87"/>
        <w:ind w:firstLine="422"/>
        <w:keepLines w:val="0"/>
        <w:keepNext w:val="0"/>
        <w:spacing w:before="0" w:after="0" w:line="500" w:lineRule="exact"/>
        <w:rPr>
          <w:rFonts w:hint="eastAsia" w:ascii="宋体" w:hAnsi="宋体" w:eastAsia="宋体"/>
          <w:bCs w:val="0"/>
        </w:rPr>
      </w:pPr>
      <w:r/>
      <w:bookmarkStart w:id="76" w:name="_Toc20823284"/>
      <w:r/>
      <w:bookmarkStart w:id="77" w:name="_Toc16938528"/>
      <w:r/>
      <w:bookmarkStart w:id="78" w:name="_Toc462564071"/>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86"/>
        <w:ind w:firstLine="452"/>
        <w:keepLines w:val="0"/>
        <w:keepNext w:val="0"/>
        <w:spacing w:before="0" w:after="0" w:line="500" w:lineRule="exact"/>
        <w:rPr>
          <w:rFonts w:hint="eastAsia"/>
          <w:sz w:val="30"/>
          <w:szCs w:val="30"/>
        </w:rPr>
      </w:pPr>
      <w:r/>
      <w:bookmarkStart w:id="80" w:name="_Toc513029213"/>
      <w:r/>
      <w:bookmarkStart w:id="81" w:name="_Toc20823285"/>
      <w:r/>
      <w:bookmarkStart w:id="82" w:name="_Toc120614216"/>
      <w:r/>
      <w:bookmarkStart w:id="83" w:name="_Toc16938529"/>
      <w:r/>
      <w:bookmarkStart w:id="84" w:name="_Toc462564072"/>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85" w:name="_Toc513029214"/>
      <w:r/>
      <w:bookmarkStart w:id="86" w:name="_Toc462564073"/>
      <w:r/>
      <w:bookmarkStart w:id="87" w:name="_Toc16938530"/>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89" w:name="_Toc462564074"/>
      <w:r/>
      <w:bookmarkStart w:id="90" w:name="_Toc513029215"/>
      <w:r/>
      <w:bookmarkStart w:id="91" w:name="_Toc20823287"/>
      <w:r/>
      <w:bookmarkStart w:id="92" w:name="_Toc16938531"/>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3"/>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670360"/>
      <w:r/>
      <w:bookmarkEnd w:id="94"/>
      <w:r/>
      <w:bookmarkStart w:id="95" w:name="_Hlt26954838"/>
      <w:r/>
      <w:bookmarkEnd w:id="95"/>
      <w:r/>
      <w:bookmarkStart w:id="96" w:name="_Toc513029219"/>
      <w:r/>
      <w:bookmarkStart w:id="97" w:name="_Toc49090509"/>
      <w:r/>
      <w:bookmarkStart w:id="98" w:name="_Toc14577357"/>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3"/>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83"/>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87"/>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08" w:name="_Hlt26954844"/>
      <w:r/>
      <w:bookmarkEnd w:id="108"/>
      <w:r/>
      <w:bookmarkStart w:id="109" w:name="_Hlt26670486"/>
      <w:r/>
      <w:bookmarkEnd w:id="109"/>
      <w:r/>
      <w:bookmarkStart w:id="110" w:name="_Hlt26670403"/>
      <w:r/>
      <w:bookmarkEnd w:id="110"/>
      <w:r/>
      <w:bookmarkStart w:id="111" w:name="_Hlt26670425"/>
      <w:r/>
      <w:bookmarkEnd w:id="111"/>
      <w:r/>
      <w:bookmarkStart w:id="112" w:name="_Hlt26954731"/>
      <w:r/>
      <w:bookmarkEnd w:id="112"/>
      <w:r/>
      <w:bookmarkStart w:id="113" w:name="_Hlt26954848"/>
      <w:r/>
      <w:bookmarkEnd w:id="113"/>
      <w:r/>
      <w:bookmarkStart w:id="114" w:name="_Hlt26670482"/>
      <w:r/>
      <w:bookmarkEnd w:id="114"/>
      <w:r/>
      <w:bookmarkStart w:id="115" w:name="_Hlt26668983"/>
      <w:r/>
      <w:bookmarkEnd w:id="115"/>
      <w:r/>
      <w:bookmarkStart w:id="116" w:name="_Hlt26954846"/>
      <w:r/>
      <w:bookmarkEnd w:id="116"/>
      <w:r/>
      <w:bookmarkStart w:id="117" w:name="_Hlt26954842"/>
      <w:r/>
      <w:bookmarkEnd w:id="117"/>
      <w:r>
        <w:rPr>
          <w:rFonts w:hint="eastAsia" w:ascii="宋体" w:hAnsi="宋体" w:eastAsia="宋体"/>
          <w:bCs w:val="0"/>
        </w:rPr>
        <w:t xml:space="preserve">14.投标偏离表</w:t>
      </w:r>
      <w:r>
        <w:rPr>
          <w:rFonts w:hint="eastAsia" w:ascii="宋体" w:hAnsi="宋体" w:eastAsia="宋体"/>
          <w:bCs w:val="0"/>
        </w:rPr>
      </w:r>
      <w:r/>
    </w:p>
    <w:p>
      <w:pPr>
        <w:pStyle w:val="883"/>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87"/>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513029224"/>
      <w:r/>
      <w:bookmarkStart w:id="126" w:name="_Toc20823296"/>
      <w:r/>
      <w:bookmarkStart w:id="127" w:name="_Toc120614217"/>
      <w:r/>
      <w:bookmarkStart w:id="128" w:name="_Toc16938540"/>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29" w:name="_Toc20823297"/>
      <w:r/>
      <w:bookmarkStart w:id="130" w:name="_Toc462564084"/>
      <w:r/>
      <w:bookmarkStart w:id="131" w:name="_Toc16938541"/>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997"/>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42" w:name="_Toc513029229"/>
      <w:r/>
      <w:bookmarkStart w:id="143" w:name="_Toc16938545"/>
      <w:r/>
      <w:bookmarkStart w:id="144" w:name="_Toc120614218"/>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3"/>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3"/>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149" w:name="_Toc513029231"/>
      <w:r/>
      <w:bookmarkStart w:id="150" w:name="_Toc20823303"/>
      <w:r/>
      <w:bookmarkStart w:id="151" w:name="_Toc16938547"/>
      <w:r>
        <w:rPr>
          <w:rFonts w:hint="eastAsia" w:ascii="宋体" w:hAnsi="宋体" w:eastAsia="宋体"/>
          <w:bCs w:val="0"/>
        </w:rPr>
        <w:t xml:space="preserve">22.评标委员会</w:t>
      </w:r>
      <w:r>
        <w:rPr>
          <w:rFonts w:hint="eastAsia" w:ascii="宋体" w:hAnsi="宋体" w:eastAsia="宋体"/>
          <w:bCs w:val="0"/>
        </w:rPr>
      </w:r>
      <w:r/>
    </w:p>
    <w:p>
      <w:pPr>
        <w:pStyle w:val="883"/>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83"/>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83"/>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87"/>
        <w:ind w:firstLine="422"/>
        <w:keepLines w:val="0"/>
        <w:keepNext w:val="0"/>
        <w:spacing w:before="0" w:after="0" w:line="500" w:lineRule="exact"/>
        <w:rPr>
          <w:rFonts w:hint="eastAsia" w:ascii="宋体" w:hAnsi="宋体" w:eastAsia="宋体"/>
          <w:bCs w:val="0"/>
        </w:rPr>
      </w:pPr>
      <w:r/>
      <w:bookmarkStart w:id="152" w:name="_Toc16938548"/>
      <w:r/>
      <w:bookmarkStart w:id="153" w:name="_Toc20823304"/>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3"/>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83"/>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3"/>
        <w:ind w:firstLine="420"/>
        <w:spacing w:line="500" w:lineRule="exact"/>
        <w:rPr>
          <w:rFonts w:hint="eastAsia" w:ascii="宋体" w:hAnsi="宋体"/>
          <w:sz w:val="24"/>
          <w:highlight w:val="none"/>
        </w:rPr>
      </w:pPr>
      <w:r/>
      <w:bookmarkStart w:id="158" w:name="_Toc16938550"/>
      <w:r/>
      <w:bookmarkStart w:id="159" w:name="_Toc20823306"/>
      <w:r/>
      <w:bookmarkStart w:id="160" w:name="_Toc513029234"/>
      <w:r>
        <w:rPr>
          <w:rFonts w:hint="eastAsia" w:ascii="宋体" w:hAnsi="宋体"/>
          <w:sz w:val="24"/>
        </w:rPr>
        <w:t xml:space="preserve">25.6投标</w:t>
      </w:r>
      <w:r>
        <w:rPr>
          <w:rFonts w:hint="eastAsia" w:ascii="宋体" w:hAnsi="宋体"/>
          <w:sz w:val="24"/>
          <w:highlight w:val="none"/>
        </w:rPr>
        <w:t xml:space="preserve">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rPr>
          <w:rFonts w:hint="eastAsia" w:ascii="宋体" w:hAnsi="宋体"/>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895"/>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none"/>
          <w:lang w:val="en-US" w:eastAsia="zh-CN" w:bidi="ar-SA"/>
        </w:rPr>
      </w:r>
      <w:r/>
    </w:p>
    <w:p>
      <w:pPr>
        <w:pStyle w:val="887"/>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rPr>
          <w:rFonts w:hint="eastAsia" w:ascii="宋体" w:hAnsi="宋体" w:eastAsia="宋体"/>
          <w:bCs w:val="0"/>
          <w:highlight w:val="none"/>
        </w:rPr>
      </w:r>
      <w:r/>
    </w:p>
    <w:p>
      <w:pPr>
        <w:pStyle w:val="883"/>
        <w:ind w:left="479"/>
        <w:spacing w:line="500" w:lineRule="exact"/>
        <w:rPr>
          <w:rFonts w:hint="eastAsia" w:ascii="宋体" w:hAnsi="宋体"/>
          <w:bCs/>
          <w:sz w:val="24"/>
          <w:highlight w:val="none"/>
        </w:rPr>
      </w:pPr>
      <w:r/>
      <w:bookmarkStart w:id="161" w:name="_Toc513029235"/>
      <w:r/>
      <w:bookmarkStart w:id="162" w:name="_Toc16938551"/>
      <w:r/>
      <w:bookmarkStart w:id="163" w:name="_Toc20823307"/>
      <w:r>
        <w:rPr>
          <w:rFonts w:hint="eastAsia" w:ascii="宋体" w:hAnsi="宋体"/>
          <w:bCs/>
          <w:sz w:val="24"/>
          <w:highlight w:val="none"/>
        </w:rPr>
        <w:t xml:space="preserve">26.1无效投标条款</w:t>
      </w:r>
      <w:r>
        <w:rPr>
          <w:rFonts w:hint="eastAsia" w:ascii="宋体" w:hAnsi="宋体"/>
          <w:bCs/>
          <w:sz w:val="24"/>
          <w:highlight w:val="none"/>
        </w:rPr>
      </w:r>
      <w:r/>
    </w:p>
    <w:p>
      <w:pPr>
        <w:pStyle w:val="883"/>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rPr>
          <w:rFonts w:hint="eastAsia" w:ascii="宋体" w:hAnsi="宋体"/>
          <w:bCs/>
          <w:sz w:val="24"/>
          <w:szCs w:val="24"/>
          <w:highlight w:val="none"/>
        </w:rPr>
      </w:r>
      <w:r/>
    </w:p>
    <w:p>
      <w:pPr>
        <w:pStyle w:val="883"/>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rPr>
          <w:rFonts w:hint="eastAsia" w:ascii="宋体" w:hAnsi="宋体"/>
          <w:bCs/>
          <w:sz w:val="24"/>
          <w:szCs w:val="24"/>
          <w:highlight w:val="none"/>
        </w:rPr>
      </w:r>
      <w:r/>
    </w:p>
    <w:p>
      <w:pPr>
        <w:pStyle w:val="883"/>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rPr>
          <w:rFonts w:hint="eastAsia" w:ascii="宋体" w:hAnsi="宋体"/>
          <w:bCs/>
          <w:sz w:val="24"/>
          <w:szCs w:val="24"/>
          <w:highlight w:val="none"/>
        </w:rPr>
      </w:r>
      <w:r/>
    </w:p>
    <w:p>
      <w:pPr>
        <w:pStyle w:val="883"/>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rPr>
          <w:rFonts w:hint="eastAsia" w:ascii="宋体" w:hAnsi="宋体"/>
          <w:bCs/>
          <w:sz w:val="24"/>
          <w:szCs w:val="24"/>
          <w:highlight w:val="none"/>
        </w:rPr>
      </w:r>
      <w:r/>
    </w:p>
    <w:p>
      <w:pPr>
        <w:pStyle w:val="883"/>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rPr>
          <w:rFonts w:hint="eastAsia" w:ascii="宋体" w:hAnsi="宋体"/>
          <w:bCs/>
          <w:sz w:val="24"/>
          <w:szCs w:val="24"/>
          <w:highlight w:val="none"/>
        </w:rPr>
      </w:r>
      <w:r/>
    </w:p>
    <w:p>
      <w:pPr>
        <w:pStyle w:val="883"/>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rPr>
          <w:rFonts w:hint="eastAsia" w:ascii="宋体" w:hAnsi="宋体"/>
          <w:bCs/>
          <w:sz w:val="24"/>
          <w:szCs w:val="24"/>
          <w:highlight w:val="none"/>
        </w:rPr>
      </w:r>
      <w:r/>
    </w:p>
    <w:p>
      <w:pPr>
        <w:pStyle w:val="883"/>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rPr>
          <w:rFonts w:hint="eastAsia" w:ascii="宋体" w:hAnsi="宋体"/>
          <w:bCs/>
          <w:sz w:val="24"/>
          <w:szCs w:val="24"/>
          <w:highlight w:val="none"/>
        </w:rPr>
      </w:r>
      <w:r/>
    </w:p>
    <w:p>
      <w:pPr>
        <w:pStyle w:val="883"/>
        <w:ind w:firstLine="480"/>
        <w:spacing w:line="500" w:lineRule="exact"/>
        <w:rPr>
          <w:rFonts w:hint="eastAsia" w:ascii="宋体" w:hAnsi="宋体"/>
          <w:bCs/>
          <w:sz w:val="24"/>
          <w:szCs w:val="24"/>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w:t>
      </w:r>
      <w:r>
        <w:rPr>
          <w:rFonts w:hint="eastAsia" w:ascii="宋体" w:hAnsi="宋体"/>
          <w:color w:val="000000"/>
          <w:sz w:val="24"/>
          <w:szCs w:val="24"/>
        </w:rPr>
        <w:t xml:space="preserve">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83"/>
        <w:ind w:firstLine="480"/>
        <w:spacing w:line="500" w:lineRule="exact"/>
        <w:rPr>
          <w:rFonts w:hint="eastAsia" w:ascii="宋体" w:hAnsi="宋体"/>
          <w:bCs/>
          <w:sz w:val="24"/>
          <w:highlight w:val="none"/>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highlight w:val="none"/>
        </w:rPr>
      </w:r>
      <w:r/>
    </w:p>
    <w:p>
      <w:pPr>
        <w:pStyle w:val="883"/>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rPr>
          <w:rFonts w:hint="eastAsia" w:ascii="宋体" w:hAnsi="宋体"/>
          <w:bCs/>
          <w:sz w:val="24"/>
          <w:highlight w:val="none"/>
        </w:rPr>
      </w:r>
      <w:r/>
    </w:p>
    <w:p>
      <w:pPr>
        <w:pStyle w:val="883"/>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rPr>
          <w:rFonts w:hint="eastAsia" w:ascii="宋体" w:hAnsi="宋体"/>
          <w:bCs/>
          <w:sz w:val="24"/>
          <w:highlight w:val="none"/>
        </w:rPr>
      </w:r>
      <w:r/>
    </w:p>
    <w:p>
      <w:pPr>
        <w:pStyle w:val="883"/>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sz w:val="24"/>
          <w:szCs w:val="24"/>
          <w:highlight w:val="none"/>
        </w:rPr>
      </w:r>
      <w:r/>
    </w:p>
    <w:p>
      <w:pPr>
        <w:pStyle w:val="883"/>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883"/>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883"/>
        <w:ind w:left="479"/>
        <w:spacing w:line="500" w:lineRule="exact"/>
        <w:rPr>
          <w:rFonts w:hint="eastAsia" w:ascii="宋体" w:hAnsi="宋体"/>
          <w:bCs/>
          <w:sz w:val="24"/>
        </w:rPr>
      </w:pPr>
      <w:r>
        <w:rPr>
          <w:rFonts w:hint="eastAsia" w:ascii="宋体" w:hAnsi="宋体"/>
          <w:bCs/>
          <w:sz w:val="24"/>
          <w:highlight w:val="none"/>
        </w:rPr>
        <w:t xml:space="preserve">26.2.1符合专业条件的供应商或者对招标文件作实质响应的供应</w:t>
      </w:r>
      <w:r>
        <w:rPr>
          <w:rFonts w:hint="eastAsia" w:ascii="宋体" w:hAnsi="宋体"/>
          <w:bCs/>
          <w:sz w:val="24"/>
        </w:rPr>
        <w:t xml:space="preserve">商不足三家的。26.2.2出现影响采购公正的违法、违规行为的。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3"/>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3"/>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3"/>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3"/>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513029236"/>
      <w:r/>
      <w:bookmarkStart w:id="172" w:name="_Toc16938552"/>
      <w:r>
        <w:rPr>
          <w:rFonts w:hint="eastAsia"/>
          <w:sz w:val="30"/>
          <w:szCs w:val="30"/>
        </w:rPr>
        <w:t xml:space="preserve">七、授予合同</w:t>
      </w:r>
      <w:bookmarkEnd w:id="169"/>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3"/>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20823314"/>
      <w:r/>
      <w:bookmarkStart w:id="177" w:name="_Toc120614221"/>
      <w:r/>
      <w:bookmarkStart w:id="178" w:name="_Toc16938558"/>
      <w:r/>
      <w:bookmarkStart w:id="179" w:name="_Toc479757207"/>
      <w:r/>
      <w:bookmarkStart w:id="180" w:name="_Toc513029242"/>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83"/>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83"/>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923"/>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23"/>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23"/>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23"/>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3"/>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23"/>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23"/>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23"/>
        <w:ind w:firstLine="480"/>
        <w:spacing w:line="400" w:lineRule="exact"/>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23"/>
        <w:ind w:firstLine="480"/>
        <w:spacing w:line="400" w:lineRule="exact"/>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23"/>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2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23"/>
        <w:ind w:firstLine="482"/>
        <w:spacing w:line="400" w:lineRule="exact"/>
        <w:rPr>
          <w:rFonts w:hAnsi="宋体"/>
          <w:b/>
          <w:sz w:val="24"/>
          <w:szCs w:val="24"/>
        </w:rPr>
      </w:pPr>
      <w:r>
        <w:rPr>
          <w:rFonts w:hAnsi="宋体"/>
          <w:b/>
          <w:sz w:val="24"/>
          <w:szCs w:val="24"/>
        </w:rPr>
        <w:t xml:space="preserve">二、合同金额</w:t>
      </w:r>
      <w:r>
        <w:rPr>
          <w:rFonts w:hAnsi="宋体"/>
          <w:b/>
          <w:sz w:val="24"/>
          <w:szCs w:val="24"/>
        </w:rPr>
      </w:r>
      <w:r/>
    </w:p>
    <w:p>
      <w:pPr>
        <w:pStyle w:val="923"/>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23"/>
        <w:ind w:firstLine="482"/>
        <w:spacing w:line="400" w:lineRule="exact"/>
        <w:rPr>
          <w:rFonts w:hAnsi="宋体"/>
          <w:b/>
          <w:sz w:val="24"/>
          <w:szCs w:val="24"/>
        </w:rPr>
      </w:pPr>
      <w:r>
        <w:rPr>
          <w:rFonts w:hAnsi="宋体"/>
          <w:b/>
          <w:sz w:val="24"/>
          <w:szCs w:val="24"/>
        </w:rPr>
        <w:t xml:space="preserve">三、技术资料</w:t>
      </w:r>
      <w:r>
        <w:rPr>
          <w:rFonts w:hAnsi="宋体"/>
          <w:b/>
          <w:sz w:val="24"/>
          <w:szCs w:val="24"/>
        </w:rPr>
      </w:r>
      <w:r/>
    </w:p>
    <w:p>
      <w:pPr>
        <w:pStyle w:val="923"/>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3"/>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23"/>
        <w:ind w:firstLine="482"/>
        <w:spacing w:line="400" w:lineRule="exact"/>
        <w:rPr>
          <w:rFonts w:hAnsi="宋体"/>
          <w:b/>
          <w:sz w:val="24"/>
          <w:szCs w:val="24"/>
        </w:rPr>
      </w:pPr>
      <w:r>
        <w:rPr>
          <w:rFonts w:hAnsi="宋体"/>
          <w:b/>
          <w:sz w:val="24"/>
          <w:szCs w:val="24"/>
        </w:rPr>
        <w:t xml:space="preserve">四、知识产权</w:t>
      </w:r>
      <w:r>
        <w:rPr>
          <w:rFonts w:hAnsi="宋体"/>
          <w:b/>
          <w:sz w:val="24"/>
          <w:szCs w:val="24"/>
        </w:rPr>
      </w:r>
      <w:r/>
    </w:p>
    <w:p>
      <w:pPr>
        <w:pStyle w:val="923"/>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23"/>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hAnsi="宋体"/>
          <w:sz w:val="24"/>
          <w:szCs w:val="24"/>
        </w:rPr>
      </w:r>
      <w:r/>
    </w:p>
    <w:p>
      <w:pPr>
        <w:pStyle w:val="923"/>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23"/>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3"/>
        <w:ind w:firstLine="482"/>
        <w:spacing w:line="400" w:lineRule="exact"/>
        <w:rPr>
          <w:rFonts w:hAnsi="宋体"/>
          <w:b/>
          <w:sz w:val="24"/>
          <w:szCs w:val="24"/>
        </w:rPr>
      </w:pPr>
      <w:r>
        <w:rPr>
          <w:rFonts w:hAnsi="宋体"/>
          <w:b/>
          <w:sz w:val="24"/>
          <w:szCs w:val="24"/>
        </w:rPr>
        <w:t xml:space="preserve">六、履约保证金</w:t>
      </w:r>
      <w:r>
        <w:rPr>
          <w:rFonts w:hAnsi="宋体"/>
          <w:b/>
          <w:sz w:val="24"/>
          <w:szCs w:val="24"/>
        </w:rPr>
      </w:r>
      <w:r/>
    </w:p>
    <w:p>
      <w:pPr>
        <w:pStyle w:val="923"/>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rPr>
          <w:rFonts w:hint="eastAsia" w:hAnsi="宋体"/>
          <w:sz w:val="24"/>
          <w:szCs w:val="24"/>
        </w:rPr>
      </w:r>
      <w:r/>
    </w:p>
    <w:p>
      <w:pPr>
        <w:pStyle w:val="923"/>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23"/>
        <w:ind w:firstLine="480"/>
        <w:spacing w:line="400" w:lineRule="exact"/>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923"/>
        <w:ind w:firstLine="480"/>
        <w:spacing w:line="400" w:lineRule="exact"/>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923"/>
        <w:ind w:firstLine="480"/>
        <w:spacing w:line="400" w:lineRule="exact"/>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923"/>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83"/>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3"/>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3"/>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sz w:val="24"/>
          <w:szCs w:val="24"/>
        </w:rPr>
      </w:r>
      <w:r/>
    </w:p>
    <w:p>
      <w:pPr>
        <w:pStyle w:val="883"/>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3"/>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23"/>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923"/>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923"/>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w:t>
      </w:r>
      <w:r>
        <w:rPr>
          <w:rFonts w:hint="eastAsia" w:hAnsi="宋体"/>
          <w:sz w:val="24"/>
          <w:szCs w:val="24"/>
          <w:lang w:eastAsia="zh-CN"/>
        </w:rPr>
        <w:t xml:space="preserve">10个工作日</w:t>
      </w:r>
      <w:r>
        <w:rPr>
          <w:rFonts w:hint="eastAsia" w:hAnsi="宋体"/>
          <w:sz w:val="24"/>
          <w:szCs w:val="24"/>
        </w:rPr>
        <w:t xml:space="preserve">内，尾款支付比例：合同金额的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923"/>
        <w:spacing w:line="400" w:lineRule="exact"/>
        <w:rPr>
          <w:rFonts w:hint="eastAsia" w:hAnsi="宋体"/>
          <w:bCs/>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hAnsi="宋体"/>
          <w:bCs/>
          <w:sz w:val="24"/>
          <w:szCs w:val="24"/>
        </w:rPr>
      </w:r>
      <w:r/>
    </w:p>
    <w:p>
      <w:pPr>
        <w:pStyle w:val="883"/>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3"/>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3"/>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23"/>
        <w:ind w:firstLine="480"/>
        <w:spacing w:line="400" w:lineRule="exact"/>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23"/>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23"/>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23"/>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23"/>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23"/>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hAnsi="宋体"/>
          <w:sz w:val="24"/>
          <w:szCs w:val="24"/>
        </w:rPr>
      </w:r>
      <w:r/>
    </w:p>
    <w:p>
      <w:pPr>
        <w:pStyle w:val="923"/>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2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2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2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2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23"/>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2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2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2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23"/>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3"/>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23"/>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rPr>
          <w:rFonts w:hAnsi="宋体"/>
          <w:b/>
          <w:sz w:val="24"/>
          <w:szCs w:val="24"/>
        </w:rPr>
      </w:r>
      <w:r/>
    </w:p>
    <w:p>
      <w:pPr>
        <w:pStyle w:val="92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2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rPr>
          <w:rFonts w:hAnsi="宋体"/>
          <w:sz w:val="24"/>
          <w:szCs w:val="24"/>
        </w:rPr>
      </w:r>
      <w:r/>
    </w:p>
    <w:p>
      <w:pPr>
        <w:pStyle w:val="92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23"/>
        <w:ind w:left="480" w:hanging="480"/>
        <w:spacing w:line="400" w:lineRule="exact"/>
        <w:rPr>
          <w:rFonts w:hAnsi="宋体"/>
          <w:sz w:val="24"/>
          <w:szCs w:val="24"/>
        </w:rPr>
      </w:pPr>
      <w:r>
        <w:rPr>
          <w:rFonts w:hAnsi="宋体"/>
          <w:sz w:val="24"/>
          <w:szCs w:val="24"/>
        </w:rPr>
        <w:t xml:space="preserve">  甲方：                        乙方： </w:t>
      </w:r>
      <w:r>
        <w:rPr>
          <w:rFonts w:hAnsi="宋体"/>
          <w:sz w:val="24"/>
          <w:szCs w:val="24"/>
        </w:rPr>
      </w:r>
      <w:r/>
    </w:p>
    <w:p>
      <w:pPr>
        <w:pStyle w:val="923"/>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23"/>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23"/>
        <w:ind w:firstLine="240"/>
        <w:spacing w:line="400" w:lineRule="exact"/>
        <w:rPr>
          <w:rFonts w:hint="eastAsia"/>
        </w:rPr>
      </w:pPr>
      <w:r>
        <w:rPr>
          <w:rFonts w:hint="eastAsia" w:hAnsi="宋体"/>
          <w:sz w:val="24"/>
          <w:szCs w:val="24"/>
        </w:rPr>
        <w:t xml:space="preserve">联系电话：                    联系电话：          </w:t>
      </w:r>
      <w:r>
        <w:rPr>
          <w:rFonts w:hint="eastAsia"/>
        </w:rPr>
      </w:r>
      <w:r/>
    </w:p>
    <w:p>
      <w:pPr>
        <w:pStyle w:val="883"/>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883"/>
        <w:jc w:val="center"/>
        <w:spacing w:line="500" w:lineRule="exact"/>
        <w:tabs>
          <w:tab w:val="left" w:pos="1440" w:leader="none"/>
        </w:tabs>
        <w:rPr>
          <w:rFonts w:hint="eastAsia" w:ascii="黑体" w:hAnsi="黑体" w:eastAsia="黑体"/>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83"/>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color w:val="000000"/>
          <w:sz w:val="30"/>
          <w:szCs w:val="30"/>
        </w:rPr>
        <w:t xml:space="preserve">本项目属性：服务类项目</w:t>
      </w:r>
      <w:r>
        <w:rPr>
          <w:rFonts w:hint="eastAsia" w:ascii="黑体" w:hAnsi="黑体" w:eastAsia="黑体"/>
          <w:color w:val="000000"/>
          <w:sz w:val="30"/>
          <w:szCs w:val="30"/>
        </w:rPr>
      </w:r>
      <w:r/>
    </w:p>
    <w:p>
      <w:pPr>
        <w:pStyle w:val="883"/>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883"/>
        <w:ind w:firstLine="480"/>
        <w:spacing w:line="360" w:lineRule="auto"/>
        <w:rPr>
          <w:color w:val="000000"/>
        </w:rPr>
      </w:pPr>
      <w:r>
        <w:rPr>
          <w:rFonts w:hint="eastAsia" w:ascii="宋体" w:hAnsi="宋体"/>
          <w:bCs/>
          <w:color w:val="000000"/>
          <w:sz w:val="24"/>
          <w:szCs w:val="24"/>
        </w:rPr>
        <w:t xml:space="preserve">本项目标的物所属行业：软件和信息技术服务业</w:t>
      </w:r>
      <w:r>
        <w:rPr>
          <w:color w:val="000000"/>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本项目为南站、坊前派出所泛感知网技防服务项目，具体要求如下，投标人所投内容必须满足以下要求，不得有负偏离。</w:t>
      </w:r>
      <w:r>
        <w:rPr>
          <w:rFonts w:hint="eastAsia" w:ascii="宋体" w:hAnsi="宋体" w:eastAsia="宋体" w:cs="宋体"/>
          <w:sz w:val="24"/>
          <w:szCs w:val="24"/>
        </w:rPr>
      </w:r>
      <w:r/>
    </w:p>
    <w:p>
      <w:pPr>
        <w:pStyle w:val="88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1、项目技术要求：</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南站、坊前派出所泛感知网技防服务项目，该项目在辖区主要道路、人流密集场所、重点单位周边等关键区域，共建设404路监控设备。 </w:t>
      </w:r>
      <w:r>
        <w:rPr>
          <w:rFonts w:hint="eastAsia" w:ascii="宋体" w:hAnsi="宋体" w:eastAsia="宋体" w:cs="宋体"/>
          <w:sz w:val="24"/>
          <w:szCs w:val="24"/>
        </w:rPr>
      </w:r>
      <w:r/>
    </w:p>
    <w:p>
      <w:pPr>
        <w:pStyle w:val="88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本次南站、坊前派出所泛感知网技防服务项目，于2021年顺利竣工并正式投入使用，该项目服务期限即将届满。为持续加强社会面视频监控运维监管，最大限度提升公共部位视频监控覆盖面，拟由第三方将原设备进行升级改造，继续视频监控服务，整体项目采用租赁服务模式，为本次南站、坊前派出所泛感知网进行升级改造。</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系统须支持市、区（县）、街道分级部署模式。共在南站、坊前派出所辖区内升级改造404路高清视频监控。整个工程规划租用运营商链路、租用云存储、升级改造404路400万像素高清视频监控前后端全部三年运维服务，项目采用租赁购买服务模式，由中标单位负责建设、维护，前端设备采集的视频图像接入新吴区智慧技防视频汇聚平台，并进行存储，其中视频监控图像保存30天，实现全城资源的全网共享。</w:t>
      </w:r>
      <w:r>
        <w:rPr>
          <w:rFonts w:hint="eastAsia" w:ascii="宋体" w:hAnsi="宋体" w:eastAsia="宋体" w:cs="宋体"/>
          <w:sz w:val="24"/>
          <w:szCs w:val="24"/>
        </w:rPr>
      </w:r>
      <w:r/>
    </w:p>
    <w:p>
      <w:pPr>
        <w:pStyle w:val="88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2、建设内容</w:t>
      </w:r>
      <w:r>
        <w:rPr>
          <w:rFonts w:hint="eastAsia" w:ascii="宋体" w:hAnsi="宋体" w:eastAsia="宋体" w:cs="宋体"/>
          <w:sz w:val="24"/>
          <w:szCs w:val="24"/>
        </w:rPr>
      </w:r>
      <w:r/>
    </w:p>
    <w:p>
      <w:pPr>
        <w:pStyle w:val="88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2.1前端监控点位升级改造</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视频监控设备前端建设以高清视频监控为主。摄像机应适用不同应用场景的监控现场环境和监控范围，宜选用固定式枪型摄像机，结合目前高清摄像机主流产品及发展方向，本项目主要选型类别包含：400万像素高清摄像机、运营商链路、视频云存储系统。</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更换的400万像素高清摄像机，应满足用户业务应用需求：1.视频压缩标准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H.265/H.264/MJPEG；2：最大图像尺寸</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2560 × 1440。</w:t>
      </w:r>
      <w:r>
        <w:rPr>
          <w:rFonts w:hint="eastAsia" w:ascii="宋体" w:hAnsi="宋体" w:eastAsia="宋体" w:cs="宋体"/>
          <w:sz w:val="24"/>
          <w:szCs w:val="24"/>
        </w:rPr>
      </w:r>
      <w:r/>
    </w:p>
    <w:p>
      <w:pPr>
        <w:pStyle w:val="88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2.2中心云存储设备及运维服务</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本次南站、坊前派出所泛感知网改造服务的云存储系统采用云存储管理服务器集群部署方式，管理节点集群部署是一种高可靠性、高稳定性的部署模式，集群部署可以保持规模与性能的线性增长，一台管理服务器集群可以支撑5000路以内的摄像机通道规模，适合江溪街道人脸识别系统升级改造的发展趋势。</w:t>
      </w:r>
      <w:r>
        <w:rPr>
          <w:rFonts w:hint="eastAsia" w:ascii="宋体" w:hAnsi="宋体" w:eastAsia="宋体" w:cs="宋体"/>
          <w:sz w:val="24"/>
          <w:szCs w:val="24"/>
        </w:rPr>
      </w:r>
      <w:r/>
    </w:p>
    <w:p>
      <w:pPr>
        <w:pStyle w:val="88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需要具备以下功能：</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系统账户管理。云存储对外提供登录、认证接口，保证系统安全性。云平台必须配置云存储的用户名和密码之后才能接入云存储系统。用户通过云存储运维系统进行删除节点、格式化节点等操作时，必须再次输入用户名</w:t>
      </w:r>
      <w:r>
        <w:rPr>
          <w:rFonts w:hint="eastAsia" w:ascii="宋体" w:hAnsi="宋体" w:eastAsia="宋体" w:cs="宋体"/>
          <w:sz w:val="24"/>
          <w:szCs w:val="24"/>
          <w:lang w:eastAsia="zh-CN"/>
        </w:rPr>
        <w:t xml:space="preserve">和</w:t>
      </w:r>
      <w:r>
        <w:rPr>
          <w:rFonts w:hint="eastAsia" w:ascii="宋体" w:hAnsi="宋体" w:eastAsia="宋体" w:cs="宋体"/>
          <w:sz w:val="24"/>
          <w:szCs w:val="24"/>
        </w:rPr>
        <w:t xml:space="preserve">密码，防止系统被非法破坏。</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存储空间管理。通过存储虚拟化技术，各种云存储设备被虚拟化成一个统一存储池，提供给多个系统来使用。系统单域可管理256个数据节点，支持16PB空间，10000路高清视频可以存储1个月，多域扩展无上限。通过存储池管理，可以为每个系统或者每个用途划分独立的存储空间来使用。比如可以给视频存储、图片存储、视图库各自划分一个空间，也可以细化到为每个摄像头划分一个空间，可以灵活配置。</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录像图片写入。录像图片写入流程为，中心管理服务器将录像计划下发到流媒体服务器，流媒体服务器从前端摄像头或者卡口相机获取视频和图片，然后调用流媒体SDK将数据写入云存储中。流媒体服务器是经过负载均衡选择的，任意一台流媒体服务器都可以接入任意摄像头写入云存储。</w:t>
      </w:r>
      <w:r>
        <w:rPr>
          <w:rFonts w:hint="eastAsia" w:ascii="宋体" w:hAnsi="宋体" w:eastAsia="宋体" w:cs="宋体"/>
          <w:sz w:val="24"/>
          <w:szCs w:val="24"/>
        </w:rPr>
      </w:r>
      <w:r/>
    </w:p>
    <w:p>
      <w:pPr>
        <w:pStyle w:val="88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写入云存储时，流媒体服务器先访问元数据服务器分配存储对象空间，一个对象的空间是由多个存储节点组成的，流媒体SDK会对数据进行分片和EC计算，然后将数据接入分配好的多个数据节点中。数据写入时，会同时写入索引数据，以便后续进行按时间定位录像或图片。同时，流媒体SDK会实现按照空间或者时间删除旧的文件，保证新文件可以持续写入，实现循环覆盖。</w:t>
      </w:r>
      <w:r>
        <w:rPr>
          <w:rFonts w:hint="eastAsia" w:ascii="宋体" w:hAnsi="宋体" w:eastAsia="宋体" w:cs="宋体"/>
          <w:sz w:val="24"/>
          <w:szCs w:val="24"/>
        </w:rPr>
        <w:tab/>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录像图片检索。录像图片查询时，命令先发给负载比较轻的流媒体服务器，任意一个流媒体服务器都可以通过流媒体SDK找到云存储中的任意摄像头的录像记录。按文件查询可以得到文件列表，上层应用可以据此生成时间轴。文件列表一直缓冲在元数据服务器的内存中，所以结果可以秒级呈现给用户。检索条件支持监控点编号、录像类型、时间组合、锁定、标注等条件查询录像数据等多种方式。</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录像图片回放。录像图片读取时，命令也会经由中心管理服务器发给流媒体服务器，包括对应的摄像头和时间点。流媒体服务器会对相关的索引进行缓冲，实现1s内快速定位。最终会根据摄像头名称，ID，时间段，录像类型定位到云存储上的文件及偏移，开始读文件过程。流媒体服务器是经过负载均衡选择的，任意一个流媒体服务器都可以从云存储读取任意摄像头的数据。</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录像图片下载。录像图片下载和回放流程相似，但下载速度可以放到很大。按时间段下载时，流媒体SDK会把录像图片记录按照需要的时间段进行切割和组合，得到完整的时间段内数据。下载中断时，下载任务还在任务列表中，可以点击进行断点续传下载。</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录像图片锁定。通过流媒体SDK，可以对重要的录像图片进行锁定，避免被循环覆盖掉，循环覆盖会在剩余空间中进行。在录像图片已经备份出去或者已经没有使用价值的时候，可以将文件解锁，释放对应的空间。</w:t>
      </w:r>
      <w:r>
        <w:rPr>
          <w:rFonts w:hint="eastAsia" w:ascii="宋体" w:hAnsi="宋体" w:eastAsia="宋体" w:cs="宋体"/>
          <w:sz w:val="24"/>
          <w:szCs w:val="24"/>
        </w:rPr>
      </w:r>
      <w:r/>
    </w:p>
    <w:p>
      <w:pPr>
        <w:pStyle w:val="88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快速数据恢复。文件写入时，数据被分片冗余存储在不同的存储节点上，采用节点间冗余容错机制进行容错，可在组内任意损坏一个存储服务器节点的情况下实现数据完整可靠，降低硬件故障、网络异常等给系统造成的数据丢失风险。</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动态负载均衡。一个存储集群内部，众多存储节点组建形成的一个统一空间，从整体性能、避免单点故障、数据热点瓶颈等方面，都需要一个良好的动态负载均衡功能。动态负载均衡指集群内部，自动根据各存储节点的IO负载、空间容量、CPU、内存负载等因素，调度数据流向，实现IO读写的负载均衡。</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在线弹性扩容。云存储支持在线扩容，在线业务持续运行的情况下，可以动态增加或缩小云存储系统的容量，业务无感知地增加或删除存储节点。由于云存储系统为一个整体，结合集群管理、数据冗余与恢复等机制，实现了在线动态增加删除节点，对业务层仅表现为存储容量的增加和删除。</w:t>
      </w:r>
      <w:r>
        <w:rPr>
          <w:rFonts w:hint="eastAsia" w:ascii="宋体" w:hAnsi="宋体" w:eastAsia="宋体" w:cs="宋体"/>
          <w:sz w:val="24"/>
          <w:szCs w:val="24"/>
        </w:rPr>
      </w:r>
      <w:r/>
    </w:p>
    <w:p>
      <w:pPr>
        <w:pStyle w:val="88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自动失败接管。单个数据节点，由于硬件、磁盘等原因，可用性是难以保证的。形成集群之后，故障率得到了放大，从而表现为集群整体可靠性下降，存储服务可用性较低。但是利用集群管理技术，存储节点错误检测和调度机制，可以实现存储节点错误的透明化，从而实现对客户端而言，提高存储服务的高可用性。</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智能运维管理。运维管理平台为系统管理员提供配置和维护云存储系统的有效工具，提供Web界面，充分体现了系统的可维护性。管理监控中心提供设备管理、系统监控、告警管理、故障管理等功能。设备管理包括设备IP配置、数据格式化、添加设备、删除设备等功能。设备的版本、CPU、内存、网卡、磁盘可以通过运维界面很方便地查看。作为整个云存储系统的管理接口，实现集群管理、维护、监测的友好、简单。</w:t>
      </w:r>
      <w:r>
        <w:rPr>
          <w:rFonts w:hint="eastAsia" w:ascii="宋体" w:hAnsi="宋体" w:eastAsia="宋体" w:cs="宋体"/>
          <w:sz w:val="24"/>
          <w:szCs w:val="24"/>
        </w:rPr>
      </w:r>
      <w:r/>
    </w:p>
    <w:p>
      <w:pPr>
        <w:pStyle w:val="88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2.3与区级汇聚平台（新吴区智慧技防小区视频汇聚平台）联网要求</w:t>
      </w:r>
      <w:r>
        <w:rPr>
          <w:rFonts w:hint="eastAsia" w:ascii="宋体" w:hAnsi="宋体" w:eastAsia="宋体" w:cs="宋体"/>
          <w:sz w:val="24"/>
          <w:szCs w:val="24"/>
        </w:rPr>
      </w:r>
      <w:r/>
    </w:p>
    <w:p>
      <w:pPr>
        <w:pStyle w:val="883"/>
        <w:numPr>
          <w:ilvl w:val="0"/>
          <w:numId w:val="0"/>
        </w:numPr>
        <w:rPr>
          <w:rFonts w:hint="eastAsia" w:ascii="宋体" w:hAnsi="宋体" w:eastAsia="宋体" w:cs="宋体"/>
          <w:sz w:val="24"/>
          <w:szCs w:val="24"/>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4857750" cy="25527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857750" cy="2552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2.5pt;height:201.0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前端建设的摄像机采用租赁运营商专用VPN模式，前端所采集的视频图像经过点位户籍化治理服务后，视频数据通过运营商链路上传到新吴区智慧技防小区视频汇聚平台，并推送到公安视频专网，实现全城共享，减少点位的多头建设。</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3、设备清单</w:t>
      </w:r>
      <w:r>
        <w:rPr>
          <w:rFonts w:hint="eastAsia" w:ascii="宋体" w:hAnsi="宋体" w:eastAsia="宋体" w:cs="宋体"/>
          <w:sz w:val="24"/>
          <w:szCs w:val="24"/>
        </w:rPr>
      </w:r>
      <w:r/>
    </w:p>
    <w:p>
      <w:pPr>
        <w:pStyle w:val="883"/>
        <w:numPr>
          <w:ilvl w:val="0"/>
          <w:numId w:val="0"/>
        </w:numPr>
        <w:ind w:firstLine="482"/>
        <w:rPr>
          <w:rFonts w:hint="eastAsia" w:ascii="宋体" w:hAnsi="宋体" w:eastAsia="宋体" w:cs="宋体"/>
          <w:b/>
          <w:bCs/>
          <w:sz w:val="24"/>
          <w:szCs w:val="24"/>
        </w:rPr>
      </w:pPr>
      <w:r>
        <w:rPr>
          <w:rFonts w:hint="eastAsia" w:ascii="宋体" w:hAnsi="宋体" w:eastAsia="宋体" w:cs="宋体"/>
          <w:b/>
          <w:bCs/>
          <w:sz w:val="24"/>
          <w:szCs w:val="24"/>
        </w:rPr>
        <w:t xml:space="preserve">设备清单（本项目所有硬件设备为租赁模式，产权不归采购人。租赁设备参数必须满足以下要求，并填列于技术标《设备清单》中）</w:t>
      </w:r>
      <w:r>
        <w:rPr>
          <w:rFonts w:hint="eastAsia" w:ascii="宋体" w:hAnsi="宋体" w:eastAsia="宋体" w:cs="宋体"/>
          <w:b/>
          <w:bCs/>
          <w:sz w:val="24"/>
          <w:szCs w:val="24"/>
        </w:rPr>
      </w:r>
      <w:r/>
    </w:p>
    <w:tbl>
      <w:tblPr>
        <w:tblW w:w="9680" w:type="dxa"/>
        <w:tblInd w:w="-15" w:type="dxa"/>
        <w:tblLayout w:type="fixed"/>
        <w:tblCellMar>
          <w:left w:w="108" w:type="dxa"/>
          <w:top w:w="0" w:type="dxa"/>
          <w:right w:w="108" w:type="dxa"/>
          <w:bottom w:w="0" w:type="dxa"/>
        </w:tblCellMar>
        <w:tblLook w:val="04A0" w:firstRow="1" w:lastRow="0" w:firstColumn="1" w:lastColumn="0" w:noHBand="0" w:noVBand="1"/>
      </w:tblPr>
      <w:tblGrid>
        <w:gridCol w:w="1080"/>
        <w:gridCol w:w="1080"/>
        <w:gridCol w:w="5340"/>
        <w:gridCol w:w="1036"/>
        <w:gridCol w:w="1144"/>
      </w:tblGrid>
      <w:tr>
        <w:trPr>
          <w:trHeight w:val="285"/>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pStyle w:val="883"/>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pStyle w:val="883"/>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设备名称</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5340" w:type="dxa"/>
            <w:vAlign w:val="center"/>
            <w:textDirection w:val="lrTb"/>
            <w:noWrap/>
          </w:tcPr>
          <w:p>
            <w:pPr>
              <w:pStyle w:val="883"/>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参数说明</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036" w:type="dxa"/>
            <w:vAlign w:val="center"/>
            <w:textDirection w:val="lrTb"/>
            <w:noWrap/>
          </w:tcPr>
          <w:p>
            <w:pPr>
              <w:pStyle w:val="883"/>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单位</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144" w:type="dxa"/>
            <w:vAlign w:val="center"/>
            <w:textDirection w:val="lrTb"/>
            <w:noWrap/>
          </w:tcPr>
          <w:p>
            <w:pPr>
              <w:pStyle w:val="883"/>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数量</w:t>
            </w:r>
            <w:r>
              <w:rPr>
                <w:rFonts w:hint="eastAsia" w:ascii="宋体" w:hAnsi="宋体" w:eastAsia="宋体" w:cs="宋体"/>
                <w:color w:val="000000"/>
                <w:sz w:val="24"/>
                <w:szCs w:val="24"/>
              </w:rPr>
            </w:r>
            <w:r/>
          </w:p>
        </w:tc>
      </w:tr>
      <w:tr>
        <w:trPr>
          <w:trHeight w:val="5012"/>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pStyle w:val="883"/>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400万星光级枪式摄像机（含枪机升级更换、三年维保服务：摄像机、立杆、室外防水控制箱、漏电开关带PE端子、电源防雷器等）</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5340" w:type="dxa"/>
            <w:vAlign w:val="center"/>
            <w:textDirection w:val="lrTb"/>
            <w:noWrap w:val="false"/>
          </w:tcPr>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 1/1.8" 星光智能筒型网络摄像机</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彩色：0.005 Lux @（F1.2，AGC ON）；黑白：0.0002 Lux @（F1.2，AGC ON），0 Lux with IR，宽动态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120 dB</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焦距&amp;视场角</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2.7~13.5mm，水平视场角：99.6°~39.8°，垂直视场角：52.3°~18.9°，对角视场角：122.6°~38.7°</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补光灯类型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默认红外补光，可切换暖白光</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补光距离</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暖白光：最远可达30 m；红外光：最远可达50 m</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红外波长范围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850 nm</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防补光过曝</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支持防补光过曝开启和关闭，开启下支持自动和手动，手动支持根据距离等级控制补光灯亮度</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最大图像尺寸</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2560 × 1440</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视频压缩标准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H.265/H.264/MJPEG</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网络存储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支持Micro SD</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即TF卡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/Micro SDHC/Micro SDXC卡（最大256 GB）断网本地存储及断网续传，NAS（NFS，SMB/CIFS均支持），支持SD卡加密及SD卡状态检测</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电源输出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DC12 V，50 mA</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复位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支持</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外甩线</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支持RS-485</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1个RJ45 10 M/100 M自适应以太网口</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1 路输入（Line in），1路输出（Line out），2个内置麦克风，1个内置扬声器</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1路输入，1路输出（报警输入支持开关量，报警输出最大支持DC12 V，30 mA）</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启动和工作温湿度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-30 ℃~60 ℃，湿度小于95%（无凝结）</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存储温湿度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-30 ℃~60 ℃，湿度小于95%（无凝结）</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供电方式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DC：12 V ± 20%，支持防反接保护；PoE：802.3af，Type 2，Class 4</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电源接口类型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3芯接口</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线缆长度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35 cm</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电流及功耗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DC：12 V，0.95 A，最大功耗：11.34 W；PoE：802.3af，36 V~57 V，0.22A~0.35 A，最大功耗：12.95 W</w:t>
            </w:r>
            <w:r>
              <w:rPr>
                <w:rFonts w:hint="eastAsia" w:ascii="宋体" w:hAnsi="宋体" w:eastAsia="宋体" w:cs="宋体"/>
                <w:color w:val="000000"/>
                <w:sz w:val="24"/>
                <w:szCs w:val="24"/>
              </w:rPr>
            </w:r>
            <w:r/>
          </w:p>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IP67</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83"/>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44" w:type="dxa"/>
            <w:vAlign w:val="center"/>
            <w:textDirection w:val="lrTb"/>
            <w:noWrap w:val="false"/>
          </w:tcPr>
          <w:p>
            <w:pPr>
              <w:pStyle w:val="883"/>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404</w:t>
            </w:r>
            <w:r>
              <w:rPr>
                <w:rFonts w:hint="eastAsia" w:ascii="宋体" w:hAnsi="宋体" w:eastAsia="宋体" w:cs="宋体"/>
                <w:color w:val="000000"/>
                <w:sz w:val="24"/>
                <w:szCs w:val="24"/>
              </w:rPr>
            </w:r>
            <w:r/>
          </w:p>
        </w:tc>
      </w:tr>
      <w:tr>
        <w:trPr>
          <w:trHeight w:val="231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pStyle w:val="883"/>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运营商光纤（专线）及组网租赁服务</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5340" w:type="dxa"/>
            <w:vAlign w:val="center"/>
            <w:textDirection w:val="lrTb"/>
            <w:noWrap w:val="false"/>
          </w:tcPr>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网络指标要求</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1）、网络时延上限值为150ms；</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2）、时延抖动上限值为50ms；</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3）、丢包率上限值为1×10-3；</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4）、包误差率上限值为1×10-4。</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5）、前端设备与接入监控中心（即接入平台）的信息延迟应≤2000ms；</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6）、前端设备与用户端设备间端到端延迟时间（不含解码缓存的延时），即用户端首次发起点播信令到接收到前端设备视频流数据包的时延应≤2500ms。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83"/>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条</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44" w:type="dxa"/>
            <w:vAlign w:val="center"/>
            <w:textDirection w:val="lrTb"/>
            <w:noWrap w:val="false"/>
          </w:tcPr>
          <w:p>
            <w:pPr>
              <w:pStyle w:val="883"/>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404</w:t>
            </w:r>
            <w:r>
              <w:rPr>
                <w:rFonts w:hint="eastAsia" w:ascii="宋体" w:hAnsi="宋体" w:eastAsia="宋体" w:cs="宋体"/>
                <w:color w:val="000000"/>
                <w:sz w:val="24"/>
                <w:szCs w:val="24"/>
              </w:rPr>
            </w:r>
            <w:r/>
          </w:p>
        </w:tc>
      </w:tr>
      <w:tr>
        <w:trPr>
          <w:trHeight w:val="9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pStyle w:val="883"/>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视频云存储续签租赁</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5340" w:type="dxa"/>
            <w:vAlign w:val="center"/>
            <w:textDirection w:val="lrTb"/>
            <w:noWrap w:val="false"/>
          </w:tcPr>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4M/30天/3年，续签租赁</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83"/>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路</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44" w:type="dxa"/>
            <w:vAlign w:val="center"/>
            <w:textDirection w:val="lrTb"/>
            <w:noWrap w:val="false"/>
          </w:tcPr>
          <w:p>
            <w:pPr>
              <w:pStyle w:val="883"/>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404</w:t>
            </w:r>
            <w:r>
              <w:rPr>
                <w:rFonts w:hint="eastAsia" w:ascii="宋体" w:hAnsi="宋体" w:eastAsia="宋体" w:cs="宋体"/>
                <w:color w:val="000000"/>
                <w:sz w:val="24"/>
                <w:szCs w:val="24"/>
              </w:rPr>
            </w:r>
            <w:r/>
          </w:p>
        </w:tc>
      </w:tr>
      <w:tr>
        <w:trPr>
          <w:trHeight w:val="235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pStyle w:val="883"/>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83"/>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视频汇聚平台通道授权</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5340" w:type="dxa"/>
            <w:vAlign w:val="center"/>
            <w:textDirection w:val="lrTb"/>
            <w:noWrap w:val="false"/>
          </w:tcPr>
          <w:p>
            <w:pPr>
              <w:pStyle w:val="883"/>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云存储管理软件应集成容量虚拟化管理功能、集群化管理功能；负责视频录像资源分配、计划管理、索引管理，负载均衡调度，提供数据查询、回放、下载、锁定等功能，支持录像计划从前端取流直存到虚拟化容量空间，提供视频、图片的统一存储；</w:t>
            </w:r>
            <w:r>
              <w:rPr>
                <w:rFonts w:hint="eastAsia" w:ascii="宋体" w:hAnsi="宋体" w:eastAsia="宋体" w:cs="宋体"/>
                <w:color w:val="000000"/>
                <w:sz w:val="24"/>
                <w:szCs w:val="24"/>
              </w:rPr>
            </w:r>
            <w:r/>
          </w:p>
          <w:p>
            <w:pPr>
              <w:pStyle w:val="883"/>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由管理节点和存储节点组成，且系统可扩容，增加管理或存储节点。在多节点系统中，任何一个存储节点出现故障，应不影响数据的正常存取；支持控制流与数据流分离，数据的存储或读取由存储节点并行读写；</w:t>
            </w:r>
            <w:r>
              <w:rPr>
                <w:rFonts w:hint="eastAsia" w:ascii="宋体" w:hAnsi="宋体" w:eastAsia="宋体" w:cs="宋体"/>
                <w:color w:val="000000"/>
                <w:sz w:val="24"/>
                <w:szCs w:val="24"/>
              </w:rPr>
            </w:r>
            <w:r/>
          </w:p>
          <w:p>
            <w:pPr>
              <w:pStyle w:val="883"/>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系统应支持前端和存储之间的直接存储，采用块级存储，不生成文件（即不使用文件系统），无碎片；</w:t>
            </w:r>
            <w:r>
              <w:rPr>
                <w:rFonts w:hint="eastAsia" w:ascii="宋体" w:hAnsi="宋体" w:eastAsia="宋体" w:cs="宋体"/>
                <w:color w:val="000000"/>
                <w:sz w:val="24"/>
                <w:szCs w:val="24"/>
              </w:rPr>
            </w:r>
            <w:r/>
          </w:p>
          <w:p>
            <w:pPr>
              <w:pStyle w:val="883"/>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系统应支持按照可用容量实现负载均衡，各存储节点上存储的数据量在稳定状态下保持均衡，差距6%；</w:t>
            </w:r>
            <w:r>
              <w:rPr>
                <w:rFonts w:hint="eastAsia" w:ascii="宋体" w:hAnsi="宋体" w:eastAsia="宋体" w:cs="宋体"/>
                <w:color w:val="000000"/>
                <w:sz w:val="24"/>
                <w:szCs w:val="24"/>
              </w:rPr>
            </w:r>
            <w:r/>
          </w:p>
          <w:p>
            <w:pPr>
              <w:pStyle w:val="883"/>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系统应支持按照接入任务数实现自动负载均衡，支持前端自动分配到存储节点。各节点间读写任务数差距±2；</w:t>
            </w:r>
            <w:r>
              <w:rPr>
                <w:rFonts w:hint="eastAsia" w:ascii="宋体" w:hAnsi="宋体" w:eastAsia="宋体" w:cs="宋体"/>
                <w:color w:val="000000"/>
                <w:sz w:val="24"/>
                <w:szCs w:val="24"/>
              </w:rPr>
            </w:r>
            <w:r/>
          </w:p>
          <w:p>
            <w:pPr>
              <w:pStyle w:val="883"/>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系统应支持视频直存技术，兼容标准码流写入云存储，能够直接接入支持GB/T28181-2011、GB/T28181-2016、ONVIF、RTSP、PSIA 标准的前端；</w:t>
            </w:r>
            <w:r>
              <w:rPr>
                <w:rFonts w:hint="eastAsia" w:ascii="宋体" w:hAnsi="宋体" w:eastAsia="宋体" w:cs="宋体"/>
                <w:color w:val="000000"/>
                <w:sz w:val="24"/>
                <w:szCs w:val="24"/>
              </w:rPr>
            </w:r>
            <w:r/>
          </w:p>
          <w:p>
            <w:pPr>
              <w:pStyle w:val="883"/>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系统应支持 《公安视频图像信息应用系统》中的GA/T1400协议；</w:t>
            </w:r>
            <w:r>
              <w:rPr>
                <w:rFonts w:hint="eastAsia" w:ascii="宋体" w:hAnsi="宋体" w:eastAsia="宋体" w:cs="宋体"/>
                <w:color w:val="000000"/>
                <w:sz w:val="24"/>
                <w:szCs w:val="24"/>
              </w:rPr>
            </w:r>
            <w:r/>
          </w:p>
          <w:p>
            <w:pPr>
              <w:pStyle w:val="883"/>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一套云存储系统中，支持的存储节点个数为4000个；多云集群系统支持1000个云存储系统；</w:t>
            </w:r>
            <w:r>
              <w:rPr>
                <w:rFonts w:hint="eastAsia" w:ascii="宋体" w:hAnsi="宋体" w:eastAsia="宋体" w:cs="宋体"/>
                <w:color w:val="000000"/>
                <w:sz w:val="24"/>
                <w:szCs w:val="24"/>
              </w:rPr>
            </w:r>
            <w:r/>
          </w:p>
          <w:p>
            <w:pPr>
              <w:pStyle w:val="883"/>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支持4+1、8+2、12+3等多种纠删码容错方式，并支持向上升级容错方式。</w:t>
            </w:r>
            <w:r>
              <w:rPr>
                <w:rFonts w:hint="eastAsia" w:ascii="宋体" w:hAnsi="宋体" w:eastAsia="宋体" w:cs="宋体"/>
                <w:color w:val="000000"/>
                <w:sz w:val="24"/>
                <w:szCs w:val="24"/>
              </w:rPr>
            </w:r>
            <w:r/>
          </w:p>
          <w:p>
            <w:pPr>
              <w:pStyle w:val="883"/>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系统应支持单个客户端从多台存储并行高速下载指定时间段的录像，下载速度可达到1.14GB/s；</w:t>
            </w:r>
            <w:r>
              <w:rPr>
                <w:rFonts w:hint="eastAsia" w:ascii="宋体" w:hAnsi="宋体" w:eastAsia="宋体" w:cs="宋体"/>
                <w:color w:val="000000"/>
                <w:sz w:val="24"/>
                <w:szCs w:val="24"/>
              </w:rPr>
            </w:r>
            <w:r/>
          </w:p>
          <w:p>
            <w:pPr>
              <w:pStyle w:val="883"/>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系统应支持按毫秒级自定义时间段进行视频精准检索、回放、下载，回放支持毫秒级定位回放、关键帧回放、回放暂停、倍速快放、慢放等；</w:t>
            </w:r>
            <w:r>
              <w:rPr>
                <w:rFonts w:hint="eastAsia" w:ascii="宋体" w:hAnsi="宋体" w:eastAsia="宋体" w:cs="宋体"/>
                <w:color w:val="000000"/>
                <w:sz w:val="24"/>
                <w:szCs w:val="24"/>
              </w:rPr>
            </w:r>
            <w:r/>
          </w:p>
          <w:p>
            <w:pPr>
              <w:pStyle w:val="883"/>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由2台管理节点构成的HA（主备模式）集群可在线无缝扩充为3台；并支持3台管理节点集群在线扩充为5台，系统业务均不受影响；</w:t>
            </w:r>
            <w:r>
              <w:rPr>
                <w:rFonts w:hint="eastAsia" w:ascii="宋体" w:hAnsi="宋体" w:eastAsia="宋体" w:cs="宋体"/>
                <w:color w:val="000000"/>
                <w:sz w:val="24"/>
                <w:szCs w:val="24"/>
              </w:rPr>
            </w:r>
            <w:r/>
          </w:p>
          <w:p>
            <w:pPr>
              <w:pStyle w:val="883"/>
              <w:ind w:firstLine="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系统应支持分域管理，当单个域中接入同一个交换机时，可实现数据流分域控制管理，域内业务不受其他域影响；</w:t>
            </w:r>
            <w:r>
              <w:rPr>
                <w:rFonts w:hint="eastAsia" w:ascii="宋体" w:hAnsi="宋体" w:eastAsia="宋体" w:cs="宋体"/>
                <w:color w:val="000000"/>
                <w:sz w:val="24"/>
                <w:szCs w:val="24"/>
              </w:rPr>
            </w:r>
            <w:r/>
          </w:p>
          <w:p>
            <w:pPr>
              <w:pStyle w:val="883"/>
              <w:ind w:firstLine="0"/>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节点或者硬盘上线后，损坏数据可自动恢复；</w:t>
            </w:r>
            <w:r>
              <w:rPr>
                <w:rFonts w:hint="eastAsia" w:ascii="宋体" w:hAnsi="宋体" w:eastAsia="宋体" w:cs="宋体"/>
                <w:b/>
                <w:color w:val="000000"/>
                <w:sz w:val="24"/>
                <w:szCs w:val="24"/>
              </w:rPr>
            </w:r>
            <w:r/>
          </w:p>
          <w:p>
            <w:pPr>
              <w:pStyle w:val="883"/>
              <w:ind w:firstLine="0"/>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系统应支持存储实时视频、视频片段、图片及伴生的智能结构化数据，支持根据结构化数据的类型检索视频，检索条件包括前端点位ID、时间段、视频目标类型（包含人、机动车、非机动车等）；可对硬盘进行加密解密；支持录像加密功能，当前端相机不支持加密功能时，支持在数据落盘前进行加密；支持从存储出去的数据均为加密后的数据。下载的录像无法通过普通播放器播放，且使用专用播放器播放时，也必须经过授权才可正常解码播放；</w:t>
            </w:r>
            <w:r>
              <w:rPr>
                <w:rFonts w:hint="eastAsia" w:ascii="宋体" w:hAnsi="宋体" w:eastAsia="宋体" w:cs="宋体"/>
                <w:b/>
                <w:color w:val="000000"/>
                <w:sz w:val="24"/>
                <w:szCs w:val="24"/>
              </w:rPr>
            </w:r>
            <w:r/>
          </w:p>
          <w:p>
            <w:pPr>
              <w:pStyle w:val="883"/>
              <w:ind w:firstLine="0"/>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▲系统应支持图形化页面对图片数据进行处理，包括图片预览、压缩、裁剪、旋转、缩放、格式转换、马赛克、归一化及打文字水印，并支持通过图形化页面下载处理成功的图片数据；</w:t>
            </w:r>
            <w:r>
              <w:rPr>
                <w:rFonts w:hint="eastAsia" w:ascii="宋体" w:hAnsi="宋体" w:eastAsia="宋体" w:cs="宋体"/>
                <w:b/>
                <w:color w:val="000000"/>
                <w:sz w:val="24"/>
                <w:szCs w:val="24"/>
              </w:rPr>
            </w:r>
            <w:r/>
          </w:p>
          <w:p>
            <w:pPr>
              <w:pStyle w:val="883"/>
              <w:ind w:firstLine="0"/>
              <w:jc w:val="left"/>
              <w:widowControl/>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投标时必须提供公安部检验报告扫描件</w:t>
            </w:r>
            <w:r>
              <w:rPr>
                <w:rFonts w:hint="eastAsia" w:ascii="宋体" w:hAnsi="宋体" w:eastAsia="宋体" w:cs="宋体"/>
                <w:b/>
                <w:bCs/>
                <w:color w:val="000000"/>
                <w:sz w:val="24"/>
                <w:szCs w:val="24"/>
                <w:lang w:val="en-US" w:eastAsia="zh-CN"/>
              </w:rPr>
              <w:t xml:space="preserve">并加盖投标供应商公章</w:t>
            </w:r>
            <w:r>
              <w:rPr>
                <w:rFonts w:hint="eastAsia" w:ascii="宋体" w:hAnsi="宋体" w:eastAsia="宋体" w:cs="宋体"/>
                <w:b/>
                <w:bCs/>
                <w:color w:val="000000"/>
                <w:sz w:val="24"/>
                <w:szCs w:val="24"/>
              </w:rPr>
              <w:t xml:space="preserve">上传到电子投标文件。</w:t>
            </w:r>
            <w:r>
              <w:rPr>
                <w:rFonts w:hint="eastAsia" w:ascii="宋体" w:hAnsi="宋体" w:eastAsia="宋体" w:cs="宋体"/>
                <w:b/>
                <w:bCs/>
                <w:color w:val="000000"/>
                <w:sz w:val="24"/>
                <w:szCs w:val="24"/>
                <w:lang w:eastAsia="zh-CN"/>
              </w:rPr>
              <w:t xml:space="preserve">）</w:t>
            </w:r>
            <w:r>
              <w:rPr>
                <w:rFonts w:hint="eastAsia" w:ascii="宋体" w:hAnsi="宋体" w:eastAsia="宋体" w:cs="宋体"/>
                <w:color w:val="000000"/>
                <w:sz w:val="24"/>
                <w:szCs w:val="24"/>
                <w:lang w:eastAsia="zh-CN"/>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83"/>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路</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144" w:type="dxa"/>
            <w:vAlign w:val="center"/>
            <w:textDirection w:val="lrTb"/>
            <w:noWrap w:val="false"/>
          </w:tcPr>
          <w:p>
            <w:pPr>
              <w:pStyle w:val="883"/>
              <w:ind w:firstLine="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404</w:t>
            </w:r>
            <w:r>
              <w:rPr>
                <w:rFonts w:hint="eastAsia" w:ascii="宋体" w:hAnsi="宋体" w:eastAsia="宋体" w:cs="宋体"/>
                <w:color w:val="000000"/>
                <w:sz w:val="24"/>
                <w:szCs w:val="24"/>
              </w:rPr>
            </w:r>
            <w:r/>
          </w:p>
        </w:tc>
      </w:tr>
    </w:tbl>
    <w:p>
      <w:pPr>
        <w:pStyle w:val="883"/>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注：以上项目技术要求中所须提供的证明材料已归纳在《证明材料汇总表》（格式见附件），所有证明材料必须按要求提供，否则将被视为无效投标文件。</w:t>
      </w:r>
      <w:r>
        <w:rPr>
          <w:rFonts w:hint="eastAsia" w:ascii="宋体" w:hAnsi="宋体" w:eastAsia="宋体" w:cs="宋体"/>
          <w:sz w:val="24"/>
          <w:szCs w:val="24"/>
          <w:lang w:val="en-US" w:eastAsia="zh-CN" w:bidi="ar-SA"/>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883"/>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w:t>
      </w:r>
      <w:r>
        <w:rPr>
          <w:rFonts w:hint="eastAsia" w:ascii="宋体"/>
          <w:bCs/>
          <w:sz w:val="24"/>
          <w:szCs w:val="24"/>
        </w:rPr>
        <w:t xml:space="preserve">《网络关键设备和网络安全专用产品目录》的网络安全专用产品的，应当按照《信息安全技术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宋体"/>
          <w:bCs/>
          <w:color w:val="000000"/>
          <w:sz w:val="24"/>
          <w:szCs w:val="24"/>
        </w:rPr>
        <w:t xml:space="preserve">投标人必须</w:t>
      </w:r>
      <w:r>
        <w:rPr>
          <w:rFonts w:hint="eastAsia" w:ascii="宋体" w:hAnsi="Times New Roman" w:eastAsia="宋体" w:cs="Times New Roman"/>
          <w:bCs/>
          <w:color w:val="000000"/>
          <w:sz w:val="24"/>
          <w:szCs w:val="24"/>
        </w:rPr>
        <w:t xml:space="preserve">在满足招标文件要求的基础上进行报价，如有技术偏离请于投标偏离表中说明。</w:t>
      </w:r>
      <w:r>
        <w:rPr>
          <w:rFonts w:hint="eastAsia" w:ascii="宋体" w:hAnsi="Times New Roman" w:eastAsia="宋体" w:cs="Times New Roman"/>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完工期：</w:t>
      </w:r>
      <w:r>
        <w:rPr>
          <w:rFonts w:hint="eastAsia" w:ascii="宋体" w:hAnsi="Times New Roman" w:eastAsia="宋体" w:cs="Times New Roman"/>
          <w:bCs/>
          <w:color w:val="000000"/>
          <w:sz w:val="24"/>
          <w:szCs w:val="24"/>
          <w:lang w:val="en-US" w:eastAsia="zh-CN"/>
        </w:rPr>
        <w:t xml:space="preserve">合同签订生效后60个日历天内交付并安装调试完毕。</w:t>
      </w:r>
      <w:r>
        <w:rPr>
          <w:rFonts w:hint="eastAsia" w:ascii="宋体" w:hAnsi="Times New Roman" w:eastAsia="宋体" w:cs="Times New Roman"/>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项目整体质保期：</w:t>
      </w:r>
      <w:r>
        <w:rPr>
          <w:rFonts w:hint="eastAsia" w:ascii="宋体" w:hAnsi="Times New Roman" w:eastAsia="宋体" w:cs="Times New Roman"/>
          <w:bCs/>
          <w:color w:val="000000"/>
          <w:sz w:val="24"/>
          <w:szCs w:val="24"/>
          <w:lang w:val="en-US" w:eastAsia="zh-CN"/>
        </w:rPr>
        <w:t xml:space="preserve">三年（自竣工验收合格之日起算）。</w:t>
      </w:r>
      <w:r>
        <w:rPr>
          <w:rFonts w:hint="eastAsia" w:ascii="宋体" w:hAnsi="Times New Roman" w:eastAsia="宋体" w:cs="Times New Roman"/>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付款方式：整体验收合格之后，分3年支付，第一年</w:t>
      </w:r>
      <w:r>
        <w:rPr>
          <w:rFonts w:hint="eastAsia" w:ascii="宋体" w:hAnsi="Times New Roman" w:eastAsia="宋体" w:cs="Times New Roman"/>
          <w:bCs/>
          <w:color w:val="000000"/>
          <w:sz w:val="24"/>
          <w:szCs w:val="24"/>
          <w:lang w:val="en-US" w:eastAsia="zh-CN"/>
        </w:rPr>
        <w:t xml:space="preserve">服务期满后</w:t>
      </w:r>
      <w:r>
        <w:rPr>
          <w:rFonts w:hint="eastAsia" w:ascii="宋体" w:hAnsi="Times New Roman" w:eastAsia="宋体" w:cs="Times New Roman"/>
          <w:bCs/>
          <w:color w:val="000000"/>
          <w:sz w:val="24"/>
          <w:szCs w:val="24"/>
        </w:rPr>
        <w:t xml:space="preserve">支付合同价的</w:t>
      </w:r>
      <w:r>
        <w:rPr>
          <w:rFonts w:hint="eastAsia" w:ascii="宋体" w:hAnsi="Times New Roman" w:eastAsia="宋体" w:cs="Times New Roman"/>
          <w:bCs/>
          <w:color w:val="000000"/>
          <w:sz w:val="24"/>
          <w:szCs w:val="24"/>
          <w:lang w:val="en-US" w:eastAsia="zh-CN"/>
        </w:rPr>
        <w:t xml:space="preserve">3</w:t>
      </w:r>
      <w:r>
        <w:rPr>
          <w:rFonts w:hint="eastAsia" w:ascii="宋体" w:hAnsi="Times New Roman" w:eastAsia="宋体" w:cs="Times New Roman"/>
          <w:bCs/>
          <w:color w:val="000000"/>
          <w:sz w:val="24"/>
          <w:szCs w:val="24"/>
        </w:rPr>
        <w:t xml:space="preserve">0%，第二年</w:t>
      </w:r>
      <w:r>
        <w:rPr>
          <w:rFonts w:hint="eastAsia" w:ascii="宋体" w:hAnsi="Times New Roman" w:eastAsia="宋体" w:cs="Times New Roman"/>
          <w:bCs/>
          <w:color w:val="000000"/>
          <w:sz w:val="24"/>
          <w:szCs w:val="24"/>
          <w:lang w:val="en-US" w:eastAsia="zh-CN"/>
        </w:rPr>
        <w:t xml:space="preserve">服务期满后</w:t>
      </w:r>
      <w:r>
        <w:rPr>
          <w:rFonts w:hint="eastAsia" w:ascii="宋体" w:hAnsi="Times New Roman" w:eastAsia="宋体" w:cs="Times New Roman"/>
          <w:bCs/>
          <w:color w:val="000000"/>
          <w:sz w:val="24"/>
          <w:szCs w:val="24"/>
        </w:rPr>
        <w:t xml:space="preserve">支付合同价的30%，第三年</w:t>
      </w:r>
      <w:r>
        <w:rPr>
          <w:rFonts w:hint="eastAsia" w:ascii="宋体" w:hAnsi="Times New Roman" w:eastAsia="宋体" w:cs="Times New Roman"/>
          <w:bCs/>
          <w:color w:val="000000"/>
          <w:sz w:val="24"/>
          <w:szCs w:val="24"/>
          <w:lang w:val="en-US" w:eastAsia="zh-CN"/>
        </w:rPr>
        <w:t xml:space="preserve">服务期满后付清余款</w:t>
      </w:r>
      <w:r>
        <w:rPr>
          <w:rFonts w:hint="eastAsia" w:ascii="宋体" w:hAnsi="Times New Roman" w:eastAsia="宋体" w:cs="Times New Roman"/>
          <w:bCs/>
          <w:color w:val="000000"/>
          <w:sz w:val="24"/>
          <w:szCs w:val="24"/>
        </w:rPr>
        <w:t xml:space="preserve">，具体支付计划和进度以预算下达数统筹为准。乙方申请付款前，须向甲方提供符合财务要求的相应金额的发票，否则甲方有权顺延付款。</w:t>
      </w:r>
      <w:r>
        <w:rPr>
          <w:rFonts w:hint="eastAsia" w:ascii="宋体" w:hAnsi="Times New Roman" w:eastAsia="宋体" w:cs="Times New Roman"/>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中标（成交）供应商以履约保函（保险）形式按签约合同价的</w:t>
      </w:r>
      <w:r>
        <w:rPr>
          <w:rFonts w:hint="eastAsia" w:ascii="宋体" w:hAnsi="Times New Roman" w:eastAsia="宋体" w:cs="Times New Roman"/>
          <w:bCs/>
          <w:color w:val="000000"/>
          <w:sz w:val="24"/>
          <w:szCs w:val="24"/>
          <w:lang w:val="en-US" w:eastAsia="zh-CN"/>
        </w:rPr>
        <w:t xml:space="preserve">5</w:t>
      </w:r>
      <w:r>
        <w:rPr>
          <w:rFonts w:hint="eastAsia" w:ascii="宋体" w:hAnsi="Times New Roman" w:eastAsia="宋体" w:cs="Times New Roman"/>
          <w:bCs/>
          <w:color w:val="000000"/>
          <w:sz w:val="24"/>
          <w:szCs w:val="24"/>
        </w:rPr>
        <w:t xml:space="preserve">%提供履约担保。中标（成交）供应商可采用电子履约保函（保险）形式,具体操作可登录江苏政府采购网的保险保函模块进行办理。</w:t>
      </w:r>
      <w:r>
        <w:rPr>
          <w:rFonts w:hint="eastAsia" w:ascii="宋体" w:hAnsi="Times New Roman" w:eastAsia="宋体" w:cs="Times New Roman"/>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本项目合同履行地点：</w:t>
      </w:r>
      <w:r>
        <w:rPr>
          <w:rFonts w:hint="eastAsia" w:ascii="宋体" w:hAnsi="Times New Roman" w:eastAsia="宋体" w:cs="Times New Roman"/>
          <w:bCs/>
          <w:color w:val="000000"/>
          <w:sz w:val="24"/>
          <w:szCs w:val="24"/>
          <w:lang w:val="en-US" w:eastAsia="zh-CN"/>
        </w:rPr>
        <w:t xml:space="preserve">无锡市新吴区江溪街道</w:t>
      </w:r>
      <w:r>
        <w:rPr>
          <w:rFonts w:hint="eastAsia" w:ascii="宋体" w:hAnsi="Times New Roman" w:eastAsia="宋体" w:cs="Times New Roman"/>
          <w:bCs/>
          <w:color w:val="000000"/>
          <w:sz w:val="24"/>
          <w:szCs w:val="24"/>
        </w:rPr>
        <w:t xml:space="preserve">，具体地点以合同书约定为准。中标方必须按采购人要求将本项目中货物送到指定地点(包括可能的分布范围)，并分地实施安装调试。</w:t>
      </w:r>
      <w:r>
        <w:rPr>
          <w:rFonts w:hint="eastAsia" w:ascii="宋体" w:hAnsi="Times New Roman" w:eastAsia="宋体" w:cs="Times New Roman"/>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质量及验收：采购人根据国家有关规定、招标文件、中标方的投标文件以及合同约定的内容和验收标准进</w:t>
      </w:r>
      <w:r>
        <w:rPr>
          <w:rFonts w:hint="eastAsia" w:ascii="宋体" w:hAnsi="Times New Roman" w:eastAsia="宋体" w:cs="Times New Roman"/>
          <w:bCs/>
          <w:color w:val="000000"/>
          <w:sz w:val="24"/>
          <w:szCs w:val="24"/>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Times New Roman" w:eastAsia="宋体" w:cs="Times New Roman"/>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根据《关于推</w:t>
      </w:r>
      <w:r>
        <w:rPr>
          <w:rFonts w:hint="eastAsia" w:ascii="宋体" w:hAnsi="Times New Roman" w:eastAsia="宋体" w:cs="Times New Roman"/>
          <w:bCs/>
          <w:color w:val="000000"/>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hAnsi="Times New Roman" w:eastAsia="宋体" w:cs="Times New Roman"/>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Times New Roman" w:eastAsia="宋体" w:cs="Times New Roman"/>
          <w:bCs/>
          <w:color w:val="000000"/>
          <w:sz w:val="24"/>
          <w:szCs w:val="24"/>
          <w:lang w:eastAsia="zh-CN"/>
        </w:rPr>
        <w:t xml:space="preserve">。</w:t>
      </w:r>
      <w:r>
        <w:rPr>
          <w:rFonts w:hint="eastAsia" w:ascii="宋体" w:hAnsi="Times New Roman" w:eastAsia="宋体" w:cs="Times New Roman"/>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Times New Roman" w:eastAsia="宋体" w:cs="Times New Roman"/>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rPr>
          <w:rFonts w:hint="eastAsia" w:ascii="宋体" w:hAnsi="Times New Roman" w:eastAsia="宋体" w:cs="Times New Roman"/>
          <w:bCs/>
          <w:color w:val="000000"/>
          <w:sz w:val="24"/>
          <w:szCs w:val="24"/>
        </w:rPr>
      </w:r>
      <w:r/>
    </w:p>
    <w:p>
      <w:pPr>
        <w:pStyle w:val="883"/>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Times New Roman" w:eastAsia="宋体" w:cs="Times New Roman"/>
          <w:bCs/>
          <w:color w:val="000000"/>
          <w:sz w:val="24"/>
          <w:szCs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机关、事业单位和大型企业采购货物、工程、服务支付中小企业款项，应当遵守</w:t>
      </w:r>
      <w:r>
        <w:rPr>
          <w:rFonts w:hint="eastAsia" w:ascii="宋体"/>
          <w:bCs/>
          <w:sz w:val="24"/>
          <w:szCs w:val="24"/>
          <w:highlight w:val="none"/>
          <w:lang w:val="en"/>
        </w:rPr>
        <w:t xml:space="preserve">《保障中小企业款项支付条例》（中华人民共和国国务院令第802号）。</w:t>
      </w:r>
      <w:r>
        <w:rPr>
          <w:rFonts w:hint="eastAsia" w:ascii="宋体"/>
          <w:bCs/>
          <w:sz w:val="24"/>
          <w:szCs w:val="24"/>
          <w:highlight w:val="none"/>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72"/>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2"/>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2"/>
        <w:spacing w:before="0" w:after="0" w:line="500" w:lineRule="exact"/>
        <w:rPr>
          <w:rFonts w:hint="eastAsia" w:cs="Arial"/>
        </w:rPr>
      </w:pPr>
      <w:r>
        <w:rPr>
          <w:rFonts w:hint="eastAsia" w:cs="Arial"/>
        </w:rPr>
        <w:t xml:space="preserve">比较与评价采用综合评分法。</w:t>
      </w:r>
      <w:r>
        <w:rPr>
          <w:rFonts w:hint="eastAsia" w:cs="Arial"/>
        </w:rPr>
      </w:r>
      <w:r/>
    </w:p>
    <w:p>
      <w:pPr>
        <w:pStyle w:val="972"/>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972"/>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72"/>
        <w:spacing w:before="0" w:after="0" w:line="500" w:lineRule="exact"/>
        <w:rPr>
          <w:rFonts w:hint="eastAsia" w:cs="Arial"/>
          <w:b/>
          <w:sz w:val="30"/>
          <w:szCs w:val="30"/>
          <w:highlight w:val="none"/>
        </w:rPr>
      </w:pPr>
      <w:r>
        <w:rPr>
          <w:rFonts w:cs="Arial"/>
          <w:shd w:val="clear" w:color="ffffff" w:fill="d9d9d9"/>
        </w:rPr>
        <w:br w:type="page" w:clear="all"/>
      </w:r>
      <w:r>
        <w:rPr>
          <w:rFonts w:hint="eastAsia" w:cs="Arial"/>
          <w:b/>
          <w:sz w:val="30"/>
          <w:szCs w:val="30"/>
          <w:highlight w:val="none"/>
        </w:rPr>
        <w:t xml:space="preserve">第二部分  评标标准</w:t>
      </w:r>
      <w:r>
        <w:rPr>
          <w:rFonts w:hint="eastAsia" w:cs="Arial"/>
          <w:b/>
          <w:sz w:val="30"/>
          <w:szCs w:val="30"/>
          <w:highlight w:val="none"/>
        </w:rPr>
      </w:r>
      <w:r/>
    </w:p>
    <w:p>
      <w:pPr>
        <w:pStyle w:val="972"/>
        <w:ind w:firstLine="56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rPr>
          <w:rFonts w:hint="eastAsia" w:ascii="宋体" w:hAnsi="宋体"/>
          <w:b/>
          <w:sz w:val="28"/>
          <w:szCs w:val="28"/>
          <w:highlight w:val="none"/>
        </w:rPr>
      </w:r>
      <w:r/>
    </w:p>
    <w:p>
      <w:pPr>
        <w:pStyle w:val="883"/>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883"/>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w:t>
      </w:r>
      <w:r>
        <w:rPr>
          <w:rFonts w:hint="eastAsia" w:ascii="宋体" w:hAnsi="宋体"/>
          <w:bCs/>
          <w:sz w:val="24"/>
          <w:szCs w:val="24"/>
        </w:rPr>
        <w:t xml:space="preserve">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3"/>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highlight w:val="yellow"/>
          <w:shd w:val="clear" w:color="ffffff" w:fill="d9d9d9"/>
        </w:rPr>
      </w:r>
      <w:r/>
    </w:p>
    <w:p>
      <w:pPr>
        <w:pStyle w:val="972"/>
        <w:ind w:firstLine="422"/>
        <w:spacing w:before="0" w:after="0" w:line="500" w:lineRule="exact"/>
        <w:rPr>
          <w:rFonts w:hint="eastAsia" w:ascii="宋体" w:hAnsi="宋体"/>
          <w:shd w:val="clear" w:color="ffffff" w:fill="d9d9d9"/>
        </w:rPr>
      </w:pPr>
      <w:r>
        <w:rPr>
          <w:rFonts w:hint="eastAsia" w:ascii="宋体" w:hAnsi="宋体"/>
          <w:b/>
          <w:sz w:val="28"/>
          <w:szCs w:val="28"/>
        </w:rPr>
        <w:t xml:space="preserve">二、评分标准</w:t>
      </w:r>
      <w:r>
        <w:rPr>
          <w:rFonts w:hint="eastAsia" w:ascii="宋体" w:hAnsi="宋体"/>
          <w:shd w:val="clear" w:color="ffffff" w:fill="d9d9d9"/>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lang w:bidi="en-US"/>
        </w:rPr>
      </w:pPr>
      <w:r>
        <w:rPr>
          <w:rFonts w:hint="eastAsia" w:ascii="宋体" w:hAnsi="宋体" w:eastAsia="宋体" w:cs="宋体"/>
          <w:b/>
          <w:bCs/>
          <w:color w:val="000000"/>
          <w:sz w:val="24"/>
          <w:szCs w:val="24"/>
          <w:lang w:bidi="en-US"/>
        </w:rPr>
        <w:t xml:space="preserve">商务部分（3</w:t>
      </w:r>
      <w:r>
        <w:rPr>
          <w:rFonts w:hint="eastAsia" w:ascii="宋体" w:hAnsi="宋体" w:eastAsia="宋体" w:cs="宋体"/>
          <w:b/>
          <w:bCs/>
          <w:color w:val="000000"/>
          <w:sz w:val="24"/>
          <w:szCs w:val="24"/>
          <w:lang w:val="en-US" w:eastAsia="zh-CN" w:bidi="en-US"/>
        </w:rPr>
        <w:t xml:space="preserve">0</w:t>
      </w:r>
      <w:r>
        <w:rPr>
          <w:rFonts w:hint="eastAsia" w:ascii="宋体" w:hAnsi="宋体" w:eastAsia="宋体" w:cs="宋体"/>
          <w:b/>
          <w:bCs/>
          <w:color w:val="000000"/>
          <w:sz w:val="24"/>
          <w:szCs w:val="24"/>
          <w:lang w:bidi="en-US"/>
        </w:rPr>
        <w:t xml:space="preserve">分）</w:t>
      </w:r>
      <w:r>
        <w:rPr>
          <w:rFonts w:hint="eastAsia" w:ascii="宋体" w:hAnsi="宋体" w:eastAsia="宋体" w:cs="宋体"/>
          <w:b/>
          <w:bCs/>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2.1企业业绩（3分）：投标人自2023年1月1日以来（时间以合同签订日期为准）具有类似业绩，每提供一份得1分，最高</w:t>
      </w:r>
      <w:r>
        <w:rPr>
          <w:rFonts w:hint="eastAsia" w:ascii="宋体" w:hAnsi="宋体" w:eastAsia="宋体" w:cs="宋体"/>
          <w:color w:val="000000"/>
          <w:sz w:val="24"/>
          <w:szCs w:val="24"/>
          <w:lang w:val="en-US" w:eastAsia="zh-CN" w:bidi="en-US"/>
        </w:rPr>
        <w:t xml:space="preserve">得</w:t>
      </w:r>
      <w:r>
        <w:rPr>
          <w:rFonts w:hint="eastAsia" w:ascii="宋体" w:hAnsi="宋体" w:eastAsia="宋体" w:cs="宋体"/>
          <w:color w:val="000000"/>
          <w:sz w:val="24"/>
          <w:szCs w:val="24"/>
          <w:lang w:bidi="en-US"/>
        </w:rPr>
        <w:t xml:space="preserve">3分。（提供合同原件扫描件上传到电子投标文件，</w:t>
      </w:r>
      <w:r>
        <w:rPr>
          <w:rFonts w:hint="eastAsia" w:ascii="宋体" w:hAnsi="宋体" w:eastAsia="宋体" w:cs="宋体"/>
          <w:color w:val="000000"/>
          <w:sz w:val="24"/>
          <w:szCs w:val="24"/>
          <w:lang w:val="en-US" w:eastAsia="zh-CN" w:bidi="en-US"/>
        </w:rPr>
        <w:t xml:space="preserve">未按要求</w:t>
      </w:r>
      <w:r>
        <w:rPr>
          <w:rFonts w:hint="eastAsia" w:ascii="宋体" w:hAnsi="宋体" w:eastAsia="宋体" w:cs="宋体"/>
          <w:color w:val="000000"/>
          <w:sz w:val="24"/>
          <w:szCs w:val="24"/>
          <w:lang w:bidi="en-US"/>
        </w:rPr>
        <w:t xml:space="preserve">提供不得分）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2.2管理体系认证（3分）：投标人具有有效的职业健康安全管理体系认证证书、环境管理体系认证证书、质量管理体系认证证书。以上每提供一个得1分，最高</w:t>
      </w:r>
      <w:r>
        <w:rPr>
          <w:rFonts w:hint="eastAsia" w:ascii="宋体" w:hAnsi="宋体" w:eastAsia="宋体" w:cs="宋体"/>
          <w:color w:val="000000"/>
          <w:sz w:val="24"/>
          <w:szCs w:val="24"/>
          <w:lang w:val="en-US" w:eastAsia="zh-CN" w:bidi="en-US"/>
        </w:rPr>
        <w:t xml:space="preserve">得</w:t>
      </w:r>
      <w:r>
        <w:rPr>
          <w:rFonts w:hint="eastAsia" w:ascii="宋体" w:hAnsi="宋体" w:eastAsia="宋体" w:cs="宋体"/>
          <w:color w:val="000000"/>
          <w:sz w:val="24"/>
          <w:szCs w:val="24"/>
          <w:lang w:bidi="en-US"/>
        </w:rPr>
        <w:t xml:space="preserve">3分。（投标时须提供证书扫描件上传到电子投标文件，</w:t>
      </w:r>
      <w:r>
        <w:rPr>
          <w:rFonts w:hint="eastAsia" w:ascii="宋体" w:hAnsi="宋体" w:eastAsia="宋体" w:cs="宋体"/>
          <w:color w:val="000000"/>
          <w:sz w:val="24"/>
          <w:szCs w:val="24"/>
          <w:lang w:val="en-US" w:eastAsia="zh-CN" w:bidi="en-US"/>
        </w:rPr>
        <w:t xml:space="preserve">未按要求</w:t>
      </w:r>
      <w:r>
        <w:rPr>
          <w:rFonts w:hint="eastAsia" w:ascii="宋体" w:hAnsi="宋体" w:eastAsia="宋体" w:cs="宋体"/>
          <w:color w:val="000000"/>
          <w:sz w:val="24"/>
          <w:szCs w:val="24"/>
          <w:lang w:bidi="en-US"/>
        </w:rPr>
        <w:t xml:space="preserve">提供不得分）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2.3信息系统安全等级保护备案（</w:t>
      </w:r>
      <w:r>
        <w:rPr>
          <w:rFonts w:hint="eastAsia" w:ascii="宋体" w:hAnsi="宋体" w:eastAsia="宋体" w:cs="宋体"/>
          <w:color w:val="000000"/>
          <w:sz w:val="24"/>
          <w:szCs w:val="24"/>
          <w:lang w:val="en-US" w:eastAsia="zh-CN" w:bidi="en-US"/>
        </w:rPr>
        <w:t xml:space="preserve">3</w:t>
      </w:r>
      <w:r>
        <w:rPr>
          <w:rFonts w:hint="eastAsia" w:ascii="宋体" w:hAnsi="宋体" w:eastAsia="宋体" w:cs="宋体"/>
          <w:color w:val="000000"/>
          <w:sz w:val="24"/>
          <w:szCs w:val="24"/>
          <w:lang w:bidi="en-US"/>
        </w:rPr>
        <w:t xml:space="preserve">分）：本项目所有主机、传输、视频数据存储等中心设备放置在具有市级及以上公安机关备案的DCIM（数据中心基础设施管理系统）信息系统安全等级保护备案的机房内，备案证明第一级得1分，第二级得2分，第三级得3分。（投标时须提供证明材料扫描件上传到电子投标文件，</w:t>
      </w:r>
      <w:r>
        <w:rPr>
          <w:rFonts w:hint="eastAsia" w:ascii="宋体" w:hAnsi="宋体" w:eastAsia="宋体" w:cs="宋体"/>
          <w:color w:val="000000"/>
          <w:sz w:val="24"/>
          <w:szCs w:val="24"/>
          <w:lang w:val="en-US" w:eastAsia="zh-CN" w:bidi="en-US"/>
        </w:rPr>
        <w:t xml:space="preserve">未按要求</w:t>
      </w:r>
      <w:r>
        <w:rPr>
          <w:rFonts w:hint="eastAsia" w:ascii="宋体" w:hAnsi="宋体" w:eastAsia="宋体" w:cs="宋体"/>
          <w:color w:val="000000"/>
          <w:sz w:val="24"/>
          <w:szCs w:val="24"/>
          <w:lang w:bidi="en-US"/>
        </w:rPr>
        <w:t xml:space="preserve">提供不得分）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2.4实施运维团队资质（11分）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eastAsia="宋体" w:cs="宋体"/>
          <w:color w:val="000000"/>
          <w:sz w:val="24"/>
          <w:szCs w:val="24"/>
          <w:lang w:bidi="en-US"/>
        </w:rPr>
        <w:t xml:space="preserve">。</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①项目负责人（3分）：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a)具有信息系统项目管理师证书</w:t>
      </w:r>
      <w:r>
        <w:rPr>
          <w:rFonts w:hint="eastAsia" w:ascii="宋体" w:hAnsi="宋体" w:eastAsia="宋体" w:cs="宋体"/>
          <w:color w:val="000000"/>
          <w:sz w:val="24"/>
          <w:szCs w:val="24"/>
          <w:lang w:val="en-US" w:eastAsia="zh-CN" w:bidi="en-US"/>
        </w:rPr>
        <w:t xml:space="preserve">的</w:t>
      </w:r>
      <w:r>
        <w:rPr>
          <w:rFonts w:hint="eastAsia" w:ascii="宋体" w:hAnsi="宋体" w:eastAsia="宋体" w:cs="宋体"/>
          <w:color w:val="000000"/>
          <w:sz w:val="24"/>
          <w:szCs w:val="24"/>
          <w:lang w:bidi="en-US"/>
        </w:rPr>
        <w:t xml:space="preserve">，得1分；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b)具有系统集成项目管理工程师证书</w:t>
      </w:r>
      <w:r>
        <w:rPr>
          <w:rFonts w:hint="eastAsia" w:ascii="宋体" w:hAnsi="宋体" w:eastAsia="宋体" w:cs="宋体"/>
          <w:color w:val="000000"/>
          <w:sz w:val="24"/>
          <w:szCs w:val="24"/>
          <w:lang w:val="en-US" w:eastAsia="zh-CN" w:bidi="en-US"/>
        </w:rPr>
        <w:t xml:space="preserve">的</w:t>
      </w:r>
      <w:r>
        <w:rPr>
          <w:rFonts w:hint="eastAsia" w:ascii="宋体" w:hAnsi="宋体" w:eastAsia="宋体" w:cs="宋体"/>
          <w:color w:val="000000"/>
          <w:sz w:val="24"/>
          <w:szCs w:val="24"/>
          <w:lang w:bidi="en-US"/>
        </w:rPr>
        <w:t xml:space="preserve">，得1分；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c)具有系统规划与管理师证书</w:t>
      </w:r>
      <w:r>
        <w:rPr>
          <w:rFonts w:hint="eastAsia" w:ascii="宋体" w:hAnsi="宋体" w:eastAsia="宋体" w:cs="宋体"/>
          <w:color w:val="000000"/>
          <w:sz w:val="24"/>
          <w:szCs w:val="24"/>
          <w:lang w:val="en-US" w:eastAsia="zh-CN" w:bidi="en-US"/>
        </w:rPr>
        <w:t xml:space="preserve">的</w:t>
      </w:r>
      <w:r>
        <w:rPr>
          <w:rFonts w:hint="eastAsia" w:ascii="宋体" w:hAnsi="宋体" w:eastAsia="宋体" w:cs="宋体"/>
          <w:color w:val="000000"/>
          <w:sz w:val="24"/>
          <w:szCs w:val="24"/>
          <w:lang w:bidi="en-US"/>
        </w:rPr>
        <w:t xml:space="preserve">，得1分。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②其他人员（不含项目负责人）（8分）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a）具有网络工程师（中级及以上）的，每提供1个证书得1分，最高</w:t>
      </w:r>
      <w:r>
        <w:rPr>
          <w:rFonts w:hint="eastAsia" w:ascii="宋体" w:hAnsi="宋体" w:eastAsia="宋体" w:cs="宋体"/>
          <w:color w:val="000000"/>
          <w:sz w:val="24"/>
          <w:szCs w:val="24"/>
          <w:lang w:val="en-US" w:eastAsia="zh-CN" w:bidi="en-US"/>
        </w:rPr>
        <w:t xml:space="preserve">得</w:t>
      </w:r>
      <w:r>
        <w:rPr>
          <w:rFonts w:hint="eastAsia" w:ascii="宋体" w:hAnsi="宋体" w:eastAsia="宋体" w:cs="宋体"/>
          <w:color w:val="000000"/>
          <w:sz w:val="24"/>
          <w:szCs w:val="24"/>
          <w:lang w:bidi="en-US"/>
        </w:rPr>
        <w:t xml:space="preserve">2分；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b）具有ITSS IT服务工程师证书，每提供1个证书得1分，最高</w:t>
      </w:r>
      <w:r>
        <w:rPr>
          <w:rFonts w:hint="eastAsia" w:ascii="宋体" w:hAnsi="宋体" w:eastAsia="宋体" w:cs="宋体"/>
          <w:color w:val="000000"/>
          <w:sz w:val="24"/>
          <w:szCs w:val="24"/>
          <w:lang w:val="en-US" w:eastAsia="zh-CN" w:bidi="en-US"/>
        </w:rPr>
        <w:t xml:space="preserve">得</w:t>
      </w:r>
      <w:r>
        <w:rPr>
          <w:rFonts w:hint="eastAsia" w:ascii="宋体" w:hAnsi="宋体" w:eastAsia="宋体" w:cs="宋体"/>
          <w:color w:val="000000"/>
          <w:sz w:val="24"/>
          <w:szCs w:val="24"/>
          <w:lang w:bidi="en-US"/>
        </w:rPr>
        <w:t xml:space="preserve">2分；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c)信息安全保障人员认证证书（中级及以上），每提供1个证书得1分，最高</w:t>
      </w:r>
      <w:r>
        <w:rPr>
          <w:rFonts w:hint="eastAsia" w:ascii="宋体" w:hAnsi="宋体" w:eastAsia="宋体" w:cs="宋体"/>
          <w:color w:val="000000"/>
          <w:sz w:val="24"/>
          <w:szCs w:val="24"/>
          <w:lang w:val="en-US" w:eastAsia="zh-CN" w:bidi="en-US"/>
        </w:rPr>
        <w:t xml:space="preserve">得</w:t>
      </w:r>
      <w:r>
        <w:rPr>
          <w:rFonts w:hint="eastAsia" w:ascii="宋体" w:hAnsi="宋体" w:eastAsia="宋体" w:cs="宋体"/>
          <w:color w:val="000000"/>
          <w:sz w:val="24"/>
          <w:szCs w:val="24"/>
          <w:lang w:bidi="en-US"/>
        </w:rPr>
        <w:t xml:space="preserve">2分；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d）具有国家重要信息系统保护人员证书（CIIPT），每提供1个证书得1分，最高</w:t>
      </w:r>
      <w:r>
        <w:rPr>
          <w:rFonts w:hint="eastAsia" w:ascii="宋体" w:hAnsi="宋体" w:eastAsia="宋体" w:cs="宋体"/>
          <w:color w:val="000000"/>
          <w:sz w:val="24"/>
          <w:szCs w:val="24"/>
          <w:lang w:val="en-US" w:eastAsia="zh-CN" w:bidi="en-US"/>
        </w:rPr>
        <w:t xml:space="preserve">得</w:t>
      </w:r>
      <w:r>
        <w:rPr>
          <w:rFonts w:hint="eastAsia" w:ascii="宋体" w:hAnsi="宋体" w:eastAsia="宋体" w:cs="宋体"/>
          <w:color w:val="000000"/>
          <w:sz w:val="24"/>
          <w:szCs w:val="24"/>
          <w:lang w:bidi="en-US"/>
        </w:rPr>
        <w:t xml:space="preserve">2分。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注：其他人员中，同一人员具有多种证书的只计算一次，不重复得分。投标时须提供证明材料扫描件上传到电子投标文件。投标供应商提供近一年中任意一个月份（不含投标当月）为持证人员缴纳社保的证明扫描件。上述材料不提供或提供不全不得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2.5投标人综合保障情况（</w:t>
      </w:r>
      <w:r>
        <w:rPr>
          <w:rFonts w:hint="eastAsia" w:ascii="宋体" w:hAnsi="宋体" w:eastAsia="宋体" w:cs="宋体"/>
          <w:color w:val="000000"/>
          <w:sz w:val="24"/>
          <w:szCs w:val="24"/>
          <w:lang w:val="en-US" w:eastAsia="zh-CN" w:bidi="en-US"/>
        </w:rPr>
        <w:t xml:space="preserve">10</w:t>
      </w:r>
      <w:r>
        <w:rPr>
          <w:rFonts w:hint="eastAsia" w:ascii="宋体" w:hAnsi="宋体" w:eastAsia="宋体" w:cs="宋体"/>
          <w:color w:val="000000"/>
          <w:sz w:val="24"/>
          <w:szCs w:val="24"/>
          <w:lang w:bidi="en-US"/>
        </w:rPr>
        <w:t xml:space="preserve">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①服务承诺（2分）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A. 承诺中标后提供5×8小时服务的得0.5分，7×24小时服务的得1分，最高</w:t>
      </w:r>
      <w:r>
        <w:rPr>
          <w:rFonts w:hint="eastAsia" w:ascii="宋体" w:hAnsi="宋体" w:eastAsia="宋体" w:cs="宋体"/>
          <w:color w:val="000000"/>
          <w:sz w:val="24"/>
          <w:szCs w:val="24"/>
          <w:lang w:val="en-US" w:eastAsia="zh-CN" w:bidi="en-US"/>
        </w:rPr>
        <w:t xml:space="preserve">得</w:t>
      </w:r>
      <w:r>
        <w:rPr>
          <w:rFonts w:hint="eastAsia" w:ascii="宋体" w:hAnsi="宋体" w:eastAsia="宋体" w:cs="宋体"/>
          <w:color w:val="000000"/>
          <w:sz w:val="24"/>
          <w:szCs w:val="24"/>
          <w:lang w:bidi="en-US"/>
        </w:rPr>
        <w:t xml:space="preserve">1分；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B. 承诺中标后每季度巡检一次的得0.5分，每月巡检一次的得1分，最高</w:t>
      </w:r>
      <w:r>
        <w:rPr>
          <w:rFonts w:hint="eastAsia" w:ascii="宋体" w:hAnsi="宋体" w:eastAsia="宋体" w:cs="宋体"/>
          <w:color w:val="000000"/>
          <w:sz w:val="24"/>
          <w:szCs w:val="24"/>
          <w:lang w:val="en-US" w:eastAsia="zh-CN" w:bidi="en-US"/>
        </w:rPr>
        <w:t xml:space="preserve">得</w:t>
      </w:r>
      <w:r>
        <w:rPr>
          <w:rFonts w:hint="eastAsia" w:ascii="宋体" w:hAnsi="宋体" w:eastAsia="宋体" w:cs="宋体"/>
          <w:color w:val="000000"/>
          <w:sz w:val="24"/>
          <w:szCs w:val="24"/>
          <w:lang w:bidi="en-US"/>
        </w:rPr>
        <w:t xml:space="preserve">1分。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②升级承诺（</w:t>
      </w:r>
      <w:r>
        <w:rPr>
          <w:rFonts w:hint="eastAsia" w:ascii="宋体" w:hAnsi="宋体" w:eastAsia="宋体" w:cs="宋体"/>
          <w:color w:val="000000"/>
          <w:sz w:val="24"/>
          <w:szCs w:val="24"/>
          <w:lang w:val="en-US" w:eastAsia="zh-CN" w:bidi="en-US"/>
        </w:rPr>
        <w:t xml:space="preserve">2</w:t>
      </w:r>
      <w:r>
        <w:rPr>
          <w:rFonts w:hint="eastAsia" w:ascii="宋体" w:hAnsi="宋体" w:eastAsia="宋体" w:cs="宋体"/>
          <w:color w:val="000000"/>
          <w:sz w:val="24"/>
          <w:szCs w:val="24"/>
          <w:lang w:bidi="en-US"/>
        </w:rPr>
        <w:t xml:space="preserve">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投标人承诺中标后所投产品软件系统每年升级为最新版的得</w:t>
      </w:r>
      <w:r>
        <w:rPr>
          <w:rFonts w:hint="eastAsia" w:ascii="宋体" w:hAnsi="宋体" w:eastAsia="宋体" w:cs="宋体"/>
          <w:color w:val="000000"/>
          <w:sz w:val="24"/>
          <w:szCs w:val="24"/>
          <w:lang w:val="en-US" w:eastAsia="zh-CN" w:bidi="en-US"/>
        </w:rPr>
        <w:t xml:space="preserve">2</w:t>
      </w:r>
      <w:r>
        <w:rPr>
          <w:rFonts w:hint="eastAsia" w:ascii="宋体" w:hAnsi="宋体" w:eastAsia="宋体" w:cs="宋体"/>
          <w:color w:val="000000"/>
          <w:sz w:val="24"/>
          <w:szCs w:val="24"/>
          <w:lang w:bidi="en-US"/>
        </w:rPr>
        <w:t xml:space="preserve">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③本地化服务（</w:t>
      </w:r>
      <w:r>
        <w:rPr>
          <w:rFonts w:hint="eastAsia" w:ascii="宋体" w:hAnsi="宋体" w:eastAsia="宋体" w:cs="宋体"/>
          <w:color w:val="000000"/>
          <w:sz w:val="24"/>
          <w:szCs w:val="24"/>
          <w:lang w:val="en-US" w:eastAsia="zh-CN" w:bidi="en-US"/>
        </w:rPr>
        <w:t xml:space="preserve">2</w:t>
      </w:r>
      <w:r>
        <w:rPr>
          <w:rFonts w:hint="eastAsia" w:ascii="宋体" w:hAnsi="宋体" w:eastAsia="宋体" w:cs="宋体"/>
          <w:color w:val="000000"/>
          <w:sz w:val="24"/>
          <w:szCs w:val="24"/>
          <w:lang w:bidi="en-US"/>
        </w:rPr>
        <w:t xml:space="preserve">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本地投标人无需提供相关材料。投标人不在本地的，承诺中标后，在本地设立常驻售后服务机构或派驻本地服务人员的得</w:t>
      </w:r>
      <w:r>
        <w:rPr>
          <w:rFonts w:hint="eastAsia" w:ascii="宋体" w:hAnsi="宋体" w:eastAsia="宋体" w:cs="宋体"/>
          <w:color w:val="000000"/>
          <w:sz w:val="24"/>
          <w:szCs w:val="24"/>
          <w:lang w:val="en-US" w:eastAsia="zh-CN" w:bidi="en-US"/>
        </w:rPr>
        <w:t xml:space="preserve">2</w:t>
      </w:r>
      <w:r>
        <w:rPr>
          <w:rFonts w:hint="eastAsia" w:ascii="宋体" w:hAnsi="宋体" w:eastAsia="宋体" w:cs="宋体"/>
          <w:color w:val="000000"/>
          <w:sz w:val="24"/>
          <w:szCs w:val="24"/>
          <w:lang w:bidi="en-US"/>
        </w:rPr>
        <w:t xml:space="preserve">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上述承诺书须提供原件扫描件</w:t>
      </w:r>
      <w:r>
        <w:rPr>
          <w:rFonts w:hint="eastAsia" w:ascii="宋体" w:hAnsi="宋体" w:eastAsia="宋体" w:cs="宋体"/>
          <w:color w:val="000000"/>
          <w:sz w:val="24"/>
          <w:szCs w:val="24"/>
          <w:lang w:eastAsia="zh-CN" w:bidi="en-US"/>
        </w:rPr>
        <w:t xml:space="preserve">并加盖公章</w:t>
      </w:r>
      <w:r>
        <w:rPr>
          <w:rFonts w:hint="eastAsia" w:ascii="宋体" w:hAnsi="宋体" w:eastAsia="宋体" w:cs="宋体"/>
          <w:color w:val="000000"/>
          <w:sz w:val="24"/>
          <w:szCs w:val="24"/>
          <w:lang w:bidi="en-US"/>
        </w:rPr>
        <w:t xml:space="preserve">上传到电子投标文件，否则不得分。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④</w:t>
      </w:r>
      <w:r>
        <w:rPr>
          <w:rFonts w:hint="eastAsia" w:ascii="宋体" w:hAnsi="宋体" w:eastAsia="宋体" w:cs="宋体"/>
          <w:color w:val="000000"/>
          <w:sz w:val="24"/>
          <w:szCs w:val="24"/>
          <w:lang w:eastAsia="zh-CN" w:bidi="en-US"/>
        </w:rPr>
        <w:t xml:space="preserve">备品备件</w:t>
      </w:r>
      <w:r>
        <w:rPr>
          <w:rFonts w:hint="eastAsia" w:ascii="宋体" w:hAnsi="宋体" w:eastAsia="宋体" w:cs="宋体"/>
          <w:color w:val="000000"/>
          <w:sz w:val="24"/>
          <w:szCs w:val="24"/>
          <w:lang w:bidi="en-US"/>
        </w:rPr>
        <w:t xml:space="preserve">（2分）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投标人提供针对本项目的《</w:t>
      </w:r>
      <w:r>
        <w:rPr>
          <w:rFonts w:hint="eastAsia" w:ascii="宋体" w:hAnsi="宋体" w:eastAsia="宋体" w:cs="宋体"/>
          <w:color w:val="000000"/>
          <w:sz w:val="24"/>
          <w:szCs w:val="24"/>
          <w:lang w:eastAsia="zh-CN" w:bidi="en-US"/>
        </w:rPr>
        <w:t xml:space="preserve">备品备件</w:t>
      </w:r>
      <w:r>
        <w:rPr>
          <w:rFonts w:hint="eastAsia" w:ascii="宋体" w:hAnsi="宋体" w:eastAsia="宋体" w:cs="宋体"/>
          <w:color w:val="000000"/>
          <w:sz w:val="24"/>
          <w:szCs w:val="24"/>
          <w:lang w:bidi="en-US"/>
        </w:rPr>
        <w:t xml:space="preserve">清单》（须列明</w:t>
      </w:r>
      <w:r>
        <w:rPr>
          <w:rFonts w:hint="eastAsia" w:ascii="宋体" w:hAnsi="宋体" w:eastAsia="宋体" w:cs="宋体"/>
          <w:color w:val="000000"/>
          <w:sz w:val="24"/>
          <w:szCs w:val="24"/>
          <w:lang w:eastAsia="zh-CN" w:bidi="en-US"/>
        </w:rPr>
        <w:t xml:space="preserve">备品备件</w:t>
      </w:r>
      <w:r>
        <w:rPr>
          <w:rFonts w:hint="eastAsia" w:ascii="宋体" w:hAnsi="宋体" w:eastAsia="宋体" w:cs="宋体"/>
          <w:color w:val="000000"/>
          <w:sz w:val="24"/>
          <w:szCs w:val="24"/>
          <w:lang w:bidi="en-US"/>
        </w:rPr>
        <w:t xml:space="preserve">本地储备情况等内容）得2分。（提供《</w:t>
      </w:r>
      <w:r>
        <w:rPr>
          <w:rFonts w:hint="eastAsia" w:ascii="宋体" w:hAnsi="宋体" w:eastAsia="宋体" w:cs="宋体"/>
          <w:color w:val="000000"/>
          <w:sz w:val="24"/>
          <w:szCs w:val="24"/>
          <w:lang w:eastAsia="zh-CN" w:bidi="en-US"/>
        </w:rPr>
        <w:t xml:space="preserve">备品备件</w:t>
      </w:r>
      <w:r>
        <w:rPr>
          <w:rFonts w:hint="eastAsia" w:ascii="宋体" w:hAnsi="宋体" w:eastAsia="宋体" w:cs="宋体"/>
          <w:color w:val="000000"/>
          <w:sz w:val="24"/>
          <w:szCs w:val="24"/>
          <w:lang w:bidi="en-US"/>
        </w:rPr>
        <w:t xml:space="preserve">清单》扫描件并加盖公章上传到电子投标文件，未按要求提供不得分）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⑤产品技术能力保障（</w:t>
      </w:r>
      <w:r>
        <w:rPr>
          <w:rFonts w:hint="eastAsia" w:ascii="宋体" w:hAnsi="宋体" w:eastAsia="宋体" w:cs="宋体"/>
          <w:color w:val="000000"/>
          <w:sz w:val="24"/>
          <w:szCs w:val="24"/>
          <w:lang w:val="en-US" w:eastAsia="zh-CN" w:bidi="en-US"/>
        </w:rPr>
        <w:t xml:space="preserve">2</w:t>
      </w:r>
      <w:r>
        <w:rPr>
          <w:rFonts w:hint="eastAsia" w:ascii="宋体" w:hAnsi="宋体" w:eastAsia="宋体" w:cs="宋体"/>
          <w:color w:val="000000"/>
          <w:sz w:val="24"/>
          <w:szCs w:val="24"/>
          <w:lang w:bidi="en-US"/>
        </w:rPr>
        <w:t xml:space="preserve">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A）投标人所投400万星光级枪式摄像机，灯珠朝向与设备照射方向不同，补光灯开启后正面不可见补光灯灯珠。灯光均匀无波纹、麻点状、条纹状和不规则亮斑，满足以上要求得</w:t>
      </w:r>
      <w:r>
        <w:rPr>
          <w:rFonts w:hint="eastAsia" w:ascii="宋体" w:hAnsi="宋体" w:eastAsia="宋体" w:cs="宋体"/>
          <w:color w:val="000000"/>
          <w:sz w:val="24"/>
          <w:szCs w:val="24"/>
          <w:lang w:val="en-US" w:eastAsia="zh-CN" w:bidi="en-US"/>
        </w:rPr>
        <w:t xml:space="preserve">1</w:t>
      </w:r>
      <w:r>
        <w:rPr>
          <w:rFonts w:hint="eastAsia" w:ascii="宋体" w:hAnsi="宋体" w:eastAsia="宋体" w:cs="宋体"/>
          <w:color w:val="000000"/>
          <w:sz w:val="24"/>
          <w:szCs w:val="24"/>
          <w:lang w:bidi="en-US"/>
        </w:rPr>
        <w:t xml:space="preserve">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B）投标人所投400万星光级枪式摄像机</w:t>
      </w:r>
      <w:r>
        <w:rPr>
          <w:rFonts w:hint="eastAsia" w:ascii="宋体" w:hAnsi="宋体" w:eastAsia="宋体" w:cs="宋体"/>
          <w:color w:val="000000"/>
          <w:sz w:val="24"/>
          <w:szCs w:val="24"/>
          <w:lang w:eastAsia="zh-CN" w:bidi="en-US"/>
        </w:rPr>
        <w:t xml:space="preserve">，设</w:t>
      </w:r>
      <w:r>
        <w:rPr>
          <w:rFonts w:hint="eastAsia" w:ascii="宋体" w:hAnsi="宋体" w:eastAsia="宋体" w:cs="宋体"/>
          <w:color w:val="000000"/>
          <w:sz w:val="24"/>
          <w:szCs w:val="24"/>
          <w:lang w:bidi="en-US"/>
        </w:rPr>
        <w:t xml:space="preserve">备支持F1.0镜头，支持电动变焦、一键聚焦，满足以上要求得</w:t>
      </w:r>
      <w:r>
        <w:rPr>
          <w:rFonts w:hint="eastAsia" w:ascii="宋体" w:hAnsi="宋体" w:eastAsia="宋体" w:cs="宋体"/>
          <w:color w:val="000000"/>
          <w:sz w:val="24"/>
          <w:szCs w:val="24"/>
          <w:lang w:val="en-US" w:eastAsia="zh-CN" w:bidi="en-US"/>
        </w:rPr>
        <w:t xml:space="preserve">1</w:t>
      </w:r>
      <w:r>
        <w:rPr>
          <w:rFonts w:hint="eastAsia" w:ascii="宋体" w:hAnsi="宋体" w:eastAsia="宋体" w:cs="宋体"/>
          <w:color w:val="000000"/>
          <w:sz w:val="24"/>
          <w:szCs w:val="24"/>
          <w:lang w:bidi="en-US"/>
        </w:rPr>
        <w:t xml:space="preserve">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（投标时须提供公安部检验报告扫描件并加盖原厂商公章上传到电子投标文件，否则不得分。投标人需在检测报告中标记得分参数对应位置）</w:t>
      </w:r>
      <w:r>
        <w:rPr>
          <w:rFonts w:hint="eastAsia" w:ascii="宋体" w:hAnsi="宋体" w:eastAsia="宋体" w:cs="宋体"/>
          <w:color w:val="000000"/>
          <w:sz w:val="24"/>
          <w:szCs w:val="24"/>
          <w:lang w:bidi="en-US"/>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b/>
          <w:bCs/>
        </w:rPr>
      </w:pPr>
      <w:r>
        <w:rPr>
          <w:rFonts w:hint="eastAsia" w:ascii="宋体" w:hAnsi="宋体" w:eastAsia="宋体" w:cs="宋体"/>
          <w:b/>
          <w:bCs/>
          <w:color w:val="000000"/>
          <w:sz w:val="24"/>
          <w:szCs w:val="24"/>
          <w:lang w:bidi="en-US"/>
        </w:rPr>
        <w:t xml:space="preserve">技术文件（</w:t>
      </w:r>
      <w:r>
        <w:rPr>
          <w:rFonts w:hint="eastAsia" w:ascii="宋体" w:hAnsi="宋体" w:eastAsia="宋体" w:cs="宋体"/>
          <w:b/>
          <w:bCs/>
          <w:color w:val="000000"/>
          <w:sz w:val="24"/>
          <w:szCs w:val="24"/>
          <w:lang w:val="en-US" w:eastAsia="zh-CN" w:bidi="en-US"/>
        </w:rPr>
        <w:t xml:space="preserve">40</w:t>
      </w:r>
      <w:r>
        <w:rPr>
          <w:rFonts w:hint="eastAsia" w:ascii="宋体" w:hAnsi="宋体" w:eastAsia="宋体" w:cs="宋体"/>
          <w:b/>
          <w:bCs/>
          <w:color w:val="000000"/>
          <w:sz w:val="24"/>
          <w:szCs w:val="24"/>
          <w:lang w:bidi="en-US"/>
        </w:rPr>
        <w:t xml:space="preserve">分）</w:t>
      </w:r>
      <w:r>
        <w:rPr>
          <w:b/>
          <w:bCs/>
        </w:rPr>
      </w:r>
      <w:r/>
    </w:p>
    <w:p>
      <w:pPr>
        <w:pStyle w:val="883"/>
        <w:ind w:firstLine="480"/>
        <w:spacing w:line="360" w:lineRule="auto"/>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val="en-US" w:eastAsia="zh-CN" w:bidi="en-US"/>
        </w:rPr>
        <w:t xml:space="preserve">3.</w:t>
      </w:r>
      <w:r>
        <w:rPr>
          <w:rFonts w:hint="eastAsia" w:ascii="宋体" w:hAnsi="宋体" w:eastAsia="宋体" w:cs="宋体"/>
          <w:color w:val="000000"/>
          <w:sz w:val="24"/>
          <w:szCs w:val="24"/>
          <w:highlight w:val="none"/>
          <w:lang w:bidi="en-US"/>
        </w:rPr>
        <w:t xml:space="preserve">1.项目技术方案（15分）</w:t>
      </w:r>
      <w:r>
        <w:rPr>
          <w:rFonts w:hint="eastAsia" w:ascii="宋体" w:hAnsi="宋体" w:eastAsia="宋体" w:cs="宋体"/>
          <w:color w:val="000000"/>
          <w:sz w:val="24"/>
          <w:szCs w:val="24"/>
          <w:highlight w:val="none"/>
          <w:lang w:bidi="en-US"/>
        </w:rPr>
      </w:r>
      <w:r/>
    </w:p>
    <w:p>
      <w:pPr>
        <w:pStyle w:val="883"/>
        <w:ind w:firstLine="480"/>
        <w:spacing w:line="360" w:lineRule="auto"/>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考察投标人的技术方案</w:t>
      </w:r>
      <w:r>
        <w:rPr>
          <w:rFonts w:hint="eastAsia" w:ascii="宋体" w:hAnsi="宋体" w:eastAsia="宋体" w:cs="宋体"/>
          <w:color w:val="000000"/>
          <w:sz w:val="24"/>
          <w:szCs w:val="24"/>
          <w:highlight w:val="none"/>
          <w:lang w:val="en-US" w:eastAsia="zh-CN" w:bidi="en-US"/>
        </w:rPr>
        <w:t xml:space="preserve">内容包括：1）</w:t>
      </w:r>
      <w:r>
        <w:rPr>
          <w:rFonts w:hint="eastAsia" w:ascii="宋体" w:hAnsi="宋体" w:eastAsia="宋体" w:cs="宋体"/>
          <w:color w:val="000000"/>
          <w:sz w:val="24"/>
          <w:szCs w:val="24"/>
          <w:highlight w:val="none"/>
          <w:lang w:bidi="en-US"/>
        </w:rPr>
        <w:t xml:space="preserve">与现状的结合情况</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val="en-US" w:eastAsia="zh-CN" w:bidi="en-US"/>
        </w:rPr>
        <w:t xml:space="preserve">2）</w:t>
      </w:r>
      <w:r>
        <w:rPr>
          <w:rFonts w:hint="eastAsia" w:ascii="宋体" w:hAnsi="宋体" w:eastAsia="宋体" w:cs="宋体"/>
          <w:color w:val="000000"/>
          <w:sz w:val="24"/>
          <w:szCs w:val="24"/>
          <w:highlight w:val="none"/>
          <w:lang w:bidi="en-US"/>
        </w:rPr>
        <w:t xml:space="preserve">运维方案</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val="en-US" w:eastAsia="zh-CN" w:bidi="en-US"/>
        </w:rPr>
        <w:t xml:space="preserve">3）</w:t>
      </w:r>
      <w:r>
        <w:rPr>
          <w:rFonts w:hint="eastAsia" w:ascii="宋体" w:hAnsi="宋体" w:eastAsia="宋体" w:cs="宋体"/>
          <w:color w:val="000000"/>
          <w:sz w:val="24"/>
          <w:szCs w:val="24"/>
          <w:highlight w:val="none"/>
          <w:lang w:bidi="en-US"/>
        </w:rPr>
        <w:t xml:space="preserve">软硬件之间的匹配性及稳定性</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val="en-US" w:eastAsia="zh-CN" w:bidi="en-US"/>
        </w:rPr>
        <w:t xml:space="preserve">4）</w:t>
      </w:r>
      <w:r>
        <w:rPr>
          <w:rFonts w:hint="eastAsia" w:ascii="宋体" w:hAnsi="宋体" w:eastAsia="宋体" w:cs="宋体"/>
          <w:color w:val="000000"/>
          <w:sz w:val="24"/>
          <w:szCs w:val="24"/>
          <w:highlight w:val="none"/>
          <w:lang w:bidi="en-US"/>
        </w:rPr>
        <w:t xml:space="preserve">平台衔接方案</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val="en-US" w:eastAsia="zh-CN" w:bidi="en-US"/>
        </w:rPr>
        <w:t xml:space="preserve">5）</w:t>
      </w:r>
      <w:r>
        <w:rPr>
          <w:rFonts w:hint="eastAsia" w:ascii="宋体" w:hAnsi="宋体" w:eastAsia="宋体" w:cs="宋体"/>
          <w:color w:val="000000"/>
          <w:sz w:val="24"/>
          <w:szCs w:val="24"/>
          <w:highlight w:val="none"/>
          <w:lang w:bidi="en-US"/>
        </w:rPr>
        <w:t xml:space="preserve">如何保障线路接入服务的及时性。</w:t>
      </w:r>
      <w:r>
        <w:rPr>
          <w:rFonts w:hint="eastAsia" w:ascii="宋体" w:hAnsi="宋体" w:eastAsia="宋体" w:cs="宋体"/>
          <w:color w:val="000000"/>
          <w:sz w:val="24"/>
          <w:szCs w:val="24"/>
          <w:highlight w:val="none"/>
          <w:lang w:bidi="en-US"/>
        </w:rPr>
      </w:r>
      <w:r/>
    </w:p>
    <w:p>
      <w:pPr>
        <w:pStyle w:val="883"/>
        <w:ind w:firstLine="480"/>
        <w:spacing w:line="360" w:lineRule="auto"/>
        <w:rPr>
          <w:rFonts w:hint="eastAsia" w:ascii="宋体" w:hAnsi="宋体" w:eastAsia="宋体" w:cs="宋体"/>
          <w:color w:val="000000"/>
          <w:sz w:val="24"/>
          <w:szCs w:val="24"/>
          <w:highlight w:val="none"/>
          <w:lang w:eastAsia="zh-CN" w:bidi="en-US"/>
        </w:rPr>
      </w:pPr>
      <w:r>
        <w:rPr>
          <w:rFonts w:hint="eastAsia" w:ascii="宋体" w:hAnsi="宋体" w:eastAsia="宋体" w:cs="宋体"/>
          <w:color w:val="000000"/>
          <w:sz w:val="24"/>
          <w:szCs w:val="24"/>
          <w:highlight w:val="none"/>
          <w:lang w:val="en-US" w:eastAsia="zh-CN" w:bidi="en-US"/>
        </w:rPr>
        <w:t xml:space="preserve">方案完整，科学合理，设计清晰详细，完全符合本项目需求</w:t>
      </w:r>
      <w:r>
        <w:rPr>
          <w:rFonts w:hint="eastAsia" w:ascii="宋体" w:hAnsi="宋体" w:eastAsia="宋体" w:cs="宋体"/>
          <w:color w:val="000000"/>
          <w:sz w:val="24"/>
          <w:szCs w:val="24"/>
          <w:highlight w:val="none"/>
          <w:lang w:bidi="en-US"/>
        </w:rPr>
        <w:t xml:space="preserve">的</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val="en-US" w:eastAsia="zh-CN" w:bidi="en-US"/>
        </w:rPr>
        <w:t xml:space="preserve">且能够提供上述5项全部实施方案的得15分</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eastAsia="zh-CN" w:bidi="en-US"/>
        </w:rPr>
      </w:r>
      <w:r/>
    </w:p>
    <w:p>
      <w:pPr>
        <w:pStyle w:val="883"/>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方案比较完整，科学合理性较强，设计较清晰详细，能够符合本项目要求，能够提供上述4-5项方案的得12分；</w:t>
      </w:r>
      <w:r>
        <w:rPr>
          <w:rFonts w:hint="eastAsia" w:ascii="宋体" w:hAnsi="宋体" w:eastAsia="宋体" w:cs="宋体"/>
          <w:color w:val="000000"/>
          <w:sz w:val="24"/>
          <w:szCs w:val="24"/>
          <w:highlight w:val="none"/>
          <w:lang w:val="en-US" w:eastAsia="zh-CN" w:bidi="en-US"/>
        </w:rPr>
      </w:r>
      <w:r/>
    </w:p>
    <w:p>
      <w:pPr>
        <w:pStyle w:val="883"/>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bidi="en-US"/>
        </w:rPr>
        <w:t xml:space="preserve">方案完整性一般，科学合理性一般，设计清晰详细程度</w:t>
      </w:r>
      <w:r>
        <w:rPr>
          <w:rFonts w:hint="eastAsia" w:ascii="宋体" w:hAnsi="宋体" w:eastAsia="宋体" w:cs="宋体"/>
          <w:color w:val="000000"/>
          <w:sz w:val="24"/>
          <w:szCs w:val="24"/>
          <w:highlight w:val="none"/>
          <w:lang w:val="en-US" w:eastAsia="zh-CN" w:bidi="en-US"/>
        </w:rPr>
        <w:t xml:space="preserve">一般，能够符合本项目需求，能够提供上述3-5项方案得得9分；</w:t>
      </w:r>
      <w:r>
        <w:rPr>
          <w:rFonts w:hint="eastAsia" w:ascii="宋体" w:hAnsi="宋体" w:eastAsia="宋体" w:cs="宋体"/>
          <w:color w:val="000000"/>
          <w:sz w:val="24"/>
          <w:szCs w:val="24"/>
          <w:highlight w:val="none"/>
          <w:lang w:val="en-US" w:eastAsia="zh-CN" w:bidi="en-US"/>
        </w:rPr>
      </w:r>
      <w:r/>
    </w:p>
    <w:p>
      <w:pPr>
        <w:pStyle w:val="883"/>
        <w:ind w:firstLine="480"/>
        <w:spacing w:line="360" w:lineRule="auto"/>
        <w:rPr>
          <w:rFonts w:ascii="宋体" w:hAnsi="宋体" w:eastAsia="宋体" w:cs="宋体"/>
          <w:color w:val="000000"/>
          <w:sz w:val="24"/>
          <w:szCs w:val="24"/>
          <w:highlight w:val="none"/>
          <w:lang w:val="en-US" w:eastAsia="zh-CN" w:bidi="en-US"/>
        </w:rPr>
      </w:pPr>
      <w:r>
        <w:rPr>
          <w:rFonts w:ascii="宋体" w:hAnsi="宋体" w:eastAsia="宋体" w:cs="宋体"/>
          <w:color w:val="000000"/>
          <w:sz w:val="24"/>
          <w:szCs w:val="24"/>
          <w:highlight w:val="none"/>
          <w:lang w:val="en-US" w:eastAsia="zh-CN" w:bidi="en-US"/>
        </w:rPr>
        <w:t xml:space="preserve">方案完整性、科学合理性、设计的清晰详细程度等只能基本满足要求，能够提供上述2-5项方案的，得</w:t>
      </w:r>
      <w:r>
        <w:rPr>
          <w:rFonts w:hint="eastAsia" w:ascii="宋体" w:hAnsi="宋体" w:eastAsia="宋体" w:cs="宋体"/>
          <w:color w:val="000000"/>
          <w:sz w:val="24"/>
          <w:szCs w:val="24"/>
          <w:highlight w:val="none"/>
          <w:lang w:val="en-US" w:eastAsia="zh-CN" w:bidi="en-US"/>
        </w:rPr>
        <w:t xml:space="preserve">6</w:t>
      </w:r>
      <w:r>
        <w:rPr>
          <w:rFonts w:ascii="宋体" w:hAnsi="宋体" w:eastAsia="宋体" w:cs="宋体"/>
          <w:color w:val="000000"/>
          <w:sz w:val="24"/>
          <w:szCs w:val="24"/>
          <w:highlight w:val="none"/>
          <w:lang w:val="en-US" w:eastAsia="zh-CN" w:bidi="en-US"/>
        </w:rPr>
        <w:t xml:space="preserve">分;</w:t>
      </w:r>
      <w:r>
        <w:rPr>
          <w:rFonts w:ascii="宋体" w:hAnsi="宋体" w:eastAsia="宋体" w:cs="宋体"/>
          <w:color w:val="000000"/>
          <w:sz w:val="24"/>
          <w:szCs w:val="24"/>
          <w:highlight w:val="none"/>
          <w:lang w:val="en-US" w:eastAsia="zh-CN" w:bidi="en-US"/>
        </w:rPr>
      </w:r>
      <w:r/>
    </w:p>
    <w:p>
      <w:pPr>
        <w:pStyle w:val="883"/>
        <w:ind w:firstLine="480"/>
        <w:spacing w:line="360" w:lineRule="auto"/>
        <w:rPr>
          <w:rFonts w:ascii="宋体" w:hAnsi="宋体" w:eastAsia="宋体" w:cs="宋体"/>
          <w:color w:val="000000"/>
          <w:sz w:val="24"/>
          <w:szCs w:val="24"/>
          <w:highlight w:val="none"/>
          <w:lang w:val="en-US" w:eastAsia="zh-CN" w:bidi="en-US"/>
        </w:rPr>
      </w:pPr>
      <w:r>
        <w:rPr>
          <w:rFonts w:ascii="宋体" w:hAnsi="宋体" w:eastAsia="宋体" w:cs="宋体"/>
          <w:color w:val="000000"/>
          <w:sz w:val="24"/>
          <w:szCs w:val="24"/>
          <w:highlight w:val="none"/>
          <w:lang w:val="en-US" w:eastAsia="zh-CN" w:bidi="en-US"/>
        </w:rPr>
        <w:t xml:space="preserve">提供方案不足2项或无方案的，不得分。</w:t>
      </w:r>
      <w:r>
        <w:rPr>
          <w:rFonts w:ascii="宋体" w:hAnsi="宋体" w:eastAsia="宋体" w:cs="宋体"/>
          <w:color w:val="000000"/>
          <w:sz w:val="24"/>
          <w:szCs w:val="24"/>
          <w:highlight w:val="none"/>
          <w:lang w:val="en-US" w:eastAsia="zh-CN" w:bidi="en-US"/>
        </w:rPr>
      </w:r>
      <w:r/>
    </w:p>
    <w:p>
      <w:pPr>
        <w:pStyle w:val="883"/>
        <w:ind w:firstLine="480"/>
        <w:spacing w:line="360" w:lineRule="auto"/>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val="en-US" w:eastAsia="zh-CN" w:bidi="en-US"/>
        </w:rPr>
        <w:t xml:space="preserve">3.</w:t>
      </w:r>
      <w:r>
        <w:rPr>
          <w:rFonts w:hint="eastAsia" w:ascii="宋体" w:hAnsi="宋体" w:eastAsia="宋体" w:cs="宋体"/>
          <w:color w:val="000000"/>
          <w:sz w:val="24"/>
          <w:szCs w:val="24"/>
          <w:highlight w:val="none"/>
          <w:lang w:bidi="en-US"/>
        </w:rPr>
        <w:t xml:space="preserve">2.组织实施方案（1</w:t>
      </w:r>
      <w:r>
        <w:rPr>
          <w:rFonts w:hint="eastAsia" w:ascii="宋体" w:hAnsi="宋体" w:eastAsia="宋体" w:cs="宋体"/>
          <w:color w:val="000000"/>
          <w:sz w:val="24"/>
          <w:szCs w:val="24"/>
          <w:highlight w:val="none"/>
          <w:lang w:val="en-US" w:eastAsia="zh-CN" w:bidi="en-US"/>
        </w:rPr>
        <w:t xml:space="preserve">5</w:t>
      </w:r>
      <w:r>
        <w:rPr>
          <w:rFonts w:hint="eastAsia" w:ascii="宋体" w:hAnsi="宋体" w:eastAsia="宋体" w:cs="宋体"/>
          <w:color w:val="000000"/>
          <w:sz w:val="24"/>
          <w:szCs w:val="24"/>
          <w:highlight w:val="none"/>
          <w:lang w:bidi="en-US"/>
        </w:rPr>
        <w:t xml:space="preserve">分）</w:t>
      </w:r>
      <w:r>
        <w:rPr>
          <w:rFonts w:hint="eastAsia" w:ascii="宋体" w:hAnsi="宋体" w:eastAsia="宋体" w:cs="宋体"/>
          <w:color w:val="000000"/>
          <w:sz w:val="24"/>
          <w:szCs w:val="24"/>
          <w:highlight w:val="none"/>
          <w:lang w:bidi="en-US"/>
        </w:rPr>
      </w:r>
      <w:r/>
    </w:p>
    <w:p>
      <w:pPr>
        <w:pStyle w:val="883"/>
        <w:ind w:firstLine="480"/>
        <w:spacing w:line="360" w:lineRule="auto"/>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考察各投标人提供的</w:t>
      </w:r>
      <w:r>
        <w:rPr>
          <w:rFonts w:hint="eastAsia" w:ascii="宋体" w:hAnsi="宋体" w:eastAsia="宋体" w:cs="宋体"/>
          <w:color w:val="000000"/>
          <w:sz w:val="24"/>
          <w:szCs w:val="24"/>
          <w:highlight w:val="none"/>
          <w:lang w:val="en-US" w:eastAsia="zh-CN" w:bidi="en-US"/>
        </w:rPr>
        <w:t xml:space="preserve">内容包括：1）项目概述2）施工进度计划</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val="en-US" w:eastAsia="zh-CN" w:bidi="en-US"/>
        </w:rPr>
        <w:t xml:space="preserve">3）安装实施方案；4）项目验收方案；5）培训方案</w:t>
      </w:r>
      <w:r>
        <w:rPr>
          <w:rFonts w:hint="eastAsia" w:ascii="宋体" w:hAnsi="宋体" w:eastAsia="宋体" w:cs="宋体"/>
          <w:color w:val="000000"/>
          <w:sz w:val="24"/>
          <w:szCs w:val="24"/>
          <w:highlight w:val="none"/>
          <w:lang w:bidi="en-US"/>
        </w:rPr>
        <w:t xml:space="preserve">。</w:t>
      </w:r>
      <w:r>
        <w:rPr>
          <w:rFonts w:hint="eastAsia" w:ascii="宋体" w:hAnsi="宋体" w:eastAsia="宋体" w:cs="宋体"/>
          <w:color w:val="000000"/>
          <w:sz w:val="24"/>
          <w:szCs w:val="24"/>
          <w:highlight w:val="none"/>
          <w:lang w:bidi="en-US"/>
        </w:rPr>
      </w:r>
      <w:r/>
    </w:p>
    <w:p>
      <w:pPr>
        <w:pStyle w:val="883"/>
        <w:ind w:firstLine="480"/>
        <w:spacing w:line="360" w:lineRule="auto"/>
        <w:rPr>
          <w:rFonts w:hint="eastAsia" w:ascii="宋体" w:hAnsi="宋体" w:eastAsia="宋体" w:cs="宋体"/>
          <w:color w:val="000000"/>
          <w:sz w:val="24"/>
          <w:szCs w:val="24"/>
          <w:highlight w:val="none"/>
          <w:lang w:eastAsia="zh-CN" w:bidi="en-US"/>
        </w:rPr>
      </w:pPr>
      <w:r>
        <w:rPr>
          <w:rFonts w:hint="eastAsia" w:ascii="宋体" w:hAnsi="宋体" w:eastAsia="宋体" w:cs="宋体"/>
          <w:color w:val="000000"/>
          <w:sz w:val="24"/>
          <w:szCs w:val="24"/>
          <w:highlight w:val="none"/>
          <w:lang w:val="en-US" w:eastAsia="zh-CN" w:bidi="en-US"/>
        </w:rPr>
        <w:t xml:space="preserve">方案完整，科学合理，设计清晰详细，完全符合本项目需求</w:t>
      </w:r>
      <w:r>
        <w:rPr>
          <w:rFonts w:hint="eastAsia" w:ascii="宋体" w:hAnsi="宋体" w:eastAsia="宋体" w:cs="宋体"/>
          <w:color w:val="000000"/>
          <w:sz w:val="24"/>
          <w:szCs w:val="24"/>
          <w:highlight w:val="none"/>
          <w:lang w:bidi="en-US"/>
        </w:rPr>
        <w:t xml:space="preserve">的</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val="en-US" w:eastAsia="zh-CN" w:bidi="en-US"/>
        </w:rPr>
        <w:t xml:space="preserve">且能够提供上述5项全部实施方案的得15分</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eastAsia="zh-CN" w:bidi="en-US"/>
        </w:rPr>
      </w:r>
      <w:r/>
    </w:p>
    <w:p>
      <w:pPr>
        <w:pStyle w:val="883"/>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方案比较完整，科学合理性较强，设计较清晰详细，能够符合本项目要求，能够提供上述4-5项方案的得12分；</w:t>
      </w:r>
      <w:r>
        <w:rPr>
          <w:rFonts w:hint="eastAsia" w:ascii="宋体" w:hAnsi="宋体" w:eastAsia="宋体" w:cs="宋体"/>
          <w:color w:val="000000"/>
          <w:sz w:val="24"/>
          <w:szCs w:val="24"/>
          <w:highlight w:val="none"/>
          <w:lang w:val="en-US" w:eastAsia="zh-CN" w:bidi="en-US"/>
        </w:rPr>
      </w:r>
      <w:r/>
    </w:p>
    <w:p>
      <w:pPr>
        <w:pStyle w:val="883"/>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bidi="en-US"/>
        </w:rPr>
        <w:t xml:space="preserve">方案完整性一般，科学合理性一般，设计清晰详细程度</w:t>
      </w:r>
      <w:r>
        <w:rPr>
          <w:rFonts w:hint="eastAsia" w:ascii="宋体" w:hAnsi="宋体" w:eastAsia="宋体" w:cs="宋体"/>
          <w:color w:val="000000"/>
          <w:sz w:val="24"/>
          <w:szCs w:val="24"/>
          <w:highlight w:val="none"/>
          <w:lang w:val="en-US" w:eastAsia="zh-CN" w:bidi="en-US"/>
        </w:rPr>
        <w:t xml:space="preserve">一般，能够符合本项目需求，能够提供上述3-5项方案得得9分；</w:t>
      </w:r>
      <w:r>
        <w:rPr>
          <w:rFonts w:hint="eastAsia" w:ascii="宋体" w:hAnsi="宋体" w:eastAsia="宋体" w:cs="宋体"/>
          <w:color w:val="000000"/>
          <w:sz w:val="24"/>
          <w:szCs w:val="24"/>
          <w:highlight w:val="none"/>
          <w:lang w:val="en-US" w:eastAsia="zh-CN" w:bidi="en-US"/>
        </w:rPr>
      </w:r>
      <w:r/>
    </w:p>
    <w:p>
      <w:pPr>
        <w:pStyle w:val="883"/>
        <w:ind w:firstLine="480"/>
        <w:spacing w:line="360" w:lineRule="auto"/>
        <w:rPr>
          <w:rFonts w:ascii="宋体" w:hAnsi="宋体" w:eastAsia="宋体" w:cs="宋体"/>
          <w:color w:val="000000"/>
          <w:sz w:val="24"/>
          <w:szCs w:val="24"/>
          <w:highlight w:val="none"/>
          <w:lang w:val="en-US" w:eastAsia="zh-CN" w:bidi="en-US"/>
        </w:rPr>
      </w:pPr>
      <w:r>
        <w:rPr>
          <w:rFonts w:ascii="宋体" w:hAnsi="宋体" w:eastAsia="宋体" w:cs="宋体"/>
          <w:color w:val="000000"/>
          <w:sz w:val="24"/>
          <w:szCs w:val="24"/>
          <w:highlight w:val="none"/>
          <w:lang w:val="en-US" w:eastAsia="zh-CN" w:bidi="en-US"/>
        </w:rPr>
        <w:t xml:space="preserve">方案完整性、科学合理性、设计的清晰详细程度等只能基本满足要求，能够提供上述</w:t>
      </w:r>
      <w:r>
        <w:rPr>
          <w:rFonts w:hint="eastAsia" w:ascii="宋体" w:hAnsi="宋体" w:eastAsia="宋体" w:cs="宋体"/>
          <w:color w:val="000000"/>
          <w:sz w:val="24"/>
          <w:szCs w:val="24"/>
          <w:highlight w:val="none"/>
          <w:lang w:val="en-US" w:eastAsia="zh-CN" w:bidi="en-US"/>
        </w:rPr>
        <w:t xml:space="preserve">2</w:t>
      </w:r>
      <w:r>
        <w:rPr>
          <w:rFonts w:ascii="宋体" w:hAnsi="宋体" w:eastAsia="宋体" w:cs="宋体"/>
          <w:color w:val="000000"/>
          <w:sz w:val="24"/>
          <w:szCs w:val="24"/>
          <w:highlight w:val="none"/>
          <w:lang w:val="en-US" w:eastAsia="zh-CN" w:bidi="en-US"/>
        </w:rPr>
        <w:t xml:space="preserve">-</w:t>
      </w:r>
      <w:r>
        <w:rPr>
          <w:rFonts w:hint="eastAsia" w:ascii="宋体" w:hAnsi="宋体" w:eastAsia="宋体" w:cs="宋体"/>
          <w:color w:val="000000"/>
          <w:sz w:val="24"/>
          <w:szCs w:val="24"/>
          <w:highlight w:val="none"/>
          <w:lang w:val="en-US" w:eastAsia="zh-CN" w:bidi="en-US"/>
        </w:rPr>
        <w:t xml:space="preserve">5</w:t>
      </w:r>
      <w:r>
        <w:rPr>
          <w:rFonts w:ascii="宋体" w:hAnsi="宋体" w:eastAsia="宋体" w:cs="宋体"/>
          <w:color w:val="000000"/>
          <w:sz w:val="24"/>
          <w:szCs w:val="24"/>
          <w:highlight w:val="none"/>
          <w:lang w:val="en-US" w:eastAsia="zh-CN" w:bidi="en-US"/>
        </w:rPr>
        <w:t xml:space="preserve">项方案的，得</w:t>
      </w:r>
      <w:r>
        <w:rPr>
          <w:rFonts w:hint="eastAsia" w:ascii="宋体" w:hAnsi="宋体" w:eastAsia="宋体" w:cs="宋体"/>
          <w:color w:val="000000"/>
          <w:sz w:val="24"/>
          <w:szCs w:val="24"/>
          <w:highlight w:val="none"/>
          <w:lang w:val="en-US" w:eastAsia="zh-CN" w:bidi="en-US"/>
        </w:rPr>
        <w:t xml:space="preserve">6</w:t>
      </w:r>
      <w:r>
        <w:rPr>
          <w:rFonts w:ascii="宋体" w:hAnsi="宋体" w:eastAsia="宋体" w:cs="宋体"/>
          <w:color w:val="000000"/>
          <w:sz w:val="24"/>
          <w:szCs w:val="24"/>
          <w:highlight w:val="none"/>
          <w:lang w:val="en-US" w:eastAsia="zh-CN" w:bidi="en-US"/>
        </w:rPr>
        <w:t xml:space="preserve">分;</w:t>
      </w:r>
      <w:r>
        <w:rPr>
          <w:rFonts w:ascii="宋体" w:hAnsi="宋体" w:eastAsia="宋体" w:cs="宋体"/>
          <w:color w:val="000000"/>
          <w:sz w:val="24"/>
          <w:szCs w:val="24"/>
          <w:highlight w:val="none"/>
          <w:lang w:val="en-US" w:eastAsia="zh-CN" w:bidi="en-US"/>
        </w:rPr>
      </w:r>
      <w:r/>
    </w:p>
    <w:p>
      <w:pPr>
        <w:pStyle w:val="883"/>
        <w:ind w:firstLine="480"/>
        <w:spacing w:line="360" w:lineRule="auto"/>
        <w:rPr>
          <w:rFonts w:ascii="宋体" w:hAnsi="宋体" w:eastAsia="宋体" w:cs="宋体"/>
          <w:color w:val="000000"/>
          <w:sz w:val="24"/>
          <w:szCs w:val="24"/>
          <w:highlight w:val="none"/>
          <w:lang w:val="en-US" w:eastAsia="zh-CN" w:bidi="en-US"/>
        </w:rPr>
      </w:pPr>
      <w:r>
        <w:rPr>
          <w:rFonts w:ascii="宋体" w:hAnsi="宋体" w:eastAsia="宋体" w:cs="宋体"/>
          <w:color w:val="000000"/>
          <w:sz w:val="24"/>
          <w:szCs w:val="24"/>
          <w:highlight w:val="none"/>
          <w:lang w:val="en-US" w:eastAsia="zh-CN" w:bidi="en-US"/>
        </w:rPr>
        <w:t xml:space="preserve">提供方案不足2项或无方案的，不得分。</w:t>
      </w:r>
      <w:r>
        <w:rPr>
          <w:rFonts w:ascii="宋体" w:hAnsi="宋体" w:eastAsia="宋体" w:cs="宋体"/>
          <w:color w:val="000000"/>
          <w:sz w:val="24"/>
          <w:szCs w:val="24"/>
          <w:highlight w:val="none"/>
          <w:lang w:val="en-US" w:eastAsia="zh-CN" w:bidi="en-US"/>
        </w:rPr>
      </w:r>
      <w:r/>
    </w:p>
    <w:p>
      <w:pPr>
        <w:pStyle w:val="883"/>
        <w:ind w:firstLine="480"/>
        <w:spacing w:line="360" w:lineRule="auto"/>
        <w:rPr>
          <w:rFonts w:hint="eastAsia" w:ascii="宋体" w:hAnsi="宋体" w:eastAsia="宋体" w:cs="宋体"/>
          <w:color w:val="000000"/>
          <w:sz w:val="24"/>
          <w:szCs w:val="24"/>
          <w:highlight w:val="none"/>
          <w:lang w:eastAsia="zh-CN" w:bidi="en-US"/>
        </w:rPr>
      </w:pPr>
      <w:r>
        <w:rPr>
          <w:rFonts w:hint="eastAsia" w:ascii="宋体" w:hAnsi="宋体" w:eastAsia="宋体" w:cs="宋体"/>
          <w:color w:val="000000"/>
          <w:sz w:val="24"/>
          <w:szCs w:val="24"/>
          <w:highlight w:val="none"/>
          <w:lang w:val="en-US" w:eastAsia="zh-CN" w:bidi="en-US"/>
        </w:rPr>
        <w:t xml:space="preserve">3.3</w:t>
      </w:r>
      <w:r>
        <w:rPr>
          <w:rFonts w:hint="eastAsia" w:ascii="宋体" w:hAnsi="宋体" w:eastAsia="宋体" w:cs="宋体"/>
          <w:color w:val="000000"/>
          <w:sz w:val="24"/>
          <w:szCs w:val="24"/>
          <w:highlight w:val="none"/>
          <w:lang w:bidi="en-US"/>
        </w:rPr>
        <w:t xml:space="preserve">.应急保障方案（</w:t>
      </w:r>
      <w:r>
        <w:rPr>
          <w:rFonts w:hint="eastAsia" w:ascii="宋体" w:hAnsi="宋体" w:eastAsia="宋体" w:cs="宋体"/>
          <w:color w:val="000000"/>
          <w:sz w:val="24"/>
          <w:szCs w:val="24"/>
          <w:highlight w:val="none"/>
          <w:lang w:val="en-US" w:eastAsia="zh-CN" w:bidi="en-US"/>
        </w:rPr>
        <w:t xml:space="preserve">10</w:t>
      </w:r>
      <w:r>
        <w:rPr>
          <w:rFonts w:hint="eastAsia" w:ascii="宋体" w:hAnsi="宋体" w:eastAsia="宋体" w:cs="宋体"/>
          <w:color w:val="000000"/>
          <w:sz w:val="24"/>
          <w:szCs w:val="24"/>
          <w:highlight w:val="none"/>
          <w:lang w:bidi="en-US"/>
        </w:rPr>
        <w:t xml:space="preserve">分</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eastAsia="zh-CN" w:bidi="en-US"/>
        </w:rPr>
      </w:r>
      <w:r/>
    </w:p>
    <w:p>
      <w:pPr>
        <w:pStyle w:val="883"/>
        <w:ind w:firstLine="480"/>
        <w:spacing w:line="360" w:lineRule="auto"/>
        <w:rPr>
          <w:rFonts w:hint="eastAsia" w:ascii="宋体" w:hAnsi="宋体" w:eastAsia="宋体" w:cs="宋体"/>
          <w:color w:val="000000"/>
          <w:sz w:val="24"/>
          <w:szCs w:val="24"/>
          <w:highlight w:val="none"/>
          <w:lang w:eastAsia="zh-CN" w:bidi="en-US"/>
        </w:rPr>
      </w:pPr>
      <w:r>
        <w:rPr>
          <w:rFonts w:hint="eastAsia" w:ascii="宋体" w:hAnsi="宋体" w:eastAsia="宋体" w:cs="宋体"/>
          <w:color w:val="000000"/>
          <w:sz w:val="24"/>
          <w:szCs w:val="24"/>
          <w:highlight w:val="none"/>
          <w:lang w:bidi="en-US"/>
        </w:rPr>
        <w:t xml:space="preserve">考察各投标人提供的</w:t>
      </w:r>
      <w:r>
        <w:rPr>
          <w:rFonts w:hint="eastAsia" w:ascii="宋体" w:hAnsi="宋体" w:eastAsia="宋体" w:cs="宋体"/>
          <w:color w:val="000000"/>
          <w:sz w:val="24"/>
          <w:szCs w:val="24"/>
          <w:highlight w:val="none"/>
          <w:lang w:val="en-US" w:eastAsia="zh-CN" w:bidi="en-US"/>
        </w:rPr>
        <w:t xml:space="preserve">内容包括：1）安全施工应急方案</w:t>
      </w:r>
      <w:r>
        <w:rPr>
          <w:rFonts w:hint="eastAsia" w:ascii="宋体" w:hAnsi="宋体" w:eastAsia="宋体" w:cs="宋体"/>
          <w:color w:val="000000"/>
          <w:sz w:val="24"/>
          <w:szCs w:val="24"/>
          <w:highlight w:val="none"/>
          <w:lang w:eastAsia="zh-CN" w:bidi="en-US"/>
        </w:rPr>
        <w:t xml:space="preserve">；</w:t>
      </w:r>
      <w:r>
        <w:rPr>
          <w:rFonts w:hint="eastAsia" w:ascii="宋体" w:hAnsi="宋体" w:eastAsia="宋体" w:cs="宋体"/>
          <w:color w:val="000000"/>
          <w:sz w:val="24"/>
          <w:szCs w:val="24"/>
          <w:highlight w:val="none"/>
          <w:lang w:val="en-US" w:eastAsia="zh-CN" w:bidi="en-US"/>
        </w:rPr>
        <w:t xml:space="preserve">2）安全文明施工方案</w:t>
      </w:r>
      <w:r>
        <w:rPr>
          <w:rFonts w:hint="eastAsia" w:ascii="宋体" w:hAnsi="宋体" w:eastAsia="宋体" w:cs="宋体"/>
          <w:color w:val="000000"/>
          <w:sz w:val="24"/>
          <w:szCs w:val="24"/>
          <w:highlight w:val="none"/>
          <w:lang w:bidi="en-US"/>
        </w:rPr>
        <w:t xml:space="preserve">。</w:t>
      </w:r>
      <w:r>
        <w:rPr>
          <w:rFonts w:hint="eastAsia" w:ascii="宋体" w:hAnsi="宋体" w:eastAsia="宋体" w:cs="宋体"/>
          <w:color w:val="000000"/>
          <w:sz w:val="24"/>
          <w:szCs w:val="24"/>
          <w:highlight w:val="none"/>
          <w:lang w:eastAsia="zh-CN" w:bidi="en-US"/>
        </w:rPr>
      </w:r>
      <w:r/>
    </w:p>
    <w:p>
      <w:pPr>
        <w:pStyle w:val="883"/>
        <w:ind w:firstLine="480"/>
        <w:spacing w:line="360" w:lineRule="auto"/>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方案完整，科学合理，设计清晰详细，完全符合本项目需求的，且能够提供上述</w:t>
      </w:r>
      <w:r>
        <w:rPr>
          <w:rFonts w:hint="eastAsia" w:ascii="宋体" w:hAnsi="宋体" w:eastAsia="宋体" w:cs="宋体"/>
          <w:color w:val="000000"/>
          <w:sz w:val="24"/>
          <w:szCs w:val="24"/>
          <w:highlight w:val="none"/>
          <w:lang w:val="en-US" w:eastAsia="zh-CN" w:bidi="en-US"/>
        </w:rPr>
        <w:t xml:space="preserve">2</w:t>
      </w:r>
      <w:r>
        <w:rPr>
          <w:rFonts w:hint="eastAsia" w:ascii="宋体" w:hAnsi="宋体" w:eastAsia="宋体" w:cs="宋体"/>
          <w:color w:val="000000"/>
          <w:sz w:val="24"/>
          <w:szCs w:val="24"/>
          <w:highlight w:val="none"/>
          <w:lang w:bidi="en-US"/>
        </w:rPr>
        <w:t xml:space="preserve">项全部实施方案的得</w:t>
      </w:r>
      <w:r>
        <w:rPr>
          <w:rFonts w:hint="eastAsia" w:ascii="宋体" w:hAnsi="宋体" w:eastAsia="宋体" w:cs="宋体"/>
          <w:color w:val="000000"/>
          <w:sz w:val="24"/>
          <w:szCs w:val="24"/>
          <w:highlight w:val="none"/>
          <w:lang w:val="en-US" w:eastAsia="zh-CN" w:bidi="en-US"/>
        </w:rPr>
        <w:t xml:space="preserve">10</w:t>
      </w:r>
      <w:r>
        <w:rPr>
          <w:rFonts w:hint="eastAsia" w:ascii="宋体" w:hAnsi="宋体" w:eastAsia="宋体" w:cs="宋体"/>
          <w:color w:val="000000"/>
          <w:sz w:val="24"/>
          <w:szCs w:val="24"/>
          <w:highlight w:val="none"/>
          <w:lang w:bidi="en-US"/>
        </w:rPr>
        <w:t xml:space="preserve">分；</w:t>
      </w:r>
      <w:r>
        <w:rPr>
          <w:rFonts w:hint="eastAsia" w:ascii="宋体" w:hAnsi="宋体" w:eastAsia="宋体" w:cs="宋体"/>
          <w:color w:val="000000"/>
          <w:sz w:val="24"/>
          <w:szCs w:val="24"/>
          <w:highlight w:val="none"/>
          <w:lang w:bidi="en-US"/>
        </w:rPr>
      </w:r>
      <w:r/>
    </w:p>
    <w:p>
      <w:pPr>
        <w:pStyle w:val="883"/>
        <w:ind w:firstLine="480"/>
        <w:spacing w:line="360" w:lineRule="auto"/>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方案完整性一般，科学合理性一般，设计清晰详细程度一般，能够符合本项目需求，能够提供上述</w:t>
      </w:r>
      <w:r>
        <w:rPr>
          <w:rFonts w:hint="eastAsia" w:ascii="宋体" w:hAnsi="宋体" w:eastAsia="宋体" w:cs="宋体"/>
          <w:color w:val="000000"/>
          <w:sz w:val="24"/>
          <w:szCs w:val="24"/>
          <w:highlight w:val="none"/>
          <w:lang w:val="en-US" w:eastAsia="zh-CN" w:bidi="en-US"/>
        </w:rPr>
        <w:t xml:space="preserve">1</w:t>
      </w:r>
      <w:r>
        <w:rPr>
          <w:rFonts w:hint="eastAsia" w:ascii="宋体" w:hAnsi="宋体" w:eastAsia="宋体" w:cs="宋体"/>
          <w:color w:val="000000"/>
          <w:sz w:val="24"/>
          <w:szCs w:val="24"/>
          <w:highlight w:val="none"/>
          <w:lang w:bidi="en-US"/>
        </w:rPr>
        <w:t xml:space="preserve">-</w:t>
      </w:r>
      <w:r>
        <w:rPr>
          <w:rFonts w:hint="eastAsia" w:ascii="宋体" w:hAnsi="宋体" w:eastAsia="宋体" w:cs="宋体"/>
          <w:color w:val="000000"/>
          <w:sz w:val="24"/>
          <w:szCs w:val="24"/>
          <w:highlight w:val="none"/>
          <w:lang w:val="en-US" w:eastAsia="zh-CN" w:bidi="en-US"/>
        </w:rPr>
        <w:t xml:space="preserve">2</w:t>
      </w:r>
      <w:r>
        <w:rPr>
          <w:rFonts w:hint="eastAsia" w:ascii="宋体" w:hAnsi="宋体" w:eastAsia="宋体" w:cs="宋体"/>
          <w:color w:val="000000"/>
          <w:sz w:val="24"/>
          <w:szCs w:val="24"/>
          <w:highlight w:val="none"/>
          <w:lang w:bidi="en-US"/>
        </w:rPr>
        <w:t xml:space="preserve">项方案得得</w:t>
      </w:r>
      <w:r>
        <w:rPr>
          <w:rFonts w:hint="eastAsia" w:ascii="宋体" w:hAnsi="宋体" w:eastAsia="宋体" w:cs="宋体"/>
          <w:color w:val="000000"/>
          <w:sz w:val="24"/>
          <w:szCs w:val="24"/>
          <w:highlight w:val="none"/>
          <w:lang w:val="en-US" w:eastAsia="zh-CN" w:bidi="en-US"/>
        </w:rPr>
        <w:t xml:space="preserve">6</w:t>
      </w:r>
      <w:r>
        <w:rPr>
          <w:rFonts w:hint="eastAsia" w:ascii="宋体" w:hAnsi="宋体" w:eastAsia="宋体" w:cs="宋体"/>
          <w:color w:val="000000"/>
          <w:sz w:val="24"/>
          <w:szCs w:val="24"/>
          <w:highlight w:val="none"/>
          <w:lang w:bidi="en-US"/>
        </w:rPr>
        <w:t xml:space="preserve">分；</w:t>
      </w:r>
      <w:r>
        <w:rPr>
          <w:rFonts w:hint="eastAsia" w:ascii="宋体" w:hAnsi="宋体" w:eastAsia="宋体" w:cs="宋体"/>
          <w:color w:val="000000"/>
          <w:sz w:val="24"/>
          <w:szCs w:val="24"/>
          <w:highlight w:val="none"/>
          <w:lang w:bidi="en-US"/>
        </w:rPr>
      </w:r>
      <w:r/>
    </w:p>
    <w:p>
      <w:pPr>
        <w:pStyle w:val="883"/>
        <w:ind w:firstLine="480"/>
        <w:spacing w:line="360" w:lineRule="auto"/>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方案完整性、科学合理性、设计的清晰详细程度等只能基本满足要求，能够提供上述1-</w:t>
      </w:r>
      <w:r>
        <w:rPr>
          <w:rFonts w:hint="eastAsia" w:ascii="宋体" w:hAnsi="宋体" w:eastAsia="宋体" w:cs="宋体"/>
          <w:color w:val="000000"/>
          <w:sz w:val="24"/>
          <w:szCs w:val="24"/>
          <w:highlight w:val="none"/>
          <w:lang w:val="en-US" w:eastAsia="zh-CN" w:bidi="en-US"/>
        </w:rPr>
        <w:t xml:space="preserve">2</w:t>
      </w:r>
      <w:r>
        <w:rPr>
          <w:rFonts w:hint="eastAsia" w:ascii="宋体" w:hAnsi="宋体" w:eastAsia="宋体" w:cs="宋体"/>
          <w:color w:val="000000"/>
          <w:sz w:val="24"/>
          <w:szCs w:val="24"/>
          <w:highlight w:val="none"/>
          <w:lang w:bidi="en-US"/>
        </w:rPr>
        <w:t xml:space="preserve">项方案的，得</w:t>
      </w:r>
      <w:r>
        <w:rPr>
          <w:rFonts w:hint="eastAsia" w:ascii="宋体" w:hAnsi="宋体" w:eastAsia="宋体" w:cs="宋体"/>
          <w:color w:val="000000"/>
          <w:sz w:val="24"/>
          <w:szCs w:val="24"/>
          <w:highlight w:val="none"/>
          <w:lang w:val="en-US" w:eastAsia="zh-CN" w:bidi="en-US"/>
        </w:rPr>
        <w:t xml:space="preserve">3</w:t>
      </w:r>
      <w:r>
        <w:rPr>
          <w:rFonts w:hint="eastAsia" w:ascii="宋体" w:hAnsi="宋体" w:eastAsia="宋体" w:cs="宋体"/>
          <w:color w:val="000000"/>
          <w:sz w:val="24"/>
          <w:szCs w:val="24"/>
          <w:highlight w:val="none"/>
          <w:lang w:bidi="en-US"/>
        </w:rPr>
        <w:t xml:space="preserve">分;</w:t>
      </w:r>
      <w:r>
        <w:rPr>
          <w:rFonts w:hint="eastAsia" w:ascii="宋体" w:hAnsi="宋体" w:eastAsia="宋体" w:cs="宋体"/>
          <w:color w:val="000000"/>
          <w:sz w:val="24"/>
          <w:szCs w:val="24"/>
          <w:highlight w:val="none"/>
          <w:lang w:bidi="en-US"/>
        </w:rPr>
      </w:r>
      <w:r/>
    </w:p>
    <w:p>
      <w:pPr>
        <w:pStyle w:val="883"/>
        <w:ind w:firstLine="480"/>
        <w:jc w:val="left"/>
        <w:spacing w:line="500" w:lineRule="exact"/>
        <w:tabs>
          <w:tab w:val="left" w:pos="1440" w:leader="none"/>
        </w:tabs>
        <w:rPr>
          <w:rFonts w:ascii="宋体" w:hAnsi="宋体" w:eastAsia="宋体" w:cs="宋体"/>
          <w:color w:val="000000"/>
          <w:sz w:val="24"/>
          <w:szCs w:val="24"/>
          <w:highlight w:val="none"/>
          <w:lang w:val="en-US" w:eastAsia="zh-CN" w:bidi="en-US"/>
        </w:rPr>
        <w:outlineLvl w:val="0"/>
      </w:pPr>
      <w:r>
        <w:rPr>
          <w:rFonts w:ascii="宋体" w:hAnsi="宋体" w:eastAsia="宋体" w:cs="宋体"/>
          <w:color w:val="000000"/>
          <w:sz w:val="24"/>
          <w:szCs w:val="24"/>
          <w:highlight w:val="none"/>
          <w:lang w:val="en-US" w:eastAsia="zh-CN" w:bidi="en-US"/>
        </w:rPr>
        <w:t xml:space="preserve">提供方案不足</w:t>
      </w:r>
      <w:r>
        <w:rPr>
          <w:rFonts w:hint="eastAsia" w:ascii="宋体" w:hAnsi="宋体" w:eastAsia="宋体" w:cs="宋体"/>
          <w:color w:val="000000"/>
          <w:sz w:val="24"/>
          <w:szCs w:val="24"/>
          <w:highlight w:val="none"/>
          <w:lang w:val="en-US" w:eastAsia="zh-CN" w:bidi="en-US"/>
        </w:rPr>
        <w:t xml:space="preserve">1</w:t>
      </w:r>
      <w:r>
        <w:rPr>
          <w:rFonts w:ascii="宋体" w:hAnsi="宋体" w:eastAsia="宋体" w:cs="宋体"/>
          <w:color w:val="000000"/>
          <w:sz w:val="24"/>
          <w:szCs w:val="24"/>
          <w:highlight w:val="none"/>
          <w:lang w:val="en-US" w:eastAsia="zh-CN" w:bidi="en-US"/>
        </w:rPr>
        <w:t xml:space="preserve">项或无方案的，不得分。</w:t>
      </w:r>
      <w:r>
        <w:rPr>
          <w:rFonts w:ascii="宋体" w:hAnsi="宋体" w:eastAsia="宋体" w:cs="宋体"/>
          <w:color w:val="000000"/>
          <w:sz w:val="24"/>
          <w:szCs w:val="24"/>
          <w:highlight w:val="none"/>
          <w:lang w:val="en-US" w:eastAsia="zh-CN" w:bidi="en-US"/>
        </w:rPr>
      </w:r>
      <w:r/>
    </w:p>
    <w:p>
      <w:pPr>
        <w:pStyle w:val="883"/>
        <w:jc w:val="center"/>
        <w:spacing w:line="500" w:lineRule="exact"/>
        <w:tabs>
          <w:tab w:val="left" w:pos="1440" w:leader="none"/>
        </w:tabs>
        <w:rPr>
          <w:rFonts w:ascii="宋体" w:hAnsi="宋体" w:eastAsia="宋体" w:cs="宋体"/>
          <w:color w:val="000000"/>
          <w:sz w:val="24"/>
          <w:szCs w:val="24"/>
          <w:highlight w:val="none"/>
          <w:lang w:val="en-US" w:eastAsia="zh-CN" w:bidi="en-US"/>
        </w:rPr>
        <w:outlineLvl w:val="0"/>
      </w:pPr>
      <w:r>
        <w:rPr>
          <w:rFonts w:ascii="宋体" w:hAnsi="宋体" w:eastAsia="宋体" w:cs="宋体"/>
          <w:color w:val="000000"/>
          <w:sz w:val="24"/>
          <w:szCs w:val="24"/>
          <w:highlight w:val="none"/>
          <w:lang w:val="en-US" w:eastAsia="zh-CN" w:bidi="en-US"/>
        </w:rPr>
      </w:r>
      <w:r/>
    </w:p>
    <w:p>
      <w:pPr>
        <w:pStyle w:val="883"/>
        <w:jc w:val="center"/>
        <w:spacing w:line="500" w:lineRule="exact"/>
        <w:tabs>
          <w:tab w:val="left" w:pos="1440" w:leader="none"/>
        </w:tabs>
        <w:rPr>
          <w:rFonts w:ascii="宋体" w:hAnsi="宋体" w:eastAsia="宋体" w:cs="宋体"/>
          <w:color w:val="000000"/>
          <w:sz w:val="24"/>
          <w:szCs w:val="24"/>
          <w:highlight w:val="none"/>
          <w:lang w:val="en-US" w:eastAsia="zh-CN" w:bidi="en-US"/>
        </w:rPr>
        <w:outlineLvl w:val="0"/>
      </w:pPr>
      <w:r>
        <w:rPr>
          <w:rFonts w:ascii="宋体" w:hAnsi="宋体" w:eastAsia="宋体" w:cs="宋体"/>
          <w:color w:val="000000"/>
          <w:sz w:val="24"/>
          <w:szCs w:val="24"/>
          <w:highlight w:val="none"/>
          <w:lang w:val="en-US" w:eastAsia="zh-CN" w:bidi="en-US"/>
        </w:rPr>
      </w:r>
      <w:r/>
    </w:p>
    <w:p>
      <w:pPr>
        <w:pStyle w:val="883"/>
        <w:jc w:val="center"/>
        <w:spacing w:line="500" w:lineRule="exact"/>
        <w:tabs>
          <w:tab w:val="left" w:pos="1440" w:leader="none"/>
        </w:tabs>
        <w:rPr>
          <w:rFonts w:ascii="宋体" w:hAnsi="宋体" w:eastAsia="宋体" w:cs="宋体"/>
          <w:color w:val="000000"/>
          <w:sz w:val="24"/>
          <w:szCs w:val="24"/>
          <w:highlight w:val="none"/>
          <w:lang w:val="en-US" w:eastAsia="zh-CN" w:bidi="en-US"/>
        </w:rPr>
        <w:outlineLvl w:val="0"/>
      </w:pPr>
      <w:r>
        <w:rPr>
          <w:rFonts w:ascii="宋体" w:hAnsi="宋体" w:eastAsia="宋体" w:cs="宋体"/>
          <w:color w:val="000000"/>
          <w:sz w:val="24"/>
          <w:szCs w:val="24"/>
          <w:highlight w:val="none"/>
          <w:lang w:val="en-US" w:eastAsia="zh-CN" w:bidi="en-US"/>
        </w:rPr>
      </w:r>
      <w:r/>
    </w:p>
    <w:p>
      <w:pPr>
        <w:pStyle w:val="883"/>
        <w:jc w:val="center"/>
        <w:spacing w:line="500" w:lineRule="exact"/>
        <w:tabs>
          <w:tab w:val="left" w:pos="1440" w:leader="none"/>
        </w:tabs>
        <w:rPr>
          <w:rFonts w:ascii="宋体" w:hAnsi="宋体" w:eastAsia="宋体" w:cs="宋体"/>
          <w:color w:val="000000"/>
          <w:sz w:val="24"/>
          <w:szCs w:val="24"/>
          <w:highlight w:val="none"/>
          <w:lang w:val="en-US" w:eastAsia="zh-CN" w:bidi="en-US"/>
        </w:rPr>
        <w:outlineLvl w:val="0"/>
      </w:pPr>
      <w:r>
        <w:rPr>
          <w:rFonts w:ascii="宋体" w:hAnsi="宋体" w:eastAsia="宋体" w:cs="宋体"/>
          <w:color w:val="000000"/>
          <w:sz w:val="24"/>
          <w:szCs w:val="24"/>
          <w:highlight w:val="none"/>
          <w:lang w:val="en-US" w:eastAsia="zh-CN" w:bidi="en-US"/>
        </w:rPr>
      </w:r>
      <w:r/>
    </w:p>
    <w:p>
      <w:pPr>
        <w:pStyle w:val="883"/>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72"/>
        <w:ind w:firstLine="602"/>
        <w:spacing w:before="0" w:after="0" w:line="500" w:lineRule="exact"/>
        <w:rPr>
          <w:rFonts w:hint="eastAsia" w:cs="Arial"/>
          <w:b/>
          <w:sz w:val="30"/>
          <w:szCs w:val="30"/>
        </w:rPr>
      </w:pPr>
      <w:r/>
      <w:bookmarkStart w:id="196" w:name="_Hlt26671244"/>
      <w:r/>
      <w:bookmarkEnd w:id="196"/>
      <w:r/>
      <w:bookmarkStart w:id="197" w:name="_Toc49090576"/>
      <w:r/>
      <w:bookmarkStart w:id="198" w:name="_Toc120614282"/>
      <w:r/>
      <w:bookmarkStart w:id="199" w:name="_Toc26554094"/>
      <w:r/>
      <w:bookmarkStart w:id="200" w:name="_Hlt26955039"/>
      <w:r/>
      <w:bookmarkEnd w:id="200"/>
      <w:r>
        <w:rPr>
          <w:rFonts w:hint="eastAsia" w:cs="Arial"/>
          <w:b/>
          <w:sz w:val="30"/>
          <w:szCs w:val="30"/>
        </w:rPr>
        <w:t xml:space="preserve">第一部分  投标文件内容</w:t>
      </w:r>
      <w:r>
        <w:rPr>
          <w:rFonts w:hint="eastAsia" w:cs="Arial"/>
          <w:b/>
          <w:sz w:val="30"/>
          <w:szCs w:val="30"/>
        </w:rPr>
      </w:r>
      <w:r/>
    </w:p>
    <w:p>
      <w:pPr>
        <w:pStyle w:val="972"/>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2"/>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2"/>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72"/>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1"/>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972"/>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72"/>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972"/>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2"/>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72"/>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83"/>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83"/>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83"/>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2"/>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2"/>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2"/>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83"/>
        <w:rPr>
          <w:rFonts w:hint="eastAsia"/>
          <w:b/>
          <w:color w:val="ff0000"/>
          <w:sz w:val="28"/>
          <w:szCs w:val="28"/>
        </w:rPr>
      </w:pPr>
      <w:r>
        <w:rPr>
          <w:rFonts w:hint="eastAsia"/>
          <w:b/>
          <w:color w:val="ff0000"/>
          <w:sz w:val="28"/>
          <w:szCs w:val="28"/>
        </w:rPr>
      </w:r>
      <w:r/>
    </w:p>
    <w:p>
      <w:pPr>
        <w:pStyle w:val="883"/>
        <w:rPr>
          <w:rFonts w:hint="eastAsia"/>
          <w:b/>
          <w:sz w:val="28"/>
          <w:szCs w:val="28"/>
        </w:rPr>
      </w:pPr>
      <w:r>
        <w:rPr>
          <w:rFonts w:hint="eastAsia"/>
          <w:b/>
          <w:sz w:val="28"/>
          <w:szCs w:val="28"/>
        </w:rPr>
        <w:t xml:space="preserve">（二）其他证明文件</w:t>
      </w:r>
      <w:r>
        <w:rPr>
          <w:rFonts w:hint="eastAsia"/>
          <w:b/>
          <w:sz w:val="28"/>
          <w:szCs w:val="28"/>
        </w:rPr>
      </w:r>
      <w:r/>
    </w:p>
    <w:p>
      <w:pPr>
        <w:pStyle w:val="88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83"/>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883"/>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2"/>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JSZC-320214-JZCG-G2026-0084</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南站、坊前派出所泛感知网技防服务项目</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83"/>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3"/>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3"/>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70"/>
        <w:ind w:firstLine="480"/>
        <w:tabs>
          <w:tab w:val="left" w:pos="360" w:leader="none"/>
        </w:tabs>
        <w:rPr>
          <w:rFonts w:hint="eastAsia"/>
          <w:sz w:val="24"/>
          <w:szCs w:val="24"/>
        </w:rPr>
      </w:pPr>
      <w:r>
        <w:rPr>
          <w:rFonts w:hint="eastAsia"/>
          <w:sz w:val="24"/>
          <w:szCs w:val="24"/>
        </w:rPr>
        <w:t xml:space="preserve">我公司（单位、联合体</w:t>
      </w:r>
      <w:r>
        <w:rPr>
          <w:rFonts w:hint="eastAsia"/>
          <w:color w:val="000000"/>
          <w:sz w:val="24"/>
          <w:szCs w:val="24"/>
        </w:rPr>
        <w:t xml:space="preserve">）针对</w:t>
      </w:r>
      <w:r>
        <w:rPr>
          <w:rFonts w:hint="eastAsia" w:ascii="宋体" w:hAnsi="宋体"/>
          <w:bCs/>
          <w:color w:val="000000"/>
          <w:sz w:val="24"/>
          <w:szCs w:val="24"/>
          <w:lang w:eastAsia="zh-CN"/>
        </w:rPr>
        <w:t xml:space="preserve">JSZC-320214-JZCG-G2026-0084</w:t>
      </w:r>
      <w:r>
        <w:rPr>
          <w:rFonts w:hint="eastAsia" w:ascii="宋体" w:hAnsi="宋体"/>
          <w:bCs/>
          <w:color w:val="000000"/>
          <w:sz w:val="24"/>
          <w:szCs w:val="24"/>
        </w:rPr>
        <w:t xml:space="preserve">项目，</w:t>
      </w:r>
      <w:r>
        <w:rPr>
          <w:rFonts w:hint="eastAsia" w:ascii="宋体" w:hAnsi="宋体"/>
          <w:bCs/>
          <w:sz w:val="24"/>
          <w:szCs w:val="24"/>
        </w:rPr>
        <w:t xml:space="preserve">兹授权：</w:t>
      </w:r>
      <w:r>
        <w:rPr>
          <w:rFonts w:hint="eastAsia"/>
          <w:sz w:val="24"/>
          <w:szCs w:val="24"/>
        </w:rPr>
      </w:r>
      <w:r/>
    </w:p>
    <w:p>
      <w:pPr>
        <w:pStyle w:val="970"/>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70"/>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70"/>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70"/>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0"/>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70"/>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70"/>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70"/>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70"/>
        <w:ind w:firstLine="0"/>
        <w:tabs>
          <w:tab w:val="left" w:pos="360" w:leader="none"/>
        </w:tabs>
        <w:rPr>
          <w:rFonts w:hint="eastAsia"/>
          <w:sz w:val="21"/>
          <w:szCs w:val="21"/>
        </w:rPr>
      </w:pPr>
      <w:r>
        <w:rPr>
          <w:rFonts w:hint="eastAsia"/>
          <w:sz w:val="21"/>
          <w:szCs w:val="21"/>
        </w:rPr>
      </w:r>
      <w:r/>
    </w:p>
    <w:p>
      <w:pPr>
        <w:pStyle w:val="970"/>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70"/>
        <w:numPr>
          <w:ilvl w:val="0"/>
          <w:numId w:val="10"/>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70"/>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70"/>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70"/>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70"/>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83"/>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3"/>
        <w:jc w:val="center"/>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883"/>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w:t>
      </w:r>
      <w:r>
        <w:rPr>
          <w:rFonts w:hint="eastAsia" w:ascii="宋体" w:hAnsi="宋体"/>
          <w:bCs/>
          <w:color w:val="000000"/>
          <w:sz w:val="24"/>
          <w:szCs w:val="24"/>
        </w:rPr>
        <w:t xml:space="preserve">对本次项目</w:t>
      </w:r>
      <w:r>
        <w:rPr>
          <w:rFonts w:hint="eastAsia" w:ascii="宋体" w:hAnsi="宋体"/>
          <w:bCs/>
          <w:color w:val="000000"/>
          <w:sz w:val="24"/>
          <w:szCs w:val="24"/>
          <w:lang w:eastAsia="zh-CN"/>
        </w:rPr>
        <w:t xml:space="preserve">JSZC-320214-JZCG-G2026-0084</w:t>
      </w:r>
      <w:r>
        <w:rPr>
          <w:rFonts w:hint="eastAsia" w:ascii="宋体" w:hAnsi="宋体"/>
          <w:bCs/>
          <w:color w:val="000000"/>
          <w:sz w:val="24"/>
          <w:szCs w:val="24"/>
        </w:rPr>
        <w:t xml:space="preserve">进行投标，</w:t>
      </w:r>
      <w:r>
        <w:rPr>
          <w:rFonts w:hint="eastAsia" w:ascii="宋体" w:hAnsi="宋体"/>
          <w:bCs/>
          <w:sz w:val="24"/>
          <w:szCs w:val="24"/>
        </w:rPr>
        <w:t xml:space="preserve">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3"/>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3"/>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3"/>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883"/>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883"/>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3"/>
        <w:ind w:firstLine="420"/>
        <w:spacing w:line="360" w:lineRule="auto"/>
        <w:rPr>
          <w:rFonts w:hint="eastAsia"/>
        </w:rPr>
      </w:pPr>
      <w:r>
        <w:rPr>
          <w:rFonts w:hint="eastAsia"/>
        </w:rPr>
      </w:r>
      <w:r/>
    </w:p>
    <w:p>
      <w:pPr>
        <w:pStyle w:val="883"/>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883"/>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83"/>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883"/>
        <w:spacing w:line="360" w:lineRule="auto"/>
        <w:rPr>
          <w:rFonts w:hint="eastAsia"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83"/>
        <w:ind w:firstLine="482"/>
        <w:spacing w:line="440" w:lineRule="exact"/>
        <w:rPr>
          <w:rFonts w:ascii="Arial" w:hAnsi="Arial"/>
          <w:b/>
          <w:sz w:val="24"/>
        </w:rPr>
      </w:pPr>
      <w:r>
        <w:rPr>
          <w:rFonts w:ascii="Arial" w:hAnsi="Arial"/>
          <w:b/>
          <w:sz w:val="24"/>
        </w:rPr>
      </w:r>
      <w:r/>
    </w:p>
    <w:p>
      <w:pPr>
        <w:pStyle w:val="883"/>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3"/>
        <w:jc w:val="center"/>
        <w:rPr>
          <w:rFonts w:ascii="黑体" w:eastAsia="黑体"/>
          <w:bCs/>
          <w:color w:val="000000"/>
          <w:sz w:val="28"/>
          <w:szCs w:val="28"/>
        </w:rPr>
      </w:pPr>
      <w:r>
        <w:rPr>
          <w:rFonts w:ascii="黑体" w:eastAsia="黑体"/>
          <w:bCs/>
          <w:color w:val="000000"/>
          <w:sz w:val="28"/>
          <w:szCs w:val="28"/>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3"/>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883"/>
        <w:ind w:firstLine="48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JSZC-320214-JZCG-G2026-0084</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883"/>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9"/>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959"/>
          <w:bCs/>
          <w:color w:val="000000"/>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3"/>
        <w:ind w:firstLine="72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3"/>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3"/>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3"/>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883"/>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883"/>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JSZC-320214-JZCG-G2026-0084</w:t>
      </w:r>
      <w:r>
        <w:rPr>
          <w:rFonts w:hint="eastAsia" w:ascii="宋体" w:hAnsi="宋体"/>
          <w:color w:val="000000"/>
          <w:sz w:val="24"/>
          <w:szCs w:val="24"/>
        </w:rPr>
        <w:t xml:space="preserve">在此承诺：</w:t>
      </w:r>
      <w:r>
        <w:rPr>
          <w:rFonts w:ascii="宋体" w:hAnsi="宋体"/>
          <w:color w:val="000000"/>
          <w:sz w:val="24"/>
          <w:szCs w:val="24"/>
        </w:rPr>
      </w:r>
      <w:r/>
    </w:p>
    <w:p>
      <w:pPr>
        <w:pStyle w:val="883"/>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对本项目所提供的货物均为原厂全新合格品，提供的服务符合招标文件要求。</w:t>
      </w:r>
      <w:r>
        <w:rPr>
          <w:rFonts w:ascii="宋体" w:hAnsi="宋体"/>
          <w:bCs/>
          <w:color w:val="000000"/>
          <w:sz w:val="24"/>
          <w:szCs w:val="24"/>
        </w:rPr>
      </w:r>
      <w:r/>
    </w:p>
    <w:p>
      <w:pPr>
        <w:pStyle w:val="883"/>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883"/>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883"/>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83"/>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83"/>
        <w:ind w:firstLine="5400"/>
        <w:spacing w:line="480" w:lineRule="auto"/>
        <w:rPr>
          <w:rFonts w:ascii="宋体" w:hAnsi="宋体"/>
          <w:bCs/>
          <w:sz w:val="24"/>
          <w:szCs w:val="24"/>
        </w:rPr>
      </w:pPr>
      <w:r>
        <w:rPr>
          <w:rFonts w:ascii="宋体" w:hAnsi="宋体"/>
          <w:bCs/>
          <w:sz w:val="24"/>
          <w:szCs w:val="24"/>
        </w:rPr>
      </w:r>
      <w:r/>
    </w:p>
    <w:p>
      <w:pPr>
        <w:pStyle w:val="883"/>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83"/>
        <w:ind w:firstLine="482"/>
        <w:spacing w:line="440" w:lineRule="exact"/>
        <w:rPr>
          <w:rFonts w:hint="eastAsia" w:ascii="Arial" w:hAnsi="Arial"/>
          <w:b/>
          <w:sz w:val="24"/>
        </w:rPr>
      </w:pPr>
      <w:r>
        <w:rPr>
          <w:rFonts w:hint="eastAsia" w:ascii="Arial" w:hAnsi="Arial"/>
          <w:b/>
          <w:sz w:val="24"/>
        </w:rPr>
      </w:r>
      <w:r/>
    </w:p>
    <w:p>
      <w:pPr>
        <w:pStyle w:val="883"/>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3"/>
        <w:jc w:val="center"/>
        <w:rPr>
          <w:rFonts w:ascii="黑体" w:eastAsia="黑体"/>
          <w:bCs/>
          <w:color w:val="000000"/>
          <w:sz w:val="28"/>
          <w:szCs w:val="28"/>
        </w:rPr>
        <w:outlineLvl w:val="0"/>
      </w:pPr>
      <w:r>
        <w:rPr>
          <w:rFonts w:ascii="黑体" w:eastAsia="黑体"/>
          <w:bCs/>
          <w:color w:val="000000"/>
          <w:sz w:val="28"/>
          <w:szCs w:val="28"/>
        </w:rPr>
      </w:r>
      <w:r/>
    </w:p>
    <w:p>
      <w:pPr>
        <w:pStyle w:val="883"/>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883"/>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83"/>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JSZC-320214-JZCG-G2026-0084</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3"/>
              <w:jc w:val="center"/>
              <w:rPr>
                <w:rFonts w:hint="eastAsia" w:ascii="宋体" w:eastAsia="宋体"/>
                <w:b/>
                <w:bCs/>
                <w:color w:val="000000"/>
                <w:sz w:val="24"/>
                <w:szCs w:val="24"/>
                <w:lang w:eastAsia="zh-CN"/>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hint="eastAsia" w:ascii="宋体" w:eastAsia="宋体"/>
                <w:b/>
                <w:bCs/>
                <w:color w:val="000000"/>
                <w:sz w:val="24"/>
                <w:szCs w:val="24"/>
                <w:lang w:eastAsia="zh-CN"/>
              </w:rPr>
            </w:r>
            <w:r/>
          </w:p>
        </w:tc>
      </w:tr>
      <w:tr>
        <w:trPr>
          <w:cantSplit/>
          <w:trHeight w:val="1630"/>
        </w:trPr>
        <w:tc>
          <w:tcPr>
            <w:tcW w:w="5697" w:type="dxa"/>
            <w:vAlign w:val="center"/>
            <w:textDirection w:val="lrTb"/>
            <w:noWrap w:val="false"/>
          </w:tcPr>
          <w:p>
            <w:pPr>
              <w:pStyle w:val="998"/>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南站、坊前派出所泛感知网技防服务项目</w:t>
            </w:r>
            <w:r>
              <w:rPr>
                <w:rFonts w:hint="eastAsia" w:hAnsi="宋体" w:eastAsia="宋体"/>
                <w:bCs/>
                <w:color w:val="000000"/>
                <w:szCs w:val="24"/>
                <w:lang w:eastAsia="zh-CN"/>
              </w:rPr>
            </w:r>
            <w:r/>
          </w:p>
        </w:tc>
        <w:tc>
          <w:tcPr>
            <w:tcW w:w="3188" w:type="dxa"/>
            <w:vAlign w:val="center"/>
            <w:textDirection w:val="lrTb"/>
            <w:noWrap w:val="false"/>
          </w:tcPr>
          <w:p>
            <w:pPr>
              <w:pStyle w:val="998"/>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3"/>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3"/>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JSZC-320214-JZCG-G2026-0084</w:t>
      </w:r>
      <w:r>
        <w:rPr>
          <w:rFonts w:hint="eastAsia" w:ascii="黑体" w:eastAsia="黑体"/>
          <w:bCs/>
          <w:color w:val="000000"/>
          <w:sz w:val="24"/>
          <w:szCs w:val="24"/>
          <w:lang w:eastAsia="zh-CN"/>
        </w:rPr>
      </w: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4930" w:type="dxa"/>
            <w:vAlign w:val="center"/>
            <w:textDirection w:val="lrTb"/>
            <w:noWrap/>
          </w:tcPr>
          <w:p>
            <w:pPr>
              <w:pStyle w:val="883"/>
              <w:jc w:val="center"/>
              <w:spacing w:before="5"/>
              <w:rPr>
                <w:color w:val="000000"/>
                <w:sz w:val="18"/>
              </w:rPr>
            </w:pPr>
            <w:r>
              <w:rPr>
                <w:color w:val="000000"/>
                <w:sz w:val="18"/>
              </w:rPr>
              <w:t xml:space="preserve">服务内容</w:t>
            </w:r>
            <w:r>
              <w:rPr>
                <w:color w:val="000000"/>
                <w:sz w:val="18"/>
              </w:rPr>
            </w:r>
            <w:r/>
          </w:p>
        </w:tc>
        <w:tc>
          <w:tcPr>
            <w:tcW w:w="851" w:type="dxa"/>
            <w:vAlign w:val="center"/>
            <w:textDirection w:val="lrTb"/>
            <w:noWrap w:val="false"/>
          </w:tcPr>
          <w:p>
            <w:pPr>
              <w:pStyle w:val="883"/>
              <w:jc w:val="center"/>
              <w:spacing w:before="5"/>
              <w:rPr>
                <w:color w:val="000000"/>
                <w:sz w:val="18"/>
              </w:rPr>
            </w:pPr>
            <w:r>
              <w:rPr>
                <w:rFonts w:hint="eastAsia"/>
                <w:color w:val="000000"/>
                <w:sz w:val="18"/>
              </w:rPr>
              <w:t xml:space="preserve">数量</w:t>
            </w:r>
            <w:r>
              <w:rPr>
                <w:color w:val="000000"/>
                <w:sz w:val="18"/>
              </w:rPr>
            </w:r>
            <w:r/>
          </w:p>
        </w:tc>
        <w:tc>
          <w:tcPr>
            <w:tcMar>
              <w:left w:w="15" w:type="dxa"/>
              <w:top w:w="15" w:type="dxa"/>
              <w:right w:w="15" w:type="dxa"/>
              <w:bottom w:w="0" w:type="dxa"/>
            </w:tcMar>
            <w:tcW w:w="850" w:type="dxa"/>
            <w:vAlign w:val="center"/>
            <w:textDirection w:val="lrTb"/>
            <w:noWrap/>
          </w:tcPr>
          <w:p>
            <w:pPr>
              <w:pStyle w:val="883"/>
              <w:jc w:val="center"/>
              <w:spacing w:before="5"/>
              <w:rPr>
                <w:rFonts w:hint="eastAsia" w:eastAsia="宋体"/>
                <w:color w:val="000000"/>
                <w:sz w:val="18"/>
                <w:lang w:eastAsia="zh-CN"/>
              </w:rPr>
            </w:pPr>
            <w:r>
              <w:rPr>
                <w:rFonts w:hint="eastAsia"/>
                <w:color w:val="000000"/>
                <w:sz w:val="18"/>
              </w:rPr>
              <w:t xml:space="preserve">单位</w:t>
            </w:r>
            <w:r>
              <w:rPr>
                <w:rFonts w:hint="eastAsia" w:eastAsia="宋体"/>
                <w:color w:val="000000"/>
                <w:sz w:val="18"/>
                <w:lang w:eastAsia="zh-CN"/>
              </w:rPr>
            </w:r>
            <w:r/>
          </w:p>
        </w:tc>
        <w:tc>
          <w:tcPr>
            <w:tcW w:w="1134" w:type="dxa"/>
            <w:vAlign w:val="center"/>
            <w:textDirection w:val="lrTb"/>
            <w:noWrap w:val="false"/>
          </w:tcPr>
          <w:p>
            <w:pPr>
              <w:pStyle w:val="883"/>
              <w:jc w:val="center"/>
              <w:spacing w:before="5"/>
              <w:rPr>
                <w:color w:val="000000"/>
                <w:sz w:val="18"/>
              </w:rPr>
            </w:pPr>
            <w:r>
              <w:rPr>
                <w:rFonts w:hint="eastAsia"/>
                <w:color w:val="000000"/>
                <w:sz w:val="18"/>
              </w:rPr>
              <w:t xml:space="preserve">单报价</w:t>
            </w:r>
            <w:r>
              <w:rPr>
                <w:color w:val="000000"/>
                <w:sz w:val="18"/>
              </w:rPr>
            </w:r>
            <w:r/>
          </w:p>
        </w:tc>
        <w:tc>
          <w:tcPr>
            <w:tcW w:w="1276" w:type="dxa"/>
            <w:vAlign w:val="center"/>
            <w:textDirection w:val="lrTb"/>
            <w:noWrap w:val="false"/>
          </w:tcPr>
          <w:p>
            <w:pPr>
              <w:pStyle w:val="883"/>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4"/>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883"/>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83"/>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3"/>
        <w:spacing w:line="400" w:lineRule="exact"/>
        <w:rPr>
          <w:rFonts w:hint="eastAsia" w:ascii="宋体" w:hAnsi="宋体"/>
          <w:b/>
          <w:color w:val="000000"/>
        </w:rPr>
        <w:outlineLvl w:val="0"/>
      </w:pPr>
      <w:r>
        <w:rPr>
          <w:rFonts w:hint="eastAsia" w:ascii="宋体" w:hAnsi="宋体"/>
          <w:b/>
          <w:color w:val="000000"/>
        </w:rPr>
      </w:r>
      <w:r/>
    </w:p>
    <w:p>
      <w:pPr>
        <w:pStyle w:val="883"/>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lang w:eastAsia="zh-CN"/>
        </w:rPr>
        <w:t xml:space="preserve">无锡市公共资源交易中心新吴分中心</w:t>
      </w:r>
      <w:r>
        <w:rPr>
          <w:rFonts w:hint="eastAsia" w:ascii="宋体"/>
          <w:bCs/>
        </w:rPr>
        <w:t xml:space="preserve">有权将相关内容进行公示；</w:t>
      </w:r>
      <w:r>
        <w:rPr>
          <w:rFonts w:ascii="宋体"/>
          <w:bCs/>
        </w:rPr>
      </w:r>
      <w:r/>
    </w:p>
    <w:p>
      <w:pPr>
        <w:pStyle w:val="883"/>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rPr>
          <w:rFonts w:ascii="宋体"/>
          <w:bCs/>
        </w:rPr>
      </w:r>
      <w:r/>
    </w:p>
    <w:p>
      <w:pPr>
        <w:pStyle w:val="883"/>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883"/>
        <w:spacing w:line="360" w:lineRule="auto"/>
        <w:rPr>
          <w:rFonts w:hint="eastAsia"/>
          <w:b/>
          <w:sz w:val="28"/>
          <w:szCs w:val="28"/>
        </w:rPr>
      </w:pPr>
      <w:r>
        <w:rPr>
          <w:rFonts w:ascii="宋体" w:hAnsi="宋体"/>
          <w:bCs/>
          <w:color w:val="000000"/>
        </w:rPr>
        <w:br w:type="page" w:clear="all"/>
      </w:r>
      <w:bookmarkEnd w:id="197"/>
      <w:r/>
      <w:bookmarkEnd w:id="198"/>
      <w:r/>
      <w:bookmarkEnd w:id="199"/>
      <w:r/>
      <w:bookmarkStart w:id="202"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83"/>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3"/>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JSZC-320214-JZCG-G2026-0084</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000000"/>
              </w:rPr>
            </w:pPr>
            <w:r>
              <w:rPr>
                <w:rFonts w:ascii="宋体"/>
                <w:bCs/>
                <w:color w:val="000000"/>
              </w:rPr>
            </w:r>
            <w:r/>
          </w:p>
        </w:tc>
      </w:tr>
    </w:tbl>
    <w:p>
      <w:pPr>
        <w:pStyle w:val="883"/>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3"/>
        <w:rPr>
          <w:rFonts w:ascii="宋体"/>
          <w:bCs/>
          <w:color w:val="000000"/>
          <w:sz w:val="30"/>
        </w:rPr>
      </w:pPr>
      <w:r>
        <w:rPr>
          <w:rFonts w:ascii="宋体"/>
          <w:bCs/>
          <w:color w:val="000000"/>
          <w:sz w:val="30"/>
        </w:rPr>
      </w:r>
      <w:r/>
    </w:p>
    <w:p>
      <w:pPr>
        <w:pStyle w:val="883"/>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3"/>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883"/>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2"/>
      <w:r/>
      <w:bookmarkStart w:id="203" w:name="_Hlt26609389"/>
      <w:r/>
      <w:bookmarkEnd w:id="203"/>
      <w:r/>
      <w:bookmarkStart w:id="204" w:name="_Hlt26955066"/>
      <w:r/>
      <w:bookmarkEnd w:id="204"/>
      <w:r/>
      <w:bookmarkStart w:id="205" w:name="_格式2__法定代表人授权书"/>
      <w:r/>
      <w:bookmarkEnd w:id="205"/>
      <w:r/>
      <w:bookmarkStart w:id="206" w:name="_Hlt26671374"/>
      <w:r/>
      <w:bookmarkEnd w:id="206"/>
      <w:r>
        <w:rPr>
          <w:rFonts w:hint="eastAsia" w:ascii="宋体" w:hAnsi="宋体"/>
          <w:bCs/>
          <w:color w:val="000000"/>
          <w:sz w:val="24"/>
          <w:szCs w:val="24"/>
        </w:rPr>
      </w:r>
      <w:r/>
    </w:p>
    <w:p>
      <w:pPr>
        <w:pStyle w:val="883"/>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883"/>
        <w:ind w:firstLine="420"/>
        <w:rPr>
          <w:rFonts w:ascii="宋体" w:hAnsi="宋体"/>
          <w:bCs/>
          <w:color w:val="000000"/>
          <w:sz w:val="24"/>
          <w:szCs w:val="24"/>
        </w:rPr>
        <w:outlineLvl w:val="0"/>
      </w:pPr>
      <w:r>
        <w:rPr>
          <w:rFonts w:ascii="宋体" w:hAnsi="宋体"/>
          <w:bCs/>
          <w:color w:val="000000"/>
          <w:sz w:val="24"/>
          <w:szCs w:val="24"/>
        </w:rPr>
      </w:r>
      <w:r/>
    </w:p>
    <w:p>
      <w:pPr>
        <w:pStyle w:val="883"/>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rPr>
          <w:b/>
          <w:color w:val="000000"/>
          <w:sz w:val="28"/>
          <w:szCs w:val="28"/>
        </w:rPr>
      </w:r>
      <w:r/>
    </w:p>
    <w:p>
      <w:pPr>
        <w:pStyle w:val="883"/>
        <w:spacing w:line="400" w:lineRule="exact"/>
        <w:rPr>
          <w:rFonts w:ascii="黑体" w:eastAsia="黑体"/>
          <w:bCs/>
          <w:color w:val="000000"/>
          <w:sz w:val="28"/>
          <w:szCs w:val="28"/>
        </w:rPr>
      </w:pPr>
      <w:r>
        <w:rPr>
          <w:rFonts w:ascii="黑体" w:eastAsia="黑体"/>
          <w:bCs/>
          <w:color w:val="000000"/>
          <w:sz w:val="28"/>
          <w:szCs w:val="28"/>
        </w:rPr>
      </w:r>
      <w:r/>
    </w:p>
    <w:p>
      <w:pPr>
        <w:pStyle w:val="883"/>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883"/>
        <w:jc w:val="center"/>
        <w:spacing w:line="400" w:lineRule="exact"/>
        <w:rPr>
          <w:rFonts w:ascii="黑体" w:eastAsia="黑体"/>
          <w:bCs/>
          <w:color w:val="000000"/>
          <w:sz w:val="28"/>
          <w:szCs w:val="28"/>
        </w:rPr>
      </w:pPr>
      <w:r>
        <w:rPr>
          <w:rFonts w:ascii="黑体" w:eastAsia="黑体"/>
          <w:bCs/>
          <w:color w:val="000000"/>
          <w:sz w:val="28"/>
          <w:szCs w:val="28"/>
        </w:rPr>
      </w:r>
      <w:r/>
    </w:p>
    <w:p>
      <w:pPr>
        <w:pStyle w:val="883"/>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JSZC-320214-JZCG-G2026-0084</w:t>
      </w:r>
      <w:r>
        <w:rPr>
          <w:rFonts w:hint="eastAsia" w:ascii="黑体" w:eastAsia="黑体"/>
          <w:bCs/>
          <w:color w:val="000000"/>
          <w:sz w:val="24"/>
          <w:szCs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3"/>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883"/>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883"/>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883"/>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883"/>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bl>
    <w:p>
      <w:pPr>
        <w:pStyle w:val="883"/>
        <w:rPr>
          <w:b/>
          <w:bCs/>
          <w:sz w:val="24"/>
          <w:szCs w:val="24"/>
        </w:rPr>
      </w:pPr>
      <w:r>
        <w:rPr>
          <w:rFonts w:hint="eastAsia" w:ascii="黑体" w:eastAsia="黑体"/>
          <w:bCs/>
          <w:sz w:val="24"/>
          <w:szCs w:val="24"/>
        </w:rPr>
        <w:t xml:space="preserve">投标人名称（盖章）</w:t>
      </w:r>
      <w:r>
        <w:rPr>
          <w:b/>
          <w:bCs/>
          <w:sz w:val="24"/>
          <w:szCs w:val="24"/>
        </w:rPr>
      </w:r>
      <w:r/>
    </w:p>
    <w:p>
      <w:pPr>
        <w:pStyle w:val="883"/>
        <w:rPr>
          <w:rFonts w:hint="eastAsia" w:ascii="宋体" w:hAnsi="宋体"/>
          <w:bCs/>
          <w:color w:val="000000"/>
        </w:rPr>
      </w:pPr>
      <w:r>
        <w:rPr>
          <w:rFonts w:hint="eastAsia" w:ascii="宋体" w:hAnsi="宋体"/>
          <w:bCs/>
          <w:color w:val="000000"/>
        </w:rPr>
      </w:r>
      <w:r/>
    </w:p>
    <w:p>
      <w:pPr>
        <w:pStyle w:val="883"/>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883"/>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w:t>
      </w:r>
      <w:r>
        <w:rPr>
          <w:rFonts w:hint="eastAsia" w:ascii="宋体" w:hAnsi="宋体"/>
          <w:bCs/>
          <w:color w:val="000000"/>
          <w:lang w:eastAsia="zh-CN"/>
        </w:rPr>
        <w:t xml:space="preserve">扫描</w:t>
      </w:r>
      <w:r>
        <w:rPr>
          <w:rFonts w:hint="eastAsia" w:ascii="宋体" w:hAnsi="宋体"/>
          <w:bCs/>
          <w:color w:val="000000"/>
        </w:rPr>
        <w:t xml:space="preserve">件作为填列证明材料，证明材料请附在本表之后。</w:t>
      </w:r>
      <w:r/>
    </w:p>
    <w:p>
      <w:pPr>
        <w:pStyle w:val="883"/>
        <w:spacing w:line="360" w:lineRule="auto"/>
        <w:rPr>
          <w:rFonts w:hint="eastAsia" w:eastAsia="宋体" w:cs="Times New Roman"/>
          <w:b/>
          <w:color w:val="000000"/>
          <w:sz w:val="28"/>
          <w:szCs w:val="28"/>
        </w:rPr>
      </w:pPr>
      <w:r>
        <w:rPr>
          <w:rFonts w:ascii="宋体" w:hAnsi="宋体"/>
          <w:bCs/>
          <w:color w:val="000000"/>
          <w:sz w:val="24"/>
          <w:szCs w:val="24"/>
        </w:rPr>
        <w:br w:type="page" w:clear="all"/>
      </w:r>
      <w:r>
        <w:rPr>
          <w:rFonts w:hint="eastAsia" w:eastAsia="宋体" w:cs="Times New Roman"/>
          <w:b/>
          <w:color w:val="000000"/>
          <w:sz w:val="28"/>
          <w:szCs w:val="28"/>
          <w:lang w:val="en-US" w:eastAsia="zh-CN"/>
        </w:rPr>
        <w:t xml:space="preserve">十二、</w:t>
      </w:r>
      <w:r>
        <w:rPr>
          <w:rFonts w:hint="eastAsia" w:eastAsia="宋体" w:cs="Times New Roman"/>
          <w:b/>
          <w:color w:val="000000"/>
          <w:sz w:val="28"/>
          <w:szCs w:val="28"/>
        </w:rPr>
        <w:t xml:space="preserve">证明材料（格式）：</w:t>
      </w:r>
      <w:r>
        <w:rPr>
          <w:rFonts w:hint="eastAsia" w:eastAsia="宋体" w:cs="Times New Roman"/>
          <w:b/>
          <w:color w:val="000000"/>
          <w:sz w:val="28"/>
          <w:szCs w:val="28"/>
        </w:rPr>
      </w:r>
      <w:r/>
    </w:p>
    <w:p>
      <w:pPr>
        <w:pStyle w:val="883"/>
        <w:ind w:firstLine="490"/>
        <w:jc w:val="center"/>
        <w:rPr>
          <w:rFonts w:ascii="黑体" w:eastAsia="黑体"/>
          <w:bCs/>
          <w:sz w:val="28"/>
          <w:szCs w:val="28"/>
        </w:rPr>
        <w:outlineLvl w:val="0"/>
      </w:pPr>
      <w:r>
        <w:rPr>
          <w:rFonts w:hint="eastAsia" w:ascii="黑体" w:eastAsia="黑体"/>
          <w:bCs/>
          <w:sz w:val="28"/>
          <w:szCs w:val="28"/>
        </w:rPr>
        <w:t xml:space="preserve">证明材料汇总表</w:t>
      </w:r>
      <w:r>
        <w:rPr>
          <w:rFonts w:ascii="黑体" w:eastAsia="黑体"/>
          <w:bCs/>
          <w:sz w:val="28"/>
          <w:szCs w:val="28"/>
        </w:rPr>
      </w:r>
      <w:r/>
    </w:p>
    <w:p>
      <w:pPr>
        <w:pStyle w:val="883"/>
        <w:spacing w:line="360" w:lineRule="auto"/>
        <w:rPr>
          <w:rFonts w:ascii="等线" w:hAnsi="等线" w:eastAsia="等线" w:cs="宋体"/>
          <w:b/>
          <w:bCs/>
          <w:sz w:val="18"/>
          <w:szCs w:val="18"/>
        </w:rPr>
      </w:pPr>
      <w:r>
        <w:rPr>
          <w:rFonts w:hint="eastAsia" w:ascii="黑体" w:eastAsia="黑体"/>
          <w:bCs/>
          <w:sz w:val="24"/>
          <w:szCs w:val="24"/>
        </w:rPr>
        <w:t xml:space="preserve">投标人名称（盖章）                                     采购项目编号：</w:t>
      </w:r>
      <w:r>
        <w:rPr>
          <w:rFonts w:ascii="等线" w:hAnsi="等线" w:eastAsia="等线" w:cs="宋体"/>
          <w:b/>
          <w:bCs/>
          <w:sz w:val="18"/>
          <w:szCs w:val="18"/>
        </w:rPr>
      </w:r>
      <w:r/>
    </w:p>
    <w:p>
      <w:pPr>
        <w:pStyle w:val="883"/>
        <w:rPr>
          <w:rFonts w:hint="eastAsia" w:ascii="宋体" w:hAnsi="宋体"/>
          <w:bCs/>
        </w:rPr>
      </w:pPr>
      <w:r>
        <w:rPr>
          <w:rFonts w:hint="eastAsia" w:ascii="宋体" w:hAnsi="宋体"/>
          <w:bCs/>
        </w:rPr>
      </w:r>
      <w:r/>
    </w:p>
    <w:tbl>
      <w:tblPr>
        <w:tblW w:w="1034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3885"/>
        <w:gridCol w:w="2951"/>
        <w:gridCol w:w="1000"/>
        <w:gridCol w:w="1034"/>
      </w:tblGrid>
      <w:tr>
        <w:trPr>
          <w:trHeight w:val="270"/>
        </w:trPr>
        <w:tc>
          <w:tcPr>
            <w:shd w:val="clear" w:color="000000" w:fill="d9d9d9"/>
            <w:tcW w:w="1471" w:type="dxa"/>
            <w:vAlign w:val="center"/>
            <w:textDirection w:val="lrTb"/>
            <w:noWrap w:val="false"/>
          </w:tcPr>
          <w:p>
            <w:pPr>
              <w:pStyle w:val="883"/>
              <w:widowControl/>
              <w:rPr>
                <w:rFonts w:ascii="等线" w:hAnsi="等线" w:eastAsia="等线" w:cs="宋体"/>
                <w:b/>
                <w:bCs/>
                <w:sz w:val="18"/>
                <w:szCs w:val="18"/>
              </w:rPr>
            </w:pPr>
            <w:r>
              <w:rPr>
                <w:rFonts w:hint="eastAsia" w:ascii="等线" w:hAnsi="等线" w:eastAsia="等线" w:cs="宋体"/>
                <w:b/>
                <w:bCs/>
                <w:sz w:val="18"/>
                <w:szCs w:val="18"/>
              </w:rPr>
              <w:t xml:space="preserve">设备名称</w:t>
            </w:r>
            <w:r>
              <w:rPr>
                <w:rFonts w:ascii="等线" w:hAnsi="等线" w:eastAsia="等线" w:cs="宋体"/>
                <w:b/>
                <w:bCs/>
                <w:sz w:val="18"/>
                <w:szCs w:val="18"/>
              </w:rPr>
            </w:r>
            <w:r/>
          </w:p>
        </w:tc>
        <w:tc>
          <w:tcPr>
            <w:shd w:val="clear" w:color="000000" w:fill="d9d9d9"/>
            <w:tcW w:w="3885" w:type="dxa"/>
            <w:vAlign w:val="center"/>
            <w:textDirection w:val="lrTb"/>
            <w:noWrap w:val="false"/>
          </w:tcPr>
          <w:p>
            <w:pPr>
              <w:pStyle w:val="883"/>
              <w:jc w:val="center"/>
              <w:widowControl/>
              <w:rPr>
                <w:rFonts w:ascii="等线" w:hAnsi="等线" w:eastAsia="等线" w:cs="宋体"/>
                <w:b/>
                <w:bCs/>
                <w:sz w:val="18"/>
                <w:szCs w:val="18"/>
              </w:rPr>
            </w:pPr>
            <w:r>
              <w:rPr>
                <w:rFonts w:hint="eastAsia" w:ascii="等线" w:hAnsi="等线" w:eastAsia="等线" w:cs="宋体"/>
                <w:b/>
                <w:bCs/>
                <w:sz w:val="18"/>
                <w:szCs w:val="18"/>
              </w:rPr>
              <w:t xml:space="preserve">参数要求</w:t>
            </w:r>
            <w:r>
              <w:rPr>
                <w:rFonts w:ascii="等线" w:hAnsi="等线" w:eastAsia="等线" w:cs="宋体"/>
                <w:b/>
                <w:bCs/>
                <w:sz w:val="18"/>
                <w:szCs w:val="18"/>
              </w:rPr>
            </w:r>
            <w:r/>
          </w:p>
        </w:tc>
        <w:tc>
          <w:tcPr>
            <w:shd w:val="clear" w:color="000000" w:fill="d9d9d9"/>
            <w:tcW w:w="2951" w:type="dxa"/>
            <w:vAlign w:val="center"/>
            <w:textDirection w:val="lrTb"/>
            <w:noWrap w:val="false"/>
          </w:tcPr>
          <w:p>
            <w:pPr>
              <w:pStyle w:val="883"/>
              <w:jc w:val="center"/>
              <w:widowControl/>
              <w:rPr>
                <w:rFonts w:ascii="等线" w:hAnsi="等线" w:eastAsia="等线" w:cs="宋体"/>
                <w:b/>
                <w:bCs/>
                <w:sz w:val="18"/>
                <w:szCs w:val="18"/>
              </w:rPr>
            </w:pPr>
            <w:r>
              <w:rPr>
                <w:rFonts w:hint="eastAsia" w:ascii="等线" w:hAnsi="等线" w:eastAsia="等线" w:cs="宋体"/>
                <w:b/>
                <w:bCs/>
                <w:sz w:val="18"/>
                <w:szCs w:val="18"/>
              </w:rPr>
              <w:t xml:space="preserve">证明材料</w:t>
            </w:r>
            <w:r>
              <w:rPr>
                <w:rFonts w:ascii="等线" w:hAnsi="等线" w:eastAsia="等线" w:cs="宋体"/>
                <w:b/>
                <w:bCs/>
                <w:sz w:val="18"/>
                <w:szCs w:val="18"/>
              </w:rPr>
            </w:r>
            <w:r/>
          </w:p>
        </w:tc>
        <w:tc>
          <w:tcPr>
            <w:shd w:val="clear" w:color="000000" w:fill="d9d9d9"/>
            <w:tcW w:w="1000" w:type="dxa"/>
            <w:vAlign w:val="center"/>
            <w:textDirection w:val="lrTb"/>
            <w:noWrap w:val="false"/>
          </w:tcPr>
          <w:p>
            <w:pPr>
              <w:pStyle w:val="883"/>
              <w:jc w:val="center"/>
              <w:widowControl/>
              <w:rPr>
                <w:rFonts w:ascii="等线" w:hAnsi="等线" w:eastAsia="等线" w:cs="宋体"/>
                <w:b/>
                <w:bCs/>
                <w:sz w:val="18"/>
                <w:szCs w:val="18"/>
              </w:rPr>
            </w:pPr>
            <w:r>
              <w:rPr>
                <w:rFonts w:hint="eastAsia" w:ascii="等线" w:hAnsi="等线" w:eastAsia="等线" w:cs="宋体"/>
                <w:b/>
                <w:bCs/>
                <w:sz w:val="18"/>
                <w:szCs w:val="18"/>
              </w:rPr>
              <w:t xml:space="preserve">是否提供</w:t>
            </w:r>
            <w:r>
              <w:rPr>
                <w:rFonts w:ascii="等线" w:hAnsi="等线" w:eastAsia="等线" w:cs="宋体"/>
                <w:b/>
                <w:bCs/>
                <w:sz w:val="18"/>
                <w:szCs w:val="18"/>
              </w:rPr>
            </w:r>
            <w:r/>
          </w:p>
        </w:tc>
        <w:tc>
          <w:tcPr>
            <w:shd w:val="clear" w:color="000000" w:fill="d9d9d9"/>
            <w:tcW w:w="1034" w:type="dxa"/>
            <w:vAlign w:val="center"/>
            <w:textDirection w:val="lrTb"/>
            <w:noWrap w:val="false"/>
          </w:tcPr>
          <w:p>
            <w:pPr>
              <w:pStyle w:val="883"/>
              <w:jc w:val="center"/>
              <w:widowControl/>
              <w:rPr>
                <w:rFonts w:ascii="等线" w:hAnsi="等线" w:eastAsia="等线" w:cs="宋体"/>
                <w:b/>
                <w:bCs/>
                <w:sz w:val="18"/>
                <w:szCs w:val="18"/>
              </w:rPr>
            </w:pPr>
            <w:r>
              <w:rPr>
                <w:rFonts w:hint="eastAsia" w:ascii="等线" w:hAnsi="等线" w:eastAsia="等线" w:cs="宋体"/>
                <w:b/>
                <w:bCs/>
                <w:sz w:val="18"/>
                <w:szCs w:val="18"/>
              </w:rPr>
              <w:t xml:space="preserve">对应页码</w:t>
            </w:r>
            <w:r>
              <w:rPr>
                <w:rFonts w:ascii="等线" w:hAnsi="等线" w:eastAsia="等线" w:cs="宋体"/>
                <w:b/>
                <w:bCs/>
                <w:sz w:val="18"/>
                <w:szCs w:val="18"/>
              </w:rPr>
            </w:r>
            <w:r/>
          </w:p>
        </w:tc>
      </w:tr>
      <w:tr>
        <w:trPr>
          <w:trHeight w:val="547"/>
        </w:trPr>
        <w:tc>
          <w:tcPr>
            <w:tcW w:w="1471" w:type="dxa"/>
            <w:vAlign w:val="center"/>
            <w:vMerge w:val="restart"/>
            <w:textDirection w:val="lrTb"/>
            <w:noWrap w:val="false"/>
          </w:tcPr>
          <w:p>
            <w:pPr>
              <w:pStyle w:val="883"/>
              <w:ind w:firstLine="0"/>
              <w:jc w:val="center"/>
              <w:rPr>
                <w:rFonts w:ascii="等线" w:hAnsi="等线" w:eastAsia="等线" w:cs="宋体"/>
                <w:color w:val="000000"/>
                <w:sz w:val="21"/>
                <w:szCs w:val="21"/>
                <w:highlight w:val="none"/>
              </w:rPr>
              <w:outlineLvl w:val="0"/>
            </w:pPr>
            <w:r>
              <w:rPr>
                <w:rFonts w:ascii="宋体" w:hAnsi="宋体" w:eastAsia="宋体" w:cs="宋体"/>
                <w:color w:val="000000"/>
                <w:sz w:val="21"/>
                <w:szCs w:val="21"/>
              </w:rPr>
              <w:t xml:space="preserve">视频汇聚平台通道授权</w:t>
            </w:r>
            <w:r>
              <w:rPr>
                <w:rFonts w:ascii="等线" w:hAnsi="等线" w:eastAsia="等线" w:cs="宋体"/>
                <w:color w:val="000000"/>
                <w:sz w:val="21"/>
                <w:szCs w:val="21"/>
                <w:highlight w:val="none"/>
              </w:rPr>
            </w:r>
            <w:r/>
          </w:p>
        </w:tc>
        <w:tc>
          <w:tcPr>
            <w:tcW w:w="3885" w:type="dxa"/>
            <w:vAlign w:val="center"/>
            <w:textDirection w:val="lrTb"/>
            <w:noWrap w:val="false"/>
          </w:tcPr>
          <w:p>
            <w:pPr>
              <w:pStyle w:val="883"/>
              <w:ind w:firstLine="0"/>
              <w:spacing w:line="360" w:lineRule="auto"/>
              <w:rPr>
                <w:rFonts w:hint="eastAsia"/>
                <w:color w:val="000000"/>
                <w:sz w:val="21"/>
                <w:szCs w:val="21"/>
                <w:highlight w:val="none"/>
                <w:lang w:val="en-US" w:eastAsia="zh-CN"/>
              </w:rPr>
            </w:pPr>
            <w:r>
              <w:rPr>
                <w:rFonts w:hint="eastAsia" w:ascii="宋体" w:hAnsi="宋体" w:eastAsia="宋体" w:cs="宋体"/>
                <w:b/>
                <w:color w:val="000000"/>
                <w:sz w:val="21"/>
                <w:szCs w:val="21"/>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节点或者硬盘上线后，损坏数据可自动恢复；</w:t>
            </w:r>
            <w:r>
              <w:rPr>
                <w:rFonts w:hint="eastAsia"/>
                <w:color w:val="000000"/>
                <w:sz w:val="21"/>
                <w:szCs w:val="21"/>
                <w:highlight w:val="none"/>
                <w:lang w:val="en-US" w:eastAsia="zh-CN"/>
              </w:rPr>
            </w:r>
            <w:r/>
          </w:p>
        </w:tc>
        <w:tc>
          <w:tcPr>
            <w:tcW w:w="2951" w:type="dxa"/>
            <w:vAlign w:val="top"/>
            <w:vMerge w:val="restart"/>
            <w:textDirection w:val="lrTb"/>
            <w:noWrap w:val="false"/>
          </w:tcPr>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b/>
                <w:bCs/>
                <w:color w:val="000000"/>
                <w:sz w:val="21"/>
                <w:szCs w:val="21"/>
                <w:highlight w:val="none"/>
                <w:lang w:val="en-US" w:eastAsia="zh-CN"/>
              </w:rPr>
              <w:outlineLvl w:val="0"/>
            </w:pPr>
            <w:r>
              <w:rPr>
                <w:rFonts w:hint="eastAsia" w:ascii="宋体" w:hAnsi="宋体" w:eastAsia="宋体" w:cs="宋体"/>
                <w:b/>
                <w:bCs/>
                <w:color w:val="ff0000"/>
                <w:sz w:val="21"/>
                <w:szCs w:val="21"/>
              </w:rPr>
              <w:t xml:space="preserve">投标时必须提供公安部检验报告扫描件</w:t>
            </w:r>
            <w:r>
              <w:rPr>
                <w:rFonts w:hint="eastAsia" w:ascii="宋体" w:hAnsi="宋体" w:eastAsia="宋体" w:cs="宋体"/>
                <w:b/>
                <w:bCs/>
                <w:color w:val="ff0000"/>
                <w:sz w:val="21"/>
                <w:szCs w:val="21"/>
                <w:lang w:val="en-US" w:eastAsia="zh-CN"/>
              </w:rPr>
              <w:t xml:space="preserve">并加盖投标供应商公章</w:t>
            </w:r>
            <w:r>
              <w:rPr>
                <w:rFonts w:hint="eastAsia" w:ascii="宋体" w:hAnsi="宋体" w:eastAsia="宋体" w:cs="宋体"/>
                <w:b/>
                <w:bCs/>
                <w:color w:val="ff0000"/>
                <w:sz w:val="21"/>
                <w:szCs w:val="21"/>
              </w:rPr>
              <w:t xml:space="preserve">上传到电子投标文件。</w:t>
            </w:r>
            <w:r>
              <w:rPr>
                <w:rFonts w:hint="eastAsia"/>
                <w:b/>
                <w:bCs/>
                <w:color w:val="000000"/>
                <w:sz w:val="21"/>
                <w:szCs w:val="21"/>
                <w:highlight w:val="none"/>
                <w:lang w:val="en-US" w:eastAsia="zh-CN"/>
              </w:rPr>
            </w:r>
            <w:r/>
          </w:p>
        </w:tc>
        <w:tc>
          <w:tcPr>
            <w:tcW w:w="1000" w:type="dxa"/>
            <w:vAlign w:val="center"/>
            <w:textDirection w:val="lrTb"/>
            <w:noWrap w:val="false"/>
          </w:tcPr>
          <w:p>
            <w:pPr>
              <w:pStyle w:val="883"/>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W w:w="1034" w:type="dxa"/>
            <w:vAlign w:val="center"/>
            <w:textDirection w:val="lrTb"/>
            <w:noWrap w:val="false"/>
          </w:tcPr>
          <w:p>
            <w:pPr>
              <w:pStyle w:val="883"/>
              <w:widowControl/>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47"/>
        </w:trPr>
        <w:tc>
          <w:tcPr>
            <w:tcW w:w="1471" w:type="dxa"/>
            <w:vAlign w:val="center"/>
            <w:vMerge w:val="continue"/>
            <w:textDirection w:val="lrTb"/>
            <w:noWrap w:val="false"/>
          </w:tcPr>
          <w:p>
            <w:pPr>
              <w:pStyle w:val="883"/>
              <w:ind w:firstLine="0"/>
              <w:jc w:val="center"/>
              <w:rPr>
                <w:rFonts w:hint="eastAsia" w:ascii="宋体" w:hAnsi="宋体" w:eastAsia="宋体" w:cs="宋体"/>
                <w:color w:val="000000"/>
                <w:sz w:val="20"/>
                <w:szCs w:val="20"/>
              </w:rPr>
              <w:outlineLvl w:val="0"/>
            </w:pPr>
            <w:r>
              <w:rPr>
                <w:rFonts w:hint="eastAsia" w:ascii="宋体" w:hAnsi="宋体" w:eastAsia="宋体" w:cs="宋体"/>
                <w:color w:val="000000"/>
                <w:sz w:val="20"/>
                <w:szCs w:val="20"/>
              </w:rPr>
            </w:r>
            <w:r/>
          </w:p>
        </w:tc>
        <w:tc>
          <w:tcPr>
            <w:tcW w:w="3885" w:type="dxa"/>
            <w:vAlign w:val="center"/>
            <w:textDirection w:val="lrTb"/>
            <w:noWrap w:val="false"/>
          </w:tcPr>
          <w:p>
            <w:pPr>
              <w:pStyle w:val="883"/>
              <w:ind w:firstLine="0"/>
              <w:spacing w:line="360" w:lineRule="auto"/>
              <w:rPr>
                <w:rFonts w:hint="eastAsia" w:ascii="宋体" w:hAnsi="宋体" w:eastAsia="宋体" w:cs="宋体"/>
                <w:color w:val="000000"/>
                <w:sz w:val="20"/>
                <w:szCs w:val="20"/>
              </w:rPr>
            </w:pPr>
            <w:r>
              <w:rPr>
                <w:rFonts w:hint="eastAsia" w:ascii="宋体" w:hAnsi="宋体" w:eastAsia="宋体" w:cs="宋体"/>
                <w:b/>
                <w:color w:val="000000"/>
                <w:sz w:val="21"/>
                <w:szCs w:val="21"/>
              </w:rPr>
              <w:t xml:space="preserve">▲系统应支持存储实时视频、视频片段、图片及伴生的智能结构化数据，支持根据结构化数据的类型检索视频，检索条件包括前端点位ID、时间段、视频目标类型（包含人、机动车、非机动车等）；可对硬盘进行加密解密；支持录像加密功能，当前端相机不支持加密功能时，支持在数据落盘前进行加密；支持从存储出去的数据均为加密后的数据。下载的录像无法通过普通播放器播放，且使用专用播放器播放时，也必须经过授权才可正常解码播放；</w:t>
            </w:r>
            <w:r>
              <w:rPr>
                <w:rFonts w:hint="eastAsia" w:ascii="宋体" w:hAnsi="宋体" w:eastAsia="宋体" w:cs="宋体"/>
                <w:color w:val="000000"/>
                <w:sz w:val="20"/>
                <w:szCs w:val="20"/>
              </w:rPr>
            </w:r>
            <w:r/>
          </w:p>
        </w:tc>
        <w:tc>
          <w:tcPr>
            <w:tcW w:w="2951" w:type="dxa"/>
            <w:vAlign w:val="top"/>
            <w:vMerge w:val="continue"/>
            <w:textDirection w:val="lrTb"/>
            <w:noWrap w:val="false"/>
          </w:tcPr>
          <w:p>
            <w:pPr>
              <w:pStyle w:val="883"/>
              <w:ind w:firstLine="0"/>
              <w:rPr>
                <w:rFonts w:hint="eastAsia" w:ascii="宋体" w:hAnsi="宋体" w:eastAsia="宋体" w:cs="宋体"/>
                <w:color w:val="000000"/>
                <w:sz w:val="20"/>
                <w:szCs w:val="20"/>
              </w:rPr>
              <w:outlineLvl w:val="0"/>
            </w:pPr>
            <w:r>
              <w:rPr>
                <w:rFonts w:hint="eastAsia" w:ascii="宋体" w:hAnsi="宋体" w:eastAsia="宋体" w:cs="宋体"/>
                <w:color w:val="000000"/>
                <w:sz w:val="20"/>
                <w:szCs w:val="20"/>
              </w:rPr>
            </w:r>
            <w:r/>
          </w:p>
        </w:tc>
        <w:tc>
          <w:tcPr>
            <w:tcW w:w="1000" w:type="dxa"/>
            <w:vAlign w:val="center"/>
            <w:textDirection w:val="lrTb"/>
            <w:noWrap w:val="false"/>
          </w:tcPr>
          <w:p>
            <w:pPr>
              <w:pStyle w:val="883"/>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W w:w="1034" w:type="dxa"/>
            <w:vAlign w:val="center"/>
            <w:textDirection w:val="lrTb"/>
            <w:noWrap w:val="false"/>
          </w:tcPr>
          <w:p>
            <w:pPr>
              <w:pStyle w:val="883"/>
              <w:widowControl/>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47"/>
        </w:trPr>
        <w:tc>
          <w:tcPr>
            <w:tcW w:w="1471" w:type="dxa"/>
            <w:vAlign w:val="center"/>
            <w:vMerge w:val="continue"/>
            <w:textDirection w:val="lrTb"/>
            <w:noWrap w:val="false"/>
          </w:tcPr>
          <w:p>
            <w:pPr>
              <w:pStyle w:val="883"/>
              <w:ind w:firstLine="0"/>
              <w:jc w:val="center"/>
              <w:rPr>
                <w:rFonts w:hint="eastAsia" w:ascii="宋体" w:hAnsi="宋体" w:eastAsia="宋体" w:cs="宋体"/>
                <w:color w:val="000000"/>
                <w:sz w:val="20"/>
                <w:szCs w:val="20"/>
              </w:rPr>
              <w:outlineLvl w:val="0"/>
            </w:pPr>
            <w:r>
              <w:rPr>
                <w:rFonts w:hint="eastAsia" w:ascii="宋体" w:hAnsi="宋体" w:eastAsia="宋体" w:cs="宋体"/>
                <w:color w:val="000000"/>
                <w:sz w:val="20"/>
                <w:szCs w:val="20"/>
              </w:rPr>
            </w:r>
            <w:r/>
          </w:p>
        </w:tc>
        <w:tc>
          <w:tcPr>
            <w:tcW w:w="3885" w:type="dxa"/>
            <w:vAlign w:val="center"/>
            <w:textDirection w:val="lrTb"/>
            <w:noWrap w:val="false"/>
          </w:tcPr>
          <w:p>
            <w:pPr>
              <w:pStyle w:val="883"/>
              <w:ind w:firstLine="0"/>
              <w:jc w:val="left"/>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▲系统应支持图形化页面对图片数据进行处理，包括图片预览、压缩、裁剪、旋转、缩放、格式转换、马赛克、归一化及打文字水印，并支持通过图形化页面下载处理成功的图片数据；</w:t>
            </w:r>
            <w:r>
              <w:rPr>
                <w:rFonts w:hint="eastAsia" w:ascii="宋体" w:hAnsi="宋体" w:eastAsia="宋体" w:cs="宋体"/>
                <w:b/>
                <w:color w:val="000000"/>
                <w:sz w:val="21"/>
                <w:szCs w:val="21"/>
              </w:rPr>
            </w:r>
            <w:r/>
          </w:p>
          <w:p>
            <w:pPr>
              <w:pStyle w:val="883"/>
              <w:ind w:firstLine="0"/>
              <w:spacing w:line="36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2951" w:type="dxa"/>
            <w:vAlign w:val="top"/>
            <w:vMerge w:val="continue"/>
            <w:textDirection w:val="lrTb"/>
            <w:noWrap w:val="false"/>
          </w:tcPr>
          <w:p>
            <w:pPr>
              <w:pStyle w:val="883"/>
              <w:ind w:firstLine="0"/>
              <w:rPr>
                <w:rFonts w:hint="eastAsia" w:ascii="宋体" w:hAnsi="宋体" w:eastAsia="宋体" w:cs="宋体"/>
                <w:color w:val="000000"/>
                <w:sz w:val="20"/>
                <w:szCs w:val="20"/>
              </w:rPr>
              <w:outlineLvl w:val="0"/>
            </w:pPr>
            <w:r>
              <w:rPr>
                <w:rFonts w:hint="eastAsia" w:ascii="宋体" w:hAnsi="宋体" w:eastAsia="宋体" w:cs="宋体"/>
                <w:color w:val="000000"/>
                <w:sz w:val="20"/>
                <w:szCs w:val="20"/>
              </w:rPr>
            </w:r>
            <w:r/>
          </w:p>
        </w:tc>
        <w:tc>
          <w:tcPr>
            <w:tcW w:w="1000" w:type="dxa"/>
            <w:vAlign w:val="center"/>
            <w:textDirection w:val="lrTb"/>
            <w:noWrap w:val="false"/>
          </w:tcPr>
          <w:p>
            <w:pPr>
              <w:pStyle w:val="883"/>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W w:w="1034" w:type="dxa"/>
            <w:vAlign w:val="center"/>
            <w:textDirection w:val="lrTb"/>
            <w:noWrap w:val="false"/>
          </w:tcPr>
          <w:p>
            <w:pPr>
              <w:pStyle w:val="883"/>
              <w:widowControl/>
              <w:rPr>
                <w:rFonts w:ascii="宋体" w:hAnsi="宋体" w:cs="宋体"/>
                <w:color w:val="000000"/>
                <w:sz w:val="21"/>
                <w:szCs w:val="21"/>
                <w:highlight w:val="none"/>
              </w:rPr>
            </w:pPr>
            <w:r>
              <w:rPr>
                <w:rFonts w:ascii="宋体" w:hAnsi="宋体" w:cs="宋体"/>
                <w:color w:val="000000"/>
                <w:sz w:val="21"/>
                <w:szCs w:val="21"/>
                <w:highlight w:val="none"/>
              </w:rPr>
            </w:r>
            <w:r/>
          </w:p>
        </w:tc>
      </w:tr>
    </w:tbl>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Fonts w:ascii="宋体" w:hAnsi="宋体"/>
      </w:rPr>
      <w:framePr w:wrap="around" w:vAnchor="text" w:hAnchor="margin" w:xAlign="center" w:y="1"/>
    </w:pPr>
    <w:r>
      <w:rPr>
        <w:rFonts w:ascii="宋体" w:hAnsi="宋体"/>
      </w:rPr>
      <w:fldChar w:fldCharType="begin"/>
    </w:r>
    <w:r>
      <w:rPr>
        <w:rStyle w:val="957"/>
        <w:rFonts w:ascii="宋体" w:hAnsi="宋体"/>
      </w:rPr>
      <w:instrText xml:space="preserve">PAGE  </w:instrText>
    </w:r>
    <w:r>
      <w:rPr>
        <w:rFonts w:ascii="宋体" w:hAnsi="宋体"/>
      </w:rPr>
      <w:fldChar w:fldCharType="separate"/>
    </w:r>
    <w:r>
      <w:rPr>
        <w:rStyle w:val="957"/>
        <w:rFonts w:ascii="宋体" w:hAnsi="宋体"/>
      </w:rPr>
      <w:t xml:space="preserve">１５</w:t>
    </w:r>
    <w:r>
      <w:rPr>
        <w:rFonts w:ascii="宋体" w:hAnsi="宋体"/>
      </w:rPr>
      <w:fldChar w:fldCharType="end"/>
    </w:r>
    <w:r>
      <w:rPr>
        <w:rStyle w:val="957"/>
        <w:rFonts w:ascii="宋体" w:hAnsi="宋体"/>
      </w:rPr>
    </w:r>
    <w:r/>
  </w:p>
  <w:p>
    <w:pPr>
      <w:pStyle w:val="932"/>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rPr>
        <w:rStyle w:val="957"/>
      </w:rPr>
    </w:r>
    <w:r/>
  </w:p>
  <w:p>
    <w:pPr>
      <w:pStyle w:val="9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4"/>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5">
    <w:multiLevelType w:val="hybridMultilevel"/>
    <w:lvl w:ilvl="0">
      <w:start w:val="1"/>
      <w:numFmt w:val="decimal"/>
      <w:pStyle w:val="981"/>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7">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3"/>
        <w:ind w:left="2250" w:hanging="420"/>
        <w:tabs>
          <w:tab w:val="num" w:pos="2250" w:leader="none"/>
        </w:tabs>
      </w:pPr>
      <w:rPr>
        <w:rFonts w:ascii="宋体" w:hAnsi="宋体" w:eastAsia="宋体" w:cs="宋体"/>
        <w:b/>
        <w:sz w:val="24"/>
        <w:szCs w:val="24"/>
        <w:lang w:val="en-US"/>
      </w:rPr>
    </w:lvl>
    <w:lvl w:ilvl="5">
      <w:start w:val="10"/>
      <w:numFmt w:val="japaneseCounting"/>
      <w:isLgl w:val="false"/>
      <w:suff w:val="tab"/>
      <w:lvlText w:val="（%6）"/>
      <w:lvlJc w:val="left"/>
      <w:pPr>
        <w:pStyle w:val="883"/>
        <w:ind w:left="2970" w:hanging="720"/>
      </w:pPr>
      <w:rPr>
        <w:rFonts w:cs="Times New Roman"/>
      </w:rPr>
    </w:lvl>
    <w:lvl w:ilvl="6">
      <w:start w:val="1"/>
      <w:numFmt w:val="decimal"/>
      <w:isLgl w:val="false"/>
      <w:suff w:val="tab"/>
      <w:lvlText w:val="（%7）"/>
      <w:lvlJc w:val="left"/>
      <w:pPr>
        <w:pStyle w:val="88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cs="Times New Roman"/>
      </w:rPr>
    </w:lvl>
    <w:lvl w:ilvl="8">
      <w:start w:val="1"/>
      <w:numFmt w:val="lowerRoman"/>
      <w:isLgl w:val="false"/>
      <w:suff w:val="tab"/>
      <w:lvlText w:val="%9."/>
      <w:lvlJc w:val="right"/>
      <w:pPr>
        <w:pStyle w:val="883"/>
        <w:ind w:left="3930" w:hanging="420"/>
        <w:tabs>
          <w:tab w:val="num" w:pos="3930" w:leader="none"/>
        </w:tabs>
      </w:pPr>
      <w:rPr>
        <w:rFonts w:cs="Times New Roman"/>
      </w:rPr>
    </w:lvl>
  </w:abstractNum>
  <w:abstractNum w:abstractNumId="8">
    <w:multiLevelType w:val="hybridMultilevel"/>
    <w:lvl w:ilvl="0">
      <w:start w:val="1"/>
      <w:numFmt w:val="japaneseCounting"/>
      <w:isLgl w:val="false"/>
      <w:suff w:val="tab"/>
      <w:lvlText w:val="%1、"/>
      <w:lvlJc w:val="left"/>
      <w:pPr>
        <w:pStyle w:val="88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3"/>
        <w:ind w:left="840" w:hanging="420"/>
        <w:tabs>
          <w:tab w:val="num" w:pos="840" w:leader="none"/>
        </w:tabs>
      </w:pPr>
      <w:rPr>
        <w:rFonts w:cs="Times New Roman"/>
      </w:rPr>
    </w:lvl>
    <w:lvl w:ilvl="2">
      <w:start w:val="10"/>
      <w:numFmt w:val="decimal"/>
      <w:isLgl w:val="false"/>
      <w:suff w:val="tab"/>
      <w:lvlText w:val="%3."/>
      <w:lvlJc w:val="left"/>
      <w:pPr>
        <w:pStyle w:val="883"/>
        <w:ind w:left="1200" w:hanging="360"/>
        <w:tabs>
          <w:tab w:val="num" w:pos="120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10"/>
  </w:num>
  <w:num w:numId="5">
    <w:abstractNumId w:val="4"/>
  </w:num>
  <w:num w:numId="6">
    <w:abstractNumId w:val="1"/>
  </w:num>
  <w:num w:numId="7">
    <w:abstractNumId w:val="7"/>
  </w:num>
  <w:num w:numId="8">
    <w:abstractNumId w:val="2"/>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95"/>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6"/>
    <w:qFormat/>
    <w:pPr>
      <w:jc w:val="center"/>
      <w:keepNext/>
      <w:outlineLvl w:val="0"/>
    </w:pPr>
    <w:rPr>
      <w:rFonts w:ascii="楷体_GB2312" w:eastAsia="楷体_GB2312"/>
      <w:sz w:val="28"/>
      <w:szCs w:val="28"/>
    </w:rPr>
  </w:style>
  <w:style w:type="paragraph" w:styleId="885">
    <w:name w:val="标题 2"/>
    <w:basedOn w:val="883"/>
    <w:next w:val="898"/>
    <w:link w:val="897"/>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98"/>
    <w:link w:val="900"/>
    <w:qFormat/>
    <w:pPr>
      <w:keepLines/>
      <w:keepNext/>
      <w:spacing w:before="260" w:after="260" w:line="416" w:lineRule="auto"/>
      <w:outlineLvl w:val="2"/>
    </w:pPr>
    <w:rPr>
      <w:b/>
      <w:bCs/>
      <w:sz w:val="32"/>
      <w:szCs w:val="32"/>
    </w:rPr>
  </w:style>
  <w:style w:type="paragraph" w:styleId="887">
    <w:name w:val="标题 4"/>
    <w:basedOn w:val="883"/>
    <w:next w:val="898"/>
    <w:link w:val="901"/>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98"/>
    <w:link w:val="902"/>
    <w:qFormat/>
    <w:pPr>
      <w:keepNext/>
      <w:outlineLvl w:val="4"/>
    </w:pPr>
    <w:rPr>
      <w:rFonts w:ascii="宋体"/>
      <w:color w:val="000000"/>
      <w:sz w:val="28"/>
      <w:szCs w:val="28"/>
    </w:rPr>
  </w:style>
  <w:style w:type="paragraph" w:styleId="889">
    <w:name w:val="标题 6"/>
    <w:basedOn w:val="883"/>
    <w:next w:val="883"/>
    <w:link w:val="903"/>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4"/>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5"/>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6"/>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paragraph" w:styleId="895">
    <w:name w:val="正文文本1"/>
    <w:basedOn w:val="883"/>
    <w:next w:val="895"/>
    <w:link w:val="883"/>
    <w:qFormat/>
    <w:rPr>
      <w:rFonts w:ascii="楷体_GB2312" w:hAnsi="Arial" w:eastAsia="楷体_GB2312"/>
      <w:sz w:val="28"/>
      <w:szCs w:val="28"/>
    </w:rPr>
  </w:style>
  <w:style w:type="character" w:styleId="896">
    <w:name w:val="标题 1 Char"/>
    <w:next w:val="896"/>
    <w:link w:val="884"/>
    <w:rPr>
      <w:rFonts w:ascii="楷体_GB2312" w:hAnsi="Times New Roman" w:eastAsia="楷体_GB2312" w:cs="Times New Roman"/>
      <w:sz w:val="28"/>
      <w:szCs w:val="28"/>
    </w:rPr>
  </w:style>
  <w:style w:type="character" w:styleId="897">
    <w:name w:val="标题 2 Char"/>
    <w:next w:val="897"/>
    <w:link w:val="885"/>
    <w:rPr>
      <w:rFonts w:ascii="Arial" w:hAnsi="Arial" w:eastAsia="幼圆" w:cs="Arial"/>
      <w:b/>
      <w:bCs/>
      <w:sz w:val="44"/>
      <w:szCs w:val="44"/>
    </w:rPr>
  </w:style>
  <w:style w:type="paragraph" w:styleId="898">
    <w:name w:val="正文缩进"/>
    <w:basedOn w:val="883"/>
    <w:next w:val="898"/>
    <w:link w:val="899"/>
    <w:pPr>
      <w:ind w:firstLine="420"/>
    </w:pPr>
    <w:rPr>
      <w:sz w:val="20"/>
    </w:rPr>
  </w:style>
  <w:style w:type="character" w:styleId="899">
    <w:name w:val="正文缩进 Char"/>
    <w:next w:val="899"/>
    <w:link w:val="898"/>
    <w:rPr>
      <w:rFonts w:ascii="Times New Roman" w:hAnsi="Times New Roman" w:eastAsia="宋体" w:cs="Times New Roman"/>
      <w:szCs w:val="21"/>
    </w:rPr>
  </w:style>
  <w:style w:type="character" w:styleId="900">
    <w:name w:val="标题 3 Char"/>
    <w:next w:val="900"/>
    <w:link w:val="886"/>
    <w:rPr>
      <w:rFonts w:ascii="Times New Roman" w:hAnsi="Times New Roman" w:eastAsia="宋体" w:cs="Times New Roman"/>
      <w:b/>
      <w:bCs/>
      <w:sz w:val="32"/>
      <w:szCs w:val="32"/>
    </w:rPr>
  </w:style>
  <w:style w:type="character" w:styleId="901">
    <w:name w:val="标题 4 Char"/>
    <w:next w:val="901"/>
    <w:link w:val="887"/>
    <w:rPr>
      <w:rFonts w:ascii="Arial" w:hAnsi="Arial" w:eastAsia="黑体" w:cs="Arial"/>
      <w:b/>
      <w:bCs/>
      <w:sz w:val="28"/>
      <w:szCs w:val="28"/>
    </w:rPr>
  </w:style>
  <w:style w:type="character" w:styleId="902">
    <w:name w:val="标题 5 Char"/>
    <w:next w:val="902"/>
    <w:link w:val="888"/>
    <w:rPr>
      <w:rFonts w:ascii="宋体" w:hAnsi="Times New Roman" w:eastAsia="宋体" w:cs="Times New Roman"/>
      <w:color w:val="000000"/>
      <w:sz w:val="28"/>
      <w:szCs w:val="28"/>
    </w:rPr>
  </w:style>
  <w:style w:type="character" w:styleId="903">
    <w:name w:val="标题 6 Char"/>
    <w:next w:val="903"/>
    <w:link w:val="889"/>
    <w:rPr>
      <w:rFonts w:ascii="Arial" w:hAnsi="Arial" w:eastAsia="黑体" w:cs="Times New Roman"/>
      <w:b/>
      <w:bCs/>
      <w:sz w:val="24"/>
      <w:szCs w:val="24"/>
    </w:rPr>
  </w:style>
  <w:style w:type="character" w:styleId="904">
    <w:name w:val="标题 7 Char"/>
    <w:next w:val="904"/>
    <w:link w:val="890"/>
    <w:rPr>
      <w:rFonts w:ascii="Times New Roman" w:hAnsi="Times New Roman" w:eastAsia="宋体" w:cs="Times New Roman"/>
      <w:b/>
      <w:bCs/>
      <w:sz w:val="24"/>
      <w:szCs w:val="24"/>
    </w:rPr>
  </w:style>
  <w:style w:type="character" w:styleId="905">
    <w:name w:val="标题 8 Char"/>
    <w:next w:val="905"/>
    <w:link w:val="891"/>
    <w:rPr>
      <w:rFonts w:ascii="Arial" w:hAnsi="Arial" w:eastAsia="黑体" w:cs="Times New Roman"/>
      <w:sz w:val="24"/>
      <w:szCs w:val="24"/>
    </w:rPr>
  </w:style>
  <w:style w:type="character" w:styleId="906">
    <w:name w:val="标题 9 Char"/>
    <w:next w:val="906"/>
    <w:link w:val="892"/>
    <w:rPr>
      <w:rFonts w:ascii="Arial" w:hAnsi="Arial" w:eastAsia="黑体" w:cs="Times New Roman"/>
      <w:szCs w:val="21"/>
    </w:rPr>
  </w:style>
  <w:style w:type="paragraph" w:styleId="907">
    <w:name w:val="列表 3"/>
    <w:basedOn w:val="883"/>
    <w:next w:val="907"/>
    <w:link w:val="883"/>
    <w:pPr>
      <w:ind w:left="100" w:hanging="200"/>
    </w:pPr>
  </w:style>
  <w:style w:type="paragraph" w:styleId="908">
    <w:name w:val="目录 7"/>
    <w:basedOn w:val="883"/>
    <w:next w:val="883"/>
    <w:link w:val="883"/>
    <w:semiHidden/>
    <w:pPr>
      <w:ind w:left="1260"/>
      <w:jc w:val="left"/>
    </w:pPr>
  </w:style>
  <w:style w:type="paragraph" w:styleId="909">
    <w:name w:val="文档结构图"/>
    <w:basedOn w:val="883"/>
    <w:next w:val="909"/>
    <w:link w:val="910"/>
    <w:semiHidden/>
    <w:pPr>
      <w:shd w:val="clear" w:color="auto" w:fill="000080"/>
    </w:pPr>
    <w:rPr>
      <w:sz w:val="20"/>
    </w:rPr>
  </w:style>
  <w:style w:type="character" w:styleId="910">
    <w:name w:val="文档结构图 Char"/>
    <w:next w:val="910"/>
    <w:link w:val="909"/>
    <w:semiHidden/>
    <w:rPr>
      <w:rFonts w:ascii="Times New Roman" w:hAnsi="Times New Roman" w:eastAsia="宋体" w:cs="Times New Roman"/>
      <w:szCs w:val="21"/>
      <w:shd w:val="clear" w:color="auto" w:fill="000080"/>
    </w:rPr>
  </w:style>
  <w:style w:type="paragraph" w:styleId="911">
    <w:name w:val="批注文字"/>
    <w:basedOn w:val="883"/>
    <w:next w:val="911"/>
    <w:link w:val="912"/>
    <w:semiHidden/>
    <w:pPr>
      <w:jc w:val="left"/>
    </w:pPr>
    <w:rPr>
      <w:sz w:val="20"/>
    </w:rPr>
  </w:style>
  <w:style w:type="character" w:styleId="912">
    <w:name w:val="批注文字 Char"/>
    <w:next w:val="912"/>
    <w:link w:val="911"/>
    <w:semiHidden/>
    <w:rPr>
      <w:rFonts w:ascii="Times New Roman" w:hAnsi="Times New Roman" w:eastAsia="宋体" w:cs="Times New Roman"/>
      <w:szCs w:val="21"/>
    </w:rPr>
  </w:style>
  <w:style w:type="paragraph" w:styleId="913">
    <w:name w:val="正文文本 3"/>
    <w:basedOn w:val="883"/>
    <w:next w:val="913"/>
    <w:link w:val="914"/>
    <w:rPr>
      <w:rFonts w:ascii="仿宋_GB2312" w:hAnsi="Arial" w:eastAsia="仿宋_GB2312"/>
      <w:sz w:val="32"/>
      <w:szCs w:val="32"/>
    </w:rPr>
  </w:style>
  <w:style w:type="character" w:styleId="914">
    <w:name w:val="正文文本 3 Char"/>
    <w:next w:val="914"/>
    <w:link w:val="913"/>
    <w:rPr>
      <w:rFonts w:ascii="仿宋_GB2312" w:hAnsi="Arial" w:eastAsia="仿宋_GB2312" w:cs="Times New Roman"/>
      <w:sz w:val="32"/>
      <w:szCs w:val="32"/>
    </w:rPr>
  </w:style>
  <w:style w:type="paragraph" w:styleId="915">
    <w:name w:val="正文文本"/>
    <w:basedOn w:val="883"/>
    <w:next w:val="915"/>
    <w:link w:val="916"/>
    <w:rPr>
      <w:rFonts w:ascii="楷体_GB2312" w:hAnsi="Arial" w:eastAsia="楷体_GB2312"/>
      <w:sz w:val="28"/>
      <w:szCs w:val="28"/>
    </w:rPr>
  </w:style>
  <w:style w:type="character" w:styleId="916">
    <w:name w:val="正文文本 Char"/>
    <w:next w:val="916"/>
    <w:link w:val="915"/>
    <w:rPr>
      <w:rFonts w:ascii="楷体_GB2312" w:hAnsi="Arial" w:eastAsia="楷体_GB2312" w:cs="Times New Roman"/>
      <w:sz w:val="28"/>
      <w:szCs w:val="28"/>
    </w:rPr>
  </w:style>
  <w:style w:type="paragraph" w:styleId="917">
    <w:name w:val="正文文本缩进"/>
    <w:basedOn w:val="883"/>
    <w:next w:val="919"/>
    <w:link w:val="918"/>
    <w:pPr>
      <w:ind w:firstLine="645"/>
    </w:pPr>
    <w:rPr>
      <w:rFonts w:ascii="楷体_GB2312" w:eastAsia="楷体_GB2312"/>
      <w:sz w:val="32"/>
      <w:szCs w:val="32"/>
    </w:rPr>
  </w:style>
  <w:style w:type="character" w:styleId="918">
    <w:name w:val="正文文本缩进 Char"/>
    <w:next w:val="918"/>
    <w:link w:val="917"/>
    <w:rPr>
      <w:rFonts w:ascii="楷体_GB2312" w:hAnsi="Times New Roman" w:eastAsia="楷体_GB2312" w:cs="Times New Roman"/>
      <w:sz w:val="32"/>
      <w:szCs w:val="32"/>
    </w:rPr>
  </w:style>
  <w:style w:type="paragraph" w:styleId="919">
    <w:name w:val="寄信人地址"/>
    <w:basedOn w:val="883"/>
    <w:next w:val="919"/>
    <w:link w:val="883"/>
    <w:uiPriority w:val="99"/>
    <w:unhideWhenUsed/>
    <w:qFormat/>
    <w:rPr>
      <w:rFonts w:hint="eastAsia" w:ascii="Arial" w:hAnsi="Arial"/>
      <w:sz w:val="24"/>
    </w:rPr>
  </w:style>
  <w:style w:type="paragraph" w:styleId="920">
    <w:name w:val="列表 2"/>
    <w:basedOn w:val="883"/>
    <w:next w:val="920"/>
    <w:link w:val="883"/>
    <w:pPr>
      <w:ind w:left="100" w:hanging="200"/>
    </w:pPr>
  </w:style>
  <w:style w:type="paragraph" w:styleId="921">
    <w:name w:val="目录 5"/>
    <w:basedOn w:val="883"/>
    <w:next w:val="883"/>
    <w:link w:val="883"/>
    <w:semiHidden/>
    <w:pPr>
      <w:ind w:left="840"/>
      <w:jc w:val="left"/>
    </w:pPr>
  </w:style>
  <w:style w:type="paragraph" w:styleId="922">
    <w:name w:val="目录 3"/>
    <w:basedOn w:val="883"/>
    <w:next w:val="883"/>
    <w:link w:val="883"/>
    <w:semiHidden/>
    <w:pPr>
      <w:ind w:left="420"/>
      <w:jc w:val="left"/>
    </w:pPr>
    <w:rPr>
      <w:i/>
      <w:iCs/>
      <w:szCs w:val="24"/>
    </w:rPr>
  </w:style>
  <w:style w:type="paragraph" w:styleId="923">
    <w:name w:val="纯文本"/>
    <w:basedOn w:val="883"/>
    <w:next w:val="923"/>
    <w:link w:val="924"/>
    <w:rPr>
      <w:rFonts w:ascii="宋体" w:hAnsi="Courier New"/>
      <w:sz w:val="20"/>
    </w:rPr>
  </w:style>
  <w:style w:type="character" w:styleId="924">
    <w:name w:val="纯文本 Char"/>
    <w:next w:val="924"/>
    <w:link w:val="923"/>
    <w:rPr>
      <w:rFonts w:ascii="宋体" w:hAnsi="Courier New" w:eastAsia="宋体" w:cs="Courier New"/>
      <w:szCs w:val="21"/>
    </w:rPr>
  </w:style>
  <w:style w:type="paragraph" w:styleId="925">
    <w:name w:val="目录 8"/>
    <w:basedOn w:val="883"/>
    <w:next w:val="883"/>
    <w:link w:val="883"/>
    <w:semiHidden/>
    <w:pPr>
      <w:ind w:left="1470"/>
      <w:jc w:val="left"/>
    </w:pPr>
  </w:style>
  <w:style w:type="paragraph" w:styleId="926">
    <w:name w:val="日期"/>
    <w:basedOn w:val="883"/>
    <w:next w:val="883"/>
    <w:link w:val="927"/>
    <w:rPr>
      <w:sz w:val="24"/>
      <w:szCs w:val="24"/>
    </w:rPr>
  </w:style>
  <w:style w:type="character" w:styleId="927">
    <w:name w:val="日期 Char"/>
    <w:next w:val="927"/>
    <w:link w:val="926"/>
    <w:rPr>
      <w:rFonts w:ascii="Times New Roman" w:hAnsi="Times New Roman" w:eastAsia="宋体" w:cs="Times New Roman"/>
      <w:sz w:val="24"/>
      <w:szCs w:val="24"/>
    </w:rPr>
  </w:style>
  <w:style w:type="paragraph" w:styleId="928">
    <w:name w:val="正文文本缩进 2"/>
    <w:basedOn w:val="883"/>
    <w:next w:val="928"/>
    <w:link w:val="929"/>
    <w:pPr>
      <w:ind w:left="630" w:firstLine="645"/>
    </w:pPr>
    <w:rPr>
      <w:rFonts w:ascii="Arial" w:hAnsi="Arial" w:eastAsia="仿宋_GB2312"/>
      <w:sz w:val="32"/>
      <w:szCs w:val="32"/>
    </w:rPr>
  </w:style>
  <w:style w:type="character" w:styleId="929">
    <w:name w:val="正文文本缩进 2 Char"/>
    <w:next w:val="929"/>
    <w:link w:val="928"/>
    <w:rPr>
      <w:rFonts w:ascii="Arial" w:hAnsi="Arial" w:eastAsia="仿宋_GB2312" w:cs="Arial"/>
      <w:sz w:val="32"/>
      <w:szCs w:val="32"/>
    </w:rPr>
  </w:style>
  <w:style w:type="paragraph" w:styleId="930">
    <w:name w:val="批注框文本"/>
    <w:basedOn w:val="883"/>
    <w:next w:val="930"/>
    <w:link w:val="931"/>
    <w:semiHidden/>
    <w:rPr>
      <w:sz w:val="18"/>
      <w:szCs w:val="18"/>
    </w:rPr>
  </w:style>
  <w:style w:type="character" w:styleId="931">
    <w:name w:val="批注框文本 Char"/>
    <w:next w:val="931"/>
    <w:link w:val="930"/>
    <w:semiHidden/>
    <w:rPr>
      <w:rFonts w:ascii="Times New Roman" w:hAnsi="Times New Roman" w:eastAsia="宋体" w:cs="Times New Roman"/>
      <w:sz w:val="18"/>
      <w:szCs w:val="18"/>
    </w:rPr>
  </w:style>
  <w:style w:type="paragraph" w:styleId="932">
    <w:name w:val="页脚"/>
    <w:basedOn w:val="883"/>
    <w:next w:val="932"/>
    <w:link w:val="933"/>
    <w:pPr>
      <w:jc w:val="left"/>
      <w:tabs>
        <w:tab w:val="center" w:pos="4153" w:leader="none"/>
        <w:tab w:val="right" w:pos="8306" w:leader="none"/>
      </w:tabs>
    </w:pPr>
    <w:rPr>
      <w:sz w:val="18"/>
      <w:szCs w:val="18"/>
    </w:rPr>
  </w:style>
  <w:style w:type="character" w:styleId="933">
    <w:name w:val="页脚 Char"/>
    <w:next w:val="933"/>
    <w:link w:val="932"/>
    <w:rPr>
      <w:rFonts w:ascii="Times New Roman" w:hAnsi="Times New Roman" w:eastAsia="宋体" w:cs="Times New Roman"/>
      <w:sz w:val="18"/>
      <w:szCs w:val="18"/>
    </w:rPr>
  </w:style>
  <w:style w:type="paragraph" w:styleId="934">
    <w:name w:val="页眉"/>
    <w:basedOn w:val="883"/>
    <w:next w:val="934"/>
    <w:link w:val="935"/>
    <w:uiPriority w:val="99"/>
    <w:qFormat/>
    <w:pPr>
      <w:jc w:val="center"/>
      <w:tabs>
        <w:tab w:val="center" w:pos="4153" w:leader="none"/>
        <w:tab w:val="right" w:pos="8306" w:leader="none"/>
      </w:tabs>
      <w:pBdr>
        <w:bottom w:val="single" w:color="000000" w:sz="6" w:space="1"/>
      </w:pBdr>
    </w:pPr>
    <w:rPr>
      <w:sz w:val="18"/>
      <w:szCs w:val="18"/>
    </w:rPr>
  </w:style>
  <w:style w:type="character" w:styleId="935">
    <w:name w:val="页眉 Char"/>
    <w:next w:val="935"/>
    <w:link w:val="934"/>
    <w:uiPriority w:val="99"/>
    <w:qFormat/>
    <w:rPr>
      <w:rFonts w:ascii="Times New Roman" w:hAnsi="Times New Roman" w:eastAsia="宋体" w:cs="Times New Roman"/>
      <w:sz w:val="18"/>
      <w:szCs w:val="18"/>
    </w:rPr>
  </w:style>
  <w:style w:type="paragraph" w:styleId="936">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7">
    <w:name w:val="目录 4"/>
    <w:basedOn w:val="883"/>
    <w:next w:val="883"/>
    <w:link w:val="883"/>
    <w:semiHidden/>
    <w:pPr>
      <w:ind w:left="630"/>
      <w:jc w:val="left"/>
    </w:pPr>
  </w:style>
  <w:style w:type="paragraph" w:styleId="938">
    <w:name w:val="列表"/>
    <w:basedOn w:val="883"/>
    <w:next w:val="938"/>
    <w:link w:val="883"/>
    <w:pPr>
      <w:ind w:left="200" w:hanging="200"/>
    </w:pPr>
  </w:style>
  <w:style w:type="paragraph" w:styleId="939">
    <w:name w:val="目录 6"/>
    <w:basedOn w:val="883"/>
    <w:next w:val="883"/>
    <w:link w:val="883"/>
    <w:semiHidden/>
    <w:pPr>
      <w:ind w:left="1050"/>
      <w:jc w:val="left"/>
    </w:pPr>
  </w:style>
  <w:style w:type="paragraph" w:styleId="940">
    <w:name w:val="正文文本缩进 3"/>
    <w:basedOn w:val="883"/>
    <w:next w:val="940"/>
    <w:link w:val="941"/>
    <w:pPr>
      <w:ind w:left="645" w:firstLine="645"/>
    </w:pPr>
    <w:rPr>
      <w:rFonts w:ascii="Arial" w:hAnsi="Arial" w:eastAsia="仿宋_GB2312"/>
      <w:color w:val="ffff00"/>
      <w:sz w:val="32"/>
      <w:szCs w:val="32"/>
    </w:rPr>
  </w:style>
  <w:style w:type="character" w:styleId="941">
    <w:name w:val="正文文本缩进 3 Char"/>
    <w:next w:val="941"/>
    <w:link w:val="940"/>
    <w:rPr>
      <w:rFonts w:ascii="Arial" w:hAnsi="Arial" w:eastAsia="仿宋_GB2312" w:cs="Arial"/>
      <w:color w:val="ffff00"/>
      <w:sz w:val="32"/>
      <w:szCs w:val="32"/>
    </w:rPr>
  </w:style>
  <w:style w:type="paragraph" w:styleId="942">
    <w:name w:val="图表目录"/>
    <w:basedOn w:val="883"/>
    <w:next w:val="883"/>
    <w:link w:val="883"/>
    <w:semiHidden/>
    <w:pPr>
      <w:ind w:left="840" w:hanging="420"/>
    </w:pPr>
  </w:style>
  <w:style w:type="paragraph" w:styleId="943">
    <w:name w:val="目录 2"/>
    <w:basedOn w:val="883"/>
    <w:next w:val="883"/>
    <w:link w:val="883"/>
    <w:semiHidden/>
    <w:pPr>
      <w:ind w:left="210"/>
      <w:jc w:val="left"/>
    </w:pPr>
    <w:rPr>
      <w:smallCaps/>
      <w:szCs w:val="24"/>
    </w:rPr>
  </w:style>
  <w:style w:type="paragraph" w:styleId="944">
    <w:name w:val="目录 9"/>
    <w:basedOn w:val="883"/>
    <w:next w:val="883"/>
    <w:link w:val="883"/>
    <w:semiHidden/>
    <w:pPr>
      <w:ind w:left="1680"/>
      <w:jc w:val="left"/>
    </w:pPr>
  </w:style>
  <w:style w:type="paragraph" w:styleId="945">
    <w:name w:val="正文文本 2"/>
    <w:basedOn w:val="883"/>
    <w:next w:val="945"/>
    <w:link w:val="946"/>
    <w:pPr>
      <w:jc w:val="center"/>
      <w:widowControl/>
    </w:pPr>
    <w:rPr>
      <w:rFonts w:ascii="楷体_GB2312" w:eastAsia="楷体_GB2312"/>
      <w:sz w:val="28"/>
      <w:szCs w:val="28"/>
    </w:rPr>
  </w:style>
  <w:style w:type="character" w:styleId="946">
    <w:name w:val="正文文本 2 Char"/>
    <w:next w:val="946"/>
    <w:link w:val="945"/>
    <w:rPr>
      <w:rFonts w:ascii="楷体_GB2312" w:hAnsi="Times New Roman" w:eastAsia="楷体_GB2312" w:cs="Times New Roman"/>
      <w:sz w:val="28"/>
      <w:szCs w:val="28"/>
    </w:rPr>
  </w:style>
  <w:style w:type="paragraph" w:styleId="947">
    <w:name w:val="普通(网站)"/>
    <w:basedOn w:val="883"/>
    <w:next w:val="947"/>
    <w:link w:val="883"/>
    <w:uiPriority w:val="99"/>
    <w:pPr>
      <w:jc w:val="left"/>
      <w:spacing w:before="100" w:beforeAutospacing="1" w:after="100" w:afterAutospacing="1"/>
      <w:widowControl/>
    </w:pPr>
    <w:rPr>
      <w:rFonts w:ascii="宋体" w:hAnsi="宋体" w:cs="宋体"/>
      <w:sz w:val="24"/>
      <w:szCs w:val="24"/>
    </w:rPr>
  </w:style>
  <w:style w:type="paragraph" w:styleId="948">
    <w:name w:val="索引 1"/>
    <w:basedOn w:val="883"/>
    <w:next w:val="883"/>
    <w:link w:val="883"/>
    <w:semiHidden/>
    <w:pPr>
      <w:spacing w:line="240" w:lineRule="atLeast"/>
    </w:pPr>
    <w:rPr>
      <w:b/>
      <w:bCs/>
    </w:rPr>
  </w:style>
  <w:style w:type="paragraph" w:styleId="949">
    <w:name w:val="批注主题"/>
    <w:basedOn w:val="911"/>
    <w:next w:val="911"/>
    <w:link w:val="950"/>
    <w:semiHidden/>
    <w:rPr>
      <w:b/>
      <w:bCs/>
    </w:rPr>
  </w:style>
  <w:style w:type="character" w:styleId="950">
    <w:name w:val="批注主题 Char"/>
    <w:next w:val="950"/>
    <w:link w:val="949"/>
    <w:semiHidden/>
    <w:rPr>
      <w:rFonts w:ascii="Times New Roman" w:hAnsi="Times New Roman" w:eastAsia="宋体" w:cs="Times New Roman"/>
      <w:b/>
      <w:bCs/>
      <w:szCs w:val="21"/>
    </w:rPr>
  </w:style>
  <w:style w:type="paragraph" w:styleId="951">
    <w:name w:val="正文首行缩进"/>
    <w:basedOn w:val="883"/>
    <w:next w:val="951"/>
    <w:link w:val="952"/>
    <w:pPr>
      <w:ind w:firstLine="200"/>
      <w:spacing w:line="360" w:lineRule="auto"/>
    </w:pPr>
    <w:rPr>
      <w:rFonts w:ascii="仿宋_GB2312" w:eastAsia="仿宋_GB2312"/>
      <w:sz w:val="30"/>
      <w:szCs w:val="30"/>
    </w:rPr>
  </w:style>
  <w:style w:type="character" w:styleId="952">
    <w:name w:val="正文首行缩进 Char"/>
    <w:next w:val="952"/>
    <w:link w:val="951"/>
    <w:rPr>
      <w:rFonts w:ascii="仿宋_GB2312" w:hAnsi="Times New Roman" w:eastAsia="仿宋_GB2312" w:cs="Times New Roman"/>
      <w:sz w:val="30"/>
      <w:szCs w:val="30"/>
    </w:rPr>
  </w:style>
  <w:style w:type="paragraph" w:styleId="953">
    <w:name w:val="正文首行缩进 2"/>
    <w:basedOn w:val="917"/>
    <w:next w:val="953"/>
    <w:link w:val="954"/>
    <w:pPr>
      <w:ind w:firstLine="420"/>
      <w:spacing w:line="360" w:lineRule="auto"/>
    </w:pPr>
    <w:rPr>
      <w:rFonts w:ascii="宋体" w:hAnsi="宋体" w:eastAsia="宋体"/>
      <w:szCs w:val="20"/>
    </w:rPr>
  </w:style>
  <w:style w:type="character" w:styleId="954">
    <w:name w:val="正文首行缩进 2 Char"/>
    <w:next w:val="954"/>
    <w:link w:val="953"/>
    <w:rPr>
      <w:rFonts w:ascii="宋体" w:hAnsi="宋体" w:eastAsia="宋体" w:cs="Times New Roman"/>
      <w:sz w:val="32"/>
      <w:szCs w:val="20"/>
    </w:rPr>
  </w:style>
  <w:style w:type="table" w:styleId="955">
    <w:name w:val="网格型"/>
    <w:basedOn w:val="894"/>
    <w:next w:val="955"/>
    <w:link w:val="883"/>
    <w:pPr>
      <w:jc w:val="both"/>
      <w:widowControl w:val="off"/>
    </w:pPr>
    <w:rPr>
      <w:rFonts w:ascii="Times New Roman" w:hAnsi="Times New Roman" w:eastAsia="宋体" w:cs="Times New Roman"/>
      <w:sz w:val="20"/>
      <w:szCs w:val="20"/>
    </w:rPr>
    <w:tblPr/>
  </w:style>
  <w:style w:type="character" w:styleId="956">
    <w:name w:val="要点"/>
    <w:next w:val="956"/>
    <w:link w:val="883"/>
    <w:qFormat/>
    <w:rPr>
      <w:b/>
      <w:bCs/>
    </w:rPr>
  </w:style>
  <w:style w:type="character" w:styleId="957">
    <w:name w:val="页码"/>
    <w:next w:val="957"/>
    <w:link w:val="883"/>
  </w:style>
  <w:style w:type="character" w:styleId="958">
    <w:name w:val="已访问的超链接"/>
    <w:next w:val="958"/>
    <w:link w:val="883"/>
    <w:rPr>
      <w:color w:val="800080"/>
      <w:u w:val="single"/>
    </w:rPr>
  </w:style>
  <w:style w:type="character" w:styleId="959">
    <w:name w:val="HTML 打字机"/>
    <w:next w:val="959"/>
    <w:link w:val="883"/>
    <w:uiPriority w:val="99"/>
    <w:rPr>
      <w:rFonts w:ascii="宋体" w:hAnsi="宋体" w:eastAsia="宋体" w:cs="宋体"/>
      <w:sz w:val="24"/>
      <w:szCs w:val="24"/>
    </w:rPr>
  </w:style>
  <w:style w:type="character" w:styleId="960">
    <w:name w:val="超链接"/>
    <w:next w:val="960"/>
    <w:link w:val="883"/>
    <w:rPr>
      <w:color w:val="0000ff"/>
      <w:u w:val="single"/>
    </w:rPr>
  </w:style>
  <w:style w:type="character" w:styleId="961">
    <w:name w:val="批注引用"/>
    <w:next w:val="961"/>
    <w:link w:val="883"/>
    <w:semiHidden/>
    <w:rPr>
      <w:sz w:val="21"/>
      <w:szCs w:val="21"/>
    </w:rPr>
  </w:style>
  <w:style w:type="character" w:styleId="962">
    <w:name w:val="font5 Char"/>
    <w:next w:val="962"/>
    <w:link w:val="883"/>
    <w:rPr>
      <w:rFonts w:ascii="宋体" w:hAnsi="宋体" w:eastAsia="宋体"/>
      <w:sz w:val="28"/>
      <w:szCs w:val="28"/>
      <w:lang w:val="en-US" w:eastAsia="zh-CN" w:bidi="ar-SA"/>
    </w:rPr>
  </w:style>
  <w:style w:type="character" w:styleId="963">
    <w:name w:val="二级目录 Char"/>
    <w:next w:val="963"/>
    <w:link w:val="964"/>
    <w:rPr>
      <w:b/>
      <w:sz w:val="30"/>
      <w:szCs w:val="28"/>
      <w:lang w:val="en-US" w:eastAsia="zh-CN" w:bidi="ar-SA"/>
    </w:rPr>
  </w:style>
  <w:style w:type="paragraph" w:styleId="964">
    <w:name w:val="二级目录"/>
    <w:next w:val="883"/>
    <w:link w:val="963"/>
    <w:pPr>
      <w:numPr>
        <w:ilvl w:val="0"/>
        <w:numId w:val="2"/>
      </w:numPr>
      <w:tabs>
        <w:tab w:val="left" w:pos="907" w:leader="none"/>
        <w:tab w:val="left" w:pos="1145" w:leader="none"/>
      </w:tabs>
      <w:outlineLvl w:val="1"/>
    </w:pPr>
    <w:rPr>
      <w:b/>
      <w:sz w:val="30"/>
      <w:szCs w:val="28"/>
      <w:lang w:val="en-US" w:eastAsia="zh-CN" w:bidi="ar-SA"/>
    </w:rPr>
  </w:style>
  <w:style w:type="character" w:styleId="965">
    <w:name w:val="列出段落 Char,Bullet List Char,numbered Char,FooterText Char,List Paragraph1 Char,Paragraphe de liste1 Char"/>
    <w:next w:val="965"/>
    <w:link w:val="966"/>
    <w:rPr>
      <w:rFonts w:ascii="Calibri" w:hAnsi="Calibri"/>
      <w:sz w:val="24"/>
      <w:szCs w:val="24"/>
      <w:lang w:eastAsia="en-US" w:bidi="en-US"/>
    </w:rPr>
  </w:style>
  <w:style w:type="paragraph" w:styleId="966">
    <w:name w:val="列出段落1"/>
    <w:basedOn w:val="883"/>
    <w:next w:val="966"/>
    <w:link w:val="965"/>
    <w:qFormat/>
    <w:pPr>
      <w:contextualSpacing/>
      <w:ind w:left="720"/>
      <w:jc w:val="left"/>
      <w:widowControl/>
    </w:pPr>
    <w:rPr>
      <w:rFonts w:ascii="Calibri" w:hAnsi="Calibri"/>
      <w:sz w:val="24"/>
      <w:szCs w:val="24"/>
      <w:lang w:eastAsia="en-US" w:bidi="en-US"/>
    </w:rPr>
  </w:style>
  <w:style w:type="paragraph" w:styleId="967">
    <w:name w:val="Body Text(ch)"/>
    <w:basedOn w:val="883"/>
    <w:next w:val="915"/>
    <w:link w:val="883"/>
    <w:pPr>
      <w:spacing w:after="120"/>
    </w:pPr>
    <w:rPr>
      <w:rFonts w:ascii="宋体" w:hAnsi="Arial"/>
      <w:bCs/>
      <w:iCs/>
      <w:szCs w:val="24"/>
    </w:rPr>
  </w:style>
  <w:style w:type="paragraph" w:styleId="968">
    <w:name w:val="xl27"/>
    <w:basedOn w:val="883"/>
    <w:next w:val="968"/>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name w:val="xl26"/>
    <w:basedOn w:val="883"/>
    <w:next w:val="969"/>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name w:val="Char"/>
    <w:basedOn w:val="883"/>
    <w:next w:val="970"/>
    <w:link w:val="883"/>
    <w:pPr>
      <w:ind w:firstLine="200"/>
      <w:tabs>
        <w:tab w:val="left" w:pos="360" w:leader="none"/>
      </w:tabs>
    </w:pPr>
    <w:rPr>
      <w:sz w:val="28"/>
      <w:szCs w:val="30"/>
    </w:rPr>
  </w:style>
  <w:style w:type="paragraph" w:styleId="971">
    <w:name w:val=" Char"/>
    <w:basedOn w:val="909"/>
    <w:next w:val="971"/>
    <w:link w:val="883"/>
    <w:rPr>
      <w:rFonts w:ascii="Tahoma" w:hAnsi="Tahoma"/>
      <w:sz w:val="24"/>
      <w:szCs w:val="24"/>
    </w:rPr>
  </w:style>
  <w:style w:type="paragraph" w:styleId="972">
    <w:name w:val="普通正文"/>
    <w:basedOn w:val="883"/>
    <w:next w:val="972"/>
    <w:link w:val="883"/>
    <w:pPr>
      <w:ind w:firstLine="480"/>
      <w:jc w:val="left"/>
      <w:spacing w:before="120" w:after="120" w:line="360" w:lineRule="auto"/>
    </w:pPr>
    <w:rPr>
      <w:rFonts w:ascii="Arial" w:hAnsi="Arial"/>
      <w:sz w:val="24"/>
      <w:szCs w:val="24"/>
    </w:rPr>
  </w:style>
  <w:style w:type="paragraph" w:styleId="973">
    <w:name w:val="table_lines"/>
    <w:basedOn w:val="883"/>
    <w:next w:val="973"/>
    <w:link w:val="883"/>
    <w:pPr>
      <w:jc w:val="left"/>
      <w:widowControl/>
    </w:pPr>
    <w:rPr>
      <w:sz w:val="20"/>
      <w:szCs w:val="20"/>
      <w:lang w:val="de-DE" w:eastAsia="de-DE"/>
    </w:rPr>
  </w:style>
  <w:style w:type="paragraph" w:styleId="974">
    <w:name w:val="附录1"/>
    <w:next w:val="974"/>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5">
    <w:name w:val="font7"/>
    <w:basedOn w:val="883"/>
    <w:next w:val="975"/>
    <w:link w:val="883"/>
    <w:pPr>
      <w:jc w:val="left"/>
      <w:spacing w:before="100" w:beforeAutospacing="1" w:after="100" w:afterAutospacing="1"/>
      <w:widowControl/>
    </w:pPr>
    <w:rPr>
      <w:rFonts w:hint="eastAsia" w:ascii="宋体" w:hAnsi="宋体"/>
      <w:sz w:val="18"/>
      <w:szCs w:val="18"/>
    </w:rPr>
  </w:style>
  <w:style w:type="paragraph" w:styleId="976">
    <w:name w:val=" Char Char Char Char"/>
    <w:basedOn w:val="909"/>
    <w:next w:val="976"/>
    <w:link w:val="883"/>
    <w:pPr>
      <w:spacing w:line="360" w:lineRule="auto"/>
    </w:pPr>
    <w:rPr>
      <w:rFonts w:ascii="Tahoma" w:hAnsi="Tahoma"/>
      <w:sz w:val="24"/>
      <w:szCs w:val="24"/>
    </w:rPr>
  </w:style>
  <w:style w:type="paragraph" w:styleId="977">
    <w:name w:val="列出段落"/>
    <w:basedOn w:val="883"/>
    <w:next w:val="977"/>
    <w:link w:val="883"/>
    <w:uiPriority w:val="99"/>
    <w:qFormat/>
    <w:pPr>
      <w:contextualSpacing/>
      <w:ind w:left="720"/>
      <w:jc w:val="left"/>
      <w:widowControl/>
    </w:pPr>
    <w:rPr>
      <w:rFonts w:ascii="Calibri" w:hAnsi="Calibri"/>
      <w:sz w:val="24"/>
      <w:szCs w:val="24"/>
      <w:lang w:eastAsia="en-US" w:bidi="en-US"/>
    </w:rPr>
  </w:style>
  <w:style w:type="paragraph" w:styleId="978">
    <w:name w:val="4"/>
    <w:basedOn w:val="883"/>
    <w:next w:val="940"/>
    <w:link w:val="883"/>
    <w:pPr>
      <w:ind w:firstLine="420"/>
      <w:spacing w:line="360" w:lineRule="auto"/>
    </w:pPr>
    <w:rPr>
      <w:color w:val="ff0000"/>
      <w:sz w:val="24"/>
      <w:szCs w:val="24"/>
    </w:rPr>
  </w:style>
  <w:style w:type="paragraph" w:styleId="979">
    <w:name w:val="普通 (Web)"/>
    <w:basedOn w:val="883"/>
    <w:next w:val="979"/>
    <w:link w:val="883"/>
    <w:pPr>
      <w:jc w:val="left"/>
      <w:spacing w:before="100" w:beforeAutospacing="1" w:after="100" w:afterAutospacing="1"/>
      <w:widowControl/>
    </w:pPr>
    <w:rPr>
      <w:rFonts w:ascii="宋体" w:hAnsi="宋体"/>
      <w:sz w:val="24"/>
      <w:szCs w:val="24"/>
    </w:rPr>
  </w:style>
  <w:style w:type="paragraph" w:styleId="980">
    <w:name w:val=" Char Char Char Char Char Char Char Char Char Char"/>
    <w:basedOn w:val="883"/>
    <w:next w:val="980"/>
    <w:link w:val="883"/>
    <w:pPr>
      <w:spacing w:line="360" w:lineRule="auto"/>
    </w:pPr>
    <w:rPr>
      <w:sz w:val="24"/>
      <w:szCs w:val="20"/>
    </w:rPr>
  </w:style>
  <w:style w:type="paragraph" w:styleId="981">
    <w:name w:val="样式1"/>
    <w:basedOn w:val="883"/>
    <w:next w:val="981"/>
    <w:link w:val="883"/>
    <w:pPr>
      <w:numPr>
        <w:ilvl w:val="0"/>
        <w:numId w:val="3"/>
      </w:numPr>
      <w:tabs>
        <w:tab w:val="left" w:pos="709" w:leader="none"/>
      </w:tabs>
    </w:pPr>
    <w:rPr>
      <w:rFonts w:ascii="宋体" w:hAnsi="宋体"/>
    </w:rPr>
  </w:style>
  <w:style w:type="paragraph" w:styleId="982">
    <w:name w:val="font6"/>
    <w:basedOn w:val="883"/>
    <w:next w:val="982"/>
    <w:link w:val="883"/>
    <w:pPr>
      <w:jc w:val="left"/>
      <w:spacing w:before="100" w:beforeAutospacing="1" w:after="100" w:afterAutospacing="1"/>
      <w:widowControl/>
    </w:pPr>
    <w:rPr>
      <w:rFonts w:hint="eastAsia" w:ascii="宋体" w:hAnsi="宋体"/>
      <w:sz w:val="28"/>
      <w:szCs w:val="28"/>
      <w:u w:val="single"/>
    </w:rPr>
  </w:style>
  <w:style w:type="paragraph" w:styleId="983">
    <w:name w:val="xl25"/>
    <w:basedOn w:val="883"/>
    <w:next w:val="983"/>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name w:val="标题3"/>
    <w:basedOn w:val="883"/>
    <w:next w:val="883"/>
    <w:link w:val="883"/>
    <w:pPr>
      <w:ind w:firstLine="624"/>
      <w:spacing w:line="590" w:lineRule="atLeast"/>
    </w:pPr>
    <w:rPr>
      <w:rFonts w:ascii="方正黑体_GBK" w:eastAsia="方正黑体_GBK"/>
      <w:sz w:val="32"/>
      <w:szCs w:val="32"/>
    </w:rPr>
  </w:style>
  <w:style w:type="paragraph" w:styleId="986">
    <w:name w:val="xl24"/>
    <w:basedOn w:val="883"/>
    <w:next w:val="986"/>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name w:val="xl29"/>
    <w:basedOn w:val="883"/>
    <w:next w:val="987"/>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name w:val="Char Char Char Char Char Char Char Char"/>
    <w:basedOn w:val="883"/>
    <w:next w:val="988"/>
    <w:link w:val="883"/>
    <w:pPr>
      <w:jc w:val="left"/>
      <w:spacing w:after="160" w:line="240" w:lineRule="exact"/>
      <w:widowControl/>
    </w:pPr>
    <w:rPr>
      <w:rFonts w:ascii="Verdana" w:hAnsi="Verdana"/>
      <w:sz w:val="20"/>
      <w:szCs w:val="20"/>
      <w:lang w:eastAsia="en-US"/>
    </w:rPr>
  </w:style>
  <w:style w:type="paragraph" w:styleId="989">
    <w:name w:val="xl28"/>
    <w:basedOn w:val="883"/>
    <w:next w:val="989"/>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name w:val=" Char Char Char Char Char Char Char Char"/>
    <w:basedOn w:val="883"/>
    <w:next w:val="990"/>
    <w:link w:val="883"/>
    <w:pPr>
      <w:jc w:val="left"/>
      <w:spacing w:after="160" w:line="240" w:lineRule="exact"/>
      <w:widowControl/>
    </w:pPr>
    <w:rPr>
      <w:rFonts w:ascii="Verdana" w:hAnsi="Verdana"/>
      <w:sz w:val="20"/>
      <w:szCs w:val="20"/>
      <w:lang w:eastAsia="en-US"/>
    </w:rPr>
  </w:style>
  <w:style w:type="paragraph" w:styleId="991">
    <w:name w:val="xl30"/>
    <w:basedOn w:val="883"/>
    <w:next w:val="991"/>
    <w:link w:val="883"/>
    <w:pPr>
      <w:jc w:val="center"/>
      <w:spacing w:before="100" w:beforeAutospacing="1" w:after="100" w:afterAutospacing="1"/>
      <w:widowControl/>
    </w:pPr>
    <w:rPr>
      <w:rFonts w:ascii="宋体" w:hAnsi="宋体"/>
      <w:b/>
      <w:bCs/>
      <w:sz w:val="36"/>
      <w:szCs w:val="36"/>
    </w:rPr>
  </w:style>
  <w:style w:type="paragraph" w:styleId="992">
    <w:name w:val="Char Char Char Char"/>
    <w:basedOn w:val="909"/>
    <w:next w:val="992"/>
    <w:link w:val="883"/>
    <w:pPr>
      <w:spacing w:line="360" w:lineRule="auto"/>
    </w:pPr>
    <w:rPr>
      <w:rFonts w:ascii="Tahoma" w:hAnsi="Tahoma"/>
      <w:sz w:val="24"/>
      <w:szCs w:val="24"/>
    </w:rPr>
  </w:style>
  <w:style w:type="paragraph" w:styleId="993">
    <w:name w:val="table_1stline"/>
    <w:basedOn w:val="883"/>
    <w:next w:val="993"/>
    <w:link w:val="883"/>
    <w:pPr>
      <w:jc w:val="left"/>
      <w:spacing w:before="120"/>
      <w:widowControl/>
    </w:pPr>
    <w:rPr>
      <w:bCs/>
      <w:sz w:val="20"/>
      <w:szCs w:val="20"/>
      <w:lang w:val="de-DE" w:eastAsia="de-DE"/>
    </w:rPr>
  </w:style>
  <w:style w:type="paragraph" w:styleId="994">
    <w:name w:val="font5"/>
    <w:basedOn w:val="883"/>
    <w:next w:val="994"/>
    <w:link w:val="883"/>
    <w:pPr>
      <w:jc w:val="left"/>
      <w:spacing w:before="100" w:beforeAutospacing="1" w:after="100" w:afterAutospacing="1"/>
      <w:widowControl/>
    </w:pPr>
    <w:rPr>
      <w:rFonts w:hint="eastAsia" w:ascii="宋体" w:hAnsi="宋体"/>
      <w:sz w:val="28"/>
      <w:szCs w:val="28"/>
    </w:rPr>
  </w:style>
  <w:style w:type="paragraph" w:styleId="995">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name w:val="修订"/>
    <w:next w:val="996"/>
    <w:link w:val="883"/>
    <w:uiPriority w:val="99"/>
    <w:semiHidden/>
    <w:rPr>
      <w:rFonts w:ascii="Times New Roman" w:hAnsi="Times New Roman"/>
      <w:sz w:val="21"/>
      <w:szCs w:val="21"/>
      <w:lang w:val="en-US" w:eastAsia="zh-CN" w:bidi="ar-SA"/>
    </w:rPr>
  </w:style>
  <w:style w:type="paragraph" w:styleId="997">
    <w:name w:val="无间隔"/>
    <w:next w:val="997"/>
    <w:link w:val="883"/>
    <w:uiPriority w:val="99"/>
    <w:qFormat/>
    <w:pPr>
      <w:jc w:val="both"/>
      <w:widowControl w:val="off"/>
    </w:pPr>
    <w:rPr>
      <w:rFonts w:ascii="Times New Roman" w:hAnsi="Times New Roman"/>
      <w:sz w:val="21"/>
      <w:szCs w:val="21"/>
      <w:lang w:val="en-US" w:eastAsia="zh-CN" w:bidi="ar-SA"/>
    </w:rPr>
  </w:style>
  <w:style w:type="paragraph" w:styleId="998">
    <w:name w:val="普通文字"/>
    <w:basedOn w:val="883"/>
    <w:next w:val="883"/>
    <w:link w:val="883"/>
    <w:uiPriority w:val="99"/>
    <w:rPr>
      <w:rFonts w:ascii="宋体" w:hAnsi="Times New Roman" w:eastAsia="宋体" w:cs="Times New Roman"/>
      <w:sz w:val="24"/>
      <w:szCs w:val="20"/>
      <w:u w:val="none"/>
    </w:rPr>
  </w:style>
  <w:style w:type="paragraph" w:styleId="999">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华晓芸</cp:lastModifiedBy>
  <cp:revision>64</cp:revision>
  <dcterms:created xsi:type="dcterms:W3CDTF">2023-03-16T02:16:00Z</dcterms:created>
  <dcterms:modified xsi:type="dcterms:W3CDTF">2026-08-10T02:14:58Z</dcterms:modified>
</cp:coreProperties>
</file>