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sz w:val="116"/>
          <w:szCs w:val="72"/>
        </w:rPr>
      </w:pPr>
      <w:r>
        <w:rPr>
          <w:rFonts w:hint="eastAsia" w:ascii="宋体" w:hAnsi="宋体"/>
          <w:b/>
          <w:sz w:val="116"/>
          <w:szCs w:val="72"/>
        </w:rPr>
      </w:r>
      <w:r/>
    </w:p>
    <w:p>
      <w:pPr>
        <w:jc w:val="center"/>
        <w:rPr>
          <w:rFonts w:hint="eastAsia" w:ascii="宋体" w:hAnsi="宋体"/>
          <w:b/>
          <w:sz w:val="116"/>
          <w:szCs w:val="72"/>
        </w:rPr>
      </w:pPr>
      <w:r>
        <w:rPr>
          <w:rFonts w:hint="eastAsia" w:ascii="宋体" w:hAnsi="宋体"/>
          <w:b/>
          <w:sz w:val="116"/>
          <w:szCs w:val="72"/>
        </w:rPr>
        <w:t xml:space="preserve">竞 争 性 磋 商</w:t>
      </w:r>
      <w:r/>
    </w:p>
    <w:p>
      <w:pPr>
        <w:jc w:val="center"/>
        <w:rPr>
          <w:rFonts w:hint="eastAsia" w:ascii="宋体" w:hAnsi="宋体"/>
          <w:b/>
          <w:sz w:val="144"/>
          <w:szCs w:val="72"/>
        </w:rPr>
      </w:pPr>
      <w:r>
        <w:rPr>
          <w:rFonts w:hint="eastAsia" w:ascii="宋体" w:hAnsi="宋体"/>
          <w:b/>
          <w:sz w:val="116"/>
          <w:szCs w:val="72"/>
        </w:rPr>
        <w:t xml:space="preserve">采 购 文 件</w:t>
      </w:r>
      <w:r/>
    </w:p>
    <w:p>
      <w:pPr>
        <w:jc w:val="left"/>
        <w:rPr>
          <w:rFonts w:hint="eastAsia"/>
          <w:b/>
          <w:sz w:val="72"/>
          <w:szCs w:val="72"/>
        </w:rPr>
      </w:pPr>
      <w:r>
        <w:rPr>
          <w:rFonts w:hint="eastAsia"/>
          <w:b/>
          <w:sz w:val="72"/>
          <w:szCs w:val="72"/>
        </w:rPr>
      </w:r>
      <w:r/>
    </w:p>
    <w:p>
      <w:pPr>
        <w:pStyle w:val="850"/>
        <w:rPr>
          <w:rFonts w:hint="eastAsia"/>
          <w:b/>
          <w:sz w:val="72"/>
          <w:szCs w:val="72"/>
        </w:rPr>
      </w:pPr>
      <w:r>
        <w:rPr>
          <w:rFonts w:hint="eastAsia"/>
          <w:b/>
          <w:sz w:val="72"/>
          <w:szCs w:val="72"/>
        </w:rPr>
      </w:r>
      <w:r/>
    </w:p>
    <w:p>
      <w:pPr>
        <w:pStyle w:val="851"/>
        <w:rPr>
          <w:rFonts w:hint="eastAsia"/>
        </w:rPr>
      </w:pPr>
      <w:r>
        <w:rPr>
          <w:rFonts w:hint="eastAsia"/>
        </w:rPr>
      </w:r>
      <w:r/>
    </w:p>
    <w:p>
      <w:pPr>
        <w:ind w:firstLine="643"/>
        <w:jc w:val="both"/>
        <w:rPr>
          <w:rFonts w:hint="eastAsia"/>
          <w:b/>
          <w:sz w:val="32"/>
          <w:szCs w:val="32"/>
          <w:lang w:eastAsia="zh-CN"/>
        </w:rPr>
      </w:pPr>
      <w:r>
        <w:rPr>
          <w:rFonts w:hint="eastAsia"/>
          <w:b/>
          <w:sz w:val="32"/>
          <w:szCs w:val="32"/>
        </w:rPr>
        <w:t xml:space="preserve">采购编号：</w:t>
      </w:r>
      <w:r>
        <w:rPr>
          <w:rFonts w:hint="eastAsia"/>
          <w:b/>
          <w:sz w:val="32"/>
          <w:szCs w:val="32"/>
          <w:lang w:val="en-US" w:eastAsia="zh-CN"/>
        </w:rPr>
        <w:t xml:space="preserve">JSZC-320509-YLJS-C2026-0004</w:t>
      </w:r>
      <w:r>
        <w:rPr>
          <w:rFonts w:hint="eastAsia"/>
          <w:b/>
          <w:sz w:val="32"/>
          <w:szCs w:val="32"/>
          <w:lang w:eastAsia="zh-CN"/>
        </w:rPr>
        <w:t xml:space="preserve">号</w:t>
      </w:r>
      <w:r/>
    </w:p>
    <w:p>
      <w:pPr>
        <w:ind w:firstLine="643"/>
        <w:jc w:val="left"/>
        <w:rPr>
          <w:rFonts w:hint="eastAsia"/>
          <w:b/>
          <w:sz w:val="32"/>
          <w:szCs w:val="32"/>
          <w:lang w:val="zh-CN"/>
        </w:rPr>
      </w:pPr>
      <w:r>
        <w:rPr>
          <w:rFonts w:hint="eastAsia"/>
          <w:b/>
          <w:sz w:val="32"/>
          <w:szCs w:val="32"/>
        </w:rPr>
        <w:t xml:space="preserve">采购项目：</w:t>
      </w:r>
      <w:r>
        <w:rPr>
          <w:rFonts w:hint="eastAsia"/>
          <w:b/>
          <w:sz w:val="32"/>
          <w:szCs w:val="32"/>
          <w:lang w:val="zh-CN"/>
        </w:rPr>
        <w:t xml:space="preserve">综合训练用房修缮工程</w:t>
      </w:r>
      <w:r/>
    </w:p>
    <w:p>
      <w:pPr>
        <w:ind w:firstLine="643"/>
        <w:jc w:val="both"/>
        <w:rPr>
          <w:rFonts w:hint="eastAsia" w:eastAsia="宋体"/>
          <w:b/>
          <w:sz w:val="32"/>
          <w:szCs w:val="32"/>
          <w:lang w:eastAsia="zh-CN"/>
        </w:rPr>
      </w:pPr>
      <w:r>
        <w:rPr>
          <w:rFonts w:hint="eastAsia"/>
          <w:b/>
          <w:sz w:val="32"/>
          <w:szCs w:val="32"/>
        </w:rPr>
        <w:t xml:space="preserve">采购单位：</w:t>
      </w:r>
      <w:r>
        <w:rPr>
          <w:rFonts w:hint="eastAsia"/>
          <w:b/>
          <w:sz w:val="32"/>
          <w:szCs w:val="32"/>
          <w:lang w:eastAsia="zh-CN"/>
        </w:rPr>
        <w:t xml:space="preserve">苏州市公安局吴江分局松陵派出所</w:t>
      </w:r>
      <w:r/>
    </w:p>
    <w:p>
      <w:pPr>
        <w:ind w:firstLine="643"/>
        <w:jc w:val="both"/>
        <w:rPr>
          <w:rFonts w:hint="eastAsia"/>
          <w:b/>
          <w:sz w:val="32"/>
          <w:szCs w:val="32"/>
        </w:rPr>
      </w:pPr>
      <w:r>
        <w:rPr>
          <w:rFonts w:hint="eastAsia"/>
          <w:b/>
          <w:sz w:val="32"/>
          <w:szCs w:val="32"/>
        </w:rPr>
        <w:t xml:space="preserve">采购类别：</w:t>
      </w:r>
      <w:r>
        <w:rPr>
          <w:rFonts w:hint="eastAsia"/>
          <w:b/>
          <w:sz w:val="32"/>
          <w:szCs w:val="32"/>
          <w:lang w:val="en-US" w:eastAsia="zh-CN"/>
        </w:rPr>
        <w:t xml:space="preserve">工程</w:t>
      </w:r>
      <w:r>
        <w:rPr>
          <w:rFonts w:hint="eastAsia"/>
          <w:b/>
          <w:sz w:val="32"/>
          <w:szCs w:val="32"/>
        </w:rPr>
        <w:t xml:space="preserve">类</w:t>
      </w:r>
      <w:r/>
    </w:p>
    <w:p>
      <w:pPr>
        <w:jc w:val="left"/>
        <w:rPr>
          <w:rFonts w:hint="eastAsia"/>
          <w:b/>
          <w:sz w:val="28"/>
          <w:szCs w:val="28"/>
        </w:rPr>
      </w:pPr>
      <w:r>
        <w:rPr>
          <w:rFonts w:hint="eastAsia"/>
          <w:b/>
          <w:sz w:val="28"/>
          <w:szCs w:val="28"/>
        </w:rPr>
      </w:r>
      <w:r/>
    </w:p>
    <w:p>
      <w:pPr>
        <w:jc w:val="left"/>
        <w:rPr>
          <w:rFonts w:hint="eastAsia"/>
          <w:sz w:val="28"/>
          <w:szCs w:val="28"/>
        </w:rPr>
      </w:pPr>
      <w:r>
        <w:rPr>
          <w:rFonts w:hint="eastAsia"/>
          <w:sz w:val="28"/>
          <w:szCs w:val="28"/>
        </w:rPr>
      </w:r>
      <w:r/>
    </w:p>
    <w:p>
      <w:pPr>
        <w:pStyle w:val="850"/>
        <w:rPr>
          <w:rFonts w:hint="eastAsia"/>
          <w:sz w:val="28"/>
          <w:szCs w:val="28"/>
        </w:rPr>
      </w:pPr>
      <w:r>
        <w:rPr>
          <w:rFonts w:hint="eastAsia"/>
          <w:sz w:val="28"/>
          <w:szCs w:val="28"/>
        </w:rPr>
      </w:r>
      <w:r/>
    </w:p>
    <w:p>
      <w:pPr>
        <w:pStyle w:val="851"/>
        <w:rPr>
          <w:rFonts w:hint="eastAsia"/>
          <w:sz w:val="28"/>
          <w:szCs w:val="28"/>
        </w:rPr>
      </w:pPr>
      <w:r>
        <w:rPr>
          <w:rFonts w:hint="eastAsia"/>
          <w:sz w:val="28"/>
          <w:szCs w:val="28"/>
        </w:rPr>
      </w:r>
      <w:r/>
    </w:p>
    <w:p>
      <w:pPr>
        <w:rPr>
          <w:rFonts w:hint="eastAsia"/>
          <w:sz w:val="28"/>
          <w:szCs w:val="28"/>
        </w:rPr>
      </w:pPr>
      <w:r>
        <w:rPr>
          <w:rFonts w:hint="eastAsia"/>
          <w:sz w:val="28"/>
          <w:szCs w:val="28"/>
        </w:rPr>
      </w:r>
      <w:r/>
    </w:p>
    <w:p>
      <w:pPr>
        <w:pStyle w:val="850"/>
        <w:rPr>
          <w:rFonts w:hint="eastAsia"/>
          <w:sz w:val="28"/>
          <w:szCs w:val="28"/>
        </w:rPr>
      </w:pPr>
      <w:r>
        <w:rPr>
          <w:rFonts w:hint="eastAsia"/>
          <w:sz w:val="28"/>
          <w:szCs w:val="28"/>
        </w:rPr>
      </w:r>
      <w:r/>
    </w:p>
    <w:p>
      <w:pPr>
        <w:pStyle w:val="851"/>
        <w:rPr>
          <w:rFonts w:hint="eastAsia"/>
          <w:sz w:val="28"/>
          <w:szCs w:val="28"/>
        </w:rPr>
      </w:pPr>
      <w:r>
        <w:rPr>
          <w:rFonts w:hint="eastAsia"/>
          <w:sz w:val="28"/>
          <w:szCs w:val="28"/>
        </w:rPr>
      </w:r>
      <w:r/>
    </w:p>
    <w:p>
      <w:pPr>
        <w:rPr>
          <w:rFonts w:hint="eastAsia"/>
          <w:sz w:val="28"/>
          <w:szCs w:val="28"/>
        </w:rPr>
      </w:pPr>
      <w:r>
        <w:rPr>
          <w:rFonts w:hint="eastAsia"/>
          <w:sz w:val="28"/>
          <w:szCs w:val="28"/>
        </w:rPr>
      </w:r>
      <w:r/>
    </w:p>
    <w:p>
      <w:pPr>
        <w:pStyle w:val="850"/>
        <w:rPr>
          <w:rFonts w:hint="eastAsia"/>
          <w:sz w:val="28"/>
          <w:szCs w:val="28"/>
        </w:rPr>
      </w:pPr>
      <w:r>
        <w:rPr>
          <w:rFonts w:hint="eastAsia"/>
          <w:sz w:val="28"/>
          <w:szCs w:val="28"/>
        </w:rPr>
      </w:r>
      <w:r/>
    </w:p>
    <w:p>
      <w:pPr>
        <w:pStyle w:val="851"/>
        <w:rPr>
          <w:rFonts w:hint="eastAsia"/>
        </w:rPr>
      </w:pPr>
      <w:r>
        <w:rPr>
          <w:rFonts w:hint="eastAsia"/>
        </w:rPr>
      </w:r>
      <w:r/>
    </w:p>
    <w:p>
      <w:pPr>
        <w:pStyle w:val="824"/>
        <w:ind w:firstLine="1125"/>
        <w:spacing w:line="360" w:lineRule="auto"/>
        <w:rPr>
          <w:rFonts w:ascii="仿宋_GB2312" w:hAnsi="宋体" w:eastAsia="仿宋_GB2312"/>
          <w:b/>
          <w:bCs/>
          <w:sz w:val="30"/>
          <w:szCs w:val="30"/>
          <w:lang w:eastAsia="zh-CN"/>
        </w:rPr>
      </w:pPr>
      <w:r>
        <w:rPr>
          <w:rFonts w:ascii="仿宋_GB2312" w:hAnsi="宋体" w:eastAsia="仿宋_GB2312"/>
          <w:b/>
          <w:bCs/>
          <w:sz w:val="30"/>
          <w:szCs w:val="30"/>
          <w:lang w:eastAsia="zh-CN"/>
        </w:rPr>
      </w:r>
      <w:r/>
    </w:p>
    <w:p>
      <w:pPr>
        <w:jc w:val="center"/>
        <w:rPr>
          <w:rFonts w:hint="eastAsia" w:ascii="宋体" w:hAnsi="宋体" w:eastAsia="宋体"/>
          <w:b/>
          <w:sz w:val="32"/>
          <w:szCs w:val="28"/>
          <w:lang w:eastAsia="zh-CN"/>
        </w:rPr>
      </w:pPr>
      <w:r>
        <w:rPr>
          <w:rFonts w:hint="eastAsia" w:ascii="宋体" w:hAnsi="宋体"/>
          <w:b/>
          <w:sz w:val="32"/>
          <w:szCs w:val="28"/>
          <w:lang w:eastAsia="zh-CN"/>
        </w:rPr>
        <w:t xml:space="preserve">炎隆建设管理咨询（苏州）有限公司</w:t>
      </w:r>
      <w:r/>
    </w:p>
    <w:p>
      <w:pPr>
        <w:jc w:val="center"/>
        <w:rPr>
          <w:rFonts w:hint="eastAsia" w:ascii="宋体" w:hAnsi="宋体"/>
          <w:b/>
          <w:sz w:val="32"/>
          <w:szCs w:val="28"/>
        </w:rPr>
      </w:pPr>
      <w:r>
        <w:rPr>
          <w:rFonts w:hint="eastAsia" w:ascii="宋体" w:hAnsi="宋体"/>
          <w:b/>
          <w:sz w:val="28"/>
          <w:szCs w:val="28"/>
        </w:rPr>
        <w:t xml:space="preserve">202</w:t>
      </w:r>
      <w:r>
        <w:rPr>
          <w:rFonts w:hint="eastAsia" w:ascii="宋体" w:hAnsi="宋体"/>
          <w:b/>
          <w:sz w:val="28"/>
          <w:szCs w:val="28"/>
          <w:lang w:val="en-US" w:eastAsia="zh-CN"/>
        </w:rPr>
        <w:t xml:space="preserve">6</w:t>
      </w:r>
      <w:r>
        <w:rPr>
          <w:rFonts w:hint="eastAsia" w:ascii="宋体" w:hAnsi="宋体"/>
          <w:b/>
          <w:sz w:val="28"/>
          <w:szCs w:val="28"/>
        </w:rPr>
        <w:t xml:space="preserve">年</w:t>
      </w:r>
      <w:r>
        <w:rPr>
          <w:rFonts w:hint="eastAsia" w:ascii="宋体" w:hAnsi="宋体"/>
          <w:b/>
          <w:sz w:val="28"/>
          <w:szCs w:val="28"/>
          <w:lang w:val="en-US" w:eastAsia="zh-CN"/>
        </w:rPr>
        <w:t xml:space="preserve">9</w:t>
      </w:r>
      <w:r>
        <w:rPr>
          <w:rFonts w:hint="eastAsia" w:ascii="宋体" w:hAnsi="宋体"/>
          <w:b/>
          <w:sz w:val="28"/>
          <w:szCs w:val="28"/>
        </w:rPr>
        <w:t xml:space="preserve">月</w:t>
      </w:r>
      <w:r/>
    </w:p>
    <w:p>
      <w:pPr>
        <w:jc w:val="both"/>
        <w:spacing w:line="360" w:lineRule="auto"/>
        <w:rPr>
          <w:rFonts w:hint="eastAsia" w:ascii="宋体" w:hAnsi="宋体"/>
          <w:b/>
          <w:sz w:val="44"/>
          <w:szCs w:val="44"/>
        </w:rPr>
      </w:pPr>
      <w:r>
        <w:rPr>
          <w:rFonts w:hint="eastAsia" w:ascii="宋体" w:hAnsi="宋体"/>
          <w:b/>
          <w:sz w:val="44"/>
          <w:szCs w:val="44"/>
        </w:rPr>
      </w:r>
      <w:r/>
    </w:p>
    <w:p>
      <w:pPr>
        <w:jc w:val="center"/>
        <w:spacing w:line="360" w:lineRule="auto"/>
        <w:rPr>
          <w:rFonts w:ascii="宋体" w:hAnsi="宋体"/>
          <w:b/>
          <w:sz w:val="44"/>
          <w:szCs w:val="44"/>
        </w:rPr>
      </w:pPr>
      <w:r>
        <w:rPr>
          <w:rFonts w:hint="eastAsia" w:ascii="宋体" w:hAnsi="宋体"/>
          <w:b/>
          <w:sz w:val="44"/>
          <w:szCs w:val="44"/>
        </w:rPr>
        <w:t xml:space="preserve">目  录</w:t>
      </w:r>
      <w:r/>
    </w:p>
    <w:p>
      <w:pPr>
        <w:jc w:val="center"/>
        <w:spacing w:line="400" w:lineRule="exact"/>
        <w:rPr>
          <w:rFonts w:ascii="宋体" w:hAnsi="宋体"/>
          <w:b/>
          <w:sz w:val="44"/>
          <w:szCs w:val="44"/>
        </w:rPr>
      </w:pPr>
      <w:r>
        <w:rPr>
          <w:rFonts w:ascii="宋体" w:hAnsi="宋体"/>
          <w:b/>
          <w:sz w:val="44"/>
          <w:szCs w:val="44"/>
        </w:rPr>
      </w:r>
      <w:r/>
    </w:p>
    <w:p>
      <w:pPr>
        <w:pStyle w:val="831"/>
        <w:tabs>
          <w:tab w:val="right" w:pos="8869" w:leader="dot"/>
        </w:tabs>
        <w:rPr>
          <w:rFonts w:ascii="宋体" w:hAnsi="宋体" w:cstheme="minorBidi"/>
          <w:b/>
          <w:sz w:val="28"/>
          <w:szCs w:val="28"/>
        </w:rPr>
      </w:pPr>
      <w:r>
        <w:rPr>
          <w:rFonts w:ascii="宋体" w:hAnsi="宋体"/>
          <w:b/>
          <w:sz w:val="28"/>
          <w:szCs w:val="28"/>
        </w:rPr>
        <w:fldChar w:fldCharType="begin"/>
      </w:r>
      <w:r>
        <w:rPr>
          <w:rFonts w:ascii="宋体" w:hAnsi="宋体"/>
          <w:b/>
          <w:sz w:val="28"/>
          <w:szCs w:val="28"/>
        </w:rPr>
        <w:instrText xml:space="preserve"> </w:instrText>
      </w:r>
      <w:r>
        <w:rPr>
          <w:rFonts w:hint="eastAsia" w:ascii="宋体" w:hAnsi="宋体"/>
          <w:b/>
          <w:sz w:val="28"/>
          <w:szCs w:val="28"/>
        </w:rPr>
        <w:instrText xml:space="preserve">TOC \o "1-3" \h \z \u</w:instrText>
      </w:r>
      <w:r>
        <w:rPr>
          <w:rFonts w:ascii="宋体" w:hAnsi="宋体"/>
          <w:b/>
          <w:sz w:val="28"/>
          <w:szCs w:val="28"/>
        </w:rPr>
        <w:instrText xml:space="preserve"> </w:instrText>
      </w:r>
      <w:r>
        <w:rPr>
          <w:rFonts w:ascii="宋体" w:hAnsi="宋体"/>
          <w:b/>
          <w:sz w:val="28"/>
          <w:szCs w:val="28"/>
        </w:rPr>
        <w:fldChar w:fldCharType="separate"/>
      </w:r>
      <w:r>
        <w:fldChar w:fldCharType="begin"/>
      </w:r>
      <w:r>
        <w:instrText xml:space="preserve"> HYPERLINK \l "_Toc218863209" </w:instrText>
      </w:r>
      <w:r>
        <w:fldChar w:fldCharType="separate"/>
      </w:r>
      <w:r>
        <w:rPr>
          <w:rStyle w:val="847"/>
          <w:rFonts w:hint="eastAsia" w:ascii="宋体" w:hAnsi="宋体"/>
          <w:b/>
          <w:color w:val="auto"/>
          <w:sz w:val="28"/>
          <w:szCs w:val="28"/>
        </w:rPr>
        <w:t xml:space="preserve">第一章</w:t>
      </w:r>
      <w:r>
        <w:rPr>
          <w:rStyle w:val="847"/>
          <w:rFonts w:ascii="宋体" w:hAnsi="宋体"/>
          <w:b/>
          <w:color w:val="auto"/>
          <w:sz w:val="28"/>
          <w:szCs w:val="28"/>
        </w:rPr>
        <w:t xml:space="preserve"> </w:t>
      </w:r>
      <w:r>
        <w:rPr>
          <w:rStyle w:val="847"/>
          <w:rFonts w:hint="eastAsia" w:ascii="宋体" w:hAnsi="宋体"/>
          <w:b/>
          <w:color w:val="auto"/>
          <w:sz w:val="28"/>
          <w:szCs w:val="28"/>
        </w:rPr>
        <w:t xml:space="preserve">竞争性磋商公告</w:t>
      </w:r>
      <w:r>
        <w:rPr>
          <w:rFonts w:ascii="宋体" w:hAnsi="宋体"/>
          <w:b/>
          <w:sz w:val="28"/>
          <w:szCs w:val="28"/>
        </w:rPr>
        <w:tab/>
      </w:r>
      <w:r>
        <w:rPr>
          <w:rFonts w:ascii="宋体" w:hAnsi="宋体"/>
          <w:b/>
          <w:sz w:val="28"/>
          <w:szCs w:val="28"/>
        </w:rPr>
        <w:fldChar w:fldCharType="begin"/>
      </w:r>
      <w:r>
        <w:rPr>
          <w:rFonts w:ascii="宋体" w:hAnsi="宋体"/>
          <w:b/>
          <w:sz w:val="28"/>
          <w:szCs w:val="28"/>
        </w:rPr>
        <w:instrText xml:space="preserve"> PAGEREF _Toc218863209 \h </w:instrText>
      </w:r>
      <w:r>
        <w:rPr>
          <w:rFonts w:ascii="宋体" w:hAnsi="宋体"/>
          <w:b/>
          <w:sz w:val="28"/>
          <w:szCs w:val="28"/>
        </w:rPr>
        <w:fldChar w:fldCharType="separate"/>
      </w:r>
      <w:r>
        <w:rPr>
          <w:rFonts w:ascii="宋体" w:hAnsi="宋体"/>
          <w:b/>
          <w:sz w:val="28"/>
          <w:szCs w:val="28"/>
        </w:rPr>
        <w:t xml:space="preserve">3</w:t>
      </w:r>
      <w:r>
        <w:rPr>
          <w:rFonts w:ascii="宋体" w:hAnsi="宋体"/>
          <w:b/>
          <w:sz w:val="28"/>
          <w:szCs w:val="28"/>
        </w:rPr>
        <w:fldChar w:fldCharType="end"/>
      </w:r>
      <w:r>
        <w:rPr>
          <w:rFonts w:ascii="宋体" w:hAnsi="宋体"/>
          <w:b/>
          <w:sz w:val="28"/>
          <w:szCs w:val="28"/>
        </w:rPr>
        <w:fldChar w:fldCharType="end"/>
      </w:r>
      <w:r/>
    </w:p>
    <w:p>
      <w:pPr>
        <w:pStyle w:val="831"/>
        <w:tabs>
          <w:tab w:val="right" w:pos="8869" w:leader="dot"/>
        </w:tabs>
        <w:rPr>
          <w:rFonts w:ascii="宋体" w:hAnsi="宋体" w:cstheme="minorBidi"/>
          <w:b/>
          <w:sz w:val="28"/>
          <w:szCs w:val="28"/>
        </w:rPr>
      </w:pPr>
      <w:r>
        <w:fldChar w:fldCharType="begin"/>
      </w:r>
      <w:r>
        <w:instrText xml:space="preserve"> HYPERLINK \l "_Toc218863210" </w:instrText>
      </w:r>
      <w:r>
        <w:fldChar w:fldCharType="separate"/>
      </w:r>
      <w:r>
        <w:rPr>
          <w:rStyle w:val="847"/>
          <w:rFonts w:hint="eastAsia" w:ascii="宋体" w:hAnsi="宋体"/>
          <w:b/>
          <w:color w:val="auto"/>
          <w:sz w:val="28"/>
          <w:szCs w:val="28"/>
        </w:rPr>
        <w:t xml:space="preserve">第二章</w:t>
      </w:r>
      <w:r>
        <w:rPr>
          <w:rStyle w:val="847"/>
          <w:rFonts w:ascii="宋体" w:hAnsi="宋体"/>
          <w:b/>
          <w:color w:val="auto"/>
          <w:sz w:val="28"/>
          <w:szCs w:val="28"/>
        </w:rPr>
        <w:t xml:space="preserve"> </w:t>
      </w:r>
      <w:r>
        <w:rPr>
          <w:rStyle w:val="847"/>
          <w:rFonts w:hint="eastAsia" w:ascii="宋体" w:hAnsi="宋体"/>
          <w:b/>
          <w:color w:val="auto"/>
          <w:sz w:val="28"/>
          <w:szCs w:val="28"/>
          <w:lang w:val="en-US" w:eastAsia="zh-CN"/>
        </w:rPr>
        <w:t xml:space="preserve">磋商</w:t>
      </w:r>
      <w:r>
        <w:rPr>
          <w:rStyle w:val="847"/>
          <w:rFonts w:hint="eastAsia" w:ascii="宋体" w:hAnsi="宋体"/>
          <w:b/>
          <w:color w:val="auto"/>
          <w:sz w:val="28"/>
          <w:szCs w:val="28"/>
        </w:rPr>
        <w:t xml:space="preserve">供应商须知</w:t>
      </w:r>
      <w:r>
        <w:rPr>
          <w:rFonts w:ascii="宋体" w:hAnsi="宋体"/>
          <w:b/>
          <w:sz w:val="28"/>
          <w:szCs w:val="28"/>
        </w:rPr>
        <w:tab/>
      </w:r>
      <w:r>
        <w:rPr>
          <w:rFonts w:ascii="宋体" w:hAnsi="宋体"/>
          <w:b/>
          <w:sz w:val="28"/>
          <w:szCs w:val="28"/>
        </w:rPr>
        <w:fldChar w:fldCharType="begin"/>
      </w:r>
      <w:r>
        <w:rPr>
          <w:rFonts w:ascii="宋体" w:hAnsi="宋体"/>
          <w:b/>
          <w:sz w:val="28"/>
          <w:szCs w:val="28"/>
        </w:rPr>
        <w:instrText xml:space="preserve"> PAGEREF _Toc218863210 \h </w:instrText>
      </w:r>
      <w:r>
        <w:rPr>
          <w:rFonts w:ascii="宋体" w:hAnsi="宋体"/>
          <w:b/>
          <w:sz w:val="28"/>
          <w:szCs w:val="28"/>
        </w:rPr>
        <w:fldChar w:fldCharType="separate"/>
      </w:r>
      <w:r>
        <w:rPr>
          <w:rFonts w:ascii="宋体" w:hAnsi="宋体"/>
          <w:b/>
          <w:sz w:val="28"/>
          <w:szCs w:val="28"/>
        </w:rPr>
        <w:t xml:space="preserve">7</w:t>
      </w:r>
      <w:r>
        <w:rPr>
          <w:rFonts w:ascii="宋体" w:hAnsi="宋体"/>
          <w:b/>
          <w:sz w:val="28"/>
          <w:szCs w:val="28"/>
        </w:rPr>
        <w:fldChar w:fldCharType="end"/>
      </w:r>
      <w:r>
        <w:rPr>
          <w:rFonts w:ascii="宋体" w:hAnsi="宋体"/>
          <w:b/>
          <w:sz w:val="28"/>
          <w:szCs w:val="28"/>
        </w:rPr>
        <w:fldChar w:fldCharType="end"/>
      </w:r>
      <w:r/>
    </w:p>
    <w:p>
      <w:pPr>
        <w:pStyle w:val="831"/>
        <w:tabs>
          <w:tab w:val="right" w:pos="8869" w:leader="dot"/>
        </w:tabs>
        <w:rPr>
          <w:rFonts w:hint="eastAsia" w:ascii="宋体" w:hAnsi="宋体" w:eastAsia="宋体" w:cstheme="minorBidi"/>
          <w:b/>
          <w:sz w:val="28"/>
          <w:szCs w:val="28"/>
          <w:lang w:val="en-US" w:eastAsia="zh-CN"/>
        </w:rPr>
      </w:pPr>
      <w:r>
        <w:fldChar w:fldCharType="begin"/>
      </w:r>
      <w:r>
        <w:instrText xml:space="preserve"> HYPERLINK \l "_Toc218863211" </w:instrText>
      </w:r>
      <w:r>
        <w:fldChar w:fldCharType="separate"/>
      </w:r>
      <w:r>
        <w:rPr>
          <w:rStyle w:val="847"/>
          <w:rFonts w:hint="eastAsia" w:ascii="宋体" w:hAnsi="宋体"/>
          <w:b/>
          <w:color w:val="auto"/>
          <w:sz w:val="28"/>
          <w:szCs w:val="28"/>
        </w:rPr>
        <w:t xml:space="preserve">第三章</w:t>
      </w:r>
      <w:r>
        <w:rPr>
          <w:rStyle w:val="847"/>
          <w:rFonts w:ascii="宋体" w:hAnsi="宋体"/>
          <w:b/>
          <w:color w:val="auto"/>
          <w:sz w:val="28"/>
          <w:szCs w:val="28"/>
        </w:rPr>
        <w:t xml:space="preserve"> </w:t>
      </w:r>
      <w:r>
        <w:rPr>
          <w:rStyle w:val="847"/>
          <w:rFonts w:hint="eastAsia" w:ascii="宋体" w:hAnsi="宋体"/>
          <w:b/>
          <w:color w:val="auto"/>
          <w:sz w:val="28"/>
          <w:szCs w:val="28"/>
        </w:rPr>
        <w:t xml:space="preserve">采购需求</w:t>
      </w:r>
      <w:r>
        <w:rPr>
          <w:rFonts w:ascii="宋体" w:hAnsi="宋体"/>
          <w:b/>
          <w:sz w:val="28"/>
          <w:szCs w:val="28"/>
        </w:rPr>
        <w:tab/>
      </w:r>
      <w:r>
        <w:rPr>
          <w:rFonts w:ascii="宋体" w:hAnsi="宋体"/>
          <w:b/>
          <w:sz w:val="28"/>
          <w:szCs w:val="28"/>
        </w:rPr>
        <w:fldChar w:fldCharType="begin"/>
      </w:r>
      <w:r>
        <w:rPr>
          <w:rFonts w:ascii="宋体" w:hAnsi="宋体"/>
          <w:b/>
          <w:sz w:val="28"/>
          <w:szCs w:val="28"/>
        </w:rPr>
        <w:instrText xml:space="preserve"> PAGEREF _Toc218863211 \h </w:instrText>
      </w:r>
      <w:r>
        <w:rPr>
          <w:rFonts w:ascii="宋体" w:hAnsi="宋体"/>
          <w:b/>
          <w:sz w:val="28"/>
          <w:szCs w:val="28"/>
        </w:rPr>
        <w:fldChar w:fldCharType="separate"/>
      </w:r>
      <w:r>
        <w:rPr>
          <w:rFonts w:hint="eastAsia" w:ascii="宋体" w:hAnsi="宋体"/>
          <w:b/>
          <w:sz w:val="28"/>
          <w:szCs w:val="28"/>
          <w:lang w:val="en-US" w:eastAsia="zh-CN"/>
        </w:rPr>
        <w:t xml:space="preserve">1</w:t>
      </w:r>
      <w:r>
        <w:rPr>
          <w:rFonts w:ascii="宋体" w:hAnsi="宋体"/>
          <w:b/>
          <w:sz w:val="28"/>
          <w:szCs w:val="28"/>
        </w:rPr>
        <w:fldChar w:fldCharType="end"/>
      </w:r>
      <w:r>
        <w:rPr>
          <w:rFonts w:ascii="宋体" w:hAnsi="宋体"/>
          <w:b/>
          <w:sz w:val="28"/>
          <w:szCs w:val="28"/>
        </w:rPr>
        <w:fldChar w:fldCharType="end"/>
      </w:r>
      <w:r>
        <w:rPr>
          <w:rFonts w:hint="eastAsia" w:ascii="宋体" w:hAnsi="宋体"/>
          <w:b/>
          <w:sz w:val="28"/>
          <w:szCs w:val="28"/>
          <w:lang w:val="en-US" w:eastAsia="zh-CN"/>
        </w:rPr>
        <w:t xml:space="preserve">9</w:t>
      </w:r>
      <w:r/>
    </w:p>
    <w:p>
      <w:pPr>
        <w:pStyle w:val="831"/>
        <w:tabs>
          <w:tab w:val="right" w:pos="8869" w:leader="dot"/>
        </w:tabs>
        <w:rPr>
          <w:rFonts w:hint="eastAsia" w:ascii="宋体" w:hAnsi="宋体" w:eastAsia="宋体" w:cstheme="minorBidi"/>
          <w:b/>
          <w:sz w:val="28"/>
          <w:szCs w:val="28"/>
          <w:lang w:val="en-US" w:eastAsia="zh-CN"/>
        </w:rPr>
      </w:pPr>
      <w:r>
        <w:fldChar w:fldCharType="begin"/>
      </w:r>
      <w:r>
        <w:instrText xml:space="preserve"> HYPERLINK \l "_Toc218863212" </w:instrText>
      </w:r>
      <w:r>
        <w:fldChar w:fldCharType="separate"/>
      </w:r>
      <w:r>
        <w:rPr>
          <w:rStyle w:val="847"/>
          <w:rFonts w:hint="eastAsia" w:ascii="宋体" w:hAnsi="宋体"/>
          <w:b/>
          <w:color w:val="auto"/>
          <w:sz w:val="28"/>
          <w:szCs w:val="28"/>
        </w:rPr>
        <w:t xml:space="preserve">第四章</w:t>
      </w:r>
      <w:r>
        <w:rPr>
          <w:rStyle w:val="847"/>
          <w:rFonts w:ascii="宋体" w:hAnsi="宋体"/>
          <w:b/>
          <w:color w:val="auto"/>
          <w:sz w:val="28"/>
          <w:szCs w:val="28"/>
        </w:rPr>
        <w:t xml:space="preserve"> </w:t>
      </w:r>
      <w:r>
        <w:rPr>
          <w:rStyle w:val="847"/>
          <w:rFonts w:hint="eastAsia" w:ascii="宋体" w:hAnsi="宋体"/>
          <w:b/>
          <w:color w:val="auto"/>
          <w:sz w:val="28"/>
          <w:szCs w:val="28"/>
        </w:rPr>
        <w:t xml:space="preserve">评审方法</w:t>
      </w:r>
      <w:r>
        <w:rPr>
          <w:rStyle w:val="847"/>
          <w:rFonts w:hint="eastAsia" w:ascii="宋体" w:hAnsi="宋体"/>
          <w:b/>
          <w:color w:val="auto"/>
          <w:sz w:val="28"/>
          <w:szCs w:val="28"/>
          <w:lang w:val="en-US" w:eastAsia="zh-CN"/>
        </w:rPr>
        <w:t xml:space="preserve">及</w:t>
      </w:r>
      <w:r>
        <w:rPr>
          <w:rStyle w:val="847"/>
          <w:rFonts w:hint="eastAsia" w:ascii="宋体" w:hAnsi="宋体"/>
          <w:b/>
          <w:color w:val="auto"/>
          <w:sz w:val="28"/>
          <w:szCs w:val="28"/>
        </w:rPr>
        <w:t xml:space="preserve">评审标准</w:t>
      </w:r>
      <w:r>
        <w:rPr>
          <w:rFonts w:ascii="宋体" w:hAnsi="宋体"/>
          <w:b/>
          <w:sz w:val="28"/>
          <w:szCs w:val="28"/>
        </w:rPr>
        <w:tab/>
      </w:r>
      <w:r>
        <w:rPr>
          <w:rFonts w:hint="eastAsia" w:ascii="宋体" w:hAnsi="宋体"/>
          <w:b/>
          <w:sz w:val="28"/>
          <w:szCs w:val="28"/>
          <w:lang w:val="en-US" w:eastAsia="zh-CN"/>
        </w:rPr>
        <w:t xml:space="preserve">2</w:t>
      </w:r>
      <w:r>
        <w:rPr>
          <w:rFonts w:ascii="宋体" w:hAnsi="宋体"/>
          <w:b/>
          <w:sz w:val="28"/>
          <w:szCs w:val="28"/>
        </w:rPr>
        <w:fldChar w:fldCharType="end"/>
      </w:r>
      <w:r>
        <w:rPr>
          <w:rFonts w:hint="eastAsia" w:ascii="宋体" w:hAnsi="宋体"/>
          <w:b/>
          <w:sz w:val="28"/>
          <w:szCs w:val="28"/>
          <w:lang w:val="en-US" w:eastAsia="zh-CN"/>
        </w:rPr>
        <w:t xml:space="preserve">5</w:t>
      </w:r>
      <w:r/>
    </w:p>
    <w:p>
      <w:pPr>
        <w:pStyle w:val="831"/>
        <w:tabs>
          <w:tab w:val="right" w:pos="8869" w:leader="dot"/>
        </w:tabs>
        <w:rPr>
          <w:rFonts w:hint="eastAsia" w:ascii="宋体" w:hAnsi="宋体" w:eastAsia="宋体" w:cstheme="minorBidi"/>
          <w:b/>
          <w:sz w:val="28"/>
          <w:szCs w:val="28"/>
          <w:lang w:val="en-US" w:eastAsia="zh-CN"/>
        </w:rPr>
      </w:pPr>
      <w:r>
        <w:fldChar w:fldCharType="begin"/>
      </w:r>
      <w:r>
        <w:instrText xml:space="preserve"> HYPERLINK \l "_Toc218863213" </w:instrText>
      </w:r>
      <w:r>
        <w:fldChar w:fldCharType="separate"/>
      </w:r>
      <w:r>
        <w:rPr>
          <w:rStyle w:val="847"/>
          <w:rFonts w:hint="eastAsia" w:ascii="宋体" w:hAnsi="宋体"/>
          <w:b/>
          <w:color w:val="auto"/>
          <w:sz w:val="28"/>
          <w:szCs w:val="28"/>
        </w:rPr>
        <w:t xml:space="preserve">第五章</w:t>
      </w:r>
      <w:r>
        <w:rPr>
          <w:rStyle w:val="847"/>
          <w:rFonts w:ascii="宋体" w:hAnsi="宋体"/>
          <w:b/>
          <w:color w:val="auto"/>
          <w:sz w:val="28"/>
          <w:szCs w:val="28"/>
        </w:rPr>
        <w:t xml:space="preserve"> </w:t>
      </w:r>
      <w:r>
        <w:rPr>
          <w:rStyle w:val="847"/>
          <w:rFonts w:hint="eastAsia" w:ascii="宋体" w:hAnsi="宋体"/>
          <w:b/>
          <w:color w:val="auto"/>
          <w:sz w:val="28"/>
          <w:szCs w:val="28"/>
        </w:rPr>
        <w:t xml:space="preserve">响应文件格式</w:t>
      </w:r>
      <w:r>
        <w:rPr>
          <w:rFonts w:ascii="宋体" w:hAnsi="宋体"/>
          <w:b/>
          <w:sz w:val="28"/>
          <w:szCs w:val="28"/>
        </w:rPr>
        <w:tab/>
      </w:r>
      <w:r>
        <w:rPr>
          <w:rFonts w:hint="eastAsia" w:ascii="宋体" w:hAnsi="宋体"/>
          <w:b/>
          <w:sz w:val="28"/>
          <w:szCs w:val="28"/>
          <w:lang w:val="en-US" w:eastAsia="zh-CN"/>
        </w:rPr>
        <w:t xml:space="preserve">3</w:t>
      </w:r>
      <w:r>
        <w:rPr>
          <w:rFonts w:ascii="宋体" w:hAnsi="宋体"/>
          <w:b/>
          <w:sz w:val="28"/>
          <w:szCs w:val="28"/>
        </w:rPr>
        <w:fldChar w:fldCharType="end"/>
      </w:r>
      <w:r>
        <w:rPr>
          <w:rFonts w:hint="eastAsia" w:ascii="宋体" w:hAnsi="宋体"/>
          <w:b/>
          <w:sz w:val="28"/>
          <w:szCs w:val="28"/>
          <w:lang w:val="en-US" w:eastAsia="zh-CN"/>
        </w:rPr>
        <w:t xml:space="preserve">3</w:t>
      </w:r>
      <w:r/>
    </w:p>
    <w:p>
      <w:pPr>
        <w:pStyle w:val="831"/>
        <w:tabs>
          <w:tab w:val="right" w:pos="8869" w:leader="dot"/>
        </w:tabs>
        <w:rPr>
          <w:rFonts w:hint="eastAsia" w:ascii="宋体" w:hAnsi="宋体" w:eastAsia="宋体" w:cstheme="minorBidi"/>
          <w:b/>
          <w:sz w:val="28"/>
          <w:szCs w:val="28"/>
          <w:lang w:val="en-US" w:eastAsia="zh-CN"/>
        </w:rPr>
      </w:pPr>
      <w:r>
        <w:fldChar w:fldCharType="begin"/>
      </w:r>
      <w:r>
        <w:instrText xml:space="preserve"> HYPERLINK \l "_Toc218863214" </w:instrText>
      </w:r>
      <w:r>
        <w:fldChar w:fldCharType="separate"/>
      </w:r>
      <w:r>
        <w:rPr>
          <w:rStyle w:val="847"/>
          <w:rFonts w:hint="eastAsia" w:ascii="宋体" w:hAnsi="宋体"/>
          <w:b/>
          <w:color w:val="auto"/>
          <w:sz w:val="28"/>
          <w:szCs w:val="28"/>
        </w:rPr>
        <w:t xml:space="preserve">第六章</w:t>
      </w:r>
      <w:r>
        <w:rPr>
          <w:rStyle w:val="847"/>
          <w:rFonts w:ascii="宋体" w:hAnsi="宋体"/>
          <w:b/>
          <w:color w:val="auto"/>
          <w:sz w:val="28"/>
          <w:szCs w:val="28"/>
        </w:rPr>
        <w:t xml:space="preserve"> </w:t>
      </w:r>
      <w:r>
        <w:rPr>
          <w:rStyle w:val="847"/>
          <w:rFonts w:hint="eastAsia" w:ascii="宋体" w:hAnsi="宋体"/>
          <w:b/>
          <w:color w:val="auto"/>
          <w:sz w:val="28"/>
          <w:szCs w:val="28"/>
        </w:rPr>
        <w:t xml:space="preserve">合同</w:t>
      </w:r>
      <w:r>
        <w:rPr>
          <w:rStyle w:val="847"/>
          <w:rFonts w:hint="eastAsia" w:ascii="宋体" w:hAnsi="宋体"/>
          <w:b/>
          <w:color w:val="auto"/>
          <w:sz w:val="28"/>
          <w:szCs w:val="28"/>
          <w:lang w:val="en-US" w:eastAsia="zh-CN"/>
        </w:rPr>
        <w:t xml:space="preserve">的主要条款</w:t>
      </w:r>
      <w:r>
        <w:rPr>
          <w:rFonts w:ascii="宋体" w:hAnsi="宋体"/>
          <w:b/>
          <w:sz w:val="28"/>
          <w:szCs w:val="28"/>
        </w:rPr>
        <w:tab/>
      </w:r>
      <w:r>
        <w:rPr>
          <w:rFonts w:hint="eastAsia" w:ascii="宋体" w:hAnsi="宋体"/>
          <w:b/>
          <w:sz w:val="28"/>
          <w:szCs w:val="28"/>
          <w:lang w:val="en-US" w:eastAsia="zh-CN"/>
        </w:rPr>
        <w:t xml:space="preserve">5</w:t>
      </w:r>
      <w:r>
        <w:rPr>
          <w:rFonts w:ascii="宋体" w:hAnsi="宋体"/>
          <w:b/>
          <w:sz w:val="28"/>
          <w:szCs w:val="28"/>
        </w:rPr>
        <w:fldChar w:fldCharType="end"/>
      </w:r>
      <w:r>
        <w:rPr>
          <w:rFonts w:hint="eastAsia" w:ascii="宋体" w:hAnsi="宋体"/>
          <w:b/>
          <w:sz w:val="28"/>
          <w:szCs w:val="28"/>
          <w:lang w:val="en-US" w:eastAsia="zh-CN"/>
        </w:rPr>
        <w:t xml:space="preserve">3</w:t>
      </w:r>
      <w:r>
        <w:rPr>
          <w:rFonts w:hint="eastAsia" w:ascii="宋体" w:hAnsi="宋体"/>
          <w:b/>
          <w:sz w:val="28"/>
          <w:szCs w:val="28"/>
          <w:lang w:val="en-US" w:eastAsia="zh-CN"/>
        </w:rPr>
      </w:r>
      <w:r/>
    </w:p>
    <w:p>
      <w:pPr>
        <w:pStyle w:val="837"/>
        <w:ind w:left="0"/>
        <w:spacing w:line="500" w:lineRule="atLeast"/>
        <w:tabs>
          <w:tab w:val="clear" w:pos="8296" w:leader="none"/>
          <w:tab w:val="right" w:pos="8931" w:leader="dot"/>
        </w:tabs>
        <w:rPr>
          <w:rFonts w:ascii="宋体" w:hAnsi="宋体"/>
          <w:b/>
          <w:sz w:val="24"/>
        </w:rPr>
      </w:pPr>
      <w:r>
        <w:rPr>
          <w:rFonts w:ascii="宋体" w:hAnsi="宋体"/>
          <w:b/>
          <w:sz w:val="28"/>
          <w:szCs w:val="28"/>
        </w:rPr>
        <w:fldChar w:fldCharType="end"/>
      </w:r>
      <w:r/>
    </w:p>
    <w:p>
      <w:pPr>
        <w:jc w:val="left"/>
        <w:spacing w:line="400" w:lineRule="exact"/>
        <w:rPr>
          <w:rFonts w:ascii="宋体" w:hAnsi="宋体"/>
          <w:b/>
          <w:sz w:val="32"/>
          <w:szCs w:val="32"/>
        </w:rPr>
      </w:pPr>
      <w:r>
        <w:rPr>
          <w:rFonts w:ascii="宋体" w:hAnsi="宋体"/>
          <w:b/>
          <w:sz w:val="32"/>
          <w:szCs w:val="32"/>
        </w:rPr>
      </w:r>
      <w:r/>
    </w:p>
    <w:p>
      <w:pPr>
        <w:jc w:val="center"/>
        <w:spacing w:line="400" w:lineRule="exact"/>
        <w:rPr>
          <w:rFonts w:ascii="宋体" w:hAnsi="宋体"/>
          <w:b/>
          <w:sz w:val="32"/>
          <w:szCs w:val="32"/>
        </w:rPr>
      </w:pPr>
      <w:r>
        <w:rPr>
          <w:rFonts w:ascii="宋体" w:hAnsi="宋体"/>
          <w:b/>
          <w:sz w:val="32"/>
          <w:szCs w:val="32"/>
        </w:rPr>
      </w:r>
      <w:r/>
    </w:p>
    <w:p>
      <w:pPr>
        <w:jc w:val="center"/>
        <w:spacing w:line="400" w:lineRule="exact"/>
        <w:rPr>
          <w:rFonts w:ascii="宋体" w:hAnsi="宋体"/>
          <w:b/>
          <w:sz w:val="32"/>
          <w:szCs w:val="32"/>
        </w:rPr>
      </w:pPr>
      <w:r>
        <w:rPr>
          <w:rFonts w:ascii="宋体" w:hAnsi="宋体"/>
          <w:b/>
          <w:sz w:val="32"/>
          <w:szCs w:val="32"/>
        </w:rPr>
      </w:r>
      <w:r/>
    </w:p>
    <w:p>
      <w:pPr>
        <w:jc w:val="center"/>
        <w:spacing w:line="400" w:lineRule="exact"/>
        <w:rPr>
          <w:rFonts w:ascii="宋体" w:hAnsi="宋体"/>
          <w:b/>
          <w:sz w:val="32"/>
          <w:szCs w:val="32"/>
        </w:rPr>
      </w:pPr>
      <w:r>
        <w:rPr>
          <w:rFonts w:ascii="宋体" w:hAnsi="宋体"/>
          <w:b/>
          <w:sz w:val="32"/>
          <w:szCs w:val="32"/>
        </w:rPr>
      </w:r>
      <w:r/>
    </w:p>
    <w:p>
      <w:pPr>
        <w:jc w:val="center"/>
        <w:spacing w:line="400" w:lineRule="exact"/>
        <w:rPr>
          <w:rFonts w:ascii="宋体" w:hAnsi="宋体"/>
          <w:b/>
          <w:sz w:val="32"/>
          <w:szCs w:val="32"/>
        </w:rPr>
      </w:pPr>
      <w:r>
        <w:rPr>
          <w:rFonts w:ascii="宋体" w:hAnsi="宋体"/>
          <w:b/>
          <w:sz w:val="32"/>
          <w:szCs w:val="32"/>
        </w:rPr>
      </w:r>
      <w:r/>
    </w:p>
    <w:p>
      <w:pPr>
        <w:spacing w:line="400" w:lineRule="exact"/>
        <w:rPr>
          <w:rFonts w:ascii="宋体" w:hAnsi="宋体"/>
          <w:b/>
          <w:sz w:val="32"/>
          <w:szCs w:val="32"/>
        </w:rPr>
        <w:sectPr>
          <w:headerReference w:type="default" r:id="rId9"/>
          <w:headerReference w:type="first" r:id="rId10"/>
          <w:footerReference w:type="default" r:id="rId11"/>
          <w:footerReference w:type="first" r:id="rId12"/>
          <w:footnotePr/>
          <w:endnotePr/>
          <w:type w:val="nextPage"/>
          <w:pgSz w:w="11906" w:h="16838" w:orient="portrait"/>
          <w:pgMar w:top="1440" w:right="1800" w:bottom="1440" w:left="1800" w:header="851" w:footer="992" w:gutter="0"/>
          <w:cols w:num="1" w:sep="0" w:space="720" w:equalWidth="1"/>
          <w:docGrid w:linePitch="360"/>
          <w:titlePg/>
        </w:sectPr>
      </w:pPr>
      <w:r>
        <w:rPr>
          <w:rFonts w:ascii="宋体" w:hAnsi="宋体"/>
          <w:b/>
          <w:sz w:val="32"/>
          <w:szCs w:val="32"/>
        </w:rPr>
      </w:r>
      <w:r/>
    </w:p>
    <w:p>
      <w:pPr>
        <w:pStyle w:val="802"/>
        <w:jc w:val="center"/>
        <w:spacing w:line="240" w:lineRule="auto"/>
        <w:rPr>
          <w:rFonts w:ascii="宋体" w:hAnsi="宋体"/>
          <w:szCs w:val="21"/>
        </w:rPr>
      </w:pPr>
      <w:r/>
      <w:bookmarkStart w:id="0" w:name="_Toc218863209"/>
      <w:r>
        <w:rPr>
          <w:rFonts w:hint="eastAsia"/>
          <w:lang w:val="en-US" w:eastAsia="zh-CN"/>
        </w:rPr>
        <w:t xml:space="preserve"> </w:t>
      </w:r>
      <w:r>
        <w:rPr>
          <w:rFonts w:hint="eastAsia"/>
          <w:lang w:eastAsia="zh-CN"/>
        </w:rPr>
        <w:t xml:space="preserve">第一章 竞争性磋商公告</w:t>
      </w:r>
      <w:bookmarkEnd w:id="0"/>
      <w:r/>
      <w:r/>
    </w:p>
    <w:p>
      <w:pPr>
        <w:ind w:firstLine="420"/>
        <w:spacing w:line="360" w:lineRule="auto"/>
        <w:rPr>
          <w:rFonts w:ascii="宋体" w:hAnsi="宋体"/>
          <w:szCs w:val="21"/>
        </w:rPr>
        <w:pBdr>
          <w:top w:val="single" w:color="000000" w:sz="4" w:space="1"/>
          <w:left w:val="single" w:color="000000" w:sz="4" w:space="4"/>
          <w:bottom w:val="single" w:color="000000" w:sz="4" w:space="1"/>
          <w:right w:val="single" w:color="000000" w:sz="4" w:space="4"/>
        </w:pBdr>
      </w:pPr>
      <w:r/>
      <w:bookmarkStart w:id="1" w:name="_Hlk37430271"/>
      <w:r>
        <w:rPr>
          <w:rFonts w:hint="eastAsia" w:ascii="宋体" w:hAnsi="宋体"/>
          <w:szCs w:val="21"/>
        </w:rPr>
        <w:t xml:space="preserve">项目概况</w:t>
      </w:r>
      <w:r/>
    </w:p>
    <w:p>
      <w:pPr>
        <w:ind w:firstLine="420"/>
        <w:spacing w:line="360" w:lineRule="auto"/>
        <w:rPr>
          <w:rFonts w:ascii="宋体" w:hAnsi="宋体"/>
          <w:szCs w:val="21"/>
        </w:rPr>
        <w:pBdr>
          <w:top w:val="single" w:color="000000" w:sz="4" w:space="1"/>
          <w:left w:val="single" w:color="000000" w:sz="4" w:space="4"/>
          <w:bottom w:val="single" w:color="000000" w:sz="4" w:space="1"/>
          <w:right w:val="single" w:color="000000" w:sz="4" w:space="4"/>
        </w:pBdr>
      </w:pPr>
      <w:r>
        <w:rPr>
          <w:rFonts w:hint="eastAsia" w:ascii="宋体" w:hAnsi="宋体"/>
          <w:szCs w:val="21"/>
          <w:u w:val="single"/>
        </w:rPr>
        <w:t xml:space="preserve">综合训练用房修缮工程</w:t>
      </w:r>
      <w:r>
        <w:rPr>
          <w:rFonts w:hint="eastAsia" w:ascii="宋体" w:hAnsi="宋体"/>
          <w:szCs w:val="21"/>
        </w:rPr>
        <w:t xml:space="preserve">采购项目的潜在供应商应在“苏采云”系统（网址：http://jszfcg.jsczt.cn/）获取竞争性磋商文件，并于</w:t>
      </w:r>
      <w:r>
        <w:rPr>
          <w:rFonts w:hint="eastAsia" w:ascii="宋体" w:hAnsi="宋体"/>
          <w:szCs w:val="21"/>
          <w:u w:val="single"/>
          <w:lang w:val="en-US" w:eastAsia="zh-CN"/>
        </w:rPr>
        <w:t xml:space="preserve">2026年9月</w:t>
      </w:r>
      <w:r>
        <w:rPr>
          <w:rFonts w:hint="eastAsia" w:ascii="宋体" w:hAnsi="宋体"/>
          <w:szCs w:val="21"/>
          <w:u w:val="single"/>
          <w:lang w:val="en-US" w:eastAsia="zh-CN"/>
        </w:rPr>
        <w:t xml:space="preserve">3</w:t>
      </w:r>
      <w:r>
        <w:rPr>
          <w:rFonts w:hint="eastAsia" w:ascii="宋体" w:hAnsi="宋体"/>
          <w:szCs w:val="21"/>
          <w:u w:val="single"/>
          <w:lang w:val="en-US" w:eastAsia="zh-CN"/>
        </w:rPr>
        <w:t xml:space="preserve">0</w:t>
      </w:r>
      <w:r>
        <w:rPr>
          <w:rFonts w:hint="eastAsia" w:ascii="宋体" w:hAnsi="宋体"/>
          <w:szCs w:val="21"/>
          <w:u w:val="single"/>
          <w:lang w:val="en-US" w:eastAsia="zh-CN"/>
        </w:rPr>
        <w:t xml:space="preserve">日9：30</w:t>
      </w:r>
      <w:r>
        <w:rPr>
          <w:rFonts w:hint="eastAsia" w:ascii="宋体" w:hAnsi="宋体"/>
          <w:bCs/>
          <w:szCs w:val="21"/>
        </w:rPr>
        <w:t xml:space="preserve">（北京时间）前</w:t>
      </w:r>
      <w:r>
        <w:rPr>
          <w:rFonts w:hint="eastAsia" w:ascii="宋体" w:hAnsi="宋体"/>
          <w:bCs/>
          <w:szCs w:val="21"/>
          <w:lang w:val="en-US" w:eastAsia="zh-CN"/>
        </w:rPr>
        <w:t xml:space="preserve">提交</w:t>
      </w:r>
      <w:r>
        <w:rPr>
          <w:rFonts w:hint="eastAsia" w:ascii="宋体" w:hAnsi="宋体"/>
          <w:szCs w:val="21"/>
        </w:rPr>
        <w:t xml:space="preserve">响应</w:t>
      </w:r>
      <w:r>
        <w:rPr>
          <w:rFonts w:hint="eastAsia" w:ascii="宋体" w:hAnsi="宋体"/>
          <w:bCs/>
          <w:szCs w:val="21"/>
        </w:rPr>
        <w:t xml:space="preserve">文件</w:t>
      </w:r>
      <w:r>
        <w:rPr>
          <w:rFonts w:hint="eastAsia" w:ascii="宋体" w:hAnsi="宋体"/>
          <w:szCs w:val="21"/>
        </w:rPr>
        <w:t xml:space="preserve">。</w:t>
      </w:r>
      <w:r/>
    </w:p>
    <w:p>
      <w:pPr>
        <w:spacing w:line="360" w:lineRule="auto"/>
        <w:rPr>
          <w:rFonts w:ascii="宋体" w:hAnsi="宋体"/>
          <w:szCs w:val="21"/>
        </w:rPr>
      </w:pPr>
      <w:r>
        <w:rPr>
          <w:rFonts w:ascii="宋体" w:hAnsi="宋体"/>
          <w:szCs w:val="21"/>
        </w:rPr>
      </w:r>
      <w:r/>
    </w:p>
    <w:p>
      <w:pPr>
        <w:ind w:firstLine="354"/>
        <w:rPr>
          <w:rFonts w:ascii="黑体" w:hAnsi="黑体" w:eastAsia="黑体"/>
          <w:b/>
          <w:sz w:val="24"/>
        </w:rPr>
      </w:pPr>
      <w:r/>
      <w:bookmarkStart w:id="2" w:name="_Toc71365905"/>
      <w:r/>
      <w:bookmarkStart w:id="3" w:name="_Toc35393798"/>
      <w:r/>
      <w:bookmarkStart w:id="4" w:name="_Toc44229878"/>
      <w:r/>
      <w:bookmarkStart w:id="5" w:name="_Toc28359012"/>
      <w:r/>
      <w:bookmarkStart w:id="6" w:name="_Toc28359089"/>
      <w:r/>
      <w:bookmarkStart w:id="7" w:name="_Toc35393629"/>
      <w:r>
        <w:rPr>
          <w:rFonts w:hint="eastAsia" w:ascii="黑体" w:hAnsi="黑体" w:eastAsia="黑体"/>
          <w:b/>
          <w:sz w:val="24"/>
        </w:rPr>
        <w:t xml:space="preserve">一、项目基本情况</w:t>
      </w:r>
      <w:bookmarkEnd w:id="1"/>
      <w:r/>
      <w:bookmarkEnd w:id="2"/>
      <w:r/>
      <w:bookmarkEnd w:id="3"/>
      <w:r/>
      <w:bookmarkEnd w:id="4"/>
      <w:r/>
      <w:bookmarkEnd w:id="5"/>
      <w:r/>
      <w:bookmarkEnd w:id="6"/>
      <w:r/>
      <w:r/>
    </w:p>
    <w:p>
      <w:pPr>
        <w:ind w:firstLine="420"/>
        <w:spacing w:line="360" w:lineRule="auto"/>
        <w:rPr>
          <w:rFonts w:hint="default" w:ascii="宋体" w:hAnsi="宋体" w:eastAsia="宋体"/>
          <w:szCs w:val="21"/>
          <w:lang w:val="en-US" w:eastAsia="zh-CN"/>
        </w:rPr>
      </w:pPr>
      <w:r>
        <w:rPr>
          <w:rFonts w:hint="eastAsia" w:ascii="宋体" w:hAnsi="宋体"/>
          <w:szCs w:val="21"/>
        </w:rPr>
        <w:t xml:space="preserve">项目编号：</w:t>
      </w:r>
      <w:r>
        <w:rPr>
          <w:rFonts w:hint="eastAsia" w:ascii="宋体" w:hAnsi="宋体"/>
          <w:szCs w:val="21"/>
          <w:lang w:val="en-US" w:eastAsia="zh-CN"/>
        </w:rPr>
        <w:t xml:space="preserve">JSZC-320509-YLJS-C2026-0004号</w:t>
      </w:r>
      <w:r/>
    </w:p>
    <w:p>
      <w:pPr>
        <w:ind w:firstLine="420"/>
        <w:spacing w:line="360" w:lineRule="auto"/>
        <w:rPr>
          <w:rFonts w:ascii="宋体" w:hAnsi="宋体"/>
          <w:szCs w:val="21"/>
          <w:u w:val="single"/>
        </w:rPr>
      </w:pPr>
      <w:r>
        <w:rPr>
          <w:rFonts w:hint="eastAsia" w:ascii="宋体" w:hAnsi="宋体"/>
          <w:szCs w:val="21"/>
        </w:rPr>
        <w:t xml:space="preserve">项目名称：综合训练用房修缮工程</w:t>
      </w:r>
      <w:r/>
    </w:p>
    <w:p>
      <w:pPr>
        <w:ind w:firstLine="420"/>
        <w:spacing w:line="360" w:lineRule="auto"/>
        <w:rPr>
          <w:rFonts w:ascii="宋体" w:hAnsi="宋体"/>
          <w:szCs w:val="21"/>
        </w:rPr>
      </w:pPr>
      <w:r>
        <w:rPr>
          <w:rFonts w:hint="eastAsia" w:ascii="宋体" w:hAnsi="宋体"/>
          <w:szCs w:val="21"/>
        </w:rPr>
        <w:t xml:space="preserve">采购方式：竞争性磋商</w:t>
      </w:r>
      <w:r/>
    </w:p>
    <w:p>
      <w:pPr>
        <w:ind w:firstLine="420"/>
        <w:spacing w:line="360" w:lineRule="auto"/>
        <w:rPr>
          <w:rFonts w:hint="default" w:ascii="宋体" w:hAnsi="宋体" w:eastAsia="宋体"/>
          <w:szCs w:val="21"/>
          <w:lang w:val="en-US" w:eastAsia="zh-CN"/>
        </w:rPr>
      </w:pPr>
      <w:r>
        <w:rPr>
          <w:rFonts w:hint="eastAsia" w:ascii="宋体" w:hAnsi="宋体"/>
          <w:szCs w:val="21"/>
        </w:rPr>
        <w:t xml:space="preserve">预算金额</w:t>
      </w:r>
      <w:r>
        <w:rPr>
          <w:rFonts w:hint="eastAsia" w:ascii="宋体" w:hAnsi="宋体"/>
          <w:szCs w:val="21"/>
          <w:lang w:eastAsia="zh-CN"/>
        </w:rPr>
        <w:t xml:space="preserve">（元）</w:t>
      </w:r>
      <w:r>
        <w:rPr>
          <w:rFonts w:hint="eastAsia" w:ascii="宋体" w:hAnsi="宋体"/>
          <w:szCs w:val="21"/>
        </w:rPr>
        <w:t xml:space="preserve">：</w:t>
      </w:r>
      <w:r>
        <w:rPr>
          <w:rFonts w:hint="eastAsia" w:ascii="宋体" w:hAnsi="宋体"/>
          <w:szCs w:val="21"/>
          <w:lang w:val="en-US" w:eastAsia="zh-CN"/>
        </w:rPr>
        <w:t xml:space="preserve">人民币贰佰壹拾陆万元整（￥2160000.00）</w:t>
      </w:r>
      <w:r>
        <w:rPr>
          <w:rFonts w:hint="eastAsia" w:ascii="宋体" w:hAnsi="宋体"/>
          <w:szCs w:val="21"/>
          <w:highlight w:val="none"/>
          <w:lang w:val="en-US" w:eastAsia="zh-CN"/>
        </w:rPr>
      </w:r>
      <w:r/>
    </w:p>
    <w:p>
      <w:pPr>
        <w:ind w:firstLine="420"/>
        <w:spacing w:line="360" w:lineRule="auto"/>
        <w:rPr>
          <w:rFonts w:ascii="宋体" w:hAnsi="宋体"/>
          <w:szCs w:val="21"/>
        </w:rPr>
      </w:pPr>
      <w:r>
        <w:rPr>
          <w:rFonts w:hint="eastAsia" w:ascii="宋体" w:hAnsi="宋体"/>
          <w:szCs w:val="21"/>
        </w:rPr>
        <w:t xml:space="preserve">最高限价（</w:t>
      </w:r>
      <w:r>
        <w:rPr>
          <w:rFonts w:hint="eastAsia" w:ascii="宋体" w:hAnsi="宋体"/>
          <w:szCs w:val="21"/>
          <w:lang w:eastAsia="zh-CN"/>
        </w:rPr>
        <w:t xml:space="preserve">元</w:t>
      </w:r>
      <w:r>
        <w:rPr>
          <w:rFonts w:hint="eastAsia" w:ascii="宋体" w:hAnsi="宋体"/>
          <w:szCs w:val="21"/>
        </w:rPr>
        <w:t xml:space="preserve">）：</w:t>
      </w:r>
      <w:r>
        <w:rPr>
          <w:rFonts w:hint="eastAsia" w:ascii="宋体" w:hAnsi="宋体"/>
          <w:szCs w:val="21"/>
          <w:lang w:val="en-US" w:eastAsia="zh-CN"/>
        </w:rPr>
        <w:t xml:space="preserve">人民币贰佰壹拾陆万元整（￥2160000.00）</w:t>
      </w:r>
      <w:r/>
    </w:p>
    <w:p>
      <w:pPr>
        <w:ind w:firstLine="420"/>
        <w:spacing w:line="360" w:lineRule="auto"/>
        <w:rPr>
          <w:rFonts w:hint="eastAsia" w:ascii="宋体" w:hAnsi="宋体" w:eastAsia="宋体"/>
          <w:szCs w:val="21"/>
          <w:lang w:eastAsia="zh-CN"/>
        </w:rPr>
      </w:pPr>
      <w:r>
        <w:rPr>
          <w:rFonts w:hint="eastAsia" w:ascii="宋体" w:hAnsi="宋体"/>
          <w:szCs w:val="21"/>
        </w:rPr>
        <w:t xml:space="preserve">采购需求：本项目为综合训练用房修缮，包含：拆除项目、门窗工程、电气工程、消防工程、给排水工程、装修工程、弱电工程等全部清单内容，详见第三章采购需求</w:t>
      </w:r>
      <w:r>
        <w:rPr>
          <w:rFonts w:hint="eastAsia" w:ascii="宋体" w:hAnsi="宋体"/>
          <w:szCs w:val="21"/>
          <w:lang w:eastAsia="zh-CN"/>
        </w:rPr>
        <w:t xml:space="preserve">。</w:t>
      </w:r>
      <w:r/>
    </w:p>
    <w:p>
      <w:pPr>
        <w:ind w:firstLine="420"/>
        <w:spacing w:line="360" w:lineRule="auto"/>
        <w:rPr>
          <w:rFonts w:hint="eastAsia" w:ascii="宋体" w:hAnsi="宋体"/>
          <w:szCs w:val="21"/>
        </w:rPr>
      </w:pPr>
      <w:r>
        <w:rPr>
          <w:rFonts w:hint="eastAsia" w:ascii="宋体" w:hAnsi="宋体"/>
          <w:szCs w:val="21"/>
        </w:rPr>
        <w:t xml:space="preserve">合同履行期限：90日历天（具体开工日期以采购人通知为准）</w:t>
      </w:r>
      <w:r/>
    </w:p>
    <w:p>
      <w:pPr>
        <w:ind w:firstLine="420"/>
        <w:spacing w:line="360" w:lineRule="auto"/>
        <w:rPr>
          <w:rFonts w:hint="default" w:ascii="宋体" w:hAnsi="宋体" w:eastAsia="宋体"/>
          <w:szCs w:val="21"/>
          <w:lang w:val="en-US" w:eastAsia="zh-CN"/>
        </w:rPr>
      </w:pPr>
      <w:r>
        <w:rPr>
          <w:rFonts w:hint="eastAsia" w:ascii="宋体" w:hAnsi="宋体"/>
          <w:szCs w:val="21"/>
        </w:rPr>
        <w:t xml:space="preserve">本项目</w:t>
      </w:r>
      <w:r>
        <w:rPr>
          <w:rFonts w:hint="eastAsia" w:ascii="宋体" w:hAnsi="宋体"/>
          <w:szCs w:val="21"/>
          <w:lang w:val="en-US" w:eastAsia="zh-CN"/>
        </w:rPr>
        <w:t xml:space="preserve">不</w:t>
      </w:r>
      <w:r>
        <w:rPr>
          <w:rFonts w:hint="eastAsia" w:ascii="宋体" w:hAnsi="宋体"/>
          <w:szCs w:val="21"/>
        </w:rPr>
        <w:t xml:space="preserve">接受联合体</w:t>
      </w:r>
      <w:r/>
    </w:p>
    <w:p>
      <w:pPr>
        <w:ind w:firstLine="354"/>
        <w:rPr>
          <w:rFonts w:ascii="黑体" w:hAnsi="黑体" w:eastAsia="黑体"/>
          <w:b/>
          <w:sz w:val="24"/>
        </w:rPr>
      </w:pPr>
      <w:r/>
      <w:bookmarkStart w:id="8" w:name="_Toc35393799"/>
      <w:r/>
      <w:bookmarkStart w:id="9" w:name="_Toc35393630"/>
      <w:r/>
      <w:bookmarkStart w:id="10" w:name="_Toc71365906"/>
      <w:r/>
      <w:bookmarkStart w:id="11" w:name="_Toc28359090"/>
      <w:r/>
      <w:bookmarkStart w:id="12" w:name="_Toc44229879"/>
      <w:r/>
      <w:bookmarkStart w:id="13" w:name="_Toc28359013"/>
      <w:r>
        <w:rPr>
          <w:rFonts w:hint="eastAsia" w:ascii="黑体" w:hAnsi="黑体" w:eastAsia="黑体"/>
          <w:b/>
          <w:sz w:val="24"/>
        </w:rPr>
        <w:t xml:space="preserve">二、申请人的资格条件：</w:t>
      </w:r>
      <w:bookmarkEnd w:id="7"/>
      <w:r/>
      <w:bookmarkEnd w:id="8"/>
      <w:r/>
      <w:bookmarkEnd w:id="9"/>
      <w:r/>
      <w:bookmarkEnd w:id="10"/>
      <w:r/>
      <w:bookmarkEnd w:id="11"/>
      <w:r/>
      <w:bookmarkEnd w:id="12"/>
      <w:r/>
      <w:r/>
    </w:p>
    <w:p>
      <w:pPr>
        <w:ind w:firstLine="420"/>
        <w:spacing w:line="360" w:lineRule="auto"/>
        <w:rPr>
          <w:rFonts w:hint="eastAsia" w:ascii="宋体" w:hAnsi="宋体"/>
          <w:szCs w:val="21"/>
          <w:lang w:eastAsia="zh-CN"/>
        </w:rPr>
      </w:pPr>
      <w:r/>
      <w:bookmarkStart w:id="14" w:name="_Toc44229880"/>
      <w:r/>
      <w:bookmarkStart w:id="15" w:name="_Toc28359014"/>
      <w:r/>
      <w:bookmarkStart w:id="16" w:name="_Toc28359091"/>
      <w:r/>
      <w:bookmarkStart w:id="17" w:name="_Toc35393800"/>
      <w:r/>
      <w:bookmarkStart w:id="18" w:name="_Toc35393631"/>
      <w:r>
        <w:rPr>
          <w:rFonts w:hint="eastAsia" w:ascii="宋体" w:hAnsi="宋体"/>
          <w:szCs w:val="21"/>
        </w:rPr>
        <w:t xml:space="preserve">1.满足《中华人民共和国政府采购法》第二十二条规定</w:t>
      </w:r>
      <w:r>
        <w:rPr>
          <w:rFonts w:hint="eastAsia" w:ascii="宋体" w:hAnsi="宋体"/>
          <w:szCs w:val="21"/>
          <w:lang w:eastAsia="zh-CN"/>
        </w:rPr>
        <w:t xml:space="preserve">：</w:t>
      </w:r>
      <w:r/>
    </w:p>
    <w:p>
      <w:pPr>
        <w:pStyle w:val="850"/>
        <w:rPr>
          <w:rFonts w:hint="eastAsia" w:ascii="宋体" w:hAnsi="宋体" w:eastAsia="宋体" w:cs="宋体"/>
          <w:sz w:val="21"/>
          <w:szCs w:val="20"/>
          <w:lang w:eastAsia="zh-CN"/>
        </w:rPr>
      </w:pPr>
      <w:r>
        <w:rPr>
          <w:rFonts w:hint="eastAsia" w:ascii="宋体" w:hAnsi="宋体" w:eastAsia="宋体" w:cs="宋体"/>
          <w:sz w:val="21"/>
          <w:szCs w:val="20"/>
          <w:lang w:eastAsia="zh-CN"/>
        </w:rPr>
        <w:t xml:space="preserve">1.具有独立承担民事责任的能力；</w:t>
      </w:r>
      <w:r/>
    </w:p>
    <w:p>
      <w:pPr>
        <w:pStyle w:val="850"/>
        <w:rPr>
          <w:rFonts w:hint="eastAsia" w:ascii="宋体" w:hAnsi="宋体" w:eastAsia="宋体" w:cs="宋体"/>
          <w:sz w:val="21"/>
          <w:szCs w:val="20"/>
          <w:lang w:eastAsia="zh-CN"/>
        </w:rPr>
      </w:pPr>
      <w:r>
        <w:rPr>
          <w:rFonts w:hint="eastAsia" w:ascii="宋体" w:hAnsi="宋体" w:eastAsia="宋体" w:cs="宋体"/>
          <w:sz w:val="21"/>
          <w:szCs w:val="20"/>
          <w:lang w:eastAsia="zh-CN"/>
        </w:rPr>
        <w:t xml:space="preserve">2.具有良好的商业信誉和健全的财务会计制度；</w:t>
      </w:r>
      <w:r/>
    </w:p>
    <w:p>
      <w:pPr>
        <w:pStyle w:val="850"/>
        <w:rPr>
          <w:rFonts w:hint="eastAsia" w:ascii="宋体" w:hAnsi="宋体" w:eastAsia="宋体" w:cs="宋体"/>
          <w:sz w:val="21"/>
          <w:szCs w:val="20"/>
          <w:lang w:eastAsia="zh-CN"/>
        </w:rPr>
      </w:pPr>
      <w:r>
        <w:rPr>
          <w:rFonts w:hint="eastAsia" w:ascii="宋体" w:hAnsi="宋体" w:eastAsia="宋体" w:cs="宋体"/>
          <w:sz w:val="21"/>
          <w:szCs w:val="20"/>
          <w:lang w:eastAsia="zh-CN"/>
        </w:rPr>
        <w:t xml:space="preserve">3.具有履行合同所必需的设备和专业技术能力；</w:t>
      </w:r>
      <w:r/>
    </w:p>
    <w:p>
      <w:pPr>
        <w:pStyle w:val="850"/>
        <w:rPr>
          <w:rFonts w:hint="eastAsia" w:ascii="宋体" w:hAnsi="宋体" w:eastAsia="宋体" w:cs="宋体"/>
          <w:sz w:val="21"/>
          <w:szCs w:val="20"/>
          <w:lang w:eastAsia="zh-CN"/>
        </w:rPr>
      </w:pPr>
      <w:r>
        <w:rPr>
          <w:rFonts w:hint="eastAsia" w:ascii="宋体" w:hAnsi="宋体" w:eastAsia="宋体" w:cs="宋体"/>
          <w:sz w:val="21"/>
          <w:szCs w:val="20"/>
          <w:lang w:eastAsia="zh-CN"/>
        </w:rPr>
        <w:t xml:space="preserve">4.具有依法缴纳税收和社会保障资金的良好记录；</w:t>
      </w:r>
      <w:r/>
    </w:p>
    <w:p>
      <w:pPr>
        <w:pStyle w:val="850"/>
        <w:rPr>
          <w:rFonts w:hint="eastAsia" w:ascii="宋体" w:hAnsi="宋体" w:eastAsia="宋体" w:cs="宋体"/>
          <w:sz w:val="21"/>
          <w:szCs w:val="20"/>
          <w:lang w:eastAsia="zh-CN"/>
        </w:rPr>
      </w:pPr>
      <w:r>
        <w:rPr>
          <w:rFonts w:hint="eastAsia" w:ascii="宋体" w:hAnsi="宋体" w:eastAsia="宋体" w:cs="宋体"/>
          <w:sz w:val="21"/>
          <w:szCs w:val="20"/>
          <w:lang w:eastAsia="zh-CN"/>
        </w:rPr>
        <w:t xml:space="preserve">5.参加政府采购活动前三年内，在经营活动中没有重大违法记录；</w:t>
      </w:r>
      <w:r/>
    </w:p>
    <w:p>
      <w:pPr>
        <w:pStyle w:val="850"/>
        <w:rPr>
          <w:rFonts w:hint="eastAsia" w:ascii="宋体" w:hAnsi="宋体" w:eastAsia="宋体" w:cs="宋体"/>
          <w:sz w:val="21"/>
          <w:szCs w:val="20"/>
          <w:lang w:eastAsia="zh-CN"/>
        </w:rPr>
      </w:pPr>
      <w:r>
        <w:rPr>
          <w:rFonts w:hint="eastAsia" w:ascii="宋体" w:hAnsi="宋体" w:eastAsia="宋体" w:cs="宋体"/>
          <w:sz w:val="21"/>
          <w:szCs w:val="20"/>
          <w:lang w:eastAsia="zh-CN"/>
        </w:rPr>
        <w:t xml:space="preserve">6.未被“信用中国”网站（www.creditchina.gov.cn）列入失信被执行人、重大税收违法案件当事人名单、政府采购严重失信行为记录名单；</w:t>
      </w:r>
      <w:r/>
    </w:p>
    <w:p>
      <w:pPr>
        <w:pStyle w:val="850"/>
        <w:rPr>
          <w:rFonts w:hint="eastAsia" w:ascii="宋体" w:hAnsi="宋体" w:eastAsia="宋体" w:cs="宋体"/>
          <w:sz w:val="21"/>
          <w:szCs w:val="20"/>
          <w:lang w:eastAsia="zh-CN"/>
        </w:rPr>
      </w:pPr>
      <w:r>
        <w:rPr>
          <w:rFonts w:hint="eastAsia" w:ascii="宋体" w:hAnsi="宋体" w:eastAsia="宋体" w:cs="宋体"/>
          <w:sz w:val="21"/>
          <w:szCs w:val="20"/>
          <w:lang w:eastAsia="zh-CN"/>
        </w:rPr>
        <w:t xml:space="preserve">7.法律、行政法规规定的其他条件。</w:t>
      </w:r>
      <w:r/>
    </w:p>
    <w:p>
      <w:pPr>
        <w:ind w:firstLine="420"/>
        <w:spacing w:line="360" w:lineRule="auto"/>
        <w:rPr>
          <w:rFonts w:hint="eastAsia" w:ascii="宋体" w:hAnsi="宋体"/>
          <w:szCs w:val="21"/>
          <w:highlight w:val="yellow"/>
          <w:u w:val="single"/>
        </w:rPr>
      </w:pPr>
      <w:r>
        <w:rPr>
          <w:rFonts w:ascii="宋体" w:hAnsi="宋体"/>
          <w:szCs w:val="21"/>
        </w:rPr>
        <w:t xml:space="preserve">2</w:t>
      </w:r>
      <w:r>
        <w:rPr>
          <w:rFonts w:hint="eastAsia" w:ascii="宋体" w:hAnsi="宋体"/>
          <w:szCs w:val="21"/>
        </w:rPr>
        <w:t xml:space="preserve">.落实政府采购政策需满足的资格要求：</w:t>
      </w:r>
      <w:r>
        <w:rPr>
          <w:rFonts w:hint="eastAsia" w:ascii="宋体" w:hAnsi="宋体"/>
          <w:szCs w:val="21"/>
          <w:highlight w:val="none"/>
          <w:u w:val="single"/>
        </w:rPr>
        <w:t xml:space="preserve">本项目专门面向中小企业采购；监狱企业、残疾人福利性单位视同中小企业，可参与本项目。供应商须按要求提供《中小企业声明函（工程）》（所属行业：建筑业）；监狱企业须提供省级以上监狱管理局、戒毒管理局出具的证明文件；残疾人福利性单位须提供《残疾人福利性单位声明函》。未提供上述对应材料的，资格审查不通过。本项目不执行评审价格扣除政策。</w:t>
      </w:r>
      <w:r/>
    </w:p>
    <w:p>
      <w:pPr>
        <w:ind w:firstLine="420"/>
        <w:spacing w:line="360" w:lineRule="auto"/>
        <w:rPr>
          <w:rFonts w:hint="eastAsia" w:ascii="宋体" w:hAnsi="宋体"/>
          <w:szCs w:val="21"/>
        </w:rPr>
      </w:pPr>
      <w:r>
        <w:rPr>
          <w:rFonts w:hint="eastAsia" w:ascii="宋体" w:hAnsi="宋体"/>
          <w:szCs w:val="21"/>
        </w:rPr>
        <w:t xml:space="preserve">3.本项目的特定资格要求：</w:t>
      </w:r>
      <w:r/>
    </w:p>
    <w:p>
      <w:pPr>
        <w:pStyle w:val="850"/>
        <w:rPr>
          <w:rFonts w:hint="eastAsia" w:ascii="宋体" w:hAnsi="宋体"/>
          <w:sz w:val="21"/>
          <w:szCs w:val="16"/>
          <w:lang w:val="en-US" w:eastAsia="zh-CN"/>
        </w:rPr>
      </w:pPr>
      <w:r>
        <w:rPr>
          <w:rFonts w:hint="eastAsia" w:ascii="宋体" w:hAnsi="宋体"/>
          <w:sz w:val="21"/>
          <w:szCs w:val="16"/>
          <w:lang w:val="en-US" w:eastAsia="zh-CN"/>
        </w:rPr>
        <w:t xml:space="preserve">3.1供应商资质类别和等级：具有</w:t>
      </w:r>
      <w:r>
        <w:rPr>
          <w:rFonts w:hint="eastAsia" w:ascii="宋体" w:hAnsi="宋体"/>
          <w:b/>
          <w:bCs/>
          <w:sz w:val="21"/>
          <w:szCs w:val="16"/>
          <w:highlight w:val="none"/>
          <w:lang w:val="en-US" w:eastAsia="zh-CN"/>
        </w:rPr>
        <w:t xml:space="preserve">建筑装修装饰工程专业承包二级（乙级）</w:t>
      </w:r>
      <w:r>
        <w:rPr>
          <w:rFonts w:hint="eastAsia" w:ascii="宋体" w:hAnsi="宋体"/>
          <w:sz w:val="21"/>
          <w:szCs w:val="16"/>
          <w:lang w:val="en-US" w:eastAsia="zh-CN"/>
        </w:rPr>
        <w:t xml:space="preserve">及以上资质；具备安全生产条件，并取得</w:t>
      </w:r>
      <w:r>
        <w:rPr>
          <w:rFonts w:hint="eastAsia" w:ascii="宋体" w:hAnsi="宋体"/>
          <w:b/>
          <w:bCs/>
          <w:sz w:val="21"/>
          <w:szCs w:val="16"/>
          <w:lang w:val="en-US" w:eastAsia="zh-CN"/>
        </w:rPr>
        <w:t xml:space="preserve">有效期内的安全生产许可证</w:t>
      </w:r>
      <w:r>
        <w:rPr>
          <w:rFonts w:hint="eastAsia" w:ascii="宋体" w:hAnsi="宋体"/>
          <w:sz w:val="21"/>
          <w:szCs w:val="16"/>
          <w:lang w:val="en-US" w:eastAsia="zh-CN"/>
        </w:rPr>
        <w:t xml:space="preserve">。</w:t>
      </w:r>
      <w:r/>
    </w:p>
    <w:p>
      <w:pPr>
        <w:pStyle w:val="850"/>
        <w:rPr>
          <w:rFonts w:hint="eastAsia" w:ascii="宋体" w:hAnsi="宋体"/>
          <w:sz w:val="21"/>
          <w:szCs w:val="16"/>
          <w:lang w:val="en-US" w:eastAsia="zh-CN"/>
        </w:rPr>
      </w:pPr>
      <w:r>
        <w:rPr>
          <w:rFonts w:hint="eastAsia" w:ascii="宋体" w:hAnsi="宋体"/>
          <w:sz w:val="21"/>
          <w:szCs w:val="16"/>
          <w:lang w:val="en-US" w:eastAsia="zh-CN"/>
        </w:rPr>
        <w:t xml:space="preserve">3.2 拟选派项目负责人执业资格等级：具有注册在本响应单位的建筑工程专业注册</w:t>
      </w:r>
      <w:r>
        <w:rPr>
          <w:rFonts w:hint="eastAsia" w:ascii="宋体" w:hAnsi="宋体"/>
          <w:b/>
          <w:bCs/>
          <w:sz w:val="21"/>
          <w:szCs w:val="16"/>
          <w:highlight w:val="none"/>
          <w:lang w:val="en-US" w:eastAsia="zh-CN"/>
        </w:rPr>
        <w:t xml:space="preserve">建造师二级</w:t>
      </w:r>
      <w:r>
        <w:rPr>
          <w:rFonts w:hint="eastAsia" w:ascii="宋体" w:hAnsi="宋体"/>
          <w:b/>
          <w:bCs/>
          <w:sz w:val="21"/>
          <w:szCs w:val="16"/>
          <w:lang w:val="en-US" w:eastAsia="zh-CN"/>
        </w:rPr>
        <w:t xml:space="preserve">（含）以上</w:t>
      </w:r>
      <w:r>
        <w:rPr>
          <w:rFonts w:hint="eastAsia" w:ascii="宋体" w:hAnsi="宋体"/>
          <w:sz w:val="21"/>
          <w:szCs w:val="16"/>
          <w:lang w:val="en-US" w:eastAsia="zh-CN"/>
        </w:rPr>
        <w:t xml:space="preserve">执业资格；具备建设行政主管部门核发有效的</w:t>
      </w:r>
      <w:r>
        <w:rPr>
          <w:rFonts w:hint="eastAsia" w:ascii="宋体" w:hAnsi="宋体"/>
          <w:b/>
          <w:bCs/>
          <w:sz w:val="21"/>
          <w:szCs w:val="16"/>
          <w:lang w:val="en-US" w:eastAsia="zh-CN"/>
        </w:rPr>
        <w:t xml:space="preserve">《建筑施工企业项目负责人安全生产考核合格证书》(B 类)</w:t>
      </w:r>
      <w:r>
        <w:rPr>
          <w:rFonts w:hint="eastAsia" w:ascii="宋体" w:hAnsi="宋体"/>
          <w:sz w:val="21"/>
          <w:szCs w:val="16"/>
          <w:lang w:val="en-US" w:eastAsia="zh-CN"/>
        </w:rPr>
        <w:t xml:space="preserve">。</w:t>
      </w:r>
      <w:r/>
    </w:p>
    <w:p>
      <w:pPr>
        <w:pStyle w:val="850"/>
        <w:rPr>
          <w:rFonts w:hint="eastAsia" w:ascii="宋体" w:hAnsi="宋体"/>
          <w:sz w:val="21"/>
          <w:szCs w:val="16"/>
          <w:lang w:val="en-US" w:eastAsia="zh-CN"/>
        </w:rPr>
      </w:pPr>
      <w:r>
        <w:rPr>
          <w:rFonts w:hint="eastAsia" w:ascii="宋体" w:hAnsi="宋体"/>
          <w:sz w:val="21"/>
          <w:szCs w:val="16"/>
          <w:lang w:val="en-US" w:eastAsia="zh-CN"/>
        </w:rPr>
        <w:t xml:space="preserve">项目负责人必须满足下列条件：</w:t>
      </w:r>
      <w:r/>
    </w:p>
    <w:p>
      <w:pPr>
        <w:pStyle w:val="850"/>
        <w:rPr>
          <w:rFonts w:hint="eastAsia" w:ascii="宋体" w:hAnsi="宋体"/>
          <w:sz w:val="21"/>
          <w:szCs w:val="16"/>
          <w:lang w:val="en-US" w:eastAsia="zh-CN"/>
        </w:rPr>
      </w:pPr>
      <w:r>
        <w:rPr>
          <w:rFonts w:hint="eastAsia" w:ascii="宋体" w:hAnsi="宋体"/>
          <w:sz w:val="21"/>
          <w:szCs w:val="16"/>
          <w:lang w:val="en-US" w:eastAsia="zh-CN"/>
        </w:rPr>
        <w:t xml:space="preserve">1）项目负责人不得同时在两个或者两个以上单位受聘或者执业。</w:t>
      </w:r>
      <w:r/>
    </w:p>
    <w:p>
      <w:pPr>
        <w:pStyle w:val="850"/>
        <w:rPr>
          <w:rFonts w:hint="eastAsia" w:ascii="宋体" w:hAnsi="宋体"/>
          <w:sz w:val="21"/>
          <w:szCs w:val="16"/>
          <w:lang w:val="en-US" w:eastAsia="zh-CN"/>
        </w:rPr>
      </w:pPr>
      <w:r>
        <w:rPr>
          <w:rFonts w:hint="eastAsia" w:ascii="宋体" w:hAnsi="宋体"/>
          <w:sz w:val="21"/>
          <w:szCs w:val="16"/>
          <w:lang w:val="en-US" w:eastAsia="zh-CN"/>
        </w:rPr>
        <w:t xml:space="preserve">2）项目负责人是非变更后无在建工程，或项目负责人是变更后无在建工程（必须原合同工期已满且变更备案之日已满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r/>
    </w:p>
    <w:p>
      <w:pPr>
        <w:pStyle w:val="850"/>
        <w:rPr>
          <w:rFonts w:hint="eastAsia" w:ascii="宋体" w:hAnsi="宋体"/>
          <w:sz w:val="21"/>
          <w:szCs w:val="16"/>
          <w:lang w:val="en-US" w:eastAsia="zh-CN"/>
        </w:rPr>
      </w:pPr>
      <w:r>
        <w:rPr>
          <w:rFonts w:hint="eastAsia" w:ascii="宋体" w:hAnsi="宋体"/>
          <w:sz w:val="21"/>
          <w:szCs w:val="16"/>
          <w:lang w:val="en-US" w:eastAsia="zh-CN"/>
        </w:rPr>
        <w:t xml:space="preserve">注：在建工程，是指项目负责人在其他项目担任项目负责人职务，自成交结果公告（直接发包项目以网上合同备案为准）起至工程竣工验收合格为止的工程项目。</w:t>
      </w:r>
      <w:r/>
    </w:p>
    <w:p>
      <w:pPr>
        <w:pStyle w:val="851"/>
        <w:ind w:left="0" w:firstLine="420"/>
        <w:rPr>
          <w:rFonts w:hint="eastAsia" w:ascii="宋体" w:hAnsi="宋体" w:eastAsia="宋体" w:cs="宋体"/>
          <w:lang w:val="en-US" w:eastAsia="zh-CN"/>
        </w:rPr>
      </w:pPr>
      <w:r>
        <w:rPr>
          <w:rFonts w:hint="eastAsia" w:ascii="宋体" w:hAnsi="宋体" w:eastAsia="宋体" w:cs="宋体"/>
          <w:lang w:val="en-US" w:eastAsia="zh-CN"/>
        </w:rPr>
        <w:t xml:space="preserve">3.3本项目</w:t>
      </w:r>
      <w:r>
        <w:rPr>
          <w:rFonts w:hint="eastAsia" w:ascii="宋体" w:hAnsi="宋体" w:eastAsia="宋体" w:cs="宋体"/>
          <w:b/>
          <w:bCs/>
          <w:lang w:val="en-US" w:eastAsia="zh-CN"/>
        </w:rPr>
        <w:t xml:space="preserve">不接受联合体</w:t>
      </w:r>
      <w:r>
        <w:rPr>
          <w:rFonts w:hint="eastAsia" w:ascii="宋体" w:hAnsi="宋体" w:cs="宋体"/>
          <w:b/>
          <w:bCs/>
          <w:lang w:val="en-US" w:eastAsia="zh-CN"/>
        </w:rPr>
        <w:t xml:space="preserve">响应</w:t>
      </w:r>
      <w:r>
        <w:rPr>
          <w:rFonts w:hint="eastAsia" w:ascii="宋体" w:hAnsi="宋体" w:eastAsia="宋体" w:cs="宋体"/>
          <w:lang w:val="en-US" w:eastAsia="zh-CN"/>
        </w:rPr>
        <w:t xml:space="preserve">。</w:t>
      </w:r>
      <w:r/>
    </w:p>
    <w:p>
      <w:pPr>
        <w:pStyle w:val="851"/>
        <w:ind w:left="0" w:firstLine="420"/>
        <w:rPr>
          <w:rFonts w:hint="eastAsia" w:ascii="宋体" w:hAnsi="宋体" w:eastAsia="宋体" w:cs="宋体"/>
          <w:lang w:val="en-US" w:eastAsia="zh-CN"/>
        </w:rPr>
      </w:pPr>
      <w:r>
        <w:rPr>
          <w:rFonts w:hint="eastAsia" w:ascii="宋体" w:hAnsi="宋体" w:eastAsia="宋体" w:cs="宋体"/>
          <w:lang w:val="en-US" w:eastAsia="zh-CN"/>
        </w:rPr>
        <w:t xml:space="preserve">3.4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w:t>
      </w:r>
      <w:r/>
    </w:p>
    <w:p>
      <w:pPr>
        <w:ind w:firstLine="354"/>
        <w:rPr>
          <w:rFonts w:ascii="黑体" w:hAnsi="黑体" w:eastAsia="黑体"/>
          <w:b/>
          <w:sz w:val="24"/>
        </w:rPr>
      </w:pPr>
      <w:r/>
      <w:bookmarkStart w:id="19" w:name="_Toc71365907"/>
      <w:r>
        <w:rPr>
          <w:rFonts w:hint="eastAsia" w:ascii="黑体" w:hAnsi="黑体" w:eastAsia="黑体"/>
          <w:b/>
          <w:sz w:val="24"/>
        </w:rPr>
        <w:t xml:space="preserve">三、获取竞争性磋商文件</w:t>
      </w:r>
      <w:bookmarkEnd w:id="13"/>
      <w:r/>
      <w:bookmarkEnd w:id="14"/>
      <w:r/>
      <w:bookmarkEnd w:id="15"/>
      <w:r/>
      <w:bookmarkEnd w:id="16"/>
      <w:r/>
      <w:bookmarkEnd w:id="17"/>
      <w:r/>
      <w:bookmarkEnd w:id="18"/>
      <w:r/>
      <w:r/>
    </w:p>
    <w:p>
      <w:pPr>
        <w:ind w:firstLine="420"/>
        <w:spacing w:line="360" w:lineRule="auto"/>
        <w:rPr>
          <w:rFonts w:ascii="宋体" w:hAnsi="宋体" w:cs="宋体"/>
          <w:bCs/>
          <w:szCs w:val="21"/>
        </w:rPr>
      </w:pPr>
      <w:r/>
      <w:bookmarkStart w:id="20" w:name="_Toc35393801"/>
      <w:r/>
      <w:bookmarkStart w:id="21" w:name="_Toc35393632"/>
      <w:r/>
      <w:bookmarkStart w:id="22" w:name="_Toc28359092"/>
      <w:r/>
      <w:bookmarkStart w:id="23" w:name="_Toc28359015"/>
      <w:r/>
      <w:bookmarkStart w:id="24" w:name="_Toc44229881"/>
      <w:r>
        <w:rPr>
          <w:rFonts w:hint="eastAsia" w:ascii="宋体" w:hAnsi="宋体" w:cs="宋体"/>
          <w:bCs/>
          <w:szCs w:val="21"/>
        </w:rPr>
        <w:t xml:space="preserve">时间：</w:t>
      </w:r>
      <w:r>
        <w:rPr>
          <w:rFonts w:hint="eastAsia" w:ascii="宋体" w:hAnsi="宋体"/>
          <w:bCs/>
          <w:szCs w:val="21"/>
          <w:u w:val="none"/>
        </w:rPr>
        <w:t xml:space="preserve">自磋商文件公告发布之日起至五个工作日</w:t>
      </w:r>
      <w:r/>
    </w:p>
    <w:p>
      <w:pPr>
        <w:ind w:firstLine="420"/>
        <w:spacing w:line="360" w:lineRule="auto"/>
        <w:rPr>
          <w:rFonts w:ascii="宋体" w:hAnsi="宋体" w:cs="宋体"/>
          <w:bCs/>
          <w:szCs w:val="21"/>
        </w:rPr>
      </w:pPr>
      <w:r>
        <w:rPr>
          <w:rFonts w:hint="eastAsia" w:ascii="宋体" w:hAnsi="宋体" w:cs="宋体"/>
          <w:bCs/>
          <w:szCs w:val="21"/>
        </w:rPr>
        <w:t xml:space="preserve">地点：“苏采云”系统（网址：http://jszfcg.jsczt.cn）</w:t>
      </w:r>
      <w:r/>
    </w:p>
    <w:p>
      <w:pPr>
        <w:ind w:firstLine="420"/>
        <w:spacing w:line="360" w:lineRule="auto"/>
        <w:rPr>
          <w:rFonts w:ascii="宋体" w:hAnsi="宋体" w:cs="宋体"/>
          <w:bCs/>
          <w:szCs w:val="21"/>
        </w:rPr>
      </w:pPr>
      <w:r>
        <w:rPr>
          <w:rFonts w:hint="eastAsia" w:ascii="宋体" w:hAnsi="宋体" w:cs="宋体"/>
          <w:bCs/>
          <w:szCs w:val="21"/>
        </w:rPr>
        <w:t xml:space="preserve">方式：“苏采云”系统自行下载</w:t>
      </w:r>
      <w:r/>
    </w:p>
    <w:p>
      <w:pPr>
        <w:ind w:firstLine="420"/>
        <w:spacing w:line="360" w:lineRule="auto"/>
        <w:rPr>
          <w:rFonts w:hint="eastAsia" w:ascii="宋体" w:hAnsi="宋体" w:eastAsia="宋体" w:cs="宋体"/>
          <w:szCs w:val="21"/>
          <w:lang w:val="en-US" w:eastAsia="zh-CN"/>
        </w:rPr>
      </w:pPr>
      <w:r>
        <w:rPr>
          <w:rFonts w:hint="eastAsia" w:ascii="宋体" w:hAnsi="宋体" w:cs="宋体"/>
          <w:bCs/>
          <w:szCs w:val="21"/>
        </w:rPr>
        <w:t xml:space="preserve">售价：</w:t>
      </w:r>
      <w:r>
        <w:rPr>
          <w:rFonts w:hint="eastAsia" w:ascii="宋体" w:hAnsi="宋体" w:cs="宋体"/>
          <w:bCs/>
          <w:szCs w:val="21"/>
          <w:lang w:val="en-US" w:eastAsia="zh-CN"/>
        </w:rPr>
        <w:t xml:space="preserve">免费</w:t>
      </w:r>
      <w:r/>
    </w:p>
    <w:p>
      <w:pPr>
        <w:ind w:firstLine="354"/>
        <w:rPr>
          <w:rFonts w:ascii="黑体" w:hAnsi="黑体" w:eastAsia="黑体"/>
          <w:b/>
          <w:sz w:val="24"/>
        </w:rPr>
      </w:pPr>
      <w:r/>
      <w:bookmarkStart w:id="25" w:name="_Toc71365908"/>
      <w:r>
        <w:rPr>
          <w:rFonts w:hint="eastAsia" w:ascii="黑体" w:hAnsi="黑体" w:eastAsia="黑体"/>
          <w:b/>
          <w:sz w:val="24"/>
        </w:rPr>
        <w:t xml:space="preserve">四、响应文件提交</w:t>
      </w:r>
      <w:bookmarkEnd w:id="19"/>
      <w:r/>
      <w:bookmarkEnd w:id="20"/>
      <w:r/>
      <w:bookmarkEnd w:id="21"/>
      <w:r/>
      <w:bookmarkEnd w:id="22"/>
      <w:r/>
      <w:bookmarkEnd w:id="23"/>
      <w:r/>
      <w:bookmarkEnd w:id="24"/>
      <w:r/>
      <w:r/>
    </w:p>
    <w:p>
      <w:pPr>
        <w:ind w:firstLine="420"/>
        <w:spacing w:line="360" w:lineRule="auto"/>
        <w:rPr>
          <w:rFonts w:ascii="宋体" w:hAnsi="宋体" w:cs="宋体"/>
          <w:szCs w:val="21"/>
          <w:u w:val="single"/>
        </w:rPr>
      </w:pPr>
      <w:r/>
      <w:bookmarkStart w:id="26" w:name="_Toc28359016"/>
      <w:r/>
      <w:bookmarkStart w:id="27" w:name="_Toc28359093"/>
      <w:r/>
      <w:bookmarkStart w:id="28" w:name="_Toc35393802"/>
      <w:r/>
      <w:bookmarkStart w:id="29" w:name="_Toc44229882"/>
      <w:r/>
      <w:bookmarkStart w:id="30" w:name="_Toc35393633"/>
      <w:r>
        <w:rPr>
          <w:rFonts w:hint="eastAsia" w:ascii="宋体" w:hAnsi="宋体"/>
          <w:szCs w:val="21"/>
        </w:rPr>
        <w:t xml:space="preserve">截止时间：</w:t>
      </w:r>
      <w:r>
        <w:rPr>
          <w:rFonts w:hint="eastAsia" w:ascii="宋体" w:hAnsi="宋体"/>
          <w:bCs/>
          <w:szCs w:val="21"/>
          <w:u w:val="single"/>
        </w:rPr>
        <w:t xml:space="preserve">2026年</w:t>
      </w:r>
      <w:r>
        <w:rPr>
          <w:rFonts w:hint="eastAsia" w:ascii="宋体" w:hAnsi="宋体"/>
          <w:bCs/>
          <w:szCs w:val="21"/>
          <w:u w:val="single"/>
          <w:lang w:val="en-US" w:eastAsia="zh-CN"/>
        </w:rPr>
        <w:t xml:space="preserve">9</w:t>
      </w:r>
      <w:r>
        <w:rPr>
          <w:rFonts w:hint="eastAsia" w:ascii="宋体" w:hAnsi="宋体"/>
          <w:bCs/>
          <w:szCs w:val="21"/>
          <w:u w:val="single"/>
        </w:rPr>
        <w:t xml:space="preserve">月</w:t>
      </w:r>
      <w:r>
        <w:rPr>
          <w:rFonts w:hint="eastAsia" w:ascii="宋体" w:hAnsi="宋体"/>
          <w:bCs/>
          <w:szCs w:val="21"/>
          <w:u w:val="single"/>
          <w:lang w:val="en-US" w:eastAsia="zh-CN"/>
        </w:rPr>
        <w:t xml:space="preserve">3</w:t>
      </w:r>
      <w:r>
        <w:rPr>
          <w:rFonts w:hint="eastAsia" w:ascii="宋体" w:hAnsi="宋体"/>
          <w:bCs/>
          <w:szCs w:val="21"/>
          <w:u w:val="single"/>
          <w:lang w:val="en-US" w:eastAsia="zh-CN"/>
        </w:rPr>
        <w:t xml:space="preserve">0</w:t>
      </w:r>
      <w:r>
        <w:rPr>
          <w:rFonts w:hint="eastAsia" w:ascii="宋体" w:hAnsi="宋体"/>
          <w:bCs/>
          <w:szCs w:val="21"/>
          <w:u w:val="single"/>
          <w:lang w:val="en-US" w:eastAsia="zh-CN"/>
        </w:rPr>
      </w:r>
      <w:r>
        <w:rPr>
          <w:rFonts w:hint="eastAsia" w:ascii="宋体" w:hAnsi="宋体"/>
          <w:bCs/>
          <w:szCs w:val="21"/>
          <w:u w:val="single"/>
        </w:rPr>
        <w:t xml:space="preserve">日9点30分</w:t>
      </w:r>
      <w:r>
        <w:rPr>
          <w:rFonts w:hint="eastAsia" w:ascii="宋体" w:hAnsi="宋体"/>
          <w:bCs/>
          <w:szCs w:val="21"/>
        </w:rPr>
        <w:t xml:space="preserve">（北京时间）</w:t>
      </w:r>
      <w:r/>
    </w:p>
    <w:p>
      <w:pPr>
        <w:ind w:firstLine="420"/>
        <w:spacing w:line="360" w:lineRule="auto"/>
        <w:rPr>
          <w:rFonts w:ascii="宋体" w:hAnsi="宋体"/>
          <w:szCs w:val="21"/>
        </w:rPr>
      </w:pPr>
      <w:r>
        <w:rPr>
          <w:rFonts w:hint="eastAsia" w:ascii="宋体" w:hAnsi="宋体"/>
          <w:szCs w:val="21"/>
        </w:rPr>
        <w:t xml:space="preserve">地点：“苏采云”系统（网址：http://jszfcg.jsczt.cn/）</w:t>
      </w:r>
      <w:r/>
    </w:p>
    <w:p>
      <w:pPr>
        <w:ind w:firstLine="354"/>
        <w:rPr>
          <w:rFonts w:ascii="黑体" w:hAnsi="黑体" w:eastAsia="黑体"/>
          <w:b/>
          <w:sz w:val="24"/>
        </w:rPr>
      </w:pPr>
      <w:r/>
      <w:bookmarkStart w:id="31" w:name="_Toc71365909"/>
      <w:r>
        <w:rPr>
          <w:rFonts w:hint="eastAsia" w:ascii="黑体" w:hAnsi="黑体" w:eastAsia="黑体"/>
          <w:b/>
          <w:sz w:val="24"/>
        </w:rPr>
        <w:t xml:space="preserve">五、开启</w:t>
      </w:r>
      <w:bookmarkEnd w:id="25"/>
      <w:r/>
      <w:bookmarkEnd w:id="26"/>
      <w:r/>
      <w:bookmarkEnd w:id="27"/>
      <w:r/>
      <w:bookmarkEnd w:id="28"/>
      <w:r/>
      <w:bookmarkEnd w:id="29"/>
      <w:r/>
      <w:bookmarkEnd w:id="30"/>
      <w:r/>
      <w:r/>
    </w:p>
    <w:p>
      <w:pPr>
        <w:ind w:firstLine="420"/>
        <w:spacing w:line="360" w:lineRule="auto"/>
        <w:rPr>
          <w:rFonts w:ascii="宋体" w:hAnsi="宋体"/>
          <w:bCs/>
          <w:szCs w:val="21"/>
          <w:u w:val="single"/>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时间：</w:t>
      </w:r>
      <w:r>
        <w:rPr>
          <w:rFonts w:hint="eastAsia" w:ascii="宋体" w:hAnsi="宋体"/>
          <w:bCs/>
          <w:szCs w:val="21"/>
          <w:u w:val="single"/>
        </w:rPr>
        <w:t xml:space="preserve">2026年</w:t>
      </w:r>
      <w:r>
        <w:rPr>
          <w:rFonts w:hint="eastAsia" w:ascii="宋体" w:hAnsi="宋体"/>
          <w:bCs/>
          <w:szCs w:val="21"/>
          <w:u w:val="single"/>
          <w:lang w:val="en-US" w:eastAsia="zh-CN"/>
        </w:rPr>
        <w:t xml:space="preserve">9</w:t>
      </w:r>
      <w:r>
        <w:rPr>
          <w:rFonts w:hint="eastAsia" w:ascii="宋体" w:hAnsi="宋体"/>
          <w:bCs/>
          <w:szCs w:val="21"/>
          <w:u w:val="single"/>
        </w:rPr>
        <w:t xml:space="preserve">月</w:t>
      </w:r>
      <w:r>
        <w:rPr>
          <w:rFonts w:hint="eastAsia" w:ascii="宋体" w:hAnsi="宋体"/>
          <w:bCs/>
          <w:szCs w:val="21"/>
          <w:u w:val="single"/>
          <w:lang w:val="en-US" w:eastAsia="zh-CN"/>
        </w:rPr>
        <w:t xml:space="preserve">3</w:t>
      </w:r>
      <w:r>
        <w:rPr>
          <w:rFonts w:hint="eastAsia" w:ascii="宋体" w:hAnsi="宋体"/>
          <w:bCs/>
          <w:szCs w:val="21"/>
          <w:u w:val="single"/>
          <w:lang w:val="en-US" w:eastAsia="zh-CN"/>
        </w:rPr>
        <w:t xml:space="preserve">0</w:t>
      </w:r>
      <w:r>
        <w:rPr>
          <w:rFonts w:hint="eastAsia" w:ascii="宋体" w:hAnsi="宋体"/>
          <w:bCs/>
          <w:szCs w:val="21"/>
          <w:u w:val="single"/>
          <w:lang w:val="en-US" w:eastAsia="zh-CN"/>
        </w:rPr>
      </w:r>
      <w:r>
        <w:rPr>
          <w:rFonts w:hint="eastAsia" w:ascii="宋体" w:hAnsi="宋体"/>
          <w:bCs/>
          <w:szCs w:val="21"/>
          <w:u w:val="single"/>
        </w:rPr>
        <w:t xml:space="preserve">日9点30分</w:t>
      </w:r>
      <w:r>
        <w:rPr>
          <w:rFonts w:hint="eastAsia" w:ascii="宋体" w:hAnsi="宋体"/>
          <w:bCs/>
          <w:szCs w:val="21"/>
        </w:rPr>
        <w:t xml:space="preserve">（北京时间）后</w:t>
      </w:r>
      <w:r/>
    </w:p>
    <w:p>
      <w:pPr>
        <w:ind w:firstLine="420"/>
        <w:spacing w:line="360" w:lineRule="auto"/>
        <w:rPr>
          <w:rFonts w:hint="default" w:ascii="宋体" w:hAnsi="宋体" w:eastAsia="宋体"/>
          <w:bCs/>
          <w:szCs w:val="21"/>
          <w:u w:val="single"/>
          <w:lang w:val="en-US" w:eastAsia="zh-CN"/>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地点：“苏采云”系统（网址：http://jszfcg.jsczt.cn/）</w:t>
      </w:r>
      <w:r>
        <w:rPr>
          <w:rFonts w:hint="eastAsia" w:ascii="宋体" w:hAnsi="宋体"/>
          <w:szCs w:val="21"/>
          <w:lang w:val="en-US" w:eastAsia="zh-CN"/>
        </w:rPr>
        <w:t xml:space="preserve">(</w:t>
      </w:r>
      <w:r>
        <w:rPr>
          <w:rFonts w:ascii="宋体" w:hAnsi="宋体" w:eastAsia="宋体" w:cs="宋体"/>
          <w:sz w:val="21"/>
          <w:szCs w:val="21"/>
        </w:rPr>
        <w:t xml:space="preserve">项目全流程电子化不见面开启，供应商无需至现场</w:t>
      </w:r>
      <w:r>
        <w:rPr>
          <w:rFonts w:hint="eastAsia" w:ascii="宋体" w:hAnsi="宋体"/>
          <w:szCs w:val="21"/>
          <w:lang w:val="en-US" w:eastAsia="zh-CN"/>
        </w:rPr>
        <w:t xml:space="preserve">)</w:t>
      </w:r>
      <w:r/>
    </w:p>
    <w:p>
      <w:pPr>
        <w:ind w:firstLine="354"/>
        <w:rPr>
          <w:rFonts w:ascii="黑体" w:hAnsi="黑体" w:eastAsia="黑体"/>
          <w:b/>
          <w:sz w:val="24"/>
        </w:rPr>
      </w:pPr>
      <w:r/>
      <w:bookmarkStart w:id="32" w:name="_Toc71365910"/>
      <w:r/>
      <w:bookmarkStart w:id="33" w:name="_Toc35393803"/>
      <w:r/>
      <w:bookmarkStart w:id="34" w:name="_Toc28359017"/>
      <w:r/>
      <w:bookmarkStart w:id="35" w:name="_Toc28359094"/>
      <w:r/>
      <w:bookmarkStart w:id="36" w:name="_Toc35393634"/>
      <w:r/>
      <w:bookmarkStart w:id="37" w:name="_Toc44229883"/>
      <w:r>
        <w:rPr>
          <w:rFonts w:hint="eastAsia" w:ascii="黑体" w:hAnsi="黑体" w:eastAsia="黑体"/>
          <w:b/>
          <w:sz w:val="24"/>
        </w:rPr>
        <w:t xml:space="preserve">六、公告期限</w:t>
      </w:r>
      <w:bookmarkEnd w:id="31"/>
      <w:r/>
      <w:bookmarkEnd w:id="32"/>
      <w:r/>
      <w:bookmarkEnd w:id="33"/>
      <w:r/>
      <w:bookmarkEnd w:id="34"/>
      <w:r/>
      <w:bookmarkEnd w:id="35"/>
      <w:r/>
      <w:bookmarkEnd w:id="36"/>
      <w:r/>
      <w:r/>
    </w:p>
    <w:p>
      <w:pPr>
        <w:ind w:firstLine="420"/>
        <w:spacing w:line="360" w:lineRule="auto"/>
        <w:rPr>
          <w:rFonts w:ascii="宋体" w:hAnsi="宋体" w:cs="宋体"/>
          <w:szCs w:val="21"/>
        </w:rPr>
      </w:pPr>
      <w:r>
        <w:rPr>
          <w:rFonts w:hint="eastAsia" w:ascii="宋体" w:hAnsi="宋体" w:cs="宋体"/>
          <w:szCs w:val="21"/>
        </w:rPr>
        <w:t xml:space="preserve">自本公告发布之日起3个工作日。</w:t>
      </w:r>
      <w:r/>
    </w:p>
    <w:p>
      <w:pPr>
        <w:ind w:firstLine="354"/>
        <w:rPr>
          <w:rFonts w:ascii="黑体" w:hAnsi="黑体" w:eastAsia="黑体"/>
          <w:b/>
          <w:sz w:val="24"/>
        </w:rPr>
      </w:pPr>
      <w:r/>
      <w:bookmarkStart w:id="38" w:name="_Toc35393804"/>
      <w:r/>
      <w:bookmarkStart w:id="39" w:name="_Toc44229884"/>
      <w:r/>
      <w:bookmarkStart w:id="40" w:name="_Toc71365911"/>
      <w:r/>
      <w:bookmarkStart w:id="41" w:name="_Toc35393635"/>
      <w:r>
        <w:rPr>
          <w:rFonts w:hint="eastAsia" w:ascii="黑体" w:hAnsi="黑体" w:eastAsia="黑体"/>
          <w:b/>
          <w:sz w:val="24"/>
        </w:rPr>
        <w:t xml:space="preserve">七、其他补充事宜</w:t>
      </w:r>
      <w:bookmarkEnd w:id="37"/>
      <w:r/>
      <w:bookmarkEnd w:id="38"/>
      <w:r/>
      <w:bookmarkEnd w:id="39"/>
      <w:r/>
      <w:bookmarkEnd w:id="40"/>
      <w:r/>
      <w:bookmarkEnd w:id="41"/>
      <w:r/>
      <w:r/>
    </w:p>
    <w:p>
      <w:pPr>
        <w:ind w:left="0" w:right="0" w:firstLine="420"/>
        <w:jc w:val="left"/>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bookmarkStart w:id="42" w:name="_Toc28359018"/>
      <w:r/>
      <w:bookmarkStart w:id="43" w:name="_Toc28359095"/>
      <w:r/>
      <w:bookmarkStart w:id="44" w:name="_Toc35393805"/>
      <w:r/>
      <w:bookmarkStart w:id="45" w:name="_Toc35393636"/>
      <w:r/>
      <w:bookmarkStart w:id="46" w:name="_Toc44229885"/>
      <w:r/>
      <w:bookmarkStart w:id="47" w:name="_Hlk37429674"/>
      <w:r>
        <w:rPr>
          <w:rFonts w:hint="eastAsia" w:ascii="宋体" w:hAnsi="宋体" w:eastAsia="宋体" w:cs="宋体"/>
          <w:i w:val="0"/>
          <w:iCs w:val="0"/>
          <w:caps w:val="0"/>
          <w:color w:val="333333"/>
          <w:spacing w:val="0"/>
          <w:sz w:val="21"/>
          <w:szCs w:val="21"/>
          <w:shd w:val="clear" w:color="auto" w:fill="ffffff"/>
          <w:lang w:val="en-US" w:eastAsia="zh-CN" w:bidi="ar"/>
        </w:rPr>
        <w:t xml:space="preserve">1. 报名流程</w:t>
      </w:r>
      <w:r/>
    </w:p>
    <w:p>
      <w:pPr>
        <w:ind w:left="0" w:right="0" w:firstLine="420"/>
        <w:jc w:val="left"/>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（1）CA证书办理 </w:t>
      </w:r>
      <w:r/>
    </w:p>
    <w:p>
      <w:pPr>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 </w:t>
      </w:r>
      <w:r/>
    </w:p>
    <w:p>
      <w:pPr>
        <w:ind w:left="0" w:right="0" w:firstLine="420"/>
        <w:jc w:val="left"/>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（2）参与采购活动 </w:t>
      </w:r>
      <w:r/>
    </w:p>
    <w:p>
      <w:pPr>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供应商使用CA证书登录“苏采云”系统后选择具体项目，点击“我要参与”并签章提交《投标供应商确认函》，提交《投标供应商确认函》日期视同为依法获取采购文件日期。供应商须打印、保留</w:t>
      </w:r>
      <w:r>
        <w:rPr>
          <w:rFonts w:hint="eastAsia" w:ascii="宋体" w:hAnsi="宋体" w:cs="宋体"/>
          <w:i w:val="0"/>
          <w:iCs w:val="0"/>
          <w:caps w:val="0"/>
          <w:color w:val="333333"/>
          <w:spacing w:val="0"/>
          <w:sz w:val="21"/>
          <w:szCs w:val="21"/>
          <w:shd w:val="clear" w:color="auto" w:fill="ffffff"/>
          <w:lang w:val="en-US" w:eastAsia="zh-CN" w:bidi="ar"/>
        </w:rPr>
        <w:t xml:space="preserve">该系统参与确认回执</w:t>
      </w:r>
      <w:r>
        <w:rPr>
          <w:rFonts w:hint="eastAsia" w:ascii="宋体" w:hAnsi="宋体" w:eastAsia="宋体" w:cs="宋体"/>
          <w:i w:val="0"/>
          <w:iCs w:val="0"/>
          <w:caps w:val="0"/>
          <w:color w:val="333333"/>
          <w:spacing w:val="0"/>
          <w:sz w:val="21"/>
          <w:szCs w:val="21"/>
          <w:shd w:val="clear" w:color="auto" w:fill="ffffff"/>
          <w:lang w:val="en-US" w:eastAsia="zh-CN" w:bidi="ar"/>
        </w:rPr>
        <w:t xml:space="preserve">，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p>
    <w:p>
      <w:pPr>
        <w:ind w:left="0" w:right="0" w:firstLine="420"/>
        <w:jc w:val="left"/>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（3）电子</w:t>
      </w:r>
      <w:r>
        <w:rPr>
          <w:rFonts w:hint="eastAsia" w:ascii="宋体" w:hAnsi="宋体" w:cs="宋体"/>
          <w:i w:val="0"/>
          <w:iCs w:val="0"/>
          <w:caps w:val="0"/>
          <w:color w:val="333333"/>
          <w:spacing w:val="0"/>
          <w:sz w:val="21"/>
          <w:szCs w:val="21"/>
          <w:shd w:val="clear" w:color="auto" w:fill="ffffff"/>
          <w:lang w:val="en-US" w:eastAsia="zh-CN" w:bidi="ar"/>
        </w:rPr>
        <w:t xml:space="preserve">磋商</w:t>
      </w:r>
      <w:r>
        <w:rPr>
          <w:rFonts w:hint="eastAsia" w:ascii="宋体" w:hAnsi="宋体" w:eastAsia="宋体" w:cs="宋体"/>
          <w:i w:val="0"/>
          <w:iCs w:val="0"/>
          <w:caps w:val="0"/>
          <w:color w:val="333333"/>
          <w:spacing w:val="0"/>
          <w:sz w:val="21"/>
          <w:szCs w:val="21"/>
          <w:shd w:val="clear" w:color="auto" w:fill="ffffff"/>
          <w:lang w:val="en-US" w:eastAsia="zh-CN" w:bidi="ar"/>
        </w:rPr>
        <w:t xml:space="preserve">准备 </w:t>
      </w:r>
      <w:r/>
    </w:p>
    <w:p>
      <w:pPr>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w:t>
      </w:r>
      <w:r>
        <w:rPr>
          <w:rFonts w:hint="eastAsia" w:ascii="宋体" w:hAnsi="宋体" w:eastAsia="宋体" w:cs="宋体"/>
          <w:i w:val="0"/>
          <w:iCs w:val="0"/>
          <w:caps w:val="0"/>
          <w:color w:val="auto"/>
          <w:spacing w:val="0"/>
          <w:sz w:val="21"/>
          <w:szCs w:val="21"/>
          <w:shd w:val="clear" w:color="auto" w:fill="ffffff"/>
          <w:lang w:val="en-US" w:eastAsia="zh-CN" w:bidi="ar"/>
        </w:rPr>
        <w:fldChar w:fldCharType="begin"/>
      </w:r>
      <w:r>
        <w:rPr>
          <w:rFonts w:hint="eastAsia" w:ascii="宋体" w:hAnsi="宋体" w:eastAsia="宋体" w:cs="宋体"/>
          <w:i w:val="0"/>
          <w:iCs w:val="0"/>
          <w:caps w:val="0"/>
          <w:color w:val="auto"/>
          <w:spacing w:val="0"/>
          <w:sz w:val="21"/>
          <w:szCs w:val="21"/>
          <w:shd w:val="clear" w:color="auto" w:fill="ffffff"/>
          <w:lang w:val="en-US" w:eastAsia="zh-CN" w:bidi="ar"/>
        </w:rPr>
        <w:instrText xml:space="preserve"> HYPERLINK "https://czju.suzhou.gov.cn/zfcg/html/content/20231220161910031.shtml）。" </w:instrText>
      </w:r>
      <w:r>
        <w:rPr>
          <w:rFonts w:hint="eastAsia" w:ascii="宋体" w:hAnsi="宋体" w:eastAsia="宋体" w:cs="宋体"/>
          <w:i w:val="0"/>
          <w:iCs w:val="0"/>
          <w:caps w:val="0"/>
          <w:color w:val="auto"/>
          <w:spacing w:val="0"/>
          <w:sz w:val="21"/>
          <w:szCs w:val="21"/>
          <w:shd w:val="clear" w:color="auto" w:fill="ffffff"/>
          <w:lang w:val="en-US" w:eastAsia="zh-CN" w:bidi="ar"/>
        </w:rPr>
        <w:fldChar w:fldCharType="separate"/>
      </w:r>
      <w:r>
        <w:rPr>
          <w:rStyle w:val="847"/>
          <w:rFonts w:hint="eastAsia" w:ascii="宋体" w:hAnsi="宋体" w:eastAsia="宋体" w:cs="宋体"/>
          <w:i w:val="0"/>
          <w:iCs w:val="0"/>
          <w:caps w:val="0"/>
          <w:color w:val="auto"/>
          <w:spacing w:val="0"/>
          <w:sz w:val="21"/>
          <w:szCs w:val="21"/>
          <w:shd w:val="clear" w:color="auto" w:fill="ffffff"/>
          <w:lang w:val="en-US" w:eastAsia="zh-CN" w:bidi="ar"/>
        </w:rPr>
        <w:t xml:space="preserve">https://czju.suzhou.gov.cn/zfcg/html/content/20231220161910031.shtml）。</w:t>
      </w:r>
      <w:r>
        <w:rPr>
          <w:rFonts w:hint="eastAsia" w:ascii="宋体" w:hAnsi="宋体" w:eastAsia="宋体" w:cs="宋体"/>
          <w:i w:val="0"/>
          <w:iCs w:val="0"/>
          <w:caps w:val="0"/>
          <w:color w:val="auto"/>
          <w:spacing w:val="0"/>
          <w:sz w:val="21"/>
          <w:szCs w:val="21"/>
          <w:shd w:val="clear" w:color="auto" w:fill="ffffff"/>
          <w:lang w:val="en-US" w:eastAsia="zh-CN" w:bidi="ar"/>
        </w:rPr>
        <w:fldChar w:fldCharType="end"/>
      </w:r>
      <w:r/>
    </w:p>
    <w:p>
      <w:pPr>
        <w:pStyle w:val="819"/>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本项目采用电子</w:t>
      </w:r>
      <w:r>
        <w:rPr>
          <w:rFonts w:hint="eastAsia" w:ascii="宋体" w:hAnsi="宋体" w:cs="宋体"/>
          <w:color w:val="auto"/>
          <w:sz w:val="21"/>
          <w:szCs w:val="21"/>
          <w:highlight w:val="none"/>
          <w:lang w:val="en-US" w:eastAsia="zh-CN"/>
        </w:rPr>
        <w:t xml:space="preserve">磋商</w:t>
      </w:r>
      <w:r>
        <w:rPr>
          <w:rFonts w:hint="eastAsia" w:ascii="宋体" w:hAnsi="宋体" w:cs="宋体"/>
          <w:color w:val="auto"/>
          <w:sz w:val="21"/>
          <w:szCs w:val="21"/>
          <w:highlight w:val="none"/>
        </w:rPr>
        <w:t xml:space="preserve">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color w:val="auto"/>
          <w:sz w:val="21"/>
          <w:szCs w:val="21"/>
          <w:highlight w:val="none"/>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开启相关事项：</w:t>
      </w:r>
      <w:r/>
    </w:p>
    <w:p>
      <w:pPr>
        <w:ind w:firstLine="480"/>
        <w:jc w:val="left"/>
        <w:spacing w:line="360" w:lineRule="auto"/>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4.1</w:t>
      </w:r>
      <w:r>
        <w:rPr>
          <w:rFonts w:hint="eastAsia" w:ascii="宋体" w:hAnsi="宋体" w:cs="宋体"/>
          <w:color w:val="auto"/>
          <w:sz w:val="21"/>
          <w:szCs w:val="21"/>
          <w:highlight w:val="none"/>
        </w:rPr>
        <w:t xml:space="preserve">）本项目为不见面开标项目，开标阶段供应商在【供应商解密】环节必须使用 CA证书解密电子响应文件，如在系统规定的解密时间内未能完成解密的视为放弃响应。</w:t>
      </w:r>
      <w:r/>
    </w:p>
    <w:p>
      <w:pPr>
        <w:ind w:firstLine="480"/>
        <w:jc w:val="left"/>
        <w:spacing w:line="360" w:lineRule="auto"/>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4.2</w:t>
      </w:r>
      <w:r>
        <w:rPr>
          <w:rFonts w:hint="eastAsia" w:ascii="宋体" w:hAnsi="宋体" w:cs="宋体"/>
          <w:color w:val="auto"/>
          <w:sz w:val="21"/>
          <w:szCs w:val="21"/>
          <w:highlight w:val="none"/>
        </w:rPr>
        <w:t xml:space="preserve">）线上参加开启会方式：供应商登录“苏采云”系统在平台首页点击“开标大厅”，进入江苏省政府采购一体化不见面开标（采购）大厅，在今日项目列表，点击项目，进入不见面开标系统。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auto"/>
          <w:sz w:val="21"/>
          <w:szCs w:val="21"/>
          <w:highlight w:val="none"/>
        </w:rPr>
        <w:t xml:space="preserve">本项目为不见面磋商项目，开启阶段供应商在【供应商解密】环节必须使用CA证书解密电子响应文件，如在系统规定的解密时间内未能完成解密的视为放弃参与本项目。</w:t>
      </w:r>
      <w:r/>
    </w:p>
    <w:p>
      <w:pPr>
        <w:ind w:firstLine="482"/>
        <w:jc w:val="left"/>
        <w:spacing w:line="360" w:lineRule="auto"/>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t xml:space="preserve">请供应商确保电脑、系统及其他设备（视频输入输出设备等）无误，且开启直至项目结束始终保持系统在线状态。</w:t>
      </w:r>
      <w:r/>
    </w:p>
    <w:p>
      <w:pPr>
        <w:ind w:firstLine="480"/>
        <w:jc w:val="left"/>
        <w:spacing w:line="360" w:lineRule="auto"/>
        <w:rPr>
          <w:rFonts w:hint="eastAsi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3）响应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left="0" w:right="0" w:firstLine="420"/>
        <w:jc w:val="left"/>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2.在网上报名和磋商过程中如有疑问，请按以下方式联系：</w:t>
      </w:r>
      <w:r/>
    </w:p>
    <w:p>
      <w:pPr>
        <w:ind w:left="0" w:right="0" w:firstLine="420"/>
        <w:jc w:val="left"/>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注册咨询：18261002950； </w:t>
      </w:r>
      <w:r/>
    </w:p>
    <w:p>
      <w:pPr>
        <w:ind w:left="0" w:right="0" w:firstLine="420"/>
        <w:jc w:val="left"/>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CA技术咨询电话：400-608-6099； </w:t>
      </w:r>
      <w:r/>
    </w:p>
    <w:p>
      <w:pPr>
        <w:ind w:left="0" w:right="0" w:firstLine="420"/>
        <w:jc w:val="left"/>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签章使用问题：025-83633811、025-83633812、15380932027、15371015030； </w:t>
      </w:r>
      <w:r/>
    </w:p>
    <w:p>
      <w:pPr>
        <w:ind w:left="0" w:right="0" w:firstLine="420"/>
        <w:jc w:val="left"/>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系统使用指导与咨询：联系电话：18261002950；QQ：3048755361、1315179389、895706745。</w:t>
      </w:r>
      <w:r/>
    </w:p>
    <w:p>
      <w:pPr>
        <w:pStyle w:val="839"/>
        <w:ind w:left="0" w:right="0" w:firstLine="420"/>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3.根据苏州市财政局《关于深入开展苏州市政府采购合同信用融资业务的通知》相关要求，本项目支持政府采购合同信用融资。</w:t>
      </w:r>
      <w:r/>
    </w:p>
    <w:p>
      <w:pPr>
        <w:ind w:left="0" w:right="0" w:firstLine="420"/>
        <w:jc w:val="left"/>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4.本项目获取采购文件截止日期之后仍可以下载采购文件，但截止日期之后下载的采购文件，视为非有效方式且不作为供应商权益受到损害的证明材料和依据。</w:t>
      </w:r>
      <w:r/>
    </w:p>
    <w:p>
      <w:pPr>
        <w:ind w:left="0" w:right="0" w:firstLine="420"/>
        <w:jc w:val="left"/>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5.更正(补充)公告及附件的获取：响应供应商应及时关注政府采购信息发布媒体上发布的更正(补充)公告，同时在“苏采云”系统中下载更正(补充)资料，如有遗漏(包括但不限于文件未下载或下载不完整)，可能无法解密响应文件，由此所造成的</w:t>
      </w:r>
      <w:r>
        <w:rPr>
          <w:rFonts w:hint="eastAsia" w:ascii="宋体" w:hAnsi="宋体" w:cs="宋体"/>
          <w:i w:val="0"/>
          <w:iCs w:val="0"/>
          <w:caps w:val="0"/>
          <w:color w:val="333333"/>
          <w:spacing w:val="0"/>
          <w:sz w:val="21"/>
          <w:szCs w:val="21"/>
          <w:shd w:val="clear" w:color="auto" w:fill="ffffff"/>
          <w:lang w:val="en-US" w:eastAsia="zh-CN" w:bidi="ar"/>
        </w:rPr>
        <w:t xml:space="preserve">响应</w:t>
      </w:r>
      <w:r>
        <w:rPr>
          <w:rFonts w:hint="eastAsia" w:ascii="宋体" w:hAnsi="宋体" w:eastAsia="宋体" w:cs="宋体"/>
          <w:i w:val="0"/>
          <w:iCs w:val="0"/>
          <w:caps w:val="0"/>
          <w:color w:val="333333"/>
          <w:spacing w:val="0"/>
          <w:sz w:val="21"/>
          <w:szCs w:val="21"/>
          <w:shd w:val="clear" w:color="auto" w:fill="ffffff"/>
          <w:lang w:val="en-US" w:eastAsia="zh-CN" w:bidi="ar"/>
        </w:rPr>
        <w:t xml:space="preserve">失败或损失由供应商自行负责。</w:t>
      </w:r>
      <w:r/>
    </w:p>
    <w:p>
      <w:pPr>
        <w:ind w:left="0" w:right="0" w:firstLine="420"/>
        <w:jc w:val="left"/>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注：施工图纸请查阅磋商文件内百度网盘自行下载。</w:t>
      </w:r>
      <w:r/>
    </w:p>
    <w:p>
      <w:pPr>
        <w:ind w:left="0" w:right="0" w:firstLine="420"/>
        <w:jc w:val="left"/>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6.请贵单位领取本次采购文件后，认真阅读各项内容，进行必要的磋商准备，按文件的要求详细填写和编制响应文件。</w:t>
      </w:r>
      <w:r/>
    </w:p>
    <w:p>
      <w:pPr>
        <w:ind w:left="0" w:right="0" w:firstLine="420"/>
        <w:jc w:val="left"/>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7.本次采购的有关信息将在苏州市政府采购网、江苏政府采购网上发布，有关该采购项目的澄清、修正及</w:t>
      </w:r>
      <w:r>
        <w:rPr>
          <w:rFonts w:hint="eastAsia" w:ascii="宋体" w:hAnsi="宋体" w:cs="宋体"/>
          <w:i w:val="0"/>
          <w:iCs w:val="0"/>
          <w:caps w:val="0"/>
          <w:color w:val="333333"/>
          <w:spacing w:val="0"/>
          <w:sz w:val="21"/>
          <w:szCs w:val="21"/>
          <w:shd w:val="clear" w:color="auto" w:fill="ffffff"/>
          <w:lang w:val="en-US" w:eastAsia="zh-CN" w:bidi="ar"/>
        </w:rPr>
        <w:t xml:space="preserve">成交</w:t>
      </w:r>
      <w:r>
        <w:rPr>
          <w:rFonts w:hint="eastAsia" w:ascii="宋体" w:hAnsi="宋体" w:eastAsia="宋体" w:cs="宋体"/>
          <w:i w:val="0"/>
          <w:iCs w:val="0"/>
          <w:caps w:val="0"/>
          <w:color w:val="333333"/>
          <w:spacing w:val="0"/>
          <w:sz w:val="21"/>
          <w:szCs w:val="21"/>
          <w:shd w:val="clear" w:color="auto" w:fill="ffffff"/>
          <w:lang w:val="en-US" w:eastAsia="zh-CN" w:bidi="ar"/>
        </w:rPr>
        <w:t xml:space="preserve">等信息亦在以上网站发布，敬请留意。</w:t>
      </w:r>
      <w:r/>
    </w:p>
    <w:p>
      <w:pPr>
        <w:ind w:left="0" w:right="0" w:firstLine="420"/>
        <w:jc w:val="left"/>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8.政府采购监管电话：0512-68616651。</w:t>
      </w:r>
      <w:r/>
    </w:p>
    <w:p>
      <w:pPr>
        <w:ind w:firstLine="354"/>
        <w:rPr>
          <w:rFonts w:ascii="黑体" w:hAnsi="黑体" w:eastAsia="黑体"/>
          <w:b/>
          <w:sz w:val="24"/>
        </w:rPr>
      </w:pPr>
      <w:r>
        <w:rPr>
          <w:rFonts w:hint="eastAsia" w:ascii="黑体" w:hAnsi="黑体" w:eastAsia="黑体"/>
          <w:b/>
          <w:sz w:val="24"/>
        </w:rPr>
        <w:t xml:space="preserve">八、凡对本次采购提出询问，请按</w:t>
      </w:r>
      <w:r>
        <w:rPr>
          <w:rFonts w:ascii="黑体" w:hAnsi="黑体" w:eastAsia="黑体"/>
          <w:b/>
          <w:sz w:val="24"/>
        </w:rPr>
        <w:t xml:space="preserve">以下方式</w:t>
      </w:r>
      <w:r>
        <w:rPr>
          <w:rFonts w:hint="eastAsia" w:ascii="黑体" w:hAnsi="黑体" w:eastAsia="黑体"/>
          <w:b/>
          <w:sz w:val="24"/>
        </w:rPr>
        <w:t xml:space="preserve">联系。</w:t>
      </w:r>
      <w:bookmarkEnd w:id="42"/>
      <w:r/>
      <w:bookmarkEnd w:id="43"/>
      <w:r/>
      <w:bookmarkEnd w:id="44"/>
      <w:r/>
      <w:bookmarkEnd w:id="45"/>
      <w:r/>
      <w:bookmarkEnd w:id="46"/>
      <w:r/>
      <w:r/>
    </w:p>
    <w:p>
      <w:pPr>
        <w:ind w:firstLine="420"/>
        <w:spacing w:line="360" w:lineRule="auto"/>
        <w:rPr>
          <w:rFonts w:ascii="宋体" w:hAnsi="宋体" w:cs="宋体"/>
          <w:szCs w:val="21"/>
        </w:rPr>
      </w:pPr>
      <w:r/>
      <w:bookmarkStart w:id="48" w:name="_Toc35393806"/>
      <w:r/>
      <w:bookmarkStart w:id="49" w:name="_Toc35393637"/>
      <w:r/>
      <w:bookmarkStart w:id="50" w:name="_Toc28359096"/>
      <w:r/>
      <w:bookmarkStart w:id="51" w:name="_Toc28359019"/>
      <w:r>
        <w:rPr>
          <w:rFonts w:hint="eastAsia" w:ascii="宋体" w:hAnsi="宋体" w:cs="宋体"/>
          <w:szCs w:val="21"/>
        </w:rPr>
        <w:t xml:space="preserve">1.采购人信息</w:t>
      </w:r>
      <w:bookmarkEnd w:id="47"/>
      <w:r/>
      <w:bookmarkEnd w:id="48"/>
      <w:r/>
      <w:bookmarkEnd w:id="49"/>
      <w:r/>
      <w:bookmarkEnd w:id="50"/>
      <w:r/>
      <w:r/>
    </w:p>
    <w:p>
      <w:pPr>
        <w:ind w:firstLine="420"/>
        <w:jc w:val="left"/>
        <w:spacing w:line="360" w:lineRule="auto"/>
        <w:rPr>
          <w:rFonts w:hint="eastAsia" w:ascii="宋体" w:hAnsi="宋体" w:eastAsia="宋体" w:cs="宋体"/>
          <w:sz w:val="21"/>
          <w:szCs w:val="21"/>
          <w:u w:val="none"/>
        </w:rPr>
      </w:pPr>
      <w:r>
        <w:rPr>
          <w:rFonts w:hint="eastAsia" w:ascii="宋体" w:hAnsi="宋体"/>
          <w:szCs w:val="21"/>
        </w:rPr>
        <w:t xml:space="preserve">名    称：</w:t>
      </w:r>
      <w:r>
        <w:rPr>
          <w:rFonts w:hint="eastAsia" w:ascii="宋体" w:hAnsi="宋体" w:eastAsia="宋体" w:cs="宋体"/>
          <w:sz w:val="21"/>
          <w:szCs w:val="21"/>
          <w:u w:val="none"/>
        </w:rPr>
        <w:t xml:space="preserve">苏州市公安局吴江分局松陵派出所</w:t>
      </w:r>
      <w:r/>
    </w:p>
    <w:p>
      <w:pPr>
        <w:ind w:firstLine="420"/>
        <w:jc w:val="left"/>
        <w:spacing w:line="360" w:lineRule="auto"/>
        <w:rPr>
          <w:rFonts w:hint="eastAsia" w:ascii="宋体" w:hAnsi="宋体" w:eastAsia="宋体" w:cs="宋体"/>
          <w:sz w:val="21"/>
          <w:szCs w:val="21"/>
          <w:u w:val="none"/>
        </w:rPr>
      </w:pPr>
      <w:r>
        <w:rPr>
          <w:rFonts w:hint="eastAsia" w:ascii="宋体" w:hAnsi="宋体" w:eastAsia="宋体" w:cs="宋体"/>
          <w:sz w:val="21"/>
          <w:szCs w:val="21"/>
          <w:u w:val="none"/>
        </w:rPr>
        <w:t xml:space="preserve">地    址：江苏省苏州市吴江区松陵镇笠泽路19号</w:t>
      </w:r>
      <w:r/>
    </w:p>
    <w:p>
      <w:pPr>
        <w:pStyle w:val="850"/>
        <w:ind w:left="0" w:firstLine="420"/>
        <w:rPr>
          <w:rFonts w:hint="eastAsia" w:ascii="宋体" w:hAnsi="宋体" w:eastAsia="宋体" w:cs="宋体"/>
          <w:sz w:val="21"/>
          <w:szCs w:val="21"/>
          <w:u w:val="none"/>
          <w:lang w:val="en-US" w:eastAsia="zh-CN"/>
        </w:rPr>
      </w:pPr>
      <w:r>
        <w:rPr>
          <w:rFonts w:hint="eastAsia" w:ascii="宋体" w:hAnsi="宋体" w:eastAsia="宋体" w:cs="宋体"/>
          <w:sz w:val="21"/>
          <w:szCs w:val="21"/>
          <w:u w:val="none"/>
          <w:lang w:val="en-US" w:eastAsia="zh-CN"/>
        </w:rPr>
        <w:t xml:space="preserve">联</w:t>
      </w:r>
      <w:r>
        <w:rPr>
          <w:rFonts w:hint="eastAsia" w:ascii="宋体" w:hAnsi="宋体" w:cs="宋体"/>
          <w:sz w:val="21"/>
          <w:szCs w:val="21"/>
          <w:u w:val="none"/>
          <w:lang w:val="en-US" w:eastAsia="zh-CN"/>
        </w:rPr>
        <w:t xml:space="preserve"> </w:t>
      </w:r>
      <w:r>
        <w:rPr>
          <w:rFonts w:hint="eastAsia" w:ascii="宋体" w:hAnsi="宋体" w:eastAsia="宋体" w:cs="宋体"/>
          <w:sz w:val="21"/>
          <w:szCs w:val="21"/>
          <w:u w:val="none"/>
          <w:lang w:val="en-US" w:eastAsia="zh-CN"/>
        </w:rPr>
        <w:t xml:space="preserve">系</w:t>
      </w:r>
      <w:r>
        <w:rPr>
          <w:rFonts w:hint="eastAsia" w:ascii="宋体" w:hAnsi="宋体" w:cs="宋体"/>
          <w:sz w:val="21"/>
          <w:szCs w:val="21"/>
          <w:u w:val="none"/>
          <w:lang w:val="en-US" w:eastAsia="zh-CN"/>
        </w:rPr>
        <w:t xml:space="preserve"> </w:t>
      </w:r>
      <w:r>
        <w:rPr>
          <w:rFonts w:hint="eastAsia" w:ascii="宋体" w:hAnsi="宋体" w:eastAsia="宋体" w:cs="宋体"/>
          <w:sz w:val="21"/>
          <w:szCs w:val="21"/>
          <w:u w:val="none"/>
          <w:lang w:val="en-US" w:eastAsia="zh-CN"/>
        </w:rPr>
        <w:t xml:space="preserve">人：韩淼</w:t>
      </w:r>
      <w:r/>
    </w:p>
    <w:p>
      <w:pPr>
        <w:ind w:firstLine="420"/>
        <w:jc w:val="left"/>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u w:val="none"/>
        </w:rPr>
        <w:t xml:space="preserve">联系方式：</w:t>
      </w:r>
      <w:r>
        <w:rPr>
          <w:rFonts w:hint="eastAsia" w:ascii="宋体" w:hAnsi="宋体" w:eastAsia="宋体" w:cs="宋体"/>
          <w:sz w:val="21"/>
          <w:szCs w:val="21"/>
          <w:u w:val="none"/>
          <w:lang w:val="en-US" w:eastAsia="zh-CN"/>
        </w:rPr>
        <w:t xml:space="preserve">0512-</w:t>
      </w:r>
      <w:r>
        <w:rPr>
          <w:rFonts w:hint="eastAsia" w:ascii="宋体" w:hAnsi="宋体" w:eastAsia="宋体" w:cs="宋体"/>
          <w:i w:val="0"/>
          <w:iCs w:val="0"/>
          <w:caps w:val="0"/>
          <w:color w:val="353535"/>
          <w:spacing w:val="0"/>
          <w:sz w:val="21"/>
          <w:szCs w:val="21"/>
          <w:shd w:val="clear" w:color="auto" w:fill="ffffff"/>
        </w:rPr>
        <w:t xml:space="preserve">63456602</w:t>
      </w:r>
      <w:r/>
    </w:p>
    <w:p>
      <w:pPr>
        <w:ind w:firstLine="420"/>
        <w:spacing w:line="360" w:lineRule="auto"/>
        <w:rPr>
          <w:rFonts w:ascii="宋体" w:hAnsi="宋体" w:cs="宋体"/>
          <w:szCs w:val="21"/>
        </w:rPr>
      </w:pPr>
      <w:r/>
      <w:bookmarkStart w:id="52" w:name="_Toc35393807"/>
      <w:r/>
      <w:bookmarkStart w:id="53" w:name="_Toc28359097"/>
      <w:r/>
      <w:bookmarkStart w:id="54" w:name="_Toc35393638"/>
      <w:r/>
      <w:bookmarkStart w:id="55" w:name="_Toc28359020"/>
      <w:r>
        <w:rPr>
          <w:rFonts w:hint="eastAsia" w:ascii="宋体" w:hAnsi="宋体" w:cs="宋体"/>
          <w:szCs w:val="21"/>
        </w:rPr>
        <w:t xml:space="preserve">2.采购代理机构信息</w:t>
      </w:r>
      <w:bookmarkEnd w:id="51"/>
      <w:r/>
      <w:bookmarkEnd w:id="52"/>
      <w:r/>
      <w:bookmarkEnd w:id="53"/>
      <w:r/>
      <w:bookmarkEnd w:id="54"/>
      <w:r>
        <w:rPr>
          <w:rFonts w:hint="eastAsia" w:ascii="宋体" w:hAnsi="宋体" w:cs="宋体"/>
          <w:szCs w:val="21"/>
        </w:rPr>
        <w:t xml:space="preserve">（如有）</w:t>
      </w:r>
      <w:r/>
    </w:p>
    <w:p>
      <w:pPr>
        <w:ind w:firstLine="420"/>
        <w:spacing w:line="360" w:lineRule="auto"/>
        <w:rPr>
          <w:rFonts w:ascii="宋体" w:hAnsi="宋体"/>
          <w:szCs w:val="21"/>
        </w:rPr>
      </w:pPr>
      <w:r>
        <w:rPr>
          <w:rFonts w:hint="eastAsia" w:ascii="宋体" w:hAnsi="宋体"/>
          <w:szCs w:val="21"/>
        </w:rPr>
        <w:t xml:space="preserve">名    称：</w:t>
      </w:r>
      <w:r>
        <w:rPr>
          <w:rFonts w:hint="eastAsia" w:ascii="宋体" w:hAnsi="宋体" w:cs="宋体"/>
          <w:i w:val="0"/>
          <w:iCs w:val="0"/>
          <w:caps w:val="0"/>
          <w:color w:val="333333"/>
          <w:spacing w:val="0"/>
          <w:sz w:val="21"/>
          <w:szCs w:val="21"/>
          <w:u w:val="none"/>
          <w:shd w:val="clear" w:color="auto" w:fill="ffffff"/>
          <w:lang w:val="en-US" w:eastAsia="zh-CN" w:bidi="ar"/>
        </w:rPr>
        <w:t xml:space="preserve">炎隆建设管理咨询（苏州）有限公司</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szCs w:val="21"/>
        </w:rPr>
        <w:t xml:space="preserve">地　　址：</w:t>
      </w:r>
      <w:r>
        <w:rPr>
          <w:rFonts w:hint="eastAsia" w:ascii="宋体" w:hAnsi="宋体" w:eastAsia="宋体" w:cs="宋体"/>
          <w:color w:val="auto"/>
          <w:sz w:val="21"/>
          <w:szCs w:val="21"/>
          <w:highlight w:val="none"/>
        </w:rPr>
        <w:t xml:space="preserve">苏州市</w:t>
      </w:r>
      <w:r>
        <w:rPr>
          <w:rFonts w:hint="eastAsia" w:ascii="宋体" w:hAnsi="宋体" w:cs="宋体"/>
          <w:color w:val="auto"/>
          <w:sz w:val="21"/>
          <w:szCs w:val="21"/>
          <w:highlight w:val="none"/>
          <w:lang w:val="en-US" w:eastAsia="zh-CN"/>
        </w:rPr>
        <w:t xml:space="preserve">吴江区高新路1211号长融大厦705室</w:t>
      </w:r>
      <w:r/>
    </w:p>
    <w:p>
      <w:pPr>
        <w:pStyle w:val="850"/>
        <w:ind w:left="0" w:firstLine="420"/>
        <w:rPr>
          <w:rFonts w:hint="default"/>
          <w:lang w:val="en-US"/>
        </w:rPr>
      </w:pPr>
      <w:r>
        <w:rPr>
          <w:rFonts w:hint="eastAsia" w:ascii="宋体" w:hAnsi="宋体" w:cs="宋体"/>
          <w:color w:val="auto"/>
          <w:sz w:val="21"/>
          <w:szCs w:val="21"/>
          <w:highlight w:val="none"/>
          <w:lang w:val="en-US" w:eastAsia="zh-CN"/>
        </w:rPr>
        <w:t xml:space="preserve">联 系 人：颜周周、周燕</w:t>
      </w:r>
      <w:r/>
    </w:p>
    <w:p>
      <w:pPr>
        <w:ind w:firstLine="420"/>
        <w:spacing w:line="360" w:lineRule="auto"/>
        <w:rPr>
          <w:rFonts w:hint="default" w:ascii="宋体" w:hAnsi="宋体" w:eastAsia="宋体"/>
          <w:szCs w:val="21"/>
          <w:u w:val="single"/>
          <w:lang w:val="en-US" w:eastAsia="zh-CN"/>
        </w:rPr>
      </w:pPr>
      <w:r>
        <w:rPr>
          <w:rFonts w:hint="eastAsia" w:ascii="宋体" w:hAnsi="宋体"/>
          <w:szCs w:val="21"/>
        </w:rPr>
        <w:t xml:space="preserve">联系方式：</w:t>
      </w:r>
      <w:r>
        <w:rPr>
          <w:rFonts w:hint="eastAsia" w:ascii="宋体" w:hAnsi="宋体"/>
          <w:szCs w:val="21"/>
          <w:u w:val="none"/>
          <w:lang w:val="en-US" w:eastAsia="zh-CN"/>
        </w:rPr>
        <w:t xml:space="preserve">0512-63416399</w:t>
      </w:r>
      <w:r/>
    </w:p>
    <w:p>
      <w:pPr>
        <w:ind w:firstLine="420"/>
        <w:spacing w:line="360" w:lineRule="auto"/>
        <w:rPr>
          <w:rFonts w:ascii="宋体" w:hAnsi="宋体" w:cs="宋体"/>
          <w:szCs w:val="21"/>
        </w:rPr>
      </w:pPr>
      <w:r/>
      <w:bookmarkStart w:id="56" w:name="_Toc35393639"/>
      <w:r/>
      <w:bookmarkStart w:id="57" w:name="_Toc28359021"/>
      <w:r/>
      <w:bookmarkStart w:id="58" w:name="_Toc35393808"/>
      <w:r/>
      <w:bookmarkStart w:id="59" w:name="_Toc28359098"/>
      <w:r>
        <w:rPr>
          <w:rFonts w:hint="eastAsia" w:ascii="宋体" w:hAnsi="宋体" w:cs="宋体"/>
          <w:szCs w:val="21"/>
        </w:rPr>
        <w:t xml:space="preserve">3.项目联系</w:t>
      </w:r>
      <w:r>
        <w:rPr>
          <w:rFonts w:ascii="宋体" w:hAnsi="宋体" w:cs="宋体"/>
          <w:szCs w:val="21"/>
        </w:rPr>
        <w:t xml:space="preserve">方式</w:t>
      </w:r>
      <w:bookmarkEnd w:id="55"/>
      <w:r/>
      <w:bookmarkEnd w:id="56"/>
      <w:r/>
      <w:bookmarkEnd w:id="57"/>
      <w:r/>
      <w:bookmarkEnd w:id="58"/>
      <w:r/>
      <w:r/>
    </w:p>
    <w:p>
      <w:pPr>
        <w:pStyle w:val="824"/>
        <w:ind w:firstLine="420"/>
        <w:spacing w:line="360" w:lineRule="auto"/>
        <w:rPr>
          <w:rFonts w:hAnsi="宋体"/>
          <w:sz w:val="21"/>
          <w:lang w:eastAsia="zh-CN"/>
        </w:rPr>
      </w:pPr>
      <w:r>
        <w:rPr>
          <w:rFonts w:hint="eastAsia" w:hAnsi="宋体"/>
          <w:sz w:val="21"/>
          <w:lang w:eastAsia="zh-CN"/>
        </w:rPr>
        <w:t xml:space="preserve">项目联系人：</w:t>
      </w:r>
      <w:r>
        <w:rPr>
          <w:rFonts w:hint="eastAsia" w:ascii="宋体" w:hAnsi="宋体" w:cs="宋体"/>
          <w:color w:val="auto"/>
          <w:sz w:val="21"/>
          <w:szCs w:val="21"/>
          <w:highlight w:val="none"/>
          <w:lang w:val="en-US" w:eastAsia="zh-CN"/>
        </w:rPr>
        <w:t xml:space="preserve">颜周周、周燕</w:t>
      </w:r>
      <w:r/>
    </w:p>
    <w:p>
      <w:pPr>
        <w:ind w:firstLine="420"/>
        <w:spacing w:line="360" w:lineRule="auto"/>
        <w:rPr>
          <w:rFonts w:ascii="宋体" w:hAnsi="宋体"/>
          <w:szCs w:val="21"/>
          <w:u w:val="single"/>
        </w:rPr>
      </w:pPr>
      <w:r>
        <w:rPr>
          <w:rFonts w:hint="eastAsia" w:ascii="宋体" w:hAnsi="宋体"/>
          <w:szCs w:val="21"/>
        </w:rPr>
        <w:t xml:space="preserve">电　  　话：</w:t>
      </w:r>
      <w:bookmarkEnd w:id="59"/>
      <w:r>
        <w:rPr>
          <w:rFonts w:hint="eastAsia" w:ascii="宋体" w:hAnsi="宋体"/>
          <w:szCs w:val="21"/>
          <w:u w:val="none"/>
          <w:lang w:val="en-US" w:eastAsia="zh-CN"/>
        </w:rPr>
        <w:t xml:space="preserve">0512-63416399</w:t>
      </w:r>
      <w:r/>
    </w:p>
    <w:p>
      <w:pPr>
        <w:pStyle w:val="802"/>
        <w:jc w:val="center"/>
        <w:spacing w:line="240" w:lineRule="auto"/>
        <w:rPr>
          <w:rFonts w:hint="eastAsia"/>
          <w:lang w:eastAsia="zh-CN"/>
        </w:rPr>
      </w:pPr>
      <w:r/>
      <w:bookmarkStart w:id="60" w:name="_Toc218863210"/>
      <w:r>
        <w:rPr>
          <w:rFonts w:hint="eastAsia"/>
          <w:lang w:eastAsia="zh-CN"/>
        </w:rPr>
        <w:t xml:space="preserve">第二章 </w:t>
      </w:r>
      <w:r>
        <w:rPr>
          <w:rFonts w:hint="eastAsia"/>
          <w:lang w:val="en-US" w:eastAsia="zh-CN"/>
        </w:rPr>
        <w:t xml:space="preserve">磋商</w:t>
      </w:r>
      <w:r>
        <w:rPr>
          <w:rFonts w:hint="eastAsia"/>
          <w:lang w:eastAsia="zh-CN"/>
        </w:rPr>
        <w:t xml:space="preserve">供应商须知</w:t>
      </w:r>
      <w:bookmarkEnd w:id="60"/>
      <w:r/>
      <w:r/>
    </w:p>
    <w:p>
      <w:pPr>
        <w:jc w:val="center"/>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磋商须知前附表</w:t>
      </w:r>
      <w:r/>
    </w:p>
    <w:tbl>
      <w:tblPr>
        <w:tblStyle w:val="842"/>
        <w:tblW w:w="86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145"/>
        <w:gridCol w:w="6791"/>
      </w:tblGrid>
      <w:tr>
        <w:trPr>
          <w:jc w:val="center"/>
          <w:trHeight w:val="0"/>
          <w:tblHeader/>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项号</w:t>
            </w:r>
            <w:r/>
          </w:p>
        </w:tc>
        <w:tc>
          <w:tcPr>
            <w:tcMar>
              <w:left w:w="108" w:type="dxa"/>
              <w:top w:w="0" w:type="dxa"/>
              <w:right w:w="108" w:type="dxa"/>
              <w:bottom w:w="0" w:type="dxa"/>
            </w:tcMar>
            <w:tcW w:w="1145" w:type="dxa"/>
            <w:vAlign w:val="center"/>
            <w:textDirection w:val="lrTb"/>
            <w:noWrap w:val="false"/>
          </w:tcPr>
          <w:p>
            <w:pPr>
              <w:ind w:left="0" w:right="0" w:firstLine="0"/>
              <w:jc w:val="center"/>
              <w:spacing w:line="240" w:lineRule="auto"/>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内容</w:t>
            </w:r>
            <w:r/>
          </w:p>
        </w:tc>
        <w:tc>
          <w:tcPr>
            <w:tcMar>
              <w:left w:w="108" w:type="dxa"/>
              <w:top w:w="0" w:type="dxa"/>
              <w:right w:w="108" w:type="dxa"/>
              <w:bottom w:w="0" w:type="dxa"/>
            </w:tcMar>
            <w:tcW w:w="6791" w:type="dxa"/>
            <w:vAlign w:val="center"/>
            <w:textDirection w:val="lrTb"/>
            <w:noWrap w:val="false"/>
          </w:tcPr>
          <w:p>
            <w:pPr>
              <w:ind w:left="0" w:right="0" w:firstLine="0"/>
              <w:jc w:val="center"/>
              <w:spacing w:line="240" w:lineRule="auto"/>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说明与要求</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tcMar>
              <w:left w:w="108" w:type="dxa"/>
              <w:top w:w="0" w:type="dxa"/>
              <w:right w:w="108" w:type="dxa"/>
              <w:bottom w:w="0" w:type="dxa"/>
            </w:tcMar>
            <w:tcW w:w="1145" w:type="dxa"/>
            <w:vAlign w:val="center"/>
            <w:textDirection w:val="lrTb"/>
            <w:noWrap w:val="false"/>
          </w:tcPr>
          <w:p>
            <w:pPr>
              <w:ind w:left="0" w:right="0" w:firstLine="0"/>
              <w:jc w:val="both"/>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工程名称</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综合训练用房修缮工程</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w:t>
            </w:r>
            <w:r/>
          </w:p>
        </w:tc>
        <w:tc>
          <w:tcPr>
            <w:tcMar>
              <w:left w:w="108" w:type="dxa"/>
              <w:top w:w="0" w:type="dxa"/>
              <w:right w:w="108" w:type="dxa"/>
              <w:bottom w:w="0" w:type="dxa"/>
            </w:tcMar>
            <w:tcW w:w="1145" w:type="dxa"/>
            <w:vAlign w:val="center"/>
            <w:textDirection w:val="lrTb"/>
            <w:noWrap w:val="false"/>
          </w:tcPr>
          <w:p>
            <w:pPr>
              <w:ind w:left="0" w:right="0" w:firstLine="0"/>
              <w:jc w:val="both"/>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建设地点</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采购人指定的地点</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w:t>
            </w:r>
            <w:r/>
          </w:p>
        </w:tc>
        <w:tc>
          <w:tcPr>
            <w:tcMar>
              <w:left w:w="108" w:type="dxa"/>
              <w:top w:w="0" w:type="dxa"/>
              <w:right w:w="108" w:type="dxa"/>
              <w:bottom w:w="0" w:type="dxa"/>
            </w:tcMar>
            <w:tcW w:w="1145" w:type="dxa"/>
            <w:vAlign w:val="center"/>
            <w:textDirection w:val="lrTb"/>
            <w:noWrap w:val="false"/>
          </w:tcPr>
          <w:p>
            <w:pPr>
              <w:ind w:left="0" w:right="0" w:firstLine="0"/>
              <w:jc w:val="both"/>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建设规模</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详见本磋商文件第三章采购需求及附件工程量清单、图纸等</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w:t>
            </w:r>
            <w:r/>
          </w:p>
        </w:tc>
        <w:tc>
          <w:tcPr>
            <w:tcMar>
              <w:left w:w="108" w:type="dxa"/>
              <w:top w:w="0" w:type="dxa"/>
              <w:right w:w="108" w:type="dxa"/>
              <w:bottom w:w="0" w:type="dxa"/>
            </w:tcMar>
            <w:tcW w:w="1145" w:type="dxa"/>
            <w:vAlign w:val="center"/>
            <w:textDirection w:val="lrTb"/>
            <w:noWrap w:val="false"/>
          </w:tcPr>
          <w:p>
            <w:pPr>
              <w:ind w:left="0" w:right="0" w:firstLine="0"/>
              <w:jc w:val="both"/>
              <w:spacing w:line="240" w:lineRule="auto"/>
              <w:rPr>
                <w:rFonts w:hint="eastAsia" w:ascii="宋体" w:hAnsi="宋体" w:eastAsia="宋体" w:cs="宋体"/>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1"/>
                <w:szCs w:val="21"/>
                <w:highlight w:val="none"/>
              </w:rPr>
              <w:t xml:space="preserve">采购预算</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1"/>
                <w:szCs w:val="21"/>
                <w:highlight w:val="none"/>
              </w:rPr>
              <w:t xml:space="preserve">本项目采购预算：</w:t>
            </w:r>
            <w:r>
              <w:rPr>
                <w:rFonts w:hint="eastAsia" w:ascii="宋体" w:hAnsi="宋体" w:cs="宋体"/>
                <w:bCs/>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2160000.00</w:t>
            </w:r>
            <w:r>
              <w:rPr>
                <w:rFonts w:hint="eastAsia" w:ascii="宋体" w:hAnsi="宋体" w:eastAsia="宋体" w:cs="宋体"/>
                <w:color w:val="auto"/>
                <w:sz w:val="21"/>
                <w:szCs w:val="21"/>
                <w:highlight w:val="none"/>
              </w:rPr>
              <w:t xml:space="preserve">元</w:t>
            </w:r>
            <w:r>
              <w:rPr>
                <w:rFonts w:hint="eastAsia" w:ascii="宋体" w:hAnsi="宋体" w:eastAsia="宋体" w:cs="宋体"/>
                <w:bCs/>
                <w:color w:val="auto"/>
                <w:sz w:val="21"/>
                <w:szCs w:val="21"/>
                <w:highlight w:val="none"/>
                <w:lang w:val="en-US" w:eastAsia="zh-CN"/>
              </w:rPr>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w:t>
            </w:r>
            <w:r/>
          </w:p>
        </w:tc>
        <w:tc>
          <w:tcPr>
            <w:tcMar>
              <w:left w:w="108" w:type="dxa"/>
              <w:top w:w="0" w:type="dxa"/>
              <w:right w:w="108" w:type="dxa"/>
              <w:bottom w:w="0" w:type="dxa"/>
            </w:tcMar>
            <w:tcW w:w="1145" w:type="dxa"/>
            <w:vAlign w:val="center"/>
            <w:textDirection w:val="lrTb"/>
            <w:noWrap w:val="false"/>
          </w:tcPr>
          <w:p>
            <w:pPr>
              <w:ind w:left="0" w:right="0" w:firstLine="0"/>
              <w:jc w:val="both"/>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最高限价</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本项目最高限价：</w:t>
            </w:r>
            <w:r>
              <w:rPr>
                <w:rFonts w:hint="eastAsia" w:ascii="宋体" w:hAnsi="宋体" w:cs="宋体"/>
                <w:bCs/>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2160000.00</w:t>
            </w:r>
            <w:r>
              <w:rPr>
                <w:rFonts w:hint="eastAsia" w:ascii="宋体" w:hAnsi="宋体" w:eastAsia="宋体" w:cs="宋体"/>
                <w:color w:val="auto"/>
                <w:sz w:val="21"/>
                <w:szCs w:val="21"/>
                <w:highlight w:val="none"/>
              </w:rPr>
              <w:t xml:space="preserve">元</w:t>
            </w:r>
            <w:r/>
          </w:p>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注：响应报价（包括最终报价）超过最高限价的，响应无效。</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w:t>
            </w:r>
            <w:r/>
          </w:p>
        </w:tc>
        <w:tc>
          <w:tcPr>
            <w:tcMar>
              <w:left w:w="108" w:type="dxa"/>
              <w:top w:w="0" w:type="dxa"/>
              <w:right w:w="108" w:type="dxa"/>
              <w:bottom w:w="0" w:type="dxa"/>
            </w:tcMar>
            <w:tcW w:w="1145" w:type="dxa"/>
            <w:vAlign w:val="center"/>
            <w:textDirection w:val="lrTb"/>
            <w:noWrap w:val="false"/>
          </w:tcPr>
          <w:p>
            <w:pPr>
              <w:ind w:left="0" w:right="0" w:firstLine="0"/>
              <w:jc w:val="both"/>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承包方式</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包工包料（详见第三章采购需求）</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w:t>
            </w:r>
            <w:r/>
          </w:p>
        </w:tc>
        <w:tc>
          <w:tcPr>
            <w:tcMar>
              <w:left w:w="108" w:type="dxa"/>
              <w:top w:w="0" w:type="dxa"/>
              <w:right w:w="108" w:type="dxa"/>
              <w:bottom w:w="0" w:type="dxa"/>
            </w:tcMar>
            <w:tcW w:w="1145" w:type="dxa"/>
            <w:vAlign w:val="center"/>
            <w:textDirection w:val="lrTb"/>
            <w:noWrap w:val="false"/>
          </w:tcPr>
          <w:p>
            <w:pPr>
              <w:ind w:left="0" w:right="0" w:firstLine="0"/>
              <w:jc w:val="both"/>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质量标准</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合格（详见第三章采购需求）</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w:t>
            </w:r>
            <w:r/>
          </w:p>
        </w:tc>
        <w:tc>
          <w:tcPr>
            <w:tcMar>
              <w:left w:w="108" w:type="dxa"/>
              <w:top w:w="0" w:type="dxa"/>
              <w:right w:w="108" w:type="dxa"/>
              <w:bottom w:w="0" w:type="dxa"/>
            </w:tcMar>
            <w:tcW w:w="1145" w:type="dxa"/>
            <w:vAlign w:val="center"/>
            <w:textDirection w:val="lrTb"/>
            <w:noWrap w:val="false"/>
          </w:tcPr>
          <w:p>
            <w:pPr>
              <w:ind w:left="0" w:right="0" w:firstLine="0"/>
              <w:jc w:val="both"/>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发包范围</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详见第三章采购需求</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w:t>
            </w:r>
            <w:r/>
          </w:p>
        </w:tc>
        <w:tc>
          <w:tcPr>
            <w:tcMar>
              <w:left w:w="108" w:type="dxa"/>
              <w:top w:w="0" w:type="dxa"/>
              <w:right w:w="108" w:type="dxa"/>
              <w:bottom w:w="0" w:type="dxa"/>
            </w:tcMar>
            <w:tcW w:w="1145" w:type="dxa"/>
            <w:vAlign w:val="center"/>
            <w:textDirection w:val="lrTb"/>
            <w:noWrap w:val="false"/>
          </w:tcPr>
          <w:p>
            <w:pPr>
              <w:ind w:left="0" w:right="0" w:firstLine="0"/>
              <w:jc w:val="both"/>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工期要求</w:t>
            </w:r>
            <w:r/>
          </w:p>
        </w:tc>
        <w:tc>
          <w:tcPr>
            <w:tcMar>
              <w:left w:w="108" w:type="dxa"/>
              <w:top w:w="0" w:type="dxa"/>
              <w:right w:w="108" w:type="dxa"/>
              <w:bottom w:w="0" w:type="dxa"/>
            </w:tcMar>
            <w:tcW w:w="6791"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90</w:t>
            </w:r>
            <w:r>
              <w:rPr>
                <w:rFonts w:hint="eastAsia" w:ascii="宋体" w:hAnsi="宋体" w:eastAsia="宋体" w:cs="宋体"/>
                <w:color w:val="auto"/>
                <w:sz w:val="21"/>
                <w:szCs w:val="21"/>
                <w:highlight w:val="none"/>
                <w:lang w:eastAsia="zh-CN"/>
              </w:rPr>
              <w:t xml:space="preserve">日历天</w:t>
            </w:r>
            <w:r>
              <w:rPr>
                <w:rFonts w:hint="eastAsia" w:ascii="宋体" w:hAnsi="宋体" w:eastAsia="宋体" w:cs="宋体"/>
                <w:color w:val="auto"/>
                <w:sz w:val="21"/>
                <w:szCs w:val="21"/>
                <w:highlight w:val="none"/>
              </w:rPr>
              <w:t xml:space="preserve">（具体开工日期以采购人通知为准）</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w:t>
            </w:r>
            <w:r/>
          </w:p>
        </w:tc>
        <w:tc>
          <w:tcPr>
            <w:tcMar>
              <w:left w:w="108" w:type="dxa"/>
              <w:top w:w="0" w:type="dxa"/>
              <w:right w:w="108" w:type="dxa"/>
              <w:bottom w:w="0" w:type="dxa"/>
            </w:tcMar>
            <w:tcW w:w="1145" w:type="dxa"/>
            <w:vAlign w:val="center"/>
            <w:textDirection w:val="lrTb"/>
            <w:noWrap w:val="false"/>
          </w:tcPr>
          <w:p>
            <w:pPr>
              <w:ind w:left="0" w:right="0" w:firstLine="0"/>
              <w:jc w:val="both"/>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资金来源</w:t>
            </w:r>
            <w:r/>
          </w:p>
        </w:tc>
        <w:tc>
          <w:tcPr>
            <w:tcMar>
              <w:left w:w="108" w:type="dxa"/>
              <w:top w:w="0" w:type="dxa"/>
              <w:right w:w="108" w:type="dxa"/>
              <w:bottom w:w="0" w:type="dxa"/>
            </w:tcMar>
            <w:tcW w:w="6791"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财政</w:t>
            </w:r>
            <w:r>
              <w:rPr>
                <w:rFonts w:hint="eastAsia" w:ascii="宋体" w:hAnsi="宋体" w:eastAsia="宋体" w:cs="宋体"/>
                <w:color w:val="auto"/>
                <w:sz w:val="21"/>
                <w:szCs w:val="21"/>
                <w:highlight w:val="none"/>
                <w:lang w:val="en-US" w:eastAsia="zh-CN"/>
              </w:rPr>
              <w:t xml:space="preserve">性</w:t>
            </w:r>
            <w:r>
              <w:rPr>
                <w:rFonts w:hint="eastAsia" w:ascii="宋体" w:hAnsi="宋体" w:eastAsia="宋体" w:cs="宋体"/>
                <w:color w:val="auto"/>
                <w:sz w:val="21"/>
                <w:szCs w:val="21"/>
                <w:highlight w:val="none"/>
                <w:lang w:eastAsia="zh-CN"/>
              </w:rPr>
              <w:t xml:space="preserve">资金</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w:t>
            </w:r>
            <w:r/>
          </w:p>
        </w:tc>
        <w:tc>
          <w:tcPr>
            <w:tcMar>
              <w:left w:w="108" w:type="dxa"/>
              <w:top w:w="0" w:type="dxa"/>
              <w:right w:w="108" w:type="dxa"/>
              <w:bottom w:w="0" w:type="dxa"/>
            </w:tcMar>
            <w:tcW w:w="1145" w:type="dxa"/>
            <w:vAlign w:val="center"/>
            <w:textDirection w:val="lrTb"/>
            <w:noWrap w:val="false"/>
          </w:tcPr>
          <w:p>
            <w:pPr>
              <w:ind w:left="0" w:right="0" w:firstLine="0"/>
              <w:jc w:val="both"/>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现场踏勘</w:t>
            </w:r>
            <w:r/>
          </w:p>
        </w:tc>
        <w:tc>
          <w:tcPr>
            <w:tcMar>
              <w:left w:w="108" w:type="dxa"/>
              <w:top w:w="0" w:type="dxa"/>
              <w:right w:w="108" w:type="dxa"/>
              <w:bottom w:w="0" w:type="dxa"/>
            </w:tcMar>
            <w:tcW w:w="6791"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本项目不统一组织踏勘，</w:t>
            </w:r>
            <w:r>
              <w:rPr>
                <w:rFonts w:hint="eastAsia" w:ascii="宋体" w:hAnsi="宋体" w:eastAsia="宋体" w:cs="宋体"/>
                <w:sz w:val="21"/>
                <w:szCs w:val="21"/>
              </w:rPr>
              <w:t xml:space="preserve">为更好地了解现场情况，各供应商可自行至现场进行踏勘，熟悉实际情况，以获得一切可能影响其磋商的直接资料。供应商成交后，不得以不完全了解现场情况为理由而向采购人提出任何索赔或加价的要求，对此采购人不承担任何责任并将不</w:t>
            </w:r>
            <w:r>
              <w:rPr>
                <w:rFonts w:hint="eastAsia" w:ascii="宋体" w:hAnsi="宋体" w:eastAsia="宋体" w:cs="宋体"/>
                <w:sz w:val="21"/>
                <w:szCs w:val="21"/>
                <w:lang w:eastAsia="zh-CN"/>
              </w:rPr>
              <w:t xml:space="preserve">做</w:t>
            </w:r>
            <w:r>
              <w:rPr>
                <w:rFonts w:hint="eastAsia" w:ascii="宋体" w:hAnsi="宋体" w:eastAsia="宋体" w:cs="宋体"/>
                <w:sz w:val="21"/>
                <w:szCs w:val="21"/>
              </w:rPr>
              <w:t xml:space="preserve">任何答复与考虑。</w:t>
            </w:r>
            <w:r>
              <w:rPr>
                <w:rFonts w:hint="eastAsia" w:ascii="宋体" w:hAnsi="宋体" w:eastAsia="宋体" w:cs="宋体"/>
                <w:b/>
                <w:sz w:val="21"/>
                <w:szCs w:val="21"/>
              </w:rPr>
              <w:t xml:space="preserve">勘察现场费用自理。</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w:t>
            </w:r>
            <w:r/>
          </w:p>
        </w:tc>
        <w:tc>
          <w:tcPr>
            <w:tcMar>
              <w:left w:w="108" w:type="dxa"/>
              <w:top w:w="0" w:type="dxa"/>
              <w:right w:w="108" w:type="dxa"/>
              <w:bottom w:w="0" w:type="dxa"/>
            </w:tcMar>
            <w:tcW w:w="1145" w:type="dxa"/>
            <w:vAlign w:val="center"/>
            <w:textDirection w:val="lrTb"/>
            <w:noWrap w:val="false"/>
          </w:tcPr>
          <w:p>
            <w:pPr>
              <w:ind w:left="0" w:right="0" w:firstLine="0"/>
              <w:jc w:val="both"/>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磋商供应商的资格要求</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详见竞争性磋商公告</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1"/>
                <w:szCs w:val="21"/>
                <w:highlight w:val="none"/>
              </w:rPr>
              <w:t xml:space="preserve">13</w:t>
            </w:r>
            <w:r/>
          </w:p>
        </w:tc>
        <w:tc>
          <w:tcPr>
            <w:tcMar>
              <w:left w:w="108" w:type="dxa"/>
              <w:top w:w="0" w:type="dxa"/>
              <w:right w:w="108" w:type="dxa"/>
              <w:bottom w:w="0" w:type="dxa"/>
            </w:tcMar>
            <w:tcW w:w="1145" w:type="dxa"/>
            <w:vAlign w:val="center"/>
            <w:textDirection w:val="lrTb"/>
            <w:noWrap w:val="false"/>
          </w:tcPr>
          <w:p>
            <w:pPr>
              <w:ind w:left="0" w:right="0" w:firstLine="0"/>
              <w:jc w:val="both"/>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联合体响应</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不接受</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w:t>
            </w:r>
            <w:r/>
          </w:p>
        </w:tc>
        <w:tc>
          <w:tcPr>
            <w:tcMar>
              <w:left w:w="108" w:type="dxa"/>
              <w:top w:w="0" w:type="dxa"/>
              <w:right w:w="108" w:type="dxa"/>
              <w:bottom w:w="0" w:type="dxa"/>
            </w:tcMar>
            <w:tcW w:w="1145" w:type="dxa"/>
            <w:vAlign w:val="center"/>
            <w:textDirection w:val="lrTb"/>
            <w:noWrap w:val="false"/>
          </w:tcPr>
          <w:p>
            <w:pPr>
              <w:ind w:left="0" w:right="0" w:firstLine="0"/>
              <w:jc w:val="both"/>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工程报价方式</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优惠率</w:t>
            </w:r>
            <w:r>
              <w:rPr>
                <w:rFonts w:hint="eastAsia" w:ascii="宋体" w:hAnsi="宋体" w:eastAsia="宋体" w:cs="宋体"/>
                <w:color w:val="auto"/>
                <w:sz w:val="21"/>
                <w:szCs w:val="21"/>
                <w:highlight w:val="none"/>
              </w:rPr>
              <w:t xml:space="preserve">（详见第三章采购需求）</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15</w:t>
            </w:r>
            <w:r/>
          </w:p>
        </w:tc>
        <w:tc>
          <w:tcPr>
            <w:tcMar>
              <w:left w:w="108" w:type="dxa"/>
              <w:top w:w="0" w:type="dxa"/>
              <w:right w:w="108" w:type="dxa"/>
              <w:bottom w:w="0" w:type="dxa"/>
            </w:tcMar>
            <w:tcW w:w="1145" w:type="dxa"/>
            <w:vAlign w:val="center"/>
            <w:textDirection w:val="lrTb"/>
            <w:noWrap w:val="false"/>
          </w:tcPr>
          <w:p>
            <w:pPr>
              <w:ind w:left="0" w:right="0" w:firstLine="0"/>
              <w:jc w:val="both"/>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磋商保证金</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无需提交</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16</w:t>
            </w:r>
            <w:r/>
          </w:p>
        </w:tc>
        <w:tc>
          <w:tcPr>
            <w:tcMar>
              <w:left w:w="108" w:type="dxa"/>
              <w:top w:w="0" w:type="dxa"/>
              <w:right w:w="108" w:type="dxa"/>
              <w:bottom w:w="0" w:type="dxa"/>
            </w:tcMar>
            <w:tcW w:w="1145" w:type="dxa"/>
            <w:vAlign w:val="center"/>
            <w:textDirection w:val="lrTb"/>
            <w:noWrap w:val="false"/>
          </w:tcPr>
          <w:p>
            <w:pPr>
              <w:ind w:left="0" w:right="0" w:firstLine="0"/>
              <w:jc w:val="both"/>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报价文件</w:t>
            </w:r>
            <w:r/>
          </w:p>
          <w:p>
            <w:pPr>
              <w:ind w:left="0" w:right="0" w:firstLine="0"/>
              <w:jc w:val="both"/>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份数</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供应商提交线上电子响应文件1份，按平台要求上传。</w:t>
            </w:r>
            <w:r/>
          </w:p>
          <w:p>
            <w:pPr>
              <w:ind w:left="0" w:right="0" w:firstLine="0"/>
              <w:jc w:val="lef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本项目成交后，成交供应商须另行提交纸质归档响应文件：正本1份，副本2份；纸质文件须与线上电子响应文件内容完全一致，仅用于归档留存。</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17</w:t>
            </w:r>
            <w:r/>
          </w:p>
        </w:tc>
        <w:tc>
          <w:tcPr>
            <w:tcMar>
              <w:left w:w="108" w:type="dxa"/>
              <w:top w:w="0" w:type="dxa"/>
              <w:right w:w="108" w:type="dxa"/>
              <w:bottom w:w="0" w:type="dxa"/>
            </w:tcMar>
            <w:tcW w:w="1145" w:type="dxa"/>
            <w:vAlign w:val="center"/>
            <w:textDirection w:val="lrTb"/>
            <w:noWrap w:val="false"/>
          </w:tcPr>
          <w:p>
            <w:pPr>
              <w:ind w:left="0" w:right="0" w:firstLine="0"/>
              <w:jc w:val="both"/>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响应文件</w:t>
            </w:r>
            <w:r/>
          </w:p>
          <w:p>
            <w:pPr>
              <w:ind w:left="0" w:right="0" w:firstLine="0"/>
              <w:jc w:val="both"/>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有效期</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90</w:t>
            </w:r>
            <w:r>
              <w:rPr>
                <w:rFonts w:hint="eastAsia" w:ascii="宋体" w:hAnsi="宋体" w:eastAsia="宋体" w:cs="宋体"/>
                <w:color w:val="auto"/>
                <w:sz w:val="21"/>
                <w:szCs w:val="21"/>
                <w:highlight w:val="none"/>
              </w:rPr>
              <w:t xml:space="preserve">日历天（自响应文件提交截止之日起计算）</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18</w:t>
            </w:r>
            <w:r/>
          </w:p>
        </w:tc>
        <w:tc>
          <w:tcPr>
            <w:tcMar>
              <w:left w:w="108" w:type="dxa"/>
              <w:top w:w="0" w:type="dxa"/>
              <w:right w:w="108" w:type="dxa"/>
              <w:bottom w:w="0" w:type="dxa"/>
            </w:tcMar>
            <w:tcW w:w="1145" w:type="dxa"/>
            <w:vAlign w:val="center"/>
            <w:textDirection w:val="lrTb"/>
            <w:noWrap w:val="false"/>
          </w:tcPr>
          <w:p>
            <w:pPr>
              <w:ind w:left="0" w:right="0" w:firstLine="0"/>
              <w:jc w:val="both"/>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电子响应文件上传截止时间</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截止时间：2026年</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x</w:t>
            </w:r>
            <w:r>
              <w:rPr>
                <w:rFonts w:hint="eastAsia" w:ascii="宋体" w:hAnsi="宋体" w:eastAsia="宋体" w:cs="宋体"/>
                <w:color w:val="auto"/>
                <w:sz w:val="21"/>
                <w:szCs w:val="21"/>
                <w:highlight w:val="none"/>
              </w:rPr>
              <w:t xml:space="preserve">日9点30（北京时间）</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19</w:t>
            </w:r>
            <w:r/>
          </w:p>
        </w:tc>
        <w:tc>
          <w:tcPr>
            <w:tcMar>
              <w:left w:w="108" w:type="dxa"/>
              <w:top w:w="0" w:type="dxa"/>
              <w:right w:w="108" w:type="dxa"/>
              <w:bottom w:w="0" w:type="dxa"/>
            </w:tcMar>
            <w:tcW w:w="1145" w:type="dxa"/>
            <w:vAlign w:val="center"/>
            <w:textDirection w:val="lrTb"/>
            <w:noWrap w:val="false"/>
          </w:tcPr>
          <w:p>
            <w:pPr>
              <w:ind w:left="0" w:right="0" w:firstLine="0"/>
              <w:jc w:val="both"/>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开标</w:t>
            </w:r>
            <w:r>
              <w:rPr>
                <w:rFonts w:hint="eastAsia" w:ascii="宋体" w:hAnsi="宋体" w:cs="宋体"/>
                <w:color w:val="auto"/>
                <w:sz w:val="21"/>
                <w:szCs w:val="21"/>
                <w:highlight w:val="none"/>
                <w:lang w:val="en-US" w:eastAsia="zh-CN"/>
              </w:rPr>
              <w:t xml:space="preserve">/开启</w:t>
            </w:r>
            <w:r>
              <w:rPr>
                <w:rFonts w:hint="eastAsia" w:ascii="宋体" w:hAnsi="宋体" w:eastAsia="宋体" w:cs="宋体"/>
                <w:color w:val="auto"/>
                <w:sz w:val="21"/>
                <w:szCs w:val="21"/>
                <w:highlight w:val="none"/>
              </w:rPr>
              <w:t xml:space="preserve">时间</w:t>
            </w:r>
            <w:r>
              <w:rPr>
                <w:rFonts w:hint="eastAsia" w:ascii="宋体" w:hAnsi="宋体" w:cs="宋体"/>
                <w:color w:val="auto"/>
                <w:sz w:val="21"/>
                <w:szCs w:val="21"/>
                <w:highlight w:val="none"/>
                <w:lang w:val="en-US" w:eastAsia="zh-CN"/>
              </w:rPr>
              <w:t xml:space="preserve">地点</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本项目全流程电子化，不见面开标。</w:t>
            </w:r>
            <w:r/>
          </w:p>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时间：2026 年9月 x 日9点30（北京时间）</w:t>
            </w:r>
            <w:r/>
          </w:p>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地点：苏采云系统（[http://jszfcg.jsczt.cn/](http://jszfcg.jsczt.cn/)）。</w:t>
            </w:r>
            <w:r/>
          </w:p>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供应商无需到现场。供应商应充分考虑网络、平台风险，因自身原因造成上传不成功，后果自行承担。</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20</w:t>
            </w:r>
            <w:r/>
          </w:p>
        </w:tc>
        <w:tc>
          <w:tcPr>
            <w:tcMar>
              <w:left w:w="108" w:type="dxa"/>
              <w:top w:w="0" w:type="dxa"/>
              <w:right w:w="108" w:type="dxa"/>
              <w:bottom w:w="0" w:type="dxa"/>
            </w:tcMar>
            <w:tcW w:w="1145" w:type="dxa"/>
            <w:vAlign w:val="center"/>
            <w:textDirection w:val="lrTb"/>
            <w:noWrap w:val="false"/>
          </w:tcPr>
          <w:p>
            <w:pPr>
              <w:ind w:left="0" w:right="0" w:firstLine="0"/>
              <w:jc w:val="both"/>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成交原则</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经磋商确定最终采购需求并提交最后报价的供应商后，磋商小组采用</w:t>
            </w:r>
            <w:r>
              <w:rPr>
                <w:rFonts w:hint="eastAsia" w:ascii="宋体" w:hAnsi="宋体" w:eastAsia="宋体" w:cs="宋体"/>
                <w:b/>
                <w:bCs/>
                <w:color w:val="auto"/>
                <w:sz w:val="21"/>
                <w:szCs w:val="21"/>
                <w:highlight w:val="none"/>
              </w:rPr>
              <w:t xml:space="preserve">综合评分法</w:t>
            </w:r>
            <w:r>
              <w:rPr>
                <w:rFonts w:hint="eastAsia" w:ascii="宋体" w:hAnsi="宋体" w:eastAsia="宋体" w:cs="宋体"/>
                <w:color w:val="auto"/>
                <w:sz w:val="21"/>
                <w:szCs w:val="21"/>
                <w:highlight w:val="none"/>
              </w:rPr>
              <w:t xml:space="preserve">，按综合得分由高到低推荐成交候选人，采购人授权磋商小组直接确定成交供应商。</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w:t>
            </w:r>
            <w:r/>
          </w:p>
        </w:tc>
        <w:tc>
          <w:tcPr>
            <w:tcMar>
              <w:left w:w="108" w:type="dxa"/>
              <w:top w:w="0" w:type="dxa"/>
              <w:right w:w="108" w:type="dxa"/>
              <w:bottom w:w="0" w:type="dxa"/>
            </w:tcMar>
            <w:tcW w:w="1145" w:type="dxa"/>
            <w:vAlign w:val="center"/>
            <w:textDirection w:val="lrTb"/>
            <w:noWrap w:val="false"/>
          </w:tcPr>
          <w:p>
            <w:pPr>
              <w:ind w:left="0" w:right="0" w:firstLine="0"/>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质疑</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认为采购文件、采购过程、成交结果使自己权益受到损害的，应当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联系</w:t>
            </w:r>
            <w:r>
              <w:rPr>
                <w:rFonts w:hint="eastAsia" w:ascii="宋体" w:hAnsi="宋体" w:eastAsia="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rPr>
              <w:t xml:space="preserve">：炎隆建设管理咨询（苏州）有限公司</w:t>
            </w:r>
            <w:r/>
          </w:p>
          <w:p>
            <w:pPr>
              <w:ind w:left="0" w:right="0" w:firstLine="0"/>
              <w:jc w:val="lef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联系</w:t>
            </w:r>
            <w:r>
              <w:rPr>
                <w:rFonts w:hint="eastAsia" w:ascii="宋体" w:hAnsi="宋体" w:eastAsia="宋体" w:cs="宋体"/>
                <w:color w:val="auto"/>
                <w:sz w:val="21"/>
                <w:szCs w:val="21"/>
                <w:highlight w:val="none"/>
              </w:rPr>
              <w:t xml:space="preserve">地址：苏州市</w:t>
            </w:r>
            <w:r>
              <w:rPr>
                <w:rFonts w:hint="eastAsia" w:ascii="宋体" w:hAnsi="宋体" w:eastAsia="宋体" w:cs="宋体"/>
                <w:color w:val="auto"/>
                <w:sz w:val="21"/>
                <w:szCs w:val="21"/>
                <w:highlight w:val="none"/>
                <w:lang w:val="en-US" w:eastAsia="zh-CN"/>
              </w:rPr>
              <w:t xml:space="preserve">吴江区高新路1211号长融大厦705室</w:t>
            </w:r>
            <w:r/>
          </w:p>
          <w:p>
            <w:pPr>
              <w:ind w:left="0" w:right="0" w:firstLine="0"/>
              <w:jc w:val="lef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颜周周、周燕</w:t>
            </w:r>
            <w:r/>
          </w:p>
          <w:p>
            <w:pPr>
              <w:ind w:left="0" w:right="0" w:firstLine="0"/>
              <w:jc w:val="lef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联系</w:t>
            </w:r>
            <w:r>
              <w:rPr>
                <w:rFonts w:hint="eastAsia" w:ascii="宋体" w:hAnsi="宋体" w:eastAsia="宋体" w:cs="宋体"/>
                <w:color w:val="auto"/>
                <w:sz w:val="21"/>
                <w:szCs w:val="21"/>
                <w:highlight w:val="none"/>
                <w:lang w:val="en-US" w:eastAsia="zh-CN"/>
              </w:rPr>
              <w:t xml:space="preserve">电话</w:t>
            </w:r>
            <w:r>
              <w:rPr>
                <w:rFonts w:hint="eastAsia" w:ascii="宋体" w:hAnsi="宋体" w:eastAsia="宋体" w:cs="宋体"/>
                <w:color w:val="auto"/>
                <w:sz w:val="21"/>
                <w:szCs w:val="21"/>
                <w:highlight w:val="none"/>
              </w:rPr>
              <w:t xml:space="preserve">：0512-6</w:t>
            </w:r>
            <w:r>
              <w:rPr>
                <w:rFonts w:hint="eastAsia" w:ascii="宋体" w:hAnsi="宋体" w:eastAsia="宋体" w:cs="宋体"/>
                <w:color w:val="auto"/>
                <w:sz w:val="21"/>
                <w:szCs w:val="21"/>
                <w:highlight w:val="none"/>
                <w:lang w:val="en-US" w:eastAsia="zh-CN"/>
              </w:rPr>
              <w:t xml:space="preserve">3416399</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w:t>
            </w:r>
            <w:r/>
          </w:p>
        </w:tc>
        <w:tc>
          <w:tcPr>
            <w:tcMar>
              <w:left w:w="108" w:type="dxa"/>
              <w:top w:w="0" w:type="dxa"/>
              <w:right w:w="108" w:type="dxa"/>
              <w:bottom w:w="0" w:type="dxa"/>
            </w:tcMar>
            <w:tcW w:w="114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代理费</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本项目采购预算已包含采购代理服务费，代理服务费由成交供应商承担。各响应供应商的响应报价中须足额包含本项代理服务费，不单独列项。代理服务费金额为人民币15000元（大写：人民币壹万伍仟元整），成交供应商应当在领取成交通知书前足额缴纳。成交供应商拒不缴纳的，采购代理机构有权依法追究其违约责任。</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23</w:t>
            </w:r>
            <w:r/>
          </w:p>
        </w:tc>
        <w:tc>
          <w:tcPr>
            <w:tcMar>
              <w:left w:w="108" w:type="dxa"/>
              <w:top w:w="0" w:type="dxa"/>
              <w:right w:w="108" w:type="dxa"/>
              <w:bottom w:w="0" w:type="dxa"/>
            </w:tcMar>
            <w:tcW w:w="114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专家评审费</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本项目专家评审费由采购人另行支付，不计入供应商响应报价，亦不计入代理服务费，供应商报价无需考虑该笔费用。</w:t>
            </w:r>
            <w:r/>
          </w:p>
        </w:tc>
      </w:tr>
      <w:tr>
        <w:trPr>
          <w:jc w:val="center"/>
          <w:trHeight w:val="33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4</w:t>
            </w:r>
            <w:r/>
          </w:p>
        </w:tc>
        <w:tc>
          <w:tcPr>
            <w:tcMar>
              <w:left w:w="108" w:type="dxa"/>
              <w:top w:w="0" w:type="dxa"/>
              <w:right w:w="108" w:type="dxa"/>
              <w:bottom w:w="0" w:type="dxa"/>
            </w:tcMar>
            <w:tcW w:w="1145"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签订合同</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成交通知书发出之日起30日内签订政府采购合同</w:t>
            </w:r>
            <w:r/>
          </w:p>
        </w:tc>
      </w:tr>
      <w:tr>
        <w:trPr>
          <w:jc w:val="center"/>
          <w:trHeight w:val="1446"/>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5</w:t>
            </w:r>
            <w:r/>
          </w:p>
        </w:tc>
        <w:tc>
          <w:tcPr>
            <w:tcMar>
              <w:left w:w="108" w:type="dxa"/>
              <w:top w:w="0" w:type="dxa"/>
              <w:right w:w="108" w:type="dxa"/>
              <w:bottom w:w="0" w:type="dxa"/>
            </w:tcMar>
            <w:tcW w:w="1145"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履约保证金</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val="en-US" w:eastAsia="zh-CN"/>
              </w:rPr>
              <w:t xml:space="preserve">履约保证金</w:t>
            </w:r>
            <w:r>
              <w:rPr>
                <w:rFonts w:hint="eastAsia" w:ascii="宋体" w:hAnsi="宋体" w:eastAsia="宋体" w:cs="宋体"/>
                <w:color w:val="auto"/>
                <w:sz w:val="21"/>
                <w:szCs w:val="21"/>
                <w:highlight w:val="none"/>
                <w:lang w:val="en-US" w:eastAsia="zh-CN"/>
              </w:rPr>
              <w:t xml:space="preserve">：成交供应商进场施工前，须向采购人缴纳履约保证金，履约保证金总额最高不超过成交签约合同金额的10%，可采用银行转账或银行保函形式提交。履约保证金用于保障本项目合同义务履行，项目竣工验收合格且完成全部合同义务后，按合同约定无息退还（保函到期自动失效）。</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default" w:ascii="宋体" w:hAnsi="宋体" w:eastAsia="宋体" w:cs="宋体"/>
                <w:b w:val="0"/>
                <w:bCs w:val="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1"/>
                <w:szCs w:val="21"/>
                <w:highlight w:val="none"/>
                <w:lang w:val="en-US" w:eastAsia="zh-CN"/>
              </w:rPr>
              <w:t xml:space="preserve">26</w:t>
            </w:r>
            <w:r/>
          </w:p>
        </w:tc>
        <w:tc>
          <w:tcPr>
            <w:tcMar>
              <w:left w:w="108" w:type="dxa"/>
              <w:top w:w="0" w:type="dxa"/>
              <w:right w:w="108" w:type="dxa"/>
              <w:bottom w:w="0" w:type="dxa"/>
            </w:tcMar>
            <w:tcW w:w="1145" w:type="dxa"/>
            <w:vAlign w:val="center"/>
            <w:textDirection w:val="lrTb"/>
            <w:noWrap w:val="false"/>
          </w:tcPr>
          <w:p>
            <w:pPr>
              <w:ind w:left="0" w:right="0" w:firstLine="0"/>
              <w:jc w:val="left"/>
              <w:spacing w:line="240" w:lineRule="auto"/>
              <w:rPr>
                <w:rFonts w:hint="eastAsia" w:ascii="宋体" w:hAnsi="宋体" w:eastAsia="宋体" w:cs="宋体"/>
                <w:b w:val="0"/>
                <w:bCs w:val="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rPr>
              <w:t xml:space="preserve">政府采购政策</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本项目专门面向中小企业采购；监狱企业、残疾人福利性单位视同中小企业参与本项目，不执行评审价格扣除。</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7</w:t>
            </w:r>
            <w:r/>
          </w:p>
        </w:tc>
        <w:tc>
          <w:tcPr>
            <w:tcMar>
              <w:left w:w="108" w:type="dxa"/>
              <w:top w:w="0" w:type="dxa"/>
              <w:right w:w="108" w:type="dxa"/>
              <w:bottom w:w="0" w:type="dxa"/>
            </w:tcMar>
            <w:tcW w:w="114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t xml:space="preserve">其他</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本项目为不见面开标</w:t>
            </w:r>
            <w:r/>
          </w:p>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color w:val="auto"/>
                <w:sz w:val="21"/>
                <w:szCs w:val="21"/>
                <w:highlight w:val="none"/>
              </w:rPr>
              <w:t xml:space="preserve">本项目为不见面磋商项目，开启阶段供应商在【供应商解密】环节必须使用CA证书解密电子响应文件，如在系统规定的解密时间内未能完成解密的视为放弃参与本项目。</w:t>
            </w:r>
            <w:r/>
          </w:p>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2.请供应商确保电脑、系统及其他设备（视频输入输出设备等）无误，且开启直至项目结束始终保持系统在线状态。</w:t>
            </w:r>
            <w:r/>
          </w:p>
          <w:p>
            <w:pPr>
              <w:ind w:left="0" w:right="0" w:firstLine="0"/>
              <w:jc w:val="left"/>
              <w:rPr>
                <w:rFonts w:hint="eastAsia" w:ascii="宋体" w:hAnsi="宋体" w:eastAsia="宋体" w:cs="宋体"/>
                <w:color w:val="auto"/>
                <w:sz w:val="21"/>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3.本项目工程量清单及图纸等获取方式：百度网盘自行下载。</w:t>
            </w:r>
            <w:r/>
          </w:p>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通过网盘分享的文件：综合训练用房修缮工程</w:t>
            </w:r>
            <w:r/>
          </w:p>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链接: https://pan.baidu.com/s/1hBtOk_iwyGLN1QjdqDk1YQ </w:t>
            </w:r>
            <w:r/>
          </w:p>
          <w:p>
            <w:pPr>
              <w:ind w:left="0" w:right="0" w:firstLine="0"/>
              <w:jc w:val="left"/>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提取码: zhxl </w:t>
            </w:r>
            <w:r>
              <w:rPr>
                <w:rFonts w:hint="eastAsia" w:ascii="宋体" w:hAnsi="宋体" w:eastAsia="宋体" w:cs="宋体"/>
                <w:color w:val="auto"/>
                <w:sz w:val="21"/>
                <w:szCs w:val="21"/>
                <w:highlight w:val="none"/>
              </w:rPr>
              <w:br/>
            </w:r>
            <w:r>
              <w:rPr>
                <w:rFonts w:ascii="SimSun" w:hAnsi="SimSun" w:eastAsia="SimSun" w:cs="SimSun"/>
                <w:color w:val="000000"/>
                <w:sz w:val="21"/>
              </w:rPr>
              <w:t xml:space="preserve">4.本项目附件提供的工程量清单基准总价为2645402.83元，该价格仅作为供应商填报优惠率的测算基准，</w:t>
            </w:r>
            <w:r>
              <w:rPr>
                <w:rFonts w:ascii="SimSun" w:hAnsi="SimSun" w:eastAsia="SimSun" w:cs="SimSun"/>
                <w:b/>
                <w:color w:val="000000"/>
                <w:sz w:val="21"/>
              </w:rPr>
              <w:t xml:space="preserve">不作为本项目采购预算</w:t>
            </w:r>
            <w:r>
              <w:rPr>
                <w:rFonts w:ascii="SimSun" w:hAnsi="SimSun" w:eastAsia="SimSun" w:cs="SimSun"/>
                <w:color w:val="000000"/>
                <w:sz w:val="21"/>
              </w:rPr>
              <w:t xml:space="preserve">；本项目采购预算、最高投标限价均为2160000.00元。供应商填报优惠率后按公式折算得出的成交总价不得超过最高投标限价2160000.00元，折算总价超出最高投标限价的响应无效。</w:t>
            </w:r>
            <w:r>
              <w:rPr>
                <w:rFonts w:hint="eastAsia" w:ascii="宋体" w:hAnsi="宋体" w:eastAsia="宋体" w:cs="宋体"/>
                <w:color w:val="auto"/>
                <w:sz w:val="21"/>
                <w:szCs w:val="21"/>
                <w:highlight w:val="none"/>
              </w:rPr>
            </w:r>
            <w:r/>
          </w:p>
        </w:tc>
      </w:tr>
    </w:tbl>
    <w:p>
      <w:pPr>
        <w:jc w:val="both"/>
        <w:spacing w:line="360" w:lineRule="auto"/>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一、总则</w:t>
      </w:r>
      <w:r/>
    </w:p>
    <w:p>
      <w:pPr>
        <w:jc w:val="left"/>
        <w:spacing w:line="360" w:lineRule="auto"/>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1"/>
          <w:szCs w:val="21"/>
          <w:highlight w:val="none"/>
          <w:lang w:eastAsia="zh-CN"/>
        </w:rPr>
        <w:t xml:space="preserve">（</w:t>
      </w:r>
      <w:r>
        <w:rPr>
          <w:rFonts w:hint="eastAsia" w:ascii="宋体" w:hAnsi="宋体" w:cs="宋体"/>
          <w:b/>
          <w:bCs w:val="0"/>
          <w:color w:val="auto"/>
          <w:sz w:val="21"/>
          <w:szCs w:val="21"/>
          <w:highlight w:val="none"/>
          <w:lang w:val="en-US" w:eastAsia="zh-CN"/>
        </w:rPr>
        <w:t xml:space="preserve">一）</w:t>
      </w:r>
      <w:r>
        <w:rPr>
          <w:rFonts w:hint="eastAsia" w:ascii="宋体" w:hAnsi="宋体" w:eastAsia="宋体" w:cs="宋体"/>
          <w:b/>
          <w:bCs w:val="0"/>
          <w:color w:val="auto"/>
          <w:sz w:val="21"/>
          <w:szCs w:val="21"/>
          <w:highlight w:val="none"/>
        </w:rPr>
        <w:t xml:space="preserve">适用范围 </w:t>
      </w:r>
      <w:r/>
    </w:p>
    <w:p>
      <w:pPr>
        <w:ind w:firstLine="420"/>
        <w:jc w:val="left"/>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rPr>
        <w:t xml:space="preserve">本项目采购人、采购代理机构、供应商、磋商小组的相关行为均受《中华人民共和国政府采购法》《中华人民共和国政府采购法实施条例》《政府采购竞争性磋商采购方式管理暂行办法》《财政部关于政府采购竞争性磋商采购方式管理暂行办法有关问题的补充通知》及本项目本级和上级财政部门政府采购有关规定的约束和保护。</w:t>
      </w:r>
      <w:r/>
    </w:p>
    <w:p>
      <w:pPr>
        <w:ind w:firstLine="420"/>
        <w:jc w:val="left"/>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本竞争性磋商文件（以下简称磋商文件）适用于本项目的所有采购程序和环节（法律、法规另有规定的，从其规定）。</w:t>
      </w:r>
      <w:r/>
    </w:p>
    <w:p>
      <w:pPr>
        <w:jc w:val="left"/>
        <w:spacing w:line="360" w:lineRule="auto"/>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1"/>
          <w:szCs w:val="21"/>
          <w:highlight w:val="none"/>
          <w:lang w:eastAsia="zh-CN"/>
        </w:rPr>
        <w:t xml:space="preserve">（</w:t>
      </w:r>
      <w:r>
        <w:rPr>
          <w:rFonts w:hint="eastAsia" w:ascii="宋体" w:hAnsi="宋体" w:cs="宋体"/>
          <w:b/>
          <w:bCs w:val="0"/>
          <w:color w:val="auto"/>
          <w:sz w:val="21"/>
          <w:szCs w:val="21"/>
          <w:highlight w:val="none"/>
          <w:lang w:val="en-US" w:eastAsia="zh-CN"/>
        </w:rPr>
        <w:t xml:space="preserve">二）</w:t>
      </w:r>
      <w:r>
        <w:rPr>
          <w:rFonts w:hint="eastAsia" w:ascii="宋体" w:hAnsi="宋体" w:eastAsia="宋体" w:cs="宋体"/>
          <w:b/>
          <w:bCs w:val="0"/>
          <w:color w:val="auto"/>
          <w:sz w:val="21"/>
          <w:szCs w:val="21"/>
          <w:highlight w:val="none"/>
        </w:rPr>
        <w:t xml:space="preserve">定义 </w:t>
      </w:r>
      <w:r/>
    </w:p>
    <w:p>
      <w:pPr>
        <w:ind w:firstLine="420"/>
        <w:jc w:val="left"/>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rPr>
        <w:t xml:space="preserve">采购人：苏州市公安局吴江分局松陵派出所。 </w:t>
      </w:r>
      <w:r/>
    </w:p>
    <w:p>
      <w:pPr>
        <w:ind w:firstLine="420"/>
        <w:jc w:val="left"/>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采购代理机构：炎隆建设管理咨询（苏州）有限公司。 </w:t>
      </w:r>
      <w:r/>
    </w:p>
    <w:p>
      <w:pPr>
        <w:ind w:firstLine="420"/>
        <w:jc w:val="left"/>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响应供应商：符合资格条件，参与本项目竞争性磋商的法人、其他组织。 </w:t>
      </w:r>
      <w:r/>
    </w:p>
    <w:p>
      <w:pPr>
        <w:ind w:firstLine="420"/>
        <w:jc w:val="left"/>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响应文件：响应供应商按照磋商文件要求编制，包含资格、报价、商务技术等全部内容的电子文件。 </w:t>
      </w:r>
      <w:r/>
    </w:p>
    <w:p>
      <w:pPr>
        <w:ind w:firstLine="420"/>
        <w:jc w:val="left"/>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实质性要求：磋商文件中明确不满足将造成响应无效的条款。 </w:t>
      </w:r>
      <w:r/>
    </w:p>
    <w:p>
      <w:pPr>
        <w:ind w:firstLine="420"/>
        <w:jc w:val="left"/>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rPr>
        <w:t xml:space="preserve">首次响应报价：供应商首次响应文件中的报价；最后报价：磋商结束后供应商提交的最终报价。</w:t>
      </w:r>
      <w:r/>
    </w:p>
    <w:p>
      <w:pPr>
        <w:jc w:val="left"/>
        <w:spacing w:line="360" w:lineRule="auto"/>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1"/>
          <w:szCs w:val="21"/>
          <w:highlight w:val="none"/>
          <w:lang w:eastAsia="zh-CN"/>
        </w:rPr>
        <w:t xml:space="preserve">（</w:t>
      </w:r>
      <w:r>
        <w:rPr>
          <w:rFonts w:hint="eastAsia" w:ascii="宋体" w:hAnsi="宋体" w:cs="宋体"/>
          <w:b/>
          <w:bCs w:val="0"/>
          <w:color w:val="auto"/>
          <w:sz w:val="21"/>
          <w:szCs w:val="21"/>
          <w:highlight w:val="none"/>
          <w:lang w:val="en-US" w:eastAsia="zh-CN"/>
        </w:rPr>
        <w:t xml:space="preserve">三）磋商</w:t>
      </w:r>
      <w:r>
        <w:rPr>
          <w:rFonts w:hint="eastAsia" w:ascii="宋体" w:hAnsi="宋体" w:eastAsia="宋体" w:cs="宋体"/>
          <w:b/>
          <w:bCs w:val="0"/>
          <w:color w:val="auto"/>
          <w:sz w:val="21"/>
          <w:szCs w:val="21"/>
          <w:highlight w:val="none"/>
        </w:rPr>
        <w:t xml:space="preserve">费用 </w:t>
      </w:r>
      <w:r/>
    </w:p>
    <w:p>
      <w:pPr>
        <w:jc w:val="left"/>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响应供应商应自行承担参与本项目产生全部费用，包括获取文件、踏勘现场、编制递交响应文件、参加磋商等，无论采购结果如何，采购人、采购代理机构对此不承担任何补偿。</w:t>
      </w:r>
      <w:r/>
    </w:p>
    <w:p>
      <w:pPr>
        <w:jc w:val="left"/>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本项目政府采购专家评审费由采购人另行承担，该笔费用不包含在供应商响应报价及采购代理服务费内，供应商无需将该部分费用计入报价。</w:t>
      </w:r>
      <w:r/>
    </w:p>
    <w:p>
      <w:pPr>
        <w:jc w:val="left"/>
        <w:spacing w:line="360" w:lineRule="auto"/>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1"/>
          <w:szCs w:val="21"/>
          <w:highlight w:val="none"/>
          <w:lang w:eastAsia="zh-CN"/>
        </w:rPr>
        <w:t xml:space="preserve">（</w:t>
      </w:r>
      <w:r>
        <w:rPr>
          <w:rFonts w:hint="eastAsia" w:ascii="宋体" w:hAnsi="宋体" w:cs="宋体"/>
          <w:b/>
          <w:bCs w:val="0"/>
          <w:color w:val="auto"/>
          <w:sz w:val="21"/>
          <w:szCs w:val="21"/>
          <w:highlight w:val="none"/>
          <w:lang w:val="en-US" w:eastAsia="zh-CN"/>
        </w:rPr>
        <w:t xml:space="preserve">四）</w:t>
      </w:r>
      <w:r>
        <w:rPr>
          <w:rFonts w:hint="eastAsia" w:ascii="宋体" w:hAnsi="宋体" w:eastAsia="宋体" w:cs="宋体"/>
          <w:b/>
          <w:bCs w:val="0"/>
          <w:color w:val="auto"/>
          <w:sz w:val="21"/>
          <w:szCs w:val="21"/>
          <w:highlight w:val="none"/>
        </w:rPr>
        <w:t xml:space="preserve">联合体响应</w:t>
      </w:r>
      <w:r/>
    </w:p>
    <w:p>
      <w:pPr>
        <w:numPr>
          <w:ilvl w:val="0"/>
          <w:numId w:val="0"/>
        </w:numPr>
        <w:jc w:val="left"/>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本项目不接受联合体。</w:t>
      </w:r>
      <w:r/>
    </w:p>
    <w:p>
      <w:pPr>
        <w:jc w:val="left"/>
        <w:spacing w:line="360" w:lineRule="auto"/>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1"/>
          <w:szCs w:val="21"/>
          <w:highlight w:val="none"/>
          <w:lang w:eastAsia="zh-CN"/>
        </w:rPr>
        <w:t xml:space="preserve">（</w:t>
      </w:r>
      <w:r>
        <w:rPr>
          <w:rFonts w:hint="eastAsia" w:ascii="宋体" w:hAnsi="宋体" w:cs="宋体"/>
          <w:b/>
          <w:bCs w:val="0"/>
          <w:color w:val="auto"/>
          <w:sz w:val="21"/>
          <w:szCs w:val="21"/>
          <w:highlight w:val="none"/>
          <w:lang w:val="en-US" w:eastAsia="zh-CN"/>
        </w:rPr>
        <w:t xml:space="preserve">五）</w:t>
      </w:r>
      <w:r>
        <w:rPr>
          <w:rFonts w:hint="eastAsia" w:ascii="宋体" w:hAnsi="宋体" w:eastAsia="宋体" w:cs="宋体"/>
          <w:b/>
          <w:bCs w:val="0"/>
          <w:color w:val="auto"/>
          <w:sz w:val="21"/>
          <w:szCs w:val="21"/>
          <w:highlight w:val="none"/>
        </w:rPr>
        <w:t xml:space="preserve">转包与分包 </w:t>
      </w:r>
      <w:r/>
    </w:p>
    <w:p>
      <w:pPr>
        <w:jc w:val="left"/>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本项目</w:t>
      </w:r>
      <w:r>
        <w:rPr>
          <w:rFonts w:hint="eastAsia" w:ascii="宋体" w:hAnsi="宋体" w:eastAsia="宋体" w:cs="宋体"/>
          <w:b/>
          <w:bCs w:val="0"/>
          <w:color w:val="auto"/>
          <w:sz w:val="21"/>
          <w:szCs w:val="21"/>
          <w:highlight w:val="none"/>
        </w:rPr>
        <w:t xml:space="preserve">不允许转包</w:t>
      </w:r>
      <w:r>
        <w:rPr>
          <w:rFonts w:hint="eastAsia" w:ascii="宋体" w:hAnsi="宋体" w:eastAsia="宋体" w:cs="宋体"/>
          <w:b w:val="0"/>
          <w:bCs/>
          <w:color w:val="auto"/>
          <w:sz w:val="21"/>
          <w:szCs w:val="21"/>
          <w:highlight w:val="none"/>
        </w:rPr>
        <w:t xml:space="preserve">，同时</w:t>
      </w:r>
      <w:r>
        <w:rPr>
          <w:rFonts w:hint="eastAsia" w:ascii="宋体" w:hAnsi="宋体" w:eastAsia="宋体" w:cs="宋体"/>
          <w:b/>
          <w:bCs w:val="0"/>
          <w:color w:val="auto"/>
          <w:sz w:val="21"/>
          <w:szCs w:val="21"/>
          <w:highlight w:val="none"/>
        </w:rPr>
        <w:t xml:space="preserve">不允许</w:t>
      </w:r>
      <w:r>
        <w:rPr>
          <w:rFonts w:hint="eastAsia" w:ascii="宋体" w:hAnsi="宋体" w:eastAsia="宋体" w:cs="宋体"/>
          <w:b w:val="0"/>
          <w:bCs/>
          <w:color w:val="auto"/>
          <w:sz w:val="21"/>
          <w:szCs w:val="21"/>
          <w:highlight w:val="none"/>
        </w:rPr>
        <w:t xml:space="preserve">任何形式的</w:t>
      </w:r>
      <w:r>
        <w:rPr>
          <w:rFonts w:hint="eastAsia" w:ascii="宋体" w:hAnsi="宋体" w:eastAsia="宋体" w:cs="宋体"/>
          <w:b/>
          <w:bCs w:val="0"/>
          <w:color w:val="auto"/>
          <w:sz w:val="21"/>
          <w:szCs w:val="21"/>
          <w:highlight w:val="none"/>
        </w:rPr>
        <w:t xml:space="preserve">分包</w:t>
      </w:r>
      <w:r>
        <w:rPr>
          <w:rFonts w:hint="eastAsia" w:ascii="宋体" w:hAnsi="宋体" w:eastAsia="宋体" w:cs="宋体"/>
          <w:b w:val="0"/>
          <w:bCs/>
          <w:color w:val="auto"/>
          <w:sz w:val="21"/>
          <w:szCs w:val="21"/>
          <w:highlight w:val="none"/>
        </w:rPr>
        <w:t xml:space="preserve">。响应供应商成交后，不得将本项目全部或部分工作交由其他单位实施。</w:t>
      </w:r>
      <w:r/>
    </w:p>
    <w:p>
      <w:pPr>
        <w:jc w:val="left"/>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1"/>
          <w:szCs w:val="21"/>
          <w:highlight w:val="none"/>
          <w:lang w:eastAsia="zh-CN"/>
        </w:rPr>
        <w:t xml:space="preserve">（</w:t>
      </w:r>
      <w:r>
        <w:rPr>
          <w:rFonts w:hint="eastAsia" w:ascii="宋体" w:hAnsi="宋体" w:cs="宋体"/>
          <w:b/>
          <w:bCs w:val="0"/>
          <w:color w:val="auto"/>
          <w:sz w:val="21"/>
          <w:szCs w:val="21"/>
          <w:highlight w:val="none"/>
          <w:lang w:val="en-US" w:eastAsia="zh-CN"/>
        </w:rPr>
        <w:t xml:space="preserve">六）</w:t>
      </w:r>
      <w:r>
        <w:rPr>
          <w:rFonts w:hint="eastAsia" w:ascii="宋体" w:hAnsi="宋体" w:eastAsia="宋体" w:cs="宋体"/>
          <w:b/>
          <w:bCs w:val="0"/>
          <w:color w:val="auto"/>
          <w:sz w:val="21"/>
          <w:szCs w:val="21"/>
          <w:highlight w:val="none"/>
        </w:rPr>
        <w:t xml:space="preserve">利害关系与禁止情形</w:t>
      </w:r>
      <w:r>
        <w:rPr>
          <w:rFonts w:hint="eastAsia" w:ascii="宋体" w:hAnsi="宋体" w:eastAsia="宋体" w:cs="宋体"/>
          <w:b w:val="0"/>
          <w:bCs/>
          <w:color w:val="auto"/>
          <w:sz w:val="21"/>
          <w:szCs w:val="21"/>
          <w:highlight w:val="none"/>
        </w:rPr>
        <w:t xml:space="preserve"> </w:t>
      </w:r>
      <w:r/>
    </w:p>
    <w:p>
      <w:pPr>
        <w:ind w:firstLine="420"/>
        <w:jc w:val="left"/>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rPr>
        <w:t xml:space="preserve">单位负责人为同一人或者存在直接控股、管理关系的不同响应供应商，不得参与本项目同一合同项下采购活动。为本项目提供整体设计、规范编制、项目管理、监理、检测服务的单位，不得再参与本项目响应。 </w:t>
      </w:r>
      <w:r/>
    </w:p>
    <w:p>
      <w:pPr>
        <w:ind w:firstLine="420"/>
        <w:jc w:val="left"/>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存在串通、恶意竞争、提供虚假材料等违法情形的，响应按无效处理，并上报监管部门。</w:t>
      </w:r>
      <w:r/>
    </w:p>
    <w:p>
      <w:pPr>
        <w:jc w:val="left"/>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r>
      <w:r/>
    </w:p>
    <w:p>
      <w:pPr>
        <w:jc w:val="cente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二、磋商文件</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磋商文件的组成</w:t>
      </w:r>
      <w:r/>
    </w:p>
    <w:p>
      <w:pPr>
        <w:ind w:firstLine="420"/>
        <w:spacing w:line="360" w:lineRule="auto"/>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1.竞争性磋商采购公告</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磋商须知前附表</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磋商</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须知</w:t>
      </w:r>
      <w:r/>
    </w:p>
    <w:p>
      <w:pPr>
        <w:ind w:firstLine="420"/>
        <w:spacing w:line="360" w:lineRule="auto"/>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4.采购需求</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评审方法</w:t>
      </w:r>
      <w:r>
        <w:rPr>
          <w:rFonts w:hint="eastAsia" w:ascii="宋体" w:hAnsi="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评审标准</w:t>
      </w:r>
      <w:r/>
    </w:p>
    <w:p>
      <w:pPr>
        <w:ind w:firstLine="420"/>
        <w:spacing w:line="360" w:lineRule="auto"/>
        <w:rPr>
          <w:rFonts w:hint="eastAsia" w:ascii="宋体" w:hAnsi="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6.响应文件格式</w:t>
      </w:r>
      <w:r/>
    </w:p>
    <w:p>
      <w:pPr>
        <w:ind w:firstLine="420"/>
        <w:spacing w:line="360" w:lineRule="auto"/>
        <w:rPr>
          <w:rFonts w:hint="eastAsia" w:ascii="宋体" w:hAnsi="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7.合同的主要条款</w:t>
      </w:r>
      <w:r/>
    </w:p>
    <w:p>
      <w:pPr>
        <w:ind w:firstLine="420"/>
        <w:spacing w:line="360" w:lineRule="auto"/>
        <w:rPr>
          <w:rFonts w:hint="default" w:ascii="宋体" w:hAnsi="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8.澄清、更正公告及全部附件</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t xml:space="preserve">（八）</w:t>
      </w:r>
      <w:r>
        <w:rPr>
          <w:rFonts w:hint="eastAsia" w:ascii="宋体" w:hAnsi="宋体" w:eastAsia="宋体" w:cs="宋体"/>
          <w:b/>
          <w:color w:val="auto"/>
          <w:sz w:val="21"/>
          <w:szCs w:val="21"/>
          <w:highlight w:val="none"/>
        </w:rPr>
        <w:t xml:space="preserve">磋商文件的澄清</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供应商如有疑问需要澄清，应于下载采购文件后，可通过公告中的联系方式及时提出，采购人或采购代理机构将予以解答，但答复内容不得涉及商业秘密。</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磋商文件的澄清、修改等内容与磋商文件在同一内容的表述上不一致时，以苏州市政府采购网发布内容为准。</w:t>
      </w:r>
      <w:r/>
    </w:p>
    <w:p>
      <w:pPr>
        <w:spacing w:line="36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t xml:space="preserve">（九）</w:t>
      </w:r>
      <w:r>
        <w:rPr>
          <w:rFonts w:hint="eastAsia" w:ascii="宋体" w:hAnsi="宋体" w:eastAsia="宋体" w:cs="宋体"/>
          <w:b/>
          <w:color w:val="auto"/>
          <w:sz w:val="21"/>
          <w:szCs w:val="21"/>
          <w:highlight w:val="none"/>
        </w:rPr>
        <w:t xml:space="preserve">磋商文件</w:t>
      </w:r>
      <w:r>
        <w:rPr>
          <w:rFonts w:hint="eastAsia" w:ascii="宋体" w:hAnsi="宋体" w:cs="宋体"/>
          <w:b/>
          <w:color w:val="auto"/>
          <w:sz w:val="21"/>
          <w:szCs w:val="21"/>
          <w:highlight w:val="none"/>
          <w:lang w:val="en-US" w:eastAsia="zh-CN"/>
        </w:rPr>
        <w:t xml:space="preserve">查阅</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供应商获取磋商文件后，应仔细检查磋商文件的所有内容，如有残缺等问题应向磋商采购单位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磋商文件及其补充文件不是直接从磋商采购单位处获得的，磋商采购单位对磋商文件及其补遗的真实性、完整性不承担任何责任。</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t xml:space="preserve">（十）</w:t>
      </w:r>
      <w:r>
        <w:rPr>
          <w:rFonts w:hint="eastAsia" w:ascii="宋体" w:hAnsi="宋体" w:eastAsia="宋体" w:cs="宋体"/>
          <w:b/>
          <w:color w:val="auto"/>
          <w:sz w:val="21"/>
          <w:szCs w:val="21"/>
          <w:highlight w:val="none"/>
        </w:rPr>
        <w:t xml:space="preserve">政府采购政策</w:t>
      </w:r>
      <w:r/>
    </w:p>
    <w:p>
      <w:pPr>
        <w:ind w:firstLine="482"/>
        <w:spacing w:line="360" w:lineRule="auto"/>
        <w:rPr>
          <w:rFonts w:hint="eastAsia" w:ascii="宋体" w:hAnsi="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t xml:space="preserve">本项目专门面向中小企业采购，工程须由中小企业承建（所属行业为建筑业），监狱企业、残疾人福利性单位视同中小企业，可参与本项目，本项目不执行评审阶段价格扣除优惠政策。</w:t>
      </w:r>
      <w:r/>
    </w:p>
    <w:p>
      <w:pPr>
        <w:ind w:firstLine="482"/>
        <w:spacing w:line="360" w:lineRule="auto"/>
        <w:rPr>
          <w:rFonts w:hint="eastAsia" w:ascii="宋体" w:hAnsi="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t xml:space="preserve">2. 供应商为中小企业的，应当提交加盖公章的《中小企业声明函》，工程所属行业填写建筑业。未提交或声明函填报行业错误，资格审查不予通过。</w:t>
      </w:r>
      <w:r/>
    </w:p>
    <w:p>
      <w:pPr>
        <w:ind w:firstLine="482"/>
        <w:spacing w:line="360" w:lineRule="auto"/>
        <w:rPr>
          <w:rFonts w:hint="eastAsia" w:ascii="宋体" w:hAnsi="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t xml:space="preserve">3. 监狱企业应当提供由省级以上监狱管理局、戒毒管理局（含新疆生产建设兵团）出具的属于监狱企业的证明文件，未提供的资格审查不予通过。</w:t>
      </w:r>
      <w:r/>
    </w:p>
    <w:p>
      <w:pPr>
        <w:ind w:firstLine="482"/>
        <w:spacing w:line="360" w:lineRule="auto"/>
        <w:rPr>
          <w:rFonts w:hint="eastAsia" w:ascii="宋体" w:hAnsi="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t xml:space="preserve">4. 残疾人福利性单位应提交《残疾人福利性单位声明函》，未提供的资格审查不予通过。残疾人福利性单位属于小微企业的，不重复享受政策（本项目无评审价格扣除）。</w:t>
      </w:r>
      <w:r/>
    </w:p>
    <w:p>
      <w:pPr>
        <w:ind w:firstLine="482"/>
        <w:spacing w:line="360" w:lineRule="auto"/>
        <w:rPr>
          <w:rFonts w:hint="eastAsia" w:ascii="宋体" w:hAnsi="宋体" w:eastAsia="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t xml:space="preserve">5. 本项目不允许转包，同时不允许任何形式的分包。响应供应商成交后，不得将本项目全部或部分工作交由其他单位实施。</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t xml:space="preserve">（十一）</w:t>
      </w:r>
      <w:r>
        <w:rPr>
          <w:rFonts w:hint="eastAsia" w:ascii="宋体" w:hAnsi="宋体" w:eastAsia="宋体" w:cs="宋体"/>
          <w:b/>
          <w:color w:val="auto"/>
          <w:sz w:val="21"/>
          <w:szCs w:val="21"/>
          <w:highlight w:val="none"/>
        </w:rPr>
        <w:t xml:space="preserve">信用记录</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根据《中华人民共和国政府采购法》及相关法规，以及苏州市财政局《关于苏州市政府采购网下线 “供应商信用查询” 功能的通知》的规定，采购代理机构将依法对参与本项目的供应商开展信用查询，凡经评审小组确认存在不符合政府采购相关法律法规规定情形的，将拒绝其参与政府采购活动。</w:t>
      </w:r>
      <w:r/>
    </w:p>
    <w:p>
      <w:pPr>
        <w:ind w:firstLine="482"/>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查询截止时点：响应文件递交截止时间。</w:t>
      </w:r>
      <w:r/>
    </w:p>
    <w:p>
      <w:pPr>
        <w:ind w:firstLine="482"/>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查询渠道：</w:t>
      </w:r>
      <w:r/>
    </w:p>
    <w:p>
      <w:pPr>
        <w:ind w:firstLine="482"/>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将通过“苏采云”系统在线实时获取并生成各响应供应商的信用情况；对于存在失信处罚行为信息的供应商，采购人（代理机构）、评审专家可根据获取信息开展评审工作；必要时进一步通过中国政府采购网“中国政府采购失信行为信息记录”查询页面进行核实。</w:t>
      </w:r>
      <w:r/>
    </w:p>
    <w:p>
      <w:pPr>
        <w:ind w:firstLine="482"/>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查询证据留存方式：</w:t>
      </w:r>
      <w:r/>
    </w:p>
    <w:p>
      <w:pPr>
        <w:ind w:firstLine="482"/>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对存在失信信息的供应商，评审小组应填写《苏州市级政府采购供应商失信信息确认函》；采购代理机构工作人员根据评审小组确认的失信信息，登录来源网站页面复核并打印相关页面，作为评审证据留存。</w:t>
      </w:r>
      <w:r/>
    </w:p>
    <w:p>
      <w:pPr>
        <w:ind w:firstLine="482"/>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信用记录使用规则：</w:t>
      </w:r>
      <w:r/>
    </w:p>
    <w:p>
      <w:pPr>
        <w:ind w:firstLine="482"/>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评审小组在对供应商进行资格性审查时，应根据查询结果对供应商的不良信用记录逐项甄别确认。</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t xml:space="preserve">（十二）</w:t>
      </w:r>
      <w:r>
        <w:rPr>
          <w:rFonts w:hint="eastAsia" w:ascii="宋体" w:hAnsi="宋体" w:eastAsia="宋体" w:cs="宋体"/>
          <w:b/>
          <w:color w:val="auto"/>
          <w:sz w:val="21"/>
          <w:szCs w:val="21"/>
          <w:highlight w:val="none"/>
        </w:rPr>
        <w:t xml:space="preserve">采购文件的质疑、澄清</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根据《政府采购质疑和投诉办法》财政部第94号令，供应商认为采购文件、采购过程、</w:t>
      </w:r>
      <w:r>
        <w:rPr>
          <w:rFonts w:hint="eastAsia" w:ascii="宋体" w:hAnsi="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rPr>
        <w:t xml:space="preserve">结果使自己的权益受到损害的，可以在知道或者应知其权益受到损害之日起7个工作日内，以书面形式向采购人、采购代理机构提出质疑。</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本次采购文件要求供应商在法定质疑期内一次性提出针对同一采购程序环节的质疑。</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供应商提出质疑应当提交质疑函、报名确认单和必要的证明材料。质疑函应当包括下列内容：</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供应商的姓名或者名称、地址、邮编、联系人及联系电话；</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质疑项目的名称、编号；</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具体、明确的质疑事项和与质疑事项相关的请求；</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事实依据；</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必要的法律依据；</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提出质疑的日期。</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质疑联系方式详见采购公告。</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t xml:space="preserve">（十三）</w:t>
      </w:r>
      <w:r>
        <w:rPr>
          <w:rFonts w:hint="eastAsia" w:ascii="宋体" w:hAnsi="宋体" w:eastAsia="宋体" w:cs="宋体"/>
          <w:b/>
          <w:color w:val="auto"/>
          <w:sz w:val="21"/>
          <w:szCs w:val="21"/>
          <w:highlight w:val="none"/>
        </w:rPr>
        <w:t xml:space="preserve">节能产品和环境标志产品</w:t>
      </w:r>
      <w:r/>
    </w:p>
    <w:p>
      <w:pPr>
        <w:ind w:firstLine="482"/>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本次拟采购的产品如属于《节能产品政府采购品目清单》中强制采购范围内产品，各供应商应当提供获得国家确定的认证机构出具的、有效期之内的节能产品认证证书的产品，上述品目清单可通过“中国政府采购网”（http://www.ccgp.gov.cn）查询,并在响应文件内提供由国家确定的认证机构出具的、处于有效期之内的节能产品认证证书</w:t>
      </w:r>
      <w:r>
        <w:rPr>
          <w:rFonts w:hint="eastAsia" w:ascii="宋体" w:hAnsi="宋体" w:eastAsia="宋体" w:cs="宋体"/>
          <w:color w:val="auto"/>
          <w:sz w:val="21"/>
          <w:szCs w:val="21"/>
          <w:highlight w:val="none"/>
          <w:lang w:eastAsia="zh-CN"/>
        </w:rPr>
        <w:t xml:space="preserve">扫描件</w:t>
      </w:r>
      <w:r>
        <w:rPr>
          <w:rFonts w:hint="eastAsia" w:ascii="宋体" w:hAnsi="宋体" w:eastAsia="宋体" w:cs="宋体"/>
          <w:color w:val="auto"/>
          <w:sz w:val="21"/>
          <w:szCs w:val="21"/>
          <w:highlight w:val="none"/>
        </w:rPr>
        <w:t xml:space="preserve">，否则视为无效</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本次拟采购的产品属于《节能产品政府采购品目清单》中优先采购范围内的产品、《环境标志产品政府采购品目清单》范围内的产品，鼓励各供应商提供获得国家确定的认证机构出具的、有效期之内的节能产品、环境标志产品认证证书的产品，上述品目清单可通过“中国政府采购网”（http://www.ccgp.gov.cn）查询。</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本次采购中的货物如属苏州市政府协议供货目录中规定的产品，</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供应商所</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产品必须是最新一期政府采购协议供货清单中的品牌、型号,并在响应文件中提供网页打印页，否则为无效</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；采购配置清单、单价最高限价可上苏州市政府采购网协议供货核对；有关协议采购的内容登录苏州市政府采购网上查询。</w:t>
      </w:r>
      <w:r/>
    </w:p>
    <w:p>
      <w:pPr>
        <w:spacing w:line="360" w:lineRule="auto"/>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t xml:space="preserve">（十四）</w:t>
      </w:r>
      <w:r>
        <w:rPr>
          <w:rFonts w:hint="eastAsia" w:ascii="宋体" w:hAnsi="宋体" w:eastAsia="宋体" w:cs="宋体"/>
          <w:b/>
          <w:bCs/>
          <w:color w:val="auto"/>
          <w:sz w:val="21"/>
          <w:szCs w:val="21"/>
          <w:highlight w:val="none"/>
        </w:rPr>
        <w:t xml:space="preserve">文件效力优先级</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凡涉及采购文件的补充说明和修改，均以苏州市政府采购网发布内容为准。</w:t>
      </w:r>
      <w:r/>
    </w:p>
    <w:p>
      <w:pPr>
        <w:jc w:val="center"/>
        <w:spacing w:line="360" w:lineRule="auto"/>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三、</w:t>
      </w:r>
      <w:r>
        <w:rPr>
          <w:rFonts w:hint="eastAsia" w:ascii="宋体" w:hAnsi="宋体" w:cs="宋体"/>
          <w:b/>
          <w:color w:val="auto"/>
          <w:sz w:val="21"/>
          <w:szCs w:val="21"/>
          <w:highlight w:val="none"/>
          <w:lang w:val="en-US" w:eastAsia="zh-CN"/>
        </w:rPr>
        <w:t xml:space="preserve">响应文件的编制</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w:t>
      </w:r>
      <w:r>
        <w:rPr>
          <w:rFonts w:hint="eastAsia" w:ascii="宋体" w:hAnsi="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）磋商响应文件的组成及要求：</w:t>
      </w:r>
      <w:r/>
    </w:p>
    <w:p>
      <w:pPr>
        <w:ind w:firstLine="482"/>
        <w:spacing w:line="360" w:lineRule="auto"/>
        <w:tabs>
          <w:tab w:val="left" w:pos="260" w:leader="none"/>
        </w:tabs>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t xml:space="preserve">15.1</w:t>
      </w:r>
      <w:r>
        <w:rPr>
          <w:rFonts w:hint="eastAsia" w:ascii="宋体" w:hAnsi="宋体" w:eastAsia="宋体" w:cs="宋体"/>
          <w:b/>
          <w:bCs/>
          <w:color w:val="auto"/>
          <w:sz w:val="21"/>
          <w:szCs w:val="21"/>
          <w:highlight w:val="none"/>
        </w:rPr>
        <w:t xml:space="preserve">基本目录</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封面；</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开标一览表（系统自动生成）；</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法定代表人授权委托书（如有授权）；</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法定代表人身份证扫描件、授权委托人身份证扫描件加盖单位公章（如有授权）；</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授权委托人社保缴纳证明加盖单位公章（如有授权）、有效劳动合同加盖单位公章；</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施工组织机构人员名单；</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响应保证承诺书；</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磋商供应商情况表；</w:t>
      </w:r>
      <w:r/>
    </w:p>
    <w:p>
      <w:pPr>
        <w:ind w:firstLine="482"/>
        <w:spacing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9）</w:t>
      </w:r>
      <w:r>
        <w:rPr>
          <w:rFonts w:ascii="宋体" w:hAnsi="宋体" w:eastAsia="宋体" w:cs="宋体"/>
          <w:sz w:val="21"/>
          <w:szCs w:val="21"/>
        </w:rPr>
        <w:t xml:space="preserve">控股、管理关系声明及附表； </w:t>
      </w:r>
      <w:r/>
    </w:p>
    <w:p>
      <w:pPr>
        <w:ind w:firstLine="482"/>
        <w:spacing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10）</w:t>
      </w:r>
      <w:r>
        <w:rPr>
          <w:rFonts w:ascii="宋体" w:hAnsi="宋体" w:eastAsia="宋体" w:cs="宋体"/>
          <w:sz w:val="21"/>
          <w:szCs w:val="21"/>
        </w:rPr>
        <w:t xml:space="preserve">企业资质、人员资格、财务、纳税社保、无重大违法记录等资格材料； </w:t>
      </w:r>
      <w:r/>
    </w:p>
    <w:p>
      <w:pPr>
        <w:ind w:firstLine="482"/>
        <w:spacing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11）</w:t>
      </w:r>
      <w:r>
        <w:rPr>
          <w:rFonts w:ascii="宋体" w:hAnsi="宋体" w:eastAsia="宋体" w:cs="宋体"/>
          <w:sz w:val="21"/>
          <w:szCs w:val="21"/>
          <w:highlight w:val="none"/>
        </w:rPr>
        <w:t xml:space="preserve">磋商响应函、报价书、证书、偏离表；</w:t>
      </w:r>
      <w:r>
        <w:rPr>
          <w:rFonts w:ascii="宋体" w:hAnsi="宋体" w:eastAsia="宋体" w:cs="宋体"/>
          <w:sz w:val="21"/>
          <w:szCs w:val="21"/>
        </w:rPr>
        <w:t xml:space="preserve"> </w:t>
      </w:r>
      <w:r/>
    </w:p>
    <w:p>
      <w:pPr>
        <w:ind w:firstLine="482"/>
        <w:spacing w:line="360" w:lineRule="auto"/>
        <w:rPr>
          <w:rFonts w:hint="eastAsia" w:ascii="宋体" w:hAnsi="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12）</w:t>
      </w:r>
      <w:r>
        <w:rPr>
          <w:rFonts w:ascii="宋体" w:hAnsi="宋体" w:eastAsia="宋体" w:cs="宋体"/>
          <w:sz w:val="21"/>
          <w:szCs w:val="21"/>
        </w:rPr>
        <w:t xml:space="preserve">政策类声明函</w:t>
      </w:r>
      <w:r>
        <w:rPr>
          <w:rFonts w:hint="eastAsia" w:ascii="宋体" w:hAnsi="宋体" w:cs="宋体"/>
          <w:sz w:val="21"/>
          <w:szCs w:val="21"/>
          <w:lang w:eastAsia="zh-CN"/>
        </w:rPr>
        <w:t xml:space="preserve">；</w:t>
      </w:r>
      <w:r/>
    </w:p>
    <w:p>
      <w:pPr>
        <w:ind w:firstLine="480"/>
        <w:spacing w:line="360" w:lineRule="auto"/>
        <w:rPr>
          <w:rFonts w:hint="eastAsia" w:ascii="宋体" w:hAnsi="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采购需求规定提交的其他相关材料、拟投入主要材料品牌一览表等。</w:t>
      </w:r>
      <w:r/>
    </w:p>
    <w:p>
      <w:pPr>
        <w:ind w:firstLine="482"/>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注：供应商应当完整提交上述全部资料，制作电子响应文件时，须按照电子采购客户端软件目录模块一一对应上传相关资料；如无法确定对应上传模块的，可上传至“满足磋商文件的其他符合性要求”模块。请供应商注意避免资料漏项，若存在资料缺失、上传模块错误，响应文件有可能因资格性审查或符合性审查不通过被判定为无效响应。</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w:t>
      </w:r>
      <w:r>
        <w:rPr>
          <w:rFonts w:hint="eastAsia" w:ascii="宋体" w:hAnsi="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）响应文件要求：</w:t>
      </w:r>
      <w:r/>
    </w:p>
    <w:p>
      <w:pPr>
        <w:ind w:firstLine="482"/>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rPr>
        <w:t xml:space="preserve">本项目采用电子</w:t>
      </w:r>
      <w:r>
        <w:rPr>
          <w:rFonts w:hint="eastAsia" w:ascii="宋体" w:hAnsi="宋体" w:cs="宋体"/>
          <w:b w:val="0"/>
          <w:bCs/>
          <w:color w:val="auto"/>
          <w:sz w:val="21"/>
          <w:szCs w:val="21"/>
          <w:highlight w:val="none"/>
          <w:lang w:val="en-US" w:eastAsia="zh-CN"/>
        </w:rPr>
        <w:t xml:space="preserve">磋商采购</w:t>
      </w:r>
      <w:r>
        <w:rPr>
          <w:rFonts w:hint="eastAsia" w:ascii="宋体" w:hAnsi="宋体" w:eastAsia="宋体" w:cs="宋体"/>
          <w:b w:val="0"/>
          <w:bCs/>
          <w:color w:val="auto"/>
          <w:sz w:val="21"/>
          <w:szCs w:val="21"/>
          <w:highlight w:val="none"/>
        </w:rPr>
        <w:t xml:space="preserve">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2"/>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电子响应文件中的资料应按要求加盖电子印章或加盖响应供应商公章上传。</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w:t>
      </w:r>
      <w:r>
        <w:rPr>
          <w:rFonts w:hint="eastAsia" w:ascii="宋体" w:hAnsi="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）报价（编制）要求的说明</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本项目采用优惠率报价模式，采购文件附件提供采购人编标的基准已标价工程量清单作为唯一计价基准，供应商不得修改清单项目编码、项目名称、项目特征、计量单位、工程量及原始综合单价。</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供应商无需自行组价</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首次响应、最后报价均仅填报优惠率。</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优惠率定义：优惠率指在采购人提供的整套预算（基准清单）价格基础上的优惠幅度。成交总价计算公式：成交总价 = 基准清单预算总价2645402.83元×(1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优惠率)。</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优惠率填报区间：0% ≤优惠率＜100%。按填报优惠率计算的成交总价超过本项目最高限价人民币2160000.00元的，响应无效。</w:t>
      </w:r>
      <w:r/>
    </w:p>
    <w:p>
      <w:pPr>
        <w:ind w:firstLine="480"/>
        <w:spacing w:line="360" w:lineRule="auto"/>
        <w:rPr>
          <w:rFonts w:hint="eastAsia" w:ascii="宋体" w:hAnsi="宋体" w:eastAsia="宋体" w:cs="宋体"/>
          <w:color w:val="auto"/>
          <w:sz w:val="21"/>
          <w:szCs w:val="21"/>
          <w:highlight w:val="cyan"/>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成交后按最后报价的成交优惠率对基准清单分部分项、全部措施项目子目综合单价同比例折算分摊</w:t>
      </w:r>
      <w:r>
        <w:rPr>
          <w:rFonts w:hint="eastAsia" w:ascii="宋体" w:hAnsi="宋体" w:cs="宋体"/>
          <w:color w:val="auto"/>
          <w:sz w:val="21"/>
          <w:szCs w:val="21"/>
          <w:highlight w:val="none"/>
          <w:lang w:eastAsia="zh-CN"/>
        </w:rPr>
        <w:t xml:space="preserve">。</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 响应文件中报价全部采用人民币表示。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注：本基准清单总价人民币2645402.83元仅为优惠率报价测算基数，不是本项目采购预算。本项目财政批复采购预算及最高投标限价为人民币2160000.00元，供应商按成交总价公式</w:t>
      </w:r>
      <w:r>
        <w:rPr>
          <w:rFonts w:ascii="SimSun" w:hAnsi="SimSun" w:eastAsia="SimSun" w:cs="SimSun"/>
          <w:color w:val="000000"/>
          <w:sz w:val="21"/>
        </w:rPr>
        <w:t xml:space="preserve">折算后的总价不得超过该最高限价，折算总价超出最高投标限价的响应文件无效。</w:t>
      </w:r>
      <w:r>
        <w:rPr>
          <w:sz w:val="21"/>
        </w:rPr>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r>
      <w:r/>
    </w:p>
    <w:p>
      <w:pPr>
        <w:jc w:val="center"/>
        <w:spacing w:line="360" w:lineRule="auto"/>
        <w:rPr>
          <w:rFonts w:hint="default"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2"/>
          <w:szCs w:val="22"/>
          <w:highlight w:val="none"/>
          <w:lang w:val="en-US" w:eastAsia="zh-CN"/>
        </w:rPr>
        <w:t xml:space="preserve">四</w:t>
      </w:r>
      <w:r>
        <w:rPr>
          <w:rFonts w:hint="eastAsia" w:ascii="宋体" w:hAnsi="宋体" w:eastAsia="宋体" w:cs="宋体"/>
          <w:b/>
          <w:color w:val="auto"/>
          <w:sz w:val="22"/>
          <w:szCs w:val="22"/>
          <w:highlight w:val="none"/>
        </w:rPr>
        <w:t xml:space="preserve">、评审</w:t>
      </w:r>
      <w:r>
        <w:rPr>
          <w:rFonts w:hint="eastAsia" w:ascii="宋体" w:hAnsi="宋体" w:cs="宋体"/>
          <w:b/>
          <w:color w:val="auto"/>
          <w:sz w:val="22"/>
          <w:szCs w:val="22"/>
          <w:highlight w:val="none"/>
          <w:lang w:val="en-US" w:eastAsia="zh-CN"/>
        </w:rPr>
        <w:t xml:space="preserve">及磋商</w:t>
      </w:r>
      <w:r/>
    </w:p>
    <w:p>
      <w:pPr>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w:t>
      </w:r>
      <w:r>
        <w:rPr>
          <w:rFonts w:hint="eastAsia" w:ascii="宋体" w:hAnsi="宋体" w:cs="宋体"/>
          <w:b/>
          <w:color w:val="auto"/>
          <w:sz w:val="21"/>
          <w:szCs w:val="21"/>
          <w:highlight w:val="none"/>
          <w:lang w:val="en-US" w:eastAsia="zh-CN"/>
        </w:rPr>
        <w:t xml:space="preserve">八</w:t>
      </w:r>
      <w:r>
        <w:rPr>
          <w:rFonts w:hint="eastAsia" w:ascii="宋体" w:hAnsi="宋体" w:eastAsia="宋体" w:cs="宋体"/>
          <w:b/>
          <w:color w:val="auto"/>
          <w:sz w:val="21"/>
          <w:szCs w:val="21"/>
          <w:highlight w:val="none"/>
        </w:rPr>
        <w:t xml:space="preserve">）磋商程序</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采购代理机构按本须知规定的时间、地点主持磋商采购活动。</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供应商通过“苏采云”系统在线参与磋商活动。供应商应当按照《苏采云系统供应商操作手册》规定在“苏采云”系统规定的时间内对电子响应文件进行解密。</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在磋商响应文件网上递交截止时间止成功解密的磋商供应商少于三家，则本次采购失败。</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由磋商小组审查供应商解密的电子响应文件。</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磋商小组要求供应商澄清、说明或者更正响应文件应当以书面形式做出。供应商的澄清、说明或者更正应当由其单位加盖电子公章。</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b/>
          <w:color w:val="auto"/>
          <w:sz w:val="21"/>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磋商结束后，磋商小组将在“苏采云”系统向所有实质性响应的供应商发布“最后报价要求函”及最后报价格式表，要求所有实质性响应的供应商在规定时间内提交最后报价。</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
          <w:color w:val="auto"/>
          <w:sz w:val="21"/>
          <w:szCs w:val="21"/>
          <w:highlight w:val="none"/>
        </w:rPr>
        <w:t xml:space="preserve">（此处规定时间的计算以系统中的倒计时间为准，系统中的线上最后报价只有一次机会，提交后无法撤回，请供应商慎重提交）。</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已提交响应文件的供应商，在提交最后报价之前，可以根据磋商情况退出磋商，并在“苏采云”系统中提交“退出磋商函”并加盖CA电子公章。</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进入项目评审流程后，请各供应商法定代表人或授权委托人始终保持通讯顺畅，时刻关注不见面开标大厅。</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本项目为固定综合单价合同价格形式。</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①【计价基准】本项目采购文件附件已提供采购人编标的全套已标价工程量清单作为计价基准（基准清单</w:t>
      </w:r>
      <w:r>
        <w:rPr>
          <w:rFonts w:hint="eastAsia" w:ascii="宋体" w:hAnsi="宋体" w:eastAsia="宋体" w:cs="宋体"/>
          <w:color w:val="auto"/>
          <w:sz w:val="21"/>
          <w:szCs w:val="21"/>
          <w:highlight w:val="none"/>
        </w:rPr>
        <w:t xml:space="preserve">测算</w:t>
      </w:r>
      <w:r>
        <w:rPr>
          <w:rFonts w:hint="eastAsia" w:ascii="宋体" w:hAnsi="宋体" w:eastAsia="宋体" w:cs="宋体"/>
          <w:color w:val="auto"/>
          <w:sz w:val="21"/>
          <w:szCs w:val="21"/>
          <w:highlight w:val="none"/>
        </w:rPr>
        <w:t xml:space="preserve">总价2645402.83元）。供应商不得修改清单内的项目编码、项目名称、项目特征、计量单位、工程量以及清单给定原始综合单价，供应商无需自行组价，首次响应、最后报价均仅填报优惠率即可，不提交自行编制的已标价工程量清单。本项目以采购文件公开发布的基准已标价工程量清单作为统一计价测算基础，所有供应商均使用同一套基准基数开展评审反算校验。</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②【首次响应及最后报价规则】本项目苏采云系统配置为优惠率报价模式，首次响应环节填报优惠率；磋商结束提交最后报价（第二次报价）环节同样填报优惠率（%）。价格部分得分依据最后报价优惠率计算，不对清单子目综合单价单独打分。</w:t>
      </w:r>
      <w:r/>
    </w:p>
    <w:p>
      <w:pPr>
        <w:ind w:firstLine="480"/>
        <w:jc w:val="left"/>
        <w:spacing w:line="360" w:lineRule="auto"/>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优惠率定义：优惠率 = 在采购人提供的整套预算（基准清单）价格基础上的优惠幅度。</w:t>
      </w:r>
      <w:r>
        <w:rPr>
          <w:rFonts w:hint="eastAsia" w:ascii="宋体" w:hAnsi="宋体" w:cs="宋体"/>
          <w:color w:val="auto"/>
          <w:sz w:val="21"/>
          <w:szCs w:val="21"/>
          <w:highlight w:val="none"/>
          <w:lang w:eastAsia="zh-CN"/>
        </w:rPr>
        <w:t xml:space="preserve">（优惠率填报区间：0%≤优惠率＜100%。）</w:t>
      </w:r>
      <w:r/>
    </w:p>
    <w:p>
      <w:pPr>
        <w:ind w:firstLine="480"/>
        <w:jc w:val="left"/>
        <w:spacing w:line="36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*成交总价计算公式：成交总价 = 基准清单预算总价2645402.83元×(1-优惠率)</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实质性</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无效规则：按供应商填报的优惠率，以本文件上述公式计算得出的成交总价，超过本项目最高限价人民币2160000.00元的，响应无效。</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③【成交签约阶段】成交供应商须在签订合同之前按采购人要求向采购人线下提交按该优惠率折算分摊完成的全套已标价工程量清单，并对报价组成作出书面说明；拒不提交的，视为放弃成交资格，采购人有权不予签订合同并追究其违约责任。</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最后报价及承诺函是响应供应商响应文件的有效组成部分，且最后报价超最高限价者无成交资格。</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磋商小组根据磋商成交原则确定成交供应商，并将结果通知所有参加磋商的供应商。</w:t>
      </w:r>
      <w:r/>
    </w:p>
    <w:p>
      <w:pPr>
        <w:ind w:firstLine="42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竞争性磋商小组各成员独立对每个响应供应商的响应文件（包括新的书面承诺函）按磋商文件规定的评审办法进行评审并给出评审意见。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如磋商过程中出现本采购文件未尽事宜，由磋商小组根据政府采购有关法律、法规讨论决定。</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竞争性磋商小组</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竞争性磋商小组由采购人代表和评审专家共3人以上单数组成，其中评审专家人数不得少于竞争性磋商小组成员总数的2/3。采购人代表不得以评审专家身份参加本部门或本单位采购项目的评审。</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竞争性磋商小组负责具体的磋商事务，并独立履行以下职责：</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确认或者制定磋商文件；</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从符合相应资格条件的磋商响应供应商名单中确定磋商响应供应商参加磋商；</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审查磋商响应供应商的响应文件并作出评价；</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要求磋商响应供应商解释或者澄清其响应文件；</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2.5编写评审报告；</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2.6告知采购人、采购代理机构在评审过程中发现的磋商响应供应商的违法违规行为。</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竞争性磋商小组成员应当履行下列义务：</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3.1遵纪守法，客观、公正、廉洁地履行职责；</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3.2按照磋商文件规定的评审办法独立进行评审，对个人的评审意见承担法律责任；</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3.3参与评审报告的起草；</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3.4配合采购人、采购代理机构答复磋商响应供应商提出的质疑；</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3.5配合财政部门的投诉处理和监督检查工作。</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磋商内容的保密</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磋商开始后，直到宣布授予成交供应商合同为止，凡属于审查、澄清、评价和比较响应文件的所有资料，有关授予合同的信息都不应向磋商响应供应商或与评审无关的其他人泄露。</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在响应文件的审查、澄清、评价和比较以及授予合同的过程中，磋商响应供应商对采购人和竞争性磋商小组施加影响的任何行为，都将取消其成交资格。</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在评审期间，采购人将通过指定联络人与磋商响应供应商进行联系。</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16</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无效磋商响应文件</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发生下列情况之一的磋商响应文件被视为无效：</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磋商响应文件未签署磋商供应商公章、法定代表人或其授权委托人的印鉴或签字的；</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供应商资格不符合磋商公告要求的；</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报价（包括最后报价）高于最高限价的；</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未满足本项目实质性工期、质量等级要求的；</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改变随同磋商文件提供的工程量清单中的项目编码、项目名称、项目特征、计量单位、工程量的。</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响应文件载明的</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有效期短于磋商文件规定；</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响应文件载明的</w:t>
      </w:r>
      <w:r>
        <w:rPr>
          <w:rFonts w:hint="eastAsia" w:ascii="宋体" w:hAnsi="宋体" w:cs="宋体"/>
          <w:color w:val="auto"/>
          <w:sz w:val="21"/>
          <w:szCs w:val="21"/>
          <w:highlight w:val="none"/>
          <w:lang w:val="en-US" w:eastAsia="zh-CN"/>
        </w:rPr>
        <w:t xml:space="preserve">本采购</w:t>
      </w:r>
      <w:r>
        <w:rPr>
          <w:rFonts w:hint="eastAsia" w:ascii="宋体" w:hAnsi="宋体" w:eastAsia="宋体" w:cs="宋体"/>
          <w:color w:val="auto"/>
          <w:sz w:val="21"/>
          <w:szCs w:val="21"/>
          <w:highlight w:val="none"/>
        </w:rPr>
        <w:t xml:space="preserve">项目完成期限不满足磋商文件规定；</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响应文件载明的履约保证、付款方式不满足磋商文件规定；</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响应文件未按磋商文件规定的格式填写或递交，内容不全或关键字迹模糊、无法辨认的，从而影响响应文件有效性；</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不同供应商的响应文件以及响应文件制作过程出现了磋商小组认为不应当雷同的情况的；</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不同供应商的响应文件存在“视为串通</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”的情形；</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供应商的报价存在选择性的；</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供应商的报价或响应只响应了项目中部分</w:t>
      </w:r>
      <w:r>
        <w:rPr>
          <w:rFonts w:hint="eastAsia" w:ascii="宋体" w:hAnsi="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内容；</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供应商拒绝修正错误影响评标的；</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响应文件不符合磋商文件规定的其他实质性条款；</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rPr>
        <w:t xml:space="preserve">不同供应商的响应文件制作机器码一致的；</w:t>
      </w:r>
      <w:r/>
    </w:p>
    <w:p>
      <w:pPr>
        <w:ind w:firstLine="480"/>
        <w:jc w:val="left"/>
        <w:spacing w:line="360" w:lineRule="auto"/>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17）响应文件出现拟转包、拟分包相关内容的；</w:t>
      </w:r>
      <w:r/>
    </w:p>
    <w:p>
      <w:pPr>
        <w:ind w:firstLine="480"/>
        <w:jc w:val="left"/>
        <w:spacing w:line="360" w:lineRule="auto"/>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rPr>
        <w:t xml:space="preserve">响应文件存在磋商文件规定的其他无效</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情形的</w:t>
      </w:r>
      <w:r>
        <w:rPr>
          <w:rFonts w:hint="eastAsia" w:ascii="宋体" w:hAnsi="宋体" w:cs="宋体"/>
          <w:color w:val="auto"/>
          <w:sz w:val="21"/>
          <w:szCs w:val="21"/>
          <w:highlight w:val="none"/>
          <w:lang w:eastAsia="zh-CN"/>
        </w:rPr>
        <w:t xml:space="preserve">。</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17.</w:t>
      </w:r>
      <w:r>
        <w:rPr>
          <w:rFonts w:hint="eastAsia" w:ascii="宋体" w:hAnsi="宋体" w:eastAsia="宋体" w:cs="宋体"/>
          <w:color w:val="auto"/>
          <w:sz w:val="21"/>
          <w:szCs w:val="21"/>
          <w:highlight w:val="none"/>
        </w:rPr>
        <w:t xml:space="preserve">成交候选磋商响应供应商的确认</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本次采购采用综合评分法，即在响应文件满足磋商文件全部实质性要求且按评审因素的量化指标评审综合得分最高的响应供应商为成交候选供应商。采购人授权磋商评审小组直接确定成交供应商。</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rPr>
        <w:t xml:space="preserve">成交通知书</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确定出成交供应商后，采购人应当向成交供应商发出成交通知书。成交通知书发出后，采购人改变成交结果，或者成交供应商放弃成交，应当承担相应的法律责任。</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成交通知书将成为合同的组成部分。</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成交结果将在政府采购指定媒体予以公告。未成交供应商如需查询本人评审得分及排序，可于成交结果公告发布之后向采购代理机构提交书面申请查询。</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采购人对未成交供应商不承担解释未成交原因的义务。</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合同的签订</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采购人与成交供应商应当在成交通知书发出之日起三十日内，按照采购文件及响应文件确定的事项签订政府采购合同。</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成交供应商应按成交通知书中规定，由法定代表人或授权代理人与采购代表签订合同，否则按放弃成交权处理。</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采购人不得向成交供应商提出任何不合理的要求作为签订合同的条件，不得与成交供应商私下订立背离合同实质性内容的协议。</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签订合同及合同条款应以采购文件和成交供应商的磋商采购文件及其澄清文件为依据，所签订的合同不得对采购文件和成交供应商磋商采购文件作实质性修改。</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成交供应商无正当理由不得放弃成交。</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质疑处理</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本次采购文件要求供应商在法定质疑期内一次性提出针对同一采购程序环节的质疑，否则不予受理。</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供应商提出质疑应当提交质疑函和必要的证明材料，质疑函应当包括下列内容：</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3.1供应商的姓名或者名称（以提供的营业执照副本复印件为准）、地址、邮编、联系人及联系电话；</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3.2质疑项目的名称、编号；</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3.3具体、明确的质疑事项和与质疑事项相关的请求；</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3.4事实依据；</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3.5必要的法律依据；</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3.6提出质疑的日期。</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3.6.1</w:t>
      </w:r>
      <w:r>
        <w:rPr>
          <w:rFonts w:hint="eastAsia" w:ascii="宋体" w:hAnsi="宋体" w:eastAsia="宋体" w:cs="宋体"/>
          <w:color w:val="auto"/>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3.6.2</w:t>
      </w:r>
      <w:r>
        <w:rPr>
          <w:rFonts w:hint="eastAsia" w:ascii="宋体" w:hAnsi="宋体" w:eastAsia="宋体" w:cs="宋体"/>
          <w:color w:val="auto"/>
          <w:sz w:val="21"/>
          <w:szCs w:val="21"/>
          <w:highlight w:val="none"/>
        </w:rPr>
        <w:t xml:space="preserve">供应商提交的质疑函必须按照《政府采购供应商质疑函范本》要求的格式和内容进行填写，质疑函范本下载网址详见链接：https://czju.suzhou.gov.cn/zfcg/html/content/20180305093615738.shtml。</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接收质疑函的方式：书面形式（当场送达或邮寄方式）</w:t>
      </w:r>
      <w:r/>
    </w:p>
    <w:p>
      <w:pPr>
        <w:ind w:firstLine="480"/>
        <w:jc w:val="left"/>
        <w:spacing w:line="360" w:lineRule="auto"/>
        <w:rPr>
          <w:rFonts w:hint="eastAsia" w:ascii="宋体" w:hAnsi="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联系单位：</w:t>
      </w:r>
      <w:r>
        <w:rPr>
          <w:rFonts w:hint="eastAsia" w:ascii="宋体" w:hAnsi="宋体" w:cs="宋体"/>
          <w:color w:val="auto"/>
          <w:sz w:val="21"/>
          <w:szCs w:val="21"/>
          <w:highlight w:val="none"/>
          <w:lang w:val="en-US" w:eastAsia="zh-CN"/>
        </w:rPr>
        <w:t xml:space="preserve">炎隆建设管理咨询（苏州）有限公司</w:t>
      </w:r>
      <w:r/>
    </w:p>
    <w:p>
      <w:pPr>
        <w:ind w:firstLine="480"/>
        <w:jc w:val="left"/>
        <w:spacing w:line="360" w:lineRule="auto"/>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通讯地址：苏州市</w:t>
      </w:r>
      <w:r>
        <w:rPr>
          <w:rFonts w:hint="eastAsia" w:ascii="宋体" w:hAnsi="宋体" w:cs="宋体"/>
          <w:color w:val="auto"/>
          <w:sz w:val="21"/>
          <w:szCs w:val="21"/>
          <w:highlight w:val="none"/>
          <w:lang w:val="en-US" w:eastAsia="zh-CN"/>
        </w:rPr>
        <w:t xml:space="preserve">吴江区长融大厦高新路1211号705室</w:t>
      </w:r>
      <w:r/>
    </w:p>
    <w:p>
      <w:pPr>
        <w:ind w:firstLine="480"/>
        <w:jc w:val="left"/>
        <w:spacing w:line="360" w:lineRule="auto"/>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联系人：</w:t>
      </w:r>
      <w:r>
        <w:rPr>
          <w:rFonts w:hint="eastAsia" w:ascii="宋体" w:hAnsi="宋体" w:cs="宋体"/>
          <w:color w:val="auto"/>
          <w:sz w:val="21"/>
          <w:szCs w:val="21"/>
          <w:highlight w:val="none"/>
          <w:lang w:val="en-US" w:eastAsia="zh-CN"/>
        </w:rPr>
        <w:t xml:space="preserve">颜周周、周燕</w:t>
      </w:r>
      <w:r/>
    </w:p>
    <w:p>
      <w:pPr>
        <w:ind w:firstLine="480"/>
        <w:jc w:val="left"/>
        <w:spacing w:line="360" w:lineRule="auto"/>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联系方式：0512-6</w:t>
      </w:r>
      <w:r>
        <w:rPr>
          <w:rFonts w:hint="eastAsia" w:ascii="宋体" w:hAnsi="宋体" w:cs="宋体"/>
          <w:color w:val="auto"/>
          <w:sz w:val="21"/>
          <w:szCs w:val="21"/>
          <w:highlight w:val="none"/>
          <w:lang w:val="en-US" w:eastAsia="zh-CN"/>
        </w:rPr>
        <w:t xml:space="preserve">3416399</w:t>
      </w:r>
      <w:r/>
    </w:p>
    <w:p>
      <w:pPr>
        <w:ind w:firstLine="480"/>
        <w:jc w:val="left"/>
        <w:spacing w:line="360" w:lineRule="auto"/>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邮编：215</w:t>
      </w:r>
      <w:r>
        <w:rPr>
          <w:rFonts w:hint="eastAsia" w:ascii="宋体" w:hAnsi="宋体" w:cs="宋体"/>
          <w:color w:val="auto"/>
          <w:sz w:val="21"/>
          <w:szCs w:val="21"/>
          <w:highlight w:val="none"/>
          <w:lang w:val="en-US" w:eastAsia="zh-CN"/>
        </w:rPr>
        <w:t xml:space="preserve">200</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项目的终止</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出现下列情形之一的，将终止</w:t>
      </w:r>
      <w:r>
        <w:rPr>
          <w:rFonts w:hint="eastAsia" w:ascii="宋体" w:hAnsi="宋体" w:cs="宋体"/>
          <w:color w:val="auto"/>
          <w:sz w:val="21"/>
          <w:szCs w:val="21"/>
          <w:highlight w:val="none"/>
          <w:lang w:val="en-US" w:eastAsia="zh-CN"/>
        </w:rPr>
        <w:t xml:space="preserve">本次</w:t>
      </w:r>
      <w:r>
        <w:rPr>
          <w:rFonts w:hint="eastAsia" w:ascii="宋体" w:hAnsi="宋体" w:eastAsia="宋体" w:cs="宋体"/>
          <w:color w:val="auto"/>
          <w:sz w:val="21"/>
          <w:szCs w:val="21"/>
          <w:highlight w:val="none"/>
        </w:rPr>
        <w:t xml:space="preserve">磋商采购活动：</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因情况变化，不再符合规定的磋商采购方式适用情形的；</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出现影响采购公正的违法、违规行为的；</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在采购过程中符合磋商要求的供应商或者报价未超过最高限价的供应商不足3家的。</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未尽事宜</w:t>
      </w:r>
      <w:r/>
    </w:p>
    <w:p>
      <w:pPr>
        <w:ind w:firstLine="422"/>
        <w:spacing w:line="440" w:lineRule="exact"/>
        <w:rPr>
          <w:rFonts w:hint="eastAsia" w:ascii="宋体" w:hAnsi="宋体" w:eastAsia="宋体" w:cs="宋体"/>
          <w:b/>
          <w:sz w:val="22"/>
          <w:szCs w:val="22"/>
        </w:rPr>
      </w:pPr>
      <w:r>
        <w:rPr>
          <w:rFonts w:hint="eastAsia" w:ascii="宋体" w:hAnsi="宋体" w:eastAsia="宋体" w:cs="宋体"/>
          <w:color w:val="auto"/>
          <w:sz w:val="21"/>
          <w:szCs w:val="21"/>
          <w:highlight w:val="none"/>
        </w:rPr>
        <w:t xml:space="preserve">按《中华人民共和国政府采购法》及其他有关法律法规的规定执行。</w:t>
      </w:r>
      <w:r/>
    </w:p>
    <w:p>
      <w:pPr>
        <w:pStyle w:val="824"/>
        <w:jc w:val="center"/>
        <w:spacing w:line="360" w:lineRule="auto"/>
        <w:rPr>
          <w:lang w:eastAsia="zh-CN"/>
        </w:rPr>
      </w:pPr>
      <w:r>
        <w:rPr>
          <w:rFonts w:hAnsi="宋体"/>
          <w:b/>
          <w:lang w:eastAsia="zh-CN"/>
        </w:rPr>
        <w:br w:type="page" w:clear="all"/>
      </w:r>
      <w:bookmarkStart w:id="61" w:name="_Toc218863211"/>
      <w:r>
        <w:rPr>
          <w:rFonts w:hint="eastAsia"/>
          <w:b/>
          <w:bCs/>
          <w:sz w:val="40"/>
          <w:szCs w:val="44"/>
          <w:lang w:eastAsia="zh-CN"/>
        </w:rPr>
        <w:t xml:space="preserve">第三章 采购需求</w:t>
      </w:r>
      <w:bookmarkEnd w:id="61"/>
      <w:r/>
      <w:r/>
    </w:p>
    <w:p>
      <w:pPr>
        <w:ind w:firstLine="422"/>
        <w:spacing w:line="360" w:lineRule="auto"/>
        <w:tabs>
          <w:tab w:val="left" w:pos="180" w:leader="none"/>
          <w:tab w:val="left" w:pos="1620" w:leader="none"/>
        </w:tabs>
        <w:rPr>
          <w:rFonts w:hint="eastAsia" w:ascii="宋体" w:hAnsi="宋体" w:cs="宋体"/>
          <w:b/>
          <w:bCs/>
          <w:szCs w:val="21"/>
          <w:lang w:eastAsia="zh-CN"/>
        </w:rPr>
      </w:pPr>
      <w:r>
        <w:rPr>
          <w:rFonts w:hint="eastAsia" w:ascii="宋体" w:hAnsi="宋体" w:cs="宋体"/>
          <w:b/>
          <w:bCs/>
          <w:szCs w:val="21"/>
          <w:lang w:val="en-US" w:eastAsia="zh-CN"/>
        </w:rPr>
        <w:t xml:space="preserve">一、</w:t>
      </w:r>
      <w:r>
        <w:rPr>
          <w:rFonts w:hint="eastAsia" w:ascii="宋体" w:hAnsi="宋体" w:cs="宋体"/>
          <w:b/>
          <w:bCs/>
          <w:szCs w:val="21"/>
          <w:lang w:eastAsia="zh-CN"/>
        </w:rPr>
        <w:t xml:space="preserve">项目概况</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1. 项目名称：综合训练用房修缮工程</w:t>
      </w:r>
      <w:r/>
    </w:p>
    <w:p>
      <w:pPr>
        <w:ind w:firstLine="422"/>
        <w:spacing w:line="360" w:lineRule="auto"/>
        <w:tabs>
          <w:tab w:val="left" w:pos="180" w:leader="none"/>
          <w:tab w:val="left" w:pos="1620" w:leader="none"/>
        </w:tabs>
        <w:rPr>
          <w:rFonts w:hint="default" w:ascii="宋体" w:hAnsi="宋体" w:cs="宋体"/>
          <w:szCs w:val="21"/>
          <w:lang w:val="en-US" w:eastAsia="zh-CN"/>
        </w:rPr>
      </w:pPr>
      <w:r>
        <w:rPr>
          <w:rFonts w:hint="eastAsia" w:ascii="宋体" w:hAnsi="宋体" w:cs="宋体"/>
          <w:szCs w:val="21"/>
          <w:lang w:val="en-US" w:eastAsia="zh-CN"/>
        </w:rPr>
        <w:t xml:space="preserve">2. 项目编号：JSZC-320509-YLJS-C2026-0004号</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val="en-US" w:eastAsia="zh-CN"/>
        </w:rPr>
        <w:t xml:space="preserve">3</w:t>
      </w:r>
      <w:r>
        <w:rPr>
          <w:rFonts w:hint="eastAsia" w:ascii="宋体" w:hAnsi="宋体" w:cs="宋体"/>
          <w:szCs w:val="21"/>
          <w:lang w:eastAsia="zh-CN"/>
        </w:rPr>
        <w:t xml:space="preserve">. 建设地点：</w:t>
      </w:r>
      <w:r>
        <w:rPr>
          <w:rFonts w:hint="eastAsia" w:ascii="宋体" w:hAnsi="宋体" w:eastAsia="宋体" w:cs="宋体"/>
          <w:color w:val="auto"/>
          <w:sz w:val="21"/>
          <w:szCs w:val="21"/>
          <w:highlight w:val="none"/>
          <w:lang w:eastAsia="zh-CN"/>
        </w:rPr>
        <w:t xml:space="preserve">采购人指定地点</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val="en-US" w:eastAsia="zh-CN"/>
        </w:rPr>
        <w:t xml:space="preserve">4</w:t>
      </w:r>
      <w:r>
        <w:rPr>
          <w:rFonts w:hint="eastAsia" w:ascii="宋体" w:hAnsi="宋体" w:cs="宋体"/>
          <w:szCs w:val="21"/>
          <w:lang w:eastAsia="zh-CN"/>
        </w:rPr>
        <w:t xml:space="preserve">. 资金来源：财政</w:t>
      </w:r>
      <w:r>
        <w:rPr>
          <w:rFonts w:hint="eastAsia" w:ascii="宋体" w:hAnsi="宋体" w:cs="宋体"/>
          <w:szCs w:val="21"/>
          <w:lang w:val="en-US" w:eastAsia="zh-CN"/>
        </w:rPr>
        <w:t xml:space="preserve">性</w:t>
      </w:r>
      <w:r>
        <w:rPr>
          <w:rFonts w:hint="eastAsia" w:ascii="宋体" w:hAnsi="宋体" w:cs="宋体"/>
          <w:szCs w:val="21"/>
          <w:lang w:eastAsia="zh-CN"/>
        </w:rPr>
        <w:t xml:space="preserve">资金</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val="en-US" w:eastAsia="zh-CN"/>
        </w:rPr>
        <w:t xml:space="preserve">5. </w:t>
      </w:r>
      <w:r>
        <w:rPr>
          <w:rFonts w:hint="eastAsia" w:ascii="宋体" w:hAnsi="宋体" w:cs="宋体"/>
          <w:szCs w:val="21"/>
          <w:lang w:eastAsia="zh-CN"/>
        </w:rPr>
        <w:t xml:space="preserve">项目预算：</w:t>
      </w:r>
      <w:r>
        <w:rPr>
          <w:rFonts w:hint="eastAsia" w:ascii="宋体" w:hAnsi="宋体" w:cs="宋体"/>
          <w:szCs w:val="21"/>
          <w:lang w:eastAsia="zh-CN"/>
        </w:rPr>
        <w:t xml:space="preserve">人民币贰佰壹拾陆万元整（￥2160000.00）</w:t>
      </w:r>
      <w:r>
        <w:rPr>
          <w:rFonts w:hint="eastAsia" w:ascii="宋体" w:hAnsi="宋体"/>
          <w:szCs w:val="21"/>
          <w:highlight w:val="none"/>
          <w:lang w:val="en-US" w:eastAsia="zh-CN"/>
        </w:rPr>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val="en-US" w:eastAsia="zh-CN"/>
        </w:rPr>
        <w:t xml:space="preserve">6. </w:t>
      </w:r>
      <w:r>
        <w:rPr>
          <w:rFonts w:hint="eastAsia" w:ascii="宋体" w:hAnsi="宋体" w:cs="宋体"/>
          <w:szCs w:val="21"/>
          <w:lang w:eastAsia="zh-CN"/>
        </w:rPr>
        <w:t xml:space="preserve">最高限价：人民币贰佰壹拾陆万元整（￥2160000.00）</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val="en-US" w:eastAsia="zh-CN"/>
        </w:rPr>
        <w:t xml:space="preserve">7</w:t>
      </w:r>
      <w:r>
        <w:rPr>
          <w:rFonts w:hint="eastAsia" w:ascii="宋体" w:hAnsi="宋体" w:cs="宋体"/>
          <w:szCs w:val="21"/>
          <w:lang w:eastAsia="zh-CN"/>
        </w:rPr>
        <w:t xml:space="preserve">. 承包方式：包工、包料、包机械、包拆除清运、包安全文明施工、包成品保护、包检测、包竣工验收合格。</w:t>
      </w:r>
      <w:r/>
    </w:p>
    <w:p>
      <w:pPr>
        <w:ind w:firstLine="422"/>
        <w:spacing w:line="360" w:lineRule="auto"/>
        <w:tabs>
          <w:tab w:val="left" w:pos="180" w:leader="none"/>
          <w:tab w:val="left" w:pos="1620" w:leader="none"/>
        </w:tabs>
        <w:rPr>
          <w:rFonts w:hint="eastAsia" w:ascii="宋体" w:hAnsi="宋体" w:cs="宋体"/>
          <w:b/>
          <w:bCs/>
          <w:szCs w:val="21"/>
          <w:lang w:eastAsia="zh-CN"/>
        </w:rPr>
      </w:pPr>
      <w:r>
        <w:rPr>
          <w:rFonts w:hint="eastAsia" w:ascii="宋体" w:hAnsi="宋体" w:cs="宋体"/>
          <w:b/>
          <w:bCs/>
          <w:szCs w:val="21"/>
          <w:lang w:val="en-US" w:eastAsia="zh-CN"/>
        </w:rPr>
        <w:t xml:space="preserve">二、</w:t>
      </w:r>
      <w:r>
        <w:rPr>
          <w:rFonts w:hint="eastAsia" w:ascii="宋体" w:hAnsi="宋体" w:cs="宋体"/>
          <w:b/>
          <w:bCs/>
          <w:szCs w:val="21"/>
          <w:lang w:eastAsia="zh-CN"/>
        </w:rPr>
        <w:t xml:space="preserve">现场条件</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1.  </w:t>
      </w:r>
      <w:r>
        <w:rPr>
          <w:rFonts w:hint="eastAsia" w:ascii="宋体" w:hAnsi="宋体" w:cs="宋体"/>
          <w:szCs w:val="21"/>
          <w:lang w:eastAsia="zh-CN"/>
        </w:rPr>
        <w:t xml:space="preserve">施工现场平整情况：本项目为房屋修缮改造工程，现场现状已移交，响应供应商须自行踏勘现场，充分考量原有建筑现状、既有装饰、设备设施保留保护等全部现场条件。</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2.  </w:t>
      </w:r>
      <w:r>
        <w:rPr>
          <w:rFonts w:hint="eastAsia" w:ascii="宋体" w:hAnsi="宋体" w:cs="宋体"/>
          <w:szCs w:val="21"/>
          <w:lang w:eastAsia="zh-CN"/>
        </w:rPr>
        <w:t xml:space="preserve">场内外道路：场内外现有道路可通行，施工材料、建筑垃圾转运由响应供应商自行统筹考虑，相关费用包含在响应报价内。</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3</w:t>
      </w:r>
      <w:r>
        <w:rPr>
          <w:rFonts w:hint="eastAsia" w:ascii="宋体" w:hAnsi="宋体" w:cs="宋体"/>
          <w:szCs w:val="21"/>
          <w:lang w:eastAsia="zh-CN"/>
        </w:rPr>
        <w:t xml:space="preserve">. 施工用电、用水：施工所需用电、用水由响应供应商自行接驳，承担全部相关费用，做好安全用电用水管理。</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4. 其他说明：响应供应商应充分踏勘现场，充分评估施工围挡、噪音管控、垃圾外运、周边环境协调、成品保护等全部风险，全部相关费用包含在响应包干总价内。</w:t>
      </w:r>
      <w:r/>
    </w:p>
    <w:p>
      <w:pPr>
        <w:ind w:firstLine="422"/>
        <w:spacing w:line="360" w:lineRule="auto"/>
        <w:tabs>
          <w:tab w:val="left" w:pos="180" w:leader="none"/>
          <w:tab w:val="left" w:pos="1620" w:leader="none"/>
        </w:tabs>
        <w:rPr>
          <w:rFonts w:hint="eastAsia" w:ascii="宋体" w:hAnsi="宋体" w:cs="宋体"/>
          <w:b/>
          <w:bCs/>
          <w:szCs w:val="21"/>
          <w:lang w:eastAsia="zh-CN"/>
        </w:rPr>
      </w:pPr>
      <w:r>
        <w:rPr>
          <w:rFonts w:hint="eastAsia" w:ascii="宋体" w:hAnsi="宋体" w:cs="宋体"/>
          <w:b/>
          <w:bCs/>
          <w:szCs w:val="21"/>
          <w:lang w:val="en-US" w:eastAsia="zh-CN"/>
        </w:rPr>
        <w:t xml:space="preserve">三、</w:t>
      </w:r>
      <w:r>
        <w:rPr>
          <w:rFonts w:hint="eastAsia" w:ascii="宋体" w:hAnsi="宋体" w:cs="宋体"/>
          <w:b/>
          <w:bCs/>
          <w:szCs w:val="21"/>
          <w:lang w:eastAsia="zh-CN"/>
        </w:rPr>
        <w:t xml:space="preserve">采购范围</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综合训练用房修缮工程，包含图纸、工程量清单范围内全部拆除、修缮、装饰、水电改造等全部工作内容，工程量清单、工程量清单编制说明为采购包外置附件；施工图纸请通过本文件载明的百度网盘自行下载。</w:t>
      </w:r>
      <w:r/>
    </w:p>
    <w:p>
      <w:pPr>
        <w:ind w:firstLine="422"/>
        <w:spacing w:line="360" w:lineRule="auto"/>
        <w:tabs>
          <w:tab w:val="left" w:pos="180" w:leader="none"/>
          <w:tab w:val="left" w:pos="1620" w:leader="none"/>
        </w:tabs>
        <w:rPr>
          <w:rFonts w:hint="eastAsia" w:ascii="宋体" w:hAnsi="宋体" w:cs="宋体"/>
          <w:b/>
          <w:bCs/>
          <w:szCs w:val="21"/>
          <w:lang w:eastAsia="zh-CN"/>
        </w:rPr>
      </w:pPr>
      <w:r>
        <w:rPr>
          <w:rFonts w:hint="eastAsia" w:ascii="宋体" w:hAnsi="宋体" w:cs="宋体"/>
          <w:b/>
          <w:bCs/>
          <w:szCs w:val="21"/>
          <w:lang w:val="en-US" w:eastAsia="zh-CN"/>
        </w:rPr>
        <w:t xml:space="preserve">四、</w:t>
      </w:r>
      <w:r>
        <w:rPr>
          <w:rFonts w:hint="eastAsia" w:ascii="宋体" w:hAnsi="宋体" w:cs="宋体"/>
          <w:b/>
          <w:bCs/>
          <w:szCs w:val="21"/>
          <w:lang w:eastAsia="zh-CN"/>
        </w:rPr>
        <w:t xml:space="preserve">工期要求</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总工期90日历天；实际开工日期以采购人签发的书面开工通知为准。因成交供应商自身原因造成工期延误的，按施工合同承担相应违约责任。</w:t>
      </w:r>
      <w:r/>
    </w:p>
    <w:p>
      <w:pPr>
        <w:ind w:firstLine="422"/>
        <w:spacing w:line="360" w:lineRule="auto"/>
        <w:tabs>
          <w:tab w:val="left" w:pos="180" w:leader="none"/>
          <w:tab w:val="left" w:pos="1620" w:leader="none"/>
        </w:tabs>
        <w:rPr>
          <w:rFonts w:hint="eastAsia" w:ascii="宋体" w:hAnsi="宋体" w:cs="宋体"/>
          <w:b/>
          <w:bCs/>
          <w:szCs w:val="21"/>
          <w:lang w:eastAsia="zh-CN"/>
        </w:rPr>
      </w:pPr>
      <w:r>
        <w:rPr>
          <w:rFonts w:hint="eastAsia" w:ascii="宋体" w:hAnsi="宋体" w:cs="宋体"/>
          <w:b/>
          <w:bCs/>
          <w:szCs w:val="21"/>
          <w:lang w:val="en-US" w:eastAsia="zh-CN"/>
        </w:rPr>
        <w:t xml:space="preserve">五、</w:t>
      </w:r>
      <w:r>
        <w:rPr>
          <w:rFonts w:hint="eastAsia" w:ascii="宋体" w:hAnsi="宋体" w:cs="宋体"/>
          <w:b/>
          <w:bCs/>
          <w:szCs w:val="21"/>
          <w:lang w:eastAsia="zh-CN"/>
        </w:rPr>
        <w:t xml:space="preserve">质量要求</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工程质量须达到国家及江苏省现行工程施工质量验收规范合格标准，一次性通过竣工验收。所有进场材料、设备须符合现行国家规范标准，主要材料进场须提供合格证、检测报告，须经采购人确认后方可投入使用。</w:t>
      </w:r>
      <w:r/>
    </w:p>
    <w:p>
      <w:pPr>
        <w:ind w:firstLine="422"/>
        <w:spacing w:line="360" w:lineRule="auto"/>
        <w:tabs>
          <w:tab w:val="left" w:pos="180" w:leader="none"/>
          <w:tab w:val="left" w:pos="1620" w:leader="none"/>
        </w:tabs>
        <w:rPr>
          <w:rFonts w:hint="eastAsia" w:ascii="宋体" w:hAnsi="宋体" w:cs="宋体"/>
          <w:b/>
          <w:bCs/>
          <w:szCs w:val="21"/>
          <w:lang w:eastAsia="zh-CN"/>
        </w:rPr>
      </w:pPr>
      <w:r>
        <w:rPr>
          <w:rFonts w:hint="eastAsia" w:ascii="宋体" w:hAnsi="宋体" w:cs="宋体"/>
          <w:b/>
          <w:bCs/>
          <w:szCs w:val="21"/>
          <w:lang w:val="en-US" w:eastAsia="zh-CN"/>
        </w:rPr>
        <w:t xml:space="preserve">六、</w:t>
      </w:r>
      <w:r>
        <w:rPr>
          <w:rFonts w:hint="eastAsia" w:ascii="宋体" w:hAnsi="宋体" w:cs="宋体"/>
          <w:b/>
          <w:bCs/>
          <w:szCs w:val="21"/>
          <w:lang w:eastAsia="zh-CN"/>
        </w:rPr>
        <w:t xml:space="preserve">技术通用要求</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1. 施工全过程严格执行国家、江苏省现行相关施工、安全、消防规范标准；做好原有保留设施、设备的保护，因施工造成损坏的，由成交供应商无偿修复或赔偿。</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2. 施工垃圾全部清运出场，做到工完场清。</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3. 本项目不得改动建筑主体结构、承重构件；施工过程中如发现结构异常，成交供应商必须第一时间书面上报采购人，不得擅自处置。</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4. 成交供应商须落实安全生产主体责任，落实安全防护、警示围挡等措施。</w:t>
      </w:r>
      <w:r/>
    </w:p>
    <w:p>
      <w:pPr>
        <w:ind w:firstLine="422"/>
        <w:spacing w:line="360" w:lineRule="auto"/>
        <w:tabs>
          <w:tab w:val="left" w:pos="180" w:leader="none"/>
          <w:tab w:val="left" w:pos="1620" w:leader="none"/>
        </w:tabs>
        <w:rPr>
          <w:rFonts w:hint="eastAsia" w:ascii="宋体" w:hAnsi="宋体" w:cs="宋体"/>
          <w:b/>
          <w:bCs/>
          <w:szCs w:val="21"/>
          <w:lang w:eastAsia="zh-CN"/>
        </w:rPr>
      </w:pPr>
      <w:r>
        <w:rPr>
          <w:rFonts w:hint="eastAsia" w:ascii="宋体" w:hAnsi="宋体" w:cs="宋体"/>
          <w:b/>
          <w:bCs/>
          <w:szCs w:val="21"/>
          <w:lang w:val="en-US" w:eastAsia="zh-CN"/>
        </w:rPr>
        <w:t xml:space="preserve">七、</w:t>
      </w:r>
      <w:r>
        <w:rPr>
          <w:rFonts w:hint="eastAsia" w:ascii="宋体" w:hAnsi="宋体" w:cs="宋体"/>
          <w:b/>
          <w:bCs/>
          <w:szCs w:val="21"/>
          <w:lang w:eastAsia="zh-CN"/>
        </w:rPr>
        <w:t xml:space="preserve">商务要求</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1. 合同计价方式：本项目采用固定综合单价，详细报价规则详见本章</w:t>
      </w:r>
      <w:r>
        <w:rPr>
          <w:rFonts w:hint="eastAsia" w:ascii="宋体" w:hAnsi="宋体" w:cs="宋体"/>
          <w:szCs w:val="21"/>
          <w:lang w:val="en-US" w:eastAsia="zh-CN"/>
        </w:rPr>
        <w:t xml:space="preserve">八、</w:t>
      </w:r>
      <w:r>
        <w:rPr>
          <w:rFonts w:hint="eastAsia" w:ascii="宋体" w:hAnsi="宋体" w:cs="宋体"/>
          <w:szCs w:val="21"/>
          <w:lang w:eastAsia="zh-CN"/>
        </w:rPr>
        <w:t xml:space="preserve">报价说明。</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2. 项目管理人员要求：成交供应商必须配备磋商响应文件所报的项目负责人，项目负责人在岗履职，不得擅自脱岗，未经采购人书面同意不得更换。</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3. 进场手续及保证金</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成交供应商进场施工前，须完成以下手续：</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1）缴纳履约保证金：履约保证金总额最高不超过成交合同金额的10%；可采用银行转账或银行保函形式提交。履约保证金用于保障本项目全部合同义务履行，项目竣工验收合格且全部合同义务履行完毕后，按合同约定无息退还（银行保函到期自动失效）。</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4. 付款方式：本项目不支付工程预付款；工程竣（完）工验收合格，结算资料完整齐全送审后，支付至合同金额的40%；审计期间不再支付工程款，审计结束付至工程审定金额的60%；工程审计结束满一年后付至结算审定价的80%；工程审计结束满二年后付至结算审定价的97%；预留结算审定价的3%</w:t>
      </w:r>
      <w:r>
        <w:rPr>
          <w:rFonts w:hint="eastAsia" w:ascii="宋体" w:hAnsi="宋体" w:cs="宋体"/>
          <w:szCs w:val="21"/>
          <w:lang w:val="en-US" w:eastAsia="zh-CN"/>
        </w:rPr>
        <w:t xml:space="preserve">作</w:t>
      </w:r>
      <w:r>
        <w:rPr>
          <w:rFonts w:hint="eastAsia" w:ascii="宋体" w:hAnsi="宋体" w:cs="宋体"/>
          <w:szCs w:val="21"/>
          <w:lang w:eastAsia="zh-CN"/>
        </w:rPr>
        <w:t xml:space="preserve">为工程质量保证（保修）金，按质保书约定返还。若为区审计局抽查复审项目，最终审定金额以抽查复审结果为准。在抽查复审结果出具前，工程质量保证（保修）金不得支付。付款前成交供应商须按采购人要求开具合法有效增值税发票。</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5. 缺陷责任期（质保期）：缺陷责任期自工程竣工验收合格之日起计算；质保期内出现属于施工原因产生的质量缺陷，成交供应商在接到采购人通知后须及时到场无偿维修更换。</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6. 保险要求：成交供应商须办理施工现场安全生产相关保险；施工期间发生的一切安全事故，全部责任与经济损失均由成交供应商承担。</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7. 踏勘现场：供应商可自行前往项目现场踏勘，踏勘产生全部费用自行承担；未充分踏勘现场带来的风险，由响应供应商自行承担。</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8. 其他：成交供应商须配合采购人、监理、审计单位开展现场核查、资料报送、竣工结算审计等相关全部工作。</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9. 转包与分包：本项目不允许转包，不允许任何形式的分包。成交供应商如发生转包、分包行为，采购人有权解除合同，并追究成交供应商违约责任。</w:t>
      </w:r>
      <w:r/>
    </w:p>
    <w:p>
      <w:pPr>
        <w:ind w:firstLine="422"/>
        <w:spacing w:line="360" w:lineRule="auto"/>
        <w:tabs>
          <w:tab w:val="left" w:pos="180" w:leader="none"/>
          <w:tab w:val="left" w:pos="1620" w:leader="none"/>
        </w:tabs>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*补充：项目负责人、施工员、安全员等现场管理人员必须为成交供应商本单位在职人员，若经查实不属于成交单位人员，采购人有权依据合同约定解除合同并追究违约责任。</w:t>
      </w:r>
      <w:r/>
    </w:p>
    <w:p>
      <w:pPr>
        <w:numPr>
          <w:ilvl w:val="0"/>
          <w:numId w:val="1"/>
        </w:numPr>
        <w:ind w:firstLine="422"/>
        <w:spacing w:line="360" w:lineRule="auto"/>
        <w:tabs>
          <w:tab w:val="left" w:pos="180" w:leader="none"/>
          <w:tab w:val="left" w:pos="1620" w:leader="none"/>
        </w:tabs>
        <w:rPr>
          <w:rFonts w:hint="eastAsia" w:ascii="宋体" w:hAnsi="宋体" w:cs="宋体"/>
          <w:b/>
          <w:bCs/>
          <w:szCs w:val="21"/>
          <w:lang w:eastAsia="zh-CN"/>
        </w:rPr>
      </w:pPr>
      <w:r>
        <w:rPr>
          <w:rFonts w:hint="eastAsia" w:ascii="宋体" w:hAnsi="宋体" w:cs="宋体"/>
          <w:b/>
          <w:bCs/>
          <w:szCs w:val="21"/>
          <w:lang w:eastAsia="zh-CN"/>
        </w:rPr>
        <w:t xml:space="preserve">报价说明</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本工程项目采用优惠率报价方式：</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①【计价基准】本项目采购文件附件已提供采购人编标的全套已标价工程量清单作为计价基准（基准清单</w:t>
      </w:r>
      <w:r>
        <w:rPr>
          <w:rFonts w:hint="eastAsia" w:ascii="宋体" w:hAnsi="宋体" w:eastAsia="宋体" w:cs="宋体"/>
          <w:color w:val="auto"/>
          <w:sz w:val="21"/>
          <w:szCs w:val="21"/>
          <w:highlight w:val="none"/>
        </w:rPr>
        <w:t xml:space="preserve">测</w:t>
      </w:r>
      <w:r>
        <w:rPr>
          <w:rFonts w:hint="eastAsia" w:ascii="宋体" w:hAnsi="宋体" w:eastAsia="宋体" w:cs="宋体"/>
          <w:color w:val="auto"/>
          <w:sz w:val="21"/>
          <w:szCs w:val="21"/>
          <w:highlight w:val="none"/>
        </w:rPr>
        <w:t xml:space="preserve">算总价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2645402.83元）。供应商不得修改清单内的项目编码、项目名称、项目特征、计量单位、工程量以及清单给定原始综合单价，供应商无需自行组价，首次响应、最后报价均仅填报优惠率即可，不提交自行编制的已标价工程量清单。本项目以采购文件公开发布的基准已标价工程量清单作为统一计价测算基础，所有供应商均使用同一套基准基数开展评审反算校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特别说明：上述2645402.83元仅作为优惠率报价的测算基准，不作为本项目采购预算，本项目采购预算及最高投标限价为2160000.00元。</w:t>
      </w:r>
      <w:r>
        <w:rPr>
          <w:sz w:val="21"/>
        </w:rPr>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②【首次响应及最后报价规则】本项目苏采云系统配置为优惠率报价模式，首次响应环节填报优惠率；磋商结束提交最后报价（第二次报价）环节同样填报优惠率（%）。价格部分得分依据最后报价优惠率计算，不对清单子目综合单价单独打分。</w:t>
      </w:r>
      <w:r/>
    </w:p>
    <w:p>
      <w:pPr>
        <w:ind w:firstLine="480"/>
        <w:jc w:val="left"/>
        <w:spacing w:line="360" w:lineRule="auto"/>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优惠率定义：优惠率 = 在采购人提供的整套预算（基准清单）价格基础上的优惠幅度。</w:t>
      </w:r>
      <w:r>
        <w:rPr>
          <w:rFonts w:hint="eastAsia" w:ascii="宋体" w:hAnsi="宋体" w:cs="宋体"/>
          <w:color w:val="auto"/>
          <w:sz w:val="21"/>
          <w:szCs w:val="21"/>
          <w:highlight w:val="none"/>
          <w:lang w:eastAsia="zh-CN"/>
        </w:rPr>
        <w:t xml:space="preserve">（优惠率填报区间：0%≤优惠率＜100%。）</w:t>
      </w:r>
      <w:r/>
    </w:p>
    <w:p>
      <w:pPr>
        <w:ind w:firstLine="480"/>
        <w:jc w:val="left"/>
        <w:spacing w:line="36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*成交总价计算公式：成交总价 = 基准清单预算总价2645402.83元×(1-优惠率)</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实质性</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无效规则：按供应商填报的优惠率，以本文件上述公式计算得出的成交总价，超过本项目最高限价人民币2160000.00元的，响应无效。</w:t>
      </w:r>
      <w:r/>
    </w:p>
    <w:p>
      <w:pPr>
        <w:ind w:firstLine="422"/>
        <w:spacing w:line="360" w:lineRule="auto"/>
        <w:tabs>
          <w:tab w:val="left" w:pos="180" w:leader="none"/>
          <w:tab w:val="left" w:pos="16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成交签约阶段】成交供应商须在签订合同之前按采购人要求向采购人线下提交按该优惠率折算分摊完成的全套已标价工程量清单，并对报价组成作出书面说明；拒不提交的，视为放弃成交资格，采购人有权不予签订合同并追究其违约责任。</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val="en-US" w:eastAsia="zh-CN"/>
        </w:rPr>
        <w:t xml:space="preserve">2.</w:t>
      </w:r>
      <w:r>
        <w:rPr>
          <w:rFonts w:hint="eastAsia" w:ascii="宋体" w:hAnsi="宋体" w:cs="宋体"/>
          <w:szCs w:val="21"/>
          <w:lang w:eastAsia="zh-CN"/>
        </w:rPr>
        <w:t xml:space="preserve">在政府采购合同履行中，采购人需追加与合同标的相同的工程内容，在不改变合同其他条款的前提下，可以与成交供应商协商签订补充合同，所有补充合同累计采购金额不得超过原合同采购金额的百分之十。</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实质性响应要求：</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（1）追加费用累计不得超过原合同金额的10%；</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（2）原合同金额10%以内的追加，仅限于原合同标的相同工程内容的数量调增；原合同外全新的工程内容，不适用本追加条款，应按规定另行组织采购。</w:t>
      </w:r>
      <w:r/>
    </w:p>
    <w:p>
      <w:pPr>
        <w:ind w:firstLine="422"/>
        <w:spacing w:line="360" w:lineRule="auto"/>
        <w:tabs>
          <w:tab w:val="left" w:pos="180" w:leader="none"/>
          <w:tab w:val="left" w:pos="1620" w:leader="none"/>
        </w:tabs>
        <w:rPr>
          <w:rFonts w:hint="eastAsia" w:ascii="宋体" w:hAnsi="宋体" w:cs="宋体"/>
          <w:szCs w:val="21"/>
          <w:highlight w:val="none"/>
          <w:lang w:eastAsia="zh-CN"/>
        </w:rPr>
      </w:pPr>
      <w:r>
        <w:rPr>
          <w:rFonts w:hint="eastAsia" w:ascii="宋体" w:hAnsi="宋体" w:cs="宋体"/>
          <w:szCs w:val="21"/>
          <w:lang w:val="en-US" w:eastAsia="zh-CN"/>
        </w:rPr>
        <w:t xml:space="preserve">3.</w:t>
      </w:r>
      <w:r>
        <w:rPr>
          <w:rFonts w:hint="eastAsia" w:ascii="宋体" w:hAnsi="宋体" w:cs="宋体"/>
          <w:szCs w:val="21"/>
          <w:lang w:eastAsia="zh-CN"/>
        </w:rPr>
        <w:t xml:space="preserve"> 如磋商过程开展多轮（最后报价）：</w:t>
      </w:r>
      <w:r>
        <w:rPr>
          <w:rFonts w:hint="eastAsia" w:ascii="宋体" w:hAnsi="宋体" w:cs="宋体"/>
          <w:szCs w:val="21"/>
          <w:highlight w:val="none"/>
          <w:lang w:eastAsia="zh-CN"/>
        </w:rPr>
        <w:t xml:space="preserve">关于首次响应填报、最后报价、签约后合同清单生成的完整规则，详见本文件第二章-</w:t>
      </w:r>
      <w:r>
        <w:rPr>
          <w:rFonts w:hint="eastAsia" w:ascii="宋体" w:hAnsi="宋体" w:cs="宋体"/>
          <w:szCs w:val="21"/>
          <w:highlight w:val="none"/>
          <w:lang w:val="en-US" w:eastAsia="zh-CN"/>
        </w:rPr>
        <w:t xml:space="preserve">四-</w:t>
      </w:r>
      <w:r>
        <w:rPr>
          <w:rFonts w:hint="eastAsia" w:ascii="宋体" w:hAnsi="宋体" w:cs="宋体"/>
          <w:szCs w:val="21"/>
          <w:highlight w:val="none"/>
          <w:lang w:eastAsia="zh-CN"/>
        </w:rPr>
        <w:t xml:space="preserve">18</w:t>
      </w:r>
      <w:r>
        <w:rPr>
          <w:rFonts w:hint="eastAsia" w:ascii="宋体" w:hAnsi="宋体" w:cs="宋体"/>
          <w:szCs w:val="21"/>
          <w:highlight w:val="none"/>
          <w:lang w:val="en-US" w:eastAsia="zh-CN"/>
        </w:rPr>
        <w:t xml:space="preserve">-</w:t>
      </w:r>
      <w:r>
        <w:rPr>
          <w:rFonts w:hint="eastAsia" w:ascii="宋体" w:hAnsi="宋体" w:cs="宋体"/>
          <w:szCs w:val="21"/>
          <w:highlight w:val="none"/>
          <w:lang w:eastAsia="zh-CN"/>
        </w:rPr>
        <w:t xml:space="preserve">10</w:t>
      </w:r>
      <w:r>
        <w:rPr>
          <w:rFonts w:hint="eastAsia" w:ascii="宋体" w:hAnsi="宋体" w:cs="宋体"/>
          <w:szCs w:val="21"/>
          <w:highlight w:val="none"/>
          <w:lang w:val="en-US" w:eastAsia="zh-CN"/>
        </w:rPr>
        <w:t xml:space="preserve">-</w:t>
      </w:r>
      <w:r>
        <w:rPr>
          <w:rFonts w:hint="eastAsia" w:ascii="宋体" w:hAnsi="宋体" w:cs="宋体"/>
          <w:szCs w:val="21"/>
          <w:highlight w:val="none"/>
          <w:lang w:eastAsia="zh-CN"/>
        </w:rPr>
        <w:t xml:space="preserve">（3）磋商程序条款。</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val="en-US" w:eastAsia="zh-CN"/>
        </w:rPr>
        <w:t xml:space="preserve">4</w:t>
      </w:r>
      <w:r>
        <w:rPr>
          <w:rFonts w:hint="eastAsia" w:ascii="宋体" w:hAnsi="宋体" w:cs="宋体"/>
          <w:szCs w:val="21"/>
          <w:lang w:eastAsia="zh-CN"/>
        </w:rPr>
        <w:t xml:space="preserve">. 安全文明施工费、规费、税金为不可竞争费，响应供应商不得降低标准计取，不可竞争费计取要求详见工程量清单、图纸及现行计价规范。</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val="en-US" w:eastAsia="zh-CN"/>
        </w:rPr>
        <w:t xml:space="preserve">5</w:t>
      </w:r>
      <w:r>
        <w:rPr>
          <w:rFonts w:hint="eastAsia" w:ascii="宋体" w:hAnsi="宋体" w:cs="宋体"/>
          <w:szCs w:val="21"/>
          <w:lang w:eastAsia="zh-CN"/>
        </w:rPr>
        <w:t xml:space="preserve">. 计价格式中列明的所有需要填报的单价和合价，响应供应商均需填报；未填报的单价，视为此项费用已包含在工程量清单其他项目的单价和合价之中，采购人不予另行支付。</w:t>
      </w:r>
      <w:r/>
    </w:p>
    <w:p>
      <w:pPr>
        <w:ind w:firstLine="422"/>
        <w:spacing w:line="360" w:lineRule="auto"/>
        <w:tabs>
          <w:tab w:val="left" w:pos="180" w:leader="none"/>
          <w:tab w:val="left" w:pos="1620" w:leader="none"/>
        </w:tabs>
        <w:rPr>
          <w:rFonts w:hint="eastAsia" w:ascii="宋体" w:hAnsi="宋体" w:cs="宋体"/>
          <w:szCs w:val="21"/>
          <w:highlight w:val="none"/>
          <w:lang w:eastAsia="zh-CN"/>
        </w:rPr>
      </w:pPr>
      <w:r>
        <w:rPr>
          <w:rFonts w:hint="eastAsia" w:ascii="宋体" w:hAnsi="宋体" w:cs="宋体"/>
          <w:szCs w:val="21"/>
          <w:lang w:val="en-US" w:eastAsia="zh-CN"/>
        </w:rPr>
        <w:t xml:space="preserve">6</w:t>
      </w:r>
      <w:r>
        <w:rPr>
          <w:rFonts w:hint="eastAsia" w:ascii="宋体" w:hAnsi="宋体" w:cs="宋体"/>
          <w:szCs w:val="21"/>
          <w:lang w:eastAsia="zh-CN"/>
        </w:rPr>
        <w:t xml:space="preserve">.</w:t>
      </w:r>
      <w:r>
        <w:rPr>
          <w:rFonts w:hint="eastAsia" w:ascii="宋体" w:hAnsi="宋体" w:cs="宋体"/>
          <w:szCs w:val="21"/>
          <w:highlight w:val="none"/>
          <w:lang w:eastAsia="zh-CN"/>
        </w:rPr>
        <w:t xml:space="preserve"> 本项目所有提供参考品牌（如有）的主要材料，参考品牌仅作为档次参考，响应供应商可选用不低于参考品牌档次的同等或更高档次产品进行报价。施工中如采购人核查发现成交人实际采用的材料档次低于磋商文件参考品牌档次，则采购人有权要求成交人更换至不低于参考品牌的规格档次，成交人须按要求施工，且该子目综合单价不予调整。</w:t>
      </w:r>
      <w:r/>
    </w:p>
    <w:p>
      <w:pPr>
        <w:ind w:firstLine="422"/>
        <w:spacing w:line="360" w:lineRule="auto"/>
        <w:tabs>
          <w:tab w:val="left" w:pos="180" w:leader="none"/>
          <w:tab w:val="left" w:pos="1620" w:leader="none"/>
        </w:tabs>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6.1主要材料品牌响应要求：供应商须在响应文件中填报本项目</w:t>
      </w:r>
      <w:r>
        <w:rPr>
          <w:rFonts w:hint="eastAsia" w:ascii="宋体" w:hAnsi="宋体" w:cs="宋体"/>
          <w:b/>
          <w:bCs/>
          <w:szCs w:val="21"/>
          <w:highlight w:val="none"/>
          <w:lang w:val="en-US" w:eastAsia="zh-CN"/>
        </w:rPr>
        <w:t xml:space="preserve">拟投入主要材料品牌一览表</w:t>
      </w:r>
      <w:r>
        <w:rPr>
          <w:rFonts w:hint="eastAsia" w:ascii="宋体" w:hAnsi="宋体" w:cs="宋体"/>
          <w:szCs w:val="21"/>
          <w:highlight w:val="none"/>
          <w:lang w:val="en-US" w:eastAsia="zh-CN"/>
        </w:rPr>
        <w:t xml:space="preserve">，列明对应材料拟选用品牌。供应商可选用本磋商文件给出的参考品牌，也可以选用不低于参考品牌档次的其他品牌。成交后实际进场使用的材料档次不得低于响应文件填报的品牌档次；若进场材料档次低于响应填报档次，采购人有权要求无偿更换，子目综合单价不予调整。未按要求填报拟投入主要材料品牌的，磋商小组将在评审中作不利评判。</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val="en-US" w:eastAsia="zh-CN"/>
        </w:rPr>
        <w:t xml:space="preserve">7</w:t>
      </w:r>
      <w:r>
        <w:rPr>
          <w:rFonts w:hint="eastAsia" w:ascii="宋体" w:hAnsi="宋体" w:cs="宋体"/>
          <w:szCs w:val="21"/>
          <w:lang w:eastAsia="zh-CN"/>
        </w:rPr>
        <w:t xml:space="preserve">. 响应供应商应认真研读磋商文件、工程量清单及施工图纸，充分复核清单与图纸之间存在的差异，相关风险纳入响应报价综合考量。成交后，成交供应商可梳理清单、图纸差异并向采购人反馈，供各方核对；清单、图纸错漏产生的造价变化，按合同变更签证条款执行。</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val="en-US" w:eastAsia="zh-CN"/>
        </w:rPr>
        <w:t xml:space="preserve">8</w:t>
      </w:r>
      <w:r>
        <w:rPr>
          <w:rFonts w:hint="eastAsia" w:ascii="宋体" w:hAnsi="宋体" w:cs="宋体"/>
          <w:szCs w:val="21"/>
          <w:lang w:eastAsia="zh-CN"/>
        </w:rPr>
        <w:t xml:space="preserve">. 成交供应商进场后，如实际收到施工图纸与磋商文件采购图纸存在不符情形的，应及时向采购人书面反馈，图纸差异及对应的造价由采购人会同相关参建主体审核确认，按合同变更签证条款执行。</w:t>
      </w:r>
      <w:r/>
    </w:p>
    <w:p>
      <w:pPr>
        <w:ind w:firstLine="422"/>
        <w:spacing w:line="360" w:lineRule="auto"/>
        <w:tabs>
          <w:tab w:val="left" w:pos="180" w:leader="none"/>
          <w:tab w:val="left" w:pos="1620" w:leader="none"/>
        </w:tabs>
        <w:rPr>
          <w:rFonts w:hint="eastAsia" w:ascii="宋体" w:hAnsi="宋体" w:cs="宋体"/>
          <w:b/>
          <w:bCs/>
          <w:szCs w:val="21"/>
          <w:lang w:eastAsia="zh-CN"/>
        </w:rPr>
      </w:pPr>
      <w:r>
        <w:rPr>
          <w:rFonts w:hint="eastAsia" w:ascii="宋体" w:hAnsi="宋体" w:cs="宋体"/>
          <w:b/>
          <w:bCs/>
          <w:szCs w:val="21"/>
          <w:lang w:val="en-US" w:eastAsia="zh-CN"/>
        </w:rPr>
        <w:t xml:space="preserve">九、</w:t>
      </w:r>
      <w:r>
        <w:rPr>
          <w:rFonts w:hint="eastAsia" w:ascii="宋体" w:hAnsi="宋体" w:cs="宋体"/>
          <w:b/>
          <w:bCs/>
          <w:szCs w:val="21"/>
          <w:lang w:eastAsia="zh-CN"/>
        </w:rPr>
        <w:t xml:space="preserve">工程量清单总说明</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1. 本工程量清单为本次竞争性磋商采购项目的组成部分，是响应供应商编制响应报价、签订合同、工程计量与支付、竣工结算的共同依据。</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2. 清单编制依据：《建设工程工程量清单计价规范》（2013）、《江苏省建筑与装饰工程计价定额》（2014版）、《江苏省安装工程计价定额》（2014版）、《江苏省建设工程费用定额》（2014）及营改增调整文件，江苏省、苏州市建设主管部门现行相关文件，苏州市2026年4月建设工程材料指导价、苏建函价〔2026〕27号文。</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3. 人工费按照苏建函价〔2026〕27 号文执行。</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4. 现场安全文明施工措施费：基本费、扬尘污染防治增加费按现行规定计取，属于不可竞争费。</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5. 本项目工程量依据采购人提供设计图纸编制。</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val="en-US" w:eastAsia="zh-CN"/>
        </w:rPr>
        <w:t xml:space="preserve">注：</w:t>
      </w:r>
      <w:r>
        <w:rPr>
          <w:rFonts w:hint="eastAsia" w:ascii="宋体" w:hAnsi="宋体" w:cs="宋体"/>
          <w:szCs w:val="21"/>
          <w:lang w:eastAsia="zh-CN"/>
        </w:rPr>
        <w:t xml:space="preserve">本项目政府采购对外项目名称为：综合训练用房修缮工程；施工图纸图签名称为 “警务训练用房（装修）”，二者为同一工程项目，仅命名口径不同，图纸为本项目正式施工依据。</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6. 规费中社会保险费、住房公积金按现行规定计取，增值税税率按9%计取。</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7. 主要材料参考品牌（</w:t>
      </w:r>
      <w:r>
        <w:rPr>
          <w:rFonts w:hint="eastAsia" w:ascii="宋体" w:hAnsi="宋体" w:cs="宋体"/>
          <w:szCs w:val="21"/>
          <w:highlight w:val="none"/>
          <w:lang w:eastAsia="zh-CN"/>
        </w:rPr>
        <w:t xml:space="preserve">供应商可选用</w:t>
      </w:r>
      <w:r>
        <w:rPr>
          <w:rFonts w:hint="eastAsia" w:ascii="宋体" w:hAnsi="宋体" w:cs="宋体"/>
          <w:b/>
          <w:bCs/>
          <w:szCs w:val="21"/>
          <w:highlight w:val="none"/>
          <w:lang w:eastAsia="zh-CN"/>
        </w:rPr>
        <w:t xml:space="preserve">不低于</w:t>
      </w:r>
      <w:r>
        <w:rPr>
          <w:rFonts w:hint="eastAsia" w:ascii="宋体" w:hAnsi="宋体" w:cs="宋体"/>
          <w:szCs w:val="21"/>
          <w:highlight w:val="none"/>
          <w:lang w:eastAsia="zh-CN"/>
        </w:rPr>
        <w:t xml:space="preserve">下述品牌档次的同等或更高档次产品进行报价。供应商须在响应文件中填报本项目拟投入使用的主要材料品牌名称；实际进场材料档次不得低于响应文件填报的品牌档次。施工中如采购人核查发现成交人实际采用的材料档次低于响应文件填报档次，则采购人有权要求成交人更换至不低于填报的规格档次，成交人须按要求施工，且该子目综合单价不予调整</w:t>
      </w:r>
      <w:r>
        <w:rPr>
          <w:rFonts w:hint="eastAsia" w:ascii="宋体" w:hAnsi="宋体" w:cs="宋体"/>
          <w:szCs w:val="21"/>
          <w:lang w:eastAsia="zh-CN"/>
        </w:rPr>
        <w:t xml:space="preserve">）：</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（1）石膏板：龙牌、拉法基、可耐福；</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（2）基层板材：莫干山、兔宝宝、宝源；</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（3）涂料及乳胶漆：多乐士（精装五合一系列）、三棵树（鲜呼吸净味）、立邦；</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（4）吸顶灯、筒灯、平板灯：三雄极光、雷士、欧普；</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（5）电线：宝胜、亨通、远东；</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（6）给排水管道：公元、联塑、中财；</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（7）开关插座：公牛、鸿雁、德力西；</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（8）卫生洁具：法恩莎、九牧、箭牌；</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（9）玻璃：南玻、耀皮、信义；</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（10）铝合金型材：江阴海达、凤铝、信发；</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（11）网络线缆：绿联、秋叶原、泛达；</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（12）抗震支架：优力可、南通正道、国立科技；</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（13）成品木质门：TATA 木门、梦天木门、欧派木门；</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（14）墙地砖：斯米克、宏宇、金意陶。</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8. 本项目采用固定综合单价报价，详见本章报价说明。</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9. 响应供应商对工程量清单有疑问的，应当在磋商文件规定的疑问截止时间前，以书面形式向采购代理机构（采购人）提出；逾期未提出的，视为对本工程量清单无异议。</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10. 本项目最高限价人民币2160000.00元，响应总报价不得超过该最高限价，超出的响应文件按无效响应处理。</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11. 本项目工程量清单、工程量清单编制说明为采购包外置附件；施工图纸文件体积较大，请通过本磋商文件载明的百度网盘自行下载。因未下载图纸造成对项目理解偏差的，相关风险由供应商自行承担。</w:t>
      </w:r>
      <w:r/>
    </w:p>
    <w:p>
      <w:pPr>
        <w:ind w:firstLine="422"/>
        <w:spacing w:line="360" w:lineRule="auto"/>
        <w:tabs>
          <w:tab w:val="left" w:pos="180" w:leader="none"/>
          <w:tab w:val="left" w:pos="1620" w:leader="none"/>
        </w:tabs>
        <w:rPr>
          <w:rFonts w:hint="eastAsia" w:ascii="宋体" w:hAnsi="宋体" w:cs="宋体"/>
          <w:b/>
          <w:bCs/>
          <w:szCs w:val="21"/>
          <w:lang w:eastAsia="zh-CN"/>
        </w:rPr>
      </w:pPr>
      <w:r>
        <w:rPr>
          <w:rFonts w:hint="eastAsia" w:ascii="宋体" w:hAnsi="宋体" w:cs="宋体"/>
          <w:b/>
          <w:bCs/>
          <w:szCs w:val="21"/>
          <w:lang w:val="en-US" w:eastAsia="zh-CN"/>
        </w:rPr>
        <w:t xml:space="preserve">十、</w:t>
      </w:r>
      <w:r>
        <w:rPr>
          <w:rFonts w:hint="eastAsia" w:ascii="宋体" w:hAnsi="宋体" w:cs="宋体"/>
          <w:b/>
          <w:bCs/>
          <w:szCs w:val="21"/>
          <w:lang w:eastAsia="zh-CN"/>
        </w:rPr>
        <w:t xml:space="preserve">响应供应商资格要求</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详见本项目竞争性磋商公告。</w:t>
      </w:r>
      <w:r/>
    </w:p>
    <w:p>
      <w:pPr>
        <w:ind w:firstLine="422"/>
        <w:spacing w:line="360" w:lineRule="auto"/>
        <w:tabs>
          <w:tab w:val="left" w:pos="180" w:leader="none"/>
          <w:tab w:val="left" w:pos="1620" w:leader="none"/>
        </w:tabs>
        <w:rPr>
          <w:rFonts w:hint="eastAsia" w:ascii="宋体" w:hAnsi="宋体" w:cs="宋体"/>
          <w:b/>
          <w:bCs/>
          <w:szCs w:val="21"/>
          <w:lang w:eastAsia="zh-CN"/>
        </w:rPr>
      </w:pPr>
      <w:r>
        <w:rPr>
          <w:rFonts w:hint="eastAsia" w:ascii="宋体" w:hAnsi="宋体" w:cs="宋体"/>
          <w:b/>
          <w:bCs/>
          <w:szCs w:val="21"/>
          <w:lang w:val="en-US" w:eastAsia="zh-CN"/>
        </w:rPr>
        <w:t xml:space="preserve">十一、</w:t>
      </w:r>
      <w:r>
        <w:rPr>
          <w:rFonts w:hint="eastAsia" w:ascii="宋体" w:hAnsi="宋体" w:cs="宋体"/>
          <w:b/>
          <w:bCs/>
          <w:szCs w:val="21"/>
          <w:lang w:eastAsia="zh-CN"/>
        </w:rPr>
        <w:t xml:space="preserve">磋商费用</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响应供应商自行承担其编制、递交响应文件所发生的一切费用；无论采购结果如何，采购人均不承担上述任何费用。</w:t>
      </w:r>
      <w:r/>
    </w:p>
    <w:p>
      <w:pPr>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val="en-US" w:eastAsia="zh-CN"/>
        </w:rPr>
        <w:tab/>
      </w:r>
      <w:r>
        <w:rPr>
          <w:rFonts w:hint="eastAsia" w:ascii="宋体" w:hAnsi="宋体" w:cs="宋体"/>
          <w:szCs w:val="21"/>
          <w:lang w:eastAsia="zh-CN"/>
        </w:rPr>
        <w:t xml:space="preserve">*</w:t>
      </w:r>
      <w:r>
        <w:rPr>
          <w:rFonts w:hint="eastAsia" w:ascii="宋体" w:hAnsi="宋体" w:cs="宋体"/>
          <w:i/>
          <w:iCs/>
          <w:szCs w:val="21"/>
          <w:lang w:eastAsia="zh-CN"/>
        </w:rPr>
        <w:t xml:space="preserve">重要提示：本采购需求未尽事宜，执行本磋商文件其他章节、附件及国家现行规范，工程量清单、施工图纸、工程量清单编制说明详见附件。</w:t>
      </w:r>
      <w:r/>
    </w:p>
    <w:p>
      <w:pPr>
        <w:pStyle w:val="850"/>
        <w:rPr>
          <w:rFonts w:hint="eastAsia"/>
          <w:lang w:eastAsia="zh-CN"/>
        </w:rPr>
      </w:pPr>
      <w:r>
        <w:rPr>
          <w:rFonts w:hint="eastAsia"/>
          <w:lang w:eastAsia="zh-CN"/>
        </w:rPr>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b/>
          <w:bCs/>
          <w:szCs w:val="21"/>
          <w:lang w:eastAsia="zh-CN"/>
        </w:rPr>
        <w:t xml:space="preserve">本项目附件清单</w:t>
      </w:r>
      <w:r>
        <w:rPr>
          <w:rFonts w:hint="eastAsia" w:ascii="宋体" w:hAnsi="宋体" w:cs="宋体"/>
          <w:szCs w:val="21"/>
          <w:lang w:eastAsia="zh-CN"/>
        </w:rPr>
        <w:t xml:space="preserve">：</w:t>
      </w:r>
      <w:r/>
    </w:p>
    <w:p>
      <w:pPr>
        <w:ind w:firstLine="422"/>
        <w:spacing w:line="360" w:lineRule="auto"/>
        <w:tabs>
          <w:tab w:val="left" w:pos="180" w:leader="none"/>
          <w:tab w:val="left" w:pos="1620" w:leader="none"/>
        </w:tabs>
        <w:rPr>
          <w:rFonts w:hint="default" w:ascii="宋体" w:hAnsi="宋体" w:cs="宋体"/>
          <w:szCs w:val="21"/>
          <w:lang w:val="en-US" w:eastAsia="zh-CN"/>
        </w:rPr>
      </w:pPr>
      <w:r>
        <w:rPr>
          <w:rFonts w:hint="eastAsia" w:ascii="宋体" w:hAnsi="宋体" w:cs="宋体"/>
          <w:szCs w:val="21"/>
          <w:lang w:eastAsia="zh-CN"/>
        </w:rPr>
        <w:t xml:space="preserve">附件 1：工程量清单（</w:t>
      </w:r>
      <w:r>
        <w:rPr>
          <w:rFonts w:hint="eastAsia" w:ascii="宋体" w:hAnsi="宋体" w:cs="宋体"/>
          <w:szCs w:val="21"/>
          <w:lang w:val="en-US" w:eastAsia="zh-CN"/>
        </w:rPr>
        <w:t xml:space="preserve">PDF）</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附件 2：施工图纸</w:t>
      </w:r>
      <w:r/>
    </w:p>
    <w:p>
      <w:pPr>
        <w:ind w:firstLine="422"/>
        <w:spacing w:line="360" w:lineRule="auto"/>
        <w:tabs>
          <w:tab w:val="left" w:pos="180" w:leader="none"/>
          <w:tab w:val="left" w:pos="1620" w:leader="none"/>
        </w:tabs>
        <w:rPr>
          <w:rFonts w:hint="default" w:ascii="宋体" w:hAnsi="宋体" w:cs="宋体"/>
          <w:szCs w:val="21"/>
          <w:lang w:val="en-US" w:eastAsia="zh-CN"/>
        </w:rPr>
      </w:pPr>
      <w:r>
        <w:rPr>
          <w:rFonts w:hint="eastAsia" w:ascii="宋体" w:hAnsi="宋体" w:cs="宋体"/>
          <w:szCs w:val="21"/>
          <w:lang w:eastAsia="zh-CN"/>
        </w:rPr>
        <w:t xml:space="preserve">附件 3：工程量清单编制说明（</w:t>
      </w:r>
      <w:r>
        <w:rPr>
          <w:rFonts w:hint="eastAsia" w:ascii="宋体" w:hAnsi="宋体" w:cs="宋体"/>
          <w:szCs w:val="21"/>
          <w:lang w:val="en-US" w:eastAsia="zh-CN"/>
        </w:rPr>
        <w:t xml:space="preserve">Word）</w:t>
      </w:r>
      <w:r/>
    </w:p>
    <w:p>
      <w:pPr>
        <w:ind w:firstLine="422"/>
        <w:spacing w:line="360" w:lineRule="auto"/>
        <w:tabs>
          <w:tab w:val="left" w:pos="180" w:leader="none"/>
          <w:tab w:val="left" w:pos="1620" w:leader="none"/>
        </w:tabs>
        <w:rPr>
          <w:rFonts w:hint="default" w:ascii="宋体" w:hAnsi="宋体" w:cs="宋体"/>
          <w:szCs w:val="21"/>
          <w:lang w:val="en-US" w:eastAsia="zh-CN"/>
        </w:rPr>
      </w:pPr>
      <w:r>
        <w:rPr>
          <w:rFonts w:hint="eastAsia" w:ascii="宋体" w:hAnsi="宋体" w:cs="宋体"/>
          <w:szCs w:val="21"/>
          <w:lang w:val="en-US" w:eastAsia="zh-CN"/>
        </w:rPr>
        <w:t xml:space="preserve">附件 4：《关于本项目工程量清单计价依据的情况说明》（PDF）</w:t>
      </w:r>
      <w:r/>
    </w:p>
    <w:p>
      <w:pPr>
        <w:pStyle w:val="819"/>
        <w:jc w:val="center"/>
        <w:rPr>
          <w:lang w:eastAsia="zh-CN"/>
        </w:rPr>
      </w:pPr>
      <w:r>
        <w:rPr>
          <w:highlight w:val="none"/>
        </w:rPr>
      </w:r>
      <w:r>
        <w:rPr>
          <w:highlight w:val="none"/>
        </w:rPr>
      </w:r>
      <w:r/>
    </w:p>
    <w:p>
      <w:pPr>
        <w:pStyle w:val="819"/>
        <w:jc w:val="center"/>
        <w:rPr>
          <w:highlight w:val="none"/>
        </w:rPr>
      </w:pPr>
      <w:r>
        <w:rPr>
          <w:highlight w:val="none"/>
        </w:rPr>
      </w:r>
      <w:r>
        <w:rPr>
          <w:highlight w:val="none"/>
        </w:rPr>
      </w:r>
      <w:r/>
    </w:p>
    <w:p>
      <w:pPr>
        <w:pStyle w:val="819"/>
        <w:jc w:val="center"/>
        <w:rPr>
          <w:highlight w:val="none"/>
        </w:rPr>
      </w:pPr>
      <w:r>
        <w:rPr>
          <w:highlight w:val="none"/>
        </w:rPr>
      </w:r>
      <w:r>
        <w:rPr>
          <w:highlight w:val="none"/>
        </w:rPr>
      </w:r>
      <w:r/>
    </w:p>
    <w:p>
      <w:pPr>
        <w:pStyle w:val="819"/>
        <w:jc w:val="center"/>
        <w:rPr>
          <w:highlight w:val="none"/>
        </w:rPr>
      </w:pPr>
      <w:r>
        <w:rPr>
          <w:highlight w:val="none"/>
        </w:rPr>
      </w:r>
      <w:r>
        <w:rPr>
          <w:highlight w:val="none"/>
        </w:rPr>
      </w:r>
      <w:r/>
    </w:p>
    <w:p>
      <w:pPr>
        <w:pStyle w:val="819"/>
        <w:jc w:val="center"/>
        <w:rPr>
          <w:highlight w:val="none"/>
        </w:rPr>
      </w:pPr>
      <w:r>
        <w:rPr>
          <w:highlight w:val="none"/>
        </w:rPr>
      </w:r>
      <w:r>
        <w:rPr>
          <w:highlight w:val="none"/>
        </w:rPr>
      </w:r>
      <w:r/>
    </w:p>
    <w:p>
      <w:pPr>
        <w:pStyle w:val="819"/>
        <w:jc w:val="center"/>
        <w:rPr>
          <w:highlight w:val="none"/>
        </w:rPr>
      </w:pPr>
      <w:r>
        <w:rPr>
          <w:highlight w:val="none"/>
        </w:rPr>
      </w:r>
      <w:r>
        <w:rPr>
          <w:highlight w:val="none"/>
        </w:rPr>
      </w:r>
      <w:r/>
    </w:p>
    <w:p>
      <w:pPr>
        <w:pStyle w:val="819"/>
        <w:jc w:val="center"/>
        <w:rPr>
          <w:highlight w:val="none"/>
        </w:rPr>
      </w:pPr>
      <w:r>
        <w:rPr>
          <w:highlight w:val="none"/>
        </w:rPr>
      </w:r>
      <w:r>
        <w:rPr>
          <w:highlight w:val="none"/>
        </w:rPr>
      </w:r>
      <w:r/>
    </w:p>
    <w:p>
      <w:pPr>
        <w:pStyle w:val="819"/>
        <w:jc w:val="center"/>
        <w:rPr>
          <w:highlight w:val="none"/>
        </w:rPr>
      </w:pPr>
      <w:r>
        <w:rPr>
          <w:highlight w:val="none"/>
        </w:rPr>
      </w:r>
      <w:r>
        <w:rPr>
          <w:highlight w:val="none"/>
        </w:rPr>
      </w:r>
      <w:r/>
    </w:p>
    <w:p>
      <w:pPr>
        <w:pStyle w:val="819"/>
        <w:jc w:val="center"/>
        <w:rPr>
          <w:highlight w:val="none"/>
        </w:rPr>
      </w:pPr>
      <w:r>
        <w:rPr>
          <w:highlight w:val="none"/>
        </w:rPr>
      </w:r>
      <w:r>
        <w:rPr>
          <w:highlight w:val="none"/>
        </w:rPr>
      </w:r>
      <w:r/>
    </w:p>
    <w:p>
      <w:pPr>
        <w:pStyle w:val="819"/>
        <w:jc w:val="center"/>
        <w:rPr>
          <w:highlight w:val="none"/>
        </w:rPr>
      </w:pPr>
      <w:r>
        <w:rPr>
          <w:highlight w:val="none"/>
        </w:rPr>
      </w:r>
      <w:r>
        <w:rPr>
          <w:highlight w:val="none"/>
        </w:rPr>
      </w:r>
      <w:r/>
    </w:p>
    <w:p>
      <w:pPr>
        <w:pStyle w:val="819"/>
        <w:jc w:val="center"/>
        <w:rPr>
          <w:highlight w:val="none"/>
        </w:rPr>
      </w:pPr>
      <w:r>
        <w:rPr>
          <w:highlight w:val="none"/>
        </w:rPr>
      </w:r>
      <w:r>
        <w:rPr>
          <w:highlight w:val="none"/>
        </w:rPr>
      </w:r>
      <w:r/>
    </w:p>
    <w:p>
      <w:pPr>
        <w:pStyle w:val="819"/>
        <w:jc w:val="center"/>
        <w:rPr>
          <w:highlight w:val="none"/>
        </w:rPr>
      </w:pPr>
      <w:r>
        <w:rPr>
          <w:highlight w:val="none"/>
        </w:rPr>
      </w:r>
      <w:r>
        <w:rPr>
          <w:highlight w:val="none"/>
        </w:rPr>
      </w:r>
      <w:r/>
    </w:p>
    <w:p>
      <w:pPr>
        <w:pStyle w:val="819"/>
        <w:jc w:val="center"/>
        <w:rPr>
          <w:highlight w:val="none"/>
        </w:rPr>
      </w:pPr>
      <w:r>
        <w:rPr>
          <w:highlight w:val="none"/>
        </w:rPr>
      </w:r>
      <w:r>
        <w:rPr>
          <w:highlight w:val="none"/>
        </w:rPr>
      </w:r>
      <w:r/>
    </w:p>
    <w:p>
      <w:pPr>
        <w:pStyle w:val="819"/>
        <w:jc w:val="center"/>
        <w:rPr>
          <w:highlight w:val="none"/>
        </w:rPr>
      </w:pPr>
      <w:r>
        <w:rPr>
          <w:highlight w:val="none"/>
        </w:rPr>
      </w:r>
      <w:r>
        <w:rPr>
          <w:highlight w:val="none"/>
        </w:rPr>
      </w:r>
      <w:r/>
    </w:p>
    <w:p>
      <w:pPr>
        <w:pStyle w:val="819"/>
        <w:jc w:val="center"/>
        <w:rPr>
          <w:highlight w:val="none"/>
        </w:rPr>
      </w:pPr>
      <w:r>
        <w:rPr>
          <w:highlight w:val="none"/>
        </w:rPr>
      </w:r>
      <w:r>
        <w:rPr>
          <w:highlight w:val="none"/>
        </w:rPr>
      </w:r>
      <w:r/>
    </w:p>
    <w:p>
      <w:pPr>
        <w:pStyle w:val="819"/>
        <w:jc w:val="center"/>
        <w:rPr>
          <w:highlight w:val="none"/>
        </w:rPr>
      </w:pPr>
      <w:r>
        <w:rPr>
          <w:highlight w:val="none"/>
        </w:rPr>
      </w:r>
      <w:r>
        <w:rPr>
          <w:highlight w:val="none"/>
        </w:rPr>
      </w:r>
      <w:r/>
    </w:p>
    <w:p>
      <w:pPr>
        <w:pStyle w:val="819"/>
        <w:jc w:val="center"/>
        <w:rPr>
          <w:highlight w:val="none"/>
        </w:rPr>
      </w:pPr>
      <w:r>
        <w:rPr>
          <w:highlight w:val="none"/>
        </w:rPr>
      </w:r>
      <w:r>
        <w:rPr>
          <w:highlight w:val="none"/>
        </w:rPr>
      </w:r>
      <w:r/>
    </w:p>
    <w:p>
      <w:pPr>
        <w:pStyle w:val="819"/>
        <w:jc w:val="center"/>
        <w:rPr>
          <w:highlight w:val="none"/>
        </w:rPr>
      </w:pPr>
      <w:r>
        <w:rPr>
          <w:highlight w:val="none"/>
        </w:rPr>
      </w:r>
      <w:r>
        <w:rPr>
          <w:highlight w:val="none"/>
        </w:rPr>
      </w:r>
      <w:r/>
    </w:p>
    <w:p>
      <w:pPr>
        <w:pStyle w:val="819"/>
        <w:jc w:val="center"/>
        <w:rPr>
          <w:highlight w:val="none"/>
        </w:rPr>
      </w:pPr>
      <w:r>
        <w:rPr>
          <w:highlight w:val="none"/>
        </w:rPr>
      </w:r>
      <w:r>
        <w:rPr>
          <w:highlight w:val="none"/>
        </w:rPr>
      </w:r>
      <w:r/>
    </w:p>
    <w:p>
      <w:pPr>
        <w:pStyle w:val="819"/>
        <w:jc w:val="center"/>
        <w:rPr>
          <w:highlight w:val="none"/>
        </w:rPr>
      </w:pPr>
      <w:r>
        <w:rPr>
          <w:highlight w:val="none"/>
        </w:rPr>
      </w:r>
      <w:r>
        <w:rPr>
          <w:highlight w:val="none"/>
        </w:rPr>
      </w:r>
      <w:r/>
    </w:p>
    <w:p>
      <w:pPr>
        <w:pStyle w:val="819"/>
        <w:jc w:val="center"/>
        <w:rPr>
          <w:highlight w:val="none"/>
        </w:rPr>
      </w:pPr>
      <w:r>
        <w:rPr>
          <w:highlight w:val="none"/>
        </w:rPr>
      </w:r>
      <w:r>
        <w:rPr>
          <w:highlight w:val="none"/>
        </w:rPr>
      </w:r>
      <w:r/>
    </w:p>
    <w:p>
      <w:pPr>
        <w:pStyle w:val="819"/>
        <w:jc w:val="center"/>
        <w:rPr>
          <w:highlight w:val="none"/>
        </w:rPr>
      </w:pPr>
      <w:r>
        <w:rPr>
          <w:highlight w:val="none"/>
        </w:rPr>
      </w:r>
      <w:r>
        <w:rPr>
          <w:highlight w:val="none"/>
        </w:rPr>
      </w:r>
      <w:r/>
    </w:p>
    <w:p>
      <w:pPr>
        <w:pStyle w:val="819"/>
        <w:jc w:val="center"/>
        <w:rPr>
          <w:highlight w:val="none"/>
        </w:rPr>
      </w:pPr>
      <w:r>
        <w:rPr>
          <w:highlight w:val="none"/>
        </w:rPr>
      </w:r>
      <w:r>
        <w:rPr>
          <w:highlight w:val="none"/>
        </w:rPr>
      </w:r>
      <w:r/>
    </w:p>
    <w:p>
      <w:pPr>
        <w:pStyle w:val="819"/>
        <w:jc w:val="center"/>
        <w:rPr>
          <w:highlight w:val="none"/>
        </w:rPr>
      </w:pPr>
      <w:r>
        <w:rPr>
          <w:highlight w:val="none"/>
        </w:rPr>
      </w:r>
      <w:r>
        <w:rPr>
          <w:highlight w:val="none"/>
        </w:rPr>
      </w:r>
      <w:r/>
    </w:p>
    <w:p>
      <w:pPr>
        <w:pStyle w:val="819"/>
        <w:jc w:val="center"/>
        <w:rPr>
          <w:highlight w:val="none"/>
        </w:rPr>
      </w:pPr>
      <w:r>
        <w:rPr>
          <w:highlight w:val="none"/>
        </w:rPr>
      </w:r>
      <w:r>
        <w:rPr>
          <w:highlight w:val="none"/>
        </w:rPr>
      </w:r>
      <w:r/>
    </w:p>
    <w:p>
      <w:pPr>
        <w:pStyle w:val="819"/>
        <w:jc w:val="center"/>
        <w:rPr>
          <w:highlight w:val="none"/>
        </w:rPr>
      </w:pPr>
      <w:r>
        <w:rPr>
          <w:highlight w:val="none"/>
        </w:rPr>
      </w:r>
      <w:r>
        <w:rPr>
          <w:highlight w:val="none"/>
        </w:rPr>
      </w:r>
      <w:r/>
    </w:p>
    <w:p>
      <w:pPr>
        <w:pStyle w:val="819"/>
        <w:jc w:val="center"/>
        <w:rPr>
          <w:highlight w:val="none"/>
        </w:rPr>
      </w:pPr>
      <w:r>
        <w:rPr>
          <w:highlight w:val="none"/>
        </w:rPr>
      </w:r>
      <w:r>
        <w:rPr>
          <w:highlight w:val="none"/>
        </w:rPr>
      </w:r>
      <w:r/>
    </w:p>
    <w:p>
      <w:pPr>
        <w:pStyle w:val="819"/>
        <w:jc w:val="center"/>
        <w:rPr>
          <w:highlight w:val="none"/>
        </w:rPr>
      </w:pPr>
      <w:r>
        <w:rPr>
          <w:highlight w:val="none"/>
        </w:rPr>
      </w:r>
      <w:r>
        <w:rPr>
          <w:highlight w:val="none"/>
        </w:rPr>
      </w:r>
      <w:r/>
    </w:p>
    <w:p>
      <w:pPr>
        <w:pStyle w:val="819"/>
        <w:jc w:val="center"/>
        <w:rPr>
          <w:highlight w:val="none"/>
        </w:rPr>
      </w:pPr>
      <w:r>
        <w:rPr>
          <w:highlight w:val="none"/>
        </w:rPr>
      </w:r>
      <w:r>
        <w:rPr>
          <w:highlight w:val="none"/>
        </w:rPr>
      </w:r>
      <w:r/>
    </w:p>
    <w:p>
      <w:pPr>
        <w:pStyle w:val="819"/>
        <w:jc w:val="center"/>
        <w:rPr>
          <w:highlight w:val="none"/>
        </w:rPr>
      </w:pPr>
      <w:r>
        <w:rPr>
          <w:highlight w:val="none"/>
        </w:rPr>
      </w:r>
      <w:r>
        <w:rPr>
          <w:highlight w:val="none"/>
        </w:rPr>
      </w:r>
      <w:r/>
    </w:p>
    <w:p>
      <w:pPr>
        <w:pStyle w:val="819"/>
        <w:jc w:val="center"/>
        <w:rPr>
          <w:highlight w:val="none"/>
        </w:rPr>
      </w:pPr>
      <w:r>
        <w:rPr>
          <w:highlight w:val="none"/>
        </w:rPr>
      </w:r>
      <w:r>
        <w:rPr>
          <w:highlight w:val="none"/>
        </w:rPr>
      </w:r>
      <w:r/>
    </w:p>
    <w:p>
      <w:pPr>
        <w:pStyle w:val="819"/>
        <w:jc w:val="center"/>
        <w:rPr>
          <w:highlight w:val="none"/>
        </w:rPr>
      </w:pPr>
      <w:r>
        <w:rPr>
          <w:highlight w:val="none"/>
        </w:rPr>
      </w:r>
      <w:r>
        <w:rPr>
          <w:highlight w:val="none"/>
        </w:rPr>
      </w:r>
      <w:r/>
    </w:p>
    <w:p>
      <w:pPr>
        <w:pStyle w:val="819"/>
        <w:jc w:val="center"/>
        <w:rPr>
          <w:highlight w:val="none"/>
        </w:rPr>
      </w:pPr>
      <w:r>
        <w:rPr>
          <w:highlight w:val="none"/>
        </w:rPr>
      </w:r>
      <w:r>
        <w:rPr>
          <w:highlight w:val="none"/>
        </w:rPr>
      </w:r>
      <w:r/>
    </w:p>
    <w:p>
      <w:pPr>
        <w:pStyle w:val="819"/>
        <w:jc w:val="center"/>
        <w:rPr>
          <w:highlight w:val="none"/>
        </w:rPr>
      </w:pPr>
      <w:r/>
      <w:bookmarkStart w:id="62" w:name="_Toc218863212"/>
      <w:r>
        <w:rPr>
          <w:rFonts w:hint="eastAsia"/>
          <w:b/>
          <w:bCs/>
          <w:sz w:val="40"/>
          <w:szCs w:val="48"/>
          <w:lang w:eastAsia="zh-CN"/>
        </w:rPr>
        <w:t xml:space="preserve">第四章  评审方法</w:t>
      </w:r>
      <w:r>
        <w:rPr>
          <w:rFonts w:hint="eastAsia"/>
          <w:b/>
          <w:bCs/>
          <w:sz w:val="40"/>
          <w:szCs w:val="48"/>
          <w:lang w:val="en-US" w:eastAsia="zh-CN"/>
        </w:rPr>
        <w:t xml:space="preserve">及</w:t>
      </w:r>
      <w:r>
        <w:rPr>
          <w:rFonts w:hint="eastAsia"/>
          <w:b/>
          <w:bCs/>
          <w:sz w:val="40"/>
          <w:szCs w:val="48"/>
          <w:lang w:eastAsia="zh-CN"/>
        </w:rPr>
        <w:t xml:space="preserve">评审标准</w:t>
      </w:r>
      <w:bookmarkEnd w:id="62"/>
      <w:r/>
      <w:r/>
    </w:p>
    <w:p>
      <w:pPr>
        <w:jc w:val="center"/>
        <w:spacing w:line="360" w:lineRule="auto"/>
        <w:rPr>
          <w:rFonts w:ascii="宋体" w:hAnsi="宋体"/>
          <w:b/>
          <w:sz w:val="32"/>
          <w:szCs w:val="32"/>
        </w:rPr>
      </w:pPr>
      <w:r>
        <w:rPr>
          <w:rFonts w:hint="eastAsia" w:ascii="宋体" w:hAnsi="宋体"/>
          <w:b/>
          <w:sz w:val="32"/>
          <w:szCs w:val="32"/>
        </w:rPr>
        <w:t xml:space="preserve">一、评审程序和评审方法</w:t>
      </w:r>
      <w:r/>
    </w:p>
    <w:p>
      <w:pPr>
        <w:ind w:firstLine="482"/>
        <w:spacing w:line="360" w:lineRule="auto"/>
        <w:rPr>
          <w:rFonts w:ascii="黑体" w:hAnsi="黑体" w:eastAsia="黑体" w:cs="宋体"/>
          <w:b/>
          <w:bCs/>
          <w:sz w:val="24"/>
        </w:rPr>
      </w:pPr>
      <w:r>
        <w:rPr>
          <w:rFonts w:ascii="黑体" w:hAnsi="黑体" w:eastAsia="黑体" w:cs="宋体"/>
          <w:b/>
          <w:bCs/>
          <w:sz w:val="24"/>
        </w:rPr>
        <w:t xml:space="preserve">1</w:t>
      </w:r>
      <w:r>
        <w:rPr>
          <w:rFonts w:hint="eastAsia" w:ascii="黑体" w:hAnsi="黑体" w:eastAsia="黑体" w:cs="宋体"/>
          <w:b/>
          <w:bCs/>
          <w:sz w:val="24"/>
        </w:rPr>
        <w:t xml:space="preserve">.资格审查</w:t>
      </w:r>
      <w:r/>
    </w:p>
    <w:p>
      <w:pPr>
        <w:ind w:firstLine="420"/>
        <w:spacing w:line="360" w:lineRule="auto"/>
        <w:rPr>
          <w:rFonts w:ascii="宋体" w:hAnsi="宋体"/>
          <w:szCs w:val="21"/>
        </w:rPr>
      </w:pPr>
      <w:r>
        <w:rPr>
          <w:rFonts w:ascii="宋体" w:hAnsi="宋体" w:cs="宋体"/>
          <w:szCs w:val="21"/>
        </w:rPr>
        <w:t xml:space="preserve">1</w:t>
      </w:r>
      <w:r>
        <w:rPr>
          <w:rFonts w:hint="eastAsia" w:ascii="宋体" w:hAnsi="宋体" w:cs="宋体"/>
          <w:szCs w:val="21"/>
        </w:rPr>
        <w:t xml:space="preserve">.1</w:t>
      </w:r>
      <w:r>
        <w:rPr>
          <w:rFonts w:hint="eastAsia" w:ascii="宋体" w:hAnsi="宋体"/>
          <w:szCs w:val="21"/>
        </w:rPr>
        <w:t xml:space="preserve">响应文件开启后，磋商小组依法对供应商的资格证明文件进行审查。</w:t>
      </w:r>
      <w:r/>
    </w:p>
    <w:p>
      <w:pPr>
        <w:ind w:firstLine="420"/>
        <w:spacing w:line="360" w:lineRule="auto"/>
        <w:rPr>
          <w:rFonts w:ascii="宋体" w:hAnsi="宋体" w:cs="宋体"/>
          <w:szCs w:val="21"/>
        </w:rPr>
      </w:pPr>
      <w:r>
        <w:rPr>
          <w:rFonts w:hint="eastAsia" w:ascii="宋体" w:hAnsi="宋体" w:cs="宋体"/>
          <w:szCs w:val="21"/>
        </w:rPr>
        <w:t xml:space="preserve">注：</w:t>
      </w:r>
      <w:r>
        <w:rPr>
          <w:rFonts w:hint="eastAsia"/>
        </w:rPr>
        <w:t xml:space="preserve">磋商小组</w:t>
      </w:r>
      <w:r>
        <w:rPr>
          <w:rFonts w:hint="eastAsia" w:ascii="宋体" w:hAnsi="宋体" w:cs="宋体"/>
          <w:szCs w:val="21"/>
        </w:rPr>
        <w:t xml:space="preserve">在资格审查结束前，对供应商进行信用查询。</w:t>
      </w:r>
      <w:r/>
    </w:p>
    <w:p>
      <w:pPr>
        <w:ind w:firstLine="420"/>
        <w:spacing w:line="360" w:lineRule="auto"/>
        <w:rPr>
          <w:rFonts w:ascii="宋体" w:hAnsi="宋体" w:cs="宋体"/>
          <w:szCs w:val="21"/>
        </w:rPr>
      </w:pPr>
      <w:r>
        <w:rPr>
          <w:rFonts w:hint="eastAsia" w:ascii="宋体" w:hAnsi="宋体" w:cs="宋体"/>
          <w:szCs w:val="21"/>
        </w:rPr>
        <w:t xml:space="preserve">（1）查询渠道：“信用中国”网站(www.creditchina.gov.cn)、中国政府采购网(www.ccgp.gov.cn)。</w:t>
      </w:r>
      <w:r/>
    </w:p>
    <w:p>
      <w:pPr>
        <w:ind w:firstLine="420"/>
        <w:spacing w:line="360" w:lineRule="auto"/>
        <w:rPr>
          <w:rFonts w:ascii="宋体" w:hAnsi="宋体" w:cs="宋体"/>
          <w:szCs w:val="21"/>
        </w:rPr>
      </w:pPr>
      <w:r>
        <w:rPr>
          <w:rFonts w:hint="eastAsia" w:ascii="宋体" w:hAnsi="宋体" w:cs="宋体"/>
          <w:szCs w:val="21"/>
        </w:rPr>
        <w:t xml:space="preserve">（2）信用查询截止时点：资格审查结束前。</w:t>
      </w:r>
      <w:r/>
    </w:p>
    <w:p>
      <w:pPr>
        <w:ind w:firstLine="420"/>
        <w:spacing w:line="360" w:lineRule="auto"/>
        <w:rPr>
          <w:rFonts w:ascii="宋体" w:hAnsi="宋体" w:cs="宋体"/>
          <w:szCs w:val="21"/>
        </w:rPr>
      </w:pPr>
      <w:r>
        <w:rPr>
          <w:rFonts w:hint="eastAsia" w:ascii="宋体" w:hAnsi="宋体" w:cs="宋体"/>
          <w:szCs w:val="21"/>
        </w:rPr>
        <w:t xml:space="preserve">（3）查询记录和证据留存方式：在查询网站中直接查询，截图另存为电子文档作为评审资料保存。</w:t>
      </w:r>
      <w:r/>
    </w:p>
    <w:p>
      <w:pPr>
        <w:ind w:firstLine="420"/>
        <w:spacing w:line="360" w:lineRule="auto"/>
        <w:rPr>
          <w:rFonts w:ascii="宋体" w:hAnsi="宋体" w:cs="宋体"/>
          <w:szCs w:val="21"/>
        </w:rPr>
      </w:pPr>
      <w:r>
        <w:rPr>
          <w:rFonts w:hint="eastAsia" w:ascii="宋体" w:hAnsi="宋体" w:cs="宋体"/>
          <w:szCs w:val="21"/>
        </w:rPr>
        <w:t xml:space="preserve">（4）信用信息使用规则：对在“信用中国”网站（www.creditchina.gov.cn） 、中国政府采购网（www.ccgp.gov.cn）被列入失信被执行人、重大税收违法失信主体、政府采购严重违法失信行为记录名单及其他不符合《中华人民共和国政府采购法》第二十二条规定条件的供应商，资格审查不通过，不得参与政府采购活动。</w:t>
      </w:r>
      <w:r>
        <w:rPr>
          <w:rFonts w:hint="eastAsia" w:ascii="宋体" w:hAnsi="宋体"/>
          <w:szCs w:val="21"/>
        </w:rPr>
        <w:t xml:space="preserve">两个以上的自然人、法人或者其他组织组成一个联合体，以一个供应商的身份共同参加政府采购活动的，应当对所有联合体成员进行信用记录查询，联合体成员存在不良信用记录（被列入失信被执行人、重大税收违法失信主体、政府采购严重违法失信行为记录名单及其他不符合《中华人民共和国政府采购法》第二十二条规定条件的供应商）的，视同联合体存在不良信用记录</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.2资格审查标准为本磋商文件中载明对供应商资格要求的条件。资格审查采用合格制，凡符合磋商文件规定的供应商资格要求的响应文件均通过资格审查。</w:t>
      </w:r>
      <w:r/>
    </w:p>
    <w:p>
      <w:pPr>
        <w:ind w:firstLine="420"/>
        <w:spacing w:line="360"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.3供应商有下列情形之一的，资格审查不通过，其响应文件按无效响应处理：</w:t>
      </w:r>
      <w:r/>
    </w:p>
    <w:p>
      <w:pPr>
        <w:ind w:firstLine="420"/>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）不具备磋商文件中规定的资格要求的；</w:t>
      </w:r>
      <w:r/>
    </w:p>
    <w:p>
      <w:pPr>
        <w:ind w:firstLine="420"/>
        <w:spacing w:line="360" w:lineRule="auto"/>
        <w:rPr>
          <w:rFonts w:ascii="宋体" w:hAnsi="宋体" w:cs="宋体"/>
          <w:szCs w:val="21"/>
        </w:rPr>
      </w:pPr>
      <w:r>
        <w:rPr>
          <w:rFonts w:hint="eastAsia" w:ascii="宋体" w:hAnsi="宋体" w:cs="宋体"/>
          <w:szCs w:val="21"/>
        </w:rPr>
        <w:t xml:space="preserve">（2）未按磋商文件规定的方式获取本磋商文件的供应商；</w:t>
      </w:r>
      <w:r/>
    </w:p>
    <w:p>
      <w:pPr>
        <w:ind w:firstLine="420"/>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）响应文件的资格证明文件缺少任一项“供应商须知前附表”资格证明文件规定的“必须提供”的文件资料的；</w:t>
      </w:r>
      <w:r/>
    </w:p>
    <w:p>
      <w:pPr>
        <w:ind w:firstLine="420"/>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）响应文件中的资格证明文件出现任一项不符合“供应商须知前附表”资格证明文件规定的“必须提供”的文件资料要求或者无效的；</w:t>
      </w:r>
      <w:r/>
    </w:p>
    <w:p>
      <w:pPr>
        <w:ind w:firstLine="420"/>
        <w:spacing w:line="360" w:lineRule="auto"/>
        <w:rPr>
          <w:rFonts w:hint="eastAsia" w:ascii="宋体" w:hAnsi="宋体" w:cs="宋体"/>
          <w:szCs w:val="21"/>
          <w:lang w:eastAsia="zh-CN"/>
        </w:rPr>
      </w:pP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）同一合同项下的不同供应商，单位负责人为同一人或者存在直接控股、管理关系的；为本项目提供过整体设计、规范编制或者项目管理、监理、检测等服务的供应商，再参加该采购项目的其他采购活动的</w:t>
      </w:r>
      <w:r>
        <w:rPr>
          <w:rFonts w:hint="eastAsia" w:ascii="宋体" w:hAnsi="宋体" w:cs="宋体"/>
          <w:szCs w:val="21"/>
          <w:lang w:eastAsia="zh-CN"/>
        </w:rPr>
        <w:t xml:space="preserve">；</w:t>
      </w:r>
      <w:r/>
    </w:p>
    <w:p>
      <w:pPr>
        <w:ind w:firstLine="420"/>
        <w:spacing w:line="360" w:lineRule="auto"/>
        <w:rPr>
          <w:rFonts w:hint="default" w:ascii="宋体" w:hAnsi="宋体" w:cs="宋体"/>
          <w:szCs w:val="21"/>
          <w:lang w:val="en-US"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6）专门面向中小企业项目，未按磋商文件要求提供有效的中小企业声明函/监狱企业证明文件/残疾人福利性单位声明函的。</w:t>
      </w:r>
      <w:r/>
    </w:p>
    <w:p>
      <w:pPr>
        <w:ind w:firstLine="420"/>
        <w:spacing w:line="360"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.4通过资格审查的合格供应商不足3家的，不得进入符合性审查环节，</w:t>
      </w:r>
      <w:r>
        <w:rPr>
          <w:rFonts w:hint="eastAsia" w:ascii="宋体" w:hAnsi="宋体"/>
          <w:szCs w:val="21"/>
        </w:rPr>
        <w:t xml:space="preserve">采购人或者采购代理机构应当重新开展采购活动。</w:t>
      </w:r>
      <w:r/>
    </w:p>
    <w:p>
      <w:pPr>
        <w:ind w:firstLine="482"/>
        <w:spacing w:line="360" w:lineRule="auto"/>
        <w:rPr>
          <w:rFonts w:ascii="黑体" w:hAnsi="黑体" w:eastAsia="黑体" w:cs="宋体"/>
          <w:b/>
          <w:bCs/>
          <w:sz w:val="24"/>
        </w:rPr>
      </w:pPr>
      <w:r>
        <w:rPr>
          <w:rFonts w:ascii="黑体" w:hAnsi="黑体" w:eastAsia="黑体" w:cs="宋体"/>
          <w:b/>
          <w:bCs/>
          <w:sz w:val="24"/>
        </w:rPr>
        <w:t xml:space="preserve">2</w:t>
      </w:r>
      <w:r>
        <w:rPr>
          <w:rFonts w:hint="eastAsia" w:ascii="黑体" w:hAnsi="黑体" w:eastAsia="黑体" w:cs="宋体"/>
          <w:b/>
          <w:bCs/>
          <w:sz w:val="24"/>
        </w:rPr>
        <w:t xml:space="preserve">.符合性审查</w:t>
      </w:r>
      <w:r/>
    </w:p>
    <w:p>
      <w:pPr>
        <w:ind w:firstLine="420"/>
        <w:spacing w:line="360" w:lineRule="auto"/>
        <w:rPr>
          <w:rFonts w:ascii="宋体" w:hAnsi="宋体" w:cs="宋体"/>
          <w:szCs w:val="21"/>
        </w:rPr>
      </w:pPr>
      <w:r/>
      <w:bookmarkStart w:id="63" w:name="_Hlk42528882"/>
      <w:r>
        <w:rPr>
          <w:rFonts w:ascii="宋体" w:hAnsi="宋体" w:cs="宋体"/>
          <w:szCs w:val="21"/>
        </w:rPr>
        <w:t xml:space="preserve">2.1</w:t>
      </w:r>
      <w:r>
        <w:rPr>
          <w:rFonts w:hint="eastAsia" w:ascii="宋体" w:hAnsi="宋体" w:cs="宋体"/>
          <w:szCs w:val="21"/>
        </w:rPr>
        <w:t xml:space="preserve">由磋商小组对</w:t>
      </w:r>
      <w:r>
        <w:rPr>
          <w:rFonts w:hint="eastAsia" w:ascii="宋体" w:hAnsi="宋体"/>
          <w:szCs w:val="21"/>
        </w:rPr>
        <w:t xml:space="preserve">通过资格审查的合格供应商</w:t>
      </w:r>
      <w:r>
        <w:rPr>
          <w:rFonts w:hint="eastAsia" w:ascii="宋体" w:hAnsi="宋体" w:cs="宋体"/>
          <w:szCs w:val="21"/>
        </w:rPr>
        <w:t xml:space="preserve">的响应文件的</w:t>
      </w:r>
      <w:r>
        <w:rPr>
          <w:rFonts w:hint="eastAsia" w:ascii="宋体" w:hAnsi="宋体" w:cs="宋体"/>
          <w:szCs w:val="21"/>
          <w:lang w:val="en-US" w:eastAsia="zh-CN"/>
        </w:rPr>
        <w:t xml:space="preserve">响应</w:t>
      </w:r>
      <w:r>
        <w:rPr>
          <w:rFonts w:hint="eastAsia" w:ascii="宋体" w:hAnsi="宋体" w:cs="宋体"/>
          <w:szCs w:val="21"/>
        </w:rPr>
        <w:t xml:space="preserve">报价、商务、技术等实质性要求进行符合性审查，以确定其是否满足磋商文件的实质性要求。</w:t>
      </w:r>
      <w:bookmarkEnd w:id="63"/>
      <w:r/>
      <w:r/>
    </w:p>
    <w:p>
      <w:pPr>
        <w:ind w:firstLine="420"/>
        <w:spacing w:line="360" w:lineRule="auto"/>
        <w:rPr>
          <w:rFonts w:ascii="宋体" w:hAnsi="宋体" w:cs="宋体"/>
          <w:szCs w:val="21"/>
        </w:rPr>
      </w:pPr>
      <w:r>
        <w:rPr>
          <w:rFonts w:ascii="宋体" w:hAnsi="宋体" w:cs="宋体"/>
          <w:szCs w:val="21"/>
        </w:rPr>
        <w:t xml:space="preserve">2.2</w:t>
      </w:r>
      <w:r>
        <w:rPr>
          <w:rFonts w:hint="eastAsia" w:ascii="宋体" w:hAnsi="宋体" w:cs="宋体"/>
          <w:szCs w:val="21"/>
        </w:rPr>
        <w:t xml:space="preserve">磋商小组在对响应文件进行符合性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ascii="宋体" w:hAnsi="宋体" w:cs="宋体"/>
          <w:spacing w:val="-6"/>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磋商小组要求供应商澄清、说明或者更正响应文件应当以电子澄清函形式作出。供应商的澄清、说明或者更正应当以电子回函形式按照磋商小组的要求作出明确的澄清、说明或者更正，未按磋商小组的要求作出明确澄清、说明或者更正的供应商的响应文件将按照有利于采购人的原则由磋商小组进行判定。供应商的澄清、说明或者更正必须加盖电子</w:t>
      </w:r>
      <w:r>
        <w:rPr>
          <w:rFonts w:hint="eastAsia" w:hAnsi="宋体"/>
        </w:rPr>
        <w:t xml:space="preserve">签章</w:t>
      </w:r>
      <w:r>
        <w:rPr>
          <w:rFonts w:hint="eastAsia" w:ascii="宋体" w:hAnsi="宋体" w:cs="宋体"/>
          <w:spacing w:val="-6"/>
          <w:szCs w:val="21"/>
        </w:rPr>
        <w:t xml:space="preserve">。</w:t>
      </w:r>
      <w:r/>
    </w:p>
    <w:p>
      <w:pPr>
        <w:ind w:firstLine="420"/>
        <w:spacing w:line="360" w:lineRule="auto"/>
        <w:rPr>
          <w:rFonts w:ascii="宋体" w:hAnsi="宋体" w:cs="宋体"/>
          <w:spacing w:val="-6"/>
          <w:szCs w:val="21"/>
        </w:rPr>
      </w:pPr>
      <w:r>
        <w:rPr>
          <w:rFonts w:hint="eastAsia" w:ascii="宋体" w:hAnsi="宋体" w:cs="Courier New"/>
          <w:szCs w:val="21"/>
        </w:rPr>
        <w:t xml:space="preserve">异常情况处理：如遇无法正常使用线上发送澄清函的情况，将启动书面形式办理。启动书面形式办理的情况下，磋商小组以书面形式要求供应商在规定时间内作出必要的澄清、说明或者补正。供应商的澄清、说明或者补正必须采用书面形式，并加盖公章，或者由法定代表人或者其授权的代表签字。</w:t>
      </w:r>
      <w:r/>
    </w:p>
    <w:p>
      <w:pPr>
        <w:ind w:firstLine="396"/>
        <w:spacing w:line="360" w:lineRule="auto"/>
        <w:rPr>
          <w:rFonts w:ascii="宋体" w:hAnsi="宋体" w:cs="宋体"/>
          <w:szCs w:val="21"/>
        </w:rPr>
      </w:pPr>
      <w:r>
        <w:rPr>
          <w:rFonts w:ascii="宋体" w:hAnsi="宋体" w:cs="宋体"/>
          <w:spacing w:val="-6"/>
          <w:szCs w:val="21"/>
        </w:rPr>
        <w:t xml:space="preserve">2.4</w:t>
      </w:r>
      <w:r>
        <w:rPr>
          <w:rFonts w:hint="eastAsia" w:ascii="宋体" w:hAnsi="宋体" w:cs="宋体"/>
          <w:szCs w:val="21"/>
        </w:rPr>
        <w:t xml:space="preserve">首次响应文件报价出现前后不一致的，按照下列规定修正： </w:t>
      </w:r>
      <w:r/>
    </w:p>
    <w:p>
      <w:pPr>
        <w:ind w:firstLine="420"/>
        <w:spacing w:line="360" w:lineRule="auto"/>
        <w:rPr>
          <w:rFonts w:ascii="宋体" w:hAnsi="宋体" w:cs="宋体"/>
          <w:szCs w:val="21"/>
        </w:rPr>
      </w:pPr>
      <w:r>
        <w:rPr>
          <w:rFonts w:hint="eastAsia" w:ascii="宋体" w:hAnsi="宋体" w:cs="宋体"/>
          <w:szCs w:val="21"/>
        </w:rPr>
        <w:t xml:space="preserve">（1）响应文件中报价表内容与响应文件中相应内容不一致的，以报价表为准；</w:t>
      </w:r>
      <w:r/>
    </w:p>
    <w:p>
      <w:pPr>
        <w:ind w:firstLine="420"/>
        <w:spacing w:line="360" w:lineRule="auto"/>
        <w:rPr>
          <w:rFonts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rPr>
          <w:rFonts w:ascii="宋体" w:hAnsi="宋体" w:cs="宋体"/>
          <w:szCs w:val="21"/>
        </w:rPr>
      </w:pPr>
      <w:r>
        <w:rPr>
          <w:rFonts w:hint="eastAsia" w:ascii="宋体" w:hAnsi="宋体" w:cs="宋体"/>
          <w:szCs w:val="21"/>
        </w:rPr>
        <w:t xml:space="preserve">（3）单价金额小数点或者百分比有明显错位的，以报价表的总价为准，并修改单价；</w:t>
      </w:r>
      <w:r/>
    </w:p>
    <w:p>
      <w:pPr>
        <w:ind w:firstLine="420"/>
        <w:spacing w:line="360" w:lineRule="auto"/>
        <w:rPr>
          <w:rFonts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rPr>
          <w:rFonts w:ascii="宋体" w:hAnsi="宋体" w:cs="宋体"/>
          <w:szCs w:val="21"/>
        </w:rPr>
      </w:pPr>
      <w:r>
        <w:rPr>
          <w:rFonts w:hint="eastAsia" w:ascii="宋体" w:hAnsi="宋体" w:cs="宋体"/>
          <w:szCs w:val="21"/>
        </w:rPr>
        <w:t xml:space="preserve">同时出现两种以上不一致的，按照以上（1）-（4）规定的顺序逐条进行修正。修正后的报价经供应商确认后产生约束力，供应商不确认的，其响应文件按无效响应处理。</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商务技术报价评审</w:t>
      </w:r>
      <w:r/>
    </w:p>
    <w:p>
      <w:pPr>
        <w:ind w:firstLine="420"/>
        <w:spacing w:line="360" w:lineRule="auto"/>
        <w:rPr>
          <w:rFonts w:ascii="宋体" w:hAnsi="宋体" w:cs="宋体"/>
          <w:szCs w:val="21"/>
        </w:rPr>
      </w:pPr>
      <w:r>
        <w:rPr>
          <w:rFonts w:hint="eastAsia" w:ascii="宋体" w:hAnsi="宋体" w:cs="宋体"/>
          <w:szCs w:val="21"/>
        </w:rPr>
        <w:t xml:space="preserve">在评审时，如发现下列情形之一的，将被视为响应文件无效处理：</w:t>
      </w:r>
      <w:r/>
    </w:p>
    <w:p>
      <w:pPr>
        <w:ind w:firstLine="420"/>
        <w:spacing w:line="360" w:lineRule="auto"/>
        <w:rPr>
          <w:rFonts w:ascii="宋体" w:hAnsi="宋体" w:cs="宋体"/>
          <w:szCs w:val="21"/>
        </w:rPr>
      </w:pPr>
      <w:r>
        <w:rPr>
          <w:rFonts w:hint="eastAsia" w:ascii="宋体" w:hAnsi="宋体" w:cs="宋体"/>
          <w:szCs w:val="21"/>
        </w:rPr>
        <w:t xml:space="preserve">（1）商务技术评审</w:t>
      </w:r>
      <w:r/>
    </w:p>
    <w:p>
      <w:pPr>
        <w:ind w:firstLine="420"/>
        <w:spacing w:line="360" w:lineRule="auto"/>
        <w:rPr>
          <w:rFonts w:ascii="宋体" w:hAnsi="宋体" w:cs="宋体"/>
          <w:szCs w:val="21"/>
        </w:rPr>
      </w:pPr>
      <w:r>
        <w:rPr>
          <w:rFonts w:hint="eastAsia" w:ascii="宋体" w:hAnsi="宋体" w:cs="宋体"/>
          <w:szCs w:val="21"/>
        </w:rPr>
        <w:t xml:space="preserve">1）响应文件未按磋商文件要求签署、盖章；</w:t>
      </w:r>
      <w:r/>
    </w:p>
    <w:p>
      <w:pPr>
        <w:ind w:firstLine="420"/>
        <w:spacing w:line="360" w:lineRule="auto"/>
        <w:rPr>
          <w:rFonts w:ascii="宋体" w:hAnsi="宋体" w:cs="宋体"/>
          <w:szCs w:val="21"/>
        </w:rPr>
      </w:pPr>
      <w:r>
        <w:rPr>
          <w:rFonts w:hint="eastAsia" w:ascii="宋体" w:hAnsi="宋体" w:cs="宋体"/>
          <w:szCs w:val="21"/>
        </w:rPr>
        <w:t xml:space="preserve">2）委托代理人未能出具有效身份证或者出具的身份证与授权委托书中的信息不符的； </w:t>
      </w:r>
      <w:r/>
    </w:p>
    <w:p>
      <w:pPr>
        <w:ind w:firstLine="420"/>
        <w:spacing w:line="360" w:lineRule="auto"/>
        <w:rPr>
          <w:rFonts w:ascii="宋体" w:hAnsi="宋体" w:cs="宋体"/>
          <w:szCs w:val="21"/>
        </w:rPr>
      </w:pPr>
      <w:r>
        <w:rPr>
          <w:rFonts w:hint="eastAsia" w:ascii="宋体" w:hAnsi="宋体" w:cs="宋体"/>
          <w:szCs w:val="21"/>
        </w:rPr>
        <w:t xml:space="preserve">3）响应文件含有采购人不能接受的附加条件；</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4）响应文件出现拟转包、拟分包相关内容</w:t>
      </w:r>
      <w:r>
        <w:rPr>
          <w:rFonts w:hint="eastAsia" w:ascii="宋体" w:hAnsi="宋体" w:cs="宋体"/>
          <w:szCs w:val="21"/>
          <w:lang w:eastAsia="zh-CN"/>
        </w:rPr>
        <w:t xml:space="preserve">；</w:t>
      </w:r>
      <w:r/>
    </w:p>
    <w:p>
      <w:pPr>
        <w:ind w:firstLine="420"/>
        <w:spacing w:line="360" w:lineRule="auto"/>
        <w:rPr>
          <w:rFonts w:ascii="宋体" w:hAnsi="宋体" w:cs="宋体"/>
          <w:szCs w:val="21"/>
        </w:rPr>
      </w:pPr>
      <w:r>
        <w:rPr>
          <w:rFonts w:hint="eastAsia" w:ascii="宋体" w:hAnsi="宋体" w:cs="宋体"/>
          <w:szCs w:val="21"/>
        </w:rPr>
        <w:t xml:space="preserve">5）未对磋商文件实质性商务、技术条款作出响应；</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6）法律、法规和磋商文件规定的其他无效情形</w:t>
      </w:r>
      <w:r>
        <w:rPr>
          <w:rFonts w:hint="eastAsia" w:ascii="宋体" w:hAnsi="宋体" w:cs="宋体"/>
          <w:szCs w:val="21"/>
          <w:lang w:eastAsia="zh-CN"/>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）报价评审</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1）响应文件未提供开标一览表</w:t>
      </w:r>
      <w:r>
        <w:rPr>
          <w:rFonts w:hint="eastAsia" w:ascii="宋体" w:hAnsi="宋体" w:cs="宋体"/>
          <w:szCs w:val="21"/>
          <w:highlight w:val="none"/>
          <w:lang w:val="en-US" w:eastAsia="zh-CN"/>
        </w:rPr>
        <w:t xml:space="preserve">/按系统要求填报优惠率</w:t>
      </w:r>
      <w:r>
        <w:rPr>
          <w:rFonts w:hint="eastAsia" w:ascii="宋体" w:hAnsi="宋体" w:cs="宋体"/>
          <w:szCs w:val="21"/>
          <w:highlight w:val="none"/>
        </w:rPr>
        <w:t xml:space="preserve">；</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2）未采用人民币报价；</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3）存在选择性报价、有条件报价；</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4）首次响应或者最后报价经公式计算得出的成交总价高于本项目最高限价；</w:t>
      </w:r>
      <w:r/>
    </w:p>
    <w:p>
      <w:pPr>
        <w:ind w:firstLine="420"/>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5) 经异常低价审查，供应商不能合理说明报价、无法提供有效证明材料；</w:t>
      </w:r>
      <w:r/>
    </w:p>
    <w:p>
      <w:pPr>
        <w:ind w:firstLine="420"/>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）报价修正后供应商不予确认</w:t>
      </w:r>
      <w:r>
        <w:rPr>
          <w:rFonts w:hint="eastAsia" w:ascii="宋体" w:hAnsi="宋体" w:cs="宋体"/>
          <w:szCs w:val="21"/>
          <w:highlight w:val="none"/>
          <w:lang w:val="en-US" w:eastAsia="zh-CN"/>
        </w:rPr>
        <w:t xml:space="preserve">；</w:t>
      </w:r>
      <w:r/>
    </w:p>
    <w:p>
      <w:pPr>
        <w:ind w:firstLine="420"/>
        <w:spacing w:line="360" w:lineRule="auto"/>
        <w:rPr>
          <w:rFonts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w:t>
      </w:r>
      <w:r>
        <w:rPr>
          <w:rFonts w:hint="eastAsia" w:ascii="宋体" w:hAnsi="宋体"/>
          <w:szCs w:val="21"/>
          <w:highlight w:val="none"/>
        </w:rPr>
        <w:t xml:space="preserve">其他磋商文件规定报价无效情形。</w:t>
      </w:r>
      <w:r/>
    </w:p>
    <w:p>
      <w:pPr>
        <w:ind w:firstLine="420"/>
        <w:spacing w:line="360" w:lineRule="auto"/>
        <w:rPr>
          <w:rFonts w:ascii="宋体" w:hAnsi="宋体" w:cs="宋体"/>
          <w:szCs w:val="21"/>
        </w:rPr>
      </w:pPr>
      <w:r>
        <w:rPr>
          <w:rFonts w:ascii="宋体" w:hAnsi="宋体" w:cs="宋体"/>
          <w:szCs w:val="21"/>
        </w:rPr>
        <w:t xml:space="preserve">2.6</w:t>
      </w:r>
      <w:r>
        <w:rPr>
          <w:rFonts w:hint="eastAsia" w:ascii="宋体" w:hAnsi="宋体" w:cs="宋体"/>
          <w:szCs w:val="21"/>
        </w:rPr>
        <w:t xml:space="preserve">磋商小组对响应文件进行评审，未实质性响应磋商文件的响应文件按无效处理，磋商小组应当将资格和符合性不通过的情况告知有关供应商。磋商小组从符合磋商文件规定的相应资格条件的供应商名单中确定不少于3家的供应商参加磋商。</w:t>
      </w:r>
      <w:r/>
    </w:p>
    <w:p>
      <w:pPr>
        <w:ind w:firstLine="420"/>
        <w:spacing w:line="360" w:lineRule="auto"/>
        <w:rPr>
          <w:rFonts w:ascii="宋体" w:hAnsi="宋体" w:cs="宋体"/>
          <w:szCs w:val="21"/>
        </w:rPr>
      </w:pPr>
      <w:r>
        <w:rPr>
          <w:rFonts w:ascii="宋体" w:hAnsi="宋体" w:cs="宋体"/>
          <w:szCs w:val="21"/>
        </w:rPr>
        <w:t xml:space="preserve">2.7</w:t>
      </w:r>
      <w:r>
        <w:rPr>
          <w:rFonts w:hint="eastAsia" w:ascii="宋体" w:hAnsi="宋体"/>
          <w:szCs w:val="21"/>
        </w:rPr>
        <w:t xml:space="preserve">通过符合性审查的合格供应商不足3家的，不得进入磋商环节，采购人或者采购代理机构应当重新开展采购活动。</w:t>
      </w:r>
      <w:r/>
    </w:p>
    <w:p>
      <w:pPr>
        <w:ind w:firstLine="482"/>
        <w:spacing w:line="360" w:lineRule="auto"/>
        <w:rPr>
          <w:rFonts w:ascii="黑体" w:hAnsi="黑体" w:eastAsia="黑体" w:cs="宋体"/>
          <w:b/>
          <w:bCs/>
          <w:sz w:val="24"/>
        </w:rPr>
      </w:pPr>
      <w:r>
        <w:rPr>
          <w:rFonts w:ascii="黑体" w:hAnsi="黑体" w:eastAsia="黑体" w:cs="宋体"/>
          <w:b/>
          <w:bCs/>
          <w:sz w:val="24"/>
        </w:rPr>
        <w:t xml:space="preserve">3</w:t>
      </w:r>
      <w:r>
        <w:rPr>
          <w:rFonts w:hint="eastAsia" w:ascii="黑体" w:hAnsi="黑体" w:eastAsia="黑体" w:cs="宋体"/>
          <w:b/>
          <w:bCs/>
          <w:sz w:val="24"/>
        </w:rPr>
        <w:t xml:space="preserve">.磋商程序</w:t>
      </w:r>
      <w:r/>
    </w:p>
    <w:p>
      <w:pPr>
        <w:ind w:firstLine="420"/>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.1</w:t>
      </w:r>
      <w:r>
        <w:rPr>
          <w:rFonts w:hint="eastAsia" w:ascii="宋体" w:hAnsi="宋体" w:cs="宋体"/>
          <w:szCs w:val="21"/>
        </w:rPr>
        <w:t xml:space="preserve">磋商小组集中与单一供应商分别进行磋商，并给予所有参加磋商的供应商平等的磋商机会。符合磋商资格的供应商必须在接到磋商通知后</w:t>
      </w:r>
      <w:r>
        <w:t xml:space="preserve">在规定时间内在</w:t>
      </w:r>
      <w:r>
        <w:rPr>
          <w:rFonts w:hint="eastAsia"/>
          <w:lang w:val="en-US" w:eastAsia="zh-CN"/>
        </w:rPr>
        <w:t xml:space="preserve">苏采云系统</w:t>
      </w:r>
      <w:r>
        <w:t xml:space="preserve">上参加</w:t>
      </w:r>
      <w:r>
        <w:rPr>
          <w:rFonts w:hint="eastAsia"/>
        </w:rPr>
        <w:t xml:space="preserve">磋商</w:t>
      </w:r>
      <w:r>
        <w:rPr>
          <w:rFonts w:hint="eastAsia" w:ascii="宋体" w:hAnsi="宋体" w:cs="宋体"/>
          <w:szCs w:val="21"/>
        </w:rPr>
        <w:t xml:space="preserve">，未在规定时间内参加磋商的视同放弃参加磋商权利，其响应文件按无效响应处理。</w:t>
      </w:r>
      <w:r/>
    </w:p>
    <w:p>
      <w:pPr>
        <w:ind w:firstLine="420"/>
        <w:spacing w:line="360" w:lineRule="auto"/>
        <w:rPr>
          <w:rFonts w:ascii="宋体" w:hAnsi="宋体" w:cs="宋体"/>
          <w:szCs w:val="21"/>
        </w:rPr>
      </w:pPr>
      <w:r>
        <w:rPr>
          <w:rFonts w:ascii="宋体" w:hAnsi="宋体" w:cs="宋体"/>
          <w:szCs w:val="21"/>
        </w:rPr>
        <w:t xml:space="preserve">3.2</w:t>
      </w:r>
      <w:r>
        <w:rPr>
          <w:rFonts w:hint="eastAsia" w:ascii="宋体" w:hAnsi="宋体" w:cs="宋体"/>
          <w:szCs w:val="21"/>
        </w:rPr>
        <w:t xml:space="preserve">在磋商过程中，磋商小组可以根据磋商文件和磋商情况实质性变动采购需求中的技术、服务要求以及合同草案条款，但不得变动磋商文件中的其他内容。实质性变动的内容，须经采购人代表确认。可能实质性变动的内容为采购需求中的技术、服务要求以及合同草案条款。</w:t>
      </w:r>
      <w:r/>
    </w:p>
    <w:p>
      <w:pPr>
        <w:ind w:firstLine="420"/>
        <w:spacing w:line="360" w:lineRule="auto"/>
        <w:rPr>
          <w:rFonts w:ascii="宋体" w:hAnsi="宋体" w:cs="宋体"/>
          <w:szCs w:val="21"/>
        </w:rPr>
      </w:pPr>
      <w:r>
        <w:rPr>
          <w:rFonts w:ascii="宋体" w:hAnsi="宋体" w:cs="宋体"/>
          <w:szCs w:val="21"/>
        </w:rPr>
        <w:t xml:space="preserve">3.3</w:t>
      </w:r>
      <w:r>
        <w:rPr>
          <w:rFonts w:hint="eastAsia" w:ascii="宋体" w:hAnsi="宋体" w:cs="宋体"/>
          <w:szCs w:val="21"/>
        </w:rPr>
        <w:t xml:space="preserve">对磋商文件作出的实质性变动是磋商文件的有效组成部分，由磋商小组及时以电子澄清函形式同时通知所有参加磋商的供应商。</w:t>
      </w:r>
      <w:r/>
    </w:p>
    <w:p>
      <w:pPr>
        <w:ind w:firstLine="420"/>
        <w:spacing w:line="360" w:lineRule="auto"/>
        <w:rPr>
          <w:rFonts w:ascii="宋体" w:hAnsi="宋体" w:cs="宋体"/>
          <w:szCs w:val="21"/>
        </w:rPr>
      </w:pPr>
      <w:r>
        <w:rPr>
          <w:rFonts w:ascii="宋体" w:hAnsi="宋体" w:cs="宋体"/>
          <w:szCs w:val="21"/>
        </w:rPr>
        <w:t xml:space="preserve">3.4</w:t>
      </w:r>
      <w:r>
        <w:rPr>
          <w:rFonts w:hint="eastAsia" w:ascii="宋体" w:hAnsi="宋体" w:cs="宋体"/>
          <w:szCs w:val="21"/>
        </w:rPr>
        <w:t xml:space="preserve">供应商必须按照磋商文件的变动情况和磋商小组的要求以回函的形式重新提交响应文件，并加盖电子签章。参加磋商的供应商未在规定时间内重新提交响应文件的，视同退出磋商，其响应文件按无效处理。</w:t>
      </w:r>
      <w:r/>
    </w:p>
    <w:p>
      <w:pPr>
        <w:ind w:firstLine="420"/>
        <w:spacing w:line="360" w:lineRule="auto"/>
        <w:rPr>
          <w:rFonts w:ascii="宋体" w:hAnsi="宋体" w:cs="宋体"/>
          <w:szCs w:val="21"/>
        </w:rPr>
      </w:pPr>
      <w:r>
        <w:rPr>
          <w:rFonts w:ascii="宋体" w:hAnsi="宋体" w:cs="宋体"/>
          <w:szCs w:val="21"/>
        </w:rPr>
        <w:t xml:space="preserve">3.5</w:t>
      </w:r>
      <w:r>
        <w:rPr>
          <w:rFonts w:hint="eastAsia" w:ascii="宋体" w:hAnsi="宋体" w:cs="宋体"/>
          <w:szCs w:val="21"/>
        </w:rPr>
        <w:t xml:space="preserve">磋商中，</w:t>
      </w:r>
      <w:r>
        <w:rPr>
          <w:rFonts w:hint="eastAsia" w:ascii="宋体" w:hAnsi="宋体" w:cs="宋体"/>
          <w:spacing w:val="-6"/>
          <w:szCs w:val="21"/>
        </w:rPr>
        <w:t xml:space="preserve">磋商的任何一方不得透露与磋商有关的其他供应商的技术资料、价格和其他信息。</w:t>
      </w:r>
      <w:r/>
    </w:p>
    <w:p>
      <w:pPr>
        <w:ind w:firstLine="420"/>
        <w:jc w:val="left"/>
        <w:spacing w:line="360" w:lineRule="auto"/>
        <w:widowControl/>
        <w:tabs>
          <w:tab w:val="left" w:pos="540" w:leader="none"/>
        </w:tabs>
        <w:rPr>
          <w:rFonts w:ascii="宋体" w:hAnsi="宋体" w:cs="宋体"/>
          <w:szCs w:val="21"/>
        </w:rPr>
      </w:pPr>
      <w:r>
        <w:rPr>
          <w:rFonts w:ascii="宋体" w:hAnsi="宋体" w:cs="宋体"/>
          <w:szCs w:val="21"/>
        </w:rPr>
        <w:t xml:space="preserve">3.6</w:t>
      </w:r>
      <w:r>
        <w:rPr>
          <w:rFonts w:hint="eastAsia" w:ascii="宋体" w:hAnsi="宋体" w:cs="宋体"/>
          <w:szCs w:val="21"/>
        </w:rPr>
        <w:t xml:space="preserve">采购代理机构对磋商过程和重要磋商内容进行记录。</w:t>
      </w:r>
      <w:r/>
    </w:p>
    <w:p>
      <w:pPr>
        <w:ind w:firstLine="420"/>
        <w:spacing w:line="360" w:lineRule="auto"/>
        <w:tabs>
          <w:tab w:val="left" w:pos="2835" w:leader="none"/>
        </w:tabs>
        <w:rPr>
          <w:rFonts w:hint="eastAsia" w:ascii="宋体" w:hAnsi="宋体" w:eastAsia="宋体" w:cs="宋体"/>
        </w:rPr>
      </w:pPr>
      <w:r>
        <w:rPr>
          <w:rFonts w:hint="eastAsia" w:ascii="宋体" w:hAnsi="宋体" w:eastAsia="宋体" w:cs="宋体"/>
          <w:szCs w:val="21"/>
        </w:rPr>
        <w:t xml:space="preserve">3.7</w:t>
      </w:r>
      <w:r>
        <w:rPr>
          <w:rFonts w:hint="eastAsia" w:ascii="宋体" w:hAnsi="宋体" w:eastAsia="宋体" w:cs="宋体"/>
        </w:rPr>
        <w:t xml:space="preserve">根据《财政部关于政府采购竞争性磋商采购方式管理暂行办法有关问题的补充通知》（财库〔2015〕124号）的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20"/>
        <w:spacing w:line="360" w:lineRule="auto"/>
        <w:tabs>
          <w:tab w:val="left" w:pos="2835" w:leader="none"/>
        </w:tabs>
        <w:rPr>
          <w:rFonts w:hint="eastAsia" w:ascii="宋体" w:hAnsi="宋体" w:eastAsia="宋体" w:cs="宋体"/>
          <w:szCs w:val="21"/>
        </w:rPr>
      </w:pPr>
      <w:r>
        <w:rPr>
          <w:rFonts w:hint="eastAsia" w:ascii="宋体" w:hAnsi="宋体" w:eastAsia="宋体" w:cs="宋体"/>
        </w:rPr>
        <w:t xml:space="preserve">3.8除本章第3.7条情形外，</w:t>
      </w:r>
      <w:r>
        <w:rPr>
          <w:rFonts w:hint="eastAsia" w:ascii="宋体" w:hAnsi="宋体" w:eastAsia="宋体" w:cs="宋体"/>
          <w:szCs w:val="21"/>
        </w:rPr>
        <w:t xml:space="preserve">对磋商过程提交的响应文件进行有效性、完整性和响应程度审查，通过审查的合格供应商不足3家的，采购人或者采购代理机构应当重新开展采购活动。</w:t>
      </w:r>
      <w:r/>
    </w:p>
    <w:p>
      <w:pPr>
        <w:ind w:firstLine="482"/>
        <w:spacing w:line="360" w:lineRule="auto"/>
        <w:rPr>
          <w:rFonts w:ascii="宋体" w:hAnsi="宋体" w:cs="宋体"/>
          <w:szCs w:val="21"/>
        </w:rPr>
      </w:pPr>
      <w:r>
        <w:rPr>
          <w:rFonts w:ascii="黑体" w:hAnsi="黑体" w:eastAsia="黑体" w:cs="宋体"/>
          <w:b/>
          <w:bCs/>
          <w:sz w:val="24"/>
        </w:rPr>
        <w:t xml:space="preserve">4.</w:t>
      </w:r>
      <w:r>
        <w:rPr>
          <w:rFonts w:hint="eastAsia" w:ascii="黑体" w:hAnsi="黑体" w:eastAsia="黑体" w:cs="宋体"/>
          <w:b/>
          <w:bCs/>
          <w:sz w:val="24"/>
        </w:rPr>
        <w:t xml:space="preserve"> 最后报价</w:t>
      </w:r>
      <w:r/>
    </w:p>
    <w:p>
      <w:pPr>
        <w:ind w:firstLine="420"/>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.1</w:t>
      </w:r>
      <w:r>
        <w:rPr>
          <w:rFonts w:hint="eastAsia" w:ascii="宋体" w:hAnsi="宋体" w:cs="宋体"/>
          <w:szCs w:val="21"/>
        </w:rPr>
        <w:t xml:space="preserve">磋商文件能够详细列明采购标的的技术、服务要求的，磋商结束后，磋商小组应当要求所有继续参加磋商的供应商在规定时间内在苏采云系统开标大厅提交最后报价，除本章第</w:t>
      </w:r>
      <w:r>
        <w:rPr>
          <w:rFonts w:ascii="宋体" w:hAnsi="宋体" w:cs="宋体"/>
          <w:szCs w:val="21"/>
        </w:rPr>
        <w:t xml:space="preserve">4.3</w:t>
      </w:r>
      <w:r>
        <w:rPr>
          <w:rFonts w:hint="eastAsia" w:ascii="宋体" w:hAnsi="宋体" w:cs="宋体"/>
          <w:szCs w:val="21"/>
        </w:rPr>
        <w:t xml:space="preserve">条外，提交最后报价的供应商不得少于3家，否则必须重新采购。</w:t>
      </w:r>
      <w:r/>
    </w:p>
    <w:p>
      <w:pPr>
        <w:ind w:firstLine="420"/>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.2</w:t>
      </w:r>
      <w:r>
        <w:rPr>
          <w:rFonts w:hint="eastAsia" w:ascii="宋体" w:hAnsi="宋体" w:cs="宋体"/>
          <w:szCs w:val="21"/>
        </w:rPr>
        <w:t xml:space="preserve">磋商文件不能详细列明采购标的的技术、服务要求，需经磋商由供应商提供最后设计方案或者解决方案的，磋商结束后，由磋商小组按照少数服从多数的原则投票推荐3家以上供应商的设计方案或者解决方案，并要求其在规定时间内在苏采云系统开标大厅提交最后报价。</w:t>
      </w:r>
      <w:r/>
    </w:p>
    <w:p>
      <w:pPr>
        <w:ind w:firstLine="420"/>
        <w:spacing w:line="360" w:lineRule="auto"/>
        <w:rPr>
          <w:rFonts w:ascii="宋体" w:hAnsi="宋体" w:cs="宋体"/>
          <w:szCs w:val="21"/>
        </w:rPr>
      </w:pPr>
      <w:r>
        <w:rPr>
          <w:rFonts w:ascii="宋体" w:hAnsi="宋体" w:cs="宋体"/>
          <w:szCs w:val="21"/>
        </w:rPr>
        <w:t xml:space="preserve">4.3</w:t>
      </w:r>
      <w:r>
        <w:rPr>
          <w:rFonts w:hint="eastAsia" w:ascii="宋体" w:hAnsi="宋体" w:cs="宋体"/>
          <w:szCs w:val="21"/>
        </w:rPr>
        <w:t xml:space="preserve"> 最后报价是供应商响应文件的有效组成部分。符合《政府采购竞争性磋商采购方式管理暂行办法》（财库〔2014〕214号）第三条第四项“市场竞争不充分的科研项目，以及需要扶持的科技成果转化项目”和</w:t>
      </w:r>
      <w:r>
        <w:t xml:space="preserve">本</w:t>
      </w:r>
      <w:r>
        <w:rPr>
          <w:rFonts w:ascii="宋体" w:hAnsi="宋体" w:cs="宋体"/>
          <w:szCs w:val="21"/>
        </w:rPr>
        <w:t xml:space="preserve">章第3.7条情</w:t>
      </w:r>
      <w:r>
        <w:t xml:space="preserve">形的，</w:t>
      </w:r>
      <w:r>
        <w:rPr>
          <w:rFonts w:hint="eastAsia" w:ascii="宋体" w:hAnsi="宋体" w:cs="宋体"/>
          <w:szCs w:val="21"/>
        </w:rPr>
        <w:t xml:space="preserve">提交最后报价的供应商可以为2家。</w:t>
      </w:r>
      <w:r/>
    </w:p>
    <w:p>
      <w:pPr>
        <w:ind w:firstLine="420"/>
        <w:spacing w:line="360" w:lineRule="auto"/>
        <w:rPr>
          <w:rFonts w:ascii="宋体" w:hAnsi="宋体" w:cs="宋体"/>
          <w:szCs w:val="21"/>
        </w:rPr>
      </w:pPr>
      <w:r>
        <w:rPr>
          <w:rFonts w:ascii="宋体" w:hAnsi="宋体" w:cs="宋体"/>
          <w:szCs w:val="21"/>
        </w:rPr>
        <w:t xml:space="preserve">4.4</w:t>
      </w:r>
      <w:r>
        <w:rPr>
          <w:rFonts w:hint="eastAsia" w:ascii="宋体" w:hAnsi="宋体" w:cs="宋体"/>
          <w:szCs w:val="21"/>
        </w:rPr>
        <w:t xml:space="preserve">已经提交响应文件的供应商，在提交最后报价之前，可以根据磋商情况退出磋商，退出磋商的供应商的响应文件按无效响应处理。</w:t>
      </w:r>
      <w:r/>
    </w:p>
    <w:p>
      <w:pPr>
        <w:ind w:firstLine="420"/>
        <w:spacing w:line="360" w:lineRule="auto"/>
        <w:rPr>
          <w:rFonts w:ascii="宋体" w:hAnsi="宋体" w:cs="宋体"/>
          <w:szCs w:val="21"/>
        </w:rPr>
      </w:pPr>
      <w:r>
        <w:rPr>
          <w:rFonts w:ascii="宋体" w:hAnsi="宋体" w:cs="宋体"/>
          <w:szCs w:val="21"/>
        </w:rPr>
        <w:t xml:space="preserve">4.5</w:t>
      </w:r>
      <w:r>
        <w:rPr>
          <w:rFonts w:hint="eastAsia" w:ascii="宋体" w:hAnsi="宋体" w:cs="宋体"/>
          <w:szCs w:val="21"/>
        </w:rPr>
        <w:t xml:space="preserve">供应商未在规定时间内提交最后报价的，视同退出磋商，其响应文件按无效处理。</w:t>
      </w:r>
      <w:r/>
    </w:p>
    <w:p>
      <w:pPr>
        <w:ind w:firstLine="420"/>
        <w:spacing w:line="360" w:lineRule="auto"/>
        <w:rPr>
          <w:rFonts w:ascii="宋体" w:hAnsi="宋体" w:cs="宋体"/>
          <w:szCs w:val="21"/>
        </w:rPr>
      </w:pPr>
      <w:r>
        <w:rPr>
          <w:rFonts w:ascii="宋体" w:hAnsi="宋体" w:cs="宋体"/>
          <w:szCs w:val="21"/>
        </w:rPr>
        <w:t xml:space="preserve">4.6</w:t>
      </w:r>
      <w:r>
        <w:rPr>
          <w:rFonts w:hint="eastAsia" w:ascii="宋体" w:hAnsi="宋体" w:cs="宋体"/>
          <w:szCs w:val="21"/>
        </w:rPr>
        <w:t xml:space="preserve">最后报价统一开启后，磋商小组对最后报价进行有效性、完整性和响应程度的审查。</w:t>
      </w:r>
      <w:r/>
    </w:p>
    <w:p>
      <w:pPr>
        <w:ind w:firstLine="420"/>
        <w:spacing w:line="360" w:lineRule="auto"/>
        <w:rPr>
          <w:rFonts w:ascii="宋体" w:hAnsi="宋体" w:cs="宋体"/>
          <w:szCs w:val="21"/>
        </w:rPr>
      </w:pPr>
      <w:r>
        <w:rPr>
          <w:rFonts w:ascii="宋体" w:hAnsi="宋体" w:cs="宋体"/>
          <w:szCs w:val="21"/>
        </w:rPr>
        <w:t xml:space="preserve">4.7</w:t>
      </w:r>
      <w:r>
        <w:rPr>
          <w:rFonts w:hint="eastAsia" w:ascii="宋体" w:hAnsi="宋体" w:cs="宋体"/>
          <w:szCs w:val="21"/>
        </w:rPr>
        <w:t xml:space="preserve">最后报价出现前后不一致的，按照本章第</w:t>
      </w:r>
      <w:r>
        <w:rPr>
          <w:rFonts w:ascii="宋体" w:hAnsi="宋体" w:cs="宋体"/>
          <w:szCs w:val="21"/>
        </w:rPr>
        <w:t xml:space="preserve">2.4</w:t>
      </w:r>
      <w:r>
        <w:rPr>
          <w:rFonts w:hint="eastAsia" w:ascii="宋体" w:hAnsi="宋体" w:cs="宋体"/>
          <w:szCs w:val="21"/>
        </w:rPr>
        <w:t xml:space="preserve">条的规定修正。 </w:t>
      </w:r>
      <w:r/>
    </w:p>
    <w:p>
      <w:pPr>
        <w:ind w:firstLine="420"/>
        <w:spacing w:line="360" w:lineRule="auto"/>
        <w:rPr>
          <w:rFonts w:ascii="宋体" w:hAnsi="宋体" w:cs="宋体"/>
          <w:szCs w:val="21"/>
        </w:rPr>
      </w:pPr>
      <w:r>
        <w:rPr>
          <w:rFonts w:ascii="宋体" w:hAnsi="宋体" w:cs="宋体"/>
          <w:szCs w:val="21"/>
        </w:rPr>
        <w:t xml:space="preserve">4.8</w:t>
      </w:r>
      <w:r>
        <w:rPr>
          <w:rFonts w:hint="eastAsia" w:ascii="宋体" w:hAnsi="宋体" w:cs="宋体"/>
          <w:szCs w:val="21"/>
        </w:rPr>
        <w:t xml:space="preserve">修正后的报价出现下列情形的，按无效响应处理：</w:t>
      </w:r>
      <w:r/>
    </w:p>
    <w:p>
      <w:pPr>
        <w:numPr>
          <w:ilvl w:val="0"/>
          <w:numId w:val="0"/>
        </w:numPr>
        <w:ind w:firstLine="420"/>
        <w:spacing w:line="360" w:lineRule="auto"/>
        <w:rPr>
          <w:rFonts w:ascii="宋体" w:hAnsi="宋体" w:eastAsia="宋体" w:cs="宋体"/>
          <w:sz w:val="21"/>
          <w:szCs w:val="21"/>
        </w:rPr>
      </w:pPr>
      <w:r>
        <w:rPr>
          <w:rFonts w:hint="default" w:ascii="宋体" w:hAnsi="宋体" w:eastAsia="宋体" w:cs="宋体"/>
          <w:sz w:val="21"/>
          <w:szCs w:val="21"/>
          <w:lang w:val="en-US" w:eastAsia="zh-CN" w:bidi="ar-SA"/>
        </w:rPr>
        <w:t xml:space="preserve">（1）</w:t>
      </w:r>
      <w:r>
        <w:rPr>
          <w:rFonts w:ascii="宋体" w:hAnsi="宋体" w:eastAsia="宋体" w:cs="宋体"/>
          <w:sz w:val="21"/>
          <w:szCs w:val="21"/>
        </w:rPr>
        <w:t xml:space="preserve">供应商不确认的（全流程电子化评标采取在线确认）； </w:t>
      </w:r>
      <w:r/>
    </w:p>
    <w:p>
      <w:pPr>
        <w:numPr>
          <w:ilvl w:val="0"/>
          <w:numId w:val="0"/>
        </w:numPr>
        <w:ind w:firstLine="420"/>
        <w:spacing w:line="360" w:lineRule="auto"/>
        <w:rPr>
          <w:rFonts w:ascii="宋体" w:hAnsi="宋体" w:eastAsia="宋体" w:cs="宋体"/>
          <w:sz w:val="21"/>
          <w:szCs w:val="21"/>
        </w:rPr>
      </w:pPr>
      <w:r>
        <w:rPr>
          <w:rFonts w:hint="default" w:ascii="宋体" w:hAnsi="宋体" w:eastAsia="宋体" w:cs="宋体"/>
          <w:sz w:val="21"/>
          <w:szCs w:val="21"/>
          <w:lang w:val="en-US" w:eastAsia="zh-CN" w:bidi="ar-SA"/>
        </w:rPr>
        <w:t xml:space="preserve">（2）</w:t>
      </w:r>
      <w:r>
        <w:rPr>
          <w:rFonts w:ascii="宋体" w:hAnsi="宋体" w:eastAsia="宋体" w:cs="宋体"/>
          <w:sz w:val="21"/>
          <w:szCs w:val="21"/>
        </w:rPr>
        <w:t xml:space="preserve">经供应商确认修正后的最后报价超过本项目最高限价。</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lang w:val="en-US" w:eastAsia="zh-CN"/>
        </w:rPr>
        <w:t xml:space="preserve">9</w:t>
      </w:r>
      <w:r>
        <w:rPr>
          <w:rFonts w:hint="eastAsia" w:ascii="宋体" w:hAnsi="宋体" w:cs="宋体"/>
          <w:szCs w:val="21"/>
        </w:rPr>
        <w:t xml:space="preserve">供应商出现最后报价按无效响应处理或者响应文件按无效处理时</w:t>
      </w:r>
      <w:r>
        <w:rPr>
          <w:rFonts w:hint="eastAsia" w:ascii="宋体" w:hAnsi="宋体"/>
          <w:sz w:val="22"/>
          <w:szCs w:val="22"/>
        </w:rPr>
        <w:t xml:space="preserve">，磋商小组应当告知有关供应商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.1</w:t>
      </w:r>
      <w:r>
        <w:rPr>
          <w:rFonts w:hint="eastAsia" w:ascii="宋体" w:hAnsi="宋体" w:cs="宋体"/>
          <w:szCs w:val="21"/>
          <w:lang w:val="en-US" w:eastAsia="zh-CN"/>
        </w:rPr>
        <w:t xml:space="preserve">0</w:t>
      </w:r>
      <w:r>
        <w:rPr>
          <w:rFonts w:hint="eastAsia" w:ascii="宋体" w:hAnsi="宋体" w:cs="宋体"/>
          <w:szCs w:val="21"/>
        </w:rPr>
        <w:t xml:space="preserve">最后报价结束后，磋商小组不得再与供应商进行任何形式的商谈。</w:t>
      </w:r>
      <w:r/>
    </w:p>
    <w:p>
      <w:pPr>
        <w:ind w:firstLine="482"/>
        <w:spacing w:line="360" w:lineRule="auto"/>
        <w:rPr>
          <w:rFonts w:ascii="黑体" w:hAnsi="黑体" w:eastAsia="黑体" w:cs="宋体"/>
          <w:b/>
          <w:bCs/>
          <w:sz w:val="24"/>
        </w:rPr>
      </w:pPr>
      <w:r>
        <w:rPr>
          <w:rFonts w:hint="eastAsia" w:ascii="黑体" w:hAnsi="黑体" w:eastAsia="黑体" w:cs="宋体"/>
          <w:b/>
          <w:bCs/>
          <w:sz w:val="24"/>
        </w:rPr>
        <w:t xml:space="preserve">5</w:t>
      </w:r>
      <w:r>
        <w:rPr>
          <w:rFonts w:ascii="黑体" w:hAnsi="黑体" w:eastAsia="黑体" w:cs="宋体"/>
          <w:b/>
          <w:bCs/>
          <w:sz w:val="24"/>
        </w:rPr>
        <w:t xml:space="preserve">.</w:t>
      </w:r>
      <w:r>
        <w:rPr>
          <w:rFonts w:hint="eastAsia" w:ascii="黑体" w:hAnsi="黑体" w:eastAsia="黑体" w:cs="宋体"/>
          <w:b/>
          <w:bCs/>
          <w:sz w:val="24"/>
        </w:rPr>
        <w:t xml:space="preserve">比较与评价</w:t>
      </w:r>
      <w:r/>
    </w:p>
    <w:p>
      <w:pPr>
        <w:ind w:firstLine="420"/>
        <w:spacing w:line="360" w:lineRule="auto"/>
        <w:rPr>
          <w:rFonts w:ascii="宋体" w:hAnsi="宋体" w:cs="宋体"/>
          <w:szCs w:val="21"/>
        </w:rPr>
      </w:pPr>
      <w:r>
        <w:rPr>
          <w:rFonts w:ascii="宋体" w:hAnsi="宋体" w:cs="宋体"/>
          <w:szCs w:val="21"/>
        </w:rPr>
        <w:t xml:space="preserve">5.1</w:t>
      </w:r>
      <w:r>
        <w:rPr>
          <w:rFonts w:hint="eastAsia" w:ascii="宋体" w:hAnsi="宋体" w:cs="宋体"/>
          <w:szCs w:val="21"/>
        </w:rPr>
        <w:t xml:space="preserve">评审方法：综合评分法，总分100分</w:t>
      </w:r>
      <w:r>
        <w:rPr>
          <w:rFonts w:hint="eastAsia" w:ascii="宋体" w:hAnsi="宋体" w:cs="宋体"/>
          <w:szCs w:val="21"/>
          <w:lang w:eastAsia="zh-CN"/>
        </w:rPr>
        <w:t xml:space="preserve">，</w:t>
      </w:r>
      <w:r>
        <w:rPr>
          <w:rFonts w:hint="eastAsia" w:ascii="宋体" w:hAnsi="宋体" w:cs="宋体"/>
          <w:szCs w:val="21"/>
        </w:rPr>
        <w:t xml:space="preserve">其中价格部分30分，技术部分（含商务）70分。</w:t>
      </w:r>
      <w:r/>
    </w:p>
    <w:p>
      <w:pPr>
        <w:ind w:firstLine="420"/>
        <w:spacing w:line="360" w:lineRule="auto"/>
        <w:rPr>
          <w:rFonts w:ascii="宋体" w:hAnsi="宋体" w:cs="宋体"/>
          <w:szCs w:val="21"/>
        </w:rPr>
      </w:pPr>
      <w:r>
        <w:rPr>
          <w:rFonts w:ascii="宋体" w:hAnsi="宋体" w:cs="宋体"/>
          <w:szCs w:val="21"/>
        </w:rPr>
        <w:t xml:space="preserve">5.2</w:t>
      </w:r>
      <w:r>
        <w:rPr>
          <w:rFonts w:hint="eastAsia" w:ascii="宋体" w:hAnsi="宋体" w:cs="宋体"/>
          <w:szCs w:val="21"/>
        </w:rPr>
        <w:t xml:space="preserve">经磋商确定最终采购需求和提交最后报价的供应商后，由磋商小组采用综合评分法对提交最后报价的供应商的响应文件和最后报价进行综合评分。</w:t>
      </w:r>
      <w:r/>
    </w:p>
    <w:p>
      <w:pPr>
        <w:ind w:firstLine="420"/>
        <w:spacing w:line="360" w:lineRule="auto"/>
        <w:rPr>
          <w:rFonts w:ascii="宋体" w:hAnsi="宋体" w:cs="宋体"/>
          <w:szCs w:val="21"/>
        </w:rPr>
      </w:pPr>
      <w:r>
        <w:rPr>
          <w:rFonts w:ascii="宋体" w:hAnsi="宋体" w:cs="宋体"/>
          <w:szCs w:val="21"/>
        </w:rPr>
        <w:t xml:space="preserve">5.3</w:t>
      </w:r>
      <w:r>
        <w:rPr>
          <w:rFonts w:hint="eastAsia" w:ascii="宋体" w:hAnsi="宋体" w:cs="宋体"/>
          <w:szCs w:val="21"/>
        </w:rPr>
        <w:t xml:space="preserve">评审时，磋商小组各成员应当独立对每个有效响应的文件进行评价、打分，然后汇总每个供应商每项评分因素的得分。</w:t>
      </w:r>
      <w:r/>
    </w:p>
    <w:p>
      <w:pPr>
        <w:ind w:firstLine="420"/>
        <w:spacing w:line="360" w:lineRule="auto"/>
        <w:rPr>
          <w:rFonts w:ascii="宋体" w:hAnsi="宋体" w:cs="宋体"/>
          <w:szCs w:val="21"/>
        </w:rPr>
      </w:pPr>
      <w:r>
        <w:rPr>
          <w:rFonts w:hint="eastAsia" w:ascii="宋体" w:hAnsi="宋体" w:cs="宋体"/>
          <w:szCs w:val="21"/>
        </w:rPr>
        <w:t xml:space="preserve">（1）磋商小组按照磋商文件中规定的评审标准计算各供应商的报价得分。项目评审过程中，不得去掉最后报价中的最高报价和最低报价。</w:t>
      </w:r>
      <w:r/>
    </w:p>
    <w:p>
      <w:pPr>
        <w:ind w:firstLine="420"/>
        <w:spacing w:line="360" w:lineRule="auto"/>
        <w:rPr>
          <w:rFonts w:ascii="宋体" w:hAnsi="宋体" w:cs="宋体"/>
          <w:szCs w:val="21"/>
        </w:rPr>
      </w:pPr>
      <w:r>
        <w:rPr>
          <w:rFonts w:hint="eastAsia" w:ascii="宋体" w:hAnsi="宋体" w:cs="宋体"/>
          <w:szCs w:val="21"/>
        </w:rPr>
        <w:t xml:space="preserve">（2）各供应商的得分为磋商小组所有成员的有效评分的算术平均数。</w:t>
      </w:r>
      <w:r/>
    </w:p>
    <w:p>
      <w:pPr>
        <w:ind w:firstLine="424"/>
        <w:jc w:val="left"/>
        <w:spacing w:line="360" w:lineRule="auto"/>
        <w:rPr>
          <w:rFonts w:hint="eastAsia" w:ascii="宋体" w:hAnsi="宋体"/>
          <w:spacing w:val="-6"/>
          <w:szCs w:val="21"/>
        </w:rPr>
      </w:pPr>
      <w:r>
        <w:rPr>
          <w:rFonts w:hint="eastAsia" w:ascii="宋体" w:hAnsi="宋体" w:cs="宋体"/>
          <w:szCs w:val="21"/>
        </w:rPr>
        <w:t xml:space="preserve">5</w:t>
      </w:r>
      <w:r>
        <w:rPr>
          <w:rFonts w:ascii="宋体" w:hAnsi="宋体" w:cs="宋体"/>
          <w:szCs w:val="21"/>
        </w:rPr>
        <w:t xml:space="preserve">.</w:t>
      </w:r>
      <w:bookmarkStart w:id="64" w:name="OLE_LINK2"/>
      <w:r/>
      <w:bookmarkStart w:id="65" w:name="OLE_LINK1"/>
      <w:r>
        <w:rPr>
          <w:rFonts w:hint="eastAsia" w:ascii="宋体" w:hAnsi="宋体" w:cs="宋体"/>
          <w:szCs w:val="21"/>
          <w:lang w:val="en-US" w:eastAsia="zh-CN"/>
        </w:rPr>
        <w:t xml:space="preserve">4</w:t>
      </w:r>
      <w:r>
        <w:rPr>
          <w:rFonts w:hint="eastAsia" w:ascii="宋体" w:hAnsi="宋体"/>
          <w:szCs w:val="21"/>
        </w:rPr>
        <w:t xml:space="preserve">异常低价响应审查</w:t>
      </w:r>
      <w:bookmarkEnd w:id="64"/>
      <w:r/>
      <w:bookmarkEnd w:id="65"/>
      <w:r/>
      <w:r/>
    </w:p>
    <w:p>
      <w:pPr>
        <w:ind w:firstLine="420"/>
        <w:spacing w:line="360" w:lineRule="auto"/>
        <w:rPr>
          <w:rFonts w:hint="eastAsia" w:ascii="宋体" w:hAnsi="宋体"/>
          <w:szCs w:val="21"/>
        </w:rPr>
      </w:pPr>
      <w:r>
        <w:rPr>
          <w:rFonts w:hint="eastAsia" w:ascii="宋体" w:hAnsi="宋体"/>
          <w:szCs w:val="21"/>
        </w:rPr>
        <w:t xml:space="preserve">（1）磋商小组在评审中发现供应商报价明显偏低，有可能影响工程质量或者不能诚信履约的，应当启动异常低价审查程序，要求供应商提供成本测算、人材机分析等证明材料，说明报价合理性；供应商不能合理解释、不能提供有效证明材料的，响应按无效处理。</w:t>
      </w:r>
      <w:r/>
    </w:p>
    <w:p>
      <w:pPr>
        <w:ind w:firstLine="420"/>
        <w:spacing w:line="360" w:lineRule="auto"/>
        <w:rPr>
          <w:rFonts w:ascii="宋体" w:hAnsi="宋体"/>
          <w:szCs w:val="21"/>
        </w:rPr>
      </w:pPr>
      <w:r>
        <w:rPr>
          <w:rFonts w:hint="eastAsia" w:ascii="宋体" w:hAnsi="宋体"/>
          <w:szCs w:val="21"/>
        </w:rPr>
        <w:t xml:space="preserve">（2）异常低价审查的启动原因、审查意见和审查结果应当完整记入评审报告归档。</w:t>
      </w:r>
      <w:r>
        <w:rPr>
          <w:rFonts w:hint="eastAsia" w:ascii="宋体" w:hAnsi="宋体"/>
          <w:szCs w:val="21"/>
          <w:lang w:val="en-US" w:eastAsia="zh-CN"/>
        </w:rPr>
        <w:tab/>
      </w:r>
      <w:r>
        <w:rPr>
          <w:rFonts w:ascii="宋体" w:hAnsi="宋体" w:cs="宋体"/>
          <w:szCs w:val="21"/>
        </w:rPr>
        <w:t xml:space="preserve">5.</w:t>
      </w:r>
      <w:r>
        <w:rPr>
          <w:rFonts w:hint="eastAsia" w:ascii="宋体" w:hAnsi="宋体" w:cs="宋体"/>
          <w:szCs w:val="21"/>
          <w:lang w:val="en-US" w:eastAsia="zh-CN"/>
        </w:rPr>
        <w:t xml:space="preserve">5</w:t>
      </w:r>
      <w:r>
        <w:rPr>
          <w:rFonts w:hint="eastAsia" w:ascii="宋体" w:hAnsi="宋体" w:cs="宋体"/>
          <w:szCs w:val="21"/>
        </w:rPr>
        <w:t xml:space="preserve">由磋商小组根据综合评分情况，按照评审得分由高到低顺序推荐成交候选人，并编写评审报告。符合财库〔2015〕124 号情形的，可以推荐2家成交候选供应商。评审得分相同的，按照最后原始报价由低到高的顺序推荐。评审得分且最后原始报价相同的，按照技术指标优劣顺序推荐。</w:t>
      </w:r>
      <w:r/>
    </w:p>
    <w:p>
      <w:pPr>
        <w:ind w:firstLine="420"/>
        <w:spacing w:line="360" w:lineRule="auto"/>
        <w:rPr>
          <w:rFonts w:hint="eastAsia" w:ascii="宋体" w:hAnsi="宋体" w:cs="宋体"/>
          <w:szCs w:val="21"/>
        </w:rPr>
      </w:pPr>
      <w:r>
        <w:rPr>
          <w:rFonts w:ascii="宋体" w:hAnsi="宋体"/>
          <w:szCs w:val="21"/>
        </w:rPr>
        <w:t xml:space="preserve">5.</w:t>
      </w:r>
      <w:r>
        <w:rPr>
          <w:rFonts w:hint="eastAsia" w:ascii="宋体" w:hAnsi="宋体"/>
          <w:szCs w:val="21"/>
          <w:lang w:val="en-US" w:eastAsia="zh-CN"/>
        </w:rPr>
        <w:t xml:space="preserve">6</w:t>
      </w:r>
      <w:r>
        <w:rPr>
          <w:rFonts w:hint="eastAsia" w:ascii="宋体" w:hAnsi="宋体"/>
          <w:szCs w:val="21"/>
        </w:rPr>
        <w:t xml:space="preserve">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的，视为同意评审报告。</w:t>
      </w:r>
      <w:r/>
    </w:p>
    <w:p>
      <w:pPr>
        <w:jc w:val="center"/>
        <w:spacing w:line="360" w:lineRule="auto"/>
        <w:rPr>
          <w:rFonts w:ascii="宋体" w:hAnsi="宋体"/>
          <w:b/>
          <w:sz w:val="32"/>
          <w:szCs w:val="32"/>
        </w:rPr>
      </w:pPr>
      <w:r>
        <w:rPr>
          <w:rFonts w:hint="eastAsia" w:ascii="宋体" w:hAnsi="宋体"/>
          <w:b/>
          <w:sz w:val="32"/>
          <w:szCs w:val="32"/>
        </w:rPr>
        <w:t xml:space="preserve">二、评审标准</w:t>
      </w:r>
      <w:r/>
    </w:p>
    <w:p>
      <w:pPr>
        <w:pStyle w:val="804"/>
        <w:keepLines w:val="0"/>
        <w:keepNext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（一）价格部分（30分）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360" w:lineRule="auto"/>
        <w:rPr>
          <w:rFonts w:hint="eastAsia" w:ascii="宋体" w:hAnsi="宋体" w:eastAsia="宋体" w:cs="宋体"/>
        </w:rPr>
      </w:pPr>
      <w:r>
        <w:rPr>
          <w:rFonts w:hint="eastAsia" w:ascii="宋体" w:hAnsi="宋体" w:eastAsia="宋体" w:cs="宋体"/>
        </w:rPr>
        <w:t xml:space="preserve">1、本项目采用优惠率报价模式，首次响应、最后报价（第二次报价）均填报优惠率，供应商在苏采云系统填报优惠率，优惠率填报有效区间：0% ≤优惠率＜100%。</w:t>
      </w:r>
      <w:r/>
    </w:p>
    <w:p>
      <w:pPr>
        <w:spacing w:line="360" w:lineRule="auto"/>
        <w:rPr>
          <w:rFonts w:hint="eastAsia" w:ascii="宋体" w:hAnsi="宋体" w:eastAsia="宋体" w:cs="宋体"/>
        </w:rPr>
      </w:pPr>
      <w:r>
        <w:rPr>
          <w:rFonts w:hint="eastAsia" w:ascii="宋体" w:hAnsi="宋体" w:eastAsia="宋体" w:cs="宋体"/>
        </w:rPr>
        <w:t xml:space="preserve">成交总价计算公式：</w:t>
      </w:r>
      <w:r/>
    </w:p>
    <w:p>
      <w:pPr>
        <w:spacing w:line="360" w:lineRule="auto"/>
        <w:rPr>
          <w:rFonts w:hint="eastAsia" w:ascii="宋体" w:hAnsi="宋体" w:eastAsia="宋体" w:cs="宋体"/>
        </w:rPr>
      </w:pPr>
      <w:r>
        <w:rPr>
          <w:rFonts w:hint="eastAsia" w:ascii="宋体" w:hAnsi="宋体" w:eastAsia="宋体" w:cs="宋体"/>
        </w:rPr>
        <w:t xml:space="preserve">成交总价 = 基准清单预算总价2645402.83元 ×(1</w:t>
      </w:r>
      <w:r>
        <w:rPr>
          <w:rFonts w:hint="eastAsia" w:ascii="宋体" w:hAnsi="宋体" w:cs="宋体"/>
          <w:lang w:val="en-US" w:eastAsia="zh-CN"/>
        </w:rPr>
        <w:t xml:space="preserve">-</w:t>
      </w:r>
      <w:r>
        <w:rPr>
          <w:rFonts w:hint="eastAsia" w:ascii="宋体" w:hAnsi="宋体" w:eastAsia="宋体" w:cs="宋体"/>
        </w:rPr>
        <w:t xml:space="preserve">优惠率)</w:t>
      </w:r>
      <w:r/>
    </w:p>
    <w:p>
      <w:pPr>
        <w:spacing w:line="360" w:lineRule="auto"/>
        <w:rPr>
          <w:rFonts w:hint="eastAsia" w:ascii="宋体" w:hAnsi="宋体" w:eastAsia="宋体" w:cs="宋体"/>
        </w:rPr>
      </w:pPr>
      <w:r>
        <w:rPr>
          <w:rFonts w:hint="eastAsia" w:ascii="宋体" w:hAnsi="宋体" w:eastAsia="宋体" w:cs="宋体"/>
        </w:rPr>
        <w:t xml:space="preserve">本项目最高限价人民币2160000.00元；按上述公式计算得出的成交总价超过最高限价的，响应无效。</w:t>
      </w:r>
      <w:r/>
    </w:p>
    <w:p>
      <w:pPr>
        <w:spacing w:line="360" w:lineRule="auto"/>
        <w:rPr>
          <w:rFonts w:hint="eastAsia" w:ascii="宋体" w:hAnsi="宋体" w:eastAsia="宋体" w:cs="宋体"/>
        </w:rPr>
      </w:pPr>
      <w:r>
        <w:rPr>
          <w:rFonts w:hint="eastAsia" w:ascii="宋体" w:hAnsi="宋体" w:cs="宋体"/>
          <w:lang w:val="en-US" w:eastAsia="zh-CN"/>
        </w:rPr>
        <w:t xml:space="preserve">2、</w:t>
      </w:r>
      <w:r>
        <w:rPr>
          <w:rFonts w:hint="eastAsia" w:ascii="宋体" w:hAnsi="宋体" w:eastAsia="宋体" w:cs="宋体"/>
        </w:rPr>
        <w:t xml:space="preserve">本项目专门面向中小企业采购，不执行小微企业评审价格扣除政策。价格分采用</w:t>
      </w:r>
      <w:r>
        <w:rPr>
          <w:rFonts w:hint="eastAsia" w:ascii="宋体" w:hAnsi="宋体" w:eastAsia="宋体" w:cs="宋体"/>
          <w:highlight w:val="none"/>
        </w:rPr>
        <w:t xml:space="preserve">优惠率优先法</w:t>
      </w:r>
      <w:r>
        <w:rPr>
          <w:rFonts w:hint="eastAsia" w:ascii="宋体" w:hAnsi="宋体" w:eastAsia="宋体" w:cs="宋体"/>
        </w:rPr>
        <w:t xml:space="preserve">计算：满足磋商文件全部实质性要求，并且计算成交总价不超过最高限价的供应商中，最后报价</w:t>
      </w:r>
      <w:r>
        <w:rPr>
          <w:rFonts w:hint="eastAsia" w:ascii="宋体" w:hAnsi="宋体" w:eastAsia="宋体" w:cs="宋体"/>
          <w:highlight w:val="none"/>
        </w:rPr>
        <w:t xml:space="preserve">优惠率最高</w:t>
      </w:r>
      <w:r>
        <w:rPr>
          <w:rFonts w:hint="eastAsia" w:ascii="宋体" w:hAnsi="宋体" w:eastAsia="宋体" w:cs="宋体"/>
        </w:rPr>
        <w:t xml:space="preserve">的为评审基准优惠率，得满分30分。</w:t>
      </w:r>
      <w:r/>
    </w:p>
    <w:p>
      <w:pPr>
        <w:spacing w:line="360" w:lineRule="auto"/>
        <w:rPr>
          <w:rFonts w:hint="eastAsia" w:ascii="宋体" w:hAnsi="宋体" w:eastAsia="宋体" w:cs="宋体"/>
        </w:rPr>
      </w:pPr>
      <w:r>
        <w:rPr>
          <w:rFonts w:hint="eastAsia" w:ascii="宋体" w:hAnsi="宋体" w:eastAsia="宋体" w:cs="宋体"/>
        </w:rPr>
        <w:t xml:space="preserve">3、供应商价格得分计算公式：</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价格得分 =(该供应商最后报价优惠率÷评审基准优惠率)×30，计算结果保留小数点后两位，四舍五入。</w:t>
      </w:r>
      <w:r>
        <w:rPr>
          <w:rFonts w:hint="eastAsia" w:ascii="宋体" w:hAnsi="宋体" w:eastAsia="宋体" w:cs="宋体"/>
          <w:color w:val="auto"/>
          <w:sz w:val="21"/>
          <w:szCs w:val="21"/>
          <w:highlight w:val="none"/>
        </w:rPr>
        <w:br/>
      </w:r>
      <w:r>
        <w:rPr>
          <w:rFonts w:hint="eastAsia" w:ascii="宋体" w:hAnsi="宋体" w:cs="宋体"/>
          <w:color w:val="auto"/>
          <w:sz w:val="21"/>
          <w:szCs w:val="21"/>
          <w:highlight w:val="none"/>
          <w:lang w:val="en-US" w:eastAsia="zh-CN"/>
        </w:rPr>
        <w:t xml:space="preserve">4、异常低价审查（依据财库〔2026〕2号《关于推动解决政府采购异常低价问题的通知》）</w:t>
      </w:r>
      <w:r/>
    </w:p>
    <w:p>
      <w:pP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本项目(1−优惠率报价)为供应商在基准预算总价基础上的折扣系数。出现下列情形之一，磋商小组应当启动异常低价审查程序：</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（1）(1−优惠率报价)＜全部通过符合性审查供应商的(1−优惠率报价)平均值×50%；</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（2）(1−优惠率报价)＜通过符合性审查的次低(1−优惠率报价)×50%；</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（3）(1−优惠率报价)＜45%；</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（4）磋商小组基于专业判断，认为供应商报价过低，有可能影响工程质量或者不能诚信履约的其他情形。</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审查要求：磋商小组应当要求该供应商在评审现场合理时间内，提供项目成本测算、人材机费用分析、主要材料市场询价/合作意向等能够证明报价合理性的书面证明材料，给予供应商合理答复时间一般不少于30分钟。</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*处置规则：供应商拒绝说明、不能提供证明材料，或者提供材料不能证明报价合理性的，其响应按无效处理；异常低价审查全部过程、理由、结果完整写入评审报告归档。</w:t>
      </w:r>
      <w:r/>
    </w:p>
    <w:p>
      <w:pPr>
        <w:pStyle w:val="804"/>
        <w:numPr>
          <w:ilvl w:val="0"/>
          <w:numId w:val="0"/>
        </w:numPr>
        <w:keepLines w:val="0"/>
        <w:keepNext w:val="0"/>
        <w:spacing w:line="240" w:lineRule="auto"/>
        <w:widowControl/>
        <w:rPr>
          <w:rFonts w:hint="eastAsia"/>
          <w:lang w:eastAsia="zh-CN"/>
        </w:rPr>
        <w:suppressLineNumbers w:val="0"/>
      </w:pPr>
      <w:r>
        <w:rPr>
          <w:rFonts w:hint="eastAsia" w:ascii="宋体" w:hAnsi="宋体" w:eastAsia="宋体" w:cs="宋体"/>
          <w:color w:val="auto"/>
          <w:sz w:val="21"/>
          <w:szCs w:val="21"/>
          <w:lang w:val="en-US" w:eastAsia="zh-CN" w:bidi="ar-SA"/>
        </w:rPr>
        <w:t xml:space="preserve">（二）</w:t>
      </w:r>
      <w:r>
        <w:rPr>
          <w:rFonts w:hint="eastAsia" w:ascii="宋体" w:hAnsi="宋体" w:eastAsia="宋体" w:cs="宋体"/>
          <w:color w:val="auto"/>
          <w:sz w:val="21"/>
          <w:szCs w:val="21"/>
        </w:rPr>
        <w:t xml:space="preserve">技术部分（</w:t>
      </w:r>
      <w:r>
        <w:rPr>
          <w:rFonts w:hint="eastAsia" w:ascii="宋体" w:hAnsi="宋体" w:eastAsia="宋体" w:cs="宋体"/>
          <w:color w:val="auto"/>
          <w:sz w:val="21"/>
          <w:szCs w:val="21"/>
          <w:lang w:val="en-US" w:eastAsia="zh-CN"/>
        </w:rPr>
        <w:t xml:space="preserve">70</w:t>
      </w:r>
      <w:r>
        <w:rPr>
          <w:rFonts w:hint="eastAsia" w:ascii="宋体" w:hAnsi="宋体" w:eastAsia="宋体" w:cs="宋体"/>
          <w:color w:val="auto"/>
          <w:sz w:val="21"/>
          <w:szCs w:val="21"/>
        </w:rPr>
        <w:t xml:space="preserve">分</w:t>
      </w:r>
      <w:r>
        <w:rPr>
          <w:rFonts w:hint="eastAsia" w:ascii="宋体" w:hAnsi="宋体" w:eastAsia="宋体" w:cs="宋体"/>
          <w:color w:val="auto"/>
          <w:sz w:val="21"/>
          <w:szCs w:val="21"/>
          <w:lang w:eastAsia="zh-CN"/>
        </w:rPr>
        <w:t xml:space="preserve">）</w:t>
      </w:r>
      <w:r/>
    </w:p>
    <w:tbl>
      <w:tblPr>
        <w:tblStyle w:val="842"/>
        <w:tblpPr w:horzAnchor="page" w:tblpX="1883" w:vertAnchor="text" w:tblpY="1101" w:leftFromText="180" w:topFromText="0" w:rightFromText="180" w:bottomFromText="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108"/>
        <w:gridCol w:w="4746"/>
        <w:gridCol w:w="834"/>
      </w:tblGrid>
      <w:tr>
        <w:trPr>
          <w:trHeight w:val="0"/>
          <w:tblHeader/>
        </w:trPr>
        <w:tc>
          <w:tcPr>
            <w:tcW w:w="834" w:type="dxa"/>
            <w:vAlign w:val="center"/>
            <w:textDirection w:val="lrTb"/>
            <w:noWrap w:val="false"/>
          </w:tcPr>
          <w:p>
            <w:pPr>
              <w:ind w:left="0" w:right="0" w:firstLine="0"/>
              <w:jc w:val="center"/>
              <w:keepNext/>
              <w:spacing w:line="240" w:lineRule="auto"/>
              <w:rPr>
                <w:rFonts w:hint="eastAsia" w:ascii="宋体" w:eastAsia="宋体"/>
                <w:b/>
                <w:sz w:val="21"/>
                <w:vertAlign w:val="baseline"/>
              </w:rPr>
            </w:pPr>
            <w:r>
              <w:rPr>
                <w:rFonts w:hint="eastAsia" w:ascii="宋体" w:hAnsi="宋体" w:eastAsia="宋体" w:cs="宋体"/>
                <w:b/>
                <w:bCs/>
                <w:color w:val="auto"/>
                <w:sz w:val="21"/>
                <w:szCs w:val="21"/>
                <w:lang w:val="en-US" w:eastAsia="zh-CN" w:bidi="ar"/>
              </w:rPr>
              <w:t xml:space="preserve">序号</w:t>
            </w:r>
            <w:r/>
          </w:p>
        </w:tc>
        <w:tc>
          <w:tcPr>
            <w:tcW w:w="2108" w:type="dxa"/>
            <w:vAlign w:val="center"/>
            <w:textDirection w:val="lrTb"/>
            <w:noWrap w:val="false"/>
          </w:tcPr>
          <w:p>
            <w:pPr>
              <w:ind w:left="0" w:right="0" w:firstLine="0"/>
              <w:jc w:val="center"/>
              <w:keepNext/>
              <w:spacing w:line="240" w:lineRule="auto"/>
              <w:rPr>
                <w:rFonts w:hint="default" w:ascii="宋体" w:eastAsia="宋体"/>
                <w:b/>
                <w:sz w:val="21"/>
                <w:vertAlign w:val="baseline"/>
                <w:lang w:val="en-US"/>
              </w:rPr>
            </w:pPr>
            <w:r>
              <w:rPr>
                <w:rFonts w:hint="eastAsia" w:ascii="宋体" w:hAnsi="宋体" w:eastAsia="宋体" w:cs="宋体"/>
                <w:b/>
                <w:bCs/>
                <w:color w:val="auto"/>
                <w:sz w:val="21"/>
                <w:szCs w:val="21"/>
                <w:lang w:val="en-US" w:eastAsia="zh-CN" w:bidi="ar"/>
              </w:rPr>
              <w:t xml:space="preserve">评分项目</w:t>
            </w:r>
            <w:r/>
          </w:p>
        </w:tc>
        <w:tc>
          <w:tcPr>
            <w:tcW w:w="4746" w:type="dxa"/>
            <w:vAlign w:val="center"/>
            <w:textDirection w:val="lrTb"/>
            <w:noWrap w:val="false"/>
          </w:tcPr>
          <w:p>
            <w:pPr>
              <w:ind w:left="0" w:right="0" w:firstLine="0"/>
              <w:jc w:val="center"/>
              <w:keepNext/>
              <w:spacing w:line="240" w:lineRule="auto"/>
              <w:rPr>
                <w:rFonts w:hint="default" w:ascii="宋体" w:eastAsia="宋体"/>
                <w:b/>
                <w:sz w:val="21"/>
                <w:vertAlign w:val="baseline"/>
                <w:lang w:val="en-US"/>
              </w:rPr>
            </w:pPr>
            <w:r>
              <w:rPr>
                <w:rFonts w:hint="eastAsia" w:ascii="宋体" w:hAnsi="宋体" w:eastAsia="宋体" w:cs="宋体"/>
                <w:b/>
                <w:bCs/>
                <w:color w:val="auto"/>
                <w:sz w:val="21"/>
                <w:szCs w:val="21"/>
                <w:lang w:val="en-US" w:eastAsia="zh-CN" w:bidi="ar"/>
              </w:rPr>
              <w:t xml:space="preserve">评分内容</w:t>
            </w:r>
            <w:r/>
          </w:p>
        </w:tc>
        <w:tc>
          <w:tcPr>
            <w:tcW w:w="834" w:type="dxa"/>
            <w:vAlign w:val="center"/>
            <w:textDirection w:val="lrTb"/>
            <w:noWrap w:val="false"/>
          </w:tcPr>
          <w:p>
            <w:pPr>
              <w:ind w:left="0" w:right="0" w:firstLine="0"/>
              <w:jc w:val="center"/>
              <w:keepNext/>
              <w:spacing w:line="240" w:lineRule="auto"/>
              <w:rPr>
                <w:rFonts w:hint="eastAsia" w:ascii="宋体" w:eastAsia="宋体"/>
                <w:b/>
                <w:sz w:val="21"/>
                <w:vertAlign w:val="baseline"/>
              </w:rPr>
            </w:pPr>
            <w:r>
              <w:rPr>
                <w:rFonts w:hint="eastAsia" w:ascii="宋体" w:hAnsi="宋体" w:eastAsia="宋体" w:cs="宋体"/>
                <w:b/>
                <w:bCs/>
                <w:color w:val="auto"/>
                <w:sz w:val="21"/>
                <w:szCs w:val="21"/>
                <w:lang w:val="en-US" w:eastAsia="zh-CN" w:bidi="ar"/>
              </w:rPr>
              <w:t xml:space="preserve">分值</w:t>
            </w:r>
            <w:r/>
          </w:p>
        </w:tc>
      </w:tr>
      <w:tr>
        <w:trPr>
          <w:trHeight w:val="0"/>
        </w:trPr>
        <w:tc>
          <w:tcPr>
            <w:tcW w:w="834" w:type="dxa"/>
            <w:vAlign w:val="center"/>
            <w:textDirection w:val="lrTb"/>
            <w:noWrap w:val="false"/>
          </w:tcPr>
          <w:p>
            <w:pPr>
              <w:ind w:left="0" w:right="0" w:firstLine="0"/>
              <w:jc w:val="center"/>
              <w:keepNext/>
              <w:spacing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w:t>
            </w:r>
            <w:r/>
          </w:p>
        </w:tc>
        <w:tc>
          <w:tcPr>
            <w:tcW w:w="2108" w:type="dxa"/>
            <w:vAlign w:val="center"/>
            <w:textDirection w:val="lrTb"/>
            <w:noWrap w:val="false"/>
          </w:tcPr>
          <w:p>
            <w:pPr>
              <w:ind w:left="0" w:right="0" w:firstLine="0"/>
              <w:jc w:val="center"/>
              <w:keepNext/>
              <w:spacing w:line="240" w:lineRule="auto"/>
              <w:rPr>
                <w:rFonts w:hint="eastAsia" w:ascii="宋体" w:hAnsi="宋体" w:eastAsia="宋体" w:cs="宋体"/>
                <w:sz w:val="21"/>
                <w:szCs w:val="21"/>
                <w:vertAlign w:val="baseline"/>
                <w:lang w:val="en-US"/>
              </w:rPr>
            </w:pPr>
            <w:r>
              <w:rPr>
                <w:rFonts w:hint="eastAsia" w:ascii="宋体" w:hAnsi="宋体" w:eastAsia="宋体" w:cs="宋体"/>
                <w:color w:val="auto"/>
                <w:sz w:val="21"/>
                <w:szCs w:val="21"/>
                <w:lang w:val="en-US" w:eastAsia="zh-CN" w:bidi="ar"/>
              </w:rPr>
              <w:t xml:space="preserve">施工总体实施方案（</w:t>
            </w:r>
            <w:r>
              <w:rPr>
                <w:rFonts w:hint="eastAsia" w:ascii="宋体" w:hAnsi="宋体" w:cs="宋体"/>
                <w:color w:val="auto"/>
                <w:sz w:val="21"/>
                <w:szCs w:val="21"/>
                <w:lang w:val="en-US" w:eastAsia="zh-CN" w:bidi="ar"/>
              </w:rPr>
              <w:t xml:space="preserve">9</w:t>
            </w:r>
            <w:r>
              <w:rPr>
                <w:rFonts w:hint="eastAsia" w:ascii="宋体" w:hAnsi="宋体" w:eastAsia="宋体" w:cs="宋体"/>
                <w:color w:val="auto"/>
                <w:sz w:val="21"/>
                <w:szCs w:val="21"/>
                <w:lang w:val="en-US" w:eastAsia="zh-CN" w:bidi="ar"/>
              </w:rPr>
              <w:t xml:space="preserve">分）</w:t>
            </w:r>
            <w:r/>
          </w:p>
        </w:tc>
        <w:tc>
          <w:tcPr>
            <w:tcW w:w="4746" w:type="dxa"/>
            <w:vAlign w:val="center"/>
            <w:textDirection w:val="lrTb"/>
            <w:noWrap w:val="false"/>
          </w:tcPr>
          <w:p>
            <w:pPr>
              <w:ind w:left="0" w:right="0" w:firstLine="0"/>
              <w:jc w:val="left"/>
              <w:keepNext/>
              <w:spacing w:line="240" w:lineRule="auto"/>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针对本项目提供完整项目实施方案，包含项目需求理解、现场工况分析、总体施工部署、施工流水组织安排、拆除、修缮、装饰、水电、弱电改造各专业施工总体安排、项目重难点分析及对应处置保障措施等内容。</w:t>
            </w:r>
            <w:r/>
          </w:p>
          <w:p>
            <w:pPr>
              <w:ind w:left="0" w:right="0" w:firstLine="0"/>
              <w:jc w:val="left"/>
              <w:keepNext/>
              <w:spacing w:line="240" w:lineRule="auto"/>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综合评定优秀，对本项目现场工况、施工重难点研判全面，总体部署科学合理，各专业施工安排完整，处置措施具体、可落地，内容详实完整的得9分；</w:t>
            </w:r>
            <w:r/>
          </w:p>
          <w:p>
            <w:pPr>
              <w:ind w:left="0" w:right="0" w:firstLine="0"/>
              <w:jc w:val="left"/>
              <w:keepNext/>
              <w:spacing w:line="240" w:lineRule="auto"/>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综合评定良好，对项目工况、重难点有分析，施工部署较合理，主要措施可行，内容较完整的得 6分；</w:t>
            </w:r>
            <w:r/>
          </w:p>
          <w:p>
            <w:pPr>
              <w:ind w:left="0" w:right="0" w:firstLine="0"/>
              <w:jc w:val="left"/>
              <w:keepNext/>
              <w:spacing w:line="240" w:lineRule="auto"/>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综合评定一般，方案内容简单，基本覆盖主要施工工作，仅能基本满足项目实施需要的得3分；</w:t>
            </w:r>
            <w:r/>
          </w:p>
          <w:p>
            <w:pPr>
              <w:ind w:left="0" w:right="0" w:firstLine="0"/>
              <w:jc w:val="left"/>
              <w:keepNext/>
              <w:spacing w:line="240" w:lineRule="auto"/>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综合评定较差，关键内容缺失，方案框架简单，针对性不足的得1分；</w:t>
            </w:r>
            <w:r/>
          </w:p>
          <w:p>
            <w:pPr>
              <w:ind w:left="0" w:right="0" w:firstLine="0"/>
              <w:jc w:val="left"/>
              <w:keepNext/>
              <w:spacing w:line="240" w:lineRule="auto"/>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未提供完整实施方案的不得分；</w:t>
            </w:r>
            <w:r/>
          </w:p>
          <w:p>
            <w:pPr>
              <w:ind w:left="0" w:right="0" w:firstLine="0"/>
              <w:jc w:val="left"/>
              <w:keepNext/>
              <w:spacing w:line="240" w:lineRule="auto"/>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本项最高9分。</w:t>
            </w:r>
            <w:r/>
          </w:p>
        </w:tc>
        <w:tc>
          <w:tcPr>
            <w:tcW w:w="834" w:type="dxa"/>
            <w:vAlign w:val="center"/>
            <w:textDirection w:val="lrTb"/>
            <w:noWrap w:val="false"/>
          </w:tcPr>
          <w:p>
            <w:pPr>
              <w:ind w:left="0" w:right="0" w:firstLine="0"/>
              <w:jc w:val="center"/>
              <w:keepNext/>
              <w:spacing w:line="240" w:lineRule="auto"/>
              <w:rPr>
                <w:rFonts w:hint="eastAsia"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 xml:space="preserve">9</w:t>
            </w:r>
            <w:r/>
          </w:p>
        </w:tc>
      </w:tr>
      <w:tr>
        <w:trPr>
          <w:trHeight w:val="0"/>
        </w:trPr>
        <w:tc>
          <w:tcPr>
            <w:tcW w:w="834" w:type="dxa"/>
            <w:vAlign w:val="center"/>
            <w:textDirection w:val="lrTb"/>
            <w:noWrap w:val="false"/>
          </w:tcPr>
          <w:p>
            <w:pPr>
              <w:ind w:left="0" w:right="0" w:firstLine="0"/>
              <w:jc w:val="center"/>
              <w:keepNex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w:t>
            </w:r>
            <w:r/>
          </w:p>
        </w:tc>
        <w:tc>
          <w:tcPr>
            <w:tcW w:w="2108" w:type="dxa"/>
            <w:vAlign w:val="center"/>
            <w:textDirection w:val="lrTb"/>
            <w:noWrap w:val="false"/>
          </w:tcPr>
          <w:p>
            <w:pPr>
              <w:ind w:left="0" w:right="0" w:firstLine="0"/>
              <w:jc w:val="center"/>
              <w:keepNext/>
              <w:rPr>
                <w:rFonts w:hint="eastAsia" w:ascii="宋体" w:hAnsi="宋体" w:eastAsia="宋体" w:cs="宋体"/>
                <w:sz w:val="21"/>
                <w:szCs w:val="21"/>
                <w:vertAlign w:val="baseline"/>
                <w:lang w:val="en-US" w:eastAsia="zh-CN"/>
              </w:rPr>
            </w:pPr>
            <w:r>
              <w:rPr>
                <w:rFonts w:hint="eastAsia" w:ascii="宋体" w:hAnsi="宋体" w:eastAsia="宋体" w:cs="宋体"/>
                <w:sz w:val="21"/>
                <w:szCs w:val="21"/>
              </w:rPr>
              <w:t xml:space="preserve">拆除及成品保护方案</w:t>
            </w:r>
            <w:r>
              <w:rPr>
                <w:rFonts w:hint="eastAsia" w:ascii="宋体" w:hAnsi="宋体" w:eastAsia="宋体" w:cs="宋体"/>
                <w:sz w:val="21"/>
                <w:szCs w:val="21"/>
                <w:lang w:eastAsia="zh-CN"/>
              </w:rPr>
              <w:t xml:space="preserve">（</w:t>
            </w: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分）</w:t>
            </w:r>
            <w:r/>
          </w:p>
        </w:tc>
        <w:tc>
          <w:tcPr>
            <w:tcW w:w="4746" w:type="dxa"/>
            <w:vAlign w:val="center"/>
            <w:textDirection w:val="lrTb"/>
            <w:noWrap w:val="false"/>
          </w:tcPr>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针对本项目修缮拆除工作量大的特点，提供完整拆除及成品保护方案，包含拆除顺序作业安排、降尘降噪措施、原有保留墙体、管线、设备成品保护、破损应急处置等内容。</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综合评定优秀，保护及处置措施考虑周全，措施具体、可落地，概述详细的得6分；</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综合评定良好，概述较为详细，作业安排较为科学，方案能够满足项目建设要求的得4分；</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综合评定一般，方案内容简单，能基本满足项目建设要求的得2分；</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综合评定较差，关键内容缺失，方案不全的得1分；</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未提供完整方案的不得分；</w:t>
            </w:r>
            <w:r/>
          </w:p>
          <w:p>
            <w:pPr>
              <w:ind w:left="0" w:right="0" w:firstLine="0"/>
              <w:jc w:val="left"/>
              <w:keepNext/>
              <w:rPr>
                <w:rFonts w:hint="eastAsia" w:ascii="宋体" w:hAnsi="宋体" w:eastAsia="宋体" w:cs="宋体"/>
                <w:sz w:val="21"/>
                <w:szCs w:val="21"/>
                <w:vertAlign w:val="baseline"/>
              </w:rPr>
            </w:pPr>
            <w:r>
              <w:rPr>
                <w:rFonts w:hint="eastAsia" w:ascii="宋体" w:hAnsi="宋体" w:eastAsia="宋体" w:cs="宋体"/>
                <w:sz w:val="21"/>
                <w:szCs w:val="21"/>
              </w:rPr>
              <w:t xml:space="preserve">本项最高6分。</w:t>
            </w:r>
            <w:r/>
          </w:p>
        </w:tc>
        <w:tc>
          <w:tcPr>
            <w:tcW w:w="834" w:type="dxa"/>
            <w:vAlign w:val="center"/>
            <w:textDirection w:val="lrTb"/>
            <w:noWrap w:val="false"/>
          </w:tcPr>
          <w:p>
            <w:pPr>
              <w:ind w:left="0" w:right="0" w:firstLine="0"/>
              <w:jc w:val="center"/>
              <w:keepNext/>
              <w:rPr>
                <w:rFonts w:hint="eastAsia"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 xml:space="preserve">6</w:t>
            </w:r>
            <w:r/>
          </w:p>
        </w:tc>
      </w:tr>
      <w:tr>
        <w:trPr>
          <w:trHeight w:val="0"/>
        </w:trPr>
        <w:tc>
          <w:tcPr>
            <w:tcW w:w="834" w:type="dxa"/>
            <w:vAlign w:val="center"/>
            <w:textDirection w:val="lrTb"/>
            <w:noWrap w:val="false"/>
          </w:tcPr>
          <w:p>
            <w:pPr>
              <w:ind w:left="0" w:right="0" w:firstLine="0"/>
              <w:jc w:val="center"/>
              <w:keepNex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w:t>
            </w:r>
            <w:r/>
          </w:p>
        </w:tc>
        <w:tc>
          <w:tcPr>
            <w:tcW w:w="2108" w:type="dxa"/>
            <w:vAlign w:val="center"/>
            <w:textDirection w:val="lrTb"/>
            <w:noWrap w:val="false"/>
          </w:tcPr>
          <w:p>
            <w:pPr>
              <w:ind w:left="0" w:right="0" w:firstLine="0"/>
              <w:jc w:val="center"/>
              <w:keepNext/>
              <w:rPr>
                <w:rFonts w:hint="eastAsia" w:ascii="宋体" w:hAnsi="宋体" w:eastAsia="宋体" w:cs="宋体"/>
                <w:sz w:val="21"/>
                <w:szCs w:val="21"/>
                <w:vertAlign w:val="baseline"/>
                <w:lang w:val="en-US" w:eastAsia="zh-CN"/>
              </w:rPr>
            </w:pPr>
            <w:r>
              <w:rPr>
                <w:rFonts w:hint="eastAsia" w:ascii="宋体" w:hAnsi="宋体" w:eastAsia="宋体" w:cs="宋体"/>
                <w:sz w:val="21"/>
                <w:szCs w:val="21"/>
              </w:rPr>
              <w:t xml:space="preserve">装饰、水电安装专项施工方案</w:t>
            </w:r>
            <w:r>
              <w:rPr>
                <w:rFonts w:hint="eastAsia" w:ascii="宋体" w:hAnsi="宋体" w:eastAsia="宋体" w:cs="宋体"/>
                <w:sz w:val="21"/>
                <w:szCs w:val="21"/>
                <w:lang w:eastAsia="zh-CN"/>
              </w:rPr>
              <w:t xml:space="preserve">（</w:t>
            </w: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分）</w:t>
            </w:r>
            <w:r/>
          </w:p>
        </w:tc>
        <w:tc>
          <w:tcPr>
            <w:tcW w:w="4746" w:type="dxa"/>
            <w:vAlign w:val="center"/>
            <w:textDirection w:val="lrTb"/>
            <w:noWrap w:val="false"/>
          </w:tcPr>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针对本项目提供装饰装修、电气工程、给排水、弱电改造完整专项施工方案，包含各分部分项施工工艺、工序排布、质量管控要点等内容。</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综合评定优秀，对本项目各专业施工重难点考虑周全，工艺措施具体、可落地，概述详细的得6 分；</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综合评定良好，概述较为详细，施工工序安排较为科学，方案能够满足项目建设要求的得4分；</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综合评定一般，方案内容简单，能基本满足项目建设要求的得2分；</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综合评定较差，关键内容缺失，方案不全的得 1 分；</w:t>
            </w:r>
            <w:r/>
          </w:p>
          <w:p>
            <w:pPr>
              <w:ind w:left="0" w:right="0" w:firstLine="0"/>
              <w:jc w:val="left"/>
              <w:keepNext/>
              <w:rPr>
                <w:rFonts w:hint="eastAsia" w:ascii="宋体" w:hAnsi="宋体" w:eastAsia="宋体" w:cs="宋体"/>
                <w:sz w:val="21"/>
                <w:szCs w:val="21"/>
                <w:lang w:val="en-US" w:eastAsia="zh-CN"/>
              </w:rPr>
            </w:pPr>
            <w:r>
              <w:rPr>
                <w:rFonts w:hint="eastAsia" w:ascii="宋体" w:hAnsi="宋体" w:eastAsia="宋体" w:cs="宋体"/>
                <w:sz w:val="21"/>
                <w:szCs w:val="21"/>
              </w:rPr>
              <w:t xml:space="preserve">未提供完整方案的不得分</w:t>
            </w:r>
            <w:r>
              <w:rPr>
                <w:rFonts w:hint="eastAsia" w:ascii="宋体" w:hAnsi="宋体" w:cs="宋体"/>
                <w:sz w:val="21"/>
                <w:szCs w:val="21"/>
                <w:lang w:eastAsia="zh-CN"/>
              </w:rPr>
              <w:t xml:space="preserve">；</w:t>
            </w:r>
            <w:r/>
          </w:p>
          <w:p>
            <w:pPr>
              <w:ind w:left="0" w:right="0" w:firstLine="0"/>
              <w:jc w:val="left"/>
              <w:keepNext/>
              <w:rPr>
                <w:rFonts w:hint="eastAsia" w:ascii="宋体" w:hAnsi="宋体" w:eastAsia="宋体" w:cs="宋体"/>
                <w:sz w:val="21"/>
                <w:szCs w:val="21"/>
                <w:vertAlign w:val="baseline"/>
              </w:rPr>
            </w:pPr>
            <w:r>
              <w:rPr>
                <w:rFonts w:hint="eastAsia" w:ascii="宋体" w:hAnsi="宋体" w:eastAsia="宋体" w:cs="宋体"/>
                <w:sz w:val="21"/>
                <w:szCs w:val="21"/>
              </w:rPr>
              <w:t xml:space="preserve">本项最高6分。</w:t>
            </w:r>
            <w:r/>
          </w:p>
        </w:tc>
        <w:tc>
          <w:tcPr>
            <w:tcW w:w="834" w:type="dxa"/>
            <w:vAlign w:val="center"/>
            <w:textDirection w:val="lrTb"/>
            <w:noWrap w:val="false"/>
          </w:tcPr>
          <w:p>
            <w:pPr>
              <w:ind w:left="0" w:right="0" w:firstLine="0"/>
              <w:jc w:val="center"/>
              <w:keepNext/>
              <w:rPr>
                <w:rFonts w:hint="eastAsia"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 xml:space="preserve">6</w:t>
            </w:r>
            <w:r/>
          </w:p>
        </w:tc>
      </w:tr>
      <w:tr>
        <w:trPr>
          <w:trHeight w:val="0"/>
        </w:trPr>
        <w:tc>
          <w:tcPr>
            <w:tcW w:w="834" w:type="dxa"/>
            <w:vAlign w:val="center"/>
            <w:textDirection w:val="lrTb"/>
            <w:noWrap w:val="false"/>
          </w:tcPr>
          <w:p>
            <w:pPr>
              <w:ind w:left="0" w:right="0" w:firstLine="0"/>
              <w:jc w:val="center"/>
              <w:keepNex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4</w:t>
            </w:r>
            <w:r/>
          </w:p>
        </w:tc>
        <w:tc>
          <w:tcPr>
            <w:tcW w:w="2108" w:type="dxa"/>
            <w:vAlign w:val="center"/>
            <w:textDirection w:val="lrTb"/>
            <w:noWrap w:val="false"/>
          </w:tcPr>
          <w:p>
            <w:pPr>
              <w:ind w:left="0" w:right="0" w:firstLine="0"/>
              <w:jc w:val="center"/>
              <w:keepNext/>
              <w:rPr>
                <w:rFonts w:hint="eastAsia" w:ascii="宋体" w:hAnsi="宋体" w:eastAsia="宋体" w:cs="宋体"/>
                <w:sz w:val="21"/>
                <w:szCs w:val="21"/>
                <w:vertAlign w:val="baseline"/>
                <w:lang w:val="en-US" w:eastAsia="zh-CN"/>
              </w:rPr>
            </w:pPr>
            <w:r>
              <w:rPr>
                <w:rFonts w:hint="eastAsia" w:ascii="宋体" w:hAnsi="宋体" w:eastAsia="宋体" w:cs="宋体"/>
                <w:sz w:val="21"/>
                <w:szCs w:val="21"/>
              </w:rPr>
              <w:t xml:space="preserve">质量保证及检测方案</w:t>
            </w:r>
            <w:r>
              <w:rPr>
                <w:rFonts w:hint="eastAsia" w:ascii="宋体" w:hAnsi="宋体" w:eastAsia="宋体" w:cs="宋体"/>
                <w:sz w:val="21"/>
                <w:szCs w:val="21"/>
                <w:lang w:eastAsia="zh-CN"/>
              </w:rPr>
              <w:t xml:space="preserve">（</w:t>
            </w: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分）</w:t>
            </w:r>
            <w:r/>
          </w:p>
        </w:tc>
        <w:tc>
          <w:tcPr>
            <w:tcW w:w="4746" w:type="dxa"/>
            <w:vAlign w:val="center"/>
            <w:textDirection w:val="lrTb"/>
            <w:noWrap w:val="false"/>
          </w:tcPr>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针对本项目提供完整质量保证及检测方案，包含质量目标、质量管控组织架构、材料进场报验管理、各工序质量管控、现场检测安排、不合格项整改处置等内容。</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综合评定优秀，质量管控与检测措施考虑周全，措施具体、可落地，概述详细的得6分；</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综合评定良好，概述较为详细，管控流程较为科学，方案能够满足项目建设要求的得4分；</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综合评定一般，方案内容简单，能基本满足项目建设要求的得2分；</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综合评定较差，关键内容缺失，方案不全的得1 分；</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未提供完整方案的不得分；</w:t>
            </w:r>
            <w:r/>
          </w:p>
          <w:p>
            <w:pPr>
              <w:ind w:left="0" w:right="0" w:firstLine="0"/>
              <w:jc w:val="left"/>
              <w:keepNext/>
              <w:rPr>
                <w:rFonts w:hint="eastAsia" w:ascii="宋体" w:hAnsi="宋体" w:eastAsia="宋体" w:cs="宋体"/>
                <w:sz w:val="21"/>
                <w:szCs w:val="21"/>
                <w:vertAlign w:val="baseline"/>
                <w:lang w:eastAsia="zh-CN"/>
              </w:rPr>
            </w:pPr>
            <w:r>
              <w:rPr>
                <w:rFonts w:hint="eastAsia" w:ascii="宋体" w:hAnsi="宋体" w:eastAsia="宋体" w:cs="宋体"/>
                <w:sz w:val="21"/>
                <w:szCs w:val="21"/>
              </w:rPr>
              <w:t xml:space="preserve">本项最高6分。</w:t>
            </w:r>
            <w:r/>
          </w:p>
        </w:tc>
        <w:tc>
          <w:tcPr>
            <w:tcW w:w="834" w:type="dxa"/>
            <w:vAlign w:val="center"/>
            <w:textDirection w:val="lrTb"/>
            <w:noWrap w:val="false"/>
          </w:tcPr>
          <w:p>
            <w:pPr>
              <w:ind w:left="0" w:right="0" w:firstLine="0"/>
              <w:jc w:val="center"/>
              <w:keepNext/>
              <w:rPr>
                <w:rFonts w:hint="eastAsia"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 xml:space="preserve">6</w:t>
            </w:r>
            <w:r/>
          </w:p>
        </w:tc>
      </w:tr>
      <w:tr>
        <w:trPr>
          <w:trHeight w:val="0"/>
        </w:trPr>
        <w:tc>
          <w:tcPr>
            <w:tcW w:w="834" w:type="dxa"/>
            <w:vAlign w:val="center"/>
            <w:textDirection w:val="lrTb"/>
            <w:noWrap w:val="false"/>
          </w:tcPr>
          <w:p>
            <w:pPr>
              <w:ind w:left="0" w:right="0" w:firstLine="0"/>
              <w:jc w:val="center"/>
              <w:keepNex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5</w:t>
            </w:r>
            <w:r/>
          </w:p>
        </w:tc>
        <w:tc>
          <w:tcPr>
            <w:tcW w:w="2108" w:type="dxa"/>
            <w:vAlign w:val="center"/>
            <w:textDirection w:val="lrTb"/>
            <w:noWrap w:val="false"/>
          </w:tcPr>
          <w:p>
            <w:pPr>
              <w:ind w:left="0" w:right="0" w:firstLine="0"/>
              <w:jc w:val="center"/>
              <w:keepNext/>
              <w:rPr>
                <w:rFonts w:hint="eastAsia" w:ascii="宋体" w:hAnsi="宋体" w:eastAsia="宋体" w:cs="宋体"/>
                <w:sz w:val="21"/>
                <w:szCs w:val="21"/>
              </w:rPr>
            </w:pPr>
            <w:r>
              <w:rPr>
                <w:rFonts w:hint="eastAsia" w:ascii="宋体" w:hAnsi="宋体" w:eastAsia="宋体" w:cs="宋体"/>
                <w:sz w:val="21"/>
                <w:szCs w:val="21"/>
              </w:rPr>
              <w:t xml:space="preserve">安全文明施工、应急及垃圾清运方案</w:t>
            </w:r>
            <w:r/>
          </w:p>
          <w:p>
            <w:pPr>
              <w:ind w:left="0" w:right="0" w:firstLine="0"/>
              <w:jc w:val="center"/>
              <w:keepNext/>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6分）</w:t>
            </w:r>
            <w:r/>
          </w:p>
        </w:tc>
        <w:tc>
          <w:tcPr>
            <w:tcW w:w="4746" w:type="dxa"/>
            <w:vAlign w:val="center"/>
            <w:textDirection w:val="lrTb"/>
            <w:noWrap w:val="false"/>
          </w:tcPr>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针对本项目提供完整安全文明施工、应急及垃圾清运方案，包含施工现场安全管理、围挡设置、扬尘噪音管控、安全隐患排查、事故应急处置、建筑垃圾清运处置等内容。</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综合评定优秀，安全、应急、清运各项措施考虑周全，措施具体、可落地，概述详细的得6分；</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综合评定良好，概述较为详细，管理安排较为科学，方案能够满足项目建设要求的得4分；</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综合评定一般，方案内容简单，能基本满足项目建设要求的得2分；</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综合评定较差，关键内容缺失，方案不全的得1 分；</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未提供完整方案的不得分；</w:t>
            </w:r>
            <w:r/>
          </w:p>
          <w:p>
            <w:pPr>
              <w:ind w:left="0" w:right="0" w:firstLine="0"/>
              <w:jc w:val="left"/>
              <w:keepNext/>
              <w:rPr>
                <w:rFonts w:hint="eastAsia" w:ascii="宋体" w:hAnsi="宋体" w:eastAsia="宋体" w:cs="宋体"/>
                <w:sz w:val="21"/>
                <w:szCs w:val="21"/>
                <w:vertAlign w:val="baseline"/>
              </w:rPr>
            </w:pPr>
            <w:r>
              <w:rPr>
                <w:rFonts w:hint="eastAsia" w:ascii="宋体" w:hAnsi="宋体" w:eastAsia="宋体" w:cs="宋体"/>
                <w:sz w:val="21"/>
                <w:szCs w:val="21"/>
              </w:rPr>
              <w:t xml:space="preserve">本项最高6分。</w:t>
            </w:r>
            <w:r/>
          </w:p>
        </w:tc>
        <w:tc>
          <w:tcPr>
            <w:tcW w:w="834" w:type="dxa"/>
            <w:vAlign w:val="center"/>
            <w:textDirection w:val="lrTb"/>
            <w:noWrap w:val="false"/>
          </w:tcPr>
          <w:p>
            <w:pPr>
              <w:ind w:left="0" w:right="0" w:firstLine="0"/>
              <w:jc w:val="center"/>
              <w:keepNex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6</w:t>
            </w:r>
            <w:r/>
          </w:p>
        </w:tc>
      </w:tr>
      <w:tr>
        <w:trPr>
          <w:trHeight w:val="0"/>
        </w:trPr>
        <w:tc>
          <w:tcPr>
            <w:tcW w:w="834" w:type="dxa"/>
            <w:vAlign w:val="center"/>
            <w:textDirection w:val="lrTb"/>
            <w:noWrap w:val="false"/>
          </w:tcPr>
          <w:p>
            <w:pPr>
              <w:ind w:left="0" w:right="0" w:firstLine="0"/>
              <w:jc w:val="center"/>
              <w:keepNex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6</w:t>
            </w:r>
            <w:r/>
          </w:p>
        </w:tc>
        <w:tc>
          <w:tcPr>
            <w:tcW w:w="2108" w:type="dxa"/>
            <w:vAlign w:val="center"/>
            <w:textDirection w:val="lrTb"/>
            <w:noWrap w:val="false"/>
          </w:tcPr>
          <w:p>
            <w:pPr>
              <w:ind w:left="0" w:right="0" w:firstLine="0"/>
              <w:jc w:val="center"/>
              <w:keepNext/>
              <w:rPr>
                <w:rFonts w:hint="eastAsia" w:ascii="宋体" w:hAnsi="宋体" w:eastAsia="宋体" w:cs="宋体"/>
                <w:sz w:val="21"/>
                <w:szCs w:val="21"/>
                <w:vertAlign w:val="baseline"/>
                <w:lang w:val="en-US" w:eastAsia="zh-CN"/>
              </w:rPr>
            </w:pPr>
            <w:r>
              <w:rPr>
                <w:rFonts w:hint="eastAsia" w:ascii="宋体" w:hAnsi="宋体" w:eastAsia="宋体" w:cs="宋体"/>
                <w:sz w:val="21"/>
                <w:szCs w:val="21"/>
              </w:rPr>
              <w:t xml:space="preserve">工期进度计划及保障措施</w:t>
            </w:r>
            <w:r>
              <w:rPr>
                <w:rFonts w:hint="eastAsia" w:ascii="宋体" w:hAnsi="宋体" w:eastAsia="宋体" w:cs="宋体"/>
                <w:sz w:val="21"/>
                <w:szCs w:val="21"/>
                <w:lang w:eastAsia="zh-CN"/>
              </w:rPr>
              <w:t xml:space="preserve">（</w:t>
            </w:r>
            <w:r>
              <w:rPr>
                <w:rFonts w:hint="eastAsia" w:ascii="宋体" w:hAnsi="宋体" w:cs="宋体"/>
                <w:sz w:val="21"/>
                <w:szCs w:val="21"/>
                <w:lang w:val="en-US" w:eastAsia="zh-CN"/>
              </w:rPr>
              <w:t xml:space="preserve">8</w:t>
            </w:r>
            <w:r>
              <w:rPr>
                <w:rFonts w:hint="eastAsia" w:ascii="宋体" w:hAnsi="宋体" w:eastAsia="宋体" w:cs="宋体"/>
                <w:sz w:val="21"/>
                <w:szCs w:val="21"/>
                <w:lang w:val="en-US" w:eastAsia="zh-CN"/>
              </w:rPr>
              <w:t xml:space="preserve">分）</w:t>
            </w:r>
            <w:r/>
          </w:p>
        </w:tc>
        <w:tc>
          <w:tcPr>
            <w:tcW w:w="4746" w:type="dxa"/>
            <w:vAlign w:val="center"/>
            <w:textDirection w:val="lrTb"/>
            <w:noWrap w:val="false"/>
          </w:tcPr>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针对本项目90日历天总工期要求，提供完整工期进度计划及保障措施，包含进度计划节点安排、人材机资源配置、工期延误风险预判、赶工保障措施等内容。</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综合评定优秀，进度计划科学合理，风险预判全面，保障措施具体、可落地，概述详细的得8 分；</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综合评定良好，概述较为详细，进度安排较为科学，方案能够满足项目建设要求的得</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综合评定一般，方案内容简单，能基本满足项目建设要求的得</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分；</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综合评定较差，关键内容缺失，方案不全的得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 分；</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未提供完整方案的不得分；</w:t>
            </w:r>
            <w:r/>
          </w:p>
          <w:p>
            <w:pPr>
              <w:ind w:left="0" w:right="0" w:firstLine="0"/>
              <w:jc w:val="left"/>
              <w:keepNext/>
              <w:rPr>
                <w:rFonts w:hint="eastAsia" w:ascii="宋体" w:hAnsi="宋体" w:eastAsia="宋体" w:cs="宋体"/>
                <w:sz w:val="21"/>
                <w:szCs w:val="21"/>
                <w:vertAlign w:val="baseline"/>
              </w:rPr>
            </w:pPr>
            <w:r>
              <w:rPr>
                <w:rFonts w:hint="eastAsia" w:ascii="宋体" w:hAnsi="宋体" w:eastAsia="宋体" w:cs="宋体"/>
                <w:sz w:val="21"/>
                <w:szCs w:val="21"/>
              </w:rPr>
              <w:t xml:space="preserve">本项最高8分。</w:t>
            </w:r>
            <w:r/>
          </w:p>
        </w:tc>
        <w:tc>
          <w:tcPr>
            <w:tcW w:w="834" w:type="dxa"/>
            <w:vAlign w:val="center"/>
            <w:textDirection w:val="lrTb"/>
            <w:noWrap w:val="false"/>
          </w:tcPr>
          <w:p>
            <w:pPr>
              <w:ind w:left="0" w:right="0" w:firstLine="0"/>
              <w:jc w:val="center"/>
              <w:keepNext/>
              <w:rPr>
                <w:rFonts w:hint="eastAsia"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 xml:space="preserve">8</w:t>
            </w:r>
            <w:r/>
          </w:p>
        </w:tc>
      </w:tr>
      <w:tr>
        <w:trPr>
          <w:trHeight w:val="0"/>
        </w:trPr>
        <w:tc>
          <w:tcPr>
            <w:shd w:val="clear" w:color="auto" w:fill="auto"/>
            <w:tcW w:w="834" w:type="dxa"/>
            <w:vAlign w:val="center"/>
            <w:textDirection w:val="lrTb"/>
            <w:noWrap w:val="false"/>
          </w:tcPr>
          <w:p>
            <w:pPr>
              <w:ind w:left="0" w:right="0" w:firstLine="0"/>
              <w:jc w:val="center"/>
              <w:keepNext/>
              <w:rPr>
                <w:rFonts w:hint="eastAsia" w:ascii="宋体" w:hAnsi="宋体" w:eastAsia="宋体" w:cs="宋体"/>
                <w:sz w:val="21"/>
                <w:szCs w:val="21"/>
                <w:vertAlign w:val="baseline"/>
                <w:lang w:val="en-US" w:eastAsia="zh-CN" w:bidi="ar-SA"/>
              </w:rPr>
            </w:pPr>
            <w:r>
              <w:rPr>
                <w:rFonts w:hint="eastAsia" w:ascii="宋体" w:hAnsi="宋体" w:cs="宋体"/>
                <w:sz w:val="21"/>
                <w:szCs w:val="21"/>
                <w:vertAlign w:val="baseline"/>
                <w:lang w:val="en-US" w:eastAsia="zh-CN"/>
              </w:rPr>
              <w:t xml:space="preserve">7</w:t>
            </w:r>
            <w:r/>
          </w:p>
        </w:tc>
        <w:tc>
          <w:tcPr>
            <w:shd w:val="clear" w:color="auto" w:fill="auto"/>
            <w:tcW w:w="2108" w:type="dxa"/>
            <w:vAlign w:val="center"/>
            <w:textDirection w:val="lrTb"/>
            <w:noWrap w:val="false"/>
          </w:tcPr>
          <w:p>
            <w:pPr>
              <w:ind w:left="0" w:right="0" w:firstLine="0"/>
              <w:jc w:val="center"/>
              <w:keepNext/>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售后服务及质保维修方案</w:t>
            </w:r>
            <w:r>
              <w:rPr>
                <w:rFonts w:hint="eastAsia" w:ascii="宋体" w:hAnsi="宋体" w:eastAsia="宋体" w:cs="宋体"/>
                <w:sz w:val="21"/>
                <w:szCs w:val="21"/>
                <w:lang w:eastAsia="zh-CN"/>
              </w:rPr>
              <w:t xml:space="preserve">（</w:t>
            </w:r>
            <w:r>
              <w:rPr>
                <w:rFonts w:hint="eastAsia" w:ascii="宋体" w:hAnsi="宋体" w:cs="宋体"/>
                <w:sz w:val="21"/>
                <w:szCs w:val="21"/>
                <w:lang w:val="en-US" w:eastAsia="zh-CN"/>
              </w:rPr>
              <w:t xml:space="preserve">8</w:t>
            </w:r>
            <w:r>
              <w:rPr>
                <w:rFonts w:hint="eastAsia" w:ascii="宋体" w:hAnsi="宋体" w:eastAsia="宋体" w:cs="宋体"/>
                <w:sz w:val="21"/>
                <w:szCs w:val="21"/>
                <w:lang w:val="en-US" w:eastAsia="zh-CN"/>
              </w:rPr>
              <w:t xml:space="preserve">分）</w:t>
            </w:r>
            <w:r/>
          </w:p>
        </w:tc>
        <w:tc>
          <w:tcPr>
            <w:shd w:val="clear" w:color="auto" w:fill="auto"/>
            <w:tcW w:w="4746" w:type="dxa"/>
            <w:vAlign w:val="center"/>
            <w:textDirection w:val="lrTb"/>
            <w:noWrap w:val="false"/>
          </w:tcPr>
          <w:p>
            <w:pPr>
              <w:numPr>
                <w:ilvl w:val="0"/>
                <w:numId w:val="0"/>
              </w:numPr>
              <w:ind w:right="0"/>
              <w:jc w:val="left"/>
              <w:keepNext/>
              <w:rPr>
                <w:rFonts w:hint="eastAsia" w:ascii="宋体" w:hAnsi="宋体" w:eastAsia="宋体" w:cs="宋体"/>
                <w:sz w:val="21"/>
                <w:szCs w:val="21"/>
              </w:rPr>
            </w:pPr>
            <w:r>
              <w:rPr>
                <w:rFonts w:hint="eastAsia" w:ascii="宋体" w:hAnsi="宋体" w:eastAsia="宋体" w:cs="宋体"/>
                <w:sz w:val="21"/>
                <w:szCs w:val="21"/>
              </w:rPr>
              <w:t xml:space="preserve">针对本项目缺陷责任期要求编制完整售后服务及质保维修方案，包含故障报修响应时效、故障处置流程、现场维修实施方案、定期回访机制、维修人员配置、备品备件保障、质保期外增值服务承诺等内容。</w:t>
            </w:r>
            <w:r/>
          </w:p>
          <w:p>
            <w:pPr>
              <w:numPr>
                <w:ilvl w:val="0"/>
                <w:numId w:val="0"/>
              </w:numPr>
              <w:ind w:right="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综合评定优秀，报修响应及时，维修处置流程清晰，回访、人员及备品保障措施周全具体、可落地，概述详细的得8分；</w:t>
            </w:r>
            <w:r/>
          </w:p>
          <w:p>
            <w:pPr>
              <w:numPr>
                <w:ilvl w:val="0"/>
                <w:numId w:val="0"/>
              </w:numPr>
              <w:ind w:right="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综合评定良好，概述较为详细，售后维保体系完整，方案能够满足项目建设要求的得6分；</w:t>
            </w:r>
            <w:r/>
          </w:p>
          <w:p>
            <w:pPr>
              <w:numPr>
                <w:ilvl w:val="0"/>
                <w:numId w:val="0"/>
              </w:numPr>
              <w:ind w:right="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综合评定一般，方案内容简单，能基本满足项目建设要求的得4分；</w:t>
            </w:r>
            <w:r/>
          </w:p>
          <w:p>
            <w:pPr>
              <w:numPr>
                <w:ilvl w:val="0"/>
                <w:numId w:val="0"/>
              </w:numPr>
              <w:ind w:right="0"/>
              <w:jc w:val="left"/>
              <w:keepNext/>
              <w:rPr>
                <w:rFonts w:hint="eastAsia" w:ascii="宋体" w:hAnsi="宋体" w:cs="宋体"/>
                <w:sz w:val="21"/>
                <w:szCs w:val="21"/>
                <w:lang w:val="en-US" w:eastAsia="zh-CN"/>
              </w:rPr>
            </w:pPr>
            <w:r>
              <w:rPr>
                <w:rFonts w:hint="eastAsia" w:ascii="宋体" w:hAnsi="宋体" w:eastAsia="宋体" w:cs="宋体"/>
                <w:sz w:val="21"/>
                <w:szCs w:val="21"/>
              </w:rPr>
              <w:t xml:space="preserve">综合评定较差，关键内容缺失，方案不全的得2 分</w:t>
            </w:r>
            <w:r>
              <w:rPr>
                <w:rFonts w:hint="eastAsia" w:ascii="宋体" w:hAnsi="宋体" w:cs="宋体"/>
                <w:sz w:val="21"/>
                <w:szCs w:val="21"/>
                <w:lang w:val="en-US" w:eastAsia="zh-CN"/>
              </w:rPr>
              <w:t xml:space="preserve">；</w:t>
            </w:r>
            <w:r/>
          </w:p>
          <w:p>
            <w:pPr>
              <w:numPr>
                <w:ilvl w:val="0"/>
                <w:numId w:val="0"/>
              </w:numPr>
              <w:ind w:right="0"/>
              <w:jc w:val="left"/>
              <w:keepNext/>
              <w:rPr>
                <w:rFonts w:hint="eastAsia" w:ascii="宋体" w:hAnsi="宋体" w:eastAsia="宋体" w:cs="宋体"/>
                <w:sz w:val="21"/>
                <w:szCs w:val="21"/>
              </w:rPr>
            </w:pPr>
            <w:r>
              <w:rPr>
                <w:rFonts w:hint="eastAsia" w:ascii="宋体" w:hAnsi="宋体" w:eastAsia="宋体" w:cs="宋体"/>
                <w:sz w:val="21"/>
                <w:szCs w:val="21"/>
              </w:rPr>
              <w:t xml:space="preserve">未提供完整售后方案的不得分；</w:t>
            </w:r>
            <w:r/>
          </w:p>
          <w:p>
            <w:pPr>
              <w:numPr>
                <w:ilvl w:val="0"/>
                <w:numId w:val="0"/>
              </w:numPr>
              <w:ind w:left="0" w:right="0" w:firstLine="0"/>
              <w:jc w:val="left"/>
              <w:keepNext/>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本项最高8分。</w:t>
            </w:r>
            <w:r/>
          </w:p>
        </w:tc>
        <w:tc>
          <w:tcPr>
            <w:shd w:val="clear" w:color="auto" w:fill="auto"/>
            <w:tcW w:w="834" w:type="dxa"/>
            <w:vAlign w:val="center"/>
            <w:textDirection w:val="lrTb"/>
            <w:noWrap w:val="false"/>
          </w:tcPr>
          <w:p>
            <w:pPr>
              <w:ind w:left="0" w:right="0" w:firstLine="0"/>
              <w:jc w:val="center"/>
              <w:keepNext/>
              <w:rPr>
                <w:rFonts w:hint="eastAsia" w:ascii="宋体" w:hAnsi="宋体" w:eastAsia="宋体" w:cs="宋体"/>
                <w:sz w:val="21"/>
                <w:szCs w:val="21"/>
                <w:vertAlign w:val="baseline"/>
                <w:lang w:val="en-US" w:eastAsia="zh-CN" w:bidi="ar-SA"/>
              </w:rPr>
            </w:pPr>
            <w:r>
              <w:rPr>
                <w:rFonts w:hint="eastAsia" w:ascii="宋体" w:hAnsi="宋体" w:cs="宋体"/>
                <w:sz w:val="21"/>
                <w:szCs w:val="21"/>
                <w:vertAlign w:val="baseline"/>
                <w:lang w:val="en-US" w:eastAsia="zh-CN"/>
              </w:rPr>
              <w:t xml:space="preserve">8</w:t>
            </w:r>
            <w:r/>
          </w:p>
        </w:tc>
      </w:tr>
      <w:tr>
        <w:trPr>
          <w:trHeight w:val="0"/>
        </w:trPr>
        <w:tc>
          <w:tcPr>
            <w:tcW w:w="834" w:type="dxa"/>
            <w:vAlign w:val="center"/>
            <w:textDirection w:val="lrTb"/>
            <w:noWrap w:val="false"/>
          </w:tcPr>
          <w:p>
            <w:pPr>
              <w:ind w:left="0" w:right="0" w:firstLine="0"/>
              <w:jc w:val="center"/>
              <w:keepNext/>
              <w:rPr>
                <w:rFonts w:hint="eastAsia"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 xml:space="preserve">8</w:t>
            </w:r>
            <w:r/>
          </w:p>
        </w:tc>
        <w:tc>
          <w:tcPr>
            <w:tcW w:w="2108" w:type="dxa"/>
            <w:vAlign w:val="center"/>
            <w:textDirection w:val="lrTb"/>
            <w:noWrap w:val="false"/>
          </w:tcPr>
          <w:p>
            <w:pPr>
              <w:ind w:left="0" w:right="0" w:firstLine="0"/>
              <w:jc w:val="center"/>
              <w:keepNext/>
              <w:rPr>
                <w:rFonts w:hint="eastAsia" w:ascii="宋体" w:hAnsi="宋体" w:eastAsia="宋体" w:cs="宋体"/>
                <w:sz w:val="21"/>
                <w:szCs w:val="21"/>
                <w:lang w:val="en-US" w:eastAsia="zh-CN"/>
              </w:rPr>
            </w:pPr>
            <w:r>
              <w:rPr>
                <w:rFonts w:hint="eastAsia" w:ascii="宋体" w:hAnsi="宋体" w:eastAsia="宋体" w:cs="宋体"/>
                <w:sz w:val="21"/>
                <w:szCs w:val="21"/>
              </w:rPr>
              <w:t xml:space="preserve">企业实力</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3分）</w:t>
            </w:r>
            <w:r/>
          </w:p>
        </w:tc>
        <w:tc>
          <w:tcPr>
            <w:tcW w:w="4746" w:type="dxa"/>
            <w:vAlign w:val="center"/>
            <w:textDirection w:val="lrTb"/>
            <w:noWrap w:val="false"/>
          </w:tcPr>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供应商具有有效期内的认证证书：</w:t>
            </w:r>
            <w:r/>
          </w:p>
          <w:p>
            <w:pPr>
              <w:numPr>
                <w:ilvl w:val="0"/>
                <w:numId w:val="2"/>
              </w:num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具有质量管理体系认证证书的得1分；</w:t>
            </w:r>
            <w:r/>
          </w:p>
          <w:p>
            <w:pPr>
              <w:numPr>
                <w:ilvl w:val="0"/>
                <w:numId w:val="2"/>
              </w:num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具有环境管理体系认证书的得1分；</w:t>
            </w:r>
            <w:r/>
          </w:p>
          <w:p>
            <w:pPr>
              <w:numPr>
                <w:ilvl w:val="0"/>
                <w:numId w:val="2"/>
              </w:num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具有职业健康安全管理体系认证证书的得1 分。</w:t>
            </w:r>
            <w:r/>
          </w:p>
          <w:p>
            <w:pPr>
              <w:numPr>
                <w:ilvl w:val="0"/>
                <w:numId w:val="0"/>
              </w:numPr>
              <w:ind w:right="0"/>
              <w:jc w:val="left"/>
              <w:keepNext/>
              <w:rPr>
                <w:rFonts w:hint="eastAsia" w:ascii="宋体" w:hAnsi="宋体" w:eastAsia="宋体" w:cs="宋体"/>
                <w:sz w:val="21"/>
                <w:szCs w:val="21"/>
                <w:lang w:val="en-US" w:eastAsia="zh-CN"/>
              </w:rPr>
            </w:pPr>
            <w:r>
              <w:rPr>
                <w:rFonts w:hint="eastAsia" w:ascii="宋体" w:hAnsi="宋体" w:eastAsia="宋体" w:cs="宋体"/>
                <w:sz w:val="21"/>
                <w:szCs w:val="21"/>
              </w:rPr>
              <w:t xml:space="preserve">注：响应文件中提供证书扫描件及中国认监委网站查询结果截图，未提供或资料不完整或无法辨识的不得分</w:t>
            </w:r>
            <w:r>
              <w:rPr>
                <w:rFonts w:hint="eastAsia" w:ascii="宋体" w:hAnsi="宋体" w:cs="宋体"/>
                <w:sz w:val="21"/>
                <w:szCs w:val="21"/>
                <w:lang w:eastAsia="zh-CN"/>
              </w:rPr>
              <w:t xml:space="preserve">。</w:t>
            </w:r>
            <w:r/>
          </w:p>
        </w:tc>
        <w:tc>
          <w:tcPr>
            <w:tcW w:w="834" w:type="dxa"/>
            <w:vAlign w:val="center"/>
            <w:textDirection w:val="lrTb"/>
            <w:noWrap w:val="false"/>
          </w:tcPr>
          <w:p>
            <w:pPr>
              <w:ind w:left="0" w:right="0" w:firstLine="0"/>
              <w:jc w:val="center"/>
              <w:keepNex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w:t>
            </w:r>
            <w:r/>
          </w:p>
        </w:tc>
      </w:tr>
      <w:tr>
        <w:trPr>
          <w:trHeight w:val="0"/>
        </w:trPr>
        <w:tc>
          <w:tcPr>
            <w:tcW w:w="834" w:type="dxa"/>
            <w:vAlign w:val="center"/>
            <w:textDirection w:val="lrTb"/>
            <w:noWrap w:val="false"/>
          </w:tcPr>
          <w:p>
            <w:pPr>
              <w:ind w:left="0" w:right="0" w:firstLine="0"/>
              <w:jc w:val="center"/>
              <w:keepNext/>
              <w:rPr>
                <w:rFonts w:hint="eastAsia"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 xml:space="preserve">9</w:t>
            </w:r>
            <w:r/>
          </w:p>
        </w:tc>
        <w:tc>
          <w:tcPr>
            <w:tcW w:w="2108" w:type="dxa"/>
            <w:vAlign w:val="center"/>
            <w:textDirection w:val="lrTb"/>
            <w:noWrap w:val="false"/>
          </w:tcPr>
          <w:p>
            <w:pPr>
              <w:ind w:left="0" w:right="0" w:firstLine="0"/>
              <w:jc w:val="center"/>
              <w:keepNext/>
              <w:rPr>
                <w:rFonts w:hint="eastAsia" w:ascii="宋体" w:hAnsi="宋体" w:eastAsia="宋体" w:cs="宋体"/>
                <w:sz w:val="21"/>
                <w:szCs w:val="21"/>
                <w:lang w:val="en-US" w:eastAsia="zh-CN"/>
              </w:rPr>
            </w:pPr>
            <w:r>
              <w:rPr>
                <w:rFonts w:hint="eastAsia" w:ascii="宋体" w:hAnsi="宋体" w:eastAsia="宋体" w:cs="宋体"/>
                <w:sz w:val="21"/>
                <w:szCs w:val="21"/>
              </w:rPr>
              <w:t xml:space="preserve">项目管理</w:t>
            </w:r>
            <w:r>
              <w:rPr>
                <w:rFonts w:hint="eastAsia" w:ascii="宋体" w:hAnsi="宋体" w:cs="宋体"/>
                <w:sz w:val="21"/>
                <w:szCs w:val="21"/>
                <w:lang w:val="en-US" w:eastAsia="zh-CN"/>
              </w:rPr>
              <w:t xml:space="preserve">人员</w:t>
            </w:r>
            <w:r>
              <w:rPr>
                <w:rFonts w:hint="eastAsia" w:ascii="宋体" w:hAnsi="宋体" w:eastAsia="宋体" w:cs="宋体"/>
                <w:sz w:val="21"/>
                <w:szCs w:val="21"/>
              </w:rPr>
              <w:t xml:space="preserve">配置</w:t>
            </w:r>
            <w:r>
              <w:rPr>
                <w:rFonts w:hint="eastAsia" w:ascii="宋体" w:hAnsi="宋体" w:eastAsia="宋体" w:cs="宋体"/>
                <w:sz w:val="21"/>
                <w:szCs w:val="21"/>
                <w:lang w:eastAsia="zh-CN"/>
              </w:rPr>
              <w:t xml:space="preserve">（</w:t>
            </w:r>
            <w:r>
              <w:rPr>
                <w:rFonts w:hint="eastAsia" w:ascii="宋体" w:hAnsi="宋体" w:cs="宋体"/>
                <w:sz w:val="21"/>
                <w:szCs w:val="21"/>
                <w:lang w:val="en-US" w:eastAsia="zh-CN"/>
              </w:rPr>
              <w:t xml:space="preserve">12</w:t>
            </w:r>
            <w:r>
              <w:rPr>
                <w:rFonts w:hint="eastAsia" w:ascii="宋体" w:hAnsi="宋体" w:eastAsia="宋体" w:cs="宋体"/>
                <w:sz w:val="21"/>
                <w:szCs w:val="21"/>
                <w:lang w:val="en-US" w:eastAsia="zh-CN"/>
              </w:rPr>
              <w:t xml:space="preserve">分）</w:t>
            </w:r>
            <w:r/>
          </w:p>
        </w:tc>
        <w:tc>
          <w:tcPr>
            <w:tcW w:w="4746" w:type="dxa"/>
            <w:vAlign w:val="center"/>
            <w:textDirection w:val="lrTb"/>
            <w:noWrap w:val="false"/>
          </w:tcPr>
          <w:p>
            <w:pPr>
              <w:numPr>
                <w:ilvl w:val="0"/>
                <w:numId w:val="0"/>
              </w:numPr>
              <w:ind w:right="0"/>
              <w:jc w:val="left"/>
              <w:keepNext/>
              <w:rPr>
                <w:rFonts w:hint="eastAsia" w:ascii="宋体" w:hAnsi="宋体" w:eastAsia="宋体" w:cs="宋体"/>
                <w:sz w:val="21"/>
                <w:szCs w:val="21"/>
              </w:rPr>
            </w:pPr>
            <w:r>
              <w:rPr>
                <w:rFonts w:hint="eastAsia" w:ascii="宋体" w:hAnsi="宋体" w:eastAsia="宋体" w:cs="宋体"/>
                <w:sz w:val="21"/>
                <w:szCs w:val="21"/>
              </w:rPr>
              <w:t xml:space="preserve">提供完整项目管理人员配置方案，包含项目负责人、技术负责人、安全员、质量员等主要岗位人员配置、岗位职责、在岗履职保障等内容。下述人员</w:t>
            </w:r>
            <w:r>
              <w:rPr>
                <w:rFonts w:hint="eastAsia" w:ascii="宋体" w:hAnsi="宋体" w:eastAsia="宋体" w:cs="宋体"/>
                <w:b/>
                <w:bCs/>
                <w:sz w:val="21"/>
                <w:szCs w:val="21"/>
              </w:rPr>
              <w:t xml:space="preserve">不得</w:t>
            </w:r>
            <w:r>
              <w:rPr>
                <w:rFonts w:hint="eastAsia" w:ascii="宋体" w:hAnsi="宋体" w:eastAsia="宋体" w:cs="宋体"/>
                <w:sz w:val="21"/>
                <w:szCs w:val="21"/>
              </w:rPr>
              <w:t xml:space="preserve">重复兼任，须分别提供对应人员有效证书扫描件+</w:t>
            </w:r>
            <w:r>
              <w:rPr>
                <w:rFonts w:hint="eastAsia" w:ascii="宋体" w:hAnsi="宋体" w:eastAsia="宋体" w:cs="宋体"/>
                <w:sz w:val="21"/>
                <w:szCs w:val="21"/>
                <w:highlight w:val="none"/>
              </w:rPr>
              <w:t xml:space="preserve">项目实施前3个月内</w:t>
            </w:r>
            <w:r>
              <w:rPr>
                <w:rFonts w:hint="eastAsia" w:ascii="宋体" w:hAnsi="宋体" w:eastAsia="宋体" w:cs="宋体"/>
                <w:sz w:val="21"/>
                <w:szCs w:val="21"/>
              </w:rPr>
              <w:t xml:space="preserve">任意一个月的社保缴纳证明（加盖电子签章）作为佐证材料：</w:t>
            </w:r>
            <w:r/>
          </w:p>
          <w:p>
            <w:pPr>
              <w:numPr>
                <w:ilvl w:val="0"/>
                <w:numId w:val="3"/>
              </w:numPr>
              <w:ind w:right="0"/>
              <w:jc w:val="left"/>
              <w:keepNext/>
              <w:rPr>
                <w:rFonts w:hint="eastAsia" w:ascii="宋体" w:hAnsi="宋体" w:eastAsia="宋体" w:cs="宋体"/>
                <w:sz w:val="21"/>
                <w:szCs w:val="21"/>
              </w:rPr>
            </w:pPr>
            <w:r>
              <w:rPr>
                <w:rFonts w:hint="eastAsia" w:ascii="宋体" w:hAnsi="宋体" w:eastAsia="宋体" w:cs="宋体"/>
                <w:b/>
                <w:bCs/>
                <w:sz w:val="21"/>
                <w:szCs w:val="21"/>
              </w:rPr>
              <w:t xml:space="preserve">技术负责人</w:t>
            </w:r>
            <w:r>
              <w:rPr>
                <w:rFonts w:hint="eastAsia" w:ascii="宋体" w:hAnsi="宋体" w:eastAsia="宋体" w:cs="宋体"/>
                <w:sz w:val="21"/>
                <w:szCs w:val="21"/>
              </w:rPr>
              <w:t xml:space="preserve">具有</w:t>
            </w:r>
            <w:r>
              <w:rPr>
                <w:rFonts w:hint="eastAsia" w:ascii="宋体" w:hAnsi="宋体" w:eastAsia="宋体" w:cs="宋体"/>
                <w:b/>
                <w:bCs/>
                <w:sz w:val="21"/>
                <w:szCs w:val="21"/>
              </w:rPr>
              <w:t xml:space="preserve">中级及以上</w:t>
            </w:r>
            <w:r>
              <w:rPr>
                <w:rFonts w:hint="eastAsia" w:ascii="宋体" w:hAnsi="宋体" w:eastAsia="宋体" w:cs="宋体"/>
                <w:sz w:val="21"/>
                <w:szCs w:val="21"/>
              </w:rPr>
              <w:t xml:space="preserve">职称，同时提供对应人员社保缴纳证明，得3分；</w:t>
            </w:r>
            <w:r/>
          </w:p>
          <w:p>
            <w:pPr>
              <w:numPr>
                <w:ilvl w:val="0"/>
                <w:numId w:val="3"/>
              </w:numPr>
              <w:ind w:right="0"/>
              <w:jc w:val="left"/>
              <w:keepNext/>
              <w:rPr>
                <w:rFonts w:hint="eastAsia" w:ascii="宋体" w:hAnsi="宋体" w:eastAsia="宋体" w:cs="宋体"/>
                <w:sz w:val="21"/>
                <w:szCs w:val="21"/>
              </w:rPr>
            </w:pPr>
            <w:r>
              <w:rPr>
                <w:rFonts w:hint="eastAsia" w:ascii="宋体" w:hAnsi="宋体" w:eastAsia="宋体" w:cs="宋体"/>
                <w:b/>
                <w:bCs/>
                <w:sz w:val="21"/>
                <w:szCs w:val="21"/>
              </w:rPr>
              <w:t xml:space="preserve">安全员</w:t>
            </w:r>
            <w:r>
              <w:rPr>
                <w:rFonts w:hint="eastAsia" w:ascii="宋体" w:hAnsi="宋体" w:eastAsia="宋体" w:cs="宋体"/>
                <w:sz w:val="21"/>
                <w:szCs w:val="21"/>
              </w:rPr>
              <w:t xml:space="preserve">持有有效的</w:t>
            </w:r>
            <w:r>
              <w:rPr>
                <w:rFonts w:hint="eastAsia" w:ascii="宋体" w:hAnsi="宋体" w:eastAsia="宋体" w:cs="宋体"/>
                <w:b/>
                <w:bCs/>
                <w:sz w:val="21"/>
                <w:szCs w:val="21"/>
              </w:rPr>
              <w:t xml:space="preserve">安全生产考核合格C证</w:t>
            </w:r>
            <w:r>
              <w:rPr>
                <w:rFonts w:hint="eastAsia" w:ascii="宋体" w:hAnsi="宋体" w:eastAsia="宋体" w:cs="宋体"/>
                <w:sz w:val="21"/>
                <w:szCs w:val="21"/>
              </w:rPr>
              <w:t xml:space="preserve">，同时提供对应人员社保缴纳证明，得3分；</w:t>
            </w:r>
            <w:r/>
          </w:p>
          <w:p>
            <w:pPr>
              <w:numPr>
                <w:ilvl w:val="0"/>
                <w:numId w:val="3"/>
              </w:numPr>
              <w:ind w:right="0"/>
              <w:jc w:val="left"/>
              <w:keepNext/>
              <w:rPr>
                <w:rFonts w:hint="eastAsia" w:ascii="宋体" w:hAnsi="宋体" w:eastAsia="宋体" w:cs="宋体"/>
                <w:sz w:val="21"/>
                <w:szCs w:val="21"/>
              </w:rPr>
            </w:pPr>
            <w:r>
              <w:rPr>
                <w:rFonts w:hint="eastAsia" w:ascii="宋体" w:hAnsi="宋体" w:eastAsia="宋体" w:cs="宋体"/>
                <w:sz w:val="21"/>
                <w:szCs w:val="21"/>
              </w:rPr>
              <w:t xml:space="preserve">配备人员持有有效</w:t>
            </w:r>
            <w:r>
              <w:rPr>
                <w:rFonts w:hint="eastAsia" w:ascii="宋体" w:hAnsi="宋体" w:eastAsia="宋体" w:cs="宋体"/>
                <w:b/>
                <w:bCs/>
                <w:sz w:val="21"/>
                <w:szCs w:val="21"/>
              </w:rPr>
              <w:t xml:space="preserve">低压</w:t>
            </w:r>
            <w:r>
              <w:rPr>
                <w:rFonts w:hint="eastAsia" w:ascii="宋体" w:hAnsi="宋体" w:cs="宋体"/>
                <w:b/>
                <w:bCs/>
                <w:sz w:val="21"/>
                <w:szCs w:val="21"/>
                <w:lang w:val="en-US" w:eastAsia="zh-CN"/>
              </w:rPr>
              <w:t xml:space="preserve">或</w:t>
            </w:r>
            <w:r>
              <w:rPr>
                <w:rFonts w:hint="eastAsia" w:ascii="宋体" w:hAnsi="宋体" w:eastAsia="宋体" w:cs="宋体"/>
                <w:b/>
                <w:bCs/>
                <w:sz w:val="21"/>
                <w:szCs w:val="21"/>
              </w:rPr>
              <w:t xml:space="preserve">高压电工作业特种作业操作证</w:t>
            </w:r>
            <w:r>
              <w:rPr>
                <w:rFonts w:hint="eastAsia" w:ascii="宋体" w:hAnsi="宋体" w:eastAsia="宋体" w:cs="宋体"/>
                <w:sz w:val="21"/>
                <w:szCs w:val="21"/>
              </w:rPr>
              <w:t xml:space="preserve">，同时提供对应人员社保缴纳证明，得3分；</w:t>
            </w:r>
            <w:r/>
          </w:p>
          <w:p>
            <w:pPr>
              <w:numPr>
                <w:ilvl w:val="0"/>
                <w:numId w:val="3"/>
              </w:numPr>
              <w:ind w:right="0"/>
              <w:jc w:val="left"/>
              <w:keepNext/>
              <w:rPr>
                <w:rFonts w:hint="eastAsia" w:ascii="宋体" w:hAnsi="宋体" w:eastAsia="宋体" w:cs="宋体"/>
                <w:sz w:val="21"/>
                <w:szCs w:val="21"/>
              </w:rPr>
            </w:pPr>
            <w:r>
              <w:rPr>
                <w:rFonts w:hint="eastAsia" w:ascii="宋体" w:hAnsi="宋体" w:eastAsia="宋体" w:cs="宋体"/>
                <w:sz w:val="21"/>
                <w:szCs w:val="21"/>
              </w:rPr>
              <w:t xml:space="preserve">配备人员持有有效</w:t>
            </w:r>
            <w:r>
              <w:rPr>
                <w:rFonts w:hint="eastAsia" w:ascii="宋体" w:hAnsi="宋体" w:eastAsia="宋体" w:cs="宋体"/>
                <w:b/>
                <w:bCs/>
                <w:sz w:val="21"/>
                <w:szCs w:val="21"/>
              </w:rPr>
              <w:t xml:space="preserve">高处作业特种作业操作证</w:t>
            </w:r>
            <w:r>
              <w:rPr>
                <w:rFonts w:hint="eastAsia" w:ascii="宋体" w:hAnsi="宋体" w:eastAsia="宋体" w:cs="宋体"/>
                <w:sz w:val="21"/>
                <w:szCs w:val="21"/>
              </w:rPr>
              <w:t xml:space="preserve">，同时提供对应人员社保缴纳证明，得3分。</w:t>
            </w:r>
            <w:r/>
          </w:p>
          <w:p>
            <w:pPr>
              <w:numPr>
                <w:ilvl w:val="0"/>
                <w:numId w:val="0"/>
              </w:numPr>
              <w:ind w:right="0"/>
              <w:jc w:val="left"/>
              <w:keepNext/>
              <w:rPr>
                <w:rFonts w:hint="eastAsia" w:ascii="宋体" w:hAnsi="宋体" w:eastAsia="宋体" w:cs="宋体"/>
                <w:sz w:val="21"/>
                <w:szCs w:val="21"/>
              </w:rPr>
            </w:pPr>
            <w:r>
              <w:rPr>
                <w:rFonts w:hint="eastAsia" w:ascii="宋体" w:hAnsi="宋体" w:eastAsia="宋体" w:cs="宋体"/>
                <w:sz w:val="21"/>
                <w:szCs w:val="21"/>
              </w:rPr>
              <w:t xml:space="preserve">注：</w:t>
            </w:r>
            <w:r/>
          </w:p>
          <w:p>
            <w:pPr>
              <w:numPr>
                <w:ilvl w:val="0"/>
                <w:numId w:val="0"/>
              </w:numPr>
              <w:ind w:right="0"/>
              <w:jc w:val="left"/>
              <w:keepNext/>
              <w:rPr>
                <w:rFonts w:hint="eastAsia" w:ascii="宋体" w:hAnsi="宋体" w:eastAsia="宋体" w:cs="宋体"/>
                <w:sz w:val="21"/>
                <w:szCs w:val="21"/>
              </w:rPr>
            </w:pPr>
            <w:r>
              <w:rPr>
                <w:rFonts w:hint="eastAsia" w:ascii="宋体" w:hAnsi="宋体" w:eastAsia="宋体" w:cs="宋体"/>
                <w:sz w:val="21"/>
                <w:szCs w:val="21"/>
              </w:rPr>
              <w:t xml:space="preserve">①人员不得重复，同一人员不得同时计取多个小项得分；</w:t>
            </w:r>
            <w:r/>
          </w:p>
          <w:p>
            <w:pPr>
              <w:numPr>
                <w:ilvl w:val="0"/>
                <w:numId w:val="0"/>
              </w:numPr>
              <w:ind w:right="0"/>
              <w:jc w:val="left"/>
              <w:keepNext/>
              <w:rPr>
                <w:rFonts w:hint="eastAsia" w:ascii="宋体" w:hAnsi="宋体" w:eastAsia="宋体" w:cs="宋体"/>
                <w:sz w:val="21"/>
                <w:szCs w:val="21"/>
              </w:rPr>
            </w:pPr>
            <w:r>
              <w:rPr>
                <w:rFonts w:hint="eastAsia" w:ascii="宋体" w:hAnsi="宋体" w:eastAsia="宋体" w:cs="宋体"/>
                <w:sz w:val="21"/>
                <w:szCs w:val="21"/>
              </w:rPr>
              <w:t xml:space="preserve">②缺少证书或缺少对应人员社保缴纳证明的，该小项不得分；</w:t>
            </w:r>
            <w:r/>
          </w:p>
          <w:p>
            <w:pPr>
              <w:numPr>
                <w:ilvl w:val="0"/>
                <w:numId w:val="0"/>
              </w:numPr>
              <w:ind w:right="0"/>
              <w:jc w:val="left"/>
              <w:keepNext/>
              <w:rPr>
                <w:rFonts w:hint="eastAsia" w:ascii="宋体" w:hAnsi="宋体" w:eastAsia="宋体" w:cs="宋体"/>
                <w:sz w:val="21"/>
                <w:szCs w:val="21"/>
              </w:rPr>
            </w:pPr>
            <w:r>
              <w:rPr>
                <w:rFonts w:hint="eastAsia" w:ascii="宋体" w:hAnsi="宋体" w:eastAsia="宋体" w:cs="宋体"/>
                <w:sz w:val="21"/>
                <w:szCs w:val="21"/>
              </w:rPr>
              <w:t xml:space="preserve">③未提供管理人员配置方案的，本项不得分；</w:t>
            </w:r>
            <w:r/>
          </w:p>
          <w:p>
            <w:pPr>
              <w:numPr>
                <w:ilvl w:val="0"/>
                <w:numId w:val="0"/>
              </w:numPr>
              <w:ind w:right="0"/>
              <w:jc w:val="left"/>
              <w:keepNext/>
              <w:rPr>
                <w:rFonts w:hint="eastAsia" w:ascii="宋体" w:hAnsi="宋体" w:eastAsia="宋体" w:cs="宋体"/>
                <w:sz w:val="21"/>
                <w:szCs w:val="21"/>
              </w:rPr>
            </w:pPr>
            <w:r>
              <w:rPr>
                <w:rFonts w:hint="eastAsia" w:ascii="宋体" w:hAnsi="宋体" w:eastAsia="宋体" w:cs="宋体"/>
                <w:sz w:val="21"/>
                <w:szCs w:val="21"/>
              </w:rPr>
              <w:t xml:space="preserve">④本项各小项得分累加，最高12分。</w:t>
            </w:r>
            <w:r/>
          </w:p>
          <w:p>
            <w:pPr>
              <w:numPr>
                <w:ilvl w:val="0"/>
                <w:numId w:val="0"/>
              </w:numPr>
              <w:ind w:right="0"/>
              <w:jc w:val="left"/>
              <w:keepNext/>
              <w:rPr>
                <w:rFonts w:hint="eastAsia" w:ascii="宋体" w:hAnsi="宋体" w:eastAsia="宋体" w:cs="宋体"/>
                <w:sz w:val="21"/>
                <w:szCs w:val="21"/>
              </w:rPr>
            </w:pPr>
            <w:r>
              <w:rPr>
                <w:rFonts w:hint="eastAsia" w:ascii="宋体" w:hAnsi="宋体" w:eastAsia="宋体" w:cs="宋体"/>
                <w:sz w:val="21"/>
                <w:szCs w:val="21"/>
              </w:rPr>
              <w:t xml:space="preserve">履约提示：成交后，本项目关键岗位拟派人员原则上不得擅自更换，人员履约约束及违约责任详见本项目第六章合同主要条款。</w:t>
            </w:r>
            <w:r/>
          </w:p>
        </w:tc>
        <w:tc>
          <w:tcPr>
            <w:tcW w:w="834" w:type="dxa"/>
            <w:vAlign w:val="center"/>
            <w:textDirection w:val="lrTb"/>
            <w:noWrap w:val="false"/>
          </w:tcPr>
          <w:p>
            <w:pPr>
              <w:ind w:left="0" w:right="0" w:firstLine="0"/>
              <w:jc w:val="center"/>
              <w:keepNext/>
              <w:rPr>
                <w:rFonts w:hint="default"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 xml:space="preserve">12</w:t>
            </w:r>
            <w:r/>
          </w:p>
        </w:tc>
      </w:tr>
      <w:tr>
        <w:trPr>
          <w:trHeight w:val="0"/>
        </w:trPr>
        <w:tc>
          <w:tcPr>
            <w:tcW w:w="834" w:type="dxa"/>
            <w:vAlign w:val="center"/>
            <w:textDirection w:val="lrTb"/>
            <w:noWrap w:val="false"/>
          </w:tcPr>
          <w:p>
            <w:pPr>
              <w:ind w:left="0" w:right="0" w:firstLine="0"/>
              <w:jc w:val="center"/>
              <w:keepNext/>
              <w:rPr>
                <w:rFonts w:hint="default"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 xml:space="preserve">10</w:t>
            </w:r>
            <w:r/>
          </w:p>
        </w:tc>
        <w:tc>
          <w:tcPr>
            <w:tcW w:w="2108" w:type="dxa"/>
            <w:vAlign w:val="center"/>
            <w:textDirection w:val="lrTb"/>
            <w:noWrap w:val="false"/>
          </w:tcPr>
          <w:p>
            <w:pPr>
              <w:ind w:left="0" w:right="0" w:firstLine="0"/>
              <w:jc w:val="center"/>
              <w:keepNext/>
              <w:rPr>
                <w:rFonts w:hint="eastAsia" w:ascii="宋体" w:hAnsi="宋体" w:eastAsia="宋体" w:cs="宋体"/>
                <w:sz w:val="21"/>
                <w:szCs w:val="21"/>
                <w:lang w:val="en-US" w:eastAsia="zh-CN"/>
              </w:rPr>
            </w:pPr>
            <w:r>
              <w:rPr>
                <w:rFonts w:hint="eastAsia" w:ascii="宋体" w:hAnsi="宋体" w:eastAsia="宋体" w:cs="宋体"/>
                <w:sz w:val="21"/>
                <w:szCs w:val="21"/>
              </w:rPr>
              <w:t xml:space="preserve">类似工程业绩</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6分）</w:t>
            </w:r>
            <w:r/>
          </w:p>
        </w:tc>
        <w:tc>
          <w:tcPr>
            <w:tcW w:w="4746" w:type="dxa"/>
            <w:vAlign w:val="center"/>
            <w:textDirection w:val="lrTb"/>
            <w:noWrap w:val="false"/>
          </w:tcPr>
          <w:p>
            <w:pPr>
              <w:numPr>
                <w:ilvl w:val="0"/>
                <w:numId w:val="0"/>
              </w:numPr>
              <w:ind w:right="0"/>
              <w:jc w:val="left"/>
              <w:keepNext/>
              <w:rPr>
                <w:rFonts w:hint="eastAsia" w:ascii="宋体" w:hAnsi="宋体" w:eastAsia="宋体" w:cs="宋体"/>
                <w:sz w:val="21"/>
                <w:szCs w:val="21"/>
              </w:rPr>
            </w:pPr>
            <w:r>
              <w:rPr>
                <w:rFonts w:hint="eastAsia" w:ascii="宋体" w:hAnsi="宋体" w:eastAsia="宋体" w:cs="宋体"/>
                <w:sz w:val="21"/>
                <w:szCs w:val="21"/>
              </w:rPr>
              <w:t xml:space="preserve">供应商2023</w:t>
            </w:r>
            <w:r>
              <w:rPr>
                <w:rFonts w:hint="eastAsia" w:ascii="宋体" w:hAnsi="宋体" w:eastAsia="宋体" w:cs="宋体"/>
                <w:sz w:val="21"/>
                <w:szCs w:val="21"/>
                <w:lang w:val="en-US" w:eastAsia="zh-CN"/>
              </w:rPr>
              <w:t xml:space="preserve">年1月1日至今</w:t>
            </w:r>
            <w:r>
              <w:rPr>
                <w:rFonts w:hint="eastAsia" w:ascii="宋体" w:hAnsi="宋体" w:eastAsia="宋体" w:cs="宋体"/>
                <w:sz w:val="21"/>
                <w:szCs w:val="21"/>
              </w:rPr>
              <w:t xml:space="preserve">已完成的房屋修缮、室内装饰改造类工程业绩，每提供</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份有效合同（合同</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竣工验收证明）得2分，本项最高6分；无有效业绩不得分。</w:t>
            </w:r>
            <w:r/>
          </w:p>
          <w:p>
            <w:pPr>
              <w:numPr>
                <w:ilvl w:val="0"/>
                <w:numId w:val="0"/>
              </w:numPr>
              <w:ind w:right="0"/>
              <w:jc w:val="left"/>
              <w:keepNext/>
              <w:rPr>
                <w:rFonts w:hint="eastAsia" w:ascii="宋体" w:hAnsi="宋体" w:eastAsia="宋体" w:cs="宋体"/>
                <w:sz w:val="21"/>
                <w:szCs w:val="21"/>
              </w:rPr>
            </w:pPr>
            <w:r>
              <w:rPr>
                <w:rFonts w:hint="eastAsia" w:ascii="宋体" w:hAnsi="宋体" w:eastAsia="宋体" w:cs="宋体"/>
                <w:sz w:val="21"/>
                <w:szCs w:val="21"/>
              </w:rPr>
              <w:t xml:space="preserve">注：时间以</w:t>
            </w:r>
            <w:r>
              <w:rPr>
                <w:rFonts w:hint="eastAsia" w:ascii="宋体" w:hAnsi="宋体" w:eastAsia="宋体" w:cs="宋体"/>
                <w:b/>
                <w:bCs/>
                <w:sz w:val="21"/>
                <w:szCs w:val="21"/>
              </w:rPr>
              <w:t xml:space="preserve">竣工验收时间</w:t>
            </w:r>
            <w:r>
              <w:rPr>
                <w:rFonts w:hint="eastAsia" w:ascii="宋体" w:hAnsi="宋体" w:eastAsia="宋体" w:cs="宋体"/>
                <w:sz w:val="21"/>
                <w:szCs w:val="21"/>
              </w:rPr>
              <w:t xml:space="preserve">为准，复印件加盖电子签章，缺竣工验收证明不计分。</w:t>
            </w:r>
            <w:r/>
          </w:p>
        </w:tc>
        <w:tc>
          <w:tcPr>
            <w:tcW w:w="834" w:type="dxa"/>
            <w:vAlign w:val="center"/>
            <w:textDirection w:val="lrTb"/>
            <w:noWrap w:val="false"/>
          </w:tcPr>
          <w:p>
            <w:pPr>
              <w:ind w:left="0" w:right="0" w:firstLine="0"/>
              <w:jc w:val="center"/>
              <w:keepNex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6</w:t>
            </w:r>
            <w:r/>
          </w:p>
        </w:tc>
      </w:tr>
    </w:tbl>
    <w:p>
      <w:pPr>
        <w:rPr>
          <w:rFonts w:hint="default" w:eastAsia="宋体"/>
          <w:lang w:val="en-US" w:eastAsia="zh-CN"/>
        </w:rPr>
      </w:pPr>
      <w:r>
        <w:rPr>
          <w:rFonts w:hint="default" w:eastAsia="宋体"/>
          <w:lang w:val="en-US" w:eastAsia="zh-CN"/>
        </w:rPr>
      </w:r>
      <w:r/>
    </w:p>
    <w:p>
      <w:pPr>
        <w:rPr>
          <w:rFonts w:hint="default" w:eastAsia="宋体"/>
          <w:lang w:val="en-US" w:eastAsia="zh-CN"/>
        </w:rPr>
      </w:pPr>
      <w:r>
        <w:rPr>
          <w:rFonts w:hint="default" w:eastAsia="宋体"/>
          <w:lang w:val="en-US" w:eastAsia="zh-CN"/>
        </w:rPr>
      </w:r>
      <w:r/>
    </w:p>
    <w:p>
      <w:pPr>
        <w:ind w:firstLine="482"/>
        <w:spacing w:before="120" w:line="360" w:lineRule="auto"/>
        <w:rPr>
          <w:color w:val="auto"/>
          <w:sz w:val="18"/>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szCs w:val="21"/>
          <w:highlight w:val="none"/>
        </w:rPr>
        <w:t xml:space="preserve">注：</w:t>
      </w:r>
      <w:r/>
    </w:p>
    <w:p>
      <w:pPr>
        <w:ind w:firstLine="482"/>
        <w:spacing w:line="360" w:lineRule="auto"/>
        <w:rPr>
          <w:rFonts w:hint="eastAsia" w:eastAsia="宋体"/>
          <w:color w:val="auto"/>
          <w:sz w:val="18"/>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szCs w:val="21"/>
          <w:highlight w:val="none"/>
        </w:rPr>
        <w:t xml:space="preserve">1、报价超过</w:t>
      </w:r>
      <w:r>
        <w:rPr>
          <w:rFonts w:hint="eastAsia" w:ascii="宋体" w:hAnsi="宋体" w:cs="宋体"/>
          <w:b/>
          <w:color w:val="auto"/>
          <w:sz w:val="21"/>
          <w:szCs w:val="21"/>
          <w:highlight w:val="none"/>
        </w:rPr>
        <w:t xml:space="preserve">最高限价</w:t>
      </w:r>
      <w:r>
        <w:rPr>
          <w:rFonts w:ascii="宋体" w:hAnsi="宋体" w:cs="宋体"/>
          <w:b/>
          <w:color w:val="auto"/>
          <w:sz w:val="21"/>
          <w:szCs w:val="21"/>
          <w:highlight w:val="none"/>
        </w:rPr>
        <w:t xml:space="preserve">的将不进入综合评审程序，也不得标</w:t>
      </w:r>
      <w:r>
        <w:rPr>
          <w:rFonts w:hint="eastAsia" w:ascii="宋体" w:hAnsi="宋体" w:cs="宋体"/>
          <w:b/>
          <w:color w:val="auto"/>
          <w:sz w:val="21"/>
          <w:szCs w:val="21"/>
          <w:highlight w:val="none"/>
          <w:lang w:eastAsia="zh-CN"/>
        </w:rPr>
        <w:t xml:space="preserve">。</w:t>
      </w:r>
      <w:r/>
    </w:p>
    <w:p>
      <w:pPr>
        <w:ind w:firstLine="482"/>
        <w:spacing w:line="360" w:lineRule="auto"/>
        <w:rPr>
          <w:rFonts w:hint="eastAsia" w:ascii="宋体" w:hAnsi="宋体" w:cs="宋体"/>
          <w:b/>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auto"/>
          <w:sz w:val="21"/>
          <w:szCs w:val="21"/>
          <w:highlight w:val="none"/>
        </w:rPr>
        <w:t xml:space="preserve">2、</w:t>
      </w:r>
      <w:r>
        <w:rPr>
          <w:rFonts w:hint="eastAsia" w:ascii="宋体" w:hAnsi="宋体" w:cs="宋体"/>
          <w:b/>
          <w:color w:val="auto"/>
          <w:sz w:val="21"/>
          <w:szCs w:val="21"/>
          <w:highlight w:val="none"/>
        </w:rPr>
        <w:t xml:space="preserve">供应商应当提供对应评审项的证明材料，未提供对应材料的，该评审小项不予得分。</w:t>
      </w:r>
      <w:r/>
    </w:p>
    <w:p>
      <w:pPr>
        <w:ind w:firstLine="482"/>
        <w:spacing w:line="360" w:lineRule="auto"/>
        <w:rPr>
          <w:rFonts w:hint="eastAsia" w:ascii="宋体" w:hAnsi="宋体" w:cs="宋体"/>
          <w:b/>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eastAsia="zh-CN"/>
        </w:rPr>
      </w:r>
      <w:r/>
    </w:p>
    <w:p>
      <w:pPr>
        <w:pStyle w:val="802"/>
        <w:jc w:val="center"/>
        <w:spacing w:line="240" w:lineRule="auto"/>
        <w:rPr>
          <w:rFonts w:hint="eastAsia"/>
          <w:lang w:eastAsia="zh-CN"/>
        </w:rPr>
      </w:pPr>
      <w:r/>
      <w:bookmarkStart w:id="66" w:name="_Toc218863213"/>
      <w:r/>
      <w:r/>
    </w:p>
    <w:p>
      <w:pPr>
        <w:pStyle w:val="802"/>
        <w:jc w:val="center"/>
        <w:spacing w:line="240" w:lineRule="auto"/>
        <w:rPr>
          <w:rFonts w:hint="eastAsia"/>
          <w:lang w:eastAsia="zh-CN"/>
        </w:rPr>
      </w:pPr>
      <w:r>
        <w:rPr>
          <w:rFonts w:hint="eastAsia"/>
          <w:lang w:eastAsia="zh-CN"/>
        </w:rPr>
      </w:r>
      <w:r/>
    </w:p>
    <w:p>
      <w:pPr>
        <w:pStyle w:val="802"/>
        <w:jc w:val="both"/>
        <w:spacing w:line="240" w:lineRule="auto"/>
        <w:rPr>
          <w:rFonts w:hint="eastAsia"/>
          <w:lang w:eastAsia="zh-CN"/>
        </w:rPr>
      </w:pPr>
      <w:r>
        <w:rPr>
          <w:rFonts w:hint="eastAsia"/>
          <w:lang w:eastAsia="zh-CN"/>
        </w:rPr>
      </w:r>
      <w:r/>
    </w:p>
    <w:p>
      <w:pPr>
        <w:rPr>
          <w:rFonts w:hint="eastAsia"/>
          <w:lang w:eastAsia="zh-CN"/>
        </w:rPr>
      </w:pPr>
      <w:r>
        <w:rPr>
          <w:rFonts w:hint="eastAsia"/>
          <w:lang w:eastAsia="zh-CN"/>
        </w:rPr>
      </w:r>
      <w:r/>
    </w:p>
    <w:p>
      <w:pPr>
        <w:pStyle w:val="802"/>
        <w:jc w:val="both"/>
        <w:spacing w:line="240" w:lineRule="auto"/>
        <w:rPr>
          <w:rFonts w:hint="eastAsia"/>
          <w:lang w:eastAsia="zh-CN"/>
        </w:rPr>
      </w:pPr>
      <w:r>
        <w:rPr>
          <w:rFonts w:hint="eastAsia"/>
          <w:lang w:eastAsia="zh-CN"/>
        </w:rPr>
        <w:br/>
      </w:r>
      <w:r/>
    </w:p>
    <w:p>
      <w:pPr>
        <w:rPr>
          <w:rFonts w:hint="eastAsia"/>
          <w:lang w:eastAsia="zh-CN"/>
        </w:rPr>
      </w:pPr>
      <w:r>
        <w:rPr>
          <w:rFonts w:hint="eastAsia"/>
          <w:lang w:eastAsia="zh-CN"/>
        </w:rPr>
      </w:r>
      <w:r/>
    </w:p>
    <w:p>
      <w:pPr>
        <w:pStyle w:val="802"/>
        <w:jc w:val="center"/>
        <w:spacing w:line="240" w:lineRule="auto"/>
        <w:rPr>
          <w:lang w:eastAsia="zh-CN"/>
        </w:rPr>
      </w:pPr>
      <w:r>
        <w:rPr>
          <w:rFonts w:hint="eastAsia"/>
          <w:lang w:eastAsia="zh-CN"/>
        </w:rPr>
        <w:t xml:space="preserve">第五章 响应文件格式</w:t>
      </w:r>
      <w:bookmarkEnd w:id="66"/>
      <w:r/>
      <w:r/>
    </w:p>
    <w:p>
      <w:pPr>
        <w:ind w:left="142"/>
        <w:jc w:val="left"/>
        <w:spacing w:before="120" w:after="50"/>
        <w:rPr>
          <w:rFonts w:hint="default" w:ascii="宋体" w:hAnsi="宋体" w:eastAsia="宋体"/>
          <w:b/>
          <w:sz w:val="21"/>
          <w:szCs w:val="21"/>
          <w:lang w:val="en-US" w:eastAsia="zh-CN"/>
        </w:rPr>
      </w:pPr>
      <w:r>
        <w:rPr>
          <w:rFonts w:hint="eastAsia" w:ascii="宋体" w:hAnsi="宋体" w:cs="宋体"/>
          <w:b/>
          <w:sz w:val="22"/>
          <w:szCs w:val="22"/>
          <w:lang w:val="en-US" w:eastAsia="zh-CN"/>
        </w:rPr>
        <w:t xml:space="preserve">格式</w:t>
      </w:r>
      <w:r>
        <w:rPr>
          <w:rFonts w:hint="eastAsia" w:ascii="宋体" w:hAnsi="宋体" w:eastAsia="宋体" w:cs="宋体"/>
          <w:b/>
          <w:sz w:val="22"/>
          <w:szCs w:val="22"/>
        </w:rPr>
        <w:t xml:space="preserve">1.</w:t>
      </w:r>
      <w:r>
        <w:rPr>
          <w:rFonts w:hint="eastAsia" w:ascii="宋体" w:hAnsi="宋体"/>
          <w:b/>
          <w:sz w:val="21"/>
          <w:szCs w:val="21"/>
          <w:lang w:val="en-US" w:eastAsia="zh-CN"/>
        </w:rPr>
        <w:t xml:space="preserve">磋商响应承诺书</w:t>
      </w:r>
      <w:r/>
    </w:p>
    <w:p>
      <w:pPr>
        <w:ind w:left="142"/>
        <w:jc w:val="center"/>
        <w:spacing w:before="120" w:after="50"/>
        <w:rPr>
          <w:rFonts w:hint="default" w:ascii="宋体" w:hAnsi="宋体" w:eastAsia="宋体"/>
          <w:b/>
          <w:sz w:val="21"/>
          <w:szCs w:val="21"/>
          <w:lang w:val="en-US" w:eastAsia="zh-CN"/>
        </w:rPr>
      </w:pPr>
      <w:r>
        <w:rPr>
          <w:rFonts w:hint="eastAsia" w:ascii="宋体" w:hAnsi="宋体"/>
          <w:b/>
          <w:sz w:val="21"/>
          <w:szCs w:val="21"/>
          <w:lang w:val="en-US" w:eastAsia="zh-CN"/>
        </w:rPr>
        <w:t xml:space="preserve">磋商响应承诺书</w:t>
      </w:r>
      <w:r/>
    </w:p>
    <w:p>
      <w:pPr>
        <w:jc w:val="center"/>
        <w:spacing w:line="320" w:lineRule="exact"/>
        <w:rPr>
          <w:rFonts w:ascii="宋体" w:hAnsi="宋体"/>
          <w:sz w:val="21"/>
          <w:szCs w:val="21"/>
        </w:rPr>
      </w:pPr>
      <w:r>
        <w:rPr>
          <w:rFonts w:ascii="宋体" w:hAnsi="宋体"/>
          <w:sz w:val="21"/>
          <w:szCs w:val="21"/>
        </w:rPr>
      </w:r>
      <w:r/>
    </w:p>
    <w:p>
      <w:pPr>
        <w:contextualSpacing/>
        <w:spacing w:line="360" w:lineRule="auto"/>
        <w:rPr>
          <w:rFonts w:ascii="宋体" w:hAnsi="宋体" w:cs="宋体"/>
          <w:sz w:val="21"/>
          <w:szCs w:val="21"/>
        </w:rPr>
      </w:pPr>
      <w:r>
        <w:rPr>
          <w:rFonts w:hint="eastAsia" w:ascii="宋体" w:hAnsi="宋体" w:cs="宋体"/>
          <w:sz w:val="21"/>
          <w:szCs w:val="21"/>
        </w:rPr>
        <w:t xml:space="preserve">致：</w:t>
      </w:r>
      <w:r>
        <w:rPr>
          <w:rFonts w:hint="eastAsia" w:ascii="宋体" w:hAnsi="宋体" w:cs="宋体"/>
          <w:sz w:val="21"/>
          <w:szCs w:val="21"/>
          <w:u w:val="single"/>
        </w:rPr>
        <w:t xml:space="preserve">（采购人名称）</w:t>
      </w:r>
      <w:r>
        <w:rPr>
          <w:rFonts w:hint="eastAsia" w:ascii="宋体" w:hAnsi="宋体" w:cs="宋体"/>
          <w:sz w:val="21"/>
          <w:szCs w:val="21"/>
        </w:rPr>
        <w:t xml:space="preserve">：</w:t>
      </w:r>
      <w:r/>
    </w:p>
    <w:p>
      <w:pPr>
        <w:contextualSpacing/>
        <w:ind w:firstLine="480"/>
        <w:spacing w:line="360" w:lineRule="auto"/>
        <w:rPr>
          <w:rFonts w:ascii="宋体" w:hAnsi="宋体" w:cs="宋体"/>
          <w:sz w:val="21"/>
          <w:szCs w:val="21"/>
        </w:rPr>
      </w:pPr>
      <w:r>
        <w:rPr>
          <w:rFonts w:hint="eastAsia" w:ascii="宋体" w:hAnsi="宋体" w:cs="宋体"/>
          <w:sz w:val="21"/>
          <w:szCs w:val="21"/>
          <w:u w:val="single"/>
        </w:rPr>
        <w:t xml:space="preserve">（供应商名称）</w:t>
      </w:r>
      <w:r>
        <w:rPr>
          <w:rFonts w:hint="eastAsia" w:ascii="宋体" w:hAnsi="宋体" w:cs="宋体"/>
          <w:sz w:val="21"/>
          <w:szCs w:val="21"/>
        </w:rPr>
        <w:t xml:space="preserve">系中华人民共和国合法供应商，经营地址</w:t>
      </w:r>
      <w:r>
        <w:rPr>
          <w:rFonts w:hint="eastAsia" w:ascii="宋体" w:hAnsi="宋体" w:cs="宋体"/>
          <w:sz w:val="21"/>
          <w:szCs w:val="21"/>
          <w:u w:val="single"/>
        </w:rPr>
        <w:t xml:space="preserve">                              </w:t>
      </w:r>
      <w:r>
        <w:rPr>
          <w:rFonts w:hint="eastAsia" w:ascii="宋体" w:hAnsi="宋体" w:cs="宋体"/>
          <w:sz w:val="21"/>
          <w:szCs w:val="21"/>
        </w:rPr>
        <w:t xml:space="preserve">。</w:t>
      </w:r>
      <w:r/>
    </w:p>
    <w:p>
      <w:pPr>
        <w:contextualSpacing/>
        <w:ind w:firstLine="480"/>
        <w:spacing w:line="360" w:lineRule="auto"/>
        <w:rPr>
          <w:rFonts w:ascii="宋体" w:hAnsi="宋体" w:cs="宋体"/>
          <w:sz w:val="21"/>
          <w:szCs w:val="21"/>
        </w:rPr>
      </w:pPr>
      <w:r>
        <w:rPr>
          <w:rFonts w:hint="eastAsia" w:ascii="宋体" w:hAnsi="宋体" w:cs="宋体"/>
          <w:sz w:val="21"/>
          <w:szCs w:val="21"/>
        </w:rPr>
        <w:t xml:space="preserve">我方愿意参加贵方组织的</w:t>
      </w:r>
      <w:r>
        <w:rPr>
          <w:rFonts w:hint="eastAsia" w:ascii="宋体" w:hAnsi="宋体" w:cs="宋体"/>
          <w:sz w:val="21"/>
          <w:szCs w:val="21"/>
          <w:u w:val="single"/>
        </w:rPr>
        <w:t xml:space="preserve">（项目名称）</w:t>
      </w:r>
      <w:r>
        <w:rPr>
          <w:rFonts w:hint="eastAsia" w:ascii="宋体" w:hAnsi="宋体" w:cs="宋体"/>
          <w:sz w:val="21"/>
          <w:szCs w:val="21"/>
        </w:rPr>
        <w:t xml:space="preserve">项目的</w:t>
      </w:r>
      <w:r>
        <w:rPr>
          <w:rFonts w:hint="eastAsia" w:ascii="宋体" w:hAnsi="宋体" w:cs="宋体"/>
          <w:sz w:val="21"/>
          <w:szCs w:val="21"/>
          <w:lang w:val="en-US" w:eastAsia="zh-CN"/>
        </w:rPr>
        <w:t xml:space="preserve">磋商</w:t>
      </w:r>
      <w:r>
        <w:rPr>
          <w:rFonts w:hint="eastAsia" w:ascii="宋体" w:hAnsi="宋体" w:cs="宋体"/>
          <w:sz w:val="21"/>
          <w:szCs w:val="21"/>
        </w:rPr>
        <w:t xml:space="preserve">，为便于贵方公正、择优地确定成交供应商及其</w:t>
      </w:r>
      <w:r>
        <w:rPr>
          <w:rFonts w:hint="eastAsia" w:ascii="宋体" w:hAnsi="宋体" w:cs="宋体"/>
          <w:sz w:val="21"/>
          <w:szCs w:val="21"/>
          <w:lang w:val="en-US" w:eastAsia="zh-CN"/>
        </w:rPr>
        <w:t xml:space="preserve">响应工程</w:t>
      </w:r>
      <w:r>
        <w:rPr>
          <w:rFonts w:hint="eastAsia" w:ascii="宋体" w:hAnsi="宋体" w:cs="宋体"/>
          <w:sz w:val="21"/>
          <w:szCs w:val="21"/>
        </w:rPr>
        <w:t xml:space="preserve">服务，我方就本次</w:t>
      </w:r>
      <w:r>
        <w:rPr>
          <w:rFonts w:hint="eastAsia" w:ascii="宋体" w:hAnsi="宋体" w:cs="宋体"/>
          <w:sz w:val="21"/>
          <w:szCs w:val="21"/>
          <w:lang w:val="en-US" w:eastAsia="zh-CN"/>
        </w:rPr>
        <w:t xml:space="preserve">竞争性磋商响应</w:t>
      </w:r>
      <w:r>
        <w:rPr>
          <w:rFonts w:hint="eastAsia" w:ascii="宋体" w:hAnsi="宋体" w:cs="宋体"/>
          <w:sz w:val="21"/>
          <w:szCs w:val="21"/>
        </w:rPr>
        <w:t xml:space="preserve">有关事项郑重声明如下：</w:t>
      </w:r>
      <w:r/>
    </w:p>
    <w:p>
      <w:pPr>
        <w:contextualSpacing/>
        <w:ind w:firstLine="480"/>
        <w:spacing w:line="360" w:lineRule="auto"/>
        <w:rPr>
          <w:rFonts w:ascii="宋体" w:hAnsi="宋体" w:cs="宋体"/>
          <w:sz w:val="21"/>
          <w:szCs w:val="21"/>
        </w:rPr>
      </w:pPr>
      <w:r>
        <w:rPr>
          <w:rFonts w:hint="eastAsia" w:ascii="宋体" w:hAnsi="宋体" w:cs="宋体"/>
          <w:sz w:val="21"/>
          <w:szCs w:val="21"/>
        </w:rPr>
        <w:t xml:space="preserve">1.我方向贵方提交的所有响应文件、资料都是准确的和真实的。</w:t>
      </w:r>
      <w:r/>
    </w:p>
    <w:p>
      <w:pPr>
        <w:contextualSpacing/>
        <w:ind w:firstLine="480"/>
        <w:spacing w:line="360" w:lineRule="auto"/>
        <w:rPr>
          <w:rFonts w:ascii="宋体" w:hAnsi="宋体" w:cs="宋体"/>
          <w:sz w:val="21"/>
          <w:szCs w:val="21"/>
        </w:rPr>
      </w:pPr>
      <w:r>
        <w:rPr>
          <w:rFonts w:hint="eastAsia" w:ascii="宋体" w:hAnsi="宋体" w:cs="宋体"/>
          <w:sz w:val="21"/>
          <w:szCs w:val="21"/>
        </w:rPr>
        <w:t xml:space="preserve">2.</w:t>
      </w:r>
      <w:r>
        <w:rPr>
          <w:rFonts w:hint="eastAsia" w:ascii="宋体" w:hAnsi="宋体"/>
          <w:sz w:val="21"/>
          <w:szCs w:val="21"/>
        </w:rPr>
        <w:t xml:space="preserve">我方不是为本次采购项目提供整体设计、规范编制或者项目管理、监理、检测等服务的供应商</w:t>
      </w:r>
      <w:r>
        <w:rPr>
          <w:rFonts w:hint="eastAsia" w:ascii="宋体" w:hAnsi="宋体" w:cs="宋体"/>
          <w:sz w:val="21"/>
          <w:szCs w:val="21"/>
        </w:rPr>
        <w:t xml:space="preserve">。</w:t>
      </w:r>
      <w:r/>
    </w:p>
    <w:p>
      <w:pPr>
        <w:contextualSpacing/>
        <w:ind w:firstLine="480"/>
        <w:spacing w:line="360" w:lineRule="auto"/>
        <w:rPr>
          <w:rFonts w:ascii="宋体" w:hAnsi="宋体" w:cs="宋体"/>
          <w:sz w:val="21"/>
          <w:szCs w:val="21"/>
        </w:rPr>
      </w:pPr>
      <w:r>
        <w:rPr>
          <w:rFonts w:hint="eastAsia" w:ascii="宋体" w:hAnsi="宋体" w:cs="宋体"/>
          <w:sz w:val="21"/>
          <w:szCs w:val="21"/>
        </w:rPr>
        <w:t xml:space="preserve">3.在此，我方宣布同意如下：</w:t>
      </w:r>
      <w:r/>
    </w:p>
    <w:p>
      <w:pPr>
        <w:contextualSpacing/>
        <w:ind w:firstLine="480"/>
        <w:spacing w:line="360" w:lineRule="auto"/>
        <w:rPr>
          <w:rFonts w:ascii="宋体" w:hAnsi="宋体" w:cs="宋体"/>
          <w:sz w:val="21"/>
          <w:szCs w:val="21"/>
        </w:rPr>
      </w:pPr>
      <w:r>
        <w:rPr>
          <w:rFonts w:hint="eastAsia" w:ascii="宋体" w:hAnsi="宋体" w:cs="宋体"/>
          <w:sz w:val="21"/>
          <w:szCs w:val="21"/>
        </w:rPr>
        <w:t xml:space="preserve">（1）将按磋商文件的约定履行合同责任和义务；</w:t>
      </w:r>
      <w:r/>
    </w:p>
    <w:p>
      <w:pPr>
        <w:contextualSpacing/>
        <w:ind w:firstLine="480"/>
        <w:spacing w:line="360" w:lineRule="auto"/>
        <w:rPr>
          <w:rFonts w:ascii="宋体" w:hAnsi="宋体" w:cs="宋体"/>
          <w:sz w:val="21"/>
          <w:szCs w:val="21"/>
        </w:rPr>
      </w:pPr>
      <w:r>
        <w:rPr>
          <w:rFonts w:hint="eastAsia" w:ascii="宋体" w:hAnsi="宋体" w:cs="宋体"/>
          <w:sz w:val="21"/>
          <w:szCs w:val="21"/>
        </w:rPr>
        <w:t xml:space="preserve">（2）已详细审查全部磋商文件，包括澄清或者更正公告（如有）；</w:t>
      </w:r>
      <w:r/>
    </w:p>
    <w:p>
      <w:pPr>
        <w:contextualSpacing/>
        <w:ind w:firstLine="480"/>
        <w:spacing w:line="360" w:lineRule="auto"/>
        <w:rPr>
          <w:rFonts w:ascii="宋体" w:hAnsi="宋体" w:cs="宋体"/>
          <w:sz w:val="21"/>
          <w:szCs w:val="21"/>
        </w:rPr>
      </w:pPr>
      <w:r>
        <w:rPr>
          <w:rFonts w:hint="eastAsia" w:ascii="宋体" w:hAnsi="宋体" w:cs="宋体"/>
          <w:sz w:val="21"/>
          <w:szCs w:val="21"/>
        </w:rPr>
        <w:t xml:space="preserve">（3）同意提供按照贵方可能要求的与磋商有关的一切数据或者资料；</w:t>
      </w:r>
      <w:r/>
    </w:p>
    <w:p>
      <w:pPr>
        <w:contextualSpacing/>
        <w:ind w:firstLine="480"/>
        <w:spacing w:line="360" w:lineRule="auto"/>
        <w:rPr>
          <w:rFonts w:ascii="宋体" w:hAnsi="宋体" w:cs="宋体"/>
          <w:sz w:val="21"/>
          <w:szCs w:val="21"/>
        </w:rPr>
      </w:pPr>
      <w:r>
        <w:rPr>
          <w:rFonts w:hint="eastAsia" w:ascii="宋体" w:hAnsi="宋体" w:cs="宋体"/>
          <w:sz w:val="21"/>
          <w:szCs w:val="21"/>
        </w:rPr>
        <w:t xml:space="preserve">（4）响应磋商文件规定的</w:t>
      </w:r>
      <w:r>
        <w:rPr>
          <w:rFonts w:hint="eastAsia" w:ascii="宋体" w:hAnsi="宋体" w:cs="宋体"/>
          <w:sz w:val="21"/>
          <w:szCs w:val="21"/>
          <w:lang w:val="en-US" w:eastAsia="zh-CN"/>
        </w:rPr>
        <w:t xml:space="preserve">响应</w:t>
      </w:r>
      <w:r>
        <w:rPr>
          <w:rFonts w:hint="eastAsia" w:ascii="宋体" w:hAnsi="宋体" w:cs="宋体"/>
          <w:sz w:val="21"/>
          <w:szCs w:val="21"/>
        </w:rPr>
        <w:t xml:space="preserve">有效期。</w:t>
      </w:r>
      <w:r/>
    </w:p>
    <w:p>
      <w:pPr>
        <w:contextualSpacing/>
        <w:ind w:firstLine="480"/>
        <w:spacing w:line="360" w:lineRule="auto"/>
        <w:rPr>
          <w:rFonts w:ascii="宋体" w:hAnsi="宋体" w:cs="宋体"/>
          <w:sz w:val="21"/>
          <w:szCs w:val="21"/>
        </w:rPr>
      </w:pPr>
      <w:r>
        <w:rPr>
          <w:rFonts w:hint="eastAsia" w:ascii="宋体" w:hAnsi="宋体" w:cs="宋体"/>
          <w:sz w:val="21"/>
          <w:szCs w:val="21"/>
        </w:rPr>
        <w:t xml:space="preserve">4.我方承诺符合《中华人民共和国政府采购法》第二十二条规定：</w:t>
      </w:r>
      <w:r/>
    </w:p>
    <w:p>
      <w:pPr>
        <w:contextualSpacing/>
        <w:ind w:firstLine="480"/>
        <w:spacing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contextualSpacing/>
        <w:ind w:firstLine="480"/>
        <w:spacing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contextualSpacing/>
        <w:ind w:firstLine="480"/>
        <w:spacing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contextualSpacing/>
        <w:ind w:firstLine="480"/>
        <w:spacing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contextualSpacing/>
        <w:ind w:firstLine="480"/>
        <w:spacing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contextualSpacing/>
        <w:ind w:firstLine="480"/>
        <w:spacing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contextualSpacing/>
        <w:ind w:firstLine="480"/>
        <w:spacing w:line="360" w:lineRule="auto"/>
        <w:rPr>
          <w:rFonts w:ascii="宋体" w:hAnsi="宋体" w:cs="宋体"/>
          <w:sz w:val="21"/>
          <w:szCs w:val="21"/>
        </w:rPr>
      </w:pPr>
      <w:r>
        <w:rPr>
          <w:rFonts w:hint="eastAsia" w:ascii="宋体" w:hAnsi="宋体" w:cs="宋体"/>
          <w:sz w:val="21"/>
          <w:szCs w:val="21"/>
        </w:rPr>
        <w:t xml:space="preserve">5.我方在此声明，我方在参加本项目的政府采购活动前三年内，在经营活动中没有重大违法记录（重大违法记录是指供应商因违法经营受到刑事处罚或者责令停产停业、吊销许可证或者执照、较大数额罚款等行政处罚），未被列入失信被执行人、重大税收违法失信主体、政府采购严重违法失信行为记录名单，完全符合《中华人民共和国政府采购法》第二十二条规定的供应商资格条件，我方对此声明负全部法律责任。</w:t>
      </w:r>
      <w:r/>
    </w:p>
    <w:p>
      <w:pPr>
        <w:contextualSpacing/>
        <w:ind w:firstLine="480"/>
        <w:spacing w:line="360" w:lineRule="auto"/>
        <w:rPr>
          <w:rFonts w:ascii="宋体" w:hAnsi="宋体" w:cs="宋体"/>
          <w:sz w:val="21"/>
          <w:szCs w:val="21"/>
        </w:rPr>
      </w:pPr>
      <w:r>
        <w:rPr>
          <w:rFonts w:hint="eastAsia" w:ascii="宋体" w:hAnsi="宋体" w:cs="宋体"/>
          <w:sz w:val="21"/>
          <w:szCs w:val="21"/>
        </w:rPr>
        <w:t xml:space="preserve">6.根据《中华人民共和国政府采购法实施条例》第五十条要求对政府采购合同进行公告，但政府采购合同中涉及国家秘密、商业秘密的内容除外。我方就对本次响应文件进行注明如下：（两项内容中必须选择一项）</w:t>
      </w:r>
      <w:r/>
    </w:p>
    <w:p>
      <w:pPr>
        <w:contextualSpacing/>
        <w:ind w:firstLine="480"/>
        <w:spacing w:line="360" w:lineRule="auto"/>
        <w:rPr>
          <w:rFonts w:ascii="宋体" w:hAnsi="宋体" w:cs="宋体"/>
          <w:sz w:val="21"/>
          <w:szCs w:val="21"/>
        </w:rPr>
      </w:pPr>
      <w:r>
        <w:rPr>
          <w:rFonts w:hint="eastAsia" w:ascii="宋体" w:hAnsi="宋体" w:cs="宋体"/>
          <w:sz w:val="21"/>
          <w:szCs w:val="21"/>
        </w:rPr>
        <w:t xml:space="preserve">□我方本次响应文件内容中未涉及商业秘密；</w:t>
      </w:r>
      <w:r/>
    </w:p>
    <w:p>
      <w:pPr>
        <w:contextualSpacing/>
        <w:ind w:firstLine="480"/>
        <w:spacing w:line="360" w:lineRule="auto"/>
        <w:rPr>
          <w:rFonts w:ascii="宋体" w:hAnsi="宋体" w:cs="宋体"/>
          <w:sz w:val="21"/>
          <w:szCs w:val="21"/>
        </w:rPr>
      </w:pPr>
      <w:r>
        <w:rPr>
          <w:rFonts w:hint="eastAsia" w:ascii="宋体" w:hAnsi="宋体" w:cs="宋体"/>
          <w:sz w:val="21"/>
          <w:szCs w:val="21"/>
        </w:rPr>
        <w:t xml:space="preserve">□我方本次响应文件涉及商业秘密的内容有：</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824"/>
        <w:contextualSpacing/>
        <w:ind w:firstLine="480"/>
        <w:spacing w:line="360" w:lineRule="auto"/>
        <w:rPr>
          <w:rFonts w:hAnsi="宋体" w:cs="宋体"/>
          <w:sz w:val="21"/>
          <w:szCs w:val="21"/>
          <w:u w:val="single"/>
          <w:lang w:eastAsia="zh-CN"/>
        </w:rPr>
      </w:pPr>
      <w:r>
        <w:rPr>
          <w:rFonts w:hint="eastAsia" w:hAnsi="宋体" w:cs="宋体"/>
          <w:sz w:val="21"/>
          <w:szCs w:val="21"/>
          <w:lang w:eastAsia="zh-CN"/>
        </w:rPr>
        <w:t xml:space="preserve">7.与本磋商有关的一切正式往来信函请寄：</w:t>
      </w:r>
      <w:r>
        <w:rPr>
          <w:rFonts w:hint="eastAsia" w:hAnsi="宋体" w:cs="宋体"/>
          <w:sz w:val="21"/>
          <w:szCs w:val="21"/>
          <w:u w:val="single"/>
          <w:lang w:eastAsia="zh-CN"/>
        </w:rPr>
        <w:t xml:space="preserve">                  </w:t>
      </w:r>
      <w:r>
        <w:rPr>
          <w:rFonts w:hint="eastAsia" w:hAnsi="宋体" w:cs="宋体"/>
          <w:sz w:val="21"/>
          <w:szCs w:val="21"/>
          <w:lang w:eastAsia="zh-CN"/>
        </w:rPr>
        <w:t xml:space="preserve">邮政编号：</w:t>
      </w:r>
      <w:r>
        <w:rPr>
          <w:rFonts w:hint="eastAsia" w:hAnsi="宋体" w:cs="宋体"/>
          <w:sz w:val="21"/>
          <w:szCs w:val="21"/>
          <w:u w:val="single"/>
          <w:lang w:eastAsia="zh-CN"/>
        </w:rPr>
        <w:t xml:space="preserve">        </w:t>
      </w:r>
      <w:r/>
    </w:p>
    <w:p>
      <w:pPr>
        <w:pStyle w:val="824"/>
        <w:contextualSpacing/>
        <w:ind w:firstLine="480"/>
        <w:spacing w:line="360" w:lineRule="auto"/>
        <w:rPr>
          <w:rFonts w:hAnsi="宋体" w:cs="宋体"/>
          <w:sz w:val="21"/>
          <w:szCs w:val="21"/>
          <w:lang w:eastAsia="zh-CN"/>
        </w:rPr>
      </w:pPr>
      <w:r>
        <w:rPr>
          <w:rFonts w:hint="eastAsia" w:hAnsi="宋体" w:cs="宋体"/>
          <w:sz w:val="21"/>
          <w:szCs w:val="21"/>
          <w:lang w:eastAsia="zh-CN"/>
        </w:rPr>
        <w:t xml:space="preserve">电话/传真：</w:t>
      </w:r>
      <w:r>
        <w:rPr>
          <w:rFonts w:hint="eastAsia" w:hAnsi="宋体" w:cs="宋体"/>
          <w:sz w:val="21"/>
          <w:szCs w:val="21"/>
          <w:u w:val="single"/>
          <w:lang w:eastAsia="zh-CN"/>
        </w:rPr>
        <w:t xml:space="preserve">                        </w:t>
      </w:r>
      <w:r>
        <w:rPr>
          <w:rFonts w:hint="eastAsia" w:hAnsi="宋体" w:cs="宋体"/>
          <w:sz w:val="21"/>
          <w:szCs w:val="21"/>
          <w:lang w:eastAsia="zh-CN"/>
        </w:rPr>
        <w:t xml:space="preserve"> 电子邮箱：</w:t>
      </w:r>
      <w:r>
        <w:rPr>
          <w:rFonts w:hint="eastAsia" w:hAnsi="宋体" w:cs="宋体"/>
          <w:sz w:val="21"/>
          <w:szCs w:val="21"/>
          <w:u w:val="single"/>
          <w:lang w:eastAsia="zh-CN"/>
        </w:rPr>
        <w:t xml:space="preserve">                            </w:t>
      </w:r>
      <w:r>
        <w:rPr>
          <w:rFonts w:hint="eastAsia" w:hAnsi="宋体" w:cs="宋体"/>
          <w:sz w:val="21"/>
          <w:szCs w:val="21"/>
          <w:lang w:eastAsia="zh-CN"/>
        </w:rPr>
        <w:t xml:space="preserve">    </w:t>
      </w:r>
      <w:r/>
    </w:p>
    <w:p>
      <w:pPr>
        <w:pStyle w:val="821"/>
        <w:ind w:left="141" w:firstLine="360"/>
        <w:spacing w:line="360" w:lineRule="auto"/>
        <w:tabs>
          <w:tab w:val="left" w:pos="939" w:leader="none"/>
        </w:tabs>
        <w:rPr>
          <w:rFonts w:ascii="宋体" w:hAnsi="宋体" w:cs="宋体"/>
          <w:sz w:val="21"/>
          <w:szCs w:val="21"/>
        </w:rPr>
      </w:pPr>
      <w:r>
        <w:rPr>
          <w:rFonts w:hint="eastAsia" w:ascii="宋体" w:hAnsi="宋体" w:cs="宋体"/>
          <w:sz w:val="21"/>
          <w:szCs w:val="21"/>
        </w:rPr>
        <w:t xml:space="preserve">开户银行：</w:t>
      </w:r>
      <w:r>
        <w:rPr>
          <w:rFonts w:hint="eastAsia" w:ascii="宋体" w:hAnsi="宋体" w:cs="宋体"/>
          <w:sz w:val="21"/>
          <w:szCs w:val="21"/>
          <w:u w:val="single"/>
        </w:rPr>
        <w:t xml:space="preserve">                         </w:t>
      </w:r>
      <w:r>
        <w:rPr>
          <w:rFonts w:hint="eastAsia" w:ascii="宋体" w:hAnsi="宋体" w:cs="宋体"/>
          <w:sz w:val="21"/>
          <w:szCs w:val="21"/>
        </w:rPr>
        <w:t xml:space="preserve">  账号：</w:t>
      </w:r>
      <w:r>
        <w:rPr>
          <w:rFonts w:hint="eastAsia" w:ascii="宋体" w:hAnsi="宋体" w:cs="宋体"/>
          <w:sz w:val="21"/>
          <w:szCs w:val="21"/>
          <w:u w:val="single"/>
        </w:rPr>
        <w:t xml:space="preserve">                               </w:t>
      </w:r>
      <w:r/>
    </w:p>
    <w:p>
      <w:pPr>
        <w:pStyle w:val="821"/>
        <w:ind w:left="0" w:firstLine="480"/>
        <w:spacing w:line="360" w:lineRule="auto"/>
        <w:tabs>
          <w:tab w:val="left" w:pos="939" w:leader="none"/>
        </w:tabs>
        <w:rPr>
          <w:rFonts w:ascii="宋体" w:hAnsi="宋体" w:cs="宋体"/>
          <w:sz w:val="21"/>
          <w:szCs w:val="21"/>
        </w:rPr>
      </w:pPr>
      <w:r>
        <w:rPr>
          <w:rFonts w:hint="eastAsia" w:ascii="宋体" w:hAnsi="宋体" w:cs="宋体"/>
          <w:sz w:val="21"/>
          <w:szCs w:val="21"/>
        </w:rPr>
        <w:t xml:space="preserve">8.以上事项如有虚假或者隐瞒，我方愿意承担一切后果，并不再寻求任何旨在减轻或者免除法律责任的辩解。</w:t>
      </w:r>
      <w:r/>
    </w:p>
    <w:p>
      <w:pPr>
        <w:pStyle w:val="821"/>
        <w:ind w:left="141" w:firstLine="360"/>
        <w:spacing w:line="360" w:lineRule="auto"/>
        <w:tabs>
          <w:tab w:val="left" w:pos="939" w:leader="none"/>
        </w:tabs>
        <w:rPr>
          <w:rFonts w:ascii="宋体" w:hAnsi="宋体" w:cs="宋体"/>
          <w:sz w:val="21"/>
          <w:szCs w:val="21"/>
        </w:rPr>
      </w:pPr>
      <w:r>
        <w:rPr>
          <w:rFonts w:hint="eastAsia" w:ascii="宋体" w:hAnsi="宋体" w:cs="宋体"/>
          <w:sz w:val="21"/>
          <w:szCs w:val="21"/>
        </w:rPr>
        <w:t xml:space="preserve">特此承诺。</w:t>
      </w:r>
      <w:r/>
    </w:p>
    <w:p>
      <w:pPr>
        <w:contextualSpacing/>
        <w:jc w:val="left"/>
        <w:spacing w:line="360" w:lineRule="auto"/>
        <w:rPr>
          <w:rFonts w:ascii="宋体" w:hAnsi="宋体" w:cs="宋体"/>
          <w:sz w:val="21"/>
          <w:szCs w:val="21"/>
        </w:rPr>
      </w:pPr>
      <w:r>
        <w:rPr>
          <w:rFonts w:ascii="宋体" w:hAnsi="宋体" w:cs="宋体"/>
          <w:sz w:val="21"/>
          <w:szCs w:val="21"/>
        </w:rPr>
      </w:r>
      <w:r/>
    </w:p>
    <w:p>
      <w:pPr>
        <w:contextualSpacing/>
        <w:ind w:firstLine="2415"/>
        <w:spacing w:line="360" w:lineRule="auto"/>
        <w:rPr>
          <w:sz w:val="21"/>
          <w:szCs w:val="21"/>
        </w:rPr>
      </w:pPr>
      <w:r>
        <w:rPr>
          <w:rFonts w:hint="eastAsia"/>
          <w:sz w:val="21"/>
          <w:szCs w:val="21"/>
        </w:rPr>
        <w:t xml:space="preserve">法定代表人</w:t>
      </w:r>
      <w:r>
        <w:rPr>
          <w:rFonts w:hint="eastAsia"/>
          <w:sz w:val="21"/>
          <w:szCs w:val="21"/>
          <w:lang w:val="en-US" w:eastAsia="zh-CN"/>
        </w:rPr>
        <w:t xml:space="preserve">/</w:t>
      </w:r>
      <w:r>
        <w:rPr>
          <w:rFonts w:hint="eastAsia"/>
          <w:sz w:val="21"/>
          <w:szCs w:val="21"/>
        </w:rPr>
        <w:t xml:space="preserve">委托代理人（签字</w:t>
      </w:r>
      <w:r>
        <w:rPr>
          <w:rFonts w:hint="eastAsia"/>
          <w:sz w:val="21"/>
          <w:szCs w:val="21"/>
          <w:lang w:val="en-US" w:eastAsia="zh-CN"/>
        </w:rPr>
        <w:t xml:space="preserve">或盖章</w:t>
      </w:r>
      <w:r>
        <w:rPr>
          <w:rFonts w:hint="eastAsia"/>
          <w:sz w:val="21"/>
          <w:szCs w:val="21"/>
        </w:rPr>
        <w:t xml:space="preserve">）：</w:t>
      </w:r>
      <w:r>
        <w:rPr>
          <w:rFonts w:hint="eastAsia"/>
          <w:sz w:val="21"/>
          <w:szCs w:val="21"/>
          <w:u w:val="single"/>
        </w:rPr>
        <w:t xml:space="preserve">          </w:t>
      </w:r>
      <w:r>
        <w:rPr>
          <w:rFonts w:hint="eastAsia"/>
          <w:sz w:val="21"/>
          <w:szCs w:val="21"/>
          <w:u w:val="single"/>
          <w:lang w:val="en-US" w:eastAsia="zh-CN"/>
        </w:rPr>
        <w:t xml:space="preserve">        </w:t>
      </w:r>
      <w:r>
        <w:rPr>
          <w:rFonts w:hint="eastAsia"/>
          <w:sz w:val="21"/>
          <w:szCs w:val="21"/>
          <w:u w:val="single"/>
        </w:rPr>
        <w:t xml:space="preserve"> </w:t>
      </w:r>
      <w:r>
        <w:rPr>
          <w:rFonts w:hint="eastAsia"/>
          <w:sz w:val="21"/>
          <w:szCs w:val="21"/>
        </w:rPr>
        <w:t xml:space="preserve">                                     </w:t>
      </w:r>
      <w:r/>
    </w:p>
    <w:p>
      <w:pPr>
        <w:contextualSpacing/>
        <w:ind w:firstLine="3780"/>
        <w:spacing w:line="360" w:lineRule="auto"/>
        <w:rPr>
          <w:rFonts w:ascii="宋体" w:hAnsi="宋体" w:cs="宋体"/>
          <w:sz w:val="21"/>
          <w:szCs w:val="21"/>
          <w:u w:val="single"/>
        </w:rPr>
      </w:pPr>
      <w:r>
        <w:rPr>
          <w:rFonts w:hint="eastAsia"/>
          <w:sz w:val="21"/>
          <w:szCs w:val="21"/>
        </w:rPr>
        <w:t xml:space="preserve">供应商名称（电子签章）：</w:t>
      </w:r>
      <w:r>
        <w:rPr>
          <w:rFonts w:hint="eastAsia"/>
          <w:sz w:val="21"/>
          <w:szCs w:val="21"/>
          <w:u w:val="single"/>
        </w:rPr>
        <w:t xml:space="preserve">                               </w:t>
      </w:r>
      <w:r>
        <w:rPr>
          <w:rFonts w:hint="eastAsia"/>
          <w:sz w:val="21"/>
          <w:szCs w:val="21"/>
        </w:rPr>
        <w:t xml:space="preserve">       </w:t>
      </w:r>
      <w:r>
        <w:rPr>
          <w:rFonts w:hint="eastAsia" w:ascii="宋体" w:hAnsi="宋体" w:cs="宋体"/>
          <w:sz w:val="21"/>
          <w:szCs w:val="21"/>
        </w:rPr>
        <w:t xml:space="preserve">    </w:t>
      </w:r>
      <w:r/>
    </w:p>
    <w:p>
      <w:pPr>
        <w:pStyle w:val="821"/>
        <w:ind w:left="0" w:firstLine="420"/>
        <w:spacing w:line="360" w:lineRule="auto"/>
        <w:tabs>
          <w:tab w:val="left" w:pos="939" w:leader="none"/>
        </w:tabs>
        <w:rPr>
          <w:sz w:val="21"/>
          <w:szCs w:val="21"/>
        </w:rPr>
      </w:pPr>
      <w:r>
        <w:rPr>
          <w:rFonts w:hint="eastAsia" w:ascii="宋体" w:hAnsi="宋体" w:cs="宋体"/>
          <w:sz w:val="21"/>
          <w:szCs w:val="21"/>
        </w:rPr>
        <w:t xml:space="preserve">                                                        </w:t>
      </w:r>
      <w:r>
        <w:rPr>
          <w:rFonts w:hint="eastAsia"/>
          <w:sz w:val="21"/>
          <w:szCs w:val="21"/>
        </w:rPr>
        <w:t xml:space="preserve"> 年    月    日</w:t>
      </w:r>
      <w:r/>
    </w:p>
    <w:p>
      <w:pPr>
        <w:contextualSpacing/>
        <w:ind w:right="420"/>
        <w:jc w:val="left"/>
        <w:spacing w:line="360" w:lineRule="auto"/>
        <w:rPr>
          <w:rFonts w:ascii="宋体" w:hAnsi="宋体"/>
          <w:b/>
          <w:sz w:val="32"/>
          <w:szCs w:val="32"/>
        </w:rPr>
      </w:pPr>
      <w:r>
        <w:rPr>
          <w:rFonts w:ascii="宋体" w:hAnsi="宋体"/>
          <w:b/>
          <w:sz w:val="32"/>
          <w:szCs w:val="32"/>
        </w:rPr>
      </w:r>
      <w:r/>
    </w:p>
    <w:p>
      <w:pPr>
        <w:pStyle w:val="850"/>
        <w:rPr>
          <w:rFonts w:ascii="宋体" w:hAnsi="宋体"/>
          <w:b/>
          <w:sz w:val="32"/>
          <w:szCs w:val="32"/>
        </w:rPr>
      </w:pPr>
      <w:r>
        <w:rPr>
          <w:rFonts w:ascii="宋体" w:hAnsi="宋体"/>
          <w:b/>
          <w:sz w:val="32"/>
          <w:szCs w:val="32"/>
        </w:rPr>
      </w:r>
      <w:r/>
    </w:p>
    <w:p>
      <w:pPr>
        <w:pStyle w:val="851"/>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pStyle w:val="850"/>
        <w:rPr>
          <w:rFonts w:ascii="宋体" w:hAnsi="宋体"/>
          <w:b/>
          <w:sz w:val="32"/>
          <w:szCs w:val="32"/>
        </w:rPr>
      </w:pPr>
      <w:r>
        <w:rPr>
          <w:rFonts w:ascii="宋体" w:hAnsi="宋体"/>
          <w:b/>
          <w:sz w:val="32"/>
          <w:szCs w:val="32"/>
        </w:rPr>
      </w:r>
      <w:r/>
    </w:p>
    <w:p>
      <w:pPr>
        <w:pStyle w:val="851"/>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pStyle w:val="850"/>
        <w:rPr>
          <w:rFonts w:ascii="宋体" w:hAnsi="宋体"/>
          <w:b/>
          <w:sz w:val="32"/>
          <w:szCs w:val="32"/>
        </w:rPr>
      </w:pPr>
      <w:r>
        <w:rPr>
          <w:rFonts w:ascii="宋体" w:hAnsi="宋体"/>
          <w:b/>
          <w:sz w:val="32"/>
          <w:szCs w:val="32"/>
        </w:rPr>
      </w:r>
      <w:r/>
    </w:p>
    <w:p>
      <w:pPr>
        <w:pStyle w:val="851"/>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pStyle w:val="850"/>
        <w:rPr>
          <w:rFonts w:ascii="宋体" w:hAnsi="宋体"/>
          <w:b/>
          <w:sz w:val="32"/>
          <w:szCs w:val="32"/>
        </w:rPr>
      </w:pPr>
      <w:r>
        <w:rPr>
          <w:rFonts w:ascii="宋体" w:hAnsi="宋体"/>
          <w:b/>
          <w:sz w:val="32"/>
          <w:szCs w:val="32"/>
        </w:rPr>
      </w:r>
      <w:r/>
    </w:p>
    <w:p>
      <w:pPr>
        <w:pStyle w:val="851"/>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pStyle w:val="850"/>
        <w:rPr>
          <w:rFonts w:ascii="宋体" w:hAnsi="宋体"/>
          <w:b/>
          <w:sz w:val="32"/>
          <w:szCs w:val="32"/>
        </w:rPr>
      </w:pPr>
      <w:r>
        <w:rPr>
          <w:rFonts w:ascii="宋体" w:hAnsi="宋体"/>
          <w:b/>
          <w:sz w:val="32"/>
          <w:szCs w:val="32"/>
        </w:rPr>
      </w:r>
      <w:r/>
    </w:p>
    <w:p>
      <w:pPr>
        <w:pStyle w:val="851"/>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pStyle w:val="850"/>
        <w:rPr>
          <w:rFonts w:ascii="宋体" w:hAnsi="宋体"/>
          <w:b/>
          <w:sz w:val="32"/>
          <w:szCs w:val="32"/>
        </w:rPr>
      </w:pPr>
      <w:r>
        <w:rPr>
          <w:rFonts w:ascii="宋体" w:hAnsi="宋体"/>
          <w:b/>
          <w:sz w:val="32"/>
          <w:szCs w:val="32"/>
        </w:rPr>
      </w:r>
      <w:r/>
    </w:p>
    <w:p>
      <w:pPr>
        <w:pStyle w:val="851"/>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jc w:val="left"/>
        <w:spacing w:line="520" w:lineRule="exact"/>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jc w:val="left"/>
        <w:spacing w:line="520" w:lineRule="exact"/>
        <w:rPr>
          <w:rFonts w:hint="eastAsia" w:ascii="宋体" w:hAnsi="宋体" w:eastAsia="宋体" w:cs="宋体"/>
          <w:b/>
          <w:bCs w:val="0"/>
          <w:sz w:val="21"/>
          <w:szCs w:val="21"/>
        </w:rPr>
      </w:pPr>
      <w:r>
        <w:rPr>
          <w:rFonts w:hint="eastAsia" w:ascii="宋体" w:hAnsi="宋体" w:cs="宋体"/>
          <w:b/>
          <w:bCs/>
          <w:color w:val="auto"/>
          <w:sz w:val="21"/>
          <w:szCs w:val="21"/>
          <w:highlight w:val="none"/>
          <w:lang w:val="en-US" w:eastAsia="zh-CN"/>
        </w:rPr>
        <w:t xml:space="preserve">格式</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val="0"/>
          <w:sz w:val="21"/>
          <w:szCs w:val="21"/>
        </w:rPr>
        <w:t xml:space="preserve">法定代表人证明书</w:t>
      </w:r>
      <w:r/>
    </w:p>
    <w:p>
      <w:pPr>
        <w:jc w:val="center"/>
        <w:spacing w:line="520" w:lineRule="exact"/>
        <w:rPr>
          <w:rFonts w:hint="eastAsia" w:ascii="宋体" w:hAnsi="宋体" w:eastAsia="宋体" w:cs="宋体"/>
          <w:b/>
          <w:bCs w:val="0"/>
          <w:sz w:val="21"/>
          <w:szCs w:val="21"/>
        </w:rPr>
      </w:pPr>
      <w:r>
        <w:rPr>
          <w:rFonts w:hint="eastAsia" w:ascii="宋体" w:hAnsi="宋体" w:eastAsia="宋体" w:cs="宋体"/>
          <w:b/>
          <w:bCs w:val="0"/>
          <w:sz w:val="21"/>
          <w:szCs w:val="21"/>
        </w:rPr>
        <w:t xml:space="preserve">法定代表人证明书</w:t>
      </w:r>
      <w:r/>
    </w:p>
    <w:p>
      <w:pPr>
        <w:contextualSpacing/>
        <w:ind w:left="540"/>
        <w:spacing w:line="360" w:lineRule="auto"/>
        <w:rPr>
          <w:rFonts w:hint="eastAsia" w:ascii="宋体" w:hAnsi="宋体" w:eastAsia="宋体" w:cs="宋体"/>
          <w:sz w:val="21"/>
          <w:szCs w:val="21"/>
        </w:rPr>
      </w:pPr>
      <w:r>
        <w:rPr>
          <w:rFonts w:hint="eastAsia" w:ascii="宋体" w:hAnsi="宋体" w:eastAsia="宋体" w:cs="宋体"/>
          <w:sz w:val="21"/>
          <w:szCs w:val="21"/>
        </w:rPr>
      </w:r>
      <w:r/>
    </w:p>
    <w:p>
      <w:pPr>
        <w:contextualSpacing/>
        <w:ind w:left="540"/>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供应商名称：</w:t>
      </w:r>
      <w:r>
        <w:rPr>
          <w:rFonts w:hint="eastAsia" w:ascii="宋体" w:hAnsi="宋体" w:eastAsia="宋体" w:cs="宋体"/>
          <w:sz w:val="21"/>
          <w:szCs w:val="21"/>
          <w:u w:val="single"/>
        </w:rPr>
        <w:t xml:space="preserve">                                                      </w:t>
      </w:r>
      <w:r/>
    </w:p>
    <w:p>
      <w:pPr>
        <w:contextualSpacing/>
        <w:ind w:left="540"/>
        <w:spacing w:line="360" w:lineRule="auto"/>
        <w:rPr>
          <w:rFonts w:hint="eastAsia" w:ascii="宋体" w:hAnsi="宋体" w:eastAsia="宋体" w:cs="宋体"/>
          <w:sz w:val="21"/>
          <w:szCs w:val="21"/>
        </w:rPr>
      </w:pPr>
      <w:r>
        <w:rPr>
          <w:rFonts w:hint="eastAsia" w:ascii="宋体" w:hAnsi="宋体" w:eastAsia="宋体" w:cs="宋体"/>
          <w:sz w:val="21"/>
          <w:szCs w:val="21"/>
        </w:rPr>
        <w:t xml:space="preserve">地    址：</w:t>
      </w:r>
      <w:r>
        <w:rPr>
          <w:rFonts w:hint="eastAsia" w:ascii="宋体" w:hAnsi="宋体" w:eastAsia="宋体" w:cs="宋体"/>
          <w:sz w:val="21"/>
          <w:szCs w:val="21"/>
          <w:u w:val="single"/>
        </w:rPr>
        <w:t xml:space="preserve">                                                        </w:t>
      </w:r>
      <w:r/>
    </w:p>
    <w:p>
      <w:pPr>
        <w:contextualSpacing/>
        <w:ind w:left="540"/>
        <w:spacing w:line="360" w:lineRule="auto"/>
        <w:rPr>
          <w:rFonts w:hint="eastAsia" w:ascii="宋体" w:hAnsi="宋体" w:eastAsia="宋体" w:cs="宋体"/>
          <w:sz w:val="21"/>
          <w:szCs w:val="21"/>
        </w:rPr>
      </w:pPr>
      <w:r>
        <w:rPr>
          <w:rFonts w:hint="eastAsia" w:ascii="宋体" w:hAnsi="宋体" w:eastAsia="宋体" w:cs="宋体"/>
          <w:sz w:val="21"/>
          <w:szCs w:val="21"/>
        </w:rPr>
        <w:t xml:space="preserve">姓    名：</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性     别：</w:t>
      </w:r>
      <w:r>
        <w:rPr>
          <w:rFonts w:hint="eastAsia" w:ascii="宋体" w:hAnsi="宋体" w:eastAsia="宋体" w:cs="宋体"/>
          <w:sz w:val="21"/>
          <w:szCs w:val="21"/>
          <w:u w:val="single"/>
        </w:rPr>
        <w:t xml:space="preserve">                </w:t>
      </w:r>
      <w:r/>
    </w:p>
    <w:p>
      <w:pPr>
        <w:contextualSpacing/>
        <w:ind w:left="54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年    龄：</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职     务：</w:t>
      </w:r>
      <w:r>
        <w:rPr>
          <w:rFonts w:hint="eastAsia" w:ascii="宋体" w:hAnsi="宋体" w:eastAsia="宋体" w:cs="宋体"/>
          <w:sz w:val="21"/>
          <w:szCs w:val="21"/>
          <w:u w:val="single"/>
        </w:rPr>
        <w:t xml:space="preserve">                </w:t>
      </w:r>
      <w:r/>
    </w:p>
    <w:p>
      <w:pPr>
        <w:contextualSpacing/>
        <w:ind w:left="540"/>
        <w:spacing w:line="360" w:lineRule="auto"/>
        <w:rPr>
          <w:rFonts w:hint="eastAsia" w:ascii="宋体" w:hAnsi="宋体" w:eastAsia="宋体" w:cs="宋体"/>
          <w:sz w:val="21"/>
          <w:szCs w:val="21"/>
        </w:rPr>
      </w:pPr>
      <w:r>
        <w:rPr>
          <w:rFonts w:hint="eastAsia" w:ascii="宋体" w:hAnsi="宋体" w:eastAsia="宋体" w:cs="宋体"/>
          <w:sz w:val="21"/>
          <w:szCs w:val="21"/>
        </w:rPr>
        <w:t xml:space="preserve">身份证号码：</w:t>
      </w:r>
      <w:r>
        <w:rPr>
          <w:rFonts w:hint="eastAsia" w:ascii="宋体" w:hAnsi="宋体" w:eastAsia="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u w:val="single"/>
        </w:rPr>
        <w:t xml:space="preserve">    </w:t>
      </w:r>
      <w:r/>
    </w:p>
    <w:p>
      <w:pPr>
        <w:contextualSpacing/>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系</w:t>
      </w:r>
      <w:r>
        <w:rPr>
          <w:rFonts w:hint="eastAsia" w:ascii="宋体" w:hAnsi="宋体" w:eastAsia="宋体" w:cs="宋体"/>
          <w:sz w:val="21"/>
          <w:szCs w:val="21"/>
          <w:u w:val="single"/>
        </w:rPr>
        <w:t xml:space="preserve">（供应商名称）</w:t>
      </w:r>
      <w:r>
        <w:rPr>
          <w:rFonts w:hint="eastAsia" w:ascii="宋体" w:hAnsi="宋体" w:eastAsia="宋体" w:cs="宋体"/>
          <w:sz w:val="21"/>
          <w:szCs w:val="21"/>
        </w:rPr>
        <w:t xml:space="preserve">的法定代表人。</w:t>
      </w:r>
      <w:r/>
    </w:p>
    <w:p>
      <w:pPr>
        <w:contextualSpacing/>
        <w:ind w:left="540"/>
        <w:spacing w:line="360" w:lineRule="auto"/>
        <w:rPr>
          <w:rFonts w:hint="eastAsia" w:ascii="宋体" w:hAnsi="宋体" w:eastAsia="宋体" w:cs="宋体"/>
          <w:sz w:val="21"/>
          <w:szCs w:val="21"/>
        </w:rPr>
      </w:pPr>
      <w:r>
        <w:rPr>
          <w:rFonts w:hint="eastAsia" w:ascii="宋体" w:hAnsi="宋体" w:eastAsia="宋体" w:cs="宋体"/>
          <w:sz w:val="21"/>
          <w:szCs w:val="21"/>
        </w:rPr>
        <w:t xml:space="preserve">特此证明。</w:t>
      </w:r>
      <w:r/>
    </w:p>
    <w:p>
      <w:pPr>
        <w:contextualSpacing/>
        <w:ind w:left="540"/>
        <w:spacing w:line="360" w:lineRule="auto"/>
        <w:rPr>
          <w:rFonts w:hint="eastAsia" w:ascii="宋体" w:hAnsi="宋体" w:eastAsia="宋体" w:cs="宋体"/>
          <w:sz w:val="21"/>
          <w:szCs w:val="21"/>
        </w:rPr>
      </w:pPr>
      <w:r>
        <w:rPr>
          <w:rFonts w:hint="eastAsia" w:ascii="宋体" w:hAnsi="宋体" w:eastAsia="宋体" w:cs="宋体"/>
          <w:sz w:val="21"/>
          <w:szCs w:val="21"/>
        </w:rPr>
      </w:r>
      <w:r/>
    </w:p>
    <w:p>
      <w:pPr>
        <w:contextualSpacing/>
        <w:ind w:left="540"/>
        <w:spacing w:line="360" w:lineRule="auto"/>
        <w:rPr>
          <w:rFonts w:hint="eastAsia" w:ascii="宋体" w:hAnsi="宋体" w:eastAsia="宋体" w:cs="宋体"/>
          <w:sz w:val="21"/>
          <w:szCs w:val="21"/>
        </w:rPr>
      </w:pPr>
      <w:r>
        <w:rPr>
          <w:rFonts w:hint="eastAsia" w:ascii="宋体" w:hAnsi="宋体" w:eastAsia="宋体" w:cs="宋体"/>
          <w:sz w:val="21"/>
          <w:szCs w:val="21"/>
        </w:rPr>
      </w:r>
      <w:r/>
    </w:p>
    <w:p>
      <w:pPr>
        <w:contextualSpacing/>
        <w:ind w:left="540"/>
        <w:spacing w:line="360" w:lineRule="auto"/>
        <w:rPr>
          <w:rFonts w:hint="eastAsia" w:ascii="宋体" w:hAnsi="宋体" w:eastAsia="宋体" w:cs="宋体"/>
          <w:sz w:val="21"/>
          <w:szCs w:val="21"/>
        </w:rPr>
      </w:pPr>
      <w:r>
        <w:rPr>
          <w:rFonts w:hint="eastAsia" w:ascii="宋体" w:hAnsi="宋体" w:eastAsia="宋体" w:cs="宋体"/>
          <w:sz w:val="21"/>
          <w:szCs w:val="21"/>
        </w:rPr>
      </w:r>
      <w:r/>
    </w:p>
    <w:p>
      <w:pPr>
        <w:contextualSpacing/>
        <w:ind w:left="540"/>
        <w:spacing w:line="360" w:lineRule="auto"/>
        <w:rPr>
          <w:rFonts w:hint="eastAsia" w:ascii="宋体" w:hAnsi="宋体" w:eastAsia="宋体" w:cs="宋体"/>
          <w:sz w:val="21"/>
          <w:szCs w:val="21"/>
        </w:rPr>
      </w:pPr>
      <w:r>
        <w:rPr>
          <w:rFonts w:hint="eastAsia" w:ascii="宋体" w:hAnsi="宋体" w:eastAsia="宋体" w:cs="宋体"/>
          <w:sz w:val="21"/>
          <w:szCs w:val="21"/>
        </w:rPr>
        <w:t xml:space="preserve">附件：法定代表人有效身份证正反面复印件</w:t>
      </w:r>
      <w:r/>
    </w:p>
    <w:p>
      <w:pPr>
        <w:contextualSpacing/>
        <w:ind w:left="540"/>
        <w:spacing w:line="360" w:lineRule="auto"/>
        <w:rPr>
          <w:rFonts w:hint="eastAsia" w:ascii="宋体" w:hAnsi="宋体" w:eastAsia="宋体" w:cs="宋体"/>
          <w:sz w:val="21"/>
          <w:szCs w:val="21"/>
        </w:rPr>
      </w:pPr>
      <w:r>
        <w:rPr>
          <w:rFonts w:hint="eastAsia" w:ascii="宋体" w:hAnsi="宋体" w:eastAsia="宋体" w:cs="宋体"/>
          <w:sz w:val="21"/>
          <w:szCs w:val="21"/>
        </w:rPr>
      </w:r>
      <w:r/>
    </w:p>
    <w:p>
      <w:pPr>
        <w:contextualSpacing/>
        <w:ind w:left="540" w:right="480" w:firstLine="2280"/>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供应商名称（电子签章）：</w:t>
      </w:r>
      <w:r>
        <w:rPr>
          <w:rFonts w:hint="eastAsia" w:ascii="宋体" w:hAnsi="宋体" w:eastAsia="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u w:val="single"/>
        </w:rPr>
        <w:t xml:space="preserve">   </w:t>
      </w:r>
      <w:r/>
    </w:p>
    <w:p>
      <w:pPr>
        <w:contextualSpacing/>
        <w:ind w:firstLine="5040"/>
        <w:spacing w:line="360" w:lineRule="auto"/>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400" w:lineRule="exact"/>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格式3.</w:t>
      </w:r>
      <w:r>
        <w:rPr>
          <w:rFonts w:hint="eastAsia" w:ascii="宋体" w:hAnsi="宋体" w:eastAsia="宋体" w:cs="宋体"/>
          <w:b/>
          <w:bCs/>
          <w:color w:val="auto"/>
          <w:sz w:val="21"/>
          <w:szCs w:val="21"/>
          <w:highlight w:val="none"/>
        </w:rPr>
        <w:t xml:space="preserve">法定代表人授权委托书</w:t>
      </w:r>
      <w:r/>
    </w:p>
    <w:p>
      <w:pPr>
        <w:jc w:val="center"/>
        <w:spacing w:line="400" w:lineRule="exact"/>
        <w:rPr>
          <w:rFonts w:cs="Times New Roman"/>
          <w:b/>
          <w:bCs/>
          <w:color w:val="auto"/>
          <w:sz w:val="21"/>
          <w:szCs w:val="21"/>
          <w:highlight w:val="none"/>
        </w:rPr>
      </w:pPr>
      <w:r>
        <w:rPr>
          <w:rFonts w:hint="eastAsia"/>
          <w:b/>
          <w:bCs/>
          <w:color w:val="auto"/>
          <w:sz w:val="21"/>
          <w:szCs w:val="21"/>
          <w:highlight w:val="none"/>
        </w:rPr>
        <w:t xml:space="preserve">授权委托书</w:t>
      </w:r>
      <w:r/>
    </w:p>
    <w:p>
      <w:pPr>
        <w:ind w:left="185" w:firstLine="434"/>
        <w:spacing w:line="520" w:lineRule="exact"/>
        <w:rPr>
          <w:rFonts w:cs="Times New Roman"/>
          <w:color w:val="auto"/>
          <w:sz w:val="21"/>
          <w:szCs w:val="21"/>
          <w:highlight w:val="none"/>
        </w:rPr>
      </w:pPr>
      <w:r>
        <w:rPr>
          <w:rFonts w:hint="eastAsia"/>
          <w:color w:val="auto"/>
          <w:sz w:val="21"/>
          <w:szCs w:val="21"/>
          <w:highlight w:val="none"/>
        </w:rPr>
        <w:t xml:space="preserve">本授权委托书声明：我</w:t>
      </w:r>
      <w:r>
        <w:rPr>
          <w:rFonts w:hint="eastAsia"/>
          <w:color w:val="auto"/>
          <w:sz w:val="21"/>
          <w:szCs w:val="21"/>
          <w:highlight w:val="none"/>
          <w:u w:val="single"/>
        </w:rPr>
        <w:t xml:space="preserve">（姓名）</w:t>
      </w:r>
      <w:r>
        <w:rPr>
          <w:rFonts w:hint="eastAsia"/>
          <w:color w:val="auto"/>
          <w:sz w:val="21"/>
          <w:szCs w:val="21"/>
          <w:highlight w:val="none"/>
        </w:rPr>
        <w:t xml:space="preserve">系</w:t>
      </w:r>
      <w:r>
        <w:rPr>
          <w:rFonts w:hint="eastAsia"/>
          <w:color w:val="auto"/>
          <w:sz w:val="21"/>
          <w:szCs w:val="21"/>
          <w:highlight w:val="none"/>
          <w:u w:val="single"/>
        </w:rPr>
        <w:t xml:space="preserve">（供应商名称）</w:t>
      </w:r>
      <w:r>
        <w:rPr>
          <w:rFonts w:hint="eastAsia"/>
          <w:color w:val="auto"/>
          <w:sz w:val="21"/>
          <w:szCs w:val="21"/>
          <w:highlight w:val="none"/>
        </w:rPr>
        <w:t xml:space="preserve">的法定代表人，现授权委托</w:t>
      </w:r>
      <w:r>
        <w:rPr>
          <w:rFonts w:hint="eastAsia"/>
          <w:color w:val="auto"/>
          <w:sz w:val="21"/>
          <w:szCs w:val="21"/>
          <w:highlight w:val="none"/>
          <w:u w:val="single"/>
        </w:rPr>
        <w:t xml:space="preserve">（供应商名称）</w:t>
      </w:r>
      <w:r>
        <w:rPr>
          <w:rFonts w:hint="eastAsia"/>
          <w:color w:val="auto"/>
          <w:sz w:val="21"/>
          <w:szCs w:val="21"/>
          <w:highlight w:val="none"/>
        </w:rPr>
        <w:t xml:space="preserve">的</w:t>
      </w:r>
      <w:r>
        <w:rPr>
          <w:rFonts w:hint="eastAsia"/>
          <w:color w:val="auto"/>
          <w:sz w:val="21"/>
          <w:szCs w:val="21"/>
          <w:highlight w:val="none"/>
          <w:u w:val="single"/>
        </w:rPr>
        <w:t xml:space="preserve">（姓名）</w:t>
      </w:r>
      <w:r>
        <w:rPr>
          <w:rFonts w:hint="eastAsia"/>
          <w:color w:val="auto"/>
          <w:sz w:val="21"/>
          <w:szCs w:val="21"/>
          <w:highlight w:val="none"/>
        </w:rPr>
        <w:t xml:space="preserve">为我公司代理人，以本公司的名义参加</w:t>
      </w:r>
      <w:r>
        <w:rPr>
          <w:rFonts w:hint="eastAsia"/>
          <w:color w:val="auto"/>
          <w:sz w:val="21"/>
          <w:szCs w:val="21"/>
          <w:highlight w:val="none"/>
          <w:u w:val="single"/>
          <w:lang w:eastAsia="zh-CN"/>
        </w:rPr>
        <w:t xml:space="preserve">炎隆建设管理咨询（苏州）有限公司</w:t>
      </w:r>
      <w:r>
        <w:rPr>
          <w:rFonts w:hint="eastAsia"/>
          <w:color w:val="auto"/>
          <w:sz w:val="21"/>
          <w:szCs w:val="21"/>
          <w:highlight w:val="none"/>
        </w:rPr>
        <w:t xml:space="preserve">组织实施的编号为</w:t>
      </w:r>
      <w:r>
        <w:rPr>
          <w:rFonts w:hint="eastAsia"/>
          <w:color w:val="auto"/>
          <w:sz w:val="21"/>
          <w:szCs w:val="21"/>
          <w:highlight w:val="none"/>
          <w:u w:val="single"/>
          <w:lang w:val="en-US" w:eastAsia="zh-CN"/>
        </w:rPr>
        <w:t xml:space="preserve">         </w:t>
      </w:r>
      <w:r>
        <w:rPr>
          <w:rFonts w:hint="eastAsia"/>
          <w:color w:val="auto"/>
          <w:sz w:val="21"/>
          <w:szCs w:val="21"/>
          <w:highlight w:val="none"/>
        </w:rPr>
        <w:t xml:space="preserve">号的</w:t>
      </w:r>
      <w:r>
        <w:rPr>
          <w:rFonts w:hint="eastAsia"/>
          <w:color w:val="auto"/>
          <w:sz w:val="21"/>
          <w:szCs w:val="21"/>
          <w:highlight w:val="none"/>
          <w:lang w:val="en-US" w:eastAsia="zh-CN"/>
        </w:rPr>
        <w:t xml:space="preserve">竞争性磋商采购</w:t>
      </w:r>
      <w:r>
        <w:rPr>
          <w:rFonts w:hint="eastAsia"/>
          <w:color w:val="auto"/>
          <w:sz w:val="21"/>
          <w:szCs w:val="21"/>
          <w:highlight w:val="none"/>
        </w:rPr>
        <w:t xml:space="preserve">活动。代理人在响应、磋商、最后报价、合同洽谈过程中所签署的一切文件和处理与之有关的一切事务，我均予以承认。</w:t>
      </w:r>
      <w:r/>
    </w:p>
    <w:p>
      <w:pPr>
        <w:ind w:firstLine="644"/>
        <w:spacing w:line="520" w:lineRule="exact"/>
        <w:rPr>
          <w:rFonts w:hint="eastAsia" w:eastAsia="宋体"/>
          <w:color w:val="auto"/>
          <w:sz w:val="21"/>
          <w:szCs w:val="21"/>
          <w:highlight w:val="none"/>
          <w:lang w:eastAsia="zh-CN"/>
        </w:rPr>
      </w:pPr>
      <w:r>
        <w:rPr>
          <w:rFonts w:hint="eastAsia"/>
          <w:color w:val="auto"/>
          <w:sz w:val="21"/>
          <w:szCs w:val="21"/>
          <w:highlight w:val="none"/>
        </w:rPr>
        <w:t xml:space="preserve">代理人在本授权委托书有效期内签署的所有文件，不因授权委托的撤销而失效，除非有撤销授权委托的书面通知。本授权委托书有效期自磋商活动开始之日起至本项目合同履行完毕止</w:t>
      </w:r>
      <w:r>
        <w:rPr>
          <w:rFonts w:hint="eastAsia"/>
          <w:color w:val="auto"/>
          <w:sz w:val="21"/>
          <w:szCs w:val="21"/>
          <w:highlight w:val="none"/>
          <w:lang w:eastAsia="zh-CN"/>
        </w:rPr>
        <w:t xml:space="preserve">。</w:t>
      </w:r>
      <w:r/>
    </w:p>
    <w:p>
      <w:pPr>
        <w:ind w:firstLine="644"/>
        <w:spacing w:line="520" w:lineRule="exact"/>
        <w:rPr>
          <w:rFonts w:cs="Times New Roman"/>
          <w:color w:val="auto"/>
          <w:sz w:val="21"/>
          <w:szCs w:val="21"/>
          <w:highlight w:val="none"/>
        </w:rPr>
      </w:pPr>
      <w:r>
        <w:rPr>
          <w:rFonts w:hint="eastAsia"/>
          <w:color w:val="auto"/>
          <w:sz w:val="21"/>
          <w:szCs w:val="21"/>
          <w:highlight w:val="none"/>
        </w:rPr>
        <w:t xml:space="preserve">代理人无转让委托权。</w:t>
      </w:r>
      <w:r/>
    </w:p>
    <w:p>
      <w:pPr>
        <w:ind w:firstLine="644"/>
        <w:spacing w:line="520" w:lineRule="exact"/>
        <w:rPr>
          <w:rFonts w:cs="Times New Roman"/>
          <w:color w:val="auto"/>
          <w:sz w:val="21"/>
          <w:szCs w:val="21"/>
          <w:highlight w:val="none"/>
        </w:rPr>
      </w:pPr>
      <w:r>
        <w:rPr>
          <w:rFonts w:hint="eastAsia"/>
          <w:color w:val="auto"/>
          <w:sz w:val="21"/>
          <w:szCs w:val="21"/>
          <w:highlight w:val="none"/>
        </w:rPr>
        <w:t xml:space="preserve">特此委托。</w:t>
      </w:r>
      <w:r/>
    </w:p>
    <w:p>
      <w:pPr>
        <w:ind w:firstLine="435"/>
        <w:spacing w:line="440" w:lineRule="exact"/>
        <w:rPr>
          <w:rFonts w:cs="Times New Roman"/>
          <w:color w:val="auto"/>
          <w:sz w:val="21"/>
          <w:szCs w:val="21"/>
          <w:highlight w:val="none"/>
        </w:rPr>
      </w:pPr>
      <w:r>
        <w:rPr>
          <w:rFonts w:cs="Times New Roman"/>
          <w:color w:val="auto"/>
          <w:sz w:val="21"/>
          <w:szCs w:val="21"/>
          <w:highlight w:val="none"/>
        </w:rPr>
      </w:r>
      <w:r/>
    </w:p>
    <w:p>
      <w:pPr>
        <w:ind w:firstLine="435"/>
        <w:spacing w:line="440" w:lineRule="exact"/>
        <w:rPr>
          <w:rFonts w:cs="Times New Roman"/>
          <w:color w:val="auto"/>
          <w:sz w:val="21"/>
          <w:szCs w:val="21"/>
          <w:highlight w:val="none"/>
        </w:rPr>
      </w:pPr>
      <w:r>
        <w:rPr>
          <w:rFonts w:cs="Times New Roman"/>
          <w:color w:val="auto"/>
          <w:sz w:val="21"/>
          <w:szCs w:val="21"/>
          <w:highlight w:val="none"/>
        </w:rPr>
      </w:r>
      <w:r/>
    </w:p>
    <w:p>
      <w:pPr>
        <w:ind w:firstLine="435"/>
        <w:spacing w:line="440" w:lineRule="exact"/>
        <w:rPr>
          <w:rFonts w:cs="Times New Roman"/>
          <w:color w:val="auto"/>
          <w:sz w:val="21"/>
          <w:szCs w:val="21"/>
          <w:highlight w:val="none"/>
        </w:rPr>
      </w:pPr>
      <w:r>
        <w:rPr>
          <w:rFonts w:hint="eastAsia"/>
          <w:color w:val="auto"/>
          <w:sz w:val="21"/>
          <w:szCs w:val="21"/>
          <w:highlight w:val="none"/>
        </w:rPr>
        <w:t xml:space="preserve">供应商：（盖章）</w:t>
      </w:r>
      <w:r/>
    </w:p>
    <w:p>
      <w:pPr>
        <w:ind w:firstLine="435"/>
        <w:spacing w:line="440" w:lineRule="exact"/>
        <w:rPr>
          <w:rFonts w:cs="Times New Roman"/>
          <w:color w:val="auto"/>
          <w:sz w:val="21"/>
          <w:szCs w:val="21"/>
          <w:highlight w:val="none"/>
        </w:rPr>
      </w:pPr>
      <w:r>
        <w:rPr>
          <w:rFonts w:hint="eastAsia"/>
          <w:color w:val="auto"/>
          <w:sz w:val="21"/>
          <w:szCs w:val="21"/>
          <w:highlight w:val="none"/>
        </w:rPr>
        <w:t xml:space="preserve">法定代表人：（签字或盖章）</w:t>
      </w:r>
      <w:r/>
    </w:p>
    <w:p>
      <w:pPr>
        <w:ind w:firstLine="435"/>
        <w:spacing w:line="440" w:lineRule="exact"/>
        <w:rPr>
          <w:rFonts w:cs="Times New Roman"/>
          <w:color w:val="auto"/>
          <w:sz w:val="21"/>
          <w:szCs w:val="21"/>
          <w:highlight w:val="none"/>
        </w:rPr>
      </w:pPr>
      <w:r>
        <w:rPr>
          <w:rFonts w:hint="eastAsia"/>
          <w:color w:val="auto"/>
          <w:sz w:val="21"/>
          <w:szCs w:val="21"/>
          <w:highlight w:val="none"/>
        </w:rPr>
        <w:t xml:space="preserve">代理人：（签字或盖章）</w:t>
      </w:r>
      <w:r/>
    </w:p>
    <w:p>
      <w:pPr>
        <w:ind w:firstLine="435"/>
        <w:spacing w:line="440" w:lineRule="exact"/>
        <w:rPr>
          <w:rFonts w:cs="Times New Roman"/>
          <w:color w:val="auto"/>
          <w:sz w:val="21"/>
          <w:szCs w:val="21"/>
          <w:highlight w:val="none"/>
        </w:rPr>
      </w:pPr>
      <w:r>
        <w:rPr>
          <w:rFonts w:cs="Times New Roman"/>
          <w:color w:val="auto"/>
          <w:sz w:val="21"/>
          <w:szCs w:val="21"/>
          <w:highlight w:val="none"/>
        </w:rPr>
      </w:r>
      <w:r/>
    </w:p>
    <w:p>
      <w:pPr>
        <w:ind w:right="480"/>
        <w:jc w:val="right"/>
        <w:spacing w:line="440" w:lineRule="exact"/>
        <w:rPr>
          <w:rFonts w:cs="Times New Roman"/>
          <w:color w:val="auto"/>
          <w:sz w:val="21"/>
          <w:szCs w:val="21"/>
          <w:highlight w:val="none"/>
        </w:rPr>
      </w:pPr>
      <w:r>
        <w:rPr>
          <w:rFonts w:hint="eastAsia"/>
          <w:color w:val="auto"/>
          <w:sz w:val="21"/>
          <w:szCs w:val="21"/>
          <w:highlight w:val="none"/>
        </w:rPr>
        <w:t xml:space="preserve">年   月   日</w:t>
      </w:r>
      <w:r/>
    </w:p>
    <w:p>
      <w:pPr>
        <w:spacing w:line="360" w:lineRule="auto"/>
        <w:rPr>
          <w:rFonts w:ascii="宋体" w:hAnsi="宋体" w:cs="仿宋_GB2312"/>
          <w:sz w:val="24"/>
        </w:rPr>
      </w:pPr>
      <w:r/>
      <w:bookmarkStart w:id="67" w:name="_Hlk65853643"/>
      <w:r/>
      <w:r/>
    </w:p>
    <w:p>
      <w:pPr>
        <w:spacing w:line="360" w:lineRule="auto"/>
        <w:rPr>
          <w:rFonts w:ascii="宋体" w:hAnsi="宋体" w:cs="仿宋_GB2312"/>
          <w:sz w:val="24"/>
        </w:rPr>
      </w:pPr>
      <w:r>
        <w:rPr>
          <w:rFonts w:ascii="宋体" w:hAnsi="宋体" w:cs="仿宋_GB2312"/>
          <w:sz w:val="24"/>
        </w:rPr>
      </w:r>
      <w:r/>
    </w:p>
    <w:p>
      <w:pPr>
        <w:spacing w:line="360" w:lineRule="auto"/>
        <w:rPr>
          <w:rFonts w:ascii="宋体" w:hAnsi="宋体" w:cs="仿宋_GB2312"/>
          <w:sz w:val="21"/>
          <w:szCs w:val="21"/>
        </w:rPr>
      </w:pPr>
      <w:r>
        <w:rPr>
          <w:rFonts w:hint="eastAsia" w:ascii="宋体" w:hAnsi="宋体" w:cs="仿宋_GB2312"/>
          <w:sz w:val="21"/>
          <w:szCs w:val="21"/>
        </w:rPr>
        <w:t xml:space="preserve">注：1. 法定代表人必须在授权委托书上签字或者盖章</w:t>
      </w:r>
      <w:r>
        <w:rPr>
          <w:rFonts w:hint="eastAsia" w:ascii="宋体" w:hAnsi="宋体"/>
          <w:sz w:val="21"/>
          <w:szCs w:val="21"/>
        </w:rPr>
        <w:t xml:space="preserve">或者电子签名</w:t>
      </w:r>
      <w:r>
        <w:rPr>
          <w:rFonts w:hint="eastAsia" w:ascii="宋体" w:hAnsi="宋体" w:cs="仿宋_GB2312"/>
          <w:sz w:val="21"/>
          <w:szCs w:val="21"/>
        </w:rPr>
        <w:t xml:space="preserve">，委托代理人必须在授权委托书上签字或者电子签名，</w:t>
      </w:r>
      <w:r>
        <w:rPr>
          <w:rFonts w:hint="eastAsia" w:ascii="宋体" w:hAnsi="宋体" w:cs="仿宋_GB2312"/>
          <w:b/>
          <w:sz w:val="21"/>
          <w:szCs w:val="21"/>
        </w:rPr>
        <w:t xml:space="preserve">否则其响应文件按无效响应处理。</w:t>
      </w:r>
      <w:bookmarkEnd w:id="67"/>
      <w:r/>
      <w:r/>
    </w:p>
    <w:p>
      <w:pPr>
        <w:ind w:firstLine="420"/>
        <w:jc w:val="left"/>
        <w:spacing w:line="360" w:lineRule="auto"/>
        <w:rPr>
          <w:rFonts w:ascii="仿宋_GB2312" w:hAnsi="仿宋_GB2312" w:eastAsia="仿宋_GB2312" w:cs="仿宋_GB2312"/>
          <w:szCs w:val="21"/>
        </w:rPr>
      </w:pPr>
      <w:r/>
      <w:bookmarkStart w:id="68" w:name="_Hlk65853542"/>
      <w:r/>
      <w:bookmarkEnd w:id="68"/>
      <w:r/>
      <w:r/>
    </w:p>
    <w:p>
      <w:pPr>
        <w:jc w:val="left"/>
        <w:spacing w:line="360" w:lineRule="auto"/>
        <w:rPr>
          <w:rFonts w:ascii="宋体" w:hAnsi="宋体" w:cs="仿宋_GB2312"/>
          <w:spacing w:val="-11"/>
          <w:sz w:val="24"/>
        </w:rPr>
      </w:pPr>
      <w:r>
        <w:rPr>
          <w:rFonts w:ascii="宋体" w:hAnsi="宋体" w:cs="仿宋_GB2312"/>
          <w:spacing w:val="-11"/>
          <w:sz w:val="24"/>
        </w:rPr>
      </w:r>
      <w:r/>
    </w:p>
    <w:p>
      <w:pPr>
        <w:jc w:val="left"/>
        <w:spacing w:line="500" w:lineRule="exact"/>
        <w:rPr>
          <w:rFonts w:hint="eastAsia" w:ascii="宋体" w:hAnsi="宋体" w:eastAsia="宋体" w:cs="宋体"/>
          <w:b/>
          <w:bCs/>
          <w:sz w:val="21"/>
          <w:szCs w:val="21"/>
        </w:rPr>
      </w:pPr>
      <w:r>
        <w:rPr>
          <w:rFonts w:hint="eastAsia" w:ascii="仿宋_GB2312" w:hAnsi="仿宋_GB2312" w:eastAsia="仿宋_GB2312" w:cs="仿宋_GB2312"/>
          <w:sz w:val="32"/>
          <w:szCs w:val="32"/>
        </w:rPr>
        <w:br w:type="page" w:clear="all"/>
      </w:r>
      <w:r>
        <w:rPr>
          <w:rFonts w:hint="eastAsia" w:ascii="宋体" w:hAnsi="宋体" w:eastAsia="宋体" w:cs="宋体"/>
          <w:b/>
          <w:bCs/>
          <w:sz w:val="21"/>
          <w:szCs w:val="21"/>
          <w:lang w:val="en-US" w:eastAsia="zh-CN"/>
        </w:rPr>
        <w:t xml:space="preserve">格式4.</w:t>
      </w:r>
      <w:r>
        <w:rPr>
          <w:rFonts w:hint="eastAsia" w:ascii="宋体" w:hAnsi="宋体" w:eastAsia="宋体" w:cs="宋体"/>
          <w:b/>
          <w:bCs/>
          <w:sz w:val="21"/>
          <w:szCs w:val="21"/>
        </w:rPr>
        <w:t xml:space="preserve">商务要求偏离表</w:t>
      </w:r>
      <w:r/>
    </w:p>
    <w:p>
      <w:pPr>
        <w:jc w:val="center"/>
        <w:spacing w:line="500" w:lineRule="exact"/>
        <w:rPr>
          <w:rFonts w:hint="eastAsia" w:ascii="宋体" w:hAnsi="宋体" w:eastAsia="宋体" w:cs="宋体"/>
          <w:b/>
          <w:bCs/>
          <w:sz w:val="21"/>
          <w:szCs w:val="21"/>
        </w:rPr>
      </w:pPr>
      <w:r>
        <w:rPr>
          <w:rFonts w:hint="eastAsia" w:ascii="宋体" w:hAnsi="宋体" w:eastAsia="宋体" w:cs="宋体"/>
          <w:b/>
          <w:bCs/>
          <w:sz w:val="21"/>
          <w:szCs w:val="21"/>
        </w:rPr>
        <w:t xml:space="preserve">商务要求偏离表</w:t>
      </w:r>
      <w:r/>
    </w:p>
    <w:p>
      <w:pPr>
        <w:jc w:val="center"/>
        <w:spacing w:line="500" w:lineRule="exact"/>
        <w:rPr>
          <w:rFonts w:hint="eastAsia" w:ascii="宋体" w:hAnsi="宋体" w:eastAsia="宋体" w:cs="宋体"/>
          <w:b/>
          <w:i/>
          <w:sz w:val="21"/>
          <w:szCs w:val="21"/>
        </w:rPr>
      </w:pPr>
      <w:r>
        <w:rPr>
          <w:rFonts w:hint="eastAsia" w:ascii="宋体" w:hAnsi="宋体" w:eastAsia="宋体" w:cs="宋体"/>
          <w:bCs/>
          <w:i/>
          <w:sz w:val="21"/>
          <w:szCs w:val="21"/>
        </w:rPr>
        <w:t xml:space="preserve">（注：按采购需求具体条款修改）</w:t>
      </w:r>
      <w:r/>
    </w:p>
    <w:p>
      <w:pPr>
        <w:contextualSpacing/>
        <w:jc w:val="left"/>
        <w:spacing w:line="360" w:lineRule="auto"/>
        <w:rPr>
          <w:rFonts w:hint="eastAsia" w:ascii="宋体" w:hAnsi="宋体" w:cs="宋体"/>
          <w:sz w:val="21"/>
          <w:szCs w:val="21"/>
          <w:lang w:val="en-US" w:eastAsia="zh-CN"/>
        </w:rPr>
      </w:pPr>
      <w:r>
        <w:rPr>
          <w:rFonts w:hint="eastAsia" w:ascii="宋体" w:hAnsi="宋体" w:cs="宋体"/>
          <w:sz w:val="21"/>
          <w:szCs w:val="21"/>
          <w:lang w:val="en-US" w:eastAsia="zh-CN"/>
        </w:rPr>
        <w:t xml:space="preserve">项目名称：</w:t>
      </w:r>
      <w:r/>
    </w:p>
    <w:p>
      <w:pPr>
        <w:contextualSpacing/>
        <w:jc w:val="left"/>
        <w:spacing w:line="360" w:lineRule="auto"/>
        <w:rPr>
          <w:rFonts w:hint="default" w:ascii="宋体" w:hAnsi="宋体" w:cs="宋体"/>
          <w:sz w:val="21"/>
          <w:szCs w:val="21"/>
          <w:lang w:val="en-US" w:eastAsia="zh-CN"/>
        </w:rPr>
      </w:pPr>
      <w:r>
        <w:rPr>
          <w:rFonts w:hint="eastAsia" w:ascii="宋体" w:hAnsi="宋体" w:cs="宋体"/>
          <w:sz w:val="21"/>
          <w:szCs w:val="21"/>
          <w:lang w:val="en-US" w:eastAsia="zh-CN"/>
        </w:rPr>
        <w:t xml:space="preserve">项目编号：</w:t>
      </w:r>
      <w:r/>
    </w:p>
    <w:p>
      <w:pPr>
        <w:contextualSpacing/>
        <w:jc w:val="left"/>
        <w:spacing w:line="360" w:lineRule="auto"/>
        <w:rPr>
          <w:rFonts w:hint="eastAsia" w:ascii="宋体" w:hAnsi="宋体" w:eastAsia="宋体" w:cs="宋体"/>
          <w:sz w:val="21"/>
          <w:szCs w:val="21"/>
          <w:u w:val="single"/>
        </w:rPr>
      </w:pPr>
      <w:r>
        <w:rPr>
          <w:rFonts w:hint="eastAsia" w:ascii="宋体" w:hAnsi="宋体" w:eastAsia="宋体" w:cs="宋体"/>
          <w:sz w:val="21"/>
          <w:szCs w:val="21"/>
          <w:u w:val="single"/>
        </w:rPr>
      </w:r>
      <w:r/>
    </w:p>
    <w:tbl>
      <w:tblPr>
        <w:tblStyle w:val="812"/>
        <w:tblpPr w:horzAnchor="margin" w:tblpXSpec="left" w:vertAnchor="text" w:tblpY="-9" w:leftFromText="180" w:topFromText="0" w:rightFromText="180" w:bottomFromText="0"/>
        <w:tblW w:w="930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178"/>
        <w:gridCol w:w="2668"/>
        <w:gridCol w:w="2350"/>
        <w:gridCol w:w="2112"/>
      </w:tblGrid>
      <w:tr>
        <w:trPr>
          <w:trHeight w:val="642"/>
        </w:trPr>
        <w:tc>
          <w:tcPr>
            <w:tcBorders>
              <w:top w:val="single" w:color="auto" w:sz="4" w:space="0"/>
              <w:left w:val="single" w:color="auto" w:sz="4" w:space="0"/>
              <w:bottom w:val="single" w:color="auto" w:sz="4" w:space="0"/>
              <w:right w:val="single" w:color="auto" w:sz="4" w:space="0"/>
            </w:tcBorders>
            <w:tcW w:w="2178" w:type="dxa"/>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w:t>
            </w:r>
            <w:r/>
          </w:p>
        </w:tc>
        <w:tc>
          <w:tcPr>
            <w:tcBorders>
              <w:top w:val="single" w:color="auto" w:sz="4" w:space="0"/>
              <w:left w:val="single" w:color="auto" w:sz="4" w:space="0"/>
              <w:bottom w:val="single" w:color="auto" w:sz="4" w:space="0"/>
              <w:right w:val="single" w:color="auto" w:sz="4" w:space="0"/>
            </w:tcBorders>
            <w:tcW w:w="2668" w:type="dxa"/>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磋商文件商务要求</w:t>
            </w:r>
            <w:r/>
          </w:p>
        </w:tc>
        <w:tc>
          <w:tcPr>
            <w:tcBorders>
              <w:top w:val="single" w:color="auto" w:sz="4" w:space="0"/>
              <w:left w:val="single" w:color="auto" w:sz="4" w:space="0"/>
              <w:bottom w:val="single" w:color="auto" w:sz="4" w:space="0"/>
              <w:right w:val="single" w:color="auto" w:sz="4" w:space="0"/>
            </w:tcBorders>
            <w:tcW w:w="2350" w:type="dxa"/>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供应商的响应</w:t>
            </w:r>
            <w:r/>
          </w:p>
        </w:tc>
        <w:tc>
          <w:tcPr>
            <w:tcBorders>
              <w:top w:val="single" w:color="auto" w:sz="4" w:space="0"/>
              <w:left w:val="single" w:color="auto" w:sz="4" w:space="0"/>
              <w:bottom w:val="single" w:color="auto" w:sz="4" w:space="0"/>
              <w:right w:val="single" w:color="auto" w:sz="4" w:space="0"/>
            </w:tcBorders>
            <w:tcW w:w="2112" w:type="dxa"/>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偏离说明</w:t>
            </w:r>
            <w:r/>
          </w:p>
        </w:tc>
      </w:tr>
      <w:tr>
        <w:trPr>
          <w:trHeight w:val="469"/>
        </w:trPr>
        <w:tc>
          <w:tcPr>
            <w:tcBorders>
              <w:top w:val="single" w:color="auto" w:sz="4" w:space="0"/>
              <w:left w:val="single" w:color="auto" w:sz="4" w:space="0"/>
              <w:bottom w:val="single" w:color="auto" w:sz="4" w:space="0"/>
              <w:right w:val="single" w:color="auto" w:sz="4" w:space="0"/>
            </w:tcBorders>
            <w:tcW w:w="217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交付（实施）的时间（期限）和地点（范围）</w:t>
            </w:r>
            <w:r/>
          </w:p>
        </w:tc>
        <w:tc>
          <w:tcPr>
            <w:tcBorders>
              <w:top w:val="single" w:color="auto" w:sz="4" w:space="0"/>
              <w:left w:val="single" w:color="auto" w:sz="4" w:space="0"/>
              <w:bottom w:val="single" w:color="auto" w:sz="4" w:space="0"/>
              <w:right w:val="single" w:color="auto" w:sz="4" w:space="0"/>
            </w:tcBorders>
            <w:tcW w:w="2668" w:type="dxa"/>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350" w:type="dxa"/>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2" w:type="dxa"/>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938"/>
        </w:trPr>
        <w:tc>
          <w:tcPr>
            <w:tcBorders>
              <w:top w:val="single" w:color="auto" w:sz="4" w:space="0"/>
              <w:left w:val="single" w:color="auto" w:sz="4" w:space="0"/>
              <w:bottom w:val="single" w:color="auto" w:sz="4" w:space="0"/>
              <w:right w:val="single" w:color="auto" w:sz="4" w:space="0"/>
            </w:tcBorders>
            <w:tcW w:w="217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合同签订时间</w:t>
            </w:r>
            <w:r/>
          </w:p>
        </w:tc>
        <w:tc>
          <w:tcPr>
            <w:tcBorders>
              <w:top w:val="single" w:color="auto" w:sz="4" w:space="0"/>
              <w:left w:val="single" w:color="auto" w:sz="4" w:space="0"/>
              <w:bottom w:val="single" w:color="auto" w:sz="4" w:space="0"/>
              <w:right w:val="single" w:color="auto" w:sz="4" w:space="0"/>
            </w:tcBorders>
            <w:tcW w:w="2668" w:type="dxa"/>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350" w:type="dxa"/>
            <w:vAlign w:val="center"/>
            <w:textDirection w:val="lrTb"/>
            <w:noWrap w:val="false"/>
          </w:tcPr>
          <w:p>
            <w:pPr>
              <w:contextualSpacing/>
              <w:ind w:left="43"/>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2" w:type="dxa"/>
            <w:vAlign w:val="center"/>
            <w:textDirection w:val="lrTb"/>
            <w:noWrap w:val="false"/>
          </w:tcPr>
          <w:p>
            <w:pPr>
              <w:contextualSpacing/>
              <w:ind w:left="43"/>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2178" w:type="dxa"/>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2668" w:type="dxa"/>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350" w:type="dxa"/>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2" w:type="dxa"/>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818"/>
        <w:contextualSpacing/>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注：</w:t>
      </w:r>
      <w:r/>
    </w:p>
    <w:p>
      <w:pPr>
        <w:pStyle w:val="818"/>
        <w:contextualSpacing/>
        <w:spacing w:after="0"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 说明：应对照磋商文件“第三章 采购需求”中的商务要求逐条作出明确响应，并作出偏离说明。</w:t>
      </w:r>
      <w:r/>
    </w:p>
    <w:p>
      <w:pPr>
        <w:contextualSpacing/>
        <w:jc w:val="left"/>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2.供应商应根据自身的承诺，对照磋商文件要求在“偏离说明”中注明“正偏离”“负偏离”或者“无偏离”。既不属于“正偏离”也不属于“负偏离”即为“无偏离”。</w:t>
      </w:r>
      <w:r/>
    </w:p>
    <w:p>
      <w:pPr>
        <w:contextualSpacing/>
        <w:ind w:right="-817"/>
        <w:spacing w:line="360" w:lineRule="auto"/>
        <w:rPr>
          <w:rFonts w:hint="eastAsia" w:ascii="宋体" w:hAnsi="宋体" w:eastAsia="宋体" w:cs="宋体"/>
          <w:sz w:val="21"/>
          <w:szCs w:val="21"/>
        </w:rPr>
      </w:pPr>
      <w:r>
        <w:rPr>
          <w:rFonts w:hint="eastAsia" w:ascii="宋体" w:hAnsi="宋体" w:eastAsia="宋体" w:cs="宋体"/>
          <w:sz w:val="21"/>
          <w:szCs w:val="21"/>
        </w:rPr>
      </w:r>
      <w:r/>
    </w:p>
    <w:p>
      <w:pPr>
        <w:contextualSpacing/>
        <w:ind w:right="-817"/>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法定代表人或者委托代理人（签字或</w:t>
      </w:r>
      <w:r>
        <w:rPr>
          <w:rFonts w:hint="eastAsia" w:ascii="宋体" w:hAnsi="宋体" w:cs="宋体"/>
          <w:sz w:val="21"/>
          <w:szCs w:val="21"/>
          <w:lang w:val="en-US" w:eastAsia="zh-CN"/>
        </w:rPr>
        <w:t xml:space="preserve">盖章</w:t>
      </w:r>
      <w:r>
        <w:rPr>
          <w:rFonts w:hint="eastAsia" w:ascii="宋体" w:hAnsi="宋体" w:eastAsia="宋体" w:cs="宋体"/>
          <w:sz w:val="21"/>
          <w:szCs w:val="21"/>
        </w:rPr>
        <w:t xml:space="preserve">）：</w:t>
      </w:r>
      <w:r/>
    </w:p>
    <w:p>
      <w:pPr>
        <w:contextualSpacing/>
        <w:ind w:right="-817" w:firstLine="2640"/>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供应商名称（电子签章）：      </w:t>
      </w:r>
      <w:r/>
    </w:p>
    <w:p>
      <w:pPr>
        <w:contextualSpacing/>
        <w:ind w:right="-817" w:firstLine="4080"/>
        <w:spacing w:line="360" w:lineRule="auto"/>
        <w:rPr>
          <w:rFonts w:hint="eastAsia" w:ascii="宋体" w:hAnsi="宋体" w:eastAsia="宋体" w:cs="宋体"/>
          <w:b/>
          <w:sz w:val="21"/>
          <w:szCs w:val="21"/>
        </w:rPr>
      </w:pPr>
      <w:r>
        <w:rPr>
          <w:rFonts w:hint="eastAsia" w:ascii="宋体" w:hAnsi="宋体" w:eastAsia="宋体" w:cs="宋体"/>
          <w:sz w:val="21"/>
          <w:szCs w:val="21"/>
        </w:rPr>
        <w:t xml:space="preserve">日期：   年   月   日</w:t>
      </w:r>
      <w:r/>
    </w:p>
    <w:p>
      <w:pPr>
        <w:ind w:firstLine="7040"/>
        <w:jc w:val="center"/>
        <w:spacing w:line="520" w:lineRule="exact"/>
        <w:rPr>
          <w:rFonts w:ascii="方正小标宋简体" w:hAnsi="方正小标宋简体" w:eastAsia="方正小标宋简体" w:cs="方正小标宋简体"/>
          <w:bCs/>
          <w:sz w:val="44"/>
          <w:szCs w:val="44"/>
        </w:rPr>
      </w:pPr>
      <w:r>
        <w:rPr>
          <w:rFonts w:ascii="方正小标宋简体" w:hAnsi="方正小标宋简体" w:eastAsia="方正小标宋简体" w:cs="方正小标宋简体"/>
          <w:bCs/>
          <w:sz w:val="44"/>
          <w:szCs w:val="44"/>
        </w:rPr>
      </w:r>
      <w:r/>
    </w:p>
    <w:p>
      <w:pPr>
        <w:ind w:firstLine="7040"/>
        <w:jc w:val="center"/>
        <w:spacing w:line="520" w:lineRule="exact"/>
        <w:rPr>
          <w:rFonts w:ascii="方正小标宋简体" w:hAnsi="方正小标宋简体" w:eastAsia="方正小标宋简体" w:cs="方正小标宋简体"/>
          <w:bCs/>
          <w:sz w:val="44"/>
          <w:szCs w:val="44"/>
        </w:rPr>
      </w:pPr>
      <w:r>
        <w:rPr>
          <w:rFonts w:ascii="方正小标宋简体" w:hAnsi="方正小标宋简体" w:eastAsia="方正小标宋简体" w:cs="方正小标宋简体"/>
          <w:bCs/>
          <w:sz w:val="44"/>
          <w:szCs w:val="44"/>
        </w:rPr>
      </w:r>
      <w:r/>
    </w:p>
    <w:p>
      <w:pPr>
        <w:ind w:firstLine="7040"/>
        <w:jc w:val="center"/>
        <w:spacing w:line="520" w:lineRule="exact"/>
        <w:rPr>
          <w:rFonts w:ascii="方正小标宋简体" w:hAnsi="方正小标宋简体" w:eastAsia="方正小标宋简体" w:cs="方正小标宋简体"/>
          <w:bCs/>
          <w:sz w:val="44"/>
          <w:szCs w:val="44"/>
        </w:rPr>
      </w:pPr>
      <w:r>
        <w:rPr>
          <w:rFonts w:ascii="方正小标宋简体" w:hAnsi="方正小标宋简体" w:eastAsia="方正小标宋简体" w:cs="方正小标宋简体"/>
          <w:bCs/>
          <w:sz w:val="44"/>
          <w:szCs w:val="44"/>
        </w:rPr>
      </w:r>
      <w:r/>
    </w:p>
    <w:p>
      <w:pPr>
        <w:ind w:firstLine="7040"/>
        <w:jc w:val="center"/>
        <w:spacing w:line="520" w:lineRule="exact"/>
        <w:rPr>
          <w:rFonts w:ascii="方正小标宋简体" w:hAnsi="方正小标宋简体" w:eastAsia="方正小标宋简体" w:cs="方正小标宋简体"/>
          <w:bCs/>
          <w:sz w:val="44"/>
          <w:szCs w:val="44"/>
        </w:rPr>
      </w:pPr>
      <w:r>
        <w:rPr>
          <w:rFonts w:ascii="方正小标宋简体" w:hAnsi="方正小标宋简体" w:eastAsia="方正小标宋简体" w:cs="方正小标宋简体"/>
          <w:bCs/>
          <w:sz w:val="44"/>
          <w:szCs w:val="44"/>
        </w:rPr>
      </w:r>
      <w:r/>
    </w:p>
    <w:p>
      <w:pPr>
        <w:spacing w:line="520" w:lineRule="exact"/>
        <w:rPr>
          <w:rFonts w:ascii="宋体" w:hAnsi="宋体"/>
          <w:szCs w:val="21"/>
          <w:u w:val="single"/>
        </w:rPr>
      </w:pPr>
      <w:r>
        <w:rPr>
          <w:rFonts w:ascii="宋体" w:hAnsi="宋体"/>
          <w:szCs w:val="21"/>
          <w:u w:val="single"/>
        </w:rPr>
      </w:r>
      <w:r/>
    </w:p>
    <w:p>
      <w:pPr>
        <w:jc w:val="left"/>
        <w:spacing w:line="300" w:lineRule="auto"/>
        <w:rPr>
          <w:rFonts w:hint="eastAsia" w:ascii="宋体" w:hAnsi="宋体" w:eastAsia="宋体" w:cs="宋体"/>
          <w:b/>
          <w:bCs/>
          <w:sz w:val="21"/>
          <w:szCs w:val="21"/>
        </w:rPr>
      </w:pPr>
      <w:r>
        <w:rPr>
          <w:rFonts w:ascii="方正小标宋简体" w:hAnsi="方正小标宋简体" w:eastAsia="方正小标宋简体" w:cs="方正小标宋简体"/>
          <w:bCs/>
          <w:sz w:val="44"/>
          <w:szCs w:val="44"/>
        </w:rPr>
        <w:br w:type="page" w:clear="all"/>
      </w:r>
      <w:r>
        <w:rPr>
          <w:rFonts w:hint="eastAsia" w:ascii="宋体" w:hAnsi="宋体" w:eastAsia="宋体" w:cs="宋体"/>
          <w:b/>
          <w:bCs/>
          <w:sz w:val="21"/>
          <w:szCs w:val="21"/>
          <w:lang w:val="en-US" w:eastAsia="zh-CN"/>
        </w:rPr>
        <w:t xml:space="preserve">格式5.技术</w:t>
      </w:r>
      <w:r>
        <w:rPr>
          <w:rFonts w:hint="eastAsia" w:ascii="宋体" w:hAnsi="宋体" w:eastAsia="宋体" w:cs="宋体"/>
          <w:b/>
          <w:bCs/>
          <w:sz w:val="21"/>
          <w:szCs w:val="21"/>
        </w:rPr>
        <w:t xml:space="preserve">要求偏离表</w:t>
      </w:r>
      <w:r/>
    </w:p>
    <w:p>
      <w:pPr>
        <w:jc w:val="center"/>
        <w:spacing w:line="300" w:lineRule="auto"/>
        <w:rPr>
          <w:rFonts w:hint="eastAsia" w:ascii="宋体" w:hAnsi="宋体" w:eastAsia="宋体" w:cs="宋体"/>
          <w:b/>
          <w:bCs w:val="0"/>
          <w:sz w:val="21"/>
          <w:szCs w:val="21"/>
        </w:rPr>
      </w:pPr>
      <w:r>
        <w:rPr>
          <w:rFonts w:hint="eastAsia" w:ascii="宋体" w:hAnsi="宋体" w:eastAsia="宋体" w:cs="宋体"/>
          <w:b/>
          <w:bCs w:val="0"/>
          <w:sz w:val="21"/>
          <w:szCs w:val="21"/>
        </w:rPr>
        <w:t xml:space="preserve">技术要求偏离表</w:t>
      </w:r>
      <w:r/>
    </w:p>
    <w:p>
      <w:pPr>
        <w:spacing w:line="520" w:lineRule="exact"/>
        <w:rPr>
          <w:rFonts w:hint="eastAsia" w:ascii="宋体" w:hAnsi="宋体" w:eastAsia="宋体" w:cs="宋体"/>
          <w:sz w:val="21"/>
          <w:szCs w:val="21"/>
        </w:rPr>
      </w:pPr>
      <w:r>
        <w:rPr>
          <w:rFonts w:hint="eastAsia" w:ascii="宋体" w:hAnsi="宋体" w:eastAsia="宋体" w:cs="宋体"/>
          <w:sz w:val="21"/>
          <w:szCs w:val="21"/>
        </w:rPr>
      </w:r>
      <w:r/>
    </w:p>
    <w:p>
      <w:pPr>
        <w:contextualSpacing/>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采购项目编号：</w:t>
      </w:r>
      <w:r>
        <w:rPr>
          <w:rFonts w:hint="eastAsia" w:ascii="宋体" w:hAnsi="宋体" w:eastAsia="宋体" w:cs="宋体"/>
          <w:sz w:val="21"/>
          <w:szCs w:val="21"/>
          <w:u w:val="single"/>
        </w:rPr>
        <w:t xml:space="preserve">                 </w:t>
      </w:r>
      <w:r/>
    </w:p>
    <w:p>
      <w:pPr>
        <w:contextualSpacing/>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采购项目名称：</w:t>
      </w:r>
      <w:r>
        <w:rPr>
          <w:rFonts w:hint="eastAsia" w:ascii="宋体" w:hAnsi="宋体" w:eastAsia="宋体" w:cs="宋体"/>
          <w:sz w:val="21"/>
          <w:szCs w:val="21"/>
          <w:u w:val="single"/>
        </w:rPr>
        <w:t xml:space="preserve">                 </w:t>
      </w:r>
      <w:r/>
    </w:p>
    <w:tbl>
      <w:tblPr>
        <w:tblStyle w:val="812"/>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57"/>
        <w:gridCol w:w="858"/>
        <w:gridCol w:w="2847"/>
        <w:gridCol w:w="2562"/>
        <w:gridCol w:w="1398"/>
      </w:tblGrid>
      <w:tr>
        <w:trPr>
          <w:cantSplit/>
          <w:jc w:val="center"/>
          <w:trHeight w:val="420"/>
        </w:trPr>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pStyle w:val="820"/>
              <w:contextualSpacing/>
              <w:ind w:firstLine="0"/>
              <w:jc w:val="center"/>
              <w:spacing w:line="360" w:lineRule="auto"/>
              <w:rPr>
                <w:rFonts w:hint="eastAsia" w:ascii="宋体" w:hAnsi="宋体" w:eastAsia="宋体" w:cs="宋体"/>
                <w:sz w:val="21"/>
                <w:szCs w:val="21"/>
                <w:lang w:eastAsia="zh-CN"/>
              </w:rPr>
            </w:pPr>
            <w:r/>
            <w:bookmarkStart w:id="69" w:name="_Toc254970729"/>
            <w:r/>
            <w:bookmarkStart w:id="70" w:name="_Toc301781611"/>
            <w:r/>
            <w:bookmarkStart w:id="71" w:name="_Toc254970588"/>
            <w:r/>
            <w:bookmarkStart w:id="72" w:name="_Toc297193185"/>
            <w:r/>
            <w:bookmarkStart w:id="73" w:name="_Toc173066401"/>
            <w:r/>
            <w:bookmarkStart w:id="74" w:name="_Toc173211900"/>
            <w:r/>
            <w:bookmarkStart w:id="75" w:name="_Toc383699906"/>
            <w:r/>
            <w:bookmarkStart w:id="76" w:name="_Toc373333689"/>
            <w:r/>
            <w:bookmarkStart w:id="77" w:name="_Toc295404981"/>
            <w:r>
              <w:rPr>
                <w:rFonts w:hint="eastAsia" w:ascii="宋体" w:hAnsi="宋体" w:eastAsia="宋体" w:cs="宋体"/>
                <w:sz w:val="21"/>
                <w:szCs w:val="21"/>
                <w:lang w:eastAsia="zh-CN"/>
              </w:rPr>
              <w:t xml:space="preserve">序号</w:t>
            </w:r>
            <w:bookmarkEnd w:id="69"/>
            <w:r/>
            <w:bookmarkEnd w:id="70"/>
            <w:r/>
            <w:bookmarkEnd w:id="71"/>
            <w:r/>
            <w:bookmarkEnd w:id="72"/>
            <w:r/>
            <w:bookmarkEnd w:id="73"/>
            <w:r/>
            <w:bookmarkEnd w:id="74"/>
            <w:r/>
            <w:bookmarkEnd w:id="75"/>
            <w:r/>
            <w:bookmarkEnd w:id="76"/>
            <w:r/>
            <w:bookmarkEnd w:id="77"/>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pStyle w:val="820"/>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名称</w:t>
            </w:r>
            <w:r/>
          </w:p>
        </w:tc>
        <w:tc>
          <w:tcPr>
            <w:tcBorders>
              <w:top w:val="single" w:color="auto" w:sz="4" w:space="0"/>
              <w:left w:val="single" w:color="auto" w:sz="4" w:space="0"/>
              <w:bottom w:val="single" w:color="auto" w:sz="4" w:space="0"/>
              <w:right w:val="single" w:color="auto" w:sz="4" w:space="0"/>
            </w:tcBorders>
            <w:tcW w:w="1670" w:type="pct"/>
            <w:vAlign w:val="center"/>
            <w:textDirection w:val="lrTb"/>
            <w:noWrap w:val="false"/>
          </w:tcPr>
          <w:p>
            <w:pPr>
              <w:pStyle w:val="820"/>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磋商文件技术要求</w:t>
            </w:r>
            <w:r/>
          </w:p>
        </w:tc>
        <w:tc>
          <w:tcPr>
            <w:tcBorders>
              <w:top w:val="single" w:color="auto" w:sz="4" w:space="0"/>
              <w:left w:val="single" w:color="auto" w:sz="4" w:space="0"/>
              <w:bottom w:val="single" w:color="auto" w:sz="4" w:space="0"/>
              <w:right w:val="single" w:color="auto" w:sz="4" w:space="0"/>
            </w:tcBorders>
            <w:tcW w:w="1503" w:type="pct"/>
            <w:vAlign w:val="center"/>
            <w:textDirection w:val="lrTb"/>
            <w:noWrap w:val="false"/>
          </w:tcPr>
          <w:p>
            <w:pPr>
              <w:pStyle w:val="820"/>
              <w:contextualSpacing/>
              <w:ind w:firstLine="0"/>
              <w:jc w:val="center"/>
              <w:spacing w:line="360" w:lineRule="auto"/>
              <w:rPr>
                <w:rFonts w:hint="eastAsia" w:ascii="宋体" w:hAnsi="宋体" w:eastAsia="宋体" w:cs="宋体"/>
                <w:sz w:val="21"/>
                <w:szCs w:val="21"/>
                <w:lang w:eastAsia="zh-CN"/>
              </w:rPr>
            </w:pPr>
            <w:r/>
            <w:bookmarkStart w:id="78" w:name="_Toc254970590"/>
            <w:r/>
            <w:bookmarkStart w:id="79" w:name="_Toc383699908"/>
            <w:r/>
            <w:bookmarkStart w:id="80" w:name="_Toc254970731"/>
            <w:r/>
            <w:bookmarkStart w:id="81" w:name="_Toc373333691"/>
            <w:r/>
            <w:bookmarkStart w:id="82" w:name="_Toc173211902"/>
            <w:r/>
            <w:bookmarkStart w:id="83" w:name="_Toc295404983"/>
            <w:r/>
            <w:bookmarkStart w:id="84" w:name="_Toc173066403"/>
            <w:r/>
            <w:bookmarkStart w:id="85" w:name="_Toc297193187"/>
            <w:r/>
            <w:bookmarkStart w:id="86" w:name="_Toc301781613"/>
            <w:r>
              <w:rPr>
                <w:rFonts w:hint="eastAsia" w:ascii="宋体" w:hAnsi="宋体" w:eastAsia="宋体" w:cs="宋体"/>
                <w:sz w:val="21"/>
                <w:szCs w:val="21"/>
                <w:lang w:val="en-US" w:eastAsia="zh-CN"/>
              </w:rPr>
              <w:t xml:space="preserve">磋商</w:t>
            </w:r>
            <w:r>
              <w:rPr>
                <w:rFonts w:hint="eastAsia" w:ascii="宋体" w:hAnsi="宋体" w:eastAsia="宋体" w:cs="宋体"/>
                <w:sz w:val="21"/>
                <w:szCs w:val="21"/>
                <w:lang w:eastAsia="zh-CN"/>
              </w:rPr>
              <w:t xml:space="preserve">响应</w:t>
            </w:r>
            <w:bookmarkEnd w:id="78"/>
            <w:r/>
            <w:bookmarkEnd w:id="79"/>
            <w:r/>
            <w:bookmarkEnd w:id="80"/>
            <w:r/>
            <w:bookmarkEnd w:id="81"/>
            <w:r/>
            <w:bookmarkEnd w:id="82"/>
            <w:r/>
            <w:bookmarkEnd w:id="83"/>
            <w:r/>
            <w:bookmarkEnd w:id="84"/>
            <w:r/>
            <w:bookmarkEnd w:id="85"/>
            <w:r/>
            <w:bookmarkEnd w:id="86"/>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pStyle w:val="820"/>
              <w:contextualSpacing/>
              <w:ind w:firstLine="0"/>
              <w:jc w:val="center"/>
              <w:spacing w:line="360" w:lineRule="auto"/>
              <w:rPr>
                <w:rFonts w:hint="eastAsia" w:ascii="宋体" w:hAnsi="宋体" w:eastAsia="宋体" w:cs="宋体"/>
                <w:sz w:val="21"/>
                <w:szCs w:val="21"/>
                <w:lang w:eastAsia="zh-CN"/>
              </w:rPr>
            </w:pPr>
            <w:r/>
            <w:bookmarkStart w:id="87" w:name="_Toc173066404"/>
            <w:r/>
            <w:bookmarkStart w:id="88" w:name="_Toc254970591"/>
            <w:r/>
            <w:bookmarkStart w:id="89" w:name="_Toc173211903"/>
            <w:r/>
            <w:bookmarkStart w:id="90" w:name="_Toc301781614"/>
            <w:r/>
            <w:bookmarkStart w:id="91" w:name="_Toc373333692"/>
            <w:r/>
            <w:bookmarkStart w:id="92" w:name="_Toc254970732"/>
            <w:r/>
            <w:bookmarkStart w:id="93" w:name="_Toc383699909"/>
            <w:r/>
            <w:bookmarkStart w:id="94" w:name="_Toc297193188"/>
            <w:r/>
            <w:bookmarkStart w:id="95" w:name="_Toc295404984"/>
            <w:r>
              <w:rPr>
                <w:rFonts w:hint="eastAsia" w:ascii="宋体" w:hAnsi="宋体" w:eastAsia="宋体" w:cs="宋体"/>
                <w:sz w:val="21"/>
                <w:szCs w:val="21"/>
                <w:lang w:eastAsia="zh-CN"/>
              </w:rPr>
              <w:t xml:space="preserve">偏离</w:t>
            </w:r>
            <w:bookmarkEnd w:id="87"/>
            <w:r/>
            <w:bookmarkEnd w:id="88"/>
            <w:r/>
            <w:bookmarkEnd w:id="89"/>
            <w:r/>
            <w:bookmarkEnd w:id="90"/>
            <w:r/>
            <w:bookmarkEnd w:id="91"/>
            <w:r/>
            <w:bookmarkEnd w:id="92"/>
            <w:r/>
            <w:bookmarkEnd w:id="93"/>
            <w:r/>
            <w:bookmarkEnd w:id="94"/>
            <w:r/>
            <w:bookmarkEnd w:id="95"/>
            <w:r/>
            <w:bookmarkStart w:id="96" w:name="_Toc301781615"/>
            <w:r/>
            <w:bookmarkStart w:id="97" w:name="_Toc297193189"/>
            <w:r/>
            <w:bookmarkStart w:id="98" w:name="_Toc173211904"/>
            <w:r/>
            <w:bookmarkStart w:id="99" w:name="_Toc254970592"/>
            <w:r/>
            <w:bookmarkStart w:id="100" w:name="_Toc373333693"/>
            <w:r/>
            <w:bookmarkStart w:id="101" w:name="_Toc295404985"/>
            <w:r/>
            <w:bookmarkStart w:id="102" w:name="_Toc383699910"/>
            <w:r/>
            <w:bookmarkStart w:id="103" w:name="_Toc173066405"/>
            <w:r/>
            <w:bookmarkStart w:id="104" w:name="_Toc254970733"/>
            <w:r>
              <w:rPr>
                <w:rFonts w:hint="eastAsia" w:ascii="宋体" w:hAnsi="宋体" w:eastAsia="宋体" w:cs="宋体"/>
                <w:sz w:val="21"/>
                <w:szCs w:val="21"/>
                <w:lang w:eastAsia="zh-CN"/>
              </w:rPr>
              <w:t xml:space="preserve">说明</w:t>
            </w:r>
            <w:bookmarkEnd w:id="96"/>
            <w:r/>
            <w:bookmarkEnd w:id="97"/>
            <w:r/>
            <w:bookmarkEnd w:id="98"/>
            <w:r/>
            <w:bookmarkEnd w:id="99"/>
            <w:r/>
            <w:bookmarkEnd w:id="100"/>
            <w:r/>
            <w:bookmarkEnd w:id="101"/>
            <w:r/>
            <w:bookmarkEnd w:id="102"/>
            <w:r/>
            <w:bookmarkEnd w:id="103"/>
            <w:r/>
            <w:bookmarkEnd w:id="104"/>
            <w:r/>
            <w:r/>
          </w:p>
        </w:tc>
      </w:tr>
      <w:tr>
        <w:trPr>
          <w:cantSplit/>
          <w:jc w:val="center"/>
          <w:trHeight w:val="420"/>
        </w:trPr>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pStyle w:val="820"/>
              <w:contextualSpacing/>
              <w:ind w:firstLine="0"/>
              <w:jc w:val="center"/>
              <w:spacing w:line="360" w:lineRule="auto"/>
              <w:rPr>
                <w:rFonts w:hint="eastAsia" w:ascii="宋体" w:hAnsi="宋体" w:eastAsia="宋体" w:cs="宋体"/>
                <w:sz w:val="21"/>
                <w:szCs w:val="21"/>
                <w:lang w:eastAsia="zh-CN"/>
              </w:rPr>
            </w:pPr>
            <w:r/>
            <w:bookmarkStart w:id="105" w:name="_Toc173066406"/>
            <w:r/>
            <w:bookmarkStart w:id="106" w:name="_Toc254970734"/>
            <w:r/>
            <w:bookmarkStart w:id="107" w:name="_Toc301781616"/>
            <w:r/>
            <w:bookmarkStart w:id="108" w:name="_Toc295404986"/>
            <w:r/>
            <w:bookmarkStart w:id="109" w:name="_Toc297193190"/>
            <w:r/>
            <w:bookmarkStart w:id="110" w:name="_Toc254970593"/>
            <w:r/>
            <w:bookmarkStart w:id="111" w:name="_Toc373333694"/>
            <w:r/>
            <w:bookmarkStart w:id="112" w:name="_Toc383699911"/>
            <w:r/>
            <w:bookmarkStart w:id="113" w:name="_Toc173211905"/>
            <w:r>
              <w:rPr>
                <w:rFonts w:hint="eastAsia" w:ascii="宋体" w:hAnsi="宋体" w:eastAsia="宋体" w:cs="宋体"/>
                <w:sz w:val="21"/>
                <w:szCs w:val="21"/>
                <w:lang w:eastAsia="zh-CN"/>
              </w:rPr>
              <w:t xml:space="preserve">1</w:t>
            </w:r>
            <w:bookmarkEnd w:id="105"/>
            <w:r/>
            <w:bookmarkEnd w:id="106"/>
            <w:r/>
            <w:bookmarkEnd w:id="107"/>
            <w:r/>
            <w:bookmarkEnd w:id="108"/>
            <w:r/>
            <w:bookmarkEnd w:id="109"/>
            <w:r/>
            <w:bookmarkEnd w:id="110"/>
            <w:r/>
            <w:bookmarkEnd w:id="111"/>
            <w:r/>
            <w:bookmarkEnd w:id="112"/>
            <w:r/>
            <w:bookmarkEnd w:id="113"/>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pStyle w:val="820"/>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1670" w:type="pct"/>
            <w:vAlign w:val="center"/>
            <w:textDirection w:val="lrTb"/>
            <w:noWrap w:val="false"/>
          </w:tcPr>
          <w:p>
            <w:pPr>
              <w:pStyle w:val="820"/>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1503" w:type="pct"/>
            <w:vAlign w:val="center"/>
            <w:textDirection w:val="lrTb"/>
            <w:noWrap w:val="false"/>
          </w:tcPr>
          <w:p>
            <w:pPr>
              <w:pStyle w:val="820"/>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pStyle w:val="820"/>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r>
      <w:tr>
        <w:trPr>
          <w:cantSplit/>
          <w:jc w:val="center"/>
          <w:trHeight w:val="420"/>
        </w:trPr>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pStyle w:val="820"/>
              <w:contextualSpacing/>
              <w:ind w:firstLine="0"/>
              <w:jc w:val="center"/>
              <w:spacing w:line="360" w:lineRule="auto"/>
              <w:rPr>
                <w:rFonts w:hint="eastAsia" w:ascii="宋体" w:hAnsi="宋体" w:eastAsia="宋体" w:cs="宋体"/>
                <w:sz w:val="21"/>
                <w:szCs w:val="21"/>
                <w:lang w:eastAsia="zh-CN"/>
              </w:rPr>
            </w:pPr>
            <w:r/>
            <w:bookmarkStart w:id="114" w:name="_Toc383699912"/>
            <w:r/>
            <w:bookmarkStart w:id="115" w:name="_Toc301781617"/>
            <w:r/>
            <w:bookmarkStart w:id="116" w:name="_Toc297193191"/>
            <w:r/>
            <w:bookmarkStart w:id="117" w:name="_Toc173066407"/>
            <w:r/>
            <w:bookmarkStart w:id="118" w:name="_Toc173211906"/>
            <w:r>
              <w:rPr>
                <w:rFonts w:hint="eastAsia" w:ascii="宋体" w:hAnsi="宋体" w:eastAsia="宋体" w:cs="宋体"/>
                <w:sz w:val="21"/>
                <w:szCs w:val="21"/>
                <w:lang w:eastAsia="zh-CN"/>
              </w:rPr>
              <w:t xml:space="preserve">2</w:t>
            </w:r>
            <w:bookmarkEnd w:id="114"/>
            <w:r/>
            <w:bookmarkEnd w:id="115"/>
            <w:r/>
            <w:bookmarkEnd w:id="116"/>
            <w:r/>
            <w:bookmarkEnd w:id="117"/>
            <w:r/>
            <w:bookmarkEnd w:id="118"/>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pStyle w:val="820"/>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1670" w:type="pct"/>
            <w:vAlign w:val="center"/>
            <w:textDirection w:val="lrTb"/>
            <w:noWrap w:val="false"/>
          </w:tcPr>
          <w:p>
            <w:pPr>
              <w:pStyle w:val="820"/>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1503" w:type="pct"/>
            <w:vAlign w:val="center"/>
            <w:textDirection w:val="lrTb"/>
            <w:noWrap w:val="false"/>
          </w:tcPr>
          <w:p>
            <w:pPr>
              <w:pStyle w:val="820"/>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pStyle w:val="820"/>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r>
      <w:tr>
        <w:trPr>
          <w:cantSplit/>
          <w:jc w:val="center"/>
          <w:trHeight w:val="420"/>
        </w:trPr>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pStyle w:val="820"/>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w:t>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pStyle w:val="820"/>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1670" w:type="pct"/>
            <w:vAlign w:val="center"/>
            <w:textDirection w:val="lrTb"/>
            <w:noWrap w:val="false"/>
          </w:tcPr>
          <w:p>
            <w:pPr>
              <w:pStyle w:val="820"/>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1503" w:type="pct"/>
            <w:vAlign w:val="center"/>
            <w:textDirection w:val="lrTb"/>
            <w:noWrap w:val="false"/>
          </w:tcPr>
          <w:p>
            <w:pPr>
              <w:pStyle w:val="820"/>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pStyle w:val="820"/>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r>
      <w:tr>
        <w:trPr>
          <w:cantSplit/>
          <w:jc w:val="center"/>
          <w:trHeight w:val="420"/>
        </w:trPr>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pStyle w:val="820"/>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4</w:t>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pStyle w:val="820"/>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1670" w:type="pct"/>
            <w:vAlign w:val="center"/>
            <w:textDirection w:val="lrTb"/>
            <w:noWrap w:val="false"/>
          </w:tcPr>
          <w:p>
            <w:pPr>
              <w:pStyle w:val="820"/>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1503" w:type="pct"/>
            <w:vAlign w:val="center"/>
            <w:textDirection w:val="lrTb"/>
            <w:noWrap w:val="false"/>
          </w:tcPr>
          <w:p>
            <w:pPr>
              <w:pStyle w:val="820"/>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pStyle w:val="820"/>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r>
      <w:tr>
        <w:trPr>
          <w:cantSplit/>
          <w:jc w:val="center"/>
          <w:trHeight w:val="420"/>
        </w:trPr>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pStyle w:val="820"/>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5</w:t>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pStyle w:val="820"/>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1670" w:type="pct"/>
            <w:vAlign w:val="center"/>
            <w:textDirection w:val="lrTb"/>
            <w:noWrap w:val="false"/>
          </w:tcPr>
          <w:p>
            <w:pPr>
              <w:pStyle w:val="820"/>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1503" w:type="pct"/>
            <w:vAlign w:val="center"/>
            <w:textDirection w:val="lrTb"/>
            <w:noWrap w:val="false"/>
          </w:tcPr>
          <w:p>
            <w:pPr>
              <w:pStyle w:val="820"/>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pStyle w:val="820"/>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r>
      <w:tr>
        <w:trPr>
          <w:jc w:val="center"/>
          <w:trHeight w:val="420"/>
        </w:trPr>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pStyle w:val="820"/>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pStyle w:val="820"/>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1670" w:type="pct"/>
            <w:vAlign w:val="center"/>
            <w:textDirection w:val="lrTb"/>
            <w:noWrap w:val="false"/>
          </w:tcPr>
          <w:p>
            <w:pPr>
              <w:pStyle w:val="820"/>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1503" w:type="pct"/>
            <w:vAlign w:val="center"/>
            <w:textDirection w:val="lrTb"/>
            <w:noWrap w:val="false"/>
          </w:tcPr>
          <w:p>
            <w:pPr>
              <w:pStyle w:val="820"/>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pStyle w:val="820"/>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r>
    </w:tbl>
    <w:p>
      <w:pPr>
        <w:contextualSpacing/>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20"/>
        <w:contextualSpacing/>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注：</w:t>
      </w:r>
      <w:r/>
    </w:p>
    <w:p>
      <w:pPr>
        <w:pStyle w:val="820"/>
        <w:contextualSpacing/>
        <w:ind w:firstLine="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 说明：应对照磋商文件“第三章 采购需求”中的技术要求逐条作出明确响应，并作出偏离说明。</w:t>
      </w:r>
      <w:r/>
    </w:p>
    <w:p>
      <w:pPr>
        <w:pStyle w:val="820"/>
        <w:contextualSpacing/>
        <w:ind w:firstLine="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2.供应商应根据自身的承诺，对照磋商文件要求，在“偏离说明”中注明“正偏离”“负偏离”或者“无偏离”。既不属于“正偏离”也不属于“负偏离”即为“无偏离”。</w:t>
      </w:r>
      <w:r/>
    </w:p>
    <w:p>
      <w:pPr>
        <w:contextualSpacing/>
        <w:ind w:right="-817"/>
        <w:spacing w:line="360" w:lineRule="auto"/>
        <w:rPr>
          <w:rFonts w:hint="eastAsia" w:ascii="宋体" w:hAnsi="宋体" w:eastAsia="宋体" w:cs="宋体"/>
          <w:sz w:val="21"/>
          <w:szCs w:val="21"/>
        </w:rPr>
      </w:pPr>
      <w:r>
        <w:rPr>
          <w:rFonts w:hint="eastAsia" w:ascii="宋体" w:hAnsi="宋体" w:eastAsia="宋体" w:cs="宋体"/>
          <w:sz w:val="21"/>
          <w:szCs w:val="21"/>
        </w:rPr>
      </w:r>
      <w:r/>
    </w:p>
    <w:p>
      <w:pPr>
        <w:contextualSpacing/>
        <w:ind w:right="-817"/>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法定代表人或者委托代理人（签字或</w:t>
      </w:r>
      <w:r>
        <w:rPr>
          <w:rFonts w:hint="eastAsia" w:ascii="宋体" w:hAnsi="宋体" w:cs="宋体"/>
          <w:sz w:val="21"/>
          <w:szCs w:val="21"/>
          <w:lang w:val="en-US" w:eastAsia="zh-CN"/>
        </w:rPr>
        <w:t xml:space="preserve">盖章</w:t>
      </w:r>
      <w:r>
        <w:rPr>
          <w:rFonts w:hint="eastAsia" w:ascii="宋体" w:hAnsi="宋体" w:eastAsia="宋体" w:cs="宋体"/>
          <w:sz w:val="21"/>
          <w:szCs w:val="21"/>
        </w:rPr>
        <w:t xml:space="preserve">）：</w:t>
      </w:r>
      <w:r/>
    </w:p>
    <w:p>
      <w:pPr>
        <w:contextualSpacing/>
        <w:ind w:right="-817" w:firstLine="2640"/>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供应商名称（电子签章）：      </w:t>
      </w:r>
      <w:r/>
    </w:p>
    <w:p>
      <w:pPr>
        <w:contextualSpacing/>
        <w:ind w:right="-817" w:firstLine="408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ind w:left="142"/>
        <w:jc w:val="left"/>
        <w:spacing w:before="120" w:after="50"/>
        <w:rPr>
          <w:rFonts w:ascii="宋体" w:hAnsi="宋体"/>
          <w:b/>
          <w:sz w:val="21"/>
          <w:szCs w:val="21"/>
        </w:rPr>
      </w:pPr>
      <w:r>
        <w:rPr>
          <w:rFonts w:hint="eastAsia" w:ascii="宋体" w:hAnsi="宋体" w:eastAsia="宋体" w:cs="宋体"/>
          <w:sz w:val="21"/>
          <w:szCs w:val="21"/>
        </w:rPr>
        <w:br w:type="page" w:clear="all"/>
      </w:r>
      <w:r>
        <w:rPr>
          <w:rFonts w:hint="eastAsia" w:ascii="宋体" w:hAnsi="宋体" w:eastAsia="宋体" w:cs="宋体"/>
          <w:b/>
          <w:bCs/>
          <w:sz w:val="21"/>
          <w:szCs w:val="21"/>
          <w:lang w:val="en-US" w:eastAsia="zh-CN"/>
        </w:rPr>
        <w:t xml:space="preserve">格式6.项目</w:t>
      </w:r>
      <w:r>
        <w:rPr>
          <w:rFonts w:hint="eastAsia" w:ascii="宋体" w:hAnsi="宋体"/>
          <w:b/>
          <w:sz w:val="21"/>
          <w:szCs w:val="21"/>
        </w:rPr>
        <w:t xml:space="preserve">实施人员一览表</w:t>
      </w:r>
      <w:r/>
    </w:p>
    <w:p>
      <w:pPr>
        <w:ind w:left="142"/>
        <w:jc w:val="left"/>
        <w:spacing w:before="120" w:after="50"/>
        <w:rPr>
          <w:rFonts w:ascii="宋体" w:hAnsi="宋体"/>
          <w:b/>
          <w:sz w:val="21"/>
          <w:szCs w:val="21"/>
        </w:rPr>
      </w:pPr>
      <w:r>
        <w:rPr>
          <w:rFonts w:ascii="宋体" w:hAnsi="宋体"/>
          <w:b/>
          <w:sz w:val="21"/>
          <w:szCs w:val="21"/>
        </w:rPr>
      </w:r>
      <w:r/>
    </w:p>
    <w:p>
      <w:pPr>
        <w:contextualSpacing/>
        <w:ind w:left="142"/>
        <w:jc w:val="center"/>
        <w:spacing w:line="360" w:lineRule="auto"/>
        <w:rPr>
          <w:rFonts w:hint="eastAsia" w:ascii="宋体" w:hAnsi="宋体"/>
          <w:b/>
          <w:bCs w:val="0"/>
          <w:sz w:val="21"/>
          <w:szCs w:val="21"/>
        </w:rPr>
      </w:pPr>
      <w:r>
        <w:rPr>
          <w:rFonts w:hint="eastAsia" w:ascii="宋体" w:hAnsi="宋体"/>
          <w:b/>
          <w:bCs w:val="0"/>
          <w:sz w:val="21"/>
          <w:szCs w:val="21"/>
        </w:rPr>
        <w:t xml:space="preserve">项目实施人员一览表</w:t>
      </w:r>
      <w:r/>
    </w:p>
    <w:p>
      <w:pPr>
        <w:contextualSpacing/>
        <w:ind w:left="142"/>
        <w:jc w:val="left"/>
        <w:spacing w:line="360" w:lineRule="auto"/>
        <w:rPr>
          <w:rFonts w:hint="eastAsia" w:ascii="宋体" w:hAnsi="宋体"/>
          <w:b w:val="0"/>
          <w:bCs/>
          <w:sz w:val="21"/>
          <w:szCs w:val="21"/>
          <w:lang w:val="en-US" w:eastAsia="zh-CN"/>
        </w:rPr>
      </w:pPr>
      <w:r>
        <w:rPr>
          <w:rFonts w:hint="eastAsia" w:ascii="宋体" w:hAnsi="宋体"/>
          <w:b w:val="0"/>
          <w:bCs/>
          <w:sz w:val="21"/>
          <w:szCs w:val="21"/>
          <w:lang w:val="en-US" w:eastAsia="zh-CN"/>
        </w:rPr>
        <w:t xml:space="preserve">项目名称：</w:t>
      </w:r>
      <w:r/>
    </w:p>
    <w:p>
      <w:pPr>
        <w:contextualSpacing/>
        <w:ind w:left="142"/>
        <w:jc w:val="left"/>
        <w:spacing w:line="360" w:lineRule="auto"/>
        <w:rPr>
          <w:rFonts w:hint="default" w:ascii="宋体" w:hAnsi="宋体"/>
          <w:b w:val="0"/>
          <w:bCs/>
          <w:sz w:val="21"/>
          <w:szCs w:val="21"/>
          <w:lang w:val="en-US" w:eastAsia="zh-CN"/>
        </w:rPr>
      </w:pPr>
      <w:r>
        <w:rPr>
          <w:rFonts w:hint="eastAsia" w:ascii="宋体" w:hAnsi="宋体"/>
          <w:b w:val="0"/>
          <w:bCs/>
          <w:sz w:val="21"/>
          <w:szCs w:val="21"/>
          <w:lang w:val="en-US" w:eastAsia="zh-CN"/>
        </w:rPr>
        <w:t xml:space="preserve">项目编号：</w:t>
      </w:r>
      <w:r/>
    </w:p>
    <w:tbl>
      <w:tblPr>
        <w:tblStyle w:val="812"/>
        <w:tblW w:w="8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669"/>
        <w:gridCol w:w="4811"/>
        <w:gridCol w:w="1107"/>
        <w:gridCol w:w="1445"/>
      </w:tblGrid>
      <w:tr>
        <w:trPr>
          <w:jc w:val="center"/>
          <w:trHeight w:val="0"/>
          <w:tblHead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0" w:right="0" w:firstLine="0"/>
              <w:jc w:val="center"/>
              <w:spacing w:line="240" w:lineRule="auto"/>
              <w:rPr>
                <w:rFonts w:ascii="宋体" w:hAnsi="宋体"/>
                <w:b/>
                <w:bCs/>
                <w:sz w:val="21"/>
                <w:szCs w:val="21"/>
              </w:rPr>
            </w:pPr>
            <w:r>
              <w:rPr>
                <w:rFonts w:hint="eastAsia" w:ascii="宋体" w:hAnsi="宋体"/>
                <w:b/>
                <w:bCs/>
                <w:sz w:val="21"/>
                <w:szCs w:val="21"/>
              </w:rPr>
              <w:t xml:space="preserve">姓名</w:t>
            </w:r>
            <w:r/>
          </w:p>
        </w:tc>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ind w:left="0" w:right="0" w:firstLine="0"/>
              <w:jc w:val="center"/>
              <w:spacing w:line="240" w:lineRule="auto"/>
              <w:rPr>
                <w:rFonts w:ascii="宋体" w:hAnsi="宋体"/>
                <w:b/>
                <w:bCs/>
                <w:sz w:val="21"/>
                <w:szCs w:val="21"/>
              </w:rPr>
            </w:pPr>
            <w:r>
              <w:rPr>
                <w:rFonts w:hint="eastAsia" w:ascii="宋体" w:hAnsi="宋体"/>
                <w:b/>
                <w:bCs/>
                <w:sz w:val="21"/>
                <w:szCs w:val="21"/>
              </w:rPr>
              <w:t xml:space="preserve">职务</w:t>
            </w:r>
            <w:r/>
          </w:p>
        </w:tc>
        <w:tc>
          <w:tcPr>
            <w:tcBorders>
              <w:top w:val="single" w:color="auto" w:sz="4" w:space="0"/>
              <w:left w:val="single" w:color="auto" w:sz="4" w:space="0"/>
              <w:bottom w:val="single" w:color="auto" w:sz="4" w:space="0"/>
              <w:right w:val="single" w:color="auto" w:sz="4" w:space="0"/>
            </w:tcBorders>
            <w:tcW w:w="4811" w:type="dxa"/>
            <w:vAlign w:val="center"/>
            <w:textDirection w:val="lrTb"/>
            <w:noWrap w:val="false"/>
          </w:tcPr>
          <w:p>
            <w:pPr>
              <w:contextualSpacing/>
              <w:ind w:left="0" w:right="0" w:firstLine="0"/>
              <w:jc w:val="center"/>
              <w:spacing w:line="240" w:lineRule="auto"/>
              <w:rPr>
                <w:rFonts w:hint="eastAsia" w:ascii="宋体" w:hAnsi="宋体"/>
                <w:b/>
                <w:bCs/>
                <w:sz w:val="21"/>
                <w:szCs w:val="21"/>
              </w:rPr>
            </w:pPr>
            <w:r>
              <w:rPr>
                <w:rFonts w:hint="eastAsia" w:ascii="宋体" w:hAnsi="宋体"/>
                <w:b/>
                <w:bCs/>
                <w:sz w:val="21"/>
                <w:szCs w:val="21"/>
              </w:rPr>
              <w:t xml:space="preserve">专业技术资格（职称）或者</w:t>
            </w:r>
            <w:r/>
          </w:p>
          <w:p>
            <w:pPr>
              <w:contextualSpacing/>
              <w:ind w:left="0" w:right="0" w:firstLine="0"/>
              <w:jc w:val="center"/>
              <w:spacing w:line="240" w:lineRule="auto"/>
              <w:rPr>
                <w:rFonts w:hint="eastAsia" w:ascii="宋体" w:hAnsi="宋体"/>
                <w:b/>
                <w:bCs/>
                <w:sz w:val="21"/>
                <w:szCs w:val="21"/>
              </w:rPr>
            </w:pPr>
            <w:r>
              <w:rPr>
                <w:rFonts w:hint="eastAsia" w:ascii="宋体" w:hAnsi="宋体"/>
                <w:b/>
                <w:bCs/>
                <w:sz w:val="21"/>
                <w:szCs w:val="21"/>
              </w:rPr>
              <w:t xml:space="preserve">职业资格或者执业资格证</w:t>
            </w:r>
            <w:r/>
          </w:p>
          <w:p>
            <w:pPr>
              <w:contextualSpacing/>
              <w:ind w:left="0" w:right="0" w:firstLine="0"/>
              <w:jc w:val="center"/>
              <w:spacing w:line="240" w:lineRule="auto"/>
              <w:rPr>
                <w:rFonts w:ascii="宋体" w:hAnsi="宋体"/>
                <w:b/>
                <w:bCs/>
                <w:sz w:val="21"/>
                <w:szCs w:val="21"/>
              </w:rPr>
            </w:pPr>
            <w:r>
              <w:rPr>
                <w:rFonts w:hint="eastAsia" w:ascii="宋体" w:hAnsi="宋体"/>
                <w:b/>
                <w:bCs/>
                <w:sz w:val="21"/>
                <w:szCs w:val="21"/>
              </w:rPr>
              <w:t xml:space="preserve">或者其他证书</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contextualSpacing/>
              <w:ind w:left="0" w:right="0" w:firstLine="0"/>
              <w:jc w:val="center"/>
              <w:spacing w:line="240" w:lineRule="auto"/>
              <w:rPr>
                <w:rFonts w:ascii="宋体" w:hAnsi="宋体"/>
                <w:b/>
                <w:bCs/>
                <w:sz w:val="21"/>
                <w:szCs w:val="21"/>
              </w:rPr>
            </w:pPr>
            <w:r>
              <w:rPr>
                <w:rFonts w:hint="eastAsia" w:ascii="宋体" w:hAnsi="宋体"/>
                <w:b/>
                <w:bCs/>
                <w:sz w:val="21"/>
                <w:szCs w:val="21"/>
              </w:rPr>
              <w:t xml:space="preserve">证书编号</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contextualSpacing/>
              <w:ind w:left="0" w:right="0" w:firstLine="0"/>
              <w:jc w:val="center"/>
              <w:spacing w:line="240" w:lineRule="auto"/>
              <w:rPr>
                <w:rFonts w:ascii="宋体" w:hAnsi="宋体"/>
                <w:b/>
                <w:bCs/>
                <w:sz w:val="21"/>
                <w:szCs w:val="21"/>
              </w:rPr>
            </w:pPr>
            <w:r>
              <w:rPr>
                <w:rFonts w:hint="eastAsia" w:ascii="宋体" w:hAnsi="宋体"/>
                <w:b/>
                <w:bCs/>
                <w:sz w:val="21"/>
                <w:szCs w:val="21"/>
              </w:rPr>
              <w:t xml:space="preserve">参加本单位工作时间</w:t>
            </w:r>
            <w:r/>
          </w:p>
        </w:tc>
      </w:tr>
      <w:tr>
        <w:trPr>
          <w:jc w:val="center"/>
          <w:trHeight w:val="0"/>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0" w:right="0" w:firstLine="0"/>
              <w:jc w:val="center"/>
              <w:spacing w:line="240" w:lineRule="auto"/>
              <w:rPr>
                <w:rFonts w:ascii="宋体" w:hAnsi="宋体"/>
                <w:b w:val="0"/>
                <w:bCs/>
                <w:sz w:val="21"/>
                <w:szCs w:val="21"/>
              </w:rPr>
            </w:pPr>
            <w:r>
              <w:rPr>
                <w:rFonts w:ascii="宋体" w:hAnsi="宋体"/>
                <w:b w:val="0"/>
                <w:bCs/>
                <w:sz w:val="21"/>
                <w:szCs w:val="21"/>
              </w:rPr>
            </w:r>
            <w:r/>
          </w:p>
        </w:tc>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ind w:left="0" w:right="0" w:firstLine="0"/>
              <w:jc w:val="center"/>
              <w:spacing w:line="240" w:lineRule="auto"/>
              <w:rPr>
                <w:rFonts w:ascii="宋体" w:hAnsi="宋体"/>
                <w:b w:val="0"/>
                <w:bCs/>
                <w:sz w:val="21"/>
                <w:szCs w:val="21"/>
              </w:rPr>
            </w:pPr>
            <w:r>
              <w:rPr>
                <w:rFonts w:ascii="宋体" w:hAnsi="宋体"/>
                <w:b w:val="0"/>
                <w:bCs/>
                <w:sz w:val="21"/>
                <w:szCs w:val="21"/>
              </w:rPr>
            </w:r>
            <w:r/>
          </w:p>
        </w:tc>
        <w:tc>
          <w:tcPr>
            <w:tcBorders>
              <w:top w:val="single" w:color="auto" w:sz="4" w:space="0"/>
              <w:left w:val="single" w:color="auto" w:sz="4" w:space="0"/>
              <w:bottom w:val="single" w:color="auto" w:sz="4" w:space="0"/>
              <w:right w:val="single" w:color="auto" w:sz="4" w:space="0"/>
            </w:tcBorders>
            <w:tcW w:w="4811" w:type="dxa"/>
            <w:vAlign w:val="center"/>
            <w:textDirection w:val="lrTb"/>
            <w:noWrap w:val="false"/>
          </w:tcPr>
          <w:p>
            <w:pPr>
              <w:contextualSpacing/>
              <w:ind w:left="0" w:right="0" w:firstLine="0"/>
              <w:jc w:val="center"/>
              <w:spacing w:line="240" w:lineRule="auto"/>
              <w:rPr>
                <w:rFonts w:ascii="宋体" w:hAnsi="宋体"/>
                <w:b w:val="0"/>
                <w:bCs/>
                <w:sz w:val="21"/>
                <w:szCs w:val="21"/>
              </w:rPr>
            </w:pPr>
            <w:r>
              <w:rPr>
                <w:rFonts w:ascii="宋体" w:hAnsi="宋体"/>
                <w:b w:val="0"/>
                <w:bCs/>
                <w:sz w:val="21"/>
                <w:szCs w:val="21"/>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contextualSpacing/>
              <w:ind w:left="0" w:right="0" w:firstLine="0"/>
              <w:jc w:val="center"/>
              <w:spacing w:line="240" w:lineRule="auto"/>
              <w:rPr>
                <w:rFonts w:ascii="宋体" w:hAnsi="宋体"/>
                <w:b w:val="0"/>
                <w:bCs/>
                <w:sz w:val="21"/>
                <w:szCs w:val="21"/>
              </w:rPr>
            </w:pPr>
            <w:r>
              <w:rPr>
                <w:rFonts w:ascii="宋体" w:hAnsi="宋体"/>
                <w:b w:val="0"/>
                <w:bCs/>
                <w:sz w:val="21"/>
                <w:szCs w:val="21"/>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contextualSpacing/>
              <w:ind w:left="0" w:right="0" w:firstLine="0"/>
              <w:jc w:val="center"/>
              <w:spacing w:line="240" w:lineRule="auto"/>
              <w:rPr>
                <w:rFonts w:ascii="宋体" w:hAnsi="宋体"/>
                <w:b w:val="0"/>
                <w:bCs/>
                <w:sz w:val="21"/>
                <w:szCs w:val="21"/>
              </w:rPr>
            </w:pPr>
            <w:r>
              <w:rPr>
                <w:rFonts w:ascii="宋体" w:hAnsi="宋体"/>
                <w:b w:val="0"/>
                <w:bCs/>
                <w:sz w:val="21"/>
                <w:szCs w:val="21"/>
              </w:rPr>
            </w:r>
            <w:r/>
          </w:p>
        </w:tc>
      </w:tr>
      <w:tr>
        <w:trPr>
          <w:jc w:val="center"/>
          <w:trHeight w:val="0"/>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0" w:right="0" w:firstLine="0"/>
              <w:jc w:val="center"/>
              <w:spacing w:line="240" w:lineRule="auto"/>
              <w:rPr>
                <w:rFonts w:ascii="宋体" w:hAnsi="宋体"/>
                <w:b w:val="0"/>
                <w:bCs/>
                <w:sz w:val="21"/>
                <w:szCs w:val="21"/>
              </w:rPr>
            </w:pPr>
            <w:r>
              <w:rPr>
                <w:rFonts w:ascii="宋体" w:hAnsi="宋体"/>
                <w:b w:val="0"/>
                <w:bCs/>
                <w:sz w:val="21"/>
                <w:szCs w:val="21"/>
              </w:rPr>
            </w:r>
            <w:r/>
          </w:p>
        </w:tc>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ind w:left="0" w:right="0" w:firstLine="0"/>
              <w:jc w:val="center"/>
              <w:spacing w:line="240" w:lineRule="auto"/>
              <w:rPr>
                <w:rFonts w:ascii="宋体" w:hAnsi="宋体"/>
                <w:b w:val="0"/>
                <w:bCs/>
                <w:sz w:val="21"/>
                <w:szCs w:val="21"/>
              </w:rPr>
            </w:pPr>
            <w:r>
              <w:rPr>
                <w:rFonts w:ascii="宋体" w:hAnsi="宋体"/>
                <w:b w:val="0"/>
                <w:bCs/>
                <w:sz w:val="21"/>
                <w:szCs w:val="21"/>
              </w:rPr>
            </w:r>
            <w:r/>
          </w:p>
        </w:tc>
        <w:tc>
          <w:tcPr>
            <w:tcBorders>
              <w:top w:val="single" w:color="auto" w:sz="4" w:space="0"/>
              <w:left w:val="single" w:color="auto" w:sz="4" w:space="0"/>
              <w:bottom w:val="single" w:color="auto" w:sz="4" w:space="0"/>
              <w:right w:val="single" w:color="auto" w:sz="4" w:space="0"/>
            </w:tcBorders>
            <w:tcW w:w="4811" w:type="dxa"/>
            <w:vAlign w:val="center"/>
            <w:textDirection w:val="lrTb"/>
            <w:noWrap w:val="false"/>
          </w:tcPr>
          <w:p>
            <w:pPr>
              <w:contextualSpacing/>
              <w:ind w:left="0" w:right="0" w:firstLine="0"/>
              <w:jc w:val="center"/>
              <w:spacing w:line="240" w:lineRule="auto"/>
              <w:rPr>
                <w:rFonts w:ascii="宋体" w:hAnsi="宋体"/>
                <w:b w:val="0"/>
                <w:bCs/>
                <w:sz w:val="21"/>
                <w:szCs w:val="21"/>
              </w:rPr>
            </w:pPr>
            <w:r>
              <w:rPr>
                <w:rFonts w:ascii="宋体" w:hAnsi="宋体"/>
                <w:b w:val="0"/>
                <w:bCs/>
                <w:sz w:val="21"/>
                <w:szCs w:val="21"/>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contextualSpacing/>
              <w:ind w:left="0" w:right="0" w:firstLine="0"/>
              <w:jc w:val="center"/>
              <w:spacing w:line="240" w:lineRule="auto"/>
              <w:rPr>
                <w:rFonts w:ascii="宋体" w:hAnsi="宋体"/>
                <w:b w:val="0"/>
                <w:bCs/>
                <w:sz w:val="21"/>
                <w:szCs w:val="21"/>
              </w:rPr>
            </w:pPr>
            <w:r>
              <w:rPr>
                <w:rFonts w:ascii="宋体" w:hAnsi="宋体"/>
                <w:b w:val="0"/>
                <w:bCs/>
                <w:sz w:val="21"/>
                <w:szCs w:val="21"/>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contextualSpacing/>
              <w:ind w:left="0" w:right="0" w:firstLine="0"/>
              <w:jc w:val="center"/>
              <w:spacing w:line="240" w:lineRule="auto"/>
              <w:rPr>
                <w:rFonts w:ascii="宋体" w:hAnsi="宋体"/>
                <w:b w:val="0"/>
                <w:bCs/>
                <w:sz w:val="21"/>
                <w:szCs w:val="21"/>
              </w:rPr>
            </w:pPr>
            <w:r>
              <w:rPr>
                <w:rFonts w:ascii="宋体" w:hAnsi="宋体"/>
                <w:b w:val="0"/>
                <w:bCs/>
                <w:sz w:val="21"/>
                <w:szCs w:val="21"/>
              </w:rPr>
            </w:r>
            <w:r/>
          </w:p>
        </w:tc>
      </w:tr>
      <w:tr>
        <w:trPr>
          <w:jc w:val="center"/>
          <w:trHeight w:val="0"/>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0" w:right="0" w:firstLine="0"/>
              <w:jc w:val="center"/>
              <w:spacing w:line="240" w:lineRule="auto"/>
              <w:rPr>
                <w:rFonts w:ascii="宋体" w:hAnsi="宋体"/>
                <w:b w:val="0"/>
                <w:bCs/>
                <w:sz w:val="21"/>
                <w:szCs w:val="21"/>
              </w:rPr>
            </w:pPr>
            <w:r>
              <w:rPr>
                <w:rFonts w:ascii="宋体" w:hAnsi="宋体"/>
                <w:b w:val="0"/>
                <w:bCs/>
                <w:sz w:val="21"/>
                <w:szCs w:val="21"/>
              </w:rPr>
            </w:r>
            <w:r/>
          </w:p>
        </w:tc>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ind w:left="0" w:right="0" w:firstLine="0"/>
              <w:jc w:val="center"/>
              <w:spacing w:line="240" w:lineRule="auto"/>
              <w:rPr>
                <w:rFonts w:ascii="宋体" w:hAnsi="宋体"/>
                <w:b w:val="0"/>
                <w:bCs/>
                <w:sz w:val="21"/>
                <w:szCs w:val="21"/>
              </w:rPr>
            </w:pPr>
            <w:r>
              <w:rPr>
                <w:rFonts w:ascii="宋体" w:hAnsi="宋体"/>
                <w:b w:val="0"/>
                <w:bCs/>
                <w:sz w:val="21"/>
                <w:szCs w:val="21"/>
              </w:rPr>
            </w:r>
            <w:r/>
          </w:p>
        </w:tc>
        <w:tc>
          <w:tcPr>
            <w:tcBorders>
              <w:top w:val="single" w:color="auto" w:sz="4" w:space="0"/>
              <w:left w:val="single" w:color="auto" w:sz="4" w:space="0"/>
              <w:bottom w:val="single" w:color="auto" w:sz="4" w:space="0"/>
              <w:right w:val="single" w:color="auto" w:sz="4" w:space="0"/>
            </w:tcBorders>
            <w:tcW w:w="4811" w:type="dxa"/>
            <w:vAlign w:val="center"/>
            <w:textDirection w:val="lrTb"/>
            <w:noWrap w:val="false"/>
          </w:tcPr>
          <w:p>
            <w:pPr>
              <w:contextualSpacing/>
              <w:ind w:left="0" w:right="0" w:firstLine="0"/>
              <w:jc w:val="center"/>
              <w:spacing w:line="240" w:lineRule="auto"/>
              <w:rPr>
                <w:rFonts w:ascii="宋体" w:hAnsi="宋体"/>
                <w:b w:val="0"/>
                <w:bCs/>
                <w:sz w:val="21"/>
                <w:szCs w:val="21"/>
              </w:rPr>
            </w:pPr>
            <w:r>
              <w:rPr>
                <w:rFonts w:ascii="宋体" w:hAnsi="宋体"/>
                <w:b w:val="0"/>
                <w:bCs/>
                <w:sz w:val="21"/>
                <w:szCs w:val="21"/>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contextualSpacing/>
              <w:ind w:left="0" w:right="0" w:firstLine="0"/>
              <w:jc w:val="center"/>
              <w:spacing w:line="240" w:lineRule="auto"/>
              <w:rPr>
                <w:rFonts w:ascii="宋体" w:hAnsi="宋体"/>
                <w:b w:val="0"/>
                <w:bCs/>
                <w:sz w:val="21"/>
                <w:szCs w:val="21"/>
              </w:rPr>
            </w:pPr>
            <w:r>
              <w:rPr>
                <w:rFonts w:ascii="宋体" w:hAnsi="宋体"/>
                <w:b w:val="0"/>
                <w:bCs/>
                <w:sz w:val="21"/>
                <w:szCs w:val="21"/>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contextualSpacing/>
              <w:ind w:left="0" w:right="0" w:firstLine="0"/>
              <w:jc w:val="center"/>
              <w:spacing w:line="240" w:lineRule="auto"/>
              <w:rPr>
                <w:rFonts w:ascii="宋体" w:hAnsi="宋体"/>
                <w:b w:val="0"/>
                <w:bCs/>
                <w:sz w:val="21"/>
                <w:szCs w:val="21"/>
              </w:rPr>
            </w:pPr>
            <w:r>
              <w:rPr>
                <w:rFonts w:ascii="宋体" w:hAnsi="宋体"/>
                <w:b w:val="0"/>
                <w:bCs/>
                <w:sz w:val="21"/>
                <w:szCs w:val="21"/>
              </w:rPr>
            </w:r>
            <w:r/>
          </w:p>
        </w:tc>
      </w:tr>
    </w:tbl>
    <w:p>
      <w:pPr>
        <w:contextualSpacing/>
        <w:jc w:val="left"/>
        <w:spacing w:line="360" w:lineRule="auto"/>
        <w:rPr>
          <w:rFonts w:ascii="宋体" w:hAnsi="宋体"/>
          <w:sz w:val="21"/>
          <w:szCs w:val="21"/>
        </w:rPr>
      </w:pPr>
      <w:r>
        <w:rPr>
          <w:rFonts w:hint="eastAsia" w:ascii="宋体" w:hAnsi="宋体"/>
          <w:sz w:val="21"/>
          <w:szCs w:val="21"/>
        </w:rPr>
        <w:t xml:space="preserve">注：</w:t>
      </w:r>
      <w:r/>
    </w:p>
    <w:p>
      <w:pPr>
        <w:contextualSpacing/>
        <w:jc w:val="left"/>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在填写时，如本表格不适合供应商的实际情况，可根据本表格式自行制表填写。</w:t>
      </w:r>
      <w:r/>
    </w:p>
    <w:p>
      <w:pPr>
        <w:contextualSpacing/>
        <w:jc w:val="left"/>
        <w:spacing w:line="360" w:lineRule="auto"/>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供应商应当附本表所列证书的复印件并加盖供应商电子签章。</w:t>
      </w:r>
      <w:r/>
    </w:p>
    <w:p>
      <w:pPr>
        <w:contextualSpacing/>
        <w:jc w:val="left"/>
        <w:spacing w:line="360" w:lineRule="auto"/>
        <w:rPr>
          <w:rFonts w:hint="default" w:ascii="宋体" w:hAnsi="宋体" w:eastAsia="宋体"/>
          <w:sz w:val="21"/>
          <w:szCs w:val="21"/>
          <w:lang w:val="en-US" w:eastAsia="zh-CN"/>
        </w:rPr>
      </w:pPr>
      <w:r>
        <w:rPr>
          <w:rFonts w:hint="eastAsia" w:ascii="宋体" w:hAnsi="宋体"/>
          <w:sz w:val="21"/>
          <w:szCs w:val="21"/>
          <w:lang w:val="en-US" w:eastAsia="zh-CN"/>
        </w:rPr>
        <w:t xml:space="preserve">3.供应商填报本表格，承诺表内项目负责人、施工员、安全员均为本单位在职人员。</w:t>
      </w:r>
      <w:r/>
    </w:p>
    <w:p>
      <w:pPr>
        <w:contextualSpacing/>
        <w:spacing w:line="360" w:lineRule="auto"/>
        <w:rPr>
          <w:rFonts w:ascii="宋体" w:hAnsi="宋体"/>
          <w:sz w:val="21"/>
          <w:szCs w:val="21"/>
        </w:rPr>
      </w:pPr>
      <w:r>
        <w:rPr>
          <w:rFonts w:ascii="宋体" w:hAnsi="宋体"/>
          <w:sz w:val="21"/>
          <w:szCs w:val="21"/>
        </w:rPr>
      </w:r>
      <w:r/>
    </w:p>
    <w:p>
      <w:pPr>
        <w:contextualSpacing/>
        <w:spacing w:line="360" w:lineRule="auto"/>
        <w:rPr>
          <w:rFonts w:ascii="宋体" w:hAnsi="宋体"/>
          <w:spacing w:val="20"/>
          <w:sz w:val="21"/>
          <w:szCs w:val="21"/>
          <w:u w:val="single"/>
        </w:rPr>
      </w:pPr>
      <w:r>
        <w:rPr>
          <w:rFonts w:hint="eastAsia" w:ascii="宋体" w:hAnsi="宋体"/>
          <w:sz w:val="21"/>
          <w:szCs w:val="21"/>
        </w:rPr>
        <w:t xml:space="preserve">法定代表人</w:t>
      </w:r>
      <w:r>
        <w:rPr>
          <w:rFonts w:hint="eastAsia" w:ascii="宋体" w:hAnsi="宋体"/>
          <w:sz w:val="21"/>
          <w:szCs w:val="21"/>
          <w:lang w:val="en-US" w:eastAsia="zh-CN"/>
        </w:rPr>
        <w:t xml:space="preserve">/</w:t>
      </w:r>
      <w:r>
        <w:rPr>
          <w:rFonts w:hint="eastAsia" w:ascii="宋体" w:hAnsi="宋体"/>
          <w:sz w:val="21"/>
          <w:szCs w:val="21"/>
        </w:rPr>
        <w:t xml:space="preserve">委托代理人</w:t>
      </w:r>
      <w:r>
        <w:rPr>
          <w:rFonts w:hint="eastAsia" w:ascii="宋体" w:hAnsi="宋体"/>
          <w:sz w:val="21"/>
          <w:szCs w:val="21"/>
          <w:lang w:eastAsia="zh-CN"/>
        </w:rPr>
        <w:t xml:space="preserve">（</w:t>
      </w:r>
      <w:r>
        <w:rPr>
          <w:rFonts w:hint="eastAsia" w:ascii="宋体" w:hAnsi="宋体"/>
          <w:spacing w:val="20"/>
          <w:sz w:val="21"/>
          <w:szCs w:val="21"/>
        </w:rPr>
        <w:t xml:space="preserve">签字</w:t>
      </w:r>
      <w:r>
        <w:rPr>
          <w:rFonts w:hint="eastAsia" w:ascii="宋体" w:hAnsi="宋体"/>
          <w:spacing w:val="20"/>
          <w:sz w:val="21"/>
          <w:szCs w:val="21"/>
          <w:lang w:val="en-US" w:eastAsia="zh-CN"/>
        </w:rPr>
        <w:t xml:space="preserve">或盖章）</w:t>
      </w:r>
      <w:r>
        <w:rPr>
          <w:rFonts w:hint="eastAsia" w:ascii="宋体" w:hAnsi="宋体"/>
          <w:spacing w:val="20"/>
          <w:sz w:val="21"/>
          <w:szCs w:val="21"/>
        </w:rPr>
        <w:t xml:space="preserve">：</w:t>
      </w:r>
      <w:r>
        <w:rPr>
          <w:rFonts w:hint="eastAsia" w:ascii="宋体" w:hAnsi="宋体"/>
          <w:spacing w:val="20"/>
          <w:sz w:val="21"/>
          <w:szCs w:val="21"/>
          <w:u w:val="single"/>
        </w:rPr>
        <w:t xml:space="preserve">      </w:t>
      </w:r>
      <w:r>
        <w:rPr>
          <w:rFonts w:hint="eastAsia" w:ascii="宋体" w:hAnsi="宋体"/>
          <w:spacing w:val="20"/>
          <w:sz w:val="21"/>
          <w:szCs w:val="21"/>
          <w:u w:val="single"/>
          <w:lang w:val="en-US" w:eastAsia="zh-CN"/>
        </w:rPr>
        <w:t xml:space="preserve">  </w:t>
      </w:r>
      <w:r>
        <w:rPr>
          <w:rFonts w:hint="eastAsia" w:ascii="宋体" w:hAnsi="宋体"/>
          <w:spacing w:val="20"/>
          <w:sz w:val="21"/>
          <w:szCs w:val="21"/>
          <w:u w:val="single"/>
        </w:rPr>
        <w:t xml:space="preserve">  </w:t>
      </w:r>
      <w:r/>
    </w:p>
    <w:p>
      <w:pPr>
        <w:contextualSpacing/>
        <w:jc w:val="left"/>
        <w:spacing w:line="360" w:lineRule="auto"/>
        <w:rPr>
          <w:rFonts w:hint="eastAsia" w:ascii="宋体" w:hAnsi="宋体"/>
          <w:spacing w:val="20"/>
          <w:sz w:val="21"/>
          <w:szCs w:val="21"/>
        </w:rPr>
      </w:pPr>
      <w:r>
        <w:rPr>
          <w:rFonts w:hint="eastAsia" w:ascii="宋体" w:hAnsi="宋体"/>
          <w:spacing w:val="20"/>
          <w:sz w:val="21"/>
          <w:szCs w:val="21"/>
        </w:rPr>
        <w:t xml:space="preserve">供应商名称（电子签章）：</w:t>
      </w:r>
      <w:r>
        <w:rPr>
          <w:rFonts w:hint="eastAsia" w:ascii="宋体" w:hAnsi="宋体"/>
          <w:spacing w:val="20"/>
          <w:sz w:val="21"/>
          <w:szCs w:val="21"/>
          <w:u w:val="single"/>
        </w:rPr>
        <w:t xml:space="preserve">            </w:t>
      </w:r>
      <w:r>
        <w:rPr>
          <w:rFonts w:hint="eastAsia" w:ascii="宋体" w:hAnsi="宋体"/>
          <w:spacing w:val="20"/>
          <w:sz w:val="21"/>
          <w:szCs w:val="21"/>
        </w:rPr>
        <w:t xml:space="preserve">           </w:t>
      </w:r>
      <w:r/>
    </w:p>
    <w:p>
      <w:pPr>
        <w:contextualSpacing/>
        <w:jc w:val="left"/>
        <w:spacing w:line="360" w:lineRule="auto"/>
        <w:rPr>
          <w:rFonts w:ascii="宋体" w:hAnsi="宋体"/>
          <w:sz w:val="21"/>
          <w:szCs w:val="21"/>
        </w:rPr>
      </w:pPr>
      <w:r>
        <w:rPr>
          <w:rFonts w:hint="eastAsia" w:ascii="宋体" w:hAnsi="宋体"/>
          <w:spacing w:val="20"/>
          <w:sz w:val="21"/>
          <w:szCs w:val="21"/>
        </w:rPr>
        <w:t xml:space="preserve">日 期：</w:t>
      </w:r>
      <w:r>
        <w:rPr>
          <w:rFonts w:hint="eastAsia" w:ascii="宋体" w:hAnsi="宋体"/>
          <w:spacing w:val="20"/>
          <w:sz w:val="21"/>
          <w:szCs w:val="21"/>
          <w:u w:val="single"/>
        </w:rPr>
        <w:t xml:space="preserve">         </w:t>
      </w:r>
      <w:r/>
    </w:p>
    <w:p>
      <w:pPr>
        <w:jc w:val="left"/>
        <w:spacing w:before="120" w:after="50"/>
        <w:rPr>
          <w:rFonts w:ascii="方正小标宋简体" w:hAnsi="方正小标宋简体" w:eastAsia="方正小标宋简体" w:cs="方正小标宋简体"/>
          <w:bCs/>
          <w:sz w:val="21"/>
          <w:szCs w:val="21"/>
        </w:rPr>
      </w:pPr>
      <w:r>
        <w:rPr>
          <w:rFonts w:ascii="方正小标宋简体" w:hAnsi="方正小标宋简体" w:eastAsia="方正小标宋简体" w:cs="方正小标宋简体"/>
          <w:bCs/>
          <w:sz w:val="21"/>
          <w:szCs w:val="21"/>
        </w:rPr>
      </w:r>
      <w:r/>
    </w:p>
    <w:p>
      <w:pPr>
        <w:pStyle w:val="850"/>
        <w:rPr>
          <w:rFonts w:ascii="方正小标宋简体" w:hAnsi="方正小标宋简体" w:eastAsia="方正小标宋简体" w:cs="方正小标宋简体"/>
          <w:bCs/>
          <w:sz w:val="21"/>
          <w:szCs w:val="21"/>
        </w:rPr>
      </w:pPr>
      <w:r>
        <w:rPr>
          <w:rFonts w:ascii="方正小标宋简体" w:hAnsi="方正小标宋简体" w:eastAsia="方正小标宋简体" w:cs="方正小标宋简体"/>
          <w:bCs/>
          <w:sz w:val="21"/>
          <w:szCs w:val="21"/>
        </w:rPr>
      </w:r>
      <w:r/>
    </w:p>
    <w:p>
      <w:pPr>
        <w:pStyle w:val="851"/>
        <w:rPr>
          <w:rFonts w:ascii="方正小标宋简体" w:hAnsi="方正小标宋简体" w:eastAsia="方正小标宋简体" w:cs="方正小标宋简体"/>
          <w:bCs/>
          <w:szCs w:val="21"/>
        </w:rPr>
      </w:pPr>
      <w:r>
        <w:rPr>
          <w:rFonts w:ascii="方正小标宋简体" w:hAnsi="方正小标宋简体" w:eastAsia="方正小标宋简体" w:cs="方正小标宋简体"/>
          <w:bCs/>
          <w:szCs w:val="21"/>
        </w:rPr>
      </w:r>
      <w:r/>
    </w:p>
    <w:p>
      <w:pPr>
        <w:rPr>
          <w:rFonts w:ascii="方正小标宋简体" w:hAnsi="方正小标宋简体" w:eastAsia="方正小标宋简体" w:cs="方正小标宋简体"/>
          <w:bCs/>
          <w:szCs w:val="21"/>
        </w:rPr>
      </w:pPr>
      <w:r>
        <w:rPr>
          <w:rFonts w:ascii="方正小标宋简体" w:hAnsi="方正小标宋简体" w:eastAsia="方正小标宋简体" w:cs="方正小标宋简体"/>
          <w:bCs/>
          <w:szCs w:val="21"/>
        </w:rPr>
      </w:r>
      <w:r/>
    </w:p>
    <w:p>
      <w:pPr>
        <w:pStyle w:val="850"/>
        <w:rPr>
          <w:rFonts w:ascii="方正小标宋简体" w:hAnsi="方正小标宋简体" w:eastAsia="方正小标宋简体" w:cs="方正小标宋简体"/>
          <w:bCs/>
          <w:szCs w:val="21"/>
        </w:rPr>
      </w:pPr>
      <w:r>
        <w:rPr>
          <w:rFonts w:ascii="方正小标宋简体" w:hAnsi="方正小标宋简体" w:eastAsia="方正小标宋简体" w:cs="方正小标宋简体"/>
          <w:bCs/>
          <w:szCs w:val="21"/>
        </w:rPr>
      </w:r>
      <w:r/>
    </w:p>
    <w:p>
      <w:pPr>
        <w:pStyle w:val="851"/>
        <w:rPr>
          <w:rFonts w:ascii="方正小标宋简体" w:hAnsi="方正小标宋简体" w:eastAsia="方正小标宋简体" w:cs="方正小标宋简体"/>
          <w:bCs/>
          <w:szCs w:val="21"/>
        </w:rPr>
      </w:pPr>
      <w:r>
        <w:rPr>
          <w:rFonts w:ascii="方正小标宋简体" w:hAnsi="方正小标宋简体" w:eastAsia="方正小标宋简体" w:cs="方正小标宋简体"/>
          <w:bCs/>
          <w:szCs w:val="21"/>
        </w:rPr>
      </w:r>
      <w:r/>
    </w:p>
    <w:p>
      <w:pPr>
        <w:rPr>
          <w:rFonts w:ascii="方正小标宋简体" w:hAnsi="方正小标宋简体" w:eastAsia="方正小标宋简体" w:cs="方正小标宋简体"/>
          <w:bCs/>
          <w:szCs w:val="21"/>
        </w:rPr>
      </w:pPr>
      <w:r>
        <w:rPr>
          <w:rFonts w:ascii="方正小标宋简体" w:hAnsi="方正小标宋简体" w:eastAsia="方正小标宋简体" w:cs="方正小标宋简体"/>
          <w:bCs/>
          <w:szCs w:val="21"/>
        </w:rPr>
      </w:r>
      <w:r/>
    </w:p>
    <w:p>
      <w:pPr>
        <w:pStyle w:val="850"/>
        <w:rPr>
          <w:rFonts w:ascii="方正小标宋简体" w:hAnsi="方正小标宋简体" w:eastAsia="方正小标宋简体" w:cs="方正小标宋简体"/>
          <w:bCs/>
          <w:szCs w:val="21"/>
        </w:rPr>
      </w:pPr>
      <w:r>
        <w:rPr>
          <w:rFonts w:ascii="方正小标宋简体" w:hAnsi="方正小标宋简体" w:eastAsia="方正小标宋简体" w:cs="方正小标宋简体"/>
          <w:bCs/>
          <w:szCs w:val="21"/>
        </w:rPr>
      </w:r>
      <w:r/>
    </w:p>
    <w:p>
      <w:pPr>
        <w:pStyle w:val="851"/>
        <w:rPr>
          <w:rFonts w:ascii="方正小标宋简体" w:hAnsi="方正小标宋简体" w:eastAsia="方正小标宋简体" w:cs="方正小标宋简体"/>
          <w:bCs/>
          <w:szCs w:val="21"/>
        </w:rPr>
      </w:pPr>
      <w:r>
        <w:rPr>
          <w:rFonts w:ascii="方正小标宋简体" w:hAnsi="方正小标宋简体" w:eastAsia="方正小标宋简体" w:cs="方正小标宋简体"/>
          <w:bCs/>
          <w:szCs w:val="21"/>
        </w:rPr>
      </w:r>
      <w:r/>
    </w:p>
    <w:p>
      <w:r/>
      <w:r/>
    </w:p>
    <w:p>
      <w:pPr>
        <w:jc w:val="left"/>
        <w:spacing w:before="120" w:after="50"/>
        <w:rPr>
          <w:rFonts w:ascii="方正小标宋简体" w:hAnsi="方正小标宋简体" w:eastAsia="方正小标宋简体" w:cs="方正小标宋简体"/>
          <w:bCs/>
          <w:szCs w:val="21"/>
        </w:rPr>
      </w:pPr>
      <w:r>
        <w:rPr>
          <w:rFonts w:ascii="方正小标宋简体" w:hAnsi="方正小标宋简体" w:eastAsia="方正小标宋简体" w:cs="方正小标宋简体"/>
          <w:bCs/>
          <w:szCs w:val="21"/>
        </w:rPr>
      </w:r>
      <w:r/>
    </w:p>
    <w:p>
      <w:pPr>
        <w:spacing w:line="300" w:lineRule="auto"/>
        <w:rPr>
          <w:rFonts w:hint="eastAsia" w:ascii="宋体" w:hAnsi="宋体"/>
          <w:b/>
          <w:bCs/>
          <w:sz w:val="24"/>
        </w:rPr>
      </w:pPr>
      <w:r>
        <w:rPr>
          <w:rFonts w:hint="eastAsia" w:ascii="宋体" w:hAnsi="宋体"/>
          <w:b/>
          <w:bCs/>
          <w:sz w:val="24"/>
        </w:rPr>
      </w:r>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jc w:val="both"/>
        <w:spacing w:line="360" w:lineRule="auto"/>
        <w:rPr>
          <w:rFonts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highlight w:val="none"/>
        </w:rPr>
      </w:r>
      <w:r/>
    </w:p>
    <w:p>
      <w:pPr>
        <w:jc w:val="both"/>
        <w:spacing w:line="360" w:lineRule="auto"/>
        <w:rPr>
          <w:rFonts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highlight w:val="none"/>
        </w:rPr>
      </w:r>
      <w:r/>
    </w:p>
    <w:p>
      <w:pPr>
        <w:jc w:val="left"/>
        <w:spacing w:line="360" w:lineRule="auto"/>
        <w:rPr>
          <w:rFonts w:hint="eastAsia" w:ascii="宋体" w:hAnsi="宋体" w:eastAsia="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r>
      <w:r>
        <w:rPr>
          <w:rFonts w:hint="eastAsia" w:ascii="宋体" w:hAnsi="宋体" w:eastAsia="宋体" w:cs="宋体"/>
          <w:b/>
          <w:color w:val="auto"/>
          <w:sz w:val="21"/>
          <w:szCs w:val="21"/>
          <w:highlight w:val="none"/>
          <w:lang w:val="en-US" w:eastAsia="zh-CN"/>
        </w:rPr>
      </w:r>
      <w:r/>
    </w:p>
    <w:p>
      <w:pPr>
        <w:jc w:val="left"/>
        <w:spacing w:line="360" w:lineRule="auto"/>
        <w:rPr>
          <w:rFonts w:hint="eastAsia" w:ascii="宋体" w:hAnsi="宋体" w:eastAsia="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r>
      <w:r/>
    </w:p>
    <w:p>
      <w:pPr>
        <w:jc w:val="left"/>
        <w:spacing w:line="360" w:lineRule="auto"/>
        <w:rPr>
          <w:rFonts w:hint="eastAsia" w:ascii="宋体" w:hAnsi="宋体" w:eastAsia="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t xml:space="preserve">格式7.磋商供应商情况表</w:t>
      </w:r>
      <w:r/>
    </w:p>
    <w:p>
      <w:pPr>
        <w:jc w:val="cente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磋商供应商情况表</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响应供应商名称（盖章）</w:t>
      </w:r>
      <w:r/>
    </w:p>
    <w:tbl>
      <w:tblPr>
        <w:tblStyle w:val="84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64"/>
        <w:gridCol w:w="1373"/>
        <w:gridCol w:w="1874"/>
        <w:gridCol w:w="2204"/>
      </w:tblGrid>
      <w:tr>
        <w:trPr/>
        <w:tc>
          <w:tcPr>
            <w:tcMar>
              <w:left w:w="108" w:type="dxa"/>
              <w:top w:w="0" w:type="dxa"/>
              <w:right w:w="108" w:type="dxa"/>
              <w:bottom w:w="0" w:type="dxa"/>
            </w:tcMar>
            <w:tcW w:w="1799"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法定代表人</w:t>
            </w:r>
            <w:r/>
          </w:p>
        </w:tc>
        <w:tc>
          <w:tcPr>
            <w:tcMar>
              <w:left w:w="108" w:type="dxa"/>
              <w:top w:w="0" w:type="dxa"/>
              <w:right w:w="108" w:type="dxa"/>
              <w:bottom w:w="0" w:type="dxa"/>
            </w:tcMar>
            <w:tcW w:w="806"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1100"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成立日期</w:t>
            </w:r>
            <w:r/>
          </w:p>
        </w:tc>
        <w:tc>
          <w:tcPr>
            <w:tcMar>
              <w:left w:w="108" w:type="dxa"/>
              <w:top w:w="0" w:type="dxa"/>
              <w:right w:w="108" w:type="dxa"/>
              <w:bottom w:w="0" w:type="dxa"/>
            </w:tcMar>
            <w:tcW w:w="1294"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r>
      <w:tr>
        <w:trPr/>
        <w:tc>
          <w:tcPr>
            <w:tcMar>
              <w:left w:w="108" w:type="dxa"/>
              <w:top w:w="0" w:type="dxa"/>
              <w:right w:w="108" w:type="dxa"/>
              <w:bottom w:w="0" w:type="dxa"/>
            </w:tcMar>
            <w:tcW w:w="1799"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企业地址</w:t>
            </w:r>
            <w:r/>
          </w:p>
        </w:tc>
        <w:tc>
          <w:tcPr>
            <w:tcMar>
              <w:left w:w="108" w:type="dxa"/>
              <w:top w:w="0" w:type="dxa"/>
              <w:right w:w="108" w:type="dxa"/>
              <w:bottom w:w="0" w:type="dxa"/>
            </w:tcMar>
            <w:tcW w:w="806"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1100"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注册资本</w:t>
            </w:r>
            <w:r/>
          </w:p>
        </w:tc>
        <w:tc>
          <w:tcPr>
            <w:tcMar>
              <w:left w:w="108" w:type="dxa"/>
              <w:top w:w="0" w:type="dxa"/>
              <w:right w:w="108" w:type="dxa"/>
              <w:bottom w:w="0" w:type="dxa"/>
            </w:tcMar>
            <w:tcW w:w="1294" w:type="pct"/>
            <w:textDirection w:val="lrTb"/>
            <w:noWrap w:val="false"/>
          </w:tcPr>
          <w:p>
            <w:pPr>
              <w:jc w:val="cente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万元</w:t>
            </w:r>
            <w:r/>
          </w:p>
        </w:tc>
      </w:tr>
      <w:tr>
        <w:trPr/>
        <w:tc>
          <w:tcPr>
            <w:tcMar>
              <w:left w:w="108" w:type="dxa"/>
              <w:top w:w="0" w:type="dxa"/>
              <w:right w:w="108" w:type="dxa"/>
              <w:bottom w:w="0" w:type="dxa"/>
            </w:tcMar>
            <w:tcW w:w="1799"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经营范围</w:t>
            </w:r>
            <w:r/>
          </w:p>
        </w:tc>
        <w:tc>
          <w:tcPr>
            <w:gridSpan w:val="3"/>
            <w:tcMar>
              <w:left w:w="108" w:type="dxa"/>
              <w:top w:w="0" w:type="dxa"/>
              <w:right w:w="108" w:type="dxa"/>
              <w:bottom w:w="0" w:type="dxa"/>
            </w:tcMar>
            <w:tcW w:w="3200"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r>
      <w:tr>
        <w:trPr/>
        <w:tc>
          <w:tcPr>
            <w:tcMar>
              <w:left w:w="108" w:type="dxa"/>
              <w:top w:w="0" w:type="dxa"/>
              <w:right w:w="108" w:type="dxa"/>
              <w:bottom w:w="0" w:type="dxa"/>
            </w:tcMar>
            <w:tcW w:w="1799"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职工人数</w:t>
            </w:r>
            <w:r/>
          </w:p>
        </w:tc>
        <w:tc>
          <w:tcPr>
            <w:tcMar>
              <w:left w:w="108" w:type="dxa"/>
              <w:top w:w="0" w:type="dxa"/>
              <w:right w:w="108" w:type="dxa"/>
              <w:bottom w:w="0" w:type="dxa"/>
            </w:tcMar>
            <w:tcW w:w="806"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1100"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其中：有中高级以上职称的人数</w:t>
            </w:r>
            <w:r/>
          </w:p>
        </w:tc>
        <w:tc>
          <w:tcPr>
            <w:tcMar>
              <w:left w:w="108" w:type="dxa"/>
              <w:top w:w="0" w:type="dxa"/>
              <w:right w:w="108" w:type="dxa"/>
              <w:bottom w:w="0" w:type="dxa"/>
            </w:tcMar>
            <w:tcW w:w="1294"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r>
      <w:tr>
        <w:trPr/>
        <w:tc>
          <w:tcPr>
            <w:tcMar>
              <w:left w:w="108" w:type="dxa"/>
              <w:top w:w="0" w:type="dxa"/>
              <w:right w:w="108" w:type="dxa"/>
              <w:bottom w:w="0" w:type="dxa"/>
            </w:tcMar>
            <w:tcW w:w="1799" w:type="pct"/>
            <w:vAlign w:val="center"/>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资产总计</w:t>
            </w:r>
            <w:r/>
          </w:p>
        </w:tc>
        <w:tc>
          <w:tcPr>
            <w:tcMar>
              <w:left w:w="108" w:type="dxa"/>
              <w:top w:w="0" w:type="dxa"/>
              <w:right w:w="108" w:type="dxa"/>
              <w:bottom w:w="0" w:type="dxa"/>
            </w:tcMar>
            <w:tcW w:w="806" w:type="pct"/>
            <w:vAlign w:val="center"/>
            <w:textDirection w:val="lrTb"/>
            <w:noWrap w:val="false"/>
          </w:tcPr>
          <w:p>
            <w:pPr>
              <w:ind w:firstLine="7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万元</w:t>
            </w:r>
            <w:r/>
          </w:p>
        </w:tc>
        <w:tc>
          <w:tcPr>
            <w:tcMar>
              <w:left w:w="108" w:type="dxa"/>
              <w:top w:w="0" w:type="dxa"/>
              <w:right w:w="108" w:type="dxa"/>
              <w:bottom w:w="0" w:type="dxa"/>
            </w:tcMar>
            <w:tcW w:w="1100" w:type="pct"/>
            <w:vAlign w:val="center"/>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净资产</w:t>
            </w:r>
            <w:r/>
          </w:p>
        </w:tc>
        <w:tc>
          <w:tcPr>
            <w:tcMar>
              <w:left w:w="108" w:type="dxa"/>
              <w:top w:w="0" w:type="dxa"/>
              <w:right w:w="108" w:type="dxa"/>
              <w:bottom w:w="0" w:type="dxa"/>
            </w:tcMar>
            <w:tcW w:w="1294" w:type="pct"/>
            <w:vAlign w:val="center"/>
            <w:textDirection w:val="lrTb"/>
            <w:noWrap w:val="false"/>
          </w:tcPr>
          <w:p>
            <w:pPr>
              <w:jc w:val="cente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万元</w:t>
            </w:r>
            <w:r/>
          </w:p>
        </w:tc>
      </w:tr>
      <w:tr>
        <w:trPr/>
        <w:tc>
          <w:tcPr>
            <w:tcMar>
              <w:left w:w="108" w:type="dxa"/>
              <w:top w:w="0" w:type="dxa"/>
              <w:right w:w="108" w:type="dxa"/>
              <w:bottom w:w="0" w:type="dxa"/>
            </w:tcMar>
            <w:tcW w:w="1799" w:type="pct"/>
            <w:vAlign w:val="center"/>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股东权益</w:t>
            </w:r>
            <w:r/>
          </w:p>
        </w:tc>
        <w:tc>
          <w:tcPr>
            <w:tcMar>
              <w:left w:w="108" w:type="dxa"/>
              <w:top w:w="0" w:type="dxa"/>
              <w:right w:w="108" w:type="dxa"/>
              <w:bottom w:w="0" w:type="dxa"/>
            </w:tcMar>
            <w:tcW w:w="806" w:type="pct"/>
            <w:vAlign w:val="center"/>
            <w:textDirection w:val="lrTb"/>
            <w:noWrap w:val="false"/>
          </w:tcPr>
          <w:p>
            <w:pPr>
              <w:ind w:firstLine="7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万元</w:t>
            </w:r>
            <w:r/>
          </w:p>
        </w:tc>
        <w:tc>
          <w:tcPr>
            <w:tcMar>
              <w:left w:w="108" w:type="dxa"/>
              <w:top w:w="0" w:type="dxa"/>
              <w:right w:w="108" w:type="dxa"/>
              <w:bottom w:w="0" w:type="dxa"/>
            </w:tcMar>
            <w:tcW w:w="1100" w:type="pct"/>
            <w:vAlign w:val="center"/>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销售收入</w:t>
            </w:r>
            <w:r/>
          </w:p>
        </w:tc>
        <w:tc>
          <w:tcPr>
            <w:tcMar>
              <w:left w:w="108" w:type="dxa"/>
              <w:top w:w="0" w:type="dxa"/>
              <w:right w:w="108" w:type="dxa"/>
              <w:bottom w:w="0" w:type="dxa"/>
            </w:tcMar>
            <w:tcW w:w="1294" w:type="pct"/>
            <w:vAlign w:val="center"/>
            <w:textDirection w:val="lrTb"/>
            <w:noWrap w:val="false"/>
          </w:tcPr>
          <w:p>
            <w:pPr>
              <w:jc w:val="cente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年    万元</w:t>
            </w:r>
            <w:r/>
          </w:p>
        </w:tc>
      </w:tr>
      <w:tr>
        <w:trPr/>
        <w:tc>
          <w:tcPr>
            <w:tcMar>
              <w:left w:w="108" w:type="dxa"/>
              <w:top w:w="0" w:type="dxa"/>
              <w:right w:w="108" w:type="dxa"/>
              <w:bottom w:w="0" w:type="dxa"/>
            </w:tcMar>
            <w:tcW w:w="1799"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实现利润</w:t>
            </w:r>
            <w:r/>
          </w:p>
        </w:tc>
        <w:tc>
          <w:tcPr>
            <w:tcMar>
              <w:left w:w="108" w:type="dxa"/>
              <w:top w:w="0" w:type="dxa"/>
              <w:right w:w="108" w:type="dxa"/>
              <w:bottom w:w="0" w:type="dxa"/>
            </w:tcMar>
            <w:tcW w:w="806" w:type="pct"/>
            <w:textDirection w:val="lrTb"/>
            <w:noWrap w:val="false"/>
          </w:tcPr>
          <w:p>
            <w:pPr>
              <w:ind w:firstLine="24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年  万元</w:t>
            </w:r>
            <w:r/>
          </w:p>
        </w:tc>
        <w:tc>
          <w:tcPr>
            <w:tcMar>
              <w:left w:w="108" w:type="dxa"/>
              <w:top w:w="0" w:type="dxa"/>
              <w:right w:w="108" w:type="dxa"/>
              <w:bottom w:w="0" w:type="dxa"/>
            </w:tcMar>
            <w:tcW w:w="1100"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1294"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r>
      <w:tr>
        <w:trPr/>
        <w:tc>
          <w:tcPr>
            <w:tcMar>
              <w:left w:w="108" w:type="dxa"/>
              <w:top w:w="0" w:type="dxa"/>
              <w:right w:w="108" w:type="dxa"/>
              <w:bottom w:w="0" w:type="dxa"/>
            </w:tcMar>
            <w:tcW w:w="1799" w:type="pct"/>
            <w:vAlign w:val="center"/>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营业面积（含厂房面积）</w:t>
            </w:r>
            <w:r/>
          </w:p>
        </w:tc>
        <w:tc>
          <w:tcPr>
            <w:tcMar>
              <w:left w:w="108" w:type="dxa"/>
              <w:top w:w="0" w:type="dxa"/>
              <w:right w:w="108" w:type="dxa"/>
              <w:bottom w:w="0" w:type="dxa"/>
            </w:tcMar>
            <w:tcW w:w="806" w:type="pct"/>
            <w:vAlign w:val="center"/>
            <w:textDirection w:val="lrTb"/>
            <w:noWrap w:val="false"/>
          </w:tcPr>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平方米</w:t>
            </w:r>
            <w:r/>
          </w:p>
        </w:tc>
        <w:tc>
          <w:tcPr>
            <w:tcMar>
              <w:left w:w="108" w:type="dxa"/>
              <w:top w:w="0" w:type="dxa"/>
              <w:right w:w="108" w:type="dxa"/>
              <w:bottom w:w="0" w:type="dxa"/>
            </w:tcMar>
            <w:tcW w:w="1100" w:type="pct"/>
            <w:vAlign w:val="center"/>
            <w:textDirection w:val="lrTb"/>
            <w:noWrap w:val="false"/>
          </w:tcPr>
          <w:p>
            <w:pPr>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其中：</w:t>
            </w:r>
            <w:r/>
          </w:p>
        </w:tc>
        <w:tc>
          <w:tcPr>
            <w:tcMar>
              <w:left w:w="108" w:type="dxa"/>
              <w:top w:w="0" w:type="dxa"/>
              <w:right w:w="108" w:type="dxa"/>
              <w:bottom w:w="0" w:type="dxa"/>
            </w:tcMar>
            <w:tcW w:w="1294"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自有面积   平方米</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承租面积   平方米</w:t>
            </w:r>
            <w:r/>
          </w:p>
        </w:tc>
      </w:tr>
      <w:tr>
        <w:trPr/>
        <w:tc>
          <w:tcPr>
            <w:tcMar>
              <w:left w:w="108" w:type="dxa"/>
              <w:top w:w="0" w:type="dxa"/>
              <w:right w:w="108" w:type="dxa"/>
              <w:bottom w:w="0" w:type="dxa"/>
            </w:tcMar>
            <w:tcW w:w="1799"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单位简历及内设机构情况</w:t>
            </w:r>
            <w:r/>
          </w:p>
        </w:tc>
        <w:tc>
          <w:tcPr>
            <w:gridSpan w:val="3"/>
            <w:tcMar>
              <w:left w:w="108" w:type="dxa"/>
              <w:top w:w="0" w:type="dxa"/>
              <w:right w:w="108" w:type="dxa"/>
              <w:bottom w:w="0" w:type="dxa"/>
            </w:tcMar>
            <w:tcW w:w="3200"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r>
      <w:tr>
        <w:trPr/>
        <w:tc>
          <w:tcPr>
            <w:tcMar>
              <w:left w:w="108" w:type="dxa"/>
              <w:top w:w="0" w:type="dxa"/>
              <w:right w:w="108" w:type="dxa"/>
              <w:bottom w:w="0" w:type="dxa"/>
            </w:tcMar>
            <w:tcW w:w="1799"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单位优势及特长</w:t>
            </w:r>
            <w:r/>
          </w:p>
        </w:tc>
        <w:tc>
          <w:tcPr>
            <w:gridSpan w:val="3"/>
            <w:tcMar>
              <w:left w:w="108" w:type="dxa"/>
              <w:top w:w="0" w:type="dxa"/>
              <w:right w:w="108" w:type="dxa"/>
              <w:bottom w:w="0" w:type="dxa"/>
            </w:tcMar>
            <w:tcW w:w="3200"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r>
      <w:tr>
        <w:trPr/>
        <w:tc>
          <w:tcPr>
            <w:tcMar>
              <w:left w:w="108" w:type="dxa"/>
              <w:top w:w="0" w:type="dxa"/>
              <w:right w:w="108" w:type="dxa"/>
              <w:bottom w:w="0" w:type="dxa"/>
            </w:tcMar>
            <w:tcW w:w="1799"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近三年来完成或正在履行的重大合同情况</w:t>
            </w:r>
            <w:r/>
          </w:p>
        </w:tc>
        <w:tc>
          <w:tcPr>
            <w:gridSpan w:val="3"/>
            <w:tcMar>
              <w:left w:w="108" w:type="dxa"/>
              <w:top w:w="0" w:type="dxa"/>
              <w:right w:w="108" w:type="dxa"/>
              <w:bottom w:w="0" w:type="dxa"/>
            </w:tcMar>
            <w:tcW w:w="3200"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r>
      <w:tr>
        <w:trPr/>
        <w:tc>
          <w:tcPr>
            <w:tcMar>
              <w:left w:w="108" w:type="dxa"/>
              <w:top w:w="0" w:type="dxa"/>
              <w:right w:w="108" w:type="dxa"/>
              <w:bottom w:w="0" w:type="dxa"/>
            </w:tcMar>
            <w:tcW w:w="1799"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最近2年内在经营过程中受到何种奖励或处分（包括稽查情况和结果）</w:t>
            </w:r>
            <w:r/>
          </w:p>
        </w:tc>
        <w:tc>
          <w:tcPr>
            <w:gridSpan w:val="3"/>
            <w:tcMar>
              <w:left w:w="108" w:type="dxa"/>
              <w:top w:w="0" w:type="dxa"/>
              <w:right w:w="108" w:type="dxa"/>
              <w:bottom w:w="0" w:type="dxa"/>
            </w:tcMar>
            <w:tcW w:w="3200"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r>
      <w:tr>
        <w:trPr/>
        <w:tc>
          <w:tcPr>
            <w:tcMar>
              <w:left w:w="108" w:type="dxa"/>
              <w:top w:w="0" w:type="dxa"/>
              <w:right w:w="108" w:type="dxa"/>
              <w:bottom w:w="0" w:type="dxa"/>
            </w:tcMar>
            <w:tcW w:w="1799"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最近3年内有无因售假、售劣或是其他原因被消费者投诉或起诉的情况及说明（包括解决方式和结果）</w:t>
            </w:r>
            <w:r/>
          </w:p>
        </w:tc>
        <w:tc>
          <w:tcPr>
            <w:gridSpan w:val="3"/>
            <w:tcMar>
              <w:left w:w="108" w:type="dxa"/>
              <w:top w:w="0" w:type="dxa"/>
              <w:right w:w="108" w:type="dxa"/>
              <w:bottom w:w="0" w:type="dxa"/>
            </w:tcMar>
            <w:tcW w:w="3200"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r>
      <w:tr>
        <w:trPr/>
        <w:tc>
          <w:tcPr>
            <w:tcMar>
              <w:left w:w="108" w:type="dxa"/>
              <w:top w:w="0" w:type="dxa"/>
              <w:right w:w="108" w:type="dxa"/>
              <w:bottom w:w="0" w:type="dxa"/>
            </w:tcMar>
            <w:tcW w:w="1799"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最近3年内主要负责人有无因经济犯罪被司法机关追究的情况及说明</w:t>
            </w:r>
            <w:r/>
          </w:p>
        </w:tc>
        <w:tc>
          <w:tcPr>
            <w:gridSpan w:val="3"/>
            <w:tcMar>
              <w:left w:w="108" w:type="dxa"/>
              <w:top w:w="0" w:type="dxa"/>
              <w:right w:w="108" w:type="dxa"/>
              <w:bottom w:w="0" w:type="dxa"/>
            </w:tcMar>
            <w:tcW w:w="3200"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r>
      <w:tr>
        <w:trPr/>
        <w:tc>
          <w:tcPr>
            <w:tcMar>
              <w:left w:w="108" w:type="dxa"/>
              <w:top w:w="0" w:type="dxa"/>
              <w:right w:w="108" w:type="dxa"/>
              <w:bottom w:w="0" w:type="dxa"/>
            </w:tcMar>
            <w:tcW w:w="1799"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获得技术认证的工程师及简介</w:t>
            </w:r>
            <w:r/>
          </w:p>
        </w:tc>
        <w:tc>
          <w:tcPr>
            <w:gridSpan w:val="3"/>
            <w:tcMar>
              <w:left w:w="108" w:type="dxa"/>
              <w:top w:w="0" w:type="dxa"/>
              <w:right w:w="108" w:type="dxa"/>
              <w:bottom w:w="0" w:type="dxa"/>
            </w:tcMar>
            <w:tcW w:w="3200"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r>
      <w:tr>
        <w:trPr>
          <w:trHeight w:val="560"/>
        </w:trPr>
        <w:tc>
          <w:tcPr>
            <w:tcMar>
              <w:left w:w="108" w:type="dxa"/>
              <w:top w:w="0" w:type="dxa"/>
              <w:right w:w="108" w:type="dxa"/>
              <w:bottom w:w="0" w:type="dxa"/>
            </w:tcMar>
            <w:tcW w:w="1799" w:type="pct"/>
            <w:vAlign w:val="center"/>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其他需要说明的情况</w:t>
            </w:r>
            <w:r/>
          </w:p>
        </w:tc>
        <w:tc>
          <w:tcPr>
            <w:gridSpan w:val="3"/>
            <w:tcMar>
              <w:left w:w="108" w:type="dxa"/>
              <w:top w:w="0" w:type="dxa"/>
              <w:right w:w="108" w:type="dxa"/>
              <w:bottom w:w="0" w:type="dxa"/>
            </w:tcMar>
            <w:tcW w:w="3200"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r>
    </w:tbl>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pStyle w:val="819"/>
        <w:ind w:left="0"/>
        <w:jc w:val="both"/>
        <w:spacing w:before="0"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819"/>
        <w:ind w:left="0"/>
        <w:jc w:val="both"/>
        <w:spacing w:before="0"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819"/>
        <w:ind w:left="0"/>
        <w:jc w:val="both"/>
        <w:spacing w:before="0"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格式8.近三年无</w:t>
      </w:r>
      <w:r>
        <w:rPr>
          <w:rFonts w:hint="eastAsia" w:ascii="宋体" w:hAnsi="宋体" w:eastAsia="宋体" w:cs="宋体"/>
          <w:b/>
          <w:bCs/>
          <w:color w:val="auto"/>
          <w:sz w:val="21"/>
          <w:szCs w:val="21"/>
          <w:highlight w:val="none"/>
        </w:rPr>
        <w:t xml:space="preserve">重大违法记录声明</w:t>
      </w:r>
      <w:r/>
    </w:p>
    <w:p>
      <w:pPr>
        <w:jc w:val="center"/>
        <w:spacing w:line="360" w:lineRule="auto"/>
        <w:rPr>
          <w:rFonts w:hAnsi="宋体"/>
          <w:b/>
          <w:bCs/>
          <w:color w:val="auto"/>
          <w:sz w:val="21"/>
          <w:szCs w:val="21"/>
          <w:highlight w:val="none"/>
        </w:rPr>
      </w:pPr>
      <w:r>
        <w:rPr>
          <w:rFonts w:hint="eastAsia" w:hAnsi="宋体"/>
          <w:b/>
          <w:bCs/>
          <w:color w:val="auto"/>
          <w:sz w:val="21"/>
          <w:szCs w:val="21"/>
          <w:highlight w:val="none"/>
        </w:rPr>
        <w:t xml:space="preserve">参加政府采购活动前三年内，在经营活动中没有重大违法记录声明</w:t>
      </w:r>
      <w:r/>
    </w:p>
    <w:p>
      <w:pPr>
        <w:pStyle w:val="819"/>
        <w:ind w:left="0"/>
        <w:jc w:val="both"/>
        <w:spacing w:before="0" w:line="360" w:lineRule="auto"/>
        <w:rPr>
          <w:rFonts w:hAnsi="宋体"/>
          <w:color w:val="auto"/>
          <w:sz w:val="21"/>
          <w:szCs w:val="21"/>
          <w:highlight w:val="none"/>
        </w:rPr>
      </w:pPr>
      <w:r>
        <w:rPr>
          <w:rFonts w:hAnsi="宋体"/>
          <w:color w:val="auto"/>
          <w:sz w:val="21"/>
          <w:szCs w:val="21"/>
          <w:highlight w:val="none"/>
        </w:rPr>
      </w:r>
      <w:r/>
    </w:p>
    <w:p>
      <w:pPr>
        <w:spacing w:line="360" w:lineRule="auto"/>
        <w:rPr>
          <w:rFonts w:hAnsi="宋体"/>
          <w:color w:val="auto"/>
          <w:sz w:val="21"/>
          <w:szCs w:val="21"/>
          <w:highlight w:val="none"/>
        </w:rPr>
      </w:pPr>
      <w:r>
        <w:rPr>
          <w:rFonts w:hint="eastAsia" w:hAnsi="宋体"/>
          <w:color w:val="auto"/>
          <w:sz w:val="21"/>
          <w:szCs w:val="21"/>
          <w:highlight w:val="none"/>
        </w:rPr>
        <w:t xml:space="preserve">致</w:t>
      </w:r>
      <w:r>
        <w:rPr>
          <w:rFonts w:hint="eastAsia"/>
          <w:color w:val="auto"/>
          <w:sz w:val="21"/>
          <w:szCs w:val="21"/>
          <w:highlight w:val="none"/>
          <w:u w:val="single"/>
          <w:lang w:val="en-US" w:eastAsia="zh-CN"/>
        </w:rPr>
        <w:t xml:space="preserve">                 </w:t>
      </w:r>
      <w:r>
        <w:rPr>
          <w:rFonts w:hint="eastAsia" w:hAnsi="宋体"/>
          <w:color w:val="auto"/>
          <w:sz w:val="21"/>
          <w:szCs w:val="21"/>
          <w:highlight w:val="none"/>
        </w:rPr>
        <w:t xml:space="preserve">：</w:t>
      </w:r>
      <w:r/>
    </w:p>
    <w:p>
      <w:pPr>
        <w:pStyle w:val="819"/>
        <w:ind w:left="0"/>
        <w:jc w:val="both"/>
        <w:spacing w:before="0" w:line="360" w:lineRule="auto"/>
        <w:rPr>
          <w:rFonts w:hAnsi="宋体"/>
          <w:color w:val="auto"/>
          <w:sz w:val="21"/>
          <w:szCs w:val="21"/>
          <w:highlight w:val="none"/>
        </w:rPr>
      </w:pPr>
      <w:r>
        <w:rPr>
          <w:rFonts w:hAnsi="宋体"/>
          <w:color w:val="auto"/>
          <w:sz w:val="21"/>
          <w:szCs w:val="21"/>
          <w:highlight w:val="none"/>
        </w:rPr>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我单位</w:t>
      </w:r>
      <w:r>
        <w:rPr>
          <w:rFonts w:hAnsi="宋体"/>
          <w:color w:val="auto"/>
          <w:sz w:val="21"/>
          <w:szCs w:val="21"/>
          <w:highlight w:val="none"/>
          <w:u w:val="single"/>
        </w:rPr>
        <w:t xml:space="preserve">         </w:t>
      </w:r>
      <w:r>
        <w:rPr>
          <w:rFonts w:hint="eastAsia" w:hAnsi="宋体"/>
          <w:color w:val="auto"/>
          <w:sz w:val="21"/>
          <w:szCs w:val="21"/>
          <w:highlight w:val="none"/>
          <w:u w:val="single"/>
        </w:rPr>
        <w:t xml:space="preserve">（供应商名称）</w:t>
      </w:r>
      <w:r>
        <w:rPr>
          <w:rFonts w:hAnsi="宋体"/>
          <w:color w:val="auto"/>
          <w:sz w:val="21"/>
          <w:szCs w:val="21"/>
          <w:highlight w:val="none"/>
          <w:u w:val="single"/>
        </w:rPr>
        <w:t xml:space="preserve">         </w:t>
      </w:r>
      <w:r>
        <w:rPr>
          <w:rFonts w:hint="eastAsia" w:hAnsi="宋体"/>
          <w:color w:val="auto"/>
          <w:sz w:val="21"/>
          <w:szCs w:val="21"/>
          <w:highlight w:val="none"/>
        </w:rPr>
        <w:t xml:space="preserve">在参加政府采购活动前三年内，没有重大违法记录，特此声明。</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若采购代理机构在本项目采购过程中发现我单位近三年内在经营活动中有重大违法记录，我单位将无条件退出本项目的招标，并承担因此引起的一切后果。</w:t>
      </w:r>
      <w:r/>
    </w:p>
    <w:p>
      <w:pPr>
        <w:pStyle w:val="819"/>
        <w:ind w:left="0"/>
        <w:jc w:val="both"/>
        <w:spacing w:before="0" w:line="360" w:lineRule="auto"/>
        <w:rPr>
          <w:rFonts w:hAnsi="宋体"/>
          <w:color w:val="auto"/>
          <w:sz w:val="21"/>
          <w:szCs w:val="21"/>
          <w:highlight w:val="none"/>
        </w:rPr>
      </w:pPr>
      <w:r>
        <w:rPr>
          <w:rFonts w:hAnsi="宋体"/>
          <w:color w:val="auto"/>
          <w:sz w:val="21"/>
          <w:szCs w:val="21"/>
          <w:highlight w:val="none"/>
        </w:rPr>
      </w:r>
      <w:r/>
    </w:p>
    <w:p>
      <w:pPr>
        <w:jc w:val="center"/>
        <w:spacing w:line="360" w:lineRule="auto"/>
        <w:rPr>
          <w:rFonts w:hAnsi="宋体"/>
          <w:color w:val="auto"/>
          <w:sz w:val="21"/>
          <w:szCs w:val="21"/>
          <w:highlight w:val="none"/>
        </w:rPr>
      </w:pPr>
      <w:r>
        <w:rPr>
          <w:rFonts w:hint="eastAsia"/>
          <w:color w:val="auto"/>
          <w:sz w:val="21"/>
          <w:szCs w:val="21"/>
          <w:highlight w:val="none"/>
          <w:lang w:val="en-US" w:eastAsia="zh-CN"/>
        </w:rPr>
        <w:t xml:space="preserve">                 </w:t>
      </w:r>
      <w:r>
        <w:rPr>
          <w:rFonts w:hint="eastAsia" w:hAnsi="宋体"/>
          <w:color w:val="auto"/>
          <w:sz w:val="21"/>
          <w:szCs w:val="21"/>
          <w:highlight w:val="none"/>
          <w:lang w:val="en-US" w:eastAsia="zh-CN"/>
        </w:rPr>
        <w:t xml:space="preserve">响应</w:t>
      </w:r>
      <w:r>
        <w:rPr>
          <w:rFonts w:hint="eastAsia"/>
          <w:color w:val="auto"/>
          <w:sz w:val="21"/>
          <w:szCs w:val="21"/>
          <w:highlight w:val="none"/>
          <w:lang w:val="en-US" w:eastAsia="zh-CN"/>
        </w:rPr>
        <w:t xml:space="preserve">供应商</w:t>
      </w:r>
      <w:r>
        <w:rPr>
          <w:rFonts w:hint="eastAsia" w:hAnsi="宋体"/>
          <w:color w:val="auto"/>
          <w:sz w:val="21"/>
          <w:szCs w:val="21"/>
          <w:highlight w:val="none"/>
        </w:rPr>
        <w:t xml:space="preserve">：（单位盖章）</w:t>
      </w:r>
      <w:r/>
    </w:p>
    <w:p>
      <w:pPr>
        <w:ind w:left="3360" w:firstLine="420"/>
        <w:jc w:val="both"/>
        <w:spacing w:line="360" w:lineRule="auto"/>
        <w:rPr>
          <w:rFonts w:hAnsi="宋体"/>
          <w:color w:val="auto"/>
          <w:sz w:val="21"/>
          <w:szCs w:val="21"/>
          <w:highlight w:val="none"/>
        </w:rPr>
      </w:pPr>
      <w:r>
        <w:rPr>
          <w:rFonts w:hint="eastAsia" w:hAnsi="宋体"/>
          <w:color w:val="auto"/>
          <w:sz w:val="21"/>
          <w:szCs w:val="21"/>
          <w:highlight w:val="none"/>
        </w:rPr>
        <w:t xml:space="preserve">法定代表人（负责人）或代理人（签字或盖章）：</w:t>
      </w:r>
      <w:r>
        <w:rPr>
          <w:rFonts w:hAnsi="宋体"/>
          <w:color w:val="auto"/>
          <w:sz w:val="21"/>
          <w:szCs w:val="21"/>
          <w:highlight w:val="none"/>
        </w:rPr>
        <w:t xml:space="preserve">   </w:t>
      </w:r>
      <w:r/>
    </w:p>
    <w:p>
      <w:pPr>
        <w:jc w:val="center"/>
        <w:spacing w:line="360" w:lineRule="auto"/>
        <w:rPr>
          <w:rFonts w:hAnsi="宋体"/>
          <w:color w:val="auto"/>
          <w:sz w:val="21"/>
          <w:szCs w:val="21"/>
          <w:highlight w:val="none"/>
        </w:rPr>
      </w:pPr>
      <w:r>
        <w:rPr>
          <w:rFonts w:hint="eastAsia"/>
          <w:color w:val="auto"/>
          <w:sz w:val="21"/>
          <w:szCs w:val="21"/>
          <w:highlight w:val="none"/>
          <w:lang w:val="en-US" w:eastAsia="zh-CN"/>
        </w:rPr>
        <w:t xml:space="preserve">  </w:t>
      </w:r>
      <w:r>
        <w:rPr>
          <w:rFonts w:hint="eastAsia"/>
          <w:color w:val="auto"/>
          <w:sz w:val="21"/>
          <w:szCs w:val="21"/>
          <w:highlight w:val="none"/>
          <w:lang w:val="en-US" w:eastAsia="zh-CN"/>
        </w:rPr>
        <w:tab/>
      </w:r>
      <w:r>
        <w:rPr>
          <w:rFonts w:hint="eastAsia"/>
          <w:color w:val="auto"/>
          <w:sz w:val="21"/>
          <w:szCs w:val="21"/>
          <w:highlight w:val="none"/>
          <w:lang w:val="en-US" w:eastAsia="zh-CN"/>
        </w:rPr>
        <w:tab/>
      </w:r>
      <w:r>
        <w:rPr>
          <w:rFonts w:hint="eastAsia"/>
          <w:color w:val="auto"/>
          <w:sz w:val="21"/>
          <w:szCs w:val="21"/>
          <w:highlight w:val="none"/>
          <w:lang w:val="en-US" w:eastAsia="zh-CN"/>
        </w:rPr>
        <w:tab/>
      </w:r>
      <w:r>
        <w:rPr>
          <w:rFonts w:hint="eastAsia"/>
          <w:color w:val="auto"/>
          <w:sz w:val="21"/>
          <w:szCs w:val="21"/>
          <w:highlight w:val="none"/>
          <w:lang w:val="en-US" w:eastAsia="zh-CN"/>
        </w:rPr>
        <w:tab/>
      </w:r>
      <w:r>
        <w:rPr>
          <w:rFonts w:hint="eastAsia"/>
          <w:color w:val="auto"/>
          <w:sz w:val="21"/>
          <w:szCs w:val="21"/>
          <w:highlight w:val="none"/>
          <w:lang w:val="en-US" w:eastAsia="zh-CN"/>
        </w:rPr>
        <w:t xml:space="preserve">     </w:t>
      </w:r>
      <w:r>
        <w:rPr>
          <w:rFonts w:hint="eastAsia" w:hAnsi="宋体"/>
          <w:color w:val="auto"/>
          <w:sz w:val="21"/>
          <w:szCs w:val="21"/>
          <w:highlight w:val="none"/>
        </w:rPr>
        <w:t xml:space="preserve">日期：</w:t>
      </w:r>
      <w:r>
        <w:rPr>
          <w:rFonts w:hAnsi="宋体"/>
          <w:color w:val="auto"/>
          <w:sz w:val="21"/>
          <w:szCs w:val="21"/>
          <w:highlight w:val="none"/>
        </w:rPr>
        <w:t xml:space="preserve">  </w:t>
      </w:r>
      <w:r>
        <w:rPr>
          <w:rFonts w:hint="eastAsia" w:hAnsi="宋体"/>
          <w:color w:val="auto"/>
          <w:sz w:val="21"/>
          <w:szCs w:val="21"/>
          <w:highlight w:val="none"/>
        </w:rPr>
        <w:t xml:space="preserve">年</w:t>
      </w:r>
      <w:r>
        <w:rPr>
          <w:rFonts w:hAnsi="宋体"/>
          <w:color w:val="auto"/>
          <w:sz w:val="21"/>
          <w:szCs w:val="21"/>
          <w:highlight w:val="none"/>
        </w:rPr>
        <w:t xml:space="preserve">   </w:t>
      </w:r>
      <w:r>
        <w:rPr>
          <w:rFonts w:hint="eastAsia" w:hAnsi="宋体"/>
          <w:color w:val="auto"/>
          <w:sz w:val="21"/>
          <w:szCs w:val="21"/>
          <w:highlight w:val="none"/>
        </w:rPr>
        <w:t xml:space="preserve">月</w:t>
      </w:r>
      <w:r>
        <w:rPr>
          <w:rFonts w:hAnsi="宋体"/>
          <w:color w:val="auto"/>
          <w:sz w:val="21"/>
          <w:szCs w:val="21"/>
          <w:highlight w:val="none"/>
        </w:rPr>
        <w:t xml:space="preserve">   </w:t>
      </w:r>
      <w:r>
        <w:rPr>
          <w:rFonts w:hint="eastAsia" w:hAnsi="宋体"/>
          <w:color w:val="auto"/>
          <w:sz w:val="21"/>
          <w:szCs w:val="21"/>
          <w:highlight w:val="none"/>
        </w:rPr>
        <w:t xml:space="preserve">日</w:t>
      </w:r>
      <w:r>
        <w:rPr>
          <w:rFonts w:hAnsi="宋体"/>
          <w:color w:val="auto"/>
          <w:sz w:val="21"/>
          <w:szCs w:val="21"/>
          <w:highlight w:val="none"/>
        </w:rPr>
        <w:t xml:space="preserve">  </w:t>
      </w:r>
      <w:r/>
    </w:p>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jc w:val="center"/>
        <w:rPr>
          <w:rFonts w:hint="eastAsia" w:ascii="方正小标宋简体" w:hAnsi="方正小标宋简体" w:eastAsia="方正小标宋简体" w:cs="方正小标宋简体"/>
          <w:sz w:val="21"/>
          <w:szCs w:val="21"/>
        </w:rPr>
      </w:pPr>
      <w:r>
        <w:rPr>
          <w:rFonts w:hint="eastAsia" w:ascii="方正小标宋简体" w:hAnsi="方正小标宋简体" w:eastAsia="方正小标宋简体" w:cs="方正小标宋简体"/>
          <w:sz w:val="21"/>
          <w:szCs w:val="21"/>
        </w:rPr>
      </w:r>
      <w:r/>
    </w:p>
    <w:p>
      <w:pPr>
        <w:jc w:val="both"/>
        <w:spacing w:line="360" w:lineRule="auto"/>
        <w:rPr>
          <w:rFonts w:hint="eastAsia" w:ascii="宋体" w:hAnsi="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r>
      <w:r/>
    </w:p>
    <w:p>
      <w:pPr>
        <w:jc w:val="both"/>
        <w:spacing w:line="360" w:lineRule="auto"/>
        <w:rPr>
          <w:rFonts w:hint="eastAsia" w:ascii="宋体" w:hAnsi="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r>
      <w:r/>
    </w:p>
    <w:p>
      <w:pPr>
        <w:jc w:val="both"/>
        <w:spacing w:line="360" w:lineRule="auto"/>
        <w:rPr>
          <w:rFonts w:hint="eastAsia" w:ascii="宋体" w:hAnsi="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r>
      <w:r>
        <w:rPr>
          <w:rFonts w:hint="eastAsia" w:ascii="宋体" w:hAnsi="宋体" w:cs="宋体"/>
          <w:b/>
          <w:color w:val="auto"/>
          <w:sz w:val="21"/>
          <w:szCs w:val="21"/>
          <w:highlight w:val="none"/>
          <w:lang w:val="en-US" w:eastAsia="zh-CN"/>
        </w:rPr>
      </w:r>
      <w:r/>
    </w:p>
    <w:p>
      <w:pPr>
        <w:jc w:val="both"/>
        <w:spacing w:line="360" w:lineRule="auto"/>
        <w:rPr>
          <w:rFonts w:hint="eastAsia" w:ascii="宋体" w:hAnsi="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r>
      <w:r>
        <w:rPr>
          <w:rFonts w:hint="eastAsia" w:ascii="宋体" w:hAnsi="宋体" w:cs="宋体"/>
          <w:b/>
          <w:bCs/>
          <w:color w:val="auto"/>
          <w:sz w:val="21"/>
          <w:szCs w:val="21"/>
          <w:highlight w:val="none"/>
          <w:lang w:val="en-US" w:eastAsia="zh-CN"/>
        </w:rPr>
      </w:r>
      <w:r/>
    </w:p>
    <w:p>
      <w:pPr>
        <w:jc w:val="both"/>
        <w:spacing w:line="360" w:lineRule="auto"/>
        <w:rPr>
          <w:rFonts w:hint="eastAsia" w:ascii="宋体" w:hAnsi="宋体" w:cs="宋体"/>
          <w:b/>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r>
      <w:r/>
    </w:p>
    <w:p>
      <w:pPr>
        <w:jc w:val="both"/>
        <w:spacing w:line="360" w:lineRule="auto"/>
        <w:rPr>
          <w:rFonts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t xml:space="preserve">格式9.</w:t>
      </w:r>
      <w:r>
        <w:rPr>
          <w:rFonts w:hint="eastAsia" w:ascii="宋体" w:hAnsi="宋体" w:cs="宋体"/>
          <w:b/>
          <w:color w:val="auto"/>
          <w:sz w:val="21"/>
          <w:szCs w:val="21"/>
          <w:highlight w:val="none"/>
        </w:rPr>
        <w:t xml:space="preserve">项目负责人</w:t>
      </w:r>
      <w:r>
        <w:rPr>
          <w:rFonts w:ascii="宋体" w:hAnsi="宋体" w:cs="宋体"/>
          <w:b/>
          <w:color w:val="auto"/>
          <w:sz w:val="21"/>
          <w:szCs w:val="21"/>
          <w:highlight w:val="none"/>
        </w:rPr>
        <w:t xml:space="preserve">无在建承诺书</w:t>
      </w:r>
      <w:r/>
    </w:p>
    <w:p>
      <w:pPr>
        <w:jc w:val="center"/>
        <w:spacing w:line="360" w:lineRule="auto"/>
        <w:rPr>
          <w:rFonts w:ascii="宋体" w:hAnsi="宋体" w:cs="宋体"/>
          <w:b/>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1"/>
          <w:szCs w:val="21"/>
          <w:highlight w:val="none"/>
        </w:rPr>
        <w:t xml:space="preserve">项目负责人</w:t>
      </w:r>
      <w:r>
        <w:rPr>
          <w:rFonts w:ascii="宋体" w:hAnsi="宋体" w:cs="宋体"/>
          <w:b/>
          <w:bCs w:val="0"/>
          <w:color w:val="auto"/>
          <w:sz w:val="21"/>
          <w:szCs w:val="21"/>
          <w:highlight w:val="none"/>
        </w:rPr>
        <w:t xml:space="preserve">无在建承诺书</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p>
      <w:pPr>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致</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rPr>
        <w:t xml:space="preserve">（建设单位名称）</w:t>
      </w:r>
      <w:r/>
    </w:p>
    <w:p>
      <w:pPr>
        <w:ind w:firstLine="544"/>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我公司郑重承诺就</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rPr>
        <w:t xml:space="preserve">（项目名称）拟派的</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项目负责人</w:t>
      </w:r>
      <w:r>
        <w:rPr>
          <w:rFonts w:ascii="宋体" w:hAnsi="宋体" w:cs="宋体"/>
          <w:color w:val="auto"/>
          <w:sz w:val="21"/>
          <w:szCs w:val="21"/>
          <w:highlight w:val="none"/>
        </w:rPr>
        <w:t xml:space="preserve">姓名）</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rPr>
        <w:t xml:space="preserve">（身份证号码）</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rPr>
        <w:t xml:space="preserve">（注册证书编号），至本项目</w:t>
      </w:r>
      <w:r>
        <w:rPr>
          <w:rFonts w:hint="eastAsia" w:ascii="宋体" w:hAnsi="宋体" w:cs="宋体"/>
          <w:color w:val="auto"/>
          <w:sz w:val="21"/>
          <w:szCs w:val="21"/>
          <w:highlight w:val="none"/>
          <w:lang w:val="en-US" w:eastAsia="zh-CN"/>
        </w:rPr>
        <w:t xml:space="preserve">竞争性磋商采购</w:t>
      </w:r>
      <w:r>
        <w:rPr>
          <w:rFonts w:ascii="宋体" w:hAnsi="宋体" w:cs="宋体"/>
          <w:color w:val="auto"/>
          <w:sz w:val="21"/>
          <w:szCs w:val="21"/>
          <w:highlight w:val="none"/>
        </w:rPr>
        <w:t xml:space="preserve">截止时间前，属于以下第（ ）条情形：</w:t>
      </w:r>
      <w:r/>
    </w:p>
    <w:p>
      <w:pPr>
        <w:ind w:firstLine="424"/>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项目负责人是非变更后无在建工程；</w:t>
      </w:r>
      <w:r/>
    </w:p>
    <w:p>
      <w:pPr>
        <w:ind w:firstLine="424"/>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项目负责人是变更后无在建工程（必须原合同工期已满且变更备案之日  已满6个月）；</w:t>
      </w:r>
      <w:r/>
    </w:p>
    <w:p>
      <w:pPr>
        <w:ind w:firstLine="424"/>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因非承包方原因致使工程项目停工或因故不能按期开工、且已办理了项目负责人解锁手续；</w:t>
      </w:r>
      <w:r/>
    </w:p>
    <w:p>
      <w:pPr>
        <w:ind w:firstLine="424"/>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4.</w:t>
      </w:r>
      <w:r>
        <w:rPr>
          <w:rFonts w:ascii="宋体" w:hAnsi="宋体" w:cs="宋体"/>
          <w:color w:val="auto"/>
          <w:sz w:val="21"/>
          <w:szCs w:val="21"/>
          <w:highlight w:val="none"/>
        </w:rPr>
        <w:t xml:space="preserve">项目负责人有在建工程，但该在建工程与本次招标的工程属于同一工程项目、同一项目批文、同一施工地点分段发包或分期施工的情况且总的工程规模在项目负责人执业范围之内。</w:t>
      </w:r>
      <w:r/>
    </w:p>
    <w:p>
      <w:pPr>
        <w:ind w:firstLine="424"/>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注：属于以上第2、3、4种情形的，请提供相关证明材料附后，无证明材料不予认可。</w:t>
      </w:r>
      <w:r/>
    </w:p>
    <w:p>
      <w:pPr>
        <w:ind w:firstLine="424"/>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如有虚假，我单位愿意承担一切责任，并承担由此造成的一切损失。</w:t>
      </w:r>
      <w:r/>
    </w:p>
    <w:p>
      <w:pPr>
        <w:ind w:firstLine="424"/>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特此承诺。</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 </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响应供应商：（单位盖章）</w:t>
      </w:r>
      <w:r/>
    </w:p>
    <w:p>
      <w:pPr>
        <w:ind w:firstLine="42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法定代表人或授权委托人：（签字或盖章）</w:t>
      </w:r>
      <w:r/>
    </w:p>
    <w:p>
      <w:pPr>
        <w:ind w:firstLine="424"/>
        <w:spacing w:line="360" w:lineRule="auto"/>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日期：年</w:t>
      </w:r>
      <w:r>
        <w:rPr>
          <w:rFonts w:hint="eastAsia" w:ascii="宋体" w:hAnsi="宋体" w:cs="宋体"/>
          <w:color w:val="auto"/>
          <w:sz w:val="21"/>
          <w:szCs w:val="21"/>
          <w:highlight w:val="none"/>
          <w:lang w:val="en-US" w:eastAsia="zh-CN"/>
        </w:rPr>
        <w:t xml:space="preserve">  </w:t>
      </w:r>
      <w:r>
        <w:rPr>
          <w:rFonts w:ascii="宋体" w:hAnsi="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      </w:t>
      </w:r>
      <w:r>
        <w:rPr>
          <w:rFonts w:ascii="宋体" w:hAnsi="宋体" w:cs="宋体"/>
          <w:color w:val="auto"/>
          <w:sz w:val="21"/>
          <w:szCs w:val="21"/>
          <w:highlight w:val="none"/>
        </w:rPr>
        <w:t xml:space="preserve">日</w:t>
      </w:r>
      <w:r/>
    </w:p>
    <w:p>
      <w:pPr>
        <w:ind w:firstLine="424"/>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jc w:val="both"/>
        <w:spacing w:line="360" w:lineRule="auto"/>
        <w:rPr>
          <w:rFonts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br w:type="page" w:clear="all"/>
      </w:r>
      <w:r>
        <w:rPr>
          <w:rFonts w:hint="eastAsia" w:ascii="宋体" w:hAnsi="宋体" w:cs="宋体"/>
          <w:b/>
          <w:bCs/>
          <w:color w:val="auto"/>
          <w:sz w:val="21"/>
          <w:szCs w:val="21"/>
          <w:highlight w:val="none"/>
          <w:lang w:val="en-US" w:eastAsia="zh-CN"/>
        </w:rPr>
        <w:t xml:space="preserve">格式10.</w:t>
      </w:r>
      <w:r>
        <w:rPr>
          <w:rFonts w:ascii="宋体" w:hAnsi="宋体" w:cs="宋体"/>
          <w:b/>
          <w:bCs/>
          <w:color w:val="auto"/>
          <w:sz w:val="21"/>
          <w:szCs w:val="21"/>
          <w:highlight w:val="none"/>
        </w:rPr>
        <w:t xml:space="preserve">响应保证承诺书</w:t>
      </w:r>
      <w:r/>
    </w:p>
    <w:p>
      <w:pPr>
        <w:jc w:val="center"/>
        <w:spacing w:line="360" w:lineRule="auto"/>
        <w:rPr>
          <w:rFonts w:ascii="宋体" w:hAnsi="宋体" w:cs="宋体"/>
          <w:b/>
          <w:bCs w:val="0"/>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b/>
          <w:bCs w:val="0"/>
          <w:color w:val="auto"/>
          <w:sz w:val="21"/>
          <w:szCs w:val="21"/>
          <w:highlight w:val="none"/>
        </w:rPr>
        <w:t xml:space="preserve">响应保证承诺书</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致：</w:t>
      </w:r>
      <w:r>
        <w:rPr>
          <w:rFonts w:ascii="宋体" w:hAnsi="宋体" w:cs="宋体"/>
          <w:color w:val="auto"/>
          <w:sz w:val="21"/>
          <w:szCs w:val="21"/>
          <w:highlight w:val="none"/>
          <w:u w:val="single"/>
        </w:rPr>
        <w:t xml:space="preserve">       （采购代理机构名称）</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我</w:t>
      </w:r>
      <w:r>
        <w:rPr>
          <w:rFonts w:ascii="宋体" w:hAnsi="宋体" w:cs="宋体"/>
          <w:color w:val="auto"/>
          <w:sz w:val="21"/>
          <w:szCs w:val="21"/>
          <w:highlight w:val="none"/>
          <w:u w:val="single"/>
        </w:rPr>
        <w:t xml:space="preserve">（单位/本人，以下统称我单位）</w:t>
      </w:r>
      <w:r>
        <w:rPr>
          <w:rFonts w:ascii="宋体" w:hAnsi="宋体" w:cs="宋体"/>
          <w:color w:val="auto"/>
          <w:sz w:val="21"/>
          <w:szCs w:val="21"/>
          <w:highlight w:val="none"/>
        </w:rPr>
        <w:t xml:space="preserve">自愿参加</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（项目名称和采购编号）</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rPr>
        <w:t xml:space="preserve">的响应,并做出如下承诺：</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一、除不可抗力外，我单位如果发生以下行为，将在行为发生的10个工作日内，向贵方</w:t>
      </w:r>
      <w:r>
        <w:rPr>
          <w:rFonts w:ascii="宋体" w:hAnsi="宋体" w:cs="宋体"/>
          <w:color w:val="auto"/>
          <w:sz w:val="21"/>
          <w:szCs w:val="21"/>
          <w:highlight w:val="none"/>
          <w:u w:val="single"/>
        </w:rPr>
        <w:t xml:space="preserve">（或采购人）</w:t>
      </w:r>
      <w:r>
        <w:rPr>
          <w:rFonts w:ascii="宋体" w:hAnsi="宋体" w:cs="宋体"/>
          <w:color w:val="auto"/>
          <w:sz w:val="21"/>
          <w:szCs w:val="21"/>
          <w:highlight w:val="none"/>
        </w:rPr>
        <w:t xml:space="preserve">支付本采购文件公布的预算金额（或最高限价）的2%作为违约赔偿金（数量不确定的单价采购须约定具体金额）。</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1.自响应截止时间至本项目发布成交公告为止，撤销响应；</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2.成交后不依法与采购人签订合同；</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3.成交后不按本采购文件规定向</w:t>
      </w:r>
      <w:r>
        <w:rPr>
          <w:rFonts w:hint="eastAsia" w:ascii="宋体" w:hAnsi="宋体" w:cs="宋体"/>
          <w:color w:val="auto"/>
          <w:sz w:val="21"/>
          <w:szCs w:val="21"/>
          <w:highlight w:val="none"/>
          <w:lang w:val="en-US" w:eastAsia="zh-CN"/>
        </w:rPr>
        <w:t xml:space="preserve">采购代理机构方</w:t>
      </w:r>
      <w:r>
        <w:rPr>
          <w:rFonts w:ascii="宋体" w:hAnsi="宋体" w:cs="宋体"/>
          <w:color w:val="auto"/>
          <w:sz w:val="21"/>
          <w:szCs w:val="21"/>
          <w:highlight w:val="none"/>
        </w:rPr>
        <w:t xml:space="preserve">缴纳采购代理费。</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二、我单位知晓上述行为的法律后果，承认本承诺书作为贵方</w:t>
      </w:r>
      <w:r>
        <w:rPr>
          <w:rFonts w:ascii="宋体" w:hAnsi="宋体" w:cs="宋体"/>
          <w:color w:val="auto"/>
          <w:sz w:val="21"/>
          <w:szCs w:val="21"/>
          <w:highlight w:val="none"/>
          <w:u w:val="single"/>
        </w:rPr>
        <w:t xml:space="preserve">（或采购人）</w:t>
      </w:r>
      <w:r>
        <w:rPr>
          <w:rFonts w:ascii="宋体" w:hAnsi="宋体" w:cs="宋体"/>
          <w:color w:val="auto"/>
          <w:sz w:val="21"/>
          <w:szCs w:val="21"/>
          <w:highlight w:val="none"/>
        </w:rPr>
        <w:t xml:space="preserve">要求我单位履行违约赔偿义务的依据作用。</w:t>
      </w:r>
      <w:r/>
    </w:p>
    <w:p>
      <w:pPr>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响应</w:t>
      </w:r>
      <w:r>
        <w:rPr>
          <w:rFonts w:hint="eastAsia" w:ascii="宋体" w:hAnsi="宋体" w:cs="宋体"/>
          <w:color w:val="auto"/>
          <w:sz w:val="21"/>
          <w:szCs w:val="21"/>
          <w:highlight w:val="none"/>
        </w:rPr>
        <w:t xml:space="preserve">供应商</w:t>
      </w:r>
      <w:r>
        <w:rPr>
          <w:rFonts w:ascii="宋体" w:hAnsi="宋体" w:cs="宋体"/>
          <w:color w:val="auto"/>
          <w:sz w:val="21"/>
          <w:szCs w:val="21"/>
          <w:highlight w:val="none"/>
        </w:rPr>
        <w:t xml:space="preserve">：（盖公章）</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地址：</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电话：</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传真：</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电子邮件：</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邮编：</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法定代表人或委托代理人(签字或签章)：</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日期：</w:t>
      </w:r>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rPr>
          <w:rFonts w:hint="eastAsia" w:ascii="宋体" w:hAnsi="宋体" w:eastAsia="宋体" w:cs="宋体"/>
          <w:b/>
          <w:bCs/>
          <w:color w:val="auto"/>
          <w:sz w:val="21"/>
          <w:szCs w:val="21"/>
          <w:highlight w:val="none"/>
          <w:lang w:val="en-US" w:eastAsia="zh-CN"/>
        </w:rPr>
      </w:r>
      <w:r/>
    </w:p>
    <w:p>
      <w:pPr>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rPr>
          <w:rFonts w:hint="eastAsia" w:ascii="宋体" w:hAnsi="宋体" w:eastAsia="宋体" w:cs="宋体"/>
          <w:b/>
          <w:bCs/>
          <w:color w:val="auto"/>
          <w:sz w:val="21"/>
          <w:szCs w:val="21"/>
          <w:highlight w:val="none"/>
          <w:lang w:val="en-US" w:eastAsia="zh-CN"/>
        </w:rPr>
      </w:r>
      <w:r/>
    </w:p>
    <w:p>
      <w:pPr>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rPr>
          <w:rFonts w:hint="eastAsia" w:ascii="宋体" w:hAnsi="宋体" w:eastAsia="宋体" w:cs="宋体"/>
          <w:b/>
          <w:bCs/>
          <w:color w:val="auto"/>
          <w:sz w:val="21"/>
          <w:szCs w:val="21"/>
          <w:highlight w:val="none"/>
          <w:lang w:val="en-US" w:eastAsia="zh-CN"/>
        </w:rPr>
      </w:r>
      <w:r/>
    </w:p>
    <w:p>
      <w:pPr>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rPr>
          <w:rFonts w:hint="eastAsia" w:ascii="宋体" w:hAnsi="宋体" w:eastAsia="宋体" w:cs="宋体"/>
          <w:b/>
          <w:bCs/>
          <w:color w:val="auto"/>
          <w:sz w:val="21"/>
          <w:szCs w:val="21"/>
          <w:highlight w:val="none"/>
          <w:lang w:val="en-US" w:eastAsia="zh-CN"/>
        </w:rPr>
      </w:r>
      <w:r/>
    </w:p>
    <w:p>
      <w:pPr>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left"/>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val="en-US" w:eastAsia="zh-CN"/>
        </w:rPr>
        <w:t xml:space="preserve">格式11.</w:t>
      </w:r>
      <w:r>
        <w:rPr>
          <w:rFonts w:hint="eastAsia" w:ascii="宋体" w:hAnsi="宋体" w:eastAsia="宋体" w:cs="宋体"/>
          <w:b/>
          <w:color w:val="auto"/>
          <w:sz w:val="21"/>
          <w:szCs w:val="21"/>
          <w:highlight w:val="none"/>
        </w:rPr>
        <w:t xml:space="preserve">关于资格文件的声明函</w:t>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关于资格文件的声明函</w:t>
      </w:r>
      <w:r/>
    </w:p>
    <w:p>
      <w:pPr>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658"/>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58"/>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1.本公司愿就由贵公司组织实施的编号为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号的磋商采购活动进行响应。本公司所提交的响应文件中所有关于</w:t>
      </w:r>
      <w:r>
        <w:rPr>
          <w:rFonts w:hint="eastAsia" w:ascii="宋体" w:hAnsi="宋体" w:cs="宋体"/>
          <w:color w:val="auto"/>
          <w:sz w:val="21"/>
          <w:szCs w:val="21"/>
          <w:highlight w:val="none"/>
          <w:lang w:val="en-US" w:eastAsia="zh-CN"/>
        </w:rPr>
        <w:t xml:space="preserve">本次竞争性磋商采购</w:t>
      </w:r>
      <w:r>
        <w:rPr>
          <w:rFonts w:hint="eastAsia" w:ascii="宋体" w:hAnsi="宋体" w:eastAsia="宋体" w:cs="宋体"/>
          <w:color w:val="auto"/>
          <w:sz w:val="21"/>
          <w:szCs w:val="21"/>
          <w:highlight w:val="none"/>
        </w:rPr>
        <w:t xml:space="preserve">资格的文件、证明和陈述均是真实的、准确的。若与真实情况不符，本公司愿意承担由此而产生的一切后果。</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2.我方已知晓竞争性磋商文件要求并认真审核自身情况，在此郑重声明，我方遵守如下条款的规定：</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（1）除单一来源采购项目外，为采购项目提供整体设计、规范编制或者项目管理、监理、检测等服务的供应商，不得参加该采购项目的其他采购活动。</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（2）单位负责人为同一人或者存在直接控股、管理关系的不同供应商，不得参加同一合同项下的政府采购活动。</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本声明如有虚假或不实之处，我方将失去合格供应商资格。</w:t>
      </w:r>
      <w:r/>
    </w:p>
    <w:p>
      <w:pPr>
        <w:ind w:firstLine="658"/>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（供应商）法定代表人（签字或盖章）：</w:t>
      </w:r>
      <w:r/>
    </w:p>
    <w:p>
      <w:pPr>
        <w:ind w:left="1700" w:firstLine="425"/>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1700" w:firstLine="425"/>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（供应商）公章：</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6"/>
          <w:szCs w:val="20"/>
          <w:highlight w:val="none"/>
        </w:rPr>
      </w:pPr>
      <w:r>
        <w:rPr>
          <w:rFonts w:hint="eastAsia" w:ascii="宋体" w:hAnsi="宋体" w:cs="宋体"/>
          <w:color w:val="auto"/>
          <w:sz w:val="26"/>
          <w:szCs w:val="20"/>
          <w:highlight w:val="none"/>
        </w:rPr>
      </w:r>
      <w:r/>
    </w:p>
    <w:p>
      <w:pPr>
        <w:pStyle w:val="1047"/>
        <w:ind w:left="0" w:firstLine="0"/>
        <w:jc w:val="both"/>
        <w:spacing w:line="360" w:lineRule="auto"/>
        <w:rPr>
          <w:rFonts w:hint="eastAsia" w:ascii="宋体" w:hAnsi="宋体" w:eastAsia="宋体" w:cs="宋体"/>
          <w:b/>
          <w:color w:val="auto"/>
          <w:sz w:val="21"/>
          <w:szCs w:val="21"/>
          <w:highlight w:val="none"/>
        </w:rPr>
      </w:pPr>
      <w:r>
        <w:rPr>
          <w:rFonts w:hint="eastAsia" w:ascii="宋体" w:hAnsi="宋体" w:cs="宋体"/>
          <w:color w:val="auto"/>
          <w:sz w:val="26"/>
          <w:szCs w:val="20"/>
          <w:highlight w:val="none"/>
        </w:rPr>
        <w:br w:type="page" w:clear="all"/>
      </w:r>
      <w:r>
        <w:rPr>
          <w:rFonts w:hint="eastAsia" w:ascii="宋体" w:hAnsi="宋体" w:eastAsia="宋体" w:cs="宋体"/>
          <w:b/>
          <w:bCs/>
          <w:color w:val="auto"/>
          <w:sz w:val="21"/>
          <w:szCs w:val="21"/>
          <w:highlight w:val="none"/>
          <w:lang w:val="en-US" w:eastAsia="zh-CN"/>
        </w:rPr>
        <w:t xml:space="preserve">格式12.</w:t>
      </w:r>
      <w:r>
        <w:rPr>
          <w:rFonts w:hint="eastAsia" w:ascii="宋体" w:hAnsi="宋体" w:eastAsia="宋体" w:cs="宋体"/>
          <w:b/>
          <w:color w:val="auto"/>
          <w:sz w:val="21"/>
          <w:szCs w:val="21"/>
          <w:highlight w:val="none"/>
          <w:lang w:val="zh-CN"/>
        </w:rPr>
        <w:t xml:space="preserve">与其他单位存在控股、管理关系承诺及情况表</w:t>
      </w:r>
      <w:r/>
    </w:p>
    <w:p>
      <w:pPr>
        <w:pStyle w:val="1047"/>
        <w:ind w:left="0" w:firstLine="0"/>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t xml:space="preserve">与其他单位存在控股、管理关系承诺及情况表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81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57"/>
        <w:gridCol w:w="3262"/>
      </w:tblGrid>
      <w:tr>
        <w:trPr>
          <w:jc w:val="center"/>
          <w:trHeight w:val="637"/>
        </w:trPr>
        <w:tc>
          <w:tcPr>
            <w:tcW w:w="3085" w:type="pct"/>
            <w:vAlign w:val="center"/>
            <w:textDirection w:val="lrTb"/>
            <w:noWrap w:val="false"/>
          </w:tcPr>
          <w:p>
            <w:pPr>
              <w:ind w:firstLine="482"/>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与供应商存在控股、管理关系的单位名称</w:t>
            </w:r>
            <w:r/>
          </w:p>
        </w:tc>
        <w:tc>
          <w:tcPr>
            <w:tcW w:w="1914" w:type="pct"/>
            <w:vAlign w:val="center"/>
            <w:textDirection w:val="lrTb"/>
            <w:noWrap w:val="false"/>
          </w:tcPr>
          <w:p>
            <w:pPr>
              <w:ind w:firstLine="482"/>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控股、管理关系情况说明</w:t>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914" w:type="pct"/>
            <w:vAlign w:val="center"/>
            <w:textDirection w:val="lrTb"/>
            <w:noWrap w:val="false"/>
          </w:tcPr>
          <w:p>
            <w:pPr>
              <w:ind w:firstLine="48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914" w:type="pct"/>
            <w:vAlign w:val="center"/>
            <w:textDirection w:val="lrTb"/>
            <w:noWrap w:val="false"/>
          </w:tcPr>
          <w:p>
            <w:pPr>
              <w:ind w:firstLine="48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914" w:type="pct"/>
            <w:vAlign w:val="center"/>
            <w:textDirection w:val="lrTb"/>
            <w:noWrap w:val="false"/>
          </w:tcPr>
          <w:p>
            <w:pPr>
              <w:ind w:firstLine="48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914" w:type="pct"/>
            <w:vAlign w:val="center"/>
            <w:textDirection w:val="lrTb"/>
            <w:noWrap w:val="false"/>
          </w:tcPr>
          <w:p>
            <w:pPr>
              <w:ind w:firstLine="48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914" w:type="pct"/>
            <w:vAlign w:val="center"/>
            <w:textDirection w:val="lrTb"/>
            <w:noWrap w:val="false"/>
          </w:tcPr>
          <w:p>
            <w:pPr>
              <w:ind w:firstLine="48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914" w:type="pct"/>
            <w:vAlign w:val="center"/>
            <w:textDirection w:val="lrTb"/>
            <w:noWrap w:val="false"/>
          </w:tcPr>
          <w:p>
            <w:pPr>
              <w:ind w:firstLine="48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bl>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2"/>
        <w:spacing w:line="360" w:lineRule="auto"/>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注：</w:t>
      </w:r>
      <w:r/>
    </w:p>
    <w:p>
      <w:pPr>
        <w:ind w:firstLine="48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shd w:val="clear" w:color="auto" w:fill="ffffff"/>
        </w:rPr>
        <w:t xml:space="preserve">1.供应商须如实填写与其他单位存在直接控股、管理关系的情况。如不存在上述情形，需填写“无”。如不填写，视为无效响应。</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8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响应供应商（单位公章）：</w:t>
      </w:r>
      <w:r/>
    </w:p>
    <w:p>
      <w:pPr>
        <w:pStyle w:val="820"/>
        <w:ind w:left="0" w:firstLine="480"/>
        <w:jc w:val="left"/>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法定代表人（签字或盖章）：</w:t>
      </w:r>
      <w:r/>
    </w:p>
    <w:p>
      <w:pPr>
        <w:ind w:firstLine="120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日</w:t>
      </w:r>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ind w:firstLine="420"/>
        <w:jc w:val="center"/>
        <w:spacing w:line="360" w:lineRule="auto"/>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r>
      <w:r/>
    </w:p>
    <w:p>
      <w:pPr>
        <w:ind w:firstLine="420"/>
        <w:jc w:val="left"/>
        <w:spacing w:line="360" w:lineRule="auto"/>
        <w:rPr>
          <w:rFonts w:hint="eastAsia" w:ascii="宋体" w:hAnsi="宋体" w:eastAsia="宋体" w:cs="宋体"/>
          <w:b/>
          <w:bCs/>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val="en-US" w:eastAsia="zh-CN"/>
        </w:rPr>
      </w:r>
      <w:r/>
    </w:p>
    <w:p>
      <w:pPr>
        <w:ind w:firstLine="420"/>
        <w:jc w:val="left"/>
        <w:spacing w:line="360" w:lineRule="auto"/>
        <w:rPr>
          <w:rFonts w:hint="eastAsia" w:ascii="宋体" w:hAnsi="宋体" w:eastAsia="宋体" w:cs="宋体"/>
          <w:b/>
          <w:bCs/>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val="en-US" w:eastAsia="zh-CN"/>
        </w:rPr>
      </w:r>
      <w:r/>
    </w:p>
    <w:p>
      <w:pPr>
        <w:jc w:val="left"/>
        <w:spacing w:line="360" w:lineRule="auto"/>
        <w:rPr>
          <w:rFonts w:hint="eastAsia" w:ascii="宋体" w:hAnsi="宋体" w:eastAsia="宋体" w:cs="宋体"/>
          <w:b/>
          <w:bCs/>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val="en-US" w:eastAsia="zh-CN"/>
        </w:rPr>
      </w:r>
      <w:r>
        <w:rPr>
          <w:rFonts w:hint="eastAsia" w:ascii="宋体" w:hAnsi="宋体" w:eastAsia="宋体" w:cs="宋体"/>
          <w:b/>
          <w:bCs/>
          <w:sz w:val="21"/>
          <w:szCs w:val="21"/>
          <w:lang w:val="en-US" w:eastAsia="zh-CN"/>
        </w:rPr>
      </w:r>
      <w:r/>
    </w:p>
    <w:p>
      <w:pPr>
        <w:jc w:val="left"/>
        <w:spacing w:line="360" w:lineRule="auto"/>
        <w:rPr>
          <w:rFonts w:hint="eastAsia" w:ascii="宋体" w:hAnsi="宋体" w:eastAsia="宋体" w:cs="宋体"/>
          <w:b/>
          <w:bCs/>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val="en-US" w:eastAsia="zh-CN"/>
        </w:rPr>
      </w:r>
      <w:r/>
    </w:p>
    <w:p>
      <w:pPr>
        <w:jc w:val="left"/>
        <w:spacing w:line="360" w:lineRule="auto"/>
        <w:rPr>
          <w:rFonts w:hint="eastAsia" w:ascii="宋体" w:hAnsi="宋体" w:eastAsia="宋体" w:cs="宋体"/>
          <w:b/>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val="en-US" w:eastAsia="zh-CN"/>
        </w:rPr>
        <w:t xml:space="preserve">格式1</w:t>
      </w:r>
      <w:r>
        <w:rPr>
          <w:rFonts w:hint="eastAsia" w:ascii="宋体" w:hAnsi="宋体" w:cs="宋体"/>
          <w:b/>
          <w:bCs/>
          <w:sz w:val="21"/>
          <w:szCs w:val="21"/>
          <w:lang w:val="en-US" w:eastAsia="zh-CN"/>
        </w:rPr>
        <w:t xml:space="preserve">3</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拟投入主要材料品牌一览表</w:t>
      </w:r>
      <w:r/>
    </w:p>
    <w:p>
      <w:pPr>
        <w:jc w:val="center"/>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rPr>
        <w:t xml:space="preserve">拟投入主要材料品牌一览表</w:t>
      </w:r>
      <w:r/>
    </w:p>
    <w:p>
      <w:pPr>
        <w:jc w:val="left"/>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项目名称： </w:t>
      </w:r>
      <w:r/>
    </w:p>
    <w:p>
      <w:pPr>
        <w:jc w:val="left"/>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项目编号：</w:t>
      </w:r>
      <w:r/>
    </w:p>
    <w:p>
      <w:pPr>
        <w:ind w:firstLine="420"/>
        <w:jc w:val="left"/>
        <w:spacing w:line="360" w:lineRule="auto"/>
        <w:rPr>
          <w:rFonts w:hint="eastAsia" w:ascii="宋体" w:hAnsi="宋体" w:eastAsia="宋体" w:cs="宋体"/>
          <w:b/>
          <w:bCs/>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val="en-US" w:eastAsia="zh-CN"/>
        </w:rPr>
      </w:r>
      <w:r/>
    </w:p>
    <w:tbl>
      <w:tblPr>
        <w:tblStyle w:val="812"/>
        <w:tblW w:w="95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571"/>
        <w:gridCol w:w="1530"/>
        <w:gridCol w:w="2250"/>
        <w:gridCol w:w="2348"/>
        <w:gridCol w:w="1895"/>
        <w:gridCol w:w="972"/>
      </w:tblGrid>
      <w:tr>
        <w:trPr>
          <w:jc w:val="center"/>
          <w:trHeight w:val="0"/>
          <w:tblHeader/>
        </w:trPr>
        <w:tc>
          <w:tcPr>
            <w:shd w:val="clear" w:color="auto" w:fill="auto"/>
            <w:tcMar>
              <w:left w:w="120" w:type="dxa"/>
              <w:top w:w="120" w:type="dxa"/>
              <w:right w:w="120" w:type="dxa"/>
              <w:bottom w:w="120" w:type="dxa"/>
            </w:tcMar>
            <w:tcW w:w="571" w:type="dxa"/>
            <w:vAlign w:val="center"/>
            <w:textDirection w:val="lrTb"/>
            <w:noWrap w:val="false"/>
          </w:tcPr>
          <w:p>
            <w:pPr>
              <w:ind w:left="0" w:right="0" w:firstLine="0"/>
              <w:jc w:val="center"/>
              <w:keepLines w:val="0"/>
              <w:keepNext w:val="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序号</w:t>
            </w:r>
            <w:r/>
          </w:p>
        </w:tc>
        <w:tc>
          <w:tcPr>
            <w:shd w:val="clear" w:color="auto" w:fill="auto"/>
            <w:tcMar>
              <w:left w:w="120" w:type="dxa"/>
              <w:top w:w="120" w:type="dxa"/>
              <w:right w:w="120" w:type="dxa"/>
              <w:bottom w:w="120"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材料名称</w:t>
            </w:r>
            <w:r/>
          </w:p>
        </w:tc>
        <w:tc>
          <w:tcPr>
            <w:shd w:val="clear" w:color="auto" w:fill="auto"/>
            <w:tcMar>
              <w:left w:w="120" w:type="dxa"/>
              <w:top w:w="120" w:type="dxa"/>
              <w:right w:w="120" w:type="dxa"/>
              <w:bottom w:w="120" w:type="dxa"/>
            </w:tcMar>
            <w:tcW w:w="2250" w:type="dxa"/>
            <w:vAlign w:val="center"/>
            <w:textDirection w:val="lrTb"/>
            <w:noWrap w:val="false"/>
          </w:tcPr>
          <w:p>
            <w:pPr>
              <w:ind w:left="0" w:right="0" w:firstLine="0"/>
              <w:jc w:val="center"/>
              <w:keepLines w:val="0"/>
              <w:keepNext w:val="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磋商文件参考品牌</w:t>
            </w:r>
            <w:r/>
          </w:p>
        </w:tc>
        <w:tc>
          <w:tcPr>
            <w:shd w:val="clear" w:color="auto" w:fill="auto"/>
            <w:tcMar>
              <w:left w:w="120" w:type="dxa"/>
              <w:top w:w="120" w:type="dxa"/>
              <w:right w:w="120" w:type="dxa"/>
              <w:bottom w:w="120" w:type="dxa"/>
            </w:tcMar>
            <w:tcW w:w="2348" w:type="dxa"/>
            <w:vAlign w:val="center"/>
            <w:textDirection w:val="lrTb"/>
            <w:noWrap w:val="false"/>
          </w:tcPr>
          <w:p>
            <w:pPr>
              <w:ind w:left="0" w:right="0" w:firstLine="0"/>
              <w:jc w:val="center"/>
              <w:keepLines w:val="0"/>
              <w:keepNext w:val="0"/>
              <w:widowControl/>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响应文件拟投入品牌</w:t>
            </w:r>
            <w:r/>
          </w:p>
          <w:p>
            <w:pPr>
              <w:ind w:left="0" w:right="0" w:firstLine="0"/>
              <w:jc w:val="center"/>
              <w:keepLines w:val="0"/>
              <w:keepNext w:val="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（需填写具体品牌）</w:t>
            </w:r>
            <w:r/>
          </w:p>
        </w:tc>
        <w:tc>
          <w:tcPr>
            <w:shd w:val="clear" w:color="auto" w:fill="auto"/>
            <w:tcMar>
              <w:left w:w="120" w:type="dxa"/>
              <w:top w:w="120" w:type="dxa"/>
              <w:right w:w="120" w:type="dxa"/>
              <w:bottom w:w="120" w:type="dxa"/>
            </w:tcMar>
            <w:tcW w:w="1895" w:type="dxa"/>
            <w:vAlign w:val="center"/>
            <w:textDirection w:val="lrTb"/>
            <w:noWrap w:val="false"/>
          </w:tcPr>
          <w:p>
            <w:pPr>
              <w:ind w:left="0" w:right="0" w:firstLine="0"/>
              <w:jc w:val="center"/>
              <w:keepLines w:val="0"/>
              <w:keepNext w:val="0"/>
              <w:widowControl/>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档次是否</w:t>
            </w:r>
            <w:r/>
          </w:p>
          <w:p>
            <w:pPr>
              <w:ind w:left="0" w:right="0" w:firstLine="0"/>
              <w:jc w:val="center"/>
              <w:keepLines w:val="0"/>
              <w:keepNext w:val="0"/>
              <w:widowControl/>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不低于参考品牌</w:t>
            </w:r>
            <w:r/>
          </w:p>
          <w:p>
            <w:pPr>
              <w:ind w:left="0" w:right="0" w:firstLine="0"/>
              <w:jc w:val="center"/>
              <w:keepLines w:val="0"/>
              <w:keepNext w:val="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（是/否）</w:t>
            </w:r>
            <w:r/>
          </w:p>
        </w:tc>
        <w:tc>
          <w:tcPr>
            <w:shd w:val="clear" w:color="auto" w:fill="auto"/>
            <w:tcMar>
              <w:left w:w="120" w:type="dxa"/>
              <w:top w:w="120" w:type="dxa"/>
              <w:right w:w="120" w:type="dxa"/>
              <w:bottom w:w="120" w:type="dxa"/>
            </w:tcMar>
            <w:tcW w:w="972" w:type="dxa"/>
            <w:vAlign w:val="center"/>
            <w:textDirection w:val="lrTb"/>
            <w:noWrap w:val="false"/>
          </w:tcPr>
          <w:p>
            <w:pPr>
              <w:ind w:left="0" w:right="0" w:firstLine="0"/>
              <w:jc w:val="center"/>
              <w:keepLines w:val="0"/>
              <w:keepNext w:val="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备注</w:t>
            </w:r>
            <w:r/>
          </w:p>
        </w:tc>
      </w:tr>
      <w:tr>
        <w:trPr>
          <w:jc w:val="center"/>
          <w:trHeight w:val="870"/>
        </w:trPr>
        <w:tc>
          <w:tcPr>
            <w:shd w:val="clear" w:color="auto" w:fill="auto"/>
            <w:tcMar>
              <w:left w:w="120" w:type="dxa"/>
              <w:top w:w="120" w:type="dxa"/>
              <w:right w:w="120" w:type="dxa"/>
              <w:bottom w:w="120" w:type="dxa"/>
            </w:tcMar>
            <w:tcW w:w="571" w:type="dxa"/>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w:t>
            </w:r>
            <w:r/>
          </w:p>
        </w:tc>
        <w:tc>
          <w:tcPr>
            <w:shd w:val="clear" w:color="auto" w:fill="auto"/>
            <w:tcMar>
              <w:left w:w="120" w:type="dxa"/>
              <w:top w:w="120" w:type="dxa"/>
              <w:right w:w="120" w:type="dxa"/>
              <w:bottom w:w="120"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石膏板</w:t>
            </w:r>
            <w:r/>
          </w:p>
        </w:tc>
        <w:tc>
          <w:tcPr>
            <w:shd w:val="clear" w:color="auto" w:fill="auto"/>
            <w:tcMar>
              <w:left w:w="120" w:type="dxa"/>
              <w:top w:w="120" w:type="dxa"/>
              <w:right w:w="120" w:type="dxa"/>
              <w:bottom w:w="120" w:type="dxa"/>
            </w:tcMar>
            <w:tcW w:w="2250" w:type="dxa"/>
            <w:vAlign w:val="center"/>
            <w:textDirection w:val="lrTb"/>
            <w:noWrap w:val="false"/>
          </w:tcPr>
          <w:p>
            <w:pPr>
              <w:ind w:left="0" w:right="0" w:firstLine="0"/>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龙牌、拉法基、可耐福</w:t>
            </w:r>
            <w:r/>
          </w:p>
        </w:tc>
        <w:tc>
          <w:tcPr>
            <w:shd w:val="clear" w:color="auto" w:fill="auto"/>
            <w:tcMar>
              <w:left w:w="120" w:type="dxa"/>
              <w:top w:w="120" w:type="dxa"/>
              <w:right w:w="120" w:type="dxa"/>
              <w:bottom w:w="120" w:type="dxa"/>
            </w:tcMar>
            <w:tcW w:w="2348"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895"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972"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883"/>
        </w:trPr>
        <w:tc>
          <w:tcPr>
            <w:shd w:val="clear" w:color="auto" w:fill="auto"/>
            <w:tcMar>
              <w:left w:w="120" w:type="dxa"/>
              <w:top w:w="120" w:type="dxa"/>
              <w:right w:w="120" w:type="dxa"/>
              <w:bottom w:w="120" w:type="dxa"/>
            </w:tcMar>
            <w:tcW w:w="571" w:type="dxa"/>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w:t>
            </w:r>
            <w:r/>
          </w:p>
        </w:tc>
        <w:tc>
          <w:tcPr>
            <w:shd w:val="clear" w:color="auto" w:fill="auto"/>
            <w:tcMar>
              <w:left w:w="120" w:type="dxa"/>
              <w:top w:w="120" w:type="dxa"/>
              <w:right w:w="120" w:type="dxa"/>
              <w:bottom w:w="120"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基层板材</w:t>
            </w:r>
            <w:r/>
          </w:p>
        </w:tc>
        <w:tc>
          <w:tcPr>
            <w:shd w:val="clear" w:color="auto" w:fill="auto"/>
            <w:tcMar>
              <w:left w:w="120" w:type="dxa"/>
              <w:top w:w="120" w:type="dxa"/>
              <w:right w:w="120" w:type="dxa"/>
              <w:bottom w:w="120" w:type="dxa"/>
            </w:tcMar>
            <w:tcW w:w="2250" w:type="dxa"/>
            <w:vAlign w:val="center"/>
            <w:textDirection w:val="lrTb"/>
            <w:noWrap w:val="false"/>
          </w:tcPr>
          <w:p>
            <w:pPr>
              <w:ind w:left="0" w:right="0" w:firstLine="0"/>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莫干山、兔宝宝、宝源</w:t>
            </w:r>
            <w:r/>
          </w:p>
        </w:tc>
        <w:tc>
          <w:tcPr>
            <w:shd w:val="clear" w:color="auto" w:fill="auto"/>
            <w:tcMar>
              <w:left w:w="120" w:type="dxa"/>
              <w:top w:w="120" w:type="dxa"/>
              <w:right w:w="120" w:type="dxa"/>
              <w:bottom w:w="120" w:type="dxa"/>
            </w:tcMar>
            <w:tcW w:w="2348"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895"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972"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0"/>
        </w:trPr>
        <w:tc>
          <w:tcPr>
            <w:shd w:val="clear" w:color="auto" w:fill="auto"/>
            <w:tcMar>
              <w:left w:w="120" w:type="dxa"/>
              <w:top w:w="120" w:type="dxa"/>
              <w:right w:w="120" w:type="dxa"/>
              <w:bottom w:w="120" w:type="dxa"/>
            </w:tcMar>
            <w:tcW w:w="571" w:type="dxa"/>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w:t>
            </w:r>
            <w:r/>
          </w:p>
        </w:tc>
        <w:tc>
          <w:tcPr>
            <w:shd w:val="clear" w:color="auto" w:fill="auto"/>
            <w:tcMar>
              <w:left w:w="120" w:type="dxa"/>
              <w:top w:w="120" w:type="dxa"/>
              <w:right w:w="120" w:type="dxa"/>
              <w:bottom w:w="120"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涂料及乳胶漆</w:t>
            </w:r>
            <w:r/>
          </w:p>
        </w:tc>
        <w:tc>
          <w:tcPr>
            <w:shd w:val="clear" w:color="auto" w:fill="auto"/>
            <w:tcMar>
              <w:left w:w="120" w:type="dxa"/>
              <w:top w:w="120" w:type="dxa"/>
              <w:right w:w="120" w:type="dxa"/>
              <w:bottom w:w="120" w:type="dxa"/>
            </w:tcMar>
            <w:tcW w:w="2250" w:type="dxa"/>
            <w:vAlign w:val="center"/>
            <w:textDirection w:val="lrTb"/>
            <w:noWrap w:val="false"/>
          </w:tcPr>
          <w:p>
            <w:pPr>
              <w:ind w:left="0" w:right="0" w:firstLine="0"/>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多乐士（精装五合一系列）、三棵树（鲜呼吸净味）、立邦</w:t>
            </w:r>
            <w:r/>
          </w:p>
        </w:tc>
        <w:tc>
          <w:tcPr>
            <w:shd w:val="clear" w:color="auto" w:fill="auto"/>
            <w:tcMar>
              <w:left w:w="120" w:type="dxa"/>
              <w:top w:w="120" w:type="dxa"/>
              <w:right w:w="120" w:type="dxa"/>
              <w:bottom w:w="120" w:type="dxa"/>
            </w:tcMar>
            <w:tcW w:w="2348"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895"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972"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952"/>
        </w:trPr>
        <w:tc>
          <w:tcPr>
            <w:shd w:val="clear" w:color="auto" w:fill="auto"/>
            <w:tcMar>
              <w:left w:w="120" w:type="dxa"/>
              <w:top w:w="120" w:type="dxa"/>
              <w:right w:w="120" w:type="dxa"/>
              <w:bottom w:w="120" w:type="dxa"/>
            </w:tcMar>
            <w:tcW w:w="571" w:type="dxa"/>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w:t>
            </w:r>
            <w:r/>
          </w:p>
        </w:tc>
        <w:tc>
          <w:tcPr>
            <w:shd w:val="clear" w:color="auto" w:fill="auto"/>
            <w:tcMar>
              <w:left w:w="120" w:type="dxa"/>
              <w:top w:w="120" w:type="dxa"/>
              <w:right w:w="120" w:type="dxa"/>
              <w:bottom w:w="120"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吸顶灯、筒灯、平板灯</w:t>
            </w:r>
            <w:r/>
          </w:p>
        </w:tc>
        <w:tc>
          <w:tcPr>
            <w:shd w:val="clear" w:color="auto" w:fill="auto"/>
            <w:tcMar>
              <w:left w:w="120" w:type="dxa"/>
              <w:top w:w="120" w:type="dxa"/>
              <w:right w:w="120" w:type="dxa"/>
              <w:bottom w:w="120" w:type="dxa"/>
            </w:tcMar>
            <w:tcW w:w="2250" w:type="dxa"/>
            <w:vAlign w:val="center"/>
            <w:textDirection w:val="lrTb"/>
            <w:noWrap w:val="false"/>
          </w:tcPr>
          <w:p>
            <w:pPr>
              <w:ind w:left="0" w:right="0" w:firstLine="0"/>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三雄极光、雷士、欧普</w:t>
            </w:r>
            <w:r/>
          </w:p>
        </w:tc>
        <w:tc>
          <w:tcPr>
            <w:shd w:val="clear" w:color="auto" w:fill="auto"/>
            <w:tcMar>
              <w:left w:w="120" w:type="dxa"/>
              <w:top w:w="120" w:type="dxa"/>
              <w:right w:w="120" w:type="dxa"/>
              <w:bottom w:w="120" w:type="dxa"/>
            </w:tcMar>
            <w:tcW w:w="2348"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895"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972"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66"/>
        </w:trPr>
        <w:tc>
          <w:tcPr>
            <w:shd w:val="clear" w:color="auto" w:fill="auto"/>
            <w:tcMar>
              <w:left w:w="120" w:type="dxa"/>
              <w:top w:w="120" w:type="dxa"/>
              <w:right w:w="120" w:type="dxa"/>
              <w:bottom w:w="120" w:type="dxa"/>
            </w:tcMar>
            <w:tcW w:w="571" w:type="dxa"/>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w:t>
            </w:r>
            <w:r/>
          </w:p>
        </w:tc>
        <w:tc>
          <w:tcPr>
            <w:shd w:val="clear" w:color="auto" w:fill="auto"/>
            <w:tcMar>
              <w:left w:w="120" w:type="dxa"/>
              <w:top w:w="120" w:type="dxa"/>
              <w:right w:w="120" w:type="dxa"/>
              <w:bottom w:w="120"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电线</w:t>
            </w:r>
            <w:r/>
          </w:p>
        </w:tc>
        <w:tc>
          <w:tcPr>
            <w:shd w:val="clear" w:color="auto" w:fill="auto"/>
            <w:tcMar>
              <w:left w:w="120" w:type="dxa"/>
              <w:top w:w="120" w:type="dxa"/>
              <w:right w:w="120" w:type="dxa"/>
              <w:bottom w:w="120" w:type="dxa"/>
            </w:tcMar>
            <w:tcW w:w="2250" w:type="dxa"/>
            <w:vAlign w:val="center"/>
            <w:textDirection w:val="lrTb"/>
            <w:noWrap w:val="false"/>
          </w:tcPr>
          <w:p>
            <w:pPr>
              <w:ind w:left="0" w:right="0" w:firstLine="0"/>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宝胜、亨通、远东</w:t>
            </w:r>
            <w:r/>
          </w:p>
        </w:tc>
        <w:tc>
          <w:tcPr>
            <w:shd w:val="clear" w:color="auto" w:fill="auto"/>
            <w:tcMar>
              <w:left w:w="120" w:type="dxa"/>
              <w:top w:w="120" w:type="dxa"/>
              <w:right w:w="120" w:type="dxa"/>
              <w:bottom w:w="120" w:type="dxa"/>
            </w:tcMar>
            <w:tcW w:w="2348"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895"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972"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38"/>
        </w:trPr>
        <w:tc>
          <w:tcPr>
            <w:shd w:val="clear" w:color="auto" w:fill="auto"/>
            <w:tcMar>
              <w:left w:w="120" w:type="dxa"/>
              <w:top w:w="120" w:type="dxa"/>
              <w:right w:w="120" w:type="dxa"/>
              <w:bottom w:w="120" w:type="dxa"/>
            </w:tcMar>
            <w:tcW w:w="571" w:type="dxa"/>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6</w:t>
            </w:r>
            <w:r/>
          </w:p>
        </w:tc>
        <w:tc>
          <w:tcPr>
            <w:shd w:val="clear" w:color="auto" w:fill="auto"/>
            <w:tcMar>
              <w:left w:w="120" w:type="dxa"/>
              <w:top w:w="120" w:type="dxa"/>
              <w:right w:w="120" w:type="dxa"/>
              <w:bottom w:w="120"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给排水管道</w:t>
            </w:r>
            <w:r/>
          </w:p>
        </w:tc>
        <w:tc>
          <w:tcPr>
            <w:shd w:val="clear" w:color="auto" w:fill="auto"/>
            <w:tcMar>
              <w:left w:w="120" w:type="dxa"/>
              <w:top w:w="120" w:type="dxa"/>
              <w:right w:w="120" w:type="dxa"/>
              <w:bottom w:w="120" w:type="dxa"/>
            </w:tcMar>
            <w:tcW w:w="2250" w:type="dxa"/>
            <w:vAlign w:val="center"/>
            <w:textDirection w:val="lrTb"/>
            <w:noWrap w:val="false"/>
          </w:tcPr>
          <w:p>
            <w:pPr>
              <w:ind w:left="0" w:right="0" w:firstLine="0"/>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公元、联塑、中财</w:t>
            </w:r>
            <w:r/>
          </w:p>
        </w:tc>
        <w:tc>
          <w:tcPr>
            <w:shd w:val="clear" w:color="auto" w:fill="auto"/>
            <w:tcMar>
              <w:left w:w="120" w:type="dxa"/>
              <w:top w:w="120" w:type="dxa"/>
              <w:right w:w="120" w:type="dxa"/>
              <w:bottom w:w="120" w:type="dxa"/>
            </w:tcMar>
            <w:tcW w:w="2348"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895"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972"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61"/>
        </w:trPr>
        <w:tc>
          <w:tcPr>
            <w:shd w:val="clear" w:color="auto" w:fill="auto"/>
            <w:tcMar>
              <w:left w:w="120" w:type="dxa"/>
              <w:top w:w="120" w:type="dxa"/>
              <w:right w:w="120" w:type="dxa"/>
              <w:bottom w:w="120" w:type="dxa"/>
            </w:tcMar>
            <w:tcW w:w="571" w:type="dxa"/>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7</w:t>
            </w:r>
            <w:r/>
          </w:p>
        </w:tc>
        <w:tc>
          <w:tcPr>
            <w:shd w:val="clear" w:color="auto" w:fill="auto"/>
            <w:tcMar>
              <w:left w:w="120" w:type="dxa"/>
              <w:top w:w="120" w:type="dxa"/>
              <w:right w:w="120" w:type="dxa"/>
              <w:bottom w:w="120"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开关插座</w:t>
            </w:r>
            <w:r/>
          </w:p>
        </w:tc>
        <w:tc>
          <w:tcPr>
            <w:shd w:val="clear" w:color="auto" w:fill="auto"/>
            <w:tcMar>
              <w:left w:w="120" w:type="dxa"/>
              <w:top w:w="120" w:type="dxa"/>
              <w:right w:w="120" w:type="dxa"/>
              <w:bottom w:w="120" w:type="dxa"/>
            </w:tcMar>
            <w:tcW w:w="2250" w:type="dxa"/>
            <w:vAlign w:val="center"/>
            <w:textDirection w:val="lrTb"/>
            <w:noWrap w:val="false"/>
          </w:tcPr>
          <w:p>
            <w:pPr>
              <w:ind w:left="0" w:right="0" w:firstLine="0"/>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公牛、鸿雁、德力西</w:t>
            </w:r>
            <w:r/>
          </w:p>
        </w:tc>
        <w:tc>
          <w:tcPr>
            <w:shd w:val="clear" w:color="auto" w:fill="auto"/>
            <w:tcMar>
              <w:left w:w="120" w:type="dxa"/>
              <w:top w:w="120" w:type="dxa"/>
              <w:right w:w="120" w:type="dxa"/>
              <w:bottom w:w="120" w:type="dxa"/>
            </w:tcMar>
            <w:tcW w:w="2348"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895"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972"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79"/>
        </w:trPr>
        <w:tc>
          <w:tcPr>
            <w:shd w:val="clear" w:color="auto" w:fill="auto"/>
            <w:tcMar>
              <w:left w:w="120" w:type="dxa"/>
              <w:top w:w="120" w:type="dxa"/>
              <w:right w:w="120" w:type="dxa"/>
              <w:bottom w:w="120" w:type="dxa"/>
            </w:tcMar>
            <w:tcW w:w="571" w:type="dxa"/>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8</w:t>
            </w:r>
            <w:r/>
          </w:p>
        </w:tc>
        <w:tc>
          <w:tcPr>
            <w:shd w:val="clear" w:color="auto" w:fill="auto"/>
            <w:tcMar>
              <w:left w:w="120" w:type="dxa"/>
              <w:top w:w="120" w:type="dxa"/>
              <w:right w:w="120" w:type="dxa"/>
              <w:bottom w:w="120"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卫生洁具</w:t>
            </w:r>
            <w:r/>
          </w:p>
        </w:tc>
        <w:tc>
          <w:tcPr>
            <w:shd w:val="clear" w:color="auto" w:fill="auto"/>
            <w:tcMar>
              <w:left w:w="120" w:type="dxa"/>
              <w:top w:w="120" w:type="dxa"/>
              <w:right w:w="120" w:type="dxa"/>
              <w:bottom w:w="120" w:type="dxa"/>
            </w:tcMar>
            <w:tcW w:w="2250" w:type="dxa"/>
            <w:vAlign w:val="center"/>
            <w:textDirection w:val="lrTb"/>
            <w:noWrap w:val="false"/>
          </w:tcPr>
          <w:p>
            <w:pPr>
              <w:ind w:left="0" w:right="0" w:firstLine="0"/>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法恩莎、九牧、箭牌</w:t>
            </w:r>
            <w:r/>
          </w:p>
        </w:tc>
        <w:tc>
          <w:tcPr>
            <w:shd w:val="clear" w:color="auto" w:fill="auto"/>
            <w:tcMar>
              <w:left w:w="120" w:type="dxa"/>
              <w:top w:w="120" w:type="dxa"/>
              <w:right w:w="120" w:type="dxa"/>
              <w:bottom w:w="120" w:type="dxa"/>
            </w:tcMar>
            <w:tcW w:w="2348"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895"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972"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52"/>
        </w:trPr>
        <w:tc>
          <w:tcPr>
            <w:shd w:val="clear" w:color="auto" w:fill="auto"/>
            <w:tcMar>
              <w:left w:w="120" w:type="dxa"/>
              <w:top w:w="120" w:type="dxa"/>
              <w:right w:w="120" w:type="dxa"/>
              <w:bottom w:w="120" w:type="dxa"/>
            </w:tcMar>
            <w:tcW w:w="571" w:type="dxa"/>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9</w:t>
            </w:r>
            <w:r/>
          </w:p>
        </w:tc>
        <w:tc>
          <w:tcPr>
            <w:shd w:val="clear" w:color="auto" w:fill="auto"/>
            <w:tcMar>
              <w:left w:w="120" w:type="dxa"/>
              <w:top w:w="120" w:type="dxa"/>
              <w:right w:w="120" w:type="dxa"/>
              <w:bottom w:w="120"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玻璃</w:t>
            </w:r>
            <w:r/>
          </w:p>
        </w:tc>
        <w:tc>
          <w:tcPr>
            <w:shd w:val="clear" w:color="auto" w:fill="auto"/>
            <w:tcMar>
              <w:left w:w="120" w:type="dxa"/>
              <w:top w:w="120" w:type="dxa"/>
              <w:right w:w="120" w:type="dxa"/>
              <w:bottom w:w="120" w:type="dxa"/>
            </w:tcMar>
            <w:tcW w:w="2250" w:type="dxa"/>
            <w:vAlign w:val="center"/>
            <w:textDirection w:val="lrTb"/>
            <w:noWrap w:val="false"/>
          </w:tcPr>
          <w:p>
            <w:pPr>
              <w:ind w:left="0" w:right="0" w:firstLine="0"/>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南玻、耀皮、信义</w:t>
            </w:r>
            <w:r/>
          </w:p>
        </w:tc>
        <w:tc>
          <w:tcPr>
            <w:shd w:val="clear" w:color="auto" w:fill="auto"/>
            <w:tcMar>
              <w:left w:w="120" w:type="dxa"/>
              <w:top w:w="120" w:type="dxa"/>
              <w:right w:w="120" w:type="dxa"/>
              <w:bottom w:w="120" w:type="dxa"/>
            </w:tcMar>
            <w:tcW w:w="2348"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895"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972"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0"/>
        </w:trPr>
        <w:tc>
          <w:tcPr>
            <w:shd w:val="clear" w:color="auto" w:fill="auto"/>
            <w:tcMar>
              <w:left w:w="120" w:type="dxa"/>
              <w:top w:w="120" w:type="dxa"/>
              <w:right w:w="120" w:type="dxa"/>
              <w:bottom w:w="120" w:type="dxa"/>
            </w:tcMar>
            <w:tcW w:w="571" w:type="dxa"/>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w:t>
            </w:r>
            <w:r/>
          </w:p>
        </w:tc>
        <w:tc>
          <w:tcPr>
            <w:shd w:val="clear" w:color="auto" w:fill="auto"/>
            <w:tcMar>
              <w:left w:w="120" w:type="dxa"/>
              <w:top w:w="120" w:type="dxa"/>
              <w:right w:w="120" w:type="dxa"/>
              <w:bottom w:w="120"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铝合金型材</w:t>
            </w:r>
            <w:r/>
          </w:p>
        </w:tc>
        <w:tc>
          <w:tcPr>
            <w:shd w:val="clear" w:color="auto" w:fill="auto"/>
            <w:tcMar>
              <w:left w:w="120" w:type="dxa"/>
              <w:top w:w="120" w:type="dxa"/>
              <w:right w:w="120" w:type="dxa"/>
              <w:bottom w:w="120" w:type="dxa"/>
            </w:tcMar>
            <w:tcW w:w="2250" w:type="dxa"/>
            <w:vAlign w:val="center"/>
            <w:textDirection w:val="lrTb"/>
            <w:noWrap w:val="false"/>
          </w:tcPr>
          <w:p>
            <w:pPr>
              <w:ind w:left="0" w:right="0" w:firstLine="0"/>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江阴海达、凤铝、信发</w:t>
            </w:r>
            <w:r/>
          </w:p>
        </w:tc>
        <w:tc>
          <w:tcPr>
            <w:shd w:val="clear" w:color="auto" w:fill="auto"/>
            <w:tcMar>
              <w:left w:w="120" w:type="dxa"/>
              <w:top w:w="120" w:type="dxa"/>
              <w:right w:w="120" w:type="dxa"/>
              <w:bottom w:w="120" w:type="dxa"/>
            </w:tcMar>
            <w:tcW w:w="2348"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895"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972"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0"/>
        </w:trPr>
        <w:tc>
          <w:tcPr>
            <w:shd w:val="clear" w:color="auto" w:fill="auto"/>
            <w:tcMar>
              <w:left w:w="120" w:type="dxa"/>
              <w:top w:w="120" w:type="dxa"/>
              <w:right w:w="120" w:type="dxa"/>
              <w:bottom w:w="120" w:type="dxa"/>
            </w:tcMar>
            <w:tcW w:w="571" w:type="dxa"/>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11</w:t>
            </w:r>
            <w:r/>
          </w:p>
        </w:tc>
        <w:tc>
          <w:tcPr>
            <w:shd w:val="clear" w:color="auto" w:fill="auto"/>
            <w:tcMar>
              <w:left w:w="120" w:type="dxa"/>
              <w:top w:w="120" w:type="dxa"/>
              <w:right w:w="120" w:type="dxa"/>
              <w:bottom w:w="120"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网络线缆</w:t>
            </w:r>
            <w:r/>
          </w:p>
        </w:tc>
        <w:tc>
          <w:tcPr>
            <w:shd w:val="clear" w:color="auto" w:fill="auto"/>
            <w:tcMar>
              <w:left w:w="120" w:type="dxa"/>
              <w:top w:w="120" w:type="dxa"/>
              <w:right w:w="120" w:type="dxa"/>
              <w:bottom w:w="120" w:type="dxa"/>
            </w:tcMar>
            <w:tcW w:w="2250" w:type="dxa"/>
            <w:vAlign w:val="center"/>
            <w:textDirection w:val="lrTb"/>
            <w:noWrap w:val="false"/>
          </w:tcPr>
          <w:p>
            <w:pPr>
              <w:ind w:left="0" w:right="0" w:firstLine="0"/>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绿联、秋叶原、泛达</w:t>
            </w:r>
            <w:r/>
          </w:p>
        </w:tc>
        <w:tc>
          <w:tcPr>
            <w:shd w:val="clear" w:color="auto" w:fill="auto"/>
            <w:tcMar>
              <w:left w:w="120" w:type="dxa"/>
              <w:top w:w="120" w:type="dxa"/>
              <w:right w:w="120" w:type="dxa"/>
              <w:bottom w:w="120" w:type="dxa"/>
            </w:tcMar>
            <w:tcW w:w="2348"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895"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972"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033"/>
        </w:trPr>
        <w:tc>
          <w:tcPr>
            <w:shd w:val="clear" w:color="auto" w:fill="auto"/>
            <w:tcMar>
              <w:left w:w="120" w:type="dxa"/>
              <w:top w:w="120" w:type="dxa"/>
              <w:right w:w="120" w:type="dxa"/>
              <w:bottom w:w="120" w:type="dxa"/>
            </w:tcMar>
            <w:tcW w:w="571" w:type="dxa"/>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12</w:t>
            </w:r>
            <w:r/>
          </w:p>
        </w:tc>
        <w:tc>
          <w:tcPr>
            <w:shd w:val="clear" w:color="auto" w:fill="auto"/>
            <w:tcMar>
              <w:left w:w="120" w:type="dxa"/>
              <w:top w:w="120" w:type="dxa"/>
              <w:right w:w="120" w:type="dxa"/>
              <w:bottom w:w="120"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抗震支架</w:t>
            </w:r>
            <w:r/>
          </w:p>
        </w:tc>
        <w:tc>
          <w:tcPr>
            <w:shd w:val="clear" w:color="auto" w:fill="auto"/>
            <w:tcMar>
              <w:left w:w="120" w:type="dxa"/>
              <w:top w:w="120" w:type="dxa"/>
              <w:right w:w="120" w:type="dxa"/>
              <w:bottom w:w="120" w:type="dxa"/>
            </w:tcMar>
            <w:tcW w:w="2250" w:type="dxa"/>
            <w:vAlign w:val="center"/>
            <w:textDirection w:val="lrTb"/>
            <w:noWrap w:val="false"/>
          </w:tcPr>
          <w:p>
            <w:pPr>
              <w:ind w:left="0" w:right="0" w:firstLine="0"/>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优力可、南通正道、国立科技</w:t>
            </w:r>
            <w:r/>
          </w:p>
        </w:tc>
        <w:tc>
          <w:tcPr>
            <w:shd w:val="clear" w:color="auto" w:fill="auto"/>
            <w:tcMar>
              <w:left w:w="120" w:type="dxa"/>
              <w:top w:w="120" w:type="dxa"/>
              <w:right w:w="120" w:type="dxa"/>
              <w:bottom w:w="120" w:type="dxa"/>
            </w:tcMar>
            <w:tcW w:w="2348"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895"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972"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0"/>
        </w:trPr>
        <w:tc>
          <w:tcPr>
            <w:shd w:val="clear" w:color="auto" w:fill="auto"/>
            <w:tcMar>
              <w:left w:w="120" w:type="dxa"/>
              <w:top w:w="120" w:type="dxa"/>
              <w:right w:w="120" w:type="dxa"/>
              <w:bottom w:w="120" w:type="dxa"/>
            </w:tcMar>
            <w:tcW w:w="571" w:type="dxa"/>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13</w:t>
            </w:r>
            <w:r/>
          </w:p>
        </w:tc>
        <w:tc>
          <w:tcPr>
            <w:shd w:val="clear" w:color="auto" w:fill="auto"/>
            <w:tcMar>
              <w:left w:w="120" w:type="dxa"/>
              <w:top w:w="120" w:type="dxa"/>
              <w:right w:w="120" w:type="dxa"/>
              <w:bottom w:w="120"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成品木质门</w:t>
            </w:r>
            <w:r/>
          </w:p>
        </w:tc>
        <w:tc>
          <w:tcPr>
            <w:shd w:val="clear" w:color="auto" w:fill="auto"/>
            <w:tcMar>
              <w:left w:w="120" w:type="dxa"/>
              <w:top w:w="120" w:type="dxa"/>
              <w:right w:w="120" w:type="dxa"/>
              <w:bottom w:w="120" w:type="dxa"/>
            </w:tcMar>
            <w:tcW w:w="2250" w:type="dxa"/>
            <w:vAlign w:val="center"/>
            <w:textDirection w:val="lrTb"/>
            <w:noWrap w:val="false"/>
          </w:tcPr>
          <w:p>
            <w:pPr>
              <w:ind w:left="0" w:right="0" w:firstLine="0"/>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TATA 木门、梦天木门、欧派木门</w:t>
            </w:r>
            <w:r/>
          </w:p>
        </w:tc>
        <w:tc>
          <w:tcPr>
            <w:shd w:val="clear" w:color="auto" w:fill="auto"/>
            <w:tcMar>
              <w:left w:w="120" w:type="dxa"/>
              <w:top w:w="120" w:type="dxa"/>
              <w:right w:w="120" w:type="dxa"/>
              <w:bottom w:w="120" w:type="dxa"/>
            </w:tcMar>
            <w:tcW w:w="2348"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895"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972"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0"/>
        </w:trPr>
        <w:tc>
          <w:tcPr>
            <w:shd w:val="clear" w:color="auto" w:fill="auto"/>
            <w:tcMar>
              <w:left w:w="120" w:type="dxa"/>
              <w:top w:w="120" w:type="dxa"/>
              <w:right w:w="120" w:type="dxa"/>
              <w:bottom w:w="120" w:type="dxa"/>
            </w:tcMar>
            <w:tcW w:w="571" w:type="dxa"/>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14</w:t>
            </w:r>
            <w:r/>
          </w:p>
        </w:tc>
        <w:tc>
          <w:tcPr>
            <w:shd w:val="clear" w:color="auto" w:fill="auto"/>
            <w:tcMar>
              <w:left w:w="120" w:type="dxa"/>
              <w:top w:w="120" w:type="dxa"/>
              <w:right w:w="120" w:type="dxa"/>
              <w:bottom w:w="120" w:type="dxa"/>
            </w:tcMar>
            <w:tcW w:w="1530" w:type="dxa"/>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墙地砖</w:t>
            </w:r>
            <w:r/>
          </w:p>
        </w:tc>
        <w:tc>
          <w:tcPr>
            <w:shd w:val="clear" w:color="auto" w:fill="auto"/>
            <w:tcMar>
              <w:left w:w="120" w:type="dxa"/>
              <w:top w:w="120" w:type="dxa"/>
              <w:right w:w="120" w:type="dxa"/>
              <w:bottom w:w="120" w:type="dxa"/>
            </w:tcMar>
            <w:tcW w:w="2250" w:type="dxa"/>
            <w:vAlign w:val="center"/>
            <w:textDirection w:val="lrTb"/>
            <w:noWrap w:val="false"/>
          </w:tcPr>
          <w:p>
            <w:pPr>
              <w:ind w:left="0" w:right="0" w:firstLine="0"/>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斯米克、宏宇、金意陶</w:t>
            </w:r>
            <w:r/>
          </w:p>
        </w:tc>
        <w:tc>
          <w:tcPr>
            <w:shd w:val="clear" w:color="auto" w:fill="auto"/>
            <w:tcMar>
              <w:left w:w="120" w:type="dxa"/>
              <w:top w:w="120" w:type="dxa"/>
              <w:right w:w="120" w:type="dxa"/>
              <w:bottom w:w="120" w:type="dxa"/>
            </w:tcMar>
            <w:tcW w:w="2348"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895"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972"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bl>
    <w:p>
      <w:pPr>
        <w:jc w:val="left"/>
        <w:spacing w:line="360" w:lineRule="auto"/>
        <w:rPr>
          <w:rFonts w:hint="eastAsia" w:ascii="宋体" w:hAnsi="宋体" w:eastAsia="宋体" w:cs="宋体"/>
          <w:b/>
          <w:bCs/>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val="en-US" w:eastAsia="zh-CN"/>
        </w:rPr>
      </w:r>
      <w:r/>
    </w:p>
    <w:p>
      <w:pPr>
        <w:pStyle w:val="839"/>
        <w:ind w:right="720"/>
        <w:keepLines w:val="0"/>
        <w:keepNext w:val="0"/>
        <w:spacing w:beforeAutospacing="1" w:afterAutospacing="1"/>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注：</w:t>
      </w:r>
      <w:r/>
    </w:p>
    <w:p>
      <w:pPr>
        <w:pStyle w:val="839"/>
        <w:numPr>
          <w:ilvl w:val="0"/>
          <w:numId w:val="0"/>
        </w:numPr>
        <w:ind w:right="720"/>
        <w:keepLines w:val="0"/>
        <w:keepNext w:val="0"/>
        <w:spacing w:beforeAutospacing="1" w:afterAutospacing="1"/>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rPr>
        <w:t xml:space="preserve">供应商须如实填写拟投入品牌；可选用参考品牌，也可选用</w:t>
      </w:r>
      <w:r>
        <w:rPr>
          <w:rStyle w:val="843"/>
          <w:rFonts w:hint="eastAsia" w:ascii="宋体" w:hAnsi="宋体" w:eastAsia="宋体" w:cs="宋体"/>
          <w:sz w:val="21"/>
          <w:szCs w:val="21"/>
        </w:rPr>
        <w:t xml:space="preserve">同等或更高档次替代品牌</w:t>
      </w:r>
      <w:r>
        <w:rPr>
          <w:rFonts w:hint="eastAsia" w:ascii="宋体" w:hAnsi="宋体" w:eastAsia="宋体" w:cs="宋体"/>
          <w:sz w:val="21"/>
          <w:szCs w:val="21"/>
        </w:rPr>
        <w:t xml:space="preserve">；如选用替代品牌，请在备注栏中简要说明档次等同/高于参考品牌的依据。</w:t>
      </w:r>
      <w:r/>
    </w:p>
    <w:p>
      <w:pPr>
        <w:pStyle w:val="839"/>
        <w:numPr>
          <w:ilvl w:val="0"/>
          <w:numId w:val="0"/>
        </w:numPr>
        <w:ind w:right="720"/>
        <w:keepLines w:val="0"/>
        <w:keepNext w:val="0"/>
        <w:spacing w:beforeAutospacing="1" w:afterAutospacing="1"/>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rPr>
        <w:t xml:space="preserve">项目实施阶段进场材料档次不得低于本表填报档次，否则采购人有权要求无偿更换，对应子目综合单价不予调整。</w:t>
      </w:r>
      <w:r/>
    </w:p>
    <w:p>
      <w:pPr>
        <w:pStyle w:val="839"/>
        <w:numPr>
          <w:ilvl w:val="0"/>
          <w:numId w:val="0"/>
        </w:numPr>
        <w:ind w:right="720"/>
        <w:keepLines w:val="0"/>
        <w:keepNext w:val="0"/>
        <w:spacing w:beforeAutospacing="1" w:afterAutospacing="1"/>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rPr>
        <w:t xml:space="preserve">本表为空未填报主要材料拟投入品牌，评审将作不利评判。</w:t>
      </w:r>
      <w:r/>
    </w:p>
    <w:p>
      <w:pPr>
        <w:pStyle w:val="839"/>
        <w:jc w:val="right"/>
        <w:keepLines w:val="0"/>
        <w:keepNext w:val="0"/>
        <w:spacing w:beforeAutospacing="1" w:afterAutospacing="1"/>
        <w:widowControl/>
        <w:rPr>
          <w:rFonts w:hint="eastAsia" w:ascii="宋体" w:hAnsi="宋体" w:eastAsia="宋体" w:cs="宋体"/>
          <w:sz w:val="21"/>
          <w:szCs w:val="21"/>
        </w:rPr>
        <w:suppressLineNumbers w:val="0"/>
      </w:pPr>
      <w:r>
        <w:rPr>
          <w:rFonts w:hint="eastAsia" w:ascii="宋体" w:hAnsi="宋体" w:eastAsia="宋体" w:cs="宋体"/>
          <w:sz w:val="21"/>
          <w:szCs w:val="21"/>
        </w:rPr>
      </w:r>
      <w:r/>
    </w:p>
    <w:p>
      <w:pPr>
        <w:pStyle w:val="839"/>
        <w:jc w:val="right"/>
        <w:keepLines w:val="0"/>
        <w:keepNext w:val="0"/>
        <w:spacing w:beforeAutospacing="1" w:afterAutospacing="1"/>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法定代表人或者委托代理人</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签字或盖章）</w:t>
      </w:r>
      <w:r>
        <w:rPr>
          <w:rFonts w:hint="eastAsia" w:ascii="宋体" w:hAnsi="宋体" w:eastAsia="宋体" w:cs="宋体"/>
          <w:sz w:val="21"/>
          <w:szCs w:val="21"/>
        </w:rPr>
        <w:t xml:space="preserve">： </w:t>
      </w:r>
      <w:r/>
    </w:p>
    <w:p>
      <w:pPr>
        <w:pStyle w:val="839"/>
        <w:jc w:val="right"/>
        <w:keepLines w:val="0"/>
        <w:keepNext w:val="0"/>
        <w:spacing w:beforeAutospacing="1" w:afterAutospacing="1"/>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供应商名称</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电子签章）</w:t>
      </w:r>
      <w:r>
        <w:rPr>
          <w:rFonts w:hint="eastAsia" w:ascii="宋体" w:hAnsi="宋体" w:eastAsia="宋体" w:cs="宋体"/>
          <w:sz w:val="21"/>
          <w:szCs w:val="21"/>
        </w:rPr>
        <w:t xml:space="preserve">： </w:t>
      </w:r>
      <w:r/>
    </w:p>
    <w:p>
      <w:pPr>
        <w:pStyle w:val="839"/>
        <w:jc w:val="right"/>
        <w:keepLines w:val="0"/>
        <w:keepNext w:val="0"/>
        <w:spacing w:beforeAutospacing="1" w:afterAutospacing="1"/>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日期：  年  月  日</w:t>
      </w:r>
      <w:r/>
    </w:p>
    <w:p>
      <w:pPr>
        <w:jc w:val="left"/>
        <w:spacing w:line="360" w:lineRule="auto"/>
        <w:rPr>
          <w:rFonts w:hint="eastAsia" w:ascii="宋体" w:hAnsi="宋体" w:eastAsia="宋体" w:cs="宋体"/>
          <w:b/>
          <w:bCs/>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val="en-US" w:eastAsia="zh-CN"/>
        </w:rPr>
      </w:r>
      <w:r/>
    </w:p>
    <w:p>
      <w:pPr>
        <w:jc w:val="left"/>
        <w:spacing w:line="360" w:lineRule="auto"/>
        <w:rPr>
          <w:rFonts w:hint="eastAsia" w:ascii="宋体" w:hAnsi="宋体" w:eastAsia="宋体" w:cs="宋体"/>
          <w:b/>
          <w:bCs/>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val="en-US" w:eastAsia="zh-CN"/>
        </w:rPr>
      </w:r>
      <w:r/>
    </w:p>
    <w:p>
      <w:pPr>
        <w:jc w:val="left"/>
        <w:spacing w:line="360" w:lineRule="auto"/>
        <w:rPr>
          <w:rFonts w:hint="eastAsia" w:ascii="宋体" w:hAnsi="宋体" w:eastAsia="宋体" w:cs="宋体"/>
          <w:b/>
          <w:bCs/>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val="en-US" w:eastAsia="zh-CN"/>
        </w:rPr>
      </w:r>
      <w:r/>
    </w:p>
    <w:p>
      <w:pPr>
        <w:jc w:val="left"/>
        <w:spacing w:line="360" w:lineRule="auto"/>
        <w:rPr>
          <w:rFonts w:hint="eastAsia" w:ascii="宋体" w:hAnsi="宋体" w:eastAsia="宋体" w:cs="宋体"/>
          <w:b/>
          <w:bCs/>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val="en-US" w:eastAsia="zh-CN"/>
        </w:rPr>
      </w:r>
      <w:r/>
    </w:p>
    <w:p>
      <w:pPr>
        <w:jc w:val="left"/>
        <w:spacing w:line="360" w:lineRule="auto"/>
        <w:rPr>
          <w:rFonts w:hint="eastAsia" w:ascii="宋体" w:hAnsi="宋体" w:eastAsia="宋体" w:cs="宋体"/>
          <w:b/>
          <w:bCs/>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val="en-US" w:eastAsia="zh-CN"/>
        </w:rPr>
      </w:r>
      <w:r/>
    </w:p>
    <w:p>
      <w:pPr>
        <w:jc w:val="left"/>
        <w:spacing w:line="360" w:lineRule="auto"/>
        <w:rPr>
          <w:rFonts w:hint="eastAsia" w:ascii="宋体" w:hAnsi="宋体" w:eastAsia="宋体" w:cs="宋体"/>
          <w:b/>
          <w:bCs/>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val="en-US" w:eastAsia="zh-CN"/>
        </w:rPr>
      </w:r>
      <w:r/>
    </w:p>
    <w:p>
      <w:pPr>
        <w:jc w:val="left"/>
        <w:spacing w:line="360" w:lineRule="auto"/>
        <w:rPr>
          <w:rFonts w:hint="eastAsia" w:ascii="宋体" w:hAnsi="宋体" w:eastAsia="宋体" w:cs="宋体"/>
          <w:b/>
          <w:bCs/>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val="en-US" w:eastAsia="zh-CN"/>
        </w:rPr>
      </w:r>
      <w:r/>
    </w:p>
    <w:p>
      <w:pPr>
        <w:jc w:val="left"/>
        <w:spacing w:line="360" w:lineRule="auto"/>
        <w:rPr>
          <w:rFonts w:hint="eastAsia" w:ascii="宋体" w:hAnsi="宋体" w:eastAsia="宋体" w:cs="宋体"/>
          <w:b/>
          <w:bCs/>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val="en-US" w:eastAsia="zh-CN"/>
        </w:rPr>
      </w:r>
      <w:r/>
    </w:p>
    <w:p>
      <w:pPr>
        <w:jc w:val="left"/>
        <w:spacing w:line="360" w:lineRule="auto"/>
        <w:rPr>
          <w:rFonts w:hint="eastAsia" w:ascii="宋体" w:hAnsi="宋体" w:eastAsia="宋体" w:cs="宋体"/>
          <w:b/>
          <w:bCs/>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val="en-US" w:eastAsia="zh-CN"/>
        </w:rPr>
      </w:r>
      <w:r/>
    </w:p>
    <w:p>
      <w:pPr>
        <w:jc w:val="left"/>
        <w:spacing w:line="360" w:lineRule="auto"/>
        <w:rPr>
          <w:rFonts w:hint="eastAsia" w:ascii="宋体" w:hAnsi="宋体" w:eastAsia="宋体" w:cs="宋体"/>
          <w:b/>
          <w:bCs/>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val="en-US" w:eastAsia="zh-CN"/>
        </w:rPr>
      </w:r>
      <w:r/>
    </w:p>
    <w:p>
      <w:pPr>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val="en-US" w:eastAsia="zh-CN"/>
        </w:rPr>
        <w:t xml:space="preserve">格式1</w:t>
      </w:r>
      <w:r>
        <w:rPr>
          <w:rFonts w:hint="eastAsia" w:ascii="宋体" w:hAnsi="宋体" w:cs="宋体"/>
          <w:b/>
          <w:bCs/>
          <w:sz w:val="21"/>
          <w:szCs w:val="21"/>
          <w:lang w:val="en-US" w:eastAsia="zh-CN"/>
        </w:rPr>
        <w:t xml:space="preserve">4</w:t>
      </w:r>
      <w:r>
        <w:rPr>
          <w:rFonts w:hint="eastAsia" w:ascii="宋体" w:hAnsi="宋体" w:eastAsia="宋体" w:cs="宋体"/>
          <w:b/>
          <w:bCs/>
          <w:sz w:val="21"/>
          <w:szCs w:val="21"/>
          <w:lang w:val="en-US" w:eastAsia="zh-CN"/>
        </w:rPr>
        <w:t xml:space="preserve">.</w:t>
      </w:r>
      <w:r>
        <w:rPr>
          <w:rFonts w:hint="eastAsia" w:ascii="宋体" w:hAnsi="宋体" w:eastAsia="宋体" w:cs="宋体"/>
          <w:b/>
          <w:color w:val="auto"/>
          <w:sz w:val="21"/>
          <w:szCs w:val="21"/>
          <w:highlight w:val="none"/>
        </w:rPr>
        <w:t xml:space="preserve">已标价工程量清单</w:t>
      </w:r>
      <w:r/>
    </w:p>
    <w:p>
      <w:pPr>
        <w:spacing w:line="360" w:lineRule="auto"/>
        <w:rPr>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注</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本项目采购文件附件已提供采购人编标的基准已标价工程量清单。供应商不得修改基准清单原始综合单价，本项目首次响应、最后报价均仅填报优惠率，不需要供应商自行编制、填报已标价工程量清单。</w:t>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rPr>
          <w:rFonts w:hint="default" w:ascii="方正小标宋简体" w:hAnsi="方正小标宋简体" w:eastAsia="方正小标宋简体" w:cs="方正小标宋简体"/>
          <w:sz w:val="44"/>
          <w:szCs w:val="44"/>
          <w:lang w:val="en-US" w:eastAsia="zh-CN"/>
        </w:rPr>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rPr>
          <w:rFonts w:hint="default" w:ascii="方正小标宋简体" w:hAnsi="方正小标宋简体" w:eastAsia="方正小标宋简体" w:cs="方正小标宋简体"/>
          <w:sz w:val="44"/>
          <w:szCs w:val="44"/>
          <w:lang w:val="en-US" w:eastAsia="zh-CN"/>
        </w:rPr>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rPr>
          <w:rFonts w:hint="default" w:ascii="方正小标宋简体" w:hAnsi="方正小标宋简体" w:eastAsia="方正小标宋简体" w:cs="方正小标宋简体"/>
          <w:sz w:val="44"/>
          <w:szCs w:val="44"/>
          <w:lang w:val="en-US" w:eastAsia="zh-CN"/>
        </w:rPr>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rPr>
          <w:rFonts w:hint="default" w:ascii="方正小标宋简体" w:hAnsi="方正小标宋简体" w:eastAsia="方正小标宋简体" w:cs="方正小标宋简体"/>
          <w:sz w:val="44"/>
          <w:szCs w:val="44"/>
          <w:lang w:val="en-US" w:eastAsia="zh-CN"/>
        </w:rPr>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rPr>
          <w:rFonts w:hint="default" w:ascii="方正小标宋简体" w:hAnsi="方正小标宋简体" w:eastAsia="方正小标宋简体" w:cs="方正小标宋简体"/>
          <w:sz w:val="44"/>
          <w:szCs w:val="44"/>
          <w:lang w:val="en-US" w:eastAsia="zh-CN"/>
        </w:rPr>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p>
    <w:p>
      <w:pPr>
        <w:ind w:firstLine="420"/>
        <w:jc w:val="left"/>
        <w:spacing w:line="360" w:lineRule="auto"/>
        <w:rPr>
          <w:rFonts w:hint="eastAsia" w:ascii="宋体" w:hAnsi="宋体" w:eastAsia="宋体" w:cs="宋体"/>
          <w:b/>
          <w:bCs/>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val="en-US" w:eastAsia="zh-CN"/>
        </w:rPr>
      </w:r>
      <w:r/>
    </w:p>
    <w:p>
      <w:pPr>
        <w:jc w:val="both"/>
        <w:rPr>
          <w:rFonts w:hint="eastAsia" w:ascii="宋体" w:hAnsi="宋体" w:eastAsia="宋体" w:cs="宋体"/>
          <w:sz w:val="22"/>
          <w:szCs w:val="22"/>
        </w:rPr>
      </w:pPr>
      <w:r>
        <w:rPr>
          <w:rFonts w:hint="eastAsia" w:ascii="宋体" w:hAnsi="宋体" w:eastAsia="宋体" w:cs="宋体"/>
          <w:b/>
          <w:bCs/>
          <w:sz w:val="21"/>
          <w:szCs w:val="21"/>
          <w:lang w:val="en-US" w:eastAsia="zh-CN"/>
        </w:rPr>
        <w:t xml:space="preserve">格式1</w:t>
      </w:r>
      <w:r>
        <w:rPr>
          <w:rFonts w:hint="eastAsia" w:ascii="宋体" w:hAnsi="宋体" w:cs="宋体"/>
          <w:b/>
          <w:bCs/>
          <w:sz w:val="21"/>
          <w:szCs w:val="21"/>
          <w:lang w:val="en-US" w:eastAsia="zh-CN"/>
        </w:rPr>
        <w:t xml:space="preserve">5</w:t>
      </w:r>
      <w:r>
        <w:rPr>
          <w:rFonts w:hint="eastAsia" w:ascii="宋体" w:hAnsi="宋体" w:eastAsia="宋体" w:cs="宋体"/>
          <w:b/>
          <w:bCs/>
          <w:sz w:val="21"/>
          <w:szCs w:val="21"/>
          <w:lang w:val="en-US" w:eastAsia="zh-CN"/>
        </w:rPr>
        <w:t xml:space="preserve">.</w:t>
      </w:r>
      <w:r>
        <w:rPr>
          <w:rFonts w:hint="eastAsia" w:ascii="宋体" w:hAnsi="宋体" w:eastAsia="宋体" w:cs="宋体"/>
          <w:b/>
          <w:bCs/>
          <w:sz w:val="22"/>
          <w:szCs w:val="22"/>
        </w:rPr>
        <w:t xml:space="preserve">中小企业声明函</w:t>
      </w:r>
      <w:r/>
    </w:p>
    <w:p>
      <w:pPr>
        <w:ind w:firstLine="420"/>
        <w:jc w:val="left"/>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r>
      <w:r/>
    </w:p>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中小企业声明函</w:t>
      </w:r>
      <w:r/>
    </w:p>
    <w:p>
      <w:pPr>
        <w:ind w:firstLine="708"/>
        <w:spacing w:before="2" w:line="500" w:lineRule="exact"/>
        <w:rPr>
          <w:rFonts w:hint="eastAsia" w:ascii="宋体" w:hAnsi="宋体" w:eastAsia="宋体" w:cs="宋体"/>
          <w:b/>
          <w:bCs/>
          <w:sz w:val="21"/>
          <w:szCs w:val="21"/>
        </w:rPr>
      </w:pPr>
      <w:r>
        <w:rPr>
          <w:rFonts w:hint="eastAsia" w:ascii="宋体" w:hAnsi="宋体" w:eastAsia="宋体" w:cs="宋体"/>
          <w:b/>
          <w:bCs/>
          <w:sz w:val="21"/>
          <w:szCs w:val="21"/>
        </w:rPr>
      </w:r>
      <w:r/>
    </w:p>
    <w:p>
      <w:pPr>
        <w:pStyle w:val="819"/>
        <w:ind w:right="142" w:firstLine="705"/>
        <w:spacing w:line="5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本公司（联合体）郑重声明，根据《政府采购促进中小企业发展管理办法》（财库﹝2020﹞46号）的规定，本公司参加</w:t>
      </w:r>
      <w:r>
        <w:rPr>
          <w:rFonts w:hint="eastAsia" w:ascii="宋体" w:hAnsi="宋体" w:eastAsia="宋体" w:cs="宋体"/>
          <w:sz w:val="21"/>
          <w:szCs w:val="21"/>
          <w:u w:val="single"/>
          <w:lang w:eastAsia="zh-CN"/>
        </w:rPr>
        <w:t xml:space="preserve">（单位名称）</w:t>
      </w:r>
      <w:r>
        <w:rPr>
          <w:rFonts w:hint="eastAsia" w:ascii="宋体" w:hAnsi="宋体" w:eastAsia="宋体" w:cs="宋体"/>
          <w:sz w:val="21"/>
          <w:szCs w:val="21"/>
          <w:lang w:eastAsia="zh-CN"/>
        </w:rPr>
        <w:t xml:space="preserve">的</w:t>
      </w:r>
      <w:r>
        <w:rPr>
          <w:rFonts w:hint="eastAsia" w:ascii="宋体" w:hAnsi="宋体" w:eastAsia="宋体" w:cs="宋体"/>
          <w:sz w:val="21"/>
          <w:szCs w:val="21"/>
          <w:u w:val="single"/>
          <w:lang w:eastAsia="zh-CN"/>
        </w:rPr>
        <w:t xml:space="preserve">（项目名称）</w:t>
      </w:r>
      <w:r>
        <w:rPr>
          <w:rFonts w:hint="eastAsia" w:ascii="宋体" w:hAnsi="宋体" w:eastAsia="宋体" w:cs="宋体"/>
          <w:sz w:val="21"/>
          <w:szCs w:val="21"/>
          <w:lang w:eastAsia="zh-CN"/>
        </w:rPr>
        <w:t xml:space="preserve">采购活动，</w:t>
      </w:r>
      <w:r>
        <w:rPr>
          <w:rFonts w:hint="eastAsia" w:ascii="宋体" w:hAnsi="宋体" w:cs="宋体"/>
          <w:sz w:val="21"/>
          <w:szCs w:val="21"/>
          <w:lang w:val="en-US" w:eastAsia="zh-CN"/>
        </w:rPr>
        <w:t xml:space="preserve">工程</w:t>
      </w:r>
      <w:r>
        <w:rPr>
          <w:rFonts w:hint="eastAsia" w:ascii="宋体" w:hAnsi="宋体" w:eastAsia="宋体" w:cs="宋体"/>
          <w:sz w:val="21"/>
          <w:szCs w:val="21"/>
          <w:lang w:eastAsia="zh-CN"/>
        </w:rPr>
        <w:t xml:space="preserve">全部由符合政策要求的中小企业承接。相关企业（含联合体中的中小企业、签订分包意向协议的中小企业）的具体情况如下：</w:t>
      </w:r>
      <w:r/>
    </w:p>
    <w:p>
      <w:pPr>
        <w:ind w:right="142" w:firstLine="772"/>
        <w:spacing w:before="13" w:line="500" w:lineRule="exact"/>
        <w:tabs>
          <w:tab w:val="left" w:pos="1384" w:leader="none"/>
          <w:tab w:val="left" w:pos="4562" w:leader="none"/>
          <w:tab w:val="left" w:pos="6803" w:leader="none"/>
        </w:tabs>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（标的名称）</w:t>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（采购文件中明确的所属行业）【提示：本项目所属行业填写：建筑业】</w:t>
      </w:r>
      <w:r>
        <w:rPr>
          <w:rFonts w:hint="eastAsia" w:ascii="宋体" w:hAnsi="宋体" w:eastAsia="宋体" w:cs="宋体"/>
          <w:sz w:val="21"/>
          <w:szCs w:val="21"/>
        </w:rPr>
        <w:t xml:space="preserve">；承接企业为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万元，属于</w:t>
      </w:r>
      <w:r>
        <w:rPr>
          <w:rFonts w:hint="eastAsia" w:ascii="宋体" w:hAnsi="宋体" w:eastAsia="宋体" w:cs="宋体"/>
          <w:sz w:val="21"/>
          <w:szCs w:val="21"/>
          <w:u w:val="single"/>
        </w:rPr>
        <w:t xml:space="preserve">（中型企业、小型企业、微型企业）</w:t>
      </w:r>
      <w:r>
        <w:rPr>
          <w:rFonts w:hint="eastAsia" w:ascii="宋体" w:hAnsi="宋体" w:eastAsia="宋体" w:cs="宋体"/>
          <w:sz w:val="21"/>
          <w:szCs w:val="21"/>
        </w:rPr>
        <w:t xml:space="preserve">；</w:t>
      </w:r>
      <w:r/>
    </w:p>
    <w:p>
      <w:pPr>
        <w:ind w:right="84" w:firstLine="772"/>
        <w:spacing w:before="20" w:line="500" w:lineRule="exact"/>
        <w:tabs>
          <w:tab w:val="left" w:pos="1065" w:leader="none"/>
          <w:tab w:val="left" w:pos="4262" w:leader="none"/>
          <w:tab w:val="left" w:pos="6477" w:leader="none"/>
        </w:tabs>
        <w:rPr>
          <w:rFonts w:hint="eastAsia" w:ascii="宋体" w:hAnsi="宋体" w:eastAsia="宋体" w:cs="宋体"/>
          <w:sz w:val="21"/>
          <w:szCs w:val="21"/>
          <w:u w:val="single"/>
        </w:rPr>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（标的名称）</w:t>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（采购文件中明确的所属行业）</w:t>
      </w:r>
      <w:r>
        <w:rPr>
          <w:rFonts w:hint="eastAsia" w:ascii="宋体" w:hAnsi="宋体" w:eastAsia="宋体" w:cs="宋体"/>
          <w:sz w:val="21"/>
          <w:szCs w:val="21"/>
        </w:rPr>
        <w:t xml:space="preserve">；承接企业为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万元，属于</w:t>
      </w:r>
      <w:r>
        <w:rPr>
          <w:rFonts w:hint="eastAsia" w:ascii="宋体" w:hAnsi="宋体" w:eastAsia="宋体" w:cs="宋体"/>
          <w:sz w:val="21"/>
          <w:szCs w:val="21"/>
          <w:u w:val="single"/>
        </w:rPr>
        <w:t xml:space="preserve">（中型企业、小型企业、微型企业）</w:t>
      </w:r>
      <w:r>
        <w:rPr>
          <w:rFonts w:hint="eastAsia" w:ascii="宋体" w:hAnsi="宋体" w:eastAsia="宋体" w:cs="宋体"/>
          <w:sz w:val="21"/>
          <w:szCs w:val="21"/>
        </w:rPr>
        <w:t xml:space="preserve">；</w:t>
      </w:r>
      <w:r/>
    </w:p>
    <w:p>
      <w:pPr>
        <w:pStyle w:val="819"/>
        <w:ind w:right="142" w:firstLine="705"/>
        <w:spacing w:before="34" w:line="5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w:t>
      </w:r>
      <w:r/>
    </w:p>
    <w:p>
      <w:pPr>
        <w:pStyle w:val="819"/>
        <w:ind w:right="142" w:firstLine="705"/>
        <w:spacing w:before="34" w:line="5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以上企业，不属于大企业的分支机构，不存在控股股东为大企业的情形，也不存在与大企业的负责人为同一人的情形。</w:t>
      </w:r>
      <w:r/>
    </w:p>
    <w:p>
      <w:pPr>
        <w:pStyle w:val="819"/>
        <w:ind w:right="142" w:firstLine="705"/>
        <w:spacing w:before="25" w:line="5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本企业对上述声明内容的真实性负责。如有虚假，将依法承担相应责任。</w:t>
      </w:r>
      <w:r/>
    </w:p>
    <w:p>
      <w:pPr>
        <w:pStyle w:val="819"/>
        <w:ind w:right="1808" w:firstLine="705"/>
        <w:spacing w:before="56" w:line="5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819"/>
        <w:ind w:right="650" w:firstLine="5625"/>
        <w:spacing w:before="56" w:line="5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企业名称（章）： </w:t>
      </w:r>
      <w:r/>
    </w:p>
    <w:p>
      <w:pPr>
        <w:pStyle w:val="819"/>
        <w:ind w:right="1808" w:firstLine="5625"/>
        <w:spacing w:before="56" w:line="5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日 期：</w:t>
      </w:r>
      <w:r/>
    </w:p>
    <w:p>
      <w:pPr>
        <w:jc w:val="left"/>
        <w:spacing w:line="520" w:lineRule="exact"/>
        <w:rPr>
          <w:rFonts w:hint="eastAsia" w:ascii="宋体" w:hAnsi="宋体" w:eastAsia="宋体" w:cs="宋体"/>
          <w:sz w:val="21"/>
          <w:szCs w:val="21"/>
        </w:rPr>
      </w:pPr>
      <w:r>
        <w:rPr>
          <w:rFonts w:hint="eastAsia" w:ascii="宋体" w:hAnsi="宋体" w:eastAsia="宋体" w:cs="宋体"/>
          <w:sz w:val="21"/>
          <w:szCs w:val="21"/>
        </w:rPr>
        <w:t xml:space="preserve">注：享受《政府采购促进中小企业发展管理办法》（财库〔2020〕46号）规定的中小企业扶持政策的，采购人、采购代理机构应当随成交结果公开成交供应商的《中小企业声明函》。从业人员、营业收入、资产总额填报上一年度数据，无上一年度数据的新成立企业可不填报。</w:t>
      </w:r>
      <w:r/>
    </w:p>
    <w:p>
      <w:pPr>
        <w:jc w:val="center"/>
        <w:spacing w:line="520" w:lineRule="exact"/>
        <w:rPr>
          <w:rFonts w:hint="eastAsia" w:ascii="宋体" w:hAnsi="宋体" w:eastAsia="宋体" w:cs="宋体"/>
          <w:sz w:val="22"/>
          <w:szCs w:val="22"/>
        </w:rPr>
      </w:pPr>
      <w:r>
        <w:rPr>
          <w:rFonts w:hint="eastAsia" w:ascii="宋体" w:hAnsi="宋体" w:eastAsia="宋体" w:cs="宋体"/>
          <w:sz w:val="22"/>
          <w:szCs w:val="22"/>
        </w:rPr>
      </w:r>
      <w:r/>
    </w:p>
    <w:p>
      <w:pPr>
        <w:jc w:val="both"/>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jc w:val="both"/>
        <w:rPr>
          <w:rFonts w:hint="eastAsia" w:ascii="宋体" w:hAnsi="宋体" w:eastAsia="宋体" w:cs="宋体"/>
          <w:sz w:val="22"/>
          <w:szCs w:val="22"/>
        </w:rPr>
      </w:pPr>
      <w:r>
        <w:rPr>
          <w:rFonts w:hint="eastAsia" w:ascii="宋体" w:hAnsi="宋体" w:eastAsia="宋体" w:cs="宋体"/>
          <w:b/>
          <w:bCs/>
          <w:sz w:val="21"/>
          <w:szCs w:val="21"/>
          <w:lang w:val="en-US" w:eastAsia="zh-CN"/>
        </w:rPr>
        <w:t xml:space="preserve">格式1</w:t>
      </w:r>
      <w:r>
        <w:rPr>
          <w:rFonts w:hint="eastAsia" w:ascii="宋体" w:hAnsi="宋体" w:cs="宋体"/>
          <w:b/>
          <w:bCs/>
          <w:sz w:val="21"/>
          <w:szCs w:val="21"/>
          <w:lang w:val="en-US" w:eastAsia="zh-CN"/>
        </w:rPr>
        <w:t xml:space="preserve">6</w:t>
      </w:r>
      <w:r>
        <w:rPr>
          <w:rFonts w:hint="eastAsia" w:ascii="宋体" w:hAnsi="宋体" w:eastAsia="宋体" w:cs="宋体"/>
          <w:b/>
          <w:bCs/>
          <w:sz w:val="21"/>
          <w:szCs w:val="21"/>
          <w:lang w:val="en-US" w:eastAsia="zh-CN"/>
        </w:rPr>
        <w:t xml:space="preserve">.</w:t>
      </w:r>
      <w:r>
        <w:rPr>
          <w:rFonts w:hint="eastAsia" w:ascii="宋体" w:hAnsi="宋体" w:eastAsia="宋体" w:cs="宋体"/>
          <w:b/>
          <w:bCs/>
          <w:sz w:val="22"/>
          <w:szCs w:val="22"/>
        </w:rPr>
        <w:t xml:space="preserve">残疾人福利性单位声明函</w:t>
      </w:r>
      <w:r/>
    </w:p>
    <w:p>
      <w:pPr>
        <w:jc w:val="center"/>
        <w:spacing w:line="520" w:lineRule="exact"/>
        <w:rPr>
          <w:rFonts w:hint="eastAsia" w:ascii="宋体" w:hAnsi="宋体" w:eastAsia="宋体" w:cs="宋体"/>
          <w:sz w:val="21"/>
          <w:szCs w:val="21"/>
        </w:rPr>
      </w:pPr>
      <w:r>
        <w:rPr>
          <w:rFonts w:hint="eastAsia" w:ascii="宋体" w:hAnsi="宋体" w:eastAsia="宋体" w:cs="宋体"/>
          <w:sz w:val="21"/>
          <w:szCs w:val="21"/>
        </w:rPr>
        <w:t xml:space="preserve">残疾人福利性单位声明函</w:t>
      </w:r>
      <w:r/>
    </w:p>
    <w:p>
      <w:pPr>
        <w:contextualSpacing/>
        <w:spacing w:line="360" w:lineRule="auto"/>
        <w:rPr>
          <w:rFonts w:hint="eastAsia" w:ascii="宋体" w:hAnsi="宋体" w:eastAsia="宋体" w:cs="宋体"/>
          <w:sz w:val="21"/>
          <w:szCs w:val="21"/>
        </w:rPr>
      </w:pPr>
      <w:r>
        <w:rPr>
          <w:rFonts w:hint="eastAsia" w:ascii="宋体" w:hAnsi="宋体" w:eastAsia="宋体" w:cs="宋体"/>
          <w:sz w:val="21"/>
          <w:szCs w:val="21"/>
        </w:rPr>
      </w:r>
      <w:r/>
    </w:p>
    <w:p>
      <w:pPr>
        <w:contextualSpacing/>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单位的</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本单位对上述声明的真实性负责。如有虚假，将依法承担相应责任。</w:t>
      </w:r>
      <w:r/>
    </w:p>
    <w:p>
      <w:pPr>
        <w:contextualSpacing/>
        <w:spacing w:line="360" w:lineRule="auto"/>
        <w:rPr>
          <w:rFonts w:hint="eastAsia" w:ascii="宋体" w:hAnsi="宋体" w:eastAsia="宋体" w:cs="宋体"/>
          <w:sz w:val="21"/>
          <w:szCs w:val="21"/>
        </w:rPr>
      </w:pPr>
      <w:r>
        <w:rPr>
          <w:rFonts w:hint="eastAsia" w:ascii="宋体" w:hAnsi="宋体" w:eastAsia="宋体" w:cs="宋体"/>
          <w:sz w:val="21"/>
          <w:szCs w:val="21"/>
        </w:rPr>
      </w:r>
      <w:r/>
    </w:p>
    <w:p>
      <w:pPr>
        <w:contextualSpacing/>
        <w:spacing w:line="360" w:lineRule="auto"/>
        <w:rPr>
          <w:rFonts w:hint="eastAsia" w:ascii="宋体" w:hAnsi="宋体" w:eastAsia="宋体" w:cs="宋体"/>
          <w:sz w:val="21"/>
          <w:szCs w:val="21"/>
        </w:rPr>
      </w:pPr>
      <w:r>
        <w:rPr>
          <w:rFonts w:hint="eastAsia" w:ascii="宋体" w:hAnsi="宋体" w:eastAsia="宋体" w:cs="宋体"/>
          <w:sz w:val="21"/>
          <w:szCs w:val="21"/>
        </w:rPr>
      </w:r>
      <w:r/>
    </w:p>
    <w:p>
      <w:pPr>
        <w:contextualSpacing/>
        <w:spacing w:line="360" w:lineRule="auto"/>
        <w:rPr>
          <w:rFonts w:hint="eastAsia" w:ascii="宋体" w:hAnsi="宋体" w:eastAsia="宋体" w:cs="宋体"/>
          <w:sz w:val="21"/>
          <w:szCs w:val="21"/>
        </w:rPr>
      </w:pPr>
      <w:r>
        <w:rPr>
          <w:rFonts w:hint="eastAsia" w:ascii="宋体" w:hAnsi="宋体" w:eastAsia="宋体" w:cs="宋体"/>
          <w:sz w:val="21"/>
          <w:szCs w:val="21"/>
        </w:rPr>
      </w:r>
      <w:r/>
    </w:p>
    <w:p>
      <w:pPr>
        <w:contextualSpacing/>
        <w:ind w:firstLine="2400"/>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单位名称（盖章）：</w:t>
      </w:r>
      <w:r/>
    </w:p>
    <w:p>
      <w:pPr>
        <w:contextualSpacing/>
        <w:ind w:firstLine="360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  期：</w:t>
      </w:r>
      <w:r/>
    </w:p>
    <w:p>
      <w:pPr>
        <w:contextualSpacing/>
        <w:spacing w:line="360" w:lineRule="auto"/>
        <w:rPr>
          <w:rFonts w:hint="eastAsia" w:ascii="宋体" w:hAnsi="宋体" w:eastAsia="宋体" w:cs="宋体"/>
          <w:sz w:val="21"/>
          <w:szCs w:val="21"/>
        </w:rPr>
      </w:pPr>
      <w:r>
        <w:rPr>
          <w:rFonts w:hint="eastAsia" w:ascii="宋体" w:hAnsi="宋体" w:eastAsia="宋体" w:cs="宋体"/>
          <w:sz w:val="21"/>
          <w:szCs w:val="21"/>
        </w:rPr>
      </w:r>
      <w:r/>
    </w:p>
    <w:p>
      <w:pPr>
        <w:contextualSpacing/>
        <w:spacing w:line="360" w:lineRule="auto"/>
        <w:rPr>
          <w:rFonts w:hint="eastAsia" w:ascii="宋体" w:hAnsi="宋体" w:eastAsia="宋体" w:cs="宋体"/>
          <w:sz w:val="21"/>
          <w:szCs w:val="21"/>
        </w:rPr>
      </w:pPr>
      <w:r>
        <w:rPr>
          <w:rFonts w:hint="eastAsia" w:ascii="宋体" w:hAnsi="宋体" w:eastAsia="宋体" w:cs="宋体"/>
          <w:sz w:val="21"/>
          <w:szCs w:val="21"/>
        </w:rPr>
      </w:r>
      <w:r/>
    </w:p>
    <w:p>
      <w:pPr>
        <w:contextualSpacing/>
        <w:spacing w:line="360" w:lineRule="auto"/>
        <w:rPr>
          <w:rFonts w:hint="eastAsia" w:ascii="宋体" w:hAnsi="宋体" w:eastAsia="宋体" w:cs="宋体"/>
          <w:sz w:val="21"/>
          <w:szCs w:val="21"/>
        </w:rPr>
      </w:pPr>
      <w:r>
        <w:rPr>
          <w:rFonts w:hint="eastAsia" w:ascii="宋体" w:hAnsi="宋体" w:eastAsia="宋体" w:cs="宋体"/>
          <w:sz w:val="21"/>
          <w:szCs w:val="21"/>
        </w:rPr>
      </w:r>
      <w:r/>
    </w:p>
    <w:p>
      <w:pPr>
        <w:contextualSpacing/>
        <w:spacing w:line="360" w:lineRule="auto"/>
        <w:rPr>
          <w:rFonts w:hint="eastAsia" w:ascii="宋体" w:hAnsi="宋体" w:eastAsia="宋体" w:cs="宋体"/>
          <w:sz w:val="21"/>
          <w:szCs w:val="21"/>
        </w:rPr>
      </w:pPr>
      <w:r>
        <w:rPr>
          <w:rFonts w:hint="eastAsia" w:ascii="宋体" w:hAnsi="宋体" w:eastAsia="宋体" w:cs="宋体"/>
          <w:sz w:val="21"/>
          <w:szCs w:val="21"/>
        </w:rPr>
        <w:t xml:space="preserve">注：请根据自己的真实情况出具《残疾人福利性单位声明函》。依法享受中小企业优惠政策的，采购人或者采购代理机构在公告中标结果时，同时公告其《残疾人福利性单位声明函》，接受社会监督。</w:t>
      </w:r>
      <w:r/>
    </w:p>
    <w:p>
      <w:pPr>
        <w:jc w:val="center"/>
        <w:spacing w:line="360" w:lineRule="auto"/>
        <w:rPr>
          <w:rFonts w:ascii="宋体" w:hAnsi="宋体" w:cs="仿宋_GB2312"/>
          <w:sz w:val="24"/>
        </w:rPr>
      </w:pPr>
      <w:r>
        <w:rPr>
          <w:rFonts w:ascii="宋体" w:hAnsi="宋体" w:cs="仿宋_GB2312"/>
          <w:sz w:val="24"/>
        </w:rPr>
      </w:r>
      <w:r/>
    </w:p>
    <w:p>
      <w:pPr>
        <w:jc w:val="center"/>
        <w:spacing w:line="360" w:lineRule="auto"/>
        <w:rPr>
          <w:rFonts w:ascii="宋体" w:hAnsi="宋体" w:cs="仿宋_GB2312"/>
          <w:sz w:val="24"/>
        </w:rPr>
      </w:pPr>
      <w:r>
        <w:rPr>
          <w:rFonts w:ascii="宋体" w:hAnsi="宋体" w:cs="仿宋_GB2312"/>
          <w:sz w:val="24"/>
        </w:rPr>
      </w:r>
      <w:r/>
    </w:p>
    <w:p>
      <w:pPr>
        <w:pStyle w:val="802"/>
        <w:numPr>
          <w:ilvl w:val="0"/>
          <w:numId w:val="0"/>
        </w:numPr>
        <w:jc w:val="both"/>
        <w:spacing w:line="240" w:lineRule="auto"/>
        <w:rPr>
          <w:rFonts w:hint="eastAsia" w:cs="Times New Roman"/>
          <w:b/>
          <w:bCs/>
          <w:sz w:val="40"/>
          <w:szCs w:val="48"/>
          <w:lang w:val="en-US" w:eastAsia="zh-CN" w:bidi="ar-SA"/>
        </w:rPr>
      </w:pPr>
      <w:r>
        <w:rPr>
          <w:rFonts w:hint="eastAsia" w:cs="Times New Roman"/>
          <w:b/>
          <w:bCs/>
          <w:sz w:val="40"/>
          <w:szCs w:val="48"/>
          <w:lang w:val="en-US" w:eastAsia="zh-CN" w:bidi="ar-SA"/>
        </w:rPr>
        <w:t xml:space="preserve">     </w:t>
      </w:r>
      <w:r/>
    </w:p>
    <w:p>
      <w:pPr>
        <w:rPr>
          <w:rFonts w:hint="eastAsia" w:cs="Times New Roman"/>
          <w:b/>
          <w:bCs/>
          <w:sz w:val="40"/>
          <w:szCs w:val="48"/>
          <w:lang w:val="en-US" w:eastAsia="zh-CN" w:bidi="ar-SA"/>
        </w:rPr>
      </w:pPr>
      <w:r>
        <w:rPr>
          <w:rFonts w:hint="eastAsia" w:cs="Times New Roman"/>
          <w:b/>
          <w:bCs/>
          <w:sz w:val="40"/>
          <w:szCs w:val="48"/>
          <w:lang w:val="en-US" w:eastAsia="zh-CN" w:bidi="ar-SA"/>
        </w:rPr>
      </w:r>
      <w:r/>
    </w:p>
    <w:p>
      <w:pPr>
        <w:rPr>
          <w:rFonts w:hint="eastAsia" w:cs="Times New Roman"/>
          <w:b/>
          <w:bCs/>
          <w:sz w:val="40"/>
          <w:szCs w:val="48"/>
          <w:lang w:val="en-US" w:eastAsia="zh-CN" w:bidi="ar-SA"/>
        </w:rPr>
      </w:pPr>
      <w:r>
        <w:rPr>
          <w:rFonts w:hint="eastAsia" w:cs="Times New Roman"/>
          <w:b/>
          <w:bCs/>
          <w:sz w:val="40"/>
          <w:szCs w:val="48"/>
          <w:lang w:val="en-US" w:eastAsia="zh-CN" w:bidi="ar-SA"/>
        </w:rPr>
      </w:r>
      <w:r/>
    </w:p>
    <w:p>
      <w:pPr>
        <w:rPr>
          <w:rFonts w:hint="eastAsia" w:cs="Times New Roman"/>
          <w:b/>
          <w:bCs/>
          <w:sz w:val="40"/>
          <w:szCs w:val="48"/>
          <w:lang w:val="en-US" w:eastAsia="zh-CN" w:bidi="ar-SA"/>
        </w:rPr>
      </w:pPr>
      <w:r>
        <w:rPr>
          <w:rFonts w:hint="eastAsia" w:cs="Times New Roman"/>
          <w:b/>
          <w:bCs/>
          <w:sz w:val="40"/>
          <w:szCs w:val="48"/>
          <w:lang w:val="en-US" w:eastAsia="zh-CN" w:bidi="ar-SA"/>
        </w:rPr>
        <w:t xml:space="preserve"> </w:t>
      </w:r>
      <w:r/>
    </w:p>
    <w:p>
      <w:pPr>
        <w:rPr>
          <w:rFonts w:hint="eastAsia" w:cs="Times New Roman"/>
          <w:b/>
          <w:bCs/>
          <w:sz w:val="40"/>
          <w:szCs w:val="48"/>
          <w:lang w:val="en-US" w:eastAsia="zh-CN" w:bidi="ar-SA"/>
        </w:rPr>
      </w:pPr>
      <w:r>
        <w:rPr>
          <w:rFonts w:hint="eastAsia" w:cs="Times New Roman"/>
          <w:b/>
          <w:bCs/>
          <w:sz w:val="40"/>
          <w:szCs w:val="48"/>
          <w:lang w:val="en-US" w:eastAsia="zh-CN" w:bidi="ar-SA"/>
        </w:rPr>
      </w:r>
      <w:r/>
    </w:p>
    <w:p>
      <w:pPr>
        <w:rPr>
          <w:rFonts w:hint="default" w:cs="Times New Roman"/>
          <w:b/>
          <w:bCs/>
          <w:sz w:val="40"/>
          <w:szCs w:val="40"/>
          <w:lang w:val="en-US" w:eastAsia="zh-CN" w:bidi="ar-SA"/>
        </w:rPr>
      </w:pPr>
      <w:r>
        <w:rPr>
          <w:rFonts w:hint="default" w:cs="Times New Roman"/>
          <w:b/>
          <w:bCs/>
          <w:sz w:val="40"/>
          <w:szCs w:val="48"/>
          <w:lang w:val="en-US" w:eastAsia="zh-CN" w:bidi="ar-SA"/>
        </w:rPr>
      </w:r>
      <w:r>
        <w:rPr>
          <w:rFonts w:hint="default" w:cs="Times New Roman"/>
          <w:b/>
          <w:bCs/>
          <w:sz w:val="40"/>
          <w:szCs w:val="48"/>
          <w:lang w:val="en-US" w:eastAsia="zh-CN" w:bidi="ar-SA"/>
        </w:rPr>
      </w:r>
      <w:r/>
    </w:p>
    <w:p>
      <w:pPr>
        <w:rPr>
          <w:rFonts w:hint="default" w:cs="Times New Roman"/>
          <w:b/>
          <w:bCs/>
          <w:sz w:val="40"/>
          <w:szCs w:val="40"/>
          <w:lang w:val="en-US" w:eastAsia="zh-CN" w:bidi="ar-SA"/>
        </w:rPr>
      </w:pPr>
      <w:r>
        <w:rPr>
          <w:rFonts w:hint="default" w:cs="Times New Roman"/>
          <w:b/>
          <w:bCs/>
          <w:sz w:val="40"/>
          <w:szCs w:val="40"/>
          <w:lang w:val="en-US" w:eastAsia="zh-CN" w:bidi="ar-SA"/>
        </w:rPr>
      </w:r>
      <w:r>
        <w:rPr>
          <w:rFonts w:hint="default" w:cs="Times New Roman"/>
          <w:b/>
          <w:bCs/>
          <w:sz w:val="40"/>
          <w:szCs w:val="40"/>
          <w:lang w:val="en-US" w:eastAsia="zh-CN" w:bidi="ar-SA"/>
        </w:rPr>
      </w:r>
      <w:r/>
    </w:p>
    <w:p>
      <w:pPr>
        <w:rPr>
          <w:rFonts w:hint="default" w:cs="Times New Roman"/>
          <w:b/>
          <w:bCs/>
          <w:sz w:val="40"/>
          <w:szCs w:val="40"/>
          <w:lang w:val="en-US" w:eastAsia="zh-CN" w:bidi="ar-SA"/>
        </w:rPr>
      </w:pPr>
      <w:r>
        <w:rPr>
          <w:rFonts w:hint="default" w:cs="Times New Roman"/>
          <w:b/>
          <w:bCs/>
          <w:sz w:val="40"/>
          <w:szCs w:val="48"/>
          <w:lang w:val="en-US" w:eastAsia="zh-CN" w:bidi="ar-SA"/>
        </w:rPr>
      </w:r>
      <w:r/>
    </w:p>
    <w:p>
      <w:pPr>
        <w:pStyle w:val="802"/>
        <w:numPr>
          <w:ilvl w:val="0"/>
          <w:numId w:val="0"/>
        </w:numPr>
        <w:jc w:val="center"/>
        <w:spacing w:line="240" w:lineRule="auto"/>
        <w:rPr>
          <w:rFonts w:hint="default"/>
          <w:b/>
          <w:bCs/>
          <w:sz w:val="40"/>
          <w:szCs w:val="48"/>
          <w:lang w:val="en-US" w:eastAsia="zh-CN"/>
        </w:rPr>
      </w:pPr>
      <w:r>
        <w:rPr>
          <w:rFonts w:hint="eastAsia" w:ascii="Times New Roman" w:hAnsi="Times New Roman" w:eastAsia="宋体" w:cs="Times New Roman"/>
          <w:b/>
          <w:bCs/>
          <w:sz w:val="40"/>
          <w:szCs w:val="48"/>
          <w:lang w:val="en-US" w:eastAsia="zh-CN" w:bidi="ar-SA"/>
        </w:rPr>
        <w:t xml:space="preserve">第六章</w:t>
      </w:r>
      <w:r>
        <w:rPr>
          <w:rFonts w:hint="eastAsia" w:cs="Times New Roman"/>
          <w:b/>
          <w:bCs/>
          <w:sz w:val="40"/>
          <w:szCs w:val="48"/>
          <w:lang w:val="en-US" w:eastAsia="zh-CN" w:bidi="ar-SA"/>
        </w:rPr>
        <w:t xml:space="preserve"> </w:t>
      </w:r>
      <w:r>
        <w:rPr>
          <w:rFonts w:hint="eastAsia"/>
          <w:b/>
          <w:bCs/>
          <w:sz w:val="40"/>
          <w:szCs w:val="48"/>
          <w:lang w:val="en-US" w:eastAsia="zh-CN"/>
        </w:rPr>
        <w:t xml:space="preserve">合同的主要条款</w:t>
      </w:r>
      <w:r/>
    </w:p>
    <w:tbl>
      <w:tblPr>
        <w:tblStyle w:val="812"/>
        <w:tblW w:w="9673" w:type="dxa"/>
        <w:jc w:val="center"/>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jc w:val="center"/>
        </w:trPr>
        <w:tc>
          <w:tcPr>
            <w:tcW w:w="4746" w:type="dxa"/>
            <w:vAlign w:val="center"/>
            <w:textDirection w:val="lrTb"/>
            <w:noWrap w:val="false"/>
          </w:tcPr>
          <w:p>
            <w:pPr>
              <w:spacing w:line="360" w:lineRule="auto"/>
              <w:rPr>
                <w:rFonts w:cs="Times New Roman"/>
                <w:color w:val="auto"/>
                <w:szCs w:val="21"/>
                <w:highlight w:val="none"/>
              </w:rPr>
            </w:pPr>
            <w:r>
              <w:rPr>
                <w:rFonts w:hint="eastAsia"/>
                <w:color w:val="auto"/>
                <w:sz w:val="21"/>
                <w:szCs w:val="21"/>
                <w:highlight w:val="none"/>
              </w:rPr>
              <w:t xml:space="preserve">甲方（采购人）：</w:t>
            </w:r>
            <w:r/>
          </w:p>
        </w:tc>
        <w:tc>
          <w:tcPr>
            <w:tcW w:w="4927" w:type="dxa"/>
            <w:vAlign w:val="center"/>
            <w:textDirection w:val="lrTb"/>
            <w:noWrap w:val="false"/>
          </w:tcPr>
          <w:p>
            <w:pPr>
              <w:spacing w:line="360" w:lineRule="auto"/>
              <w:rPr>
                <w:rFonts w:cs="Times New Roman"/>
                <w:color w:val="auto"/>
                <w:szCs w:val="21"/>
                <w:highlight w:val="none"/>
              </w:rPr>
            </w:pPr>
            <w:r>
              <w:rPr>
                <w:rFonts w:hint="eastAsia"/>
                <w:color w:val="auto"/>
                <w:sz w:val="21"/>
                <w:szCs w:val="21"/>
                <w:highlight w:val="none"/>
              </w:rPr>
              <w:t xml:space="preserve">单位地址：</w:t>
            </w:r>
            <w:r/>
          </w:p>
        </w:tc>
      </w:tr>
      <w:tr>
        <w:trPr>
          <w:jc w:val="center"/>
        </w:trPr>
        <w:tc>
          <w:tcPr>
            <w:tcW w:w="4746" w:type="dxa"/>
            <w:vAlign w:val="center"/>
            <w:textDirection w:val="lrTb"/>
            <w:noWrap w:val="false"/>
          </w:tcPr>
          <w:p>
            <w:pPr>
              <w:spacing w:line="360" w:lineRule="auto"/>
              <w:rPr>
                <w:rFonts w:cs="Times New Roman"/>
                <w:color w:val="auto"/>
                <w:szCs w:val="21"/>
                <w:highlight w:val="none"/>
              </w:rPr>
            </w:pPr>
            <w:r>
              <w:rPr>
                <w:rFonts w:hint="eastAsia"/>
                <w:color w:val="auto"/>
                <w:sz w:val="21"/>
                <w:szCs w:val="21"/>
                <w:highlight w:val="none"/>
              </w:rPr>
              <w:t xml:space="preserve">乙方（</w:t>
            </w:r>
            <w:r>
              <w:rPr>
                <w:rFonts w:hint="eastAsia"/>
                <w:color w:val="auto"/>
                <w:sz w:val="21"/>
                <w:szCs w:val="21"/>
                <w:highlight w:val="none"/>
                <w:lang w:val="en-US" w:eastAsia="zh-CN"/>
              </w:rPr>
              <w:t xml:space="preserve">成交供应商</w:t>
            </w:r>
            <w:r>
              <w:rPr>
                <w:rFonts w:hint="eastAsia"/>
                <w:color w:val="auto"/>
                <w:sz w:val="21"/>
                <w:szCs w:val="21"/>
                <w:highlight w:val="none"/>
              </w:rPr>
              <w:t xml:space="preserve">）：</w:t>
            </w:r>
            <w:r/>
          </w:p>
        </w:tc>
        <w:tc>
          <w:tcPr>
            <w:tcW w:w="4927" w:type="dxa"/>
            <w:vAlign w:val="center"/>
            <w:textDirection w:val="lrTb"/>
            <w:noWrap w:val="false"/>
          </w:tcPr>
          <w:p>
            <w:pPr>
              <w:spacing w:line="360" w:lineRule="auto"/>
              <w:rPr>
                <w:rFonts w:cs="Times New Roman"/>
                <w:color w:val="auto"/>
                <w:szCs w:val="21"/>
                <w:highlight w:val="none"/>
              </w:rPr>
            </w:pPr>
            <w:r>
              <w:rPr>
                <w:rFonts w:hint="eastAsia"/>
                <w:color w:val="auto"/>
                <w:sz w:val="21"/>
                <w:szCs w:val="21"/>
                <w:highlight w:val="none"/>
              </w:rPr>
              <w:t xml:space="preserve">单位地址：</w:t>
            </w:r>
            <w:r/>
          </w:p>
        </w:tc>
      </w:tr>
      <w:tr>
        <w:trPr>
          <w:jc w:val="center"/>
        </w:trPr>
        <w:tc>
          <w:tcPr>
            <w:tcW w:w="4746" w:type="dxa"/>
            <w:vAlign w:val="center"/>
            <w:textDirection w:val="lrTb"/>
            <w:noWrap w:val="false"/>
          </w:tcPr>
          <w:p>
            <w:pPr>
              <w:spacing w:line="360" w:lineRule="auto"/>
              <w:rPr>
                <w:rFonts w:cs="Times New Roman"/>
                <w:color w:val="auto"/>
                <w:szCs w:val="21"/>
                <w:highlight w:val="none"/>
              </w:rPr>
            </w:pPr>
            <w:r>
              <w:rPr>
                <w:rFonts w:hint="eastAsia"/>
                <w:color w:val="auto"/>
                <w:sz w:val="21"/>
                <w:szCs w:val="21"/>
                <w:highlight w:val="none"/>
              </w:rPr>
              <w:t xml:space="preserve">签订日期：</w:t>
            </w:r>
            <w:r/>
          </w:p>
        </w:tc>
        <w:tc>
          <w:tcPr>
            <w:tcW w:w="4927" w:type="dxa"/>
            <w:vAlign w:val="center"/>
            <w:textDirection w:val="lrTb"/>
            <w:noWrap w:val="false"/>
          </w:tcPr>
          <w:p>
            <w:pPr>
              <w:spacing w:line="360" w:lineRule="auto"/>
              <w:rPr>
                <w:rFonts w:cs="Times New Roman"/>
                <w:color w:val="auto"/>
                <w:szCs w:val="21"/>
                <w:highlight w:val="none"/>
              </w:rPr>
            </w:pPr>
            <w:r>
              <w:rPr>
                <w:rFonts w:hint="eastAsia"/>
                <w:color w:val="auto"/>
                <w:sz w:val="21"/>
                <w:szCs w:val="21"/>
                <w:highlight w:val="none"/>
              </w:rPr>
              <w:t xml:space="preserve">签订地点：</w:t>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采购计划，依据甲方委托</w:t>
      </w:r>
      <w:r>
        <w:rPr>
          <w:rFonts w:hint="eastAsia" w:ascii="宋体" w:hAnsi="宋体" w:eastAsia="宋体" w:cs="宋体"/>
          <w:color w:val="auto"/>
          <w:sz w:val="21"/>
          <w:szCs w:val="21"/>
          <w:highlight w:val="none"/>
          <w:u w:val="single"/>
          <w:lang w:eastAsia="zh-CN"/>
        </w:rPr>
        <w:t xml:space="preserve">炎隆建设管理咨询（苏州）有限公司</w:t>
      </w:r>
      <w:r>
        <w:rPr>
          <w:rFonts w:hint="eastAsia" w:ascii="宋体" w:hAnsi="宋体" w:eastAsia="宋体" w:cs="宋体"/>
          <w:color w:val="auto"/>
          <w:sz w:val="21"/>
          <w:szCs w:val="21"/>
          <w:highlight w:val="none"/>
        </w:rPr>
        <w:t xml:space="preserve">进行本项目采购</w:t>
      </w:r>
      <w:r>
        <w:rPr>
          <w:rFonts w:hint="eastAsia" w:ascii="宋体" w:hAnsi="宋体" w:eastAsia="宋体" w:cs="宋体"/>
          <w:color w:val="auto"/>
          <w:sz w:val="21"/>
          <w:szCs w:val="21"/>
          <w:highlight w:val="none"/>
          <w:u w:val="single"/>
          <w:lang w:eastAsia="zh-CN"/>
        </w:rPr>
        <w:t xml:space="preserve"> YLJS[2026]1001号</w:t>
      </w:r>
      <w:r>
        <w:rPr>
          <w:rFonts w:hint="eastAsia" w:ascii="宋体" w:hAnsi="宋体" w:eastAsia="宋体" w:cs="宋体"/>
          <w:color w:val="auto"/>
          <w:sz w:val="21"/>
          <w:szCs w:val="21"/>
          <w:highlight w:val="none"/>
        </w:rPr>
        <w:t xml:space="preserve">的成交结果，确定乙方为本次</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rPr>
        <w:t xml:space="preserve">，现依照采购文件、乙方的响应文件及相关文件的内容，签订本合同书。</w:t>
      </w:r>
      <w:r/>
    </w:p>
    <w:p>
      <w:pPr>
        <w:pStyle w:val="804"/>
        <w:keepLines w:val="0"/>
        <w:keepNext w:val="0"/>
        <w:spacing w:line="240" w:lineRule="auto"/>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第一条 工程概况</w:t>
      </w:r>
      <w:r/>
    </w:p>
    <w:p>
      <w:pPr>
        <w:rPr>
          <w:rFonts w:hint="eastAsia" w:ascii="宋体" w:hAnsi="宋体" w:eastAsia="宋体" w:cs="宋体"/>
        </w:rPr>
      </w:pPr>
      <w:r>
        <w:rPr>
          <w:rFonts w:hint="eastAsia" w:ascii="宋体" w:hAnsi="宋体" w:eastAsia="宋体" w:cs="宋体"/>
        </w:rPr>
        <w:t xml:space="preserve">1.1工程名称：综合训练用房修缮工程。 </w:t>
      </w:r>
      <w:r/>
    </w:p>
    <w:p>
      <w:pPr>
        <w:rPr>
          <w:rFonts w:hint="eastAsia" w:ascii="宋体" w:hAnsi="宋体" w:eastAsia="宋体" w:cs="宋体"/>
        </w:rPr>
      </w:pPr>
      <w:r>
        <w:rPr>
          <w:rFonts w:hint="eastAsia" w:ascii="宋体" w:hAnsi="宋体" w:eastAsia="宋体" w:cs="宋体"/>
        </w:rPr>
        <w:t xml:space="preserve">1.2建设地点：采购人指定地点。 </w:t>
      </w:r>
      <w:r/>
    </w:p>
    <w:p>
      <w:pPr>
        <w:rPr>
          <w:rFonts w:hint="eastAsia" w:ascii="宋体" w:hAnsi="宋体" w:eastAsia="宋体" w:cs="宋体"/>
        </w:rPr>
      </w:pPr>
      <w:r>
        <w:rPr>
          <w:rFonts w:hint="eastAsia" w:ascii="宋体" w:hAnsi="宋体" w:eastAsia="宋体" w:cs="宋体"/>
        </w:rPr>
        <w:t xml:space="preserve">1.3承包方式：包工、包料、包机械、包拆除清运、包安全文明施工、包成品保护、包检测、包竣工验收合格。</w:t>
      </w:r>
      <w:r/>
    </w:p>
    <w:p>
      <w:pPr>
        <w:rPr>
          <w:rFonts w:hint="eastAsia" w:ascii="宋体" w:hAnsi="宋体" w:eastAsia="宋体" w:cs="宋体"/>
        </w:rPr>
      </w:pPr>
      <w:r>
        <w:rPr>
          <w:rFonts w:hint="eastAsia" w:ascii="宋体" w:hAnsi="宋体" w:eastAsia="宋体" w:cs="宋体"/>
        </w:rPr>
        <w:t xml:space="preserve">1.4资金来源：财政性资金。</w:t>
      </w:r>
      <w:r/>
    </w:p>
    <w:p>
      <w:pPr>
        <w:rPr>
          <w:rFonts w:hint="eastAsia" w:ascii="宋体" w:hAnsi="宋体" w:eastAsia="宋体" w:cs="宋体"/>
        </w:rPr>
      </w:pPr>
      <w:r>
        <w:rPr>
          <w:rFonts w:hint="eastAsia" w:ascii="宋体" w:hAnsi="宋体" w:eastAsia="宋体" w:cs="宋体"/>
        </w:rPr>
        <w:t xml:space="preserve">1.5工期：总工期90日历天，实际开工日期以甲方书面开工通知为准。因乙方自身原因造成工期延误，由乙方承担相应违约责任。</w:t>
      </w:r>
      <w:r/>
    </w:p>
    <w:p>
      <w:pPr>
        <w:pStyle w:val="804"/>
        <w:keepLines w:val="0"/>
        <w:keepNext w:val="0"/>
        <w:spacing w:line="240" w:lineRule="auto"/>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第二条 工程质量</w:t>
      </w:r>
      <w:r/>
    </w:p>
    <w:p>
      <w:pPr>
        <w:rPr>
          <w:rFonts w:hint="eastAsia" w:ascii="宋体" w:hAnsi="宋体" w:eastAsia="宋体" w:cs="宋体"/>
        </w:rPr>
      </w:pPr>
      <w:r>
        <w:rPr>
          <w:rFonts w:hint="eastAsia" w:ascii="宋体" w:hAnsi="宋体" w:eastAsia="宋体" w:cs="宋体"/>
        </w:rPr>
        <w:t xml:space="preserve">2.1 工程质量标准：达到国家、江苏省现行工程施工质量验收规范合格标准，一次性通过竣工验收。 </w:t>
      </w:r>
      <w:r/>
    </w:p>
    <w:p>
      <w:pPr>
        <w:rPr>
          <w:rFonts w:hint="eastAsia" w:ascii="宋体" w:hAnsi="宋体" w:eastAsia="宋体" w:cs="宋体"/>
        </w:rPr>
      </w:pPr>
      <w:r>
        <w:rPr>
          <w:rFonts w:hint="eastAsia" w:ascii="宋体" w:hAnsi="宋体" w:eastAsia="宋体" w:cs="宋体"/>
        </w:rPr>
        <w:t xml:space="preserve">2.2 所有进场材料、设备须符合现行国家规范标准，主要材料进场须提供合格证、检测报告，须经甲方确认后方可投入使用。 </w:t>
      </w:r>
      <w:r/>
    </w:p>
    <w:p>
      <w:pPr>
        <w:rPr>
          <w:rFonts w:hint="eastAsia" w:ascii="宋体" w:hAnsi="宋体" w:eastAsia="宋体" w:cs="宋体"/>
        </w:rPr>
      </w:pPr>
      <w:r>
        <w:rPr>
          <w:rFonts w:hint="eastAsia" w:ascii="宋体" w:hAnsi="宋体" w:eastAsia="宋体" w:cs="宋体"/>
        </w:rPr>
        <w:t xml:space="preserve">2.3 施工不得改动建筑主体结构、承重构件；施工中发现结构异常，乙方须第一时间书面上报甲方，不得擅自处置。 </w:t>
      </w:r>
      <w:r/>
    </w:p>
    <w:p>
      <w:pPr>
        <w:rPr>
          <w:rFonts w:hint="eastAsia" w:ascii="宋体" w:hAnsi="宋体" w:eastAsia="宋体" w:cs="宋体"/>
        </w:rPr>
      </w:pPr>
      <w:r>
        <w:rPr>
          <w:rFonts w:hint="eastAsia" w:ascii="宋体" w:hAnsi="宋体" w:eastAsia="宋体" w:cs="宋体"/>
        </w:rPr>
        <w:t xml:space="preserve">2.4 缺陷责任期（质保期）：自本工程竣工验收合格之日起计算。质保期内因乙方施工原因产生质量缺陷，乙方在接到甲方通知后须及时到场无偿维修、更换。</w:t>
      </w:r>
      <w:r/>
    </w:p>
    <w:p>
      <w:pPr>
        <w:pStyle w:val="804"/>
        <w:keepLines w:val="0"/>
        <w:keepNext w:val="0"/>
        <w:spacing w:line="240" w:lineRule="auto"/>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第三条 </w:t>
      </w:r>
      <w:r>
        <w:rPr>
          <w:rStyle w:val="843"/>
          <w:rFonts w:hint="eastAsia" w:ascii="宋体" w:hAnsi="宋体" w:eastAsia="宋体" w:cs="宋体"/>
          <w:b/>
          <w:bCs/>
          <w:color w:val="auto"/>
          <w:sz w:val="21"/>
          <w:szCs w:val="21"/>
        </w:rPr>
        <w:t xml:space="preserve">签约合同价与合同价款</w:t>
      </w:r>
      <w:r/>
    </w:p>
    <w:p>
      <w:pPr>
        <w:pStyle w:val="804"/>
        <w:keepLines w:val="0"/>
        <w:keepNext w:val="0"/>
        <w:spacing w:line="240" w:lineRule="auto"/>
        <w:widowControl/>
        <w:rPr>
          <w:rStyle w:val="843"/>
          <w:rFonts w:hint="eastAsia" w:ascii="宋体" w:hAnsi="宋体" w:eastAsia="宋体" w:cs="宋体"/>
          <w:color w:val="auto"/>
          <w:sz w:val="21"/>
          <w:szCs w:val="21"/>
        </w:rPr>
        <w:suppressLineNumbers w:val="0"/>
      </w:pPr>
      <w:r>
        <w:rPr>
          <w:rStyle w:val="843"/>
          <w:rFonts w:hint="eastAsia" w:ascii="宋体" w:hAnsi="宋体" w:eastAsia="宋体" w:cs="宋体"/>
          <w:color w:val="auto"/>
          <w:sz w:val="21"/>
          <w:szCs w:val="21"/>
        </w:rPr>
        <w:t xml:space="preserve">3.1 本项目基准清单</w:t>
      </w:r>
      <w:r>
        <w:rPr>
          <w:rStyle w:val="843"/>
          <w:rFonts w:hint="eastAsia" w:ascii="宋体" w:hAnsi="宋体" w:eastAsia="宋体" w:cs="宋体"/>
          <w:color w:val="auto"/>
          <w:sz w:val="21"/>
          <w:szCs w:val="21"/>
        </w:rPr>
        <w:t xml:space="preserve">测算</w:t>
      </w:r>
      <w:r>
        <w:rPr>
          <w:rStyle w:val="843"/>
          <w:rFonts w:hint="eastAsia" w:ascii="宋体" w:hAnsi="宋体" w:eastAsia="宋体" w:cs="宋体"/>
          <w:color w:val="auto"/>
          <w:sz w:val="21"/>
          <w:szCs w:val="21"/>
        </w:rPr>
        <w:t xml:space="preserve">总价：人民币贰佰陆拾肆万伍仟肆佰零贰元捌角叁分（¥2645402.83元）。</w:t>
      </w:r>
      <w:r/>
    </w:p>
    <w:p>
      <w:pPr>
        <w:pStyle w:val="804"/>
        <w:keepLines w:val="0"/>
        <w:keepNext w:val="0"/>
        <w:spacing w:line="240" w:lineRule="auto"/>
        <w:widowControl/>
        <w:rPr>
          <w:rStyle w:val="843"/>
          <w:rFonts w:hint="eastAsia" w:ascii="宋体" w:hAnsi="宋体" w:eastAsia="宋体" w:cs="宋体"/>
          <w:color w:val="auto"/>
          <w:sz w:val="21"/>
          <w:szCs w:val="21"/>
        </w:rPr>
        <w:suppressLineNumbers w:val="0"/>
      </w:pPr>
      <w:r>
        <w:rPr>
          <w:rStyle w:val="843"/>
          <w:rFonts w:hint="eastAsia" w:ascii="宋体" w:hAnsi="宋体" w:eastAsia="宋体" w:cs="宋体"/>
          <w:color w:val="auto"/>
          <w:sz w:val="21"/>
          <w:szCs w:val="21"/>
        </w:rPr>
        <w:t xml:space="preserve">成交优惠率：________ %。</w:t>
      </w:r>
      <w:r/>
    </w:p>
    <w:p>
      <w:pPr>
        <w:pStyle w:val="804"/>
        <w:keepLines w:val="0"/>
        <w:keepNext w:val="0"/>
        <w:spacing w:line="240" w:lineRule="auto"/>
        <w:widowControl/>
        <w:rPr>
          <w:rStyle w:val="843"/>
          <w:rFonts w:hint="eastAsia" w:ascii="宋体" w:hAnsi="宋体" w:eastAsia="宋体" w:cs="宋体"/>
          <w:color w:val="auto"/>
          <w:sz w:val="21"/>
          <w:szCs w:val="21"/>
        </w:rPr>
        <w:suppressLineNumbers w:val="0"/>
      </w:pPr>
      <w:r>
        <w:rPr>
          <w:rStyle w:val="843"/>
          <w:rFonts w:hint="eastAsia" w:ascii="宋体" w:hAnsi="宋体" w:eastAsia="宋体" w:cs="宋体"/>
          <w:color w:val="auto"/>
          <w:sz w:val="21"/>
          <w:szCs w:val="21"/>
        </w:rPr>
        <w:t xml:space="preserve">签约合同价计算公式：签约合同价=基准清单</w:t>
      </w:r>
      <w:r>
        <w:rPr>
          <w:rStyle w:val="843"/>
          <w:rFonts w:hint="eastAsia" w:ascii="宋体" w:hAnsi="宋体" w:eastAsia="宋体" w:cs="宋体"/>
          <w:color w:val="auto"/>
          <w:sz w:val="21"/>
          <w:szCs w:val="21"/>
        </w:rPr>
        <w:t xml:space="preserve">测算</w:t>
      </w:r>
      <w:r>
        <w:rPr>
          <w:rStyle w:val="843"/>
          <w:rFonts w:hint="eastAsia" w:ascii="宋体" w:hAnsi="宋体" w:eastAsia="宋体" w:cs="宋体"/>
          <w:color w:val="auto"/>
          <w:sz w:val="21"/>
          <w:szCs w:val="21"/>
        </w:rPr>
        <w:t xml:space="preserve">总价2645402.83元×(1−成交优惠率)。</w:t>
      </w:r>
      <w:r/>
    </w:p>
    <w:p>
      <w:pPr>
        <w:pStyle w:val="804"/>
        <w:keepLines w:val="0"/>
        <w:keepNext w:val="0"/>
        <w:spacing w:line="240" w:lineRule="auto"/>
        <w:widowControl/>
        <w:rPr>
          <w:rStyle w:val="843"/>
          <w:rFonts w:hint="eastAsia" w:ascii="宋体" w:hAnsi="宋体" w:eastAsia="宋体" w:cs="宋体"/>
          <w:color w:val="auto"/>
          <w:sz w:val="21"/>
          <w:szCs w:val="21"/>
        </w:rPr>
        <w:suppressLineNumbers w:val="0"/>
      </w:pPr>
      <w:r>
        <w:rPr>
          <w:rStyle w:val="843"/>
          <w:rFonts w:hint="eastAsia" w:ascii="宋体" w:hAnsi="宋体" w:eastAsia="宋体" w:cs="宋体"/>
          <w:color w:val="auto"/>
          <w:sz w:val="21"/>
          <w:szCs w:val="21"/>
        </w:rPr>
        <w:t xml:space="preserve">该签约合同价为含税总价，包含完成本项目全部工作内容的人工费、材料费、机械使用费、代理费、管理费、利润、规费、税金、措施费、拆除清运、成品保护、安全文明施工、检测、保险、竣工资料、审计、配合等全部费用。</w:t>
      </w:r>
      <w:r/>
    </w:p>
    <w:p>
      <w:pPr>
        <w:pStyle w:val="804"/>
        <w:keepLines w:val="0"/>
        <w:keepNext w:val="0"/>
        <w:spacing w:line="240" w:lineRule="auto"/>
        <w:widowControl/>
        <w:rPr>
          <w:rStyle w:val="843"/>
          <w:rFonts w:hint="eastAsia" w:ascii="宋体" w:hAnsi="宋体" w:eastAsia="宋体" w:cs="宋体"/>
          <w:b w:val="0"/>
          <w:bCs w:val="0"/>
          <w:color w:val="auto"/>
          <w:sz w:val="21"/>
          <w:szCs w:val="21"/>
          <w:highlight w:val="none"/>
          <w:lang w:val="en-US" w:eastAsia="zh-CN"/>
        </w:rPr>
        <w:suppressLineNumbers w:val="0"/>
      </w:pPr>
      <w:r>
        <w:rPr>
          <w:rStyle w:val="843"/>
          <w:rFonts w:hint="eastAsia" w:ascii="宋体" w:hAnsi="宋体" w:eastAsia="宋体" w:cs="宋体"/>
          <w:b w:val="0"/>
          <w:bCs w:val="0"/>
          <w:color w:val="auto"/>
          <w:sz w:val="21"/>
          <w:szCs w:val="21"/>
        </w:rPr>
        <w:t xml:space="preserve">3.2</w:t>
      </w:r>
      <w:r>
        <w:rPr>
          <w:rStyle w:val="843"/>
          <w:rFonts w:hint="eastAsia" w:ascii="宋体" w:hAnsi="宋体" w:eastAsia="宋体" w:cs="宋体"/>
          <w:b w:val="0"/>
          <w:bCs w:val="0"/>
          <w:color w:val="auto"/>
          <w:sz w:val="21"/>
          <w:szCs w:val="21"/>
          <w:highlight w:val="none"/>
        </w:rPr>
        <w:t xml:space="preserve"> 本项目成交后，按成交优惠率直接折算分摊至清单各子目，形成本合同正式已标价工程量清单，作为结算依据。竣工结算按实际完成合格工程量乘以合同约定综合单价据实计量；结算阶段安全文明施工费、规费、税金仍执行合同约定的原有费率，以实际完成合格工程量对应的分部分项工程费+措施项目费为基数据实计取，最终结算价款以审计审定结果为准。成交供应商拒不按要求提交折算分摊完成的全套已标价工程量清单的，视为放弃成交资格，采购人有权不予签订合同，并追究其违约责任。</w:t>
      </w:r>
      <w:r/>
    </w:p>
    <w:p>
      <w:pPr>
        <w:pStyle w:val="804"/>
        <w:keepLines w:val="0"/>
        <w:keepNext w:val="0"/>
        <w:spacing w:line="240" w:lineRule="auto"/>
        <w:widowControl/>
        <w:rPr>
          <w:rStyle w:val="843"/>
          <w:rFonts w:hint="eastAsia" w:ascii="宋体" w:hAnsi="宋体" w:eastAsia="宋体" w:cs="宋体"/>
          <w:b w:val="0"/>
          <w:bCs w:val="0"/>
          <w:color w:val="auto"/>
          <w:sz w:val="21"/>
          <w:szCs w:val="21"/>
        </w:rPr>
        <w:suppressLineNumbers w:val="0"/>
      </w:pPr>
      <w:r>
        <w:rPr>
          <w:rStyle w:val="843"/>
          <w:rFonts w:hint="eastAsia" w:ascii="宋体" w:hAnsi="宋体" w:eastAsia="宋体" w:cs="宋体"/>
          <w:b w:val="0"/>
          <w:bCs w:val="0"/>
          <w:color w:val="auto"/>
          <w:sz w:val="21"/>
          <w:szCs w:val="21"/>
        </w:rPr>
        <w:t xml:space="preserve">3.3 风险范围：乙方已充分踏勘现场，综合考虑本项目现场工况、拆除、修缮、原有建筑保护、市场材料人工价格波动、漏项、施工难度等全部风险，相关风险费用全部包含在签约合同价内，除本合同约定的变更签证情形外，甲方不再另行支付任何费用。 </w:t>
      </w:r>
      <w:r/>
    </w:p>
    <w:p>
      <w:pPr>
        <w:pStyle w:val="804"/>
        <w:keepLines w:val="0"/>
        <w:keepNext w:val="0"/>
        <w:spacing w:line="240" w:lineRule="auto"/>
        <w:widowControl/>
        <w:rPr>
          <w:rStyle w:val="843"/>
          <w:rFonts w:hint="eastAsia" w:ascii="宋体" w:hAnsi="宋体" w:eastAsia="宋体" w:cs="宋体"/>
          <w:b w:val="0"/>
          <w:bCs w:val="0"/>
          <w:color w:val="auto"/>
          <w:sz w:val="21"/>
          <w:szCs w:val="21"/>
        </w:rPr>
        <w:suppressLineNumbers w:val="0"/>
      </w:pPr>
      <w:r>
        <w:rPr>
          <w:rStyle w:val="843"/>
          <w:rFonts w:hint="eastAsia" w:ascii="宋体" w:hAnsi="宋体" w:eastAsia="宋体" w:cs="宋体"/>
          <w:b w:val="0"/>
          <w:bCs w:val="0"/>
          <w:color w:val="auto"/>
          <w:sz w:val="21"/>
          <w:szCs w:val="21"/>
        </w:rPr>
        <w:t xml:space="preserve">3.4 结算工程量按甲方确认的实际完成合格工程量据实计量，最终结算价款以审计审定结果为准。 </w:t>
      </w:r>
      <w:r/>
    </w:p>
    <w:p>
      <w:pPr>
        <w:pStyle w:val="804"/>
        <w:keepLines w:val="0"/>
        <w:keepNext w:val="0"/>
        <w:spacing w:line="240" w:lineRule="auto"/>
        <w:widowControl/>
        <w:rPr>
          <w:rStyle w:val="843"/>
          <w:rFonts w:hint="eastAsia" w:ascii="宋体" w:hAnsi="宋体" w:eastAsia="宋体" w:cs="宋体"/>
          <w:b w:val="0"/>
          <w:bCs w:val="0"/>
          <w:color w:val="auto"/>
          <w:sz w:val="21"/>
          <w:szCs w:val="21"/>
        </w:rPr>
        <w:suppressLineNumbers w:val="0"/>
      </w:pPr>
      <w:r>
        <w:rPr>
          <w:rStyle w:val="843"/>
          <w:rFonts w:hint="eastAsia" w:ascii="宋体" w:hAnsi="宋体" w:eastAsia="宋体" w:cs="宋体"/>
          <w:b w:val="0"/>
          <w:bCs w:val="0"/>
          <w:color w:val="auto"/>
          <w:sz w:val="21"/>
          <w:szCs w:val="21"/>
        </w:rPr>
        <w:t xml:space="preserve">3.5 安全文明施工费、规费、税金为不可竞争费，按现行规范计取。 </w:t>
      </w:r>
      <w:r/>
    </w:p>
    <w:p>
      <w:pPr>
        <w:pStyle w:val="804"/>
        <w:keepLines w:val="0"/>
        <w:keepNext w:val="0"/>
        <w:spacing w:line="240" w:lineRule="auto"/>
        <w:widowControl/>
        <w:rPr>
          <w:rStyle w:val="843"/>
          <w:rFonts w:hint="eastAsia" w:ascii="宋体" w:hAnsi="宋体" w:eastAsia="宋体" w:cs="宋体"/>
          <w:b w:val="0"/>
          <w:bCs w:val="0"/>
          <w:color w:val="auto"/>
          <w:sz w:val="21"/>
          <w:szCs w:val="21"/>
        </w:rPr>
        <w:suppressLineNumbers w:val="0"/>
      </w:pPr>
      <w:r>
        <w:rPr>
          <w:rStyle w:val="843"/>
          <w:rFonts w:hint="eastAsia" w:ascii="宋体" w:hAnsi="宋体" w:eastAsia="宋体" w:cs="宋体"/>
          <w:b w:val="0"/>
          <w:bCs w:val="0"/>
          <w:color w:val="auto"/>
          <w:sz w:val="21"/>
          <w:szCs w:val="21"/>
        </w:rPr>
        <w:t xml:space="preserve">3.6 在政府采购合同履行中，甲方需追加与合同标的相同的工程内容，在不改变合同其他条款的前提下，可与乙方协商签订补充合同，全部补充合同累计金额不得超过原合同签约合同金额的10%；超出10%或者不属于原合同相同标的内容，应当另行组织采购。 </w:t>
      </w:r>
      <w:r/>
    </w:p>
    <w:p>
      <w:pPr>
        <w:pStyle w:val="804"/>
        <w:keepLines w:val="0"/>
        <w:keepNext w:val="0"/>
        <w:spacing w:line="240" w:lineRule="auto"/>
        <w:widowControl/>
        <w:rPr>
          <w:rStyle w:val="843"/>
          <w:rFonts w:hint="eastAsia" w:ascii="宋体" w:hAnsi="宋体" w:eastAsia="宋体" w:cs="宋体"/>
          <w:b w:val="0"/>
          <w:bCs w:val="0"/>
          <w:color w:val="auto"/>
          <w:sz w:val="21"/>
          <w:szCs w:val="21"/>
        </w:rPr>
        <w:suppressLineNumbers w:val="0"/>
      </w:pPr>
      <w:r>
        <w:rPr>
          <w:rStyle w:val="843"/>
          <w:rFonts w:hint="eastAsia" w:ascii="宋体" w:hAnsi="宋体" w:eastAsia="宋体" w:cs="宋体"/>
          <w:b w:val="0"/>
          <w:bCs w:val="0"/>
          <w:color w:val="auto"/>
          <w:sz w:val="21"/>
          <w:szCs w:val="21"/>
        </w:rPr>
        <w:t xml:space="preserve">3.7 除甲方书面确认的设计变更、签证外，措施项目费不予调整。新增子目单价按现行定额组价并经甲方确认后执行。</w:t>
      </w:r>
      <w:r/>
    </w:p>
    <w:p>
      <w:pPr>
        <w:pStyle w:val="804"/>
        <w:keepLines w:val="0"/>
        <w:keepNext w:val="0"/>
        <w:spacing w:line="240" w:lineRule="auto"/>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第四条 付款方式</w:t>
      </w:r>
      <w:r/>
    </w:p>
    <w:p>
      <w:pPr>
        <w:pStyle w:val="804"/>
        <w:keepLines w:val="0"/>
        <w:keepNext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4.1 本项目不支付工程预付款。 </w:t>
      </w:r>
      <w:r/>
    </w:p>
    <w:p>
      <w:pPr>
        <w:pStyle w:val="804"/>
        <w:keepLines w:val="0"/>
        <w:keepNext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4.2 工程竣（完）工验收合格，完整齐全的结算资料送审后，支付至签约合同金额的40%；审计期间不再支付工程款；审计结束付至工程审定金额的60%；工程审计结束满一年后付至结算审定价的80%；工程审计结束满二年后付至结算审定价的97%；预留结算审定价3%作为工程质量保证（保修）金，按质保约定返还。 </w:t>
      </w:r>
      <w:r/>
    </w:p>
    <w:p>
      <w:pPr>
        <w:pStyle w:val="804"/>
        <w:keepLines w:val="0"/>
        <w:keepNext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4.3 若为本区审计局抽查复审项目，最终审定金额以抽查复审结果为准；抽查复审结果出具前，工程质量保证金不予支付。 </w:t>
      </w:r>
      <w:r/>
    </w:p>
    <w:p>
      <w:pPr>
        <w:pStyle w:val="804"/>
        <w:keepLines w:val="0"/>
        <w:keepNext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4.4 每次付款前，乙方须按甲方要求开具合法、有效增值税发票，否则甲方有权顺延付款，不承担逾期付款违约责任。</w:t>
      </w:r>
      <w:r/>
    </w:p>
    <w:p>
      <w:pPr>
        <w:pStyle w:val="804"/>
        <w:keepLines w:val="0"/>
        <w:keepNext w:val="0"/>
        <w:spacing w:line="240" w:lineRule="auto"/>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第五条 双方一般权利义务</w:t>
      </w:r>
      <w:r/>
    </w:p>
    <w:p>
      <w:pPr>
        <w:pStyle w:val="805"/>
        <w:keepLines w:val="0"/>
        <w:keepNext w:val="0"/>
        <w:spacing w:line="240" w:lineRule="auto"/>
        <w:widowControl/>
        <w:rPr>
          <w:rFonts w:hint="eastAsia" w:ascii="宋体" w:hAnsi="宋体" w:eastAsia="宋体" w:cs="宋体"/>
          <w:i w:val="0"/>
          <w:iCs w:val="0"/>
          <w:color w:val="auto"/>
          <w:sz w:val="21"/>
          <w:szCs w:val="21"/>
        </w:rPr>
        <w:suppressLineNumbers w:val="0"/>
      </w:pPr>
      <w:r>
        <w:rPr>
          <w:rFonts w:hint="eastAsia" w:ascii="宋体" w:hAnsi="宋体" w:eastAsia="宋体" w:cs="宋体"/>
          <w:i w:val="0"/>
          <w:iCs w:val="0"/>
          <w:color w:val="auto"/>
          <w:sz w:val="21"/>
          <w:szCs w:val="21"/>
        </w:rPr>
        <w:t xml:space="preserve">5.1 甲方权利义务</w:t>
      </w:r>
      <w:r/>
    </w:p>
    <w:p>
      <w:pPr>
        <w:pStyle w:val="805"/>
        <w:keepLines w:val="0"/>
        <w:keepNext w:val="0"/>
        <w:spacing w:line="240" w:lineRule="auto"/>
        <w:widowControl/>
        <w:rPr>
          <w:rFonts w:hint="eastAsia" w:ascii="宋体" w:hAnsi="宋体" w:eastAsia="宋体" w:cs="宋体"/>
          <w:i w:val="0"/>
          <w:iCs w:val="0"/>
          <w:color w:val="auto"/>
          <w:sz w:val="21"/>
          <w:szCs w:val="21"/>
        </w:rPr>
        <w:suppressLineNumbers w:val="0"/>
      </w:pPr>
      <w:r>
        <w:rPr>
          <w:rFonts w:hint="eastAsia" w:ascii="宋体" w:hAnsi="宋体" w:eastAsia="宋体" w:cs="宋体"/>
          <w:i w:val="0"/>
          <w:iCs w:val="0"/>
          <w:color w:val="auto"/>
          <w:sz w:val="21"/>
          <w:szCs w:val="21"/>
        </w:rPr>
        <w:t xml:space="preserve">（1）负责协调现场外部相关工作，按合同约定支付工程价款。 </w:t>
      </w:r>
      <w:r/>
    </w:p>
    <w:p>
      <w:pPr>
        <w:pStyle w:val="805"/>
        <w:keepLines w:val="0"/>
        <w:keepNext w:val="0"/>
        <w:spacing w:line="240" w:lineRule="auto"/>
        <w:widowControl/>
        <w:rPr>
          <w:rFonts w:hint="eastAsia" w:ascii="宋体" w:hAnsi="宋体" w:eastAsia="宋体" w:cs="宋体"/>
          <w:i w:val="0"/>
          <w:iCs w:val="0"/>
          <w:color w:val="auto"/>
          <w:sz w:val="21"/>
          <w:szCs w:val="21"/>
        </w:rPr>
        <w:suppressLineNumbers w:val="0"/>
      </w:pPr>
      <w:r>
        <w:rPr>
          <w:rFonts w:hint="eastAsia" w:ascii="宋体" w:hAnsi="宋体" w:eastAsia="宋体" w:cs="宋体"/>
          <w:i w:val="0"/>
          <w:iCs w:val="0"/>
          <w:color w:val="auto"/>
          <w:sz w:val="21"/>
          <w:szCs w:val="21"/>
        </w:rPr>
        <w:t xml:space="preserve">（2）对工程质量、进度、安全文明施工进行监督检查，有权对不合格工序、材料要求乙方整改、返工。 </w:t>
      </w:r>
      <w:r/>
    </w:p>
    <w:p>
      <w:pPr>
        <w:pStyle w:val="805"/>
        <w:keepLines w:val="0"/>
        <w:keepNext w:val="0"/>
        <w:spacing w:line="240" w:lineRule="auto"/>
        <w:widowControl/>
        <w:rPr>
          <w:rFonts w:hint="eastAsia" w:ascii="宋体" w:hAnsi="宋体" w:eastAsia="宋体" w:cs="宋体"/>
          <w:i w:val="0"/>
          <w:iCs w:val="0"/>
          <w:color w:val="auto"/>
          <w:sz w:val="21"/>
          <w:szCs w:val="21"/>
        </w:rPr>
        <w:suppressLineNumbers w:val="0"/>
      </w:pPr>
      <w:r>
        <w:rPr>
          <w:rFonts w:hint="eastAsia" w:ascii="宋体" w:hAnsi="宋体" w:eastAsia="宋体" w:cs="宋体"/>
          <w:i w:val="0"/>
          <w:iCs w:val="0"/>
          <w:color w:val="auto"/>
          <w:sz w:val="21"/>
          <w:szCs w:val="21"/>
        </w:rPr>
        <w:t xml:space="preserve">（3）组织工程竣工验收。</w:t>
      </w:r>
      <w:r/>
    </w:p>
    <w:p>
      <w:pPr>
        <w:pStyle w:val="805"/>
        <w:keepLines w:val="0"/>
        <w:keepNext w:val="0"/>
        <w:spacing w:line="240" w:lineRule="auto"/>
        <w:widowControl/>
        <w:rPr>
          <w:rFonts w:hint="eastAsia" w:ascii="宋体" w:hAnsi="宋体" w:eastAsia="宋体" w:cs="宋体"/>
          <w:i w:val="0"/>
          <w:iCs w:val="0"/>
          <w:color w:val="auto"/>
          <w:sz w:val="21"/>
          <w:szCs w:val="21"/>
        </w:rPr>
        <w:suppressLineNumbers w:val="0"/>
      </w:pPr>
      <w:r>
        <w:rPr>
          <w:rFonts w:hint="eastAsia" w:ascii="宋体" w:hAnsi="宋体" w:eastAsia="宋体" w:cs="宋体"/>
          <w:i w:val="0"/>
          <w:iCs w:val="0"/>
          <w:color w:val="auto"/>
          <w:sz w:val="21"/>
          <w:szCs w:val="21"/>
        </w:rPr>
        <w:t xml:space="preserve">5.2 乙方权利义务</w:t>
      </w:r>
      <w:r/>
    </w:p>
    <w:p>
      <w:pPr>
        <w:rPr>
          <w:rFonts w:hint="eastAsia" w:ascii="宋体" w:hAnsi="宋体" w:eastAsia="宋体" w:cs="宋体"/>
        </w:rPr>
      </w:pPr>
      <w:r>
        <w:rPr>
          <w:rFonts w:hint="eastAsia" w:ascii="宋体" w:hAnsi="宋体" w:eastAsia="宋体" w:cs="宋体"/>
        </w:rPr>
        <w:t xml:space="preserve">（1）严格按照图纸、工程量清单、国家及地方现行规范组织施工，确保工期、质量、安全。 </w:t>
      </w:r>
      <w:r/>
    </w:p>
    <w:p>
      <w:pPr>
        <w:rPr>
          <w:rFonts w:hint="eastAsia" w:ascii="宋体" w:hAnsi="宋体" w:eastAsia="宋体" w:cs="宋体"/>
        </w:rPr>
      </w:pPr>
      <w:r>
        <w:rPr>
          <w:rFonts w:hint="eastAsia" w:ascii="宋体" w:hAnsi="宋体" w:eastAsia="宋体" w:cs="宋体"/>
        </w:rPr>
        <w:t xml:space="preserve">（2）落实安全生产主体责任，做好安全防护、围挡、扬尘、噪声管控；施工期间发生全部安全事故，全部责任、经济损失均由乙方承担。 </w:t>
      </w:r>
      <w:r/>
    </w:p>
    <w:p>
      <w:pPr>
        <w:rPr>
          <w:rFonts w:hint="eastAsia" w:ascii="宋体" w:hAnsi="宋体" w:eastAsia="宋体" w:cs="宋体"/>
        </w:rPr>
      </w:pPr>
      <w:r>
        <w:rPr>
          <w:rFonts w:hint="eastAsia" w:ascii="宋体" w:hAnsi="宋体" w:eastAsia="宋体" w:cs="宋体"/>
        </w:rPr>
        <w:t xml:space="preserve">（3）做好原有建筑、管线、设备成品保护；因施工造成损坏，由乙方无偿修复或赔偿。 （4）建筑垃圾全部自行清运出场，做到工完场清，相关费用已包含在合同价款内。 </w:t>
      </w:r>
      <w:r/>
    </w:p>
    <w:p>
      <w:pPr>
        <w:rPr>
          <w:rFonts w:hint="eastAsia" w:ascii="宋体" w:hAnsi="宋体" w:eastAsia="宋体" w:cs="宋体"/>
        </w:rPr>
      </w:pPr>
      <w:r>
        <w:rPr>
          <w:rFonts w:hint="eastAsia" w:ascii="宋体" w:hAnsi="宋体" w:eastAsia="宋体" w:cs="宋体"/>
        </w:rPr>
        <w:t xml:space="preserve">（5）乙方派驻本项目的项目负责人及主要管理人员必须与响应文件所报人员保持一致，项目负责人在岗履职，未经甲方书面同意不得擅自更换、脱岗。 </w:t>
      </w:r>
      <w:r/>
    </w:p>
    <w:p>
      <w:pPr>
        <w:rPr>
          <w:rFonts w:hint="eastAsia" w:ascii="宋体" w:hAnsi="宋体" w:eastAsia="宋体" w:cs="宋体"/>
          <w:b/>
          <w:bCs/>
        </w:rPr>
      </w:pPr>
      <w:r>
        <w:rPr>
          <w:rFonts w:hint="eastAsia" w:ascii="宋体" w:hAnsi="宋体" w:eastAsia="宋体" w:cs="宋体"/>
        </w:rPr>
        <w:t xml:space="preserve">（6）★</w:t>
      </w:r>
      <w:r>
        <w:rPr>
          <w:rFonts w:hint="eastAsia" w:ascii="宋体" w:hAnsi="宋体" w:eastAsia="宋体" w:cs="宋体"/>
          <w:b/>
          <w:bCs/>
        </w:rPr>
        <w:t xml:space="preserve">本项目不允许转包，不允许任何形式的分包。乙方如发生转包、分包行为，甲方有权单方解除本合同，没收履约保证金，并追究乙方全部违约责任。 </w:t>
      </w:r>
      <w:r/>
    </w:p>
    <w:p>
      <w:pPr>
        <w:rPr>
          <w:rFonts w:hint="eastAsia" w:ascii="宋体" w:hAnsi="宋体" w:eastAsia="宋体" w:cs="宋体"/>
        </w:rPr>
      </w:pPr>
      <w:r>
        <w:rPr>
          <w:rFonts w:hint="eastAsia" w:ascii="宋体" w:hAnsi="宋体" w:eastAsia="宋体" w:cs="宋体"/>
        </w:rPr>
        <w:t xml:space="preserve">（7）乙方须配合甲方、监理、审计单位开展现场核查、资料报送、竣工结算审计等全部相关工作。</w:t>
      </w:r>
      <w:r/>
    </w:p>
    <w:p>
      <w:pPr>
        <w:rPr>
          <w:rFonts w:ascii="宋体" w:hAnsi="宋体" w:eastAsia="宋体" w:cs="宋体"/>
          <w:sz w:val="21"/>
          <w:szCs w:val="21"/>
          <w:highlight w:val="none"/>
        </w:rPr>
      </w:pPr>
      <w:r>
        <w:rPr>
          <w:rFonts w:hint="eastAsia" w:ascii="宋体" w:hAnsi="宋体" w:cs="宋体"/>
          <w:lang w:val="en-US" w:eastAsia="zh-CN"/>
        </w:rPr>
        <w:t xml:space="preserve">（8）</w:t>
      </w:r>
      <w:r>
        <w:rPr>
          <w:rFonts w:ascii="宋体" w:hAnsi="宋体" w:eastAsia="宋体" w:cs="宋体"/>
          <w:sz w:val="21"/>
          <w:szCs w:val="21"/>
          <w:highlight w:val="none"/>
        </w:rPr>
        <w:t xml:space="preserve">本项目配置的项目负责人、施工员、安全员等现场管理人员均须为乙方本单位在职人员。若甲方核查发现上述人员不属于乙方单位人员的，甲方有权单方解除本合同，没收履约保证金，乙方须承担由此给甲方造成的全部经济损失。</w:t>
      </w:r>
      <w:r/>
    </w:p>
    <w:p>
      <w:pP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9）</w:t>
      </w:r>
      <w:bookmarkStart w:id="119" w:name="_GoBack"/>
      <w:r>
        <w:rPr>
          <w:rFonts w:hint="eastAsia" w:ascii="宋体" w:hAnsi="宋体" w:cs="宋体"/>
          <w:sz w:val="21"/>
          <w:szCs w:val="21"/>
          <w:highlight w:val="none"/>
          <w:lang w:val="en-US" w:eastAsia="zh-CN"/>
        </w:rPr>
        <w:t xml:space="preserve">乙方承诺，本项目现场投入的技术负责人、安全员、特种作业岗位人员应当与响应文件拟投入人员保持一致。未经甲方书面同意，乙方不得擅自更换上述关键岗位人员。确因离职、疾病等客观特殊情况需要更换的，乙方应当提前向甲方提交书面申请，替换人员资质、证书条件不得低于原拟派人员，并且须经甲方书面审核同意后方可更换。若乙方未经甲方书面同意擅自更换关键岗位人员，或进场实际人员与响应文件拟投入人员不一致且拒不整改的，甲方有权单方解除本合同，没收履约保证金，并由乙方承担由此给甲方造成的全部损失。</w:t>
      </w:r>
      <w:bookmarkEnd w:id="119"/>
      <w:r/>
      <w:r/>
    </w:p>
    <w:p>
      <w:pPr>
        <w:pStyle w:val="804"/>
        <w:keepLines w:val="0"/>
        <w:keepNext w:val="0"/>
        <w:spacing w:line="240" w:lineRule="auto"/>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第六条 工期延误</w:t>
      </w:r>
      <w:r/>
    </w:p>
    <w:p>
      <w:pPr>
        <w:pStyle w:val="804"/>
        <w:keepLines w:val="0"/>
        <w:keepNext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6.1 因乙方原因造成工期延误，乙方承担工期违约；工期严重滞后，甲方有权解除合同并追究损失。 </w:t>
      </w:r>
      <w:r/>
    </w:p>
    <w:p>
      <w:pPr>
        <w:pStyle w:val="804"/>
        <w:keepLines w:val="0"/>
        <w:keepNext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6.2 因甲方原因、不可抗力造成工期延误，工期相应顺延，不追究乙方工期违约责任。</w:t>
      </w:r>
      <w:r/>
    </w:p>
    <w:p>
      <w:pPr>
        <w:pStyle w:val="804"/>
        <w:keepLines w:val="0"/>
        <w:keepNext w:val="0"/>
        <w:spacing w:line="240" w:lineRule="auto"/>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第七条 变更与签证</w:t>
      </w:r>
      <w:r/>
    </w:p>
    <w:p>
      <w:pPr>
        <w:pStyle w:val="804"/>
        <w:keepLines w:val="0"/>
        <w:keepNext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7.1 凡涉及工程量增减、工艺做法调整，必须执行甲方书面变更、签证手续；无甲方书面确认手续，乙方擅自施工的，不予计量计价，由此产生的损失由乙方自行承担。 </w:t>
      </w:r>
      <w:r/>
    </w:p>
    <w:p>
      <w:pPr>
        <w:pStyle w:val="804"/>
        <w:keepLines w:val="0"/>
        <w:keepNext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7.2 变更签证资料应当及时完善，竣工结算时一并提交审计。</w:t>
      </w:r>
      <w:r/>
    </w:p>
    <w:p>
      <w:pPr>
        <w:pStyle w:val="804"/>
        <w:keepLines w:val="0"/>
        <w:keepNext w:val="0"/>
        <w:spacing w:line="240" w:lineRule="auto"/>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第八条 竣工验收与移交</w:t>
      </w:r>
      <w:r/>
    </w:p>
    <w:p>
      <w:pPr>
        <w:pStyle w:val="804"/>
        <w:keepLines w:val="0"/>
        <w:keepNext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8.1 工程完工后，乙方提交竣工资料申请竣工验收，甲方组织竣工验收。</w:t>
      </w:r>
      <w:r/>
    </w:p>
    <w:p>
      <w:pPr>
        <w:pStyle w:val="804"/>
        <w:keepLines w:val="0"/>
        <w:keepNext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8.2 竣工验收合格后办理工程移交；未验收或者验收不合格，乙方必须整改直至合格。</w:t>
      </w:r>
      <w:r/>
    </w:p>
    <w:p>
      <w:pPr>
        <w:pStyle w:val="804"/>
        <w:keepLines w:val="0"/>
        <w:keepNext w:val="0"/>
        <w:spacing w:line="240" w:lineRule="auto"/>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第九条 履约保证金</w:t>
      </w:r>
      <w:r/>
    </w:p>
    <w:p>
      <w:pPr>
        <w:pStyle w:val="804"/>
        <w:keepLines w:val="0"/>
        <w:keepNext w:val="0"/>
        <w:spacing w:line="240" w:lineRule="auto"/>
        <w:widowControl/>
        <w:rPr>
          <w:rStyle w:val="843"/>
          <w:rFonts w:hint="eastAsia" w:ascii="宋体" w:hAnsi="宋体" w:eastAsia="宋体" w:cs="宋体"/>
          <w:b w:val="0"/>
          <w:bCs w:val="0"/>
          <w:color w:val="auto"/>
          <w:sz w:val="21"/>
          <w:szCs w:val="21"/>
        </w:rPr>
        <w:suppressLineNumbers w:val="0"/>
      </w:pPr>
      <w:r>
        <w:rPr>
          <w:rStyle w:val="843"/>
          <w:rFonts w:hint="eastAsia" w:ascii="宋体" w:hAnsi="宋体" w:eastAsia="宋体" w:cs="宋体"/>
          <w:b w:val="0"/>
          <w:bCs w:val="0"/>
          <w:color w:val="auto"/>
          <w:sz w:val="21"/>
          <w:szCs w:val="21"/>
        </w:rPr>
        <w:t xml:space="preserve">9.1 履约保证金总额最高不超过成交签约合同金额的10%；可采用银行转账或银行保函形式提交。 </w:t>
      </w:r>
      <w:r/>
    </w:p>
    <w:p>
      <w:pPr>
        <w:pStyle w:val="804"/>
        <w:keepLines w:val="0"/>
        <w:keepNext w:val="0"/>
        <w:spacing w:line="240" w:lineRule="auto"/>
        <w:widowControl/>
        <w:rPr>
          <w:rStyle w:val="843"/>
          <w:rFonts w:hint="eastAsia" w:ascii="宋体" w:hAnsi="宋体" w:eastAsia="宋体" w:cs="宋体"/>
          <w:b w:val="0"/>
          <w:bCs w:val="0"/>
          <w:color w:val="auto"/>
          <w:sz w:val="21"/>
          <w:szCs w:val="21"/>
        </w:rPr>
        <w:suppressLineNumbers w:val="0"/>
      </w:pPr>
      <w:r>
        <w:rPr>
          <w:rStyle w:val="843"/>
          <w:rFonts w:hint="eastAsia" w:ascii="宋体" w:hAnsi="宋体" w:eastAsia="宋体" w:cs="宋体"/>
          <w:b w:val="0"/>
          <w:bCs w:val="0"/>
          <w:color w:val="auto"/>
          <w:sz w:val="21"/>
          <w:szCs w:val="21"/>
        </w:rPr>
        <w:t xml:space="preserve">9.2 递交时间：乙方进场施工前完成提交。 </w:t>
      </w:r>
      <w:r/>
    </w:p>
    <w:p>
      <w:pPr>
        <w:pStyle w:val="804"/>
        <w:keepLines w:val="0"/>
        <w:keepNext w:val="0"/>
        <w:spacing w:line="240" w:lineRule="auto"/>
        <w:widowControl/>
        <w:rPr>
          <w:rStyle w:val="843"/>
          <w:rFonts w:hint="eastAsia" w:ascii="宋体" w:hAnsi="宋体" w:eastAsia="宋体" w:cs="宋体"/>
          <w:b w:val="0"/>
          <w:bCs w:val="0"/>
          <w:color w:val="auto"/>
          <w:sz w:val="21"/>
          <w:szCs w:val="21"/>
        </w:rPr>
        <w:suppressLineNumbers w:val="0"/>
      </w:pPr>
      <w:r>
        <w:rPr>
          <w:rStyle w:val="843"/>
          <w:rFonts w:hint="eastAsia" w:ascii="宋体" w:hAnsi="宋体" w:eastAsia="宋体" w:cs="宋体"/>
          <w:b w:val="0"/>
          <w:bCs w:val="0"/>
          <w:color w:val="auto"/>
          <w:sz w:val="21"/>
          <w:szCs w:val="21"/>
        </w:rPr>
        <w:t xml:space="preserve">9.3 退还条件：项目竣工验收合格，且乙方完成全部合同义务后，按合同约定无息退还履约保证金；银行保函到期自动失效。</w:t>
      </w:r>
      <w:r/>
    </w:p>
    <w:p>
      <w:pPr>
        <w:pStyle w:val="804"/>
        <w:keepLines w:val="0"/>
        <w:keepNext w:val="0"/>
        <w:spacing w:line="240" w:lineRule="auto"/>
        <w:widowControl/>
        <w:rPr>
          <w:rStyle w:val="843"/>
          <w:rFonts w:hint="eastAsia" w:ascii="宋体" w:hAnsi="宋体" w:eastAsia="宋体" w:cs="宋体"/>
          <w:b w:val="0"/>
          <w:bCs w:val="0"/>
          <w:color w:val="auto"/>
          <w:sz w:val="21"/>
          <w:szCs w:val="21"/>
        </w:rPr>
        <w:suppressLineNumbers w:val="0"/>
      </w:pPr>
      <w:r>
        <w:rPr>
          <w:rStyle w:val="843"/>
          <w:rFonts w:hint="eastAsia" w:ascii="宋体" w:hAnsi="宋体" w:eastAsia="宋体" w:cs="宋体"/>
          <w:b w:val="0"/>
          <w:bCs w:val="0"/>
          <w:color w:val="auto"/>
          <w:sz w:val="21"/>
          <w:szCs w:val="21"/>
        </w:rPr>
        <w:t xml:space="preserve">9.4 不予退还情形：签订合同后，乙方不按本合同约定履行合同义务，履约保证金不予退还，同时甲方有权追究乙方造成的实际损失。</w:t>
      </w:r>
      <w:r/>
    </w:p>
    <w:p>
      <w:pPr>
        <w:pStyle w:val="804"/>
        <w:keepLines w:val="0"/>
        <w:keepNext w:val="0"/>
        <w:spacing w:line="240" w:lineRule="auto"/>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第十条 质量保修（缺陷责任期）</w:t>
      </w:r>
      <w:r/>
    </w:p>
    <w:p>
      <w:pPr>
        <w:pStyle w:val="804"/>
        <w:keepLines w:val="0"/>
        <w:keepNext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10.1 缺陷责任期自竣工验收合格之日起算。缺陷责任期内，属于乙方施工质量原因的缺陷，乙方接到甲方通知后须及时到场无偿维修更换。</w:t>
      </w:r>
      <w:r/>
    </w:p>
    <w:p>
      <w:pPr>
        <w:pStyle w:val="804"/>
        <w:keepLines w:val="0"/>
        <w:keepNext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10.2 缺陷责任期满，无遗留质量问题，按审计审定结算价无息返还3%质量保证金。 </w:t>
      </w:r>
      <w:r/>
    </w:p>
    <w:p>
      <w:pPr>
        <w:pStyle w:val="804"/>
        <w:keepLines w:val="0"/>
        <w:keepNext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10.3 若质保期内发生乙方应当承担的维修、赔偿，甲方有权直接从质量保证金中予以扣除，不足部分向乙方追偿。</w:t>
      </w:r>
      <w:r/>
    </w:p>
    <w:p>
      <w:pPr>
        <w:pStyle w:val="804"/>
        <w:keepLines w:val="0"/>
        <w:keepNext w:val="0"/>
        <w:spacing w:line="240" w:lineRule="auto"/>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第十一条 违约责任</w:t>
      </w:r>
      <w:r/>
    </w:p>
    <w:p>
      <w:pPr>
        <w:pStyle w:val="804"/>
        <w:keepLines w:val="0"/>
        <w:keepNext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11.1 乙方转包或者任何形式分包：甲方有权解除合同，没收履约保证金，乙方承担由此给甲方造成的全部经济损失。 </w:t>
      </w:r>
      <w:r/>
    </w:p>
    <w:p>
      <w:pPr>
        <w:pStyle w:val="804"/>
        <w:keepLines w:val="0"/>
        <w:keepNext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11.2 工程质量达不到合格标准，乙方应当无偿返工直至合格，并承担由此产生的工期延误、经济损失。 </w:t>
      </w:r>
      <w:r/>
    </w:p>
    <w:p>
      <w:pPr>
        <w:pStyle w:val="804"/>
        <w:keepLines w:val="0"/>
        <w:keepNext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11.3 乙方擅自更换项目负责人、主要管理人员，甲方有权要求整改，并可追究乙方违约责任。 </w:t>
      </w:r>
      <w:r/>
    </w:p>
    <w:p>
      <w:pPr>
        <w:pStyle w:val="804"/>
        <w:keepLines w:val="0"/>
        <w:keepNext w:val="0"/>
        <w:spacing w:line="240" w:lineRule="auto"/>
        <w:widowControl/>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rPr>
        <w:t xml:space="preserve">11.4 甲方逾期付款，按现行法律规定承担逾期付款责任</w:t>
      </w:r>
      <w:r>
        <w:rPr>
          <w:rFonts w:hint="eastAsia" w:ascii="宋体" w:hAnsi="宋体" w:eastAsia="宋体" w:cs="宋体"/>
          <w:color w:val="auto"/>
          <w:sz w:val="21"/>
          <w:szCs w:val="21"/>
          <w:lang w:eastAsia="zh-CN"/>
        </w:rPr>
        <w:t xml:space="preserve">。</w:t>
      </w:r>
      <w:r/>
    </w:p>
    <w:p>
      <w:pPr>
        <w:pStyle w:val="804"/>
        <w:keepLines w:val="0"/>
        <w:keepNext w:val="0"/>
        <w:spacing w:line="240" w:lineRule="auto"/>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第十二条 不可抗力</w:t>
      </w:r>
      <w:r/>
    </w:p>
    <w:p>
      <w:pPr>
        <w:pStyle w:val="804"/>
        <w:keepLines w:val="0"/>
        <w:keepNext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因不可抗力造成本合同无法履行，双方按照国家相关法律规定协商处理，互不承担违约责任。</w:t>
      </w:r>
      <w:r/>
    </w:p>
    <w:p>
      <w:pPr>
        <w:pStyle w:val="804"/>
        <w:keepLines w:val="0"/>
        <w:keepNext w:val="0"/>
        <w:spacing w:line="240" w:lineRule="auto"/>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第十三条 争议解决</w:t>
      </w:r>
      <w:r/>
    </w:p>
    <w:p>
      <w:pPr>
        <w:pStyle w:val="804"/>
        <w:keepLines w:val="0"/>
        <w:keepNext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本合同履行过程发生争议，双方优先友好协商解决；协商不成，向项目所在地人民法院提起诉讼。</w:t>
      </w:r>
      <w:r/>
    </w:p>
    <w:p>
      <w:pPr>
        <w:pStyle w:val="804"/>
        <w:keepLines w:val="0"/>
        <w:keepNext w:val="0"/>
        <w:spacing w:line="240" w:lineRule="auto"/>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第十四条 其他约定</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14.1 本合同组成文件：竞争性磋商文件、乙方响应文件、澄清更正文件、最后报价、成交通知书、本书面合同。上述文件互相解释，如有冲突，时间靠后文件效力优先。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rPr>
        <w:t xml:space="preserve">14.2 未尽事宜，按《中华人民共和国民法典》、政府采购相关法律法规及现行工程建设规范执行。</w:t>
      </w:r>
      <w:r/>
    </w:p>
    <w:p>
      <w:pPr>
        <w:ind w:firstLine="420"/>
        <w:spacing w:line="360" w:lineRule="auto"/>
        <w:rPr>
          <w:rFonts w:hint="eastAsia" w:ascii="宋体" w:hAnsi="宋体" w:eastAsia="宋体" w:cs="宋体"/>
          <w:color w:val="auto"/>
          <w:sz w:val="21"/>
          <w:szCs w:val="21"/>
          <w:highlight w:val="none"/>
        </w:rPr>
      </w:pPr>
      <w:r>
        <w:rPr>
          <w:rFonts w:ascii="宋体" w:hAnsi="宋体" w:eastAsia="宋体" w:cs="宋体"/>
          <w:sz w:val="21"/>
          <w:szCs w:val="21"/>
        </w:rPr>
        <w:t xml:space="preserve">提示：本章节为合同主要条款，成交后甲乙双方以本磋商文件、成交供应商响应文件、最后报价为基础签订正式书面政府采购合同，正式合同不得背离本章实质性约定。</w:t>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22"/>
        <w:spacing w:line="360" w:lineRule="auto"/>
        <w:rPr>
          <w:rFonts w:ascii="宋体" w:hAnsi="宋体" w:cs="宋体"/>
          <w:b/>
          <w:szCs w:val="21"/>
        </w:rPr>
      </w:pPr>
      <w:r>
        <w:rPr>
          <w:rFonts w:ascii="宋体" w:hAnsi="宋体" w:cs="宋体"/>
          <w:b/>
          <w:szCs w:val="21"/>
        </w:rPr>
      </w:r>
      <w:r/>
    </w:p>
    <w:p>
      <w:pPr>
        <w:spacing w:line="360" w:lineRule="auto"/>
        <w:tabs>
          <w:tab w:val="left" w:pos="4395" w:leader="none"/>
        </w:tabs>
        <w:rPr>
          <w:rFonts w:ascii="宋体" w:hAnsi="宋体"/>
          <w:b/>
          <w:szCs w:val="21"/>
        </w:rPr>
      </w:pPr>
      <w:r>
        <w:rPr>
          <w:rFonts w:hint="eastAsia" w:ascii="宋体" w:hAnsi="宋体"/>
          <w:b/>
          <w:szCs w:val="21"/>
        </w:rPr>
        <w:t xml:space="preserve">甲方（盖章）：</w:t>
      </w:r>
      <w:r>
        <w:rPr>
          <w:rFonts w:hint="eastAsia" w:ascii="宋体" w:hAnsi="宋体"/>
          <w:b/>
          <w:szCs w:val="21"/>
        </w:rPr>
        <w:tab/>
      </w:r>
      <w:r>
        <w:rPr>
          <w:rFonts w:hint="eastAsia" w:ascii="宋体" w:hAnsi="宋体"/>
          <w:b/>
          <w:szCs w:val="21"/>
        </w:rPr>
        <w:t xml:space="preserve">乙方（盖章）：</w:t>
      </w:r>
      <w:r/>
    </w:p>
    <w:p>
      <w:pPr>
        <w:spacing w:line="360" w:lineRule="auto"/>
        <w:tabs>
          <w:tab w:val="left" w:pos="4395" w:leader="none"/>
        </w:tabs>
        <w:rPr>
          <w:rFonts w:ascii="宋体" w:hAnsi="宋体"/>
          <w:b/>
          <w:szCs w:val="21"/>
        </w:rPr>
      </w:pPr>
      <w:r>
        <w:rPr>
          <w:rFonts w:hint="eastAsia" w:ascii="宋体" w:hAnsi="宋体"/>
          <w:bCs/>
          <w:szCs w:val="21"/>
        </w:rPr>
        <w:t xml:space="preserve">法定代表人或者委托代理人（签字）</w:t>
      </w:r>
      <w:r>
        <w:rPr>
          <w:rFonts w:hint="eastAsia" w:ascii="宋体" w:hAnsi="宋体"/>
          <w:b/>
          <w:szCs w:val="21"/>
        </w:rPr>
        <w:t xml:space="preserve">：</w:t>
      </w:r>
      <w:r>
        <w:rPr>
          <w:rFonts w:hint="eastAsia" w:ascii="宋体" w:hAnsi="宋体"/>
          <w:b/>
          <w:szCs w:val="21"/>
        </w:rPr>
        <w:tab/>
      </w:r>
      <w:r>
        <w:rPr>
          <w:rFonts w:hint="eastAsia" w:ascii="宋体" w:hAnsi="宋体"/>
          <w:bCs/>
          <w:szCs w:val="21"/>
        </w:rPr>
        <w:t xml:space="preserve">法定代表人或者委托代理人（签字）</w:t>
      </w:r>
      <w:r>
        <w:rPr>
          <w:rFonts w:hint="eastAsia" w:ascii="宋体" w:hAnsi="宋体"/>
          <w:b/>
          <w:szCs w:val="21"/>
        </w:rPr>
        <w:t xml:space="preserve">： </w:t>
      </w:r>
      <w:r/>
    </w:p>
    <w:p>
      <w:pPr>
        <w:spacing w:line="360" w:lineRule="auto"/>
        <w:tabs>
          <w:tab w:val="left" w:pos="4395" w:leader="none"/>
        </w:tabs>
        <w:rPr>
          <w:rFonts w:ascii="宋体" w:hAnsi="宋体"/>
          <w:szCs w:val="21"/>
        </w:rPr>
      </w:pPr>
      <w:r>
        <w:rPr>
          <w:rFonts w:ascii="宋体" w:hAnsi="宋体"/>
          <w:szCs w:val="21"/>
        </w:rPr>
      </w:r>
      <w:r/>
    </w:p>
    <w:p>
      <w:pPr>
        <w:spacing w:line="360" w:lineRule="auto"/>
        <w:tabs>
          <w:tab w:val="left" w:pos="4395" w:leader="none"/>
        </w:tabs>
        <w:rPr>
          <w:rFonts w:ascii="宋体" w:hAnsi="宋体"/>
          <w:szCs w:val="21"/>
        </w:rPr>
      </w:pPr>
      <w:r>
        <w:rPr>
          <w:rFonts w:hint="eastAsia" w:ascii="宋体" w:hAnsi="宋体"/>
          <w:szCs w:val="21"/>
        </w:rPr>
        <w:t xml:space="preserve">签订日期：　　　年　　月　　日</w:t>
      </w:r>
      <w:r>
        <w:rPr>
          <w:rFonts w:hint="eastAsia" w:ascii="宋体" w:hAnsi="宋体"/>
          <w:szCs w:val="21"/>
        </w:rPr>
        <w:tab/>
      </w:r>
      <w:r>
        <w:rPr>
          <w:rFonts w:hint="eastAsia" w:ascii="宋体" w:hAnsi="宋体"/>
          <w:szCs w:val="21"/>
        </w:rPr>
        <w:t xml:space="preserve">签订日期：　　　年　　月　　日</w:t>
      </w:r>
      <w:r/>
    </w:p>
    <w:p>
      <w:pPr>
        <w:spacing w:line="360" w:lineRule="auto"/>
        <w:tabs>
          <w:tab w:val="left" w:pos="4395" w:leader="none"/>
        </w:tabs>
        <w:rPr>
          <w:rFonts w:ascii="宋体" w:hAnsi="宋体"/>
          <w:szCs w:val="21"/>
        </w:rPr>
      </w:pPr>
      <w:r>
        <w:rPr>
          <w:rFonts w:hint="eastAsia" w:ascii="宋体" w:hAnsi="宋体"/>
          <w:szCs w:val="21"/>
        </w:rPr>
        <w:tab/>
      </w:r>
      <w:r>
        <w:rPr>
          <w:rFonts w:hint="eastAsia" w:ascii="宋体" w:hAnsi="宋体"/>
          <w:szCs w:val="21"/>
        </w:rPr>
        <w:t xml:space="preserve">开户名称：</w:t>
      </w:r>
      <w:r/>
    </w:p>
    <w:p>
      <w:pPr>
        <w:spacing w:line="360" w:lineRule="auto"/>
        <w:tabs>
          <w:tab w:val="left" w:pos="4395" w:leader="none"/>
        </w:tabs>
        <w:rPr>
          <w:rFonts w:ascii="宋体" w:hAnsi="宋体"/>
          <w:szCs w:val="21"/>
        </w:rPr>
      </w:pPr>
      <w:r>
        <w:rPr>
          <w:rFonts w:hint="eastAsia" w:ascii="宋体" w:hAnsi="宋体"/>
          <w:szCs w:val="21"/>
        </w:rPr>
        <w:tab/>
      </w:r>
      <w:r>
        <w:rPr>
          <w:rFonts w:hint="eastAsia" w:ascii="宋体" w:hAnsi="宋体"/>
          <w:szCs w:val="21"/>
        </w:rPr>
        <w:t xml:space="preserve">银行账号：</w:t>
      </w:r>
      <w:r/>
    </w:p>
    <w:p>
      <w:pPr>
        <w:spacing w:line="360" w:lineRule="auto"/>
        <w:tabs>
          <w:tab w:val="left" w:pos="4395" w:leader="none"/>
        </w:tabs>
        <w:rPr>
          <w:rFonts w:hint="eastAsia" w:ascii="宋体" w:hAnsi="宋体"/>
          <w:szCs w:val="21"/>
        </w:rPr>
      </w:pPr>
      <w:r>
        <w:rPr>
          <w:rFonts w:hint="eastAsia" w:ascii="宋体" w:hAnsi="宋体"/>
          <w:szCs w:val="21"/>
        </w:rPr>
        <w:tab/>
      </w:r>
      <w:r>
        <w:rPr>
          <w:rFonts w:hint="eastAsia" w:ascii="宋体" w:hAnsi="宋体"/>
          <w:szCs w:val="21"/>
        </w:rPr>
        <w:t xml:space="preserve">开 户 行：</w:t>
      </w:r>
      <w:r/>
    </w:p>
    <w:p>
      <w:pPr>
        <w:pStyle w:val="850"/>
        <w:rPr>
          <w:rFonts w:hint="eastAsia" w:ascii="宋体" w:hAnsi="宋体"/>
          <w:szCs w:val="21"/>
        </w:rPr>
      </w:pPr>
      <w:r>
        <w:rPr>
          <w:rFonts w:hint="eastAsia" w:ascii="宋体" w:hAnsi="宋体"/>
          <w:szCs w:val="21"/>
        </w:rPr>
      </w:r>
      <w:r/>
    </w:p>
    <w:p>
      <w:pPr>
        <w:pStyle w:val="851"/>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pStyle w:val="850"/>
        <w:rPr>
          <w:rFonts w:hint="eastAsia" w:ascii="宋体" w:hAnsi="宋体"/>
          <w:szCs w:val="21"/>
        </w:rPr>
      </w:pPr>
      <w:r>
        <w:rPr>
          <w:rFonts w:hint="eastAsia" w:ascii="宋体" w:hAnsi="宋体"/>
          <w:szCs w:val="21"/>
        </w:rPr>
      </w:r>
      <w:r/>
    </w:p>
    <w:p>
      <w:pPr>
        <w:pStyle w:val="851"/>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pStyle w:val="850"/>
        <w:rPr>
          <w:rFonts w:hint="eastAsia" w:ascii="宋体" w:hAnsi="宋体"/>
          <w:szCs w:val="21"/>
        </w:rPr>
      </w:pPr>
      <w:r>
        <w:rPr>
          <w:rFonts w:hint="eastAsia" w:ascii="宋体" w:hAnsi="宋体"/>
          <w:szCs w:val="21"/>
        </w:rPr>
      </w:r>
      <w:r/>
    </w:p>
    <w:p>
      <w:pPr>
        <w:pStyle w:val="851"/>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pStyle w:val="850"/>
        <w:rPr>
          <w:rFonts w:hint="eastAsia" w:ascii="宋体" w:hAnsi="宋体"/>
          <w:szCs w:val="21"/>
        </w:rPr>
      </w:pPr>
      <w:r>
        <w:rPr>
          <w:rFonts w:hint="eastAsia" w:ascii="宋体" w:hAnsi="宋体"/>
          <w:szCs w:val="21"/>
        </w:rPr>
      </w:r>
      <w:r/>
    </w:p>
    <w:p>
      <w:pPr>
        <w:pStyle w:val="851"/>
        <w:rPr>
          <w:rFonts w:hint="eastAsia" w:ascii="宋体" w:hAnsi="宋体"/>
          <w:szCs w:val="21"/>
        </w:rPr>
      </w:pPr>
      <w:r>
        <w:rPr>
          <w:rFonts w:hint="eastAsia" w:ascii="宋体" w:hAnsi="宋体"/>
          <w:szCs w:val="21"/>
        </w:rPr>
      </w:r>
      <w:r/>
    </w:p>
    <w:p>
      <w:pPr>
        <w:jc w:val="left"/>
        <w:widowControl/>
        <w:rPr>
          <w:rFonts w:hint="eastAsia" w:ascii="宋体" w:hAnsi="宋体" w:eastAsia="宋体" w:cs="宋体"/>
          <w:sz w:val="21"/>
          <w:szCs w:val="21"/>
        </w:rPr>
      </w:pPr>
      <w:r>
        <w:rPr>
          <w:rFonts w:hint="eastAsia" w:ascii="宋体" w:hAnsi="宋体" w:eastAsia="宋体" w:cs="宋体"/>
          <w:sz w:val="21"/>
          <w:szCs w:val="21"/>
          <w:highlight w:val="none"/>
        </w:rPr>
      </w:r>
      <w:r>
        <w:rPr>
          <w:rFonts w:hint="eastAsia" w:ascii="宋体" w:hAnsi="宋体" w:eastAsia="宋体" w:cs="宋体"/>
          <w:sz w:val="21"/>
          <w:szCs w:val="21"/>
          <w:highlight w:val="none"/>
        </w:rPr>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rPr>
        <w:t xml:space="preserve">附件1：</w:t>
      </w:r>
      <w:r/>
    </w:p>
    <w:p>
      <w:pPr>
        <w:pStyle w:val="819"/>
        <w:jc w:val="center"/>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中小企业划型标准规定</w:t>
      </w:r>
      <w:r/>
    </w:p>
    <w:p>
      <w:pPr>
        <w:pStyle w:val="819"/>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工信部联企业〔2011〕300号</w:t>
      </w:r>
      <w:r/>
    </w:p>
    <w:p>
      <w:pPr>
        <w:pStyle w:val="819"/>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81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一、根据《中华人民共和国中小企业促进法》和《国务院关于进一步促进中小企业发展的若干意见》(国发〔2009〕36号)，制定本规定。</w:t>
      </w:r>
      <w:r/>
    </w:p>
    <w:p>
      <w:pPr>
        <w:pStyle w:val="81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二、中小企业划分为中型、小型、微型三种类型，具体标准根据企业从业人员、营业收入、资产总额等指标，结合行业特点制定。</w:t>
      </w:r>
      <w:r/>
    </w:p>
    <w:p>
      <w:pPr>
        <w:pStyle w:val="81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81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四、各行业划型标准为：</w:t>
      </w:r>
      <w:r/>
    </w:p>
    <w:p>
      <w:pPr>
        <w:pStyle w:val="81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（一）农、林、牧、渔业。营业收入20000万元以下的为中小微型企业。其中，营业收入500万元及以上的为中型企业，营业收入50万元及以上的为小型企业，营业收入50万元以下的为微型企业。</w:t>
      </w:r>
      <w:r/>
    </w:p>
    <w:p>
      <w:pPr>
        <w:pStyle w:val="81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81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81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81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81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81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81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81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1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1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81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81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81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81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1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（十六）其他未列明行业。从业人员300人以下的为中小微型企业。其中，从业人员100人及以上的为中型企业；从业人员10人及以上的为小型企业；从业人员10人以下的为微型企业。</w:t>
      </w:r>
      <w:r/>
    </w:p>
    <w:p>
      <w:pPr>
        <w:pStyle w:val="81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五、企业类型的划分以统计部门的统计数据为依据。</w:t>
      </w:r>
      <w:r/>
    </w:p>
    <w:p>
      <w:pPr>
        <w:pStyle w:val="81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六、本规定适用于在中华人民共和国境内依法设立的各类所有制和各种组织形式的企业。个体工商户和本规定以外的行业，参照本规定进行划型。</w:t>
      </w:r>
      <w:r/>
    </w:p>
    <w:p>
      <w:pPr>
        <w:pStyle w:val="81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81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八、本规定由工业和信息化部、国家统计局会同有关部门根据《国民经济行业分类》修订情况和企业发展变化情况适时修订。</w:t>
      </w:r>
      <w:r/>
    </w:p>
    <w:p>
      <w:pPr>
        <w:pStyle w:val="819"/>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九、本规定由工业和信息化部、国家统计局会同有关部门负责解释。</w:t>
      </w:r>
      <w:r/>
    </w:p>
    <w:p>
      <w:pPr>
        <w:pStyle w:val="819"/>
        <w:ind w:firstLine="420"/>
        <w:rPr>
          <w:rFonts w:hint="eastAsia" w:ascii="宋体" w:hAnsi="宋体" w:eastAsia="宋体" w:cs="宋体"/>
          <w:sz w:val="21"/>
          <w:szCs w:val="21"/>
        </w:rPr>
      </w:pPr>
      <w:r>
        <w:rPr>
          <w:rFonts w:hint="eastAsia" w:ascii="宋体" w:hAnsi="宋体" w:eastAsia="宋体" w:cs="宋体"/>
          <w:sz w:val="21"/>
          <w:szCs w:val="21"/>
          <w:lang w:eastAsia="zh-CN"/>
        </w:rPr>
        <w:t xml:space="preserve">十、本规定自发布之日起执行，原国家经贸委、原国家计委、财政部和国家统计局2003年颁布的《中小企业标准暂行规定》同时废止。</w:t>
      </w:r>
      <w:r/>
    </w:p>
    <w:p>
      <w:pPr>
        <w:pStyle w:val="850"/>
        <w:ind w:left="0" w:firstLine="0"/>
      </w:pPr>
      <w:r/>
      <w:r/>
    </w:p>
    <w:sectPr>
      <w:footerReference w:type="default" r:id="rId13"/>
      <w:footerReference w:type="firs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_GB2312">
    <w:panose1 w:val="02010609060101010101"/>
  </w:font>
  <w:font w:name="Wingdings">
    <w:panose1 w:val="05000000000000000000"/>
  </w:font>
  <w:font w:name="华文楷体">
    <w:panose1 w:val="02010600040101010101"/>
  </w:font>
  <w:font w:name="Tahoma">
    <w:panose1 w:val="020B0604030504040204"/>
  </w:font>
  <w:font w:name="Calibri">
    <w:panose1 w:val="020F0502020204030204"/>
  </w:font>
  <w:font w:name="方正小标宋简体">
    <w:panose1 w:val="020B0503020202020204"/>
  </w:font>
  <w:font w:name="Courier New">
    <w:panose1 w:val="02070309020205020404"/>
  </w:font>
  <w:font w:name="黑体">
    <w:panose1 w:val="02010609060101010101"/>
  </w:font>
  <w:font w:name="仿宋_GB2312">
    <w:panose1 w:val="02010609060101010101"/>
  </w:font>
  <w:font w:name="等线 Light">
    <w:panose1 w:val="02010600030101010101"/>
  </w:font>
  <w:font w:name="Arial">
    <w:panose1 w:val="020B0604020202020204"/>
  </w:font>
  <w:font w:name="Cambria">
    <w:panose1 w:val="02040503050406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both"/>
      <w:tabs>
        <w:tab w:val="clear" w:pos="4153" w:leader="none"/>
        <w:tab w:val="center" w:pos="4439"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717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29"/>
                          </w:pPr>
                          <w:r>
                            <w:fldChar w:fldCharType="begin"/>
                          </w:r>
                          <w:r>
                            <w:instrText xml:space="preserve"> PAGE  \* MERGEFORMAT </w:instrText>
                          </w:r>
                          <w:r>
                            <w:fldChar w:fldCharType="separate"/>
                          </w:r>
                          <w:r>
                            <w:t xml:space="preserve">29</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9"/>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p>
    <w:pPr>
      <w:pStyle w:val="82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tabs>
        <w:tab w:val="clear" w:pos="4153" w:leader="none"/>
        <w:tab w:val="center" w:pos="4439"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_x0000_s717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_x0000_s716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29"/>
                            <w:jc w:val="center"/>
                          </w:pPr>
                          <w:r>
                            <w:fldChar w:fldCharType="begin"/>
                          </w:r>
                          <w:r>
                            <w:instrText xml:space="preserve"> PAGE  \* MERGEFORMAT </w:instrText>
                          </w:r>
                          <w:r>
                            <w:fldChar w:fldCharType="separate"/>
                          </w:r>
                          <w:r>
                            <w:t xml:space="preserve">63</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9"/>
                      <w:jc w:val="center"/>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p>
    <w:pPr>
      <w:pStyle w:val="82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_x0000_s717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29"/>
                          </w:pPr>
                          <w:r>
                            <w:rPr>
                              <w:rFonts w:hint="eastAsia"/>
                            </w:rPr>
                            <w:fldChar w:fldCharType="begin"/>
                          </w:r>
                          <w:r>
                            <w:rPr>
                              <w:rFonts w:hint="eastAsia"/>
                            </w:rPr>
                            <w:instrText xml:space="preserve"> PAGE  \* MERGEFORMAT </w:instrText>
                          </w:r>
                          <w:r>
                            <w:rPr>
                              <w:rFonts w:hint="eastAsia"/>
                            </w:rPr>
                            <w:fldChar w:fldCharType="separate"/>
                          </w:r>
                          <w:r>
                            <w:t xml:space="preserve">84</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9"/>
                    </w:pPr>
                    <w:r>
                      <w:rPr>
                        <w:rFonts w:hint="eastAsia"/>
                      </w:rPr>
                      <w:fldChar w:fldCharType="begin"/>
                    </w:r>
                    <w:r>
                      <w:rPr>
                        <w:rFonts w:hint="eastAsia"/>
                      </w:rPr>
                      <w:instrText xml:space="preserve"> PAGE  \* MERGEFORMAT </w:instrText>
                    </w:r>
                    <w:r>
                      <w:rPr>
                        <w:rFonts w:hint="eastAsia"/>
                      </w:rPr>
                      <w:fldChar w:fldCharType="separate"/>
                    </w:r>
                    <w:r>
                      <w:t xml:space="preserve">84</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0">
    <w:name w:val="Caption Char"/>
    <w:basedOn w:val="816"/>
    <w:link w:val="829"/>
    <w:uiPriority w:val="99"/>
  </w:style>
  <w:style w:type="paragraph" w:styleId="80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2">
    <w:name w:val="Heading 1"/>
    <w:basedOn w:val="801"/>
    <w:next w:val="801"/>
    <w:link w:val="1004"/>
    <w:uiPriority w:val="9"/>
    <w:qFormat/>
    <w:pPr>
      <w:keepLines/>
      <w:keepNext/>
      <w:spacing w:before="340" w:after="330" w:line="578" w:lineRule="auto"/>
      <w:outlineLvl w:val="0"/>
    </w:pPr>
    <w:rPr>
      <w:b/>
      <w:bCs/>
      <w:sz w:val="44"/>
      <w:szCs w:val="44"/>
      <w:lang w:eastAsia="en-US"/>
    </w:rPr>
  </w:style>
  <w:style w:type="paragraph" w:styleId="803">
    <w:name w:val="Heading 2"/>
    <w:basedOn w:val="801"/>
    <w:next w:val="801"/>
    <w:link w:val="1005"/>
    <w:uiPriority w:val="9"/>
    <w:qFormat/>
    <w:pPr>
      <w:keepLines/>
      <w:keepNext/>
      <w:spacing w:before="260" w:after="260" w:line="416" w:lineRule="auto"/>
      <w:outlineLvl w:val="1"/>
    </w:pPr>
    <w:rPr>
      <w:rFonts w:ascii="Cambria" w:hAnsi="Cambria"/>
      <w:b/>
      <w:bCs/>
      <w:sz w:val="32"/>
      <w:szCs w:val="32"/>
      <w:lang w:eastAsia="en-US"/>
    </w:rPr>
  </w:style>
  <w:style w:type="paragraph" w:styleId="804">
    <w:name w:val="Heading 3"/>
    <w:basedOn w:val="801"/>
    <w:next w:val="801"/>
    <w:link w:val="979"/>
    <w:uiPriority w:val="9"/>
    <w:unhideWhenUsed/>
    <w:qFormat/>
    <w:pPr>
      <w:keepLines/>
      <w:keepNext/>
      <w:spacing w:before="160" w:after="80"/>
      <w:outlineLvl w:val="2"/>
    </w:pPr>
    <w:rPr>
      <w:rFonts w:ascii="Arial" w:hAnsi="Arial" w:eastAsia="Arial" w:cs="Arial"/>
      <w:color w:val="376092" w:themeColor="accent1" w:themeShade="BF"/>
      <w:sz w:val="28"/>
      <w:szCs w:val="28"/>
    </w:rPr>
  </w:style>
  <w:style w:type="paragraph" w:styleId="805">
    <w:name w:val="Heading 4"/>
    <w:basedOn w:val="801"/>
    <w:next w:val="801"/>
    <w:link w:val="980"/>
    <w:uiPriority w:val="9"/>
    <w:unhideWhenUsed/>
    <w:qFormat/>
    <w:pPr>
      <w:keepLines/>
      <w:keepNext/>
      <w:spacing w:before="80" w:after="40"/>
      <w:outlineLvl w:val="3"/>
    </w:pPr>
    <w:rPr>
      <w:rFonts w:ascii="Arial" w:hAnsi="Arial" w:eastAsia="Arial" w:cs="Arial"/>
      <w:i/>
      <w:iCs/>
      <w:color w:val="376092" w:themeColor="accent1" w:themeShade="BF"/>
    </w:rPr>
  </w:style>
  <w:style w:type="paragraph" w:styleId="806">
    <w:name w:val="Heading 5"/>
    <w:basedOn w:val="801"/>
    <w:next w:val="813"/>
    <w:link w:val="1006"/>
    <w:uiPriority w:val="9"/>
    <w:qFormat/>
    <w:pPr>
      <w:keepLines/>
      <w:keepNext/>
      <w:spacing w:before="280" w:after="290" w:line="376" w:lineRule="auto"/>
      <w:outlineLvl w:val="4"/>
    </w:pPr>
    <w:rPr>
      <w:b/>
      <w:bCs/>
      <w:sz w:val="28"/>
      <w:szCs w:val="28"/>
      <w:lang w:eastAsia="en-US"/>
    </w:rPr>
  </w:style>
  <w:style w:type="paragraph" w:styleId="807">
    <w:name w:val="Heading 6"/>
    <w:basedOn w:val="801"/>
    <w:next w:val="801"/>
    <w:link w:val="982"/>
    <w:uiPriority w:val="9"/>
    <w:unhideWhenUsed/>
    <w:qFormat/>
    <w:pPr>
      <w:keepLines/>
      <w:keepNext/>
      <w:spacing w:before="40" w:after="0"/>
      <w:outlineLvl w:val="5"/>
    </w:pPr>
    <w:rPr>
      <w:rFonts w:ascii="Arial" w:hAnsi="Arial" w:eastAsia="Arial" w:cs="Arial"/>
      <w:i/>
      <w:iCs/>
      <w:color w:val="595959" w:themeColor="text1" w:themeTint="A6"/>
      <w14:textFill>
        <w14:solidFill>
          <w14:schemeClr w14:val="tx1">
            <w14:lumMod w14:val="65000"/>
            <w14:lumOff w14:val="35000"/>
          </w14:schemeClr>
        </w14:solidFill>
      </w14:textFill>
    </w:rPr>
  </w:style>
  <w:style w:type="paragraph" w:styleId="808">
    <w:name w:val="Heading 7"/>
    <w:basedOn w:val="801"/>
    <w:next w:val="801"/>
    <w:link w:val="983"/>
    <w:uiPriority w:val="9"/>
    <w:unhideWhenUsed/>
    <w:qFormat/>
    <w:pPr>
      <w:keepLines/>
      <w:keepNext/>
      <w:spacing w:before="40" w:after="0"/>
      <w:outlineLvl w:val="6"/>
    </w:pPr>
    <w:rPr>
      <w:rFonts w:ascii="Arial" w:hAnsi="Arial" w:eastAsia="Arial" w:cs="Arial"/>
      <w:color w:val="595959" w:themeColor="text1" w:themeTint="A6"/>
      <w14:textFill>
        <w14:solidFill>
          <w14:schemeClr w14:val="tx1">
            <w14:lumMod w14:val="65000"/>
            <w14:lumOff w14:val="35000"/>
          </w14:schemeClr>
        </w14:solidFill>
      </w14:textFill>
    </w:rPr>
  </w:style>
  <w:style w:type="paragraph" w:styleId="809">
    <w:name w:val="Heading 8"/>
    <w:basedOn w:val="801"/>
    <w:next w:val="801"/>
    <w:link w:val="1007"/>
    <w:uiPriority w:val="9"/>
    <w:qFormat/>
    <w:pPr>
      <w:keepLines/>
      <w:keepNext/>
      <w:spacing w:before="240" w:after="64" w:line="320" w:lineRule="auto"/>
      <w:outlineLvl w:val="7"/>
    </w:pPr>
    <w:rPr>
      <w:rFonts w:ascii="等线 Light" w:hAnsi="等线 Light" w:eastAsia="等线 Light"/>
      <w:sz w:val="24"/>
      <w:lang w:eastAsia="en-US"/>
    </w:rPr>
  </w:style>
  <w:style w:type="paragraph" w:styleId="810">
    <w:name w:val="Heading 9"/>
    <w:basedOn w:val="801"/>
    <w:next w:val="801"/>
    <w:link w:val="985"/>
    <w:uiPriority w:val="9"/>
    <w:unhideWhenUsed/>
    <w:qFormat/>
    <w:pPr>
      <w:keepLines/>
      <w:keepNext/>
      <w:spacing w:after="0"/>
      <w:outlineLvl w:val="8"/>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811" w:default="1">
    <w:name w:val="Default Paragraph Font"/>
    <w:uiPriority w:val="1"/>
    <w:semiHidden/>
    <w:unhideWhenUsed/>
    <w:qFormat/>
  </w:style>
  <w:style w:type="table" w:styleId="812" w:default="1">
    <w:name w:val="Normal Table"/>
    <w:uiPriority w:val="99"/>
    <w:semiHidden/>
    <w:unhideWhenUsed/>
    <w:qFormat/>
    <w:tblPr>
      <w:tblCellMar>
        <w:left w:w="108" w:type="dxa"/>
        <w:top w:w="0" w:type="dxa"/>
        <w:right w:w="108" w:type="dxa"/>
        <w:bottom w:w="0" w:type="dxa"/>
      </w:tblCellMar>
    </w:tblPr>
  </w:style>
  <w:style w:type="paragraph" w:styleId="813">
    <w:name w:val="Normal Indent"/>
    <w:basedOn w:val="801"/>
    <w:uiPriority w:val="0"/>
    <w:qFormat/>
    <w:pPr>
      <w:ind w:firstLine="420"/>
    </w:pPr>
    <w:rPr>
      <w:szCs w:val="20"/>
    </w:rPr>
  </w:style>
  <w:style w:type="paragraph" w:styleId="814">
    <w:name w:val="toc 7"/>
    <w:basedOn w:val="801"/>
    <w:next w:val="801"/>
    <w:uiPriority w:val="39"/>
    <w:unhideWhenUsed/>
    <w:qFormat/>
    <w:pPr>
      <w:ind w:left="1320"/>
      <w:spacing w:after="100"/>
    </w:pPr>
  </w:style>
  <w:style w:type="paragraph" w:styleId="815">
    <w:name w:val="List Number"/>
    <w:basedOn w:val="801"/>
    <w:uiPriority w:val="0"/>
    <w:qFormat/>
    <w:pPr>
      <w:ind w:left="454" w:hanging="284"/>
      <w:jc w:val="left"/>
      <w:spacing w:after="50"/>
      <w:widowControl/>
      <w:tabs>
        <w:tab w:val="left" w:pos="454" w:leader="none"/>
        <w:tab w:val="left" w:pos="720" w:leader="none"/>
        <w:tab w:val="left" w:pos="840" w:leader="none"/>
      </w:tabs>
    </w:pPr>
    <w:rPr>
      <w:sz w:val="24"/>
      <w:szCs w:val="20"/>
    </w:rPr>
  </w:style>
  <w:style w:type="paragraph" w:styleId="816">
    <w:name w:val="Caption"/>
    <w:basedOn w:val="801"/>
    <w:next w:val="801"/>
    <w:uiPriority w:val="35"/>
    <w:unhideWhenUsed/>
    <w:qFormat/>
    <w:pPr>
      <w:spacing w:after="200" w:line="240" w:lineRule="auto"/>
    </w:pPr>
    <w:rPr>
      <w:i/>
      <w:iCs/>
      <w:color w:val="1f497d" w:themeColor="text2"/>
      <w:sz w:val="18"/>
      <w:szCs w:val="18"/>
      <w14:textFill>
        <w14:solidFill>
          <w14:schemeClr w14:val="tx2"/>
        </w14:solidFill>
      </w14:textFill>
    </w:rPr>
  </w:style>
  <w:style w:type="paragraph" w:styleId="817">
    <w:name w:val="annotation text"/>
    <w:basedOn w:val="801"/>
    <w:link w:val="1008"/>
    <w:uiPriority w:val="0"/>
    <w:qFormat/>
    <w:pPr>
      <w:jc w:val="left"/>
    </w:pPr>
    <w:rPr>
      <w:lang w:eastAsia="en-US"/>
    </w:rPr>
  </w:style>
  <w:style w:type="paragraph" w:styleId="818">
    <w:name w:val="Body Text 3"/>
    <w:basedOn w:val="801"/>
    <w:link w:val="1009"/>
    <w:uiPriority w:val="99"/>
    <w:unhideWhenUsed/>
    <w:qFormat/>
    <w:pPr>
      <w:spacing w:after="120"/>
    </w:pPr>
    <w:rPr>
      <w:sz w:val="16"/>
      <w:szCs w:val="16"/>
      <w:lang w:eastAsia="en-US"/>
    </w:rPr>
  </w:style>
  <w:style w:type="paragraph" w:styleId="819">
    <w:name w:val="Body Text"/>
    <w:basedOn w:val="801"/>
    <w:link w:val="1010"/>
    <w:uiPriority w:val="0"/>
    <w:unhideWhenUsed/>
    <w:qFormat/>
    <w:pPr>
      <w:spacing w:after="120"/>
    </w:pPr>
    <w:rPr>
      <w:lang w:eastAsia="en-US"/>
    </w:rPr>
  </w:style>
  <w:style w:type="paragraph" w:styleId="820">
    <w:name w:val="Body Text Indent"/>
    <w:basedOn w:val="801"/>
    <w:link w:val="1011"/>
    <w:uiPriority w:val="0"/>
    <w:qFormat/>
    <w:pPr>
      <w:ind w:firstLine="830"/>
    </w:pPr>
    <w:rPr>
      <w:rFonts w:ascii="仿宋_GB2312" w:eastAsia="仿宋_GB2312"/>
      <w:sz w:val="32"/>
      <w:szCs w:val="20"/>
      <w:lang w:eastAsia="en-US"/>
    </w:rPr>
  </w:style>
  <w:style w:type="paragraph" w:styleId="821">
    <w:name w:val="List 2"/>
    <w:basedOn w:val="801"/>
    <w:uiPriority w:val="99"/>
    <w:unhideWhenUsed/>
    <w:qFormat/>
    <w:pPr>
      <w:contextualSpacing/>
      <w:ind w:left="100" w:hanging="200"/>
    </w:pPr>
  </w:style>
  <w:style w:type="paragraph" w:styleId="822">
    <w:name w:val="toc 5"/>
    <w:basedOn w:val="801"/>
    <w:next w:val="801"/>
    <w:uiPriority w:val="39"/>
    <w:unhideWhenUsed/>
    <w:qFormat/>
    <w:pPr>
      <w:ind w:left="880"/>
      <w:spacing w:after="100"/>
    </w:pPr>
  </w:style>
  <w:style w:type="paragraph" w:styleId="823">
    <w:name w:val="toc 3"/>
    <w:basedOn w:val="801"/>
    <w:next w:val="801"/>
    <w:uiPriority w:val="39"/>
    <w:unhideWhenUsed/>
    <w:qFormat/>
    <w:pPr>
      <w:ind w:left="440"/>
      <w:spacing w:after="100"/>
    </w:pPr>
  </w:style>
  <w:style w:type="paragraph" w:styleId="824">
    <w:name w:val="Plain Text"/>
    <w:basedOn w:val="801"/>
    <w:link w:val="1012"/>
    <w:uiPriority w:val="0"/>
    <w:qFormat/>
    <w:rPr>
      <w:rFonts w:ascii="宋体" w:hAnsi="Courier New"/>
      <w:sz w:val="20"/>
      <w:szCs w:val="21"/>
      <w:lang w:eastAsia="en-US"/>
    </w:rPr>
  </w:style>
  <w:style w:type="paragraph" w:styleId="825">
    <w:name w:val="toc 8"/>
    <w:basedOn w:val="801"/>
    <w:next w:val="801"/>
    <w:uiPriority w:val="39"/>
    <w:unhideWhenUsed/>
    <w:qFormat/>
    <w:pPr>
      <w:ind w:left="1540"/>
      <w:spacing w:after="100"/>
    </w:pPr>
  </w:style>
  <w:style w:type="paragraph" w:styleId="826">
    <w:name w:val="Date"/>
    <w:basedOn w:val="801"/>
    <w:next w:val="801"/>
    <w:link w:val="1013"/>
    <w:uiPriority w:val="99"/>
    <w:unhideWhenUsed/>
    <w:qFormat/>
    <w:pPr>
      <w:ind w:left="100"/>
    </w:pPr>
    <w:rPr>
      <w:lang w:eastAsia="en-US"/>
    </w:rPr>
  </w:style>
  <w:style w:type="paragraph" w:styleId="827">
    <w:name w:val="endnote text"/>
    <w:basedOn w:val="801"/>
    <w:link w:val="1001"/>
    <w:uiPriority w:val="99"/>
    <w:semiHidden/>
    <w:unhideWhenUsed/>
    <w:qFormat/>
    <w:pPr>
      <w:spacing w:after="0" w:line="240" w:lineRule="auto"/>
    </w:pPr>
    <w:rPr>
      <w:sz w:val="20"/>
      <w:szCs w:val="20"/>
    </w:rPr>
  </w:style>
  <w:style w:type="paragraph" w:styleId="828">
    <w:name w:val="Balloon Text"/>
    <w:basedOn w:val="801"/>
    <w:uiPriority w:val="0"/>
    <w:semiHidden/>
    <w:qFormat/>
    <w:rPr>
      <w:sz w:val="18"/>
      <w:szCs w:val="18"/>
    </w:rPr>
  </w:style>
  <w:style w:type="paragraph" w:styleId="829">
    <w:name w:val="Footer"/>
    <w:basedOn w:val="801"/>
    <w:link w:val="1014"/>
    <w:uiPriority w:val="99"/>
    <w:unhideWhenUsed/>
    <w:qFormat/>
    <w:pPr>
      <w:jc w:val="left"/>
      <w:tabs>
        <w:tab w:val="center" w:pos="4153" w:leader="none"/>
        <w:tab w:val="right" w:pos="8306" w:leader="none"/>
      </w:tabs>
    </w:pPr>
    <w:rPr>
      <w:sz w:val="18"/>
      <w:szCs w:val="18"/>
      <w:lang w:eastAsia="en-US"/>
    </w:rPr>
  </w:style>
  <w:style w:type="paragraph" w:styleId="830">
    <w:name w:val="Header"/>
    <w:basedOn w:val="801"/>
    <w:link w:val="1015"/>
    <w:uiPriority w:val="99"/>
    <w:unhideWhenUsed/>
    <w:qFormat/>
    <w:pPr>
      <w:jc w:val="center"/>
      <w:tabs>
        <w:tab w:val="center" w:pos="4153" w:leader="none"/>
        <w:tab w:val="right" w:pos="8306" w:leader="none"/>
      </w:tabs>
      <w:pBdr>
        <w:bottom w:val="single" w:color="000000" w:sz="6" w:space="1"/>
      </w:pBdr>
    </w:pPr>
    <w:rPr>
      <w:sz w:val="18"/>
      <w:szCs w:val="18"/>
      <w:lang w:eastAsia="en-US"/>
    </w:rPr>
  </w:style>
  <w:style w:type="paragraph" w:styleId="831">
    <w:name w:val="toc 1"/>
    <w:basedOn w:val="801"/>
    <w:next w:val="801"/>
    <w:uiPriority w:val="39"/>
    <w:unhideWhenUsed/>
    <w:qFormat/>
  </w:style>
  <w:style w:type="paragraph" w:styleId="832">
    <w:name w:val="toc 4"/>
    <w:basedOn w:val="801"/>
    <w:next w:val="801"/>
    <w:uiPriority w:val="39"/>
    <w:unhideWhenUsed/>
    <w:qFormat/>
    <w:pPr>
      <w:ind w:left="660"/>
      <w:spacing w:after="100"/>
    </w:pPr>
  </w:style>
  <w:style w:type="paragraph" w:styleId="833">
    <w:name w:val="Subtitle"/>
    <w:basedOn w:val="801"/>
    <w:next w:val="801"/>
    <w:link w:val="987"/>
    <w:uiPriority w:val="11"/>
    <w:qFormat/>
    <w:rPr>
      <w:color w:val="595959" w:themeColor="text1" w:themeTint="A6"/>
      <w:spacing w:val="15"/>
      <w:sz w:val="28"/>
      <w:szCs w:val="28"/>
      <w14:textFill>
        <w14:solidFill>
          <w14:schemeClr w14:val="tx1">
            <w14:lumMod w14:val="65000"/>
            <w14:lumOff w14:val="35000"/>
          </w14:schemeClr>
        </w14:solidFill>
      </w14:textFill>
    </w:rPr>
  </w:style>
  <w:style w:type="paragraph" w:styleId="834">
    <w:name w:val="footnote text"/>
    <w:basedOn w:val="801"/>
    <w:link w:val="1000"/>
    <w:uiPriority w:val="99"/>
    <w:semiHidden/>
    <w:unhideWhenUsed/>
    <w:qFormat/>
    <w:pPr>
      <w:spacing w:after="0" w:line="240" w:lineRule="auto"/>
    </w:pPr>
    <w:rPr>
      <w:sz w:val="20"/>
      <w:szCs w:val="20"/>
    </w:rPr>
  </w:style>
  <w:style w:type="paragraph" w:styleId="835">
    <w:name w:val="toc 6"/>
    <w:basedOn w:val="801"/>
    <w:next w:val="801"/>
    <w:uiPriority w:val="39"/>
    <w:unhideWhenUsed/>
    <w:qFormat/>
    <w:pPr>
      <w:ind w:left="1100"/>
      <w:spacing w:after="100"/>
    </w:pPr>
  </w:style>
  <w:style w:type="paragraph" w:styleId="836">
    <w:name w:val="table of figures"/>
    <w:basedOn w:val="801"/>
    <w:next w:val="801"/>
    <w:uiPriority w:val="99"/>
    <w:unhideWhenUsed/>
    <w:qFormat/>
    <w:pPr>
      <w:spacing w:after="0" w:afterAutospacing="0"/>
    </w:pPr>
  </w:style>
  <w:style w:type="paragraph" w:styleId="837">
    <w:name w:val="toc 2"/>
    <w:basedOn w:val="801"/>
    <w:next w:val="801"/>
    <w:uiPriority w:val="39"/>
    <w:unhideWhenUsed/>
    <w:qFormat/>
    <w:pPr>
      <w:ind w:left="420"/>
      <w:tabs>
        <w:tab w:val="right" w:pos="8296" w:leader="dot"/>
      </w:tabs>
    </w:pPr>
  </w:style>
  <w:style w:type="paragraph" w:styleId="838">
    <w:name w:val="toc 9"/>
    <w:basedOn w:val="801"/>
    <w:next w:val="801"/>
    <w:uiPriority w:val="39"/>
    <w:unhideWhenUsed/>
    <w:qFormat/>
    <w:pPr>
      <w:ind w:left="1760"/>
      <w:spacing w:after="100"/>
    </w:pPr>
  </w:style>
  <w:style w:type="paragraph" w:styleId="839">
    <w:name w:val="Normal (Web)"/>
    <w:basedOn w:val="801"/>
    <w:uiPriority w:val="99"/>
    <w:unhideWhenUsed/>
    <w:qFormat/>
    <w:rPr>
      <w:rFonts w:ascii="Calibri" w:hAnsi="Calibri"/>
      <w:sz w:val="24"/>
    </w:rPr>
  </w:style>
  <w:style w:type="paragraph" w:styleId="840">
    <w:name w:val="Title"/>
    <w:basedOn w:val="801"/>
    <w:next w:val="801"/>
    <w:link w:val="986"/>
    <w:uiPriority w:val="10"/>
    <w:qFormat/>
    <w:pPr>
      <w:contextualSpacing/>
      <w:spacing w:after="80" w:line="240" w:lineRule="auto"/>
    </w:pPr>
    <w:rPr>
      <w:rFonts w:ascii="Arial" w:hAnsi="Arial" w:eastAsia="Arial" w:cs="Arial"/>
      <w:spacing w:val="-10"/>
      <w:sz w:val="56"/>
      <w:szCs w:val="56"/>
    </w:rPr>
  </w:style>
  <w:style w:type="paragraph" w:styleId="841">
    <w:name w:val="annotation subject"/>
    <w:basedOn w:val="817"/>
    <w:next w:val="817"/>
    <w:link w:val="1016"/>
    <w:uiPriority w:val="99"/>
    <w:qFormat/>
    <w:rPr>
      <w:b/>
      <w:bCs/>
    </w:rPr>
  </w:style>
  <w:style w:type="table" w:styleId="842">
    <w:name w:val="Table Grid"/>
    <w:basedOn w:val="81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3">
    <w:name w:val="Strong"/>
    <w:uiPriority w:val="22"/>
    <w:qFormat/>
    <w:rPr>
      <w:b/>
      <w:bCs/>
    </w:rPr>
  </w:style>
  <w:style w:type="character" w:styleId="844">
    <w:name w:val="endnote reference"/>
    <w:uiPriority w:val="99"/>
    <w:unhideWhenUsed/>
    <w:qFormat/>
    <w:rPr>
      <w:vertAlign w:val="superscript"/>
    </w:rPr>
  </w:style>
  <w:style w:type="character" w:styleId="845">
    <w:name w:val="FollowedHyperlink"/>
    <w:basedOn w:val="811"/>
    <w:uiPriority w:val="99"/>
    <w:semiHidden/>
    <w:unhideWhenUsed/>
    <w:qFormat/>
    <w:rPr>
      <w:color w:val="800080" w:themeColor="followedHyperlink"/>
      <w:u w:val="single"/>
      <w14:textFill>
        <w14:solidFill>
          <w14:schemeClr w14:val="folHlink"/>
        </w14:solidFill>
      </w14:textFill>
    </w:rPr>
  </w:style>
  <w:style w:type="character" w:styleId="846">
    <w:name w:val="Emphasis"/>
    <w:uiPriority w:val="20"/>
    <w:qFormat/>
    <w:rPr>
      <w:i/>
      <w:iCs/>
    </w:rPr>
  </w:style>
  <w:style w:type="character" w:styleId="847">
    <w:name w:val="Hyperlink"/>
    <w:uiPriority w:val="99"/>
    <w:unhideWhenUsed/>
    <w:qFormat/>
    <w:rPr>
      <w:color w:val="0000ff"/>
      <w:u w:val="single"/>
    </w:rPr>
  </w:style>
  <w:style w:type="character" w:styleId="848">
    <w:name w:val="annotation reference"/>
    <w:uiPriority w:val="0"/>
    <w:qFormat/>
    <w:rPr>
      <w:sz w:val="21"/>
      <w:szCs w:val="21"/>
    </w:rPr>
  </w:style>
  <w:style w:type="character" w:styleId="849">
    <w:name w:val="footnote reference"/>
    <w:basedOn w:val="811"/>
    <w:uiPriority w:val="99"/>
    <w:semiHidden/>
    <w:unhideWhenUsed/>
    <w:qFormat/>
    <w:rPr>
      <w:vertAlign w:val="superscript"/>
    </w:rPr>
  </w:style>
  <w:style w:type="paragraph" w:styleId="850" w:customStyle="1">
    <w:name w:val="正文文本缩进1"/>
    <w:basedOn w:val="801"/>
    <w:next w:val="851"/>
    <w:uiPriority w:val="99"/>
    <w:qFormat/>
    <w:pPr>
      <w:ind w:firstLine="560"/>
      <w:jc w:val="left"/>
      <w:spacing w:line="300" w:lineRule="auto"/>
    </w:pPr>
    <w:rPr>
      <w:sz w:val="28"/>
    </w:rPr>
  </w:style>
  <w:style w:type="paragraph" w:styleId="851" w:customStyle="1">
    <w:name w:val="目录 51"/>
    <w:next w:val="801"/>
    <w:uiPriority w:val="0"/>
    <w:qFormat/>
    <w:pPr>
      <w:ind w:left="1275"/>
      <w:jc w:val="both"/>
    </w:pPr>
    <w:rPr>
      <w:rFonts w:hint="default" w:ascii="Times New Roman" w:hAnsi="Times New Roman" w:eastAsia="宋体" w:cs="Times New Roman"/>
      <w:sz w:val="21"/>
      <w:lang w:val="en-US" w:eastAsia="zh-CN" w:bidi="ar-SA"/>
    </w:rPr>
  </w:style>
  <w:style w:type="table" w:styleId="852" w:customStyle="1">
    <w:name w:val="Table Grid Light"/>
    <w:basedOn w:val="8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3" w:customStyle="1">
    <w:name w:val="Plain Table 1"/>
    <w:basedOn w:val="8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2"/>
    <w:basedOn w:val="81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Plain Table 3"/>
    <w:basedOn w:val="8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customStyle="1">
    <w:name w:val="Plain Table 4"/>
    <w:basedOn w:val="8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customStyle="1">
    <w:name w:val="Plain Table 5"/>
    <w:basedOn w:val="8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8" w:customStyle="1">
    <w:name w:val="Grid Table 1 Light"/>
    <w:basedOn w:val="81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1"/>
    <w:basedOn w:val="81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2"/>
    <w:basedOn w:val="81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3"/>
    <w:basedOn w:val="81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4"/>
    <w:basedOn w:val="81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5"/>
    <w:basedOn w:val="81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6"/>
    <w:basedOn w:val="81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5" w:customStyle="1">
    <w:name w:val="Grid Table 2"/>
    <w:basedOn w:val="8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6" w:customStyle="1">
    <w:name w:val="Grid Table 2 - Accent 1"/>
    <w:basedOn w:val="81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7" w:customStyle="1">
    <w:name w:val="Grid Table 2 - Accent 2"/>
    <w:basedOn w:val="81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Grid Table 2 - Accent 3"/>
    <w:basedOn w:val="81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9" w:customStyle="1">
    <w:name w:val="Grid Table 2 - Accent 4"/>
    <w:basedOn w:val="81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Grid Table 2 - Accent 5"/>
    <w:basedOn w:val="81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Grid Table 2 - Accent 6"/>
    <w:basedOn w:val="81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Grid Table 3"/>
    <w:basedOn w:val="8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1"/>
    <w:basedOn w:val="81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2"/>
    <w:basedOn w:val="81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3"/>
    <w:basedOn w:val="81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4"/>
    <w:basedOn w:val="81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5"/>
    <w:basedOn w:val="81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6"/>
    <w:basedOn w:val="81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4"/>
    <w:basedOn w:val="81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customStyle="1">
    <w:name w:val="Grid Table 4 - Accent 1"/>
    <w:basedOn w:val="81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1" w:customStyle="1">
    <w:name w:val="Grid Table 4 - Accent 2"/>
    <w:basedOn w:val="81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2" w:customStyle="1">
    <w:name w:val="Grid Table 4 - Accent 3"/>
    <w:basedOn w:val="81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3" w:customStyle="1">
    <w:name w:val="Grid Table 4 - Accent 4"/>
    <w:basedOn w:val="81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4" w:customStyle="1">
    <w:name w:val="Grid Table 4 - Accent 5"/>
    <w:basedOn w:val="81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5" w:customStyle="1">
    <w:name w:val="Grid Table 4 - Accent 6"/>
    <w:basedOn w:val="81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6" w:customStyle="1">
    <w:name w:val="Grid Table 5 Dark"/>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7" w:customStyle="1">
    <w:name w:val="Grid Table 5 Dark- Accent 1"/>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8" w:customStyle="1">
    <w:name w:val="Grid Table 5 Dark - Accent 2"/>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9" w:customStyle="1">
    <w:name w:val="Grid Table 5 Dark - Accent 3"/>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0" w:customStyle="1">
    <w:name w:val="Grid Table 5 Dark- Accent 4"/>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1" w:customStyle="1">
    <w:name w:val="Grid Table 5 Dark - Accent 5"/>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2" w:customStyle="1">
    <w:name w:val="Grid Table 5 Dark - Accent 6"/>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3" w:customStyle="1">
    <w:name w:val="Grid Table 6 Colorful"/>
    <w:basedOn w:val="81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4" w:customStyle="1">
    <w:name w:val="Grid Table 6 Colorful - Accent 1"/>
    <w:basedOn w:val="81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5" w:customStyle="1">
    <w:name w:val="Grid Table 6 Colorful - Accent 2"/>
    <w:basedOn w:val="81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6" w:customStyle="1">
    <w:name w:val="Grid Table 6 Colorful - Accent 3"/>
    <w:basedOn w:val="81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7" w:customStyle="1">
    <w:name w:val="Grid Table 6 Colorful - Accent 4"/>
    <w:basedOn w:val="81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8" w:customStyle="1">
    <w:name w:val="Grid Table 6 Colorful - Accent 5"/>
    <w:basedOn w:val="81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Grid Table 6 Colorful - Accent 6"/>
    <w:basedOn w:val="81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0" w:customStyle="1">
    <w:name w:val="Grid Table 7 Colorful"/>
    <w:basedOn w:val="81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Grid Table 7 Colorful - Accent 1"/>
    <w:basedOn w:val="81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2" w:customStyle="1">
    <w:name w:val="Grid Table 7 Colorful - Accent 2"/>
    <w:basedOn w:val="81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Grid Table 7 Colorful - Accent 3"/>
    <w:basedOn w:val="81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4" w:customStyle="1">
    <w:name w:val="Grid Table 7 Colorful - Accent 4"/>
    <w:basedOn w:val="81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Grid Table 7 Colorful - Accent 5"/>
    <w:basedOn w:val="81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6" w:customStyle="1">
    <w:name w:val="Grid Table 7 Colorful - Accent 6"/>
    <w:basedOn w:val="81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7" w:customStyle="1">
    <w:name w:val="List Table 1 Light"/>
    <w:basedOn w:val="81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customStyle="1">
    <w:name w:val="List Table 1 Light - Accent 1"/>
    <w:basedOn w:val="81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1 Light - Accent 2"/>
    <w:basedOn w:val="81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0" w:customStyle="1">
    <w:name w:val="List Table 1 Light - Accent 3"/>
    <w:basedOn w:val="81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1" w:customStyle="1">
    <w:name w:val="List Table 1 Light - Accent 4"/>
    <w:basedOn w:val="81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2" w:customStyle="1">
    <w:name w:val="List Table 1 Light - Accent 5"/>
    <w:basedOn w:val="81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List Table 1 Light - Accent 6"/>
    <w:basedOn w:val="81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4" w:customStyle="1">
    <w:name w:val="List Table 2"/>
    <w:basedOn w:val="81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5" w:customStyle="1">
    <w:name w:val="List Table 2 - Accent 1"/>
    <w:basedOn w:val="81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6" w:customStyle="1">
    <w:name w:val="List Table 2 - Accent 2"/>
    <w:basedOn w:val="81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7" w:customStyle="1">
    <w:name w:val="List Table 2 - Accent 3"/>
    <w:basedOn w:val="81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8" w:customStyle="1">
    <w:name w:val="List Table 2 - Accent 4"/>
    <w:basedOn w:val="81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9" w:customStyle="1">
    <w:name w:val="List Table 2 - Accent 5"/>
    <w:basedOn w:val="81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0" w:customStyle="1">
    <w:name w:val="List Table 2 - Accent 6"/>
    <w:basedOn w:val="81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1" w:customStyle="1">
    <w:name w:val="List Table 3"/>
    <w:basedOn w:val="8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3 - Accent 1"/>
    <w:basedOn w:val="81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3 - Accent 2"/>
    <w:basedOn w:val="81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4" w:customStyle="1">
    <w:name w:val="List Table 3 - Accent 3"/>
    <w:basedOn w:val="81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5" w:customStyle="1">
    <w:name w:val="List Table 3 - Accent 4"/>
    <w:basedOn w:val="81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6" w:customStyle="1">
    <w:name w:val="List Table 3 - Accent 5"/>
    <w:basedOn w:val="81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7" w:customStyle="1">
    <w:name w:val="List Table 3 - Accent 6"/>
    <w:basedOn w:val="81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8" w:customStyle="1">
    <w:name w:val="List Table 4"/>
    <w:basedOn w:val="8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4 - Accent 1"/>
    <w:basedOn w:val="81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4 - Accent 2"/>
    <w:basedOn w:val="81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1" w:customStyle="1">
    <w:name w:val="List Table 4 - Accent 3"/>
    <w:basedOn w:val="81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2" w:customStyle="1">
    <w:name w:val="List Table 4 - Accent 4"/>
    <w:basedOn w:val="81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3" w:customStyle="1">
    <w:name w:val="List Table 4 - Accent 5"/>
    <w:basedOn w:val="81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4" w:customStyle="1">
    <w:name w:val="List Table 4 - Accent 6"/>
    <w:basedOn w:val="81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5" w:customStyle="1">
    <w:name w:val="List Table 5 Dark"/>
    <w:basedOn w:val="81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1"/>
    <w:basedOn w:val="81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2"/>
    <w:basedOn w:val="81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3"/>
    <w:basedOn w:val="81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4"/>
    <w:basedOn w:val="81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5"/>
    <w:basedOn w:val="81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6"/>
    <w:basedOn w:val="81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6 Colorful"/>
    <w:basedOn w:val="81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3" w:customStyle="1">
    <w:name w:val="List Table 6 Colorful - Accent 1"/>
    <w:basedOn w:val="81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4" w:customStyle="1">
    <w:name w:val="List Table 6 Colorful - Accent 2"/>
    <w:basedOn w:val="81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5" w:customStyle="1">
    <w:name w:val="List Table 6 Colorful - Accent 3"/>
    <w:basedOn w:val="81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6" w:customStyle="1">
    <w:name w:val="List Table 6 Colorful - Accent 4"/>
    <w:basedOn w:val="81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7" w:customStyle="1">
    <w:name w:val="List Table 6 Colorful - Accent 5"/>
    <w:basedOn w:val="81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8" w:customStyle="1">
    <w:name w:val="List Table 6 Colorful - Accent 6"/>
    <w:basedOn w:val="81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9" w:customStyle="1">
    <w:name w:val="List Table 7 Colorful"/>
    <w:basedOn w:val="81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0" w:customStyle="1">
    <w:name w:val="List Table 7 Colorful - Accent 1"/>
    <w:basedOn w:val="81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1" w:customStyle="1">
    <w:name w:val="List Table 7 Colorful - Accent 2"/>
    <w:basedOn w:val="81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List Table 7 Colorful - Accent 3"/>
    <w:basedOn w:val="81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3" w:customStyle="1">
    <w:name w:val="List Table 7 Colorful - Accent 4"/>
    <w:basedOn w:val="81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List Table 7 Colorful - Accent 5"/>
    <w:basedOn w:val="81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5" w:customStyle="1">
    <w:name w:val="List Table 7 Colorful - Accent 6"/>
    <w:basedOn w:val="81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6" w:customStyle="1">
    <w:name w:val="Lined - Accent"/>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Lined - Accent 1"/>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Lined - Accent 2"/>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Lined - Accent 3"/>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Lined - Accent 4"/>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Lined - Accent 5"/>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Lined - Accent 6"/>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amp; Lined - Accent"/>
    <w:basedOn w:val="81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Bordered &amp; Lined - Accent 1"/>
    <w:basedOn w:val="81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5" w:customStyle="1">
    <w:name w:val="Bordered &amp; Lined - Accent 2"/>
    <w:basedOn w:val="81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6" w:customStyle="1">
    <w:name w:val="Bordered &amp; Lined - Accent 3"/>
    <w:basedOn w:val="81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7" w:customStyle="1">
    <w:name w:val="Bordered &amp; Lined - Accent 4"/>
    <w:basedOn w:val="81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8" w:customStyle="1">
    <w:name w:val="Bordered &amp; Lined - Accent 5"/>
    <w:basedOn w:val="81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9" w:customStyle="1">
    <w:name w:val="Bordered &amp; Lined - Accent 6"/>
    <w:basedOn w:val="81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0" w:customStyle="1">
    <w:name w:val="Bordered"/>
    <w:basedOn w:val="81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1" w:customStyle="1">
    <w:name w:val="Bordered - Accent 1"/>
    <w:basedOn w:val="81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2" w:customStyle="1">
    <w:name w:val="Bordered - Accent 2"/>
    <w:basedOn w:val="81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3" w:customStyle="1">
    <w:name w:val="Bordered - Accent 3"/>
    <w:basedOn w:val="81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4" w:customStyle="1">
    <w:name w:val="Bordered - Accent 4"/>
    <w:basedOn w:val="81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5" w:customStyle="1">
    <w:name w:val="Bordered - Accent 5"/>
    <w:basedOn w:val="81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6" w:customStyle="1">
    <w:name w:val="Bordered - Accent 6"/>
    <w:basedOn w:val="81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7" w:customStyle="1">
    <w:name w:val="Heading 1 Char"/>
    <w:basedOn w:val="811"/>
    <w:uiPriority w:val="9"/>
    <w:qFormat/>
    <w:rPr>
      <w:rFonts w:ascii="Arial" w:hAnsi="Arial" w:eastAsia="Arial" w:cs="Arial"/>
      <w:color w:val="376092" w:themeColor="accent1" w:themeShade="BF"/>
      <w:sz w:val="40"/>
      <w:szCs w:val="40"/>
    </w:rPr>
  </w:style>
  <w:style w:type="character" w:styleId="978" w:customStyle="1">
    <w:name w:val="Heading 2 Char"/>
    <w:basedOn w:val="811"/>
    <w:uiPriority w:val="9"/>
    <w:qFormat/>
    <w:rPr>
      <w:rFonts w:ascii="Arial" w:hAnsi="Arial" w:eastAsia="Arial" w:cs="Arial"/>
      <w:color w:val="376092" w:themeColor="accent1" w:themeShade="BF"/>
      <w:sz w:val="32"/>
      <w:szCs w:val="32"/>
    </w:rPr>
  </w:style>
  <w:style w:type="character" w:styleId="979" w:customStyle="1">
    <w:name w:val="Heading 3 Char"/>
    <w:basedOn w:val="811"/>
    <w:link w:val="804"/>
    <w:uiPriority w:val="9"/>
    <w:qFormat/>
    <w:rPr>
      <w:rFonts w:ascii="Arial" w:hAnsi="Arial" w:eastAsia="Arial" w:cs="Arial"/>
      <w:color w:val="376092" w:themeColor="accent1" w:themeShade="BF"/>
      <w:sz w:val="28"/>
      <w:szCs w:val="28"/>
    </w:rPr>
  </w:style>
  <w:style w:type="character" w:styleId="980" w:customStyle="1">
    <w:name w:val="Heading 4 Char"/>
    <w:basedOn w:val="811"/>
    <w:link w:val="805"/>
    <w:uiPriority w:val="9"/>
    <w:qFormat/>
    <w:rPr>
      <w:rFonts w:ascii="Arial" w:hAnsi="Arial" w:eastAsia="Arial" w:cs="Arial"/>
      <w:i/>
      <w:iCs/>
      <w:color w:val="376092" w:themeColor="accent1" w:themeShade="BF"/>
    </w:rPr>
  </w:style>
  <w:style w:type="character" w:styleId="981" w:customStyle="1">
    <w:name w:val="Heading 5 Char"/>
    <w:basedOn w:val="811"/>
    <w:uiPriority w:val="9"/>
    <w:qFormat/>
    <w:rPr>
      <w:rFonts w:ascii="Arial" w:hAnsi="Arial" w:eastAsia="Arial" w:cs="Arial"/>
      <w:color w:val="376092" w:themeColor="accent1" w:themeShade="BF"/>
    </w:rPr>
  </w:style>
  <w:style w:type="character" w:styleId="982" w:customStyle="1">
    <w:name w:val="Heading 6 Char"/>
    <w:basedOn w:val="811"/>
    <w:link w:val="807"/>
    <w:uiPriority w:val="9"/>
    <w:qFormat/>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styleId="983" w:customStyle="1">
    <w:name w:val="Heading 7 Char"/>
    <w:basedOn w:val="811"/>
    <w:link w:val="808"/>
    <w:uiPriority w:val="9"/>
    <w:qFormat/>
    <w:rPr>
      <w:rFonts w:ascii="Arial" w:hAnsi="Arial" w:eastAsia="Arial" w:cs="Arial"/>
      <w:color w:val="595959" w:themeColor="text1" w:themeTint="A6"/>
      <w14:textFill>
        <w14:solidFill>
          <w14:schemeClr w14:val="tx1">
            <w14:lumMod w14:val="65000"/>
            <w14:lumOff w14:val="35000"/>
          </w14:schemeClr>
        </w14:solidFill>
      </w14:textFill>
    </w:rPr>
  </w:style>
  <w:style w:type="character" w:styleId="984" w:customStyle="1">
    <w:name w:val="Heading 8 Char"/>
    <w:basedOn w:val="811"/>
    <w:uiPriority w:val="9"/>
    <w:qFormat/>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985" w:customStyle="1">
    <w:name w:val="Heading 9 Char"/>
    <w:basedOn w:val="811"/>
    <w:link w:val="810"/>
    <w:uiPriority w:val="9"/>
    <w:qFormat/>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986" w:customStyle="1">
    <w:name w:val="Title Char"/>
    <w:basedOn w:val="811"/>
    <w:link w:val="840"/>
    <w:uiPriority w:val="10"/>
    <w:qFormat/>
    <w:rPr>
      <w:rFonts w:ascii="Arial" w:hAnsi="Arial" w:eastAsia="Arial" w:cs="Arial"/>
      <w:spacing w:val="-10"/>
      <w:sz w:val="56"/>
      <w:szCs w:val="56"/>
    </w:rPr>
  </w:style>
  <w:style w:type="character" w:styleId="987" w:customStyle="1">
    <w:name w:val="Subtitle Char"/>
    <w:basedOn w:val="811"/>
    <w:link w:val="833"/>
    <w:uiPriority w:val="11"/>
    <w:qFormat/>
    <w:rPr>
      <w:color w:val="595959" w:themeColor="text1" w:themeTint="A6"/>
      <w:spacing w:val="15"/>
      <w:sz w:val="28"/>
      <w:szCs w:val="28"/>
      <w14:textFill>
        <w14:solidFill>
          <w14:schemeClr w14:val="tx1">
            <w14:lumMod w14:val="65000"/>
            <w14:lumOff w14:val="35000"/>
          </w14:schemeClr>
        </w14:solidFill>
      </w14:textFill>
    </w:rPr>
  </w:style>
  <w:style w:type="paragraph" w:styleId="988">
    <w:name w:val="Quote"/>
    <w:basedOn w:val="801"/>
    <w:next w:val="801"/>
    <w:link w:val="989"/>
    <w:uiPriority w:val="29"/>
    <w:qFormat/>
    <w:pPr>
      <w:jc w:val="center"/>
      <w:spacing w:before="160"/>
    </w:pPr>
    <w:rPr>
      <w:i/>
      <w:iCs/>
      <w:color w:val="404040" w:themeColor="text1" w:themeTint="BF"/>
      <w14:textFill>
        <w14:solidFill>
          <w14:schemeClr w14:val="tx1">
            <w14:lumMod w14:val="75000"/>
            <w14:lumOff w14:val="25000"/>
          </w14:schemeClr>
        </w14:solidFill>
      </w14:textFill>
    </w:rPr>
  </w:style>
  <w:style w:type="character" w:styleId="989" w:customStyle="1">
    <w:name w:val="Quote Char"/>
    <w:basedOn w:val="811"/>
    <w:link w:val="988"/>
    <w:uiPriority w:val="29"/>
    <w:qFormat/>
    <w:rPr>
      <w:i/>
      <w:iCs/>
      <w:color w:val="404040" w:themeColor="text1" w:themeTint="BF"/>
      <w14:textFill>
        <w14:solidFill>
          <w14:schemeClr w14:val="tx1">
            <w14:lumMod w14:val="75000"/>
            <w14:lumOff w14:val="25000"/>
          </w14:schemeClr>
        </w14:solidFill>
      </w14:textFill>
    </w:rPr>
  </w:style>
  <w:style w:type="character" w:styleId="990" w:customStyle="1">
    <w:name w:val="Intense Emphasis"/>
    <w:basedOn w:val="811"/>
    <w:uiPriority w:val="21"/>
    <w:qFormat/>
    <w:rPr>
      <w:i/>
      <w:iCs/>
      <w:color w:val="376092" w:themeColor="accent1" w:themeShade="BF"/>
    </w:rPr>
  </w:style>
  <w:style w:type="paragraph" w:styleId="991">
    <w:name w:val="Intense Quote"/>
    <w:basedOn w:val="801"/>
    <w:next w:val="801"/>
    <w:link w:val="992"/>
    <w:uiPriority w:val="30"/>
    <w:qFormat/>
    <w:pPr>
      <w:ind w:left="864" w:right="864"/>
      <w:jc w:val="center"/>
      <w:spacing w:before="360" w:after="360"/>
      <w:pBdr>
        <w:top w:val="single" w:color="366091" w:themeColor="accent1" w:themeShade="BF" w:sz="4" w:space="10"/>
        <w:bottom w:val="single" w:color="366091" w:themeColor="accent1" w:themeShade="BF" w:sz="4" w:space="10"/>
      </w:pBdr>
    </w:pPr>
    <w:rPr>
      <w:i/>
      <w:iCs/>
      <w:color w:val="376092" w:themeColor="accent1" w:themeShade="BF"/>
    </w:rPr>
  </w:style>
  <w:style w:type="character" w:styleId="992" w:customStyle="1">
    <w:name w:val="Intense Quote Char"/>
    <w:basedOn w:val="811"/>
    <w:link w:val="991"/>
    <w:uiPriority w:val="30"/>
    <w:qFormat/>
    <w:rPr>
      <w:i/>
      <w:iCs/>
      <w:color w:val="376092" w:themeColor="accent1" w:themeShade="BF"/>
    </w:rPr>
  </w:style>
  <w:style w:type="character" w:styleId="993" w:customStyle="1">
    <w:name w:val="Intense Reference"/>
    <w:basedOn w:val="811"/>
    <w:uiPriority w:val="32"/>
    <w:qFormat/>
    <w:rPr>
      <w:b/>
      <w:bCs/>
      <w:smallCaps/>
      <w:color w:val="376092" w:themeColor="accent1" w:themeShade="BF"/>
      <w:spacing w:val="5"/>
    </w:rPr>
  </w:style>
  <w:style w:type="paragraph" w:styleId="994">
    <w:name w:val="No Spacing"/>
    <w:basedOn w:val="801"/>
    <w:uiPriority w:val="1"/>
    <w:qFormat/>
    <w:pPr>
      <w:spacing w:after="0" w:line="240" w:lineRule="auto"/>
    </w:pPr>
  </w:style>
  <w:style w:type="character" w:styleId="995" w:customStyle="1">
    <w:name w:val="Subtle Emphasis"/>
    <w:basedOn w:val="811"/>
    <w:uiPriority w:val="19"/>
    <w:qFormat/>
    <w:rPr>
      <w:i/>
      <w:iCs/>
      <w:color w:val="404040" w:themeColor="text1" w:themeTint="BF"/>
      <w14:textFill>
        <w14:solidFill>
          <w14:schemeClr w14:val="tx1">
            <w14:lumMod w14:val="75000"/>
            <w14:lumOff w14:val="25000"/>
          </w14:schemeClr>
        </w14:solidFill>
      </w14:textFill>
    </w:rPr>
  </w:style>
  <w:style w:type="character" w:styleId="996" w:customStyle="1">
    <w:name w:val="Subtle Reference"/>
    <w:basedOn w:val="811"/>
    <w:uiPriority w:val="31"/>
    <w:qFormat/>
    <w:rPr>
      <w:smallCaps/>
      <w:color w:val="595959" w:themeColor="text1" w:themeTint="A6"/>
      <w14:textFill>
        <w14:solidFill>
          <w14:schemeClr w14:val="tx1">
            <w14:lumMod w14:val="65000"/>
            <w14:lumOff w14:val="35000"/>
          </w14:schemeClr>
        </w14:solidFill>
      </w14:textFill>
    </w:rPr>
  </w:style>
  <w:style w:type="character" w:styleId="997" w:customStyle="1">
    <w:name w:val="Book Title"/>
    <w:basedOn w:val="811"/>
    <w:uiPriority w:val="33"/>
    <w:qFormat/>
    <w:rPr>
      <w:b/>
      <w:bCs/>
      <w:i/>
      <w:iCs/>
      <w:spacing w:val="5"/>
    </w:rPr>
  </w:style>
  <w:style w:type="character" w:styleId="998" w:customStyle="1">
    <w:name w:val="Header Char"/>
    <w:basedOn w:val="811"/>
    <w:uiPriority w:val="99"/>
    <w:qFormat/>
  </w:style>
  <w:style w:type="character" w:styleId="999" w:customStyle="1">
    <w:name w:val="Footer Char"/>
    <w:basedOn w:val="811"/>
    <w:uiPriority w:val="99"/>
    <w:qFormat/>
  </w:style>
  <w:style w:type="character" w:styleId="1000" w:customStyle="1">
    <w:name w:val="Footnote Text Char"/>
    <w:basedOn w:val="811"/>
    <w:link w:val="834"/>
    <w:uiPriority w:val="99"/>
    <w:semiHidden/>
    <w:qFormat/>
    <w:rPr>
      <w:sz w:val="20"/>
      <w:szCs w:val="20"/>
    </w:rPr>
  </w:style>
  <w:style w:type="character" w:styleId="1001" w:customStyle="1">
    <w:name w:val="Endnote Text Char"/>
    <w:basedOn w:val="811"/>
    <w:link w:val="827"/>
    <w:uiPriority w:val="99"/>
    <w:semiHidden/>
    <w:qFormat/>
    <w:rPr>
      <w:sz w:val="20"/>
      <w:szCs w:val="20"/>
    </w:rPr>
  </w:style>
  <w:style w:type="character" w:styleId="1002">
    <w:name w:val="Placeholder Text"/>
    <w:basedOn w:val="811"/>
    <w:uiPriority w:val="99"/>
    <w:semiHidden/>
    <w:qFormat/>
    <w:rPr>
      <w:color w:val="666666"/>
    </w:rPr>
  </w:style>
  <w:style w:type="paragraph" w:styleId="1003" w:customStyle="1">
    <w:name w:val="TOC Heading"/>
    <w:uiPriority w:val="39"/>
    <w:unhideWhenUsed/>
    <w:qFormat/>
    <w:rPr>
      <w:rFonts w:hint="default" w:ascii="Times New Roman" w:hAnsi="Times New Roman" w:eastAsia="宋体" w:cs="Times New Roman"/>
    </w:rPr>
  </w:style>
  <w:style w:type="character" w:styleId="1004" w:customStyle="1">
    <w:name w:val="标题 1 Char"/>
    <w:link w:val="802"/>
    <w:uiPriority w:val="9"/>
    <w:qFormat/>
    <w:rPr>
      <w:b/>
      <w:bCs/>
      <w:sz w:val="44"/>
      <w:szCs w:val="44"/>
    </w:rPr>
  </w:style>
  <w:style w:type="character" w:styleId="1005" w:customStyle="1">
    <w:name w:val="标题 2 Char1"/>
    <w:link w:val="803"/>
    <w:uiPriority w:val="9"/>
    <w:qFormat/>
    <w:rPr>
      <w:rFonts w:ascii="Cambria" w:hAnsi="Cambria" w:eastAsia="宋体" w:cs="Times New Roman"/>
      <w:b/>
      <w:bCs/>
      <w:sz w:val="32"/>
      <w:szCs w:val="32"/>
    </w:rPr>
  </w:style>
  <w:style w:type="character" w:styleId="1006" w:customStyle="1">
    <w:name w:val="标题 5 Char"/>
    <w:link w:val="806"/>
    <w:uiPriority w:val="9"/>
    <w:semiHidden/>
    <w:qFormat/>
    <w:rPr>
      <w:rFonts w:ascii="Times New Roman" w:hAnsi="Times New Roman"/>
      <w:b/>
      <w:bCs/>
      <w:sz w:val="28"/>
      <w:szCs w:val="28"/>
    </w:rPr>
  </w:style>
  <w:style w:type="character" w:styleId="1007" w:customStyle="1">
    <w:name w:val="标题 8 Char1"/>
    <w:link w:val="809"/>
    <w:uiPriority w:val="9"/>
    <w:semiHidden/>
    <w:qFormat/>
    <w:rPr>
      <w:rFonts w:ascii="等线 Light" w:hAnsi="等线 Light" w:eastAsia="等线 Light" w:cs="Times New Roman"/>
      <w:sz w:val="24"/>
      <w:szCs w:val="24"/>
    </w:rPr>
  </w:style>
  <w:style w:type="character" w:styleId="1008" w:customStyle="1">
    <w:name w:val="批注文字 Char1"/>
    <w:link w:val="817"/>
    <w:uiPriority w:val="0"/>
    <w:qFormat/>
    <w:rPr>
      <w:rFonts w:ascii="Times New Roman" w:hAnsi="Times New Roman"/>
      <w:sz w:val="21"/>
      <w:szCs w:val="24"/>
    </w:rPr>
  </w:style>
  <w:style w:type="character" w:styleId="1009" w:customStyle="1">
    <w:name w:val="正文文本 3 Char"/>
    <w:link w:val="818"/>
    <w:uiPriority w:val="99"/>
    <w:semiHidden/>
    <w:qFormat/>
    <w:rPr>
      <w:sz w:val="16"/>
      <w:szCs w:val="16"/>
    </w:rPr>
  </w:style>
  <w:style w:type="character" w:styleId="1010" w:customStyle="1">
    <w:name w:val="正文文本 Char1"/>
    <w:link w:val="819"/>
    <w:uiPriority w:val="0"/>
    <w:qFormat/>
    <w:rPr>
      <w:rFonts w:ascii="Times New Roman" w:hAnsi="Times New Roman"/>
      <w:sz w:val="21"/>
      <w:szCs w:val="24"/>
    </w:rPr>
  </w:style>
  <w:style w:type="character" w:styleId="1011" w:customStyle="1">
    <w:name w:val="正文文本缩进 Char"/>
    <w:link w:val="820"/>
    <w:uiPriority w:val="0"/>
    <w:qFormat/>
    <w:rPr>
      <w:rFonts w:ascii="仿宋_GB2312" w:hAnsi="Times New Roman" w:eastAsia="仿宋_GB2312" w:cs="Times New Roman"/>
      <w:sz w:val="32"/>
      <w:szCs w:val="20"/>
    </w:rPr>
  </w:style>
  <w:style w:type="character" w:styleId="1012" w:customStyle="1">
    <w:name w:val="纯文本 Char1"/>
    <w:link w:val="824"/>
    <w:uiPriority w:val="0"/>
    <w:qFormat/>
    <w:rPr>
      <w:rFonts w:ascii="宋体" w:hAnsi="Courier New" w:eastAsia="宋体" w:cs="Courier New"/>
      <w:szCs w:val="21"/>
    </w:rPr>
  </w:style>
  <w:style w:type="character" w:styleId="1013" w:customStyle="1">
    <w:name w:val="日期 Char"/>
    <w:link w:val="826"/>
    <w:uiPriority w:val="99"/>
    <w:semiHidden/>
    <w:qFormat/>
    <w:rPr>
      <w:rFonts w:ascii="Times New Roman" w:hAnsi="Times New Roman"/>
      <w:sz w:val="21"/>
      <w:szCs w:val="24"/>
    </w:rPr>
  </w:style>
  <w:style w:type="character" w:styleId="1014" w:customStyle="1">
    <w:name w:val="页脚 Char"/>
    <w:link w:val="829"/>
    <w:uiPriority w:val="99"/>
    <w:qFormat/>
    <w:rPr>
      <w:sz w:val="18"/>
      <w:szCs w:val="18"/>
    </w:rPr>
  </w:style>
  <w:style w:type="character" w:styleId="1015" w:customStyle="1">
    <w:name w:val="页眉 Char"/>
    <w:link w:val="830"/>
    <w:uiPriority w:val="99"/>
    <w:qFormat/>
    <w:rPr>
      <w:sz w:val="18"/>
      <w:szCs w:val="18"/>
    </w:rPr>
  </w:style>
  <w:style w:type="character" w:styleId="1016" w:customStyle="1">
    <w:name w:val="批注主题 Char"/>
    <w:link w:val="841"/>
    <w:uiPriority w:val="99"/>
    <w:qFormat/>
    <w:rPr>
      <w:rFonts w:ascii="Times New Roman" w:hAnsi="Times New Roman"/>
      <w:b/>
      <w:bCs/>
      <w:sz w:val="21"/>
      <w:szCs w:val="24"/>
    </w:rPr>
  </w:style>
  <w:style w:type="character" w:styleId="1017" w:customStyle="1">
    <w:name w:val="标题 1 字符1"/>
    <w:uiPriority w:val="0"/>
    <w:qFormat/>
    <w:rPr>
      <w:b/>
      <w:bCs/>
      <w:sz w:val="44"/>
      <w:szCs w:val="44"/>
    </w:rPr>
  </w:style>
  <w:style w:type="character" w:styleId="1018" w:customStyle="1">
    <w:name w:val="textcontents"/>
    <w:uiPriority w:val="0"/>
    <w:qFormat/>
  </w:style>
  <w:style w:type="character" w:styleId="1019" w:customStyle="1">
    <w:name w:val="批注文字 Char"/>
    <w:uiPriority w:val="0"/>
    <w:qFormat/>
    <w:rPr>
      <w:rFonts w:ascii="Times New Roman" w:hAnsi="Times New Roman"/>
      <w:sz w:val="21"/>
      <w:szCs w:val="24"/>
    </w:rPr>
  </w:style>
  <w:style w:type="character" w:styleId="1020" w:customStyle="1">
    <w:name w:val="纯文本 字符"/>
    <w:uiPriority w:val="0"/>
    <w:qFormat/>
    <w:rPr>
      <w:rFonts w:ascii="宋体" w:hAnsi="Courier New" w:eastAsia="宋体" w:cs="Courier New"/>
      <w:szCs w:val="21"/>
    </w:rPr>
  </w:style>
  <w:style w:type="character" w:styleId="1021" w:customStyle="1">
    <w:name w:val="纯文本 Char"/>
    <w:uiPriority w:val="0"/>
    <w:qFormat/>
    <w:rPr>
      <w:rFonts w:ascii="宋体" w:hAnsi="Courier New" w:eastAsia="宋体" w:cs="Courier New"/>
      <w:szCs w:val="21"/>
    </w:rPr>
  </w:style>
  <w:style w:type="character" w:styleId="1022" w:customStyle="1">
    <w:name w:val="纯文本 字符2"/>
    <w:uiPriority w:val="0"/>
    <w:qFormat/>
    <w:rPr>
      <w:rFonts w:ascii="宋体" w:hAnsi="Courier New" w:eastAsia="宋体" w:cs="Courier New"/>
      <w:szCs w:val="21"/>
    </w:rPr>
  </w:style>
  <w:style w:type="character" w:styleId="1023" w:customStyle="1">
    <w:name w:val="批注文字 字符1"/>
    <w:uiPriority w:val="0"/>
    <w:qFormat/>
    <w:rPr>
      <w:rFonts w:ascii="Times New Roman" w:hAnsi="Times New Roman"/>
      <w:sz w:val="21"/>
      <w:szCs w:val="24"/>
    </w:rPr>
  </w:style>
  <w:style w:type="character" w:styleId="1024" w:customStyle="1">
    <w:name w:val="正文文本 (26) + 间距 0 pt"/>
    <w:uiPriority w:val="0"/>
    <w:qFormat/>
    <w:rPr>
      <w:rFonts w:ascii="宋体" w:hAnsi="宋体" w:eastAsia="宋体" w:cs="宋体"/>
      <w:color w:val="000000"/>
      <w:spacing w:val="0"/>
      <w:position w:val="0"/>
      <w:sz w:val="22"/>
      <w:szCs w:val="22"/>
      <w:u w:val="none"/>
      <w:lang w:val="zh-CN" w:eastAsia="zh-CN" w:bidi="zh-CN"/>
    </w:rPr>
  </w:style>
  <w:style w:type="character" w:styleId="1025" w:customStyle="1">
    <w:name w:val="纯文本 字符1"/>
    <w:uiPriority w:val="0"/>
    <w:qFormat/>
    <w:rPr>
      <w:rFonts w:ascii="宋体" w:hAnsi="Courier New"/>
    </w:rPr>
  </w:style>
  <w:style w:type="character" w:styleId="1026" w:customStyle="1">
    <w:name w:val="正文文本 Char"/>
    <w:uiPriority w:val="99"/>
    <w:qFormat/>
    <w:rPr>
      <w:rFonts w:ascii="Times New Roman" w:hAnsi="Times New Roman"/>
      <w:sz w:val="21"/>
      <w:szCs w:val="24"/>
    </w:rPr>
  </w:style>
  <w:style w:type="character" w:styleId="1027" w:customStyle="1">
    <w:name w:val="批注文字 字符"/>
    <w:uiPriority w:val="0"/>
    <w:qFormat/>
    <w:rPr>
      <w:rFonts w:ascii="Times New Roman" w:hAnsi="Times New Roman"/>
      <w:sz w:val="21"/>
      <w:szCs w:val="24"/>
    </w:rPr>
  </w:style>
  <w:style w:type="character" w:styleId="1028" w:customStyle="1">
    <w:name w:val="标题 2 Char"/>
    <w:uiPriority w:val="9"/>
    <w:qFormat/>
    <w:rPr>
      <w:rFonts w:ascii="Cambria" w:hAnsi="Cambria" w:eastAsia="宋体" w:cs="Times New Roman"/>
      <w:b/>
      <w:bCs/>
      <w:sz w:val="32"/>
      <w:szCs w:val="32"/>
    </w:rPr>
  </w:style>
  <w:style w:type="character" w:styleId="1029" w:customStyle="1">
    <w:name w:val="标题 8 Char"/>
    <w:uiPriority w:val="0"/>
    <w:qFormat/>
    <w:rPr>
      <w:rFonts w:ascii="Arial" w:hAnsi="Arial" w:eastAsia="黑体"/>
      <w:sz w:val="24"/>
      <w:szCs w:val="24"/>
    </w:rPr>
  </w:style>
  <w:style w:type="character" w:styleId="1030" w:customStyle="1">
    <w:name w:val="apple-style-span"/>
    <w:uiPriority w:val="0"/>
    <w:qFormat/>
  </w:style>
  <w:style w:type="paragraph" w:styleId="1031" w:customStyle="1">
    <w:name w:val="默认段落字体 Para Char Char Char Char Char Char Char Char Char1 Char Char Char Char"/>
    <w:basedOn w:val="801"/>
    <w:uiPriority w:val="0"/>
    <w:qFormat/>
    <w:rPr>
      <w:rFonts w:ascii="Tahoma" w:hAnsi="Tahoma"/>
      <w:sz w:val="24"/>
      <w:szCs w:val="20"/>
    </w:rPr>
  </w:style>
  <w:style w:type="paragraph" w:styleId="1032" w:customStyle="1">
    <w:name w:val="表内文字"/>
    <w:basedOn w:val="801"/>
    <w:uiPriority w:val="0"/>
    <w:qFormat/>
    <w:pPr>
      <w:jc w:val="center"/>
      <w:spacing w:before="50" w:after="50"/>
    </w:pPr>
    <w:rPr>
      <w:rFonts w:ascii="仿宋_GB2312" w:hAnsi="宋体" w:eastAsia="仿宋_GB2312"/>
      <w:b/>
      <w:color w:val="000000"/>
      <w:sz w:val="32"/>
      <w:szCs w:val="32"/>
    </w:rPr>
  </w:style>
  <w:style w:type="paragraph" w:styleId="1033">
    <w:name w:val="List Paragraph"/>
    <w:basedOn w:val="801"/>
    <w:uiPriority w:val="34"/>
    <w:qFormat/>
    <w:pPr>
      <w:ind w:firstLine="420"/>
    </w:pPr>
  </w:style>
  <w:style w:type="paragraph" w:styleId="1034" w:customStyle="1">
    <w:name w:val="Table Paragraph"/>
    <w:basedOn w:val="801"/>
    <w:uiPriority w:val="1"/>
    <w:qFormat/>
    <w:pPr>
      <w:jc w:val="left"/>
    </w:pPr>
    <w:rPr>
      <w:rFonts w:ascii="Calibri" w:hAnsi="Calibri"/>
      <w:sz w:val="22"/>
      <w:szCs w:val="22"/>
      <w:lang w:eastAsia="en-US"/>
    </w:rPr>
  </w:style>
  <w:style w:type="character" w:styleId="1035" w:customStyle="1">
    <w:name w:val="正文文本 字符"/>
    <w:uiPriority w:val="0"/>
    <w:qFormat/>
    <w:rPr>
      <w:rFonts w:ascii="Times New Roman" w:hAnsi="Times New Roman"/>
      <w:sz w:val="21"/>
      <w:szCs w:val="24"/>
    </w:rPr>
  </w:style>
  <w:style w:type="character" w:styleId="1036" w:customStyle="1">
    <w:name w:val="批注文字 Char2"/>
    <w:uiPriority w:val="0"/>
    <w:qFormat/>
    <w:rPr>
      <w:rFonts w:ascii="Times New Roman" w:hAnsi="Times New Roman"/>
      <w:sz w:val="21"/>
      <w:szCs w:val="24"/>
    </w:rPr>
  </w:style>
  <w:style w:type="character" w:styleId="1037" w:customStyle="1">
    <w:name w:val="正文2 Char Char"/>
    <w:link w:val="1038"/>
    <w:uiPriority w:val="0"/>
    <w:qFormat/>
    <w:rPr>
      <w:sz w:val="24"/>
    </w:rPr>
  </w:style>
  <w:style w:type="paragraph" w:styleId="1038" w:customStyle="1">
    <w:name w:val="正文2"/>
    <w:basedOn w:val="801"/>
    <w:link w:val="1037"/>
    <w:uiPriority w:val="0"/>
    <w:qFormat/>
    <w:pPr>
      <w:ind w:firstLine="510"/>
      <w:spacing w:before="156" w:line="360" w:lineRule="auto"/>
    </w:pPr>
    <w:rPr>
      <w:sz w:val="24"/>
      <w:szCs w:val="20"/>
      <w:lang w:eastAsia="en-US"/>
    </w:rPr>
  </w:style>
  <w:style w:type="paragraph" w:styleId="103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40" w:customStyle="1">
    <w:name w:val="列出段落1"/>
    <w:basedOn w:val="801"/>
    <w:uiPriority w:val="0"/>
    <w:qFormat/>
    <w:pPr>
      <w:ind w:firstLine="420"/>
    </w:pPr>
    <w:rPr>
      <w:szCs w:val="21"/>
    </w:rPr>
  </w:style>
  <w:style w:type="paragraph" w:styleId="1041" w:customStyle="1">
    <w:name w:val="首行缩进"/>
    <w:basedOn w:val="801"/>
    <w:uiPriority w:val="0"/>
    <w:qFormat/>
    <w:pPr>
      <w:ind w:firstLine="480"/>
      <w:jc w:val="left"/>
      <w:widowControl/>
    </w:pPr>
    <w:rPr>
      <w:sz w:val="24"/>
      <w:szCs w:val="20"/>
      <w:lang w:val="zh-CN"/>
    </w:rPr>
  </w:style>
  <w:style w:type="paragraph" w:styleId="1042" w:customStyle="1">
    <w:name w:val="列出段落"/>
    <w:basedOn w:val="801"/>
    <w:uiPriority w:val="99"/>
    <w:qFormat/>
    <w:pPr>
      <w:ind w:firstLine="420"/>
    </w:pPr>
    <w:rPr>
      <w:rFonts w:ascii="Calibri" w:hAnsi="Calibri"/>
      <w:szCs w:val="20"/>
    </w:rPr>
  </w:style>
  <w:style w:type="paragraph" w:styleId="1043" w:customStyle="1">
    <w:name w:val="正文缩进1"/>
    <w:basedOn w:val="801"/>
    <w:next w:val="801"/>
    <w:uiPriority w:val="0"/>
    <w:qFormat/>
    <w:pPr>
      <w:ind w:firstLine="420"/>
      <w:jc w:val="left"/>
    </w:pPr>
    <w:rPr>
      <w:rFonts w:eastAsia="楷体_GB2312"/>
      <w:sz w:val="24"/>
      <w:szCs w:val="20"/>
    </w:rPr>
  </w:style>
  <w:style w:type="paragraph" w:styleId="1044" w:customStyle="1">
    <w:name w:val="段"/>
    <w:next w:val="801"/>
    <w:uiPriority w:val="0"/>
    <w:qFormat/>
    <w:pPr>
      <w:ind w:firstLine="200"/>
      <w:jc w:val="both"/>
    </w:pPr>
    <w:rPr>
      <w:rFonts w:hint="default" w:ascii="宋体" w:hAnsi="Times New Roman" w:eastAsia="宋体" w:cs="Times New Roman"/>
      <w:sz w:val="21"/>
      <w:lang w:val="en-US" w:eastAsia="zh-CN" w:bidi="ar-SA"/>
    </w:rPr>
  </w:style>
  <w:style w:type="paragraph" w:styleId="1045" w:customStyle="1">
    <w:name w:val="p0"/>
    <w:basedOn w:val="801"/>
    <w:uiPriority w:val="0"/>
    <w:qFormat/>
    <w:pPr>
      <w:widowControl/>
    </w:pPr>
    <w:rPr>
      <w:sz w:val="26"/>
      <w:szCs w:val="26"/>
    </w:rPr>
  </w:style>
  <w:style w:type="paragraph" w:styleId="1046" w:customStyle="1">
    <w:name w:val="普通(网站)1"/>
    <w:basedOn w:val="801"/>
    <w:uiPriority w:val="0"/>
    <w:qFormat/>
    <w:pPr>
      <w:jc w:val="left"/>
      <w:spacing w:before="100" w:beforeAutospacing="1" w:after="100" w:afterAutospacing="1"/>
      <w:widowControl/>
    </w:pPr>
    <w:rPr>
      <w:rFonts w:ascii="宋体" w:hAnsi="宋体" w:cs="宋体"/>
      <w:sz w:val="24"/>
    </w:rPr>
  </w:style>
  <w:style w:type="paragraph" w:styleId="1047"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numbering" w:styleId="10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广西云龙招标有限公司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竞争性谈判文件规范</dc:title>
  <dc:creator>唐冰</dc:creator>
  <cp:lastModifiedBy>颜春华</cp:lastModifiedBy>
  <cp:revision>34</cp:revision>
  <dcterms:created xsi:type="dcterms:W3CDTF">2024-05-08T08:44:00Z</dcterms:created>
  <dcterms:modified xsi:type="dcterms:W3CDTF">2026-09-18T05:29:11Z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eyJoZGlkIjoiMmUwNjU4YmJhYzQxZDgzNjQzYjIzMzQwMmM4ZDY0NmIiLCJ1c2VySWQiOiIxNzIyMzk5MzU4In0=</vt:lpwstr>
  </property>
  <property fmtid="{D5CDD505-2E9C-101B-9397-08002B2CF9AE}" pid="3" name="KSOProductBuildVer">
    <vt:lpwstr>2052-12.1.0.28505</vt:lpwstr>
  </property>
  <property fmtid="{D5CDD505-2E9C-101B-9397-08002B2CF9AE}" pid="4" name="ICV">
    <vt:lpwstr>30EB6C22846548358872BE690EEF6649_13</vt:lpwstr>
  </property>
</Properties>
</file>