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项目编号：JSZC-320500-JZCG-G2026-0247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苏州市公安局吴中分局算力租赁服务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9</w:t>
      </w:r>
      <w:bookmarkStart w:id="0" w:name="_GoBack"/>
      <w:r/>
      <w:bookmarkEnd w:id="0"/>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6"/>
        <w:ind w:firstLine="0"/>
        <w:jc w:val="left"/>
        <w:spacing w:before="120" w:after="120"/>
        <w:tabs>
          <w:tab w:val="right" w:pos="9856" w:leader="dot"/>
        </w:tabs>
        <w:rPr>
          <w:rStyle w:val="908"/>
          <w:rFonts w:ascii="宋体" w:hAnsi="宋体" w:cs="Calibri"/>
          <w:bCs/>
          <w:caps/>
          <w:color w:val="auto"/>
          <w:sz w:val="32"/>
          <w:szCs w:val="32"/>
        </w:rPr>
        <w:outlineLvl w:val="9"/>
      </w:pPr>
      <w:r>
        <w:rPr>
          <w:rFonts w:ascii="宋体" w:hAnsi="宋体" w:cs="Calibri"/>
          <w:bCs/>
          <w:caps/>
          <w:color w:val="auto"/>
          <w:sz w:val="32"/>
          <w:szCs w:val="32"/>
        </w:rPr>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rPr>
          <w:rStyle w:val="908"/>
          <w:rFonts w:ascii="宋体" w:hAnsi="宋体" w:cs="Calibri"/>
          <w:bCs/>
          <w:caps/>
          <w:color w:val="auto"/>
          <w:sz w:val="32"/>
        </w:rPr>
        <w:fldChar w:fldCharType="begin"/>
      </w:r>
      <w:r>
        <w:rPr>
          <w:rStyle w:val="908"/>
          <w:rFonts w:ascii="宋体" w:hAnsi="宋体" w:cs="Calibri"/>
          <w:bCs/>
          <w:caps/>
          <w:color w:val="auto"/>
          <w:sz w:val="32"/>
        </w:rPr>
        <w:instrText xml:space="preserve"> TOC \o "1-1" \h \z \u </w:instrText>
      </w:r>
      <w:r>
        <w:rPr>
          <w:rStyle w:val="908"/>
          <w:rFonts w:ascii="宋体" w:hAnsi="宋体" w:cs="Calibri"/>
          <w:bCs/>
          <w:caps/>
          <w:color w:val="auto"/>
          <w:sz w:val="32"/>
        </w:rPr>
        <w:fldChar w:fldCharType="separate"/>
      </w:r>
      <w:hyperlink w:tooltip="#_Toc105397776" w:anchor="_Toc105397776" w:history="1">
        <w:r>
          <w:rPr>
            <w:rStyle w:val="908"/>
            <w:rFonts w:ascii="宋体" w:hAnsi="宋体" w:cs="Calibri"/>
            <w:bCs/>
            <w:caps/>
            <w:color w:val="auto"/>
            <w:sz w:val="32"/>
            <w:szCs w:val="32"/>
          </w:rPr>
          <w:t xml:space="preserve">第一章 投标邀请函</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_Toc105397776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5</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77" w:anchor="_Toc105397777" w:history="1">
        <w:r>
          <w:rPr>
            <w:rStyle w:val="908"/>
            <w:rFonts w:ascii="宋体" w:hAnsi="宋体" w:cs="Calibri"/>
            <w:bCs/>
            <w:caps/>
            <w:color w:val="auto"/>
            <w:sz w:val="32"/>
            <w:szCs w:val="32"/>
          </w:rPr>
          <w:t xml:space="preserve">第二章 投标人须知</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_Toc105397777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8</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78" w:anchor="_Toc105397778" w:history="1">
        <w:r>
          <w:rPr>
            <w:rStyle w:val="908"/>
            <w:rFonts w:ascii="宋体" w:hAnsi="宋体" w:cs="Calibri"/>
            <w:bCs/>
            <w:caps/>
            <w:color w:val="auto"/>
            <w:sz w:val="32"/>
            <w:szCs w:val="32"/>
          </w:rPr>
          <w:t xml:space="preserve">第三章 投标文件格式</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_Toc105397778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20</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93" w:anchor="_Toc105397793" w:history="1">
        <w:r>
          <w:rPr>
            <w:rStyle w:val="908"/>
            <w:rFonts w:ascii="宋体" w:hAnsi="宋体" w:cs="Calibri"/>
            <w:bCs/>
            <w:caps/>
            <w:color w:val="auto"/>
            <w:sz w:val="32"/>
            <w:szCs w:val="32"/>
          </w:rPr>
          <w:t xml:space="preserve">第四章 招标书</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_Toc105397793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33</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94" w:anchor="_Toc105397794" w:history="1">
        <w:r>
          <w:rPr>
            <w:rStyle w:val="908"/>
            <w:rFonts w:ascii="宋体" w:hAnsi="宋体" w:cs="Calibri"/>
            <w:bCs/>
            <w:caps/>
            <w:color w:val="auto"/>
            <w:sz w:val="32"/>
            <w:szCs w:val="32"/>
          </w:rPr>
          <w:t xml:space="preserve">第五章 合同及主要条款</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_Toc105397794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42</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4" w:leader="dot"/>
        </w:tabs>
        <w:rPr>
          <w:rStyle w:val="908"/>
          <w:rFonts w:ascii="宋体" w:hAnsi="宋体" w:cs="Calibri"/>
          <w:bCs/>
          <w:caps/>
          <w:color w:val="auto"/>
          <w:sz w:val="32"/>
          <w:szCs w:val="32"/>
        </w:rPr>
        <w:outlineLvl w:val="9"/>
      </w:pPr>
      <w:r/>
      <w:hyperlink w:tooltip="#_Toc105397795" w:anchor="_Toc105397795" w:history="1">
        <w:r>
          <w:rPr>
            <w:rStyle w:val="908"/>
            <w:rFonts w:ascii="宋体" w:hAnsi="宋体" w:cs="Calibri"/>
            <w:bCs/>
            <w:caps/>
            <w:color w:val="auto"/>
            <w:sz w:val="32"/>
            <w:szCs w:val="32"/>
          </w:rPr>
          <w:t xml:space="preserve">第六章 评标办法和评分标准</w:t>
        </w:r>
        <w:r>
          <w:rPr>
            <w:rStyle w:val="908"/>
            <w:rFonts w:ascii="宋体" w:hAnsi="宋体" w:cs="Calibri"/>
            <w:bCs/>
            <w:caps/>
            <w:color w:val="auto"/>
            <w:sz w:val="32"/>
            <w:szCs w:val="32"/>
          </w:rPr>
          <w:tab/>
        </w:r>
        <w:r>
          <w:rPr>
            <w:rStyle w:val="908"/>
            <w:rFonts w:ascii="宋体" w:hAnsi="宋体" w:cs="Calibri"/>
            <w:bCs/>
            <w:caps/>
            <w:color w:val="auto"/>
            <w:sz w:val="32"/>
            <w:szCs w:val="32"/>
          </w:rPr>
          <w:fldChar w:fldCharType="begin"/>
        </w:r>
        <w:r>
          <w:rPr>
            <w:rStyle w:val="908"/>
            <w:rFonts w:ascii="宋体" w:hAnsi="宋体" w:cs="Calibri"/>
            <w:bCs/>
            <w:caps/>
            <w:color w:val="auto"/>
            <w:sz w:val="32"/>
            <w:szCs w:val="32"/>
          </w:rPr>
          <w:instrText xml:space="preserve"> PAGEREF _Toc105397795 \h </w:instrText>
        </w:r>
        <w:r>
          <w:rPr>
            <w:rStyle w:val="908"/>
            <w:rFonts w:ascii="宋体" w:hAnsi="宋体" w:cs="Calibri"/>
            <w:bCs/>
            <w:caps/>
            <w:color w:val="auto"/>
            <w:sz w:val="32"/>
            <w:szCs w:val="32"/>
          </w:rPr>
        </w:r>
        <w:r>
          <w:rPr>
            <w:rStyle w:val="908"/>
            <w:rFonts w:ascii="宋体" w:hAnsi="宋体" w:cs="Calibri"/>
            <w:bCs/>
            <w:caps/>
            <w:color w:val="auto"/>
            <w:sz w:val="32"/>
            <w:szCs w:val="32"/>
          </w:rPr>
          <w:fldChar w:fldCharType="separate"/>
        </w:r>
        <w:r>
          <w:rPr>
            <w:rStyle w:val="908"/>
            <w:rFonts w:ascii="宋体" w:hAnsi="宋体" w:cs="Calibri"/>
            <w:bCs/>
            <w:caps/>
            <w:color w:val="auto"/>
            <w:sz w:val="32"/>
            <w:szCs w:val="32"/>
          </w:rPr>
          <w:t xml:space="preserve">42</w:t>
        </w:r>
        <w:r>
          <w:rPr>
            <w:rStyle w:val="908"/>
            <w:rFonts w:ascii="宋体" w:hAnsi="宋体" w:cs="Calibri"/>
            <w:bCs/>
            <w:caps/>
            <w:color w:val="auto"/>
            <w:sz w:val="32"/>
            <w:szCs w:val="32"/>
          </w:rPr>
          <w:fldChar w:fldCharType="end"/>
        </w:r>
      </w:hyperlink>
      <w:r/>
      <w:r/>
    </w:p>
    <w:p>
      <w:pPr>
        <w:pStyle w:val="876"/>
        <w:ind w:firstLine="0"/>
        <w:jc w:val="left"/>
        <w:spacing w:before="120" w:after="120"/>
        <w:tabs>
          <w:tab w:val="right" w:pos="9856" w:leader="dot"/>
        </w:tabs>
        <w:rPr>
          <w:rFonts w:ascii="宋体" w:hAnsi="宋体"/>
          <w:sz w:val="32"/>
          <w:szCs w:val="32"/>
        </w:rPr>
        <w:outlineLvl w:val="9"/>
      </w:pPr>
      <w:r>
        <w:rPr>
          <w:rStyle w:val="90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5681"/>
      <w:r/>
      <w:bookmarkStart w:id="2" w:name="_Toc17003"/>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JSZC-320500-JZCG-G2026-0247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苏州市公安局吴中分局算力租赁服务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4" w:name="OLE_LINK37"/>
            <w:r/>
            <w:bookmarkStart w:id="5" w:name="OLE_LINK36"/>
            <w:r>
              <w:rPr>
                <w:rFonts w:ascii="宋体" w:hAnsi="宋体"/>
                <w:sz w:val="21"/>
                <w:szCs w:val="21"/>
              </w:rPr>
              <w:t xml:space="preserve">0512-69820255</w:t>
            </w:r>
            <w:bookmarkEnd w:id="4"/>
            <w:r/>
            <w:bookmarkEnd w:id="5"/>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名称：苏州市公安局</w:t>
            </w:r>
            <w:r/>
          </w:p>
          <w:p>
            <w:pPr>
              <w:ind w:left="0"/>
              <w:jc w:val="left"/>
              <w:spacing w:line="440" w:lineRule="exact"/>
              <w:rPr>
                <w:rFonts w:ascii="宋体" w:hAnsi="宋体"/>
                <w:sz w:val="21"/>
                <w:szCs w:val="21"/>
              </w:rPr>
            </w:pPr>
            <w:r>
              <w:rPr>
                <w:rFonts w:hint="eastAsia" w:ascii="宋体" w:hAnsi="宋体"/>
                <w:sz w:val="21"/>
                <w:szCs w:val="21"/>
              </w:rPr>
              <w:t xml:space="preserve">地址：江苏省苏州市人民路3998号</w:t>
            </w:r>
            <w:r/>
          </w:p>
          <w:p>
            <w:pPr>
              <w:ind w:left="0"/>
              <w:jc w:val="left"/>
              <w:spacing w:line="440" w:lineRule="exact"/>
              <w:rPr>
                <w:rFonts w:ascii="宋体" w:hAnsi="宋体"/>
                <w:sz w:val="21"/>
                <w:szCs w:val="21"/>
              </w:rPr>
            </w:pPr>
            <w:r>
              <w:rPr>
                <w:rFonts w:hint="eastAsia" w:ascii="宋体" w:hAnsi="宋体"/>
                <w:sz w:val="21"/>
                <w:szCs w:val="21"/>
              </w:rPr>
              <w:t xml:space="preserve">联系人：支钟毓</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0512-65111701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月29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年9</w:t>
            </w:r>
            <w:r>
              <w:rPr>
                <w:rFonts w:hint="eastAsia" w:ascii="宋体" w:hAnsi="宋体" w:cs="Times New Roman"/>
                <w:sz w:val="21"/>
                <w:szCs w:val="21"/>
                <w:u w:val="single"/>
              </w:rPr>
              <w:t xml:space="preserve">月29</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86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9"/>
        <w:rPr>
          <w:rFonts w:ascii="宋体" w:hAnsi="宋体"/>
        </w:rPr>
      </w:pPr>
      <w:r>
        <w:rPr>
          <w:rFonts w:ascii="宋体" w:hAnsi="宋体"/>
        </w:rPr>
      </w:r>
      <w:r/>
    </w:p>
    <w:p>
      <w:pPr>
        <w:pStyle w:val="861"/>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3"/>
        <w:ind w:left="431" w:firstLine="17"/>
        <w:jc w:val="center"/>
        <w:spacing w:before="0" w:after="0" w:line="360" w:lineRule="auto"/>
        <w:rPr>
          <w:rStyle w:val="973"/>
          <w:rFonts w:ascii="宋体" w:hAnsi="宋体"/>
        </w:rPr>
      </w:pPr>
      <w:r/>
      <w:bookmarkStart w:id="8"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苏州市公安局吴中分局算力租赁服务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年9</w:t>
      </w:r>
      <w:r>
        <w:rPr>
          <w:rFonts w:hint="eastAsia" w:ascii="宋体" w:hAnsi="宋体"/>
          <w:b/>
          <w:sz w:val="21"/>
          <w:szCs w:val="21"/>
          <w:u w:val="single"/>
        </w:rPr>
        <w:t xml:space="preserve">月</w:t>
      </w:r>
      <w:r>
        <w:rPr>
          <w:rFonts w:ascii="宋体" w:hAnsi="宋体"/>
          <w:b/>
          <w:sz w:val="21"/>
          <w:szCs w:val="21"/>
          <w:u w:val="single"/>
        </w:rPr>
        <w:t xml:space="preserve">29</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JSZC-320500-JZCG-G2026-0247</w:t>
      </w:r>
      <w:r/>
    </w:p>
    <w:p>
      <w:pPr>
        <w:pStyle w:val="861"/>
        <w:ind w:left="0" w:firstLine="420"/>
        <w:spacing w:line="360" w:lineRule="auto"/>
        <w:rPr>
          <w:rFonts w:ascii="宋体" w:hAnsi="宋体"/>
          <w:sz w:val="21"/>
          <w:szCs w:val="21"/>
        </w:rPr>
      </w:pPr>
      <w:r>
        <w:rPr>
          <w:rFonts w:hint="eastAsia" w:ascii="宋体" w:hAnsi="宋体"/>
          <w:sz w:val="21"/>
          <w:szCs w:val="21"/>
        </w:rPr>
        <w:t xml:space="preserve">2.项目名称：苏州市公安局吴中分局算力租赁服务</w:t>
      </w:r>
      <w:r/>
    </w:p>
    <w:p>
      <w:pPr>
        <w:pStyle w:val="86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1"/>
        <w:ind w:left="0" w:firstLine="420"/>
        <w:spacing w:line="360" w:lineRule="auto"/>
        <w:rPr>
          <w:rFonts w:ascii="宋体" w:hAnsi="宋体"/>
          <w:sz w:val="21"/>
          <w:szCs w:val="21"/>
        </w:rPr>
      </w:pPr>
      <w:r>
        <w:rPr>
          <w:rFonts w:hint="eastAsia" w:ascii="宋体" w:hAnsi="宋体"/>
          <w:sz w:val="21"/>
          <w:szCs w:val="21"/>
        </w:rPr>
        <w:t xml:space="preserve">4.预算金额：人民币肆拾壹万伍仟元整（¥</w:t>
      </w:r>
      <w:bookmarkStart w:id="9" w:name="OLE_LINK17"/>
      <w:r>
        <w:rPr>
          <w:rFonts w:ascii="宋体" w:hAnsi="宋体"/>
          <w:sz w:val="21"/>
          <w:szCs w:val="21"/>
        </w:rPr>
        <w:t xml:space="preserve">415000</w:t>
      </w:r>
      <w:bookmarkEnd w:id="9"/>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w:t>
      </w:r>
      <w:r/>
    </w:p>
    <w:p>
      <w:pPr>
        <w:pStyle w:val="861"/>
        <w:ind w:left="0" w:firstLine="420"/>
        <w:spacing w:line="360" w:lineRule="auto"/>
        <w:rPr>
          <w:rFonts w:ascii="宋体" w:hAnsi="宋体"/>
          <w:sz w:val="21"/>
          <w:szCs w:val="21"/>
        </w:rPr>
      </w:pPr>
      <w:r>
        <w:rPr>
          <w:rFonts w:hint="eastAsia" w:ascii="宋体" w:hAnsi="宋体"/>
          <w:sz w:val="21"/>
          <w:szCs w:val="21"/>
        </w:rPr>
        <w:t xml:space="preserve">5.最高限价：人民币肆拾壹万伍仟元整（¥</w:t>
      </w:r>
      <w:r>
        <w:rPr>
          <w:rFonts w:ascii="宋体" w:hAnsi="宋体"/>
          <w:sz w:val="21"/>
          <w:szCs w:val="21"/>
        </w:rPr>
        <w:t xml:space="preserve">415000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w:t>
      </w:r>
      <w:r/>
    </w:p>
    <w:p>
      <w:pPr>
        <w:pStyle w:val="86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交付时间：合同签订后_90_日内，并经采购方验收合格。具体起止时间详见合同。服务期限：1年。本服务中包含的设备全部安装完成并且可以正常运行后，需经采购方验收，采购方验收合格之日起计算服务时间。</w:t>
      </w:r>
      <w:r/>
    </w:p>
    <w:p>
      <w:pPr>
        <w:pStyle w:val="861"/>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861"/>
        <w:ind w:left="0" w:firstLine="420"/>
        <w:spacing w:line="360" w:lineRule="auto"/>
        <w:rPr>
          <w:rFonts w:ascii="宋体" w:hAnsi="宋体"/>
          <w:sz w:val="21"/>
          <w:szCs w:val="21"/>
        </w:rPr>
      </w:pPr>
      <w:r>
        <w:rPr>
          <w:rFonts w:hint="eastAsia" w:ascii="宋体" w:hAnsi="宋体"/>
          <w:sz w:val="21"/>
          <w:szCs w:val="21"/>
        </w:rPr>
        <w:t xml:space="preserve">为公安相关业务的智能化应用、人工智能基础设施建设提供算力服务。完成国产化算力服务器的部署与维护。</w:t>
      </w:r>
      <w:r/>
    </w:p>
    <w:p>
      <w:pPr>
        <w:pStyle w:val="86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6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1"/>
        <w:ind w:left="0" w:firstLine="420"/>
        <w:spacing w:line="360" w:lineRule="auto"/>
        <w:rPr>
          <w:rFonts w:ascii="宋体" w:hAnsi="宋体"/>
          <w:sz w:val="21"/>
          <w:szCs w:val="21"/>
        </w:rPr>
      </w:pPr>
      <w:r>
        <w:rPr>
          <w:rFonts w:hint="eastAsia" w:ascii="宋体" w:hAnsi="宋体"/>
          <w:sz w:val="21"/>
          <w:szCs w:val="21"/>
        </w:rPr>
        <w:t xml:space="preserve">3.方式：</w:t>
      </w:r>
      <w:r/>
    </w:p>
    <w:p>
      <w:pPr>
        <w:pStyle w:val="86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w:t>
      </w:r>
      <w:r>
        <w:rPr>
          <w:rFonts w:hint="eastAsia"/>
        </w:rPr>
        <w:t xml:space="preserve"> </w:t>
      </w:r>
      <w:r>
        <w:rPr>
          <w:rFonts w:hint="eastAsia" w:ascii="宋体" w:hAnsi="宋体"/>
          <w:b/>
          <w:sz w:val="21"/>
          <w:szCs w:val="21"/>
        </w:rPr>
        <w:t xml:space="preserve">0512-65737699。</w:t>
      </w:r>
      <w:r/>
    </w:p>
    <w:p>
      <w:pPr>
        <w:pStyle w:val="86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0" w:name="OLE_LINK39"/>
      <w:r/>
      <w:bookmarkStart w:id="11" w:name="OLE_LINK40"/>
      <w:r>
        <w:rPr>
          <w:rFonts w:ascii="宋体" w:hAnsi="宋体"/>
          <w:sz w:val="21"/>
          <w:szCs w:val="21"/>
        </w:rPr>
        <w:t xml:space="preserve">13914088964</w:t>
      </w:r>
      <w:bookmarkEnd w:id="10"/>
      <w:r/>
      <w:bookmarkEnd w:id="11"/>
      <w:r>
        <w:rPr>
          <w:rFonts w:hint="eastAsia" w:ascii="宋体" w:hAnsi="宋体"/>
          <w:sz w:val="21"/>
          <w:szCs w:val="21"/>
        </w:rPr>
        <w:t xml:space="preserve">；智能客服：登录苏采云系统后，联系系统右下方智能客服图标进行咨询。</w:t>
      </w:r>
      <w:r/>
    </w:p>
    <w:p>
      <w:pPr>
        <w:pStyle w:val="86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年9月29日9点30分</w:t>
      </w:r>
      <w:r>
        <w:rPr>
          <w:rFonts w:hint="eastAsia" w:ascii="宋体" w:hAnsi="宋体"/>
          <w:sz w:val="21"/>
          <w:szCs w:val="21"/>
        </w:rPr>
        <w:t xml:space="preserve">（北京时间）；</w:t>
      </w:r>
      <w:r>
        <w:rPr>
          <w:rFonts w:ascii="宋体" w:hAnsi="宋体"/>
          <w:sz w:val="21"/>
          <w:szCs w:val="21"/>
        </w:rPr>
        <w:t xml:space="preserve"> </w:t>
      </w:r>
      <w:r/>
    </w:p>
    <w:p>
      <w:pPr>
        <w:pStyle w:val="86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年9月29日9点30分</w:t>
      </w:r>
      <w:r>
        <w:rPr>
          <w:rFonts w:hint="eastAsia" w:ascii="宋体" w:hAnsi="宋体"/>
          <w:sz w:val="21"/>
          <w:szCs w:val="21"/>
        </w:rPr>
        <w:t xml:space="preserve">（北京时间）；</w:t>
      </w:r>
      <w:r/>
    </w:p>
    <w:p>
      <w:pPr>
        <w:pStyle w:val="86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86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2"/>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02"/>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02"/>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02"/>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1"/>
        <w:ind w:left="0" w:firstLine="420"/>
        <w:spacing w:line="360" w:lineRule="auto"/>
        <w:rPr>
          <w:rFonts w:ascii="宋体" w:hAnsi="宋体"/>
          <w:sz w:val="21"/>
          <w:szCs w:val="21"/>
        </w:rPr>
      </w:pPr>
      <w:r>
        <w:rPr>
          <w:rFonts w:hint="eastAsia" w:ascii="宋体" w:hAnsi="宋体"/>
          <w:sz w:val="21"/>
          <w:szCs w:val="21"/>
        </w:rPr>
        <w:t xml:space="preserve">名称：苏州市公安局</w:t>
      </w:r>
      <w:r/>
    </w:p>
    <w:p>
      <w:pPr>
        <w:pStyle w:val="861"/>
        <w:ind w:left="0" w:firstLine="420"/>
        <w:spacing w:line="360" w:lineRule="auto"/>
        <w:rPr>
          <w:rFonts w:ascii="宋体" w:hAnsi="宋体"/>
          <w:sz w:val="21"/>
          <w:szCs w:val="21"/>
        </w:rPr>
      </w:pPr>
      <w:r>
        <w:rPr>
          <w:rFonts w:hint="eastAsia" w:ascii="宋体" w:hAnsi="宋体"/>
          <w:sz w:val="21"/>
          <w:szCs w:val="21"/>
        </w:rPr>
        <w:t xml:space="preserve">地址：江苏省苏州市人民路3998号</w:t>
      </w:r>
      <w:r/>
    </w:p>
    <w:p>
      <w:pPr>
        <w:pStyle w:val="861"/>
        <w:ind w:left="0" w:firstLine="420"/>
        <w:spacing w:line="360" w:lineRule="auto"/>
        <w:rPr>
          <w:rFonts w:ascii="宋体" w:hAnsi="宋体"/>
          <w:sz w:val="21"/>
          <w:szCs w:val="21"/>
        </w:rPr>
      </w:pPr>
      <w:r>
        <w:rPr>
          <w:rFonts w:hint="eastAsia" w:ascii="宋体" w:hAnsi="宋体"/>
          <w:sz w:val="21"/>
          <w:szCs w:val="21"/>
        </w:rPr>
        <w:t xml:space="preserve">联系人：支钟毓</w:t>
      </w:r>
      <w:r/>
    </w:p>
    <w:p>
      <w:pPr>
        <w:pStyle w:val="86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0512-65111701</w:t>
      </w:r>
      <w:r/>
    </w:p>
    <w:p>
      <w:pPr>
        <w:pStyle w:val="86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1"/>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86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1"/>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cs="Times New Roman"/>
          <w:sz w:val="21"/>
          <w:szCs w:val="21"/>
        </w:rPr>
        <w:t xml:space="preserve">陆经理</w:t>
      </w:r>
      <w:r/>
    </w:p>
    <w:p>
      <w:pPr>
        <w:pStyle w:val="861"/>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5"/>
      </w:pPr>
      <w:r/>
      <w:r/>
    </w:p>
    <w:p>
      <w:r/>
      <w:r/>
    </w:p>
    <w:p>
      <w:pPr>
        <w:pStyle w:val="855"/>
      </w:pPr>
      <w:r/>
      <w:r/>
    </w:p>
    <w:p>
      <w:pPr>
        <w:pStyle w:val="843"/>
        <w:ind w:left="0" w:firstLine="0"/>
        <w:jc w:val="center"/>
        <w:rPr>
          <w:rFonts w:ascii="宋体" w:hAnsi="宋体"/>
          <w:b/>
          <w:sz w:val="44"/>
          <w:szCs w:val="22"/>
        </w:rPr>
      </w:pPr>
      <w:r/>
      <w:bookmarkStart w:id="12" w:name="_Toc105397777"/>
      <w:r/>
      <w:bookmarkStart w:id="13" w:name="_Toc2412"/>
      <w:r/>
      <w:bookmarkStart w:id="14"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5" w:name="投标人须知"/>
      <w:r/>
      <w:bookmarkEnd w:id="15"/>
      <w:r>
        <w:rPr>
          <w:rFonts w:ascii="宋体" w:hAnsi="宋体"/>
          <w:b/>
          <w:sz w:val="44"/>
          <w:szCs w:val="22"/>
        </w:rPr>
        <w:t xml:space="preserve">投标人须知</w:t>
      </w:r>
      <w:bookmarkEnd w:id="12"/>
      <w:r/>
      <w:bookmarkEnd w:id="13"/>
      <w:r/>
      <w:bookmarkEnd w:id="14"/>
      <w:r/>
      <w:r/>
    </w:p>
    <w:p>
      <w:pPr>
        <w:pStyle w:val="861"/>
        <w:ind w:left="0" w:firstLine="422"/>
        <w:spacing w:line="360" w:lineRule="auto"/>
        <w:rPr>
          <w:rFonts w:ascii="宋体" w:hAnsi="宋体"/>
          <w:b/>
          <w:sz w:val="21"/>
          <w:szCs w:val="21"/>
        </w:rPr>
      </w:pPr>
      <w:r/>
      <w:bookmarkStart w:id="16" w:name="_Toc13437"/>
      <w:r/>
      <w:bookmarkStart w:id="17" w:name="_Toc20132"/>
      <w:r>
        <w:rPr>
          <w:rFonts w:hint="eastAsia" w:ascii="宋体" w:hAnsi="宋体"/>
          <w:b/>
          <w:sz w:val="21"/>
          <w:szCs w:val="21"/>
        </w:rPr>
        <w:t xml:space="preserve">一、说明和释义</w:t>
      </w:r>
      <w:bookmarkEnd w:id="16"/>
      <w:r/>
      <w:bookmarkEnd w:id="17"/>
      <w:r/>
      <w:r/>
    </w:p>
    <w:p>
      <w:pPr>
        <w:pStyle w:val="861"/>
        <w:ind w:left="0" w:firstLine="422"/>
        <w:spacing w:line="360" w:lineRule="auto"/>
        <w:rPr>
          <w:rFonts w:ascii="宋体" w:hAnsi="宋体"/>
          <w:b/>
          <w:sz w:val="21"/>
          <w:szCs w:val="21"/>
        </w:rPr>
      </w:pPr>
      <w:r/>
      <w:bookmarkStart w:id="18" w:name="_Toc9408"/>
      <w:r>
        <w:rPr>
          <w:rFonts w:hint="eastAsia" w:ascii="宋体" w:hAnsi="宋体"/>
          <w:b/>
          <w:sz w:val="21"/>
          <w:szCs w:val="21"/>
        </w:rPr>
        <w:t xml:space="preserve">1.说明</w:t>
      </w:r>
      <w:bookmarkEnd w:id="18"/>
      <w:r/>
      <w:r/>
    </w:p>
    <w:p>
      <w:pPr>
        <w:pStyle w:val="86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1"/>
        <w:ind w:left="0" w:firstLine="422"/>
        <w:spacing w:line="360" w:lineRule="auto"/>
        <w:rPr>
          <w:rFonts w:ascii="宋体" w:hAnsi="宋体"/>
          <w:b/>
          <w:sz w:val="21"/>
          <w:szCs w:val="21"/>
        </w:rPr>
      </w:pPr>
      <w:r/>
      <w:bookmarkStart w:id="19" w:name="_Toc27555"/>
      <w:r>
        <w:rPr>
          <w:rFonts w:hint="eastAsia" w:ascii="宋体" w:hAnsi="宋体"/>
          <w:b/>
          <w:sz w:val="21"/>
          <w:szCs w:val="21"/>
        </w:rPr>
        <w:t xml:space="preserve">2.词语释义</w:t>
      </w:r>
      <w:bookmarkEnd w:id="19"/>
      <w:r/>
      <w:r/>
    </w:p>
    <w:p>
      <w:pPr>
        <w:pStyle w:val="86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1"/>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0" w:name="_Toc14976"/>
      <w:r/>
      <w:bookmarkStart w:id="21" w:name="_Toc13350"/>
      <w:r/>
      <w:r/>
    </w:p>
    <w:p>
      <w:pPr>
        <w:pStyle w:val="861"/>
        <w:ind w:left="0" w:firstLine="422"/>
        <w:spacing w:line="360" w:lineRule="auto"/>
        <w:rPr>
          <w:rFonts w:ascii="宋体" w:hAnsi="宋体"/>
          <w:sz w:val="21"/>
          <w:szCs w:val="21"/>
        </w:rPr>
      </w:pPr>
      <w:r>
        <w:rPr>
          <w:rFonts w:hint="eastAsia" w:ascii="宋体" w:hAnsi="宋体"/>
          <w:b/>
          <w:sz w:val="21"/>
          <w:szCs w:val="21"/>
        </w:rPr>
        <w:t xml:space="preserve">二、投标人</w:t>
      </w:r>
      <w:bookmarkEnd w:id="20"/>
      <w:r/>
      <w:bookmarkEnd w:id="21"/>
      <w:r/>
      <w:r/>
    </w:p>
    <w:p>
      <w:pPr>
        <w:pStyle w:val="86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2" w:name="_Toc5764"/>
      <w:r/>
      <w:bookmarkStart w:id="23" w:name="_Toc31958"/>
      <w:r/>
      <w:r/>
    </w:p>
    <w:p>
      <w:pPr>
        <w:pStyle w:val="86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2"/>
      <w:r/>
      <w:bookmarkEnd w:id="23"/>
      <w:r/>
      <w:r/>
    </w:p>
    <w:p>
      <w:pPr>
        <w:pStyle w:val="86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1"/>
        <w:ind w:left="0" w:firstLine="420"/>
        <w:spacing w:line="360" w:lineRule="auto"/>
        <w:rPr>
          <w:rFonts w:ascii="宋体" w:hAnsi="宋体"/>
          <w:sz w:val="21"/>
          <w:szCs w:val="21"/>
        </w:rPr>
      </w:pPr>
      <w:r/>
      <w:bookmarkStart w:id="24" w:name="_Toc19463"/>
      <w:r/>
      <w:bookmarkStart w:id="25"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6" w:name="OLE_LINK38"/>
      <w:r/>
      <w:bookmarkStart w:id="27"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8"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6"/>
      <w:r/>
      <w:bookmarkEnd w:id="27"/>
      <w:r/>
      <w:bookmarkEnd w:id="28"/>
      <w:r>
        <w:rPr>
          <w:rFonts w:hint="eastAsia" w:ascii="宋体" w:hAnsi="宋体"/>
          <w:b/>
          <w:sz w:val="21"/>
          <w:szCs w:val="21"/>
        </w:rPr>
        <w:t xml:space="preserve">与质疑函一起递交，否则不予受理。</w:t>
      </w:r>
      <w:r/>
    </w:p>
    <w:p>
      <w:pPr>
        <w:pStyle w:val="86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1"/>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1"/>
        <w:ind w:left="0" w:firstLine="422"/>
        <w:spacing w:line="360" w:lineRule="auto"/>
        <w:rPr>
          <w:rFonts w:ascii="宋体" w:hAnsi="宋体"/>
          <w:b/>
          <w:sz w:val="21"/>
          <w:szCs w:val="21"/>
        </w:rPr>
      </w:pPr>
      <w:r/>
      <w:bookmarkStart w:id="29" w:name="OLE_LINK35"/>
      <w:r/>
      <w:bookmarkStart w:id="30" w:name="OLE_LINK22"/>
      <w:r/>
      <w:bookmarkStart w:id="31" w:name="OLE_LINK32"/>
      <w:r/>
      <w:bookmarkStart w:id="32" w:name="OLE_LINK41"/>
      <w:r/>
      <w:bookmarkStart w:id="33" w:name="OLE_LINK33"/>
      <w:r>
        <w:rPr>
          <w:rFonts w:hint="eastAsia" w:ascii="宋体" w:hAnsi="宋体"/>
          <w:b/>
          <w:sz w:val="21"/>
          <w:szCs w:val="21"/>
        </w:rPr>
        <w:t xml:space="preserve">联系电话：0512-69826795</w:t>
      </w:r>
      <w:r/>
    </w:p>
    <w:p>
      <w:pPr>
        <w:pStyle w:val="861"/>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9"/>
      <w:bookmarkEnd w:id="30"/>
      <w:bookmarkEnd w:id="31"/>
      <w:bookmarkEnd w:id="32"/>
      <w:bookmarkEnd w:id="33"/>
      <w:r/>
    </w:p>
    <w:p>
      <w:pPr>
        <w:pStyle w:val="86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4"/>
      <w:r/>
      <w:bookmarkEnd w:id="25"/>
      <w:r/>
      <w:r/>
    </w:p>
    <w:p>
      <w:pPr>
        <w:pStyle w:val="86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6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6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7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7"/>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7"/>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4" w:name="_Toc31150"/>
      <w:r/>
      <w:bookmarkStart w:id="35"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4"/>
      <w:bookmarkEnd w:id="35"/>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77"/>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61"/>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7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6" w:name="_Toc29371"/>
      <w:r/>
      <w:bookmarkStart w:id="37"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7"/>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6"/>
      <w:r/>
      <w:bookmarkEnd w:id="37"/>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7"/>
        <w:ind w:left="0" w:firstLine="422"/>
        <w:spacing w:line="360" w:lineRule="auto"/>
        <w:rPr>
          <w:rFonts w:ascii="宋体" w:hAnsi="宋体" w:cs="宋体"/>
          <w:b/>
          <w:sz w:val="21"/>
          <w:szCs w:val="21"/>
        </w:rPr>
      </w:pPr>
      <w:r/>
      <w:bookmarkStart w:id="38"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7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9" w:name="OLE_LINK5"/>
      <w:r/>
      <w:bookmarkStart w:id="40" w:name="OLE_LINK6"/>
      <w:r>
        <w:rPr>
          <w:rFonts w:hint="eastAsia" w:ascii="宋体" w:hAnsi="宋体" w:cs="宋体"/>
          <w:b/>
          <w:sz w:val="21"/>
          <w:szCs w:val="21"/>
          <w:lang w:val="en-US"/>
        </w:rPr>
        <w:t xml:space="preserve">评标</w:t>
      </w:r>
      <w:bookmarkEnd w:id="39"/>
      <w:r/>
      <w:bookmarkEnd w:id="40"/>
      <w:r>
        <w:rPr>
          <w:rFonts w:hint="eastAsia" w:ascii="宋体" w:hAnsi="宋体" w:cs="宋体"/>
          <w:b/>
          <w:sz w:val="21"/>
          <w:szCs w:val="21"/>
          <w:lang w:val="en-US"/>
        </w:rPr>
        <w:t xml:space="preserve">委员会应当启动异常低价投标审查程序：</w:t>
      </w:r>
      <w:r/>
    </w:p>
    <w:p>
      <w:pPr>
        <w:pStyle w:val="107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w:t>
      </w:r>
      <w:bookmarkStart w:id="41" w:name="OLE_LINK14"/>
      <w:r>
        <w:rPr>
          <w:rFonts w:hint="eastAsia" w:ascii="宋体" w:hAnsi="宋体" w:cs="宋体"/>
          <w:b/>
          <w:sz w:val="21"/>
          <w:szCs w:val="21"/>
          <w:lang w:val="en-US"/>
        </w:rPr>
        <w:t xml:space="preserve">投标报价低于全部通过符合性审查供应商投标报价平均值50%的，即投标报价&lt;全部通过符合性审查供应商投标报价平均值×50%；</w:t>
      </w:r>
      <w:bookmarkEnd w:id="41"/>
      <w:r/>
    </w:p>
    <w:p>
      <w:pPr>
        <w:pStyle w:val="107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w:t>
      </w:r>
      <w:bookmarkStart w:id="42" w:name="OLE_LINK16"/>
      <w:r/>
      <w:bookmarkStart w:id="43" w:name="OLE_LINK15"/>
      <w:r>
        <w:rPr>
          <w:rFonts w:hint="eastAsia" w:ascii="宋体" w:hAnsi="宋体" w:cs="宋体"/>
          <w:b/>
          <w:sz w:val="21"/>
          <w:szCs w:val="21"/>
          <w:lang w:val="en-US"/>
        </w:rPr>
        <w:t xml:space="preserve">投标报价低于通过符合性审查的次低报价供应商投标报价50%的，即投标报价&lt;通过符合性审查的次低报价供应商投标报价×50%；</w:t>
      </w:r>
      <w:bookmarkEnd w:id="42"/>
      <w:r/>
      <w:bookmarkEnd w:id="43"/>
      <w:r/>
      <w:r/>
    </w:p>
    <w:p>
      <w:pPr>
        <w:pStyle w:val="107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7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w:t>
      </w:r>
      <w:bookmarkStart w:id="44" w:name="OLE_LINK29"/>
      <w:r/>
      <w:bookmarkStart w:id="45" w:name="OLE_LINK30"/>
      <w:r>
        <w:rPr>
          <w:rFonts w:hint="eastAsia" w:ascii="宋体" w:hAnsi="宋体" w:cs="宋体"/>
          <w:b/>
          <w:sz w:val="21"/>
          <w:szCs w:val="21"/>
          <w:lang w:val="en-US"/>
        </w:rPr>
        <w:t xml:space="preserve">基于专业判断，认为供应商报价过低，有可能影响产品质量或者不能诚信履约的其他情形。</w:t>
      </w:r>
      <w:r/>
    </w:p>
    <w:p>
      <w:pPr>
        <w:pStyle w:val="1077"/>
        <w:ind w:left="0" w:firstLine="422"/>
        <w:spacing w:line="360" w:lineRule="auto"/>
        <w:rPr>
          <w:shd w:val="clear" w:color="auto" w:fill="ffffff"/>
        </w:rPr>
      </w:pPr>
      <w:r/>
      <w:bookmarkStart w:id="46" w:name="OLE_LINK3"/>
      <w:r/>
      <w:bookmarkStart w:id="47" w:name="OLE_LINK4"/>
      <w:r/>
      <w:bookmarkStart w:id="48" w:name="OLE_LINK34"/>
      <w:r/>
      <w:bookmarkStart w:id="49" w:name="OLE_LINK31"/>
      <w:r/>
      <w:bookmarkEnd w:id="44"/>
      <w:r/>
      <w:bookmarkEnd w:id="45"/>
      <w:r>
        <w:rPr>
          <w:rFonts w:ascii="宋体" w:hAnsi="宋体"/>
          <w:b/>
          <w:sz w:val="21"/>
          <w:szCs w:val="21"/>
        </w:rPr>
        <w:t xml:space="preserve">26.4.2</w:t>
      </w:r>
      <w:r>
        <w:rPr>
          <w:rFonts w:hint="eastAsia" w:ascii="宋体" w:hAnsi="宋体"/>
          <w:b/>
          <w:sz w:val="21"/>
          <w:szCs w:val="21"/>
        </w:rPr>
        <w:t xml:space="preserve">启动异常低价投标审查后，</w:t>
      </w:r>
      <w:bookmarkStart w:id="50" w:name="OLE_LINK2"/>
      <w:r/>
      <w:bookmarkStart w:id="51" w:name="OLE_LINK1"/>
      <w:r>
        <w:rPr>
          <w:rFonts w:hint="eastAsia" w:ascii="宋体" w:hAnsi="宋体"/>
          <w:b/>
          <w:sz w:val="21"/>
          <w:szCs w:val="21"/>
        </w:rPr>
        <w:t xml:space="preserve">评标委员会</w:t>
      </w:r>
      <w:bookmarkEnd w:id="50"/>
      <w:r/>
      <w:bookmarkEnd w:id="51"/>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52" w:name="OLE_LINK10"/>
      <w:r/>
      <w:bookmarkStart w:id="53" w:name="OLE_LINK9"/>
      <w:r>
        <w:rPr>
          <w:rFonts w:hint="eastAsia" w:ascii="宋体" w:hAnsi="宋体"/>
          <w:b/>
          <w:sz w:val="21"/>
          <w:szCs w:val="21"/>
        </w:rPr>
        <w:t xml:space="preserve">，</w:t>
      </w:r>
      <w:bookmarkEnd w:id="52"/>
      <w:r/>
      <w:bookmarkEnd w:id="53"/>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7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77"/>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77"/>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6"/>
      <w:r/>
      <w:bookmarkEnd w:id="47"/>
      <w:r/>
      <w:bookmarkEnd w:id="48"/>
      <w:bookmarkEnd w:id="49"/>
      <w:r/>
    </w:p>
    <w:p>
      <w:pPr>
        <w:pStyle w:val="107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8"/>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7"/>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7"/>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4" w:name="_Toc18442"/>
      <w:r/>
      <w:bookmarkStart w:id="55" w:name="_Toc19501"/>
      <w:r/>
      <w:r/>
    </w:p>
    <w:p>
      <w:pPr>
        <w:pStyle w:val="107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4"/>
      <w:r/>
      <w:bookmarkEnd w:id="55"/>
      <w:r/>
      <w:r/>
    </w:p>
    <w:p>
      <w:pPr>
        <w:pStyle w:val="107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6" w:name="_Toc8186"/>
      <w:r/>
      <w:bookmarkStart w:id="57" w:name="_Toc21029"/>
      <w:r/>
      <w:r/>
    </w:p>
    <w:p>
      <w:pPr>
        <w:pStyle w:val="107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6"/>
      <w:r/>
      <w:bookmarkEnd w:id="57"/>
      <w:r/>
      <w:r/>
    </w:p>
    <w:p>
      <w:pPr>
        <w:pStyle w:val="107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7"/>
        <w:ind w:left="0" w:firstLine="0"/>
        <w:spacing w:line="360" w:lineRule="auto"/>
        <w:rPr>
          <w:rFonts w:ascii="宋体" w:hAnsi="宋体" w:cs="宋体"/>
          <w:sz w:val="21"/>
          <w:szCs w:val="21"/>
        </w:rPr>
      </w:pPr>
      <w:r>
        <w:rPr>
          <w:rFonts w:ascii="宋体" w:hAnsi="宋体" w:cs="宋体"/>
          <w:sz w:val="21"/>
          <w:szCs w:val="21"/>
        </w:rPr>
      </w:r>
      <w:r/>
    </w:p>
    <w:p>
      <w:pPr>
        <w:pStyle w:val="843"/>
        <w:ind w:left="0" w:firstLine="0"/>
        <w:jc w:val="center"/>
        <w:rPr>
          <w:rFonts w:ascii="宋体" w:hAnsi="宋体"/>
          <w:sz w:val="21"/>
          <w:szCs w:val="21"/>
          <w:lang w:val="zh-CN"/>
        </w:rPr>
      </w:pPr>
      <w:r/>
      <w:bookmarkStart w:id="58" w:name="_Toc105397778"/>
      <w:r/>
      <w:bookmarkStart w:id="59" w:name="_Toc7264"/>
      <w:r/>
      <w:bookmarkStart w:id="60" w:name="_Toc24711"/>
      <w:r>
        <w:rPr>
          <w:rFonts w:hint="eastAsia" w:ascii="宋体" w:hAnsi="宋体"/>
          <w:b/>
          <w:sz w:val="44"/>
          <w:szCs w:val="22"/>
        </w:rPr>
        <w:br w:type="page" w:clear="all"/>
      </w:r>
      <w:r>
        <w:rPr>
          <w:rFonts w:hint="eastAsia" w:ascii="宋体" w:hAnsi="宋体"/>
          <w:b/>
          <w:sz w:val="44"/>
          <w:szCs w:val="22"/>
        </w:rPr>
        <w:t xml:space="preserve">第三章  </w:t>
      </w:r>
      <w:bookmarkStart w:id="61" w:name="投标文件格式"/>
      <w:r/>
      <w:bookmarkEnd w:id="61"/>
      <w:r>
        <w:rPr>
          <w:rFonts w:hint="eastAsia" w:ascii="宋体" w:hAnsi="宋体"/>
          <w:b/>
          <w:sz w:val="44"/>
          <w:szCs w:val="22"/>
        </w:rPr>
        <w:t xml:space="preserve">投标文件格式</w:t>
      </w:r>
      <w:bookmarkEnd w:id="58"/>
      <w:r/>
      <w:bookmarkEnd w:id="59"/>
      <w:r/>
      <w:bookmarkEnd w:id="60"/>
      <w:r/>
      <w:r/>
    </w:p>
    <w:p>
      <w:pPr>
        <w:ind w:left="0"/>
        <w:spacing w:line="440" w:lineRule="exact"/>
        <w:rPr>
          <w:rFonts w:ascii="宋体" w:hAnsi="宋体"/>
          <w:b/>
          <w:sz w:val="21"/>
          <w:szCs w:val="21"/>
        </w:rPr>
      </w:pPr>
      <w:r>
        <w:rPr>
          <w:rFonts w:ascii="宋体" w:hAnsi="宋体"/>
          <w:b/>
          <w:sz w:val="21"/>
          <w:szCs w:val="21"/>
        </w:rPr>
        <w:t xml:space="preserve">说明：</w:t>
      </w:r>
      <w:r/>
    </w:p>
    <w:p>
      <w:pPr>
        <w:pStyle w:val="1077"/>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2" w:name="_Toc3821"/>
      <w:r/>
      <w:bookmarkStart w:id="63" w:name="_Toc71810480"/>
      <w:r/>
      <w:bookmarkStart w:id="64" w:name="_Toc105397779"/>
      <w:r/>
      <w:bookmarkStart w:id="65" w:name="_Toc17036"/>
      <w:r>
        <w:rPr>
          <w:rFonts w:hint="eastAsia" w:ascii="宋体" w:hAnsi="宋体"/>
          <w:b/>
          <w:sz w:val="21"/>
          <w:szCs w:val="21"/>
        </w:rPr>
        <w:t xml:space="preserve">附件1.投标函</w:t>
      </w:r>
      <w:bookmarkEnd w:id="62"/>
      <w:r/>
      <w:bookmarkEnd w:id="63"/>
      <w:r/>
      <w:bookmarkEnd w:id="64"/>
      <w:r/>
      <w:bookmarkEnd w:id="6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6" w:name="_Toc71810481"/>
      <w:r/>
      <w:bookmarkStart w:id="6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6"/>
      <w:r/>
      <w:bookmarkEnd w:id="6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8" w:name="TBR"/>
      <w:r/>
      <w:bookmarkEnd w:id="6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9" w:name="XMBH"/>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0" w:name="FBH"/>
      <w:r/>
      <w:bookmarkEnd w:id="7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1" w:name="XMMC"/>
            <w:r/>
            <w:bookmarkEnd w:id="7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2" w:name="JEXX"/>
            <w:r/>
            <w:bookmarkEnd w:id="7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3" w:name="JEDX"/>
            <w:r/>
            <w:bookmarkEnd w:id="7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4" w:name="NF"/>
      <w:r/>
      <w:bookmarkEnd w:id="74"/>
      <w:r>
        <w:rPr>
          <w:rFonts w:hint="eastAsia" w:ascii="宋体" w:hAnsi="宋体"/>
          <w:sz w:val="21"/>
          <w:szCs w:val="21"/>
        </w:rPr>
        <w:t xml:space="preserve"> 年 </w:t>
      </w:r>
      <w:bookmarkStart w:id="75" w:name="YF"/>
      <w:r/>
      <w:bookmarkEnd w:id="7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6" w:name="RI"/>
      <w:r/>
      <w:bookmarkEnd w:id="7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69"/>
        <w:rPr>
          <w:rFonts w:ascii="宋体" w:hAnsi="宋体"/>
        </w:rPr>
      </w:pPr>
      <w:r>
        <w:rPr>
          <w:rFonts w:ascii="宋体" w:hAnsi="宋体"/>
        </w:rPr>
      </w:r>
      <w:r/>
    </w:p>
    <w:p>
      <w:pPr>
        <w:ind w:left="0"/>
        <w:spacing w:line="440" w:lineRule="exact"/>
        <w:rPr>
          <w:rFonts w:ascii="宋体" w:hAnsi="宋体"/>
          <w:b/>
          <w:sz w:val="21"/>
          <w:szCs w:val="21"/>
        </w:rPr>
      </w:pPr>
      <w:r/>
      <w:bookmarkStart w:id="77" w:name="_Toc241"/>
      <w:r/>
      <w:bookmarkStart w:id="78" w:name="_Toc7945"/>
      <w:r/>
      <w:bookmarkStart w:id="7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0" w:name="_Toc105397781"/>
      <w:r>
        <w:rPr>
          <w:rFonts w:ascii="宋体" w:hAnsi="宋体"/>
          <w:b/>
          <w:sz w:val="21"/>
          <w:szCs w:val="21"/>
        </w:rPr>
        <w:t xml:space="preserve">附件3</w:t>
      </w:r>
      <w:bookmarkEnd w:id="77"/>
      <w:r/>
      <w:bookmarkEnd w:id="78"/>
      <w:r>
        <w:rPr>
          <w:rFonts w:hint="eastAsia" w:ascii="宋体" w:hAnsi="宋体"/>
          <w:b/>
          <w:sz w:val="21"/>
          <w:szCs w:val="21"/>
        </w:rPr>
        <w:t xml:space="preserve">.公开分项报价</w:t>
      </w:r>
      <w:bookmarkEnd w:id="79"/>
      <w:r/>
      <w:bookmarkEnd w:id="80"/>
      <w:r/>
      <w:r/>
    </w:p>
    <w:p>
      <w:pPr>
        <w:pStyle w:val="855"/>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02"/>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1" w:name="_Toc105397782"/>
      <w:r/>
      <w:bookmarkStart w:id="82"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3" w:name="_Toc71810484"/>
      <w:r/>
      <w:bookmarkStart w:id="84" w:name="_Toc21574"/>
      <w:r/>
      <w:bookmarkStart w:id="85" w:name="_Toc105397783"/>
      <w:r/>
      <w:bookmarkStart w:id="86"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3"/>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（苏州市公安局）</w:t>
      </w:r>
      <w:r>
        <w:rPr>
          <w:rFonts w:hint="eastAsia" w:ascii="宋体" w:hAnsi="宋体"/>
          <w:sz w:val="21"/>
          <w:szCs w:val="21"/>
        </w:rPr>
        <w:t xml:space="preserve">的</w:t>
      </w:r>
      <w:r>
        <w:rPr>
          <w:rFonts w:hint="eastAsia" w:ascii="宋体" w:hAnsi="宋体"/>
          <w:sz w:val="21"/>
          <w:szCs w:val="21"/>
          <w:u w:val="single"/>
        </w:rPr>
        <w:t xml:space="preserve">（苏州市公安局吴中分局算力租赁服务）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（苏州市公安局吴中分局算力租赁服务）</w:t>
      </w:r>
      <w:r>
        <w:rPr>
          <w:rFonts w:hint="eastAsia" w:ascii="宋体" w:hAnsi="宋体"/>
          <w:sz w:val="21"/>
          <w:szCs w:val="21"/>
        </w:rPr>
        <w:t xml:space="preserve">，属于</w:t>
      </w:r>
      <w:r>
        <w:rPr>
          <w:rFonts w:hint="eastAsia" w:ascii="宋体" w:hAnsi="宋体"/>
          <w:sz w:val="21"/>
          <w:szCs w:val="21"/>
          <w:u w:val="single"/>
        </w:rPr>
        <w:t xml:space="preserve">（软件和信息技术服务业）行业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w:t>
      </w:r>
      <w:bookmarkStart w:id="88" w:name="OLE_LINK18"/>
      <w:r>
        <w:rPr>
          <w:rFonts w:hint="eastAsia" w:ascii="宋体" w:hAnsi="宋体"/>
          <w:b/>
        </w:rPr>
        <w:t xml:space="preserve">软件和信息技术服务业</w:t>
      </w:r>
      <w:bookmarkEnd w:id="88"/>
      <w:r>
        <w:rPr>
          <w:rFonts w:hint="eastAsia" w:ascii="宋体" w:hAnsi="宋体"/>
          <w:b/>
        </w:rPr>
        <w:t xml:space="preserve">。</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6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7"/>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0" w:name="_Toc3869"/>
      <w:r/>
      <w:bookmarkStart w:id="91" w:name="_Toc15378"/>
      <w:r/>
      <w:bookmarkStart w:id="92"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0"/>
      <w:r/>
      <w:bookmarkEnd w:id="91"/>
      <w:r/>
      <w:bookmarkEnd w:id="9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2"/>
        <w:ind w:left="0" w:firstLine="0"/>
        <w:rPr>
          <w:rFonts w:ascii="宋体" w:hAnsi="宋体"/>
          <w:b/>
          <w:lang w:val="zh-CN"/>
        </w:rPr>
      </w:pPr>
      <w:r>
        <w:rPr>
          <w:rFonts w:ascii="宋体" w:hAnsi="宋体"/>
          <w:b/>
          <w:lang w:val="zh-CN"/>
        </w:rPr>
      </w:r>
      <w:r/>
    </w:p>
    <w:p>
      <w:pPr>
        <w:pStyle w:val="902"/>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02"/>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3" w:name="_Toc71810487"/>
      <w:r/>
      <w:bookmarkStart w:id="94" w:name="_Toc105397785"/>
      <w:r>
        <w:rPr>
          <w:rFonts w:ascii="宋体" w:hAnsi="宋体"/>
          <w:b/>
          <w:sz w:val="21"/>
          <w:szCs w:val="21"/>
        </w:rPr>
        <w:t xml:space="preserve">附件7</w:t>
      </w:r>
      <w:r>
        <w:rPr>
          <w:rFonts w:hint="eastAsia" w:ascii="宋体" w:hAnsi="宋体"/>
          <w:b/>
          <w:sz w:val="21"/>
          <w:szCs w:val="21"/>
        </w:rPr>
        <w:t xml:space="preserve">.</w:t>
      </w:r>
      <w:bookmarkEnd w:id="93"/>
      <w:r>
        <w:rPr>
          <w:rFonts w:hint="eastAsia" w:ascii="宋体" w:hAnsi="宋体"/>
          <w:b/>
          <w:sz w:val="21"/>
          <w:szCs w:val="21"/>
        </w:rPr>
        <w:t xml:space="preserve">偏离表（技术、商务）</w:t>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5" w:name="_Toc31973"/>
      <w:r/>
      <w:bookmarkStart w:id="96" w:name="_Toc27138"/>
      <w:r>
        <w:rPr>
          <w:rFonts w:ascii="宋体" w:hAnsi="宋体"/>
          <w:sz w:val="21"/>
          <w:szCs w:val="21"/>
        </w:rPr>
        <w:t xml:space="preserve"> </w:t>
      </w:r>
      <w:r/>
    </w:p>
    <w:p>
      <w:pPr>
        <w:pStyle w:val="86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69"/>
        <w:rPr>
          <w:rFonts w:ascii="宋体" w:hAnsi="宋体"/>
        </w:rPr>
      </w:pPr>
      <w:r>
        <w:rPr>
          <w:rFonts w:ascii="宋体" w:hAnsi="宋体"/>
        </w:rPr>
      </w:r>
      <w:r/>
    </w:p>
    <w:p>
      <w:pPr>
        <w:pStyle w:val="86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69"/>
        <w:rPr>
          <w:rFonts w:ascii="宋体" w:hAnsi="宋体"/>
        </w:rPr>
      </w:pPr>
      <w:r>
        <w:rPr>
          <w:rFonts w:ascii="宋体" w:hAnsi="宋体"/>
        </w:rPr>
      </w:r>
      <w:r/>
    </w:p>
    <w:p>
      <w:pPr>
        <w:pStyle w:val="86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7"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8" w:name="_Toc71810489"/>
      <w:r/>
      <w:bookmarkStart w:id="99"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98"/>
      <w:r/>
      <w:bookmarkEnd w:id="9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9"/>
        <w:rPr>
          <w:rFonts w:ascii="宋体" w:hAnsi="宋体"/>
        </w:rPr>
      </w:pPr>
      <w:r>
        <w:rPr>
          <w:rFonts w:ascii="宋体" w:hAnsi="宋体"/>
        </w:rPr>
      </w:r>
      <w:r/>
    </w:p>
    <w:p>
      <w:pPr>
        <w:pStyle w:val="86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0" w:name="_Toc105397788"/>
      <w:r/>
      <w:bookmarkStart w:id="101" w:name="_Toc71810490"/>
      <w:r/>
      <w:bookmarkEnd w:id="95"/>
      <w:r/>
      <w:bookmarkEnd w:id="9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9"/>
        <w:rPr>
          <w:rFonts w:ascii="宋体" w:hAnsi="宋体"/>
        </w:rPr>
      </w:pPr>
      <w:r>
        <w:rPr>
          <w:rFonts w:ascii="宋体" w:hAnsi="宋体"/>
        </w:rPr>
      </w:r>
      <w:r/>
    </w:p>
    <w:p>
      <w:pPr>
        <w:pStyle w:val="86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1"/>
      <w:r/>
      <w:bookmarkEnd w:id="10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55"/>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3" w:name="OLE_LINK8"/>
      <w:r/>
      <w:bookmarkStart w:id="104" w:name="OLE_LINK48"/>
      <w:r/>
      <w:bookmarkStart w:id="105" w:name="OLE_LINK7"/>
      <w:r>
        <w:rPr>
          <w:rFonts w:hint="eastAsia" w:ascii="宋体" w:hAnsi="宋体"/>
          <w:b/>
          <w:sz w:val="21"/>
          <w:szCs w:val="21"/>
          <w:lang w:val="zh-CN"/>
        </w:rPr>
        <w:t xml:space="preserve">备注：根据招标文件第二章“投标人须知”第26.4</w:t>
      </w:r>
      <w:bookmarkStart w:id="106"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06"/>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3"/>
      <w:bookmarkEnd w:id="104"/>
      <w:bookmarkEnd w:id="105"/>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5"/>
        <w:rPr>
          <w:lang w:val="zh-CN"/>
        </w:rPr>
      </w:pPr>
      <w:r>
        <w:rPr>
          <w:lang w:val="zh-CN"/>
        </w:rPr>
      </w:r>
      <w:r/>
    </w:p>
    <w:p>
      <w:pPr>
        <w:rPr>
          <w:lang w:val="zh-CN"/>
        </w:rPr>
      </w:pPr>
      <w:r>
        <w:rPr>
          <w:lang w:val="zh-CN"/>
        </w:rPr>
      </w:r>
      <w:r/>
    </w:p>
    <w:p>
      <w:pPr>
        <w:pStyle w:val="855"/>
        <w:rPr>
          <w:lang w:val="zh-CN"/>
        </w:rPr>
      </w:pPr>
      <w:r>
        <w:rPr>
          <w:lang w:val="zh-CN"/>
        </w:rPr>
      </w:r>
      <w:r/>
    </w:p>
    <w:p>
      <w:pPr>
        <w:pStyle w:val="843"/>
        <w:ind w:left="0" w:firstLine="0"/>
        <w:jc w:val="center"/>
        <w:rPr>
          <w:rFonts w:ascii="宋体" w:hAnsi="宋体"/>
          <w:b/>
          <w:sz w:val="44"/>
          <w:szCs w:val="22"/>
        </w:rPr>
      </w:pPr>
      <w:r/>
      <w:bookmarkStart w:id="107" w:name="_Toc105397793"/>
      <w:r/>
      <w:bookmarkStart w:id="108" w:name="_Toc4098"/>
      <w:r/>
      <w:bookmarkStart w:id="109" w:name="_Toc23660"/>
      <w:r>
        <w:rPr>
          <w:rFonts w:hint="eastAsia" w:ascii="宋体" w:hAnsi="宋体"/>
          <w:b/>
          <w:sz w:val="44"/>
          <w:szCs w:val="22"/>
        </w:rPr>
        <w:t xml:space="preserve">第四章  </w:t>
      </w:r>
      <w:bookmarkStart w:id="110" w:name="招标书"/>
      <w:r/>
      <w:bookmarkEnd w:id="110"/>
      <w:r>
        <w:rPr>
          <w:rFonts w:hint="eastAsia" w:ascii="宋体" w:hAnsi="宋体"/>
          <w:b/>
          <w:sz w:val="44"/>
          <w:szCs w:val="22"/>
        </w:rPr>
        <w:t xml:space="preserve">招标书</w:t>
      </w:r>
      <w:bookmarkEnd w:id="107"/>
      <w:r/>
      <w:bookmarkEnd w:id="108"/>
      <w:r/>
      <w:bookmarkEnd w:id="10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苏州市公安局</w:t>
      </w:r>
      <w:r>
        <w:rPr>
          <w:rFonts w:ascii="宋体" w:hAnsi="宋体"/>
          <w:sz w:val="21"/>
        </w:rPr>
        <w:t xml:space="preserve">的委托，就</w:t>
      </w:r>
      <w:r>
        <w:rPr>
          <w:rFonts w:hint="eastAsia" w:ascii="宋体" w:hAnsi="宋体"/>
          <w:sz w:val="21"/>
          <w:u w:val="single"/>
        </w:rPr>
        <w:t xml:space="preserve">苏州市公安局吴中分局算力租赁服务</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JSZC-320500-JZCG-G2026-0247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cs="Times New Roman"/>
          <w:sz w:val="21"/>
          <w:szCs w:val="21"/>
        </w:rPr>
        <w:t xml:space="preserve">苏州市公安局吴中分局算力租赁服务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三、预算金额：人民币肆拾壹万伍仟元整（¥415000.00）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四、最高限价：人民币肆拾壹万伍仟元整（¥415000.00）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bookmarkStart w:id="111" w:name="OLE_LINK21"/>
      <w:r>
        <w:rPr>
          <w:rFonts w:hint="eastAsia" w:ascii="宋体" w:hAnsi="宋体"/>
          <w:sz w:val="21"/>
        </w:rPr>
        <w:t xml:space="preserve">交付时间：合同签订后_90_日内，并经采购方验收合格。具体起止时间详见合同。服务期限：1年。本服务中包含的设备全部安装完成并且可以正常运行后，需经采购方验收，采购方验收合格之日起计算服务时间。</w:t>
      </w:r>
      <w:bookmarkEnd w:id="111"/>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六、招标内容：</w:t>
      </w:r>
      <w:r/>
    </w:p>
    <w:p>
      <w:pPr>
        <w:ind w:left="0"/>
        <w:spacing w:before="166" w:line="480" w:lineRule="exact"/>
        <w:widowControl w:val="off"/>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（一）</w:t>
      </w:r>
      <w:r>
        <w:rPr>
          <w:rFonts w:cs="Times New Roman" w:asciiTheme="minorEastAsia" w:hAnsiTheme="minorEastAsia" w:eastAsiaTheme="minorEastAsia"/>
          <w:b/>
          <w:bCs/>
          <w:sz w:val="21"/>
          <w:szCs w:val="21"/>
        </w:rPr>
        <w:t xml:space="preserve">采购项目概况</w:t>
      </w:r>
      <w:r/>
    </w:p>
    <w:tbl>
      <w:tblPr>
        <w:tblStyle w:val="1262"/>
        <w:tblW w:w="5000" w:type="pct"/>
        <w:jc w:val="center"/>
        <w:tblLook w:val="04A0" w:firstRow="1" w:lastRow="0" w:firstColumn="1" w:lastColumn="0" w:noHBand="0" w:noVBand="1"/>
      </w:tblPr>
      <w:tblGrid>
        <w:gridCol w:w="901"/>
        <w:gridCol w:w="2500"/>
        <w:gridCol w:w="6453"/>
      </w:tblGrid>
      <w:tr>
        <w:trPr>
          <w:jc w:val="center"/>
          <w:trHeight w:val="454"/>
        </w:trPr>
        <w:tc>
          <w:tcPr>
            <w:tcW w:w="901" w:type="dxa"/>
            <w:vAlign w:val="center"/>
            <w:textDirection w:val="lrTb"/>
            <w:noWrap w:val="false"/>
          </w:tcPr>
          <w:p>
            <w:pPr>
              <w:ind w:left="0"/>
              <w:jc w:val="center"/>
              <w:spacing w:line="400" w:lineRule="exact"/>
              <w:rPr>
                <w:rFonts w:asciiTheme="minorEastAsia" w:hAnsiTheme="minorEastAsia" w:eastAsiaTheme="minorEastAsia"/>
                <w:b/>
                <w:sz w:val="21"/>
                <w:szCs w:val="21"/>
                <w:lang w:val="zh-CN"/>
              </w:rPr>
            </w:pPr>
            <w:r>
              <w:rPr>
                <w:rFonts w:asciiTheme="minorEastAsia" w:hAnsiTheme="minorEastAsia" w:eastAsiaTheme="minorEastAsia"/>
                <w:b/>
                <w:sz w:val="21"/>
                <w:szCs w:val="21"/>
                <w:lang w:val="zh-CN"/>
              </w:rPr>
              <w:t xml:space="preserve">序号</w:t>
            </w:r>
            <w:r/>
          </w:p>
        </w:tc>
        <w:tc>
          <w:tcPr>
            <w:tcW w:w="2500" w:type="dxa"/>
            <w:vAlign w:val="center"/>
            <w:textDirection w:val="lrTb"/>
            <w:noWrap w:val="false"/>
          </w:tcPr>
          <w:p>
            <w:pPr>
              <w:ind w:left="0"/>
              <w:jc w:val="center"/>
              <w:spacing w:line="400" w:lineRule="exact"/>
              <w:rPr>
                <w:rFonts w:asciiTheme="minorEastAsia" w:hAnsiTheme="minorEastAsia" w:eastAsiaTheme="minorEastAsia"/>
                <w:b/>
                <w:sz w:val="21"/>
                <w:szCs w:val="21"/>
                <w:lang w:val="zh-CN"/>
              </w:rPr>
            </w:pPr>
            <w:r>
              <w:rPr>
                <w:rFonts w:asciiTheme="minorEastAsia" w:hAnsiTheme="minorEastAsia" w:eastAsiaTheme="minorEastAsia"/>
                <w:b/>
                <w:sz w:val="21"/>
                <w:szCs w:val="21"/>
                <w:lang w:val="zh-CN"/>
              </w:rPr>
              <w:t xml:space="preserve">指标项</w:t>
            </w:r>
            <w:r/>
          </w:p>
        </w:tc>
        <w:tc>
          <w:tcPr>
            <w:tcW w:w="6453" w:type="dxa"/>
            <w:vAlign w:val="center"/>
            <w:textDirection w:val="lrTb"/>
            <w:noWrap w:val="false"/>
          </w:tcPr>
          <w:p>
            <w:pPr>
              <w:ind w:left="0"/>
              <w:jc w:val="center"/>
              <w:spacing w:line="400" w:lineRule="exact"/>
              <w:rPr>
                <w:rFonts w:asciiTheme="minorEastAsia" w:hAnsiTheme="minorEastAsia" w:eastAsiaTheme="minorEastAsia"/>
                <w:b/>
                <w:sz w:val="21"/>
                <w:szCs w:val="21"/>
                <w:lang w:val="zh-CN"/>
              </w:rPr>
            </w:pPr>
            <w:r>
              <w:rPr>
                <w:rFonts w:asciiTheme="minorEastAsia" w:hAnsiTheme="minorEastAsia" w:eastAsiaTheme="minorEastAsia"/>
                <w:b/>
                <w:sz w:val="21"/>
                <w:szCs w:val="21"/>
                <w:lang w:val="zh-CN"/>
              </w:rPr>
              <w:t xml:space="preserve">指标</w:t>
            </w:r>
            <w:r>
              <w:rPr>
                <w:rFonts w:asciiTheme="minorEastAsia" w:hAnsiTheme="minorEastAsia" w:eastAsiaTheme="minorEastAsia"/>
                <w:b/>
                <w:sz w:val="21"/>
                <w:szCs w:val="21"/>
              </w:rPr>
              <w:t xml:space="preserve">内容</w:t>
            </w:r>
            <w:r/>
          </w:p>
        </w:tc>
      </w:tr>
      <w:tr>
        <w:trPr>
          <w:jc w:val="center"/>
          <w:trHeight w:val="454"/>
        </w:trPr>
        <w:tc>
          <w:tcPr>
            <w:tcW w:w="901" w:type="dxa"/>
            <w:vAlign w:val="center"/>
            <w:textDirection w:val="lrTb"/>
            <w:noWrap w:val="false"/>
          </w:tcPr>
          <w:p>
            <w:pPr>
              <w:ind w:left="0"/>
              <w:jc w:val="center"/>
              <w:spacing w:line="400" w:lineRule="exact"/>
              <w:rPr>
                <w:rFonts w:asciiTheme="minorEastAsia" w:hAnsiTheme="minorEastAsia" w:eastAsiaTheme="minorEastAsia"/>
                <w:bCs/>
                <w:sz w:val="21"/>
                <w:szCs w:val="21"/>
                <w:lang w:val="zh-CN"/>
              </w:rPr>
            </w:pPr>
            <w:r>
              <w:rPr>
                <w:rFonts w:asciiTheme="minorEastAsia" w:hAnsiTheme="minorEastAsia" w:eastAsiaTheme="minorEastAsia"/>
                <w:bCs/>
                <w:sz w:val="21"/>
                <w:szCs w:val="21"/>
                <w:lang w:val="zh-CN"/>
              </w:rPr>
              <w:t xml:space="preserve">1</w:t>
            </w:r>
            <w:r/>
          </w:p>
        </w:tc>
        <w:tc>
          <w:tcPr>
            <w:tcW w:w="2500" w:type="dxa"/>
            <w:vAlign w:val="center"/>
            <w:textDirection w:val="lrTb"/>
            <w:noWrap w:val="false"/>
          </w:tcPr>
          <w:p>
            <w:pPr>
              <w:ind w:left="0"/>
              <w:spacing w:line="400" w:lineRule="exact"/>
              <w:rPr>
                <w:rFonts w:asciiTheme="minorEastAsia" w:hAnsiTheme="minorEastAsia" w:eastAsiaTheme="minorEastAsia"/>
                <w:bCs/>
                <w:sz w:val="21"/>
                <w:szCs w:val="21"/>
                <w:lang w:val="zh-CN"/>
              </w:rPr>
            </w:pPr>
            <w:r>
              <w:rPr>
                <w:rFonts w:asciiTheme="minorEastAsia" w:hAnsiTheme="minorEastAsia" w:eastAsiaTheme="minorEastAsia"/>
                <w:bCs/>
                <w:sz w:val="21"/>
                <w:szCs w:val="21"/>
                <w:lang w:val="zh-CN"/>
              </w:rPr>
              <w:t xml:space="preserve">采购项目名称</w:t>
            </w:r>
            <w:r/>
          </w:p>
        </w:tc>
        <w:tc>
          <w:tcPr>
            <w:tcW w:w="6453" w:type="dxa"/>
            <w:vAlign w:val="center"/>
            <w:textDirection w:val="lrTb"/>
            <w:noWrap w:val="false"/>
          </w:tcPr>
          <w:p>
            <w:pPr>
              <w:ind w:left="0"/>
              <w:spacing w:line="400" w:lineRule="exact"/>
              <w:rPr>
                <w:rFonts w:asciiTheme="minorEastAsia" w:hAnsiTheme="minorEastAsia" w:eastAsiaTheme="minorEastAsia"/>
                <w:bCs/>
                <w:sz w:val="21"/>
                <w:szCs w:val="21"/>
              </w:rPr>
            </w:pPr>
            <w:r>
              <w:rPr>
                <w:rFonts w:hint="eastAsia" w:asciiTheme="minorEastAsia" w:hAnsiTheme="minorEastAsia" w:eastAsiaTheme="minorEastAsia"/>
                <w:bCs/>
                <w:sz w:val="21"/>
                <w:szCs w:val="21"/>
                <w:u w:val="single"/>
              </w:rPr>
              <w:t xml:space="preserve">吴中分局算力租赁服务</w:t>
            </w:r>
            <w:r>
              <w:rPr>
                <w:rFonts w:hint="eastAsia" w:asciiTheme="minorEastAsia" w:hAnsiTheme="minorEastAsia" w:eastAsiaTheme="minorEastAsia"/>
                <w:bCs/>
                <w:sz w:val="21"/>
                <w:szCs w:val="21"/>
              </w:rPr>
              <w:t xml:space="preserve">项目</w:t>
            </w:r>
            <w:r/>
          </w:p>
        </w:tc>
      </w:tr>
      <w:tr>
        <w:trPr>
          <w:jc w:val="center"/>
          <w:trHeight w:val="454"/>
        </w:trPr>
        <w:tc>
          <w:tcPr>
            <w:tcW w:w="901" w:type="dxa"/>
            <w:vAlign w:val="center"/>
            <w:textDirection w:val="lrTb"/>
            <w:noWrap w:val="false"/>
          </w:tcPr>
          <w:p>
            <w:pPr>
              <w:ind w:left="0"/>
              <w:jc w:val="center"/>
              <w:spacing w:line="400" w:lineRule="exact"/>
              <w:rPr>
                <w:rFonts w:asciiTheme="minorEastAsia" w:hAnsiTheme="minorEastAsia" w:eastAsiaTheme="minorEastAsia"/>
                <w:bCs/>
                <w:sz w:val="21"/>
                <w:szCs w:val="21"/>
                <w:lang w:val="zh-CN"/>
              </w:rPr>
            </w:pPr>
            <w:r>
              <w:rPr>
                <w:rFonts w:asciiTheme="minorEastAsia" w:hAnsiTheme="minorEastAsia" w:eastAsiaTheme="minorEastAsia"/>
                <w:bCs/>
                <w:sz w:val="21"/>
                <w:szCs w:val="21"/>
                <w:lang w:val="zh-CN"/>
              </w:rPr>
              <w:t xml:space="preserve">2</w:t>
            </w:r>
            <w:r/>
          </w:p>
        </w:tc>
        <w:tc>
          <w:tcPr>
            <w:tcW w:w="2500" w:type="dxa"/>
            <w:vAlign w:val="center"/>
            <w:textDirection w:val="lrTb"/>
            <w:noWrap w:val="false"/>
          </w:tcPr>
          <w:p>
            <w:pPr>
              <w:ind w:left="0"/>
              <w:spacing w:line="400" w:lineRule="exact"/>
              <w:rPr>
                <w:rFonts w:asciiTheme="minorEastAsia" w:hAnsiTheme="minorEastAsia" w:eastAsiaTheme="minorEastAsia"/>
                <w:bCs/>
                <w:sz w:val="21"/>
                <w:szCs w:val="21"/>
                <w:lang w:val="zh-CN"/>
              </w:rPr>
            </w:pPr>
            <w:r>
              <w:rPr>
                <w:rFonts w:asciiTheme="minorEastAsia" w:hAnsiTheme="minorEastAsia" w:eastAsiaTheme="minorEastAsia"/>
                <w:bCs/>
                <w:sz w:val="21"/>
                <w:szCs w:val="21"/>
                <w:lang w:val="zh-CN"/>
              </w:rPr>
              <w:t xml:space="preserve">需实现的功能</w:t>
            </w:r>
            <w:r/>
          </w:p>
        </w:tc>
        <w:tc>
          <w:tcPr>
            <w:tcW w:w="6453" w:type="dxa"/>
            <w:vAlign w:val="center"/>
            <w:textDirection w:val="lrTb"/>
            <w:noWrap w:val="false"/>
          </w:tcPr>
          <w:p>
            <w:pPr>
              <w:ind w:left="0"/>
              <w:spacing w:line="400" w:lineRule="exact"/>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为公安相关业务的智能化应用、人工智能基础设施建设提供算力服务。</w:t>
            </w:r>
            <w:r/>
          </w:p>
        </w:tc>
      </w:tr>
      <w:tr>
        <w:trPr>
          <w:jc w:val="center"/>
          <w:trHeight w:val="454"/>
        </w:trPr>
        <w:tc>
          <w:tcPr>
            <w:tcW w:w="901" w:type="dxa"/>
            <w:vAlign w:val="center"/>
            <w:textDirection w:val="lrTb"/>
            <w:noWrap w:val="false"/>
          </w:tcPr>
          <w:p>
            <w:pPr>
              <w:ind w:left="0"/>
              <w:jc w:val="center"/>
              <w:spacing w:line="400" w:lineRule="exact"/>
              <w:rPr>
                <w:rFonts w:asciiTheme="minorEastAsia" w:hAnsiTheme="minorEastAsia" w:eastAsiaTheme="minorEastAsia"/>
                <w:bCs/>
                <w:sz w:val="21"/>
                <w:szCs w:val="21"/>
                <w:lang w:val="zh-CN"/>
              </w:rPr>
            </w:pPr>
            <w:r>
              <w:rPr>
                <w:rFonts w:asciiTheme="minorEastAsia" w:hAnsiTheme="minorEastAsia" w:eastAsiaTheme="minorEastAsia"/>
                <w:bCs/>
                <w:sz w:val="21"/>
                <w:szCs w:val="21"/>
                <w:lang w:val="zh-CN"/>
              </w:rPr>
              <w:t xml:space="preserve">3</w:t>
            </w:r>
            <w:r/>
          </w:p>
        </w:tc>
        <w:tc>
          <w:tcPr>
            <w:tcW w:w="2500" w:type="dxa"/>
            <w:vAlign w:val="center"/>
            <w:textDirection w:val="lrTb"/>
            <w:noWrap w:val="false"/>
          </w:tcPr>
          <w:p>
            <w:pPr>
              <w:ind w:left="0"/>
              <w:spacing w:line="400" w:lineRule="exact"/>
              <w:rPr>
                <w:rFonts w:asciiTheme="minorEastAsia" w:hAnsiTheme="minorEastAsia" w:eastAsiaTheme="minorEastAsia"/>
                <w:bCs/>
                <w:sz w:val="21"/>
                <w:szCs w:val="21"/>
                <w:lang w:val="zh-CN"/>
              </w:rPr>
            </w:pPr>
            <w:r>
              <w:rPr>
                <w:rFonts w:asciiTheme="minorEastAsia" w:hAnsiTheme="minorEastAsia" w:eastAsiaTheme="minorEastAsia"/>
                <w:bCs/>
                <w:sz w:val="21"/>
                <w:szCs w:val="21"/>
                <w:lang w:val="zh-CN"/>
              </w:rPr>
              <w:t xml:space="preserve">需实现的目标</w:t>
            </w:r>
            <w:r/>
          </w:p>
        </w:tc>
        <w:tc>
          <w:tcPr>
            <w:tcW w:w="6453" w:type="dxa"/>
            <w:vAlign w:val="center"/>
            <w:textDirection w:val="lrTb"/>
            <w:noWrap w:val="false"/>
          </w:tcPr>
          <w:p>
            <w:pPr>
              <w:ind w:left="0"/>
              <w:spacing w:line="400" w:lineRule="exact"/>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完成国产化算力服务器的部署与维护</w:t>
            </w:r>
            <w:r>
              <w:rPr>
                <w:rFonts w:asciiTheme="minorEastAsia" w:hAnsiTheme="minorEastAsia" w:eastAsiaTheme="minorEastAsia"/>
                <w:bCs/>
                <w:sz w:val="21"/>
                <w:szCs w:val="21"/>
              </w:rPr>
              <w:t xml:space="preserve">。</w:t>
            </w:r>
            <w:r/>
          </w:p>
        </w:tc>
      </w:tr>
      <w:tr>
        <w:trPr>
          <w:jc w:val="center"/>
          <w:trHeight w:val="454"/>
        </w:trPr>
        <w:tc>
          <w:tcPr>
            <w:tcW w:w="901" w:type="dxa"/>
            <w:vAlign w:val="center"/>
            <w:textDirection w:val="lrTb"/>
            <w:noWrap w:val="false"/>
          </w:tcPr>
          <w:p>
            <w:pPr>
              <w:ind w:left="0"/>
              <w:jc w:val="center"/>
              <w:spacing w:line="400" w:lineRule="exact"/>
              <w:rPr>
                <w:rFonts w:asciiTheme="minorEastAsia" w:hAnsiTheme="minorEastAsia" w:eastAsiaTheme="minorEastAsia"/>
                <w:bCs/>
                <w:sz w:val="21"/>
                <w:szCs w:val="21"/>
                <w:lang w:val="zh-CN"/>
              </w:rPr>
            </w:pPr>
            <w:r>
              <w:rPr>
                <w:rFonts w:asciiTheme="minorEastAsia" w:hAnsiTheme="minorEastAsia" w:eastAsiaTheme="minorEastAsia"/>
                <w:bCs/>
                <w:sz w:val="21"/>
                <w:szCs w:val="21"/>
                <w:lang w:val="zh-CN"/>
              </w:rPr>
              <w:t xml:space="preserve">4</w:t>
            </w:r>
            <w:r/>
          </w:p>
        </w:tc>
        <w:tc>
          <w:tcPr>
            <w:tcW w:w="2500" w:type="dxa"/>
            <w:vAlign w:val="center"/>
            <w:textDirection w:val="lrTb"/>
            <w:noWrap w:val="false"/>
          </w:tcPr>
          <w:p>
            <w:pPr>
              <w:ind w:left="0"/>
              <w:spacing w:line="400" w:lineRule="exact"/>
              <w:rPr>
                <w:rFonts w:asciiTheme="minorEastAsia" w:hAnsiTheme="minorEastAsia" w:eastAsiaTheme="minorEastAsia"/>
                <w:bCs/>
                <w:sz w:val="21"/>
                <w:szCs w:val="21"/>
                <w:lang w:val="zh-CN"/>
              </w:rPr>
            </w:pPr>
            <w:r>
              <w:rPr>
                <w:rFonts w:asciiTheme="minorEastAsia" w:hAnsiTheme="minorEastAsia" w:eastAsiaTheme="minorEastAsia"/>
                <w:bCs/>
                <w:sz w:val="21"/>
                <w:szCs w:val="21"/>
                <w:lang w:val="zh-CN"/>
              </w:rPr>
              <w:t xml:space="preserve">实施地点</w:t>
            </w:r>
            <w:r/>
          </w:p>
        </w:tc>
        <w:tc>
          <w:tcPr>
            <w:tcW w:w="6453" w:type="dxa"/>
            <w:vAlign w:val="center"/>
            <w:textDirection w:val="lrTb"/>
            <w:noWrap w:val="false"/>
          </w:tcPr>
          <w:p>
            <w:pPr>
              <w:ind w:left="0"/>
              <w:spacing w:line="400" w:lineRule="exact"/>
              <w:rPr>
                <w:rFonts w:asciiTheme="minorEastAsia" w:hAnsiTheme="minorEastAsia" w:eastAsiaTheme="minorEastAsia"/>
                <w:bCs/>
                <w:sz w:val="21"/>
                <w:szCs w:val="21"/>
              </w:rPr>
            </w:pPr>
            <w:r>
              <w:rPr>
                <w:rFonts w:asciiTheme="minorEastAsia" w:hAnsiTheme="minorEastAsia" w:eastAsiaTheme="minorEastAsia"/>
                <w:bCs/>
                <w:sz w:val="21"/>
                <w:szCs w:val="21"/>
              </w:rPr>
              <w:t xml:space="preserve">苏州市公安局指定地点</w:t>
            </w:r>
            <w:r/>
          </w:p>
        </w:tc>
      </w:tr>
      <w:tr>
        <w:trPr>
          <w:jc w:val="center"/>
          <w:trHeight w:val="454"/>
        </w:trPr>
        <w:tc>
          <w:tcPr>
            <w:tcW w:w="901" w:type="dxa"/>
            <w:vAlign w:val="center"/>
            <w:textDirection w:val="lrTb"/>
            <w:noWrap w:val="false"/>
          </w:tcPr>
          <w:p>
            <w:pPr>
              <w:ind w:left="0"/>
              <w:jc w:val="center"/>
              <w:spacing w:line="400" w:lineRule="exact"/>
              <w:rPr>
                <w:rFonts w:asciiTheme="minorEastAsia" w:hAnsiTheme="minorEastAsia" w:eastAsiaTheme="minorEastAsia"/>
                <w:bCs/>
                <w:sz w:val="21"/>
                <w:szCs w:val="21"/>
                <w:lang w:val="zh-CN"/>
              </w:rPr>
            </w:pPr>
            <w:r>
              <w:rPr>
                <w:rFonts w:asciiTheme="minorEastAsia" w:hAnsiTheme="minorEastAsia" w:eastAsiaTheme="minorEastAsia"/>
                <w:bCs/>
                <w:sz w:val="21"/>
                <w:szCs w:val="21"/>
                <w:lang w:val="zh-CN"/>
              </w:rPr>
              <w:t xml:space="preserve">5</w:t>
            </w:r>
            <w:r/>
          </w:p>
        </w:tc>
        <w:tc>
          <w:tcPr>
            <w:tcW w:w="2500" w:type="dxa"/>
            <w:vAlign w:val="center"/>
            <w:textDirection w:val="lrTb"/>
            <w:noWrap w:val="false"/>
          </w:tcPr>
          <w:p>
            <w:pPr>
              <w:ind w:left="0"/>
              <w:spacing w:line="400" w:lineRule="exact"/>
              <w:rPr>
                <w:rFonts w:asciiTheme="minorEastAsia" w:hAnsiTheme="minorEastAsia" w:eastAsiaTheme="minorEastAsia"/>
                <w:bCs/>
                <w:sz w:val="21"/>
                <w:szCs w:val="21"/>
                <w:lang w:val="zh-CN"/>
              </w:rPr>
            </w:pPr>
            <w:r>
              <w:rPr>
                <w:rFonts w:asciiTheme="minorEastAsia" w:hAnsiTheme="minorEastAsia" w:eastAsiaTheme="minorEastAsia"/>
                <w:bCs/>
                <w:sz w:val="21"/>
                <w:szCs w:val="21"/>
                <w:lang w:val="zh-CN"/>
              </w:rPr>
              <w:t xml:space="preserve">交付时间</w:t>
            </w:r>
            <w:r/>
          </w:p>
        </w:tc>
        <w:tc>
          <w:tcPr>
            <w:tcW w:w="6453" w:type="dxa"/>
            <w:vAlign w:val="center"/>
            <w:textDirection w:val="lrTb"/>
            <w:noWrap w:val="false"/>
          </w:tcPr>
          <w:p>
            <w:pPr>
              <w:ind w:left="0"/>
              <w:spacing w:line="400" w:lineRule="exact"/>
              <w:rPr>
                <w:rFonts w:asciiTheme="minorEastAsia" w:hAnsiTheme="minorEastAsia" w:eastAsiaTheme="minorEastAsia"/>
                <w:bCs/>
                <w:sz w:val="21"/>
                <w:szCs w:val="21"/>
              </w:rPr>
            </w:pPr>
            <w:r>
              <w:rPr>
                <w:rFonts w:asciiTheme="minorEastAsia" w:hAnsiTheme="minorEastAsia" w:eastAsiaTheme="minorEastAsia"/>
                <w:bCs/>
                <w:sz w:val="21"/>
                <w:szCs w:val="21"/>
              </w:rPr>
              <w:t xml:space="preserve">合同签订后_</w:t>
            </w:r>
            <w:r>
              <w:rPr>
                <w:rFonts w:hint="eastAsia" w:asciiTheme="minorEastAsia" w:hAnsiTheme="minorEastAsia" w:eastAsiaTheme="minorEastAsia"/>
                <w:bCs/>
                <w:sz w:val="21"/>
                <w:szCs w:val="21"/>
                <w:u w:val="single"/>
              </w:rPr>
              <w:t xml:space="preserve">90</w:t>
            </w:r>
            <w:r>
              <w:rPr>
                <w:rFonts w:asciiTheme="minorEastAsia" w:hAnsiTheme="minorEastAsia" w:eastAsiaTheme="minorEastAsia"/>
                <w:bCs/>
                <w:sz w:val="21"/>
                <w:szCs w:val="21"/>
              </w:rPr>
              <w:t xml:space="preserve">_日内，</w:t>
            </w:r>
            <w:r>
              <w:rPr>
                <w:rFonts w:hint="eastAsia" w:asciiTheme="minorEastAsia" w:hAnsiTheme="minorEastAsia" w:eastAsiaTheme="minorEastAsia"/>
                <w:bCs/>
                <w:sz w:val="21"/>
                <w:szCs w:val="21"/>
              </w:rPr>
              <w:t xml:space="preserve">并经采购方验收合格。</w:t>
            </w:r>
            <w:r>
              <w:rPr>
                <w:rFonts w:asciiTheme="minorEastAsia" w:hAnsiTheme="minorEastAsia" w:eastAsiaTheme="minorEastAsia"/>
                <w:bCs/>
                <w:sz w:val="21"/>
                <w:szCs w:val="21"/>
              </w:rPr>
              <w:t xml:space="preserve">具体</w:t>
            </w:r>
            <w:r>
              <w:rPr>
                <w:rFonts w:hint="eastAsia" w:asciiTheme="minorEastAsia" w:hAnsiTheme="minorEastAsia" w:eastAsiaTheme="minorEastAsia"/>
                <w:bCs/>
                <w:sz w:val="21"/>
                <w:szCs w:val="21"/>
              </w:rPr>
              <w:t xml:space="preserve">起止</w:t>
            </w:r>
            <w:r>
              <w:rPr>
                <w:rFonts w:asciiTheme="minorEastAsia" w:hAnsiTheme="minorEastAsia" w:eastAsiaTheme="minorEastAsia"/>
                <w:bCs/>
                <w:sz w:val="21"/>
                <w:szCs w:val="21"/>
              </w:rPr>
              <w:t xml:space="preserve">时间详见合同</w:t>
            </w:r>
            <w:r/>
          </w:p>
        </w:tc>
      </w:tr>
    </w:tbl>
    <w:p>
      <w:pPr>
        <w:ind w:left="0" w:firstLine="422"/>
        <w:spacing w:before="166" w:line="480" w:lineRule="exact"/>
        <w:widowControl w:val="off"/>
        <w:rPr>
          <w:rFonts w:ascii="宋体" w:hAnsi="宋体" w:cs="Times New Roman"/>
          <w:b/>
          <w:bCs/>
          <w:sz w:val="21"/>
          <w:szCs w:val="21"/>
        </w:rPr>
      </w:pPr>
      <w:r>
        <w:rPr>
          <w:rFonts w:hint="eastAsia" w:ascii="宋体" w:hAnsi="宋体" w:cs="Times New Roman"/>
          <w:b/>
          <w:bCs/>
          <w:sz w:val="21"/>
          <w:szCs w:val="21"/>
        </w:rPr>
        <w:t xml:space="preserve">（二）</w:t>
      </w:r>
      <w:r>
        <w:rPr>
          <w:rFonts w:ascii="宋体" w:hAnsi="宋体" w:cs="Times New Roman"/>
          <w:b/>
          <w:bCs/>
          <w:sz w:val="21"/>
          <w:szCs w:val="21"/>
        </w:rPr>
        <w:t xml:space="preserve">采购技术要求</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7"/>
        <w:gridCol w:w="1474"/>
        <w:gridCol w:w="7869"/>
      </w:tblGrid>
      <w:tr>
        <w:trPr>
          <w:jc w:val="center"/>
          <w:trHeight w:val="454"/>
        </w:trPr>
        <w:tc>
          <w:tcPr>
            <w:tcW w:w="645" w:type="pct"/>
            <w:vAlign w:val="center"/>
            <w:textDirection w:val="lrTb"/>
            <w:noWrap w:val="false"/>
          </w:tcPr>
          <w:p>
            <w:pPr>
              <w:ind w:left="0"/>
              <w:jc w:val="center"/>
              <w:spacing w:line="400" w:lineRule="exact"/>
              <w:rPr>
                <w:rFonts w:ascii="宋体" w:hAnsi="宋体"/>
                <w:b/>
                <w:sz w:val="21"/>
                <w:szCs w:val="21"/>
                <w:lang w:val="zh-CN"/>
              </w:rPr>
            </w:pPr>
            <w:r>
              <w:rPr>
                <w:rFonts w:ascii="宋体" w:hAnsi="宋体"/>
                <w:b/>
                <w:sz w:val="21"/>
                <w:szCs w:val="21"/>
                <w:lang w:val="zh-CN"/>
              </w:rPr>
              <w:t xml:space="preserve">序号</w:t>
            </w:r>
            <w:r/>
          </w:p>
        </w:tc>
        <w:tc>
          <w:tcPr>
            <w:tcW w:w="1136" w:type="pct"/>
            <w:vAlign w:val="center"/>
            <w:textDirection w:val="lrTb"/>
            <w:noWrap w:val="false"/>
          </w:tcPr>
          <w:p>
            <w:pPr>
              <w:ind w:left="0"/>
              <w:jc w:val="center"/>
              <w:spacing w:line="400" w:lineRule="exact"/>
              <w:rPr>
                <w:rFonts w:ascii="宋体" w:hAnsi="宋体"/>
                <w:b/>
                <w:sz w:val="21"/>
                <w:szCs w:val="21"/>
                <w:lang w:val="zh-CN"/>
              </w:rPr>
            </w:pPr>
            <w:r>
              <w:rPr>
                <w:rFonts w:ascii="宋体" w:hAnsi="宋体"/>
                <w:b/>
                <w:sz w:val="21"/>
                <w:szCs w:val="21"/>
                <w:lang w:val="zh-CN"/>
              </w:rPr>
              <w:t xml:space="preserve">指标项</w:t>
            </w:r>
            <w:r/>
          </w:p>
        </w:tc>
        <w:tc>
          <w:tcPr>
            <w:tcW w:w="3217" w:type="pct"/>
            <w:vAlign w:val="center"/>
            <w:textDirection w:val="lrTb"/>
            <w:noWrap w:val="false"/>
          </w:tcPr>
          <w:p>
            <w:pPr>
              <w:ind w:left="0"/>
              <w:jc w:val="center"/>
              <w:spacing w:line="400" w:lineRule="exact"/>
              <w:rPr>
                <w:rFonts w:ascii="宋体" w:hAnsi="宋体"/>
                <w:b/>
                <w:sz w:val="21"/>
                <w:szCs w:val="21"/>
              </w:rPr>
            </w:pPr>
            <w:r>
              <w:rPr>
                <w:rFonts w:ascii="宋体" w:hAnsi="宋体"/>
                <w:b/>
                <w:sz w:val="21"/>
                <w:szCs w:val="21"/>
                <w:lang w:val="zh-CN"/>
              </w:rPr>
              <w:t xml:space="preserve">指标</w:t>
            </w:r>
            <w:r>
              <w:rPr>
                <w:rFonts w:ascii="宋体" w:hAnsi="宋体"/>
                <w:b/>
                <w:sz w:val="21"/>
                <w:szCs w:val="21"/>
              </w:rPr>
              <w:t xml:space="preserve">内容</w:t>
            </w:r>
            <w:r/>
          </w:p>
        </w:tc>
      </w:tr>
      <w:tr>
        <w:trPr>
          <w:jc w:val="center"/>
          <w:trHeight w:val="454"/>
        </w:trPr>
        <w:tc>
          <w:tcPr>
            <w:tcW w:w="645" w:type="pct"/>
            <w:vAlign w:val="center"/>
            <w:textDirection w:val="lrTb"/>
            <w:noWrap w:val="false"/>
          </w:tcPr>
          <w:p>
            <w:pPr>
              <w:ind w:left="0"/>
              <w:jc w:val="center"/>
              <w:spacing w:line="400" w:lineRule="exact"/>
              <w:rPr>
                <w:rFonts w:ascii="宋体" w:hAnsi="宋体"/>
                <w:bCs/>
                <w:sz w:val="21"/>
                <w:szCs w:val="21"/>
              </w:rPr>
            </w:pPr>
            <w:r>
              <w:rPr>
                <w:rFonts w:ascii="宋体" w:hAnsi="宋体"/>
                <w:bCs/>
                <w:sz w:val="21"/>
                <w:szCs w:val="21"/>
              </w:rPr>
              <w:t xml:space="preserve">1</w:t>
            </w:r>
            <w:r/>
          </w:p>
        </w:tc>
        <w:tc>
          <w:tcPr>
            <w:tcW w:w="1136" w:type="pct"/>
            <w:vAlign w:val="center"/>
            <w:textDirection w:val="lrTb"/>
            <w:noWrap w:val="false"/>
          </w:tcPr>
          <w:p>
            <w:pPr>
              <w:ind w:left="0"/>
              <w:jc w:val="center"/>
              <w:spacing w:line="400" w:lineRule="exact"/>
              <w:rPr>
                <w:rFonts w:ascii="宋体" w:hAnsi="宋体"/>
                <w:bCs/>
                <w:sz w:val="21"/>
                <w:szCs w:val="21"/>
              </w:rPr>
            </w:pPr>
            <w:r>
              <w:rPr>
                <w:rFonts w:ascii="宋体" w:hAnsi="宋体"/>
                <w:bCs/>
                <w:sz w:val="21"/>
                <w:szCs w:val="21"/>
              </w:rPr>
              <w:t xml:space="preserve">服务内容</w:t>
            </w:r>
            <w:r/>
          </w:p>
        </w:tc>
        <w:tc>
          <w:tcPr>
            <w:tcW w:w="3217" w:type="pct"/>
            <w:vAlign w:val="center"/>
            <w:textDirection w:val="lrTb"/>
            <w:noWrap w:val="false"/>
          </w:tcPr>
          <w:p>
            <w:pPr>
              <w:ind w:left="0" w:firstLine="420"/>
              <w:spacing w:line="480" w:lineRule="exact"/>
              <w:widowControl w:val="off"/>
              <w:rPr>
                <w:rFonts w:ascii="宋体" w:hAnsi="宋体"/>
                <w:bCs/>
                <w:sz w:val="21"/>
                <w:szCs w:val="21"/>
              </w:rPr>
            </w:pPr>
            <w:r>
              <w:rPr>
                <w:rFonts w:ascii="宋体" w:hAnsi="宋体"/>
                <w:bCs/>
                <w:sz w:val="21"/>
                <w:szCs w:val="21"/>
              </w:rPr>
            </w:r>
            <w:r/>
          </w:p>
          <w:p>
            <w:pPr>
              <w:ind w:left="0" w:firstLine="420"/>
              <w:spacing w:line="480" w:lineRule="exact"/>
              <w:widowControl w:val="off"/>
              <w:rPr>
                <w:rFonts w:ascii="宋体" w:hAnsi="宋体"/>
                <w:bCs/>
                <w:sz w:val="21"/>
                <w:szCs w:val="21"/>
              </w:rPr>
            </w:pPr>
            <w:r>
              <w:rPr>
                <w:rFonts w:hint="eastAsia" w:ascii="宋体" w:hAnsi="宋体"/>
                <w:bCs/>
                <w:sz w:val="21"/>
                <w:szCs w:val="21"/>
              </w:rPr>
              <w:t xml:space="preserve">1、算力服务</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算力租赁服务（12个月）</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服务算力符合如下配置：</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CPU：</w:t>
            </w:r>
            <w:r>
              <w:rPr>
                <w:rFonts w:hint="eastAsia" w:ascii="宋体" w:hAnsi="宋体"/>
                <w:bCs/>
                <w:sz w:val="21"/>
                <w:szCs w:val="21"/>
              </w:rPr>
              <w:t xml:space="preserve">4*</w:t>
            </w:r>
            <w:r>
              <w:rPr>
                <w:rFonts w:hint="eastAsia" w:ascii="宋体" w:hAnsi="宋体"/>
                <w:bCs/>
                <w:sz w:val="21"/>
                <w:szCs w:val="21"/>
                <w:lang w:val="zh-CN"/>
              </w:rPr>
              <w:t xml:space="preserve">鲲鹏920（≥</w:t>
            </w:r>
            <w:r>
              <w:rPr>
                <w:rFonts w:hint="eastAsia" w:ascii="宋体" w:hAnsi="宋体"/>
                <w:bCs/>
                <w:sz w:val="21"/>
                <w:szCs w:val="21"/>
              </w:rPr>
              <w:t xml:space="preserve">4</w:t>
            </w:r>
            <w:r>
              <w:rPr>
                <w:rFonts w:hint="eastAsia" w:ascii="宋体" w:hAnsi="宋体"/>
                <w:bCs/>
                <w:sz w:val="21"/>
                <w:szCs w:val="21"/>
                <w:lang w:val="zh-CN"/>
              </w:rPr>
              <w:t xml:space="preserve">8核），单颗处理器（主频≥2.6GHz，末级缓存容量≥48MB，线程数≥48，功耗≤160瓦，支持内存最高速率≥2933MT/S，支持DDR4内存通道数≥8，支持位宽≥64bit）</w:t>
            </w:r>
            <w:r/>
          </w:p>
          <w:p>
            <w:pPr>
              <w:pStyle w:val="855"/>
              <w:ind w:left="0" w:firstLine="600"/>
              <w:rPr>
                <w:lang w:val="zh-CN"/>
              </w:rPr>
            </w:pPr>
            <w:r>
              <w:rPr>
                <w:rFonts w:hint="eastAsia"/>
                <w:lang w:val="zh-CN"/>
              </w:rPr>
              <w:t xml:space="preserve">NPU:</w:t>
            </w:r>
            <w:r>
              <w:rPr>
                <w:rFonts w:hint="eastAsia"/>
                <w:lang w:val="zh-CN"/>
              </w:rPr>
              <w:t xml:space="preserve">≥</w:t>
            </w:r>
            <w:r>
              <w:rPr>
                <w:rFonts w:hint="eastAsia"/>
                <w:lang w:val="zh-CN"/>
              </w:rPr>
              <w:t xml:space="preserve">8*</w:t>
            </w:r>
            <w:r>
              <w:rPr>
                <w:rFonts w:hint="eastAsia"/>
                <w:lang w:val="zh-CN"/>
              </w:rPr>
              <w:t xml:space="preserve">昇腾</w:t>
            </w:r>
            <w:r>
              <w:rPr>
                <w:rFonts w:hint="eastAsia"/>
                <w:lang w:val="zh-CN"/>
              </w:rPr>
              <w:t xml:space="preserve">910</w:t>
            </w:r>
            <w:r>
              <w:rPr>
                <w:rFonts w:hint="eastAsia"/>
                <w:lang w:val="zh-CN"/>
              </w:rPr>
              <w:t xml:space="preserve">（总显存</w:t>
            </w:r>
            <w:r>
              <w:rPr>
                <w:rFonts w:hint="eastAsia"/>
                <w:lang w:val="zh-CN"/>
              </w:rPr>
              <w:t xml:space="preserve">8*64GB HBM2</w:t>
            </w:r>
            <w:r>
              <w:rPr>
                <w:rFonts w:hint="eastAsia"/>
                <w:lang w:val="zh-CN"/>
              </w:rPr>
              <w:t xml:space="preserve">，</w:t>
            </w:r>
            <w:r>
              <w:rPr>
                <w:rFonts w:hint="eastAsia"/>
                <w:lang w:val="zh-CN"/>
              </w:rPr>
              <w:t xml:space="preserve">2.5PFLOPS@FP16</w:t>
            </w:r>
            <w:r>
              <w:rPr>
                <w:rFonts w:hint="eastAsia"/>
                <w:lang w:val="zh-CN"/>
              </w:rPr>
              <w:t xml:space="preserve">，</w:t>
            </w:r>
            <w:r>
              <w:rPr>
                <w:rFonts w:hint="eastAsia"/>
                <w:lang w:val="zh-CN"/>
              </w:rPr>
              <w:t xml:space="preserve">0.65P@FP32</w:t>
            </w:r>
            <w:r>
              <w:rPr>
                <w:rFonts w:hint="eastAsia"/>
                <w:lang w:val="zh-CN"/>
              </w:rPr>
              <w:t xml:space="preserve">算力）</w:t>
            </w:r>
            <w:r>
              <w:rPr>
                <w:rFonts w:hint="eastAsia"/>
                <w:lang w:val="zh-CN"/>
              </w:rPr>
              <w:t xml:space="preserve">-256 TFLOPS</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内存：≥16*64G DDR4,</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硬盘：≥2</w:t>
            </w:r>
            <w:r>
              <w:rPr>
                <w:rFonts w:hint="eastAsia" w:ascii="宋体" w:hAnsi="宋体"/>
                <w:bCs/>
                <w:sz w:val="21"/>
                <w:szCs w:val="21"/>
              </w:rPr>
              <w:t xml:space="preserve">*</w:t>
            </w:r>
            <w:r>
              <w:rPr>
                <w:rFonts w:hint="eastAsia" w:ascii="宋体" w:hAnsi="宋体"/>
                <w:bCs/>
                <w:sz w:val="21"/>
                <w:szCs w:val="21"/>
                <w:lang w:val="zh-CN"/>
              </w:rPr>
              <w:t xml:space="preserve">960G SATA 2.5寸SSD硬盘，≥2*7.68T NVMe 2.5英寸SSD硬盘，</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RAID卡：4G SAS/SATA RAID 16口标卡（带超级电容），</w:t>
            </w:r>
            <w:r/>
          </w:p>
          <w:p>
            <w:pPr>
              <w:ind w:left="0"/>
              <w:spacing w:line="480" w:lineRule="exact"/>
              <w:widowControl w:val="off"/>
              <w:rPr>
                <w:rFonts w:ascii="宋体" w:hAnsi="宋体"/>
                <w:bCs/>
                <w:sz w:val="21"/>
                <w:szCs w:val="21"/>
                <w:lang w:val="zh-CN"/>
              </w:rPr>
            </w:pPr>
            <w:r>
              <w:rPr>
                <w:rFonts w:hint="eastAsia" w:ascii="宋体" w:hAnsi="宋体"/>
                <w:bCs/>
                <w:sz w:val="21"/>
                <w:szCs w:val="21"/>
                <w:lang w:val="zh-CN"/>
              </w:rPr>
              <w:t xml:space="preserve">网卡：≥4*200GE双端口-QSFP56网卡，≥1块25GE-光口-四端口-SFP28网卡（功能等同于2块25GE双端口网卡），</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电源：≥4*2600W</w:t>
            </w:r>
            <w:r>
              <w:rPr>
                <w:rFonts w:hint="eastAsia" w:ascii="宋体" w:hAnsi="宋体"/>
                <w:bCs/>
                <w:sz w:val="21"/>
                <w:szCs w:val="21"/>
              </w:rPr>
              <w:t xml:space="preserve"> </w:t>
            </w:r>
            <w:r>
              <w:rPr>
                <w:rFonts w:hint="eastAsia" w:ascii="宋体" w:hAnsi="宋体"/>
                <w:bCs/>
                <w:sz w:val="21"/>
                <w:szCs w:val="21"/>
                <w:lang w:val="zh-CN"/>
              </w:rPr>
              <w:t xml:space="preserve">2.0版本交流电源</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运维和重点保障服务：</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1）日常运维服务：团队实行7×24小时轮班值守，定期开展现场巡检，重点排查硬件老化、软件漏洞、线路松动等潜在问题。针对发现的故障，建立</w:t>
            </w:r>
            <w:r>
              <w:rPr>
                <w:rFonts w:hint="eastAsia" w:ascii="宋体" w:hAnsi="宋体"/>
                <w:bCs/>
                <w:sz w:val="21"/>
                <w:szCs w:val="21"/>
              </w:rPr>
              <w:t xml:space="preserve">应急响应</w:t>
            </w:r>
            <w:r>
              <w:rPr>
                <w:rFonts w:hint="eastAsia" w:ascii="宋体" w:hAnsi="宋体"/>
                <w:bCs/>
                <w:sz w:val="21"/>
                <w:szCs w:val="21"/>
                <w:lang w:val="zh-CN"/>
              </w:rPr>
              <w:t xml:space="preserve">机制，确保设备快速恢复正常，保障日常业务不中断。</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2）重点保障服务：针对国家重大会议、重要节假日、系统升级等特殊时期，提前1个月启动保障筹备，按需制定应急方案，增人力物力，严格</w:t>
            </w:r>
            <w:r>
              <w:rPr>
                <w:rFonts w:hint="eastAsia" w:ascii="宋体" w:hAnsi="宋体"/>
                <w:bCs/>
                <w:sz w:val="21"/>
                <w:szCs w:val="21"/>
                <w:lang w:val="zh-CN"/>
              </w:rPr>
              <w:t xml:space="preserve">遵守</w:t>
            </w:r>
            <w:r>
              <w:rPr>
                <w:rFonts w:hint="eastAsia" w:ascii="宋体" w:hAnsi="宋体"/>
                <w:bCs/>
                <w:sz w:val="21"/>
                <w:szCs w:val="21"/>
                <w:lang w:val="zh-CN"/>
              </w:rPr>
              <w:t xml:space="preserve">封网与保密规定，不降低保障标准。</w:t>
            </w:r>
            <w:r/>
          </w:p>
          <w:p>
            <w:pPr>
              <w:numPr>
                <w:ilvl w:val="0"/>
                <w:numId w:val="1"/>
              </w:num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网络接入服务：要求接入公安信息网使用，并与其他网络物理隔离</w:t>
            </w:r>
            <w:r>
              <w:rPr>
                <w:rFonts w:hint="eastAsia" w:ascii="宋体" w:hAnsi="宋体"/>
                <w:bCs/>
                <w:sz w:val="21"/>
                <w:szCs w:val="21"/>
                <w:lang w:val="zh-CN"/>
              </w:rPr>
              <w:t xml:space="preserve">。</w:t>
            </w:r>
            <w:r/>
          </w:p>
          <w:p>
            <w:pPr>
              <w:ind w:left="0"/>
              <w:jc w:val="left"/>
              <w:spacing w:line="400" w:lineRule="exact"/>
              <w:rPr>
                <w:rFonts w:ascii="宋体" w:hAnsi="宋体"/>
                <w:bCs/>
                <w:sz w:val="21"/>
                <w:szCs w:val="21"/>
              </w:rPr>
            </w:pPr>
            <w:r>
              <w:rPr>
                <w:rFonts w:ascii="宋体" w:hAnsi="宋体"/>
                <w:bCs/>
                <w:sz w:val="21"/>
                <w:szCs w:val="21"/>
              </w:rPr>
            </w:r>
            <w:r/>
          </w:p>
          <w:p>
            <w:pPr>
              <w:ind w:left="0"/>
              <w:jc w:val="left"/>
              <w:spacing w:line="400" w:lineRule="exact"/>
              <w:rPr>
                <w:rFonts w:ascii="宋体" w:hAnsi="宋体"/>
                <w:bCs/>
                <w:sz w:val="21"/>
                <w:szCs w:val="21"/>
              </w:rPr>
            </w:pPr>
            <w:r>
              <w:rPr>
                <w:rFonts w:hint="eastAsia" w:ascii="宋体" w:hAnsi="宋体"/>
                <w:bCs/>
                <w:sz w:val="21"/>
                <w:szCs w:val="21"/>
              </w:rPr>
              <w:t xml:space="preserve">2、IDC托管服务</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机柜额定功率满足≥6000W；</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机房满足A类机房要求：</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消防：主机房设置洁净气体灭火系统：变配电、不间断电源系统和电池室设置洁净气体灭火系统：采用吸气式烟雾探测火灾报警系统。</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主机房温度（开机时）23±2℃</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主机房相对湿度（开机时）40%~55%</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主机房温度（停机时）5~35℃</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主机房相对湿度（停机时）40~70%</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抗震设防分类≥乙类</w:t>
            </w:r>
            <w:r/>
          </w:p>
          <w:p>
            <w:pPr>
              <w:ind w:left="0" w:firstLine="420"/>
              <w:spacing w:line="480" w:lineRule="exact"/>
              <w:widowControl w:val="off"/>
              <w:rPr>
                <w:rFonts w:ascii="宋体" w:hAnsi="宋体"/>
                <w:bCs/>
                <w:sz w:val="21"/>
                <w:szCs w:val="21"/>
              </w:rPr>
            </w:pPr>
            <w:r>
              <w:rPr>
                <w:rFonts w:hint="eastAsia" w:ascii="宋体" w:hAnsi="宋体"/>
                <w:bCs/>
                <w:sz w:val="21"/>
                <w:szCs w:val="21"/>
                <w:lang w:val="zh-CN"/>
              </w:rPr>
              <w:t xml:space="preserve">主机房活荷载标准值（Kn/m2）8~10组合值系数由ψc=O.9；频遇值系数ψf=0.9：准永久值系数ψ</w:t>
            </w:r>
            <w:r>
              <w:rPr>
                <w:rFonts w:hint="eastAsia" w:ascii="宋体" w:hAnsi="宋体"/>
                <w:bCs/>
                <w:sz w:val="21"/>
                <w:szCs w:val="21"/>
              </w:rPr>
              <w:t xml:space="preserve">q</w:t>
            </w:r>
            <w:r>
              <w:rPr>
                <w:rFonts w:hint="eastAsia" w:ascii="宋体" w:hAnsi="宋体"/>
                <w:bCs/>
                <w:sz w:val="21"/>
                <w:szCs w:val="21"/>
                <w:lang w:val="zh-CN"/>
              </w:rPr>
              <w:t xml:space="preserve">=0.8；</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主机房和辅助区设置空气调节系统</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不间断电源系统电池室设置空调降温系统</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供电电源两个电源供电两个电源不应同时受到损坏</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按照“M组主用+M组备用”的模式配置变压器。例如</w:t>
            </w:r>
            <w:r>
              <w:rPr>
                <w:rFonts w:hint="eastAsia" w:ascii="宋体" w:hAnsi="宋体"/>
                <w:bCs/>
                <w:sz w:val="21"/>
                <w:szCs w:val="21"/>
              </w:rPr>
              <w:t xml:space="preserve">M=</w:t>
            </w:r>
            <w:r>
              <w:rPr>
                <w:rFonts w:hint="eastAsia" w:ascii="宋体" w:hAnsi="宋体"/>
                <w:bCs/>
                <w:sz w:val="21"/>
                <w:szCs w:val="21"/>
                <w:lang w:val="zh-CN"/>
              </w:rPr>
              <w:t xml:space="preserve">1时，为1台主用变压器搭配 1台备用变压器；M=2时，为2台主用变压器搭配2台备用变压器，以此类推。</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后备柴油发电机系统采用N台主用或在N台主用的基础上再配备X台备用发电机（X=1~N）</w:t>
            </w:r>
            <w:r/>
          </w:p>
          <w:p>
            <w:pPr>
              <w:ind w:left="0"/>
              <w:spacing w:line="480" w:lineRule="exact"/>
              <w:widowControl w:val="off"/>
              <w:rPr>
                <w:rFonts w:ascii="宋体" w:hAnsi="宋体"/>
                <w:bCs/>
                <w:sz w:val="21"/>
                <w:szCs w:val="21"/>
                <w:lang w:val="zh-CN"/>
              </w:rPr>
            </w:pPr>
            <w:r>
              <w:rPr>
                <w:rFonts w:hint="eastAsia" w:ascii="宋体" w:hAnsi="宋体"/>
                <w:bCs/>
                <w:sz w:val="21"/>
                <w:szCs w:val="21"/>
                <w:lang w:val="zh-CN"/>
              </w:rPr>
              <w:t xml:space="preserve">后备柴油发电机的基本容量 应包括不间断电源系统的基本容量、空调和制冷设备的基本容量、应急照明和消防等涉及生命安全的负荷容量</w:t>
            </w:r>
            <w:r/>
          </w:p>
          <w:p>
            <w:pPr>
              <w:ind w:left="0" w:firstLine="420"/>
              <w:spacing w:line="480" w:lineRule="exact"/>
              <w:widowControl w:val="off"/>
              <w:rPr>
                <w:rFonts w:ascii="宋体" w:hAnsi="宋体"/>
                <w:bCs/>
                <w:sz w:val="21"/>
                <w:szCs w:val="21"/>
              </w:rPr>
            </w:pPr>
            <w:r>
              <w:rPr>
                <w:rFonts w:hint="eastAsia" w:ascii="宋体" w:hAnsi="宋体"/>
                <w:bCs/>
                <w:sz w:val="21"/>
                <w:szCs w:val="21"/>
                <w:lang w:val="zh-CN"/>
              </w:rPr>
              <w:t xml:space="preserve">柴油发电机燃料存储量≥</w:t>
            </w:r>
            <w:r>
              <w:rPr>
                <w:rFonts w:hint="eastAsia" w:ascii="宋体" w:hAnsi="宋体"/>
                <w:bCs/>
                <w:sz w:val="21"/>
                <w:szCs w:val="21"/>
              </w:rPr>
              <w:t xml:space="preserve">24h</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不间断电源系统需要N台时配置N台主用+N台备用，或M组（N台主用+1台冗余）（M=2、3、4…）</w:t>
            </w:r>
            <w:r/>
          </w:p>
          <w:p>
            <w:pPr>
              <w:ind w:left="0" w:firstLine="420"/>
              <w:spacing w:line="480" w:lineRule="exact"/>
              <w:widowControl w:val="off"/>
              <w:rPr>
                <w:rFonts w:ascii="宋体" w:hAnsi="宋体"/>
                <w:bCs/>
                <w:sz w:val="21"/>
                <w:szCs w:val="21"/>
              </w:rPr>
            </w:pPr>
            <w:r>
              <w:rPr>
                <w:rFonts w:hint="eastAsia" w:ascii="宋体" w:hAnsi="宋体"/>
                <w:bCs/>
                <w:sz w:val="21"/>
                <w:szCs w:val="21"/>
                <w:lang w:val="zh-CN"/>
              </w:rPr>
              <w:t xml:space="preserve">不间断电源系统由电池备用时间≥15min，柴油发电机作为后电源时，</w:t>
            </w:r>
            <w:r>
              <w:rPr>
                <w:rFonts w:hint="eastAsia" w:ascii="宋体" w:hAnsi="宋体"/>
                <w:bCs/>
                <w:sz w:val="21"/>
                <w:szCs w:val="21"/>
              </w:rPr>
              <w:t xml:space="preserve">UPS电</w:t>
            </w:r>
            <w:r>
              <w:rPr>
                <w:rFonts w:hint="eastAsia" w:ascii="宋体" w:hAnsi="宋体"/>
                <w:bCs/>
                <w:sz w:val="21"/>
                <w:szCs w:val="21"/>
                <w:lang w:val="zh-CN"/>
              </w:rPr>
              <w:t xml:space="preserve">池能单独供电≥15</w:t>
            </w:r>
            <w:r>
              <w:rPr>
                <w:rFonts w:hint="eastAsia" w:ascii="宋体" w:hAnsi="宋体"/>
                <w:bCs/>
                <w:sz w:val="21"/>
                <w:szCs w:val="21"/>
              </w:rPr>
              <w:t xml:space="preserve">min</w:t>
            </w:r>
            <w:r/>
          </w:p>
          <w:p>
            <w:pPr>
              <w:ind w:left="0"/>
              <w:jc w:val="left"/>
              <w:spacing w:line="400" w:lineRule="exact"/>
              <w:rPr>
                <w:rFonts w:ascii="宋体" w:hAnsi="宋体"/>
                <w:bCs/>
                <w:sz w:val="21"/>
                <w:szCs w:val="21"/>
              </w:rPr>
            </w:pPr>
            <w:r>
              <w:rPr>
                <w:rFonts w:ascii="宋体" w:hAnsi="宋体"/>
                <w:bCs/>
                <w:sz w:val="21"/>
                <w:szCs w:val="21"/>
              </w:rPr>
            </w:r>
            <w:r/>
          </w:p>
        </w:tc>
      </w:tr>
      <w:tr>
        <w:trPr>
          <w:jc w:val="center"/>
          <w:trHeight w:val="454"/>
        </w:trPr>
        <w:tc>
          <w:tcPr>
            <w:tcW w:w="645" w:type="pct"/>
            <w:vAlign w:val="center"/>
            <w:textDirection w:val="lrTb"/>
            <w:noWrap w:val="false"/>
          </w:tcPr>
          <w:p>
            <w:pPr>
              <w:ind w:left="0"/>
              <w:jc w:val="center"/>
              <w:spacing w:line="400" w:lineRule="exact"/>
              <w:rPr>
                <w:rFonts w:ascii="宋体" w:hAnsi="宋体"/>
                <w:bCs/>
                <w:sz w:val="21"/>
                <w:szCs w:val="21"/>
              </w:rPr>
            </w:pPr>
            <w:r>
              <w:rPr>
                <w:rFonts w:ascii="宋体" w:hAnsi="宋体"/>
                <w:bCs/>
                <w:sz w:val="21"/>
                <w:szCs w:val="21"/>
              </w:rPr>
              <w:t xml:space="preserve">2</w:t>
            </w:r>
            <w:r/>
          </w:p>
        </w:tc>
        <w:tc>
          <w:tcPr>
            <w:tcW w:w="1136" w:type="pct"/>
            <w:vAlign w:val="center"/>
            <w:textDirection w:val="lrTb"/>
            <w:noWrap w:val="false"/>
          </w:tcPr>
          <w:p>
            <w:pPr>
              <w:ind w:left="0"/>
              <w:jc w:val="center"/>
              <w:spacing w:line="400" w:lineRule="exact"/>
              <w:rPr>
                <w:rFonts w:ascii="宋体" w:hAnsi="宋体"/>
                <w:bCs/>
                <w:sz w:val="21"/>
                <w:szCs w:val="21"/>
              </w:rPr>
            </w:pPr>
            <w:r>
              <w:rPr>
                <w:rFonts w:ascii="宋体" w:hAnsi="宋体"/>
                <w:bCs/>
                <w:sz w:val="21"/>
                <w:szCs w:val="21"/>
              </w:rPr>
              <w:t xml:space="preserve">服务标准</w:t>
            </w:r>
            <w:r/>
          </w:p>
        </w:tc>
        <w:tc>
          <w:tcPr>
            <w:tcW w:w="3217" w:type="pct"/>
            <w:vAlign w:val="center"/>
            <w:textDirection w:val="lrTb"/>
            <w:noWrap w:val="false"/>
          </w:tcPr>
          <w:p>
            <w:pPr>
              <w:ind w:left="0"/>
              <w:jc w:val="left"/>
              <w:spacing w:line="360" w:lineRule="exact"/>
              <w:rPr>
                <w:rFonts w:ascii="宋体" w:hAnsi="宋体"/>
                <w:bCs/>
                <w:sz w:val="21"/>
                <w:szCs w:val="21"/>
              </w:rPr>
            </w:pPr>
            <w:r>
              <w:rPr>
                <w:rFonts w:hint="eastAsia" w:ascii="宋体" w:hAnsi="宋体"/>
                <w:bCs/>
                <w:sz w:val="21"/>
                <w:szCs w:val="21"/>
              </w:rPr>
              <w:t xml:space="preserve">1.服务标准</w:t>
            </w:r>
            <w:r/>
          </w:p>
          <w:p>
            <w:pPr>
              <w:ind w:left="0"/>
              <w:jc w:val="left"/>
              <w:spacing w:line="360" w:lineRule="exact"/>
              <w:rPr>
                <w:rFonts w:ascii="宋体" w:hAnsi="宋体"/>
                <w:bCs/>
                <w:sz w:val="21"/>
                <w:szCs w:val="21"/>
              </w:rPr>
            </w:pPr>
            <w:r>
              <w:rPr>
                <w:rFonts w:hint="eastAsia" w:ascii="宋体" w:hAnsi="宋体"/>
                <w:bCs/>
                <w:sz w:val="21"/>
                <w:szCs w:val="21"/>
              </w:rPr>
              <w:t xml:space="preserve">（1）投标单位须负责提供7*24小时应急响应服务，包括应急维修服务、应急备机提供服务。全年不限次数提供应急响应服务，响应时间不超过【60】分钟，解决问题时间不超过【6】小时，整个服务期内，因投标单位无法在采购人要求时间内解决问题的，采购方有权立即终止服务合同，所产生的全部经济与法律损失由投标单位承担。</w:t>
            </w:r>
            <w:r/>
          </w:p>
          <w:p>
            <w:pPr>
              <w:ind w:left="0"/>
              <w:jc w:val="left"/>
              <w:spacing w:line="360" w:lineRule="exact"/>
              <w:rPr>
                <w:rFonts w:ascii="宋体" w:hAnsi="宋体"/>
                <w:bCs/>
                <w:sz w:val="21"/>
                <w:szCs w:val="21"/>
              </w:rPr>
            </w:pPr>
            <w:r>
              <w:rPr>
                <w:rFonts w:hint="eastAsia" w:ascii="宋体" w:hAnsi="宋体"/>
                <w:bCs/>
                <w:sz w:val="21"/>
                <w:szCs w:val="21"/>
              </w:rPr>
              <w:t xml:space="preserve">（2）投标单位应具备应急保障方案、数据安全保障方案、完善的项目服务及售后服务方案等。</w:t>
            </w:r>
            <w:r/>
          </w:p>
          <w:p>
            <w:pPr>
              <w:pStyle w:val="855"/>
              <w:ind w:left="0" w:firstLine="0"/>
            </w:pPr>
            <w:r>
              <w:rPr>
                <w:rFonts w:hint="eastAsia" w:ascii="宋体" w:hAnsi="宋体"/>
                <w:bCs/>
                <w:sz w:val="21"/>
                <w:szCs w:val="21"/>
              </w:rPr>
              <w:t xml:space="preserve">（3）如采购单位因实际工作需要对机房进行搬迁等，投标单位须配合采购单位开展工作。</w:t>
            </w:r>
            <w:r/>
          </w:p>
          <w:p>
            <w:pPr>
              <w:ind w:left="0"/>
              <w:jc w:val="left"/>
              <w:spacing w:line="360" w:lineRule="exact"/>
              <w:rPr>
                <w:rFonts w:ascii="宋体" w:hAnsi="宋体"/>
                <w:bCs/>
                <w:sz w:val="21"/>
                <w:szCs w:val="21"/>
              </w:rPr>
            </w:pPr>
            <w:r>
              <w:rPr>
                <w:rFonts w:hint="eastAsia" w:ascii="宋体" w:hAnsi="宋体"/>
                <w:bCs/>
                <w:sz w:val="21"/>
                <w:szCs w:val="21"/>
              </w:rPr>
              <w:t xml:space="preserve">2.团队人员要求</w:t>
            </w:r>
            <w:r/>
          </w:p>
          <w:p>
            <w:pPr>
              <w:ind w:left="0"/>
              <w:jc w:val="left"/>
              <w:spacing w:line="360" w:lineRule="exact"/>
              <w:rPr>
                <w:rFonts w:ascii="宋体" w:hAnsi="宋体"/>
                <w:bCs/>
                <w:sz w:val="21"/>
                <w:szCs w:val="21"/>
              </w:rPr>
            </w:pPr>
            <w:r>
              <w:rPr>
                <w:rFonts w:hint="eastAsia" w:ascii="宋体" w:hAnsi="宋体"/>
                <w:bCs/>
                <w:sz w:val="21"/>
                <w:szCs w:val="21"/>
              </w:rPr>
              <w:t xml:space="preserve">投标单位需配备专项项目经理1名，负责协调处理现场实施问题，总体把控项目实施进度；配备项目技术负责人1名，负责统筹把关技术方向；配备项目运维负责人1名，负责项目实施完毕后整体的运维工作。本次安装调试售后服务需要专业技术团队支撑，团队技术人员（至少4人）包括信息系统、系统规划与管理、项目管理类、通信、网络、安全、数据库等专业技术人员协助进行。</w:t>
            </w:r>
            <w:r/>
          </w:p>
          <w:p>
            <w:pPr>
              <w:ind w:left="0"/>
              <w:jc w:val="left"/>
              <w:spacing w:line="360" w:lineRule="exact"/>
              <w:rPr>
                <w:rFonts w:ascii="宋体" w:hAnsi="宋体"/>
                <w:bCs/>
                <w:sz w:val="21"/>
                <w:szCs w:val="21"/>
              </w:rPr>
            </w:pPr>
            <w:r>
              <w:rPr>
                <w:rFonts w:ascii="宋体" w:hAnsi="宋体"/>
                <w:bCs/>
                <w:sz w:val="21"/>
                <w:szCs w:val="21"/>
              </w:rPr>
            </w:r>
            <w:r/>
          </w:p>
        </w:tc>
      </w:tr>
      <w:tr>
        <w:trPr>
          <w:jc w:val="center"/>
          <w:trHeight w:val="1057"/>
        </w:trPr>
        <w:tc>
          <w:tcPr>
            <w:tcW w:w="645" w:type="pct"/>
            <w:vAlign w:val="center"/>
            <w:textDirection w:val="lrTb"/>
            <w:noWrap w:val="false"/>
          </w:tcPr>
          <w:p>
            <w:pPr>
              <w:ind w:left="0"/>
              <w:jc w:val="center"/>
              <w:spacing w:line="400" w:lineRule="exact"/>
              <w:rPr>
                <w:rFonts w:ascii="宋体" w:hAnsi="宋体"/>
                <w:bCs/>
                <w:sz w:val="21"/>
                <w:szCs w:val="21"/>
              </w:rPr>
            </w:pPr>
            <w:r>
              <w:rPr>
                <w:rFonts w:ascii="宋体" w:hAnsi="宋体"/>
                <w:bCs/>
                <w:sz w:val="21"/>
                <w:szCs w:val="21"/>
              </w:rPr>
              <w:t xml:space="preserve">3</w:t>
            </w:r>
            <w:r/>
          </w:p>
        </w:tc>
        <w:tc>
          <w:tcPr>
            <w:tcW w:w="1136" w:type="pct"/>
            <w:vAlign w:val="center"/>
            <w:textDirection w:val="lrTb"/>
            <w:noWrap w:val="false"/>
          </w:tcPr>
          <w:p>
            <w:pPr>
              <w:ind w:left="0"/>
              <w:jc w:val="center"/>
              <w:spacing w:line="400" w:lineRule="exact"/>
              <w:rPr>
                <w:rFonts w:ascii="宋体" w:hAnsi="宋体"/>
                <w:bCs/>
                <w:sz w:val="21"/>
                <w:szCs w:val="21"/>
              </w:rPr>
            </w:pPr>
            <w:r>
              <w:rPr>
                <w:rFonts w:ascii="宋体" w:hAnsi="宋体"/>
                <w:bCs/>
                <w:sz w:val="21"/>
                <w:szCs w:val="21"/>
              </w:rPr>
              <w:t xml:space="preserve">考核标准</w:t>
            </w:r>
            <w:r/>
          </w:p>
        </w:tc>
        <w:tc>
          <w:tcPr>
            <w:tcW w:w="3217" w:type="pct"/>
            <w:vAlign w:val="center"/>
            <w:textDirection w:val="lrTb"/>
            <w:noWrap w:val="false"/>
          </w:tcPr>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（1）考核标准</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①硬件国产化率≥95%</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②系统可用性≥99.99%（全年停机≤52分钟）</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③故障自动恢复时间≤30秒</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（2）考核办法</w:t>
            </w:r>
            <w:r/>
          </w:p>
          <w:tbl>
            <w:tblPr>
              <w:tblW w:w="4998" w:type="pct"/>
              <w:jc w:val="center"/>
              <w:tblLook w:val="04A0" w:firstRow="1" w:lastRow="0" w:firstColumn="1" w:lastColumn="0" w:noHBand="0" w:noVBand="1"/>
            </w:tblPr>
            <w:tblGrid>
              <w:gridCol w:w="2579"/>
              <w:gridCol w:w="2316"/>
              <w:gridCol w:w="1056"/>
              <w:gridCol w:w="1056"/>
              <w:gridCol w:w="636"/>
            </w:tblGrid>
            <w:tr>
              <w:trPr>
                <w:jc w:val="center"/>
                <w:trHeight w:val="336"/>
              </w:trPr>
              <w:tc>
                <w:tcPr>
                  <w:tcBorders>
                    <w:top w:val="single" w:color="000000" w:sz="4" w:space="0"/>
                    <w:left w:val="single" w:color="000000" w:sz="4" w:space="0"/>
                    <w:bottom w:val="single" w:color="000000" w:sz="4" w:space="0"/>
                    <w:right w:val="single" w:color="000000" w:sz="4" w:space="0"/>
                  </w:tcBorders>
                  <w:tcW w:w="1386"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考核维度</w:t>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考核指标</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考核分值</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spacing w:line="400" w:lineRule="exact"/>
                    <w:widowControl w:val="off"/>
                    <w:rPr>
                      <w:rFonts w:ascii="宋体" w:hAnsi="宋体" w:cs="Times New Roman"/>
                      <w:sz w:val="21"/>
                      <w:szCs w:val="21"/>
                    </w:rPr>
                  </w:pPr>
                  <w:r>
                    <w:rPr>
                      <w:rFonts w:hint="eastAsia" w:ascii="宋体" w:hAnsi="宋体" w:cs="Times New Roman"/>
                      <w:sz w:val="21"/>
                      <w:szCs w:val="21"/>
                    </w:rPr>
                    <w:t xml:space="preserve">实际得分</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spacing w:line="40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vMerge w:val="restart"/>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基础管理(25分)</w:t>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工作计划管理</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vMerge w:val="continue"/>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规章制度执行管理</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vMerge w:val="continue"/>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巡检记录</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vMerge w:val="continue"/>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日常维护记录</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vMerge w:val="continue"/>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故障修复确认记录</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vMerge w:val="restart"/>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质量管理(40分)</w:t>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机柜管理</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vMerge w:val="continue"/>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巡检系统管理</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vMerge w:val="continue"/>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机房业务网络管理</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vMerge w:val="continue"/>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服务质量</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vMerge w:val="restart"/>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应急处理（20分）</w:t>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应急响应服务情况</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vMerge w:val="continue"/>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故障解决情况</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重大事件保障(15分)</w:t>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重大事件保障情况</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86"/>
              </w:trPr>
              <w:tc>
                <w:tcPr>
                  <w:gridSpan w:val="2"/>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100</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144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br/>
                    <w:t xml:space="preserve">建设单位：</w:t>
                  </w:r>
                  <w:r>
                    <w:rPr>
                      <w:rFonts w:hint="eastAsia" w:ascii="宋体" w:hAnsi="宋体" w:cs="Times New Roman"/>
                      <w:sz w:val="21"/>
                      <w:szCs w:val="21"/>
                    </w:rPr>
                    <w:br/>
                  </w:r>
                  <w:r>
                    <w:rPr>
                      <w:rFonts w:hint="eastAsia" w:ascii="宋体" w:hAnsi="宋体" w:cs="Times New Roman"/>
                      <w:sz w:val="21"/>
                      <w:szCs w:val="21"/>
                    </w:rPr>
                    <w:br/>
                    <w:t xml:space="preserve">日期：</w:t>
                  </w:r>
                  <w:r/>
                </w:p>
              </w:tc>
            </w:tr>
          </w:tbl>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说明：按照项目考核内容进行评分。</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1）当考评结果≥90分，实际付款金额=应付金额*100%；</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2）当80分≤考评结果＜90分，实际付款金额=应付金额*90%；</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3）当70分≤考评结果＜80分，实际付款金额=应付金额*80%；</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4）当60分≤考评结果＜70分，实际付款金额=应付金额*60%；</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5）当考评结果＜60分，采购方有权拒绝付款，并对投标单位提出整改要求。</w:t>
            </w:r>
            <w:r/>
          </w:p>
          <w:p>
            <w:pPr>
              <w:ind w:left="0"/>
              <w:jc w:val="left"/>
              <w:spacing w:line="400" w:lineRule="exact"/>
              <w:rPr>
                <w:rFonts w:ascii="宋体" w:hAnsi="宋体"/>
                <w:bCs/>
                <w:sz w:val="21"/>
                <w:szCs w:val="21"/>
              </w:rPr>
            </w:pPr>
            <w:r>
              <w:rPr>
                <w:rFonts w:ascii="宋体" w:hAnsi="宋体"/>
                <w:bCs/>
                <w:sz w:val="21"/>
                <w:szCs w:val="21"/>
              </w:rPr>
            </w:r>
            <w:r/>
          </w:p>
        </w:tc>
      </w:tr>
      <w:tr>
        <w:trPr>
          <w:jc w:val="center"/>
          <w:trHeight w:val="2060"/>
        </w:trPr>
        <w:tc>
          <w:tcPr>
            <w:tcW w:w="645" w:type="pct"/>
            <w:vAlign w:val="center"/>
            <w:textDirection w:val="lrTb"/>
            <w:noWrap w:val="false"/>
          </w:tcPr>
          <w:p>
            <w:pPr>
              <w:ind w:left="0"/>
              <w:jc w:val="center"/>
              <w:spacing w:line="400" w:lineRule="exact"/>
              <w:rPr>
                <w:rFonts w:ascii="宋体" w:hAnsi="宋体"/>
                <w:bCs/>
                <w:sz w:val="21"/>
                <w:szCs w:val="21"/>
              </w:rPr>
            </w:pPr>
            <w:r>
              <w:rPr>
                <w:rFonts w:ascii="宋体" w:hAnsi="宋体"/>
                <w:bCs/>
                <w:sz w:val="21"/>
                <w:szCs w:val="21"/>
              </w:rPr>
              <w:t xml:space="preserve">4</w:t>
            </w:r>
            <w:r/>
          </w:p>
        </w:tc>
        <w:tc>
          <w:tcPr>
            <w:tcW w:w="1136" w:type="pct"/>
            <w:vAlign w:val="center"/>
            <w:textDirection w:val="lrTb"/>
            <w:noWrap w:val="false"/>
          </w:tcPr>
          <w:p>
            <w:pPr>
              <w:ind w:left="0"/>
              <w:jc w:val="center"/>
              <w:spacing w:line="400" w:lineRule="exact"/>
              <w:rPr>
                <w:rFonts w:ascii="宋体" w:hAnsi="宋体"/>
                <w:bCs/>
                <w:sz w:val="21"/>
                <w:szCs w:val="21"/>
              </w:rPr>
            </w:pPr>
            <w:r>
              <w:rPr>
                <w:rFonts w:ascii="宋体" w:hAnsi="宋体"/>
                <w:bCs/>
                <w:sz w:val="21"/>
                <w:szCs w:val="21"/>
              </w:rPr>
              <w:t xml:space="preserve">其他</w:t>
            </w:r>
            <w:r/>
          </w:p>
        </w:tc>
        <w:tc>
          <w:tcPr>
            <w:tcW w:w="3217" w:type="pct"/>
            <w:vAlign w:val="center"/>
            <w:textDirection w:val="lrTb"/>
            <w:noWrap w:val="false"/>
          </w:tcPr>
          <w:p>
            <w:pPr>
              <w:ind w:left="0"/>
              <w:jc w:val="left"/>
              <w:spacing w:line="400" w:lineRule="exact"/>
              <w:rPr>
                <w:rFonts w:ascii="宋体" w:hAnsi="宋体"/>
                <w:bCs/>
                <w:sz w:val="21"/>
                <w:szCs w:val="21"/>
              </w:rPr>
            </w:pPr>
            <w:r>
              <w:rPr>
                <w:rFonts w:ascii="宋体" w:hAnsi="宋体"/>
                <w:bCs/>
                <w:sz w:val="21"/>
                <w:szCs w:val="21"/>
              </w:rPr>
              <w:t xml:space="preserve">1.项目保密要求：</w:t>
            </w:r>
            <w:r/>
          </w:p>
          <w:p>
            <w:pPr>
              <w:ind w:left="0"/>
              <w:jc w:val="left"/>
              <w:spacing w:line="400" w:lineRule="exact"/>
              <w:rPr>
                <w:rFonts w:ascii="宋体" w:hAnsi="宋体"/>
                <w:bCs/>
                <w:sz w:val="21"/>
                <w:szCs w:val="21"/>
              </w:rPr>
            </w:pPr>
            <w:r>
              <w:rPr>
                <w:rFonts w:ascii="宋体" w:hAnsi="宋体"/>
                <w:bCs/>
                <w:sz w:val="21"/>
                <w:szCs w:val="21"/>
              </w:rPr>
              <w:t xml:space="preserve">（1）严格遵守国家保密法规，健全保密管理机构，建立完善并严格落实保密管理制度。</w:t>
            </w:r>
            <w:r/>
          </w:p>
          <w:p>
            <w:pPr>
              <w:ind w:left="0"/>
              <w:jc w:val="left"/>
              <w:spacing w:line="400" w:lineRule="exact"/>
              <w:rPr>
                <w:rFonts w:ascii="宋体" w:hAnsi="宋体"/>
                <w:bCs/>
                <w:sz w:val="21"/>
                <w:szCs w:val="21"/>
              </w:rPr>
            </w:pPr>
            <w:r>
              <w:rPr>
                <w:rFonts w:ascii="宋体" w:hAnsi="宋体"/>
                <w:bCs/>
                <w:sz w:val="21"/>
                <w:szCs w:val="21"/>
              </w:rPr>
              <w:t xml:space="preserve">（2）投标方对响应文件制作应实行专人管理、专室专柜存放、专机处理，不得擅自复制、扩散。不得在联网计算机中处理或者存储涉密信息。不得通过普通电话、传真、邮政、快递和互联网等渠道传递涉密信息。</w:t>
            </w:r>
            <w:r/>
          </w:p>
          <w:p>
            <w:pPr>
              <w:ind w:left="0"/>
              <w:jc w:val="left"/>
              <w:spacing w:line="400" w:lineRule="exact"/>
              <w:rPr>
                <w:rFonts w:ascii="宋体" w:hAnsi="宋体"/>
                <w:bCs/>
                <w:sz w:val="21"/>
                <w:szCs w:val="21"/>
              </w:rPr>
            </w:pPr>
            <w:r>
              <w:rPr>
                <w:rFonts w:ascii="宋体" w:hAnsi="宋体"/>
                <w:bCs/>
                <w:sz w:val="21"/>
                <w:szCs w:val="21"/>
              </w:rPr>
              <w:t xml:space="preserve">（3）投标方严禁在互联网上发布涉密信息。</w:t>
            </w:r>
            <w:r/>
          </w:p>
          <w:p>
            <w:pPr>
              <w:ind w:left="0"/>
              <w:jc w:val="left"/>
              <w:spacing w:line="400" w:lineRule="exact"/>
              <w:rPr>
                <w:rFonts w:ascii="宋体" w:hAnsi="宋体"/>
                <w:bCs/>
                <w:sz w:val="21"/>
                <w:szCs w:val="21"/>
              </w:rPr>
            </w:pPr>
            <w:r>
              <w:rPr>
                <w:rFonts w:ascii="宋体" w:hAnsi="宋体"/>
                <w:bCs/>
                <w:sz w:val="21"/>
                <w:szCs w:val="21"/>
              </w:rPr>
              <w:t xml:space="preserve">（4）严格落实采购人安全保密要求，主动接受和配合现场保密检查。</w:t>
            </w:r>
            <w:r/>
          </w:p>
          <w:p>
            <w:pPr>
              <w:ind w:left="0"/>
              <w:jc w:val="left"/>
              <w:spacing w:line="400" w:lineRule="exact"/>
              <w:rPr>
                <w:rFonts w:ascii="宋体" w:hAnsi="宋体"/>
                <w:bCs/>
                <w:sz w:val="21"/>
                <w:szCs w:val="21"/>
              </w:rPr>
            </w:pPr>
            <w:r>
              <w:rPr>
                <w:rFonts w:ascii="宋体" w:hAnsi="宋体"/>
                <w:bCs/>
                <w:sz w:val="21"/>
                <w:szCs w:val="21"/>
              </w:rPr>
              <w:t xml:space="preserve">（5）未经采购人允许，不得擅自采集采购人基础数据。</w:t>
            </w:r>
            <w:r/>
          </w:p>
          <w:p>
            <w:pPr>
              <w:ind w:left="0"/>
              <w:jc w:val="left"/>
              <w:spacing w:line="400" w:lineRule="exact"/>
              <w:rPr>
                <w:rFonts w:ascii="宋体" w:hAnsi="宋体"/>
                <w:bCs/>
                <w:sz w:val="21"/>
                <w:szCs w:val="21"/>
              </w:rPr>
            </w:pPr>
            <w:r>
              <w:rPr>
                <w:rFonts w:ascii="宋体" w:hAnsi="宋体"/>
                <w:bCs/>
                <w:sz w:val="21"/>
                <w:szCs w:val="21"/>
              </w:rPr>
              <w:t xml:space="preserve">（6）遵守国家规定的其他保密。</w:t>
            </w:r>
            <w:r/>
          </w:p>
          <w:p>
            <w:pPr>
              <w:ind w:left="0"/>
              <w:jc w:val="left"/>
              <w:spacing w:line="400" w:lineRule="exact"/>
              <w:rPr>
                <w:rFonts w:ascii="宋体" w:hAnsi="宋体"/>
                <w:bCs/>
                <w:sz w:val="21"/>
                <w:szCs w:val="21"/>
              </w:rPr>
            </w:pPr>
            <w:r>
              <w:rPr>
                <w:rFonts w:ascii="宋体" w:hAnsi="宋体"/>
                <w:bCs/>
                <w:sz w:val="21"/>
                <w:szCs w:val="21"/>
              </w:rPr>
              <w:t xml:space="preserve">2. 数据安全要求</w:t>
            </w:r>
            <w:r/>
          </w:p>
          <w:p>
            <w:pPr>
              <w:ind w:left="0"/>
              <w:jc w:val="left"/>
              <w:spacing w:line="400" w:lineRule="exact"/>
              <w:rPr>
                <w:rFonts w:ascii="宋体" w:hAnsi="宋体"/>
                <w:bCs/>
                <w:sz w:val="21"/>
                <w:szCs w:val="21"/>
              </w:rPr>
            </w:pPr>
            <w:r>
              <w:rPr>
                <w:rFonts w:ascii="宋体" w:hAnsi="宋体"/>
                <w:bCs/>
                <w:sz w:val="21"/>
                <w:szCs w:val="21"/>
              </w:rPr>
              <w:t xml:space="preserve">本项目涉及采购方业务核心数据、算法模型、训练样本及运行期间产生的衍生数据。中标方作为算力服务提供方，必须遵守以下数据安全与保密义务：</w:t>
            </w:r>
            <w:r/>
          </w:p>
          <w:p>
            <w:pPr>
              <w:ind w:left="0"/>
              <w:jc w:val="left"/>
              <w:spacing w:line="400" w:lineRule="exact"/>
              <w:rPr>
                <w:rFonts w:ascii="宋体" w:hAnsi="宋体"/>
                <w:bCs/>
                <w:sz w:val="21"/>
                <w:szCs w:val="21"/>
              </w:rPr>
            </w:pPr>
            <w:r>
              <w:rPr>
                <w:rFonts w:ascii="宋体" w:hAnsi="宋体"/>
                <w:bCs/>
                <w:sz w:val="21"/>
                <w:szCs w:val="21"/>
              </w:rPr>
              <w:t xml:space="preserve">（1）数据所有权：采购方利用本服务计算、存储、传输及处理的所有数据（包括但不限于：原始数据集、中间计算结果、最终计算结果、训练好的AI模型参数、配置文件、日志文件等），其全部权利（包括但不限于所有权、知识产权、使用权）均归采购方独家所有。</w:t>
            </w:r>
            <w:r/>
          </w:p>
          <w:p>
            <w:pPr>
              <w:ind w:left="0"/>
              <w:jc w:val="left"/>
              <w:spacing w:line="400" w:lineRule="exact"/>
              <w:rPr>
                <w:rFonts w:ascii="宋体" w:hAnsi="宋体"/>
                <w:bCs/>
                <w:sz w:val="21"/>
                <w:szCs w:val="21"/>
              </w:rPr>
            </w:pPr>
            <w:r>
              <w:rPr>
                <w:rFonts w:ascii="宋体" w:hAnsi="宋体"/>
                <w:bCs/>
                <w:sz w:val="21"/>
                <w:szCs w:val="21"/>
              </w:rPr>
              <w:t xml:space="preserve">（2）使用限制：中标方仅可在为本项目提供算力服务的必要范围内接触和使用上述数据。严禁中标方将任何采购方数据用于本项目之外的任何目的，包括但不限于：用于自身产品研发、模型训练、性能测试、数据分析、向第三方披露或任何其他商业或非商业用途。</w:t>
            </w:r>
            <w:r/>
          </w:p>
          <w:p>
            <w:pPr>
              <w:ind w:left="0"/>
              <w:jc w:val="left"/>
              <w:spacing w:line="400" w:lineRule="exact"/>
              <w:rPr>
                <w:rFonts w:ascii="宋体" w:hAnsi="宋体"/>
                <w:bCs/>
                <w:sz w:val="21"/>
                <w:szCs w:val="21"/>
              </w:rPr>
            </w:pPr>
            <w:r>
              <w:rPr>
                <w:rFonts w:ascii="宋体" w:hAnsi="宋体"/>
                <w:bCs/>
                <w:sz w:val="21"/>
                <w:szCs w:val="21"/>
              </w:rPr>
              <w:t xml:space="preserve">（3）资源隔离：中标方必须提供物理或强逻辑隔离的计算资源。采购方的虚拟机、容器、裸金属服务器及存储卷，必须与中标方自身及其他客户的数据实现严格隔离，防止未经授权的跨租户数据访问。</w:t>
            </w:r>
            <w:r/>
          </w:p>
          <w:p>
            <w:pPr>
              <w:ind w:left="0"/>
              <w:jc w:val="left"/>
              <w:spacing w:line="400" w:lineRule="exact"/>
              <w:rPr>
                <w:rFonts w:ascii="宋体" w:hAnsi="宋体"/>
                <w:bCs/>
                <w:sz w:val="21"/>
                <w:szCs w:val="21"/>
              </w:rPr>
            </w:pPr>
            <w:r>
              <w:rPr>
                <w:rFonts w:ascii="宋体" w:hAnsi="宋体"/>
                <w:bCs/>
                <w:sz w:val="21"/>
                <w:szCs w:val="21"/>
              </w:rPr>
              <w:t xml:space="preserve">（4）网络安全：中标方应提供租户隔离的网络环境。确保不同业务之间的流量隔离与访问控制。</w:t>
            </w:r>
            <w:r/>
          </w:p>
          <w:p>
            <w:pPr>
              <w:ind w:left="0"/>
              <w:jc w:val="left"/>
              <w:spacing w:line="400" w:lineRule="exact"/>
              <w:rPr>
                <w:rFonts w:ascii="宋体" w:hAnsi="宋体"/>
                <w:bCs/>
                <w:sz w:val="21"/>
                <w:szCs w:val="21"/>
              </w:rPr>
            </w:pPr>
            <w:r>
              <w:rPr>
                <w:rFonts w:ascii="宋体" w:hAnsi="宋体"/>
                <w:bCs/>
                <w:sz w:val="21"/>
                <w:szCs w:val="21"/>
              </w:rPr>
              <w:t xml:space="preserve">（5）最小权限原则：中标方及其运维人员仅可在故障排查、性能优化等必要情况下，经采购方书面授权后，按照最小必要权限访问系统层面的元数据或日志，严禁接触采购方业务数据明文。</w:t>
            </w:r>
            <w:r/>
          </w:p>
          <w:p>
            <w:pPr>
              <w:ind w:left="0"/>
              <w:jc w:val="left"/>
              <w:spacing w:line="400" w:lineRule="exact"/>
              <w:rPr>
                <w:rFonts w:ascii="宋体" w:hAnsi="宋体"/>
                <w:bCs/>
                <w:sz w:val="21"/>
                <w:szCs w:val="21"/>
              </w:rPr>
            </w:pPr>
            <w:r>
              <w:rPr>
                <w:rFonts w:ascii="宋体" w:hAnsi="宋体"/>
                <w:bCs/>
                <w:sz w:val="21"/>
                <w:szCs w:val="21"/>
              </w:rPr>
              <w:t xml:space="preserve">（6）操作审计：中标方应按照采购方要求提供详细的操作日志，记录所有对采购方资源和数据的操作，包括但不限于：管理控制台登录、API调用、数据读取、数据修改、数据删除、权限变更等。审计日志应至少保存12个月，并能够以标准格式提供给采购方。</w:t>
            </w:r>
            <w:r/>
          </w:p>
          <w:p>
            <w:pPr>
              <w:ind w:left="0"/>
              <w:jc w:val="left"/>
              <w:spacing w:line="400" w:lineRule="exact"/>
              <w:rPr>
                <w:rFonts w:ascii="宋体" w:hAnsi="宋体"/>
                <w:bCs/>
                <w:sz w:val="21"/>
                <w:szCs w:val="21"/>
              </w:rPr>
            </w:pPr>
            <w:r>
              <w:rPr>
                <w:rFonts w:ascii="宋体" w:hAnsi="宋体"/>
                <w:bCs/>
                <w:sz w:val="21"/>
                <w:szCs w:val="21"/>
              </w:rPr>
              <w:t xml:space="preserve">（7）人员管理：中标方须对可能接触到采购方服务环境的人员进行严格的背景调查和保密教育。未经采购方同意，不得将本项目运维工作转交第三方人员。</w:t>
            </w:r>
            <w:r/>
          </w:p>
          <w:p>
            <w:pPr>
              <w:ind w:left="0"/>
              <w:jc w:val="left"/>
              <w:spacing w:line="400" w:lineRule="exact"/>
              <w:rPr>
                <w:rFonts w:ascii="宋体" w:hAnsi="宋体"/>
                <w:bCs/>
                <w:sz w:val="21"/>
                <w:szCs w:val="21"/>
              </w:rPr>
            </w:pPr>
            <w:r>
              <w:rPr>
                <w:rFonts w:ascii="宋体" w:hAnsi="宋体"/>
                <w:bCs/>
                <w:sz w:val="21"/>
                <w:szCs w:val="21"/>
              </w:rPr>
              <w:t xml:space="preserve">（8）服务终止或合同解除后，中标方应根据采购方实际要求，对所有承载或缓存过采购方数据的存储设备（包括内存、固态硬盘、机械硬盘、缓存等）执行符合相关标准的不可逆数据清除。若中标方在服务期内替换或报废曾用于存储采购方数据的硬件设备（如故障硬盘），必须先按上述标准进行数据清除，并经采购方确认后方可进行处理。</w:t>
            </w:r>
            <w:r/>
          </w:p>
          <w:p>
            <w:pPr>
              <w:ind w:left="0"/>
              <w:jc w:val="left"/>
              <w:spacing w:line="400" w:lineRule="exact"/>
              <w:rPr>
                <w:rFonts w:ascii="宋体" w:hAnsi="宋体"/>
                <w:bCs/>
                <w:sz w:val="21"/>
                <w:szCs w:val="21"/>
              </w:rPr>
            </w:pPr>
            <w:r>
              <w:rPr>
                <w:rFonts w:ascii="宋体" w:hAnsi="宋体"/>
                <w:bCs/>
                <w:sz w:val="21"/>
                <w:szCs w:val="21"/>
              </w:rPr>
              <w:t xml:space="preserve">3.安全实施要求：在项目实施及质保期间，中标方应当配备必要的安全生产管理人员，负责强化项目实施人员安全教育和安全管理，如实施过程中存在人身安全风险的，中标方应当为实施人员购买必要的人身安全保险。</w:t>
            </w:r>
            <w:r/>
          </w:p>
          <w:p>
            <w:pPr>
              <w:ind w:left="0"/>
              <w:jc w:val="left"/>
              <w:spacing w:line="400" w:lineRule="exact"/>
              <w:rPr>
                <w:rFonts w:ascii="宋体" w:hAnsi="宋体"/>
                <w:bCs/>
                <w:sz w:val="21"/>
                <w:szCs w:val="21"/>
              </w:rPr>
            </w:pPr>
            <w:r>
              <w:rPr>
                <w:rFonts w:ascii="宋体" w:hAnsi="宋体"/>
                <w:bCs/>
                <w:sz w:val="21"/>
                <w:szCs w:val="21"/>
              </w:rPr>
              <w:t xml:space="preserve">中标方应按照法律法规制定安全作业规范，在项目实施过程中，中标方一方发生的一切安全事故或给第三方造成的损害，由中标方自行承担责任，采购方不对中标方项目实施人员负任何安全责任；若给采购方采购方造成损失和伤害的，中标方应承担相应责任，赔偿一切直接、间接损失。</w:t>
            </w:r>
            <w:r/>
          </w:p>
          <w:p>
            <w:pPr>
              <w:ind w:left="0"/>
              <w:jc w:val="left"/>
              <w:spacing w:line="400" w:lineRule="exact"/>
              <w:rPr>
                <w:rFonts w:ascii="宋体" w:hAnsi="宋体"/>
                <w:bCs/>
                <w:sz w:val="21"/>
                <w:szCs w:val="21"/>
              </w:rPr>
            </w:pPr>
            <w:r>
              <w:rPr>
                <w:rFonts w:ascii="宋体" w:hAnsi="宋体"/>
                <w:bCs/>
                <w:sz w:val="21"/>
                <w:szCs w:val="21"/>
              </w:rPr>
              <w:t xml:space="preserve">4.涉及国有资产处置的，严格按照国家相关规定实施。</w:t>
            </w:r>
            <w:r/>
          </w:p>
          <w:p>
            <w:pPr>
              <w:ind w:left="0"/>
              <w:jc w:val="left"/>
              <w:spacing w:line="400" w:lineRule="exact"/>
              <w:rPr>
                <w:rFonts w:ascii="宋体" w:hAnsi="宋体"/>
                <w:bCs/>
                <w:sz w:val="21"/>
                <w:szCs w:val="21"/>
              </w:rPr>
            </w:pPr>
            <w:r>
              <w:rPr>
                <w:rFonts w:ascii="宋体" w:hAnsi="宋体"/>
                <w:bCs/>
                <w:sz w:val="21"/>
                <w:szCs w:val="21"/>
              </w:rPr>
              <w:t xml:space="preserve">5.设备故障损坏情形处理：</w:t>
            </w:r>
            <w:r/>
          </w:p>
          <w:p>
            <w:pPr>
              <w:ind w:left="0"/>
              <w:jc w:val="left"/>
              <w:spacing w:line="400" w:lineRule="exact"/>
              <w:rPr>
                <w:rFonts w:ascii="宋体" w:hAnsi="宋体"/>
                <w:bCs/>
                <w:sz w:val="21"/>
                <w:szCs w:val="21"/>
              </w:rPr>
            </w:pPr>
            <w:r>
              <w:rPr>
                <w:rFonts w:ascii="宋体" w:hAnsi="宋体"/>
                <w:bCs/>
                <w:sz w:val="21"/>
                <w:szCs w:val="21"/>
              </w:rPr>
              <w:t xml:space="preserve">（1）服务期内，租赁设备因自身质量缺陷、正常磨损、老化、非人为操作的系统故障或不可预见的硬件故障（以下简称“非因采购方原因”）而无法正常运行或性能不达标的，由中标方承担全部责任。中标方应在合同约定的应急响应时限内，负责免费维修、更换故障部件，或提供不低于原配置的备用设备，直至服务能力完全恢复，所产生的一切费用（包括但不限于备件、人工、运输等）由中标方承担。</w:t>
            </w:r>
            <w:r/>
          </w:p>
          <w:p>
            <w:pPr>
              <w:ind w:left="0"/>
              <w:jc w:val="left"/>
              <w:spacing w:line="400" w:lineRule="exact"/>
              <w:rPr>
                <w:rFonts w:ascii="宋体" w:hAnsi="宋体"/>
                <w:bCs/>
                <w:sz w:val="21"/>
                <w:szCs w:val="21"/>
              </w:rPr>
            </w:pPr>
            <w:r>
              <w:rPr>
                <w:rFonts w:ascii="宋体" w:hAnsi="宋体"/>
                <w:bCs/>
                <w:sz w:val="21"/>
                <w:szCs w:val="21"/>
              </w:rPr>
              <w:t xml:space="preserve">（2）因采购方或其授权人员违反中标方提供的经双方确认的书面操作规范、故意损坏、擅自拆卸或改装设备、或存在重大过失（以下简称“因采购方原因”）造成租赁设备损坏的，中标方应在先行维修恢复服务的同时，书面通知采购方。维修或更换所发生的直接费用（按中标方提供的成本价或市场公允价），由采购方承担。双方应共同对损坏原因进行现场确认并签署书面记录；若对原因认定存在争议，可</w:t>
            </w:r>
            <w:r>
              <w:rPr>
                <w:rFonts w:ascii="宋体" w:hAnsi="宋体"/>
                <w:bCs/>
                <w:sz w:val="21"/>
                <w:szCs w:val="21"/>
              </w:rPr>
              <w:t xml:space="preserve">共同委托具备相应资质的第三方检测机构进行鉴定，鉴定费用由与鉴定结论责任不一致的一方承担。</w:t>
            </w:r>
            <w:r/>
          </w:p>
          <w:p>
            <w:pPr>
              <w:ind w:left="0"/>
              <w:jc w:val="left"/>
              <w:spacing w:line="400" w:lineRule="exact"/>
              <w:rPr>
                <w:rFonts w:ascii="宋体" w:hAnsi="宋体"/>
                <w:bCs/>
                <w:sz w:val="21"/>
                <w:szCs w:val="21"/>
              </w:rPr>
            </w:pPr>
            <w:r>
              <w:rPr>
                <w:rFonts w:ascii="宋体" w:hAnsi="宋体"/>
                <w:bCs/>
                <w:sz w:val="21"/>
                <w:szCs w:val="21"/>
              </w:rPr>
              <w:t xml:space="preserve">（3）因不可抗力导致设备损坏的，双方互不承担赔偿责任。中标方应在条件允许时尽力协助恢复服务，后续事宜由双方协商解决。</w:t>
            </w:r>
            <w:r/>
          </w:p>
        </w:tc>
      </w:tr>
    </w:tbl>
    <w:p>
      <w:pPr>
        <w:ind w:left="0" w:firstLine="422"/>
        <w:spacing w:before="166" w:line="480" w:lineRule="exact"/>
        <w:widowControl w:val="off"/>
        <w:rPr>
          <w:rFonts w:ascii="宋体" w:hAnsi="宋体" w:cs="Times New Roman"/>
          <w:b/>
          <w:bCs/>
          <w:sz w:val="21"/>
          <w:szCs w:val="21"/>
        </w:rPr>
      </w:pPr>
      <w:r>
        <w:rPr>
          <w:rFonts w:hint="eastAsia" w:ascii="宋体" w:hAnsi="宋体" w:cs="Times New Roman"/>
          <w:b/>
          <w:bCs/>
          <w:sz w:val="21"/>
          <w:szCs w:val="21"/>
        </w:rPr>
        <w:t xml:space="preserve">（三）</w:t>
      </w:r>
      <w:r>
        <w:rPr>
          <w:rFonts w:ascii="宋体" w:hAnsi="宋体" w:cs="Times New Roman"/>
          <w:b/>
          <w:bCs/>
          <w:sz w:val="21"/>
          <w:szCs w:val="21"/>
        </w:rPr>
        <w:t xml:space="preserve">采购商务要求</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70"/>
        <w:gridCol w:w="2723"/>
        <w:gridCol w:w="5957"/>
      </w:tblGrid>
      <w:tr>
        <w:trPr>
          <w:jc w:val="center"/>
          <w:trHeight w:val="454"/>
          <w:tblHeader/>
        </w:trPr>
        <w:tc>
          <w:tcPr>
            <w:tcW w:w="594" w:type="pct"/>
            <w:vAlign w:val="center"/>
            <w:textDirection w:val="lrTb"/>
            <w:noWrap w:val="false"/>
          </w:tcPr>
          <w:p>
            <w:pPr>
              <w:ind w:left="0"/>
              <w:jc w:val="center"/>
              <w:spacing w:line="400" w:lineRule="exact"/>
              <w:rPr>
                <w:rFonts w:ascii="宋体" w:hAnsi="宋体"/>
                <w:b/>
                <w:sz w:val="21"/>
                <w:szCs w:val="21"/>
                <w:lang w:val="zh-CN"/>
              </w:rPr>
            </w:pPr>
            <w:r>
              <w:rPr>
                <w:rFonts w:ascii="宋体" w:hAnsi="宋体"/>
                <w:b/>
                <w:sz w:val="21"/>
                <w:szCs w:val="21"/>
                <w:lang w:val="zh-CN"/>
              </w:rPr>
              <w:t xml:space="preserve">序号</w:t>
            </w:r>
            <w:r/>
          </w:p>
        </w:tc>
        <w:tc>
          <w:tcPr>
            <w:tcW w:w="1382" w:type="pct"/>
            <w:vAlign w:val="center"/>
            <w:textDirection w:val="lrTb"/>
            <w:noWrap w:val="false"/>
          </w:tcPr>
          <w:p>
            <w:pPr>
              <w:ind w:left="0"/>
              <w:jc w:val="center"/>
              <w:spacing w:line="400" w:lineRule="exact"/>
              <w:rPr>
                <w:rFonts w:ascii="宋体" w:hAnsi="宋体"/>
                <w:b/>
                <w:sz w:val="21"/>
                <w:szCs w:val="21"/>
                <w:lang w:val="zh-CN"/>
              </w:rPr>
            </w:pPr>
            <w:r>
              <w:rPr>
                <w:rFonts w:ascii="宋体" w:hAnsi="宋体"/>
                <w:b/>
                <w:sz w:val="21"/>
                <w:szCs w:val="21"/>
                <w:lang w:val="zh-CN"/>
              </w:rPr>
              <w:t xml:space="preserve">指标项</w:t>
            </w:r>
            <w:r/>
          </w:p>
        </w:tc>
        <w:tc>
          <w:tcPr>
            <w:tcW w:w="3024" w:type="pct"/>
            <w:vAlign w:val="center"/>
            <w:textDirection w:val="lrTb"/>
            <w:noWrap w:val="false"/>
          </w:tcPr>
          <w:p>
            <w:pPr>
              <w:ind w:left="0"/>
              <w:jc w:val="center"/>
              <w:spacing w:line="400" w:lineRule="exact"/>
              <w:rPr>
                <w:rFonts w:ascii="宋体" w:hAnsi="宋体"/>
                <w:b/>
                <w:sz w:val="21"/>
                <w:szCs w:val="21"/>
                <w:lang w:val="zh-CN"/>
              </w:rPr>
            </w:pPr>
            <w:r>
              <w:rPr>
                <w:rFonts w:ascii="宋体" w:hAnsi="宋体"/>
                <w:b/>
                <w:sz w:val="21"/>
                <w:szCs w:val="21"/>
                <w:lang w:val="zh-CN"/>
              </w:rPr>
              <w:t xml:space="preserve">指标</w:t>
            </w:r>
            <w:r>
              <w:rPr>
                <w:rFonts w:ascii="宋体" w:hAnsi="宋体"/>
                <w:b/>
                <w:sz w:val="21"/>
                <w:szCs w:val="21"/>
              </w:rPr>
              <w:t xml:space="preserve">内容</w:t>
            </w:r>
            <w:r/>
          </w:p>
        </w:tc>
      </w:tr>
      <w:tr>
        <w:trPr>
          <w:jc w:val="center"/>
          <w:trHeight w:val="1003"/>
        </w:trPr>
        <w:tc>
          <w:tcPr>
            <w:tcW w:w="594" w:type="pct"/>
            <w:vAlign w:val="center"/>
            <w:textDirection w:val="lrTb"/>
            <w:noWrap w:val="false"/>
          </w:tcPr>
          <w:p>
            <w:pPr>
              <w:ind w:left="0"/>
              <w:jc w:val="center"/>
              <w:spacing w:line="400" w:lineRule="exact"/>
              <w:rPr>
                <w:rFonts w:ascii="宋体" w:hAnsi="宋体"/>
                <w:bCs/>
                <w:sz w:val="21"/>
                <w:szCs w:val="21"/>
                <w:lang w:val="zh-CN"/>
              </w:rPr>
            </w:pPr>
            <w:r>
              <w:rPr>
                <w:rFonts w:ascii="宋体" w:hAnsi="宋体"/>
                <w:bCs/>
                <w:sz w:val="21"/>
                <w:szCs w:val="21"/>
                <w:lang w:val="zh-CN"/>
              </w:rPr>
              <w:t xml:space="preserve">1</w:t>
            </w:r>
            <w:r/>
          </w:p>
        </w:tc>
        <w:tc>
          <w:tcPr>
            <w:tcW w:w="1382" w:type="pct"/>
            <w:vAlign w:val="center"/>
            <w:textDirection w:val="lrTb"/>
            <w:noWrap w:val="false"/>
          </w:tcPr>
          <w:p>
            <w:pPr>
              <w:ind w:left="0"/>
              <w:jc w:val="center"/>
              <w:spacing w:line="400" w:lineRule="exact"/>
              <w:rPr>
                <w:rFonts w:ascii="宋体" w:hAnsi="宋体"/>
                <w:bCs/>
                <w:sz w:val="21"/>
                <w:szCs w:val="21"/>
                <w:lang w:val="zh-CN"/>
              </w:rPr>
            </w:pPr>
            <w:r>
              <w:rPr>
                <w:rFonts w:ascii="宋体" w:hAnsi="宋体"/>
                <w:bCs/>
                <w:sz w:val="21"/>
                <w:szCs w:val="21"/>
                <w:lang w:val="zh-CN"/>
              </w:rPr>
              <w:t xml:space="preserve">服务期</w:t>
            </w:r>
            <w:r/>
          </w:p>
        </w:tc>
        <w:tc>
          <w:tcPr>
            <w:tcW w:w="3024" w:type="pct"/>
            <w:vAlign w:val="center"/>
            <w:textDirection w:val="lrTb"/>
            <w:noWrap w:val="false"/>
          </w:tcPr>
          <w:p>
            <w:pPr>
              <w:ind w:left="0"/>
              <w:jc w:val="left"/>
              <w:spacing w:line="400" w:lineRule="exact"/>
              <w:rPr>
                <w:rFonts w:ascii="宋体" w:hAnsi="宋体"/>
                <w:bCs/>
                <w:sz w:val="21"/>
                <w:szCs w:val="21"/>
              </w:rPr>
            </w:pPr>
            <w:r>
              <w:rPr>
                <w:rFonts w:hint="eastAsia" w:ascii="宋体" w:hAnsi="宋体"/>
                <w:bCs/>
                <w:sz w:val="21"/>
                <w:szCs w:val="21"/>
              </w:rPr>
              <w:t xml:space="preserve">详见合同</w:t>
            </w:r>
            <w:r/>
          </w:p>
        </w:tc>
      </w:tr>
      <w:tr>
        <w:trPr>
          <w:jc w:val="center"/>
          <w:trHeight w:val="6050"/>
        </w:trPr>
        <w:tc>
          <w:tcPr>
            <w:tcW w:w="594" w:type="pct"/>
            <w:vAlign w:val="center"/>
            <w:textDirection w:val="lrTb"/>
            <w:noWrap w:val="false"/>
          </w:tcPr>
          <w:p>
            <w:pPr>
              <w:ind w:left="0"/>
              <w:jc w:val="center"/>
              <w:spacing w:line="400" w:lineRule="exact"/>
              <w:rPr>
                <w:rFonts w:ascii="宋体" w:hAnsi="宋体"/>
                <w:bCs/>
                <w:sz w:val="21"/>
                <w:szCs w:val="21"/>
                <w:lang w:val="zh-CN"/>
              </w:rPr>
            </w:pPr>
            <w:r>
              <w:rPr>
                <w:rFonts w:ascii="宋体" w:hAnsi="宋体"/>
                <w:bCs/>
                <w:sz w:val="21"/>
                <w:szCs w:val="21"/>
                <w:lang w:val="zh-CN"/>
              </w:rPr>
              <w:t xml:space="preserve">2</w:t>
            </w:r>
            <w:r/>
          </w:p>
        </w:tc>
        <w:tc>
          <w:tcPr>
            <w:tcW w:w="1382" w:type="pct"/>
            <w:vAlign w:val="center"/>
            <w:textDirection w:val="lrTb"/>
            <w:noWrap w:val="false"/>
          </w:tcPr>
          <w:p>
            <w:pPr>
              <w:ind w:left="0"/>
              <w:jc w:val="center"/>
              <w:spacing w:line="400" w:lineRule="exact"/>
              <w:rPr>
                <w:rFonts w:ascii="宋体" w:hAnsi="宋体"/>
                <w:bCs/>
                <w:sz w:val="21"/>
                <w:szCs w:val="21"/>
                <w:lang w:val="zh-CN"/>
              </w:rPr>
            </w:pPr>
            <w:r>
              <w:rPr>
                <w:rFonts w:ascii="宋体" w:hAnsi="宋体"/>
                <w:bCs/>
                <w:sz w:val="21"/>
                <w:szCs w:val="21"/>
                <w:lang w:val="zh-CN"/>
              </w:rPr>
              <w:t xml:space="preserve">验收标准</w:t>
            </w:r>
            <w:r/>
          </w:p>
        </w:tc>
        <w:tc>
          <w:tcPr>
            <w:tcW w:w="3024" w:type="pct"/>
            <w:vAlign w:val="center"/>
            <w:textDirection w:val="lrTb"/>
            <w:noWrap w:val="false"/>
          </w:tcPr>
          <w:p>
            <w:pPr>
              <w:ind w:left="0"/>
              <w:jc w:val="left"/>
              <w:spacing w:line="400" w:lineRule="exact"/>
              <w:rPr>
                <w:rFonts w:ascii="宋体" w:hAnsi="宋体"/>
                <w:bCs/>
                <w:sz w:val="21"/>
                <w:szCs w:val="21"/>
              </w:rPr>
            </w:pPr>
            <w:r>
              <w:rPr>
                <w:rFonts w:hint="eastAsia" w:ascii="宋体" w:hAnsi="宋体"/>
                <w:bCs/>
                <w:sz w:val="21"/>
                <w:szCs w:val="21"/>
              </w:rPr>
              <w:t xml:space="preserve">1.验收方案</w:t>
            </w:r>
            <w:r/>
          </w:p>
          <w:p>
            <w:pPr>
              <w:ind w:left="0"/>
              <w:jc w:val="left"/>
              <w:spacing w:line="400" w:lineRule="exact"/>
              <w:rPr>
                <w:rFonts w:ascii="宋体" w:hAnsi="宋体"/>
                <w:bCs/>
                <w:sz w:val="21"/>
                <w:szCs w:val="21"/>
              </w:rPr>
            </w:pPr>
            <w:r>
              <w:rPr>
                <w:rFonts w:hint="eastAsia" w:ascii="宋体" w:hAnsi="宋体"/>
                <w:bCs/>
                <w:sz w:val="21"/>
                <w:szCs w:val="21"/>
              </w:rPr>
              <w:t xml:space="preserve">采购使用单位将根据《江苏省财政厅关于印发&lt;江苏省政府采购履约验收管理办法&gt;的通知》（苏财规〔2024〕7号）相关要求，组织项目履约验收基本工作。</w:t>
            </w:r>
            <w:r/>
          </w:p>
          <w:p>
            <w:pPr>
              <w:ind w:left="0"/>
              <w:jc w:val="left"/>
              <w:spacing w:line="400" w:lineRule="exact"/>
              <w:rPr>
                <w:rFonts w:ascii="宋体" w:hAnsi="宋体"/>
                <w:bCs/>
                <w:sz w:val="21"/>
                <w:szCs w:val="21"/>
              </w:rPr>
            </w:pPr>
            <w:r>
              <w:rPr>
                <w:rFonts w:hint="eastAsia" w:ascii="宋体" w:hAnsi="宋体"/>
                <w:bCs/>
                <w:sz w:val="21"/>
                <w:szCs w:val="21"/>
              </w:rPr>
              <w:t xml:space="preserve">招标文件、投标文件、政府采购合同等是履约验收工作的重要依据。在政府采购合同约定的履行验收条件达到时，成交供应商可以主动联系采购使用单位启动履约验收工作。</w:t>
            </w:r>
            <w:r/>
          </w:p>
          <w:p>
            <w:pPr>
              <w:ind w:left="0"/>
              <w:jc w:val="left"/>
              <w:spacing w:line="400" w:lineRule="exact"/>
              <w:rPr>
                <w:rFonts w:ascii="宋体" w:hAnsi="宋体"/>
                <w:bCs/>
                <w:sz w:val="21"/>
                <w:szCs w:val="21"/>
              </w:rPr>
            </w:pPr>
            <w:r>
              <w:rPr>
                <w:rFonts w:hint="eastAsia" w:ascii="宋体" w:hAnsi="宋体"/>
                <w:bCs/>
                <w:sz w:val="21"/>
                <w:szCs w:val="21"/>
              </w:rPr>
              <w:t xml:space="preserve">采购使用单位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jc w:val="left"/>
              <w:spacing w:line="400" w:lineRule="exact"/>
              <w:rPr>
                <w:rFonts w:ascii="宋体" w:hAnsi="宋体"/>
                <w:bCs/>
                <w:sz w:val="21"/>
                <w:szCs w:val="21"/>
              </w:rPr>
            </w:pPr>
            <w:r>
              <w:rPr>
                <w:rFonts w:hint="eastAsia" w:ascii="宋体" w:hAnsi="宋体"/>
                <w:bCs/>
                <w:sz w:val="21"/>
                <w:szCs w:val="21"/>
              </w:rPr>
              <w:t xml:space="preserve">2.采购使用单位将按照验收标准要求组织验收，供应商所供产品的规格、数量符合招标文件供应商投标承诺及采购合同约定的要求。</w:t>
            </w:r>
            <w:r/>
          </w:p>
          <w:p>
            <w:pPr>
              <w:ind w:left="0"/>
              <w:jc w:val="left"/>
              <w:spacing w:line="400" w:lineRule="exact"/>
              <w:rPr>
                <w:rFonts w:ascii="宋体" w:hAnsi="宋体"/>
                <w:bCs/>
                <w:sz w:val="21"/>
                <w:szCs w:val="21"/>
              </w:rPr>
            </w:pPr>
            <w:r>
              <w:rPr>
                <w:rFonts w:hint="eastAsia" w:ascii="宋体" w:hAnsi="宋体"/>
                <w:bCs/>
                <w:sz w:val="21"/>
                <w:szCs w:val="21"/>
              </w:rPr>
              <w:t xml:space="preserve">（1）验收时间：项目实施过程中，按采购方组织、中标方参与方式进行阶段性验收。</w:t>
            </w:r>
            <w:r/>
          </w:p>
          <w:p>
            <w:pPr>
              <w:ind w:left="0"/>
              <w:jc w:val="left"/>
              <w:spacing w:line="400" w:lineRule="exact"/>
              <w:rPr>
                <w:rFonts w:ascii="宋体" w:hAnsi="宋体"/>
                <w:bCs/>
                <w:sz w:val="21"/>
                <w:szCs w:val="21"/>
              </w:rPr>
            </w:pPr>
            <w:r>
              <w:rPr>
                <w:rFonts w:hint="eastAsia" w:ascii="宋体" w:hAnsi="宋体"/>
                <w:bCs/>
                <w:sz w:val="21"/>
                <w:szCs w:val="21"/>
              </w:rPr>
              <w:t xml:space="preserve">（2）验收范围包括但不限于：服务质量；技术资料；功能、服务标准等指标。</w:t>
            </w:r>
            <w:r/>
          </w:p>
          <w:p>
            <w:pPr>
              <w:ind w:left="0"/>
              <w:jc w:val="left"/>
              <w:spacing w:line="400" w:lineRule="exact"/>
              <w:rPr>
                <w:rFonts w:ascii="宋体" w:hAnsi="宋体"/>
                <w:bCs/>
                <w:sz w:val="21"/>
                <w:szCs w:val="21"/>
              </w:rPr>
            </w:pPr>
            <w:r>
              <w:rPr>
                <w:rFonts w:hint="eastAsia" w:ascii="宋体" w:hAnsi="宋体"/>
                <w:bCs/>
                <w:sz w:val="21"/>
                <w:szCs w:val="21"/>
              </w:rPr>
              <w:t xml:space="preserve">（3）验收合格的确认：经采购方确认通过验收，视为验收合格。</w:t>
            </w:r>
            <w:r/>
          </w:p>
        </w:tc>
      </w:tr>
      <w:tr>
        <w:trPr>
          <w:jc w:val="center"/>
          <w:trHeight w:val="1418"/>
        </w:trPr>
        <w:tc>
          <w:tcPr>
            <w:tcW w:w="594" w:type="pct"/>
            <w:vAlign w:val="center"/>
            <w:textDirection w:val="lrTb"/>
            <w:noWrap w:val="false"/>
          </w:tcPr>
          <w:p>
            <w:pPr>
              <w:ind w:left="0"/>
              <w:jc w:val="center"/>
              <w:spacing w:line="400" w:lineRule="exact"/>
              <w:rPr>
                <w:rFonts w:ascii="宋体" w:hAnsi="宋体"/>
                <w:bCs/>
                <w:sz w:val="21"/>
                <w:szCs w:val="21"/>
                <w:lang w:val="zh-CN"/>
              </w:rPr>
            </w:pPr>
            <w:r>
              <w:rPr>
                <w:rFonts w:ascii="宋体" w:hAnsi="宋体"/>
                <w:bCs/>
                <w:sz w:val="21"/>
                <w:szCs w:val="21"/>
                <w:lang w:val="zh-CN"/>
              </w:rPr>
              <w:t xml:space="preserve">3</w:t>
            </w:r>
            <w:r/>
          </w:p>
        </w:tc>
        <w:tc>
          <w:tcPr>
            <w:tcW w:w="1382" w:type="pct"/>
            <w:vAlign w:val="center"/>
            <w:textDirection w:val="lrTb"/>
            <w:noWrap w:val="false"/>
          </w:tcPr>
          <w:p>
            <w:pPr>
              <w:ind w:left="0"/>
              <w:jc w:val="center"/>
              <w:spacing w:line="400" w:lineRule="exact"/>
              <w:rPr>
                <w:rFonts w:ascii="宋体" w:hAnsi="宋体"/>
                <w:bCs/>
                <w:sz w:val="21"/>
                <w:szCs w:val="21"/>
                <w:lang w:val="zh-CN"/>
              </w:rPr>
            </w:pPr>
            <w:r>
              <w:rPr>
                <w:rFonts w:ascii="宋体" w:hAnsi="宋体"/>
                <w:bCs/>
                <w:sz w:val="21"/>
                <w:szCs w:val="21"/>
                <w:lang w:val="zh-CN"/>
              </w:rPr>
              <w:t xml:space="preserve">付款方式</w:t>
            </w:r>
            <w:r/>
          </w:p>
        </w:tc>
        <w:tc>
          <w:tcPr>
            <w:tcW w:w="3024" w:type="pct"/>
            <w:vAlign w:val="center"/>
            <w:textDirection w:val="lrTb"/>
            <w:noWrap w:val="false"/>
          </w:tcPr>
          <w:p>
            <w:pPr>
              <w:ind w:left="0" w:firstLine="420"/>
              <w:spacing w:line="360" w:lineRule="exact"/>
              <w:rPr>
                <w:rFonts w:ascii="宋体" w:hAnsi="宋体"/>
                <w:sz w:val="21"/>
                <w:szCs w:val="21"/>
              </w:rPr>
            </w:pPr>
            <w:r>
              <w:rPr>
                <w:rFonts w:hint="eastAsia" w:ascii="宋体" w:hAnsi="宋体"/>
                <w:sz w:val="21"/>
                <w:szCs w:val="21"/>
              </w:rPr>
              <w:t xml:space="preserve">①项目服务实施后，且投标单位开具发票送达采购单位后，30个工作日内，采购单位支付合同金额的30%作为预付款；</w:t>
            </w:r>
            <w:r/>
          </w:p>
          <w:p>
            <w:pPr>
              <w:ind w:left="0" w:firstLine="420"/>
              <w:spacing w:line="360" w:lineRule="exact"/>
              <w:rPr>
                <w:rFonts w:ascii="宋体" w:hAnsi="宋体"/>
                <w:sz w:val="21"/>
                <w:szCs w:val="21"/>
              </w:rPr>
            </w:pPr>
            <w:r>
              <w:rPr>
                <w:rFonts w:hint="eastAsia" w:ascii="宋体" w:hAnsi="宋体"/>
                <w:sz w:val="21"/>
                <w:szCs w:val="21"/>
              </w:rPr>
              <w:t xml:space="preserve">②服务满六个月后，投标单位通过采购单位阶段性验收且投标单位开具发票送达采购单位后，30个工作日内，采购单位支付合同金额的20%作为第二笔付款；</w:t>
            </w:r>
            <w:r/>
          </w:p>
          <w:p>
            <w:pPr>
              <w:ind w:left="0" w:firstLine="420"/>
              <w:spacing w:line="360" w:lineRule="exact"/>
              <w:rPr>
                <w:rFonts w:ascii="宋体" w:hAnsi="宋体"/>
                <w:sz w:val="21"/>
                <w:szCs w:val="21"/>
              </w:rPr>
            </w:pPr>
            <w:r>
              <w:rPr>
                <w:rFonts w:hint="eastAsia" w:ascii="宋体" w:hAnsi="宋体"/>
                <w:sz w:val="21"/>
                <w:szCs w:val="21"/>
              </w:rPr>
              <w:t xml:space="preserve">③服务满九个月后，投标单位通过采购单位阶段性验收且投标单位开具发票送达采购单位后，30个工作日内，采购单位支付合同金额的20%作为第三笔付款；</w:t>
            </w:r>
            <w:r/>
          </w:p>
          <w:p>
            <w:pPr>
              <w:ind w:left="0" w:firstLine="420"/>
              <w:spacing w:line="360" w:lineRule="exact"/>
              <w:rPr>
                <w:rFonts w:ascii="宋体" w:hAnsi="宋体"/>
                <w:sz w:val="21"/>
                <w:szCs w:val="21"/>
              </w:rPr>
            </w:pPr>
            <w:r>
              <w:rPr>
                <w:rFonts w:hint="eastAsia" w:ascii="宋体" w:hAnsi="宋体"/>
                <w:sz w:val="21"/>
                <w:szCs w:val="21"/>
              </w:rPr>
              <w:t xml:space="preserve">④剩余合同总金额的30%服务期满，投标单位配合采购单位完成项目最终验收相关工作，且通过使用单位考核，并在投标单位开具发票送达采购单位后，30个工作日内，采购单位支付尾款。</w:t>
            </w:r>
            <w:r/>
          </w:p>
          <w:p>
            <w:pPr>
              <w:ind w:left="0"/>
              <w:jc w:val="left"/>
              <w:spacing w:line="276" w:lineRule="auto"/>
              <w:rPr>
                <w:rFonts w:ascii="宋体" w:hAnsi="宋体"/>
                <w:bCs/>
                <w:sz w:val="21"/>
                <w:szCs w:val="21"/>
              </w:rPr>
            </w:pPr>
            <w:r>
              <w:rPr>
                <w:rFonts w:ascii="宋体" w:hAnsi="宋体"/>
                <w:bCs/>
                <w:sz w:val="21"/>
                <w:szCs w:val="21"/>
              </w:rPr>
            </w:r>
            <w:r/>
          </w:p>
        </w:tc>
      </w:tr>
    </w:tbl>
    <w:p>
      <w:pPr>
        <w:ind w:left="0"/>
        <w:jc w:val="left"/>
        <w:spacing w:line="400" w:lineRule="exact"/>
        <w:rPr>
          <w:rFonts w:ascii="宋体" w:hAnsi="宋体"/>
          <w:bCs/>
          <w:sz w:val="21"/>
          <w:szCs w:val="21"/>
        </w:rPr>
      </w:pPr>
      <w:r>
        <w:rPr>
          <w:rFonts w:ascii="宋体" w:hAnsi="宋体"/>
          <w:bCs/>
          <w:sz w:val="21"/>
          <w:szCs w:val="21"/>
        </w:rPr>
        <w:t xml:space="preserve">（四）其他</w:t>
      </w:r>
      <w:r/>
    </w:p>
    <w:p>
      <w:pPr>
        <w:ind w:left="0"/>
        <w:jc w:val="left"/>
        <w:spacing w:line="400" w:lineRule="exact"/>
        <w:rPr>
          <w:rFonts w:ascii="宋体" w:hAnsi="宋体"/>
          <w:bCs/>
          <w:sz w:val="21"/>
          <w:szCs w:val="21"/>
        </w:rPr>
      </w:pPr>
      <w:r>
        <w:rPr>
          <w:rFonts w:hint="eastAsia" w:ascii="宋体" w:hAnsi="宋体"/>
          <w:bCs/>
          <w:sz w:val="21"/>
          <w:szCs w:val="21"/>
        </w:rPr>
        <w:t xml:space="preserve">投标人根据本项目特点，制定数据安全方案，内容包括但不限于：</w:t>
      </w:r>
      <w:r/>
    </w:p>
    <w:p>
      <w:pPr>
        <w:ind w:left="0"/>
        <w:jc w:val="left"/>
        <w:spacing w:line="400" w:lineRule="exact"/>
        <w:rPr>
          <w:rFonts w:ascii="宋体" w:hAnsi="宋体"/>
          <w:bCs/>
          <w:sz w:val="21"/>
          <w:szCs w:val="21"/>
        </w:rPr>
      </w:pPr>
      <w:r>
        <w:rPr>
          <w:rFonts w:hint="eastAsia" w:ascii="宋体" w:hAnsi="宋体"/>
          <w:bCs/>
          <w:sz w:val="21"/>
          <w:szCs w:val="21"/>
        </w:rPr>
        <w:t xml:space="preserve">1.数据隔离方式和措施；</w:t>
      </w:r>
      <w:r/>
    </w:p>
    <w:p>
      <w:pPr>
        <w:ind w:left="0"/>
        <w:jc w:val="left"/>
        <w:spacing w:line="400" w:lineRule="exact"/>
        <w:rPr>
          <w:rFonts w:ascii="宋体" w:hAnsi="宋体"/>
          <w:bCs/>
          <w:sz w:val="21"/>
          <w:szCs w:val="21"/>
        </w:rPr>
      </w:pPr>
      <w:r>
        <w:rPr>
          <w:rFonts w:hint="eastAsia" w:ascii="宋体" w:hAnsi="宋体"/>
          <w:bCs/>
          <w:sz w:val="21"/>
          <w:szCs w:val="21"/>
        </w:rPr>
        <w:t xml:space="preserve">2.数据操作日志方式；</w:t>
      </w:r>
      <w:r/>
    </w:p>
    <w:p>
      <w:pPr>
        <w:ind w:left="0"/>
        <w:jc w:val="left"/>
        <w:spacing w:line="400" w:lineRule="exact"/>
        <w:rPr>
          <w:rFonts w:ascii="宋体" w:hAnsi="宋体"/>
          <w:bCs/>
          <w:sz w:val="21"/>
          <w:szCs w:val="21"/>
        </w:rPr>
      </w:pPr>
      <w:r>
        <w:rPr>
          <w:rFonts w:hint="eastAsia" w:ascii="宋体" w:hAnsi="宋体"/>
          <w:bCs/>
          <w:sz w:val="21"/>
          <w:szCs w:val="21"/>
        </w:rPr>
        <w:t xml:space="preserve">3.数据清除方式和措施等。</w:t>
      </w:r>
      <w:r/>
    </w:p>
    <w:p>
      <w:pPr>
        <w:ind w:left="0"/>
        <w:jc w:val="left"/>
        <w:spacing w:line="400" w:lineRule="exact"/>
        <w:rPr>
          <w:rFonts w:ascii="宋体" w:hAnsi="宋体"/>
          <w:bCs/>
          <w:sz w:val="21"/>
          <w:szCs w:val="21"/>
        </w:rPr>
      </w:pPr>
      <w:r>
        <w:rPr>
          <w:rFonts w:hint="eastAsia" w:ascii="宋体" w:hAnsi="宋体"/>
          <w:bCs/>
          <w:sz w:val="21"/>
          <w:szCs w:val="21"/>
        </w:rPr>
        <w:t xml:space="preserve">投标人根据本项目特点，制定应急保障方案，内容包括但不限于：</w:t>
      </w:r>
      <w:r/>
    </w:p>
    <w:p>
      <w:pPr>
        <w:ind w:left="0"/>
        <w:jc w:val="left"/>
        <w:spacing w:line="400" w:lineRule="exact"/>
        <w:rPr>
          <w:rFonts w:ascii="宋体" w:hAnsi="宋体"/>
          <w:bCs/>
          <w:sz w:val="21"/>
          <w:szCs w:val="21"/>
        </w:rPr>
      </w:pPr>
      <w:r>
        <w:rPr>
          <w:rFonts w:hint="eastAsia" w:ascii="宋体" w:hAnsi="宋体"/>
          <w:bCs/>
          <w:sz w:val="21"/>
          <w:szCs w:val="21"/>
        </w:rPr>
        <w:t xml:space="preserve">1.保障人员及团队；</w:t>
      </w:r>
      <w:r/>
    </w:p>
    <w:p>
      <w:pPr>
        <w:ind w:left="0"/>
        <w:jc w:val="left"/>
        <w:spacing w:line="400" w:lineRule="exact"/>
        <w:rPr>
          <w:rFonts w:ascii="宋体" w:hAnsi="宋体"/>
          <w:bCs/>
          <w:sz w:val="21"/>
          <w:szCs w:val="21"/>
        </w:rPr>
      </w:pPr>
      <w:r>
        <w:rPr>
          <w:rFonts w:hint="eastAsia" w:ascii="宋体" w:hAnsi="宋体"/>
          <w:bCs/>
          <w:sz w:val="21"/>
          <w:szCs w:val="21"/>
        </w:rPr>
        <w:t xml:space="preserve">2.应急保障措施；</w:t>
      </w:r>
      <w:r/>
    </w:p>
    <w:p>
      <w:pPr>
        <w:ind w:left="0"/>
        <w:jc w:val="left"/>
        <w:spacing w:line="400" w:lineRule="exact"/>
        <w:rPr>
          <w:rFonts w:ascii="宋体" w:hAnsi="宋体"/>
          <w:bCs/>
          <w:sz w:val="21"/>
          <w:szCs w:val="21"/>
        </w:rPr>
      </w:pPr>
      <w:r>
        <w:rPr>
          <w:rFonts w:hint="eastAsia" w:ascii="宋体" w:hAnsi="宋体"/>
          <w:bCs/>
          <w:sz w:val="21"/>
          <w:szCs w:val="21"/>
        </w:rPr>
        <w:t xml:space="preserve">3.应急保障预案等。</w:t>
      </w:r>
      <w:r/>
    </w:p>
    <w:p>
      <w:pPr>
        <w:ind w:left="0"/>
        <w:jc w:val="left"/>
        <w:spacing w:line="400" w:lineRule="exact"/>
        <w:rPr>
          <w:rFonts w:ascii="宋体" w:hAnsi="宋体"/>
          <w:bCs/>
          <w:sz w:val="21"/>
          <w:szCs w:val="21"/>
        </w:rPr>
      </w:pPr>
      <w:r>
        <w:rPr>
          <w:rFonts w:hint="eastAsia" w:ascii="宋体" w:hAnsi="宋体"/>
          <w:bCs/>
          <w:sz w:val="21"/>
          <w:szCs w:val="21"/>
        </w:rPr>
        <w:t xml:space="preserve">投标人根据本项目特点，制定安全保障方案，内容包括但不限于：</w:t>
      </w:r>
      <w:r/>
    </w:p>
    <w:p>
      <w:pPr>
        <w:ind w:left="0"/>
        <w:jc w:val="left"/>
        <w:spacing w:line="400" w:lineRule="exact"/>
        <w:rPr>
          <w:rFonts w:ascii="宋体" w:hAnsi="宋体"/>
          <w:bCs/>
          <w:sz w:val="21"/>
          <w:szCs w:val="21"/>
        </w:rPr>
      </w:pPr>
      <w:r>
        <w:rPr>
          <w:rFonts w:hint="eastAsia" w:ascii="宋体" w:hAnsi="宋体"/>
          <w:bCs/>
          <w:sz w:val="21"/>
          <w:szCs w:val="21"/>
        </w:rPr>
        <w:t xml:space="preserve">1.安全保障内容。</w:t>
      </w:r>
      <w:r/>
    </w:p>
    <w:p>
      <w:pPr>
        <w:ind w:left="0"/>
        <w:jc w:val="left"/>
        <w:spacing w:line="400" w:lineRule="exact"/>
        <w:rPr>
          <w:rFonts w:ascii="宋体" w:hAnsi="宋体"/>
          <w:bCs/>
          <w:sz w:val="21"/>
          <w:szCs w:val="21"/>
        </w:rPr>
      </w:pPr>
      <w:r>
        <w:rPr>
          <w:rFonts w:hint="eastAsia" w:ascii="宋体" w:hAnsi="宋体"/>
          <w:bCs/>
          <w:sz w:val="21"/>
          <w:szCs w:val="21"/>
        </w:rPr>
        <w:t xml:space="preserve">2.故障响应时间及故障处理。</w:t>
      </w:r>
      <w:r/>
    </w:p>
    <w:p>
      <w:pPr>
        <w:ind w:left="0"/>
        <w:jc w:val="left"/>
        <w:spacing w:line="400" w:lineRule="exact"/>
        <w:rPr>
          <w:rFonts w:ascii="宋体" w:hAnsi="宋体"/>
          <w:bCs/>
          <w:sz w:val="21"/>
          <w:szCs w:val="21"/>
        </w:rPr>
      </w:pPr>
      <w:r>
        <w:rPr>
          <w:rFonts w:hint="eastAsia" w:ascii="宋体" w:hAnsi="宋体"/>
          <w:bCs/>
          <w:sz w:val="21"/>
          <w:szCs w:val="21"/>
        </w:rPr>
        <w:t xml:space="preserve">3.恢复时效及支撑保障等。</w:t>
      </w:r>
      <w:r/>
    </w:p>
    <w:p>
      <w:pPr>
        <w:ind w:left="0"/>
        <w:jc w:val="left"/>
        <w:spacing w:line="400" w:lineRule="exact"/>
        <w:rPr>
          <w:rFonts w:ascii="宋体" w:hAnsi="宋体"/>
          <w:bCs/>
          <w:sz w:val="21"/>
          <w:szCs w:val="21"/>
        </w:rPr>
      </w:pPr>
      <w:r>
        <w:rPr>
          <w:rFonts w:hint="eastAsia" w:ascii="宋体" w:hAnsi="宋体"/>
          <w:bCs/>
          <w:sz w:val="21"/>
          <w:szCs w:val="21"/>
        </w:rPr>
        <w:t xml:space="preserve">投标人根据本项目特点，制定售后服务框架方案。</w:t>
      </w:r>
      <w:r/>
    </w:p>
    <w:p>
      <w:pPr>
        <w:ind w:left="0"/>
        <w:jc w:val="left"/>
        <w:spacing w:line="400" w:lineRule="exact"/>
        <w:rPr>
          <w:rFonts w:ascii="宋体" w:hAnsi="宋体"/>
          <w:bCs/>
          <w:sz w:val="21"/>
          <w:szCs w:val="21"/>
        </w:rPr>
      </w:pPr>
      <w:r>
        <w:rPr>
          <w:rFonts w:hint="eastAsia" w:ascii="宋体" w:hAnsi="宋体"/>
          <w:bCs/>
          <w:sz w:val="21"/>
          <w:szCs w:val="21"/>
        </w:rPr>
        <w:t xml:space="preserve">1.售后服务体系及标准；</w:t>
      </w:r>
      <w:r/>
    </w:p>
    <w:p>
      <w:pPr>
        <w:ind w:left="0"/>
        <w:jc w:val="left"/>
        <w:spacing w:line="400" w:lineRule="exact"/>
        <w:rPr>
          <w:rFonts w:ascii="宋体" w:hAnsi="宋体"/>
          <w:bCs/>
          <w:sz w:val="21"/>
          <w:szCs w:val="21"/>
        </w:rPr>
      </w:pPr>
      <w:r>
        <w:rPr>
          <w:rFonts w:hint="eastAsia" w:ascii="宋体" w:hAnsi="宋体"/>
          <w:bCs/>
          <w:sz w:val="21"/>
          <w:szCs w:val="21"/>
        </w:rPr>
        <w:t xml:space="preserve">2.服务响应时间；</w:t>
      </w:r>
      <w:r/>
    </w:p>
    <w:p>
      <w:pPr>
        <w:ind w:left="0"/>
        <w:jc w:val="left"/>
        <w:spacing w:line="400" w:lineRule="exact"/>
        <w:rPr>
          <w:rFonts w:ascii="宋体" w:hAnsi="宋体"/>
          <w:bCs/>
          <w:sz w:val="21"/>
          <w:szCs w:val="21"/>
        </w:rPr>
      </w:pPr>
      <w:r>
        <w:rPr>
          <w:rFonts w:hint="eastAsia" w:ascii="宋体" w:hAnsi="宋体"/>
          <w:bCs/>
          <w:sz w:val="21"/>
          <w:szCs w:val="21"/>
        </w:rPr>
        <w:t xml:space="preserve">3.备件支持及保修措施等。</w:t>
      </w:r>
      <w:r/>
    </w:p>
    <w:p>
      <w:pPr>
        <w:ind w:left="0"/>
        <w:jc w:val="left"/>
        <w:spacing w:line="400" w:lineRule="exact"/>
        <w:rPr>
          <w:rFonts w:ascii="宋体" w:hAnsi="宋体"/>
          <w:bCs/>
          <w:sz w:val="21"/>
          <w:szCs w:val="21"/>
        </w:rPr>
      </w:pPr>
      <w:r>
        <w:rPr>
          <w:rFonts w:hint="eastAsia" w:ascii="宋体" w:hAnsi="宋体"/>
          <w:bCs/>
          <w:sz w:val="21"/>
          <w:szCs w:val="21"/>
        </w:rPr>
        <w:t xml:space="preserve">投标人根据本项目特点，制定项目服务方案。</w:t>
      </w:r>
      <w:r/>
    </w:p>
    <w:p>
      <w:pPr>
        <w:ind w:left="0"/>
        <w:jc w:val="left"/>
        <w:spacing w:line="400" w:lineRule="exact"/>
        <w:rPr>
          <w:rFonts w:ascii="宋体" w:hAnsi="宋体"/>
          <w:bCs/>
          <w:sz w:val="21"/>
          <w:szCs w:val="21"/>
        </w:rPr>
      </w:pPr>
      <w:r>
        <w:rPr>
          <w:rFonts w:hint="eastAsia" w:ascii="宋体" w:hAnsi="宋体"/>
          <w:bCs/>
          <w:sz w:val="21"/>
          <w:szCs w:val="21"/>
        </w:rPr>
        <w:t xml:space="preserve">1.服务组网架构；</w:t>
      </w:r>
      <w:r/>
    </w:p>
    <w:p>
      <w:pPr>
        <w:ind w:left="0"/>
        <w:jc w:val="left"/>
        <w:spacing w:line="400" w:lineRule="exact"/>
        <w:rPr>
          <w:rFonts w:ascii="宋体" w:hAnsi="宋体"/>
          <w:bCs/>
          <w:sz w:val="21"/>
          <w:szCs w:val="21"/>
        </w:rPr>
      </w:pPr>
      <w:r>
        <w:rPr>
          <w:rFonts w:hint="eastAsia" w:ascii="宋体" w:hAnsi="宋体"/>
          <w:bCs/>
          <w:sz w:val="21"/>
          <w:szCs w:val="21"/>
        </w:rPr>
        <w:t xml:space="preserve">2.服务资源概述；</w:t>
      </w:r>
      <w:r/>
    </w:p>
    <w:p>
      <w:pPr>
        <w:ind w:left="0"/>
        <w:jc w:val="left"/>
        <w:spacing w:line="400" w:lineRule="exact"/>
        <w:rPr>
          <w:rFonts w:ascii="宋体" w:hAnsi="宋体"/>
          <w:bCs/>
          <w:sz w:val="21"/>
          <w:szCs w:val="21"/>
        </w:rPr>
      </w:pPr>
      <w:r>
        <w:rPr>
          <w:rFonts w:hint="eastAsia" w:ascii="宋体" w:hAnsi="宋体"/>
          <w:bCs/>
          <w:sz w:val="21"/>
          <w:szCs w:val="21"/>
        </w:rPr>
        <w:t xml:space="preserve">3.服务设计原则等。</w:t>
      </w:r>
      <w:r/>
    </w:p>
    <w:p>
      <w:pPr>
        <w:pStyle w:val="869"/>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6号）及《中小企业划型标准规定》（工信部联企业〔2011〕300号），本采购标的对应的中小企业划分标准所属行业为：软件和信息技术服务业。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w:t>
      </w:r>
      <w:r>
        <w:rPr>
          <w:rFonts w:hint="eastAsia" w:ascii="宋体" w:hAnsi="宋体"/>
          <w:sz w:val="21"/>
        </w:rPr>
        <w:t xml:space="preserve">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3"/>
        <w:ind w:left="0" w:firstLine="0"/>
        <w:jc w:val="center"/>
        <w:rPr>
          <w:rFonts w:ascii="宋体" w:hAnsi="宋体"/>
          <w:b/>
          <w:sz w:val="44"/>
          <w:szCs w:val="22"/>
        </w:rPr>
      </w:pPr>
      <w:r/>
      <w:bookmarkStart w:id="112" w:name="_Toc5111"/>
      <w:r/>
      <w:bookmarkStart w:id="113" w:name="_Toc11789"/>
      <w:r/>
      <w:bookmarkStart w:id="114" w:name="_Hlk55741158"/>
      <w:r>
        <w:rPr>
          <w:rFonts w:hint="eastAsia" w:ascii="宋体" w:hAnsi="宋体"/>
          <w:b/>
          <w:sz w:val="44"/>
          <w:szCs w:val="22"/>
        </w:rPr>
        <w:br w:type="page" w:clear="all"/>
      </w:r>
      <w:bookmarkStart w:id="115" w:name="_Toc105397794"/>
      <w:r>
        <w:rPr>
          <w:rFonts w:hint="eastAsia" w:ascii="宋体" w:hAnsi="宋体"/>
          <w:b/>
          <w:sz w:val="44"/>
          <w:szCs w:val="22"/>
        </w:rPr>
        <w:t xml:space="preserve">第五章 </w:t>
      </w:r>
      <w:bookmarkStart w:id="116" w:name="合同的特殊条款"/>
      <w:r/>
      <w:bookmarkEnd w:id="116"/>
      <w:r>
        <w:rPr>
          <w:rFonts w:hint="eastAsia" w:ascii="宋体" w:hAnsi="宋体"/>
          <w:b/>
          <w:sz w:val="44"/>
          <w:szCs w:val="22"/>
        </w:rPr>
        <w:t xml:space="preserve"> 合同及主要条款</w:t>
      </w:r>
      <w:bookmarkEnd w:id="112"/>
      <w:r/>
      <w:bookmarkEnd w:id="113"/>
      <w:r/>
      <w:bookmarkEnd w:id="115"/>
      <w:r/>
      <w:r/>
    </w:p>
    <w:p>
      <w:pPr>
        <w:ind w:left="0"/>
        <w:jc w:val="center"/>
        <w:rPr>
          <w:rFonts w:ascii="宋体" w:hAnsi="宋体"/>
          <w:b/>
          <w:sz w:val="32"/>
          <w:szCs w:val="32"/>
        </w:rPr>
      </w:pPr>
      <w:r/>
      <w:bookmarkStart w:id="117" w:name="OLE_LINK13"/>
      <w:r/>
      <w:bookmarkStart w:id="118" w:name="_Toc27667"/>
      <w:r/>
      <w:bookmarkStart w:id="119" w:name="_Toc105397795"/>
      <w:r/>
      <w:bookmarkStart w:id="120" w:name="_Toc8564"/>
      <w:r/>
      <w:bookmarkStart w:id="121" w:name="_Toc57376410"/>
      <w:r/>
      <w:bookmarkEnd w:id="114"/>
      <w:r>
        <w:rPr>
          <w:rFonts w:hint="eastAsia" w:ascii="宋体" w:hAnsi="宋体"/>
          <w:b/>
          <w:sz w:val="32"/>
          <w:szCs w:val="32"/>
        </w:rPr>
        <w:t xml:space="preserve">政府采购合同</w:t>
      </w:r>
      <w:bookmarkEnd w:id="117"/>
      <w:r/>
    </w:p>
    <w:p>
      <w:pPr>
        <w:ind w:left="0"/>
        <w:jc w:val="center"/>
        <w:spacing w:line="36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项目编号：</w:t>
      </w:r>
      <w:r/>
    </w:p>
    <w:p>
      <w:pPr>
        <w:ind w:left="0" w:firstLine="420"/>
        <w:spacing w:line="360" w:lineRule="exact"/>
        <w:rPr>
          <w:rFonts w:ascii="宋体" w:hAnsi="宋体"/>
          <w:sz w:val="21"/>
          <w:szCs w:val="21"/>
        </w:rPr>
      </w:pPr>
      <w:r>
        <w:rPr>
          <w:rFonts w:hint="eastAsia" w:ascii="宋体" w:hAnsi="宋体"/>
          <w:sz w:val="21"/>
          <w:szCs w:val="21"/>
        </w:rPr>
        <w:t xml:space="preserve">甲方：</w:t>
      </w:r>
      <w:r/>
    </w:p>
    <w:p>
      <w:pPr>
        <w:ind w:left="0" w:firstLine="420"/>
        <w:spacing w:line="360" w:lineRule="exact"/>
        <w:rPr>
          <w:rFonts w:ascii="宋体" w:hAnsi="宋体"/>
          <w:sz w:val="21"/>
          <w:szCs w:val="21"/>
        </w:rPr>
      </w:pPr>
      <w:r>
        <w:rPr>
          <w:rFonts w:hint="eastAsia" w:ascii="宋体" w:hAnsi="宋体"/>
          <w:sz w:val="21"/>
          <w:szCs w:val="21"/>
        </w:rPr>
        <w:t xml:space="preserve">地址：</w:t>
      </w:r>
      <w:r/>
    </w:p>
    <w:p>
      <w:pPr>
        <w:ind w:left="0" w:firstLine="420"/>
        <w:spacing w:line="360" w:lineRule="exact"/>
        <w:rPr>
          <w:rFonts w:ascii="宋体" w:hAnsi="宋体"/>
          <w:sz w:val="21"/>
          <w:szCs w:val="21"/>
        </w:rPr>
      </w:pPr>
      <w:r>
        <w:rPr>
          <w:rFonts w:hint="eastAsia" w:ascii="宋体" w:hAnsi="宋体"/>
          <w:sz w:val="21"/>
          <w:szCs w:val="21"/>
        </w:rPr>
        <w:t xml:space="preserve">联系人：</w:t>
      </w:r>
      <w:r/>
    </w:p>
    <w:p>
      <w:pPr>
        <w:ind w:left="0" w:firstLine="420"/>
        <w:spacing w:line="360" w:lineRule="exact"/>
        <w:rPr>
          <w:rFonts w:ascii="宋体" w:hAnsi="宋体"/>
          <w:sz w:val="21"/>
          <w:szCs w:val="21"/>
        </w:rPr>
      </w:pPr>
      <w:r>
        <w:rPr>
          <w:rFonts w:hint="eastAsia" w:ascii="宋体" w:hAnsi="宋体"/>
          <w:sz w:val="21"/>
          <w:szCs w:val="21"/>
        </w:rPr>
        <w:t xml:space="preserve">联系方式：</w:t>
      </w:r>
      <w:r/>
    </w:p>
    <w:p>
      <w:pPr>
        <w:ind w:left="0" w:firstLine="420"/>
        <w:spacing w:line="360" w:lineRule="exact"/>
        <w:rPr>
          <w:rFonts w:ascii="宋体" w:hAnsi="宋体"/>
          <w:sz w:val="21"/>
          <w:szCs w:val="21"/>
        </w:rPr>
      </w:pPr>
      <w:r>
        <w:rPr>
          <w:rFonts w:ascii="宋体" w:hAnsi="宋体"/>
          <w:sz w:val="21"/>
          <w:szCs w:val="21"/>
        </w:rPr>
      </w:r>
      <w:r/>
    </w:p>
    <w:p>
      <w:pPr>
        <w:ind w:left="0" w:firstLine="420"/>
        <w:spacing w:line="360" w:lineRule="exact"/>
        <w:rPr>
          <w:rFonts w:ascii="宋体" w:hAnsi="宋体"/>
          <w:sz w:val="21"/>
          <w:szCs w:val="21"/>
        </w:rPr>
      </w:pPr>
      <w:r>
        <w:rPr>
          <w:rFonts w:hint="eastAsia" w:ascii="宋体" w:hAnsi="宋体"/>
          <w:sz w:val="21"/>
          <w:szCs w:val="21"/>
        </w:rPr>
        <w:t xml:space="preserve">乙方：</w:t>
      </w:r>
      <w:r/>
    </w:p>
    <w:p>
      <w:pPr>
        <w:ind w:left="0" w:firstLine="420"/>
        <w:spacing w:line="360" w:lineRule="exact"/>
        <w:rPr>
          <w:rFonts w:ascii="宋体" w:hAnsi="宋体"/>
          <w:sz w:val="21"/>
          <w:szCs w:val="21"/>
        </w:rPr>
      </w:pPr>
      <w:r>
        <w:rPr>
          <w:rFonts w:hint="eastAsia" w:ascii="宋体" w:hAnsi="宋体"/>
          <w:sz w:val="21"/>
          <w:szCs w:val="21"/>
        </w:rPr>
        <w:t xml:space="preserve">地址：</w:t>
      </w:r>
      <w:r/>
    </w:p>
    <w:p>
      <w:pPr>
        <w:ind w:left="0" w:firstLine="420"/>
        <w:spacing w:line="360" w:lineRule="exact"/>
        <w:rPr>
          <w:rFonts w:ascii="宋体" w:hAnsi="宋体"/>
          <w:sz w:val="21"/>
          <w:szCs w:val="21"/>
        </w:rPr>
      </w:pPr>
      <w:r>
        <w:rPr>
          <w:rFonts w:hint="eastAsia" w:ascii="宋体" w:hAnsi="宋体"/>
          <w:sz w:val="21"/>
          <w:szCs w:val="21"/>
        </w:rPr>
        <w:t xml:space="preserve">法定代表人：</w:t>
      </w:r>
      <w:r/>
    </w:p>
    <w:p>
      <w:pPr>
        <w:ind w:left="0" w:firstLine="420"/>
        <w:spacing w:line="360" w:lineRule="exact"/>
        <w:rPr>
          <w:rFonts w:ascii="宋体" w:hAnsi="宋体"/>
          <w:sz w:val="21"/>
          <w:szCs w:val="21"/>
        </w:rPr>
      </w:pPr>
      <w:r>
        <w:rPr>
          <w:rFonts w:hint="eastAsia" w:ascii="宋体" w:hAnsi="宋体"/>
          <w:sz w:val="21"/>
          <w:szCs w:val="21"/>
        </w:rPr>
        <w:t xml:space="preserve">联系人：</w:t>
      </w:r>
      <w:r/>
    </w:p>
    <w:p>
      <w:pPr>
        <w:ind w:left="0" w:firstLine="420"/>
        <w:spacing w:line="360" w:lineRule="exact"/>
        <w:rPr>
          <w:rFonts w:ascii="宋体" w:hAnsi="宋体"/>
          <w:sz w:val="21"/>
          <w:szCs w:val="21"/>
        </w:rPr>
      </w:pPr>
      <w:r>
        <w:rPr>
          <w:rFonts w:hint="eastAsia" w:ascii="宋体" w:hAnsi="宋体"/>
          <w:sz w:val="21"/>
          <w:szCs w:val="21"/>
        </w:rPr>
        <w:t xml:space="preserve">联系方式：</w:t>
      </w:r>
      <w:r/>
    </w:p>
    <w:p>
      <w:pPr>
        <w:ind w:left="0" w:firstLine="420"/>
        <w:spacing w:line="360" w:lineRule="exact"/>
        <w:rPr>
          <w:rFonts w:ascii="宋体" w:hAnsi="宋体"/>
          <w:sz w:val="21"/>
          <w:szCs w:val="21"/>
        </w:rPr>
      </w:pPr>
      <w:r>
        <w:rPr>
          <w:rFonts w:ascii="宋体" w:hAnsi="宋体"/>
          <w:sz w:val="21"/>
          <w:szCs w:val="21"/>
        </w:rPr>
      </w:r>
      <w:r/>
    </w:p>
    <w:p>
      <w:pPr>
        <w:ind w:left="0" w:firstLine="420"/>
        <w:spacing w:line="360" w:lineRule="exact"/>
        <w:rPr>
          <w:rFonts w:ascii="宋体" w:hAnsi="宋体"/>
          <w:sz w:val="21"/>
          <w:szCs w:val="21"/>
        </w:rPr>
      </w:pPr>
      <w:r>
        <w:rPr>
          <w:rFonts w:hint="eastAsia" w:ascii="宋体" w:hAnsi="宋体"/>
          <w:sz w:val="21"/>
          <w:szCs w:val="21"/>
        </w:rPr>
        <w:t xml:space="preserve">根据《中华人民共和国民法典》《中华人民共和国政府采购法》等相关法律法规的规定，甲乙双方就此次成交的【苏州市公安局吴中分局算力租赁服务项目 】（以下简称“本项目”）的购销事宜，协商一致，签订本合同书，以兹共同遵守。</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一、合同内容：</w:t>
      </w:r>
      <w:r/>
    </w:p>
    <w:p>
      <w:pPr>
        <w:ind w:left="0" w:firstLine="420"/>
        <w:spacing w:line="360" w:lineRule="exact"/>
        <w:rPr>
          <w:rFonts w:ascii="宋体" w:hAnsi="宋体"/>
          <w:sz w:val="21"/>
          <w:szCs w:val="21"/>
        </w:rPr>
      </w:pPr>
      <w:r>
        <w:rPr>
          <w:rFonts w:hint="eastAsia" w:ascii="宋体" w:hAnsi="宋体"/>
          <w:sz w:val="21"/>
          <w:szCs w:val="21"/>
        </w:rPr>
        <w:t xml:space="preserve">1、合同范围：乙方应为甲方提供【苏州市公安局吴中分局算力租赁服务项目】服务。乙方在服务期限为甲方提供相应的服务。</w:t>
      </w:r>
      <w:r/>
    </w:p>
    <w:p>
      <w:pPr>
        <w:ind w:left="0" w:firstLine="420"/>
        <w:spacing w:line="360" w:lineRule="exact"/>
        <w:rPr>
          <w:rFonts w:ascii="宋体" w:hAnsi="宋体"/>
          <w:sz w:val="21"/>
          <w:szCs w:val="21"/>
        </w:rPr>
      </w:pPr>
      <w:r>
        <w:rPr>
          <w:rFonts w:hint="eastAsia" w:ascii="宋体" w:hAnsi="宋体"/>
          <w:sz w:val="21"/>
          <w:szCs w:val="21"/>
        </w:rPr>
        <w:t xml:space="preserve">2、服务期限：【 1 】年。</w:t>
      </w:r>
      <w:r/>
    </w:p>
    <w:p>
      <w:pPr>
        <w:ind w:left="0" w:firstLine="420"/>
        <w:spacing w:line="360" w:lineRule="exact"/>
        <w:rPr>
          <w:rFonts w:ascii="宋体" w:hAnsi="宋体"/>
          <w:sz w:val="21"/>
          <w:szCs w:val="21"/>
        </w:rPr>
      </w:pPr>
      <w:r>
        <w:rPr>
          <w:rFonts w:hint="eastAsia" w:ascii="宋体" w:hAnsi="宋体"/>
          <w:sz w:val="21"/>
          <w:szCs w:val="21"/>
        </w:rPr>
        <w:t xml:space="preserve">3、服务地点：具体以甲方要求为准。</w:t>
      </w:r>
      <w:r/>
    </w:p>
    <w:p>
      <w:pPr>
        <w:ind w:left="0" w:firstLine="420"/>
        <w:spacing w:line="360" w:lineRule="exact"/>
        <w:rPr>
          <w:rFonts w:ascii="宋体" w:hAnsi="宋体"/>
          <w:sz w:val="21"/>
          <w:szCs w:val="21"/>
        </w:rPr>
      </w:pPr>
      <w:r>
        <w:rPr>
          <w:rFonts w:hint="eastAsia" w:ascii="宋体" w:hAnsi="宋体"/>
          <w:sz w:val="21"/>
          <w:szCs w:val="21"/>
        </w:rPr>
        <w:t xml:space="preserve">4、服务时间要求：本服务中包含的设备全部安装完成并且可以正常运行后，需经甲方验收，甲方验收合格之日起计算服务时间。</w:t>
      </w:r>
      <w:r/>
    </w:p>
    <w:p>
      <w:pPr>
        <w:ind w:left="0" w:firstLine="420"/>
        <w:spacing w:line="360" w:lineRule="exact"/>
        <w:rPr>
          <w:rFonts w:ascii="宋体" w:hAnsi="宋体"/>
          <w:sz w:val="21"/>
          <w:szCs w:val="21"/>
        </w:rPr>
      </w:pPr>
      <w:r>
        <w:rPr>
          <w:rFonts w:hint="eastAsia" w:ascii="宋体" w:hAnsi="宋体"/>
          <w:sz w:val="21"/>
          <w:szCs w:val="21"/>
        </w:rPr>
        <w:t xml:space="preserve">5、交付要求：</w:t>
      </w:r>
      <w:r/>
    </w:p>
    <w:p>
      <w:pPr>
        <w:ind w:left="0" w:firstLine="420"/>
        <w:spacing w:line="360" w:lineRule="exact"/>
        <w:rPr>
          <w:rFonts w:ascii="宋体" w:hAnsi="宋体"/>
          <w:sz w:val="21"/>
          <w:szCs w:val="21"/>
        </w:rPr>
      </w:pPr>
      <w:r>
        <w:rPr>
          <w:rFonts w:hint="eastAsia" w:ascii="宋体" w:hAnsi="宋体"/>
          <w:sz w:val="21"/>
          <w:szCs w:val="21"/>
        </w:rPr>
        <w:t xml:space="preserve">（1）交付期限：合同签订后【 】天内完成本项目建设并经甲方验收合格。</w:t>
      </w:r>
      <w:r/>
    </w:p>
    <w:p>
      <w:pPr>
        <w:ind w:left="0" w:firstLine="420"/>
        <w:spacing w:line="360" w:lineRule="exact"/>
        <w:rPr>
          <w:rFonts w:ascii="宋体" w:hAnsi="宋体"/>
          <w:sz w:val="21"/>
          <w:szCs w:val="21"/>
        </w:rPr>
      </w:pPr>
      <w:r>
        <w:rPr>
          <w:rFonts w:hint="eastAsia" w:ascii="宋体" w:hAnsi="宋体"/>
          <w:sz w:val="21"/>
          <w:szCs w:val="21"/>
        </w:rPr>
        <w:t xml:space="preserve">（2）交付、安装地点：本项目提供的机房、机柜。</w:t>
      </w:r>
      <w:r/>
    </w:p>
    <w:p>
      <w:pPr>
        <w:ind w:left="0" w:firstLine="420"/>
        <w:spacing w:line="360" w:lineRule="exact"/>
        <w:rPr>
          <w:rFonts w:ascii="宋体" w:hAnsi="宋体"/>
          <w:sz w:val="21"/>
          <w:szCs w:val="21"/>
        </w:rPr>
      </w:pPr>
      <w:r>
        <w:rPr>
          <w:rFonts w:hint="eastAsia" w:ascii="宋体" w:hAnsi="宋体"/>
          <w:sz w:val="21"/>
          <w:szCs w:val="21"/>
        </w:rPr>
        <w:t xml:space="preserve">（3）因交付、安装调试产生的费用均包含在本合同价款中，甲方无需另行支付。</w:t>
      </w:r>
      <w:r/>
    </w:p>
    <w:p>
      <w:pPr>
        <w:ind w:left="0" w:firstLine="420"/>
        <w:spacing w:line="360" w:lineRule="exact"/>
        <w:rPr>
          <w:rFonts w:ascii="宋体" w:hAnsi="宋体"/>
          <w:sz w:val="21"/>
          <w:szCs w:val="21"/>
        </w:rPr>
      </w:pPr>
      <w:r>
        <w:rPr>
          <w:rFonts w:hint="eastAsia" w:ascii="宋体" w:hAnsi="宋体"/>
          <w:sz w:val="21"/>
          <w:szCs w:val="21"/>
        </w:rPr>
        <w:t xml:space="preserve">（4）服务期内及期满后，服务中所包含的设备损毁、灭失的风险，按照本合同“十、设备故障损坏情形处理”条款要求处理。</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二、下列文件为本合同不可分割部分：</w:t>
      </w:r>
      <w:r/>
    </w:p>
    <w:p>
      <w:pPr>
        <w:ind w:left="0" w:firstLine="420"/>
        <w:spacing w:line="360" w:lineRule="exact"/>
        <w:rPr>
          <w:rFonts w:ascii="宋体" w:hAnsi="宋体"/>
          <w:sz w:val="21"/>
          <w:szCs w:val="21"/>
        </w:rPr>
      </w:pPr>
      <w:r>
        <w:rPr>
          <w:rFonts w:hint="eastAsia" w:ascii="宋体" w:hAnsi="宋体"/>
          <w:sz w:val="21"/>
          <w:szCs w:val="21"/>
        </w:rPr>
        <w:t xml:space="preserve">1、中标通知书；</w:t>
      </w:r>
      <w:r/>
    </w:p>
    <w:p>
      <w:pPr>
        <w:ind w:left="0" w:firstLine="420"/>
        <w:spacing w:line="360" w:lineRule="exact"/>
        <w:rPr>
          <w:rFonts w:ascii="宋体" w:hAnsi="宋体"/>
          <w:sz w:val="21"/>
          <w:szCs w:val="21"/>
        </w:rPr>
      </w:pPr>
      <w:r>
        <w:rPr>
          <w:rFonts w:hint="eastAsia" w:ascii="宋体" w:hAnsi="宋体"/>
          <w:sz w:val="21"/>
          <w:szCs w:val="21"/>
        </w:rPr>
        <w:t xml:space="preserve">2、乙方投标（响应）文件；</w:t>
      </w:r>
      <w:r/>
    </w:p>
    <w:p>
      <w:pPr>
        <w:ind w:left="0" w:firstLine="420"/>
        <w:spacing w:line="360" w:lineRule="exact"/>
        <w:rPr>
          <w:rFonts w:ascii="宋体" w:hAnsi="宋体"/>
          <w:sz w:val="21"/>
          <w:szCs w:val="21"/>
        </w:rPr>
      </w:pPr>
      <w:r>
        <w:rPr>
          <w:rFonts w:hint="eastAsia" w:ascii="宋体" w:hAnsi="宋体"/>
          <w:sz w:val="21"/>
          <w:szCs w:val="21"/>
        </w:rPr>
        <w:t xml:space="preserve">3、采购（响应）文件；</w:t>
      </w:r>
      <w:r/>
    </w:p>
    <w:p>
      <w:pPr>
        <w:ind w:left="0" w:firstLine="420"/>
        <w:spacing w:line="360" w:lineRule="exact"/>
        <w:rPr>
          <w:rFonts w:ascii="宋体" w:hAnsi="宋体"/>
          <w:sz w:val="21"/>
          <w:szCs w:val="21"/>
        </w:rPr>
      </w:pPr>
      <w:r>
        <w:rPr>
          <w:rFonts w:hint="eastAsia" w:ascii="宋体" w:hAnsi="宋体"/>
          <w:sz w:val="21"/>
          <w:szCs w:val="21"/>
        </w:rPr>
        <w:t xml:space="preserve">4、乙方在开评标过程中所作的其它承诺、声明、书面澄清等。</w:t>
      </w:r>
      <w:r/>
    </w:p>
    <w:p>
      <w:pPr>
        <w:ind w:left="0" w:firstLine="420"/>
        <w:spacing w:line="360" w:lineRule="exact"/>
        <w:rPr>
          <w:rFonts w:ascii="宋体" w:hAnsi="宋体"/>
          <w:sz w:val="21"/>
          <w:szCs w:val="21"/>
        </w:rPr>
      </w:pPr>
      <w:r>
        <w:rPr>
          <w:rFonts w:hint="eastAsia" w:ascii="宋体" w:hAnsi="宋体"/>
          <w:sz w:val="21"/>
          <w:szCs w:val="21"/>
        </w:rPr>
        <w:t xml:space="preserve">以上文件与本合同具有同等法律效力，若与本合同内容有冲突的，则以本合同内容为准。如上述文件之间存在冲突或不一致的，以排列序位在前的文件为准，同一序位的文件以形成时间在后的为准。</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三、合同价款及支付方式：</w:t>
      </w:r>
      <w:r/>
    </w:p>
    <w:p>
      <w:pPr>
        <w:ind w:left="0" w:firstLine="420"/>
        <w:spacing w:line="360" w:lineRule="exact"/>
        <w:rPr>
          <w:rFonts w:ascii="宋体" w:hAnsi="宋体"/>
          <w:sz w:val="21"/>
          <w:szCs w:val="21"/>
        </w:rPr>
      </w:pPr>
      <w:r>
        <w:rPr>
          <w:rFonts w:hint="eastAsia" w:ascii="宋体" w:hAnsi="宋体"/>
          <w:sz w:val="21"/>
          <w:szCs w:val="21"/>
        </w:rPr>
        <w:t xml:space="preserve">1、本项目（含税）总价为人民币：大写（        ），小写（        ），包括招标文件中确定的工作以内及以外的全部服务内容及服务要求，以及相关保险、利润、税金、人员、交通、食宿等一切费用。上述金额为最终报价，除非因特殊原因并经甲乙双方协商同意，乙方不得再要求追加任何费用。</w:t>
      </w:r>
      <w:r/>
    </w:p>
    <w:p>
      <w:pPr>
        <w:ind w:left="0" w:firstLine="420"/>
        <w:spacing w:line="360" w:lineRule="exact"/>
        <w:rPr>
          <w:rFonts w:ascii="宋体" w:hAnsi="宋体"/>
          <w:sz w:val="21"/>
          <w:szCs w:val="21"/>
        </w:rPr>
      </w:pPr>
      <w:r>
        <w:rPr>
          <w:rFonts w:hint="eastAsia" w:ascii="宋体" w:hAnsi="宋体"/>
          <w:sz w:val="21"/>
          <w:szCs w:val="21"/>
        </w:rPr>
        <w:t xml:space="preserve">2、付款方式：</w:t>
      </w:r>
      <w:r/>
    </w:p>
    <w:p>
      <w:pPr>
        <w:ind w:left="0" w:firstLine="420"/>
        <w:spacing w:line="360" w:lineRule="exact"/>
        <w:rPr>
          <w:rFonts w:ascii="宋体" w:hAnsi="宋体"/>
          <w:sz w:val="21"/>
          <w:szCs w:val="21"/>
        </w:rPr>
      </w:pPr>
      <w:r>
        <w:rPr>
          <w:rFonts w:hint="eastAsia" w:ascii="宋体" w:hAnsi="宋体"/>
          <w:sz w:val="21"/>
          <w:szCs w:val="21"/>
        </w:rPr>
        <w:t xml:space="preserve">①项目服务实施后，且乙方开具发票送达甲方后，30个工作日内，甲方支付合同金额的30%作为预付款；</w:t>
      </w:r>
      <w:r/>
    </w:p>
    <w:p>
      <w:pPr>
        <w:ind w:left="0" w:firstLine="420"/>
        <w:spacing w:line="360" w:lineRule="exact"/>
        <w:rPr>
          <w:rFonts w:ascii="宋体" w:hAnsi="宋体"/>
          <w:sz w:val="21"/>
          <w:szCs w:val="21"/>
        </w:rPr>
      </w:pPr>
      <w:r>
        <w:rPr>
          <w:rFonts w:hint="eastAsia" w:ascii="宋体" w:hAnsi="宋体"/>
          <w:sz w:val="21"/>
          <w:szCs w:val="21"/>
        </w:rPr>
        <w:t xml:space="preserve">②服务满六个月后，乙方通过甲方阶段性验收且乙方开具发票送达甲方后，30个工作日内，甲方支付合同金额的20%作为第二笔付款；</w:t>
      </w:r>
      <w:r/>
    </w:p>
    <w:p>
      <w:pPr>
        <w:ind w:left="0" w:firstLine="420"/>
        <w:spacing w:line="360" w:lineRule="exact"/>
        <w:rPr>
          <w:rFonts w:ascii="宋体" w:hAnsi="宋体"/>
          <w:sz w:val="21"/>
          <w:szCs w:val="21"/>
        </w:rPr>
      </w:pPr>
      <w:r>
        <w:rPr>
          <w:rFonts w:hint="eastAsia" w:ascii="宋体" w:hAnsi="宋体"/>
          <w:sz w:val="21"/>
          <w:szCs w:val="21"/>
        </w:rPr>
        <w:t xml:space="preserve">③服务满九个月后，乙方通过甲方阶段性验收且乙方开具发票送达甲方后，30个工作日内，甲方支付合同金额的20%作为第三笔付款；</w:t>
      </w:r>
      <w:r/>
    </w:p>
    <w:p>
      <w:pPr>
        <w:ind w:left="0" w:firstLine="420"/>
        <w:spacing w:line="360" w:lineRule="exact"/>
        <w:rPr>
          <w:rFonts w:ascii="宋体" w:hAnsi="宋体"/>
          <w:sz w:val="21"/>
          <w:szCs w:val="21"/>
        </w:rPr>
      </w:pPr>
      <w:r>
        <w:rPr>
          <w:rFonts w:hint="eastAsia" w:ascii="宋体" w:hAnsi="宋体"/>
          <w:sz w:val="21"/>
          <w:szCs w:val="21"/>
        </w:rPr>
        <w:t xml:space="preserve">④剩余合同总金额的30%服务期满，乙方配合甲方完成项目最终验收相关工作，且通过使用方考核，并在乙方开具发票送达甲方后，30个工作日内，甲方支付尾款。</w:t>
      </w:r>
      <w:r/>
    </w:p>
    <w:p>
      <w:pPr>
        <w:ind w:left="0" w:firstLine="420"/>
        <w:spacing w:line="360" w:lineRule="exact"/>
        <w:rPr>
          <w:rFonts w:ascii="宋体" w:hAnsi="宋体"/>
          <w:sz w:val="21"/>
          <w:szCs w:val="21"/>
        </w:rPr>
      </w:pPr>
      <w:r>
        <w:rPr>
          <w:rFonts w:hint="eastAsia" w:ascii="宋体" w:hAnsi="宋体"/>
          <w:sz w:val="21"/>
          <w:szCs w:val="21"/>
        </w:rPr>
        <w:t xml:space="preserve">实际支付金额以甲方考核为准，考核要求如下：</w:t>
      </w:r>
      <w:r/>
    </w:p>
    <w:tbl>
      <w:tblPr>
        <w:tblW w:w="4998" w:type="pct"/>
        <w:tblInd w:w="-228" w:type="dxa"/>
        <w:tblLook w:val="04A0" w:firstRow="1" w:lastRow="0" w:firstColumn="1" w:lastColumn="0" w:noHBand="0" w:noVBand="1"/>
      </w:tblPr>
      <w:tblGrid>
        <w:gridCol w:w="2230"/>
        <w:gridCol w:w="3564"/>
        <w:gridCol w:w="1401"/>
        <w:gridCol w:w="1355"/>
        <w:gridCol w:w="1300"/>
      </w:tblGrid>
      <w:tr>
        <w:trPr>
          <w:trHeight w:val="336"/>
        </w:trPr>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考核维度</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考核指标</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考核分值</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实际得分</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restart"/>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基础管理(25分)</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工作计划管理</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规章制度执行管理</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巡检记录</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日常维护记录</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故障修复确认记录</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restart"/>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质量管理(40分)</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机柜管理</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巡检系统管理</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机房业务网络管理</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服务质量</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restart"/>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应急处理（20分）</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应急响应服务情况</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故障解决情况</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重大事件保障(15分)</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重大事件保障情况</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86"/>
        </w:trPr>
        <w:tc>
          <w:tcPr>
            <w:gridSpan w:val="2"/>
            <w:tcBorders>
              <w:top w:val="single" w:color="000000" w:sz="4" w:space="0"/>
              <w:left w:val="single" w:color="000000" w:sz="4" w:space="0"/>
              <w:bottom w:val="single" w:color="000000" w:sz="4" w:space="0"/>
              <w:right w:val="single" w:color="000000" w:sz="4" w:space="0"/>
            </w:tcBorders>
            <w:tcW w:w="2941"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144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建设单位：</w:t>
            </w:r>
            <w:r>
              <w:rPr>
                <w:rFonts w:hint="eastAsia" w:ascii="宋体" w:hAnsi="宋体" w:cs="Times New Roman"/>
                <w:sz w:val="21"/>
                <w:szCs w:val="21"/>
              </w:rPr>
              <w:br/>
            </w:r>
            <w:r>
              <w:rPr>
                <w:rFonts w:hint="eastAsia" w:ascii="宋体" w:hAnsi="宋体" w:cs="Times New Roman"/>
                <w:sz w:val="21"/>
                <w:szCs w:val="21"/>
              </w:rPr>
              <w:br/>
              <w:t xml:space="preserve">日期：</w:t>
            </w:r>
            <w:r/>
          </w:p>
        </w:tc>
      </w:tr>
    </w:tbl>
    <w:p>
      <w:pPr>
        <w:ind w:left="0" w:firstLine="420"/>
        <w:spacing w:line="360" w:lineRule="exact"/>
        <w:rPr>
          <w:rFonts w:ascii="宋体" w:hAnsi="宋体"/>
          <w:sz w:val="21"/>
          <w:szCs w:val="21"/>
        </w:rPr>
      </w:pPr>
      <w:r>
        <w:rPr>
          <w:rFonts w:hint="eastAsia" w:ascii="宋体" w:hAnsi="宋体"/>
          <w:sz w:val="21"/>
          <w:szCs w:val="21"/>
        </w:rPr>
        <w:t xml:space="preserve">1）当考评结果≥90分，实际付款金额=应付金额*100%；</w:t>
      </w:r>
      <w:r/>
    </w:p>
    <w:p>
      <w:pPr>
        <w:ind w:left="0" w:firstLine="420"/>
        <w:spacing w:line="360" w:lineRule="exact"/>
        <w:rPr>
          <w:rFonts w:ascii="宋体" w:hAnsi="宋体"/>
          <w:sz w:val="21"/>
          <w:szCs w:val="21"/>
        </w:rPr>
      </w:pPr>
      <w:r>
        <w:rPr>
          <w:rFonts w:hint="eastAsia" w:ascii="宋体" w:hAnsi="宋体"/>
          <w:sz w:val="21"/>
          <w:szCs w:val="21"/>
        </w:rPr>
        <w:t xml:space="preserve">2）当80分≤考评结果＜90分，实际付款金额=应付金额*90%；</w:t>
      </w:r>
      <w:r/>
    </w:p>
    <w:p>
      <w:pPr>
        <w:ind w:left="0" w:firstLine="420"/>
        <w:spacing w:line="360" w:lineRule="exact"/>
        <w:rPr>
          <w:rFonts w:ascii="宋体" w:hAnsi="宋体"/>
          <w:sz w:val="21"/>
          <w:szCs w:val="21"/>
        </w:rPr>
      </w:pPr>
      <w:r>
        <w:rPr>
          <w:rFonts w:hint="eastAsia" w:ascii="宋体" w:hAnsi="宋体"/>
          <w:sz w:val="21"/>
          <w:szCs w:val="21"/>
        </w:rPr>
        <w:t xml:space="preserve">3）当70分≤考评结果＜80分，实际付款金额=应付金额*80%；</w:t>
      </w:r>
      <w:r/>
    </w:p>
    <w:p>
      <w:pPr>
        <w:ind w:left="0" w:firstLine="420"/>
        <w:spacing w:line="360" w:lineRule="exact"/>
        <w:rPr>
          <w:rFonts w:ascii="宋体" w:hAnsi="宋体"/>
          <w:sz w:val="21"/>
          <w:szCs w:val="21"/>
        </w:rPr>
      </w:pPr>
      <w:r>
        <w:rPr>
          <w:rFonts w:hint="eastAsia" w:ascii="宋体" w:hAnsi="宋体"/>
          <w:sz w:val="21"/>
          <w:szCs w:val="21"/>
        </w:rPr>
        <w:t xml:space="preserve">4）当60分≤考评结果＜70分，实际付款金额=应付金额*60%；</w:t>
      </w:r>
      <w:r/>
    </w:p>
    <w:p>
      <w:pPr>
        <w:ind w:left="0" w:firstLine="420"/>
        <w:spacing w:line="360" w:lineRule="exact"/>
        <w:rPr>
          <w:rFonts w:ascii="宋体" w:hAnsi="宋体"/>
          <w:sz w:val="21"/>
          <w:szCs w:val="21"/>
        </w:rPr>
      </w:pPr>
      <w:r>
        <w:rPr>
          <w:rFonts w:hint="eastAsia" w:ascii="宋体" w:hAnsi="宋体"/>
          <w:sz w:val="21"/>
          <w:szCs w:val="21"/>
        </w:rPr>
        <w:t xml:space="preserve">5）当考评结果＜60分，甲方有权拒绝付款，并乙方提出整改要求。</w:t>
      </w:r>
      <w:r/>
    </w:p>
    <w:p>
      <w:pPr>
        <w:ind w:left="0" w:firstLine="420"/>
        <w:spacing w:line="360" w:lineRule="exact"/>
        <w:rPr>
          <w:rFonts w:ascii="宋体" w:hAnsi="宋体"/>
          <w:sz w:val="21"/>
          <w:szCs w:val="21"/>
        </w:rPr>
      </w:pPr>
      <w:r>
        <w:rPr>
          <w:rFonts w:hint="eastAsia" w:ascii="宋体" w:hAnsi="宋体"/>
          <w:sz w:val="21"/>
          <w:szCs w:val="21"/>
        </w:rPr>
        <w:t xml:space="preserve">3、乙方提请甲方款项结算前，需提供以下材料，因乙方未按约定提供以下材料的，甲方有权迟延付款，且不承担迟延付款责任：</w:t>
      </w:r>
      <w:r/>
    </w:p>
    <w:p>
      <w:pPr>
        <w:ind w:left="0" w:firstLine="420"/>
        <w:spacing w:line="360" w:lineRule="exact"/>
        <w:rPr>
          <w:rFonts w:ascii="宋体" w:hAnsi="宋体"/>
          <w:sz w:val="21"/>
          <w:szCs w:val="21"/>
        </w:rPr>
      </w:pPr>
      <w:r>
        <w:rPr>
          <w:rFonts w:hint="eastAsia" w:ascii="宋体" w:hAnsi="宋体"/>
          <w:sz w:val="21"/>
          <w:szCs w:val="21"/>
        </w:rPr>
        <w:t xml:space="preserve">3.1合法有效且符合甲方要求的发票。</w:t>
      </w:r>
      <w:r/>
    </w:p>
    <w:p>
      <w:pPr>
        <w:ind w:left="0" w:firstLine="420"/>
        <w:spacing w:line="360" w:lineRule="exact"/>
        <w:rPr>
          <w:rFonts w:ascii="宋体" w:hAnsi="宋体"/>
          <w:sz w:val="21"/>
          <w:szCs w:val="21"/>
        </w:rPr>
      </w:pPr>
      <w:r>
        <w:rPr>
          <w:rFonts w:hint="eastAsia" w:ascii="宋体" w:hAnsi="宋体"/>
          <w:sz w:val="21"/>
          <w:szCs w:val="21"/>
        </w:rPr>
        <w:t xml:space="preserve">3.2甲方对乙方提供的服务进行考核所形成的考核单证。</w:t>
      </w:r>
      <w:r/>
    </w:p>
    <w:p>
      <w:pPr>
        <w:ind w:left="0" w:firstLine="420"/>
        <w:spacing w:line="360" w:lineRule="exact"/>
        <w:rPr>
          <w:rFonts w:ascii="宋体" w:hAnsi="宋体"/>
          <w:sz w:val="21"/>
          <w:szCs w:val="21"/>
        </w:rPr>
      </w:pPr>
      <w:r>
        <w:rPr>
          <w:rFonts w:hint="eastAsia" w:ascii="宋体" w:hAnsi="宋体"/>
          <w:sz w:val="21"/>
          <w:szCs w:val="21"/>
        </w:rPr>
        <w:t xml:space="preserve">4、支付方式：银行转账或数字人民币支付。</w:t>
      </w:r>
      <w:r/>
    </w:p>
    <w:p>
      <w:pPr>
        <w:ind w:left="0" w:firstLine="420"/>
        <w:spacing w:line="360" w:lineRule="exact"/>
        <w:rPr>
          <w:rFonts w:ascii="宋体" w:hAnsi="宋体"/>
          <w:sz w:val="21"/>
          <w:szCs w:val="21"/>
        </w:rPr>
      </w:pPr>
      <w:r>
        <w:rPr>
          <w:rFonts w:hint="eastAsia" w:ascii="宋体" w:hAnsi="宋体"/>
          <w:sz w:val="21"/>
          <w:szCs w:val="21"/>
        </w:rPr>
        <w:t xml:space="preserve">4.1乙方数字人民币信息：</w:t>
      </w:r>
      <w:r/>
    </w:p>
    <w:p>
      <w:pPr>
        <w:ind w:left="0" w:firstLine="420"/>
        <w:spacing w:line="360" w:lineRule="exact"/>
        <w:rPr>
          <w:rFonts w:ascii="宋体" w:hAnsi="宋体"/>
          <w:sz w:val="21"/>
          <w:szCs w:val="21"/>
        </w:rPr>
      </w:pPr>
      <w:r>
        <w:rPr>
          <w:rFonts w:hint="eastAsia" w:ascii="宋体" w:hAnsi="宋体"/>
          <w:sz w:val="21"/>
          <w:szCs w:val="21"/>
        </w:rPr>
        <w:t xml:space="preserve">账户名：</w:t>
      </w:r>
      <w:r/>
    </w:p>
    <w:p>
      <w:pPr>
        <w:ind w:left="0" w:firstLine="420"/>
        <w:spacing w:line="360" w:lineRule="exact"/>
        <w:rPr>
          <w:rFonts w:ascii="宋体" w:hAnsi="宋体"/>
          <w:sz w:val="21"/>
          <w:szCs w:val="21"/>
        </w:rPr>
      </w:pPr>
      <w:r>
        <w:rPr>
          <w:rFonts w:hint="eastAsia" w:ascii="宋体" w:hAnsi="宋体"/>
          <w:sz w:val="21"/>
          <w:szCs w:val="21"/>
        </w:rPr>
        <w:t xml:space="preserve">开户银行：</w:t>
      </w:r>
      <w:r/>
    </w:p>
    <w:p>
      <w:pPr>
        <w:ind w:left="0" w:firstLine="420"/>
        <w:spacing w:line="360" w:lineRule="exact"/>
        <w:rPr>
          <w:rFonts w:ascii="宋体" w:hAnsi="宋体"/>
          <w:sz w:val="21"/>
          <w:szCs w:val="21"/>
        </w:rPr>
      </w:pPr>
      <w:r>
        <w:rPr>
          <w:rFonts w:hint="eastAsia" w:ascii="宋体" w:hAnsi="宋体"/>
          <w:sz w:val="21"/>
          <w:szCs w:val="21"/>
        </w:rPr>
        <w:t xml:space="preserve">数字人民币账号（数币钱包ID）：</w:t>
      </w:r>
      <w:r/>
    </w:p>
    <w:p>
      <w:pPr>
        <w:ind w:left="0" w:firstLine="420"/>
        <w:spacing w:line="360" w:lineRule="exact"/>
        <w:rPr>
          <w:rFonts w:ascii="宋体" w:hAnsi="宋体"/>
          <w:sz w:val="21"/>
          <w:szCs w:val="21"/>
        </w:rPr>
      </w:pPr>
      <w:r>
        <w:rPr>
          <w:rFonts w:hint="eastAsia" w:ascii="宋体" w:hAnsi="宋体"/>
          <w:sz w:val="21"/>
          <w:szCs w:val="21"/>
        </w:rPr>
        <w:t xml:space="preserve">4.2乙方银行账户信息：</w:t>
      </w:r>
      <w:r/>
    </w:p>
    <w:p>
      <w:pPr>
        <w:ind w:left="0" w:firstLine="420"/>
        <w:spacing w:line="360" w:lineRule="exact"/>
        <w:rPr>
          <w:rFonts w:ascii="宋体" w:hAnsi="宋体"/>
          <w:sz w:val="21"/>
          <w:szCs w:val="21"/>
        </w:rPr>
      </w:pPr>
      <w:r>
        <w:rPr>
          <w:rFonts w:hint="eastAsia" w:ascii="宋体" w:hAnsi="宋体"/>
          <w:sz w:val="21"/>
          <w:szCs w:val="21"/>
        </w:rPr>
        <w:t xml:space="preserve">账户名：</w:t>
      </w:r>
      <w:r/>
    </w:p>
    <w:p>
      <w:pPr>
        <w:ind w:left="0" w:firstLine="420"/>
        <w:spacing w:line="360" w:lineRule="exact"/>
        <w:rPr>
          <w:rFonts w:ascii="宋体" w:hAnsi="宋体"/>
          <w:sz w:val="21"/>
          <w:szCs w:val="21"/>
        </w:rPr>
      </w:pPr>
      <w:r>
        <w:rPr>
          <w:rFonts w:hint="eastAsia" w:ascii="宋体" w:hAnsi="宋体"/>
          <w:sz w:val="21"/>
          <w:szCs w:val="21"/>
        </w:rPr>
        <w:t xml:space="preserve">开户银行：</w:t>
      </w:r>
      <w:r/>
    </w:p>
    <w:p>
      <w:pPr>
        <w:ind w:left="0" w:firstLine="420"/>
        <w:spacing w:line="360" w:lineRule="exact"/>
        <w:rPr>
          <w:rFonts w:ascii="宋体" w:hAnsi="宋体"/>
          <w:sz w:val="21"/>
          <w:szCs w:val="21"/>
        </w:rPr>
      </w:pPr>
      <w:r>
        <w:rPr>
          <w:rFonts w:hint="eastAsia" w:ascii="宋体" w:hAnsi="宋体"/>
          <w:sz w:val="21"/>
          <w:szCs w:val="21"/>
        </w:rPr>
        <w:t xml:space="preserve">银行账号：</w:t>
      </w:r>
      <w:r/>
    </w:p>
    <w:p>
      <w:pPr>
        <w:ind w:left="0" w:firstLine="420"/>
        <w:spacing w:line="360" w:lineRule="exact"/>
        <w:rPr>
          <w:rFonts w:ascii="宋体" w:hAnsi="宋体"/>
          <w:sz w:val="21"/>
          <w:szCs w:val="21"/>
        </w:rPr>
      </w:pPr>
      <w:r>
        <w:rPr>
          <w:rFonts w:hint="eastAsia" w:ascii="宋体" w:hAnsi="宋体"/>
          <w:sz w:val="21"/>
          <w:szCs w:val="21"/>
        </w:rPr>
        <w:t xml:space="preserve">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sz w:val="21"/>
          <w:szCs w:val="21"/>
        </w:rPr>
      </w:pPr>
      <w:r>
        <w:rPr>
          <w:rFonts w:hint="eastAsia" w:ascii="宋体" w:hAnsi="宋体"/>
          <w:b/>
          <w:bCs/>
          <w:sz w:val="21"/>
          <w:szCs w:val="21"/>
        </w:rPr>
        <w:t xml:space="preserve">四、甲方权利和义务：</w:t>
      </w:r>
      <w:r/>
    </w:p>
    <w:p>
      <w:pPr>
        <w:ind w:left="0" w:firstLine="420"/>
        <w:spacing w:line="360" w:lineRule="exact"/>
        <w:rPr>
          <w:rFonts w:ascii="宋体" w:hAnsi="宋体"/>
          <w:sz w:val="21"/>
          <w:szCs w:val="21"/>
        </w:rPr>
      </w:pPr>
      <w:r>
        <w:rPr>
          <w:rFonts w:hint="eastAsia" w:ascii="宋体" w:hAnsi="宋体"/>
          <w:sz w:val="21"/>
          <w:szCs w:val="21"/>
        </w:rPr>
        <w:t xml:space="preserve">1、根据甲方采购要求及乙方投标文件中的承诺，对乙方提供的服务及履行本合同情况实行验收考核。</w:t>
      </w:r>
      <w:r/>
    </w:p>
    <w:p>
      <w:pPr>
        <w:ind w:left="0" w:firstLine="420"/>
        <w:spacing w:line="360" w:lineRule="exact"/>
        <w:rPr>
          <w:rFonts w:ascii="宋体" w:hAnsi="宋体"/>
          <w:sz w:val="21"/>
          <w:szCs w:val="21"/>
        </w:rPr>
      </w:pPr>
      <w:r>
        <w:rPr>
          <w:rFonts w:hint="eastAsia" w:ascii="宋体" w:hAnsi="宋体"/>
          <w:sz w:val="21"/>
          <w:szCs w:val="21"/>
        </w:rPr>
        <w:t xml:space="preserve">2、如乙方提供的服务人员不称职或不符合甲方要求的，甲方有权要求乙方限期更换。</w:t>
      </w:r>
      <w:r/>
    </w:p>
    <w:p>
      <w:pPr>
        <w:ind w:left="0" w:firstLine="420"/>
        <w:spacing w:line="360" w:lineRule="exact"/>
        <w:rPr>
          <w:rFonts w:ascii="宋体" w:hAnsi="宋体"/>
          <w:sz w:val="21"/>
          <w:szCs w:val="21"/>
        </w:rPr>
      </w:pPr>
      <w:r>
        <w:rPr>
          <w:rFonts w:hint="eastAsia" w:ascii="宋体" w:hAnsi="宋体"/>
          <w:sz w:val="21"/>
          <w:szCs w:val="21"/>
        </w:rPr>
        <w:t xml:space="preserve">3、甲方必须满足本采购文件相关要求。</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五、乙方权利和义务：</w:t>
      </w:r>
      <w:r/>
    </w:p>
    <w:p>
      <w:pPr>
        <w:ind w:left="0" w:firstLine="420"/>
        <w:spacing w:line="360" w:lineRule="exact"/>
        <w:rPr>
          <w:rFonts w:ascii="宋体" w:hAnsi="宋体"/>
          <w:sz w:val="21"/>
          <w:szCs w:val="21"/>
        </w:rPr>
      </w:pPr>
      <w:r>
        <w:rPr>
          <w:rFonts w:hint="eastAsia" w:ascii="宋体" w:hAnsi="宋体"/>
          <w:sz w:val="21"/>
          <w:szCs w:val="21"/>
        </w:rPr>
        <w:t xml:space="preserve">（一）乙方根据甲方有关要求，在约定的时间内完成本项目服务内容，乙方因履行本合同而知悉的甲方（及其分支机构）文件、资料、信息，除甲方作出相反的书面说明外，均视为甲方的保密信息，乙方不得向乙方内部无关人员以及任何第三方泄露，也不得用于本合同约定之外的用途。乙方承担保密义务的时间为永久。</w:t>
      </w:r>
      <w:r/>
    </w:p>
    <w:p>
      <w:pPr>
        <w:ind w:left="0" w:firstLine="420"/>
        <w:spacing w:line="360" w:lineRule="exact"/>
        <w:rPr>
          <w:rFonts w:ascii="宋体" w:hAnsi="宋体"/>
          <w:sz w:val="21"/>
          <w:szCs w:val="21"/>
        </w:rPr>
      </w:pPr>
      <w:r>
        <w:rPr>
          <w:rFonts w:hint="eastAsia" w:ascii="宋体" w:hAnsi="宋体"/>
          <w:sz w:val="21"/>
          <w:szCs w:val="21"/>
        </w:rPr>
        <w:t xml:space="preserve">（二）乙方应保证乙方及其工作人员具有相应的资质，并采取必要的安全措施。乙方工作人员应遵守甲方的工作规范和安全要求，乙方工作人员在服务过程中发生的意外事故、重大疾病、猝死等均由乙方承担责任，与甲方无关。</w:t>
      </w:r>
      <w:r/>
    </w:p>
    <w:p>
      <w:pPr>
        <w:ind w:left="0" w:firstLine="420"/>
        <w:spacing w:line="360" w:lineRule="exact"/>
        <w:rPr>
          <w:rFonts w:ascii="宋体" w:hAnsi="宋体"/>
          <w:sz w:val="21"/>
          <w:szCs w:val="21"/>
        </w:rPr>
      </w:pPr>
      <w:r>
        <w:rPr>
          <w:rFonts w:hint="eastAsia" w:ascii="宋体" w:hAnsi="宋体"/>
          <w:sz w:val="21"/>
          <w:szCs w:val="21"/>
        </w:rPr>
        <w:t xml:space="preserve">（三）乙方应按照采购文件中的要求履行维保服务，乙方未按约定履行维保服务的，甲方有权聘请第三方进行维修，由此产生的一切风险和费用由乙方承担，甲方有权自尚未支付的款项中予以扣除。</w:t>
      </w:r>
      <w:r/>
    </w:p>
    <w:p>
      <w:pPr>
        <w:ind w:left="0" w:firstLine="420"/>
        <w:spacing w:line="360" w:lineRule="exact"/>
        <w:rPr>
          <w:rFonts w:ascii="宋体" w:hAnsi="宋体"/>
          <w:sz w:val="21"/>
          <w:szCs w:val="21"/>
        </w:rPr>
      </w:pPr>
      <w:r>
        <w:rPr>
          <w:rFonts w:hint="eastAsia" w:ascii="宋体" w:hAnsi="宋体"/>
          <w:sz w:val="21"/>
          <w:szCs w:val="21"/>
        </w:rPr>
        <w:t xml:space="preserve">（四）乙方必须满足本采购文件要求。</w:t>
      </w:r>
      <w:r/>
    </w:p>
    <w:p>
      <w:pPr>
        <w:ind w:left="0" w:firstLine="420"/>
        <w:spacing w:line="360" w:lineRule="exact"/>
        <w:rPr>
          <w:rFonts w:ascii="Times New Roman" w:hAnsi="Times New Roman" w:cs="Times New Roman"/>
        </w:rPr>
      </w:pPr>
      <w:r>
        <w:rPr>
          <w:rFonts w:hint="eastAsia" w:ascii="宋体" w:hAnsi="宋体" w:cs="Times New Roman"/>
          <w:sz w:val="21"/>
          <w:szCs w:val="21"/>
        </w:rPr>
        <w:t xml:space="preserve">（五）</w:t>
      </w:r>
      <w:r>
        <w:rPr>
          <w:rFonts w:hint="eastAsia" w:ascii="宋体" w:hAnsi="宋体"/>
          <w:sz w:val="21"/>
          <w:szCs w:val="21"/>
        </w:rPr>
        <w:t xml:space="preserve">配合机房搬迁</w:t>
      </w:r>
      <w:r/>
    </w:p>
    <w:p>
      <w:pPr>
        <w:ind w:left="0" w:firstLine="420"/>
        <w:spacing w:line="360" w:lineRule="exact"/>
        <w:rPr>
          <w:rFonts w:ascii="宋体" w:hAnsi="宋体"/>
          <w:sz w:val="21"/>
          <w:szCs w:val="21"/>
        </w:rPr>
      </w:pPr>
      <w:r>
        <w:rPr>
          <w:rFonts w:hint="eastAsia" w:ascii="宋体" w:hAnsi="宋体"/>
          <w:sz w:val="21"/>
          <w:szCs w:val="21"/>
        </w:rPr>
        <w:t xml:space="preserve">1、在本合同服务期内，若因甲方合理需要（包括但不限于机房物理位置变更、数据中心整合、上级主管部门统一规划等）须将本合同项下服务所涉设备及系统搬迁至新机房的，乙方应在收到甲方书面搬迁通知后积极配合，按照甲方要求制定搬迁方案并组织实施。</w:t>
      </w:r>
      <w:r/>
    </w:p>
    <w:p>
      <w:pPr>
        <w:ind w:left="0" w:firstLine="420"/>
        <w:spacing w:line="360" w:lineRule="exact"/>
        <w:rPr>
          <w:rFonts w:ascii="宋体" w:hAnsi="宋体"/>
          <w:sz w:val="21"/>
          <w:szCs w:val="21"/>
        </w:rPr>
      </w:pPr>
      <w:r>
        <w:rPr>
          <w:rFonts w:hint="eastAsia" w:ascii="宋体" w:hAnsi="宋体"/>
          <w:sz w:val="21"/>
          <w:szCs w:val="21"/>
        </w:rPr>
        <w:t xml:space="preserve">2、搬迁方案应包括但不限于：搬迁计划及时间表、设备及线缆标识与拆卸、运输方案、新机房环境适配方案、设备重新安装与调试、系统恢复与测试、应急预案等。搬迁方案须经甲方书面确认后方可实施。</w:t>
      </w:r>
      <w:r/>
    </w:p>
    <w:p>
      <w:pPr>
        <w:ind w:left="0" w:firstLine="420"/>
        <w:spacing w:line="360" w:lineRule="exact"/>
        <w:rPr>
          <w:rFonts w:ascii="宋体" w:hAnsi="宋体"/>
          <w:sz w:val="21"/>
          <w:szCs w:val="21"/>
        </w:rPr>
      </w:pPr>
      <w:r>
        <w:rPr>
          <w:rFonts w:hint="eastAsia" w:ascii="宋体" w:hAnsi="宋体"/>
          <w:sz w:val="21"/>
          <w:szCs w:val="21"/>
        </w:rPr>
        <w:t xml:space="preserve">3、乙方应确保搬迁过程中数据的完整性和安全性，采取必要的备份和防护措施，防止数据丢失、泄露或损坏。因乙方原因导致搬迁过程中发生数据丢失、泄露或损坏的，由乙方承担全部责任。</w:t>
      </w:r>
      <w:r/>
    </w:p>
    <w:p>
      <w:pPr>
        <w:ind w:left="0" w:firstLine="420"/>
        <w:spacing w:line="360" w:lineRule="exact"/>
        <w:rPr>
          <w:rFonts w:ascii="宋体" w:hAnsi="宋体"/>
          <w:sz w:val="21"/>
          <w:szCs w:val="21"/>
        </w:rPr>
      </w:pPr>
      <w:r>
        <w:rPr>
          <w:rFonts w:hint="eastAsia" w:ascii="宋体" w:hAnsi="宋体"/>
          <w:sz w:val="21"/>
          <w:szCs w:val="21"/>
        </w:rPr>
        <w:t xml:space="preserve">4、搬迁所产生的费用（包括但不限于设备拆卸、包装、运输、安装、调试、测试、保险等）由【乙方】承担。因搬迁导致的服务中断时间不应超过【 】个工作日，超出部分不计入服务期考核。</w:t>
      </w:r>
      <w:r/>
    </w:p>
    <w:p>
      <w:pPr>
        <w:ind w:left="0" w:firstLine="420"/>
        <w:spacing w:line="360" w:lineRule="exact"/>
        <w:rPr>
          <w:rFonts w:ascii="宋体" w:hAnsi="宋体"/>
          <w:sz w:val="21"/>
          <w:szCs w:val="21"/>
        </w:rPr>
      </w:pPr>
      <w:r>
        <w:rPr>
          <w:rFonts w:hint="eastAsia" w:ascii="宋体" w:hAnsi="宋体"/>
          <w:sz w:val="21"/>
          <w:szCs w:val="21"/>
        </w:rPr>
        <w:t xml:space="preserve">5、搬迁完成后，乙方应配合甲方进行验收，确保所有设备及系统恢复正常运行，验收合格后双方签署书面确认文件。</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六、应急响应服务：</w:t>
      </w:r>
      <w:r/>
    </w:p>
    <w:p>
      <w:pPr>
        <w:ind w:left="0" w:firstLine="420"/>
        <w:spacing w:line="360" w:lineRule="exact"/>
        <w:rPr>
          <w:rFonts w:ascii="宋体" w:hAnsi="宋体"/>
          <w:sz w:val="21"/>
          <w:szCs w:val="21"/>
        </w:rPr>
      </w:pPr>
      <w:r>
        <w:rPr>
          <w:rFonts w:hint="eastAsia" w:ascii="宋体" w:hAnsi="宋体"/>
          <w:sz w:val="21"/>
          <w:szCs w:val="21"/>
        </w:rPr>
        <w:t xml:space="preserve">乙方须负责提供7*24小时应急响应服务，包括应急维修服务、应急备机提供服务。全年不限次数提供应急响应服务，响应时间不超过【  】分钟，解决问题时间不超过【  】小时，整个服务期内，因乙方无法在甲方要求时间内解决问题的，甲方有权立即终止服务合同，所产生的全部经济与法律损失由乙方承担。</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七、安全生产</w:t>
      </w:r>
      <w:r/>
    </w:p>
    <w:p>
      <w:pPr>
        <w:ind w:left="0" w:firstLine="420"/>
        <w:spacing w:line="360" w:lineRule="exact"/>
        <w:rPr>
          <w:rFonts w:ascii="宋体" w:hAnsi="宋体"/>
          <w:sz w:val="21"/>
          <w:szCs w:val="21"/>
        </w:rPr>
      </w:pPr>
      <w:r>
        <w:rPr>
          <w:rFonts w:hint="eastAsia" w:ascii="宋体" w:hAnsi="宋体"/>
          <w:sz w:val="21"/>
          <w:szCs w:val="21"/>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p>
    <w:p>
      <w:pPr>
        <w:ind w:left="0" w:firstLine="420"/>
        <w:spacing w:line="360" w:lineRule="exact"/>
        <w:rPr>
          <w:rFonts w:ascii="宋体" w:hAnsi="宋体"/>
          <w:sz w:val="21"/>
          <w:szCs w:val="21"/>
        </w:rPr>
      </w:pPr>
      <w:r>
        <w:rPr>
          <w:rFonts w:hint="eastAsia" w:ascii="宋体" w:hAnsi="宋体"/>
          <w:sz w:val="21"/>
          <w:szCs w:val="21"/>
        </w:rPr>
        <w:t xml:space="preserve"> （二）所有作业人员均需按照国家法律法规之规定，取得对应上岗资格证书、作业许可证书、特种作业证书等相关资格证书，方可上岗作业。</w:t>
      </w:r>
      <w:r/>
    </w:p>
    <w:p>
      <w:pPr>
        <w:ind w:left="0" w:firstLine="420"/>
        <w:spacing w:line="360" w:lineRule="exact"/>
        <w:rPr>
          <w:rFonts w:ascii="宋体" w:hAnsi="宋体"/>
          <w:sz w:val="21"/>
          <w:szCs w:val="21"/>
        </w:rPr>
      </w:pPr>
      <w:r>
        <w:rPr>
          <w:rFonts w:hint="eastAsia" w:ascii="宋体" w:hAnsi="宋体"/>
          <w:sz w:val="21"/>
          <w:szCs w:val="21"/>
        </w:rPr>
        <w:t xml:space="preserve">（三）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八、保密及数据安全条款</w:t>
      </w:r>
      <w:r/>
    </w:p>
    <w:p>
      <w:pPr>
        <w:ind w:left="0" w:firstLine="420"/>
        <w:spacing w:line="360" w:lineRule="exact"/>
        <w:rPr>
          <w:rFonts w:ascii="宋体" w:hAnsi="宋体"/>
          <w:sz w:val="21"/>
          <w:szCs w:val="21"/>
        </w:rPr>
      </w:pPr>
      <w:r>
        <w:rPr>
          <w:rFonts w:hint="eastAsia" w:ascii="宋体" w:hAnsi="宋体"/>
          <w:sz w:val="21"/>
          <w:szCs w:val="21"/>
        </w:rPr>
        <w:t xml:space="preserve">本项目涉及甲方业务核心数据、算法模型、训练样本及运行期间产生的衍生数据。乙方作为算力服务提供方，必须遵守以下保密和数据安全要求：</w:t>
      </w:r>
      <w:r/>
    </w:p>
    <w:p>
      <w:pPr>
        <w:ind w:left="0" w:firstLine="420"/>
        <w:spacing w:line="360" w:lineRule="exact"/>
        <w:rPr>
          <w:rFonts w:ascii="宋体" w:hAnsi="宋体"/>
          <w:sz w:val="21"/>
          <w:szCs w:val="21"/>
        </w:rPr>
      </w:pPr>
      <w:r>
        <w:rPr>
          <w:rFonts w:hint="eastAsia" w:ascii="宋体" w:hAnsi="宋体"/>
          <w:sz w:val="21"/>
          <w:szCs w:val="21"/>
        </w:rPr>
        <w:t xml:space="preserve">（一）保密条款</w:t>
      </w:r>
      <w:r/>
    </w:p>
    <w:p>
      <w:pPr>
        <w:ind w:left="0" w:firstLine="420"/>
        <w:spacing w:line="360" w:lineRule="exact"/>
        <w:rPr>
          <w:rFonts w:ascii="宋体" w:hAnsi="宋体"/>
          <w:sz w:val="21"/>
          <w:szCs w:val="21"/>
        </w:rPr>
      </w:pPr>
      <w:r>
        <w:rPr>
          <w:rFonts w:hint="eastAsia" w:ascii="宋体" w:hAnsi="宋体"/>
          <w:sz w:val="21"/>
          <w:szCs w:val="21"/>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exact"/>
        <w:rPr>
          <w:rFonts w:ascii="宋体" w:hAnsi="宋体"/>
          <w:sz w:val="21"/>
          <w:szCs w:val="21"/>
        </w:rPr>
      </w:pPr>
      <w:r>
        <w:rPr>
          <w:rFonts w:hint="eastAsia" w:ascii="宋体" w:hAnsi="宋体"/>
          <w:sz w:val="21"/>
          <w:szCs w:val="21"/>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exact"/>
        <w:rPr>
          <w:rFonts w:ascii="宋体" w:hAnsi="宋体"/>
          <w:sz w:val="21"/>
          <w:szCs w:val="21"/>
        </w:rPr>
      </w:pPr>
      <w:r>
        <w:rPr>
          <w:rFonts w:hint="eastAsia" w:ascii="宋体" w:hAnsi="宋体"/>
          <w:sz w:val="21"/>
          <w:szCs w:val="21"/>
        </w:rPr>
        <w:t xml:space="preserve">3、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exact"/>
        <w:rPr>
          <w:rFonts w:ascii="宋体" w:hAnsi="宋体"/>
          <w:sz w:val="21"/>
          <w:szCs w:val="21"/>
        </w:rPr>
      </w:pPr>
      <w:r>
        <w:rPr>
          <w:rFonts w:hint="eastAsia" w:ascii="宋体" w:hAnsi="宋体"/>
          <w:sz w:val="21"/>
          <w:szCs w:val="21"/>
        </w:rPr>
        <w:t xml:space="preserve">4、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exact"/>
        <w:rPr>
          <w:rFonts w:ascii="宋体" w:hAnsi="宋体"/>
          <w:sz w:val="21"/>
          <w:szCs w:val="21"/>
        </w:rPr>
      </w:pPr>
      <w:r>
        <w:rPr>
          <w:rFonts w:hint="eastAsia" w:ascii="宋体" w:hAnsi="宋体"/>
          <w:sz w:val="21"/>
          <w:szCs w:val="21"/>
        </w:rPr>
        <w:t xml:space="preserve">5、无论本合同是否变更、解除或终止，合同的保密条款不受其限制而继续有效，乙方都应继续承担保密条款约定的保密义务。保密义务的期限为永久。</w:t>
      </w:r>
      <w:r/>
    </w:p>
    <w:p>
      <w:pPr>
        <w:ind w:left="0" w:firstLine="420"/>
        <w:spacing w:line="360" w:lineRule="exact"/>
        <w:rPr>
          <w:rFonts w:ascii="宋体" w:hAnsi="宋体"/>
          <w:sz w:val="21"/>
          <w:szCs w:val="21"/>
        </w:rPr>
      </w:pPr>
      <w:r>
        <w:rPr>
          <w:rFonts w:hint="eastAsia" w:ascii="宋体" w:hAnsi="宋体"/>
          <w:sz w:val="21"/>
          <w:szCs w:val="21"/>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firstLine="420"/>
        <w:spacing w:line="360" w:lineRule="exact"/>
        <w:rPr>
          <w:rFonts w:ascii="宋体" w:hAnsi="宋体"/>
          <w:sz w:val="21"/>
          <w:szCs w:val="21"/>
        </w:rPr>
      </w:pPr>
      <w:r>
        <w:rPr>
          <w:rFonts w:hint="eastAsia" w:ascii="宋体" w:hAnsi="宋体"/>
          <w:sz w:val="21"/>
          <w:szCs w:val="21"/>
        </w:rPr>
        <w:t xml:space="preserve">（二）数据安全条款</w:t>
      </w:r>
      <w:r/>
    </w:p>
    <w:p>
      <w:pPr>
        <w:ind w:left="0" w:firstLine="420"/>
        <w:spacing w:line="360" w:lineRule="exact"/>
        <w:rPr>
          <w:rFonts w:ascii="宋体" w:hAnsi="宋体"/>
          <w:sz w:val="21"/>
          <w:szCs w:val="21"/>
        </w:rPr>
      </w:pPr>
      <w:r>
        <w:rPr>
          <w:rFonts w:hint="eastAsia" w:ascii="宋体" w:hAnsi="宋体"/>
          <w:sz w:val="21"/>
          <w:szCs w:val="21"/>
        </w:rPr>
        <w:t xml:space="preserve">1、数据所有权：甲方利用本服务计算、存储、传输及处理的所有数据（包括但不限于：原始数据集、中间计算结果、最终计算结果、训练好的AI模型参数、配置文件、日志文件等），其全部权利（包括但不限于所有权、知识产权、使用权）均归甲方独家所有。</w:t>
      </w:r>
      <w:r/>
    </w:p>
    <w:p>
      <w:pPr>
        <w:ind w:left="0" w:firstLine="420"/>
        <w:spacing w:line="360" w:lineRule="exact"/>
        <w:rPr>
          <w:rFonts w:ascii="宋体" w:hAnsi="宋体"/>
          <w:sz w:val="21"/>
          <w:szCs w:val="21"/>
        </w:rPr>
      </w:pPr>
      <w:r>
        <w:rPr>
          <w:rFonts w:hint="eastAsia" w:ascii="宋体" w:hAnsi="宋体"/>
          <w:sz w:val="21"/>
          <w:szCs w:val="21"/>
        </w:rPr>
        <w:t xml:space="preserve">2、使用限制：乙方仅可在为本项目提供算力服务的必要范围内接触和使用上述数据。严禁乙方将任何甲方数据用于本项目之外的任何目的，包括但不限于：用于自身产品研发、模型训练、性能测试、数据分析、向第三方披露或任何其他商业或非商业用途。</w:t>
      </w:r>
      <w:r/>
    </w:p>
    <w:p>
      <w:pPr>
        <w:ind w:left="0" w:firstLine="420"/>
        <w:spacing w:line="360" w:lineRule="exact"/>
        <w:rPr>
          <w:rFonts w:ascii="宋体" w:hAnsi="宋体"/>
          <w:sz w:val="21"/>
          <w:szCs w:val="21"/>
        </w:rPr>
      </w:pPr>
      <w:r>
        <w:rPr>
          <w:rFonts w:hint="eastAsia" w:ascii="宋体" w:hAnsi="宋体"/>
          <w:sz w:val="21"/>
          <w:szCs w:val="21"/>
        </w:rPr>
        <w:t xml:space="preserve">3、资源隔离：乙方必须提供物理或强逻辑隔离的计算资源。甲方的虚拟机、容器、裸金属服务器及存储卷，必须与乙方自身及其他客户的数据实现严格隔离，防止未经授权的跨租户数据访问。</w:t>
      </w:r>
      <w:r/>
    </w:p>
    <w:p>
      <w:pPr>
        <w:ind w:left="0" w:firstLine="420"/>
        <w:spacing w:line="360" w:lineRule="exact"/>
        <w:rPr>
          <w:rFonts w:ascii="宋体" w:hAnsi="宋体"/>
          <w:sz w:val="21"/>
          <w:szCs w:val="21"/>
        </w:rPr>
      </w:pPr>
      <w:r>
        <w:rPr>
          <w:rFonts w:hint="eastAsia" w:ascii="宋体" w:hAnsi="宋体"/>
          <w:sz w:val="21"/>
          <w:szCs w:val="21"/>
        </w:rPr>
        <w:t xml:space="preserve">4、网络安全：乙方应提供租户隔离的网络环境。确保不同业务之间的流量隔离与访问控制。</w:t>
      </w:r>
      <w:r/>
    </w:p>
    <w:p>
      <w:pPr>
        <w:ind w:left="0" w:firstLine="420"/>
        <w:spacing w:line="360" w:lineRule="exact"/>
        <w:rPr>
          <w:rFonts w:ascii="宋体" w:hAnsi="宋体"/>
          <w:sz w:val="21"/>
          <w:szCs w:val="21"/>
        </w:rPr>
      </w:pPr>
      <w:r>
        <w:rPr>
          <w:rFonts w:hint="eastAsia" w:ascii="宋体" w:hAnsi="宋体"/>
          <w:sz w:val="21"/>
          <w:szCs w:val="21"/>
        </w:rPr>
        <w:t xml:space="preserve">5、最小权限原则：乙方及其运维人员仅可在故障排查、性能优化等必要情况下，经甲方书面授权后，按照最小必要权限访问系统层面的元数据或日志，严禁接触甲方业务数据明文。</w:t>
      </w:r>
      <w:r/>
    </w:p>
    <w:p>
      <w:pPr>
        <w:ind w:left="0" w:firstLine="420"/>
        <w:spacing w:line="360" w:lineRule="exact"/>
        <w:rPr>
          <w:rFonts w:ascii="宋体" w:hAnsi="宋体"/>
          <w:sz w:val="21"/>
          <w:szCs w:val="21"/>
        </w:rPr>
      </w:pPr>
      <w:r>
        <w:rPr>
          <w:rFonts w:hint="eastAsia" w:ascii="宋体" w:hAnsi="宋体"/>
          <w:sz w:val="21"/>
          <w:szCs w:val="21"/>
        </w:rPr>
        <w:t xml:space="preserve">6、操作审计：乙方应按照甲方要求提供详细的操作日志，记录所有对甲方资源和数据的操作，包括但不限于：管理控制台登录、API调用、数据读取、数据修改、数据删除、权限变更等。审计日志应至少保存12个月，并能够以标准格式提供给甲方。</w:t>
      </w:r>
      <w:r/>
    </w:p>
    <w:p>
      <w:pPr>
        <w:ind w:left="0" w:firstLine="420"/>
        <w:spacing w:line="360" w:lineRule="exact"/>
        <w:rPr>
          <w:rFonts w:ascii="宋体" w:hAnsi="宋体"/>
          <w:sz w:val="21"/>
          <w:szCs w:val="21"/>
        </w:rPr>
      </w:pPr>
      <w:r>
        <w:rPr>
          <w:rFonts w:hint="eastAsia" w:ascii="宋体" w:hAnsi="宋体"/>
          <w:sz w:val="21"/>
          <w:szCs w:val="21"/>
        </w:rPr>
        <w:t xml:space="preserve">7、人员管理：乙方须对可能接触到甲方服务环境的人员进行严格的背景调查和保密教育。未经甲方同意，不得将本项目运维工作转交第三方人员。</w:t>
      </w:r>
      <w:r/>
    </w:p>
    <w:p>
      <w:pPr>
        <w:ind w:left="0" w:firstLine="420"/>
        <w:spacing w:line="360" w:lineRule="exact"/>
        <w:rPr>
          <w:rFonts w:ascii="宋体" w:hAnsi="宋体"/>
          <w:sz w:val="21"/>
          <w:szCs w:val="21"/>
        </w:rPr>
      </w:pPr>
      <w:r>
        <w:rPr>
          <w:rFonts w:hint="eastAsia" w:ascii="宋体" w:hAnsi="宋体"/>
          <w:sz w:val="21"/>
          <w:szCs w:val="21"/>
        </w:rPr>
        <w:t xml:space="preserve">8、服务终止或合同解除后，乙方应根据甲方实际要求，对所有承载或缓存过甲方数据的存储设备（包括内存、固态硬盘、机械硬盘、缓存等）执行符合相关标准的不可逆数据清除。若乙方在服务期内替换或报废曾用于存储甲方数据的硬件设备（如故障硬盘），必须先按上述标准进行数据清除，并经甲方确认后方可进行处理。</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九、服务工作管理、检查考核</w:t>
      </w:r>
      <w:r/>
    </w:p>
    <w:p>
      <w:pPr>
        <w:ind w:left="0" w:firstLine="420"/>
        <w:spacing w:line="360" w:lineRule="exact"/>
        <w:rPr>
          <w:rFonts w:ascii="宋体" w:hAnsi="宋体"/>
          <w:sz w:val="21"/>
          <w:szCs w:val="21"/>
        </w:rPr>
      </w:pPr>
      <w:r>
        <w:rPr>
          <w:rFonts w:hint="eastAsia" w:ascii="宋体" w:hAnsi="宋体"/>
          <w:sz w:val="21"/>
          <w:szCs w:val="21"/>
        </w:rPr>
        <w:t xml:space="preserve">根据甲方要求及乙方承诺，并通过考核标准对乙方进行阶段性考核。</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十、设备故障损坏情形处理</w:t>
      </w:r>
      <w:r/>
    </w:p>
    <w:p>
      <w:pPr>
        <w:ind w:left="0" w:firstLine="420"/>
        <w:spacing w:line="360" w:lineRule="exact"/>
        <w:rPr>
          <w:rFonts w:ascii="宋体" w:hAnsi="宋体"/>
          <w:sz w:val="21"/>
          <w:szCs w:val="21"/>
        </w:rPr>
      </w:pPr>
      <w:r>
        <w:rPr>
          <w:rFonts w:hint="eastAsia" w:ascii="宋体" w:hAnsi="宋体"/>
          <w:sz w:val="21"/>
          <w:szCs w:val="21"/>
        </w:rPr>
        <w:t xml:space="preserve">（1）服务期内，租赁设备因自身质量缺陷、正常磨损、老化、非人为操作的系统故障或不可预见的硬件故障（以下简称“非因甲方原因”）而无法正常运行或性能不达标的，由乙方承担全部责任。乙方应在合同约定的应急响应时限内，负责免费维修、更换故障部件，或提供不低于原配置的备用设备，直至服务能力完全恢复，所产生的一切费用（包括但不限于备件、人工、运输等）由乙方承担。</w:t>
      </w:r>
      <w:r/>
    </w:p>
    <w:p>
      <w:pPr>
        <w:ind w:left="0" w:firstLine="420"/>
        <w:spacing w:line="360" w:lineRule="exact"/>
        <w:rPr>
          <w:rFonts w:ascii="宋体" w:hAnsi="宋体"/>
          <w:sz w:val="21"/>
          <w:szCs w:val="21"/>
        </w:rPr>
      </w:pPr>
      <w:r>
        <w:rPr>
          <w:rFonts w:hint="eastAsia" w:ascii="宋体" w:hAnsi="宋体"/>
          <w:sz w:val="21"/>
          <w:szCs w:val="21"/>
        </w:rPr>
        <w:t xml:space="preserve">（2）因甲方或其授权人员违反乙方提供的经双方确认的书面操作规范、故意损坏、擅自拆卸或改装设备、或存在重大过失（以下简称“因甲方原因”）造成租赁设备损坏的，乙方应在先行维修恢复服务的同时，书面通知甲方。维修或更换所发生的直接费用（按乙方提供的成本价或市场公允价），由甲方承担。双方应共同对损坏原因进行现场确认并签署书面记录；若对原因认定存在争议，可共同委托具备相应资质的第三方检测机构进行鉴定，鉴定费用由与鉴定结论责任不一致的一方承担。</w:t>
      </w:r>
      <w:r/>
    </w:p>
    <w:p>
      <w:pPr>
        <w:ind w:left="0" w:firstLine="420"/>
        <w:spacing w:line="360" w:lineRule="exact"/>
        <w:rPr>
          <w:rFonts w:ascii="宋体" w:hAnsi="宋体"/>
          <w:sz w:val="21"/>
          <w:szCs w:val="21"/>
        </w:rPr>
      </w:pPr>
      <w:r>
        <w:rPr>
          <w:rFonts w:hint="eastAsia" w:ascii="宋体" w:hAnsi="宋体"/>
          <w:sz w:val="21"/>
          <w:szCs w:val="21"/>
        </w:rPr>
        <w:t xml:space="preserve">（3）因不可抗力导致设备损坏的，双方互不承担赔偿责任。乙方应在条件允许时尽力协助恢复服务，后续事宜由双方协商解决。</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十一、不可抗力：</w:t>
      </w:r>
      <w:r/>
    </w:p>
    <w:p>
      <w:pPr>
        <w:ind w:left="0" w:firstLine="420"/>
        <w:spacing w:line="360" w:lineRule="exact"/>
        <w:rPr>
          <w:rFonts w:ascii="宋体" w:hAnsi="宋体"/>
          <w:sz w:val="21"/>
          <w:szCs w:val="21"/>
        </w:rPr>
      </w:pPr>
      <w:r>
        <w:rPr>
          <w:rFonts w:hint="eastAsia" w:ascii="宋体" w:hAnsi="宋体"/>
          <w:sz w:val="21"/>
          <w:szCs w:val="21"/>
        </w:rPr>
        <w:t xml:space="preserve">（一）因不可抗力（或甲、乙双方不能控制的原因）不能履行合同的，根据不可抗力的影响，部分或者全部免除责任。但合同一方迟延履行后发生不可抗力的，不能免除责任。</w:t>
      </w:r>
      <w:r/>
    </w:p>
    <w:p>
      <w:pPr>
        <w:ind w:left="0" w:firstLine="420"/>
        <w:spacing w:line="360" w:lineRule="exact"/>
        <w:rPr>
          <w:rFonts w:ascii="宋体" w:hAnsi="宋体"/>
          <w:sz w:val="21"/>
          <w:szCs w:val="21"/>
        </w:rPr>
      </w:pPr>
      <w:r>
        <w:rPr>
          <w:rFonts w:hint="eastAsia" w:ascii="宋体" w:hAnsi="宋体"/>
          <w:sz w:val="21"/>
          <w:szCs w:val="21"/>
        </w:rPr>
        <w:t xml:space="preserve">（二）合同一方因不可抗力不能履行合同的，应当在不可抗力发生后10日内书面通知对方，以减轻可能给对方造成的损失，并应当在发出不可抗力通知后10日内提供书面证明材料。</w:t>
      </w:r>
      <w:r/>
    </w:p>
    <w:p>
      <w:pPr>
        <w:ind w:left="0" w:firstLine="422"/>
        <w:spacing w:line="360" w:lineRule="exact"/>
        <w:rPr>
          <w:rFonts w:ascii="宋体" w:hAnsi="宋体"/>
          <w:b/>
          <w:bCs/>
          <w:sz w:val="21"/>
          <w:szCs w:val="21"/>
        </w:rPr>
      </w:pPr>
      <w:r>
        <w:rPr>
          <w:rFonts w:hint="eastAsia" w:ascii="宋体" w:hAnsi="宋体"/>
          <w:b/>
          <w:bCs/>
          <w:sz w:val="21"/>
          <w:szCs w:val="21"/>
        </w:rPr>
        <w:t xml:space="preserve">十二、分包与转包</w:t>
      </w:r>
      <w:r/>
    </w:p>
    <w:p>
      <w:pPr>
        <w:ind w:left="0" w:firstLine="420"/>
        <w:spacing w:line="360" w:lineRule="exact"/>
        <w:rPr>
          <w:rFonts w:ascii="宋体" w:hAnsi="宋体"/>
          <w:sz w:val="21"/>
          <w:szCs w:val="21"/>
        </w:rPr>
      </w:pPr>
      <w:r>
        <w:rPr>
          <w:rFonts w:hint="eastAsia" w:ascii="宋体" w:hAnsi="宋体"/>
          <w:sz w:val="21"/>
          <w:szCs w:val="21"/>
        </w:rPr>
        <w:t xml:space="preserve">（一）本合同项目不得转包与分包。</w:t>
      </w:r>
      <w:r/>
    </w:p>
    <w:p>
      <w:pPr>
        <w:ind w:left="0" w:firstLine="420"/>
        <w:spacing w:line="360" w:lineRule="exact"/>
        <w:rPr>
          <w:rFonts w:ascii="宋体" w:hAnsi="宋体"/>
          <w:sz w:val="21"/>
          <w:szCs w:val="21"/>
        </w:rPr>
      </w:pPr>
      <w:r>
        <w:rPr>
          <w:rFonts w:hint="eastAsia" w:ascii="宋体" w:hAnsi="宋体"/>
          <w:sz w:val="21"/>
          <w:szCs w:val="21"/>
        </w:rPr>
        <w:t xml:space="preserve">（二）如乙方存在分包或转包行为，甲方有权解除合同，乙方须返还全部已支付价款，并向甲方支付合同总金额20%的违约金。</w:t>
      </w:r>
      <w:r/>
    </w:p>
    <w:p>
      <w:pPr>
        <w:ind w:left="0" w:firstLine="420"/>
        <w:spacing w:line="360" w:lineRule="exact"/>
        <w:rPr>
          <w:rFonts w:ascii="宋体" w:hAnsi="宋体"/>
          <w:sz w:val="21"/>
          <w:szCs w:val="21"/>
        </w:rPr>
      </w:pPr>
      <w:r>
        <w:rPr>
          <w:rFonts w:hint="eastAsia" w:ascii="宋体" w:hAnsi="宋体"/>
          <w:sz w:val="21"/>
          <w:szCs w:val="21"/>
        </w:rPr>
        <w:t xml:space="preserve">（三）因分包或转包导致甲方遭受损失的，乙方应赔偿甲方一切直接和间接损失。</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十三、违约责任</w:t>
      </w:r>
      <w:r/>
    </w:p>
    <w:p>
      <w:pPr>
        <w:ind w:left="0" w:firstLine="420"/>
        <w:spacing w:line="360" w:lineRule="exact"/>
        <w:rPr>
          <w:rFonts w:ascii="宋体" w:hAnsi="宋体"/>
          <w:sz w:val="21"/>
          <w:szCs w:val="21"/>
        </w:rPr>
      </w:pPr>
      <w:r>
        <w:rPr>
          <w:rFonts w:hint="eastAsia" w:ascii="宋体" w:hAnsi="宋体"/>
          <w:sz w:val="21"/>
          <w:szCs w:val="21"/>
        </w:rPr>
        <w:t xml:space="preserve">合同一方不履行合同义务或者履行合同义务不符合约定的，应当承担继续履行、采取补救措施或赔偿损失等违约责任。</w:t>
      </w:r>
      <w:r/>
    </w:p>
    <w:p>
      <w:pPr>
        <w:ind w:left="0" w:firstLine="420"/>
        <w:spacing w:line="360" w:lineRule="exact"/>
        <w:rPr>
          <w:rFonts w:ascii="宋体" w:hAnsi="宋体"/>
          <w:sz w:val="21"/>
          <w:szCs w:val="21"/>
        </w:rPr>
      </w:pPr>
      <w:r>
        <w:rPr>
          <w:rFonts w:hint="eastAsia" w:ascii="宋体" w:hAnsi="宋体"/>
          <w:sz w:val="21"/>
          <w:szCs w:val="21"/>
        </w:rPr>
        <w:t xml:space="preserve">（一）甲方违约责任</w:t>
      </w:r>
      <w:r/>
    </w:p>
    <w:p>
      <w:pPr>
        <w:ind w:left="0" w:firstLine="420"/>
        <w:spacing w:line="360" w:lineRule="exact"/>
        <w:rPr>
          <w:rFonts w:ascii="宋体" w:hAnsi="宋体"/>
          <w:sz w:val="21"/>
          <w:szCs w:val="21"/>
        </w:rPr>
      </w:pPr>
      <w:r>
        <w:rPr>
          <w:rFonts w:hint="eastAsia" w:ascii="宋体" w:hAnsi="宋体"/>
          <w:sz w:val="21"/>
          <w:szCs w:val="21"/>
        </w:rPr>
        <w:t xml:space="preserve">1、本合同生效后，甲方无正当理由要求终止服务的，应向乙方支付本合同总金额20%的违约金，违约金不足以弥补损失的，乙方有权要求甲方补足。</w:t>
      </w:r>
      <w:r/>
    </w:p>
    <w:p>
      <w:pPr>
        <w:ind w:left="0" w:firstLine="420"/>
        <w:spacing w:line="360" w:lineRule="exact"/>
        <w:rPr>
          <w:rFonts w:ascii="宋体" w:hAnsi="宋体"/>
          <w:sz w:val="21"/>
          <w:szCs w:val="21"/>
        </w:rPr>
      </w:pPr>
      <w:r>
        <w:rPr>
          <w:rFonts w:hint="eastAsia" w:ascii="宋体" w:hAnsi="宋体"/>
          <w:sz w:val="21"/>
          <w:szCs w:val="21"/>
        </w:rPr>
        <w:t xml:space="preserve">2、甲方逾期支付合同价款的，每逾期1日，应向乙方支付逾期付款金额万分之四的违约金，但甲方支付的该项违约金总额以逾期付款金额的20%为限。甲方因国资监管要求、国资支付审批流程等原因履行必要手续的，不视为逾期付款，不承担任何责任。</w:t>
      </w:r>
      <w:r/>
    </w:p>
    <w:p>
      <w:pPr>
        <w:ind w:left="0" w:firstLine="420"/>
        <w:spacing w:line="360" w:lineRule="exact"/>
        <w:rPr>
          <w:rFonts w:ascii="宋体" w:hAnsi="宋体"/>
          <w:sz w:val="21"/>
          <w:szCs w:val="21"/>
        </w:rPr>
      </w:pPr>
      <w:r>
        <w:rPr>
          <w:rFonts w:hint="eastAsia" w:ascii="宋体" w:hAnsi="宋体"/>
          <w:sz w:val="21"/>
          <w:szCs w:val="21"/>
        </w:rPr>
        <w:t xml:space="preserve">（二）乙方违约责任</w:t>
      </w:r>
      <w:r/>
    </w:p>
    <w:p>
      <w:pPr>
        <w:ind w:left="0" w:firstLine="420"/>
        <w:spacing w:line="360" w:lineRule="exact"/>
        <w:rPr>
          <w:rFonts w:ascii="宋体" w:hAnsi="宋体"/>
          <w:sz w:val="21"/>
          <w:szCs w:val="21"/>
        </w:rPr>
      </w:pPr>
      <w:r>
        <w:rPr>
          <w:rFonts w:hint="eastAsia" w:ascii="宋体" w:hAnsi="宋体"/>
          <w:sz w:val="21"/>
          <w:szCs w:val="21"/>
        </w:rPr>
        <w:t xml:space="preserve">1、若乙方违反本合同约定，包括但不限于擅自更换服务人员、安排的服务人员无法胜任工作、无法按时响应甲方应急服务、服务人员违反保密义务等，经甲方催告后【7】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exact"/>
        <w:rPr>
          <w:rFonts w:ascii="宋体" w:hAnsi="宋体"/>
          <w:sz w:val="21"/>
          <w:szCs w:val="21"/>
        </w:rPr>
      </w:pPr>
      <w:r>
        <w:rPr>
          <w:rFonts w:hint="eastAsia" w:ascii="宋体" w:hAnsi="宋体"/>
          <w:sz w:val="21"/>
          <w:szCs w:val="21"/>
        </w:rPr>
        <w:t xml:space="preserve">2、因乙方违约导致甲方解除合同的，甲方有权另行采购本合同约定的服务，乙方应当支付甲方因此额外支付的费用和受到的损失。</w:t>
      </w:r>
      <w:r/>
    </w:p>
    <w:p>
      <w:pPr>
        <w:ind w:left="0" w:firstLine="420"/>
        <w:spacing w:line="360" w:lineRule="exact"/>
        <w:rPr>
          <w:rFonts w:ascii="宋体" w:hAnsi="宋体"/>
          <w:sz w:val="21"/>
          <w:szCs w:val="21"/>
        </w:rPr>
      </w:pPr>
      <w:r>
        <w:rPr>
          <w:rFonts w:hint="eastAsia" w:ascii="宋体" w:hAnsi="宋体"/>
          <w:sz w:val="21"/>
          <w:szCs w:val="21"/>
        </w:rPr>
        <w:t xml:space="preserve">3、乙方因履行本合同而需向甲方支付款项的（包括但不限于违约赔偿、退款等），甲方有权直接自未付款项中予以抵扣，不足部分甲方有权要求乙方补足。</w:t>
      </w:r>
      <w:r/>
    </w:p>
    <w:p>
      <w:pPr>
        <w:ind w:left="0" w:firstLine="420"/>
        <w:spacing w:line="360" w:lineRule="exact"/>
        <w:rPr>
          <w:rFonts w:ascii="宋体" w:hAnsi="宋体"/>
          <w:sz w:val="21"/>
          <w:szCs w:val="21"/>
        </w:rPr>
      </w:pPr>
      <w:r>
        <w:rPr>
          <w:rFonts w:hint="eastAsia" w:ascii="宋体" w:hAnsi="宋体"/>
          <w:sz w:val="21"/>
          <w:szCs w:val="21"/>
        </w:rPr>
        <w:t xml:space="preserve">4、乙方逾期支付本合同约定的任何款项（包括但不限于违约赔偿、退款等）的，每逾期一日，乙方应当甲方支付逾期金额万分之四的违约金。</w:t>
      </w:r>
      <w:r/>
    </w:p>
    <w:p>
      <w:pPr>
        <w:ind w:left="0" w:firstLine="420"/>
        <w:spacing w:line="360" w:lineRule="exact"/>
        <w:rPr>
          <w:rFonts w:ascii="宋体" w:hAnsi="宋体"/>
          <w:sz w:val="21"/>
          <w:szCs w:val="21"/>
        </w:rPr>
      </w:pPr>
      <w:r>
        <w:rPr>
          <w:rFonts w:hint="eastAsia" w:ascii="宋体" w:hAnsi="宋体"/>
          <w:sz w:val="21"/>
          <w:szCs w:val="21"/>
        </w:rPr>
        <w:t xml:space="preserve">5、本合同约定的乙方应付违约金不足以弥补甲方一切直接或间接损失的，乙方应当足额赔偿。</w:t>
      </w:r>
      <w:r/>
    </w:p>
    <w:p>
      <w:pPr>
        <w:ind w:left="0" w:firstLine="420"/>
        <w:spacing w:line="360" w:lineRule="exact"/>
        <w:rPr>
          <w:rFonts w:ascii="宋体" w:hAnsi="宋体"/>
          <w:sz w:val="21"/>
          <w:szCs w:val="21"/>
        </w:rPr>
      </w:pPr>
      <w:r>
        <w:rPr>
          <w:rFonts w:hint="eastAsia" w:ascii="宋体" w:hAnsi="宋体"/>
          <w:sz w:val="21"/>
          <w:szCs w:val="21"/>
        </w:rPr>
        <w:t xml:space="preserve">6、乙方对招投标文件中承诺函所承诺的内容未按约定提供，甲方有权终止合同，且乙方需向甲方支付本合同总金额【20】%的违约金。</w:t>
      </w:r>
      <w:r/>
    </w:p>
    <w:p>
      <w:pPr>
        <w:ind w:left="0" w:firstLine="420"/>
        <w:spacing w:line="360" w:lineRule="exact"/>
        <w:rPr>
          <w:rFonts w:ascii="宋体" w:hAnsi="宋体"/>
          <w:sz w:val="21"/>
          <w:szCs w:val="21"/>
        </w:rPr>
      </w:pPr>
      <w:r>
        <w:rPr>
          <w:rFonts w:hint="eastAsia" w:ascii="宋体" w:hAnsi="宋体"/>
          <w:sz w:val="21"/>
          <w:szCs w:val="21"/>
        </w:rPr>
        <w:t xml:space="preserve">7、乙方不能按时提供服务（逾期超过十五天视为不能服务），或服务不合格从而影响甲方按期正常使用的，如查实系乙方原因，应向甲方偿付合同总价款1%的违约金，违约金不足以补偿损失的甲方有权要求乙方补足。</w:t>
      </w:r>
      <w:r/>
    </w:p>
    <w:p>
      <w:pPr>
        <w:ind w:left="0" w:firstLine="420"/>
        <w:spacing w:line="360" w:lineRule="exact"/>
        <w:rPr>
          <w:rFonts w:ascii="宋体" w:hAnsi="宋体"/>
          <w:sz w:val="21"/>
          <w:szCs w:val="21"/>
        </w:rPr>
      </w:pPr>
      <w:r>
        <w:rPr>
          <w:rFonts w:hint="eastAsia" w:ascii="宋体" w:hAnsi="宋体"/>
          <w:sz w:val="21"/>
          <w:szCs w:val="21"/>
        </w:rPr>
        <w:t xml:space="preserve">8、乙方逾期服务的，应在事前与甲方和政府采购管理部门协商，如逾期查实系乙方原因且甲方仍需求的，乙方应立即提供服务并应按照逾期服务部分的款项的每天万分之四支付逾期违约金，同时承担甲方因此遭致的损失费用。</w:t>
      </w:r>
      <w:r/>
    </w:p>
    <w:p>
      <w:pPr>
        <w:ind w:left="0" w:firstLine="420"/>
        <w:spacing w:line="360" w:lineRule="exact"/>
        <w:rPr>
          <w:rFonts w:ascii="宋体" w:hAnsi="宋体"/>
          <w:sz w:val="21"/>
          <w:szCs w:val="21"/>
        </w:rPr>
      </w:pPr>
      <w:r>
        <w:rPr>
          <w:rFonts w:hint="eastAsia" w:ascii="宋体" w:hAnsi="宋体"/>
          <w:sz w:val="21"/>
          <w:szCs w:val="21"/>
        </w:rPr>
        <w:t xml:space="preserve">9、乙方违反甲方关于信息化建设安全管理相关规定的，发生一起罚款【   】元；发生安全事故，经查实系乙方原因造成的，发生一起罚款【    】元。</w:t>
      </w:r>
      <w:r/>
    </w:p>
    <w:p>
      <w:pPr>
        <w:ind w:left="0" w:firstLine="420"/>
        <w:spacing w:line="360" w:lineRule="exact"/>
        <w:rPr>
          <w:rFonts w:ascii="宋体" w:hAnsi="宋体"/>
          <w:sz w:val="21"/>
          <w:szCs w:val="21"/>
        </w:rPr>
      </w:pPr>
      <w:r>
        <w:rPr>
          <w:rFonts w:hint="eastAsia" w:ascii="宋体" w:hAnsi="宋体"/>
          <w:sz w:val="21"/>
          <w:szCs w:val="21"/>
        </w:rPr>
        <w:t xml:space="preserve">10、乙方在服务过程中，若有违反招标文件相关规定及内容的，自愿服从相应罚款。</w:t>
      </w:r>
      <w:r/>
    </w:p>
    <w:p>
      <w:pPr>
        <w:ind w:left="0" w:firstLine="420"/>
        <w:spacing w:line="360" w:lineRule="exact"/>
        <w:rPr>
          <w:rFonts w:ascii="宋体" w:hAnsi="宋体"/>
          <w:sz w:val="21"/>
          <w:szCs w:val="21"/>
        </w:rPr>
      </w:pPr>
      <w:r>
        <w:rPr>
          <w:rFonts w:hint="eastAsia" w:ascii="宋体" w:hAnsi="宋体"/>
          <w:sz w:val="21"/>
          <w:szCs w:val="21"/>
        </w:rPr>
        <w:t xml:space="preserve">11、乙方违反本合同第十二条约定之情形的，除按相应条款承担违约责任外，甲方还有权依据本合同第十二条追究其违约责任。</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十四、合同生效及其它</w:t>
      </w:r>
      <w:r/>
    </w:p>
    <w:p>
      <w:pPr>
        <w:ind w:left="0" w:firstLine="420"/>
        <w:spacing w:line="360" w:lineRule="exact"/>
        <w:rPr>
          <w:rFonts w:ascii="宋体" w:hAnsi="宋体"/>
          <w:sz w:val="21"/>
          <w:szCs w:val="21"/>
        </w:rPr>
      </w:pPr>
      <w:r>
        <w:rPr>
          <w:rFonts w:hint="eastAsia" w:ascii="宋体" w:hAnsi="宋体"/>
          <w:sz w:val="21"/>
          <w:szCs w:val="21"/>
        </w:rPr>
        <w:t xml:space="preserve">本合同经甲乙双方法定代表人或授权代表人签字并加盖公章后即生效，生效后须进行网上备案。</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十五、合同的解除和转让</w:t>
      </w:r>
      <w:r/>
    </w:p>
    <w:p>
      <w:pPr>
        <w:ind w:left="0" w:firstLine="420"/>
        <w:spacing w:line="360" w:lineRule="exact"/>
        <w:rPr>
          <w:rFonts w:ascii="宋体" w:hAnsi="宋体"/>
          <w:sz w:val="21"/>
          <w:szCs w:val="21"/>
        </w:rPr>
      </w:pPr>
      <w:r>
        <w:rPr>
          <w:rFonts w:hint="eastAsia" w:ascii="宋体" w:hAnsi="宋体"/>
          <w:sz w:val="21"/>
          <w:szCs w:val="21"/>
        </w:rPr>
        <w:t xml:space="preserve">（一）除《政府采购法》第49条、第50条规定的情形及本合同约定的情形外，本合同签订后，甲乙双方不得擅自变更、中止或终止本合同。</w:t>
      </w:r>
      <w:r/>
    </w:p>
    <w:p>
      <w:pPr>
        <w:ind w:left="0" w:firstLine="420"/>
        <w:spacing w:line="360" w:lineRule="exact"/>
        <w:rPr>
          <w:rFonts w:ascii="宋体" w:hAnsi="宋体"/>
          <w:sz w:val="21"/>
          <w:szCs w:val="21"/>
        </w:rPr>
      </w:pPr>
      <w:r>
        <w:rPr>
          <w:rFonts w:hint="eastAsia" w:ascii="宋体" w:hAnsi="宋体"/>
          <w:sz w:val="21"/>
          <w:szCs w:val="21"/>
        </w:rPr>
        <w:t xml:space="preserve">（二）有下列情形之一，合同一方可以解除合同：</w:t>
      </w:r>
      <w:r/>
    </w:p>
    <w:p>
      <w:pPr>
        <w:ind w:left="0" w:firstLine="420"/>
        <w:spacing w:line="360" w:lineRule="exact"/>
        <w:rPr>
          <w:rFonts w:ascii="宋体" w:hAnsi="宋体"/>
          <w:sz w:val="21"/>
          <w:szCs w:val="21"/>
        </w:rPr>
      </w:pPr>
      <w:r>
        <w:rPr>
          <w:rFonts w:hint="eastAsia" w:ascii="宋体" w:hAnsi="宋体"/>
          <w:sz w:val="21"/>
          <w:szCs w:val="21"/>
        </w:rPr>
        <w:t xml:space="preserve">1、因不可抗力致使不能实现合同目的，未受不可抗力影响的一方有权解除合同；</w:t>
      </w:r>
      <w:r/>
    </w:p>
    <w:p>
      <w:pPr>
        <w:ind w:left="0" w:firstLine="420"/>
        <w:spacing w:line="360" w:lineRule="exact"/>
        <w:rPr>
          <w:rFonts w:ascii="宋体" w:hAnsi="宋体"/>
          <w:sz w:val="21"/>
          <w:szCs w:val="21"/>
        </w:rPr>
      </w:pPr>
      <w:r>
        <w:rPr>
          <w:rFonts w:hint="eastAsia" w:ascii="宋体" w:hAnsi="宋体"/>
          <w:sz w:val="21"/>
          <w:szCs w:val="21"/>
        </w:rPr>
        <w:t xml:space="preserve">2、乙方存在违反本合同第十二条之情形的，甲方有权解除合同。</w:t>
      </w:r>
      <w:r/>
    </w:p>
    <w:p>
      <w:pPr>
        <w:ind w:left="0" w:firstLine="420"/>
        <w:spacing w:line="360" w:lineRule="exact"/>
        <w:rPr>
          <w:rFonts w:ascii="宋体" w:hAnsi="宋体"/>
          <w:sz w:val="21"/>
          <w:szCs w:val="21"/>
        </w:rPr>
      </w:pPr>
      <w:r>
        <w:rPr>
          <w:rFonts w:hint="eastAsia" w:ascii="宋体" w:hAnsi="宋体"/>
          <w:sz w:val="21"/>
          <w:szCs w:val="21"/>
        </w:rPr>
        <w:t xml:space="preserve">3、因合同一方违约导致合同不能履行，另一方有权解除合同。</w:t>
      </w:r>
      <w:r/>
    </w:p>
    <w:p>
      <w:pPr>
        <w:ind w:left="0" w:firstLine="420"/>
        <w:spacing w:line="360" w:lineRule="exact"/>
        <w:rPr>
          <w:rFonts w:ascii="宋体" w:hAnsi="宋体"/>
          <w:sz w:val="21"/>
          <w:szCs w:val="21"/>
        </w:rPr>
      </w:pPr>
      <w:r>
        <w:rPr>
          <w:rFonts w:hint="eastAsia" w:ascii="宋体" w:hAnsi="宋体"/>
          <w:sz w:val="21"/>
          <w:szCs w:val="21"/>
        </w:rPr>
        <w:t xml:space="preserve">（三）有权解除合同的一方，应当在违约事实或不可抗力发生之后一年内书面通知对方提出解除合同，合同在书面通知到达对方时解除。</w:t>
      </w:r>
      <w:r/>
    </w:p>
    <w:p>
      <w:pPr>
        <w:ind w:left="0" w:firstLine="420"/>
        <w:spacing w:line="360" w:lineRule="exact"/>
        <w:rPr>
          <w:rFonts w:ascii="宋体" w:hAnsi="宋体"/>
          <w:sz w:val="21"/>
          <w:szCs w:val="21"/>
        </w:rPr>
      </w:pPr>
      <w:r>
        <w:rPr>
          <w:rFonts w:hint="eastAsia" w:ascii="宋体" w:hAnsi="宋体"/>
          <w:sz w:val="21"/>
          <w:szCs w:val="21"/>
        </w:rPr>
        <w:t xml:space="preserve">（四）合同的部分和全部都不得转让。</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十六、其它</w:t>
      </w:r>
      <w:r/>
    </w:p>
    <w:p>
      <w:pPr>
        <w:ind w:left="0" w:firstLine="420"/>
        <w:spacing w:line="360" w:lineRule="exact"/>
        <w:rPr>
          <w:rFonts w:ascii="宋体" w:hAnsi="宋体"/>
          <w:sz w:val="21"/>
          <w:szCs w:val="21"/>
        </w:rPr>
      </w:pPr>
      <w:r>
        <w:rPr>
          <w:rFonts w:hint="eastAsia" w:ascii="宋体" w:hAnsi="宋体"/>
          <w:sz w:val="21"/>
          <w:szCs w:val="21"/>
        </w:rPr>
        <w:t xml:space="preserve">（一）乙方除应做好服务人员的安全教育外，还应为服务人员提供必要的劳动保护条件，一切安全责任事故均由乙方负责；</w:t>
      </w:r>
      <w:r/>
    </w:p>
    <w:p>
      <w:pPr>
        <w:ind w:left="0" w:firstLine="420"/>
        <w:spacing w:line="360" w:lineRule="exact"/>
        <w:rPr>
          <w:rFonts w:ascii="宋体" w:hAnsi="宋体"/>
          <w:sz w:val="21"/>
          <w:szCs w:val="21"/>
        </w:rPr>
      </w:pPr>
      <w:r>
        <w:rPr>
          <w:rFonts w:hint="eastAsia" w:ascii="宋体" w:hAnsi="宋体"/>
          <w:sz w:val="21"/>
          <w:szCs w:val="21"/>
        </w:rPr>
        <w:t xml:space="preserve">（二）本合同未尽之处双方协商解决；如协商不成，双方同意由一方向甲方所在地人民法院提起诉讼。若由于乙方违约或乙方追究甲方违约不成立的而产生纠纷的，甲方为处理纠纷产生的费用由乙方承担，该费用包括但不限于保全费、保全担保费、诉讼费、鉴定费、律师费、差旅费等。</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十七、附则</w:t>
      </w:r>
      <w:r/>
    </w:p>
    <w:p>
      <w:pPr>
        <w:ind w:left="0" w:firstLine="420"/>
        <w:spacing w:line="360" w:lineRule="exact"/>
        <w:rPr>
          <w:rFonts w:ascii="宋体" w:hAnsi="宋体"/>
          <w:sz w:val="21"/>
          <w:szCs w:val="21"/>
        </w:rPr>
      </w:pPr>
      <w:r>
        <w:rPr>
          <w:rFonts w:hint="eastAsia" w:ascii="宋体" w:hAnsi="宋体"/>
          <w:sz w:val="21"/>
          <w:szCs w:val="21"/>
        </w:rPr>
        <w:t xml:space="preserve">（一）合同份数：本合同一式【 】份，甲方【 】份，乙方【 】份，各份均具有同等法律效力。</w:t>
      </w:r>
      <w:r/>
    </w:p>
    <w:p>
      <w:pPr>
        <w:ind w:left="0" w:firstLine="420"/>
        <w:spacing w:line="360" w:lineRule="exact"/>
        <w:rPr>
          <w:rFonts w:ascii="宋体" w:hAnsi="宋体"/>
          <w:sz w:val="21"/>
          <w:szCs w:val="21"/>
        </w:rPr>
      </w:pPr>
      <w:r>
        <w:rPr>
          <w:rFonts w:hint="eastAsia" w:ascii="宋体" w:hAnsi="宋体"/>
          <w:sz w:val="21"/>
          <w:szCs w:val="21"/>
        </w:rPr>
        <w:t xml:space="preserve">（二）未尽事宜：本合同未尽事宜应按《中华人民共和国民法典》《中华人民共和国政府采购法》以及其他相关法律、法规之规定解释。</w:t>
      </w:r>
      <w:r/>
    </w:p>
    <w:p>
      <w:pPr>
        <w:ind w:left="0" w:firstLine="420"/>
        <w:spacing w:line="360" w:lineRule="exact"/>
        <w:rPr>
          <w:rFonts w:ascii="宋体" w:hAnsi="宋体"/>
          <w:sz w:val="21"/>
          <w:szCs w:val="21"/>
        </w:rPr>
      </w:pPr>
      <w:r>
        <w:rPr>
          <w:rFonts w:hint="eastAsia" w:ascii="宋体" w:hAnsi="宋体"/>
          <w:sz w:val="21"/>
          <w:szCs w:val="21"/>
        </w:rPr>
        <w:t xml:space="preserve">（三）在本合同履行过程中，双方一切联系均以书面通知为准。合同首部所载明的双方地址为甲乙双方所认可的相关文件、法律文书送达地址，任何一方如更换通信地址应提前【3】日书面通知另一方，未通知的自行承担送达不能的不利后果。</w:t>
      </w:r>
      <w:r/>
    </w:p>
    <w:p>
      <w:pPr>
        <w:ind w:left="0" w:firstLine="420"/>
        <w:spacing w:line="360" w:lineRule="exact"/>
        <w:rPr>
          <w:rFonts w:ascii="宋体" w:hAnsi="宋体"/>
          <w:sz w:val="21"/>
          <w:szCs w:val="21"/>
        </w:rPr>
      </w:pPr>
      <w:r>
        <w:rPr>
          <w:rFonts w:hint="eastAsia" w:ascii="宋体" w:hAnsi="宋体"/>
          <w:sz w:val="21"/>
          <w:szCs w:val="21"/>
        </w:rPr>
        <w:t xml:space="preserve">（以下无正文）</w:t>
      </w:r>
      <w:r/>
    </w:p>
    <w:p>
      <w:pPr>
        <w:ind w:left="0" w:firstLine="420"/>
        <w:spacing w:line="360" w:lineRule="exact"/>
        <w:rPr>
          <w:rFonts w:ascii="宋体" w:hAnsi="宋体"/>
          <w:sz w:val="21"/>
          <w:szCs w:val="21"/>
        </w:rPr>
      </w:pPr>
      <w:r>
        <w:rPr>
          <w:rFonts w:hint="eastAsia" w:ascii="宋体" w:hAnsi="宋体"/>
          <w:sz w:val="21"/>
          <w:szCs w:val="21"/>
        </w:rPr>
        <w:t xml:space="preserve">甲方：                           乙方：</w:t>
      </w:r>
      <w:r/>
    </w:p>
    <w:p>
      <w:pPr>
        <w:ind w:left="0" w:firstLine="420"/>
        <w:spacing w:line="360" w:lineRule="exact"/>
        <w:rPr>
          <w:rFonts w:ascii="宋体" w:hAnsi="宋体"/>
          <w:sz w:val="21"/>
          <w:szCs w:val="21"/>
        </w:rPr>
      </w:pPr>
      <w:r>
        <w:rPr>
          <w:rFonts w:hint="eastAsia" w:ascii="宋体" w:hAnsi="宋体"/>
          <w:sz w:val="21"/>
          <w:szCs w:val="21"/>
        </w:rPr>
        <w:t xml:space="preserve">法定（授权）代表人：             法定（授权）代表人：</w:t>
      </w:r>
      <w:r/>
    </w:p>
    <w:p>
      <w:pPr>
        <w:ind w:left="0" w:firstLine="420"/>
        <w:spacing w:line="360" w:lineRule="exact"/>
        <w:rPr>
          <w:rFonts w:ascii="宋体" w:hAnsi="宋体"/>
          <w:b/>
          <w:sz w:val="44"/>
          <w:szCs w:val="22"/>
        </w:rPr>
      </w:pPr>
      <w:r>
        <w:rPr>
          <w:rFonts w:hint="eastAsia" w:ascii="宋体" w:hAnsi="宋体"/>
          <w:sz w:val="21"/>
          <w:szCs w:val="21"/>
        </w:rPr>
        <w:t xml:space="preserve">日期：                           日期：</w:t>
      </w:r>
      <w:r/>
    </w:p>
    <w:p>
      <w:r/>
      <w:r/>
    </w:p>
    <w:p>
      <w:pPr>
        <w:pStyle w:val="902"/>
        <w:ind w:left="0" w:firstLine="0"/>
        <w:rPr>
          <w:rFonts w:ascii="宋体" w:hAnsi="宋体"/>
          <w:b/>
          <w:sz w:val="44"/>
          <w:szCs w:val="22"/>
        </w:rPr>
      </w:pPr>
      <w:r>
        <w:rPr>
          <w:rFonts w:hint="eastAsia" w:ascii="宋体" w:hAnsi="宋体"/>
          <w:b/>
          <w:sz w:val="44"/>
          <w:szCs w:val="22"/>
        </w:rPr>
        <w:br w:type="page" w:clear="all"/>
      </w:r>
      <w:r/>
    </w:p>
    <w:p>
      <w:pPr>
        <w:pStyle w:val="843"/>
        <w:ind w:left="0" w:firstLine="0"/>
        <w:jc w:val="center"/>
        <w:rPr>
          <w:rFonts w:ascii="宋体" w:hAnsi="宋体"/>
          <w:b/>
          <w:sz w:val="44"/>
          <w:szCs w:val="22"/>
        </w:rPr>
      </w:pPr>
      <w:r>
        <w:rPr>
          <w:rFonts w:hint="eastAsia" w:ascii="宋体" w:hAnsi="宋体"/>
          <w:b/>
          <w:sz w:val="44"/>
          <w:szCs w:val="22"/>
        </w:rPr>
        <w:t xml:space="preserve">第六章 </w:t>
      </w:r>
      <w:bookmarkStart w:id="122" w:name="评分要点"/>
      <w:r/>
      <w:bookmarkEnd w:id="122"/>
      <w:r>
        <w:rPr>
          <w:rFonts w:hint="eastAsia" w:ascii="宋体" w:hAnsi="宋体"/>
          <w:b/>
          <w:sz w:val="44"/>
          <w:szCs w:val="22"/>
        </w:rPr>
        <w:t xml:space="preserve"> 评标办法和评分标准</w:t>
      </w:r>
      <w:bookmarkEnd w:id="118"/>
      <w:r/>
      <w:bookmarkEnd w:id="119"/>
      <w:r/>
      <w:bookmarkEnd w:id="120"/>
      <w:r/>
      <w:bookmarkEnd w:id="121"/>
      <w:r/>
      <w:r/>
    </w:p>
    <w:p>
      <w:pPr>
        <w:ind w:left="0" w:firstLine="422"/>
        <w:spacing w:line="360" w:lineRule="auto"/>
        <w:rPr>
          <w:rFonts w:ascii="宋体" w:hAnsi="宋体"/>
          <w:b/>
          <w:sz w:val="21"/>
          <w:szCs w:val="21"/>
        </w:rPr>
      </w:pPr>
      <w:r/>
      <w:bookmarkStart w:id="123" w:name="_Toc16264"/>
      <w:r/>
      <w:bookmarkStart w:id="124" w:name="_Toc698"/>
      <w:r/>
      <w:bookmarkStart w:id="125" w:name="_Toc17476"/>
      <w:r>
        <w:rPr>
          <w:rFonts w:hint="eastAsia" w:ascii="宋体" w:hAnsi="宋体"/>
          <w:b/>
          <w:sz w:val="21"/>
          <w:szCs w:val="21"/>
        </w:rPr>
        <w:t xml:space="preserve">一、评标办法：</w:t>
      </w:r>
      <w:bookmarkEnd w:id="123"/>
      <w:r/>
      <w:bookmarkEnd w:id="124"/>
      <w:r/>
      <w:bookmarkEnd w:id="125"/>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5"/>
      </w:pPr>
      <w:r/>
      <w:r/>
    </w:p>
    <w:p>
      <w:pPr>
        <w:pStyle w:val="861"/>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263"/>
        <w:tblW w:w="852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1315"/>
        <w:gridCol w:w="1188"/>
        <w:gridCol w:w="5187"/>
        <w:gridCol w:w="832"/>
      </w:tblGrid>
      <w:tr>
        <w:trPr>
          <w:jc w:val="center"/>
          <w:tblHeader/>
        </w:trPr>
        <w:tc>
          <w:tcPr>
            <w:tcBorders>
              <w:bottom w:val="single" w:color="auto" w:sz="4" w:space="0"/>
            </w:tcBorders>
            <w:tcW w:w="1315" w:type="dxa"/>
            <w:vAlign w:val="center"/>
            <w:textDirection w:val="lrTb"/>
            <w:noWrap w:val="false"/>
          </w:tcPr>
          <w:p>
            <w:pPr>
              <w:ind w:left="0"/>
              <w:jc w:val="center"/>
              <w:spacing w:before="89"/>
              <w:rPr>
                <w:rFonts w:ascii="宋体" w:hAnsi="宋体"/>
                <w:b/>
                <w:sz w:val="21"/>
                <w:szCs w:val="21"/>
                <w:lang w:eastAsia="en-US"/>
              </w:rPr>
            </w:pPr>
            <w:r>
              <w:rPr>
                <w:rFonts w:ascii="宋体" w:hAnsi="宋体"/>
                <w:b/>
                <w:spacing w:val="9"/>
                <w:sz w:val="21"/>
                <w:szCs w:val="21"/>
                <w:lang w:eastAsia="en-US"/>
              </w:rPr>
              <w:t xml:space="preserve">评审类别</w:t>
            </w:r>
            <w:r/>
          </w:p>
        </w:tc>
        <w:tc>
          <w:tcPr>
            <w:tcBorders>
              <w:bottom w:val="single" w:color="auto" w:sz="4" w:space="0"/>
            </w:tcBorders>
            <w:tcW w:w="1188" w:type="dxa"/>
            <w:vAlign w:val="center"/>
            <w:textDirection w:val="lrTb"/>
            <w:noWrap w:val="false"/>
          </w:tcPr>
          <w:p>
            <w:pPr>
              <w:ind w:left="0"/>
              <w:jc w:val="center"/>
              <w:spacing w:before="89"/>
              <w:rPr>
                <w:rFonts w:ascii="宋体" w:hAnsi="宋体"/>
                <w:b/>
                <w:sz w:val="21"/>
                <w:szCs w:val="21"/>
                <w:lang w:eastAsia="en-US"/>
              </w:rPr>
            </w:pPr>
            <w:r>
              <w:rPr>
                <w:rFonts w:ascii="宋体" w:hAnsi="宋体"/>
                <w:b/>
                <w:spacing w:val="7"/>
                <w:sz w:val="21"/>
                <w:szCs w:val="21"/>
                <w:lang w:eastAsia="en-US"/>
              </w:rPr>
              <w:t xml:space="preserve">评审项</w:t>
            </w:r>
            <w:r/>
          </w:p>
        </w:tc>
        <w:tc>
          <w:tcPr>
            <w:tcBorders>
              <w:bottom w:val="single" w:color="auto" w:sz="4" w:space="0"/>
            </w:tcBorders>
            <w:tcW w:w="5187" w:type="dxa"/>
            <w:vAlign w:val="center"/>
            <w:textDirection w:val="lrTb"/>
            <w:noWrap w:val="false"/>
          </w:tcPr>
          <w:p>
            <w:pPr>
              <w:ind w:left="0"/>
              <w:jc w:val="center"/>
              <w:spacing w:before="89"/>
              <w:rPr>
                <w:rFonts w:ascii="宋体" w:hAnsi="宋体"/>
                <w:b/>
                <w:spacing w:val="3"/>
                <w:sz w:val="21"/>
                <w:szCs w:val="21"/>
                <w:lang w:eastAsia="en-US"/>
              </w:rPr>
            </w:pPr>
            <w:r>
              <w:rPr>
                <w:rFonts w:ascii="宋体" w:hAnsi="宋体"/>
                <w:b/>
                <w:spacing w:val="9"/>
                <w:sz w:val="21"/>
                <w:szCs w:val="21"/>
                <w:lang w:eastAsia="en-US"/>
              </w:rPr>
              <w:t xml:space="preserve">评审规则</w:t>
            </w:r>
            <w:r/>
          </w:p>
        </w:tc>
        <w:tc>
          <w:tcPr>
            <w:tcBorders>
              <w:bottom w:val="single" w:color="auto" w:sz="4" w:space="0"/>
            </w:tcBorders>
            <w:tcW w:w="832" w:type="dxa"/>
            <w:vAlign w:val="center"/>
            <w:textDirection w:val="lrTb"/>
            <w:noWrap w:val="false"/>
          </w:tcPr>
          <w:p>
            <w:pPr>
              <w:ind w:left="0"/>
              <w:jc w:val="center"/>
              <w:spacing w:before="89"/>
              <w:rPr>
                <w:rFonts w:ascii="宋体" w:hAnsi="宋体"/>
                <w:b/>
                <w:spacing w:val="7"/>
                <w:sz w:val="21"/>
                <w:szCs w:val="21"/>
                <w:lang w:eastAsia="en-US"/>
              </w:rPr>
            </w:pPr>
            <w:r>
              <w:rPr>
                <w:rFonts w:ascii="宋体" w:hAnsi="宋体"/>
                <w:b/>
                <w:spacing w:val="7"/>
                <w:sz w:val="21"/>
                <w:szCs w:val="21"/>
                <w:lang w:eastAsia="en-US"/>
              </w:rPr>
              <w:t xml:space="preserve">分值</w:t>
            </w:r>
            <w:r/>
          </w:p>
          <w:p>
            <w:pPr>
              <w:ind w:left="0"/>
              <w:jc w:val="center"/>
              <w:spacing w:before="89"/>
              <w:rPr>
                <w:rFonts w:ascii="宋体" w:hAnsi="宋体"/>
                <w:b/>
                <w:sz w:val="21"/>
                <w:szCs w:val="21"/>
                <w:lang w:eastAsia="en-US"/>
              </w:rPr>
            </w:pPr>
            <w:r>
              <w:rPr>
                <w:rFonts w:ascii="宋体" w:hAnsi="宋体"/>
                <w:b/>
                <w:spacing w:val="7"/>
                <w:sz w:val="21"/>
                <w:szCs w:val="21"/>
                <w:lang w:eastAsia="en-US"/>
              </w:rPr>
              <w:t xml:space="preserve">（分）</w:t>
            </w:r>
            <w:r/>
          </w:p>
        </w:tc>
      </w:tr>
      <w:tr>
        <w:trPr>
          <w:jc w:val="center"/>
          <w:trHeight w:val="3015"/>
        </w:trPr>
        <w:tc>
          <w:tcPr>
            <w:tcW w:w="1315" w:type="dxa"/>
            <w:vAlign w:val="center"/>
            <w:textDirection w:val="lrTb"/>
            <w:noWrap w:val="false"/>
          </w:tcPr>
          <w:p>
            <w:pPr>
              <w:ind w:left="0"/>
              <w:jc w:val="center"/>
              <w:spacing w:before="191"/>
              <w:rPr>
                <w:rFonts w:ascii="宋体" w:hAnsi="宋体"/>
                <w:b/>
                <w:sz w:val="21"/>
                <w:szCs w:val="21"/>
                <w:lang w:eastAsia="en-US"/>
              </w:rPr>
            </w:pPr>
            <w:r>
              <w:rPr>
                <w:rFonts w:ascii="宋体" w:hAnsi="宋体"/>
                <w:b/>
                <w:spacing w:val="8"/>
                <w:sz w:val="21"/>
                <w:szCs w:val="21"/>
                <w:lang w:eastAsia="en-US"/>
              </w:rPr>
              <w:t xml:space="preserve">价格部分</w:t>
            </w:r>
            <w:r>
              <w:rPr>
                <w:rFonts w:ascii="宋体" w:hAnsi="宋体"/>
                <w:b/>
                <w:spacing w:val="6"/>
                <w:sz w:val="21"/>
                <w:szCs w:val="21"/>
                <w:lang w:eastAsia="en-US"/>
              </w:rPr>
              <w:t xml:space="preserve">（40分）</w:t>
            </w:r>
            <w:r/>
          </w:p>
        </w:tc>
        <w:tc>
          <w:tcPr>
            <w:tcW w:w="1188" w:type="dxa"/>
            <w:vAlign w:val="center"/>
            <w:textDirection w:val="lrTb"/>
            <w:noWrap w:val="false"/>
          </w:tcPr>
          <w:p>
            <w:pPr>
              <w:ind w:left="0"/>
              <w:jc w:val="center"/>
              <w:spacing w:before="68"/>
              <w:rPr>
                <w:rFonts w:ascii="宋体" w:hAnsi="宋体"/>
                <w:sz w:val="21"/>
                <w:szCs w:val="21"/>
                <w:lang w:eastAsia="en-US"/>
              </w:rPr>
            </w:pPr>
            <w:r>
              <w:rPr>
                <w:rFonts w:ascii="宋体" w:hAnsi="宋体"/>
                <w:spacing w:val="-3"/>
                <w:sz w:val="21"/>
                <w:szCs w:val="21"/>
                <w:lang w:eastAsia="en-US"/>
              </w:rPr>
              <w:t xml:space="preserve">投标报价</w:t>
            </w:r>
            <w:r/>
          </w:p>
        </w:tc>
        <w:tc>
          <w:tcPr>
            <w:tcW w:w="5187" w:type="dxa"/>
            <w:vAlign w:val="center"/>
            <w:textDirection w:val="lrTb"/>
            <w:noWrap w:val="false"/>
          </w:tcPr>
          <w:p>
            <w:pPr>
              <w:ind w:left="0"/>
              <w:jc w:val="left"/>
              <w:spacing w:before="1"/>
              <w:rPr>
                <w:rFonts w:ascii="宋体" w:hAnsi="宋体"/>
                <w:spacing w:val="-6"/>
                <w:sz w:val="21"/>
                <w:szCs w:val="21"/>
              </w:rPr>
            </w:pPr>
            <w:r>
              <w:rPr>
                <w:rFonts w:hint="eastAsia" w:ascii="宋体" w:hAnsi="宋体"/>
                <w:spacing w:val="-6"/>
                <w:sz w:val="21"/>
                <w:szCs w:val="21"/>
              </w:rPr>
              <w:t xml:space="preserve">第一步：投标报价低于或等于财政预算价格（或最高限价）的，为有效投标报价。超财政预算（或最高限价）的投标报价为无效投标报价。</w:t>
            </w:r>
            <w:r/>
          </w:p>
          <w:p>
            <w:pPr>
              <w:ind w:left="0"/>
              <w:jc w:val="left"/>
              <w:spacing w:before="1"/>
              <w:rPr>
                <w:rFonts w:ascii="宋体" w:hAnsi="宋体"/>
                <w:spacing w:val="-6"/>
                <w:sz w:val="21"/>
                <w:szCs w:val="21"/>
              </w:rPr>
            </w:pPr>
            <w:r>
              <w:rPr>
                <w:rFonts w:hint="eastAsia" w:ascii="宋体" w:hAnsi="宋体"/>
                <w:spacing w:val="-6"/>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jc w:val="left"/>
              <w:spacing w:before="1"/>
              <w:rPr>
                <w:rFonts w:ascii="宋体" w:hAnsi="宋体"/>
                <w:spacing w:val="-6"/>
                <w:sz w:val="21"/>
                <w:szCs w:val="21"/>
              </w:rPr>
            </w:pPr>
            <w:r>
              <w:rPr>
                <w:rFonts w:hint="eastAsia" w:ascii="宋体" w:hAnsi="宋体"/>
                <w:spacing w:val="-6"/>
                <w:sz w:val="21"/>
                <w:szCs w:val="21"/>
              </w:rPr>
              <w:t xml:space="preserve">投标报价得分＝（评标基准价/投标报价）×</w:t>
            </w:r>
            <w:r>
              <w:rPr>
                <w:rFonts w:ascii="宋体" w:hAnsi="宋体"/>
                <w:spacing w:val="-6"/>
                <w:sz w:val="21"/>
                <w:szCs w:val="21"/>
              </w:rPr>
              <w:t xml:space="preserve">40</w:t>
            </w:r>
            <w:r>
              <w:rPr>
                <w:rFonts w:hint="eastAsia" w:ascii="宋体" w:hAnsi="宋体"/>
                <w:spacing w:val="-6"/>
                <w:sz w:val="21"/>
                <w:szCs w:val="21"/>
              </w:rPr>
              <w:t xml:space="preserve">％×100</w:t>
            </w:r>
            <w:r/>
          </w:p>
          <w:p>
            <w:pPr>
              <w:ind w:left="0"/>
              <w:jc w:val="left"/>
              <w:rPr>
                <w:rFonts w:ascii="宋体" w:hAnsi="宋体"/>
                <w:sz w:val="21"/>
                <w:szCs w:val="21"/>
              </w:rPr>
            </w:pPr>
            <w:r>
              <w:rPr>
                <w:rFonts w:hint="eastAsia" w:ascii="宋体" w:hAnsi="宋体"/>
                <w:b/>
                <w:sz w:val="21"/>
                <w:szCs w:val="21"/>
              </w:rPr>
              <w:t xml:space="preserve">因落实政府采购政策进行价格调整的，以调整后的价格计算评标基准价和投标报价。</w:t>
            </w:r>
            <w:r/>
          </w:p>
        </w:tc>
        <w:tc>
          <w:tcPr>
            <w:tcBorders>
              <w:bottom w:val="single" w:color="auto" w:sz="4" w:space="0"/>
            </w:tcBorders>
            <w:tcW w:w="832" w:type="dxa"/>
            <w:vAlign w:val="center"/>
            <w:textDirection w:val="lrTb"/>
            <w:noWrap w:val="false"/>
          </w:tcPr>
          <w:p>
            <w:pPr>
              <w:ind w:left="0"/>
              <w:jc w:val="center"/>
              <w:spacing w:before="69"/>
              <w:rPr>
                <w:rFonts w:ascii="宋体" w:hAnsi="宋体"/>
                <w:sz w:val="21"/>
                <w:szCs w:val="21"/>
                <w:lang w:eastAsia="en-US"/>
              </w:rPr>
            </w:pPr>
            <w:r>
              <w:rPr>
                <w:rFonts w:ascii="宋体" w:hAnsi="宋体"/>
                <w:spacing w:val="-4"/>
                <w:sz w:val="21"/>
                <w:szCs w:val="21"/>
                <w:lang w:eastAsia="en-US"/>
              </w:rPr>
              <w:t xml:space="preserve">40</w:t>
            </w:r>
            <w:r/>
          </w:p>
        </w:tc>
      </w:tr>
      <w:tr>
        <w:trPr>
          <w:jc w:val="center"/>
        </w:trPr>
        <w:tc>
          <w:tcPr>
            <w:tcBorders>
              <w:top w:val="single" w:color="auto" w:sz="4" w:space="0"/>
              <w:left w:val="single" w:color="auto" w:sz="4" w:space="0"/>
              <w:right w:val="single" w:color="auto" w:sz="4" w:space="0"/>
            </w:tcBorders>
            <w:tcW w:w="1315" w:type="dxa"/>
            <w:vAlign w:val="center"/>
            <w:vMerge w:val="restart"/>
            <w:textDirection w:val="lrTb"/>
            <w:noWrap w:val="false"/>
          </w:tcPr>
          <w:p>
            <w:pPr>
              <w:ind w:left="0"/>
              <w:jc w:val="center"/>
              <w:spacing w:before="68"/>
              <w:rPr>
                <w:rFonts w:ascii="宋体" w:hAnsi="宋体"/>
                <w:b/>
                <w:sz w:val="21"/>
                <w:szCs w:val="21"/>
              </w:rPr>
            </w:pPr>
            <w:r>
              <w:rPr>
                <w:rFonts w:ascii="宋体" w:hAnsi="宋体"/>
                <w:b/>
                <w:spacing w:val="10"/>
                <w:sz w:val="21"/>
                <w:szCs w:val="21"/>
              </w:rPr>
              <w:t xml:space="preserve">技术及商务部</w:t>
            </w:r>
            <w:r>
              <w:rPr>
                <w:rFonts w:ascii="宋体" w:hAnsi="宋体"/>
                <w:b/>
                <w:sz w:val="21"/>
                <w:szCs w:val="21"/>
              </w:rPr>
              <w:t xml:space="preserve">分</w:t>
            </w:r>
            <w:r/>
          </w:p>
          <w:p>
            <w:pPr>
              <w:ind w:left="0"/>
              <w:jc w:val="center"/>
              <w:spacing w:before="124"/>
              <w:rPr>
                <w:rFonts w:ascii="宋体" w:hAnsi="宋体"/>
                <w:sz w:val="21"/>
                <w:szCs w:val="21"/>
              </w:rPr>
            </w:pPr>
            <w:r>
              <w:rPr>
                <w:rFonts w:ascii="宋体" w:hAnsi="宋体"/>
                <w:b/>
                <w:spacing w:val="6"/>
                <w:sz w:val="21"/>
                <w:szCs w:val="21"/>
              </w:rPr>
              <w:t xml:space="preserve">（60分）</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ind w:left="0"/>
              <w:jc w:val="center"/>
              <w:spacing w:before="68"/>
              <w:rPr>
                <w:rFonts w:ascii="宋体" w:hAnsi="宋体"/>
                <w:sz w:val="21"/>
                <w:szCs w:val="21"/>
                <w:lang w:eastAsia="en-US"/>
              </w:rPr>
            </w:pPr>
            <w:r>
              <w:rPr>
                <w:rFonts w:ascii="宋体" w:hAnsi="宋体"/>
                <w:spacing w:val="-2"/>
                <w:sz w:val="21"/>
                <w:szCs w:val="21"/>
                <w:lang w:eastAsia="en-US"/>
              </w:rPr>
              <w:t xml:space="preserve">数据安全方案</w:t>
            </w:r>
            <w:r/>
          </w:p>
        </w:tc>
        <w:tc>
          <w:tcPr>
            <w:tcBorders>
              <w:top w:val="single" w:color="auto" w:sz="4" w:space="0"/>
              <w:left w:val="single" w:color="auto" w:sz="4" w:space="0"/>
              <w:bottom w:val="single" w:color="auto" w:sz="4" w:space="0"/>
              <w:right w:val="single" w:color="auto" w:sz="4" w:space="0"/>
            </w:tcBorders>
            <w:tcW w:w="5187" w:type="dxa"/>
            <w:vAlign w:val="center"/>
            <w:textDirection w:val="lrTb"/>
            <w:noWrap w:val="false"/>
          </w:tcPr>
          <w:p>
            <w:pPr>
              <w:ind w:left="0"/>
              <w:jc w:val="left"/>
              <w:spacing w:before="22"/>
              <w:rPr>
                <w:rFonts w:ascii="宋体" w:hAnsi="宋体"/>
                <w:sz w:val="21"/>
                <w:szCs w:val="21"/>
              </w:rPr>
            </w:pPr>
            <w:r>
              <w:rPr>
                <w:rFonts w:ascii="宋体" w:hAnsi="宋体"/>
                <w:spacing w:val="5"/>
                <w:sz w:val="21"/>
                <w:szCs w:val="21"/>
              </w:rPr>
              <w:t xml:space="preserve">投标人根据本项目特点，制定数据安全方案，内</w:t>
            </w:r>
            <w:r>
              <w:rPr>
                <w:rFonts w:ascii="宋体" w:hAnsi="宋体"/>
                <w:spacing w:val="4"/>
                <w:sz w:val="21"/>
                <w:szCs w:val="21"/>
              </w:rPr>
              <w:t xml:space="preserve">容包括但不</w:t>
            </w:r>
            <w:r>
              <w:rPr>
                <w:rFonts w:ascii="宋体" w:hAnsi="宋体"/>
                <w:spacing w:val="-16"/>
                <w:sz w:val="21"/>
                <w:szCs w:val="21"/>
              </w:rPr>
              <w:t xml:space="preserve">限于：</w:t>
            </w:r>
            <w:r/>
          </w:p>
          <w:p>
            <w:pPr>
              <w:ind w:left="0"/>
              <w:jc w:val="left"/>
              <w:spacing w:before="1"/>
              <w:rPr>
                <w:rFonts w:ascii="宋体" w:hAnsi="宋体"/>
                <w:sz w:val="21"/>
                <w:szCs w:val="21"/>
              </w:rPr>
            </w:pPr>
            <w:r>
              <w:rPr>
                <w:rFonts w:ascii="宋体" w:hAnsi="宋体"/>
                <w:spacing w:val="-6"/>
                <w:sz w:val="21"/>
                <w:szCs w:val="21"/>
              </w:rPr>
              <w:t xml:space="preserve">1.数据隔离方式和措施；</w:t>
            </w:r>
            <w:r/>
          </w:p>
          <w:p>
            <w:pPr>
              <w:ind w:left="0"/>
              <w:jc w:val="left"/>
              <w:spacing w:before="1"/>
              <w:rPr>
                <w:rFonts w:ascii="宋体" w:hAnsi="宋体"/>
                <w:sz w:val="21"/>
                <w:szCs w:val="21"/>
              </w:rPr>
            </w:pPr>
            <w:r>
              <w:rPr>
                <w:rFonts w:ascii="宋体" w:hAnsi="宋体"/>
                <w:spacing w:val="-5"/>
                <w:sz w:val="21"/>
                <w:szCs w:val="21"/>
              </w:rPr>
              <w:t xml:space="preserve">2.数据操作日志方式；</w:t>
            </w:r>
            <w:r/>
          </w:p>
          <w:p>
            <w:pPr>
              <w:ind w:left="0"/>
              <w:jc w:val="left"/>
              <w:spacing w:before="1"/>
              <w:rPr>
                <w:rFonts w:ascii="宋体" w:hAnsi="宋体"/>
                <w:sz w:val="21"/>
                <w:szCs w:val="21"/>
              </w:rPr>
            </w:pPr>
            <w:r>
              <w:rPr>
                <w:rFonts w:ascii="宋体" w:hAnsi="宋体"/>
                <w:spacing w:val="-4"/>
                <w:sz w:val="21"/>
                <w:szCs w:val="21"/>
              </w:rPr>
              <w:t xml:space="preserve">3.数据清除方式和措施等。</w:t>
            </w:r>
            <w:r/>
          </w:p>
          <w:p>
            <w:pPr>
              <w:ind w:left="0"/>
              <w:jc w:val="left"/>
              <w:spacing w:before="3"/>
              <w:rPr>
                <w:rFonts w:ascii="宋体" w:hAnsi="宋体"/>
                <w:sz w:val="21"/>
                <w:szCs w:val="21"/>
                <w:lang w:eastAsia="en-US"/>
              </w:rPr>
            </w:pPr>
            <w:r>
              <w:rPr>
                <w:rFonts w:hint="eastAsia" w:ascii="宋体" w:hAnsi="宋体"/>
                <w:spacing w:val="1"/>
                <w:sz w:val="21"/>
                <w:szCs w:val="21"/>
              </w:rPr>
              <w:t xml:space="preserve">上述每项应逐条叙述，内容完整，条理清晰的得2分；内容基本完整，条理较为清晰的得1分；每项叙述内容完全脱离采购需求或未作完整叙述的不得分。本项最高得6分。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jc w:val="center"/>
              <w:spacing w:before="68"/>
              <w:rPr>
                <w:rFonts w:ascii="宋体" w:hAnsi="宋体"/>
                <w:sz w:val="21"/>
                <w:szCs w:val="21"/>
                <w:lang w:eastAsia="en-US"/>
              </w:rPr>
            </w:pPr>
            <w:r>
              <w:rPr>
                <w:rFonts w:ascii="宋体" w:hAnsi="宋体"/>
                <w:sz w:val="21"/>
                <w:szCs w:val="21"/>
                <w:lang w:eastAsia="en-US"/>
              </w:rPr>
              <w:t xml:space="preserve">6</w:t>
            </w:r>
            <w:r/>
          </w:p>
        </w:tc>
      </w:tr>
      <w:tr>
        <w:trPr>
          <w:jc w:val="center"/>
        </w:trPr>
        <w:tc>
          <w:tcPr>
            <w:tcBorders>
              <w:left w:val="single" w:color="auto" w:sz="4" w:space="0"/>
              <w:right w:val="single" w:color="auto" w:sz="4" w:space="0"/>
            </w:tcBorders>
            <w:tcW w:w="131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ind w:left="0"/>
              <w:jc w:val="center"/>
              <w:spacing w:before="68"/>
              <w:rPr>
                <w:rFonts w:ascii="宋体" w:hAnsi="宋体"/>
                <w:sz w:val="21"/>
                <w:szCs w:val="21"/>
                <w:lang w:eastAsia="en-US"/>
              </w:rPr>
            </w:pPr>
            <w:r>
              <w:rPr>
                <w:rFonts w:ascii="宋体" w:hAnsi="宋体"/>
                <w:spacing w:val="-2"/>
                <w:sz w:val="21"/>
                <w:szCs w:val="21"/>
                <w:lang w:eastAsia="en-US"/>
              </w:rPr>
              <w:t xml:space="preserve">应急保障方案</w:t>
            </w:r>
            <w:r/>
          </w:p>
        </w:tc>
        <w:tc>
          <w:tcPr>
            <w:tcBorders>
              <w:top w:val="single" w:color="auto" w:sz="4" w:space="0"/>
              <w:left w:val="single" w:color="auto" w:sz="4" w:space="0"/>
              <w:bottom w:val="single" w:color="auto" w:sz="4" w:space="0"/>
              <w:right w:val="single" w:color="auto" w:sz="4" w:space="0"/>
            </w:tcBorders>
            <w:tcW w:w="5187" w:type="dxa"/>
            <w:vAlign w:val="center"/>
            <w:textDirection w:val="lrTb"/>
            <w:noWrap w:val="false"/>
          </w:tcPr>
          <w:p>
            <w:pPr>
              <w:ind w:left="0"/>
              <w:jc w:val="left"/>
              <w:spacing w:before="27"/>
              <w:rPr>
                <w:rFonts w:ascii="宋体" w:hAnsi="宋体"/>
                <w:sz w:val="21"/>
                <w:szCs w:val="21"/>
              </w:rPr>
            </w:pPr>
            <w:r>
              <w:rPr>
                <w:rFonts w:ascii="宋体" w:hAnsi="宋体"/>
                <w:spacing w:val="5"/>
                <w:sz w:val="21"/>
                <w:szCs w:val="21"/>
              </w:rPr>
              <w:t xml:space="preserve">投标人根据本项目特点，制定应急保障方案，内</w:t>
            </w:r>
            <w:r>
              <w:rPr>
                <w:rFonts w:ascii="宋体" w:hAnsi="宋体"/>
                <w:spacing w:val="4"/>
                <w:sz w:val="21"/>
                <w:szCs w:val="21"/>
              </w:rPr>
              <w:t xml:space="preserve">容包括但不</w:t>
            </w:r>
            <w:r>
              <w:rPr>
                <w:rFonts w:ascii="宋体" w:hAnsi="宋体"/>
                <w:spacing w:val="-16"/>
                <w:sz w:val="21"/>
                <w:szCs w:val="21"/>
              </w:rPr>
              <w:t xml:space="preserve">限于：</w:t>
            </w:r>
            <w:r/>
          </w:p>
          <w:p>
            <w:pPr>
              <w:ind w:left="0"/>
              <w:jc w:val="left"/>
              <w:spacing w:before="1"/>
              <w:rPr>
                <w:rFonts w:ascii="宋体" w:hAnsi="宋体"/>
                <w:sz w:val="21"/>
                <w:szCs w:val="21"/>
              </w:rPr>
            </w:pPr>
            <w:r>
              <w:rPr>
                <w:rFonts w:ascii="宋体" w:hAnsi="宋体"/>
                <w:spacing w:val="-3"/>
                <w:sz w:val="21"/>
                <w:szCs w:val="21"/>
              </w:rPr>
              <w:t xml:space="preserve">1.保障人员及团队；</w:t>
            </w:r>
            <w:r/>
          </w:p>
          <w:p>
            <w:pPr>
              <w:ind w:left="0"/>
              <w:jc w:val="left"/>
              <w:spacing w:before="1"/>
              <w:rPr>
                <w:rFonts w:ascii="宋体" w:hAnsi="宋体"/>
                <w:sz w:val="21"/>
                <w:szCs w:val="21"/>
              </w:rPr>
            </w:pPr>
            <w:r>
              <w:rPr>
                <w:rFonts w:ascii="宋体" w:hAnsi="宋体"/>
                <w:spacing w:val="-2"/>
                <w:sz w:val="21"/>
                <w:szCs w:val="21"/>
              </w:rPr>
              <w:t xml:space="preserve">2.应急保障措施；</w:t>
            </w:r>
            <w:r/>
          </w:p>
          <w:p>
            <w:pPr>
              <w:ind w:left="0"/>
              <w:jc w:val="left"/>
              <w:spacing w:before="1"/>
              <w:rPr>
                <w:rFonts w:ascii="宋体" w:hAnsi="宋体"/>
                <w:sz w:val="21"/>
                <w:szCs w:val="21"/>
              </w:rPr>
            </w:pPr>
            <w:r>
              <w:rPr>
                <w:rFonts w:ascii="宋体" w:hAnsi="宋体"/>
                <w:spacing w:val="-2"/>
                <w:sz w:val="21"/>
                <w:szCs w:val="21"/>
              </w:rPr>
              <w:t xml:space="preserve">3.应急保障预案等。</w:t>
            </w:r>
            <w:r/>
          </w:p>
          <w:p>
            <w:pPr>
              <w:ind w:left="0"/>
              <w:jc w:val="left"/>
              <w:spacing w:before="2"/>
              <w:rPr>
                <w:rFonts w:ascii="宋体" w:hAnsi="宋体"/>
                <w:sz w:val="21"/>
                <w:szCs w:val="21"/>
                <w:lang w:eastAsia="en-US"/>
              </w:rPr>
            </w:pPr>
            <w:r>
              <w:rPr>
                <w:rFonts w:hint="eastAsia" w:ascii="宋体" w:hAnsi="宋体"/>
                <w:spacing w:val="1"/>
                <w:sz w:val="21"/>
                <w:szCs w:val="21"/>
              </w:rPr>
              <w:t xml:space="preserve">上述每项应逐条叙述，内容完整，条理清晰的得2分；内容基本完整，条理较为清晰的得1分；每项叙述内容完全脱离采购需求或未作完整叙述的不得分。本项最高得6分。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jc w:val="center"/>
              <w:spacing w:before="68"/>
              <w:rPr>
                <w:rFonts w:ascii="宋体" w:hAnsi="宋体"/>
                <w:sz w:val="21"/>
                <w:szCs w:val="21"/>
                <w:lang w:eastAsia="en-US"/>
              </w:rPr>
            </w:pPr>
            <w:r>
              <w:rPr>
                <w:rFonts w:ascii="宋体" w:hAnsi="宋体"/>
                <w:sz w:val="21"/>
                <w:szCs w:val="21"/>
                <w:lang w:eastAsia="en-US"/>
              </w:rPr>
              <w:t xml:space="preserve">6</w:t>
            </w:r>
            <w:r/>
          </w:p>
        </w:tc>
      </w:tr>
      <w:tr>
        <w:trPr>
          <w:jc w:val="center"/>
        </w:trPr>
        <w:tc>
          <w:tcPr>
            <w:tcBorders>
              <w:left w:val="single" w:color="auto" w:sz="4" w:space="0"/>
              <w:right w:val="single" w:color="auto" w:sz="4" w:space="0"/>
            </w:tcBorders>
            <w:tcW w:w="131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ind w:left="0"/>
              <w:jc w:val="center"/>
              <w:spacing w:before="68"/>
              <w:rPr>
                <w:rFonts w:ascii="宋体" w:hAnsi="宋体"/>
                <w:sz w:val="21"/>
                <w:szCs w:val="21"/>
                <w:lang w:eastAsia="en-US"/>
              </w:rPr>
            </w:pPr>
            <w:r>
              <w:rPr>
                <w:rFonts w:ascii="宋体" w:hAnsi="宋体"/>
                <w:spacing w:val="-2"/>
                <w:sz w:val="21"/>
                <w:szCs w:val="21"/>
                <w:lang w:eastAsia="en-US"/>
              </w:rPr>
              <w:t xml:space="preserve">安全保障方案</w:t>
            </w:r>
            <w:r/>
          </w:p>
        </w:tc>
        <w:tc>
          <w:tcPr>
            <w:tcBorders>
              <w:top w:val="single" w:color="auto" w:sz="4" w:space="0"/>
              <w:left w:val="single" w:color="auto" w:sz="4" w:space="0"/>
              <w:bottom w:val="single" w:color="auto" w:sz="4" w:space="0"/>
              <w:right w:val="single" w:color="auto" w:sz="4" w:space="0"/>
            </w:tcBorders>
            <w:tcW w:w="5187" w:type="dxa"/>
            <w:vAlign w:val="center"/>
            <w:textDirection w:val="lrTb"/>
            <w:noWrap w:val="false"/>
          </w:tcPr>
          <w:p>
            <w:pPr>
              <w:ind w:left="0"/>
              <w:jc w:val="left"/>
              <w:spacing w:before="30"/>
              <w:rPr>
                <w:rFonts w:ascii="宋体" w:hAnsi="宋体"/>
                <w:sz w:val="21"/>
                <w:szCs w:val="21"/>
              </w:rPr>
            </w:pPr>
            <w:r>
              <w:rPr>
                <w:rFonts w:ascii="宋体" w:hAnsi="宋体"/>
                <w:spacing w:val="5"/>
                <w:sz w:val="21"/>
                <w:szCs w:val="21"/>
              </w:rPr>
              <w:t xml:space="preserve">投标人根据本项目特点，制定安全保障方案，内</w:t>
            </w:r>
            <w:r>
              <w:rPr>
                <w:rFonts w:ascii="宋体" w:hAnsi="宋体"/>
                <w:spacing w:val="4"/>
                <w:sz w:val="21"/>
                <w:szCs w:val="21"/>
              </w:rPr>
              <w:t xml:space="preserve">容包括但不</w:t>
            </w:r>
            <w:r>
              <w:rPr>
                <w:rFonts w:ascii="宋体" w:hAnsi="宋体"/>
                <w:spacing w:val="-16"/>
                <w:sz w:val="21"/>
                <w:szCs w:val="21"/>
              </w:rPr>
              <w:t xml:space="preserve">限于：</w:t>
            </w:r>
            <w:r/>
          </w:p>
          <w:p>
            <w:pPr>
              <w:ind w:left="0"/>
              <w:jc w:val="left"/>
              <w:spacing w:before="1"/>
              <w:rPr>
                <w:rFonts w:ascii="宋体" w:hAnsi="宋体"/>
                <w:sz w:val="21"/>
                <w:szCs w:val="21"/>
              </w:rPr>
            </w:pPr>
            <w:r>
              <w:rPr>
                <w:rFonts w:ascii="宋体" w:hAnsi="宋体"/>
                <w:spacing w:val="-3"/>
                <w:sz w:val="21"/>
                <w:szCs w:val="21"/>
              </w:rPr>
              <w:t xml:space="preserve">1.安全保障内容。</w:t>
            </w:r>
            <w:r/>
          </w:p>
          <w:p>
            <w:pPr>
              <w:ind w:left="0"/>
              <w:jc w:val="left"/>
              <w:spacing w:before="1"/>
              <w:rPr>
                <w:rFonts w:ascii="宋体" w:hAnsi="宋体"/>
                <w:sz w:val="21"/>
                <w:szCs w:val="21"/>
              </w:rPr>
            </w:pPr>
            <w:r>
              <w:rPr>
                <w:rFonts w:ascii="宋体" w:hAnsi="宋体"/>
                <w:spacing w:val="-1"/>
                <w:sz w:val="21"/>
                <w:szCs w:val="21"/>
              </w:rPr>
              <w:t xml:space="preserve">2.故障响应时间及故障处理。</w:t>
            </w:r>
            <w:r/>
          </w:p>
          <w:p>
            <w:pPr>
              <w:ind w:left="0"/>
              <w:jc w:val="left"/>
              <w:spacing w:before="1"/>
              <w:rPr>
                <w:rFonts w:ascii="宋体" w:hAnsi="宋体"/>
                <w:sz w:val="21"/>
                <w:szCs w:val="21"/>
              </w:rPr>
            </w:pPr>
            <w:r>
              <w:rPr>
                <w:rFonts w:ascii="宋体" w:hAnsi="宋体"/>
                <w:spacing w:val="-1"/>
                <w:sz w:val="21"/>
                <w:szCs w:val="21"/>
              </w:rPr>
              <w:t xml:space="preserve">3.恢复时效及支撑保障等。</w:t>
            </w:r>
            <w:r/>
          </w:p>
          <w:p>
            <w:pPr>
              <w:ind w:left="0"/>
              <w:jc w:val="left"/>
              <w:rPr>
                <w:rFonts w:ascii="宋体" w:hAnsi="宋体"/>
                <w:sz w:val="21"/>
                <w:szCs w:val="21"/>
              </w:rPr>
            </w:pPr>
            <w:r>
              <w:rPr>
                <w:rFonts w:hint="eastAsia" w:ascii="宋体" w:hAnsi="宋体"/>
                <w:spacing w:val="1"/>
                <w:sz w:val="21"/>
                <w:szCs w:val="21"/>
              </w:rPr>
              <w:t xml:space="preserve">上述每项应逐条叙述，内容完整，条理清晰的得2分；内容基本完整，条理较为清晰的得1分；每项叙述内容完全脱离采购需求或未作完整叙述的不得分。本项最高得6分。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jc w:val="center"/>
              <w:spacing w:before="68"/>
              <w:rPr>
                <w:rFonts w:ascii="宋体" w:hAnsi="宋体"/>
                <w:sz w:val="21"/>
                <w:szCs w:val="21"/>
                <w:lang w:eastAsia="en-US"/>
              </w:rPr>
            </w:pPr>
            <w:r>
              <w:rPr>
                <w:rFonts w:ascii="宋体" w:hAnsi="宋体"/>
                <w:sz w:val="21"/>
                <w:szCs w:val="21"/>
                <w:lang w:eastAsia="en-US"/>
              </w:rPr>
              <w:t xml:space="preserve">6</w:t>
            </w:r>
            <w:r/>
          </w:p>
        </w:tc>
      </w:tr>
      <w:tr>
        <w:trPr>
          <w:jc w:val="center"/>
        </w:trPr>
        <w:tc>
          <w:tcPr>
            <w:tcBorders>
              <w:left w:val="single" w:color="auto" w:sz="4" w:space="0"/>
              <w:right w:val="single" w:color="auto" w:sz="4" w:space="0"/>
            </w:tcBorders>
            <w:tcW w:w="131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ind w:left="0"/>
              <w:jc w:val="center"/>
              <w:spacing w:before="68"/>
              <w:rPr>
                <w:rFonts w:ascii="宋体" w:hAnsi="宋体"/>
                <w:sz w:val="21"/>
                <w:szCs w:val="21"/>
                <w:lang w:eastAsia="en-US"/>
              </w:rPr>
            </w:pPr>
            <w:r>
              <w:rPr>
                <w:rFonts w:ascii="宋体" w:hAnsi="宋体"/>
                <w:spacing w:val="-2"/>
                <w:sz w:val="21"/>
                <w:szCs w:val="21"/>
                <w:lang w:eastAsia="en-US"/>
              </w:rPr>
              <w:t xml:space="preserve">售后服务框架</w:t>
            </w:r>
            <w:r>
              <w:rPr>
                <w:rFonts w:ascii="宋体" w:hAnsi="宋体"/>
                <w:spacing w:val="-3"/>
                <w:sz w:val="21"/>
                <w:szCs w:val="21"/>
                <w:lang w:eastAsia="en-US"/>
              </w:rPr>
              <w:t xml:space="preserve">方案</w:t>
            </w:r>
            <w:r/>
          </w:p>
        </w:tc>
        <w:tc>
          <w:tcPr>
            <w:tcBorders>
              <w:top w:val="single" w:color="auto" w:sz="4" w:space="0"/>
              <w:left w:val="single" w:color="auto" w:sz="4" w:space="0"/>
              <w:bottom w:val="single" w:color="auto" w:sz="4" w:space="0"/>
              <w:right w:val="single" w:color="auto" w:sz="4" w:space="0"/>
            </w:tcBorders>
            <w:tcW w:w="5187" w:type="dxa"/>
            <w:vAlign w:val="center"/>
            <w:textDirection w:val="lrTb"/>
            <w:noWrap w:val="false"/>
          </w:tcPr>
          <w:p>
            <w:pPr>
              <w:ind w:left="0"/>
              <w:jc w:val="left"/>
              <w:spacing w:before="32"/>
              <w:rPr>
                <w:rFonts w:ascii="宋体" w:hAnsi="宋体"/>
                <w:sz w:val="21"/>
                <w:szCs w:val="21"/>
              </w:rPr>
            </w:pPr>
            <w:r>
              <w:rPr>
                <w:rFonts w:ascii="宋体" w:hAnsi="宋体"/>
                <w:spacing w:val="-1"/>
                <w:sz w:val="21"/>
                <w:szCs w:val="21"/>
              </w:rPr>
              <w:t xml:space="preserve">投标人根据本项目特点，制定售后服务框架方案。</w:t>
            </w:r>
            <w:r/>
          </w:p>
          <w:p>
            <w:pPr>
              <w:ind w:left="0"/>
              <w:jc w:val="left"/>
              <w:spacing w:before="1"/>
              <w:rPr>
                <w:rFonts w:ascii="宋体" w:hAnsi="宋体"/>
                <w:sz w:val="21"/>
                <w:szCs w:val="21"/>
              </w:rPr>
            </w:pPr>
            <w:r>
              <w:rPr>
                <w:rFonts w:ascii="宋体" w:hAnsi="宋体"/>
                <w:spacing w:val="-6"/>
                <w:sz w:val="21"/>
                <w:szCs w:val="21"/>
              </w:rPr>
              <w:t xml:space="preserve">1.售后服务体系及标准；</w:t>
            </w:r>
            <w:r/>
          </w:p>
          <w:p>
            <w:pPr>
              <w:ind w:left="0"/>
              <w:jc w:val="left"/>
              <w:spacing w:before="1"/>
              <w:rPr>
                <w:rFonts w:ascii="宋体" w:hAnsi="宋体"/>
                <w:sz w:val="21"/>
                <w:szCs w:val="21"/>
              </w:rPr>
            </w:pPr>
            <w:r>
              <w:rPr>
                <w:rFonts w:ascii="宋体" w:hAnsi="宋体"/>
                <w:spacing w:val="-6"/>
                <w:sz w:val="21"/>
                <w:szCs w:val="21"/>
              </w:rPr>
              <w:t xml:space="preserve">2.服务响应时间；</w:t>
            </w:r>
            <w:r/>
          </w:p>
          <w:p>
            <w:pPr>
              <w:ind w:left="0"/>
              <w:jc w:val="left"/>
              <w:spacing w:before="1"/>
              <w:rPr>
                <w:rFonts w:ascii="宋体" w:hAnsi="宋体"/>
                <w:sz w:val="21"/>
                <w:szCs w:val="21"/>
              </w:rPr>
            </w:pPr>
            <w:r>
              <w:rPr>
                <w:rFonts w:ascii="宋体" w:hAnsi="宋体"/>
                <w:spacing w:val="-4"/>
                <w:sz w:val="21"/>
                <w:szCs w:val="21"/>
              </w:rPr>
              <w:t xml:space="preserve">3.备件支持及保修措施等。</w:t>
            </w:r>
            <w:r/>
          </w:p>
          <w:p>
            <w:pPr>
              <w:ind w:left="0"/>
              <w:jc w:val="left"/>
              <w:spacing w:before="3"/>
              <w:rPr>
                <w:rFonts w:ascii="宋体" w:hAnsi="宋体"/>
                <w:sz w:val="21"/>
                <w:szCs w:val="21"/>
                <w:lang w:eastAsia="en-US"/>
              </w:rPr>
            </w:pPr>
            <w:r>
              <w:rPr>
                <w:rFonts w:hint="eastAsia" w:ascii="宋体" w:hAnsi="宋体"/>
                <w:spacing w:val="1"/>
                <w:sz w:val="21"/>
                <w:szCs w:val="21"/>
              </w:rPr>
              <w:t xml:space="preserve">上述每项应逐条叙述，内容完整，条理清晰的得2分；内容基本完整，条理较为清晰的得1分；每项叙述内容</w:t>
            </w:r>
            <w:r>
              <w:rPr>
                <w:rFonts w:hint="eastAsia" w:ascii="宋体" w:hAnsi="宋体"/>
                <w:spacing w:val="1"/>
                <w:sz w:val="21"/>
                <w:szCs w:val="21"/>
              </w:rPr>
              <w:t xml:space="preserve">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jc w:val="center"/>
              <w:spacing w:before="69"/>
              <w:rPr>
                <w:rFonts w:ascii="宋体" w:hAnsi="宋体"/>
                <w:sz w:val="21"/>
                <w:szCs w:val="21"/>
                <w:lang w:eastAsia="en-US"/>
              </w:rPr>
            </w:pPr>
            <w:r>
              <w:rPr>
                <w:rFonts w:ascii="宋体" w:hAnsi="宋体"/>
                <w:sz w:val="21"/>
                <w:szCs w:val="21"/>
                <w:lang w:eastAsia="en-US"/>
              </w:rPr>
              <w:t xml:space="preserve">6</w:t>
            </w:r>
            <w:r/>
          </w:p>
        </w:tc>
      </w:tr>
      <w:tr>
        <w:trPr>
          <w:jc w:val="center"/>
        </w:trPr>
        <w:tc>
          <w:tcPr>
            <w:tcBorders>
              <w:left w:val="single" w:color="auto" w:sz="4" w:space="0"/>
              <w:right w:val="single" w:color="auto" w:sz="4" w:space="0"/>
            </w:tcBorders>
            <w:tcW w:w="131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ind w:left="0"/>
              <w:jc w:val="center"/>
              <w:spacing w:before="69"/>
              <w:rPr>
                <w:rFonts w:ascii="宋体" w:hAnsi="宋体"/>
                <w:sz w:val="21"/>
                <w:szCs w:val="21"/>
                <w:lang w:eastAsia="en-US"/>
              </w:rPr>
            </w:pPr>
            <w:r>
              <w:rPr>
                <w:rFonts w:ascii="宋体" w:hAnsi="宋体"/>
                <w:spacing w:val="-2"/>
                <w:sz w:val="21"/>
                <w:szCs w:val="21"/>
                <w:lang w:eastAsia="en-US"/>
              </w:rPr>
              <w:t xml:space="preserve">项目服务方案</w:t>
            </w:r>
            <w:r/>
          </w:p>
        </w:tc>
        <w:tc>
          <w:tcPr>
            <w:tcBorders>
              <w:top w:val="single" w:color="auto" w:sz="4" w:space="0"/>
              <w:left w:val="single" w:color="auto" w:sz="4" w:space="0"/>
              <w:bottom w:val="single" w:color="auto" w:sz="4" w:space="0"/>
              <w:right w:val="single" w:color="auto" w:sz="4" w:space="0"/>
            </w:tcBorders>
            <w:tcW w:w="5187" w:type="dxa"/>
            <w:vAlign w:val="center"/>
            <w:textDirection w:val="lrTb"/>
            <w:noWrap w:val="false"/>
          </w:tcPr>
          <w:p>
            <w:pPr>
              <w:ind w:left="0"/>
              <w:jc w:val="left"/>
              <w:spacing w:before="34"/>
              <w:rPr>
                <w:rFonts w:ascii="宋体" w:hAnsi="宋体"/>
                <w:sz w:val="21"/>
                <w:szCs w:val="21"/>
              </w:rPr>
            </w:pPr>
            <w:r>
              <w:rPr>
                <w:rFonts w:ascii="宋体" w:hAnsi="宋体"/>
                <w:spacing w:val="-2"/>
                <w:sz w:val="21"/>
                <w:szCs w:val="21"/>
              </w:rPr>
              <w:t xml:space="preserve">投标人根据本项目特点，制定项目服务方案。</w:t>
            </w:r>
            <w:r/>
          </w:p>
          <w:p>
            <w:pPr>
              <w:ind w:left="0"/>
              <w:jc w:val="left"/>
              <w:spacing w:before="1"/>
              <w:rPr>
                <w:rFonts w:ascii="宋体" w:hAnsi="宋体"/>
                <w:sz w:val="21"/>
                <w:szCs w:val="21"/>
              </w:rPr>
            </w:pPr>
            <w:r>
              <w:rPr>
                <w:rFonts w:ascii="宋体" w:hAnsi="宋体"/>
                <w:spacing w:val="-3"/>
                <w:sz w:val="21"/>
                <w:szCs w:val="21"/>
              </w:rPr>
              <w:t xml:space="preserve">1.服务组网架构；</w:t>
            </w:r>
            <w:r/>
          </w:p>
          <w:p>
            <w:pPr>
              <w:ind w:left="0"/>
              <w:jc w:val="left"/>
              <w:spacing w:before="1"/>
              <w:rPr>
                <w:rFonts w:ascii="宋体" w:hAnsi="宋体"/>
                <w:sz w:val="21"/>
                <w:szCs w:val="21"/>
              </w:rPr>
            </w:pPr>
            <w:r>
              <w:rPr>
                <w:rFonts w:ascii="宋体" w:hAnsi="宋体"/>
                <w:spacing w:val="-2"/>
                <w:sz w:val="21"/>
                <w:szCs w:val="21"/>
              </w:rPr>
              <w:t xml:space="preserve">2.服务资源概述；</w:t>
            </w:r>
            <w:r/>
          </w:p>
          <w:p>
            <w:pPr>
              <w:ind w:left="0"/>
              <w:jc w:val="left"/>
              <w:spacing w:before="1"/>
              <w:rPr>
                <w:rFonts w:ascii="宋体" w:hAnsi="宋体"/>
                <w:sz w:val="21"/>
                <w:szCs w:val="21"/>
              </w:rPr>
            </w:pPr>
            <w:r>
              <w:rPr>
                <w:rFonts w:ascii="宋体" w:hAnsi="宋体"/>
                <w:spacing w:val="-2"/>
                <w:sz w:val="21"/>
                <w:szCs w:val="21"/>
              </w:rPr>
              <w:t xml:space="preserve">3.服务设计原则等。</w:t>
            </w:r>
            <w:r/>
          </w:p>
          <w:p>
            <w:pPr>
              <w:ind w:left="0"/>
              <w:jc w:val="left"/>
              <w:spacing w:before="1"/>
              <w:rPr>
                <w:rFonts w:ascii="宋体" w:hAnsi="宋体"/>
                <w:sz w:val="21"/>
                <w:szCs w:val="21"/>
                <w:lang w:eastAsia="en-US"/>
              </w:rPr>
            </w:pPr>
            <w:r>
              <w:rPr>
                <w:rFonts w:hint="eastAsia" w:ascii="宋体" w:hAnsi="宋体"/>
                <w:spacing w:val="1"/>
                <w:sz w:val="21"/>
                <w:szCs w:val="21"/>
              </w:rPr>
              <w:t xml:space="preserve">上述每项应逐条叙述，内容完整，条理清晰的得2分；内容基本完整，条理较为清晰的得1分；每项叙述内容完全脱离采购需求或未作完整叙述的不得分。本项最高得6分。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jc w:val="center"/>
              <w:spacing w:before="69"/>
              <w:rPr>
                <w:rFonts w:ascii="宋体" w:hAnsi="宋体"/>
                <w:sz w:val="21"/>
                <w:szCs w:val="21"/>
                <w:lang w:eastAsia="en-US"/>
              </w:rPr>
            </w:pPr>
            <w:r>
              <w:rPr>
                <w:rFonts w:ascii="宋体" w:hAnsi="宋体"/>
                <w:sz w:val="21"/>
                <w:szCs w:val="21"/>
                <w:lang w:eastAsia="en-US"/>
              </w:rPr>
              <w:t xml:space="preserve">6</w:t>
            </w:r>
            <w:r/>
          </w:p>
        </w:tc>
      </w:tr>
      <w:tr>
        <w:trPr>
          <w:jc w:val="center"/>
        </w:trPr>
        <w:tc>
          <w:tcPr>
            <w:tcBorders>
              <w:left w:val="single" w:color="auto" w:sz="4" w:space="0"/>
              <w:right w:val="single" w:color="auto" w:sz="4" w:space="0"/>
            </w:tcBorders>
            <w:tcW w:w="1315" w:type="dxa"/>
            <w:vAlign w:val="center"/>
            <w:vMerge w:val="continue"/>
            <w:textDirection w:val="lrTb"/>
            <w:noWrap w:val="false"/>
          </w:tcPr>
          <w:p>
            <w:pPr>
              <w:ind w:left="0"/>
              <w:jc w:val="center"/>
              <w:spacing w:before="1"/>
              <w:rPr>
                <w:rFonts w:ascii="宋体" w:hAnsi="宋体"/>
                <w:spacing w:val="-2"/>
                <w:sz w:val="21"/>
                <w:szCs w:val="21"/>
                <w:lang w:eastAsia="en-US"/>
              </w:rPr>
            </w:pPr>
            <w:r>
              <w:rPr>
                <w:rFonts w:ascii="宋体" w:hAnsi="宋体"/>
                <w:spacing w:val="-2"/>
                <w:sz w:val="21"/>
                <w:szCs w:val="21"/>
                <w:lang w:eastAsia="en-US"/>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ind w:left="0"/>
              <w:jc w:val="center"/>
              <w:spacing w:before="1"/>
              <w:rPr>
                <w:rFonts w:ascii="宋体" w:hAnsi="宋体"/>
                <w:spacing w:val="-2"/>
                <w:sz w:val="21"/>
                <w:szCs w:val="21"/>
              </w:rPr>
            </w:pPr>
            <w:r>
              <w:rPr>
                <w:rFonts w:hint="eastAsia" w:ascii="宋体" w:hAnsi="宋体"/>
                <w:b/>
                <w:bCs/>
                <w:sz w:val="21"/>
              </w:rPr>
              <w:t xml:space="preserve">▲</w:t>
            </w:r>
            <w:r>
              <w:rPr>
                <w:rFonts w:ascii="宋体" w:hAnsi="宋体"/>
                <w:spacing w:val="-2"/>
                <w:sz w:val="21"/>
                <w:szCs w:val="21"/>
                <w:lang w:eastAsia="en-US"/>
              </w:rPr>
              <w:t xml:space="preserve">项目</w:t>
            </w:r>
            <w:r>
              <w:rPr>
                <w:rFonts w:hint="eastAsia" w:ascii="宋体" w:hAnsi="宋体"/>
                <w:spacing w:val="-2"/>
                <w:sz w:val="21"/>
                <w:szCs w:val="21"/>
              </w:rPr>
              <w:t xml:space="preserve">经理</w:t>
            </w:r>
            <w:r/>
          </w:p>
        </w:tc>
        <w:tc>
          <w:tcPr>
            <w:tcBorders>
              <w:top w:val="single" w:color="auto" w:sz="4" w:space="0"/>
              <w:left w:val="single" w:color="auto" w:sz="4" w:space="0"/>
              <w:bottom w:val="single" w:color="auto" w:sz="4" w:space="0"/>
              <w:right w:val="single" w:color="auto" w:sz="4" w:space="0"/>
            </w:tcBorders>
            <w:tcW w:w="518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系统规划与管理师证书</w:t>
            </w:r>
            <w:r>
              <w:rPr>
                <w:rFonts w:hint="eastAsia" w:ascii="宋体" w:hAnsi="宋体"/>
                <w:sz w:val="21"/>
                <w:szCs w:val="21"/>
              </w:rPr>
              <w:t xml:space="preserve">、</w:t>
            </w:r>
            <w:bookmarkStart w:id="126" w:name="OLE_LINK19"/>
            <w:r/>
            <w:bookmarkStart w:id="127" w:name="OLE_LINK20"/>
            <w:r>
              <w:rPr>
                <w:rFonts w:hint="eastAsia" w:ascii="宋体" w:hAnsi="宋体"/>
                <w:sz w:val="21"/>
                <w:szCs w:val="21"/>
              </w:rPr>
              <w:t xml:space="preserve">CISAW信息安全保障人员</w:t>
            </w:r>
            <w:bookmarkEnd w:id="126"/>
            <w:r/>
            <w:bookmarkEnd w:id="127"/>
            <w:r>
              <w:rPr>
                <w:rFonts w:hint="eastAsia" w:ascii="宋体" w:hAnsi="宋体"/>
                <w:sz w:val="21"/>
                <w:szCs w:val="21"/>
              </w:rPr>
              <w:t xml:space="preserve">认证证书</w:t>
            </w:r>
            <w:r>
              <w:rPr>
                <w:rFonts w:hint="eastAsia" w:ascii="宋体" w:hAnsi="宋体"/>
                <w:sz w:val="21"/>
                <w:szCs w:val="21"/>
              </w:rPr>
              <w:t xml:space="preserve">、</w:t>
            </w:r>
            <w:bookmarkStart w:id="128" w:name="OLE_LINK24"/>
            <w:r/>
            <w:bookmarkStart w:id="129" w:name="OLE_LINK23"/>
            <w:r>
              <w:rPr>
                <w:rFonts w:ascii="宋体" w:hAnsi="宋体"/>
                <w:sz w:val="21"/>
                <w:szCs w:val="21"/>
              </w:rPr>
              <w:t xml:space="preserve">系统架构设计师</w:t>
            </w:r>
            <w:bookmarkEnd w:id="128"/>
            <w:r/>
            <w:bookmarkEnd w:id="129"/>
            <w:r>
              <w:rPr>
                <w:rFonts w:ascii="宋体" w:hAnsi="宋体"/>
                <w:sz w:val="21"/>
                <w:szCs w:val="21"/>
              </w:rPr>
              <w:t xml:space="preserve">证书</w:t>
            </w:r>
            <w:r>
              <w:rPr>
                <w:rFonts w:hint="eastAsia" w:ascii="宋体" w:hAnsi="宋体"/>
                <w:sz w:val="21"/>
                <w:szCs w:val="21"/>
              </w:rPr>
              <w:t xml:space="preserve">，每提供1份得2分，最高得4分；共4分。</w:t>
            </w:r>
            <w:r/>
          </w:p>
          <w:p>
            <w:pPr>
              <w:ind w:left="0"/>
              <w:jc w:val="left"/>
              <w:spacing w:before="1"/>
              <w:rPr>
                <w:rFonts w:ascii="宋体" w:hAnsi="宋体"/>
                <w:spacing w:val="-2"/>
                <w:sz w:val="21"/>
                <w:szCs w:val="21"/>
              </w:rPr>
            </w:pPr>
            <w:r>
              <w:rPr>
                <w:rFonts w:hint="eastAsia" w:ascii="宋体" w:hAnsi="宋体"/>
                <w:b/>
                <w:sz w:val="21"/>
                <w:szCs w:val="21"/>
              </w:rPr>
              <w:t xml:space="preserve">注：投标文件内提供身份证正反面扫描件、有效证书或证明扫描件、投标人为其缴纳的最新一期社保证明资料并加盖投标人公章，否则不得分。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jc w:val="center"/>
              <w:spacing w:before="1"/>
              <w:rPr>
                <w:rFonts w:ascii="宋体" w:hAnsi="宋体"/>
                <w:spacing w:val="-2"/>
                <w:sz w:val="21"/>
                <w:szCs w:val="21"/>
              </w:rPr>
            </w:pPr>
            <w:r>
              <w:rPr>
                <w:rFonts w:hint="eastAsia" w:ascii="宋体" w:hAnsi="宋体"/>
                <w:spacing w:val="-2"/>
                <w:sz w:val="21"/>
                <w:szCs w:val="21"/>
              </w:rPr>
              <w:t xml:space="preserve">4</w:t>
            </w:r>
            <w:r/>
          </w:p>
        </w:tc>
      </w:tr>
      <w:tr>
        <w:trPr>
          <w:jc w:val="center"/>
        </w:trPr>
        <w:tc>
          <w:tcPr>
            <w:tcBorders>
              <w:left w:val="single" w:color="auto" w:sz="4" w:space="0"/>
              <w:right w:val="single" w:color="auto" w:sz="4" w:space="0"/>
            </w:tcBorders>
            <w:tcW w:w="1315" w:type="dxa"/>
            <w:vAlign w:val="center"/>
            <w:vMerge w:val="continue"/>
            <w:textDirection w:val="lrTb"/>
            <w:noWrap w:val="false"/>
          </w:tcPr>
          <w:p>
            <w:pPr>
              <w:ind w:left="0"/>
              <w:jc w:val="center"/>
              <w:spacing w:before="1"/>
              <w:rPr>
                <w:rFonts w:ascii="宋体" w:hAnsi="宋体"/>
                <w:spacing w:val="-2"/>
                <w:sz w:val="21"/>
                <w:szCs w:val="21"/>
                <w:lang w:eastAsia="en-US"/>
              </w:rPr>
            </w:pPr>
            <w:r>
              <w:rPr>
                <w:rFonts w:ascii="宋体" w:hAnsi="宋体"/>
                <w:spacing w:val="-2"/>
                <w:sz w:val="21"/>
                <w:szCs w:val="21"/>
                <w:lang w:eastAsia="en-US"/>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ind w:left="0"/>
              <w:jc w:val="center"/>
              <w:spacing w:before="1"/>
              <w:rPr>
                <w:rFonts w:ascii="宋体" w:hAnsi="宋体"/>
                <w:spacing w:val="-2"/>
                <w:sz w:val="21"/>
                <w:szCs w:val="21"/>
              </w:rPr>
            </w:pPr>
            <w:r>
              <w:rPr>
                <w:rFonts w:hint="eastAsia" w:ascii="宋体" w:hAnsi="宋体"/>
                <w:b/>
                <w:bCs/>
                <w:sz w:val="21"/>
              </w:rPr>
              <w:t xml:space="preserve">▲</w:t>
            </w:r>
            <w:r>
              <w:rPr>
                <w:rFonts w:ascii="宋体" w:hAnsi="宋体"/>
                <w:spacing w:val="-2"/>
                <w:sz w:val="21"/>
                <w:szCs w:val="21"/>
                <w:lang w:eastAsia="en-US"/>
              </w:rPr>
              <w:t xml:space="preserve">项目</w:t>
            </w:r>
            <w:r>
              <w:rPr>
                <w:rFonts w:hint="eastAsia" w:ascii="宋体" w:hAnsi="宋体"/>
                <w:spacing w:val="-2"/>
                <w:sz w:val="21"/>
                <w:szCs w:val="21"/>
              </w:rPr>
              <w:t xml:space="preserve">技术负责人</w:t>
            </w:r>
            <w:r/>
          </w:p>
        </w:tc>
        <w:tc>
          <w:tcPr>
            <w:tcBorders>
              <w:top w:val="single" w:color="auto" w:sz="4" w:space="0"/>
              <w:left w:val="single" w:color="auto" w:sz="4" w:space="0"/>
              <w:bottom w:val="single" w:color="auto" w:sz="4" w:space="0"/>
              <w:right w:val="single" w:color="auto" w:sz="4" w:space="0"/>
            </w:tcBorders>
            <w:tcW w:w="518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投标人拟派的项目技术负责人具备：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bookmarkStart w:id="130" w:name="OLE_LINK26"/>
            <w:r/>
            <w:bookmarkStart w:id="131" w:name="OLE_LINK25"/>
            <w:r>
              <w:rPr>
                <w:rFonts w:hint="eastAsia" w:ascii="宋体" w:hAnsi="宋体"/>
                <w:sz w:val="21"/>
                <w:szCs w:val="21"/>
              </w:rPr>
              <w:t xml:space="preserve">网络工程师</w:t>
            </w:r>
            <w:bookmarkEnd w:id="130"/>
            <w:r/>
            <w:bookmarkEnd w:id="131"/>
            <w:r>
              <w:rPr>
                <w:rFonts w:hint="eastAsia" w:ascii="宋体" w:hAnsi="宋体"/>
                <w:sz w:val="21"/>
                <w:szCs w:val="21"/>
              </w:rPr>
              <w:t xml:space="preserve">证书</w:t>
            </w:r>
            <w:r>
              <w:rPr>
                <w:rFonts w:hint="eastAsia" w:ascii="宋体" w:hAnsi="宋体"/>
                <w:sz w:val="21"/>
                <w:szCs w:val="21"/>
              </w:rPr>
              <w:t xml:space="preserve">、</w:t>
            </w:r>
            <w:bookmarkStart w:id="132" w:name="OLE_LINK27"/>
            <w:r/>
            <w:bookmarkStart w:id="133" w:name="OLE_LINK28"/>
            <w:r>
              <w:rPr>
                <w:rFonts w:hint="eastAsia" w:ascii="宋体" w:hAnsi="宋体"/>
                <w:sz w:val="21"/>
                <w:szCs w:val="21"/>
              </w:rPr>
              <w:t xml:space="preserve">系统分析师</w:t>
            </w:r>
            <w:bookmarkEnd w:id="132"/>
            <w:r/>
            <w:bookmarkEnd w:id="133"/>
            <w:r>
              <w:rPr>
                <w:rFonts w:hint="eastAsia" w:ascii="宋体" w:hAnsi="宋体"/>
                <w:sz w:val="21"/>
                <w:szCs w:val="21"/>
                <w:lang w:bidi="ar"/>
              </w:rPr>
              <w:t xml:space="preserve">证书</w:t>
            </w:r>
            <w:r>
              <w:rPr>
                <w:rFonts w:hint="eastAsia" w:ascii="宋体" w:hAnsi="宋体"/>
                <w:sz w:val="21"/>
                <w:szCs w:val="21"/>
              </w:rPr>
              <w:t xml:space="preserve">、</w:t>
            </w:r>
            <w:r>
              <w:rPr>
                <w:rFonts w:hint="eastAsia" w:ascii="宋体" w:hAnsi="宋体"/>
                <w:sz w:val="21"/>
                <w:szCs w:val="21"/>
              </w:rPr>
              <w:t xml:space="preserve">信息系统项目管理师</w:t>
            </w:r>
            <w:r>
              <w:rPr>
                <w:rFonts w:hint="eastAsia" w:ascii="宋体" w:hAnsi="宋体"/>
                <w:sz w:val="21"/>
                <w:szCs w:val="21"/>
                <w:lang w:bidi="ar"/>
              </w:rPr>
              <w:t xml:space="preserve">证书</w:t>
            </w:r>
            <w:r>
              <w:rPr>
                <w:rFonts w:hint="eastAsia" w:ascii="宋体" w:hAnsi="宋体"/>
                <w:sz w:val="21"/>
                <w:szCs w:val="21"/>
              </w:rPr>
              <w:t xml:space="preserve">、</w:t>
            </w:r>
            <w:bookmarkStart w:id="134" w:name="OLE_LINK45"/>
            <w:r/>
            <w:bookmarkStart w:id="135" w:name="OLE_LINK44"/>
            <w:r>
              <w:rPr>
                <w:rFonts w:hint="eastAsia" w:ascii="宋体" w:hAnsi="宋体"/>
                <w:sz w:val="21"/>
                <w:szCs w:val="21"/>
              </w:rPr>
              <w:t xml:space="preserve">系统集成项目管理工程师</w:t>
            </w:r>
            <w:bookmarkEnd w:id="134"/>
            <w:r/>
            <w:bookmarkEnd w:id="135"/>
            <w:r>
              <w:rPr>
                <w:rFonts w:hint="eastAsia" w:ascii="宋体" w:hAnsi="宋体"/>
                <w:sz w:val="21"/>
                <w:szCs w:val="21"/>
                <w:lang w:bidi="ar"/>
              </w:rPr>
              <w:t xml:space="preserve">证书</w:t>
            </w:r>
            <w:r>
              <w:rPr>
                <w:rFonts w:hint="eastAsia" w:ascii="宋体" w:hAnsi="宋体"/>
                <w:sz w:val="21"/>
                <w:szCs w:val="21"/>
              </w:rPr>
              <w:t xml:space="preserve">，每提供1份得2分，最高得</w:t>
            </w:r>
            <w:r>
              <w:rPr>
                <w:rFonts w:ascii="宋体" w:hAnsi="宋体"/>
                <w:sz w:val="21"/>
                <w:szCs w:val="21"/>
              </w:rPr>
              <w:t xml:space="preserve">6</w:t>
            </w:r>
            <w:r>
              <w:rPr>
                <w:rFonts w:hint="eastAsia" w:ascii="宋体" w:hAnsi="宋体"/>
                <w:sz w:val="21"/>
                <w:szCs w:val="21"/>
              </w:rPr>
              <w:t xml:space="preserve">分；共</w:t>
            </w:r>
            <w:r>
              <w:rPr>
                <w:rFonts w:ascii="宋体" w:hAnsi="宋体"/>
                <w:sz w:val="21"/>
                <w:szCs w:val="21"/>
              </w:rPr>
              <w:t xml:space="preserve">6</w:t>
            </w:r>
            <w:r>
              <w:rPr>
                <w:rFonts w:hint="eastAsia" w:ascii="宋体" w:hAnsi="宋体"/>
                <w:sz w:val="21"/>
                <w:szCs w:val="21"/>
              </w:rPr>
              <w:t xml:space="preserve">分。</w:t>
            </w:r>
            <w:r/>
          </w:p>
          <w:p>
            <w:pPr>
              <w:ind w:left="0"/>
              <w:jc w:val="left"/>
              <w:spacing w:before="1"/>
              <w:rPr>
                <w:rFonts w:ascii="宋体" w:hAnsi="宋体"/>
                <w:spacing w:val="-2"/>
                <w:sz w:val="21"/>
                <w:szCs w:val="21"/>
              </w:rPr>
            </w:pPr>
            <w:r>
              <w:rPr>
                <w:rFonts w:hint="eastAsia" w:ascii="宋体" w:hAnsi="宋体"/>
                <w:b/>
                <w:sz w:val="21"/>
                <w:szCs w:val="21"/>
              </w:rPr>
              <w:t xml:space="preserve">注：投标文件内提供身份证正反面扫描件、有效证书或证明扫描件、投标人为其缴纳的最新一期社保证明资料并加盖投标人公章，否则不得分。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jc w:val="center"/>
              <w:spacing w:before="1"/>
              <w:rPr>
                <w:rFonts w:ascii="宋体" w:hAnsi="宋体"/>
                <w:spacing w:val="-2"/>
                <w:sz w:val="21"/>
                <w:szCs w:val="21"/>
              </w:rPr>
            </w:pPr>
            <w:r>
              <w:rPr>
                <w:rFonts w:hint="eastAsia" w:ascii="宋体" w:hAnsi="宋体"/>
                <w:spacing w:val="-2"/>
                <w:sz w:val="21"/>
                <w:szCs w:val="21"/>
              </w:rPr>
              <w:t xml:space="preserve">6</w:t>
            </w:r>
            <w:r/>
          </w:p>
        </w:tc>
      </w:tr>
      <w:tr>
        <w:trPr>
          <w:jc w:val="center"/>
        </w:trPr>
        <w:tc>
          <w:tcPr>
            <w:tcBorders>
              <w:left w:val="single" w:color="auto" w:sz="4" w:space="0"/>
              <w:right w:val="single" w:color="auto" w:sz="4" w:space="0"/>
            </w:tcBorders>
            <w:tcW w:w="1315" w:type="dxa"/>
            <w:vAlign w:val="center"/>
            <w:vMerge w:val="continue"/>
            <w:textDirection w:val="lrTb"/>
            <w:noWrap w:val="false"/>
          </w:tcPr>
          <w:p>
            <w:pPr>
              <w:ind w:left="0"/>
              <w:jc w:val="center"/>
              <w:spacing w:before="1"/>
              <w:rPr>
                <w:rFonts w:ascii="宋体" w:hAnsi="宋体"/>
                <w:spacing w:val="-2"/>
                <w:sz w:val="21"/>
                <w:szCs w:val="21"/>
                <w:lang w:eastAsia="en-US"/>
              </w:rPr>
            </w:pPr>
            <w:r>
              <w:rPr>
                <w:rFonts w:ascii="宋体" w:hAnsi="宋体"/>
                <w:spacing w:val="-2"/>
                <w:sz w:val="21"/>
                <w:szCs w:val="21"/>
                <w:lang w:eastAsia="en-US"/>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ind w:left="0"/>
              <w:jc w:val="center"/>
              <w:widowControl w:val="off"/>
              <w:rPr>
                <w:rFonts w:ascii="宋体" w:hAnsi="宋体"/>
                <w:spacing w:val="-2"/>
                <w:sz w:val="21"/>
                <w:szCs w:val="21"/>
              </w:rPr>
            </w:pPr>
            <w:r>
              <w:rPr>
                <w:rFonts w:hint="eastAsia" w:ascii="宋体" w:hAnsi="宋体"/>
                <w:b/>
                <w:bCs/>
                <w:sz w:val="21"/>
              </w:rPr>
              <w:t xml:space="preserve">▲</w:t>
            </w:r>
            <w:r>
              <w:rPr>
                <w:rFonts w:hint="eastAsia" w:ascii="宋体" w:hAnsi="宋体"/>
                <w:sz w:val="21"/>
                <w:szCs w:val="21"/>
              </w:rPr>
              <w:t xml:space="preserve">项目运维负责人</w:t>
            </w:r>
            <w:r/>
          </w:p>
        </w:tc>
        <w:tc>
          <w:tcPr>
            <w:tcBorders>
              <w:top w:val="single" w:color="auto" w:sz="4" w:space="0"/>
              <w:left w:val="single" w:color="auto" w:sz="4" w:space="0"/>
              <w:bottom w:val="single" w:color="auto" w:sz="4" w:space="0"/>
              <w:right w:val="single" w:color="auto" w:sz="4" w:space="0"/>
            </w:tcBorders>
            <w:tcW w:w="518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投标人拟派的项目运维负责人具备：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CISAW 信息安全保障人员认证证书</w:t>
            </w:r>
            <w:r>
              <w:rPr>
                <w:rFonts w:hint="eastAsia" w:ascii="宋体" w:hAnsi="宋体"/>
                <w:sz w:val="21"/>
                <w:szCs w:val="21"/>
              </w:rPr>
              <w:t xml:space="preserve">、</w:t>
            </w:r>
            <w:r>
              <w:rPr>
                <w:rFonts w:hint="eastAsia" w:ascii="宋体" w:hAnsi="宋体"/>
                <w:sz w:val="21"/>
                <w:szCs w:val="21"/>
              </w:rPr>
              <w:t xml:space="preserve">软件设计师证书</w:t>
            </w:r>
            <w:r>
              <w:rPr>
                <w:rFonts w:hint="eastAsia" w:ascii="宋体" w:hAnsi="宋体"/>
                <w:sz w:val="21"/>
                <w:szCs w:val="21"/>
              </w:rPr>
              <w:t xml:space="preserve">、</w:t>
            </w:r>
            <w:bookmarkStart w:id="136" w:name="OLE_LINK46"/>
            <w:r/>
            <w:bookmarkStart w:id="137" w:name="OLE_LINK47"/>
            <w:r>
              <w:rPr>
                <w:rFonts w:hint="eastAsia" w:ascii="宋体" w:hAnsi="宋体"/>
                <w:sz w:val="21"/>
                <w:szCs w:val="21"/>
              </w:rPr>
              <w:t xml:space="preserve">信息安全工程师</w:t>
            </w:r>
            <w:bookmarkEnd w:id="136"/>
            <w:r/>
            <w:bookmarkEnd w:id="137"/>
            <w:r>
              <w:rPr>
                <w:rFonts w:hint="eastAsia" w:ascii="宋体" w:hAnsi="宋体"/>
                <w:sz w:val="21"/>
                <w:szCs w:val="21"/>
              </w:rPr>
              <w:t xml:space="preserve">证书</w:t>
            </w:r>
            <w:r>
              <w:rPr>
                <w:rFonts w:hint="eastAsia" w:ascii="宋体" w:hAnsi="宋体"/>
                <w:sz w:val="21"/>
                <w:szCs w:val="21"/>
              </w:rPr>
              <w:t xml:space="preserve">，每提供1份得2分，最高得4分；共4分。</w:t>
            </w:r>
            <w:r/>
          </w:p>
          <w:p>
            <w:pPr>
              <w:ind w:left="0"/>
              <w:widowControl w:val="off"/>
              <w:rPr>
                <w:rFonts w:ascii="宋体" w:hAnsi="宋体"/>
                <w:b/>
                <w:sz w:val="21"/>
                <w:szCs w:val="21"/>
              </w:rPr>
            </w:pPr>
            <w:r>
              <w:rPr>
                <w:rFonts w:hint="eastAsia" w:ascii="宋体" w:hAnsi="宋体"/>
                <w:b/>
                <w:sz w:val="21"/>
                <w:szCs w:val="21"/>
              </w:rPr>
              <w:t xml:space="preserve">注：投标文件内提供身份证正反面扫描件、有效证书或证明扫描件、投标人为其缴纳的最新一期社保证明资料并加盖投标人公章，否则不得分。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jc w:val="center"/>
              <w:spacing w:before="1"/>
              <w:rPr>
                <w:rFonts w:ascii="宋体" w:hAnsi="宋体"/>
                <w:spacing w:val="-2"/>
                <w:sz w:val="21"/>
                <w:szCs w:val="21"/>
              </w:rPr>
            </w:pPr>
            <w:r>
              <w:rPr>
                <w:rFonts w:hint="eastAsia" w:ascii="宋体" w:hAnsi="宋体"/>
                <w:spacing w:val="-2"/>
                <w:sz w:val="21"/>
                <w:szCs w:val="21"/>
              </w:rPr>
              <w:t xml:space="preserve">4</w:t>
            </w:r>
            <w:r/>
          </w:p>
        </w:tc>
      </w:tr>
      <w:tr>
        <w:trPr>
          <w:jc w:val="center"/>
        </w:trPr>
        <w:tc>
          <w:tcPr>
            <w:tcBorders>
              <w:left w:val="single" w:color="auto" w:sz="4" w:space="0"/>
              <w:right w:val="single" w:color="auto" w:sz="4" w:space="0"/>
            </w:tcBorders>
            <w:tcW w:w="1315" w:type="dxa"/>
            <w:vAlign w:val="center"/>
            <w:vMerge w:val="continue"/>
            <w:textDirection w:val="lrTb"/>
            <w:noWrap w:val="false"/>
          </w:tcPr>
          <w:p>
            <w:pPr>
              <w:ind w:left="0"/>
              <w:jc w:val="center"/>
              <w:spacing w:before="1"/>
              <w:rPr>
                <w:rFonts w:ascii="宋体" w:hAnsi="宋体"/>
                <w:spacing w:val="-2"/>
                <w:sz w:val="21"/>
                <w:szCs w:val="21"/>
                <w:lang w:eastAsia="en-US"/>
              </w:rPr>
            </w:pPr>
            <w:r>
              <w:rPr>
                <w:rFonts w:ascii="宋体" w:hAnsi="宋体"/>
                <w:spacing w:val="-2"/>
                <w:sz w:val="21"/>
                <w:szCs w:val="21"/>
                <w:lang w:eastAsia="en-US"/>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ind w:left="0"/>
              <w:jc w:val="center"/>
              <w:spacing w:before="1"/>
              <w:rPr>
                <w:rFonts w:ascii="宋体" w:hAnsi="宋体"/>
                <w:spacing w:val="-2"/>
                <w:sz w:val="21"/>
                <w:szCs w:val="21"/>
              </w:rPr>
            </w:pPr>
            <w:r>
              <w:rPr>
                <w:rFonts w:hint="eastAsia" w:ascii="宋体" w:hAnsi="宋体"/>
                <w:b/>
                <w:bCs/>
                <w:sz w:val="21"/>
              </w:rPr>
              <w:t xml:space="preserve">▲</w:t>
            </w:r>
            <w:r>
              <w:rPr>
                <w:rFonts w:ascii="宋体" w:hAnsi="宋体"/>
                <w:spacing w:val="-2"/>
                <w:sz w:val="21"/>
                <w:szCs w:val="21"/>
              </w:rPr>
              <w:t xml:space="preserve">项目团队成员（</w:t>
            </w:r>
            <w:r>
              <w:rPr>
                <w:rFonts w:hint="eastAsia" w:ascii="宋体" w:hAnsi="宋体"/>
                <w:spacing w:val="-2"/>
                <w:sz w:val="21"/>
                <w:szCs w:val="21"/>
              </w:rPr>
              <w:t xml:space="preserve">项目经理、</w:t>
            </w:r>
            <w:r>
              <w:rPr>
                <w:rFonts w:ascii="宋体" w:hAnsi="宋体"/>
                <w:spacing w:val="-2"/>
                <w:sz w:val="21"/>
                <w:szCs w:val="21"/>
              </w:rPr>
              <w:t xml:space="preserve">项目</w:t>
            </w:r>
            <w:r>
              <w:rPr>
                <w:rFonts w:hint="eastAsia" w:ascii="宋体" w:hAnsi="宋体"/>
                <w:spacing w:val="-2"/>
                <w:sz w:val="21"/>
                <w:szCs w:val="21"/>
              </w:rPr>
              <w:t xml:space="preserve">技术</w:t>
            </w:r>
            <w:r>
              <w:rPr>
                <w:rFonts w:ascii="宋体" w:hAnsi="宋体"/>
                <w:spacing w:val="-2"/>
                <w:sz w:val="21"/>
                <w:szCs w:val="21"/>
              </w:rPr>
              <w:t xml:space="preserve">负责人</w:t>
            </w:r>
            <w:r>
              <w:rPr>
                <w:rFonts w:hint="eastAsia" w:ascii="宋体" w:hAnsi="宋体"/>
                <w:spacing w:val="-2"/>
                <w:sz w:val="21"/>
                <w:szCs w:val="21"/>
              </w:rPr>
              <w:t xml:space="preserve">、项目运维负责人</w:t>
            </w:r>
            <w:r/>
          </w:p>
          <w:p>
            <w:pPr>
              <w:ind w:left="0"/>
              <w:jc w:val="center"/>
              <w:spacing w:before="1"/>
              <w:rPr>
                <w:rFonts w:ascii="宋体" w:hAnsi="宋体"/>
                <w:spacing w:val="-2"/>
                <w:sz w:val="21"/>
                <w:szCs w:val="21"/>
                <w:lang w:eastAsia="en-US"/>
              </w:rPr>
            </w:pPr>
            <w:r>
              <w:rPr>
                <w:rFonts w:ascii="宋体" w:hAnsi="宋体"/>
                <w:spacing w:val="-2"/>
                <w:sz w:val="21"/>
                <w:szCs w:val="21"/>
                <w:lang w:eastAsia="en-US"/>
              </w:rPr>
              <w:t xml:space="preserve">除外）</w:t>
            </w:r>
            <w:r/>
          </w:p>
        </w:tc>
        <w:tc>
          <w:tcPr>
            <w:tcBorders>
              <w:top w:val="single" w:color="auto" w:sz="4" w:space="0"/>
              <w:left w:val="single" w:color="auto" w:sz="4" w:space="0"/>
              <w:bottom w:val="single" w:color="auto" w:sz="4" w:space="0"/>
              <w:right w:val="single" w:color="auto" w:sz="4" w:space="0"/>
            </w:tcBorders>
            <w:tcW w:w="518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投标人拟派的项目团队成员（项目经理、项目技术负责人、项目运维负责人除外）具备：</w:t>
            </w:r>
            <w:r>
              <w:rPr>
                <w:rFonts w:hint="eastAsia" w:ascii="宋体" w:hAnsi="宋体"/>
                <w:b/>
                <w:sz w:val="21"/>
                <w:szCs w:val="21"/>
              </w:rPr>
              <w:t xml:space="preserve">（中标后必须在本项目工作）</w:t>
            </w:r>
            <w:r>
              <w:rPr>
                <w:rFonts w:ascii="宋体" w:hAnsi="宋体"/>
                <w:sz w:val="21"/>
                <w:szCs w:val="21"/>
              </w:rPr>
              <w:t xml:space="preserve"> </w:t>
            </w:r>
            <w:r/>
          </w:p>
          <w:p>
            <w:pPr>
              <w:ind w:left="0"/>
              <w:widowControl w:val="off"/>
              <w:rPr>
                <w:rFonts w:ascii="宋体" w:hAnsi="宋体"/>
                <w:sz w:val="21"/>
                <w:szCs w:val="21"/>
                <w:lang w:bidi="ar"/>
              </w:rPr>
            </w:pPr>
            <w:r/>
            <w:bookmarkStart w:id="138" w:name="OLE_LINK50"/>
            <w:r/>
            <w:bookmarkStart w:id="139" w:name="OLE_LINK49"/>
            <w:r>
              <w:rPr>
                <w:rFonts w:hint="eastAsia" w:ascii="宋体" w:hAnsi="宋体"/>
                <w:sz w:val="21"/>
                <w:szCs w:val="21"/>
                <w:lang w:bidi="ar"/>
              </w:rPr>
              <w:t xml:space="preserve">数据库系统工程师</w:t>
            </w:r>
            <w:bookmarkEnd w:id="138"/>
            <w:r/>
            <w:bookmarkEnd w:id="139"/>
            <w:r>
              <w:rPr>
                <w:rFonts w:hint="eastAsia" w:ascii="宋体" w:hAnsi="宋体"/>
                <w:sz w:val="21"/>
                <w:szCs w:val="21"/>
                <w:lang w:bidi="ar"/>
              </w:rPr>
              <w:t xml:space="preserve">证书</w:t>
            </w:r>
            <w:bookmarkStart w:id="140" w:name="OLE_LINK51"/>
            <w:r>
              <w:rPr>
                <w:rFonts w:hint="eastAsia" w:ascii="宋体" w:hAnsi="宋体"/>
                <w:sz w:val="21"/>
                <w:szCs w:val="21"/>
                <w:lang w:bidi="ar"/>
              </w:rPr>
              <w:t xml:space="preserve">、系统架构设计师</w:t>
            </w:r>
            <w:bookmarkEnd w:id="140"/>
            <w:r>
              <w:rPr>
                <w:rFonts w:hint="eastAsia" w:ascii="宋体" w:hAnsi="宋体"/>
                <w:sz w:val="21"/>
                <w:szCs w:val="21"/>
                <w:lang w:bidi="ar"/>
              </w:rPr>
              <w:t xml:space="preserve">证书</w:t>
            </w:r>
            <w:bookmarkStart w:id="141" w:name="OLE_LINK52"/>
            <w:r/>
            <w:bookmarkStart w:id="142" w:name="OLE_LINK53"/>
            <w:r>
              <w:rPr>
                <w:rFonts w:hint="eastAsia" w:ascii="宋体" w:hAnsi="宋体"/>
                <w:sz w:val="21"/>
                <w:szCs w:val="21"/>
                <w:lang w:bidi="ar"/>
              </w:rPr>
              <w:t xml:space="preserve">、网络工程师</w:t>
            </w:r>
            <w:bookmarkEnd w:id="141"/>
            <w:r/>
            <w:bookmarkEnd w:id="142"/>
            <w:r>
              <w:rPr>
                <w:rFonts w:hint="eastAsia" w:ascii="宋体" w:hAnsi="宋体"/>
                <w:sz w:val="21"/>
                <w:szCs w:val="21"/>
                <w:lang w:bidi="ar"/>
              </w:rPr>
              <w:t xml:space="preserve">证书</w:t>
            </w:r>
            <w:bookmarkStart w:id="143" w:name="OLE_LINK55"/>
            <w:r/>
            <w:bookmarkStart w:id="144" w:name="OLE_LINK54"/>
            <w:r>
              <w:rPr>
                <w:rFonts w:hint="eastAsia" w:ascii="宋体" w:hAnsi="宋体"/>
                <w:sz w:val="21"/>
                <w:szCs w:val="21"/>
                <w:lang w:bidi="ar"/>
              </w:rPr>
              <w:t xml:space="preserve">、系统集成项目管理工程师</w:t>
            </w:r>
            <w:bookmarkEnd w:id="143"/>
            <w:r/>
            <w:bookmarkEnd w:id="144"/>
            <w:r>
              <w:rPr>
                <w:rFonts w:hint="eastAsia" w:ascii="宋体" w:hAnsi="宋体"/>
                <w:sz w:val="21"/>
                <w:szCs w:val="21"/>
                <w:lang w:bidi="ar"/>
              </w:rPr>
              <w:t xml:space="preserve">证书</w:t>
            </w:r>
            <w:r>
              <w:rPr>
                <w:rFonts w:hint="eastAsia" w:ascii="宋体" w:hAnsi="宋体"/>
                <w:sz w:val="21"/>
                <w:szCs w:val="21"/>
                <w:lang w:bidi="ar"/>
              </w:rPr>
              <w:t xml:space="preserve">、</w:t>
            </w:r>
            <w:r>
              <w:rPr>
                <w:rFonts w:hint="eastAsia" w:ascii="宋体" w:hAnsi="宋体"/>
                <w:sz w:val="21"/>
                <w:szCs w:val="21"/>
                <w:lang w:bidi="ar"/>
              </w:rPr>
              <w:t xml:space="preserve">CISAW 信息安全保障人员</w:t>
            </w:r>
            <w:r>
              <w:rPr>
                <w:rFonts w:hint="eastAsia" w:ascii="宋体" w:hAnsi="宋体"/>
                <w:sz w:val="21"/>
                <w:szCs w:val="21"/>
              </w:rPr>
              <w:t xml:space="preserve">认证</w:t>
            </w:r>
            <w:r>
              <w:rPr>
                <w:rFonts w:hint="eastAsia" w:ascii="宋体" w:hAnsi="宋体"/>
                <w:sz w:val="21"/>
                <w:szCs w:val="21"/>
                <w:lang w:bidi="ar"/>
              </w:rPr>
              <w:t xml:space="preserve">证书，每有1人具备一个证书得1.5分，最高得</w:t>
            </w:r>
            <w:r>
              <w:rPr>
                <w:rFonts w:ascii="宋体" w:hAnsi="宋体"/>
                <w:sz w:val="21"/>
                <w:szCs w:val="21"/>
                <w:lang w:bidi="ar"/>
              </w:rPr>
              <w:t xml:space="preserve">6</w:t>
            </w:r>
            <w:r>
              <w:rPr>
                <w:rFonts w:hint="eastAsia" w:ascii="宋体" w:hAnsi="宋体"/>
                <w:sz w:val="21"/>
                <w:szCs w:val="21"/>
                <w:lang w:bidi="ar"/>
              </w:rPr>
              <w:t xml:space="preserve">分</w:t>
            </w:r>
            <w:r>
              <w:rPr>
                <w:rFonts w:ascii="宋体" w:hAnsi="宋体"/>
                <w:sz w:val="21"/>
                <w:szCs w:val="21"/>
                <w:lang w:bidi="ar"/>
              </w:rPr>
              <w:t xml:space="preserve">。</w:t>
            </w:r>
            <w:r>
              <w:rPr>
                <w:rFonts w:ascii="宋体" w:hAnsi="宋体"/>
                <w:sz w:val="21"/>
                <w:szCs w:val="21"/>
                <w:lang w:bidi="ar"/>
              </w:rPr>
              <w:t xml:space="preserve">共</w:t>
            </w:r>
            <w:r>
              <w:rPr>
                <w:rFonts w:hint="eastAsia" w:ascii="宋体" w:hAnsi="宋体"/>
                <w:sz w:val="21"/>
                <w:szCs w:val="21"/>
                <w:lang w:bidi="ar"/>
              </w:rPr>
              <w:t xml:space="preserve">6分。</w:t>
            </w:r>
            <w:r/>
          </w:p>
          <w:p>
            <w:pPr>
              <w:ind w:left="0"/>
              <w:spacing w:line="360" w:lineRule="exact"/>
              <w:rPr>
                <w:rFonts w:ascii="宋体" w:hAnsi="宋体"/>
                <w:sz w:val="21"/>
                <w:szCs w:val="21"/>
              </w:rPr>
            </w:pPr>
            <w:r>
              <w:rPr>
                <w:rFonts w:hint="eastAsia" w:ascii="宋体" w:hAnsi="宋体"/>
                <w:b/>
                <w:sz w:val="21"/>
                <w:szCs w:val="21"/>
              </w:rPr>
              <w:t xml:space="preserve">注：投标文件内提供身份证正反面扫描件、有效证书或证明扫描件、投标人为其缴纳的最新一期社保证明资料并加</w:t>
            </w:r>
            <w:r>
              <w:rPr>
                <w:rFonts w:hint="eastAsia" w:ascii="宋体" w:hAnsi="宋体"/>
                <w:b/>
                <w:sz w:val="21"/>
                <w:szCs w:val="21"/>
              </w:rPr>
              <w:t xml:space="preserve">盖投标人公章，否则不得分。（每种证书仅得分一次，一人多证不重复得分。）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jc w:val="center"/>
              <w:spacing w:before="1"/>
              <w:rPr>
                <w:rFonts w:ascii="宋体" w:hAnsi="宋体"/>
                <w:spacing w:val="-2"/>
                <w:sz w:val="21"/>
                <w:szCs w:val="21"/>
              </w:rPr>
            </w:pPr>
            <w:r>
              <w:rPr>
                <w:rFonts w:hint="eastAsia" w:ascii="宋体" w:hAnsi="宋体"/>
                <w:spacing w:val="-2"/>
                <w:sz w:val="21"/>
                <w:szCs w:val="21"/>
              </w:rPr>
              <w:t xml:space="preserve">6</w:t>
            </w:r>
            <w:r/>
          </w:p>
        </w:tc>
      </w:tr>
      <w:tr>
        <w:trPr>
          <w:jc w:val="center"/>
        </w:trPr>
        <w:tc>
          <w:tcPr>
            <w:tcBorders>
              <w:left w:val="single" w:color="auto" w:sz="4" w:space="0"/>
              <w:right w:val="single" w:color="auto" w:sz="4" w:space="0"/>
            </w:tcBorders>
            <w:tcW w:w="1315" w:type="dxa"/>
            <w:vAlign w:val="center"/>
            <w:vMerge w:val="continue"/>
            <w:textDirection w:val="lrTb"/>
            <w:noWrap w:val="false"/>
          </w:tcPr>
          <w:p>
            <w:pPr>
              <w:ind w:left="0"/>
              <w:jc w:val="center"/>
              <w:spacing w:before="1"/>
              <w:rPr>
                <w:rFonts w:ascii="宋体" w:hAnsi="宋体"/>
                <w:spacing w:val="-2"/>
                <w:sz w:val="21"/>
                <w:szCs w:val="21"/>
                <w:lang w:eastAsia="en-US"/>
              </w:rPr>
            </w:pPr>
            <w:r>
              <w:rPr>
                <w:rFonts w:ascii="宋体" w:hAnsi="宋体"/>
                <w:spacing w:val="-2"/>
                <w:sz w:val="21"/>
                <w:szCs w:val="21"/>
                <w:lang w:eastAsia="en-US"/>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ind w:left="0"/>
              <w:jc w:val="center"/>
              <w:widowControl w:val="off"/>
              <w:rPr>
                <w:rFonts w:ascii="宋体" w:hAnsi="宋体"/>
                <w:spacing w:val="-2"/>
                <w:sz w:val="21"/>
                <w:szCs w:val="21"/>
              </w:rPr>
            </w:pPr>
            <w:r>
              <w:rPr>
                <w:rFonts w:hint="eastAsia" w:ascii="宋体" w:hAnsi="宋体"/>
                <w:b/>
                <w:bCs/>
                <w:sz w:val="21"/>
              </w:rPr>
              <w:t xml:space="preserve">▲</w:t>
            </w:r>
            <w:r>
              <w:rPr>
                <w:rFonts w:hint="eastAsia" w:ascii="宋体" w:hAnsi="宋体"/>
                <w:bCs/>
                <w:sz w:val="21"/>
                <w:szCs w:val="21"/>
              </w:rPr>
              <w:t xml:space="preserve">体系认证</w:t>
            </w:r>
            <w:r/>
          </w:p>
        </w:tc>
        <w:tc>
          <w:tcPr>
            <w:tcBorders>
              <w:top w:val="single" w:color="auto" w:sz="4" w:space="0"/>
              <w:left w:val="single" w:color="auto" w:sz="4" w:space="0"/>
              <w:bottom w:val="single" w:color="auto" w:sz="4" w:space="0"/>
              <w:right w:val="single" w:color="auto" w:sz="4" w:space="0"/>
            </w:tcBorders>
            <w:tcW w:w="518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w:t>
            </w:r>
            <w:r>
              <w:rPr>
                <w:rFonts w:ascii="宋体" w:hAnsi="宋体"/>
                <w:sz w:val="21"/>
                <w:szCs w:val="21"/>
              </w:rPr>
              <w:t xml:space="preserve">标人</w:t>
            </w:r>
            <w:r>
              <w:rPr>
                <w:rFonts w:hint="eastAsia" w:ascii="宋体" w:hAnsi="宋体"/>
                <w:sz w:val="21"/>
                <w:szCs w:val="21"/>
              </w:rPr>
              <w:t xml:space="preserve">具备有效期内的：</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质量管理体系认证证书；</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职业健康安全管理体系认证证书；</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环境管理体系认证证书；</w:t>
            </w:r>
            <w:r/>
          </w:p>
          <w:p>
            <w:pPr>
              <w:ind w:left="0"/>
              <w:widowControl w:val="off"/>
              <w:rPr>
                <w:rFonts w:ascii="宋体" w:hAnsi="宋体"/>
                <w:sz w:val="21"/>
                <w:szCs w:val="21"/>
              </w:rPr>
            </w:pPr>
            <w:r>
              <w:rPr>
                <w:rFonts w:hint="eastAsia" w:ascii="宋体" w:hAnsi="宋体"/>
                <w:sz w:val="21"/>
                <w:szCs w:val="21"/>
              </w:rPr>
              <w:t xml:space="preserve">以上证书每项得1分，最高得3分。</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信息技术服务管理体系认证证书；</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信息安全管理体系认证证书。</w:t>
            </w:r>
            <w:r/>
          </w:p>
          <w:p>
            <w:pPr>
              <w:ind w:left="0"/>
              <w:widowControl w:val="off"/>
              <w:rPr>
                <w:rFonts w:ascii="宋体" w:hAnsi="宋体"/>
                <w:sz w:val="21"/>
                <w:szCs w:val="21"/>
              </w:rPr>
            </w:pPr>
            <w:r>
              <w:rPr>
                <w:rFonts w:hint="eastAsia" w:ascii="宋体" w:hAnsi="宋体"/>
                <w:sz w:val="21"/>
                <w:szCs w:val="21"/>
              </w:rPr>
              <w:t xml:space="preserve">以上证书每项得2分，最高得4分。</w:t>
            </w:r>
            <w:r/>
          </w:p>
          <w:p>
            <w:pPr>
              <w:ind w:left="0"/>
              <w:widowControl w:val="off"/>
              <w:rPr>
                <w:rFonts w:ascii="宋体" w:hAnsi="宋体"/>
                <w:spacing w:val="-2"/>
                <w:sz w:val="21"/>
                <w:szCs w:val="21"/>
              </w:rPr>
            </w:pPr>
            <w:r>
              <w:rPr>
                <w:rFonts w:hint="eastAsia" w:ascii="宋体" w:hAnsi="宋体"/>
                <w:b/>
                <w:sz w:val="21"/>
                <w:szCs w:val="21"/>
              </w:rPr>
              <w:t xml:space="preserve">注：投标文件内须提供有效证书扫描件及国家认证认可监督管理委员会官方网站上的查询截图并加盖投标人公章，未提供不得分。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jc w:val="center"/>
              <w:spacing w:before="1"/>
              <w:rPr>
                <w:rFonts w:ascii="宋体" w:hAnsi="宋体"/>
                <w:spacing w:val="-2"/>
                <w:sz w:val="21"/>
                <w:szCs w:val="21"/>
              </w:rPr>
            </w:pPr>
            <w:r>
              <w:rPr>
                <w:rFonts w:hint="eastAsia" w:ascii="宋体" w:hAnsi="宋体"/>
                <w:spacing w:val="-2"/>
                <w:sz w:val="21"/>
                <w:szCs w:val="21"/>
              </w:rPr>
              <w:t xml:space="preserve">7</w:t>
            </w:r>
            <w:r/>
          </w:p>
        </w:tc>
      </w:tr>
      <w:tr>
        <w:trPr>
          <w:jc w:val="center"/>
        </w:trPr>
        <w:tc>
          <w:tcPr>
            <w:tcBorders>
              <w:left w:val="single" w:color="auto" w:sz="4" w:space="0"/>
              <w:bottom w:val="single" w:color="auto" w:sz="4" w:space="0"/>
              <w:right w:val="single" w:color="auto" w:sz="4" w:space="0"/>
            </w:tcBorders>
            <w:tcW w:w="1315" w:type="dxa"/>
            <w:vAlign w:val="center"/>
            <w:vMerge w:val="continue"/>
            <w:textDirection w:val="lrTb"/>
            <w:noWrap w:val="false"/>
          </w:tcPr>
          <w:p>
            <w:pPr>
              <w:ind w:left="0"/>
              <w:jc w:val="center"/>
              <w:spacing w:before="1"/>
              <w:rPr>
                <w:rFonts w:ascii="宋体" w:hAnsi="宋体"/>
                <w:spacing w:val="-2"/>
                <w:sz w:val="21"/>
                <w:szCs w:val="21"/>
                <w:lang w:eastAsia="en-US"/>
              </w:rPr>
            </w:pPr>
            <w:r>
              <w:rPr>
                <w:rFonts w:ascii="宋体" w:hAnsi="宋体"/>
                <w:spacing w:val="-2"/>
                <w:sz w:val="21"/>
                <w:szCs w:val="21"/>
                <w:lang w:eastAsia="en-US"/>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ind w:left="0"/>
              <w:jc w:val="center"/>
              <w:widowControl w:val="off"/>
              <w:rPr>
                <w:rFonts w:ascii="宋体" w:hAnsi="宋体"/>
                <w:spacing w:val="-2"/>
                <w:sz w:val="21"/>
                <w:szCs w:val="21"/>
              </w:rPr>
            </w:pPr>
            <w:r>
              <w:rPr>
                <w:rFonts w:hint="eastAsia" w:ascii="宋体" w:hAnsi="宋体"/>
                <w:b/>
                <w:bCs/>
                <w:sz w:val="21"/>
              </w:rPr>
              <w:t xml:space="preserve">▲</w:t>
            </w:r>
            <w:r>
              <w:rPr>
                <w:rFonts w:hint="eastAsia" w:ascii="宋体" w:hAnsi="宋体"/>
                <w:sz w:val="21"/>
                <w:szCs w:val="21"/>
              </w:rPr>
              <w:t xml:space="preserve">类似业绩</w:t>
            </w:r>
            <w:r/>
          </w:p>
        </w:tc>
        <w:tc>
          <w:tcPr>
            <w:tcBorders>
              <w:top w:val="single" w:color="auto" w:sz="4" w:space="0"/>
              <w:left w:val="single" w:color="auto" w:sz="4" w:space="0"/>
              <w:bottom w:val="single" w:color="auto" w:sz="4" w:space="0"/>
              <w:right w:val="single" w:color="auto" w:sz="4" w:space="0"/>
            </w:tcBorders>
            <w:tcW w:w="518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3</w:t>
            </w:r>
            <w:r>
              <w:rPr>
                <w:rFonts w:hint="eastAsia" w:ascii="宋体" w:hAnsi="宋体"/>
                <w:sz w:val="21"/>
                <w:szCs w:val="21"/>
              </w:rPr>
              <w:t xml:space="preserve">年1月1日（以合同签订日期为准）以来承担的类似项目业绩，每具备1项业绩得1分，最高得3分。</w:t>
            </w:r>
            <w:r/>
          </w:p>
          <w:p>
            <w:pPr>
              <w:ind w:left="0"/>
              <w:widowControl w:val="off"/>
              <w:rPr>
                <w:rFonts w:ascii="宋体" w:hAnsi="宋体"/>
                <w:spacing w:val="-2"/>
                <w:sz w:val="21"/>
                <w:szCs w:val="21"/>
              </w:rPr>
            </w:pPr>
            <w:r>
              <w:rPr>
                <w:rFonts w:hint="eastAsia" w:ascii="宋体" w:hAnsi="宋体"/>
                <w:b/>
                <w:sz w:val="21"/>
                <w:szCs w:val="21"/>
              </w:rPr>
              <w:t xml:space="preserve">注：投标文件内须</w:t>
            </w:r>
            <w:r>
              <w:rPr>
                <w:rFonts w:hint="eastAsia" w:ascii="宋体" w:hAnsi="宋体"/>
                <w:b/>
                <w:bCs/>
                <w:sz w:val="21"/>
                <w:szCs w:val="21"/>
              </w:rPr>
              <w:t xml:space="preserve">提供有效合同</w:t>
            </w:r>
            <w:r>
              <w:rPr>
                <w:rFonts w:hint="eastAsia" w:ascii="宋体" w:hAnsi="宋体"/>
                <w:b/>
                <w:sz w:val="21"/>
                <w:szCs w:val="21"/>
              </w:rPr>
              <w:t xml:space="preserve">扫描件和任意一期发票并加盖投标人公章，未提供不得分</w:t>
            </w:r>
            <w:r>
              <w:rPr>
                <w:rFonts w:hint="eastAsia" w:ascii="宋体" w:hAnsi="宋体"/>
                <w:b/>
                <w:bCs/>
                <w:sz w:val="21"/>
                <w:szCs w:val="21"/>
              </w:rPr>
              <w:t xml:space="preserve">。</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jc w:val="center"/>
              <w:spacing w:before="1"/>
              <w:rPr>
                <w:rFonts w:ascii="宋体" w:hAnsi="宋体"/>
                <w:spacing w:val="-2"/>
                <w:sz w:val="21"/>
                <w:szCs w:val="21"/>
              </w:rPr>
            </w:pPr>
            <w:r>
              <w:rPr>
                <w:rFonts w:hint="eastAsia" w:ascii="宋体" w:hAnsi="宋体"/>
                <w:spacing w:val="-2"/>
                <w:sz w:val="21"/>
                <w:szCs w:val="21"/>
              </w:rPr>
              <w:t xml:space="preserve">3</w:t>
            </w:r>
            <w:r/>
          </w:p>
        </w:tc>
      </w:tr>
    </w:tbl>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备注：</w:t>
      </w:r>
      <w:r>
        <w:rPr>
          <w:rFonts w:hint="eastAsia" w:ascii="宋体" w:hAnsi="宋体"/>
          <w:b/>
          <w:bCs/>
          <w:sz w:val="21"/>
        </w:rPr>
        <w:t xml:space="preserve">表格中标▲项为客观分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13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13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2"/>
    <w:link w:val="843"/>
    <w:uiPriority w:val="9"/>
    <w:rPr>
      <w:rFonts w:ascii="Arial" w:hAnsi="Arial" w:eastAsia="Arial" w:cs="Arial"/>
      <w:sz w:val="40"/>
      <w:szCs w:val="40"/>
    </w:rPr>
  </w:style>
  <w:style w:type="character" w:styleId="15">
    <w:name w:val="Heading 2 Char"/>
    <w:basedOn w:val="852"/>
    <w:link w:val="844"/>
    <w:uiPriority w:val="9"/>
    <w:rPr>
      <w:rFonts w:ascii="Arial" w:hAnsi="Arial" w:eastAsia="Arial" w:cs="Arial"/>
      <w:sz w:val="34"/>
    </w:rPr>
  </w:style>
  <w:style w:type="character" w:styleId="17">
    <w:name w:val="Heading 3 Char"/>
    <w:basedOn w:val="852"/>
    <w:link w:val="845"/>
    <w:uiPriority w:val="9"/>
    <w:rPr>
      <w:rFonts w:ascii="Arial" w:hAnsi="Arial" w:eastAsia="Arial" w:cs="Arial"/>
      <w:sz w:val="30"/>
      <w:szCs w:val="30"/>
    </w:rPr>
  </w:style>
  <w:style w:type="character" w:styleId="19">
    <w:name w:val="Heading 4 Char"/>
    <w:basedOn w:val="852"/>
    <w:link w:val="846"/>
    <w:uiPriority w:val="9"/>
    <w:rPr>
      <w:rFonts w:ascii="Arial" w:hAnsi="Arial" w:eastAsia="Arial" w:cs="Arial"/>
      <w:b/>
      <w:bCs/>
      <w:sz w:val="26"/>
      <w:szCs w:val="26"/>
    </w:rPr>
  </w:style>
  <w:style w:type="character" w:styleId="21">
    <w:name w:val="Heading 5 Char"/>
    <w:basedOn w:val="852"/>
    <w:link w:val="847"/>
    <w:uiPriority w:val="9"/>
    <w:rPr>
      <w:rFonts w:ascii="Arial" w:hAnsi="Arial" w:eastAsia="Arial" w:cs="Arial"/>
      <w:b/>
      <w:bCs/>
      <w:sz w:val="24"/>
      <w:szCs w:val="24"/>
    </w:rPr>
  </w:style>
  <w:style w:type="character" w:styleId="23">
    <w:name w:val="Heading 6 Char"/>
    <w:basedOn w:val="852"/>
    <w:link w:val="848"/>
    <w:uiPriority w:val="9"/>
    <w:rPr>
      <w:rFonts w:ascii="Arial" w:hAnsi="Arial" w:eastAsia="Arial" w:cs="Arial"/>
      <w:b/>
      <w:bCs/>
      <w:sz w:val="22"/>
      <w:szCs w:val="22"/>
    </w:rPr>
  </w:style>
  <w:style w:type="character" w:styleId="25">
    <w:name w:val="Heading 7 Char"/>
    <w:basedOn w:val="852"/>
    <w:link w:val="849"/>
    <w:uiPriority w:val="9"/>
    <w:rPr>
      <w:rFonts w:ascii="Arial" w:hAnsi="Arial" w:eastAsia="Arial" w:cs="Arial"/>
      <w:b/>
      <w:bCs/>
      <w:i/>
      <w:iCs/>
      <w:sz w:val="22"/>
      <w:szCs w:val="22"/>
    </w:rPr>
  </w:style>
  <w:style w:type="character" w:styleId="27">
    <w:name w:val="Heading 8 Char"/>
    <w:basedOn w:val="852"/>
    <w:link w:val="850"/>
    <w:uiPriority w:val="9"/>
    <w:rPr>
      <w:rFonts w:ascii="Arial" w:hAnsi="Arial" w:eastAsia="Arial" w:cs="Arial"/>
      <w:i/>
      <w:iCs/>
      <w:sz w:val="22"/>
      <w:szCs w:val="22"/>
    </w:rPr>
  </w:style>
  <w:style w:type="character" w:styleId="29">
    <w:name w:val="Heading 9 Char"/>
    <w:basedOn w:val="852"/>
    <w:link w:val="85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2"/>
    <w:next w:val="842"/>
    <w:link w:val="34"/>
    <w:uiPriority w:val="10"/>
    <w:qFormat/>
    <w:pPr>
      <w:contextualSpacing/>
      <w:spacing w:before="300" w:after="200"/>
    </w:pPr>
    <w:rPr>
      <w:sz w:val="48"/>
      <w:szCs w:val="48"/>
    </w:rPr>
  </w:style>
  <w:style w:type="character" w:styleId="34">
    <w:name w:val="Title Char"/>
    <w:basedOn w:val="852"/>
    <w:link w:val="33"/>
    <w:uiPriority w:val="10"/>
    <w:rPr>
      <w:sz w:val="48"/>
      <w:szCs w:val="48"/>
    </w:rPr>
  </w:style>
  <w:style w:type="character" w:styleId="36">
    <w:name w:val="Subtitle Char"/>
    <w:basedOn w:val="852"/>
    <w:link w:val="889"/>
    <w:uiPriority w:val="11"/>
    <w:rPr>
      <w:sz w:val="24"/>
      <w:szCs w:val="24"/>
    </w:rPr>
  </w:style>
  <w:style w:type="character" w:styleId="38">
    <w:name w:val="Quote Char"/>
    <w:link w:val="1094"/>
    <w:uiPriority w:val="29"/>
    <w:rPr>
      <w:i/>
    </w:rPr>
  </w:style>
  <w:style w:type="character" w:styleId="40">
    <w:name w:val="Intense Quote Char"/>
    <w:link w:val="1220"/>
    <w:uiPriority w:val="30"/>
    <w:rPr>
      <w:i/>
    </w:rPr>
  </w:style>
  <w:style w:type="character" w:styleId="42">
    <w:name w:val="Header Char"/>
    <w:basedOn w:val="852"/>
    <w:link w:val="887"/>
    <w:uiPriority w:val="99"/>
  </w:style>
  <w:style w:type="character" w:styleId="44">
    <w:name w:val="Footer Char"/>
    <w:basedOn w:val="852"/>
    <w:link w:val="885"/>
    <w:uiPriority w:val="99"/>
  </w:style>
  <w:style w:type="character" w:styleId="46">
    <w:name w:val="Caption Char"/>
    <w:basedOn w:val="862"/>
    <w:link w:val="885"/>
    <w:uiPriority w:val="99"/>
  </w:style>
  <w:style w:type="table" w:styleId="48">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2"/>
    <w:uiPriority w:val="99"/>
    <w:rPr>
      <w:sz w:val="18"/>
    </w:rPr>
  </w:style>
  <w:style w:type="character" w:styleId="178">
    <w:name w:val="Endnote Text Char"/>
    <w:link w:val="882"/>
    <w:uiPriority w:val="99"/>
    <w:rPr>
      <w:sz w:val="20"/>
    </w:rPr>
  </w:style>
  <w:style w:type="character" w:styleId="179">
    <w:name w:val="endnote reference"/>
    <w:basedOn w:val="852"/>
    <w:uiPriority w:val="99"/>
    <w:semiHidden/>
    <w:unhideWhenUsed/>
    <w:rPr>
      <w:vertAlign w:val="superscript"/>
    </w:rPr>
  </w:style>
  <w:style w:type="paragraph" w:styleId="189">
    <w:name w:val="TOC Heading"/>
    <w:uiPriority w:val="39"/>
    <w:unhideWhenUsed/>
  </w:style>
  <w:style w:type="paragraph" w:styleId="190">
    <w:name w:val="table of figures"/>
    <w:basedOn w:val="842"/>
    <w:next w:val="842"/>
    <w:uiPriority w:val="99"/>
    <w:unhideWhenUsed/>
    <w:pPr>
      <w:spacing w:after="0" w:afterAutospacing="0"/>
    </w:pPr>
  </w:style>
  <w:style w:type="paragraph" w:styleId="842" w:default="1">
    <w:name w:val="Normal"/>
    <w:next w:val="855"/>
    <w:qFormat/>
    <w:pPr>
      <w:ind w:left="1024"/>
      <w:jc w:val="both"/>
    </w:pPr>
    <w:rPr>
      <w:rFonts w:ascii="Calibri" w:hAnsi="Calibri"/>
    </w:rPr>
  </w:style>
  <w:style w:type="paragraph" w:styleId="843">
    <w:name w:val="Heading 1"/>
    <w:basedOn w:val="842"/>
    <w:next w:val="842"/>
    <w:qFormat/>
    <w:pPr>
      <w:ind w:left="432" w:firstLine="18"/>
      <w:spacing w:before="340" w:after="330" w:line="578" w:lineRule="auto"/>
      <w:outlineLvl w:val="0"/>
    </w:pPr>
  </w:style>
  <w:style w:type="paragraph" w:styleId="844">
    <w:name w:val="Heading 2"/>
    <w:basedOn w:val="842"/>
    <w:next w:val="842"/>
    <w:qFormat/>
    <w:pPr>
      <w:ind w:left="576" w:firstLine="24"/>
      <w:spacing w:before="260" w:after="260" w:line="416" w:lineRule="auto"/>
      <w:outlineLvl w:val="1"/>
    </w:pPr>
    <w:rPr>
      <w:rFonts w:ascii="Times New Roman" w:hAnsi="Times New Roman" w:cs="Times New Roman"/>
    </w:rPr>
  </w:style>
  <w:style w:type="paragraph" w:styleId="845">
    <w:name w:val="Heading 3"/>
    <w:basedOn w:val="842"/>
    <w:next w:val="856"/>
    <w:qFormat/>
    <w:pPr>
      <w:ind w:left="720"/>
      <w:spacing w:before="260" w:after="260" w:line="416" w:lineRule="auto"/>
      <w:outlineLvl w:val="2"/>
    </w:pPr>
    <w:rPr>
      <w:rFonts w:ascii="Times New Roman" w:hAnsi="Times New Roman" w:cs="Times New Roman"/>
    </w:rPr>
  </w:style>
  <w:style w:type="paragraph" w:styleId="846">
    <w:name w:val="Heading 4"/>
    <w:basedOn w:val="843"/>
    <w:next w:val="842"/>
    <w:qFormat/>
    <w:pPr>
      <w:ind w:left="864" w:firstLine="24"/>
      <w:spacing w:before="280" w:after="290" w:line="376" w:lineRule="auto"/>
      <w:outlineLvl w:val="3"/>
    </w:pPr>
    <w:rPr>
      <w:rFonts w:ascii="Times New Roman" w:hAnsi="Times New Roman" w:cs="Times New Roman"/>
    </w:rPr>
  </w:style>
  <w:style w:type="paragraph" w:styleId="847">
    <w:name w:val="Heading 5"/>
    <w:basedOn w:val="843"/>
    <w:next w:val="842"/>
    <w:qFormat/>
    <w:pPr>
      <w:ind w:left="1008"/>
      <w:spacing w:before="280" w:after="290" w:line="376" w:lineRule="auto"/>
      <w:outlineLvl w:val="4"/>
    </w:pPr>
    <w:rPr>
      <w:rFonts w:ascii="Times New Roman" w:hAnsi="Times New Roman" w:cs="Times New Roman"/>
    </w:rPr>
  </w:style>
  <w:style w:type="paragraph" w:styleId="848">
    <w:name w:val="Heading 6"/>
    <w:basedOn w:val="843"/>
    <w:next w:val="842"/>
    <w:qFormat/>
    <w:pPr>
      <w:ind w:left="1152" w:firstLine="20"/>
      <w:spacing w:before="240" w:after="64" w:line="320" w:lineRule="auto"/>
      <w:outlineLvl w:val="5"/>
    </w:pPr>
    <w:rPr>
      <w:rFonts w:ascii="Times New Roman" w:hAnsi="Times New Roman" w:cs="Times New Roman"/>
    </w:rPr>
  </w:style>
  <w:style w:type="paragraph" w:styleId="849">
    <w:name w:val="Heading 7"/>
    <w:basedOn w:val="843"/>
    <w:next w:val="842"/>
    <w:qFormat/>
    <w:pPr>
      <w:ind w:left="1296" w:firstLine="14"/>
      <w:spacing w:before="240" w:after="64" w:line="320" w:lineRule="auto"/>
      <w:outlineLvl w:val="6"/>
    </w:pPr>
    <w:rPr>
      <w:rFonts w:ascii="Times New Roman" w:hAnsi="Times New Roman" w:cs="Times New Roman"/>
    </w:rPr>
  </w:style>
  <w:style w:type="paragraph" w:styleId="850">
    <w:name w:val="Heading 8"/>
    <w:basedOn w:val="843"/>
    <w:next w:val="842"/>
    <w:qFormat/>
    <w:pPr>
      <w:ind w:left="1440"/>
      <w:spacing w:before="240" w:after="64" w:line="320" w:lineRule="auto"/>
      <w:outlineLvl w:val="7"/>
    </w:pPr>
    <w:rPr>
      <w:rFonts w:ascii="Times New Roman" w:hAnsi="Times New Roman" w:cs="Times New Roman"/>
    </w:rPr>
  </w:style>
  <w:style w:type="paragraph" w:styleId="851">
    <w:name w:val="Heading 9"/>
    <w:basedOn w:val="843"/>
    <w:next w:val="842"/>
    <w:qFormat/>
    <w:pPr>
      <w:ind w:left="1584" w:firstLine="22"/>
      <w:spacing w:before="240" w:after="64" w:line="320" w:lineRule="auto"/>
      <w:outlineLvl w:val="8"/>
    </w:pPr>
    <w:rPr>
      <w:rFonts w:ascii="Times New Roman" w:hAnsi="Times New Roman" w:cs="Times New Roman"/>
    </w:rPr>
  </w:style>
  <w:style w:type="character" w:styleId="852" w:default="1">
    <w:name w:val="Default Paragraph Font"/>
    <w:uiPriority w:val="1"/>
    <w:semiHidden/>
    <w:unhideWhenUsed/>
  </w:style>
  <w:style w:type="table" w:styleId="853" w:default="1">
    <w:name w:val="Normal Table"/>
    <w:uiPriority w:val="99"/>
    <w:semiHidden/>
    <w:unhideWhenUsed/>
    <w:tblPr>
      <w:tblInd w:w="0" w:type="dxa"/>
      <w:tblCellMar>
        <w:left w:w="108" w:type="dxa"/>
        <w:top w:w="0" w:type="dxa"/>
        <w:right w:w="108" w:type="dxa"/>
        <w:bottom w:w="0" w:type="dxa"/>
      </w:tblCellMar>
    </w:tblPr>
  </w:style>
  <w:style w:type="numbering" w:styleId="854" w:default="1">
    <w:name w:val="No List"/>
    <w:uiPriority w:val="99"/>
    <w:semiHidden/>
    <w:unhideWhenUsed/>
  </w:style>
  <w:style w:type="paragraph" w:styleId="855">
    <w:name w:val="Body Text Indent"/>
    <w:basedOn w:val="842"/>
    <w:next w:val="842"/>
    <w:qFormat/>
    <w:pPr>
      <w:ind w:left="420" w:firstLine="1188"/>
      <w:spacing w:line="360" w:lineRule="exact"/>
    </w:pPr>
    <w:rPr>
      <w:rFonts w:ascii="Times New Roman" w:hAnsi="Times New Roman" w:cs="Times New Roman"/>
    </w:rPr>
  </w:style>
  <w:style w:type="paragraph" w:styleId="856" w:customStyle="1">
    <w:name w:val="正文2"/>
    <w:basedOn w:val="842"/>
    <w:next w:val="842"/>
    <w:qFormat/>
    <w:pPr>
      <w:ind w:left="0" w:hanging="2155"/>
      <w:spacing w:line="360" w:lineRule="auto"/>
      <w:shd w:val="clear" w:color="auto" w:fill="ffffff"/>
    </w:pPr>
    <w:rPr>
      <w:rFonts w:ascii="宋体" w:hAnsi="宋体"/>
    </w:rPr>
  </w:style>
  <w:style w:type="paragraph" w:styleId="857">
    <w:name w:val="toc 7"/>
    <w:basedOn w:val="843"/>
    <w:next w:val="842"/>
    <w:qFormat/>
    <w:pPr>
      <w:ind w:left="1640" w:firstLine="3784"/>
      <w:spacing w:before="0" w:after="0" w:line="360" w:lineRule="auto"/>
    </w:pPr>
    <w:rPr>
      <w:rFonts w:ascii="Times New Roman" w:hAnsi="Times New Roman" w:cs="Times New Roman"/>
    </w:rPr>
  </w:style>
  <w:style w:type="paragraph" w:styleId="858">
    <w:name w:val="List Bullet 4"/>
    <w:basedOn w:val="843"/>
    <w:next w:val="859"/>
    <w:qFormat/>
    <w:pPr>
      <w:ind w:left="1620" w:firstLine="2652"/>
      <w:spacing w:before="0" w:after="0" w:line="360" w:lineRule="auto"/>
    </w:pPr>
    <w:rPr>
      <w:rFonts w:ascii="Times New Roman" w:hAnsi="Times New Roman" w:cs="Times New Roman"/>
    </w:rPr>
  </w:style>
  <w:style w:type="paragraph" w:styleId="859">
    <w:name w:val="List Bullet 2"/>
    <w:basedOn w:val="843"/>
    <w:next w:val="842"/>
    <w:qFormat/>
    <w:pPr>
      <w:ind w:left="900" w:firstLine="2652"/>
      <w:spacing w:before="0" w:after="0" w:line="360" w:lineRule="auto"/>
    </w:pPr>
    <w:rPr>
      <w:rFonts w:ascii="Times New Roman" w:hAnsi="Times New Roman" w:cs="Times New Roman"/>
    </w:rPr>
  </w:style>
  <w:style w:type="paragraph" w:styleId="860">
    <w:name w:val="List Number"/>
    <w:basedOn w:val="843"/>
    <w:next w:val="842"/>
    <w:qFormat/>
    <w:pPr>
      <w:ind w:left="454" w:firstLine="2788"/>
      <w:spacing w:before="0" w:after="0" w:line="240" w:lineRule="auto"/>
    </w:pPr>
    <w:rPr>
      <w:rFonts w:ascii="Times New Roman" w:hAnsi="Times New Roman" w:cs="Times New Roman"/>
    </w:rPr>
  </w:style>
  <w:style w:type="paragraph" w:styleId="861">
    <w:name w:val="Normal Indent"/>
    <w:basedOn w:val="842"/>
    <w:next w:val="842"/>
    <w:link w:val="911"/>
    <w:qFormat/>
    <w:pPr>
      <w:ind w:left="420" w:firstLine="4772"/>
    </w:pPr>
  </w:style>
  <w:style w:type="paragraph" w:styleId="862">
    <w:name w:val="Caption"/>
    <w:basedOn w:val="843"/>
    <w:next w:val="842"/>
    <w:qFormat/>
    <w:pPr>
      <w:ind w:left="200" w:firstLine="2248"/>
      <w:jc w:val="center"/>
      <w:spacing w:before="0" w:after="0" w:line="240" w:lineRule="auto"/>
    </w:pPr>
    <w:rPr>
      <w:rFonts w:ascii="Times New Roman" w:hAnsi="Times New Roman" w:cs="Times New Roman"/>
    </w:rPr>
  </w:style>
  <w:style w:type="paragraph" w:styleId="863">
    <w:name w:val="List Bullet"/>
    <w:basedOn w:val="843"/>
    <w:next w:val="842"/>
    <w:qFormat/>
    <w:pPr>
      <w:ind w:left="900" w:firstLine="2652"/>
      <w:spacing w:before="0" w:after="0" w:line="360" w:lineRule="auto"/>
    </w:pPr>
    <w:rPr>
      <w:rFonts w:ascii="Times New Roman" w:hAnsi="Times New Roman" w:cs="Times New Roman"/>
    </w:rPr>
  </w:style>
  <w:style w:type="paragraph" w:styleId="864">
    <w:name w:val="Document Map"/>
    <w:basedOn w:val="843"/>
    <w:next w:val="865"/>
    <w:qFormat/>
    <w:pPr>
      <w:ind w:left="0" w:firstLine="4"/>
      <w:spacing w:before="0" w:after="0" w:line="240" w:lineRule="auto"/>
      <w:shd w:val="clear" w:color="000000" w:fill="000080"/>
    </w:pPr>
    <w:rPr>
      <w:rFonts w:ascii="Times New Roman" w:hAnsi="Times New Roman" w:cs="Times New Roman"/>
    </w:rPr>
  </w:style>
  <w:style w:type="paragraph" w:styleId="865">
    <w:name w:val="annotation subject"/>
    <w:next w:val="842"/>
    <w:qFormat/>
    <w:pPr>
      <w:ind w:firstLine="4608"/>
      <w:spacing w:line="360" w:lineRule="auto"/>
    </w:pPr>
    <w:rPr>
      <w:rFonts w:ascii="Calibri" w:hAnsi="Calibri"/>
    </w:rPr>
  </w:style>
  <w:style w:type="paragraph" w:styleId="866">
    <w:name w:val="annotation text"/>
    <w:basedOn w:val="843"/>
    <w:next w:val="842"/>
    <w:qFormat/>
    <w:pPr>
      <w:ind w:left="0" w:firstLine="3584"/>
      <w:spacing w:before="0" w:after="0" w:line="360" w:lineRule="auto"/>
    </w:pPr>
    <w:rPr>
      <w:rFonts w:ascii="Times New Roman" w:hAnsi="Times New Roman" w:cs="Times New Roman"/>
    </w:rPr>
  </w:style>
  <w:style w:type="paragraph" w:styleId="867">
    <w:name w:val="Body Text 3"/>
    <w:basedOn w:val="843"/>
    <w:next w:val="842"/>
    <w:qFormat/>
    <w:pPr>
      <w:ind w:left="0" w:firstLine="2048"/>
      <w:spacing w:before="0" w:after="0" w:line="500" w:lineRule="exact"/>
    </w:pPr>
    <w:rPr>
      <w:rFonts w:ascii="Times New Roman" w:hAnsi="Times New Roman" w:cs="Times New Roman"/>
    </w:rPr>
  </w:style>
  <w:style w:type="paragraph" w:styleId="868">
    <w:name w:val="List Bullet 3"/>
    <w:basedOn w:val="843"/>
    <w:next w:val="842"/>
    <w:qFormat/>
    <w:pPr>
      <w:ind w:left="900" w:firstLine="2652"/>
      <w:spacing w:before="0" w:after="0" w:line="360" w:lineRule="auto"/>
    </w:pPr>
    <w:rPr>
      <w:rFonts w:ascii="Times New Roman" w:hAnsi="Times New Roman" w:cs="Times New Roman"/>
    </w:rPr>
  </w:style>
  <w:style w:type="paragraph" w:styleId="869">
    <w:name w:val="Body Text"/>
    <w:basedOn w:val="842"/>
    <w:next w:val="842"/>
    <w:qFormat/>
    <w:pPr>
      <w:ind w:left="0" w:firstLine="2560"/>
    </w:pPr>
    <w:rPr>
      <w:rFonts w:ascii="Times New Roman" w:hAnsi="Times New Roman" w:cs="Times New Roman"/>
    </w:rPr>
  </w:style>
  <w:style w:type="paragraph" w:styleId="870">
    <w:name w:val="List Number 3"/>
    <w:basedOn w:val="843"/>
    <w:next w:val="842"/>
    <w:qFormat/>
    <w:pPr>
      <w:ind w:left="420" w:firstLine="3584"/>
      <w:spacing w:before="0" w:after="0" w:line="240" w:lineRule="auto"/>
    </w:pPr>
    <w:rPr>
      <w:rFonts w:ascii="Times New Roman" w:hAnsi="Times New Roman" w:cs="Times New Roman"/>
    </w:rPr>
  </w:style>
  <w:style w:type="paragraph" w:styleId="871">
    <w:name w:val="List 2"/>
    <w:basedOn w:val="843"/>
    <w:next w:val="857"/>
    <w:qFormat/>
    <w:pPr>
      <w:ind w:left="100" w:firstLine="3640"/>
      <w:spacing w:before="0" w:after="0" w:line="240" w:lineRule="auto"/>
    </w:pPr>
    <w:rPr>
      <w:rFonts w:ascii="Times New Roman" w:hAnsi="Times New Roman" w:cs="Times New Roman"/>
    </w:rPr>
  </w:style>
  <w:style w:type="paragraph" w:styleId="872">
    <w:name w:val="Block Text"/>
    <w:basedOn w:val="843"/>
    <w:next w:val="842"/>
    <w:qFormat/>
    <w:pPr>
      <w:ind w:left="420" w:right="33" w:firstLine="2560"/>
      <w:spacing w:before="0" w:after="0" w:line="240" w:lineRule="auto"/>
    </w:pPr>
    <w:rPr>
      <w:rFonts w:ascii="Times New Roman" w:hAnsi="Times New Roman" w:cs="Times New Roman"/>
    </w:rPr>
  </w:style>
  <w:style w:type="paragraph" w:styleId="873">
    <w:name w:val="toc 5"/>
    <w:basedOn w:val="843"/>
    <w:next w:val="842"/>
    <w:qFormat/>
    <w:pPr>
      <w:ind w:left="1160" w:firstLine="3784"/>
      <w:spacing w:before="0" w:after="0" w:line="360" w:lineRule="auto"/>
    </w:pPr>
    <w:rPr>
      <w:rFonts w:ascii="Times New Roman" w:hAnsi="Times New Roman" w:cs="Times New Roman"/>
    </w:rPr>
  </w:style>
  <w:style w:type="paragraph" w:styleId="874">
    <w:name w:val="toc 3"/>
    <w:basedOn w:val="843"/>
    <w:next w:val="842"/>
    <w:qFormat/>
    <w:pPr>
      <w:ind w:left="0" w:firstLine="1024"/>
      <w:spacing w:before="0" w:after="0" w:line="360" w:lineRule="auto"/>
    </w:pPr>
    <w:rPr>
      <w:rFonts w:ascii="Times New Roman" w:hAnsi="Times New Roman" w:cs="Times New Roman"/>
    </w:rPr>
  </w:style>
  <w:style w:type="paragraph" w:styleId="875">
    <w:name w:val="Plain Text"/>
    <w:basedOn w:val="843"/>
    <w:next w:val="876"/>
    <w:qFormat/>
    <w:pPr>
      <w:ind w:left="0" w:firstLine="2048"/>
      <w:spacing w:before="0" w:after="0" w:line="240" w:lineRule="auto"/>
    </w:pPr>
    <w:rPr>
      <w:rFonts w:ascii="Times New Roman" w:hAnsi="Times New Roman" w:cs="Times New Roman"/>
    </w:rPr>
  </w:style>
  <w:style w:type="paragraph" w:styleId="876">
    <w:name w:val="toc 1"/>
    <w:basedOn w:val="843"/>
    <w:next w:val="842"/>
    <w:uiPriority w:val="39"/>
    <w:qFormat/>
    <w:pPr>
      <w:ind w:left="0" w:firstLine="4608"/>
      <w:spacing w:before="0" w:after="0" w:line="240" w:lineRule="auto"/>
    </w:pPr>
    <w:rPr>
      <w:rFonts w:ascii="Times New Roman" w:hAnsi="Times New Roman" w:cs="Times New Roman"/>
    </w:rPr>
  </w:style>
  <w:style w:type="paragraph" w:styleId="877">
    <w:name w:val="List Bullet 5"/>
    <w:basedOn w:val="843"/>
    <w:next w:val="878"/>
    <w:qFormat/>
    <w:pPr>
      <w:ind w:left="2040" w:firstLine="2560"/>
      <w:spacing w:before="0" w:after="0" w:line="360" w:lineRule="auto"/>
    </w:pPr>
    <w:rPr>
      <w:rFonts w:ascii="Times New Roman" w:hAnsi="Times New Roman" w:cs="Times New Roman"/>
    </w:rPr>
  </w:style>
  <w:style w:type="paragraph" w:styleId="878" w:customStyle="1">
    <w:name w:val="正文首行缩进1"/>
    <w:next w:val="870"/>
    <w:qFormat/>
    <w:pPr>
      <w:ind w:left="420" w:firstLine="2724"/>
      <w:spacing w:after="120" w:line="360" w:lineRule="auto"/>
    </w:pPr>
    <w:rPr>
      <w:rFonts w:ascii="Calibri" w:hAnsi="Calibri"/>
    </w:rPr>
  </w:style>
  <w:style w:type="paragraph" w:styleId="879">
    <w:name w:val="toc 8"/>
    <w:basedOn w:val="843"/>
    <w:next w:val="842"/>
    <w:qFormat/>
    <w:pPr>
      <w:ind w:left="1880" w:firstLine="3784"/>
      <w:spacing w:before="0" w:after="0" w:line="360" w:lineRule="auto"/>
    </w:pPr>
    <w:rPr>
      <w:rFonts w:ascii="Times New Roman" w:hAnsi="Times New Roman" w:cs="Times New Roman"/>
    </w:rPr>
  </w:style>
  <w:style w:type="paragraph" w:styleId="880">
    <w:name w:val="Date"/>
    <w:basedOn w:val="843"/>
    <w:next w:val="842"/>
    <w:qFormat/>
    <w:pPr>
      <w:ind w:left="0" w:firstLine="2560"/>
      <w:spacing w:before="0" w:after="0" w:line="240" w:lineRule="auto"/>
    </w:pPr>
    <w:rPr>
      <w:rFonts w:ascii="Times New Roman" w:hAnsi="Times New Roman" w:cs="Times New Roman"/>
    </w:rPr>
  </w:style>
  <w:style w:type="paragraph" w:styleId="881">
    <w:name w:val="Body Text Indent 2"/>
    <w:basedOn w:val="843"/>
    <w:next w:val="855"/>
    <w:qFormat/>
    <w:pPr>
      <w:ind w:left="481" w:firstLine="2784"/>
      <w:spacing w:before="0" w:after="0" w:line="400" w:lineRule="exact"/>
    </w:pPr>
    <w:rPr>
      <w:rFonts w:ascii="Times New Roman" w:hAnsi="Times New Roman" w:cs="Times New Roman"/>
    </w:rPr>
  </w:style>
  <w:style w:type="paragraph" w:styleId="882">
    <w:name w:val="endnote text"/>
    <w:basedOn w:val="843"/>
    <w:next w:val="883"/>
    <w:qFormat/>
    <w:pPr>
      <w:ind w:left="0" w:firstLine="2560"/>
      <w:spacing w:before="0" w:after="0" w:line="360" w:lineRule="auto"/>
    </w:pPr>
    <w:rPr>
      <w:rFonts w:ascii="Times New Roman" w:hAnsi="Times New Roman" w:cs="Times New Roman"/>
    </w:rPr>
  </w:style>
  <w:style w:type="paragraph" w:styleId="883" w:customStyle="1">
    <w:name w:val="Char11"/>
    <w:basedOn w:val="843"/>
    <w:next w:val="842"/>
    <w:qFormat/>
    <w:pPr>
      <w:ind w:left="0" w:firstLine="3584"/>
      <w:spacing w:before="0" w:after="0" w:line="240" w:lineRule="auto"/>
    </w:pPr>
    <w:rPr>
      <w:rFonts w:ascii="Times New Roman" w:hAnsi="Times New Roman" w:cs="Times New Roman"/>
    </w:rPr>
  </w:style>
  <w:style w:type="paragraph" w:styleId="884">
    <w:name w:val="Balloon Text"/>
    <w:basedOn w:val="843"/>
    <w:next w:val="860"/>
    <w:qFormat/>
    <w:pPr>
      <w:ind w:left="0" w:firstLine="2048"/>
      <w:spacing w:before="0" w:after="0" w:line="240" w:lineRule="auto"/>
    </w:pPr>
    <w:rPr>
      <w:rFonts w:ascii="Times New Roman" w:hAnsi="Times New Roman" w:cs="Times New Roman"/>
    </w:rPr>
  </w:style>
  <w:style w:type="paragraph" w:styleId="885">
    <w:name w:val="Footer"/>
    <w:basedOn w:val="842"/>
    <w:next w:val="886"/>
    <w:link w:val="912"/>
    <w:qFormat/>
    <w:pPr>
      <w:ind w:left="0" w:firstLine="3584"/>
    </w:pPr>
  </w:style>
  <w:style w:type="paragraph" w:styleId="886" w:customStyle="1">
    <w:name w:val="Char Char Char Char Char Char Char Char Char Char Char Char Char"/>
    <w:basedOn w:val="843"/>
    <w:next w:val="842"/>
    <w:qFormat/>
    <w:pPr>
      <w:ind w:left="0" w:firstLine="3584"/>
      <w:spacing w:before="0" w:after="160" w:line="240" w:lineRule="exact"/>
    </w:pPr>
    <w:rPr>
      <w:rFonts w:ascii="Times New Roman" w:hAnsi="Times New Roman" w:cs="Times New Roman"/>
    </w:rPr>
  </w:style>
  <w:style w:type="paragraph" w:styleId="887">
    <w:name w:val="Header"/>
    <w:basedOn w:val="843"/>
    <w:next w:val="880"/>
    <w:link w:val="913"/>
    <w:qFormat/>
    <w:pPr>
      <w:ind w:left="0" w:firstLine="3584"/>
      <w:jc w:val="center"/>
      <w:spacing w:before="0" w:after="0" w:line="240" w:lineRule="auto"/>
    </w:pPr>
  </w:style>
  <w:style w:type="paragraph" w:styleId="888">
    <w:name w:val="toc 4"/>
    <w:basedOn w:val="843"/>
    <w:next w:val="842"/>
    <w:qFormat/>
    <w:pPr>
      <w:ind w:left="1260" w:firstLine="1024"/>
      <w:spacing w:before="0" w:after="0" w:line="240" w:lineRule="auto"/>
    </w:pPr>
    <w:rPr>
      <w:rFonts w:ascii="Times New Roman" w:hAnsi="Times New Roman" w:cs="Times New Roman"/>
    </w:rPr>
  </w:style>
  <w:style w:type="paragraph" w:styleId="889">
    <w:name w:val="Subtitle"/>
    <w:next w:val="842"/>
    <w:qFormat/>
    <w:pPr>
      <w:ind w:left="1024"/>
      <w:jc w:val="center"/>
      <w:spacing w:after="60"/>
    </w:pPr>
    <w:rPr>
      <w:rFonts w:ascii="Calibri" w:hAnsi="Calibri"/>
    </w:rPr>
  </w:style>
  <w:style w:type="paragraph" w:styleId="890">
    <w:name w:val="List"/>
    <w:basedOn w:val="843"/>
    <w:next w:val="891"/>
    <w:qFormat/>
    <w:pPr>
      <w:ind w:left="200" w:firstLine="3640"/>
      <w:spacing w:before="0" w:after="0" w:line="240" w:lineRule="auto"/>
    </w:pPr>
    <w:rPr>
      <w:rFonts w:ascii="Times New Roman" w:hAnsi="Times New Roman" w:cs="Times New Roman"/>
    </w:rPr>
  </w:style>
  <w:style w:type="paragraph" w:styleId="891">
    <w:name w:val="Body Text First Indent"/>
    <w:next w:val="842"/>
    <w:qFormat/>
    <w:pPr>
      <w:ind w:left="420" w:firstLine="3748"/>
      <w:spacing w:after="120"/>
    </w:pPr>
    <w:rPr>
      <w:rFonts w:ascii="Calibri" w:hAnsi="Calibri"/>
    </w:rPr>
  </w:style>
  <w:style w:type="paragraph" w:styleId="892">
    <w:name w:val="footnote text"/>
    <w:basedOn w:val="843"/>
    <w:next w:val="872"/>
    <w:qFormat/>
    <w:pPr>
      <w:ind w:left="0" w:firstLine="3584"/>
      <w:spacing w:before="0" w:after="0" w:line="360" w:lineRule="auto"/>
    </w:pPr>
    <w:rPr>
      <w:rFonts w:ascii="Times New Roman" w:hAnsi="Times New Roman" w:cs="Times New Roman"/>
    </w:rPr>
  </w:style>
  <w:style w:type="paragraph" w:styleId="893">
    <w:name w:val="toc 6"/>
    <w:basedOn w:val="843"/>
    <w:next w:val="842"/>
    <w:qFormat/>
    <w:pPr>
      <w:ind w:left="1400" w:firstLine="3784"/>
      <w:spacing w:before="0" w:after="0" w:line="360" w:lineRule="auto"/>
    </w:pPr>
    <w:rPr>
      <w:rFonts w:ascii="Times New Roman" w:hAnsi="Times New Roman" w:cs="Times New Roman"/>
    </w:rPr>
  </w:style>
  <w:style w:type="paragraph" w:styleId="894">
    <w:name w:val="List 5"/>
    <w:basedOn w:val="843"/>
    <w:next w:val="869"/>
    <w:qFormat/>
    <w:pPr>
      <w:ind w:left="2100" w:firstLine="3676"/>
      <w:spacing w:before="0" w:after="0" w:line="240" w:lineRule="auto"/>
    </w:pPr>
    <w:rPr>
      <w:rFonts w:ascii="Times New Roman" w:hAnsi="Times New Roman" w:cs="Times New Roman"/>
    </w:rPr>
  </w:style>
  <w:style w:type="paragraph" w:styleId="895">
    <w:name w:val="Body Text Indent 3"/>
    <w:basedOn w:val="843"/>
    <w:next w:val="893"/>
    <w:qFormat/>
    <w:pPr>
      <w:ind w:left="480" w:firstLine="2784"/>
      <w:spacing w:before="0" w:after="0" w:line="400" w:lineRule="exact"/>
    </w:pPr>
    <w:rPr>
      <w:rFonts w:ascii="Times New Roman" w:hAnsi="Times New Roman" w:cs="Times New Roman"/>
    </w:rPr>
  </w:style>
  <w:style w:type="paragraph" w:styleId="896">
    <w:name w:val="toc 2"/>
    <w:basedOn w:val="843"/>
    <w:next w:val="842"/>
    <w:qFormat/>
    <w:pPr>
      <w:ind w:left="0" w:firstLine="1024"/>
      <w:spacing w:before="0" w:after="0" w:line="360" w:lineRule="auto"/>
    </w:pPr>
    <w:rPr>
      <w:rFonts w:ascii="Times New Roman" w:hAnsi="Times New Roman" w:cs="Times New Roman"/>
    </w:rPr>
  </w:style>
  <w:style w:type="paragraph" w:styleId="897">
    <w:name w:val="toc 9"/>
    <w:basedOn w:val="843"/>
    <w:next w:val="842"/>
    <w:qFormat/>
    <w:pPr>
      <w:ind w:left="2120" w:firstLine="3784"/>
      <w:spacing w:before="0" w:after="0" w:line="360" w:lineRule="auto"/>
    </w:pPr>
    <w:rPr>
      <w:rFonts w:ascii="Times New Roman" w:hAnsi="Times New Roman" w:cs="Times New Roman"/>
    </w:rPr>
  </w:style>
  <w:style w:type="paragraph" w:styleId="898">
    <w:name w:val="Body Text 2"/>
    <w:basedOn w:val="843"/>
    <w:next w:val="863"/>
    <w:qFormat/>
    <w:pPr>
      <w:ind w:left="0" w:firstLine="1024"/>
      <w:spacing w:before="0" w:after="120" w:line="480" w:lineRule="auto"/>
    </w:pPr>
    <w:rPr>
      <w:rFonts w:ascii="Times New Roman" w:hAnsi="Times New Roman" w:cs="Times New Roman"/>
    </w:rPr>
  </w:style>
  <w:style w:type="paragraph" w:styleId="899">
    <w:name w:val="HTML Preformatted"/>
    <w:basedOn w:val="843"/>
    <w:next w:val="862"/>
    <w:qFormat/>
    <w:pPr>
      <w:ind w:left="0" w:firstLine="2048"/>
      <w:spacing w:before="0" w:after="0" w:line="253" w:lineRule="atLeast"/>
    </w:pPr>
    <w:rPr>
      <w:rFonts w:ascii="Times New Roman" w:hAnsi="Times New Roman" w:cs="Times New Roman"/>
    </w:rPr>
  </w:style>
  <w:style w:type="paragraph" w:styleId="900">
    <w:name w:val="Normal (Web)"/>
    <w:basedOn w:val="842"/>
    <w:next w:val="871"/>
    <w:qFormat/>
    <w:pPr>
      <w:ind w:left="15" w:right="15" w:firstLine="4608"/>
      <w:spacing w:before="60" w:after="60" w:line="312" w:lineRule="auto"/>
    </w:pPr>
    <w:rPr>
      <w:rFonts w:ascii="Times New Roman" w:hAnsi="Times New Roman" w:cs="Times New Roman"/>
    </w:rPr>
  </w:style>
  <w:style w:type="paragraph" w:styleId="901">
    <w:name w:val="index 1"/>
    <w:basedOn w:val="843"/>
    <w:next w:val="842"/>
    <w:qFormat/>
    <w:pPr>
      <w:ind w:left="0" w:firstLine="3584"/>
      <w:spacing w:before="0" w:after="0" w:line="240" w:lineRule="auto"/>
    </w:pPr>
    <w:rPr>
      <w:rFonts w:ascii="Times New Roman" w:hAnsi="Times New Roman" w:cs="Times New Roman"/>
    </w:rPr>
  </w:style>
  <w:style w:type="paragraph" w:styleId="902">
    <w:name w:val="Body Text First Indent 2"/>
    <w:basedOn w:val="855"/>
    <w:link w:val="1261"/>
    <w:unhideWhenUsed/>
    <w:qFormat/>
    <w:pPr>
      <w:ind w:firstLine="420"/>
    </w:pPr>
  </w:style>
  <w:style w:type="table" w:styleId="90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4">
    <w:name w:val="Strong"/>
    <w:qFormat/>
    <w:rPr>
      <w:rFonts w:ascii="Times New Roman" w:hAnsi="Times New Roman" w:eastAsia="宋体" w:cs="Times New Roman"/>
      <w:b/>
      <w:sz w:val="20"/>
    </w:rPr>
  </w:style>
  <w:style w:type="character" w:styleId="905">
    <w:name w:val="page number"/>
    <w:qFormat/>
    <w:rPr>
      <w:rFonts w:ascii="Times New Roman" w:hAnsi="Times New Roman" w:eastAsia="宋体" w:cs="Times New Roman"/>
      <w:sz w:val="20"/>
    </w:rPr>
  </w:style>
  <w:style w:type="character" w:styleId="906">
    <w:name w:val="FollowedHyperlink"/>
    <w:qFormat/>
    <w:rPr>
      <w:rFonts w:ascii="Times New Roman" w:hAnsi="Times New Roman" w:eastAsia="宋体" w:cs="Times New Roman"/>
      <w:color w:val="800080"/>
      <w:sz w:val="20"/>
      <w:u w:val="single"/>
    </w:rPr>
  </w:style>
  <w:style w:type="character" w:styleId="907">
    <w:name w:val="Emphasis"/>
    <w:qFormat/>
    <w:rPr>
      <w:rFonts w:ascii="Times New Roman" w:hAnsi="Times New Roman" w:eastAsia="宋体" w:cs="Times New Roman"/>
      <w:i/>
      <w:sz w:val="21"/>
    </w:rPr>
  </w:style>
  <w:style w:type="character" w:styleId="908">
    <w:name w:val="Hyperlink"/>
    <w:uiPriority w:val="99"/>
    <w:qFormat/>
    <w:rPr>
      <w:rFonts w:ascii="Times New Roman" w:hAnsi="Times New Roman" w:eastAsia="宋体" w:cs="Times New Roman"/>
      <w:color w:val="0000ff"/>
      <w:sz w:val="20"/>
      <w:u w:val="single"/>
    </w:rPr>
  </w:style>
  <w:style w:type="character" w:styleId="909">
    <w:name w:val="annotation reference"/>
    <w:qFormat/>
    <w:rPr>
      <w:rFonts w:ascii="Times New Roman" w:hAnsi="Times New Roman" w:eastAsia="宋体" w:cs="Times New Roman"/>
      <w:sz w:val="20"/>
    </w:rPr>
  </w:style>
  <w:style w:type="character" w:styleId="910">
    <w:name w:val="footnote reference"/>
    <w:qFormat/>
    <w:rPr>
      <w:rFonts w:ascii="Times New Roman" w:hAnsi="Times New Roman" w:eastAsia="宋体" w:cs="Times New Roman"/>
      <w:vertAlign w:val="superscript"/>
    </w:rPr>
  </w:style>
  <w:style w:type="character" w:styleId="911" w:customStyle="1">
    <w:name w:val="正文缩进 Char1"/>
    <w:link w:val="861"/>
    <w:qFormat/>
    <w:rPr>
      <w:rFonts w:ascii="Calibri" w:hAnsi="Calibri" w:eastAsia="宋体" w:cs="Times New Roman"/>
    </w:rPr>
  </w:style>
  <w:style w:type="character" w:styleId="912" w:customStyle="1">
    <w:name w:val="页脚 Char2"/>
    <w:link w:val="885"/>
    <w:qFormat/>
    <w:rPr>
      <w:rFonts w:ascii="Calibri" w:hAnsi="Calibri" w:eastAsia="宋体" w:cs="Times New Roman"/>
    </w:rPr>
  </w:style>
  <w:style w:type="character" w:styleId="913" w:customStyle="1">
    <w:name w:val="页眉 Char2"/>
    <w:link w:val="887"/>
    <w:qFormat/>
    <w:rPr>
      <w:rFonts w:ascii="Calibri" w:hAnsi="Calibri" w:eastAsia="宋体" w:cs="Times New Roman"/>
    </w:rPr>
  </w:style>
  <w:style w:type="character" w:styleId="914" w:customStyle="1">
    <w:name w:val="日期 Char"/>
    <w:qFormat/>
    <w:rPr>
      <w:rFonts w:ascii="Times New Roman" w:hAnsi="Times New Roman" w:eastAsia="宋体" w:cs="Times New Roman"/>
      <w:sz w:val="20"/>
    </w:rPr>
  </w:style>
  <w:style w:type="character" w:styleId="915" w:customStyle="1">
    <w:name w:val="批注引用1"/>
    <w:qFormat/>
    <w:rPr>
      <w:rFonts w:ascii="Times New Roman" w:hAnsi="Times New Roman" w:eastAsia="宋体" w:cs="Times New Roman"/>
      <w:sz w:val="20"/>
    </w:rPr>
  </w:style>
  <w:style w:type="character" w:styleId="916" w:customStyle="1">
    <w:name w:val="应答文本 Char Char"/>
    <w:qFormat/>
    <w:rPr>
      <w:rFonts w:ascii="Times New Roman" w:hAnsi="Times New Roman" w:eastAsia="宋体" w:cs="Times New Roman"/>
      <w:sz w:val="20"/>
    </w:rPr>
  </w:style>
  <w:style w:type="character" w:styleId="917" w:customStyle="1">
    <w:name w:val="图片0 Char Char"/>
    <w:qFormat/>
    <w:rPr>
      <w:rFonts w:ascii="Times New Roman" w:hAnsi="Times New Roman" w:eastAsia="宋体" w:cs="Times New Roman"/>
      <w:sz w:val="20"/>
    </w:rPr>
  </w:style>
  <w:style w:type="character" w:styleId="918" w:customStyle="1">
    <w:name w:val="尾注文本 Char"/>
    <w:qFormat/>
    <w:rPr>
      <w:rFonts w:ascii="Times New Roman" w:hAnsi="Times New Roman" w:eastAsia="宋体" w:cs="Times New Roman"/>
      <w:sz w:val="20"/>
    </w:rPr>
  </w:style>
  <w:style w:type="character" w:styleId="919" w:customStyle="1">
    <w:name w:val="文档结构图 字符"/>
    <w:qFormat/>
    <w:rPr>
      <w:rFonts w:ascii="Microsoft YaHei UI" w:hAnsi="Times New Roman" w:eastAsia="Microsoft YaHei UI" w:cs="Times New Roman"/>
      <w:sz w:val="18"/>
      <w:szCs w:val="18"/>
    </w:rPr>
  </w:style>
  <w:style w:type="character" w:styleId="920" w:customStyle="1">
    <w:name w:val="_Style 337"/>
    <w:qFormat/>
    <w:rPr>
      <w:rFonts w:ascii="Times New Roman" w:hAnsi="Times New Roman" w:eastAsia="宋体" w:cs="Times New Roman"/>
      <w:color w:val="auto"/>
      <w:sz w:val="21"/>
    </w:rPr>
  </w:style>
  <w:style w:type="character" w:styleId="921" w:customStyle="1">
    <w:name w:val="正文文本 字符"/>
    <w:qFormat/>
    <w:rPr>
      <w:rFonts w:ascii="Times New Roman" w:hAnsi="Times New Roman" w:eastAsia="宋体" w:cs="Times New Roman"/>
      <w:sz w:val="21"/>
    </w:rPr>
  </w:style>
  <w:style w:type="character" w:styleId="922" w:customStyle="1">
    <w:name w:val="批注文字 字符"/>
    <w:qFormat/>
    <w:rPr>
      <w:rFonts w:ascii="Times New Roman" w:hAnsi="Times New Roman" w:eastAsia="宋体" w:cs="Times New Roman"/>
      <w:sz w:val="20"/>
    </w:rPr>
  </w:style>
  <w:style w:type="character" w:styleId="923" w:customStyle="1">
    <w:name w:val="批注文字 Char1"/>
    <w:qFormat/>
    <w:rPr>
      <w:rFonts w:ascii="Times New Roman" w:hAnsi="Times New Roman" w:eastAsia="宋体" w:cs="Times New Roman"/>
      <w:sz w:val="20"/>
    </w:rPr>
  </w:style>
  <w:style w:type="character" w:styleId="924" w:customStyle="1">
    <w:name w:val="txt"/>
    <w:qFormat/>
    <w:rPr>
      <w:rFonts w:ascii="Times New Roman" w:hAnsi="Times New Roman" w:eastAsia="宋体" w:cs="Times New Roman"/>
      <w:sz w:val="20"/>
    </w:rPr>
  </w:style>
  <w:style w:type="character" w:styleId="925" w:customStyle="1">
    <w:name w:val="标书正文 Char"/>
    <w:qFormat/>
    <w:rPr>
      <w:rFonts w:ascii="Times New Roman" w:hAnsi="Times New Roman" w:eastAsia="宋体" w:cs="Times New Roman"/>
      <w:sz w:val="20"/>
    </w:rPr>
  </w:style>
  <w:style w:type="character" w:styleId="926" w:customStyle="1">
    <w:name w:val="font21"/>
    <w:qFormat/>
    <w:rPr>
      <w:rFonts w:hint="eastAsia" w:ascii="宋体" w:hAnsi="宋体" w:eastAsia="宋体" w:cs="宋体"/>
      <w:color w:val="ff0000"/>
      <w:sz w:val="24"/>
      <w:szCs w:val="24"/>
      <w:u w:val="none"/>
    </w:rPr>
  </w:style>
  <w:style w:type="character" w:styleId="927" w:customStyle="1">
    <w:name w:val="apple-converted-space"/>
    <w:qFormat/>
    <w:rPr>
      <w:rFonts w:ascii="Times New Roman" w:hAnsi="Times New Roman" w:eastAsia="宋体" w:cs="Times New Roman"/>
      <w:sz w:val="20"/>
    </w:rPr>
  </w:style>
  <w:style w:type="character" w:styleId="928" w:customStyle="1">
    <w:name w:val="纯文本 Char1"/>
    <w:qFormat/>
    <w:rPr>
      <w:rFonts w:ascii="Times New Roman" w:hAnsi="Times New Roman" w:eastAsia="宋体" w:cs="Times New Roman"/>
      <w:sz w:val="20"/>
    </w:rPr>
  </w:style>
  <w:style w:type="character" w:styleId="929" w:customStyle="1">
    <w:name w:val="para1"/>
    <w:qFormat/>
    <w:rPr>
      <w:rFonts w:ascii="Times New Roman" w:hAnsi="Times New Roman" w:eastAsia="宋体" w:cs="Times New Roman"/>
      <w:sz w:val="20"/>
    </w:rPr>
  </w:style>
  <w:style w:type="character" w:styleId="930" w:customStyle="1">
    <w:name w:val="HTML 预设格式 Char1"/>
    <w:qFormat/>
    <w:rPr>
      <w:rFonts w:ascii="Times New Roman" w:hAnsi="Times New Roman" w:eastAsia="宋体" w:cs="Times New Roman"/>
      <w:sz w:val="20"/>
    </w:rPr>
  </w:style>
  <w:style w:type="character" w:styleId="931" w:customStyle="1">
    <w:name w:val="批注文字 Char"/>
    <w:qFormat/>
    <w:rPr>
      <w:rFonts w:ascii="Times New Roman" w:hAnsi="Times New Roman" w:eastAsia="宋体" w:cs="Times New Roman"/>
      <w:sz w:val="20"/>
    </w:rPr>
  </w:style>
  <w:style w:type="character" w:styleId="932" w:customStyle="1">
    <w:name w:val="文档结构图 Char"/>
    <w:qFormat/>
    <w:rPr>
      <w:rFonts w:ascii="Times New Roman" w:hAnsi="Times New Roman" w:eastAsia="宋体" w:cs="Times New Roman"/>
      <w:sz w:val="20"/>
    </w:rPr>
  </w:style>
  <w:style w:type="character" w:styleId="933" w:customStyle="1">
    <w:name w:val="超级链接"/>
    <w:qFormat/>
    <w:rPr>
      <w:rFonts w:ascii="Times New Roman" w:hAnsi="Times New Roman" w:eastAsia="宋体" w:cs="Times New Roman"/>
      <w:color w:val="0000ff"/>
      <w:sz w:val="20"/>
      <w:u w:val="single"/>
    </w:rPr>
  </w:style>
  <w:style w:type="character" w:styleId="934" w:customStyle="1">
    <w:name w:val="p141"/>
    <w:qFormat/>
    <w:rPr>
      <w:rFonts w:ascii="Times New Roman" w:hAnsi="Times New Roman" w:eastAsia="宋体" w:cs="Times New Roman"/>
      <w:color w:val="000000"/>
      <w:sz w:val="20"/>
      <w:u w:val="none"/>
    </w:rPr>
  </w:style>
  <w:style w:type="character" w:styleId="935" w:customStyle="1">
    <w:name w:val="宏文本 Char"/>
    <w:qFormat/>
    <w:rPr>
      <w:rFonts w:ascii="Times New Roman" w:hAnsi="Times New Roman" w:eastAsia="宋体" w:cs="Times New Roman"/>
      <w:sz w:val="20"/>
    </w:rPr>
  </w:style>
  <w:style w:type="character" w:styleId="936" w:customStyle="1">
    <w:name w:val="_Style 313"/>
    <w:qFormat/>
    <w:rPr>
      <w:rFonts w:ascii="Times New Roman" w:hAnsi="Times New Roman" w:eastAsia="宋体" w:cs="Times New Roman"/>
      <w:b/>
      <w:i/>
      <w:sz w:val="21"/>
    </w:rPr>
  </w:style>
  <w:style w:type="character" w:styleId="937" w:customStyle="1">
    <w:name w:val="页脚 Char1"/>
    <w:qFormat/>
    <w:rPr>
      <w:rFonts w:ascii="Times New Roman" w:hAnsi="Times New Roman" w:eastAsia="宋体" w:cs="Times New Roman"/>
      <w:sz w:val="20"/>
    </w:rPr>
  </w:style>
  <w:style w:type="character" w:styleId="938" w:customStyle="1">
    <w:name w:val="页眉 Char"/>
    <w:qFormat/>
    <w:rPr>
      <w:rFonts w:ascii="Times New Roman" w:hAnsi="Times New Roman" w:eastAsia="宋体" w:cs="Times New Roman"/>
      <w:sz w:val="20"/>
    </w:rPr>
  </w:style>
  <w:style w:type="character" w:styleId="939" w:customStyle="1">
    <w:name w:val="标题 7 Char"/>
    <w:qFormat/>
    <w:rPr>
      <w:rFonts w:ascii="Times New Roman" w:hAnsi="Times New Roman" w:eastAsia="宋体" w:cs="Times New Roman"/>
      <w:b/>
      <w:sz w:val="20"/>
    </w:rPr>
  </w:style>
  <w:style w:type="character" w:styleId="940" w:customStyle="1">
    <w:name w:val="Char Char12"/>
    <w:qFormat/>
    <w:rPr>
      <w:rFonts w:ascii="Times New Roman" w:hAnsi="Times New Roman" w:eastAsia="宋体" w:cs="Times New Roman"/>
      <w:sz w:val="20"/>
    </w:rPr>
  </w:style>
  <w:style w:type="character" w:styleId="941" w:customStyle="1">
    <w:name w:val="标题 3 Char"/>
    <w:qFormat/>
    <w:rPr>
      <w:rFonts w:ascii="Times New Roman" w:hAnsi="Times New Roman" w:eastAsia="宋体" w:cs="Times New Roman"/>
      <w:b/>
      <w:sz w:val="20"/>
    </w:rPr>
  </w:style>
  <w:style w:type="character" w:styleId="942" w:customStyle="1">
    <w:name w:val="正文（首行缩进 2 字符） Char Char"/>
    <w:qFormat/>
    <w:rPr>
      <w:rFonts w:ascii="Times New Roman" w:hAnsi="Times New Roman" w:eastAsia="宋体" w:cs="Times New Roman"/>
      <w:sz w:val="20"/>
    </w:rPr>
  </w:style>
  <w:style w:type="character" w:styleId="943" w:customStyle="1">
    <w:name w:val="表格用 Char Char"/>
    <w:qFormat/>
    <w:rPr>
      <w:rFonts w:ascii="Times New Roman" w:hAnsi="Times New Roman" w:eastAsia="宋体" w:cs="Times New Roman"/>
      <w:sz w:val="20"/>
    </w:rPr>
  </w:style>
  <w:style w:type="character" w:styleId="944" w:customStyle="1">
    <w:name w:val="正文文本缩进 3 Char1"/>
    <w:qFormat/>
    <w:rPr>
      <w:rFonts w:ascii="Times New Roman" w:hAnsi="Times New Roman" w:eastAsia="宋体" w:cs="Times New Roman"/>
      <w:sz w:val="20"/>
    </w:rPr>
  </w:style>
  <w:style w:type="character" w:styleId="945" w:customStyle="1">
    <w:name w:val="正文缩进 Char"/>
    <w:qFormat/>
    <w:rPr>
      <w:rFonts w:ascii="Times New Roman" w:hAnsi="Times New Roman" w:eastAsia="宋体" w:cs="Times New Roman"/>
      <w:sz w:val="20"/>
    </w:rPr>
  </w:style>
  <w:style w:type="character" w:styleId="946" w:customStyle="1">
    <w:name w:val="批注框文本 Char1"/>
    <w:qFormat/>
    <w:rPr>
      <w:rFonts w:ascii="Times New Roman" w:hAnsi="Times New Roman" w:eastAsia="宋体" w:cs="Times New Roman"/>
      <w:sz w:val="20"/>
    </w:rPr>
  </w:style>
  <w:style w:type="character" w:styleId="947" w:customStyle="1">
    <w:name w:val="Char Char13"/>
    <w:qFormat/>
    <w:rPr>
      <w:rFonts w:ascii="Times New Roman" w:hAnsi="Times New Roman" w:eastAsia="宋体" w:cs="Times New Roman"/>
      <w:sz w:val="20"/>
    </w:rPr>
  </w:style>
  <w:style w:type="character" w:styleId="948" w:customStyle="1">
    <w:name w:val="样式2 Char"/>
    <w:qFormat/>
    <w:rPr>
      <w:rFonts w:ascii="Times New Roman" w:hAnsi="Times New Roman" w:eastAsia="宋体" w:cs="Times New Roman"/>
      <w:b/>
      <w:sz w:val="20"/>
    </w:rPr>
  </w:style>
  <w:style w:type="character" w:styleId="949" w:customStyle="1">
    <w:name w:val="页脚 Char"/>
    <w:qFormat/>
    <w:rPr>
      <w:rFonts w:ascii="Times New Roman" w:hAnsi="Times New Roman" w:eastAsia="宋体" w:cs="Times New Roman"/>
      <w:sz w:val="20"/>
    </w:rPr>
  </w:style>
  <w:style w:type="character" w:styleId="950" w:customStyle="1">
    <w:name w:val="标准文本 Char"/>
    <w:qFormat/>
    <w:rPr>
      <w:rFonts w:ascii="Times New Roman" w:hAnsi="Times New Roman" w:eastAsia="宋体" w:cs="Times New Roman"/>
      <w:sz w:val="20"/>
    </w:rPr>
  </w:style>
  <w:style w:type="character" w:styleId="951" w:customStyle="1">
    <w:name w:val="font01"/>
    <w:qFormat/>
    <w:rPr>
      <w:rFonts w:hint="eastAsia" w:ascii="宋体" w:hAnsi="宋体" w:eastAsia="宋体" w:cs="宋体"/>
      <w:color w:val="000000"/>
      <w:sz w:val="24"/>
      <w:szCs w:val="24"/>
      <w:u w:val="none"/>
    </w:rPr>
  </w:style>
  <w:style w:type="character" w:styleId="952" w:customStyle="1">
    <w:name w:val="标题 3 Char1"/>
    <w:qFormat/>
    <w:rPr>
      <w:rFonts w:ascii="Times New Roman" w:hAnsi="Times New Roman" w:eastAsia="宋体" w:cs="Times New Roman"/>
      <w:b/>
      <w:sz w:val="20"/>
      <w:u w:val="single"/>
    </w:rPr>
  </w:style>
  <w:style w:type="character" w:styleId="953" w:customStyle="1">
    <w:name w:val="表格 Char Char"/>
    <w:qFormat/>
    <w:rPr>
      <w:rFonts w:ascii="Times New Roman" w:hAnsi="Times New Roman" w:eastAsia="宋体" w:cs="Times New Roman"/>
      <w:sz w:val="20"/>
    </w:rPr>
  </w:style>
  <w:style w:type="character" w:styleId="954" w:customStyle="1">
    <w:name w:val="正文首行缩进 Char"/>
    <w:qFormat/>
    <w:rPr>
      <w:rFonts w:ascii="Times New Roman" w:hAnsi="Times New Roman" w:eastAsia="宋体" w:cs="Times New Roman"/>
      <w:sz w:val="20"/>
    </w:rPr>
  </w:style>
  <w:style w:type="character" w:styleId="955" w:customStyle="1">
    <w:name w:val="标题 9 Char"/>
    <w:qFormat/>
    <w:rPr>
      <w:rFonts w:ascii="Times New Roman" w:hAnsi="Times New Roman" w:eastAsia="宋体" w:cs="Times New Roman"/>
      <w:sz w:val="20"/>
    </w:rPr>
  </w:style>
  <w:style w:type="character" w:styleId="956" w:customStyle="1">
    <w:name w:val="lh151"/>
    <w:qFormat/>
    <w:rPr>
      <w:rFonts w:ascii="Times New Roman" w:hAnsi="Times New Roman" w:eastAsia="宋体" w:cs="Times New Roman"/>
      <w:color w:val="666666"/>
      <w:sz w:val="20"/>
    </w:rPr>
  </w:style>
  <w:style w:type="character" w:styleId="957" w:customStyle="1">
    <w:name w:val="日期 Char1"/>
    <w:qFormat/>
    <w:rPr>
      <w:rFonts w:ascii="Times New Roman" w:hAnsi="Times New Roman" w:eastAsia="宋体" w:cs="Times New Roman"/>
      <w:sz w:val="20"/>
    </w:rPr>
  </w:style>
  <w:style w:type="character" w:styleId="958" w:customStyle="1">
    <w:name w:val="图片 Char Char"/>
    <w:qFormat/>
    <w:rPr>
      <w:rFonts w:ascii="Times New Roman" w:hAnsi="Times New Roman" w:eastAsia="宋体" w:cs="Times New Roman"/>
      <w:sz w:val="20"/>
    </w:rPr>
  </w:style>
  <w:style w:type="character" w:styleId="959" w:customStyle="1">
    <w:name w:val="批注框文本 字符"/>
    <w:qFormat/>
    <w:rPr>
      <w:rFonts w:ascii="Times New Roman" w:hAnsi="Times New Roman" w:eastAsia="宋体" w:cs="Times New Roman"/>
      <w:sz w:val="20"/>
    </w:rPr>
  </w:style>
  <w:style w:type="character" w:styleId="960" w:customStyle="1">
    <w:name w:val="HTML 预设格式 Char"/>
    <w:qFormat/>
    <w:rPr>
      <w:rFonts w:ascii="Times New Roman" w:hAnsi="Times New Roman" w:eastAsia="宋体" w:cs="Times New Roman"/>
      <w:sz w:val="20"/>
    </w:rPr>
  </w:style>
  <w:style w:type="character" w:styleId="961" w:customStyle="1">
    <w:name w:val="列出段落 Char"/>
    <w:qFormat/>
    <w:rPr>
      <w:rFonts w:ascii="Times New Roman" w:hAnsi="Times New Roman" w:eastAsia="宋体" w:cs="Times New Roman"/>
      <w:sz w:val="20"/>
    </w:rPr>
  </w:style>
  <w:style w:type="character" w:styleId="962" w:customStyle="1">
    <w:name w:val="标题 5 Char"/>
    <w:qFormat/>
    <w:rPr>
      <w:rFonts w:ascii="Times New Roman" w:hAnsi="Times New Roman" w:eastAsia="宋体" w:cs="Times New Roman"/>
      <w:b/>
      <w:sz w:val="20"/>
    </w:rPr>
  </w:style>
  <w:style w:type="character" w:styleId="963" w:customStyle="1">
    <w:name w:val="链接"/>
    <w:qFormat/>
    <w:rPr>
      <w:rFonts w:ascii="Times New Roman" w:hAnsi="Times New Roman" w:eastAsia="宋体" w:cs="Times New Roman"/>
      <w:color w:val="0000ff"/>
      <w:sz w:val="20"/>
      <w:u w:val="single"/>
    </w:rPr>
  </w:style>
  <w:style w:type="character" w:styleId="964" w:customStyle="1">
    <w:name w:val="18h1"/>
    <w:qFormat/>
    <w:rPr>
      <w:rFonts w:ascii="Times New Roman" w:hAnsi="Times New Roman" w:eastAsia="宋体" w:cs="Times New Roman"/>
      <w:color w:val="3b3b3b"/>
      <w:sz w:val="20"/>
    </w:rPr>
  </w:style>
  <w:style w:type="character" w:styleId="965" w:customStyle="1">
    <w:name w:val="表格文字（两侧对齐） Char Char"/>
    <w:qFormat/>
    <w:rPr>
      <w:rFonts w:ascii="Times New Roman" w:hAnsi="Times New Roman" w:eastAsia="宋体" w:cs="Times New Roman"/>
      <w:sz w:val="20"/>
    </w:rPr>
  </w:style>
  <w:style w:type="character" w:styleId="966" w:customStyle="1">
    <w:name w:val="正文文本缩进 2 Char"/>
    <w:qFormat/>
    <w:rPr>
      <w:rFonts w:ascii="Times New Roman" w:hAnsi="Times New Roman" w:eastAsia="宋体" w:cs="Times New Roman"/>
      <w:sz w:val="20"/>
    </w:rPr>
  </w:style>
  <w:style w:type="character" w:styleId="967" w:customStyle="1">
    <w:name w:val="Char Char14"/>
    <w:qFormat/>
    <w:rPr>
      <w:rFonts w:ascii="Times New Roman" w:hAnsi="Times New Roman" w:eastAsia="宋体" w:cs="Times New Roman"/>
      <w:sz w:val="20"/>
    </w:rPr>
  </w:style>
  <w:style w:type="character" w:styleId="968" w:customStyle="1">
    <w:name w:val="标题 1 Char1"/>
    <w:qFormat/>
    <w:rPr>
      <w:rFonts w:ascii="Times New Roman" w:hAnsi="Times New Roman" w:eastAsia="宋体" w:cs="Times New Roman"/>
      <w:b/>
      <w:sz w:val="20"/>
    </w:rPr>
  </w:style>
  <w:style w:type="character" w:styleId="969" w:customStyle="1">
    <w:name w:val="批注框文本 Char"/>
    <w:qFormat/>
    <w:rPr>
      <w:rFonts w:ascii="Times New Roman" w:hAnsi="Times New Roman" w:eastAsia="宋体" w:cs="Times New Roman"/>
      <w:sz w:val="20"/>
    </w:rPr>
  </w:style>
  <w:style w:type="character" w:styleId="970" w:customStyle="1">
    <w:name w:val="apple-style-span"/>
    <w:qFormat/>
    <w:rPr>
      <w:rFonts w:ascii="Times New Roman" w:hAnsi="Times New Roman" w:eastAsia="宋体" w:cs="Times New Roman"/>
      <w:sz w:val="20"/>
    </w:rPr>
  </w:style>
  <w:style w:type="character" w:styleId="971" w:customStyle="1">
    <w:name w:val="插图 Char Char"/>
    <w:qFormat/>
    <w:rPr>
      <w:rFonts w:ascii="Times New Roman" w:hAnsi="Times New Roman" w:eastAsia="宋体" w:cs="Times New Roman"/>
      <w:sz w:val="20"/>
    </w:rPr>
  </w:style>
  <w:style w:type="character" w:styleId="972" w:customStyle="1">
    <w:name w:val="标题 2 Char1"/>
    <w:qFormat/>
    <w:rPr>
      <w:rFonts w:ascii="Times New Roman" w:hAnsi="Times New Roman" w:eastAsia="宋体" w:cs="Times New Roman"/>
      <w:b/>
      <w:sz w:val="20"/>
    </w:rPr>
  </w:style>
  <w:style w:type="character" w:styleId="973" w:customStyle="1">
    <w:name w:val="_Style 332"/>
    <w:qFormat/>
    <w:rPr>
      <w:rFonts w:ascii="Times New Roman" w:hAnsi="Times New Roman" w:eastAsia="宋体" w:cs="Times New Roman"/>
      <w:i/>
      <w:color w:val="auto"/>
      <w:sz w:val="21"/>
    </w:rPr>
  </w:style>
  <w:style w:type="character" w:styleId="974" w:customStyle="1">
    <w:name w:val="正文文本 3 Char1"/>
    <w:qFormat/>
    <w:rPr>
      <w:rFonts w:ascii="Times New Roman" w:hAnsi="Times New Roman" w:eastAsia="宋体" w:cs="Times New Roman"/>
      <w:sz w:val="20"/>
    </w:rPr>
  </w:style>
  <w:style w:type="character" w:styleId="975" w:customStyle="1">
    <w:name w:val="标题 5 Char1"/>
    <w:qFormat/>
    <w:rPr>
      <w:rFonts w:ascii="Times New Roman" w:hAnsi="Times New Roman" w:eastAsia="宋体" w:cs="Times New Roman"/>
      <w:b/>
      <w:sz w:val="20"/>
    </w:rPr>
  </w:style>
  <w:style w:type="character" w:styleId="976" w:customStyle="1">
    <w:name w:val="批注主题 Char"/>
    <w:qFormat/>
    <w:rPr>
      <w:rFonts w:ascii="Times New Roman" w:hAnsi="Times New Roman" w:eastAsia="宋体" w:cs="Times New Roman"/>
      <w:b/>
      <w:sz w:val="20"/>
    </w:rPr>
  </w:style>
  <w:style w:type="character" w:styleId="977" w:customStyle="1">
    <w:name w:val="标题 1 Char"/>
    <w:qFormat/>
    <w:rPr>
      <w:rFonts w:ascii="Times New Roman" w:hAnsi="Times New Roman" w:eastAsia="宋体" w:cs="Times New Roman"/>
      <w:b/>
      <w:sz w:val="20"/>
    </w:rPr>
  </w:style>
  <w:style w:type="character" w:styleId="978" w:customStyle="1">
    <w:name w:val="正文文本 2 Char1"/>
    <w:qFormat/>
    <w:rPr>
      <w:rFonts w:ascii="Times New Roman" w:hAnsi="Times New Roman" w:eastAsia="宋体" w:cs="Times New Roman"/>
      <w:sz w:val="20"/>
    </w:rPr>
  </w:style>
  <w:style w:type="character" w:styleId="979" w:customStyle="1">
    <w:name w:val="标题 4 Char1"/>
    <w:qFormat/>
    <w:rPr>
      <w:rFonts w:ascii="Times New Roman" w:hAnsi="Times New Roman" w:eastAsia="宋体" w:cs="Times New Roman"/>
      <w:b/>
      <w:sz w:val="20"/>
    </w:rPr>
  </w:style>
  <w:style w:type="character" w:styleId="980" w:customStyle="1">
    <w:name w:val="正文文本 2 Char"/>
    <w:qFormat/>
    <w:rPr>
      <w:rFonts w:ascii="Times New Roman" w:hAnsi="Times New Roman" w:eastAsia="宋体" w:cs="Times New Roman"/>
      <w:sz w:val="20"/>
    </w:rPr>
  </w:style>
  <w:style w:type="character" w:styleId="981" w:customStyle="1">
    <w:name w:val="_Style 376"/>
    <w:qFormat/>
    <w:rPr>
      <w:rFonts w:ascii="Times New Roman" w:hAnsi="Times New Roman" w:eastAsia="宋体" w:cs="Times New Roman"/>
      <w:b/>
      <w:color w:val="auto"/>
      <w:sz w:val="21"/>
    </w:rPr>
  </w:style>
  <w:style w:type="character" w:styleId="982" w:customStyle="1">
    <w:name w:val="062"/>
    <w:qFormat/>
    <w:rPr>
      <w:rFonts w:ascii="Times New Roman" w:hAnsi="Times New Roman" w:eastAsia="宋体" w:cs="Times New Roman"/>
      <w:b/>
      <w:sz w:val="20"/>
    </w:rPr>
  </w:style>
  <w:style w:type="character" w:styleId="983" w:customStyle="1">
    <w:name w:val="正文文本 Char1"/>
    <w:qFormat/>
    <w:rPr>
      <w:rFonts w:ascii="Times New Roman" w:hAnsi="Times New Roman" w:eastAsia="宋体" w:cs="Times New Roman"/>
      <w:sz w:val="20"/>
    </w:rPr>
  </w:style>
  <w:style w:type="character" w:styleId="984" w:customStyle="1">
    <w:name w:val="题注 Char"/>
    <w:qFormat/>
    <w:rPr>
      <w:rFonts w:ascii="Times New Roman" w:hAnsi="Times New Roman" w:eastAsia="宋体" w:cs="Times New Roman"/>
      <w:sz w:val="20"/>
    </w:rPr>
  </w:style>
  <w:style w:type="character" w:styleId="985" w:customStyle="1">
    <w:name w:val="脚注文本 Char"/>
    <w:qFormat/>
    <w:rPr>
      <w:rFonts w:ascii="Times New Roman" w:hAnsi="Times New Roman" w:eastAsia="宋体" w:cs="Times New Roman"/>
      <w:sz w:val="20"/>
    </w:rPr>
  </w:style>
  <w:style w:type="character" w:styleId="986" w:customStyle="1">
    <w:name w:val="_Style 336"/>
    <w:qFormat/>
    <w:rPr>
      <w:rFonts w:ascii="Times New Roman" w:hAnsi="Times New Roman" w:eastAsia="宋体" w:cs="Times New Roman"/>
      <w:i/>
      <w:color w:val="auto"/>
      <w:sz w:val="21"/>
    </w:rPr>
  </w:style>
  <w:style w:type="character" w:styleId="987" w:customStyle="1">
    <w:name w:val="表格 Char"/>
    <w:qFormat/>
    <w:rPr>
      <w:rFonts w:ascii="Times New Roman" w:hAnsi="Times New Roman" w:eastAsia="宋体" w:cs="Times New Roman"/>
      <w:color w:val="000000"/>
      <w:sz w:val="20"/>
    </w:rPr>
  </w:style>
  <w:style w:type="character" w:styleId="988" w:customStyle="1">
    <w:name w:val="批注主题 字符"/>
    <w:qFormat/>
    <w:rPr>
      <w:rFonts w:ascii="Times New Roman" w:hAnsi="Times New Roman" w:eastAsia="宋体" w:cs="Times New Roman"/>
      <w:b/>
      <w:sz w:val="20"/>
    </w:rPr>
  </w:style>
  <w:style w:type="character" w:styleId="989" w:customStyle="1">
    <w:name w:val="图注 Char Char"/>
    <w:qFormat/>
    <w:rPr>
      <w:rFonts w:ascii="Times New Roman" w:hAnsi="Times New Roman" w:eastAsia="宋体" w:cs="Times New Roman"/>
      <w:sz w:val="20"/>
    </w:rPr>
  </w:style>
  <w:style w:type="character" w:styleId="990" w:customStyle="1">
    <w:name w:val="页码1"/>
    <w:qFormat/>
    <w:rPr>
      <w:rFonts w:ascii="Times New Roman" w:hAnsi="Times New Roman" w:eastAsia="宋体" w:cs="Times New Roman"/>
      <w:sz w:val="20"/>
    </w:rPr>
  </w:style>
  <w:style w:type="character" w:styleId="991" w:customStyle="1">
    <w:name w:val="列表框1 Char Char"/>
    <w:qFormat/>
    <w:rPr>
      <w:rFonts w:ascii="Times New Roman" w:hAnsi="Times New Roman" w:eastAsia="宋体" w:cs="Times New Roman"/>
      <w:sz w:val="20"/>
    </w:rPr>
  </w:style>
  <w:style w:type="character" w:styleId="992" w:customStyle="1">
    <w:name w:val="1ji Char"/>
    <w:qFormat/>
    <w:rPr>
      <w:rFonts w:ascii="Times New Roman" w:hAnsi="Times New Roman" w:eastAsia="宋体" w:cs="Times New Roman"/>
      <w:b/>
      <w:sz w:val="20"/>
    </w:rPr>
  </w:style>
  <w:style w:type="character" w:styleId="993" w:customStyle="1">
    <w:name w:val="正文文本缩进 Char"/>
    <w:qFormat/>
    <w:rPr>
      <w:rFonts w:ascii="Times New Roman" w:hAnsi="Times New Roman" w:eastAsia="宋体" w:cs="Times New Roman"/>
      <w:sz w:val="20"/>
    </w:rPr>
  </w:style>
  <w:style w:type="character" w:styleId="994" w:customStyle="1">
    <w:name w:val="标准文本 Char Char"/>
    <w:qFormat/>
    <w:rPr>
      <w:rFonts w:ascii="Times New Roman" w:hAnsi="Times New Roman" w:eastAsia="宋体" w:cs="Times New Roman"/>
      <w:sz w:val="20"/>
    </w:rPr>
  </w:style>
  <w:style w:type="character" w:styleId="995" w:customStyle="1">
    <w:name w:val="表格用 Char"/>
    <w:qFormat/>
    <w:rPr>
      <w:rFonts w:ascii="Times New Roman" w:hAnsi="Times New Roman" w:eastAsia="宋体" w:cs="Times New Roman"/>
      <w:color w:val="000000"/>
      <w:sz w:val="20"/>
    </w:rPr>
  </w:style>
  <w:style w:type="character" w:styleId="996" w:customStyle="1">
    <w:name w:val="标题 7 Char1"/>
    <w:qFormat/>
    <w:rPr>
      <w:rFonts w:ascii="Times New Roman" w:hAnsi="Times New Roman" w:eastAsia="宋体" w:cs="Times New Roman"/>
      <w:b/>
      <w:sz w:val="20"/>
    </w:rPr>
  </w:style>
  <w:style w:type="character" w:styleId="997" w:customStyle="1">
    <w:name w:val="H 3 Char"/>
    <w:qFormat/>
    <w:rPr>
      <w:rFonts w:ascii="Times New Roman" w:hAnsi="Times New Roman" w:eastAsia="宋体" w:cs="Times New Roman"/>
      <w:b/>
      <w:sz w:val="20"/>
    </w:rPr>
  </w:style>
  <w:style w:type="character" w:styleId="998" w:customStyle="1">
    <w:name w:val="正文文本缩进 3 字符"/>
    <w:qFormat/>
    <w:rPr>
      <w:rFonts w:ascii="Times New Roman" w:hAnsi="Times New Roman" w:eastAsia="宋体" w:cs="Times New Roman"/>
      <w:sz w:val="16"/>
      <w:szCs w:val="16"/>
    </w:rPr>
  </w:style>
  <w:style w:type="character" w:styleId="999" w:customStyle="1">
    <w:name w:val="标题 Char"/>
    <w:qFormat/>
    <w:rPr>
      <w:rFonts w:ascii="Times New Roman" w:hAnsi="Times New Roman" w:eastAsia="宋体" w:cs="Times New Roman"/>
      <w:b/>
      <w:sz w:val="20"/>
    </w:rPr>
  </w:style>
  <w:style w:type="character" w:styleId="1000" w:customStyle="1">
    <w:name w:val="H 4 Char"/>
    <w:qFormat/>
    <w:rPr>
      <w:rFonts w:ascii="Times New Roman" w:hAnsi="Times New Roman" w:eastAsia="宋体" w:cs="Times New Roman"/>
      <w:b/>
      <w:sz w:val="20"/>
    </w:rPr>
  </w:style>
  <w:style w:type="character" w:styleId="1001" w:customStyle="1">
    <w:name w:val="批注主题 Char1"/>
    <w:qFormat/>
    <w:rPr>
      <w:rFonts w:ascii="Times New Roman" w:hAnsi="Times New Roman" w:eastAsia="宋体" w:cs="Times New Roman"/>
      <w:b/>
      <w:sz w:val="20"/>
    </w:rPr>
  </w:style>
  <w:style w:type="character" w:styleId="1002" w:customStyle="1">
    <w:name w:val="正文文本缩进 Char1"/>
    <w:qFormat/>
    <w:rPr>
      <w:rFonts w:ascii="Times New Roman" w:hAnsi="Times New Roman" w:eastAsia="宋体" w:cs="Times New Roman"/>
      <w:sz w:val="20"/>
    </w:rPr>
  </w:style>
  <w:style w:type="character" w:styleId="1003" w:customStyle="1">
    <w:name w:val="正文文本 3 Char"/>
    <w:qFormat/>
    <w:rPr>
      <w:rFonts w:ascii="Times New Roman" w:hAnsi="Times New Roman" w:eastAsia="宋体" w:cs="Times New Roman"/>
      <w:sz w:val="20"/>
    </w:rPr>
  </w:style>
  <w:style w:type="character" w:styleId="1004" w:customStyle="1">
    <w:name w:val="正文首行缩进 2 Char"/>
    <w:qFormat/>
    <w:rPr>
      <w:rFonts w:ascii="Times New Roman" w:hAnsi="Times New Roman" w:eastAsia="宋体" w:cs="Times New Roman"/>
      <w:sz w:val="20"/>
    </w:rPr>
  </w:style>
  <w:style w:type="character" w:styleId="1005" w:customStyle="1">
    <w:name w:val="页眉 Char1"/>
    <w:qFormat/>
    <w:rPr>
      <w:rFonts w:ascii="Times New Roman" w:hAnsi="Times New Roman" w:eastAsia="宋体" w:cs="Times New Roman"/>
      <w:sz w:val="20"/>
    </w:rPr>
  </w:style>
  <w:style w:type="character" w:styleId="1006" w:customStyle="1">
    <w:name w:val="Char Char2"/>
    <w:qFormat/>
    <w:rPr>
      <w:rFonts w:ascii="Times New Roman" w:hAnsi="Times New Roman" w:eastAsia="宋体" w:cs="Times New Roman"/>
      <w:sz w:val="20"/>
    </w:rPr>
  </w:style>
  <w:style w:type="character" w:styleId="1007" w:customStyle="1">
    <w:name w:val="样式 首行缩进:  2 字符 Char1"/>
    <w:qFormat/>
    <w:rPr>
      <w:rFonts w:ascii="Times New Roman" w:hAnsi="Times New Roman" w:eastAsia="宋体" w:cs="Times New Roman"/>
      <w:sz w:val="20"/>
    </w:rPr>
  </w:style>
  <w:style w:type="character" w:styleId="1008" w:customStyle="1">
    <w:name w:val="标题 2 Char"/>
    <w:qFormat/>
    <w:rPr>
      <w:rFonts w:ascii="Times New Roman" w:hAnsi="Times New Roman" w:eastAsia="宋体" w:cs="Times New Roman"/>
      <w:b/>
      <w:sz w:val="20"/>
    </w:rPr>
  </w:style>
  <w:style w:type="character" w:styleId="1009" w:customStyle="1">
    <w:name w:val="表格文字图表文字 Char Char"/>
    <w:qFormat/>
    <w:rPr>
      <w:rFonts w:ascii="Times New Roman" w:hAnsi="Times New Roman" w:eastAsia="宋体" w:cs="Times New Roman"/>
      <w:sz w:val="20"/>
    </w:rPr>
  </w:style>
  <w:style w:type="character" w:styleId="1010" w:customStyle="1">
    <w:name w:val="图片 Char"/>
    <w:qFormat/>
    <w:rPr>
      <w:rFonts w:ascii="Times New Roman" w:hAnsi="Times New Roman" w:eastAsia="宋体" w:cs="Times New Roman"/>
      <w:sz w:val="20"/>
    </w:rPr>
  </w:style>
  <w:style w:type="character" w:styleId="1011" w:customStyle="1">
    <w:name w:val="标题 6 Char"/>
    <w:qFormat/>
    <w:rPr>
      <w:rFonts w:ascii="Times New Roman" w:hAnsi="Times New Roman" w:eastAsia="宋体" w:cs="Times New Roman"/>
      <w:b/>
      <w:sz w:val="20"/>
    </w:rPr>
  </w:style>
  <w:style w:type="character" w:styleId="1012" w:customStyle="1">
    <w:name w:val="标题 4 Char"/>
    <w:qFormat/>
    <w:rPr>
      <w:rFonts w:ascii="Times New Roman" w:hAnsi="Times New Roman" w:eastAsia="宋体" w:cs="Times New Roman"/>
      <w:b/>
      <w:sz w:val="20"/>
    </w:rPr>
  </w:style>
  <w:style w:type="character" w:styleId="1013" w:customStyle="1">
    <w:name w:val="文档结构图 Char1"/>
    <w:qFormat/>
    <w:rPr>
      <w:rFonts w:ascii="Times New Roman" w:hAnsi="Times New Roman" w:eastAsia="宋体" w:cs="Times New Roman"/>
      <w:sz w:val="20"/>
    </w:rPr>
  </w:style>
  <w:style w:type="character" w:styleId="1014" w:customStyle="1">
    <w:name w:val="项目符0 Char"/>
    <w:qFormat/>
    <w:rPr>
      <w:rFonts w:ascii="Times New Roman" w:hAnsi="Times New Roman" w:eastAsia="宋体" w:cs="Times New Roman"/>
      <w:sz w:val="20"/>
    </w:rPr>
  </w:style>
  <w:style w:type="character" w:styleId="1015" w:customStyle="1">
    <w:name w:val="正文文本缩进 3 Char"/>
    <w:qFormat/>
    <w:rPr>
      <w:rFonts w:ascii="Times New Roman" w:hAnsi="Times New Roman" w:eastAsia="宋体" w:cs="Times New Roman"/>
      <w:sz w:val="20"/>
    </w:rPr>
  </w:style>
  <w:style w:type="character" w:styleId="1016" w:customStyle="1">
    <w:name w:val="Char Char3"/>
    <w:qFormat/>
    <w:rPr>
      <w:rFonts w:ascii="Times New Roman" w:hAnsi="Times New Roman" w:eastAsia="宋体" w:cs="Times New Roman"/>
      <w:sz w:val="20"/>
    </w:rPr>
  </w:style>
  <w:style w:type="character" w:styleId="1017" w:customStyle="1">
    <w:name w:val="纯文本 Char"/>
    <w:qFormat/>
    <w:rPr>
      <w:rFonts w:ascii="Times New Roman" w:hAnsi="Times New Roman" w:eastAsia="宋体" w:cs="Times New Roman"/>
      <w:sz w:val="20"/>
    </w:rPr>
  </w:style>
  <w:style w:type="character" w:styleId="1018" w:customStyle="1">
    <w:name w:val="正文文本缩进 2 Char1"/>
    <w:qFormat/>
    <w:rPr>
      <w:rFonts w:ascii="Times New Roman" w:hAnsi="Times New Roman" w:eastAsia="宋体" w:cs="Times New Roman"/>
      <w:sz w:val="20"/>
    </w:rPr>
  </w:style>
  <w:style w:type="character" w:styleId="1019" w:customStyle="1">
    <w:name w:val="标题 8 Char"/>
    <w:qFormat/>
    <w:rPr>
      <w:rFonts w:ascii="Times New Roman" w:hAnsi="Times New Roman" w:eastAsia="宋体" w:cs="Times New Roman"/>
      <w:sz w:val="20"/>
    </w:rPr>
  </w:style>
  <w:style w:type="character" w:styleId="1020" w:customStyle="1">
    <w:name w:val="标题 6 Char1"/>
    <w:qFormat/>
    <w:rPr>
      <w:rFonts w:ascii="Times New Roman" w:hAnsi="Times New Roman" w:eastAsia="宋体" w:cs="Times New Roman"/>
      <w:b/>
      <w:sz w:val="20"/>
    </w:rPr>
  </w:style>
  <w:style w:type="character" w:styleId="1021" w:customStyle="1">
    <w:name w:val="case31"/>
    <w:qFormat/>
    <w:rPr>
      <w:rFonts w:ascii="Times New Roman" w:hAnsi="Times New Roman" w:eastAsia="宋体" w:cs="Times New Roman"/>
      <w:sz w:val="20"/>
    </w:rPr>
  </w:style>
  <w:style w:type="character" w:styleId="1022" w:customStyle="1">
    <w:name w:val="正文文本 Char"/>
    <w:qFormat/>
    <w:rPr>
      <w:rFonts w:ascii="Times New Roman" w:hAnsi="Times New Roman" w:eastAsia="宋体" w:cs="Times New Roman"/>
      <w:sz w:val="20"/>
    </w:rPr>
  </w:style>
  <w:style w:type="paragraph" w:styleId="1023" w:customStyle="1">
    <w:name w:val="节标题"/>
    <w:basedOn w:val="843"/>
    <w:next w:val="1024"/>
    <w:qFormat/>
    <w:pPr>
      <w:ind w:left="0" w:firstLine="5120"/>
      <w:jc w:val="center"/>
      <w:spacing w:before="0" w:after="0" w:line="289" w:lineRule="atLeast"/>
    </w:pPr>
    <w:rPr>
      <w:rFonts w:ascii="Times New Roman" w:hAnsi="Times New Roman" w:cs="Times New Roman"/>
    </w:rPr>
  </w:style>
  <w:style w:type="paragraph" w:styleId="1024" w:customStyle="1">
    <w:name w:val="文档标题6"/>
    <w:basedOn w:val="849"/>
    <w:next w:val="842"/>
    <w:qFormat/>
    <w:pPr>
      <w:ind w:left="1134" w:firstLine="20"/>
      <w:spacing w:before="280" w:after="280" w:line="360" w:lineRule="auto"/>
      <w:outlineLvl w:val="5"/>
    </w:pPr>
  </w:style>
  <w:style w:type="paragraph" w:styleId="1025" w:customStyle="1">
    <w:name w:val="正文段"/>
    <w:basedOn w:val="843"/>
    <w:next w:val="1026"/>
    <w:qFormat/>
    <w:pPr>
      <w:ind w:left="454" w:firstLine="1222"/>
      <w:spacing w:before="0" w:after="240" w:line="240" w:lineRule="atLeast"/>
    </w:pPr>
    <w:rPr>
      <w:rFonts w:ascii="Times New Roman" w:hAnsi="Times New Roman" w:cs="Times New Roman"/>
    </w:rPr>
  </w:style>
  <w:style w:type="paragraph" w:styleId="1026" w:customStyle="1">
    <w:name w:val="批注主题1"/>
    <w:next w:val="842"/>
    <w:qFormat/>
    <w:pPr>
      <w:ind w:left="200" w:firstLine="4808"/>
      <w:spacing w:line="360" w:lineRule="auto"/>
    </w:pPr>
    <w:rPr>
      <w:rFonts w:ascii="Calibri" w:hAnsi="Calibri"/>
    </w:rPr>
  </w:style>
  <w:style w:type="paragraph" w:styleId="1027" w:customStyle="1">
    <w:name w:val="_Style 224"/>
    <w:next w:val="1028"/>
    <w:qFormat/>
    <w:pPr>
      <w:ind w:firstLine="3584"/>
    </w:pPr>
    <w:rPr>
      <w:rFonts w:ascii="Calibri" w:hAnsi="Calibri"/>
    </w:rPr>
  </w:style>
  <w:style w:type="paragraph" w:styleId="1028" w:customStyle="1">
    <w:name w:val="编号1"/>
    <w:basedOn w:val="843"/>
    <w:next w:val="1029"/>
    <w:qFormat/>
    <w:pPr>
      <w:ind w:left="360" w:right="210" w:firstLine="2200"/>
      <w:spacing w:before="0" w:after="0" w:line="240" w:lineRule="auto"/>
    </w:pPr>
    <w:rPr>
      <w:rFonts w:ascii="Times New Roman" w:hAnsi="Times New Roman" w:cs="Times New Roman"/>
    </w:rPr>
  </w:style>
  <w:style w:type="paragraph" w:styleId="1029" w:customStyle="1">
    <w:name w:val="图片"/>
    <w:basedOn w:val="843"/>
    <w:next w:val="1030"/>
    <w:qFormat/>
    <w:pPr>
      <w:ind w:left="-283" w:firstLine="2674"/>
      <w:jc w:val="center"/>
      <w:spacing w:before="0" w:after="0" w:line="360" w:lineRule="auto"/>
    </w:pPr>
    <w:rPr>
      <w:rFonts w:ascii="Times New Roman" w:hAnsi="Times New Roman" w:cs="Times New Roman"/>
    </w:rPr>
  </w:style>
  <w:style w:type="paragraph" w:styleId="1030" w:customStyle="1">
    <w:name w:val="样式 目录 3 + 左侧:  2 字符"/>
    <w:next w:val="895"/>
    <w:qFormat/>
    <w:pPr>
      <w:ind w:left="400" w:firstLine="5120"/>
      <w:spacing w:line="360" w:lineRule="auto"/>
      <w:widowControl w:val="off"/>
    </w:pPr>
    <w:rPr>
      <w:rFonts w:ascii="Calibri" w:hAnsi="Calibri"/>
    </w:rPr>
  </w:style>
  <w:style w:type="paragraph" w:styleId="1031" w:customStyle="1">
    <w:name w:val="图注"/>
    <w:next w:val="1032"/>
    <w:qFormat/>
    <w:pPr>
      <w:ind w:left="360" w:firstLine="2152"/>
      <w:jc w:val="center"/>
    </w:pPr>
    <w:rPr>
      <w:rFonts w:ascii="Calibri" w:hAnsi="Calibri"/>
    </w:rPr>
  </w:style>
  <w:style w:type="paragraph" w:styleId="1032" w:customStyle="1">
    <w:name w:val="列表编号 41"/>
    <w:basedOn w:val="843"/>
    <w:next w:val="1033"/>
    <w:qFormat/>
    <w:pPr>
      <w:ind w:left="1620" w:firstLine="2712"/>
      <w:spacing w:before="0" w:after="0" w:line="360" w:lineRule="auto"/>
    </w:pPr>
    <w:rPr>
      <w:rFonts w:ascii="Times New Roman" w:hAnsi="Times New Roman" w:cs="Times New Roman"/>
    </w:rPr>
  </w:style>
  <w:style w:type="paragraph" w:styleId="1033" w:customStyle="1">
    <w:name w:val="项目符0"/>
    <w:basedOn w:val="843"/>
    <w:next w:val="1034"/>
    <w:qFormat/>
    <w:pPr>
      <w:ind w:left="300" w:right="57" w:firstLine="2760"/>
      <w:spacing w:before="0" w:after="0" w:line="300" w:lineRule="auto"/>
    </w:pPr>
    <w:rPr>
      <w:rFonts w:ascii="Times New Roman" w:hAnsi="Times New Roman" w:cs="Times New Roman"/>
    </w:rPr>
  </w:style>
  <w:style w:type="paragraph" w:styleId="1034" w:customStyle="1">
    <w:name w:val="宏文本1"/>
    <w:next w:val="1035"/>
    <w:qFormat/>
    <w:pPr>
      <w:ind w:firstLine="5632"/>
      <w:widowControl w:val="off"/>
    </w:pPr>
    <w:rPr>
      <w:rFonts w:ascii="Calibri" w:hAnsi="Calibri"/>
    </w:rPr>
  </w:style>
  <w:style w:type="paragraph" w:styleId="1035" w:customStyle="1">
    <w:name w:val="Item Step in Table"/>
    <w:next w:val="1036"/>
    <w:qFormat/>
    <w:pPr>
      <w:ind w:left="397" w:firstLine="3699"/>
      <w:jc w:val="both"/>
      <w:spacing w:before="40" w:after="40"/>
    </w:pPr>
    <w:rPr>
      <w:rFonts w:ascii="Calibri" w:hAnsi="Calibri"/>
    </w:rPr>
  </w:style>
  <w:style w:type="paragraph" w:styleId="1036" w:customStyle="1">
    <w:name w:val="Char Char Char Char Char Char1 Char Char Char Char Char Char"/>
    <w:basedOn w:val="843"/>
    <w:next w:val="1037"/>
    <w:qFormat/>
    <w:pPr>
      <w:ind w:left="0" w:firstLine="2560"/>
      <w:spacing w:before="0" w:after="0" w:line="240" w:lineRule="auto"/>
    </w:pPr>
    <w:rPr>
      <w:rFonts w:ascii="Times New Roman" w:hAnsi="Times New Roman" w:cs="Times New Roman"/>
    </w:rPr>
  </w:style>
  <w:style w:type="paragraph" w:styleId="1037" w:customStyle="1">
    <w:name w:val="Char Char1"/>
    <w:basedOn w:val="843"/>
    <w:next w:val="1038"/>
    <w:qFormat/>
    <w:pPr>
      <w:ind w:left="0" w:firstLine="3584"/>
      <w:spacing w:before="0" w:after="160" w:line="240" w:lineRule="exact"/>
    </w:pPr>
    <w:rPr>
      <w:rFonts w:ascii="Times New Roman" w:hAnsi="Times New Roman" w:cs="Times New Roman"/>
    </w:rPr>
  </w:style>
  <w:style w:type="paragraph" w:styleId="1038" w:customStyle="1">
    <w:name w:val="样式 标题 3 + 行距: 1.5 倍行距"/>
    <w:basedOn w:val="846"/>
    <w:next w:val="901"/>
    <w:qFormat/>
    <w:pPr>
      <w:ind w:left="200" w:firstLine="18"/>
      <w:spacing w:before="0" w:after="0" w:line="360" w:lineRule="auto"/>
      <w:outlineLvl w:val="2"/>
    </w:pPr>
  </w:style>
  <w:style w:type="paragraph" w:styleId="1039" w:customStyle="1">
    <w:name w:val="xl76"/>
    <w:basedOn w:val="843"/>
    <w:next w:val="898"/>
    <w:qFormat/>
    <w:pPr>
      <w:ind w:left="0" w:firstLine="3584"/>
      <w:jc w:val="center"/>
      <w:spacing w:before="280" w:after="280" w:line="240" w:lineRule="auto"/>
    </w:pPr>
    <w:rPr>
      <w:rFonts w:ascii="Times New Roman" w:hAnsi="Times New Roman" w:cs="Times New Roman"/>
    </w:rPr>
  </w:style>
  <w:style w:type="paragraph" w:styleId="1040" w:customStyle="1">
    <w:name w:val="xl26"/>
    <w:basedOn w:val="843"/>
    <w:next w:val="1041"/>
    <w:qFormat/>
    <w:pPr>
      <w:ind w:left="0" w:firstLine="20"/>
      <w:jc w:val="center"/>
      <w:spacing w:before="280" w:after="280" w:line="240" w:lineRule="auto"/>
      <w:shd w:val="clear" w:color="000000" w:fill="ffffff"/>
    </w:pPr>
    <w:rPr>
      <w:rFonts w:ascii="Times New Roman" w:hAnsi="Times New Roman" w:cs="Times New Roman"/>
    </w:rPr>
  </w:style>
  <w:style w:type="paragraph" w:styleId="1041" w:customStyle="1">
    <w:name w:val="Char1 Char Char"/>
    <w:basedOn w:val="843"/>
    <w:next w:val="881"/>
    <w:qFormat/>
    <w:pPr>
      <w:ind w:left="0" w:firstLine="2560"/>
      <w:spacing w:before="0" w:after="0" w:line="240" w:lineRule="auto"/>
    </w:pPr>
    <w:rPr>
      <w:rFonts w:ascii="Times New Roman" w:hAnsi="Times New Roman" w:cs="Times New Roman"/>
    </w:rPr>
  </w:style>
  <w:style w:type="paragraph" w:styleId="1042" w:customStyle="1">
    <w:name w:val="纯文本2"/>
    <w:basedOn w:val="843"/>
    <w:next w:val="1043"/>
    <w:qFormat/>
    <w:pPr>
      <w:ind w:left="0" w:firstLine="3584"/>
      <w:spacing w:before="0" w:after="0" w:line="240" w:lineRule="auto"/>
    </w:pPr>
    <w:rPr>
      <w:rFonts w:ascii="Times New Roman" w:hAnsi="Times New Roman" w:cs="Times New Roman"/>
    </w:rPr>
  </w:style>
  <w:style w:type="paragraph" w:styleId="1043" w:customStyle="1">
    <w:name w:val="xl69"/>
    <w:basedOn w:val="843"/>
    <w:next w:val="1044"/>
    <w:qFormat/>
    <w:pPr>
      <w:ind w:left="0" w:firstLine="3584"/>
      <w:spacing w:before="280" w:after="280" w:line="240" w:lineRule="auto"/>
    </w:pPr>
    <w:rPr>
      <w:rFonts w:ascii="Times New Roman" w:hAnsi="Times New Roman" w:cs="Times New Roman"/>
    </w:rPr>
  </w:style>
  <w:style w:type="paragraph" w:styleId="1044" w:customStyle="1">
    <w:name w:val="Char Char Char"/>
    <w:basedOn w:val="843"/>
    <w:next w:val="1045"/>
    <w:qFormat/>
    <w:pPr>
      <w:ind w:left="0" w:firstLine="2560"/>
      <w:spacing w:before="0" w:after="0" w:line="240" w:lineRule="auto"/>
    </w:pPr>
    <w:rPr>
      <w:rFonts w:ascii="Times New Roman" w:hAnsi="Times New Roman" w:cs="Times New Roman"/>
    </w:rPr>
  </w:style>
  <w:style w:type="paragraph" w:styleId="1045" w:customStyle="1">
    <w:name w:val="表格"/>
    <w:basedOn w:val="843"/>
    <w:next w:val="1040"/>
    <w:qFormat/>
    <w:pPr>
      <w:ind w:left="0" w:firstLine="2560"/>
      <w:spacing w:before="0" w:after="0" w:line="360" w:lineRule="auto"/>
    </w:pPr>
    <w:rPr>
      <w:rFonts w:ascii="Times New Roman" w:hAnsi="Times New Roman" w:cs="Times New Roman"/>
    </w:rPr>
  </w:style>
  <w:style w:type="paragraph" w:styleId="1046" w:customStyle="1">
    <w:name w:val="xl68"/>
    <w:basedOn w:val="843"/>
    <w:next w:val="1047"/>
    <w:qFormat/>
    <w:pPr>
      <w:ind w:left="100" w:firstLine="5220"/>
      <w:spacing w:before="280" w:after="280" w:line="240" w:lineRule="auto"/>
    </w:pPr>
    <w:rPr>
      <w:rFonts w:ascii="Times New Roman" w:hAnsi="Times New Roman" w:cs="Times New Roman"/>
    </w:rPr>
  </w:style>
  <w:style w:type="paragraph" w:styleId="1047" w:customStyle="1">
    <w:name w:val="Char1"/>
    <w:basedOn w:val="843"/>
    <w:next w:val="1048"/>
    <w:qFormat/>
    <w:pPr>
      <w:ind w:left="0" w:firstLine="2560"/>
      <w:spacing w:before="0" w:after="0" w:line="240" w:lineRule="auto"/>
    </w:pPr>
    <w:rPr>
      <w:rFonts w:ascii="Times New Roman" w:hAnsi="Times New Roman" w:cs="Times New Roman"/>
    </w:rPr>
  </w:style>
  <w:style w:type="paragraph" w:styleId="1048" w:customStyle="1">
    <w:name w:val="需求文档正文样式"/>
    <w:basedOn w:val="843"/>
    <w:next w:val="1049"/>
    <w:qFormat/>
    <w:pPr>
      <w:ind w:left="437" w:firstLine="2741"/>
      <w:spacing w:before="0" w:after="0" w:line="360" w:lineRule="auto"/>
    </w:pPr>
    <w:rPr>
      <w:rFonts w:ascii="Times New Roman" w:hAnsi="Times New Roman" w:cs="Times New Roman"/>
    </w:rPr>
  </w:style>
  <w:style w:type="paragraph" w:styleId="1049" w:customStyle="1">
    <w:name w:val="xl74"/>
    <w:basedOn w:val="843"/>
    <w:next w:val="1050"/>
    <w:qFormat/>
    <w:pPr>
      <w:ind w:left="0" w:firstLine="16"/>
      <w:jc w:val="center"/>
      <w:spacing w:before="280" w:after="280" w:line="240" w:lineRule="auto"/>
      <w:shd w:val="clear" w:color="000000" w:fill="538dd5"/>
    </w:pPr>
    <w:rPr>
      <w:rFonts w:ascii="Times New Roman" w:hAnsi="Times New Roman" w:cs="Times New Roman"/>
    </w:rPr>
  </w:style>
  <w:style w:type="paragraph" w:styleId="1050" w:customStyle="1">
    <w:name w:val="xl88"/>
    <w:basedOn w:val="843"/>
    <w:next w:val="1051"/>
    <w:qFormat/>
    <w:pPr>
      <w:ind w:left="0" w:firstLine="5120"/>
      <w:spacing w:before="280" w:after="280" w:line="240" w:lineRule="auto"/>
    </w:pPr>
    <w:rPr>
      <w:rFonts w:ascii="Times New Roman" w:hAnsi="Times New Roman" w:cs="Times New Roman"/>
    </w:rPr>
  </w:style>
  <w:style w:type="paragraph" w:styleId="1051" w:customStyle="1">
    <w:name w:val="xl70"/>
    <w:basedOn w:val="843"/>
    <w:next w:val="897"/>
    <w:qFormat/>
    <w:pPr>
      <w:ind w:left="0" w:firstLine="1024"/>
      <w:spacing w:before="280" w:after="280" w:line="240" w:lineRule="auto"/>
    </w:pPr>
    <w:rPr>
      <w:rFonts w:ascii="Times New Roman" w:hAnsi="Times New Roman" w:cs="Times New Roman"/>
    </w:rPr>
  </w:style>
  <w:style w:type="paragraph" w:styleId="1052" w:customStyle="1">
    <w:name w:val="文档标题5"/>
    <w:basedOn w:val="848"/>
    <w:next w:val="842"/>
    <w:qFormat/>
    <w:pPr>
      <w:ind w:left="992" w:firstLine="18"/>
      <w:spacing w:before="280" w:after="280" w:line="360" w:lineRule="auto"/>
      <w:outlineLvl w:val="4"/>
    </w:pPr>
  </w:style>
  <w:style w:type="paragraph" w:styleId="1053" w:customStyle="1">
    <w:name w:val="样式 加粗 居中"/>
    <w:basedOn w:val="843"/>
    <w:next w:val="1054"/>
    <w:qFormat/>
    <w:pPr>
      <w:ind w:left="0" w:firstLine="2560"/>
      <w:jc w:val="center"/>
      <w:spacing w:before="0" w:after="0" w:line="360" w:lineRule="auto"/>
    </w:pPr>
    <w:rPr>
      <w:rFonts w:ascii="Times New Roman" w:hAnsi="Times New Roman" w:cs="Times New Roman"/>
    </w:rPr>
  </w:style>
  <w:style w:type="paragraph" w:styleId="1054" w:customStyle="1">
    <w:name w:val="_Style 12"/>
    <w:next w:val="1055"/>
    <w:qFormat/>
    <w:pPr>
      <w:ind w:firstLine="14"/>
      <w:spacing w:line="360" w:lineRule="auto"/>
      <w:shd w:val="clear" w:color="000000" w:fill="000080"/>
    </w:pPr>
    <w:rPr>
      <w:rFonts w:ascii="Calibri" w:hAnsi="Calibri"/>
    </w:rPr>
  </w:style>
  <w:style w:type="paragraph" w:styleId="1055" w:customStyle="1">
    <w:name w:val="正文文本缩进1"/>
    <w:basedOn w:val="843"/>
    <w:next w:val="1056"/>
    <w:qFormat/>
    <w:pPr>
      <w:ind w:left="420" w:firstLine="3584"/>
      <w:spacing w:before="0" w:after="120" w:line="240" w:lineRule="auto"/>
    </w:pPr>
    <w:rPr>
      <w:rFonts w:ascii="Times New Roman" w:hAnsi="Times New Roman" w:cs="Times New Roman"/>
    </w:rPr>
  </w:style>
  <w:style w:type="paragraph" w:styleId="1056" w:customStyle="1">
    <w:name w:val="列表编号 31"/>
    <w:basedOn w:val="843"/>
    <w:next w:val="899"/>
    <w:qFormat/>
    <w:pPr>
      <w:ind w:left="1200" w:firstLine="2712"/>
      <w:spacing w:before="0" w:after="0" w:line="360" w:lineRule="auto"/>
    </w:pPr>
    <w:rPr>
      <w:rFonts w:ascii="Times New Roman" w:hAnsi="Times New Roman" w:cs="Times New Roman"/>
    </w:rPr>
  </w:style>
  <w:style w:type="paragraph" w:styleId="1057" w:customStyle="1">
    <w:name w:val="三号 居中"/>
    <w:basedOn w:val="843"/>
    <w:next w:val="1058"/>
    <w:qFormat/>
    <w:pPr>
      <w:ind w:left="0" w:firstLine="6144"/>
      <w:jc w:val="center"/>
      <w:spacing w:before="0" w:after="0" w:line="360" w:lineRule="auto"/>
    </w:pPr>
    <w:rPr>
      <w:rFonts w:ascii="Times New Roman" w:hAnsi="Times New Roman" w:cs="Times New Roman"/>
    </w:rPr>
  </w:style>
  <w:style w:type="paragraph" w:styleId="1058" w:customStyle="1">
    <w:name w:val="列出段落1"/>
    <w:basedOn w:val="843"/>
    <w:next w:val="1059"/>
    <w:qFormat/>
    <w:pPr>
      <w:ind w:left="420" w:firstLine="3748"/>
      <w:spacing w:before="0" w:after="0" w:line="240" w:lineRule="auto"/>
    </w:pPr>
    <w:rPr>
      <w:rFonts w:ascii="Times New Roman" w:hAnsi="Times New Roman" w:cs="Times New Roman"/>
    </w:rPr>
  </w:style>
  <w:style w:type="paragraph" w:styleId="1059" w:customStyle="1">
    <w:name w:val="Char Char Char Char Char Char1 Char Char Char1 Char Char Char"/>
    <w:basedOn w:val="843"/>
    <w:next w:val="1060"/>
    <w:qFormat/>
    <w:pPr>
      <w:ind w:left="0" w:firstLine="2560"/>
      <w:spacing w:before="0" w:after="0" w:line="240" w:lineRule="auto"/>
    </w:pPr>
    <w:rPr>
      <w:rFonts w:ascii="Times New Roman" w:hAnsi="Times New Roman" w:cs="Times New Roman"/>
    </w:rPr>
  </w:style>
  <w:style w:type="paragraph" w:styleId="1060" w:customStyle="1">
    <w:name w:val="Char Char Char Char Char Char1 Char Char Char1 Char"/>
    <w:basedOn w:val="843"/>
    <w:next w:val="1061"/>
    <w:qFormat/>
    <w:pPr>
      <w:ind w:left="0" w:firstLine="2560"/>
      <w:spacing w:before="0" w:after="0" w:line="240" w:lineRule="auto"/>
    </w:pPr>
    <w:rPr>
      <w:rFonts w:ascii="Times New Roman" w:hAnsi="Times New Roman" w:cs="Times New Roman"/>
    </w:rPr>
  </w:style>
  <w:style w:type="paragraph" w:styleId="1061" w:customStyle="1">
    <w:name w:val="正文符号4"/>
    <w:basedOn w:val="843"/>
    <w:next w:val="1053"/>
    <w:qFormat/>
    <w:pPr>
      <w:ind w:left="0" w:firstLine="5632"/>
      <w:spacing w:before="0" w:after="0" w:line="240" w:lineRule="auto"/>
    </w:pPr>
    <w:rPr>
      <w:rFonts w:ascii="Times New Roman" w:hAnsi="Times New Roman" w:cs="Times New Roman"/>
    </w:rPr>
  </w:style>
  <w:style w:type="paragraph" w:styleId="1062" w:customStyle="1">
    <w:name w:val="加粗（居中）"/>
    <w:next w:val="1063"/>
    <w:qFormat/>
    <w:pPr>
      <w:ind w:firstLine="2560"/>
    </w:pPr>
    <w:rPr>
      <w:rFonts w:ascii="Calibri" w:hAnsi="Calibri"/>
    </w:rPr>
  </w:style>
  <w:style w:type="paragraph" w:styleId="1063" w:customStyle="1">
    <w:name w:val="xl65"/>
    <w:basedOn w:val="843"/>
    <w:next w:val="1023"/>
    <w:qFormat/>
    <w:pPr>
      <w:ind w:left="0" w:firstLine="5120"/>
      <w:spacing w:before="280" w:after="280" w:line="240" w:lineRule="auto"/>
    </w:pPr>
    <w:rPr>
      <w:rFonts w:ascii="Times New Roman" w:hAnsi="Times New Roman" w:cs="Times New Roman"/>
    </w:rPr>
  </w:style>
  <w:style w:type="paragraph" w:styleId="1064" w:customStyle="1">
    <w:name w:val="WPSOffice手动目录 3"/>
    <w:qFormat/>
    <w:pPr>
      <w:ind w:left="400"/>
    </w:pPr>
  </w:style>
  <w:style w:type="paragraph" w:styleId="1065" w:customStyle="1">
    <w:name w:val="xl77"/>
    <w:basedOn w:val="843"/>
    <w:next w:val="1066"/>
    <w:qFormat/>
    <w:pPr>
      <w:ind w:left="0" w:firstLine="3584"/>
      <w:spacing w:before="280" w:after="280" w:line="240" w:lineRule="auto"/>
    </w:pPr>
    <w:rPr>
      <w:rFonts w:ascii="Times New Roman" w:hAnsi="Times New Roman" w:cs="Times New Roman"/>
    </w:rPr>
  </w:style>
  <w:style w:type="paragraph" w:styleId="1066" w:customStyle="1">
    <w:name w:val="Char Char Char1"/>
    <w:basedOn w:val="843"/>
    <w:next w:val="1067"/>
    <w:qFormat/>
    <w:pPr>
      <w:ind w:left="900" w:firstLine="2096"/>
      <w:spacing w:before="0" w:after="0" w:line="240" w:lineRule="auto"/>
    </w:pPr>
    <w:rPr>
      <w:rFonts w:ascii="Times New Roman" w:hAnsi="Times New Roman" w:cs="Times New Roman"/>
    </w:rPr>
  </w:style>
  <w:style w:type="paragraph" w:styleId="1067" w:customStyle="1">
    <w:name w:val="索引 21"/>
    <w:basedOn w:val="843"/>
    <w:next w:val="842"/>
    <w:qFormat/>
    <w:pPr>
      <w:ind w:left="200" w:firstLine="2560"/>
      <w:jc w:val="center"/>
      <w:spacing w:before="0" w:after="0" w:line="360" w:lineRule="auto"/>
    </w:pPr>
    <w:rPr>
      <w:rFonts w:ascii="Times New Roman" w:hAnsi="Times New Roman" w:cs="Times New Roman"/>
    </w:rPr>
  </w:style>
  <w:style w:type="paragraph" w:styleId="1068" w:customStyle="1">
    <w:name w:val="正文（首行缩进 2 字符）"/>
    <w:next w:val="1069"/>
    <w:qFormat/>
    <w:pPr>
      <w:ind w:left="480" w:firstLine="2784"/>
      <w:jc w:val="center"/>
      <w:spacing w:line="300" w:lineRule="auto"/>
    </w:pPr>
    <w:rPr>
      <w:rFonts w:ascii="Calibri" w:hAnsi="Calibri"/>
    </w:rPr>
  </w:style>
  <w:style w:type="paragraph" w:styleId="1069" w:customStyle="1">
    <w:name w:val="xl28"/>
    <w:basedOn w:val="843"/>
    <w:next w:val="1070"/>
    <w:qFormat/>
    <w:pPr>
      <w:ind w:left="0" w:firstLine="20"/>
      <w:spacing w:before="280" w:after="280" w:line="240" w:lineRule="auto"/>
      <w:shd w:val="clear" w:color="000000" w:fill="ffffff"/>
    </w:pPr>
    <w:rPr>
      <w:rFonts w:ascii="Times New Roman" w:hAnsi="Times New Roman" w:cs="Times New Roman"/>
    </w:rPr>
  </w:style>
  <w:style w:type="paragraph" w:styleId="1070" w:customStyle="1">
    <w:name w:val="HTML 预设格式1"/>
    <w:basedOn w:val="843"/>
    <w:next w:val="1071"/>
    <w:qFormat/>
    <w:pPr>
      <w:ind w:left="0" w:firstLine="3584"/>
      <w:spacing w:before="0" w:after="0" w:line="253" w:lineRule="atLeast"/>
    </w:pPr>
    <w:rPr>
      <w:rFonts w:ascii="Times New Roman" w:hAnsi="Times New Roman" w:cs="Times New Roman"/>
    </w:rPr>
  </w:style>
  <w:style w:type="paragraph" w:styleId="1071" w:customStyle="1">
    <w:name w:val="项目符号：一级"/>
    <w:basedOn w:val="843"/>
    <w:next w:val="842"/>
    <w:qFormat/>
    <w:pPr>
      <w:ind w:left="425" w:firstLine="1111"/>
      <w:spacing w:before="0" w:after="0" w:line="360" w:lineRule="auto"/>
    </w:pPr>
    <w:rPr>
      <w:rFonts w:ascii="Times New Roman" w:hAnsi="Times New Roman" w:cs="Times New Roman"/>
    </w:rPr>
  </w:style>
  <w:style w:type="paragraph" w:styleId="1072" w:customStyle="1">
    <w:name w:val="Default"/>
    <w:next w:val="877"/>
    <w:qFormat/>
    <w:pPr>
      <w:ind w:firstLine="5120"/>
      <w:widowControl w:val="off"/>
    </w:pPr>
    <w:rPr>
      <w:rFonts w:ascii="Calibri" w:hAnsi="Calibri"/>
    </w:rPr>
  </w:style>
  <w:style w:type="paragraph" w:styleId="1073" w:customStyle="1">
    <w:name w:val="xl84"/>
    <w:basedOn w:val="843"/>
    <w:next w:val="1074"/>
    <w:qFormat/>
    <w:pPr>
      <w:ind w:left="0" w:firstLine="2048"/>
      <w:jc w:val="center"/>
      <w:spacing w:before="280" w:after="280" w:line="240" w:lineRule="auto"/>
    </w:pPr>
    <w:rPr>
      <w:rFonts w:ascii="Times New Roman" w:hAnsi="Times New Roman" w:cs="Times New Roman"/>
    </w:rPr>
  </w:style>
  <w:style w:type="paragraph" w:styleId="1074" w:customStyle="1">
    <w:name w:val="2-2ji"/>
    <w:basedOn w:val="845"/>
    <w:next w:val="1075"/>
    <w:qFormat/>
    <w:pPr>
      <w:ind w:left="0" w:firstLine="24"/>
      <w:jc w:val="center"/>
      <w:spacing w:before="0" w:after="0" w:line="360" w:lineRule="auto"/>
      <w:outlineLvl w:val="1"/>
    </w:pPr>
  </w:style>
  <w:style w:type="paragraph" w:styleId="1075" w:customStyle="1">
    <w:name w:val="应答文本"/>
    <w:basedOn w:val="843"/>
    <w:next w:val="1076"/>
    <w:qFormat/>
    <w:pPr>
      <w:ind w:left="1296" w:firstLine="2112"/>
      <w:spacing w:before="0" w:after="0" w:line="460" w:lineRule="exact"/>
    </w:pPr>
    <w:rPr>
      <w:rFonts w:ascii="Times New Roman" w:hAnsi="Times New Roman" w:cs="Times New Roman"/>
    </w:rPr>
  </w:style>
  <w:style w:type="paragraph" w:styleId="1076" w:customStyle="1">
    <w:name w:val="引文目录1"/>
    <w:basedOn w:val="843"/>
    <w:next w:val="842"/>
    <w:qFormat/>
    <w:pPr>
      <w:ind w:left="420" w:firstLine="2560"/>
      <w:jc w:val="center"/>
      <w:spacing w:before="0" w:after="0" w:line="360" w:lineRule="auto"/>
    </w:pPr>
    <w:rPr>
      <w:rFonts w:ascii="Times New Roman" w:hAnsi="Times New Roman" w:cs="Times New Roman"/>
    </w:rPr>
  </w:style>
  <w:style w:type="paragraph" w:styleId="1077" w:customStyle="1">
    <w:name w:val="首行缩进"/>
    <w:basedOn w:val="842"/>
    <w:qFormat/>
    <w:pPr>
      <w:ind w:firstLine="480"/>
    </w:pPr>
    <w:rPr>
      <w:rFonts w:ascii="Times New Roman" w:hAnsi="Times New Roman" w:cs="Times New Roman"/>
      <w:lang w:val="zh-CN"/>
    </w:rPr>
  </w:style>
  <w:style w:type="paragraph" w:styleId="1078" w:customStyle="1">
    <w:name w:val="font9"/>
    <w:basedOn w:val="843"/>
    <w:next w:val="1079"/>
    <w:qFormat/>
    <w:pPr>
      <w:ind w:left="0" w:firstLine="7168"/>
      <w:spacing w:before="280" w:after="280" w:line="240" w:lineRule="auto"/>
    </w:pPr>
    <w:rPr>
      <w:rFonts w:ascii="Times New Roman" w:hAnsi="Times New Roman" w:cs="Times New Roman"/>
    </w:rPr>
  </w:style>
  <w:style w:type="paragraph" w:styleId="1079" w:customStyle="1">
    <w:name w:val="样式 标题 3 + (中文) 黑体 小四 非加粗 段前: 7.8 磅 段后: 0 磅 行距: 固定值 20 磅"/>
    <w:basedOn w:val="846"/>
    <w:next w:val="1080"/>
    <w:qFormat/>
    <w:pPr>
      <w:ind w:left="0"/>
      <w:spacing w:before="0" w:after="0" w:line="400" w:lineRule="exact"/>
      <w:outlineLvl w:val="2"/>
    </w:pPr>
  </w:style>
  <w:style w:type="paragraph" w:styleId="1080" w:customStyle="1">
    <w:name w:val="标书正文"/>
    <w:basedOn w:val="843"/>
    <w:next w:val="1081"/>
    <w:qFormat/>
    <w:pPr>
      <w:ind w:left="440" w:right="100" w:firstLine="2760"/>
      <w:spacing w:before="0" w:after="0" w:line="360" w:lineRule="auto"/>
    </w:pPr>
    <w:rPr>
      <w:rFonts w:ascii="Times New Roman" w:hAnsi="Times New Roman" w:cs="Times New Roman"/>
    </w:rPr>
  </w:style>
  <w:style w:type="paragraph" w:styleId="1081" w:customStyle="1">
    <w:name w:val="xl67"/>
    <w:basedOn w:val="843"/>
    <w:next w:val="1082"/>
    <w:qFormat/>
    <w:pPr>
      <w:ind w:left="0" w:firstLine="5120"/>
      <w:spacing w:before="280" w:after="280" w:line="240" w:lineRule="auto"/>
    </w:pPr>
    <w:rPr>
      <w:rFonts w:ascii="Times New Roman" w:hAnsi="Times New Roman" w:cs="Times New Roman"/>
    </w:rPr>
  </w:style>
  <w:style w:type="paragraph" w:styleId="1082" w:customStyle="1">
    <w:name w:val="索引 61"/>
    <w:basedOn w:val="843"/>
    <w:next w:val="842"/>
    <w:qFormat/>
    <w:pPr>
      <w:ind w:left="1000" w:firstLine="2560"/>
      <w:jc w:val="center"/>
      <w:spacing w:before="0" w:after="0" w:line="360" w:lineRule="auto"/>
    </w:pPr>
    <w:rPr>
      <w:rFonts w:ascii="Times New Roman" w:hAnsi="Times New Roman" w:cs="Times New Roman"/>
    </w:rPr>
  </w:style>
  <w:style w:type="paragraph" w:styleId="1083" w:customStyle="1">
    <w:name w:val="目录3"/>
    <w:basedOn w:val="843"/>
    <w:next w:val="842"/>
    <w:qFormat/>
    <w:pPr>
      <w:ind w:left="419" w:firstLine="5283"/>
      <w:spacing w:before="0" w:after="0" w:line="317" w:lineRule="atLeast"/>
    </w:pPr>
    <w:rPr>
      <w:rFonts w:ascii="Times New Roman" w:hAnsi="Times New Roman" w:cs="Times New Roman"/>
    </w:rPr>
  </w:style>
  <w:style w:type="paragraph" w:styleId="1084" w:customStyle="1">
    <w:name w:val="xl90"/>
    <w:basedOn w:val="843"/>
    <w:next w:val="1085"/>
    <w:qFormat/>
    <w:pPr>
      <w:ind w:left="0" w:firstLine="3584"/>
      <w:spacing w:before="280" w:after="280" w:line="240" w:lineRule="auto"/>
    </w:pPr>
    <w:rPr>
      <w:rFonts w:ascii="Times New Roman" w:hAnsi="Times New Roman" w:cs="Times New Roman"/>
    </w:rPr>
  </w:style>
  <w:style w:type="paragraph" w:styleId="1085" w:customStyle="1">
    <w:name w:val="列表框1"/>
    <w:next w:val="1076"/>
    <w:qFormat/>
    <w:pPr>
      <w:ind w:firstLine="2048"/>
      <w:spacing w:line="460" w:lineRule="exact"/>
    </w:pPr>
    <w:rPr>
      <w:rFonts w:ascii="Calibri" w:hAnsi="Calibri"/>
    </w:rPr>
  </w:style>
  <w:style w:type="paragraph" w:styleId="1086" w:customStyle="1">
    <w:name w:val="1ji"/>
    <w:basedOn w:val="844"/>
    <w:next w:val="1065"/>
    <w:qFormat/>
    <w:pPr>
      <w:ind w:left="0" w:firstLine="18"/>
      <w:jc w:val="center"/>
      <w:spacing w:before="0" w:after="0" w:line="240" w:lineRule="auto"/>
      <w:outlineLvl w:val="0"/>
    </w:pPr>
  </w:style>
  <w:style w:type="paragraph" w:styleId="1087" w:customStyle="1">
    <w:name w:val="索引 81"/>
    <w:basedOn w:val="843"/>
    <w:next w:val="842"/>
    <w:qFormat/>
    <w:pPr>
      <w:ind w:left="1400" w:firstLine="2560"/>
      <w:jc w:val="center"/>
      <w:spacing w:before="0" w:after="0" w:line="360" w:lineRule="auto"/>
    </w:pPr>
    <w:rPr>
      <w:rFonts w:ascii="Times New Roman" w:hAnsi="Times New Roman" w:cs="Times New Roman"/>
    </w:rPr>
  </w:style>
  <w:style w:type="paragraph" w:styleId="1088" w:customStyle="1">
    <w:name w:val="正文1"/>
    <w:basedOn w:val="842"/>
    <w:next w:val="842"/>
    <w:qFormat/>
    <w:pPr>
      <w:spacing w:line="312" w:lineRule="atLeast"/>
    </w:pPr>
    <w:rPr>
      <w:rFonts w:ascii="楷体_GB2312" w:hAnsi="Times New Roman" w:eastAsia="楷体_GB2312" w:cs="Times New Roman"/>
      <w:sz w:val="24"/>
    </w:rPr>
  </w:style>
  <w:style w:type="paragraph" w:styleId="1089" w:customStyle="1">
    <w:name w:val="Char Char Char Char Char Char1 Char Char Char1 Char Char Char Char Char Char Char Char Char Char Char Char Char Char Char Char Char Char"/>
    <w:basedOn w:val="843"/>
    <w:next w:val="1090"/>
    <w:qFormat/>
    <w:pPr>
      <w:ind w:left="0" w:firstLine="2560"/>
      <w:spacing w:before="0" w:after="0" w:line="240" w:lineRule="auto"/>
    </w:pPr>
    <w:rPr>
      <w:rFonts w:ascii="Times New Roman" w:hAnsi="Times New Roman" w:cs="Times New Roman"/>
    </w:rPr>
  </w:style>
  <w:style w:type="paragraph" w:styleId="1090" w:customStyle="1">
    <w:name w:val="样式 加粗 居中11"/>
    <w:basedOn w:val="843"/>
    <w:next w:val="1091"/>
    <w:qFormat/>
    <w:pPr>
      <w:ind w:left="0" w:firstLine="2560"/>
      <w:jc w:val="center"/>
      <w:spacing w:before="0" w:after="0" w:line="360" w:lineRule="auto"/>
    </w:pPr>
    <w:rPr>
      <w:rFonts w:ascii="Times New Roman" w:hAnsi="Times New Roman" w:cs="Times New Roman"/>
    </w:rPr>
  </w:style>
  <w:style w:type="paragraph" w:styleId="1091" w:customStyle="1">
    <w:name w:val="xl89"/>
    <w:basedOn w:val="843"/>
    <w:next w:val="1092"/>
    <w:qFormat/>
    <w:pPr>
      <w:ind w:left="0" w:firstLine="3584"/>
      <w:spacing w:before="280" w:after="280" w:line="240" w:lineRule="auto"/>
    </w:pPr>
    <w:rPr>
      <w:rFonts w:ascii="Times New Roman" w:hAnsi="Times New Roman" w:cs="Times New Roman"/>
    </w:rPr>
  </w:style>
  <w:style w:type="paragraph" w:styleId="1092" w:customStyle="1">
    <w:name w:val="Char Char Char Char Char Char1 Char Char Char Char Char Char1 Char Char Char Char Char Char Char Char Char"/>
    <w:basedOn w:val="843"/>
    <w:next w:val="1093"/>
    <w:qFormat/>
    <w:pPr>
      <w:ind w:left="0" w:firstLine="2560"/>
      <w:spacing w:before="0" w:after="0" w:line="240" w:lineRule="auto"/>
    </w:pPr>
    <w:rPr>
      <w:rFonts w:ascii="Times New Roman" w:hAnsi="Times New Roman" w:cs="Times New Roman"/>
    </w:rPr>
  </w:style>
  <w:style w:type="paragraph" w:styleId="1093" w:customStyle="1">
    <w:name w:val="文章附标题"/>
    <w:basedOn w:val="843"/>
    <w:next w:val="843"/>
    <w:qFormat/>
    <w:pPr>
      <w:ind w:left="0" w:firstLine="5120"/>
      <w:jc w:val="center"/>
      <w:spacing w:before="187" w:after="175" w:line="374" w:lineRule="atLeast"/>
    </w:pPr>
    <w:rPr>
      <w:rFonts w:ascii="Times New Roman" w:hAnsi="Times New Roman" w:cs="Times New Roman"/>
    </w:rPr>
  </w:style>
  <w:style w:type="paragraph" w:styleId="1094">
    <w:name w:val="Quote"/>
    <w:next w:val="842"/>
    <w:qFormat/>
    <w:pPr>
      <w:ind w:left="3680" w:right="864"/>
      <w:jc w:val="center"/>
      <w:spacing w:before="200" w:after="160"/>
    </w:pPr>
    <w:rPr>
      <w:rFonts w:ascii="Calibri" w:hAnsi="Calibri"/>
      <w:i/>
    </w:rPr>
  </w:style>
  <w:style w:type="paragraph" w:styleId="1095" w:customStyle="1">
    <w:name w:val="Default Paragraph Font Para Char Char Char Char Char Char"/>
    <w:basedOn w:val="843"/>
    <w:next w:val="1096"/>
    <w:qFormat/>
    <w:pPr>
      <w:ind w:left="0" w:firstLine="3584"/>
      <w:spacing w:before="0" w:after="160" w:line="240" w:lineRule="exact"/>
    </w:pPr>
    <w:rPr>
      <w:rFonts w:ascii="Times New Roman" w:hAnsi="Times New Roman" w:cs="Times New Roman"/>
    </w:rPr>
  </w:style>
  <w:style w:type="paragraph" w:styleId="1096" w:customStyle="1">
    <w:name w:val="xl23"/>
    <w:basedOn w:val="843"/>
    <w:next w:val="879"/>
    <w:qFormat/>
    <w:pPr>
      <w:ind w:left="0" w:firstLine="20"/>
      <w:spacing w:before="280" w:after="280" w:line="240" w:lineRule="auto"/>
      <w:shd w:val="clear" w:color="000000" w:fill="ffffff"/>
    </w:pPr>
    <w:rPr>
      <w:rFonts w:ascii="Times New Roman" w:hAnsi="Times New Roman" w:cs="Times New Roman"/>
    </w:rPr>
  </w:style>
  <w:style w:type="paragraph" w:styleId="1097" w:customStyle="1">
    <w:name w:val="列出段落11"/>
    <w:basedOn w:val="843"/>
    <w:next w:val="1098"/>
    <w:qFormat/>
    <w:pPr>
      <w:ind w:left="420" w:firstLine="3748"/>
      <w:spacing w:before="0" w:after="0" w:line="240" w:lineRule="auto"/>
    </w:pPr>
    <w:rPr>
      <w:rFonts w:ascii="Times New Roman" w:hAnsi="Times New Roman" w:cs="Times New Roman"/>
    </w:rPr>
  </w:style>
  <w:style w:type="paragraph" w:styleId="1098" w:customStyle="1">
    <w:name w:val="样式 标题 2 + (西文) 宋体 非加粗 居中"/>
    <w:basedOn w:val="845"/>
    <w:next w:val="1099"/>
    <w:qFormat/>
    <w:pPr>
      <w:ind w:left="0" w:firstLine="24"/>
      <w:jc w:val="center"/>
      <w:spacing w:line="412" w:lineRule="auto"/>
      <w:outlineLvl w:val="1"/>
    </w:pPr>
  </w:style>
  <w:style w:type="paragraph" w:styleId="1099" w:customStyle="1">
    <w:name w:val="页脚 Char Char"/>
    <w:basedOn w:val="843"/>
    <w:next w:val="1100"/>
    <w:qFormat/>
    <w:pPr>
      <w:ind w:left="0" w:firstLine="5120"/>
      <w:spacing w:before="0" w:after="0" w:line="240" w:lineRule="auto"/>
    </w:pPr>
    <w:rPr>
      <w:rFonts w:ascii="Times New Roman" w:hAnsi="Times New Roman" w:cs="Times New Roman"/>
    </w:rPr>
  </w:style>
  <w:style w:type="paragraph" w:styleId="1100" w:customStyle="1">
    <w:name w:val="样式 标题 1 + 段前: 16 磅 段后: 16 磅"/>
    <w:basedOn w:val="844"/>
    <w:next w:val="1101"/>
    <w:qFormat/>
    <w:pPr>
      <w:ind w:left="0" w:firstLine="18"/>
      <w:jc w:val="center"/>
      <w:spacing w:before="120" w:after="0" w:line="360" w:lineRule="auto"/>
      <w:outlineLvl w:val="0"/>
    </w:pPr>
  </w:style>
  <w:style w:type="paragraph" w:styleId="1101" w:customStyle="1">
    <w:name w:val="Char1 Char Char Char Char Char Char"/>
    <w:basedOn w:val="843"/>
    <w:next w:val="1102"/>
    <w:qFormat/>
    <w:pPr>
      <w:ind w:left="0" w:firstLine="2560"/>
      <w:spacing w:before="0" w:after="0" w:line="240" w:lineRule="auto"/>
    </w:pPr>
    <w:rPr>
      <w:rFonts w:ascii="Times New Roman" w:hAnsi="Times New Roman" w:cs="Times New Roman"/>
    </w:rPr>
  </w:style>
  <w:style w:type="paragraph" w:styleId="1102" w:customStyle="1">
    <w:name w:val="文档标题4"/>
    <w:basedOn w:val="847"/>
    <w:next w:val="842"/>
    <w:qFormat/>
    <w:pPr>
      <w:ind w:left="851" w:firstLine="30"/>
      <w:spacing w:after="280" w:line="360" w:lineRule="auto"/>
      <w:outlineLvl w:val="3"/>
    </w:pPr>
  </w:style>
  <w:style w:type="paragraph" w:styleId="1103" w:customStyle="1">
    <w:name w:val="font0"/>
    <w:basedOn w:val="843"/>
    <w:next w:val="1078"/>
    <w:qFormat/>
    <w:pPr>
      <w:ind w:left="0" w:firstLine="1024"/>
      <w:spacing w:before="280" w:after="280" w:line="240" w:lineRule="auto"/>
    </w:pPr>
    <w:rPr>
      <w:rFonts w:ascii="Times New Roman" w:hAnsi="Times New Roman" w:cs="Times New Roman"/>
    </w:rPr>
  </w:style>
  <w:style w:type="paragraph" w:styleId="1104" w:customStyle="1">
    <w:name w:val="CM5"/>
    <w:basedOn w:val="843"/>
    <w:next w:val="842"/>
    <w:qFormat/>
    <w:pPr>
      <w:ind w:left="200" w:firstLine="2760"/>
      <w:spacing w:before="0" w:after="0" w:line="400" w:lineRule="atLeast"/>
    </w:pPr>
    <w:rPr>
      <w:rFonts w:ascii="Times New Roman" w:hAnsi="Times New Roman" w:cs="Times New Roman"/>
    </w:rPr>
  </w:style>
  <w:style w:type="paragraph" w:styleId="1105" w:customStyle="1">
    <w:name w:val="Pa0"/>
    <w:basedOn w:val="843"/>
    <w:next w:val="842"/>
    <w:qFormat/>
    <w:pPr>
      <w:ind w:left="0" w:firstLine="4608"/>
      <w:spacing w:before="0" w:after="0" w:line="241" w:lineRule="atLeast"/>
    </w:pPr>
    <w:rPr>
      <w:rFonts w:ascii="Times New Roman" w:hAnsi="Times New Roman" w:cs="Times New Roman"/>
    </w:rPr>
  </w:style>
  <w:style w:type="paragraph" w:styleId="1106" w:customStyle="1">
    <w:name w:val="招标文件》"/>
    <w:basedOn w:val="843"/>
    <w:next w:val="1042"/>
    <w:qFormat/>
    <w:pPr>
      <w:ind w:left="420" w:firstLine="2140"/>
      <w:spacing w:before="120" w:after="120" w:line="300" w:lineRule="auto"/>
    </w:pPr>
    <w:rPr>
      <w:rFonts w:ascii="Times New Roman" w:hAnsi="Times New Roman" w:cs="Times New Roman"/>
    </w:rPr>
  </w:style>
  <w:style w:type="paragraph" w:styleId="1107" w:customStyle="1">
    <w:name w:val="段"/>
    <w:next w:val="842"/>
    <w:qFormat/>
    <w:pPr>
      <w:ind w:firstLine="200"/>
      <w:jc w:val="both"/>
      <w:spacing w:line="360" w:lineRule="auto"/>
    </w:pPr>
    <w:rPr>
      <w:sz w:val="24"/>
      <w:szCs w:val="22"/>
    </w:rPr>
  </w:style>
  <w:style w:type="paragraph" w:styleId="1108" w:customStyle="1">
    <w:name w:val="标书_正文"/>
    <w:basedOn w:val="843"/>
    <w:next w:val="1109"/>
    <w:qFormat/>
    <w:pPr>
      <w:ind w:left="420" w:firstLine="1188"/>
      <w:spacing w:before="0" w:after="0" w:line="360" w:lineRule="auto"/>
    </w:pPr>
    <w:rPr>
      <w:rFonts w:ascii="Times New Roman" w:hAnsi="Times New Roman" w:cs="Times New Roman"/>
    </w:rPr>
  </w:style>
  <w:style w:type="paragraph" w:styleId="1109" w:customStyle="1">
    <w:name w:val="样式 标题 2 + Times New Roman 四号 非加粗 段前: 5 磅 段后: 0 磅 行距: 固定值 20..."/>
    <w:basedOn w:val="845"/>
    <w:next w:val="1057"/>
    <w:qFormat/>
    <w:pPr>
      <w:ind w:left="0" w:firstLine="24"/>
      <w:spacing w:before="100" w:after="0" w:line="400" w:lineRule="exact"/>
      <w:outlineLvl w:val="1"/>
    </w:pPr>
  </w:style>
  <w:style w:type="paragraph" w:styleId="1110" w:customStyle="1">
    <w:name w:val="图片0"/>
    <w:basedOn w:val="843"/>
    <w:next w:val="890"/>
    <w:qFormat/>
    <w:pPr>
      <w:ind w:left="-161" w:firstLine="1187"/>
      <w:spacing w:before="0" w:after="0" w:line="276" w:lineRule="auto"/>
    </w:pPr>
    <w:rPr>
      <w:rFonts w:ascii="Times New Roman" w:hAnsi="Times New Roman" w:cs="Times New Roman"/>
    </w:rPr>
  </w:style>
  <w:style w:type="paragraph" w:styleId="1111" w:customStyle="1">
    <w:name w:val="Char Char Char2 Char Char Char2 Char"/>
    <w:basedOn w:val="843"/>
    <w:next w:val="1083"/>
    <w:qFormat/>
    <w:pPr>
      <w:ind w:left="560" w:firstLine="3632"/>
      <w:spacing w:before="0" w:after="160" w:line="240" w:lineRule="exact"/>
    </w:pPr>
    <w:rPr>
      <w:rFonts w:ascii="Times New Roman" w:hAnsi="Times New Roman" w:cs="Times New Roman"/>
    </w:rPr>
  </w:style>
  <w:style w:type="paragraph" w:styleId="1112" w:customStyle="1">
    <w:name w:val="Char Char Char Char"/>
    <w:next w:val="1113"/>
    <w:qFormat/>
    <w:pPr>
      <w:ind w:firstLine="10"/>
      <w:spacing w:line="360" w:lineRule="auto"/>
      <w:shd w:val="clear" w:color="000000" w:fill="000080"/>
    </w:pPr>
    <w:rPr>
      <w:rFonts w:ascii="Calibri" w:hAnsi="Calibri"/>
    </w:rPr>
  </w:style>
  <w:style w:type="paragraph" w:styleId="1113" w:customStyle="1">
    <w:name w:val="杨昂超式样黑体主"/>
    <w:basedOn w:val="843"/>
    <w:next w:val="1114"/>
    <w:qFormat/>
    <w:pPr>
      <w:ind w:left="0" w:firstLine="4608"/>
      <w:spacing w:before="0" w:after="0" w:line="240" w:lineRule="auto"/>
    </w:pPr>
    <w:rPr>
      <w:rFonts w:ascii="Times New Roman" w:hAnsi="Times New Roman" w:cs="Times New Roman"/>
    </w:rPr>
  </w:style>
  <w:style w:type="paragraph" w:styleId="1114" w:customStyle="1">
    <w:name w:val="Char Char Char Char Char Char1 Char Char Char Char Char Char Char Char Char Char"/>
    <w:basedOn w:val="843"/>
    <w:next w:val="1115"/>
    <w:qFormat/>
    <w:pPr>
      <w:ind w:left="0" w:firstLine="2560"/>
      <w:spacing w:before="0" w:after="0" w:line="240" w:lineRule="auto"/>
    </w:pPr>
    <w:rPr>
      <w:rFonts w:ascii="Times New Roman" w:hAnsi="Times New Roman" w:cs="Times New Roman"/>
    </w:rPr>
  </w:style>
  <w:style w:type="paragraph" w:styleId="1115" w:customStyle="1">
    <w:name w:val="目录1"/>
    <w:basedOn w:val="843"/>
    <w:next w:val="842"/>
    <w:qFormat/>
    <w:pPr>
      <w:ind w:left="0" w:firstLine="7168"/>
      <w:spacing w:before="0" w:after="136" w:line="289" w:lineRule="atLeast"/>
    </w:pPr>
    <w:rPr>
      <w:rFonts w:ascii="Times New Roman" w:hAnsi="Times New Roman" w:cs="Times New Roman"/>
    </w:rPr>
  </w:style>
  <w:style w:type="paragraph" w:styleId="1116" w:customStyle="1">
    <w:name w:val="文档结构图1"/>
    <w:basedOn w:val="843"/>
    <w:next w:val="1117"/>
    <w:qFormat/>
    <w:pPr>
      <w:ind w:left="200" w:firstLine="2248"/>
      <w:spacing w:before="0" w:after="0" w:line="360" w:lineRule="auto"/>
    </w:pPr>
    <w:rPr>
      <w:rFonts w:ascii="Times New Roman" w:hAnsi="Times New Roman" w:cs="Times New Roman"/>
    </w:rPr>
  </w:style>
  <w:style w:type="paragraph" w:styleId="1117" w:customStyle="1">
    <w:name w:val="2ji"/>
    <w:basedOn w:val="845"/>
    <w:next w:val="885"/>
    <w:qFormat/>
    <w:pPr>
      <w:ind w:left="0" w:firstLine="24"/>
      <w:spacing w:before="0" w:after="0" w:line="360" w:lineRule="auto"/>
      <w:outlineLvl w:val="1"/>
    </w:pPr>
  </w:style>
  <w:style w:type="paragraph" w:styleId="1118" w:customStyle="1">
    <w:name w:val="xl91"/>
    <w:basedOn w:val="843"/>
    <w:next w:val="1039"/>
    <w:qFormat/>
    <w:pPr>
      <w:ind w:left="0" w:firstLine="3584"/>
      <w:spacing w:before="280" w:after="280" w:line="240" w:lineRule="auto"/>
    </w:pPr>
    <w:rPr>
      <w:rFonts w:ascii="Times New Roman" w:hAnsi="Times New Roman" w:cs="Times New Roman"/>
    </w:rPr>
  </w:style>
  <w:style w:type="paragraph" w:styleId="1119" w:customStyle="1">
    <w:name w:val="Text Body"/>
    <w:basedOn w:val="843"/>
    <w:next w:val="1120"/>
    <w:qFormat/>
    <w:pPr>
      <w:ind w:left="0" w:firstLine="4096"/>
      <w:spacing w:before="0" w:after="120" w:line="240" w:lineRule="auto"/>
    </w:pPr>
    <w:rPr>
      <w:rFonts w:ascii="Times New Roman" w:hAnsi="Times New Roman" w:cs="Times New Roman"/>
    </w:rPr>
  </w:style>
  <w:style w:type="paragraph" w:styleId="1120" w:customStyle="1">
    <w:name w:val="项目符1"/>
    <w:basedOn w:val="843"/>
    <w:next w:val="1121"/>
    <w:qFormat/>
    <w:pPr>
      <w:ind w:left="1365" w:right="100" w:firstLine="2728"/>
      <w:spacing w:before="78" w:after="78" w:line="300" w:lineRule="auto"/>
    </w:pPr>
    <w:rPr>
      <w:rFonts w:ascii="Times New Roman" w:hAnsi="Times New Roman" w:cs="Times New Roman"/>
    </w:rPr>
  </w:style>
  <w:style w:type="paragraph" w:styleId="1121" w:customStyle="1">
    <w:name w:val="引文目录标题1"/>
    <w:basedOn w:val="843"/>
    <w:next w:val="842"/>
    <w:qFormat/>
    <w:pPr>
      <w:ind w:left="0" w:firstLine="4608"/>
      <w:jc w:val="center"/>
      <w:spacing w:before="120" w:after="0" w:line="360" w:lineRule="auto"/>
    </w:pPr>
    <w:rPr>
      <w:rFonts w:ascii="Times New Roman" w:hAnsi="Times New Roman" w:cs="Times New Roman"/>
    </w:rPr>
  </w:style>
  <w:style w:type="paragraph" w:styleId="1122" w:customStyle="1">
    <w:name w:val="样式 标题 3 + (西文) 黑体 (中文) 黑体 (符号) 宋体 小四 段前: 5 磅 段后: 5 磅 行距: 1..."/>
    <w:basedOn w:val="846"/>
    <w:next w:val="1123"/>
    <w:qFormat/>
    <w:pPr>
      <w:ind w:left="1429" w:firstLine="18"/>
      <w:spacing w:before="100" w:after="100" w:line="360" w:lineRule="auto"/>
      <w:outlineLvl w:val="2"/>
    </w:pPr>
  </w:style>
  <w:style w:type="paragraph" w:styleId="1123" w:customStyle="1">
    <w:name w:val="xl22"/>
    <w:basedOn w:val="843"/>
    <w:next w:val="1124"/>
    <w:qFormat/>
    <w:pPr>
      <w:ind w:left="0" w:firstLine="20"/>
      <w:jc w:val="right"/>
      <w:spacing w:before="280" w:after="280" w:line="240" w:lineRule="auto"/>
      <w:shd w:val="clear" w:color="000000" w:fill="ffffff"/>
    </w:pPr>
    <w:rPr>
      <w:rFonts w:ascii="Times New Roman" w:hAnsi="Times New Roman" w:cs="Times New Roman"/>
    </w:rPr>
  </w:style>
  <w:style w:type="paragraph" w:styleId="1124" w:customStyle="1">
    <w:name w:val="自定义一"/>
    <w:basedOn w:val="843"/>
    <w:next w:val="842"/>
    <w:qFormat/>
    <w:pPr>
      <w:ind w:left="0"/>
      <w:spacing w:before="0" w:after="0" w:line="360" w:lineRule="auto"/>
    </w:pPr>
    <w:rPr>
      <w:rFonts w:ascii="Times New Roman" w:hAnsi="Times New Roman" w:cs="Times New Roman"/>
    </w:rPr>
  </w:style>
  <w:style w:type="paragraph" w:styleId="1125" w:customStyle="1">
    <w:name w:val="xl78"/>
    <w:basedOn w:val="843"/>
    <w:next w:val="1126"/>
    <w:qFormat/>
    <w:pPr>
      <w:ind w:left="0" w:firstLine="3584"/>
      <w:jc w:val="center"/>
      <w:spacing w:before="280" w:after="280" w:line="240" w:lineRule="auto"/>
    </w:pPr>
    <w:rPr>
      <w:rFonts w:ascii="Times New Roman" w:hAnsi="Times New Roman" w:cs="Times New Roman"/>
    </w:rPr>
  </w:style>
  <w:style w:type="paragraph" w:styleId="1126" w:customStyle="1">
    <w:name w:val="段落正文"/>
    <w:next w:val="1068"/>
    <w:qFormat/>
    <w:pPr>
      <w:ind w:firstLine="4608"/>
      <w:jc w:val="center"/>
      <w:spacing w:line="360" w:lineRule="auto"/>
    </w:pPr>
    <w:rPr>
      <w:rFonts w:ascii="Calibri" w:hAnsi="Calibri"/>
    </w:rPr>
  </w:style>
  <w:style w:type="paragraph" w:styleId="1127" w:customStyle="1">
    <w:name w:val="_Style 169"/>
    <w:next w:val="842"/>
    <w:qFormat/>
    <w:pPr>
      <w:ind w:left="2560"/>
    </w:pPr>
    <w:rPr>
      <w:rFonts w:ascii="Calibri" w:hAnsi="Calibri"/>
    </w:rPr>
  </w:style>
  <w:style w:type="paragraph" w:styleId="1128" w:customStyle="1">
    <w:name w:val="样式 小四 行距: 1.5 倍行距 首行缩进:  2 字符"/>
    <w:basedOn w:val="843"/>
    <w:next w:val="1073"/>
    <w:qFormat/>
    <w:pPr>
      <w:ind w:left="480" w:firstLine="2784"/>
      <w:spacing w:before="0" w:after="0" w:line="360" w:lineRule="auto"/>
    </w:pPr>
    <w:rPr>
      <w:rFonts w:ascii="Times New Roman" w:hAnsi="Times New Roman" w:cs="Times New Roman"/>
    </w:rPr>
  </w:style>
  <w:style w:type="paragraph" w:styleId="1129" w:customStyle="1">
    <w:name w:val="小节标题"/>
    <w:basedOn w:val="843"/>
    <w:next w:val="842"/>
    <w:qFormat/>
    <w:pPr>
      <w:ind w:left="0" w:firstLine="7168"/>
      <w:spacing w:before="175" w:after="102" w:line="351" w:lineRule="atLeast"/>
    </w:pPr>
    <w:rPr>
      <w:rFonts w:ascii="Times New Roman" w:hAnsi="Times New Roman" w:cs="Times New Roman"/>
    </w:rPr>
  </w:style>
  <w:style w:type="paragraph" w:styleId="1130" w:customStyle="1">
    <w:name w:val="TOC 标题2"/>
    <w:basedOn w:val="843"/>
    <w:next w:val="84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1" w:customStyle="1">
    <w:name w:val="表格文字（两侧对齐）"/>
    <w:basedOn w:val="843"/>
    <w:next w:val="1132"/>
    <w:qFormat/>
    <w:pPr>
      <w:ind w:left="0" w:firstLine="3584"/>
      <w:spacing w:before="0" w:after="0" w:line="240" w:lineRule="auto"/>
    </w:pPr>
    <w:rPr>
      <w:rFonts w:ascii="Times New Roman" w:hAnsi="Times New Roman" w:cs="Times New Roman"/>
    </w:rPr>
  </w:style>
  <w:style w:type="paragraph" w:styleId="1132" w:customStyle="1">
    <w:name w:val="Char"/>
    <w:basedOn w:val="843"/>
    <w:next w:val="1111"/>
    <w:qFormat/>
    <w:pPr>
      <w:ind w:left="900" w:firstLine="2608"/>
      <w:spacing w:before="0" w:after="0" w:line="240" w:lineRule="auto"/>
    </w:pPr>
    <w:rPr>
      <w:rFonts w:ascii="Times New Roman" w:hAnsi="Times New Roman" w:cs="Times New Roman"/>
    </w:rPr>
  </w:style>
  <w:style w:type="paragraph" w:styleId="1133" w:customStyle="1">
    <w:name w:val="xl86"/>
    <w:basedOn w:val="843"/>
    <w:next w:val="1134"/>
    <w:qFormat/>
    <w:pPr>
      <w:ind w:left="0" w:firstLine="5120"/>
      <w:spacing w:before="280" w:after="280" w:line="240" w:lineRule="auto"/>
    </w:pPr>
    <w:rPr>
      <w:rFonts w:ascii="Times New Roman" w:hAnsi="Times New Roman" w:cs="Times New Roman"/>
    </w:rPr>
  </w:style>
  <w:style w:type="paragraph" w:styleId="1134" w:customStyle="1">
    <w:name w:val="索引 71"/>
    <w:basedOn w:val="843"/>
    <w:next w:val="842"/>
    <w:qFormat/>
    <w:pPr>
      <w:ind w:left="1200" w:firstLine="2560"/>
      <w:jc w:val="center"/>
      <w:spacing w:before="0" w:after="0" w:line="360" w:lineRule="auto"/>
    </w:pPr>
    <w:rPr>
      <w:rFonts w:ascii="Times New Roman" w:hAnsi="Times New Roman" w:cs="Times New Roman"/>
    </w:rPr>
  </w:style>
  <w:style w:type="paragraph" w:styleId="1135" w:customStyle="1">
    <w:name w:val="111"/>
    <w:next w:val="1136"/>
    <w:qFormat/>
    <w:pPr>
      <w:ind w:left="480" w:firstLine="4320"/>
      <w:spacing w:line="440" w:lineRule="exact"/>
    </w:pPr>
    <w:rPr>
      <w:rFonts w:ascii="Calibri" w:hAnsi="Calibri"/>
    </w:rPr>
  </w:style>
  <w:style w:type="paragraph" w:styleId="1136" w:customStyle="1">
    <w:name w:val="4"/>
    <w:basedOn w:val="843"/>
    <w:next w:val="855"/>
    <w:qFormat/>
    <w:pPr>
      <w:ind w:left="409" w:firstLine="3737"/>
      <w:spacing w:before="0" w:after="0" w:line="420" w:lineRule="exact"/>
    </w:pPr>
    <w:rPr>
      <w:rFonts w:ascii="Times New Roman" w:hAnsi="Times New Roman" w:cs="Times New Roman"/>
    </w:rPr>
  </w:style>
  <w:style w:type="paragraph" w:styleId="1137" w:customStyle="1">
    <w:name w:val="Char Char Char Char Char Char1 Char Char Char1 Char Char Char Char Char Char"/>
    <w:basedOn w:val="843"/>
    <w:next w:val="1122"/>
    <w:qFormat/>
    <w:pPr>
      <w:ind w:left="0" w:firstLine="2560"/>
      <w:spacing w:before="0" w:after="0" w:line="240" w:lineRule="auto"/>
    </w:pPr>
    <w:rPr>
      <w:rFonts w:ascii="Times New Roman" w:hAnsi="Times New Roman" w:cs="Times New Roman"/>
    </w:rPr>
  </w:style>
  <w:style w:type="paragraph" w:styleId="1138" w:customStyle="1">
    <w:name w:val="Char Char Char Char Char Char1 Char Char Char Char Char Char1 Char Char Char"/>
    <w:basedOn w:val="843"/>
    <w:next w:val="1139"/>
    <w:qFormat/>
    <w:pPr>
      <w:ind w:left="0" w:firstLine="2560"/>
      <w:spacing w:before="0" w:after="0" w:line="240" w:lineRule="auto"/>
    </w:pPr>
    <w:rPr>
      <w:rFonts w:ascii="Times New Roman" w:hAnsi="Times New Roman" w:cs="Times New Roman"/>
    </w:rPr>
  </w:style>
  <w:style w:type="paragraph" w:styleId="1139" w:customStyle="1">
    <w:name w:val="正文符号1"/>
    <w:basedOn w:val="843"/>
    <w:next w:val="1140"/>
    <w:qFormat/>
    <w:pPr>
      <w:ind w:left="987" w:firstLine="5724"/>
      <w:spacing w:before="0" w:after="0" w:line="240" w:lineRule="auto"/>
    </w:pPr>
    <w:rPr>
      <w:rFonts w:ascii="Times New Roman" w:hAnsi="Times New Roman" w:cs="Times New Roman"/>
    </w:rPr>
  </w:style>
  <w:style w:type="paragraph" w:styleId="1140" w:customStyle="1">
    <w:name w:val="索引 31"/>
    <w:basedOn w:val="843"/>
    <w:next w:val="842"/>
    <w:qFormat/>
    <w:pPr>
      <w:ind w:left="400" w:firstLine="2560"/>
      <w:jc w:val="center"/>
      <w:spacing w:before="0" w:after="0" w:line="360" w:lineRule="auto"/>
    </w:pPr>
    <w:rPr>
      <w:rFonts w:ascii="Times New Roman" w:hAnsi="Times New Roman" w:cs="Times New Roman"/>
    </w:rPr>
  </w:style>
  <w:style w:type="paragraph" w:styleId="1141" w:customStyle="1">
    <w:name w:val="目录4"/>
    <w:basedOn w:val="843"/>
    <w:next w:val="842"/>
    <w:qFormat/>
    <w:pPr>
      <w:ind w:left="629" w:firstLine="5237"/>
      <w:spacing w:before="0" w:after="0" w:line="317" w:lineRule="atLeast"/>
    </w:pPr>
    <w:rPr>
      <w:rFonts w:ascii="Times New Roman" w:hAnsi="Times New Roman" w:cs="Times New Roman"/>
    </w:rPr>
  </w:style>
  <w:style w:type="paragraph" w:styleId="1142" w:customStyle="1">
    <w:name w:val="p15"/>
    <w:basedOn w:val="842"/>
    <w:qFormat/>
    <w:pPr>
      <w:ind w:left="0"/>
    </w:pPr>
    <w:rPr>
      <w:rFonts w:ascii="宋体" w:hAnsi="宋体"/>
      <w:sz w:val="28"/>
      <w:szCs w:val="28"/>
    </w:rPr>
  </w:style>
  <w:style w:type="paragraph" w:styleId="1143" w:customStyle="1">
    <w:name w:val="四号 居中"/>
    <w:basedOn w:val="843"/>
    <w:next w:val="1137"/>
    <w:qFormat/>
    <w:pPr>
      <w:ind w:left="0" w:firstLine="6144"/>
      <w:jc w:val="center"/>
      <w:spacing w:before="0" w:after="0" w:line="360" w:lineRule="auto"/>
    </w:pPr>
    <w:rPr>
      <w:rFonts w:ascii="Times New Roman" w:hAnsi="Times New Roman" w:cs="Times New Roman"/>
    </w:rPr>
  </w:style>
  <w:style w:type="paragraph" w:styleId="1144" w:customStyle="1">
    <w:name w:val="p0"/>
    <w:next w:val="842"/>
    <w:qFormat/>
    <w:pPr>
      <w:ind w:firstLine="2048"/>
      <w:spacing w:line="360" w:lineRule="auto"/>
    </w:pPr>
    <w:rPr>
      <w:rFonts w:ascii="Calibri" w:hAnsi="Calibri"/>
    </w:rPr>
  </w:style>
  <w:style w:type="paragraph" w:styleId="1145" w:customStyle="1">
    <w:name w:val="列表编号 21"/>
    <w:basedOn w:val="843"/>
    <w:next w:val="1146"/>
    <w:qFormat/>
    <w:pPr>
      <w:ind w:left="0" w:firstLine="2560"/>
      <w:spacing w:before="0" w:after="0" w:line="360" w:lineRule="auto"/>
    </w:pPr>
    <w:rPr>
      <w:rFonts w:ascii="Times New Roman" w:hAnsi="Times New Roman" w:cs="Times New Roman"/>
    </w:rPr>
  </w:style>
  <w:style w:type="paragraph" w:styleId="1146" w:customStyle="1">
    <w:name w:val="正文文本 21"/>
    <w:basedOn w:val="843"/>
    <w:next w:val="1027"/>
    <w:qFormat/>
    <w:pPr>
      <w:ind w:left="0" w:firstLine="2560"/>
      <w:jc w:val="center"/>
      <w:spacing w:before="0" w:after="120" w:line="480" w:lineRule="auto"/>
    </w:pPr>
    <w:rPr>
      <w:rFonts w:ascii="Times New Roman" w:hAnsi="Times New Roman" w:cs="Times New Roman"/>
    </w:rPr>
  </w:style>
  <w:style w:type="paragraph" w:styleId="1147" w:customStyle="1">
    <w:name w:val="a2"/>
    <w:basedOn w:val="843"/>
    <w:next w:val="882"/>
    <w:qFormat/>
    <w:pPr>
      <w:ind w:left="0" w:firstLine="1024"/>
      <w:spacing w:before="280" w:after="280" w:line="240" w:lineRule="auto"/>
    </w:pPr>
    <w:rPr>
      <w:rFonts w:ascii="Times New Roman" w:hAnsi="Times New Roman" w:cs="Times New Roman"/>
    </w:rPr>
  </w:style>
  <w:style w:type="paragraph" w:styleId="1148" w:customStyle="1">
    <w:name w:val="font8"/>
    <w:basedOn w:val="843"/>
    <w:next w:val="1072"/>
    <w:qFormat/>
    <w:pPr>
      <w:ind w:left="0" w:firstLine="2048"/>
      <w:spacing w:before="280" w:after="280" w:line="240" w:lineRule="auto"/>
    </w:pPr>
    <w:rPr>
      <w:rFonts w:ascii="Times New Roman" w:hAnsi="Times New Roman" w:cs="Times New Roman"/>
    </w:rPr>
  </w:style>
  <w:style w:type="paragraph" w:styleId="1149" w:customStyle="1">
    <w:name w:val="Char Char Char Char Char Char1 Char Char Char Char Char Char1 Char Char Char Char Char Char Char"/>
    <w:basedOn w:val="843"/>
    <w:next w:val="1150"/>
    <w:qFormat/>
    <w:pPr>
      <w:ind w:left="0" w:firstLine="2560"/>
      <w:spacing w:before="0" w:after="0" w:line="240" w:lineRule="auto"/>
    </w:pPr>
    <w:rPr>
      <w:rFonts w:ascii="Times New Roman" w:hAnsi="Times New Roman" w:cs="Times New Roman"/>
    </w:rPr>
  </w:style>
  <w:style w:type="paragraph" w:styleId="1150" w:customStyle="1">
    <w:name w:val="xl87"/>
    <w:basedOn w:val="843"/>
    <w:next w:val="1106"/>
    <w:qFormat/>
    <w:pPr>
      <w:ind w:left="0" w:firstLine="5120"/>
      <w:spacing w:before="280" w:after="280" w:line="240" w:lineRule="auto"/>
    </w:pPr>
    <w:rPr>
      <w:rFonts w:ascii="Times New Roman" w:hAnsi="Times New Roman" w:cs="Times New Roman"/>
    </w:rPr>
  </w:style>
  <w:style w:type="paragraph" w:styleId="1151" w:customStyle="1">
    <w:name w:val="444"/>
    <w:basedOn w:val="843"/>
    <w:next w:val="864"/>
    <w:qFormat/>
    <w:pPr>
      <w:ind w:left="0" w:firstLine="4608"/>
      <w:jc w:val="center"/>
      <w:spacing w:before="0" w:after="0" w:line="312" w:lineRule="atLeast"/>
    </w:pPr>
    <w:rPr>
      <w:rFonts w:ascii="Times New Roman" w:hAnsi="Times New Roman" w:cs="Times New Roman"/>
    </w:rPr>
  </w:style>
  <w:style w:type="paragraph" w:styleId="1152" w:customStyle="1">
    <w:name w:val="表格文字图表文字"/>
    <w:basedOn w:val="843"/>
    <w:next w:val="1153"/>
    <w:qFormat/>
    <w:pPr>
      <w:ind w:left="0" w:firstLine="3584"/>
      <w:jc w:val="center"/>
      <w:spacing w:before="0" w:after="0" w:line="240" w:lineRule="auto"/>
    </w:pPr>
    <w:rPr>
      <w:rFonts w:ascii="Times New Roman" w:hAnsi="Times New Roman" w:cs="Times New Roman"/>
    </w:rPr>
  </w:style>
  <w:style w:type="paragraph" w:styleId="1153" w:customStyle="1">
    <w:name w:val="样式 目录 3 + 左侧:  2 字符1"/>
    <w:next w:val="1154"/>
    <w:qFormat/>
    <w:pPr>
      <w:ind w:left="960" w:firstLine="5120"/>
      <w:spacing w:line="360" w:lineRule="auto"/>
      <w:widowControl w:val="off"/>
    </w:pPr>
    <w:rPr>
      <w:rFonts w:ascii="Calibri" w:hAnsi="Calibri"/>
    </w:rPr>
  </w:style>
  <w:style w:type="paragraph" w:styleId="1154" w:customStyle="1">
    <w:name w:val="文档正文"/>
    <w:basedOn w:val="843"/>
    <w:next w:val="1155"/>
    <w:qFormat/>
    <w:pPr>
      <w:ind w:left="567" w:firstLine="3639"/>
      <w:spacing w:before="0" w:after="0" w:line="480" w:lineRule="atLeast"/>
    </w:pPr>
    <w:rPr>
      <w:rFonts w:ascii="Times New Roman" w:hAnsi="Times New Roman" w:cs="Times New Roman"/>
    </w:rPr>
  </w:style>
  <w:style w:type="paragraph" w:styleId="1155" w:customStyle="1">
    <w:name w:val="列表框2"/>
    <w:next w:val="1156"/>
    <w:qFormat/>
    <w:pPr>
      <w:ind w:firstLine="2048"/>
      <w:spacing w:line="460" w:lineRule="exact"/>
    </w:pPr>
    <w:rPr>
      <w:rFonts w:ascii="Calibri" w:hAnsi="Calibri"/>
    </w:rPr>
  </w:style>
  <w:style w:type="paragraph" w:styleId="1156" w:customStyle="1">
    <w:name w:val="font10"/>
    <w:basedOn w:val="843"/>
    <w:next w:val="875"/>
    <w:qFormat/>
    <w:pPr>
      <w:ind w:left="0" w:firstLine="3584"/>
      <w:spacing w:before="280" w:after="280" w:line="240" w:lineRule="auto"/>
    </w:pPr>
    <w:rPr>
      <w:rFonts w:ascii="Times New Roman" w:hAnsi="Times New Roman" w:cs="Times New Roman"/>
    </w:rPr>
  </w:style>
  <w:style w:type="paragraph" w:styleId="1157" w:customStyle="1">
    <w:name w:val="纯文本1"/>
    <w:basedOn w:val="843"/>
    <w:next w:val="887"/>
    <w:qFormat/>
    <w:pPr>
      <w:ind w:left="0" w:firstLine="3584"/>
      <w:spacing w:before="0" w:after="0" w:line="240" w:lineRule="auto"/>
    </w:pPr>
    <w:rPr>
      <w:rFonts w:ascii="Times New Roman" w:hAnsi="Times New Roman" w:cs="Times New Roman"/>
    </w:rPr>
  </w:style>
  <w:style w:type="paragraph" w:styleId="1158" w:customStyle="1">
    <w:name w:val="索引 91"/>
    <w:basedOn w:val="843"/>
    <w:next w:val="842"/>
    <w:qFormat/>
    <w:pPr>
      <w:ind w:left="1600" w:firstLine="2560"/>
      <w:jc w:val="center"/>
      <w:spacing w:before="0" w:after="0" w:line="360" w:lineRule="auto"/>
    </w:pPr>
    <w:rPr>
      <w:rFonts w:ascii="Times New Roman" w:hAnsi="Times New Roman" w:cs="Times New Roman"/>
    </w:rPr>
  </w:style>
  <w:style w:type="paragraph" w:styleId="1159" w:customStyle="1">
    <w:name w:val="xl79"/>
    <w:basedOn w:val="843"/>
    <w:next w:val="1135"/>
    <w:qFormat/>
    <w:pPr>
      <w:ind w:left="0" w:firstLine="3584"/>
      <w:jc w:val="center"/>
      <w:spacing w:before="280" w:after="280" w:line="240" w:lineRule="auto"/>
    </w:pPr>
    <w:rPr>
      <w:rFonts w:ascii="Times New Roman" w:hAnsi="Times New Roman" w:cs="Times New Roman"/>
    </w:rPr>
  </w:style>
  <w:style w:type="paragraph" w:styleId="1160" w:customStyle="1">
    <w:name w:val="表格文字（4号居中）"/>
    <w:next w:val="1161"/>
    <w:qFormat/>
    <w:pPr>
      <w:ind w:firstLine="2560"/>
      <w:jc w:val="center"/>
    </w:pPr>
    <w:rPr>
      <w:rFonts w:ascii="Calibri" w:hAnsi="Calibri"/>
    </w:rPr>
  </w:style>
  <w:style w:type="paragraph" w:styleId="1161" w:customStyle="1">
    <w:name w:val="!方块加粗"/>
    <w:basedOn w:val="843"/>
    <w:next w:val="1128"/>
    <w:qFormat/>
    <w:pPr>
      <w:ind w:left="600" w:firstLine="5212"/>
      <w:spacing w:before="0" w:after="0" w:line="360" w:lineRule="auto"/>
    </w:pPr>
    <w:rPr>
      <w:rFonts w:ascii="Times New Roman" w:hAnsi="Times New Roman" w:cs="Times New Roman"/>
    </w:rPr>
  </w:style>
  <w:style w:type="paragraph" w:styleId="1162" w:customStyle="1">
    <w:name w:val="xl75"/>
    <w:basedOn w:val="843"/>
    <w:next w:val="888"/>
    <w:qFormat/>
    <w:pPr>
      <w:ind w:left="0" w:firstLine="3584"/>
      <w:jc w:val="center"/>
      <w:spacing w:before="280" w:after="280" w:line="240" w:lineRule="auto"/>
    </w:pPr>
    <w:rPr>
      <w:rFonts w:ascii="Times New Roman" w:hAnsi="Times New Roman" w:cs="Times New Roman"/>
    </w:rPr>
  </w:style>
  <w:style w:type="paragraph" w:styleId="1163" w:customStyle="1">
    <w:name w:val="xl81"/>
    <w:basedOn w:val="843"/>
    <w:next w:val="1164"/>
    <w:qFormat/>
    <w:pPr>
      <w:ind w:left="0" w:firstLine="5120"/>
      <w:spacing w:before="280" w:after="280" w:line="240" w:lineRule="auto"/>
    </w:pPr>
    <w:rPr>
      <w:rFonts w:ascii="Times New Roman" w:hAnsi="Times New Roman" w:cs="Times New Roman"/>
    </w:rPr>
  </w:style>
  <w:style w:type="paragraph" w:styleId="1164" w:customStyle="1">
    <w:name w:val="xl25"/>
    <w:basedOn w:val="843"/>
    <w:next w:val="1165"/>
    <w:qFormat/>
    <w:pPr>
      <w:ind w:left="0" w:firstLine="14"/>
      <w:spacing w:before="280" w:after="280" w:line="240" w:lineRule="auto"/>
      <w:shd w:val="clear" w:color="000000" w:fill="ffffff"/>
    </w:pPr>
    <w:rPr>
      <w:rFonts w:ascii="Times New Roman" w:hAnsi="Times New Roman" w:cs="Times New Roman"/>
    </w:rPr>
  </w:style>
  <w:style w:type="paragraph" w:styleId="1165" w:customStyle="1">
    <w:name w:val="普通(网站)1"/>
    <w:basedOn w:val="843"/>
    <w:next w:val="1166"/>
    <w:qFormat/>
    <w:pPr>
      <w:ind w:left="200" w:firstLine="1224"/>
      <w:spacing w:before="280" w:after="280" w:line="240" w:lineRule="auto"/>
    </w:pPr>
    <w:rPr>
      <w:rFonts w:ascii="Times New Roman" w:hAnsi="Times New Roman" w:cs="Times New Roman"/>
    </w:rPr>
  </w:style>
  <w:style w:type="paragraph" w:styleId="1166" w:customStyle="1">
    <w:name w:val="xl27"/>
    <w:basedOn w:val="843"/>
    <w:next w:val="1152"/>
    <w:qFormat/>
    <w:pPr>
      <w:ind w:left="0" w:firstLine="20"/>
      <w:spacing w:before="280" w:after="280" w:line="240" w:lineRule="auto"/>
      <w:shd w:val="clear" w:color="000000" w:fill="ffffff"/>
    </w:pPr>
    <w:rPr>
      <w:rFonts w:ascii="Times New Roman" w:hAnsi="Times New Roman" w:cs="Times New Roman"/>
    </w:rPr>
  </w:style>
  <w:style w:type="paragraph" w:styleId="1167" w:customStyle="1">
    <w:name w:val="H 4"/>
    <w:basedOn w:val="847"/>
    <w:next w:val="1168"/>
    <w:qFormat/>
    <w:pPr>
      <w:ind w:left="426" w:firstLine="24"/>
      <w:spacing w:before="0" w:after="0" w:line="360" w:lineRule="auto"/>
      <w:outlineLvl w:val="3"/>
    </w:pPr>
  </w:style>
  <w:style w:type="paragraph" w:styleId="1168" w:customStyle="1">
    <w:name w:val="xl82"/>
    <w:basedOn w:val="843"/>
    <w:next w:val="1163"/>
    <w:qFormat/>
    <w:pPr>
      <w:ind w:left="0" w:firstLine="5120"/>
      <w:spacing w:before="280" w:after="280" w:line="240" w:lineRule="auto"/>
    </w:pPr>
    <w:rPr>
      <w:rFonts w:ascii="Times New Roman" w:hAnsi="Times New Roman" w:cs="Times New Roman"/>
    </w:rPr>
  </w:style>
  <w:style w:type="paragraph" w:styleId="1169" w:customStyle="1">
    <w:name w:val="Char Char Char Char Char Char Char Char"/>
    <w:next w:val="1170"/>
    <w:qFormat/>
    <w:pPr>
      <w:ind w:firstLine="14"/>
      <w:jc w:val="both"/>
      <w:shd w:val="clear" w:color="000000" w:fill="000080"/>
      <w:widowControl w:val="off"/>
    </w:pPr>
    <w:rPr>
      <w:rFonts w:ascii="Calibri" w:hAnsi="Calibri"/>
    </w:rPr>
  </w:style>
  <w:style w:type="paragraph" w:styleId="1170" w:customStyle="1">
    <w:name w:val="Char Char Char Char Char Char1 Char Char Char1 Char Char Char Char Char Char Char Char Char Char Char Char Char Char Char"/>
    <w:basedOn w:val="843"/>
    <w:next w:val="1171"/>
    <w:qFormat/>
    <w:pPr>
      <w:ind w:left="0" w:firstLine="2560"/>
      <w:spacing w:before="0" w:after="0" w:line="240" w:lineRule="auto"/>
    </w:pPr>
    <w:rPr>
      <w:rFonts w:ascii="Times New Roman" w:hAnsi="Times New Roman" w:cs="Times New Roman"/>
    </w:rPr>
  </w:style>
  <w:style w:type="paragraph" w:styleId="1171" w:customStyle="1">
    <w:name w:val="样式1"/>
    <w:basedOn w:val="843"/>
    <w:next w:val="1172"/>
    <w:qFormat/>
    <w:pPr>
      <w:ind w:left="0" w:firstLine="1536"/>
      <w:spacing w:before="120" w:after="120" w:line="300" w:lineRule="auto"/>
    </w:pPr>
    <w:rPr>
      <w:rFonts w:ascii="Times New Roman" w:hAnsi="Times New Roman" w:cs="Times New Roman"/>
    </w:rPr>
  </w:style>
  <w:style w:type="paragraph" w:styleId="1172" w:customStyle="1">
    <w:name w:val="索引 41"/>
    <w:basedOn w:val="843"/>
    <w:next w:val="842"/>
    <w:qFormat/>
    <w:pPr>
      <w:ind w:left="600" w:firstLine="2560"/>
      <w:jc w:val="center"/>
      <w:spacing w:before="0" w:after="0" w:line="360" w:lineRule="auto"/>
    </w:pPr>
    <w:rPr>
      <w:rFonts w:ascii="Times New Roman" w:hAnsi="Times New Roman" w:cs="Times New Roman"/>
    </w:rPr>
  </w:style>
  <w:style w:type="paragraph" w:styleId="1173" w:customStyle="1">
    <w:name w:val="自定义二"/>
    <w:basedOn w:val="843"/>
    <w:next w:val="842"/>
    <w:qFormat/>
    <w:pPr>
      <w:ind w:left="0" w:firstLine="14"/>
      <w:spacing w:before="0" w:after="0" w:line="360" w:lineRule="auto"/>
      <w:outlineLvl w:val="1"/>
    </w:pPr>
    <w:rPr>
      <w:rFonts w:ascii="Times New Roman" w:hAnsi="Times New Roman" w:cs="Times New Roman"/>
    </w:rPr>
  </w:style>
  <w:style w:type="paragraph" w:styleId="1174" w:customStyle="1">
    <w:name w:val="Bullet"/>
    <w:next w:val="1112"/>
    <w:qFormat/>
    <w:pPr>
      <w:ind w:left="567" w:right="2835" w:firstLine="3584"/>
      <w:spacing w:after="60"/>
    </w:pPr>
    <w:rPr>
      <w:rFonts w:ascii="Calibri" w:hAnsi="Calibri"/>
    </w:rPr>
  </w:style>
  <w:style w:type="paragraph" w:styleId="1175" w:customStyle="1">
    <w:name w:val="Char Char Char Char Char Char1"/>
    <w:basedOn w:val="843"/>
    <w:next w:val="1176"/>
    <w:qFormat/>
    <w:pPr>
      <w:ind w:left="0" w:firstLine="2560"/>
      <w:spacing w:before="0" w:after="0" w:line="240" w:lineRule="auto"/>
    </w:pPr>
    <w:rPr>
      <w:rFonts w:ascii="Times New Roman" w:hAnsi="Times New Roman" w:cs="Times New Roman"/>
    </w:rPr>
  </w:style>
  <w:style w:type="paragraph" w:styleId="1176" w:customStyle="1">
    <w:name w:val="正文缩进2"/>
    <w:basedOn w:val="843"/>
    <w:next w:val="1177"/>
    <w:qFormat/>
    <w:pPr>
      <w:ind w:left="420" w:firstLine="1188"/>
      <w:spacing w:before="0" w:after="0" w:line="240" w:lineRule="auto"/>
    </w:pPr>
    <w:rPr>
      <w:rFonts w:ascii="Times New Roman" w:hAnsi="Times New Roman" w:cs="Times New Roman"/>
    </w:rPr>
  </w:style>
  <w:style w:type="paragraph" w:styleId="1177" w:customStyle="1">
    <w:name w:val="列出段落2"/>
    <w:basedOn w:val="843"/>
    <w:next w:val="1178"/>
    <w:qFormat/>
    <w:pPr>
      <w:ind w:left="420" w:firstLine="3748"/>
      <w:spacing w:before="0" w:after="0" w:line="240" w:lineRule="auto"/>
    </w:pPr>
    <w:rPr>
      <w:rFonts w:ascii="Times New Roman" w:hAnsi="Times New Roman" w:cs="Times New Roman"/>
    </w:rPr>
  </w:style>
  <w:style w:type="paragraph" w:styleId="1178" w:customStyle="1">
    <w:name w:val="正文文本缩进 31"/>
    <w:basedOn w:val="843"/>
    <w:next w:val="1179"/>
    <w:qFormat/>
    <w:pPr>
      <w:ind w:left="1200" w:firstLine="1248"/>
      <w:spacing w:before="120" w:after="0" w:line="22" w:lineRule="atLeast"/>
    </w:pPr>
    <w:rPr>
      <w:rFonts w:ascii="Times New Roman" w:hAnsi="Times New Roman" w:cs="Times New Roman"/>
    </w:rPr>
  </w:style>
  <w:style w:type="paragraph" w:styleId="1179" w:customStyle="1">
    <w:name w:val="样式 正文首行缩进 + 首行缩进:  2 字符5"/>
    <w:next w:val="1180"/>
    <w:qFormat/>
    <w:pPr>
      <w:ind w:left="200" w:firstLine="3784"/>
      <w:spacing w:line="300" w:lineRule="auto"/>
    </w:pPr>
    <w:rPr>
      <w:rFonts w:ascii="Calibri" w:hAnsi="Calibri"/>
    </w:rPr>
  </w:style>
  <w:style w:type="paragraph" w:styleId="1180" w:customStyle="1">
    <w:name w:val="Char2"/>
    <w:basedOn w:val="843"/>
    <w:next w:val="1174"/>
    <w:qFormat/>
    <w:pPr>
      <w:ind w:left="0" w:firstLine="3584"/>
      <w:spacing w:before="0" w:after="160" w:line="240" w:lineRule="exact"/>
    </w:pPr>
    <w:rPr>
      <w:rFonts w:ascii="Times New Roman" w:hAnsi="Times New Roman" w:cs="Times New Roman"/>
    </w:rPr>
  </w:style>
  <w:style w:type="paragraph" w:styleId="1181" w:customStyle="1">
    <w:name w:val="WPSOffice手动目录 1"/>
    <w:qFormat/>
  </w:style>
  <w:style w:type="paragraph" w:styleId="1182" w:customStyle="1">
    <w:name w:val="纯文本4"/>
    <w:basedOn w:val="842"/>
    <w:qFormat/>
    <w:pPr>
      <w:ind w:left="0"/>
      <w:widowControl w:val="off"/>
    </w:pPr>
    <w:rPr>
      <w:rFonts w:ascii="宋体" w:hAnsi="Courier New" w:eastAsia="楷体_GB2312" w:cs="Times New Roman"/>
      <w:sz w:val="26"/>
    </w:rPr>
  </w:style>
  <w:style w:type="paragraph" w:styleId="1183" w:customStyle="1">
    <w:name w:val="Char Char Char Char Char Char Char Char Char Char Char Char Char Char Char Char"/>
    <w:basedOn w:val="843"/>
    <w:next w:val="1184"/>
    <w:qFormat/>
    <w:pPr>
      <w:ind w:left="682" w:firstLine="1224"/>
      <w:spacing w:before="0" w:after="0" w:line="360" w:lineRule="auto"/>
    </w:pPr>
    <w:rPr>
      <w:rFonts w:ascii="Times New Roman" w:hAnsi="Times New Roman" w:cs="Times New Roman"/>
    </w:rPr>
  </w:style>
  <w:style w:type="paragraph" w:styleId="1184" w:customStyle="1">
    <w:name w:val="列表编号 51"/>
    <w:basedOn w:val="843"/>
    <w:next w:val="1185"/>
    <w:qFormat/>
    <w:pPr>
      <w:ind w:left="900" w:firstLine="2652"/>
      <w:spacing w:before="0" w:after="0" w:line="360" w:lineRule="auto"/>
    </w:pPr>
    <w:rPr>
      <w:rFonts w:ascii="Times New Roman" w:hAnsi="Times New Roman" w:cs="Times New Roman"/>
    </w:rPr>
  </w:style>
  <w:style w:type="paragraph" w:styleId="1185" w:customStyle="1">
    <w:name w:val="样式 标题 1 + 黑体 (符号) 宋体 三号 段前: 7.8 磅 段后: 7.8 磅 行距: 1.5 倍行距"/>
    <w:basedOn w:val="844"/>
    <w:next w:val="1186"/>
    <w:qFormat/>
    <w:pPr>
      <w:ind w:left="432" w:firstLine="18"/>
      <w:spacing w:before="40" w:after="40" w:line="360" w:lineRule="auto"/>
      <w:outlineLvl w:val="0"/>
    </w:pPr>
  </w:style>
  <w:style w:type="paragraph" w:styleId="1186" w:customStyle="1">
    <w:name w:val="表格用"/>
    <w:basedOn w:val="843"/>
    <w:next w:val="1143"/>
    <w:qFormat/>
    <w:pPr>
      <w:ind w:left="0" w:firstLine="1024"/>
      <w:spacing w:before="0" w:after="0" w:line="360" w:lineRule="auto"/>
    </w:pPr>
    <w:rPr>
      <w:rFonts w:ascii="Times New Roman" w:hAnsi="Times New Roman" w:cs="Times New Roman"/>
    </w:rPr>
  </w:style>
  <w:style w:type="paragraph" w:styleId="1187" w:customStyle="1">
    <w:name w:val="xl71"/>
    <w:basedOn w:val="843"/>
    <w:next w:val="1188"/>
    <w:qFormat/>
    <w:pPr>
      <w:ind w:left="0" w:firstLine="1536"/>
      <w:spacing w:before="280" w:after="280" w:line="240" w:lineRule="auto"/>
    </w:pPr>
    <w:rPr>
      <w:rFonts w:ascii="Times New Roman" w:hAnsi="Times New Roman" w:cs="Times New Roman"/>
    </w:rPr>
  </w:style>
  <w:style w:type="paragraph" w:styleId="1188" w:customStyle="1">
    <w:name w:val="正文文本 31"/>
    <w:basedOn w:val="843"/>
    <w:next w:val="1189"/>
    <w:qFormat/>
    <w:pPr>
      <w:ind w:left="0" w:firstLine="3584"/>
      <w:jc w:val="center"/>
      <w:spacing w:before="0" w:after="120" w:line="360" w:lineRule="auto"/>
    </w:pPr>
    <w:rPr>
      <w:rFonts w:ascii="Times New Roman" w:hAnsi="Times New Roman" w:cs="Times New Roman"/>
    </w:rPr>
  </w:style>
  <w:style w:type="paragraph" w:styleId="1189" w:customStyle="1">
    <w:name w:val="列出段落111"/>
    <w:basedOn w:val="843"/>
    <w:next w:val="1125"/>
    <w:qFormat/>
    <w:pPr>
      <w:ind w:left="420" w:firstLine="3748"/>
      <w:spacing w:before="0" w:after="0" w:line="240" w:lineRule="auto"/>
    </w:pPr>
    <w:rPr>
      <w:rFonts w:ascii="Times New Roman" w:hAnsi="Times New Roman" w:cs="Times New Roman"/>
    </w:rPr>
  </w:style>
  <w:style w:type="paragraph" w:styleId="1190" w:customStyle="1">
    <w:name w:val="修订1"/>
    <w:qFormat/>
    <w:rPr>
      <w:rFonts w:ascii="Calibri" w:hAnsi="Calibri"/>
    </w:rPr>
  </w:style>
  <w:style w:type="paragraph" w:styleId="1191" w:customStyle="1">
    <w:name w:val="正文文本缩进 21"/>
    <w:basedOn w:val="843"/>
    <w:next w:val="1131"/>
    <w:qFormat/>
    <w:pPr>
      <w:ind w:left="480" w:firstLine="4832"/>
      <w:spacing w:before="0" w:after="0" w:line="240" w:lineRule="auto"/>
    </w:pPr>
    <w:rPr>
      <w:rFonts w:ascii="Times New Roman" w:hAnsi="Times New Roman" w:cs="Times New Roman"/>
    </w:rPr>
  </w:style>
  <w:style w:type="paragraph" w:styleId="1192" w:customStyle="1">
    <w:name w:val="Char Char4 Char Char"/>
    <w:basedOn w:val="843"/>
    <w:next w:val="1141"/>
    <w:qFormat/>
    <w:pPr>
      <w:ind w:left="0" w:firstLine="2560"/>
      <w:spacing w:before="0" w:after="0" w:line="240" w:lineRule="auto"/>
    </w:pPr>
    <w:rPr>
      <w:rFonts w:ascii="Times New Roman" w:hAnsi="Times New Roman" w:cs="Times New Roman"/>
    </w:rPr>
  </w:style>
  <w:style w:type="paragraph" w:styleId="1193" w:customStyle="1">
    <w:name w:val="样式"/>
    <w:next w:val="842"/>
    <w:qFormat/>
    <w:pPr>
      <w:ind w:firstLine="3584"/>
      <w:widowControl w:val="off"/>
    </w:pPr>
    <w:rPr>
      <w:rFonts w:ascii="Calibri" w:hAnsi="Calibri"/>
    </w:rPr>
  </w:style>
  <w:style w:type="paragraph" w:styleId="1194" w:customStyle="1">
    <w:name w:val="TOC 标题1"/>
    <w:basedOn w:val="844"/>
    <w:next w:val="842"/>
    <w:qFormat/>
    <w:pPr>
      <w:ind w:left="0" w:firstLine="6144"/>
      <w:spacing w:before="480" w:after="0" w:line="276" w:lineRule="auto"/>
    </w:pPr>
    <w:rPr>
      <w:b/>
      <w:sz w:val="30"/>
    </w:rPr>
  </w:style>
  <w:style w:type="paragraph" w:styleId="1195" w:customStyle="1">
    <w:name w:val="纯文本3"/>
    <w:basedOn w:val="842"/>
    <w:qFormat/>
    <w:rPr>
      <w:rFonts w:ascii="宋体" w:hAnsi="Courier New" w:cs="Times New Roman"/>
    </w:rPr>
  </w:style>
  <w:style w:type="paragraph" w:styleId="1196" w:customStyle="1">
    <w:name w:val="afont"/>
    <w:basedOn w:val="843"/>
    <w:next w:val="868"/>
    <w:qFormat/>
    <w:pPr>
      <w:ind w:left="0" w:firstLine="2048"/>
      <w:spacing w:before="100" w:after="100" w:line="285" w:lineRule="atLeast"/>
    </w:pPr>
    <w:rPr>
      <w:rFonts w:ascii="Times New Roman" w:hAnsi="Times New Roman" w:cs="Times New Roman"/>
    </w:rPr>
  </w:style>
  <w:style w:type="paragraph" w:styleId="1197" w:customStyle="1">
    <w:name w:val="xl85"/>
    <w:basedOn w:val="843"/>
    <w:next w:val="1198"/>
    <w:qFormat/>
    <w:pPr>
      <w:ind w:left="0" w:firstLine="2048"/>
      <w:jc w:val="center"/>
      <w:spacing w:before="280" w:after="280" w:line="240" w:lineRule="auto"/>
    </w:pPr>
    <w:rPr>
      <w:rFonts w:ascii="Times New Roman" w:hAnsi="Times New Roman" w:cs="Times New Roman"/>
    </w:rPr>
  </w:style>
  <w:style w:type="paragraph" w:styleId="1198" w:customStyle="1">
    <w:name w:val="文章总标题"/>
    <w:basedOn w:val="843"/>
    <w:next w:val="1199"/>
    <w:qFormat/>
    <w:pPr>
      <w:ind w:left="0" w:firstLine="7168"/>
      <w:jc w:val="center"/>
      <w:spacing w:before="566" w:after="544" w:line="566" w:lineRule="atLeast"/>
    </w:pPr>
    <w:rPr>
      <w:rFonts w:ascii="Times New Roman" w:hAnsi="Times New Roman" w:cs="Times New Roman"/>
    </w:rPr>
  </w:style>
  <w:style w:type="paragraph" w:styleId="1199" w:customStyle="1">
    <w:name w:val="样式 首行缩进:  2 字符"/>
    <w:basedOn w:val="843"/>
    <w:next w:val="1162"/>
    <w:qFormat/>
    <w:pPr>
      <w:ind w:left="200" w:firstLine="1224"/>
      <w:spacing w:before="0" w:after="0" w:line="400" w:lineRule="exact"/>
    </w:pPr>
    <w:rPr>
      <w:rFonts w:ascii="Times New Roman" w:hAnsi="Times New Roman" w:cs="Times New Roman"/>
    </w:rPr>
  </w:style>
  <w:style w:type="paragraph" w:styleId="1200" w:customStyle="1">
    <w:name w:val="二级条标题"/>
    <w:basedOn w:val="843"/>
    <w:next w:val="842"/>
    <w:qFormat/>
    <w:pPr>
      <w:ind w:left="0" w:firstLine="8"/>
      <w:spacing w:before="0" w:after="0" w:line="240" w:lineRule="auto"/>
      <w:outlineLvl w:val="3"/>
    </w:pPr>
    <w:rPr>
      <w:rFonts w:ascii="Times New Roman" w:hAnsi="Times New Roman" w:cs="Times New Roman"/>
    </w:rPr>
  </w:style>
  <w:style w:type="paragraph" w:styleId="1201" w:customStyle="1">
    <w:name w:val="Plain Text*"/>
    <w:basedOn w:val="842"/>
    <w:qFormat/>
    <w:pPr>
      <w:ind w:left="0"/>
      <w:jc w:val="left"/>
    </w:pPr>
    <w:rPr>
      <w:rFonts w:ascii="宋体" w:hAnsi="宋体" w:eastAsia="楷体_GB2312" w:cs="Courier New"/>
      <w:sz w:val="26"/>
      <w:lang w:val="zh-CN"/>
    </w:rPr>
  </w:style>
  <w:style w:type="paragraph" w:styleId="1202" w:customStyle="1">
    <w:name w:val="样式 加粗 居中2"/>
    <w:basedOn w:val="843"/>
    <w:next w:val="1054"/>
    <w:qFormat/>
    <w:pPr>
      <w:ind w:left="0" w:firstLine="2560"/>
      <w:jc w:val="center"/>
      <w:spacing w:before="0" w:after="0" w:line="360" w:lineRule="auto"/>
    </w:pPr>
    <w:rPr>
      <w:rFonts w:ascii="Times New Roman" w:hAnsi="Times New Roman" w:cs="Times New Roman"/>
    </w:rPr>
  </w:style>
  <w:style w:type="paragraph" w:styleId="1203" w:customStyle="1">
    <w:name w:val="标准文本"/>
    <w:basedOn w:val="843"/>
    <w:next w:val="1157"/>
    <w:qFormat/>
    <w:pPr>
      <w:ind w:left="480" w:firstLine="2784"/>
      <w:spacing w:before="0" w:after="0" w:line="360" w:lineRule="auto"/>
    </w:pPr>
    <w:rPr>
      <w:rFonts w:ascii="Times New Roman" w:hAnsi="Times New Roman" w:cs="Times New Roman"/>
    </w:rPr>
  </w:style>
  <w:style w:type="paragraph" w:styleId="1204" w:customStyle="1">
    <w:name w:val="font5"/>
    <w:basedOn w:val="843"/>
    <w:next w:val="1205"/>
    <w:qFormat/>
    <w:pPr>
      <w:ind w:left="0" w:firstLine="5120"/>
      <w:spacing w:before="280" w:after="280" w:line="240" w:lineRule="auto"/>
    </w:pPr>
    <w:rPr>
      <w:rFonts w:ascii="Times New Roman" w:hAnsi="Times New Roman" w:cs="Times New Roman"/>
    </w:rPr>
  </w:style>
  <w:style w:type="paragraph" w:styleId="1205" w:customStyle="1">
    <w:name w:val="索引标题1"/>
    <w:basedOn w:val="843"/>
    <w:next w:val="1084"/>
    <w:qFormat/>
    <w:pPr>
      <w:ind w:left="0" w:firstLine="4608"/>
      <w:jc w:val="center"/>
      <w:spacing w:before="0" w:after="0" w:line="360" w:lineRule="auto"/>
    </w:pPr>
    <w:rPr>
      <w:rFonts w:ascii="Times New Roman" w:hAnsi="Times New Roman" w:cs="Times New Roman"/>
    </w:rPr>
  </w:style>
  <w:style w:type="paragraph" w:styleId="1206" w:customStyle="1">
    <w:name w:val="Char Char Char Char Char Char1 Char Char Char1 Char Char Char Char Char Char Char Char Char Char Char Char Char Char Char Char"/>
    <w:basedOn w:val="843"/>
    <w:next w:val="1207"/>
    <w:qFormat/>
    <w:pPr>
      <w:ind w:left="0" w:firstLine="2560"/>
      <w:spacing w:before="0" w:after="0" w:line="240" w:lineRule="auto"/>
    </w:pPr>
    <w:rPr>
      <w:rFonts w:ascii="Times New Roman" w:hAnsi="Times New Roman" w:cs="Times New Roman"/>
    </w:rPr>
  </w:style>
  <w:style w:type="paragraph" w:styleId="1207" w:customStyle="1">
    <w:name w:val="1正文"/>
    <w:basedOn w:val="843"/>
    <w:next w:val="1208"/>
    <w:qFormat/>
    <w:pPr>
      <w:ind w:left="480" w:firstLine="2784"/>
      <w:spacing w:before="0" w:after="0" w:line="300" w:lineRule="auto"/>
    </w:pPr>
    <w:rPr>
      <w:rFonts w:ascii="Times New Roman" w:hAnsi="Times New Roman" w:cs="Times New Roman"/>
    </w:rPr>
  </w:style>
  <w:style w:type="paragraph" w:styleId="1208" w:customStyle="1">
    <w:name w:val="目录2"/>
    <w:basedOn w:val="843"/>
    <w:next w:val="842"/>
    <w:qFormat/>
    <w:pPr>
      <w:ind w:left="209" w:firstLine="5329"/>
      <w:spacing w:before="0" w:after="0" w:line="317" w:lineRule="atLeast"/>
    </w:pPr>
    <w:rPr>
      <w:rFonts w:ascii="Times New Roman" w:hAnsi="Times New Roman" w:cs="Times New Roman"/>
    </w:rPr>
  </w:style>
  <w:style w:type="paragraph" w:styleId="1209" w:customStyle="1">
    <w:name w:val="图表目录1"/>
    <w:basedOn w:val="843"/>
    <w:next w:val="842"/>
    <w:qFormat/>
    <w:pPr>
      <w:ind w:left="200" w:firstLine="2616"/>
      <w:jc w:val="center"/>
      <w:spacing w:before="0" w:after="0" w:line="360" w:lineRule="auto"/>
    </w:pPr>
    <w:rPr>
      <w:rFonts w:ascii="Times New Roman" w:hAnsi="Times New Roman" w:cs="Times New Roman"/>
    </w:rPr>
  </w:style>
  <w:style w:type="paragraph" w:styleId="1210" w:customStyle="1">
    <w:name w:val="xl63"/>
    <w:basedOn w:val="843"/>
    <w:next w:val="1160"/>
    <w:qFormat/>
    <w:pPr>
      <w:ind w:left="0" w:firstLine="5120"/>
      <w:spacing w:before="280" w:after="280" w:line="240" w:lineRule="auto"/>
    </w:pPr>
    <w:rPr>
      <w:rFonts w:ascii="Times New Roman" w:hAnsi="Times New Roman" w:cs="Times New Roman"/>
    </w:rPr>
  </w:style>
  <w:style w:type="paragraph" w:styleId="1211">
    <w:name w:val="List Paragraph"/>
    <w:basedOn w:val="842"/>
    <w:next w:val="1118"/>
    <w:qFormat/>
    <w:pPr>
      <w:ind w:left="420" w:firstLine="3748"/>
    </w:pPr>
    <w:rPr>
      <w:rFonts w:ascii="Times New Roman" w:hAnsi="Times New Roman" w:cs="Times New Roman"/>
    </w:rPr>
  </w:style>
  <w:style w:type="paragraph" w:styleId="1212" w:customStyle="1">
    <w:name w:val="xl73"/>
    <w:basedOn w:val="843"/>
    <w:next w:val="1213"/>
    <w:qFormat/>
    <w:pPr>
      <w:ind w:left="0" w:firstLine="3584"/>
      <w:spacing w:before="280" w:after="280" w:line="240" w:lineRule="auto"/>
    </w:pPr>
    <w:rPr>
      <w:rFonts w:ascii="Times New Roman" w:hAnsi="Times New Roman" w:cs="Times New Roman"/>
    </w:rPr>
  </w:style>
  <w:style w:type="paragraph" w:styleId="1213" w:customStyle="1">
    <w:name w:val="xl80"/>
    <w:basedOn w:val="843"/>
    <w:next w:val="1214"/>
    <w:qFormat/>
    <w:pPr>
      <w:ind w:left="0" w:firstLine="3584"/>
      <w:jc w:val="center"/>
      <w:spacing w:before="280" w:after="280" w:line="240" w:lineRule="auto"/>
    </w:pPr>
    <w:rPr>
      <w:rFonts w:ascii="Times New Roman" w:hAnsi="Times New Roman" w:cs="Times New Roman"/>
    </w:rPr>
  </w:style>
  <w:style w:type="paragraph" w:styleId="1214" w:customStyle="1">
    <w:name w:val="样式2"/>
    <w:basedOn w:val="848"/>
    <w:next w:val="1215"/>
    <w:qFormat/>
    <w:pPr>
      <w:ind w:left="1134" w:firstLine="18"/>
      <w:spacing w:before="0" w:after="0" w:line="360" w:lineRule="auto"/>
      <w:outlineLvl w:val="4"/>
    </w:pPr>
  </w:style>
  <w:style w:type="paragraph" w:styleId="1215" w:customStyle="1">
    <w:name w:val="日期1"/>
    <w:basedOn w:val="843"/>
    <w:next w:val="842"/>
    <w:qFormat/>
    <w:pPr>
      <w:ind w:left="100" w:firstLine="6144"/>
      <w:spacing w:before="0" w:after="0" w:line="240" w:lineRule="auto"/>
    </w:pPr>
    <w:rPr>
      <w:rFonts w:ascii="Times New Roman" w:hAnsi="Times New Roman" w:cs="Times New Roman"/>
    </w:rPr>
  </w:style>
  <w:style w:type="paragraph" w:styleId="1216" w:customStyle="1">
    <w:name w:val="图1"/>
    <w:basedOn w:val="843"/>
    <w:next w:val="842"/>
    <w:qFormat/>
    <w:pPr>
      <w:ind w:left="1105" w:firstLine="2580"/>
      <w:jc w:val="center"/>
      <w:spacing w:before="0" w:after="0" w:line="360" w:lineRule="auto"/>
    </w:pPr>
    <w:rPr>
      <w:rFonts w:ascii="Times New Roman" w:hAnsi="Times New Roman" w:cs="Times New Roman"/>
    </w:rPr>
  </w:style>
  <w:style w:type="paragraph" w:styleId="1217" w:customStyle="1">
    <w:name w:val="Char Char Char Char Char Char1 Char Char Char1 Char Char Char Char Char Char Char Char Char Char Char Char"/>
    <w:basedOn w:val="843"/>
    <w:next w:val="1197"/>
    <w:qFormat/>
    <w:pPr>
      <w:ind w:left="0" w:firstLine="2560"/>
      <w:spacing w:before="0" w:after="0" w:line="240" w:lineRule="auto"/>
    </w:pPr>
    <w:rPr>
      <w:rFonts w:ascii="Times New Roman" w:hAnsi="Times New Roman" w:cs="Times New Roman"/>
    </w:rPr>
  </w:style>
  <w:style w:type="paragraph" w:styleId="1218" w:customStyle="1">
    <w:name w:val="Char Char Char Char Char Char Char"/>
    <w:basedOn w:val="843"/>
    <w:next w:val="1103"/>
    <w:qFormat/>
    <w:pPr>
      <w:ind w:left="200" w:firstLine="4808"/>
      <w:spacing w:before="0" w:after="0" w:line="360" w:lineRule="auto"/>
    </w:pPr>
    <w:rPr>
      <w:rFonts w:ascii="Times New Roman" w:hAnsi="Times New Roman" w:cs="Times New Roman"/>
    </w:rPr>
  </w:style>
  <w:style w:type="paragraph" w:styleId="1219" w:customStyle="1">
    <w:name w:val="Char Char Char Char Char Char Char Char Char Char Char Char Char Char Char"/>
    <w:basedOn w:val="843"/>
    <w:next w:val="1194"/>
    <w:qFormat/>
    <w:pPr>
      <w:ind w:left="0" w:firstLine="3584"/>
      <w:jc w:val="center"/>
      <w:spacing w:before="0" w:after="0" w:line="400" w:lineRule="exact"/>
    </w:pPr>
    <w:rPr>
      <w:rFonts w:ascii="Times New Roman" w:hAnsi="Times New Roman" w:cs="Times New Roman"/>
    </w:rPr>
  </w:style>
  <w:style w:type="paragraph" w:styleId="1220">
    <w:name w:val="Intense Quote"/>
    <w:next w:val="842"/>
    <w:qFormat/>
    <w:pPr>
      <w:ind w:left="3766" w:right="950"/>
      <w:jc w:val="center"/>
      <w:spacing w:before="360" w:after="360"/>
    </w:pPr>
    <w:rPr>
      <w:rFonts w:ascii="Calibri" w:hAnsi="Calibri"/>
      <w:i/>
    </w:rPr>
  </w:style>
  <w:style w:type="paragraph" w:styleId="1221" w:customStyle="1">
    <w:name w:val="索引 51"/>
    <w:basedOn w:val="843"/>
    <w:next w:val="842"/>
    <w:qFormat/>
    <w:pPr>
      <w:ind w:left="800" w:firstLine="2560"/>
      <w:jc w:val="center"/>
      <w:spacing w:before="0" w:after="0" w:line="360" w:lineRule="auto"/>
    </w:pPr>
    <w:rPr>
      <w:rFonts w:ascii="Times New Roman" w:hAnsi="Times New Roman" w:cs="Times New Roman"/>
    </w:rPr>
  </w:style>
  <w:style w:type="paragraph" w:styleId="1222" w:customStyle="1">
    <w:name w:val="图表"/>
    <w:basedOn w:val="843"/>
    <w:next w:val="1223"/>
    <w:qFormat/>
    <w:pPr>
      <w:ind w:left="0" w:firstLine="2048"/>
      <w:jc w:val="center"/>
      <w:spacing w:before="0" w:after="0" w:line="240" w:lineRule="auto"/>
    </w:pPr>
    <w:rPr>
      <w:rFonts w:ascii="Times New Roman" w:hAnsi="Times New Roman" w:cs="Times New Roman"/>
    </w:rPr>
  </w:style>
  <w:style w:type="paragraph" w:styleId="1223" w:customStyle="1">
    <w:name w:val="reader-word-layer"/>
    <w:basedOn w:val="843"/>
    <w:next w:val="1224"/>
    <w:qFormat/>
    <w:pPr>
      <w:ind w:left="0" w:firstLine="1024"/>
      <w:spacing w:before="280" w:after="280" w:line="240" w:lineRule="auto"/>
    </w:pPr>
    <w:rPr>
      <w:rFonts w:ascii="Times New Roman" w:hAnsi="Times New Roman" w:cs="Times New Roman"/>
    </w:rPr>
  </w:style>
  <w:style w:type="paragraph" w:styleId="1224" w:customStyle="1">
    <w:name w:val="样式 加粗 居中1"/>
    <w:next w:val="1063"/>
    <w:qFormat/>
    <w:pPr>
      <w:ind w:firstLine="2560"/>
      <w:jc w:val="center"/>
    </w:pPr>
    <w:rPr>
      <w:rFonts w:ascii="Calibri" w:hAnsi="Calibri"/>
    </w:rPr>
  </w:style>
  <w:style w:type="paragraph" w:styleId="1225" w:customStyle="1">
    <w:name w:val="修订2"/>
    <w:qFormat/>
    <w:rPr>
      <w:rFonts w:ascii="Calibri" w:hAnsi="Calibri"/>
    </w:rPr>
  </w:style>
  <w:style w:type="paragraph" w:styleId="1226" w:customStyle="1">
    <w:name w:val="Body"/>
    <w:next w:val="1158"/>
    <w:qFormat/>
    <w:pPr>
      <w:ind w:left="567" w:right="2835" w:firstLine="3584"/>
      <w:spacing w:after="60"/>
    </w:pPr>
    <w:rPr>
      <w:rFonts w:ascii="Calibri" w:hAnsi="Calibri"/>
    </w:rPr>
  </w:style>
  <w:style w:type="paragraph" w:styleId="1227" w:customStyle="1">
    <w:name w:val="font6"/>
    <w:basedOn w:val="843"/>
    <w:next w:val="1228"/>
    <w:qFormat/>
    <w:pPr>
      <w:ind w:left="0" w:firstLine="5120"/>
      <w:spacing w:before="280" w:after="280" w:line="240" w:lineRule="auto"/>
    </w:pPr>
    <w:rPr>
      <w:rFonts w:ascii="Times New Roman" w:hAnsi="Times New Roman" w:cs="Times New Roman"/>
    </w:rPr>
  </w:style>
  <w:style w:type="paragraph" w:styleId="1228" w:customStyle="1">
    <w:name w:val="正文首行缩进 21"/>
    <w:basedOn w:val="855"/>
    <w:next w:val="1226"/>
    <w:qFormat/>
    <w:pPr>
      <w:ind w:left="200" w:firstLine="3784"/>
      <w:jc w:val="center"/>
      <w:spacing w:after="120" w:line="360" w:lineRule="auto"/>
    </w:pPr>
    <w:rPr>
      <w:rFonts w:ascii="Calibri" w:hAnsi="Calibri"/>
    </w:rPr>
  </w:style>
  <w:style w:type="paragraph" w:styleId="1229" w:customStyle="1">
    <w:name w:val="Char Char"/>
    <w:next w:val="1222"/>
    <w:qFormat/>
    <w:pPr>
      <w:ind w:firstLine="14"/>
      <w:spacing w:line="360" w:lineRule="auto"/>
      <w:shd w:val="clear" w:color="000000" w:fill="000080"/>
    </w:pPr>
    <w:rPr>
      <w:rFonts w:ascii="Calibri" w:hAnsi="Calibri"/>
    </w:rPr>
  </w:style>
  <w:style w:type="paragraph" w:styleId="1230" w:customStyle="1">
    <w:name w:val="正文_0_0"/>
    <w:next w:val="1062"/>
    <w:qFormat/>
    <w:pPr>
      <w:ind w:firstLine="3584"/>
      <w:jc w:val="both"/>
      <w:widowControl w:val="off"/>
    </w:pPr>
    <w:rPr>
      <w:rFonts w:ascii="Calibri" w:hAnsi="Calibri"/>
    </w:rPr>
  </w:style>
  <w:style w:type="paragraph" w:styleId="1231" w:customStyle="1">
    <w:name w:val="font7"/>
    <w:basedOn w:val="843"/>
    <w:next w:val="1232"/>
    <w:qFormat/>
    <w:pPr>
      <w:ind w:left="0" w:firstLine="3584"/>
      <w:spacing w:before="280" w:after="280" w:line="240" w:lineRule="auto"/>
    </w:pPr>
    <w:rPr>
      <w:rFonts w:ascii="Times New Roman" w:hAnsi="Times New Roman" w:cs="Times New Roman"/>
    </w:rPr>
  </w:style>
  <w:style w:type="paragraph" w:styleId="1232" w:customStyle="1">
    <w:name w:val="Char Char Char Char Char Char1 Char Char Char Char Char Char1 Char Char Char1"/>
    <w:basedOn w:val="843"/>
    <w:next w:val="1233"/>
    <w:qFormat/>
    <w:pPr>
      <w:ind w:left="0" w:firstLine="2560"/>
      <w:spacing w:before="0" w:after="0" w:line="240" w:lineRule="auto"/>
    </w:pPr>
    <w:rPr>
      <w:rFonts w:ascii="Times New Roman" w:hAnsi="Times New Roman" w:cs="Times New Roman"/>
    </w:rPr>
  </w:style>
  <w:style w:type="paragraph" w:styleId="1233" w:customStyle="1">
    <w:name w:val="xl64"/>
    <w:basedOn w:val="843"/>
    <w:next w:val="1200"/>
    <w:qFormat/>
    <w:pPr>
      <w:ind w:left="0" w:firstLine="3584"/>
      <w:spacing w:before="280" w:after="280" w:line="240" w:lineRule="auto"/>
    </w:pPr>
    <w:rPr>
      <w:rFonts w:ascii="Times New Roman" w:hAnsi="Times New Roman" w:cs="Times New Roman"/>
    </w:rPr>
  </w:style>
  <w:style w:type="paragraph" w:styleId="1234" w:customStyle="1">
    <w:name w:val="style16"/>
    <w:basedOn w:val="843"/>
    <w:next w:val="1227"/>
    <w:qFormat/>
    <w:pPr>
      <w:ind w:left="0" w:firstLine="2048"/>
      <w:spacing w:before="280" w:after="280" w:line="240" w:lineRule="auto"/>
    </w:pPr>
    <w:rPr>
      <w:rFonts w:ascii="Times New Roman" w:hAnsi="Times New Roman" w:cs="Times New Roman"/>
    </w:rPr>
  </w:style>
  <w:style w:type="paragraph" w:styleId="1235" w:customStyle="1">
    <w:name w:val="索引 11"/>
    <w:basedOn w:val="843"/>
    <w:next w:val="842"/>
    <w:qFormat/>
    <w:pPr>
      <w:ind w:left="0" w:firstLine="3584"/>
      <w:spacing w:before="0" w:after="0" w:line="240" w:lineRule="auto"/>
    </w:pPr>
    <w:rPr>
      <w:rFonts w:ascii="Times New Roman" w:hAnsi="Times New Roman" w:cs="Times New Roman"/>
    </w:rPr>
  </w:style>
  <w:style w:type="paragraph" w:styleId="1236" w:customStyle="1">
    <w:name w:val="H 3"/>
    <w:basedOn w:val="846"/>
    <w:next w:val="1237"/>
    <w:qFormat/>
    <w:pPr>
      <w:ind w:left="1429" w:firstLine="18"/>
      <w:spacing w:before="0" w:after="0" w:line="360" w:lineRule="auto"/>
      <w:outlineLvl w:val="2"/>
    </w:pPr>
  </w:style>
  <w:style w:type="paragraph" w:styleId="1237" w:customStyle="1">
    <w:name w:val="xl83"/>
    <w:basedOn w:val="843"/>
    <w:next w:val="1218"/>
    <w:qFormat/>
    <w:pPr>
      <w:ind w:left="0" w:firstLine="5120"/>
      <w:spacing w:before="280" w:after="280" w:line="240" w:lineRule="auto"/>
    </w:pPr>
    <w:rPr>
      <w:rFonts w:ascii="Times New Roman" w:hAnsi="Times New Roman" w:cs="Times New Roman"/>
    </w:rPr>
  </w:style>
  <w:style w:type="paragraph" w:styleId="1238" w:customStyle="1">
    <w:name w:val="表格文字（居中）"/>
    <w:basedOn w:val="843"/>
    <w:next w:val="1234"/>
    <w:qFormat/>
    <w:pPr>
      <w:ind w:left="0" w:firstLine="2560"/>
      <w:jc w:val="center"/>
      <w:spacing w:before="0" w:after="0" w:line="360" w:lineRule="auto"/>
    </w:pPr>
    <w:rPr>
      <w:rFonts w:ascii="Times New Roman" w:hAnsi="Times New Roman" w:cs="Times New Roman"/>
    </w:rPr>
  </w:style>
  <w:style w:type="paragraph" w:styleId="1239" w:customStyle="1">
    <w:name w:val="正文首行缩进两字符"/>
    <w:basedOn w:val="843"/>
    <w:next w:val="1221"/>
    <w:qFormat/>
    <w:pPr>
      <w:ind w:left="200" w:firstLine="3784"/>
      <w:spacing w:before="0" w:after="0" w:line="360" w:lineRule="auto"/>
    </w:pPr>
    <w:rPr>
      <w:rFonts w:ascii="Times New Roman" w:hAnsi="Times New Roman" w:cs="Times New Roman"/>
    </w:rPr>
  </w:style>
  <w:style w:type="paragraph" w:styleId="1240" w:customStyle="1">
    <w:name w:val="1"/>
    <w:basedOn w:val="843"/>
    <w:next w:val="876"/>
    <w:qFormat/>
    <w:pPr>
      <w:ind w:left="0" w:firstLine="2048"/>
      <w:spacing w:before="0" w:after="0" w:line="240" w:lineRule="auto"/>
    </w:pPr>
    <w:rPr>
      <w:rFonts w:ascii="Times New Roman" w:hAnsi="Times New Roman" w:cs="Times New Roman"/>
    </w:rPr>
  </w:style>
  <w:style w:type="paragraph" w:styleId="1241" w:customStyle="1">
    <w:name w:val="_Style 398"/>
    <w:basedOn w:val="843"/>
    <w:next w:val="84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2" w:customStyle="1">
    <w:name w:val="Table Paragraph"/>
    <w:basedOn w:val="842"/>
    <w:uiPriority w:val="1"/>
    <w:qFormat/>
    <w:rPr>
      <w:rFonts w:ascii="宋体" w:hAnsi="宋体"/>
      <w:lang w:val="zh-CN" w:bidi="zh-CN"/>
    </w:rPr>
  </w:style>
  <w:style w:type="paragraph" w:styleId="1243" w:customStyle="1">
    <w:name w:val="_Style 400"/>
    <w:qFormat/>
    <w:rPr>
      <w:rFonts w:ascii="Calibri" w:hAnsi="Calibri"/>
    </w:rPr>
  </w:style>
  <w:style w:type="paragraph" w:styleId="1244" w:customStyle="1">
    <w:name w:val="Style1"/>
    <w:basedOn w:val="842"/>
    <w:qFormat/>
    <w:pPr>
      <w:ind w:left="0"/>
      <w:tabs>
        <w:tab w:val="left" w:pos="-720" w:leader="none"/>
      </w:tabs>
    </w:pPr>
    <w:rPr>
      <w:rFonts w:ascii="Times New Roman" w:hAnsi="Times New Roman" w:cs="Times New Roman"/>
      <w:spacing w:val="-3"/>
      <w:sz w:val="24"/>
      <w:szCs w:val="24"/>
      <w:lang w:val="en-AU" w:eastAsia="en-US"/>
    </w:rPr>
  </w:style>
  <w:style w:type="paragraph" w:styleId="1245" w:customStyle="1">
    <w:name w:val="msolistparagraph"/>
    <w:basedOn w:val="843"/>
    <w:next w:val="1110"/>
    <w:qFormat/>
    <w:pPr>
      <w:ind w:left="420" w:firstLine="3748"/>
      <w:spacing w:before="0" w:after="0" w:line="240" w:lineRule="auto"/>
    </w:pPr>
    <w:rPr>
      <w:rFonts w:ascii="Times New Roman" w:hAnsi="Times New Roman" w:cs="Times New Roman"/>
    </w:rPr>
  </w:style>
  <w:style w:type="paragraph" w:styleId="1246" w:customStyle="1">
    <w:name w:val="Char1 Char Char Char"/>
    <w:basedOn w:val="843"/>
    <w:next w:val="1247"/>
    <w:qFormat/>
    <w:pPr>
      <w:ind w:left="0" w:firstLine="2560"/>
      <w:spacing w:before="0" w:after="0" w:line="240" w:lineRule="auto"/>
    </w:pPr>
    <w:rPr>
      <w:rFonts w:ascii="Times New Roman" w:hAnsi="Times New Roman" w:cs="Times New Roman"/>
    </w:rPr>
  </w:style>
  <w:style w:type="paragraph" w:styleId="1247" w:customStyle="1">
    <w:name w:val="xl24"/>
    <w:basedOn w:val="843"/>
    <w:next w:val="1192"/>
    <w:qFormat/>
    <w:pPr>
      <w:ind w:left="0" w:firstLine="20"/>
      <w:jc w:val="center"/>
      <w:spacing w:before="280" w:after="280" w:line="240" w:lineRule="auto"/>
      <w:shd w:val="clear" w:color="000000" w:fill="ffffff"/>
    </w:pPr>
    <w:rPr>
      <w:rFonts w:ascii="Times New Roman" w:hAnsi="Times New Roman" w:cs="Times New Roman"/>
    </w:rPr>
  </w:style>
  <w:style w:type="paragraph" w:styleId="1248" w:customStyle="1">
    <w:name w:val="表格文字"/>
    <w:next w:val="1206"/>
    <w:qFormat/>
    <w:pPr>
      <w:ind w:firstLine="3584"/>
    </w:pPr>
    <w:rPr>
      <w:rFonts w:ascii="Calibri" w:hAnsi="Calibri"/>
    </w:rPr>
  </w:style>
  <w:style w:type="paragraph" w:styleId="1249" w:customStyle="1">
    <w:name w:val="xl72"/>
    <w:basedOn w:val="843"/>
    <w:next w:val="1105"/>
    <w:qFormat/>
    <w:pPr>
      <w:ind w:left="0" w:firstLine="3584"/>
      <w:spacing w:before="280" w:after="280" w:line="240" w:lineRule="auto"/>
    </w:pPr>
    <w:rPr>
      <w:rFonts w:ascii="Times New Roman" w:hAnsi="Times New Roman" w:cs="Times New Roman"/>
    </w:rPr>
  </w:style>
  <w:style w:type="paragraph" w:styleId="1250" w:customStyle="1">
    <w:name w:val="插图"/>
    <w:next w:val="842"/>
    <w:qFormat/>
    <w:pPr>
      <w:ind w:firstLine="4608"/>
      <w:jc w:val="center"/>
    </w:pPr>
    <w:rPr>
      <w:rFonts w:ascii="Calibri" w:hAnsi="Calibri"/>
    </w:rPr>
  </w:style>
  <w:style w:type="paragraph" w:styleId="1251" w:customStyle="1">
    <w:name w:val="列出段落3"/>
    <w:basedOn w:val="843"/>
    <w:next w:val="1145"/>
    <w:qFormat/>
    <w:pPr>
      <w:ind w:left="420" w:firstLine="3748"/>
      <w:spacing w:before="0" w:after="0" w:line="240" w:lineRule="auto"/>
    </w:pPr>
    <w:rPr>
      <w:rFonts w:ascii="Times New Roman" w:hAnsi="Times New Roman" w:cs="Times New Roman"/>
    </w:rPr>
  </w:style>
  <w:style w:type="paragraph" w:styleId="1252" w:customStyle="1">
    <w:name w:val="目录标题"/>
    <w:basedOn w:val="843"/>
    <w:next w:val="842"/>
    <w:qFormat/>
    <w:pPr>
      <w:ind w:left="419" w:firstLine="7331"/>
      <w:jc w:val="center"/>
      <w:spacing w:before="566" w:after="544" w:line="566" w:lineRule="atLeast"/>
    </w:pPr>
    <w:rPr>
      <w:rFonts w:ascii="Times New Roman" w:hAnsi="Times New Roman" w:cs="Times New Roman"/>
    </w:rPr>
  </w:style>
  <w:style w:type="paragraph" w:styleId="1253" w:customStyle="1">
    <w:name w:val="默认段落字体 Para Char Char Char Char Char Char Char Char Char1 Char Char Char Char"/>
    <w:basedOn w:val="843"/>
    <w:next w:val="1148"/>
    <w:qFormat/>
    <w:pPr>
      <w:ind w:left="0" w:firstLine="2560"/>
      <w:spacing w:before="0" w:after="0" w:line="240" w:lineRule="auto"/>
    </w:pPr>
    <w:rPr>
      <w:rFonts w:ascii="Times New Roman" w:hAnsi="Times New Roman" w:cs="Times New Roman"/>
    </w:rPr>
  </w:style>
  <w:style w:type="paragraph" w:styleId="1254" w:customStyle="1">
    <w:name w:val="WPSOffice手动目录 2"/>
    <w:qFormat/>
    <w:pPr>
      <w:ind w:left="200"/>
    </w:pPr>
  </w:style>
  <w:style w:type="paragraph" w:styleId="1255" w:customStyle="1">
    <w:name w:val="表内文字"/>
    <w:basedOn w:val="843"/>
    <w:next w:val="884"/>
    <w:qFormat/>
    <w:pPr>
      <w:ind w:left="0" w:firstLine="7680"/>
      <w:jc w:val="center"/>
      <w:spacing w:before="50" w:after="50" w:line="240" w:lineRule="auto"/>
    </w:pPr>
    <w:rPr>
      <w:rFonts w:ascii="Times New Roman" w:hAnsi="Times New Roman" w:cs="Times New Roman"/>
    </w:rPr>
  </w:style>
  <w:style w:type="paragraph" w:styleId="1256" w:customStyle="1">
    <w:name w:val="xl66"/>
    <w:basedOn w:val="843"/>
    <w:next w:val="1238"/>
    <w:qFormat/>
    <w:pPr>
      <w:ind w:left="0" w:firstLine="3584"/>
      <w:spacing w:before="280" w:after="280" w:line="240" w:lineRule="auto"/>
    </w:pPr>
    <w:rPr>
      <w:rFonts w:ascii="Times New Roman" w:hAnsi="Times New Roman" w:cs="Times New Roman"/>
    </w:rPr>
  </w:style>
  <w:style w:type="paragraph" w:styleId="1257" w:customStyle="1">
    <w:name w:val="*正文"/>
    <w:basedOn w:val="842"/>
    <w:qFormat/>
    <w:pPr>
      <w:ind w:left="0" w:firstLine="200"/>
      <w:spacing w:line="360" w:lineRule="auto"/>
    </w:pPr>
    <w:rPr>
      <w:rFonts w:ascii="仿宋_GB2312" w:hAnsi="Times New Roman" w:eastAsia="仿宋_GB2312" w:cs="Times New Roman"/>
      <w:sz w:val="24"/>
      <w:szCs w:val="28"/>
    </w:rPr>
  </w:style>
  <w:style w:type="paragraph" w:styleId="1258" w:customStyle="1">
    <w:name w:val="0"/>
    <w:basedOn w:val="843"/>
    <w:next w:val="1151"/>
    <w:qFormat/>
    <w:pPr>
      <w:ind w:left="0" w:firstLine="2815"/>
      <w:spacing w:before="0" w:after="0" w:line="360" w:lineRule="auto"/>
    </w:pPr>
    <w:rPr>
      <w:rFonts w:ascii="Times New Roman" w:hAnsi="Times New Roman" w:cs="Times New Roman"/>
    </w:rPr>
  </w:style>
  <w:style w:type="table" w:styleId="1259" w:customStyle="1">
    <w:name w:val="网格型1"/>
    <w:basedOn w:val="85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0" w:customStyle="1">
    <w:name w:val="font61"/>
    <w:qFormat/>
    <w:rPr>
      <w:rFonts w:hint="default" w:ascii="Times New Roman" w:hAnsi="Times New Roman" w:cs="Times New Roman"/>
      <w:b/>
      <w:bCs/>
      <w:color w:val="000000"/>
      <w:sz w:val="24"/>
      <w:szCs w:val="24"/>
      <w:u w:val="none"/>
    </w:rPr>
  </w:style>
  <w:style w:type="character" w:styleId="1261" w:customStyle="1">
    <w:name w:val="正文首行缩进 2 Char1"/>
    <w:basedOn w:val="852"/>
    <w:link w:val="902"/>
    <w:qFormat/>
    <w:rPr>
      <w:rFonts w:ascii="Times New Roman" w:hAnsi="Times New Roman" w:cs="Times New Roman"/>
    </w:rPr>
  </w:style>
  <w:style w:type="table" w:styleId="1262" w:customStyle="1">
    <w:name w:val="网格型2"/>
    <w:basedOn w:val="853"/>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3" w:customStyle="1">
    <w:name w:val="Table Normal"/>
    <w:semiHidden/>
    <w:unhideWhenUsed/>
    <w:qFormat/>
    <w:rPr>
      <w:rFonts w:ascii="Times New Roman" w:hAnsi="Times New Roman" w:cs="Times New Roman"/>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84B5308-727A-4078-84F6-DC19EB035AA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12</cp:revision>
  <dcterms:created xsi:type="dcterms:W3CDTF">2026-08-19T08:38:00Z</dcterms:created>
  <dcterms:modified xsi:type="dcterms:W3CDTF">2026-09-07T07:59:58Z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9C5F61E700924879B98CE4A1FBE3849B_13</vt:lpwstr>
  </property>
  <property fmtid="{D5CDD505-2E9C-101B-9397-08002B2CF9AE}" pid="4" name="commondata">
    <vt:lpwstr>eyJoZGlkIjoiMmU4NDdkODk2MjZlOTI5YjA5ZDk0Y2IwMDEyMjA1NGUifQ==</vt:lpwstr>
  </property>
  <property fmtid="{D5CDD505-2E9C-101B-9397-08002B2CF9AE}" pid="5" name="KSOTemplateDocerSaveRecord">
    <vt:lpwstr>eyJoZGlkIjoiNmJjNTYzOTEwY2MwMGNjMGZhMGQyYWM2MzliOTRmZTciLCJ1c2VySWQiOiI0NTYyNDU2NDAifQ==</vt:lpwstr>
  </property>
</Properties>
</file>