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9"/>
        <w:ind w:firstLine="0"/>
        <w:rPr>
          <w:rFonts w:hint="eastAsia" w:eastAsia="黑体"/>
          <w:b/>
          <w:bCs/>
          <w:sz w:val="84"/>
          <w:highlight w:val="none"/>
        </w:rPr>
      </w:pPr>
      <w:r>
        <w:rPr>
          <w:rFonts w:hint="eastAsia" w:eastAsia="黑体"/>
          <w:b/>
          <w:bCs/>
          <w:sz w:val="84"/>
          <w:highlight w:val="none"/>
        </w:rPr>
      </w:r>
      <w:r/>
    </w:p>
    <w:p>
      <w:pPr>
        <w:pStyle w:val="959"/>
        <w:ind w:firstLine="0"/>
        <w:jc w:val="center"/>
        <w:rPr>
          <w:rFonts w:hint="eastAsia" w:ascii="方正小标宋_GBK" w:hAnsi="方正小标宋_GBK" w:eastAsia="方正小标宋_GBK" w:cs="方正小标宋_GBK"/>
          <w:b w:val="0"/>
          <w:bCs w:val="0"/>
          <w:sz w:val="28"/>
          <w:szCs w:val="28"/>
          <w:highlight w:val="none"/>
        </w:rPr>
      </w:pPr>
      <w:r>
        <w:rPr>
          <w:rFonts w:hint="eastAsia" w:ascii="方正小标宋_GBK" w:hAnsi="方正小标宋_GBK" w:eastAsia="方正小标宋_GBK" w:cs="方正小标宋_GBK"/>
          <w:b w:val="0"/>
          <w:bCs w:val="0"/>
          <w:sz w:val="28"/>
          <w:szCs w:val="28"/>
          <w:highlight w:val="none"/>
        </w:rPr>
        <w:t xml:space="preserve">招　标　文　件</w:t>
      </w:r>
      <w:r/>
    </w:p>
    <w:p>
      <w:pPr>
        <w:pStyle w:val="959"/>
        <w:ind w:firstLine="1968"/>
        <w:keepLines w:val="0"/>
        <w:keepNext w:val="0"/>
        <w:pageBreakBefore w:val="0"/>
        <w:spacing w:line="400" w:lineRule="exact"/>
        <w:widowControl w:val="off"/>
        <w:rPr>
          <w:rFonts w:hint="eastAsia"/>
          <w:b/>
          <w:bCs/>
          <w:sz w:val="28"/>
          <w:szCs w:val="28"/>
          <w:highlight w:val="none"/>
        </w:rPr>
      </w:pPr>
      <w:r>
        <w:rPr>
          <w:rFonts w:hint="eastAsia"/>
          <w:b/>
          <w:bCs/>
          <w:sz w:val="28"/>
          <w:szCs w:val="28"/>
          <w:highlight w:val="none"/>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项目名称：江苏省海洋灾害预警预报综合服务平台</w:t>
      </w:r>
      <w:r/>
    </w:p>
    <w:p>
      <w:pPr>
        <w:ind w:firstLine="560"/>
        <w:jc w:val="left"/>
        <w:keepLines w:val="0"/>
        <w:keepNext w:val="0"/>
        <w:pageBreakBefore w:val="0"/>
        <w:spacing w:before="120" w:after="120" w:line="400" w:lineRule="exact"/>
        <w:widowControl w:val="off"/>
        <w:rPr>
          <w:rFonts w:hint="eastAsia"/>
          <w:b/>
          <w:color w:val="ff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JSZC-320000-SCZX-G2026-0441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59"/>
        <w:ind w:firstLine="0"/>
        <w:spacing w:before="0" w:after="0"/>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年</w:t>
      </w:r>
      <w:r>
        <w:rPr>
          <w:rFonts w:hint="eastAsia" w:ascii="方正黑体_GBK" w:hAnsi="方正黑体_GBK" w:eastAsia="方正黑体_GBK" w:cs="方正黑体_GBK"/>
          <w:b w:val="0"/>
          <w:bCs w:val="0"/>
          <w:color w:val="000000"/>
          <w:sz w:val="28"/>
          <w:szCs w:val="28"/>
          <w:highlight w:val="none"/>
          <w:lang w:val="en-US" w:eastAsia="zh-CN"/>
        </w:rPr>
        <w:t xml:space="preserve">9</w:t>
      </w:r>
      <w:r>
        <w:rPr>
          <w:rFonts w:hint="eastAsia" w:ascii="方正黑体_GBK" w:hAnsi="方正黑体_GBK" w:eastAsia="方正黑体_GBK" w:cs="方正黑体_GBK"/>
          <w:b w:val="0"/>
          <w:bCs w:val="0"/>
          <w:color w:val="000000"/>
          <w:sz w:val="28"/>
          <w:szCs w:val="28"/>
          <w:highlight w:val="none"/>
        </w:rPr>
        <w:t xml:space="preserve">月</w:t>
      </w:r>
      <w:r/>
    </w:p>
    <w:p>
      <w:pPr>
        <w:pStyle w:val="959"/>
        <w:ind w:firstLine="0"/>
        <w:rPr>
          <w:rFonts w:hint="eastAsia"/>
          <w:highlight w:val="none"/>
          <w:u w:val="single"/>
        </w:rPr>
      </w:pPr>
      <w:r>
        <w:rPr>
          <w:rFonts w:hint="eastAsia"/>
          <w:highlight w:val="none"/>
        </w:rPr>
        <w:t xml:space="preserve">                        </w:t>
      </w:r>
      <w:r/>
    </w:p>
    <w:p>
      <w:pPr>
        <w:pStyle w:val="959"/>
        <w:ind w:firstLine="0"/>
        <w:jc w:val="center"/>
        <w:rPr>
          <w:rFonts w:hint="eastAsia"/>
          <w:highlight w:val="none"/>
        </w:rPr>
      </w:pPr>
      <w:r>
        <w:rPr>
          <w:rFonts w:hint="eastAsia"/>
          <w:highlight w:val="none"/>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9"/>
      </w:pPr>
      <w:r>
        <w:rPr>
          <w:highlight w:val="none"/>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
    </w:p>
    <w:p>
      <w:pPr>
        <w:rPr>
          <w:rFonts w:hint="eastAsia"/>
          <w:highlight w:val="none"/>
        </w:rPr>
      </w:pPr>
      <w:r>
        <w:rPr>
          <w:rFonts w:hint="eastAsia"/>
          <w:highlight w:val="none"/>
        </w:rPr>
      </w:r>
      <w:r/>
    </w:p>
    <w:p>
      <w:pPr>
        <w:ind w:left="0" w:right="0" w:firstLine="0"/>
        <w:jc w:val="center"/>
        <w:spacing w:before="0" w:after="0" w:line="240" w:lineRule="auto"/>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lang w:val="en-US" w:eastAsia="zh-CN"/>
        </w:rPr>
        <w:t xml:space="preserve">总 </w:t>
      </w:r>
      <w:r>
        <w:rPr>
          <w:rFonts w:hint="eastAsia" w:ascii="方正黑体_GBK" w:hAnsi="方正黑体_GBK" w:eastAsia="方正黑体_GBK" w:cs="方正黑体_GBK"/>
          <w:sz w:val="28"/>
          <w:szCs w:val="28"/>
          <w:highlight w:val="none"/>
        </w:rPr>
        <w:t xml:space="preserve">目</w:t>
      </w:r>
      <w:r>
        <w:rPr>
          <w:rFonts w:hint="eastAsia" w:ascii="方正黑体_GBK" w:hAnsi="方正黑体_GBK" w:eastAsia="方正黑体_GBK" w:cs="方正黑体_GBK"/>
          <w:sz w:val="28"/>
          <w:szCs w:val="28"/>
          <w:highlight w:val="none"/>
          <w:lang w:val="en-US" w:eastAsia="zh-CN"/>
        </w:rPr>
        <w:t xml:space="preserve"> </w:t>
      </w:r>
      <w:r>
        <w:rPr>
          <w:rFonts w:hint="eastAsia" w:ascii="方正黑体_GBK" w:hAnsi="方正黑体_GBK" w:eastAsia="方正黑体_GBK" w:cs="方正黑体_GBK"/>
          <w:sz w:val="28"/>
          <w:szCs w:val="28"/>
          <w:highlight w:val="none"/>
        </w:rPr>
        <w:t xml:space="preserve">录</w:t>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TOC \o "1-1" \h \u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_Toc4724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第一章  投标邀请</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_Toc4724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_Toc19428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第二章  投标人须知</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_Toc19428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4</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_Toc1901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第三章  合同文本</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_Toc1901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15</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_Toc28730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lang w:val="en-US" w:eastAsia="zh-CN" w:bidi="ar-SA"/>
        </w:rPr>
        <w:t xml:space="preserve">第四章 采购需求</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_Toc28730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53</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_Toc10953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bCs/>
          <w:sz w:val="28"/>
          <w:szCs w:val="28"/>
          <w:highlight w:val="none"/>
        </w:rPr>
        <w:t xml:space="preserve">第五章  评标方法与评标标准</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_Toc10953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127</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01"/>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_Toc1702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第六章  投标文件格式</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_Toc1702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138</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rPr>
          <w:rFonts w:hint="eastAsia"/>
          <w:highlight w:val="none"/>
        </w:rPr>
      </w:pPr>
      <w:r>
        <w:rPr>
          <w:rFonts w:hint="eastAsia" w:ascii="方正黑体_GBK" w:hAnsi="方正黑体_GBK" w:eastAsia="方正黑体_GBK" w:cs="方正黑体_GBK"/>
          <w:sz w:val="28"/>
          <w:szCs w:val="28"/>
          <w:highlight w:val="none"/>
        </w:rPr>
        <w:fldChar w:fldCharType="end"/>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6" w:name="_Toc23910"/>
      <w:r/>
      <w:bookmarkStart w:id="7" w:name="_Toc4724"/>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bookmarkEnd w:id="6"/>
      <w:r/>
      <w:bookmarkEnd w:id="7"/>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受〔江苏省自然资源厅（机关）〕的委托，江苏省政府采购中心就〔江苏省海洋灾害预警预报综合服务平台〕(〔</w:t>
      </w:r>
      <w:r>
        <w:rPr>
          <w:rFonts w:hint="eastAsia" w:ascii="方正仿宋_GBK" w:hAnsi="方正仿宋_GBK" w:eastAsia="方正仿宋_GBK" w:cs="方正仿宋_GBK"/>
          <w:color w:val="000000"/>
          <w:sz w:val="28"/>
          <w:szCs w:val="28"/>
          <w:highlight w:val="none"/>
          <w:lang w:eastAsia="zh-CN"/>
        </w:rPr>
        <w:t xml:space="preserve">JSZC-320000-SCZX-G2026-0441</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江苏省海洋灾害预警预报综合服务平台</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方正仿宋_GBK" w:hAnsi="方正仿宋_GBK" w:eastAsia="方正仿宋_GBK" w:cs="方正仿宋_GBK"/>
          <w:color w:val="000000"/>
          <w:sz w:val="28"/>
          <w:szCs w:val="28"/>
          <w:highlight w:val="none"/>
          <w:u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w:t>
      </w:r>
      <w:r>
        <w:rPr>
          <w:rFonts w:hint="eastAsia" w:ascii="方正仿宋_GBK" w:hAnsi="方正仿宋_GBK" w:eastAsia="方正仿宋_GBK" w:cs="方正仿宋_GBK"/>
          <w:bCs/>
          <w:sz w:val="28"/>
          <w:szCs w:val="28"/>
          <w:highlight w:val="none"/>
        </w:rPr>
        <w:t xml:space="preserve">（北京时间）前递交投标文件</w:t>
      </w:r>
      <w:r>
        <w:rPr>
          <w:rFonts w:hint="eastAsia" w:ascii="方正仿宋_GBK" w:hAnsi="方正仿宋_GBK" w:eastAsia="方正仿宋_GBK" w:cs="方正仿宋_GBK"/>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ascii="方正黑体_GBK" w:hAnsi="方正黑体_GBK" w:eastAsia="方正黑体_GBK" w:cs="方正黑体_GBK"/>
          <w:color w:val="000000"/>
          <w:sz w:val="28"/>
          <w:szCs w:val="28"/>
          <w:highlight w:val="none"/>
        </w:rPr>
        <w:t xml:space="preserve">一、项目基本情况</w:t>
      </w:r>
      <w:bookmarkEnd w:id="8"/>
      <w:r/>
      <w:bookmarkEnd w:id="9"/>
      <w:r/>
      <w:bookmarkEnd w:id="10"/>
      <w:r/>
      <w:bookmarkEnd w:id="11"/>
      <w:r/>
      <w:bookmarkEnd w:id="12"/>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Times New Roman" w:hAnsi="Times New Roman" w:eastAsia="方正仿宋_GBK" w:cs="Times New Roman"/>
          <w:color w:val="000000"/>
          <w:sz w:val="28"/>
          <w:szCs w:val="28"/>
          <w:highlight w:val="none"/>
          <w:lang w:val="en-US" w:eastAsia="zh-CN"/>
        </w:rPr>
        <w:t xml:space="preserve">：JSZC-320000-SCZX-G2026-0441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2.项目名称：</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bookmarkEnd w:id="13"/>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4,235</w:t>
            </w:r>
            <w:r>
              <w:rPr>
                <w:rFonts w:ascii="方正仿宋_GBK" w:hAnsi="方正仿宋_GBK" w:eastAsia="方正仿宋_GBK" w:cs="方正仿宋_GBK"/>
                <w:sz w:val="28"/>
                <w:szCs w:val="28"/>
                <w:highlight w:val="none"/>
              </w:rPr>
              <w:t xml:space="preserve"> </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4,235</w:t>
            </w:r>
            <w:r>
              <w:rPr>
                <w:rFonts w:ascii="方正仿宋_GBK" w:hAnsi="方正仿宋_GBK" w:eastAsia="方正仿宋_GBK" w:cs="方正仿宋_GBK"/>
                <w:sz w:val="28"/>
                <w:szCs w:val="28"/>
                <w:highlight w:val="none"/>
              </w:rPr>
              <w:t xml:space="preserve"> </w:t>
            </w:r>
            <w:r/>
          </w:p>
        </w:tc>
      </w:tr>
    </w:tbl>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lang w:val="en-US" w:eastAsia="zh-CN"/>
        </w:rPr>
      </w:pPr>
      <w:r/>
      <w:bookmarkStart w:id="14" w:name="_Toc35393791"/>
      <w:r/>
      <w:bookmarkStart w:id="15" w:name="_Toc38985264"/>
      <w:r/>
      <w:bookmarkStart w:id="16" w:name="_Toc35393622"/>
      <w:r/>
      <w:bookmarkStart w:id="17" w:name="_Toc28359080"/>
      <w:r/>
      <w:bookmarkStart w:id="18" w:name="_Toc28359003"/>
      <w:r>
        <w:rPr>
          <w:rFonts w:hint="eastAsia" w:ascii="方正仿宋_GBK" w:hAnsi="方正仿宋_GBK" w:eastAsia="方正仿宋_GBK" w:cs="方正仿宋_GBK"/>
          <w:color w:val="000000"/>
          <w:sz w:val="28"/>
          <w:szCs w:val="28"/>
          <w:highlight w:val="none"/>
        </w:rPr>
        <w:t xml:space="preserve">5.采购需求(简介)：</w:t>
      </w:r>
      <w:r>
        <w:rPr>
          <w:rFonts w:hint="eastAsia" w:ascii="Times New Roman" w:hAnsi="Times New Roman" w:eastAsia="方正仿宋_GBK" w:cs="Times New Roman"/>
          <w:color w:val="000000"/>
          <w:sz w:val="28"/>
          <w:szCs w:val="28"/>
          <w:highlight w:val="none"/>
          <w:lang w:val="en-US" w:eastAsia="zh-CN"/>
        </w:rPr>
        <w:t xml:space="preserve">建设省级海洋灾害风险基础数据库；建设江苏省海洋灾害预警预报综合服务平台，包括基于数字孪生江苏省重点堤防风险预测及灾害预警系统、基于人工智能的江苏沿海极端海况过程快速预测系统、江苏省海洋智能预报业务一体化系统和江苏省海上突发事件预</w:t>
      </w:r>
      <w:r>
        <w:rPr>
          <w:rFonts w:hint="eastAsia" w:ascii="Times New Roman" w:hAnsi="Times New Roman" w:eastAsia="方正仿宋_GBK" w:cs="Times New Roman"/>
          <w:color w:val="000000"/>
          <w:sz w:val="28"/>
          <w:szCs w:val="28"/>
          <w:highlight w:val="none"/>
          <w:lang w:val="en-US" w:eastAsia="zh-CN"/>
        </w:rPr>
        <w:t xml:space="preserve">警保障系统，全面提升我省自主海洋预报能力；升级优化江苏海洋预报网站系统，实现与中国海洋预报网的集成和互联互通；开发海洋生态灾害预警系统，实现海洋生态大范围、全天候、多尺度的动态监测、智能预报和实时预警；新建省市两级海洋灾害辅助决策系统和全省灾情速报系统，构建覆盖省、市、县、乡镇四级的灾情速报网络，形成海洋灾害风险智感、海洋灾害风险智评、海洋灾害风险智控能力，实现海洋灾害风险的动态化和智能化管理，提高预警精度和防御力度，提升海洋灾害应对能力；配合完成海洋防灾减灾数据一体化集成。（详细内容见本招标文件第四章） </w:t>
      </w:r>
      <w:r/>
    </w:p>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合同签署</w:t>
      </w:r>
      <w:r>
        <w:rPr>
          <w:rFonts w:hint="eastAsia" w:ascii="方正仿宋_GBK" w:hAnsi="方正仿宋_GBK" w:eastAsia="方正仿宋_GBK" w:cs="方正仿宋_GBK"/>
          <w:color w:val="000000"/>
          <w:sz w:val="28"/>
          <w:szCs w:val="28"/>
          <w:highlight w:val="none"/>
          <w:lang w:val="en-US" w:eastAsia="zh-CN"/>
        </w:rPr>
        <w:t xml:space="preserve">之日起至</w:t>
      </w:r>
      <w:r>
        <w:rPr>
          <w:rFonts w:hint="eastAsia" w:ascii="方正仿宋_GBK" w:hAnsi="方正仿宋_GBK" w:eastAsia="方正仿宋_GBK" w:cs="方正仿宋_GBK"/>
          <w:color w:val="000000"/>
          <w:sz w:val="28"/>
          <w:szCs w:val="28"/>
          <w:highlight w:val="none"/>
        </w:rPr>
        <w:t xml:space="preserve">2027</w:t>
      </w:r>
      <w:r>
        <w:rPr>
          <w:rFonts w:hint="eastAsia" w:ascii="方正仿宋_GBK" w:hAnsi="方正仿宋_GBK" w:eastAsia="方正仿宋_GBK" w:cs="方正仿宋_GBK"/>
          <w:color w:val="000000"/>
          <w:sz w:val="28"/>
          <w:szCs w:val="28"/>
          <w:highlight w:val="none"/>
          <w:lang w:val="en-US" w:eastAsia="zh-CN"/>
        </w:rPr>
        <w:t xml:space="preserve">年</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月</w:t>
      </w: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日</w:t>
      </w:r>
      <w:r>
        <w:rPr>
          <w:rFonts w:hint="eastAsia" w:ascii="Times New Roman" w:hAnsi="Times New Roman" w:eastAsia="方正仿宋_GBK" w:cs="Times New Roman"/>
          <w:color w:val="000000"/>
          <w:sz w:val="28"/>
          <w:szCs w:val="28"/>
          <w:highlight w:val="none"/>
          <w:lang w:val="en-US" w:eastAsia="zh-CN"/>
        </w:rPr>
        <w:t xml:space="preserve">。项目通过终验后，</w:t>
      </w:r>
      <w:r>
        <w:rPr>
          <w:rFonts w:hint="eastAsia" w:ascii="方正仿宋_GBK" w:hAnsi="方正仿宋_GBK" w:eastAsia="方正仿宋_GBK" w:cs="方正仿宋_GBK"/>
          <w:sz w:val="28"/>
          <w:szCs w:val="28"/>
          <w:highlight w:val="none"/>
          <w:lang w:eastAsia="zh-CN"/>
        </w:rPr>
        <w:t xml:space="preserve">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，服务期3年。</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二、申请人的资格要求</w:t>
      </w:r>
      <w:bookmarkEnd w:id="14"/>
      <w:r/>
      <w:bookmarkEnd w:id="15"/>
      <w:r/>
      <w:bookmarkEnd w:id="16"/>
      <w:r/>
      <w:bookmarkEnd w:id="17"/>
      <w:r/>
      <w:bookmarkEnd w:id="18"/>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bookmarkStart w:id="19" w:name="_Toc35393623"/>
      <w:r/>
      <w:bookmarkStart w:id="20" w:name="_Toc38985265"/>
      <w:r/>
      <w:bookmarkStart w:id="21" w:name="_Toc35393792"/>
      <w:r/>
      <w:bookmarkStart w:id="22" w:name="_Toc28359081"/>
      <w:r/>
      <w:bookmarkStart w:id="23"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00"/>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outlineLvl w:val="1"/>
      </w:pPr>
      <w:r>
        <w:rPr>
          <w:rFonts w:hint="eastAsia" w:ascii="方正黑体_GBK" w:hAnsi="方正黑体_GBK" w:eastAsia="方正黑体_GBK" w:cs="方正黑体_GBK"/>
          <w:b w:val="0"/>
          <w:bCs w:val="0"/>
          <w:color w:val="000000"/>
          <w:sz w:val="28"/>
          <w:szCs w:val="28"/>
          <w:highlight w:val="none"/>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9"/>
      <w:bookmarkEnd w:id="20"/>
      <w:bookmarkEnd w:id="21"/>
      <w:bookmarkEnd w:id="22"/>
      <w:bookmarkEnd w:id="23"/>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24" w:name="_Toc28359005"/>
      <w:r/>
      <w:bookmarkStart w:id="25" w:name="_Toc28359082"/>
      <w:r/>
      <w:bookmarkStart w:id="26" w:name="_Toc35393624"/>
      <w:r/>
      <w:bookmarkStart w:id="27" w:name="_Toc38985266"/>
      <w:r/>
      <w:bookmarkStart w:id="28" w:name="_Toc35393793"/>
      <w:r/>
      <w:bookmarkStart w:id="29" w:name="_Toc28359007"/>
      <w:r/>
      <w:bookmarkStart w:id="30" w:name="_Toc35393794"/>
      <w:r/>
      <w:bookmarkStart w:id="31" w:name="_Toc35393625"/>
      <w:r/>
      <w:bookmarkStart w:id="32" w:name="_Toc28359084"/>
      <w:r/>
      <w:bookmarkStart w:id="33" w:name="_Toc38985267"/>
      <w:r>
        <w:rPr>
          <w:rFonts w:hint="eastAsia" w:ascii="方正黑体_GBK" w:hAnsi="方正黑体_GBK" w:eastAsia="方正黑体_GBK" w:cs="方正黑体_GBK"/>
          <w:color w:val="000000"/>
          <w:sz w:val="28"/>
          <w:szCs w:val="28"/>
          <w:highlight w:val="none"/>
        </w:rPr>
        <w:t xml:space="preserve">四、提交投标文件</w:t>
      </w:r>
      <w:bookmarkEnd w:id="24"/>
      <w:r/>
      <w:bookmarkEnd w:id="25"/>
      <w:r>
        <w:rPr>
          <w:rFonts w:hint="eastAsia" w:ascii="方正黑体_GBK" w:hAnsi="方正黑体_GBK" w:eastAsia="方正黑体_GBK" w:cs="方正黑体_GBK"/>
          <w:color w:val="000000"/>
          <w:sz w:val="28"/>
          <w:szCs w:val="28"/>
          <w:highlight w:val="none"/>
        </w:rPr>
        <w:t xml:space="preserve">截止时间、开标时间和地点</w:t>
      </w:r>
      <w:bookmarkEnd w:id="26"/>
      <w:r/>
      <w:bookmarkEnd w:id="27"/>
      <w:r/>
      <w:bookmarkEnd w:id="28"/>
      <w:r/>
      <w:r/>
    </w:p>
    <w:p>
      <w:pPr>
        <w:ind w:firstLine="560"/>
        <w:keepLines w:val="0"/>
        <w:keepNext w:val="0"/>
        <w:pageBreakBefore w:val="0"/>
        <w:spacing w:line="400" w:lineRule="exact"/>
        <w:widowControl w:val="off"/>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ascii="方正仿宋_GBK" w:hAnsi="方正仿宋_GBK" w:eastAsia="方正仿宋_GBK" w:cs="方正仿宋_GBK"/>
          <w:bCs/>
          <w:color w:val="000000"/>
          <w:sz w:val="28"/>
          <w:szCs w:val="28"/>
          <w:highlight w:val="none"/>
          <w:u w:val="none"/>
        </w:rPr>
        <w:t xml:space="preserve">10</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bookmarkEnd w:id="29"/>
      <w:bookmarkEnd w:id="30"/>
      <w:bookmarkEnd w:id="31"/>
      <w:bookmarkEnd w:id="32"/>
      <w:bookmarkEnd w:id="33"/>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34" w:name="_Toc35393626"/>
      <w:r/>
      <w:bookmarkStart w:id="35" w:name="_Toc35393795"/>
      <w:r/>
      <w:bookmarkStart w:id="36" w:name="_Toc38985268"/>
      <w:r>
        <w:rPr>
          <w:rFonts w:hint="eastAsia" w:ascii="方正黑体_GBK" w:hAnsi="方正黑体_GBK" w:eastAsia="方正黑体_GBK" w:cs="方正黑体_GBK"/>
          <w:color w:val="000000"/>
          <w:sz w:val="28"/>
          <w:szCs w:val="28"/>
          <w:highlight w:val="none"/>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bookmarkEnd w:id="34"/>
      <w:bookmarkEnd w:id="35"/>
      <w:bookmarkEnd w:id="36"/>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37" w:name="_Toc28359008"/>
      <w:r/>
      <w:bookmarkStart w:id="38" w:name="_Toc35393796"/>
      <w:r/>
      <w:bookmarkStart w:id="39" w:name="_Toc28359085"/>
      <w:r/>
      <w:bookmarkStart w:id="40" w:name="_Toc38985269"/>
      <w:r/>
      <w:bookmarkStart w:id="41" w:name="_Toc35393627"/>
      <w:r>
        <w:rPr>
          <w:rFonts w:hint="eastAsia" w:ascii="方正黑体_GBK" w:hAnsi="方正黑体_GBK" w:eastAsia="方正黑体_GBK" w:cs="方正黑体_GBK"/>
          <w:color w:val="000000"/>
          <w:sz w:val="28"/>
          <w:szCs w:val="28"/>
          <w:highlight w:val="none"/>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bookmarkEnd w:id="37"/>
      <w:bookmarkEnd w:id="38"/>
      <w:bookmarkEnd w:id="39"/>
      <w:bookmarkEnd w:id="40"/>
      <w:bookmarkEnd w:id="4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bookmarkStart w:id="42" w:name="_Toc28359009"/>
      <w:r/>
      <w:bookmarkStart w:id="43" w:name="_Toc28359086"/>
      <w:r>
        <w:rPr>
          <w:rFonts w:hint="eastAsia" w:ascii="方正仿宋_GBK" w:hAnsi="方正仿宋_GBK" w:eastAsia="方正仿宋_GBK" w:cs="方正仿宋_GBK"/>
          <w:color w:val="000000"/>
          <w:sz w:val="28"/>
          <w:szCs w:val="28"/>
          <w:highlight w:val="none"/>
          <w:u w:val="single"/>
        </w:rPr>
        <w:t xml:space="preserve">名 称：江苏省自然资源厅</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地 址：水西门大街58号</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联系人：王老师</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联系方式：025-86599884</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2"/>
      <w:r/>
      <w:bookmarkEnd w:id="43"/>
      <w:r/>
      <w:r/>
    </w:p>
    <w:p>
      <w:pPr>
        <w:ind w:firstLine="48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南京市汉中门大街145号省政务中心二期3楼南区　</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厉彬彬、唐文</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4" w:name="_Toc28359010"/>
      <w:r/>
      <w:bookmarkStart w:id="45" w:name="_Toc28359087"/>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025-83668517/83668519</w:t>
      </w:r>
      <w:r>
        <w:rPr>
          <w:rFonts w:hint="eastAsia" w:ascii="方正仿宋_GBK" w:hAnsi="方正仿宋_GBK" w:eastAsia="方正仿宋_GBK" w:cs="方正仿宋_GBK"/>
          <w:color w:val="000000"/>
          <w:sz w:val="28"/>
          <w:szCs w:val="28"/>
          <w:highlight w:val="none"/>
          <w:u w:val="single"/>
        </w:rPr>
        <w:t xml:space="preserve">　　　　　　</w:t>
      </w:r>
      <w:bookmarkEnd w:id="44"/>
      <w:bookmarkEnd w:id="45"/>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highlight w:val="none"/>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sz w:val="24"/>
          <w:szCs w:val="24"/>
          <w:highlight w:val="none"/>
        </w:rPr>
        <w:br w:type="page" w:clear="all"/>
      </w:r>
      <w:bookmarkStart w:id="46" w:name="_Toc19428"/>
      <w:r/>
      <w:bookmarkStart w:id="47" w:name="_Toc120614211"/>
      <w:r/>
      <w:bookmarkStart w:id="48" w:name="_Toc15724"/>
      <w:r>
        <w:rPr>
          <w:rFonts w:hint="eastAsia" w:ascii="方正黑体_GBK" w:hAnsi="方正黑体_GBK" w:eastAsia="方正黑体_GBK" w:cs="方正黑体_GBK"/>
          <w:color w:val="000000"/>
          <w:sz w:val="28"/>
          <w:szCs w:val="28"/>
          <w:highlight w:val="none"/>
        </w:rPr>
        <w:t xml:space="preserve">第二章  投标人须知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pageBreakBefore w:val="0"/>
        <w:spacing w:line="400" w:lineRule="exact"/>
        <w:widowControl w:val="off"/>
        <w:rPr>
          <w:rFonts w:hint="eastAsia" w:ascii="宋体" w:hAnsi="宋体"/>
          <w:sz w:val="28"/>
          <w:szCs w:val="28"/>
          <w:highlight w:val="none"/>
        </w:rPr>
      </w:pPr>
      <w:r>
        <w:rPr>
          <w:rFonts w:hint="eastAsia" w:ascii="宋体" w:hAnsi="宋体"/>
          <w:sz w:val="28"/>
          <w:szCs w:val="28"/>
          <w:highlight w:val="none"/>
        </w:rPr>
      </w:r>
      <w:r/>
    </w:p>
    <w:p>
      <w:pPr>
        <w:ind w:firstLine="560"/>
        <w:pageBreakBefore w:val="0"/>
        <w:spacing w:line="400" w:lineRule="exact"/>
        <w:widowControl w:val="off"/>
        <w:rPr>
          <w:rFonts w:hint="eastAsia" w:ascii="宋体" w:hAnsi="宋体"/>
          <w:sz w:val="28"/>
          <w:szCs w:val="28"/>
          <w:highlight w:val="none"/>
        </w:rPr>
      </w:pPr>
      <w:r>
        <w:rPr>
          <w:rFonts w:hint="eastAsia" w:ascii="宋体" w:hAnsi="宋体"/>
          <w:sz w:val="28"/>
          <w:szCs w:val="28"/>
          <w:highlight w:val="none"/>
        </w:rPr>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p>
    <w:p>
      <w:pPr>
        <w:pStyle w:val="876"/>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投标分项报价表</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投标人按照招标文件规定格式填报投标分项报价表。</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投标文件的递交</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p>
    <w:p>
      <w:pPr>
        <w:pStyle w:val="984"/>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17.投标截止时间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投标文件的拒收</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p>
    <w:p>
      <w:pPr>
        <w:pStyle w:val="87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24.对投标文件的初审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p>
    <w:p>
      <w:pPr>
        <w:ind w:firstLine="723"/>
        <w:keepLines w:val="0"/>
        <w:keepNext w:val="0"/>
        <w:pageBreakBefore w:val="0"/>
        <w:spacing w:line="400" w:lineRule="exact"/>
        <w:widowControl w:val="off"/>
        <w:rPr>
          <w:rFonts w:hint="eastAsia" w:ascii="方正仿宋_GBK" w:hAnsi="方正仿宋_GBK" w:eastAsia="方正仿宋_GBK" w:cs="方正仿宋_GBK"/>
          <w:b/>
          <w:bCs/>
          <w:sz w:val="36"/>
          <w:szCs w:val="36"/>
          <w:highlight w:val="none"/>
          <w:lang w:val="en-US" w:eastAsia="zh-CN"/>
        </w:rPr>
      </w:pPr>
      <w:r>
        <w:rPr>
          <w:rFonts w:hint="eastAsia" w:ascii="方正仿宋_GBK" w:hAnsi="方正仿宋_GBK" w:eastAsia="方正仿宋_GBK" w:cs="方正仿宋_GBK"/>
          <w:b/>
          <w:bCs/>
          <w:sz w:val="36"/>
          <w:szCs w:val="36"/>
          <w:highlight w:val="none"/>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26.确定中标单位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27.质疑处理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bookmarkEnd w:id="1"/>
      <w:bookmarkEnd w:id="2"/>
      <w:bookmarkEnd w:id="3"/>
      <w:bookmarkEnd w:id="4"/>
      <w:bookmarkEnd w:id="5"/>
      <w:bookmarkEnd w:id="46"/>
      <w:bookmarkEnd w:id="47"/>
      <w:bookmarkEnd w:id="48"/>
      <w:r/>
    </w:p>
    <w:p>
      <w:pPr>
        <w:ind w:right="0"/>
        <w:jc w:val="left"/>
        <w:keepLines w:val="0"/>
        <w:keepNext w:val="0"/>
        <w:pageBreakBefore w:val="0"/>
        <w:spacing w:line="240" w:lineRule="auto"/>
        <w:widowControl/>
        <w:rPr>
          <w:rFonts w:hint="eastAsia" w:ascii="方正黑体_GBK" w:hAnsi="方正黑体_GBK" w:eastAsia="方正黑体_GBK" w:cs="方正黑体_GBK"/>
          <w:color w:val="000000"/>
          <w:sz w:val="28"/>
          <w:szCs w:val="28"/>
          <w:highlight w:val="none"/>
        </w:rPr>
        <w:outlineLvl w:val="9"/>
      </w:pPr>
      <w:r/>
      <w:bookmarkStart w:id="49" w:name="_Toc20823314"/>
      <w:r/>
      <w:bookmarkStart w:id="50" w:name="_Toc513029242"/>
      <w:r/>
      <w:bookmarkStart w:id="51" w:name="_Toc479757207"/>
      <w:r/>
      <w:bookmarkStart w:id="52" w:name="_Toc120614221"/>
      <w:r/>
      <w:bookmarkStart w:id="53" w:name="_Toc16938558"/>
      <w:r/>
      <w:bookmarkStart w:id="54" w:name="_Toc28658"/>
      <w:r/>
      <w:bookmarkStart w:id="55" w:name="_Toc1901"/>
      <w:r>
        <w:rPr>
          <w:rFonts w:hint="eastAsia" w:ascii="方正黑体_GBK" w:hAnsi="方正黑体_GBK" w:eastAsia="方正黑体_GBK" w:cs="方正黑体_GBK"/>
          <w:color w:val="000000"/>
          <w:sz w:val="28"/>
          <w:szCs w:val="28"/>
          <w:highlight w:val="none"/>
        </w:rPr>
        <w:br w:type="page" w:clear="all"/>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t xml:space="preserve">文本</w:t>
      </w:r>
      <w:bookmarkEnd w:id="54"/>
      <w:r/>
      <w:bookmarkEnd w:id="55"/>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none"/>
        </w:rPr>
      </w:pPr>
      <w:r/>
      <w:bookmarkStart w:id="56" w:name="_Toc16938559"/>
      <w:r/>
      <w:bookmarkStart w:id="57" w:name="_Toc513029243"/>
      <w:r/>
      <w:bookmarkStart w:id="58" w:name="_Toc20823315"/>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r>
      <w:r/>
    </w:p>
    <w:p>
      <w:pPr>
        <w:pStyle w:val="90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r>
      <w:r/>
    </w:p>
    <w:p>
      <w:pPr>
        <w:pStyle w:val="902"/>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outlineLvl w:val="1"/>
      </w:pPr>
      <w:r>
        <w:rPr>
          <w:rFonts w:hint="eastAsia" w:ascii="方正黑体_GBK" w:hAnsi="方正黑体_GBK" w:eastAsia="方正黑体_GBK" w:cs="方正黑体_GBK"/>
          <w:b w:val="0"/>
          <w:bCs w:val="0"/>
          <w:spacing w:val="-20"/>
          <w:sz w:val="28"/>
          <w:szCs w:val="28"/>
          <w:highlight w:val="none"/>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r>
        <w:rPr>
          <w:rFonts w:ascii="Times New Roman" w:hAnsi="Times New Roman" w:eastAsia="方正仿宋_GBK" w:cs="Times New Roman"/>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JSZC-320000-SCZX-G2026-0441</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采购包号：</w:t>
      </w:r>
      <w:r>
        <w:rPr>
          <w:rFonts w:hint="eastAsia" w:eastAsia="方正仿宋_GBK" w:cs="Times New Roman"/>
          <w:color w:val="000000"/>
          <w:sz w:val="28"/>
          <w:szCs w:val="28"/>
          <w:highlight w:val="none"/>
          <w:lang w:val="en-US" w:eastAsia="zh-CN"/>
        </w:rPr>
        <w:t xml:space="preserve">/</w:t>
      </w:r>
      <w:r/>
    </w:p>
    <w:p>
      <w:pPr>
        <w:pStyle w:val="910"/>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甲方：（买方/采购人）</w:t>
      </w:r>
      <w:r>
        <w:rPr>
          <w:rFonts w:hint="eastAsia" w:ascii="方正仿宋_GBK" w:hAnsi="方正仿宋_GBK" w:eastAsia="方正仿宋_GBK" w:cs="方正仿宋_GBK"/>
          <w:color w:val="000000"/>
          <w:sz w:val="28"/>
          <w:szCs w:val="28"/>
          <w:highlight w:val="none"/>
        </w:rPr>
        <w:t xml:space="preserve">江苏省自然资源厅</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r>
        <w:rPr>
          <w:rFonts w:hint="eastAsia" w:ascii="方正仿宋_GBK" w:hAnsi="方正仿宋_GBK" w:eastAsia="方正仿宋_GBK" w:cs="方正仿宋_GBK"/>
          <w:sz w:val="28"/>
          <w:szCs w:val="28"/>
          <w:highlight w:val="none"/>
        </w:rPr>
        <w:t xml:space="preserve">项目公开招标的结果，签署本合同。</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p>
    <w:p>
      <w:pPr>
        <w:pStyle w:val="910"/>
        <w:ind w:firstLine="560"/>
        <w:spacing w:before="120" w:after="120"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1.2.1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请补充具体技术要求</w:t>
      </w:r>
      <w:r>
        <w:rPr>
          <w:rFonts w:hint="eastAsia" w:ascii="方正仿宋_GBK" w:hAnsi="方正仿宋_GBK" w:eastAsia="方正仿宋_GBK" w:cs="方正仿宋_GBK"/>
          <w:sz w:val="28"/>
          <w:szCs w:val="28"/>
          <w:highlight w:val="none"/>
          <w:lang w:eastAsia="zh-CN"/>
        </w:rPr>
        <w:t xml:space="preserve">】</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1.2.2符合投标文件、采购文件中的其他相关要求、</w:t>
      </w:r>
      <w:r>
        <w:rPr>
          <w:rFonts w:hint="eastAsia" w:ascii="方正仿宋_GBK" w:hAnsi="方正仿宋_GBK" w:eastAsia="方正仿宋_GBK" w:cs="方正仿宋_GBK"/>
          <w:sz w:val="28"/>
          <w:szCs w:val="28"/>
          <w:highlight w:val="none"/>
        </w:rPr>
        <w:t xml:space="preserve">满足通过第三方测试的要求</w:t>
      </w:r>
      <w:r>
        <w:rPr>
          <w:rFonts w:hint="eastAsia" w:ascii="方正仿宋_GBK" w:hAnsi="方正仿宋_GBK" w:eastAsia="方正仿宋_GBK" w:cs="方正仿宋_GBK"/>
          <w:sz w:val="28"/>
          <w:szCs w:val="28"/>
          <w:highlight w:val="none"/>
          <w:lang w:val="en-US" w:eastAsia="zh-CN"/>
        </w:rPr>
        <w:t xml:space="preserve">。</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pStyle w:val="910"/>
        <w:ind w:firstLine="560"/>
        <w:keepLines w:val="0"/>
        <w:keepNext w:val="0"/>
        <w:pageBreakBefore w:val="0"/>
        <w:spacing w:before="120" w:after="120" w:line="240" w:lineRule="auto"/>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lang w:eastAsia="zh-CN"/>
        </w:rPr>
        <w:t xml:space="preserve">合同签署之日起至2027年4月30日。项目通过终验后，进入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），服务期3年。</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lang w:val="en-US" w:eastAsia="zh-CN"/>
        </w:rPr>
        <w:t xml:space="preserve">甲方指定地点</w:t>
      </w:r>
      <w:r/>
    </w:p>
    <w:p>
      <w:pPr>
        <w:pStyle w:val="910"/>
        <w:ind w:firstLine="560"/>
        <w:keepLines w:val="0"/>
        <w:keepNext w:val="0"/>
        <w:pageBreakBefore w:val="0"/>
        <w:spacing w:before="120" w:after="120"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pStyle w:val="910"/>
        <w:ind w:firstLine="560"/>
        <w:keepLines w:val="0"/>
        <w:keepNext w:val="0"/>
        <w:pageBreakBefore w:val="0"/>
        <w:spacing w:before="120" w:after="120"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lang w:val="en-US" w:eastAsia="zh-CN"/>
        </w:rPr>
        <w:t xml:space="preserve">(合同金额的10%)</w:t>
      </w:r>
      <w:r>
        <w:rPr>
          <w:rFonts w:hint="eastAsia" w:ascii="方正仿宋_GBK" w:hAnsi="方正仿宋_GBK" w:eastAsia="方正仿宋_GBK" w:cs="方正仿宋_GBK"/>
          <w:sz w:val="28"/>
          <w:szCs w:val="28"/>
          <w:highlight w:val="none"/>
        </w:rPr>
        <w:t xml:space="preserve">元作为本合同的履约保证金。（不得超过合同金额的10%）</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 收取履约保证金形式：金融机构、担保机构出具的保函等非现金形式提交。</w:t>
      </w:r>
      <w:r/>
    </w:p>
    <w:p>
      <w:pPr>
        <w:pStyle w:val="910"/>
        <w:ind w:left="559" w:firstLine="84"/>
        <w:spacing w:before="120" w:after="120"/>
        <w:rPr>
          <w:rFonts w:hint="eastAsia" w:hAnsi="宋体"/>
          <w:sz w:val="24"/>
          <w:highlight w:val="none"/>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履约保证金退还方式：</w:t>
      </w:r>
      <w:r>
        <w:rPr>
          <w:rFonts w:hint="eastAsia" w:ascii="方正仿宋_GBK" w:hAnsi="方正仿宋_GBK" w:eastAsia="方正仿宋_GBK" w:cs="方正仿宋_GBK"/>
          <w:sz w:val="28"/>
          <w:szCs w:val="28"/>
          <w:highlight w:val="none"/>
          <w:lang w:val="en-US" w:eastAsia="zh-CN"/>
        </w:rPr>
        <w:t xml:space="preserve">全额退还。</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履约保证金退还时间：</w:t>
      </w:r>
      <w:r>
        <w:rPr>
          <w:rFonts w:hint="eastAsia" w:ascii="方正仿宋_GBK" w:hAnsi="方正仿宋_GBK" w:eastAsia="方正仿宋_GBK" w:cs="方正仿宋_GBK"/>
          <w:sz w:val="28"/>
          <w:szCs w:val="28"/>
          <w:highlight w:val="none"/>
          <w:lang w:val="en-US" w:eastAsia="zh-CN"/>
        </w:rPr>
        <w:t xml:space="preserve">终验通过后10个工作日内。</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履约保证金退还条件：</w:t>
      </w:r>
      <w:r>
        <w:rPr>
          <w:rFonts w:hint="eastAsia" w:ascii="方正仿宋_GBK" w:hAnsi="方正仿宋_GBK" w:eastAsia="方正仿宋_GBK" w:cs="方正仿宋_GBK"/>
          <w:sz w:val="28"/>
          <w:szCs w:val="28"/>
          <w:highlight w:val="none"/>
          <w:lang w:val="en-US" w:eastAsia="zh-CN"/>
        </w:rPr>
        <w:t xml:space="preserve">乙方在终验通过后向甲方提交退还履约保证金的书面通知，甲方自收到通知之日起10个工作日内退还履约保证金。</w:t>
      </w:r>
      <w:r/>
    </w:p>
    <w:p>
      <w:pPr>
        <w:pStyle w:val="910"/>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履约保证金不予退还的情形：保证期间如乙方不履行合同约定的义务或其履行不符合合同的约定，甲方有权扣划相应金额的履约保证金。乙方应向甲方支付的违约金、赔偿损失金超出保证金额的，甲方有权向乙方索赔。</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合同签订且中标人提供符合合同要求的履约保函/保单（保证/保险金额应为合同总价的10%）后20个工作日内，采购人向中标人支付至合同总价的40%。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8.2</w:t>
      </w:r>
      <w:r>
        <w:rPr>
          <w:rFonts w:hint="eastAsia" w:ascii="方正仿宋_GBK" w:hAnsi="方正仿宋_GBK" w:eastAsia="方正仿宋_GBK" w:cs="方正仿宋_GBK"/>
          <w:color w:val="000000"/>
          <w:sz w:val="28"/>
          <w:szCs w:val="28"/>
          <w:highlight w:val="none"/>
        </w:rPr>
        <w:t xml:space="preserve">中标人完成系统开发及部署调试并通过初验后，采购人向中标人支付至合同总价的60%;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8.3</w:t>
      </w:r>
      <w:r>
        <w:rPr>
          <w:rFonts w:hint="eastAsia" w:ascii="方正仿宋_GBK" w:hAnsi="方正仿宋_GBK" w:eastAsia="方正仿宋_GBK" w:cs="方正仿宋_GBK"/>
          <w:color w:val="000000"/>
          <w:sz w:val="28"/>
          <w:szCs w:val="28"/>
          <w:highlight w:val="none"/>
        </w:rPr>
        <w:t xml:space="preserve">系统试运行稳定且通过采购人终验后(提供终验报告)，采购人向中标人支付至合同总价的100%。</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highlight w:val="none"/>
          <w:lang w:eastAsia="zh-CN"/>
        </w:rPr>
        <w:t xml:space="preserve">中华人民共和国</w:t>
      </w:r>
      <w:r>
        <w:rPr>
          <w:rFonts w:hint="eastAsia" w:ascii="方正仿宋_GBK" w:hAnsi="方正仿宋_GBK" w:eastAsia="方正仿宋_GBK" w:cs="方正仿宋_GBK"/>
          <w:sz w:val="28"/>
          <w:szCs w:val="28"/>
          <w:highlight w:val="none"/>
        </w:rPr>
        <w:t xml:space="preserve">民法典》。乙方在履约过程中有政府采购法律法规规定的违法违规情形的,甲方将及时报告本级财政部门。</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lang w:val="en-US" w:eastAsia="zh-CN" w:bidi="ar-SA"/>
        </w:rPr>
        <w:t xml:space="preserve">10</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lang w:val="en-US" w:eastAsia="zh-CN" w:bidi="ar-SA"/>
        </w:rPr>
        <w:t xml:space="preserve">万分之一</w:t>
      </w:r>
      <w:r>
        <w:rPr>
          <w:rFonts w:hint="eastAsia" w:ascii="方正仿宋_GBK" w:hAnsi="方正仿宋_GBK" w:eastAsia="方正仿宋_GBK" w:cs="方正仿宋_GBK"/>
          <w:sz w:val="28"/>
          <w:szCs w:val="28"/>
          <w:highlight w:val="none"/>
        </w:rPr>
        <w:t xml:space="preserve">每日向乙方支付违约金。</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lang w:val="en-US" w:eastAsia="zh-CN" w:bidi="ar-SA"/>
        </w:rPr>
        <w:t xml:space="preserve">10</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pStyle w:val="910"/>
        <w:ind w:firstLine="560"/>
        <w:keepLines w:val="0"/>
        <w:keepNext w:val="0"/>
        <w:pageBreakBefore w:val="0"/>
        <w:spacing w:before="120" w:after="120" w:line="400" w:lineRule="exact"/>
        <w:widowControl w:val="off"/>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甲方：江苏省自然资源厅        乙方： </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地址：南京市水西门大街58号   地址： </w:t>
      </w:r>
      <w:r/>
    </w:p>
    <w:p>
      <w:pPr>
        <w:pStyle w:val="91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p>
    <w:p>
      <w:pPr>
        <w:pStyle w:val="910"/>
        <w:ind w:firstLine="560"/>
        <w:keepLines w:val="0"/>
        <w:keepNext w:val="0"/>
        <w:pageBreakBefore w:val="0"/>
        <w:spacing w:before="120" w:after="120" w:line="400" w:lineRule="exact"/>
        <w:widowControl w:val="off"/>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联系电话：025-86599884                    联系电话：    </w:t>
      </w:r>
      <w:r>
        <w:rPr>
          <w:rFonts w:hint="eastAsia" w:hAnsi="宋体"/>
          <w:sz w:val="28"/>
          <w:szCs w:val="28"/>
          <w:highlight w:val="none"/>
        </w:rPr>
        <w:t xml:space="preserve">      </w:t>
      </w:r>
      <w:r/>
    </w:p>
    <w:p>
      <w:pPr>
        <w:pStyle w:val="910"/>
        <w:jc w:val="center"/>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pStyle w:val="910"/>
        <w:jc w:val="right"/>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jc w:val="center"/>
        <w:spacing w:line="30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56"/>
      <w:r/>
      <w:bookmarkEnd w:id="57"/>
      <w:r/>
      <w:bookmarkEnd w:id="58"/>
      <w:r/>
      <w:bookmarkStart w:id="59" w:name="_Hlt16619369"/>
      <w:r/>
      <w:bookmarkEnd w:id="59"/>
      <w:r/>
      <w:bookmarkStart w:id="60" w:name="_Hlt16619350"/>
      <w:r/>
      <w:bookmarkStart w:id="61" w:name="_Toc20823346"/>
      <w:r/>
      <w:bookmarkStart w:id="62" w:name="_Toc16938590"/>
      <w:r/>
      <w:bookmarkStart w:id="63" w:name="_Toc120614244"/>
      <w:r/>
      <w:bookmarkStart w:id="64" w:name="_Toc462564139"/>
      <w:r/>
      <w:bookmarkStart w:id="65" w:name="_Toc479757211"/>
      <w:r/>
      <w:r/>
    </w:p>
    <w:p>
      <w:pPr>
        <w:jc w:val="center"/>
        <w:spacing w:line="300" w:lineRule="auto"/>
        <w:rPr>
          <w:rFonts w:ascii="宋体" w:hAnsi="宋体" w:cs="宋体"/>
          <w:b/>
          <w:sz w:val="32"/>
          <w:szCs w:val="24"/>
          <w:highlight w:val="none"/>
        </w:rPr>
        <w:outlineLvl w:val="1"/>
      </w:pPr>
      <w:r>
        <w:rPr>
          <w:rFonts w:ascii="黑体" w:eastAsia="黑体"/>
          <w:bCs/>
          <w:sz w:val="28"/>
          <w:szCs w:val="28"/>
          <w:highlight w:val="none"/>
        </w:rPr>
        <w:br w:type="page" w:clear="all"/>
      </w:r>
      <w:r>
        <w:rPr>
          <w:rFonts w:hint="eastAsia" w:ascii="宋体" w:hAnsi="宋体" w:cs="宋体"/>
          <w:b/>
          <w:sz w:val="32"/>
          <w:szCs w:val="24"/>
          <w:highlight w:val="none"/>
        </w:rPr>
        <w:t xml:space="preserve">江苏省政府采购合同（服务）（合同编号）之补充协议</w:t>
      </w:r>
      <w:r/>
    </w:p>
    <w:p>
      <w:pPr>
        <w:spacing w:line="300" w:lineRule="auto"/>
        <w:rPr>
          <w:rFonts w:ascii="宋体" w:hAnsi="宋体" w:cs="宋体"/>
          <w:b/>
          <w:sz w:val="24"/>
          <w:highlight w:val="none"/>
        </w:rPr>
      </w:pPr>
      <w:r>
        <w:rPr>
          <w:rFonts w:ascii="宋体" w:hAnsi="宋体" w:cs="宋体"/>
          <w:b/>
          <w:sz w:val="24"/>
          <w:highlight w:val="none"/>
        </w:rPr>
      </w:r>
      <w:r/>
    </w:p>
    <w:p>
      <w:pPr>
        <w:pStyle w:val="91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甲方</w:t>
      </w:r>
      <w:r>
        <w:rPr>
          <w:rFonts w:hint="eastAsia" w:ascii="方正仿宋_GBK" w:hAnsi="方正仿宋_GBK" w:eastAsia="方正仿宋_GBK" w:cs="方正仿宋_GBK"/>
          <w:sz w:val="28"/>
          <w:szCs w:val="28"/>
          <w:highlight w:val="none"/>
        </w:rPr>
        <w:t xml:space="preserve">（买方/采购人）：江苏省自然资源厅</w:t>
      </w:r>
      <w:r/>
    </w:p>
    <w:p>
      <w:pPr>
        <w:pStyle w:val="91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鉴于：</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bookmarkStart w:id="66" w:name="_Hlk175074125"/>
      <w:r>
        <w:rPr>
          <w:rFonts w:hint="eastAsia" w:ascii="方正仿宋_GBK" w:hAnsi="方正仿宋_GBK" w:eastAsia="方正仿宋_GBK" w:cs="方正仿宋_GBK"/>
          <w:b/>
          <w:sz w:val="28"/>
          <w:szCs w:val="28"/>
          <w:highlight w:val="none"/>
        </w:rPr>
        <w:t xml:space="preserve">甲、乙双方根据江苏省政府采购中心项目公开招标的结果，签署《江苏省政府采购合同（服务）》（合同编号，以下简称“主合同”）</w:t>
      </w:r>
      <w:bookmarkEnd w:id="66"/>
      <w:r>
        <w:rPr>
          <w:rFonts w:hint="eastAsia" w:ascii="方正仿宋_GBK" w:hAnsi="方正仿宋_GBK" w:eastAsia="方正仿宋_GBK" w:cs="方正仿宋_GBK"/>
          <w:b/>
          <w:sz w:val="28"/>
          <w:szCs w:val="28"/>
          <w:highlight w:val="none"/>
        </w:rPr>
        <w:t xml:space="preserve">，为进一步细化、明确双方的权利义务内容，同时签署本《江苏省政府采购合同（服务）（合同编号）之补充协议》（下称本“补充协议”）。</w:t>
      </w:r>
      <w:r/>
    </w:p>
    <w:p>
      <w:pPr>
        <w:pStyle w:val="991"/>
        <w:ind w:firstLine="48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一、定义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1.本合同下列术语应解释为：</w:t>
      </w:r>
      <w:r/>
    </w:p>
    <w:p>
      <w:pPr>
        <w:ind w:firstLine="560"/>
        <w:jc w:val="left"/>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（1）“合同当事人”系指甲乙双方，及其合法的权利义务承继人。</w:t>
      </w:r>
      <w:r/>
    </w:p>
    <w:p>
      <w:pPr>
        <w:ind w:firstLine="560"/>
        <w:jc w:val="left"/>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（2）“合同”系指</w:t>
      </w:r>
      <w:r>
        <w:rPr>
          <w:rFonts w:hint="eastAsia" w:ascii="方正仿宋_GBK" w:hAnsi="方正仿宋_GBK" w:eastAsia="方正仿宋_GBK" w:cs="方正仿宋_GBK"/>
          <w:bCs/>
          <w:color w:val="000000"/>
          <w:sz w:val="28"/>
          <w:szCs w:val="28"/>
          <w:highlight w:val="none"/>
        </w:rPr>
        <w:t xml:space="preserve">合同当事人意思表示达成一致的任何协议，包括签署的《江苏省</w:t>
      </w:r>
      <w:r>
        <w:rPr>
          <w:rFonts w:hint="eastAsia" w:ascii="方正仿宋_GBK" w:hAnsi="方正仿宋_GBK" w:eastAsia="方正仿宋_GBK" w:cs="方正仿宋_GBK"/>
          <w:sz w:val="28"/>
          <w:szCs w:val="28"/>
          <w:highlight w:val="none"/>
        </w:rPr>
        <w:t xml:space="preserve">政府采购合同（服务）》（合同编号 ）（即主合同）、本补充协议及其附件，中标通知书，投标文件</w:t>
      </w:r>
      <w:bookmarkStart w:id="67" w:name="_Hlk175052309"/>
      <w:r>
        <w:rPr>
          <w:rFonts w:hint="eastAsia" w:ascii="方正仿宋_GBK" w:hAnsi="方正仿宋_GBK" w:eastAsia="方正仿宋_GBK" w:cs="方正仿宋_GBK"/>
          <w:sz w:val="28"/>
          <w:szCs w:val="28"/>
          <w:highlight w:val="none"/>
        </w:rPr>
        <w:t xml:space="preserve">及其补遗（如有）</w:t>
      </w:r>
      <w:bookmarkEnd w:id="67"/>
      <w:r>
        <w:rPr>
          <w:rFonts w:hint="eastAsia" w:ascii="方正仿宋_GBK" w:hAnsi="方正仿宋_GBK" w:eastAsia="方正仿宋_GBK" w:cs="方正仿宋_GBK"/>
          <w:sz w:val="28"/>
          <w:szCs w:val="28"/>
          <w:highlight w:val="none"/>
        </w:rPr>
        <w:t xml:space="preserve">，投标文件</w:t>
      </w:r>
      <w:bookmarkStart w:id="68" w:name="_Hlk175052344"/>
      <w:r>
        <w:rPr>
          <w:rFonts w:hint="eastAsia" w:ascii="方正仿宋_GBK" w:hAnsi="方正仿宋_GBK" w:eastAsia="方正仿宋_GBK" w:cs="方正仿宋_GBK"/>
          <w:sz w:val="28"/>
          <w:szCs w:val="28"/>
          <w:highlight w:val="none"/>
        </w:rPr>
        <w:t xml:space="preserve">（含附件）及其补充（如有）</w:t>
      </w:r>
      <w:bookmarkEnd w:id="68"/>
      <w:r>
        <w:rPr>
          <w:rFonts w:hint="eastAsia" w:ascii="方正仿宋_GBK" w:hAnsi="方正仿宋_GBK" w:eastAsia="方正仿宋_GBK" w:cs="方正仿宋_GBK"/>
          <w:sz w:val="28"/>
          <w:szCs w:val="28"/>
          <w:highlight w:val="none"/>
        </w:rPr>
        <w:t xml:space="preserve">，有关技术文件和图纸，合同履行过程中形成的补充、变更协议，以及</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t xml:space="preserve">。</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）“合同总金额”系指根据合同规定乙方在全面履行合同义务后甲方应支付给乙方的价款，包括在履行合同过程中按合同约定进行的变更和调整。</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）“签约合同金额”系指签署主合同时，该合同第二条写明的合同总金额。</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）“服务”系指根据甲方的委托，依照法律法规、规范标准和合同约定，为完成项目建设任务，乙方需完成的与</w:t>
      </w:r>
      <w:r>
        <w:rPr>
          <w:rFonts w:hint="eastAsia" w:ascii="方正仿宋_GBK" w:hAnsi="方正仿宋_GBK" w:eastAsia="方正仿宋_GBK" w:cs="方正仿宋_GBK"/>
          <w:sz w:val="28"/>
          <w:szCs w:val="28"/>
          <w:highlight w:val="none"/>
          <w:lang w:val="en-US" w:eastAsia="zh-CN"/>
        </w:rPr>
        <w:t xml:space="preserve">本项目</w:t>
      </w:r>
      <w:r>
        <w:rPr>
          <w:rFonts w:hint="eastAsia" w:ascii="方正仿宋_GBK" w:hAnsi="方正仿宋_GBK" w:eastAsia="方正仿宋_GBK" w:cs="方正仿宋_GBK"/>
          <w:sz w:val="28"/>
          <w:szCs w:val="28"/>
          <w:highlight w:val="none"/>
        </w:rPr>
        <w:t xml:space="preserve">相关的全部工作，包括但不限于为完成前述工作而需开展的</w:t>
      </w:r>
      <w:r>
        <w:rPr>
          <w:rFonts w:hint="eastAsia" w:ascii="方正仿宋_GBK" w:hAnsi="方正仿宋_GBK" w:eastAsia="方正仿宋_GBK" w:cs="方正仿宋_GBK"/>
          <w:color w:val="000000"/>
          <w:sz w:val="28"/>
          <w:szCs w:val="28"/>
          <w:highlight w:val="none"/>
        </w:rPr>
        <w:t xml:space="preserve">诸如项目需求的调研和编制实施方案，项目系统研究与设计，根据项目需求进行编程，对项目原有的系统/软件进行修改或新增研发，实施服务，包括：安装、集成、调试、测试、原有系统和数据的安全迁移、移交验收、培训（包含研发技术和应用技术、设备和软件产品的培训）；提供咨询服务，提供可交付成果、保修期内和维保期外的技术支持服务，以及与服务相关的供货，</w:t>
      </w:r>
      <w:bookmarkStart w:id="69" w:name="_Hlk179275680"/>
      <w:r>
        <w:rPr>
          <w:rFonts w:hint="eastAsia" w:ascii="方正仿宋_GBK" w:hAnsi="方正仿宋_GBK" w:eastAsia="方正仿宋_GBK" w:cs="方正仿宋_GBK"/>
          <w:color w:val="000000"/>
          <w:sz w:val="28"/>
          <w:szCs w:val="28"/>
          <w:highlight w:val="none"/>
          <w:lang w:val="en-US" w:eastAsia="zh-CN"/>
        </w:rPr>
        <w:t xml:space="preserve">以及</w:t>
      </w:r>
      <w:r>
        <w:rPr>
          <w:rFonts w:hint="eastAsia" w:ascii="方正仿宋_GBK" w:hAnsi="方正仿宋_GBK" w:eastAsia="方正仿宋_GBK" w:cs="方正仿宋_GBK"/>
          <w:color w:val="000000"/>
          <w:sz w:val="28"/>
          <w:szCs w:val="28"/>
          <w:highlight w:val="none"/>
        </w:rPr>
        <w:t xml:space="preserve">甲方招标文件及其补遗（如有）中的“采购需求”和乙方</w:t>
      </w:r>
      <w:r>
        <w:rPr>
          <w:rFonts w:hint="eastAsia" w:ascii="方正仿宋_GBK" w:hAnsi="方正仿宋_GBK" w:eastAsia="方正仿宋_GBK" w:cs="方正仿宋_GBK"/>
          <w:sz w:val="28"/>
          <w:szCs w:val="28"/>
          <w:highlight w:val="none"/>
        </w:rPr>
        <w:t xml:space="preserve">投标文件（含所有附件）及其补充（如有）</w:t>
      </w:r>
      <w:bookmarkEnd w:id="69"/>
      <w:r>
        <w:rPr>
          <w:rFonts w:hint="eastAsia" w:ascii="方正仿宋_GBK" w:hAnsi="方正仿宋_GBK" w:eastAsia="方正仿宋_GBK" w:cs="方正仿宋_GBK"/>
          <w:sz w:val="28"/>
          <w:szCs w:val="28"/>
          <w:highlight w:val="none"/>
        </w:rPr>
        <w:t xml:space="preserve">对“采购需求”应答承诺</w:t>
      </w:r>
      <w:r>
        <w:rPr>
          <w:rFonts w:hint="eastAsia" w:ascii="方正仿宋_GBK" w:hAnsi="方正仿宋_GBK" w:eastAsia="方正仿宋_GBK" w:cs="方正仿宋_GBK"/>
          <w:color w:val="000000"/>
          <w:sz w:val="28"/>
          <w:szCs w:val="28"/>
          <w:highlight w:val="none"/>
        </w:rPr>
        <w:t xml:space="preserve">的描述。服务可能还包括合同履行过程中，为</w:t>
      </w:r>
      <w:bookmarkStart w:id="70" w:name="_Hlk174529668"/>
      <w:r>
        <w:rPr>
          <w:rFonts w:hint="eastAsia" w:ascii="方正仿宋_GBK" w:hAnsi="方正仿宋_GBK" w:eastAsia="方正仿宋_GBK" w:cs="方正仿宋_GBK"/>
          <w:color w:val="000000"/>
          <w:sz w:val="28"/>
          <w:szCs w:val="28"/>
          <w:highlight w:val="none"/>
        </w:rPr>
        <w:t xml:space="preserve">更好实现本项目目标和体现项目运营指导原则</w:t>
      </w:r>
      <w:bookmarkEnd w:id="70"/>
      <w:r>
        <w:rPr>
          <w:rFonts w:hint="eastAsia" w:ascii="方正仿宋_GBK" w:hAnsi="方正仿宋_GBK" w:eastAsia="方正仿宋_GBK" w:cs="方正仿宋_GBK"/>
          <w:color w:val="000000"/>
          <w:sz w:val="28"/>
          <w:szCs w:val="28"/>
          <w:highlight w:val="none"/>
        </w:rPr>
        <w:t xml:space="preserve">而所需提供的技术、管理等服务及相关货物，届时双方通过补充文件特别进行描述和约定。</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）“货物”系指乙方根据合同规定须向甲方提供的与服务相关的各种形态和种类的物品，包括原材料、设备、产品（</w:t>
      </w:r>
      <w:r>
        <w:rPr>
          <w:rFonts w:hint="eastAsia" w:ascii="方正仿宋_GBK" w:hAnsi="方正仿宋_GBK" w:eastAsia="方正仿宋_GBK" w:cs="方正仿宋_GBK"/>
          <w:color w:val="000000"/>
          <w:sz w:val="28"/>
          <w:szCs w:val="28"/>
          <w:highlight w:val="none"/>
        </w:rPr>
        <w:t xml:space="preserve">包括软件）及相关的配件、备品备件、工具、手册及其他技术资料和材料等，详见甲方招标文件及其补遗（如有）中的“采购需求”和乙方投标文件（含所有附件）及其补充（如有）。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）“技术资料”系指各种纸质及电子载体的与服务（及有关货物）相关的技术指标、规格、参数、标准、图纸和说明文件等。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）“技术要求”系指甲方招标文件及其补遗（如有）“采购需求”内容及乙方在投标文件（含所有附件）及其补充（如有）中对“采购需求”应答承诺的技术条件内容，以及双方根据约定进行的修改和补充。</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上线”系指合同下的软件在实际运行环境进行安装和投入运行的过程。“试运行”指合同下的软件上线后，在约定的时间内检验系统运行是否达到验收标准的过程。“验收”是指甲方按照本合同约定的乙方工作范围对乙方的工作结果进行验证的过程，以双方共同签署的验收报告为成果物。</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工作成果”系指根据合同规定，乙方应向甲方提供的服务成果，包括但不限于报告、意见、软件、系统、集成、模型、文档、实物和其他材料等可交付物，详见甲方招标文件及其补遗（如有）中的“采购需求”和乙方投标文件（含所有附件）及其补充（如有）应答承诺的内容。</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）“缺陷”包括“危急缺陷”、“严重缺陷”、“一般缺陷”、“潜在性缺陷”和“家族性缺陷”。其中：</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.1）“危急缺陷”指服务或其货物存在威胁项目安全运行并需要立即处理的缺陷。如果该缺陷不经处理，随时可能造成货物损坏、人身伤亡、项目停运等事故。</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.2）“严重缺陷”系对项目安全运行有严重威胁，暂时尚能坚持运行但需尽快处理的缺陷。</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.3）“一般缺陷”系指上述危急、严重缺陷以外的服务或货物缺陷，其性质一般，情况较轻，近期对项目安全运行影响不大。</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.4）“</w:t>
      </w:r>
      <w:bookmarkStart w:id="71" w:name="_Hlk175065405"/>
      <w:r>
        <w:rPr>
          <w:rFonts w:hint="eastAsia" w:ascii="方正仿宋_GBK" w:hAnsi="方正仿宋_GBK" w:eastAsia="方正仿宋_GBK" w:cs="方正仿宋_GBK"/>
          <w:color w:val="000000"/>
          <w:sz w:val="28"/>
          <w:szCs w:val="28"/>
          <w:highlight w:val="none"/>
        </w:rPr>
        <w:t xml:space="preserve">潜在性缺陷</w:t>
      </w:r>
      <w:bookmarkEnd w:id="71"/>
      <w:r>
        <w:rPr>
          <w:rFonts w:hint="eastAsia" w:ascii="方正仿宋_GBK" w:hAnsi="方正仿宋_GBK" w:eastAsia="方正仿宋_GBK" w:cs="方正仿宋_GBK"/>
          <w:color w:val="000000"/>
          <w:sz w:val="28"/>
          <w:szCs w:val="28"/>
          <w:highlight w:val="none"/>
        </w:rPr>
        <w:t xml:space="preserve">”系指在项目在正常运行情况下按要求进行操作和维护时出现的，经双方当事人和/或第三方权威部门或专家认定的由于设计等服务内容及其货物的材料、制造工艺等引起的潜在性缺陷，而非正常的老化、磨损。</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.5）“家族性缺陷”指同一服务商提供的或制造商生产的不同型号、不同规格、不同系列或不同品种的设备、材料、软件等货物、系统、服务存在因相同工艺、相同材料或相同设计理念等因素造成的同一类缺陷。</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7"/>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12）</w:t>
      </w:r>
      <w:r>
        <w:rPr>
          <w:rFonts w:hint="eastAsia" w:ascii="方正仿宋_GBK" w:hAnsi="方正仿宋_GBK" w:eastAsia="方正仿宋_GBK" w:cs="方正仿宋_GBK"/>
          <w:color w:val="000000"/>
          <w:sz w:val="28"/>
          <w:szCs w:val="28"/>
          <w:highlight w:val="none"/>
        </w:rPr>
        <w:t xml:space="preserve">“天”（或称“日”）</w:t>
      </w:r>
      <w:r>
        <w:rPr>
          <w:rFonts w:hint="eastAsia" w:ascii="方正仿宋_GBK" w:hAnsi="方正仿宋_GBK" w:eastAsia="方正仿宋_GBK" w:cs="方正仿宋_GBK"/>
          <w:color w:val="313131"/>
          <w:spacing w:val="-7"/>
          <w:sz w:val="28"/>
          <w:szCs w:val="28"/>
          <w:highlight w:val="none"/>
        </w:rPr>
        <w:t xml:space="preserve">除特别指明外，指日历天。合同中按天计算时间的，开始当天不计入，从次日开始计算。合同约定的期间的最后一天是法定休假日的，以休假日的次日为期间的最后一天，</w:t>
      </w:r>
      <w:r>
        <w:rPr>
          <w:rFonts w:hint="eastAsia" w:ascii="方正仿宋_GBK" w:hAnsi="方正仿宋_GBK" w:eastAsia="方正仿宋_GBK" w:cs="方正仿宋_GBK"/>
          <w:spacing w:val="-7"/>
          <w:sz w:val="28"/>
          <w:szCs w:val="28"/>
          <w:highlight w:val="none"/>
        </w:rPr>
        <w:t xml:space="preserve">其截止时间为当天24：00</w:t>
      </w:r>
      <w:r>
        <w:rPr>
          <w:rFonts w:hint="eastAsia" w:ascii="方正仿宋_GBK" w:hAnsi="方正仿宋_GBK" w:eastAsia="方正仿宋_GBK" w:cs="方正仿宋_GBK"/>
          <w:color w:val="313131"/>
          <w:spacing w:val="-7"/>
          <w:sz w:val="28"/>
          <w:szCs w:val="28"/>
          <w:highlight w:val="none"/>
        </w:rPr>
        <w:t xml:space="preserve">。</w:t>
      </w:r>
      <w:r/>
    </w:p>
    <w:p>
      <w:pPr>
        <w:ind w:firstLine="532"/>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4"/>
          <w:sz w:val="28"/>
          <w:szCs w:val="28"/>
          <w:highlight w:val="none"/>
        </w:rPr>
      </w:pPr>
      <w:r>
        <w:rPr>
          <w:rFonts w:hint="eastAsia" w:ascii="方正仿宋_GBK" w:hAnsi="方正仿宋_GBK" w:eastAsia="方正仿宋_GBK" w:cs="方正仿宋_GBK"/>
          <w:color w:val="313131"/>
          <w:spacing w:val="-7"/>
          <w:sz w:val="28"/>
          <w:szCs w:val="28"/>
          <w:highlight w:val="none"/>
          <w:lang w:eastAsia="zh-CN"/>
        </w:rPr>
        <w:t xml:space="preserve">（</w:t>
      </w:r>
      <w:r>
        <w:rPr>
          <w:rFonts w:hint="eastAsia" w:ascii="方正仿宋_GBK" w:hAnsi="方正仿宋_GBK" w:eastAsia="方正仿宋_GBK" w:cs="方正仿宋_GBK"/>
          <w:color w:val="313131"/>
          <w:spacing w:val="-7"/>
          <w:sz w:val="28"/>
          <w:szCs w:val="28"/>
          <w:highlight w:val="none"/>
          <w:lang w:val="en-US" w:eastAsia="zh-CN"/>
        </w:rPr>
        <w:t xml:space="preserve">13）</w:t>
      </w:r>
      <w:r>
        <w:rPr>
          <w:rFonts w:hint="eastAsia" w:ascii="方正仿宋_GBK" w:hAnsi="方正仿宋_GBK" w:eastAsia="方正仿宋_GBK" w:cs="方正仿宋_GBK"/>
          <w:color w:val="313131"/>
          <w:spacing w:val="-7"/>
          <w:sz w:val="28"/>
          <w:szCs w:val="28"/>
          <w:highlight w:val="none"/>
        </w:rPr>
        <w:t xml:space="preserve">“</w:t>
      </w:r>
      <w:r>
        <w:rPr>
          <w:rFonts w:hint="eastAsia" w:ascii="方正仿宋_GBK" w:hAnsi="方正仿宋_GBK" w:eastAsia="方正仿宋_GBK" w:cs="方正仿宋_GBK"/>
          <w:color w:val="313131"/>
          <w:spacing w:val="29"/>
          <w:sz w:val="28"/>
          <w:szCs w:val="28"/>
          <w:highlight w:val="none"/>
        </w:rPr>
        <w:t xml:space="preserve">月”</w:t>
      </w:r>
      <w:r>
        <w:rPr>
          <w:rFonts w:hint="eastAsia" w:ascii="方正仿宋_GBK" w:hAnsi="方正仿宋_GBK" w:eastAsia="方正仿宋_GBK" w:cs="方正仿宋_GBK"/>
          <w:color w:val="313131"/>
          <w:spacing w:val="-9"/>
          <w:sz w:val="28"/>
          <w:szCs w:val="28"/>
          <w:highlight w:val="none"/>
        </w:rPr>
        <w:t xml:space="preserve">按照公历月计算。合同中按月计算的</w:t>
      </w:r>
      <w:r>
        <w:rPr>
          <w:rFonts w:hint="eastAsia" w:ascii="方正仿宋_GBK" w:hAnsi="方正仿宋_GBK" w:eastAsia="方正仿宋_GBK" w:cs="方正仿宋_GBK"/>
          <w:color w:val="313131"/>
          <w:spacing w:val="-28"/>
          <w:sz w:val="28"/>
          <w:szCs w:val="28"/>
          <w:highlight w:val="none"/>
        </w:rPr>
        <w:t xml:space="preserve">，</w:t>
      </w:r>
      <w:r>
        <w:rPr>
          <w:rFonts w:hint="eastAsia" w:ascii="方正仿宋_GBK" w:hAnsi="方正仿宋_GBK" w:eastAsia="方正仿宋_GBK" w:cs="方正仿宋_GBK"/>
          <w:color w:val="313131"/>
          <w:spacing w:val="-4"/>
          <w:sz w:val="28"/>
          <w:szCs w:val="28"/>
          <w:highlight w:val="none"/>
        </w:rPr>
        <w:t xml:space="preserve">开始当天不计入，从次日开始计算。合同约定的期间的最后一天是法定休假日的，以休假日的次日为期间的最后一天。</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14）</w:t>
      </w:r>
      <w:r>
        <w:rPr>
          <w:rFonts w:hint="eastAsia" w:ascii="方正仿宋_GBK" w:hAnsi="方正仿宋_GBK" w:eastAsia="方正仿宋_GBK" w:cs="方正仿宋_GBK"/>
          <w:color w:val="000000"/>
          <w:sz w:val="28"/>
          <w:szCs w:val="28"/>
          <w:highlight w:val="none"/>
        </w:rPr>
        <w:t xml:space="preserve">“书面形式”系指合同文件、信件和数据电文（包括电报、电传、传真、电子数据交换和电子邮件）等可以有形地表现所载内容的形式。以微信、QQ等即时通讯沟通的，应在</w:t>
      </w:r>
      <w:r>
        <w:rPr>
          <w:rFonts w:hint="eastAsia" w:ascii="方正仿宋_GBK" w:hAnsi="方正仿宋_GBK" w:eastAsia="方正仿宋_GBK" w:cs="方正仿宋_GBK"/>
          <w:color w:val="000000"/>
          <w:sz w:val="28"/>
          <w:szCs w:val="28"/>
          <w:highlight w:val="none"/>
          <w:lang w:val="en-US" w:eastAsia="zh-CN"/>
        </w:rPr>
        <w:t xml:space="preserve">24</w:t>
      </w:r>
      <w:r>
        <w:rPr>
          <w:rFonts w:hint="eastAsia" w:ascii="方正仿宋_GBK" w:hAnsi="方正仿宋_GBK" w:eastAsia="方正仿宋_GBK" w:cs="方正仿宋_GBK"/>
          <w:color w:val="000000"/>
          <w:sz w:val="28"/>
          <w:szCs w:val="28"/>
          <w:highlight w:val="none"/>
        </w:rPr>
        <w:t xml:space="preserve">小时内以纸质文件或电子邮件的形式予以确认。</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（15）</w:t>
      </w:r>
      <w:r>
        <w:rPr>
          <w:rFonts w:hint="eastAsia" w:ascii="方正仿宋_GBK" w:hAnsi="方正仿宋_GBK" w:eastAsia="方正仿宋_GBK" w:cs="方正仿宋_GBK"/>
          <w:color w:val="000000"/>
          <w:sz w:val="28"/>
          <w:szCs w:val="28"/>
          <w:highlight w:val="none"/>
        </w:rPr>
        <w:t xml:space="preserve">除合同文件另有约定外，“以上”、“以下”、“以内”、“X 日内”、“届满”，均包括本数；“不满”、“以外”，不包括本数。“X日前”、“X日后”不包括当日。</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7"/>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16）</w:t>
      </w:r>
      <w:r>
        <w:rPr>
          <w:rFonts w:hint="eastAsia" w:ascii="方正仿宋_GBK" w:hAnsi="方正仿宋_GBK" w:eastAsia="方正仿宋_GBK" w:cs="方正仿宋_GBK"/>
          <w:color w:val="000000"/>
          <w:sz w:val="28"/>
          <w:szCs w:val="28"/>
          <w:highlight w:val="none"/>
        </w:rPr>
        <w:t xml:space="preserve">本合同文件语言为中文。所有与合同有关的往来函件、通知以及其他文件均应使用中文。对所有用外文表述的产品样品、鉴定报告、说明书、用户证明及其他资料，乙方应自负费用，将其翻译成中文，并对其中的重要段落加以标注，乙方应对此类中文译文的准确性和严密性负责。</w:t>
      </w:r>
      <w:r/>
    </w:p>
    <w:p>
      <w:pPr>
        <w:pStyle w:val="991"/>
        <w:ind w:firstLine="48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二、组成合同的文件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2.1主合同与下列文件一起构成合同文件，如下述文件之间有任何抵触、矛盾或歧义，应按以下顺序解释：</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江苏省</w:t>
      </w:r>
      <w:r>
        <w:rPr>
          <w:rFonts w:hint="eastAsia" w:ascii="方正仿宋_GBK" w:hAnsi="方正仿宋_GBK" w:eastAsia="方正仿宋_GBK" w:cs="方正仿宋_GBK"/>
          <w:sz w:val="28"/>
          <w:szCs w:val="28"/>
          <w:highlight w:val="none"/>
        </w:rPr>
        <w:t xml:space="preserve">政府采购合同（服务）（合同编号 ）、本补充协议及其附件；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（2）中标通知书；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（3）招标（采购）文件及其补遗（如有）（以下合称“招标文件”）</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bookmarkStart w:id="72" w:name="_Hlk175052257"/>
      <w:r>
        <w:rPr>
          <w:rFonts w:hint="eastAsia" w:ascii="方正仿宋_GBK" w:hAnsi="方正仿宋_GBK" w:eastAsia="方正仿宋_GBK" w:cs="方正仿宋_GBK"/>
          <w:sz w:val="28"/>
          <w:szCs w:val="28"/>
          <w:highlight w:val="none"/>
        </w:rPr>
        <w:t xml:space="preserve">投标（响应）文件（包含所有附件）及其补充（如有）</w:t>
      </w:r>
      <w:bookmarkEnd w:id="72"/>
      <w:r>
        <w:rPr>
          <w:rFonts w:hint="eastAsia" w:ascii="方正仿宋_GBK" w:hAnsi="方正仿宋_GBK" w:eastAsia="方正仿宋_GBK" w:cs="方正仿宋_GBK"/>
          <w:sz w:val="28"/>
          <w:szCs w:val="28"/>
          <w:highlight w:val="none"/>
        </w:rPr>
        <w:t xml:space="preserve">（以下合称“投标文件”）；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（5）标准、规范、有关技术要求、技术资料及图纸；</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（6）其他与本项目有关的经甲、乙双方确认的文件；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上述合同文件包括甲、乙双方就相应合同文件作出的补充和修改。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上述合同文件中，如文件主文与附件内容有冲突的，以文件主文为准；如文件主文未约定或仅作原则性约定、但附件有约定或具体约定内容的，则以附件为准。如附件之间内容有冲突的，以本条第一款的顺序确定优先性。当同一顺序的多份文件之间发生内容不一致的，或属于同一类内容的文件，除非该文件中有特别说明，否则应以最新签署的为准；无法判断签署时间顺序的，</w:t>
      </w:r>
      <w:bookmarkStart w:id="73" w:name="_Hlk174529536"/>
      <w:r>
        <w:rPr>
          <w:rFonts w:hint="eastAsia" w:ascii="方正仿宋_GBK" w:hAnsi="方正仿宋_GBK" w:eastAsia="方正仿宋_GBK" w:cs="方正仿宋_GBK"/>
          <w:color w:val="000000"/>
          <w:sz w:val="28"/>
          <w:szCs w:val="28"/>
          <w:highlight w:val="none"/>
        </w:rPr>
        <w:t xml:space="preserve">则以有利于项目实施、更好实现本项目目标或体现项目运营指导原则的为准。</w:t>
      </w:r>
      <w:bookmarkEnd w:id="73"/>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color w:val="000000"/>
          <w:sz w:val="28"/>
          <w:szCs w:val="28"/>
          <w:highlight w:val="none"/>
          <w:lang w:val="en-US" w:eastAsia="zh-CN"/>
        </w:rPr>
      </w:pPr>
      <w:r>
        <w:rPr>
          <w:rFonts w:hint="eastAsia" w:ascii="方正仿宋_GBK" w:hAnsi="方正仿宋_GBK" w:eastAsia="方正仿宋_GBK" w:cs="方正仿宋_GBK"/>
          <w:b/>
          <w:color w:val="000000"/>
          <w:sz w:val="28"/>
          <w:szCs w:val="28"/>
          <w:highlight w:val="none"/>
        </w:rPr>
        <w:t xml:space="preserve">三、</w:t>
      </w:r>
      <w:r>
        <w:rPr>
          <w:rFonts w:hint="eastAsia" w:ascii="方正仿宋_GBK" w:hAnsi="方正仿宋_GBK" w:eastAsia="方正仿宋_GBK" w:cs="方正仿宋_GBK"/>
          <w:b/>
          <w:color w:val="000000"/>
          <w:sz w:val="28"/>
          <w:szCs w:val="28"/>
          <w:highlight w:val="none"/>
          <w:lang w:val="en-US" w:eastAsia="zh-CN"/>
        </w:rPr>
        <w:t xml:space="preserve">工作机制确认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3.1 乙方确认：</w:t>
      </w:r>
      <w:r>
        <w:rPr>
          <w:rFonts w:hint="eastAsia" w:ascii="方正仿宋_GBK" w:hAnsi="方正仿宋_GBK" w:eastAsia="方正仿宋_GBK" w:cs="方正仿宋_GBK"/>
          <w:color w:val="000000"/>
          <w:sz w:val="28"/>
          <w:szCs w:val="28"/>
          <w:highlight w:val="none"/>
        </w:rPr>
        <w:t xml:space="preserve">乙方在合同履行过程中必须配合监理做好</w:t>
      </w:r>
      <w:r>
        <w:rPr>
          <w:rFonts w:hint="eastAsia" w:ascii="方正仿宋_GBK" w:hAnsi="方正仿宋_GBK" w:eastAsia="方正仿宋_GBK" w:cs="方正仿宋_GBK"/>
          <w:color w:val="000000"/>
          <w:sz w:val="28"/>
          <w:szCs w:val="28"/>
          <w:highlight w:val="none"/>
          <w:lang w:val="en-US" w:eastAsia="zh-CN"/>
        </w:rPr>
        <w:t xml:space="preserve">相关</w:t>
      </w:r>
      <w:r>
        <w:rPr>
          <w:rFonts w:hint="eastAsia" w:ascii="方正仿宋_GBK" w:hAnsi="方正仿宋_GBK" w:eastAsia="方正仿宋_GBK" w:cs="方正仿宋_GBK"/>
          <w:color w:val="000000"/>
          <w:sz w:val="28"/>
          <w:szCs w:val="28"/>
          <w:highlight w:val="none"/>
        </w:rPr>
        <w:t xml:space="preserve">工作，对监理工程师的口头指令，乙方应予以执行，但应要求监理工程师发出口头指令48小时后予以书面确认。如未收到书面确认的，乙方则应在接到口头指令后的</w:t>
      </w:r>
      <w:r>
        <w:rPr>
          <w:rFonts w:hint="eastAsia" w:ascii="方正仿宋_GBK" w:hAnsi="方正仿宋_GBK" w:eastAsia="方正仿宋_GBK" w:cs="方正仿宋_GBK"/>
          <w:color w:val="000000"/>
          <w:sz w:val="28"/>
          <w:szCs w:val="28"/>
          <w:highlight w:val="none"/>
          <w:lang w:val="en-US" w:eastAsia="zh-CN"/>
        </w:rPr>
        <w:t xml:space="preserve">48小时</w:t>
      </w:r>
      <w:r>
        <w:rPr>
          <w:rFonts w:hint="eastAsia" w:ascii="方正仿宋_GBK" w:hAnsi="方正仿宋_GBK" w:eastAsia="方正仿宋_GBK" w:cs="方正仿宋_GBK"/>
          <w:color w:val="000000"/>
          <w:sz w:val="28"/>
          <w:szCs w:val="28"/>
          <w:highlight w:val="none"/>
        </w:rPr>
        <w:t xml:space="preserve">内向监理工程师发出书面确认函（并抄送甲方）。在发出书面确认函后</w:t>
      </w:r>
      <w:r>
        <w:rPr>
          <w:rFonts w:hint="eastAsia" w:ascii="方正仿宋_GBK" w:hAnsi="方正仿宋_GBK" w:eastAsia="方正仿宋_GBK" w:cs="方正仿宋_GBK"/>
          <w:color w:val="000000"/>
          <w:sz w:val="28"/>
          <w:szCs w:val="28"/>
          <w:highlight w:val="none"/>
          <w:lang w:val="en-US" w:eastAsia="zh-CN"/>
        </w:rPr>
        <w:t xml:space="preserve">48</w:t>
      </w:r>
      <w:r>
        <w:rPr>
          <w:rFonts w:hint="eastAsia" w:ascii="方正仿宋_GBK" w:hAnsi="方正仿宋_GBK" w:eastAsia="方正仿宋_GBK" w:cs="方正仿宋_GBK"/>
          <w:color w:val="000000"/>
          <w:sz w:val="28"/>
          <w:szCs w:val="28"/>
          <w:highlight w:val="none"/>
        </w:rPr>
        <w:t xml:space="preserve">小时内未收到监理工程师书面答复的，视为乙方的书面确认函已被认可。乙方对监理工程师发出的指示有疑问的，应向监理单位提出书面异议并抄送甲方，如监理单位未在收到书面异议</w:t>
      </w:r>
      <w:r>
        <w:rPr>
          <w:rFonts w:hint="eastAsia" w:ascii="方正仿宋_GBK" w:hAnsi="方正仿宋_GBK" w:eastAsia="方正仿宋_GBK" w:cs="方正仿宋_GBK"/>
          <w:color w:val="000000"/>
          <w:sz w:val="28"/>
          <w:szCs w:val="28"/>
          <w:highlight w:val="none"/>
          <w:lang w:val="en-US" w:eastAsia="zh-CN"/>
        </w:rPr>
        <w:t xml:space="preserve">48</w:t>
      </w:r>
      <w:r>
        <w:rPr>
          <w:rFonts w:hint="eastAsia" w:ascii="方正仿宋_GBK" w:hAnsi="方正仿宋_GBK" w:eastAsia="方正仿宋_GBK" w:cs="方正仿宋_GBK"/>
          <w:color w:val="000000"/>
          <w:sz w:val="28"/>
          <w:szCs w:val="28"/>
          <w:highlight w:val="none"/>
        </w:rPr>
        <w:t xml:space="preserve">小时内对该指示予以确认、更改、撤销或其他回复的，乙方有权拒绝执行上述指示。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3.2 </w:t>
      </w:r>
      <w:r>
        <w:rPr>
          <w:rFonts w:hint="eastAsia" w:ascii="方正仿宋_GBK" w:hAnsi="方正仿宋_GBK" w:eastAsia="方正仿宋_GBK" w:cs="方正仿宋_GBK"/>
          <w:sz w:val="28"/>
          <w:szCs w:val="28"/>
          <w:highlight w:val="none"/>
        </w:rPr>
        <w:t xml:space="preserve">乙方确认：监理单位、监理工程师对乙方的任何工作或采用货物的认可或未在约定期限内提出异议，不免除或减轻乙方对该工作、货物等应承担的责任和义务。即使监理单位或监理工程师向其单方作出任何承诺及保证，未经甲方书面签章确认，</w:t>
      </w:r>
      <w:r>
        <w:rPr>
          <w:rFonts w:hint="eastAsia" w:ascii="方正仿宋_GBK" w:hAnsi="方正仿宋_GBK" w:eastAsia="方正仿宋_GBK" w:cs="方正仿宋_GBK"/>
          <w:sz w:val="28"/>
          <w:szCs w:val="28"/>
          <w:highlight w:val="none"/>
          <w:lang w:val="en-US" w:eastAsia="zh-CN"/>
        </w:rPr>
        <w:t xml:space="preserve">不得视为甲方的认可或接受</w:t>
      </w:r>
      <w:r>
        <w:rPr>
          <w:rFonts w:hint="eastAsia" w:ascii="方正仿宋_GBK" w:hAnsi="方正仿宋_GBK" w:eastAsia="方正仿宋_GBK" w:cs="方正仿宋_GBK"/>
          <w:sz w:val="28"/>
          <w:szCs w:val="28"/>
          <w:highlight w:val="none"/>
        </w:rPr>
        <w:t xml:space="preserve">，监理任何违背监理合同签证程序、超出权限或无权作出的任何形式的签认、批示、要求等，甲方将有权不予认同，相关后果由乙方自负。</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四、标的质量和数量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严格按照合同文件的约定以及甲方、监理依据合同发出的指令提供服务及有关货物。其中，招标文件中所列各招标需求未得到投标文件响应的或未完全响应的内容，乙方应在项目实施过程中完全按照招标文件所列需求实施并实现；对于乙方投标文件中超出甲方招标需求的内容，甲方有权根据实际需求要求乙方实施并实现，乙方不得拒绝，不得因此要求增加合同总金额，也不得因此要求迟延招标文件及合同约定的项目进度要求。否则，甲方有权拒绝验收，并追究乙方的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w:t>
      </w:r>
      <w:bookmarkStart w:id="74" w:name="_Hlk176345776"/>
      <w:r>
        <w:rPr>
          <w:rFonts w:hint="eastAsia" w:ascii="方正仿宋_GBK" w:hAnsi="方正仿宋_GBK" w:eastAsia="方正仿宋_GBK" w:cs="方正仿宋_GBK"/>
          <w:color w:val="000000"/>
          <w:sz w:val="28"/>
          <w:szCs w:val="28"/>
          <w:highlight w:val="none"/>
        </w:rPr>
        <w:t xml:space="preserve">合同文件中适用的法律、法规、规范性文件</w:t>
      </w:r>
      <w:r>
        <w:rPr>
          <w:rFonts w:hint="eastAsia" w:ascii="方正仿宋_GBK" w:hAnsi="方正仿宋_GBK" w:eastAsia="方正仿宋_GBK" w:cs="方正仿宋_GBK"/>
          <w:color w:val="000000"/>
          <w:sz w:val="28"/>
          <w:szCs w:val="28"/>
          <w:highlight w:val="none"/>
        </w:rPr>
        <w:t xml:space="preserve">、标准、规范和技术要求之间，对同一事项有不同标准、规范、要求的，以要求严格的或标准较高者为准；如同一事项可适用的标准有国际标准、国家标准、地方标准及行业标准的，以国际标准、国家标准、地方标准、行业标准的排列顺序为准（其中，有强制性标准的，按强制性标准履行；无强制性标准的，按推荐性标准履行；标准要求不一致的，以要求严格的或标准较高者为准）；如对某一事项无国际标准、国家标准、地方标准或行业标准，合同文件中的技术要求也未涉及的，则以乙方企业标准为准（国际标准、国家标准、地方标准、行业标准、企业标准合称“标准”）。</w:t>
      </w:r>
      <w:bookmarkEnd w:id="74"/>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4.3乙方的各项</w:t>
      </w:r>
      <w:bookmarkStart w:id="75" w:name="_Hlk179293409"/>
      <w:r>
        <w:rPr>
          <w:rFonts w:hint="eastAsia" w:ascii="方正仿宋_GBK" w:hAnsi="方正仿宋_GBK" w:eastAsia="方正仿宋_GBK" w:cs="方正仿宋_GBK"/>
          <w:color w:val="000000"/>
          <w:sz w:val="28"/>
          <w:szCs w:val="28"/>
          <w:highlight w:val="none"/>
        </w:rPr>
        <w:t xml:space="preserve">技术方案、设计方案、服务方案</w:t>
      </w:r>
      <w:bookmarkEnd w:id="75"/>
      <w:r>
        <w:rPr>
          <w:rFonts w:hint="eastAsia" w:ascii="方正仿宋_GBK" w:hAnsi="方正仿宋_GBK" w:eastAsia="方正仿宋_GBK" w:cs="方正仿宋_GBK"/>
          <w:color w:val="000000"/>
          <w:sz w:val="28"/>
          <w:szCs w:val="28"/>
          <w:highlight w:val="none"/>
        </w:rPr>
        <w:t xml:space="preserve">、组织机构设置方案、测试、验收方案、运维及技术服务方案、培训方案等（合称“服务方案”）详见投标文件。如主合同签署后甲方要求完善服务方案的，乙方应按甲方的要求进行完善并经甲方批准后予以执行。完善后的各项服务方案为主合同的附件，一旦确定，未经甲方及监理批准，乙方不得擅自变更。甲方对乙方各服务方案的审查认可，不免除或减轻乙方应按法律、法规及合同要求提供合格服务及其货物的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如乙方需按经批准的设计、图纸、供货清单等提供服务或货物的，出现不按图提供服务、擅自变更设计、偷换设备或材料的，该部分服务发生的费用，无论甲方是否要求乙方返工，甲方均一律不予以支付，由乙方自行承担。甲方要求返工的，乙方应无条件接受，且全部费用、损失、责任由乙方承担，履行期限不予顺延。乙方还应承担包括但不限于质量、履行期限等违约责任。由此给甲方造成包括但不限于项目逾期等损失的，乙方另行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乙方不得在其提供的服务、货物或提交的工作成果（如货物、软件及其相关系统）中擅自设置任何影响项目正常运行的系统密码，植入病毒、木马、暗扣或其他非法软程序，或嵌入未经甲方同意的其他软件或程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4.6</w:t>
      </w:r>
      <w:r>
        <w:rPr>
          <w:rFonts w:hint="eastAsia" w:ascii="方正仿宋_GBK" w:hAnsi="方正仿宋_GBK" w:eastAsia="方正仿宋_GBK" w:cs="方正仿宋_GBK"/>
          <w:sz w:val="28"/>
          <w:szCs w:val="28"/>
          <w:highlight w:val="none"/>
        </w:rPr>
        <w:t xml:space="preserve">乙方须出具提供所供货物（包括所有配件）及配套软件产品</w:t>
      </w:r>
      <w:r>
        <w:rPr>
          <w:rFonts w:hint="eastAsia" w:ascii="方正仿宋_GBK" w:hAnsi="方正仿宋_GBK" w:eastAsia="方正仿宋_GBK" w:cs="方正仿宋_GBK"/>
          <w:sz w:val="28"/>
          <w:szCs w:val="28"/>
          <w:highlight w:val="none"/>
          <w:lang w:val="en-US" w:eastAsia="zh-CN"/>
        </w:rPr>
        <w:t xml:space="preserve">著作权方</w:t>
      </w:r>
      <w:r>
        <w:rPr>
          <w:rFonts w:hint="eastAsia" w:ascii="方正仿宋_GBK" w:hAnsi="方正仿宋_GBK" w:eastAsia="方正仿宋_GBK" w:cs="方正仿宋_GBK"/>
          <w:sz w:val="28"/>
          <w:szCs w:val="28"/>
          <w:highlight w:val="none"/>
        </w:rPr>
        <w:t xml:space="preserve">对甲方能合法使用其产品的授权证书。如乙方无法提供的，</w:t>
      </w:r>
      <w:r>
        <w:rPr>
          <w:rFonts w:hint="eastAsia" w:ascii="方正仿宋_GBK" w:hAnsi="方正仿宋_GBK" w:eastAsia="方正仿宋_GBK" w:cs="方正仿宋_GBK"/>
          <w:sz w:val="28"/>
          <w:szCs w:val="28"/>
          <w:highlight w:val="none"/>
          <w:lang w:val="en-US" w:eastAsia="zh-CN"/>
        </w:rPr>
        <w:t xml:space="preserve">甲方有权拒收并要求乙方按照招投标文件提供符合要求的产品</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五、履行期限</w:t>
      </w:r>
      <w:r/>
    </w:p>
    <w:p>
      <w:pPr>
        <w:pStyle w:val="955"/>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sz w:val="28"/>
          <w:szCs w:val="28"/>
          <w:highlight w:val="none"/>
        </w:rPr>
        <w:t xml:space="preserve">5.</w:t>
      </w:r>
      <w:r>
        <w:rPr>
          <w:rFonts w:hint="eastAsia" w:ascii="方正仿宋_GBK" w:hAnsi="方正仿宋_GBK" w:eastAsia="方正仿宋_GBK" w:cs="方正仿宋_GBK"/>
          <w:b w:val="0"/>
          <w:sz w:val="28"/>
          <w:szCs w:val="28"/>
          <w:highlight w:val="none"/>
          <w:lang w:val="en-US" w:eastAsia="zh-CN"/>
        </w:rPr>
        <w:t xml:space="preserve">1</w:t>
      </w:r>
      <w:r>
        <w:rPr>
          <w:rFonts w:hint="eastAsia" w:ascii="方正仿宋_GBK" w:hAnsi="方正仿宋_GBK" w:eastAsia="方正仿宋_GBK" w:cs="方正仿宋_GBK"/>
          <w:b w:val="0"/>
          <w:sz w:val="28"/>
          <w:szCs w:val="28"/>
          <w:highlight w:val="none"/>
        </w:rPr>
        <w:t xml:space="preserve">除合同另有约定外，如乙方属进场提供服务的，应当按照</w:t>
      </w:r>
      <w:bookmarkStart w:id="76" w:name="_Hlk174534183"/>
      <w:r>
        <w:rPr>
          <w:rFonts w:hint="eastAsia" w:ascii="方正仿宋_GBK" w:hAnsi="方正仿宋_GBK" w:eastAsia="方正仿宋_GBK" w:cs="方正仿宋_GBK"/>
          <w:b w:val="0"/>
          <w:sz w:val="28"/>
          <w:szCs w:val="28"/>
          <w:highlight w:val="none"/>
        </w:rPr>
        <w:t xml:space="preserve">主合同第1.4条约定</w:t>
      </w:r>
      <w:bookmarkEnd w:id="76"/>
      <w:r>
        <w:rPr>
          <w:rFonts w:hint="eastAsia" w:ascii="方正仿宋_GBK" w:hAnsi="方正仿宋_GBK" w:eastAsia="方正仿宋_GBK" w:cs="方正仿宋_GBK"/>
          <w:b w:val="0"/>
          <w:sz w:val="28"/>
          <w:szCs w:val="28"/>
          <w:highlight w:val="none"/>
        </w:rPr>
        <w:t xml:space="preserve">时间准时进场开工，但如甲方或甲方书面授权监理签发的书面开工令载明时间推迟的，应以该书面开工令载明的开工时间为准。如甲方书面开工令载明的开工日期较主合同第1.4条约定的开工时间有所提前，而乙方预期不能按时开工，乙方应当在收到甲方或监理方书面通知之日起</w:t>
      </w:r>
      <w:r>
        <w:rPr>
          <w:rFonts w:hint="eastAsia" w:ascii="方正仿宋_GBK" w:hAnsi="方正仿宋_GBK" w:eastAsia="方正仿宋_GBK" w:cs="方正仿宋_GBK"/>
          <w:b w:val="0"/>
          <w:sz w:val="28"/>
          <w:szCs w:val="28"/>
          <w:highlight w:val="none"/>
          <w:lang w:val="en-US" w:eastAsia="zh-CN"/>
        </w:rPr>
        <w:t xml:space="preserve">1</w:t>
      </w:r>
      <w:r>
        <w:rPr>
          <w:rFonts w:hint="eastAsia" w:ascii="方正仿宋_GBK" w:hAnsi="方正仿宋_GBK" w:eastAsia="方正仿宋_GBK" w:cs="方正仿宋_GBK"/>
          <w:b w:val="0"/>
          <w:sz w:val="28"/>
          <w:szCs w:val="28"/>
          <w:highlight w:val="none"/>
        </w:rPr>
        <w:t xml:space="preserve">天以内，以书面形式向甲方代表提出延期开工的要求和理由。甲方代表应当在接到延期开工申请后的</w:t>
      </w:r>
      <w:r>
        <w:rPr>
          <w:rFonts w:hint="eastAsia" w:ascii="方正仿宋_GBK" w:hAnsi="方正仿宋_GBK" w:eastAsia="方正仿宋_GBK" w:cs="方正仿宋_GBK"/>
          <w:b w:val="0"/>
          <w:sz w:val="28"/>
          <w:szCs w:val="28"/>
          <w:highlight w:val="none"/>
          <w:lang w:val="en-US" w:eastAsia="zh-CN"/>
        </w:rPr>
        <w:t xml:space="preserve">3</w:t>
      </w:r>
      <w:r>
        <w:rPr>
          <w:rFonts w:hint="eastAsia" w:ascii="方正仿宋_GBK" w:hAnsi="方正仿宋_GBK" w:eastAsia="方正仿宋_GBK" w:cs="方正仿宋_GBK"/>
          <w:b w:val="0"/>
          <w:sz w:val="28"/>
          <w:szCs w:val="28"/>
          <w:highlight w:val="none"/>
        </w:rPr>
        <w:t xml:space="preserve">小时内以书面形式答复乙方。如乙方未在规定时间内提出延期开工要求，或甲方代表不同意延期要求，或甲方接到乙方申请后未作答复，工期不予顺延。</w:t>
      </w:r>
      <w:r/>
    </w:p>
    <w:p>
      <w:pPr>
        <w:pStyle w:val="955"/>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sz w:val="28"/>
          <w:szCs w:val="28"/>
          <w:highlight w:val="none"/>
          <w:lang w:val="en-US" w:eastAsia="zh-CN"/>
        </w:rPr>
        <w:t xml:space="preserve">5.2 </w:t>
      </w:r>
      <w:bookmarkStart w:id="77" w:name="_Hlk174535580"/>
      <w:r>
        <w:rPr>
          <w:rFonts w:hint="eastAsia" w:ascii="方正仿宋_GBK" w:hAnsi="方正仿宋_GBK" w:eastAsia="方正仿宋_GBK" w:cs="方正仿宋_GBK"/>
          <w:b w:val="0"/>
          <w:sz w:val="28"/>
          <w:szCs w:val="28"/>
          <w:highlight w:val="none"/>
        </w:rPr>
        <w:t xml:space="preserve">主合同第1.4条规定的履行期限</w:t>
      </w:r>
      <w:bookmarkEnd w:id="77"/>
      <w:r>
        <w:rPr>
          <w:rFonts w:hint="eastAsia" w:ascii="方正仿宋_GBK" w:hAnsi="方正仿宋_GBK" w:eastAsia="方正仿宋_GBK" w:cs="方正仿宋_GBK"/>
          <w:b w:val="0"/>
          <w:sz w:val="28"/>
          <w:szCs w:val="28"/>
          <w:highlight w:val="none"/>
        </w:rPr>
        <w:t xml:space="preserve">届满之日是指合同约定服务内容（包括交货义务）全部完成,乙方提交所有工作成果并通过由甲方组织的最终验收之日，服务内容中任何一项分部分项工作未按期完工或在到期日经甲方组织的验收评定为不合格，乙方均须无条件整改，且均视为工期延误，由此导致的延误责任由乙方负责承担，如因此导致下一阶段的工作无法如期开始的，乙方负有赶工义务，由此产生的赶工费用由乙方自行负责。</w:t>
      </w:r>
      <w:r/>
    </w:p>
    <w:p>
      <w:pPr>
        <w:pStyle w:val="955"/>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z w:val="28"/>
          <w:szCs w:val="28"/>
          <w:highlight w:val="none"/>
        </w:rPr>
        <w:t xml:space="preserve">5.</w:t>
      </w:r>
      <w:r>
        <w:rPr>
          <w:rFonts w:hint="eastAsia" w:ascii="方正仿宋_GBK" w:hAnsi="方正仿宋_GBK" w:eastAsia="方正仿宋_GBK" w:cs="方正仿宋_GBK"/>
          <w:b w:val="0"/>
          <w:sz w:val="28"/>
          <w:szCs w:val="28"/>
          <w:highlight w:val="none"/>
          <w:lang w:val="en-US" w:eastAsia="zh-CN"/>
        </w:rPr>
        <w:t xml:space="preserve">3 </w:t>
      </w:r>
      <w:r>
        <w:rPr>
          <w:rFonts w:hint="eastAsia" w:ascii="方正仿宋_GBK" w:hAnsi="方正仿宋_GBK" w:eastAsia="方正仿宋_GBK" w:cs="方正仿宋_GBK"/>
          <w:b w:val="0"/>
          <w:spacing w:val="5"/>
          <w:sz w:val="28"/>
          <w:szCs w:val="28"/>
          <w:highlight w:val="none"/>
        </w:rPr>
        <w:t xml:space="preserve">非因乙方原因或不可抗力因素，甲方如认为确有必要暂停乙方服务时，应当以书面形式通知乙方暂停服务。乙</w:t>
      </w:r>
      <w:bookmarkStart w:id="78" w:name="_Hlk175068036"/>
      <w:r>
        <w:rPr>
          <w:rFonts w:hint="eastAsia" w:ascii="方正仿宋_GBK" w:hAnsi="方正仿宋_GBK" w:eastAsia="方正仿宋_GBK" w:cs="方正仿宋_GBK"/>
          <w:b w:val="0"/>
          <w:spacing w:val="5"/>
          <w:sz w:val="28"/>
          <w:szCs w:val="28"/>
          <w:highlight w:val="none"/>
        </w:rPr>
        <w:t xml:space="preserve">方应当按甲方要求无条件立即停止服务，并妥善保护已完工作成果</w:t>
      </w:r>
      <w:bookmarkEnd w:id="78"/>
      <w:r>
        <w:rPr>
          <w:rFonts w:hint="eastAsia" w:ascii="方正仿宋_GBK" w:hAnsi="方正仿宋_GBK" w:eastAsia="方正仿宋_GBK" w:cs="方正仿宋_GBK"/>
          <w:b w:val="0"/>
          <w:spacing w:val="5"/>
          <w:sz w:val="28"/>
          <w:szCs w:val="28"/>
          <w:highlight w:val="none"/>
        </w:rPr>
        <w:t xml:space="preserve">，未经甲方书面同意乙方不得擅自复工。如因此导致停工的连续时间在</w:t>
      </w:r>
      <w:r>
        <w:rPr>
          <w:rFonts w:hint="eastAsia" w:ascii="方正仿宋_GBK" w:hAnsi="方正仿宋_GBK" w:eastAsia="方正仿宋_GBK" w:cs="方正仿宋_GBK"/>
          <w:b w:val="0"/>
          <w:spacing w:val="5"/>
          <w:sz w:val="28"/>
          <w:szCs w:val="28"/>
          <w:highlight w:val="none"/>
          <w:lang w:val="en-US" w:eastAsia="zh-CN"/>
        </w:rPr>
        <w:t xml:space="preserve">90</w:t>
      </w:r>
      <w:r>
        <w:rPr>
          <w:rFonts w:hint="eastAsia" w:ascii="方正仿宋_GBK" w:hAnsi="方正仿宋_GBK" w:eastAsia="方正仿宋_GBK" w:cs="方正仿宋_GBK"/>
          <w:b w:val="0"/>
          <w:spacing w:val="5"/>
          <w:sz w:val="28"/>
          <w:szCs w:val="28"/>
          <w:highlight w:val="none"/>
        </w:rPr>
        <w:t xml:space="preserve">天以内的，甲方无须补偿乙方，连续时间超过</w:t>
      </w:r>
      <w:r>
        <w:rPr>
          <w:rFonts w:hint="eastAsia" w:ascii="方正仿宋_GBK" w:hAnsi="方正仿宋_GBK" w:eastAsia="方正仿宋_GBK" w:cs="方正仿宋_GBK"/>
          <w:b w:val="0"/>
          <w:spacing w:val="5"/>
          <w:sz w:val="28"/>
          <w:szCs w:val="28"/>
          <w:highlight w:val="none"/>
          <w:lang w:val="en-US" w:eastAsia="zh-CN"/>
        </w:rPr>
        <w:t xml:space="preserve">90</w:t>
      </w:r>
      <w:r>
        <w:rPr>
          <w:rFonts w:hint="eastAsia" w:ascii="方正仿宋_GBK" w:hAnsi="方正仿宋_GBK" w:eastAsia="方正仿宋_GBK" w:cs="方正仿宋_GBK"/>
          <w:b w:val="0"/>
          <w:spacing w:val="5"/>
          <w:sz w:val="28"/>
          <w:szCs w:val="28"/>
          <w:highlight w:val="none"/>
        </w:rPr>
        <w:t xml:space="preserve">天的，</w:t>
      </w:r>
      <w:r>
        <w:rPr>
          <w:rFonts w:hint="eastAsia" w:ascii="方正仿宋_GBK" w:hAnsi="方正仿宋_GBK" w:eastAsia="方正仿宋_GBK" w:cs="方正仿宋_GBK"/>
          <w:b w:val="0"/>
          <w:spacing w:val="5"/>
          <w:sz w:val="28"/>
          <w:szCs w:val="28"/>
          <w:highlight w:val="none"/>
          <w:lang w:val="en-US" w:eastAsia="zh-CN"/>
        </w:rPr>
        <w:t xml:space="preserve">双方另行协商相关事宜</w:t>
      </w:r>
      <w:r>
        <w:rPr>
          <w:rFonts w:hint="eastAsia" w:ascii="方正仿宋_GBK" w:hAnsi="方正仿宋_GBK" w:eastAsia="方正仿宋_GBK" w:cs="方正仿宋_GBK"/>
          <w:b w:val="0"/>
          <w:spacing w:val="5"/>
          <w:sz w:val="28"/>
          <w:szCs w:val="28"/>
          <w:highlight w:val="none"/>
        </w:rPr>
        <w:t xml:space="preserve">。在此期间，甲方认为可以复工的，无论双方对补偿方案是否存在争议，乙方须在接到甲方复工通知之日起</w:t>
      </w:r>
      <w:r>
        <w:rPr>
          <w:rFonts w:hint="eastAsia" w:ascii="方正仿宋_GBK" w:hAnsi="方正仿宋_GBK" w:eastAsia="方正仿宋_GBK" w:cs="方正仿宋_GBK"/>
          <w:b w:val="0"/>
          <w:spacing w:val="5"/>
          <w:sz w:val="28"/>
          <w:szCs w:val="28"/>
          <w:highlight w:val="none"/>
          <w:lang w:val="en-US" w:eastAsia="zh-CN"/>
        </w:rPr>
        <w:t xml:space="preserve">30</w:t>
      </w:r>
      <w:r>
        <w:rPr>
          <w:rFonts w:hint="eastAsia" w:ascii="方正仿宋_GBK" w:hAnsi="方正仿宋_GBK" w:eastAsia="方正仿宋_GBK" w:cs="方正仿宋_GBK"/>
          <w:b w:val="0"/>
          <w:spacing w:val="5"/>
          <w:sz w:val="28"/>
          <w:szCs w:val="28"/>
          <w:highlight w:val="none"/>
        </w:rPr>
        <w:t xml:space="preserve">天以内立即复工，否则，导致履行期限拖延等责任由乙方负责。</w:t>
      </w:r>
      <w:r/>
    </w:p>
    <w:p>
      <w:pPr>
        <w:pStyle w:val="955"/>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rPr>
        <w:t xml:space="preserve">5.</w:t>
      </w:r>
      <w:r>
        <w:rPr>
          <w:rFonts w:hint="eastAsia" w:ascii="方正仿宋_GBK" w:hAnsi="方正仿宋_GBK" w:eastAsia="方正仿宋_GBK" w:cs="方正仿宋_GBK"/>
          <w:b w:val="0"/>
          <w:spacing w:val="5"/>
          <w:sz w:val="28"/>
          <w:szCs w:val="28"/>
          <w:highlight w:val="none"/>
          <w:lang w:val="en-US" w:eastAsia="zh-CN"/>
        </w:rPr>
        <w:t xml:space="preserve">4</w:t>
      </w:r>
      <w:r>
        <w:rPr>
          <w:rFonts w:hint="eastAsia" w:ascii="方正仿宋_GBK" w:hAnsi="方正仿宋_GBK" w:eastAsia="方正仿宋_GBK" w:cs="方正仿宋_GBK"/>
          <w:b w:val="0"/>
          <w:spacing w:val="5"/>
          <w:sz w:val="28"/>
          <w:szCs w:val="28"/>
          <w:highlight w:val="none"/>
        </w:rPr>
        <w:t xml:space="preserve">除非合同另有规定，因以下原因造成工期延误，经甲方代表书面确认后，服务期限得以相应顺延：（1）甲方未能按合同的约定提供乙方服务的条件，致使乙方工作不能正常进行；（2）甲方代表未按合同约定提供所需指令、批准等，</w:t>
      </w:r>
      <w:bookmarkStart w:id="79" w:name="_Hlk175054409"/>
      <w:r>
        <w:rPr>
          <w:rFonts w:hint="eastAsia" w:ascii="方正仿宋_GBK" w:hAnsi="方正仿宋_GBK" w:eastAsia="方正仿宋_GBK" w:cs="方正仿宋_GBK"/>
          <w:b w:val="0"/>
          <w:spacing w:val="5"/>
          <w:sz w:val="28"/>
          <w:szCs w:val="28"/>
          <w:highlight w:val="none"/>
        </w:rPr>
        <w:t xml:space="preserve">致使乙方工作不能正常进行</w:t>
      </w:r>
      <w:bookmarkEnd w:id="79"/>
      <w:r>
        <w:rPr>
          <w:rFonts w:hint="eastAsia" w:ascii="方正仿宋_GBK" w:hAnsi="方正仿宋_GBK" w:eastAsia="方正仿宋_GBK" w:cs="方正仿宋_GBK"/>
          <w:b w:val="0"/>
          <w:spacing w:val="5"/>
          <w:sz w:val="28"/>
          <w:szCs w:val="28"/>
          <w:highlight w:val="none"/>
        </w:rPr>
        <w:t xml:space="preserve">；（3）甲方要求服务方案、服务质量变更影响关键节点的工作完成时间；（4）不可抗力。</w:t>
      </w:r>
      <w:r/>
    </w:p>
    <w:p>
      <w:pPr>
        <w:pStyle w:val="955"/>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lang w:val="en-US" w:eastAsia="zh-CN"/>
        </w:rPr>
        <w:t xml:space="preserve">5.5</w:t>
      </w:r>
      <w:r>
        <w:rPr>
          <w:rFonts w:hint="eastAsia" w:ascii="方正仿宋_GBK" w:hAnsi="方正仿宋_GBK" w:eastAsia="方正仿宋_GBK" w:cs="方正仿宋_GBK"/>
          <w:b w:val="0"/>
          <w:spacing w:val="5"/>
          <w:sz w:val="28"/>
          <w:szCs w:val="28"/>
          <w:highlight w:val="none"/>
        </w:rPr>
        <w:t xml:space="preserve">如因乙方原因在服务过程中出现工序遗漏、颠倒、服务质量、货物质量不合格等情形，或发生合同约定的其他违约情形，甲方根据合同约定要求乙方停工整顿的，不适用</w:t>
      </w:r>
      <w:r>
        <w:rPr>
          <w:rFonts w:hint="eastAsia" w:ascii="方正仿宋_GBK" w:hAnsi="方正仿宋_GBK" w:eastAsia="方正仿宋_GBK" w:cs="方正仿宋_GBK"/>
          <w:b w:val="0"/>
          <w:spacing w:val="5"/>
          <w:sz w:val="28"/>
          <w:szCs w:val="28"/>
          <w:highlight w:val="none"/>
          <w:lang w:val="en-US" w:eastAsia="zh-CN"/>
        </w:rPr>
        <w:t xml:space="preserve">第5.4条</w:t>
      </w:r>
      <w:r>
        <w:rPr>
          <w:rFonts w:hint="eastAsia" w:ascii="方正仿宋_GBK" w:hAnsi="方正仿宋_GBK" w:eastAsia="方正仿宋_GBK" w:cs="方正仿宋_GBK"/>
          <w:b w:val="0"/>
          <w:spacing w:val="5"/>
          <w:sz w:val="28"/>
          <w:szCs w:val="28"/>
          <w:highlight w:val="none"/>
        </w:rPr>
        <w:t xml:space="preserve">约定。</w:t>
      </w:r>
      <w:r/>
    </w:p>
    <w:p>
      <w:pPr>
        <w:pStyle w:val="955"/>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rPr>
        <w:t xml:space="preserve">5.</w:t>
      </w:r>
      <w:r>
        <w:rPr>
          <w:rFonts w:hint="eastAsia" w:ascii="方正仿宋_GBK" w:hAnsi="方正仿宋_GBK" w:eastAsia="方正仿宋_GBK" w:cs="方正仿宋_GBK"/>
          <w:b w:val="0"/>
          <w:spacing w:val="5"/>
          <w:sz w:val="28"/>
          <w:szCs w:val="28"/>
          <w:highlight w:val="none"/>
          <w:lang w:val="en-US" w:eastAsia="zh-CN"/>
        </w:rPr>
        <w:t xml:space="preserve">6</w:t>
      </w:r>
      <w:r>
        <w:rPr>
          <w:rFonts w:hint="eastAsia" w:ascii="方正仿宋_GBK" w:hAnsi="方正仿宋_GBK" w:eastAsia="方正仿宋_GBK" w:cs="方正仿宋_GBK"/>
          <w:b w:val="0"/>
          <w:sz w:val="28"/>
          <w:szCs w:val="28"/>
          <w:highlight w:val="none"/>
        </w:rPr>
        <w:t xml:space="preserve">乙方在首次出现第5.</w:t>
      </w:r>
      <w:r>
        <w:rPr>
          <w:rFonts w:hint="eastAsia" w:ascii="方正仿宋_GBK" w:hAnsi="方正仿宋_GBK" w:eastAsia="方正仿宋_GBK" w:cs="方正仿宋_GBK"/>
          <w:b w:val="0"/>
          <w:sz w:val="28"/>
          <w:szCs w:val="28"/>
          <w:highlight w:val="none"/>
          <w:lang w:val="en-US" w:eastAsia="zh-CN"/>
        </w:rPr>
        <w:t xml:space="preserve">4</w:t>
      </w:r>
      <w:r>
        <w:rPr>
          <w:rFonts w:hint="eastAsia" w:ascii="方正仿宋_GBK" w:hAnsi="方正仿宋_GBK" w:eastAsia="方正仿宋_GBK" w:cs="方正仿宋_GBK"/>
          <w:b w:val="0"/>
          <w:sz w:val="28"/>
          <w:szCs w:val="28"/>
          <w:highlight w:val="none"/>
        </w:rPr>
        <w:t xml:space="preserve">条情况发生后7天内，应就相关情况及延误的工期以书面形式向甲方代表提出报告。甲方代表在收到报告后14天内审查相关情况，并根据事件性质以书面形式决定总的服务期限延长时间。</w:t>
      </w:r>
      <w:r/>
    </w:p>
    <w:p>
      <w:pPr>
        <w:pStyle w:val="955"/>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bCs w:val="0"/>
          <w:sz w:val="28"/>
          <w:szCs w:val="28"/>
          <w:highlight w:val="none"/>
        </w:rPr>
        <w:t xml:space="preserve">5.</w:t>
      </w: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因甲方原因造成乙方逾期提供服务及发生的相应损失及费用须经甲方有效书面签证，否则，服务期限不得顺延，相应损失及费用由乙方自行承担。</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六、技术资料</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w:t>
      </w:r>
      <w:r>
        <w:rPr>
          <w:rFonts w:hint="eastAsia" w:ascii="方正仿宋_GBK" w:hAnsi="方正仿宋_GBK" w:eastAsia="方正仿宋_GBK" w:cs="方正仿宋_GBK"/>
          <w:sz w:val="28"/>
          <w:szCs w:val="28"/>
          <w:highlight w:val="none"/>
          <w:lang w:val="en-US" w:eastAsia="zh-CN"/>
        </w:rPr>
        <w:t xml:space="preserve">项目如需甲方提供技术资料，</w:t>
      </w:r>
      <w:r>
        <w:rPr>
          <w:rFonts w:hint="eastAsia" w:ascii="方正仿宋_GBK" w:hAnsi="方正仿宋_GBK" w:eastAsia="方正仿宋_GBK" w:cs="方正仿宋_GBK"/>
          <w:sz w:val="28"/>
          <w:szCs w:val="28"/>
          <w:highlight w:val="none"/>
        </w:rPr>
        <w:t xml:space="preserve">乙方收到甲方技术资料后，发现不清楚、有遗漏、有错误或严重不合理的，应书面通知甲方。甲方在接到通知十天内反馈。如需修改服务方案、服务质量要求、技术参数等的，经甲方签字后实施，由此产生的一切费用由甲方承担，服务期限经甲方书面确认后作相应顺延。在未接到甲方通知之前，乙方不得擅自开展服务工作。乙方未及时发现技术资料的错漏而导致返工窝工的，由乙方承担相应费用，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主合同第3.1条约定乙方应向甲方提交的技术资料指涉及项目的所有系统、软件、数据库等的研发、配置、安装、运行、使用、测试、诊断和维修所需的相关技术文件，包括但不限于完整的系统需求说明书、软件清单、应用软件明细表、应用软件总体构架、相关应用接口、用户操作手册、维护手册、在线帮助文档、所有货物的质量合格证书、质量保证书、使用手册、产品说明书、维修手册、硬件设备（包括所有配件）、配套软件生产厂家为甲方能合法使用其产品的授权书、项目开发总结报告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乙方应按甲方要求的形式、份数、期限等要求提交。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乙方应当保证及时交付技术资料，并保证交付的技术资料内容和享有数据真实可靠、完整准确，能够满足甲方要求。若甲方发现乙方交付的技术资料中存在的明显错误或疏忽的，应及时通知乙方，乙方应立即修改或采取适当的补救措施。若乙方未按上述时间和要求提供技术资料（未完整提供技术资料，视同逾期提供技术资料），每延迟一天，乙方应向甲方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元，且验收期相应顺延，甲方有权指派他人完成，其发生的额外费用和相关责任由乙方承担。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甲方对乙方提交的服务方案、技术资料、设计文件等文件的审核认可，仅代表甲方对文件涉及的表面适用性、需求性、可用性的审核，不对文件中涉及的技术问题进行审核。文件中涉及的相关技术问题及技术调整，仍应由乙方负责并承担相应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七、与服务相关的货物供应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应当按照合同文件、甲方及监理指令及规范要求采购项目需要的货物（含材料、设备、软件、成品、半成品及配件等），并提供货物合格证明和质量保证书、甲方能合法使用的原厂授权证明等。在货物到货前24小时通知甲方及监理验收，对招标文件和投标文件中未列明的关键件、主要材料等，乙方应申报品牌报甲方审批通过后方可使用。乙方应对其采购的货物质量负责，甲方和监理的认可并不免除或减轻乙方对货物质量所应负的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7.2乙方采购货物</w:t>
      </w:r>
      <w:r>
        <w:rPr>
          <w:rFonts w:hint="eastAsia" w:ascii="方正仿宋_GBK" w:hAnsi="方正仿宋_GBK" w:eastAsia="方正仿宋_GBK" w:cs="方正仿宋_GBK"/>
          <w:color w:val="000000"/>
          <w:sz w:val="28"/>
          <w:szCs w:val="28"/>
          <w:highlight w:val="none"/>
          <w:lang w:val="en-US" w:eastAsia="zh-CN"/>
        </w:rPr>
        <w:t xml:space="preserve">质量不符合要求</w:t>
      </w:r>
      <w:r>
        <w:rPr>
          <w:rFonts w:hint="eastAsia" w:ascii="方正仿宋_GBK" w:hAnsi="方正仿宋_GBK" w:eastAsia="方正仿宋_GBK" w:cs="方正仿宋_GBK"/>
          <w:color w:val="000000"/>
          <w:sz w:val="28"/>
          <w:szCs w:val="28"/>
          <w:highlight w:val="none"/>
        </w:rPr>
        <w:t xml:space="preserve">时，</w:t>
      </w:r>
      <w:r>
        <w:rPr>
          <w:rFonts w:hint="eastAsia" w:ascii="方正仿宋_GBK" w:hAnsi="方正仿宋_GBK" w:eastAsia="方正仿宋_GBK" w:cs="方正仿宋_GBK"/>
          <w:color w:val="000000"/>
          <w:sz w:val="28"/>
          <w:szCs w:val="28"/>
          <w:highlight w:val="none"/>
          <w:lang w:val="en-US" w:eastAsia="zh-CN"/>
        </w:rPr>
        <w:t xml:space="preserve">乙方</w:t>
      </w:r>
      <w:r>
        <w:rPr>
          <w:rFonts w:hint="eastAsia" w:ascii="方正仿宋_GBK" w:hAnsi="方正仿宋_GBK" w:eastAsia="方正仿宋_GBK" w:cs="方正仿宋_GBK"/>
          <w:color w:val="000000"/>
          <w:sz w:val="28"/>
          <w:szCs w:val="28"/>
          <w:highlight w:val="none"/>
        </w:rPr>
        <w:t xml:space="preserve">应按甲方和监理要求的时间运出服务或施工场地，重新采购符合要求的货物，承担由此发生的全部责任、费用，由此延误的服务期限不予顺延。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采购的货物在使用前，应在甲方及监理的参与下，按规范要求进行检验或试验，不合格的不得使用，检验或试验费用由乙方承担。乙方采购并使用不符合技术要求的货物的，应承担由此造成的一切责任、损失。甲方或监理发现乙方采购并使用不符合技术要求的货物时，有权选择</w:t>
      </w:r>
      <w:bookmarkStart w:id="80" w:name="_Hlk174539610"/>
      <w:r>
        <w:rPr>
          <w:rFonts w:hint="eastAsia" w:ascii="方正仿宋_GBK" w:hAnsi="方正仿宋_GBK" w:eastAsia="方正仿宋_GBK" w:cs="方正仿宋_GBK"/>
          <w:color w:val="000000"/>
          <w:sz w:val="28"/>
          <w:szCs w:val="28"/>
          <w:highlight w:val="none"/>
        </w:rPr>
        <w:t xml:space="preserve">要求乙方进行修复、拆除或要求乙方限期运出现场重新采购</w:t>
      </w:r>
      <w:bookmarkEnd w:id="80"/>
      <w:r>
        <w:rPr>
          <w:rFonts w:hint="eastAsia" w:ascii="方正仿宋_GBK" w:hAnsi="方正仿宋_GBK" w:eastAsia="方正仿宋_GBK" w:cs="方正仿宋_GBK"/>
          <w:color w:val="000000"/>
          <w:sz w:val="28"/>
          <w:szCs w:val="28"/>
          <w:highlight w:val="none"/>
        </w:rPr>
        <w:t xml:space="preserve">，或委托第三方代替乙方履行相应的工作，乙方承担由此发生的一切费用，延误的服务期限不予顺延。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7.4乙方需要使用代用货物时，应经甲方、监理及设计单位认可后才能使用，由此增减的合同价款双方以书面协议确定。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7.5在履行期间或项目结束后,如乙方被发现使用不合格的或假冒伪劣材料、设备、软件、产品等，由此引起的一切法律责任由乙方承担，包括按照甲方要求进行修复、拆除或重新采购安装，并赔偿甲方全部损失。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7.6乙方采购的货物质保期见招标文件及投标文件。乙方应确保提供的货物在质保期内享受原厂提供的质保服务。如违反本条约定的，乙方应按所涉货物金额的</w:t>
      </w: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rPr>
        <w:t xml:space="preserve">%支付违约金。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7.7本项目有甲供材的，乙方在甲供材料的卸货、收货、验货、搬运、仓储、安装、成品保护过程中造成甲供材料损坏，应负责赔偿，由此造成的履行期限延误不予顺延。且甲方保留追加处罚的权利。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7.8乙方应委派经甲方认可的有经验和能力、具有相应资质的技术人员与乙方的软件技术人员共同负责本项目设备安装工作，并保证安装人员稳定，保证安装质量，保证不影响甲方现有系统的正常运行，确保原有系统和数据安全迁移，确保硬件设备（包括所有配件）及配套软件与甲方原有软硬件的安全无缝连接。</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八、合同金额及其支付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bookmarkStart w:id="81" w:name="_Hlk174541025"/>
      <w:r>
        <w:rPr>
          <w:rFonts w:hint="eastAsia" w:ascii="方正仿宋_GBK" w:hAnsi="方正仿宋_GBK" w:eastAsia="方正仿宋_GBK" w:cs="方正仿宋_GBK"/>
          <w:bCs/>
          <w:color w:val="000000"/>
          <w:sz w:val="28"/>
          <w:szCs w:val="28"/>
          <w:highlight w:val="none"/>
        </w:rPr>
        <w:t xml:space="preserve">乙方作为富有经验的专业服务提供者，其报价已充分考虑了承接本合同下所有工作（含相关服务及货物）过程中可能存在和发生的各种要求和风险，如工作条件、安全、环保、文明施工、意外事故等，主合同第2.1条所确定的合同金额</w:t>
      </w:r>
      <w:bookmarkEnd w:id="81"/>
      <w:r>
        <w:rPr>
          <w:rFonts w:hint="eastAsia" w:ascii="方正仿宋_GBK" w:hAnsi="方正仿宋_GBK" w:eastAsia="方正仿宋_GBK" w:cs="方正仿宋_GBK"/>
          <w:sz w:val="28"/>
          <w:szCs w:val="28"/>
          <w:highlight w:val="none"/>
        </w:rPr>
        <w:t xml:space="preserve">已经包括了乙方为完成合同全部义务应承担的一切成本、费用、支出、税费以</w:t>
      </w:r>
      <w:r>
        <w:rPr>
          <w:rFonts w:hint="eastAsia" w:ascii="方正仿宋_GBK" w:hAnsi="方正仿宋_GBK" w:eastAsia="方正仿宋_GBK" w:cs="方正仿宋_GBK"/>
          <w:sz w:val="28"/>
          <w:szCs w:val="28"/>
          <w:highlight w:val="none"/>
        </w:rPr>
        <w:t xml:space="preserve">及乙方的合理利润，包括但不限于项目所需各系统的开发、改造、深化、升级、衔接等，原材料、人工、利润、税金、包装费、运输费、保险费、仓储费、损耗费、赶工费、措施费、管理费、报关清关费用及关税、认证、调试、测试、培训、备品备件、货物和有关服务中包含的软件转让或许可使用费用、验收、质保、翻译及后续相关费用（如检验、检测、培训、技术服务等伴随服务的费用），涵盖了乙方报价中未填写单价和合价的项目。乙方不得以货物或服务供应商提出价格变更、存在没有或不能合理预见的事项（不可抗力除外），或合同价格任何可能影响合同履行的事项等</w:t>
      </w:r>
      <w:r>
        <w:rPr>
          <w:rFonts w:hint="eastAsia" w:ascii="方正仿宋_GBK" w:hAnsi="方正仿宋_GBK" w:eastAsia="方正仿宋_GBK" w:cs="方正仿宋_GBK"/>
          <w:bCs/>
          <w:color w:val="000000"/>
          <w:sz w:val="28"/>
          <w:szCs w:val="28"/>
          <w:highlight w:val="none"/>
        </w:rPr>
        <w:t xml:space="preserve">（包括但不限于物价、汇率的波动、政策的变动等）</w:t>
      </w:r>
      <w:r>
        <w:rPr>
          <w:rFonts w:hint="eastAsia" w:ascii="方正仿宋_GBK" w:hAnsi="方正仿宋_GBK" w:eastAsia="方正仿宋_GBK" w:cs="方正仿宋_GBK"/>
          <w:sz w:val="28"/>
          <w:szCs w:val="28"/>
          <w:highlight w:val="none"/>
        </w:rPr>
        <w:t xml:space="preserve">为由，要求免除乙方在合同项下的任何义务。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lang w:val="en-US" w:eastAsia="zh-CN"/>
        </w:rPr>
        <w:t xml:space="preserve">甲方</w:t>
      </w:r>
      <w:r>
        <w:rPr>
          <w:rFonts w:hint="eastAsia" w:ascii="方正仿宋_GBK" w:hAnsi="方正仿宋_GBK" w:eastAsia="方正仿宋_GBK" w:cs="方正仿宋_GBK"/>
          <w:bCs/>
          <w:sz w:val="28"/>
          <w:szCs w:val="28"/>
          <w:highlight w:val="none"/>
        </w:rPr>
        <w:t xml:space="preserve">付款并不意味着甲方已全部或者部分接受合同货物或服务，也不影响其索赔和/或拒绝接受该货物或服务的权利。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所有保函/保单须明示，如乙方违反合同约定导致甲方追究其责任的，在接到甲方书面通知后，保函开立人/保险人将按甲方书面通知载明的赔偿金额及/或违约金额无条件地予以偿付。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4</w:t>
      </w:r>
      <w:r>
        <w:rPr>
          <w:rFonts w:hint="eastAsia" w:ascii="方正仿宋_GBK" w:hAnsi="方正仿宋_GBK" w:eastAsia="方正仿宋_GBK" w:cs="方正仿宋_GBK"/>
          <w:bCs/>
          <w:sz w:val="28"/>
          <w:szCs w:val="28"/>
          <w:highlight w:val="none"/>
        </w:rPr>
        <w:t xml:space="preserve">履约保函有效期/保单约定的保险期限届满，但甲方尚未签发最终验收合格证明的，乙方应自担费用，向保函开立人/保险人申请将履约保函有效期/保单的保险期限展期至甲方签发最终验收合格证书。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5</w:t>
      </w:r>
      <w:r>
        <w:rPr>
          <w:rFonts w:hint="eastAsia" w:ascii="方正仿宋_GBK" w:hAnsi="方正仿宋_GBK" w:eastAsia="方正仿宋_GBK" w:cs="方正仿宋_GBK"/>
          <w:bCs/>
          <w:color w:val="000000"/>
          <w:sz w:val="28"/>
          <w:szCs w:val="28"/>
          <w:highlight w:val="none"/>
        </w:rPr>
        <w:t xml:space="preserve">甲方付款前，如乙方有质量、数量、服务期限延误等合同履行中发生的问题</w:t>
      </w:r>
      <w:r>
        <w:rPr>
          <w:rFonts w:hint="eastAsia" w:ascii="方正仿宋_GBK" w:hAnsi="方正仿宋_GBK" w:eastAsia="方正仿宋_GBK" w:cs="方正仿宋_GBK"/>
          <w:sz w:val="28"/>
          <w:szCs w:val="28"/>
          <w:highlight w:val="none"/>
        </w:rPr>
        <w:t xml:space="preserve">尚未解决的，甲方有权随时停止付款，直至所有问题得以解决，并在扣除应扣款后才可以恢复付款。</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甲方付款时，对于乙方应向甲方支付的违约金、赔偿金等任何一笔款项和费用，甲方有权直接从应付款中予以扣除、抵销。但该等违约金的支付并不能解除乙方应完成项目服务的义务和责任及合同规定的其他义务和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乙方不得将本合同项下的应收账款作为债权转让第三方，或设置质押，办理保理进行融资，否则按签约合同金额的</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%向甲方支付违约金。</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九、工作成果的交付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乙方应按合同文件约定及甲方和监理指定的时间、内容、形式向甲方交付工作成果，并负责工作成果在甲方的安装、调试、测试、试运行等工作。在交付工作成果前需要甲方具备工作成果投入运行条件的，应事先告知甲方并与甲方、监理（如需）共同核实项目是否具备投入运行条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w:t>
      </w:r>
      <w:bookmarkStart w:id="82" w:name="_Hlk174544847"/>
      <w:r>
        <w:rPr>
          <w:rFonts w:hint="eastAsia" w:ascii="方正仿宋_GBK" w:hAnsi="方正仿宋_GBK" w:eastAsia="方正仿宋_GBK" w:cs="方正仿宋_GBK"/>
          <w:sz w:val="28"/>
          <w:szCs w:val="28"/>
          <w:highlight w:val="none"/>
        </w:rPr>
        <w:t xml:space="preserve">乙方交付工作成果</w:t>
      </w:r>
      <w:r>
        <w:rPr>
          <w:rFonts w:hint="eastAsia" w:ascii="方正仿宋_GBK" w:hAnsi="方正仿宋_GBK" w:eastAsia="方正仿宋_GBK" w:cs="方正仿宋_GBK"/>
          <w:sz w:val="28"/>
          <w:szCs w:val="28"/>
          <w:highlight w:val="none"/>
          <w:lang w:val="en-US" w:eastAsia="zh-CN"/>
        </w:rPr>
        <w:t xml:space="preserve">的</w:t>
      </w:r>
      <w:r>
        <w:rPr>
          <w:rFonts w:hint="eastAsia" w:ascii="方正仿宋_GBK" w:hAnsi="方正仿宋_GBK" w:eastAsia="方正仿宋_GBK" w:cs="方正仿宋_GBK"/>
          <w:sz w:val="28"/>
          <w:szCs w:val="28"/>
          <w:highlight w:val="none"/>
        </w:rPr>
        <w:t xml:space="preserve">安装</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调试、测试、试运行</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val="en-US" w:eastAsia="zh-CN"/>
        </w:rPr>
        <w:t xml:space="preserve">具体要求以投标文件、招标文件以及甲方书面认可的项目实施方案为准。</w:t>
      </w:r>
      <w:bookmarkEnd w:id="82"/>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 如安装、调试、测试和/或试运行工作由甲方自己或甲方安排第三方负责完成，乙方负责提供技术指导和技术服务的，如按照乙方现场服务人员的指导进行安装、调试、测试、试运行的情况下出现项目运行未达技术要求，和（或）造成设备损坏的，由乙方承担相应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乙方应当确保（指导）安装</w:t>
      </w:r>
      <w:bookmarkStart w:id="83" w:name="_Hlk174545827"/>
      <w:r>
        <w:rPr>
          <w:rFonts w:hint="eastAsia" w:ascii="方正仿宋_GBK" w:hAnsi="方正仿宋_GBK" w:eastAsia="方正仿宋_GBK" w:cs="方正仿宋_GBK"/>
          <w:sz w:val="28"/>
          <w:szCs w:val="28"/>
          <w:highlight w:val="none"/>
        </w:rPr>
        <w:t xml:space="preserve">、调试、测试、试运行</w:t>
      </w:r>
      <w:bookmarkEnd w:id="83"/>
      <w:r>
        <w:rPr>
          <w:rFonts w:hint="eastAsia" w:ascii="方正仿宋_GBK" w:hAnsi="方正仿宋_GBK" w:eastAsia="方正仿宋_GBK" w:cs="方正仿宋_GBK"/>
          <w:sz w:val="28"/>
          <w:szCs w:val="28"/>
          <w:highlight w:val="none"/>
        </w:rPr>
        <w:t xml:space="preserve">人员的资质，对（指导）安装、调试、测试、试运行人员进行技能操作培训及安全责任培训，提供合格的（指导）安装、调试、测试、试运行及安全保护设备，严格按照安全标准组织（指导）安装、调试、测试、试运行，消除事故隐患。因（指导）安装、调试、测试、试运行工作造成该等人员或第三方人身或财产损失的，由乙方处理并承担全部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双方应对服务（包含与服务相关的货物）的安装、调试、测试、试运行情况共同及时进行记录。</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10.1乙方交付的工作成果按验收方案进行</w:t>
      </w:r>
      <w:r>
        <w:rPr>
          <w:rFonts w:hint="eastAsia" w:ascii="方正仿宋_GBK" w:hAnsi="方正仿宋_GBK" w:eastAsia="方正仿宋_GBK" w:cs="方正仿宋_GBK"/>
          <w:sz w:val="28"/>
          <w:szCs w:val="28"/>
          <w:highlight w:val="none"/>
          <w:lang w:val="en-US" w:eastAsia="zh-CN"/>
        </w:rPr>
        <w:t xml:space="preserve">验收</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10.2主合同第10.6条对于验收不合格的项目，甲方可以单独或者同时采取包括但不限于如下一种或者多种处理方式：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10.2.1（1）由甲方列明存在问题、整改方案、整改期限等情况，乙方应在规定期限内采取措施消除工作成果中存在的缺陷，并在缺陷消除后，向甲方申请组织第二次验收；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（2）甲方给予验收的机会不超过三次，如乙方三次验收仍不能达到相应的要求，甲方另行制定最低技术性能考核指标，并按照最低技术性能考核指标审查确认乙方是否达到，如乙方达到</w:t>
      </w:r>
      <w:bookmarkStart w:id="84" w:name="_Hlk174551919"/>
      <w:r>
        <w:rPr>
          <w:rFonts w:hint="eastAsia" w:ascii="方正仿宋_GBK" w:hAnsi="方正仿宋_GBK" w:eastAsia="方正仿宋_GBK" w:cs="方正仿宋_GBK"/>
          <w:sz w:val="28"/>
          <w:szCs w:val="28"/>
          <w:highlight w:val="none"/>
        </w:rPr>
        <w:t xml:space="preserve">最低技术性能指标的，甲方接受工作成果</w:t>
      </w:r>
      <w:bookmarkEnd w:id="84"/>
      <w:r>
        <w:rPr>
          <w:rFonts w:hint="eastAsia" w:ascii="方正仿宋_GBK" w:hAnsi="方正仿宋_GBK" w:eastAsia="方正仿宋_GBK" w:cs="方正仿宋_GBK"/>
          <w:sz w:val="28"/>
          <w:szCs w:val="28"/>
          <w:highlight w:val="none"/>
        </w:rPr>
        <w:t xml:space="preserve">，但乙方须相应减价或支付补偿金，具体标准由甲方结合实际情况确定。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10.2.2第一次验收发现</w:t>
      </w:r>
      <w:bookmarkStart w:id="85" w:name="_Hlk175064981"/>
      <w:r>
        <w:rPr>
          <w:rFonts w:hint="eastAsia" w:ascii="方正仿宋_GBK" w:hAnsi="方正仿宋_GBK" w:eastAsia="方正仿宋_GBK" w:cs="方正仿宋_GBK"/>
          <w:sz w:val="28"/>
          <w:szCs w:val="28"/>
          <w:highlight w:val="none"/>
        </w:rPr>
        <w:t xml:space="preserve">服务或货物存在危急缺陷、</w:t>
      </w:r>
      <w:bookmarkStart w:id="86" w:name="_Hlk175064770"/>
      <w:r>
        <w:rPr>
          <w:rFonts w:hint="eastAsia" w:ascii="方正仿宋_GBK" w:hAnsi="方正仿宋_GBK" w:eastAsia="方正仿宋_GBK" w:cs="方正仿宋_GBK"/>
          <w:sz w:val="28"/>
          <w:szCs w:val="28"/>
          <w:highlight w:val="none"/>
        </w:rPr>
        <w:t xml:space="preserve">严重缺陷或家族性缺陷的</w:t>
      </w:r>
      <w:bookmarkEnd w:id="85"/>
      <w:r>
        <w:rPr>
          <w:rFonts w:hint="eastAsia" w:ascii="方正仿宋_GBK" w:hAnsi="方正仿宋_GBK" w:eastAsia="方正仿宋_GBK" w:cs="方正仿宋_GBK"/>
          <w:sz w:val="28"/>
          <w:szCs w:val="28"/>
          <w:highlight w:val="none"/>
        </w:rPr>
        <w:t xml:space="preserve">，甲方有权直接解除合同而不给予第二次验收的机会；在第二次验收发现相同的缺陷仍然存在、或第三次验收结论为仍为不合格的，甲方有权解除合同，并要求乙方按合同总金额的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bookmarkEnd w:id="86"/>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10.2.3对于乙方交付的工作成果，经改正后有部分内容仍达不到最低技术性能指标，但因项目运行需要，甲方在向乙方提出异议后不得不使用乙方部分或全部工作成果的，甲方的使用不视为乙方的工作成果通过甲方验收，不视为甲方接受或认可乙方的工作成果。在此情形下，甲方有权不签发最终验收合格证书，乙方有义务继续采取补救措施，改正瑕疵，使工作成果符合技术要求。如自甲方使用乙方工作成果之日起至假如正常交付下质保期届满，乙方的工作成果仍不符合技术要求的，则乙方应退回已收取的所有合同金额，</w:t>
      </w:r>
      <w:bookmarkStart w:id="87" w:name="_Hlk175064713"/>
      <w:r>
        <w:rPr>
          <w:rFonts w:hint="eastAsia" w:ascii="方正仿宋_GBK" w:hAnsi="方正仿宋_GBK" w:eastAsia="方正仿宋_GBK" w:cs="方正仿宋_GBK"/>
          <w:sz w:val="28"/>
          <w:szCs w:val="28"/>
          <w:highlight w:val="none"/>
        </w:rPr>
        <w:t xml:space="preserve">并按合同总金额的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bookmarkEnd w:id="87"/>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10.3经验收不合格的货物，乙方必须无条件退货、更换，并承担运输费、装卸费、保费、组织验收专家费等相关费用，因退货或更换造成甲方损失的，乙方应承担相应责任。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乙方实施的工作内容具备隐蔽条件或达到合同约定的中间验收部位，乙方进行自检，并在隐蔽或中间验收前24小时以书面形式通知甲方、监理验收。通知包括隐蔽和中间验收的内容、验收时间和地点。乙方准备验收记录，验收合格，监理在验收记录上签字后，乙方可进行隐蔽和继续下一步工序；验收不合格，乙方在监理限定的时间内修改后重新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无论甲方代表和监理是否参加验收，当其提出对已隐蔽工作内容重新检验的要求时乙方应按要求进行剥露，并在检验后重新进行覆盖或修复。检验合格，经甲方书面确认后甲方承担由此实际发生的费用并相应顺延服务期限。检验不合格，乙方承担全部责任、费用，履行期限不予顺延。乙方还应承担包括但不限于质量、服务期限延误等违约责任。由此给甲方造成包括但不限于项目逾期等损失的，乙方另行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甲方对服务及其货物质量有疑问，而要求复测时，由甲方指定相关质量检测机构进行检测，乙方应给予积极配合。如果复测合格，检测费用由甲方承担；如果复测不合格，乙方在承担所有检测、覆盖及修复费用的同时，还应承担包括但不限于质量、服务期限延误的违约责任，并赔偿甲方的所有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10.7双方对服务（及其货物）质量发生争议的，可共同约定第三方应提交进行鉴定和检验，并按照鉴定和检验结果确定质量问题，由责任方承担相关费用。如双方对质量鉴定部门无法达成一致的，甲方有权自行委托质量鉴定部门，鉴定结果对乙方同样有效，并可作为甲方向乙方提出索赔的依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10.8如乙方未在甲方通知的日期内派员参加验收的，甲方单方的检验结果和记录对双方同样有效，并可作为甲方向乙方提出索赔的依据。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10.9甲方的验收和出具验收书，不免除或减轻乙方在合同项下提供合格服务、交付合格货物及其承担的质量责任。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十一、培训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11.1 </w:t>
      </w:r>
      <w:r>
        <w:rPr>
          <w:rFonts w:hint="eastAsia" w:ascii="方正仿宋_GBK" w:hAnsi="方正仿宋_GBK" w:eastAsia="方正仿宋_GBK" w:cs="方正仿宋_GBK"/>
          <w:sz w:val="28"/>
          <w:szCs w:val="28"/>
          <w:highlight w:val="none"/>
        </w:rPr>
        <w:t xml:space="preserve">为使项目能正常安装、调试、运行、使用、维护及检修，乙方有责任提供相应的技术培训。乙方应对甲方人员进行全面的技术培训，并对培训效果和质量负责，使甲方人员达到能独立进行管理、运营、故障处理、日常测试维护等工作，以便乙方交付的工作成果能够正常、安全地运行。</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bookmarkStart w:id="88" w:name="_Hlk175057326"/>
      <w:r>
        <w:rPr>
          <w:rFonts w:hint="eastAsia" w:ascii="方正仿宋_GBK" w:hAnsi="方正仿宋_GBK" w:eastAsia="方正仿宋_GBK" w:cs="方正仿宋_GBK"/>
          <w:b/>
          <w:bCs/>
          <w:sz w:val="28"/>
          <w:szCs w:val="28"/>
          <w:highlight w:val="none"/>
        </w:rPr>
        <w:t xml:space="preserve">十二、质量保证及质保期</w:t>
      </w:r>
      <w:bookmarkEnd w:id="88"/>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12.1乙方应对其提供的服务及其货物的质量承担全部责任：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（1）乙方保证提供的服务符合合同约定的技术要求，按时通过甲方考核，</w:t>
      </w:r>
      <w:bookmarkStart w:id="89" w:name="_Hlk175060008"/>
      <w:r>
        <w:rPr>
          <w:rFonts w:hint="eastAsia" w:ascii="方正仿宋_GBK" w:hAnsi="方正仿宋_GBK" w:eastAsia="方正仿宋_GBK" w:cs="方正仿宋_GBK"/>
          <w:sz w:val="28"/>
          <w:szCs w:val="28"/>
          <w:highlight w:val="none"/>
        </w:rPr>
        <w:t xml:space="preserve">确保项目能够安全和稳定运行</w:t>
      </w:r>
      <w:bookmarkEnd w:id="89"/>
      <w:r>
        <w:rPr>
          <w:rFonts w:hint="eastAsia" w:ascii="方正仿宋_GBK" w:hAnsi="方正仿宋_GBK" w:eastAsia="方正仿宋_GBK" w:cs="方正仿宋_GBK"/>
          <w:sz w:val="28"/>
          <w:szCs w:val="28"/>
          <w:highlight w:val="none"/>
        </w:rPr>
        <w:t xml:space="preserve">，确保提供的技术资料完整、清晰、准确、合法，符合合同约定，能够满足项目运行及项目包含的软硬件的安装、调试、操作、维修和保养需要。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保证提供的货物符合合同约定的规格、标准、技术性能考核指标等，货物（包括所有配套软件）及其全部部件、配件全新、完整、未曾使用过，系正规渠道原厂正品及远程授权服务，能够确保项目能够安全和稳定运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保证在项目中采用有运行经验证明正确的、成熟的技术和材料。若采用乙方过去未采用过的新技术、新材料，应经甲方事先同意。新技术、新材料、新工艺等未经试验及验证评定的，甲方有权要求乙方退货或更换，由此产生的所有费用由乙方承担，并按照本补充协议约定追究乙方的违约责任。甲方的同意并不减轻或免除乙方根据合同所应承担的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（4）乙方保证其提供的软件产品/服务链接不含有任何病毒、木马、暗扣以及其他非法程序，不得直接或间接侵害甲方和用户的权利和利益。</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12.2乙方提供的服务和货物的质保期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若乙方非货物（含配件）或关键件制造厂家，乙方需提供货物或关键件厂商的【】年原厂质保服务，且质保期内发生任何故障，由原厂的工程师负责修复，由此产生的费用全部由乙方承担；且乙方所提供的所有更换零部件必须是原厂提供零件或材料。如乙方违反本项约定，按合同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%向甲方承担违约责任。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12.4若自项目投入运行起</w:t>
      </w:r>
      <w:r>
        <w:rPr>
          <w:rFonts w:hint="eastAsia" w:ascii="方正仿宋_GBK" w:hAnsi="方正仿宋_GBK" w:eastAsia="方正仿宋_GBK" w:cs="方正仿宋_GBK"/>
          <w:sz w:val="28"/>
          <w:szCs w:val="28"/>
          <w:highlight w:val="none"/>
          <w:lang w:val="en-US" w:eastAsia="zh-CN"/>
        </w:rPr>
        <w:t xml:space="preserve">一年</w:t>
      </w:r>
      <w:r>
        <w:rPr>
          <w:rFonts w:hint="eastAsia" w:ascii="方正仿宋_GBK" w:hAnsi="方正仿宋_GBK" w:eastAsia="方正仿宋_GBK" w:cs="方正仿宋_GBK"/>
          <w:sz w:val="28"/>
          <w:szCs w:val="28"/>
          <w:highlight w:val="none"/>
        </w:rPr>
        <w:t xml:space="preserve">内，因乙方完成的系统、提供的货物、软件产品或相关服务原因造成三次以上严重缺陷，或二次以上危急缺陷，或被发现存在家族性缺陷的，视为乙方未履行交付义务，需乙方重新提供工作成果或拆除后应当重新向甲方交付合格工作成果，质量保质期从乙方在此交付之日起重新计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12.5如项目经过三次方才验收合格或通过降低技术性能考核指标的方法最终验收合格的，则质量保证期在第12.2条规定的期限上延长12个月。</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12.6如在质量保证期内发现项目出现缺陷但不影响项目正常运行的，经维修或更换有关系统、货物或其部件的，维修、更换后系统、货物或部件的质量保质期重新计算；由于乙方责任导致项目或项目主要设备停运的，该项目的质保期自消缺后重新计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12.7质量保证期届满，无质量问题，或所有质量问题均已得到解决，甲方在</w:t>
      </w:r>
      <w:r>
        <w:rPr>
          <w:rFonts w:hint="eastAsia" w:ascii="方正仿宋_GBK" w:hAnsi="方正仿宋_GBK" w:eastAsia="方正仿宋_GBK" w:cs="方正仿宋_GBK"/>
          <w:sz w:val="28"/>
          <w:szCs w:val="28"/>
          <w:highlight w:val="none"/>
          <w:lang w:val="en-US" w:eastAsia="zh-CN"/>
        </w:rPr>
        <w:t xml:space="preserve">质保期届满之日起7</w:t>
      </w:r>
      <w:r>
        <w:rPr>
          <w:rFonts w:hint="eastAsia" w:ascii="方正仿宋_GBK" w:hAnsi="方正仿宋_GBK" w:eastAsia="方正仿宋_GBK" w:cs="方正仿宋_GBK"/>
          <w:sz w:val="28"/>
          <w:szCs w:val="28"/>
          <w:highlight w:val="none"/>
        </w:rPr>
        <w:t xml:space="preserve">日内</w:t>
      </w:r>
      <w:bookmarkStart w:id="90" w:name="_Hlk175075842"/>
      <w:r>
        <w:rPr>
          <w:rFonts w:hint="eastAsia" w:ascii="方正仿宋_GBK" w:hAnsi="方正仿宋_GBK" w:eastAsia="方正仿宋_GBK" w:cs="方正仿宋_GBK"/>
          <w:sz w:val="28"/>
          <w:szCs w:val="28"/>
          <w:highlight w:val="none"/>
        </w:rPr>
        <w:t xml:space="preserve">出具项目质量保证期届满证书</w:t>
      </w:r>
      <w:bookmarkEnd w:id="90"/>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十三、质保期服务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乙方应自担费用，为质保期服务配备充足的技术人员、工具和备件，并保证联系方式畅通，维修服务热线为：【】。除招标文件和投标文件另有约定的外，乙方应在收到甲方通知后【】小时内作出响应，如需乙方到现场的，乙方应在收到甲方通知后【】小时内到达，并在到达后【】日内（该期限经甲方另行同意的除外）解决合同范围内的故障。如乙方未在上述时间内作出响应，则甲方有权自行或委托他人解决相关问题或查找和解决故障，乙方应承担由此发生的全部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w:t>
      </w:r>
      <w:bookmarkStart w:id="91" w:name="_Hlk175058761"/>
      <w:r>
        <w:rPr>
          <w:rFonts w:hint="eastAsia" w:ascii="方正仿宋_GBK" w:hAnsi="方正仿宋_GBK" w:eastAsia="方正仿宋_GBK" w:cs="方正仿宋_GBK"/>
          <w:sz w:val="28"/>
          <w:szCs w:val="28"/>
          <w:highlight w:val="none"/>
        </w:rPr>
        <w:t xml:space="preserve">质保期内，对乙方提供的服务中涉及系统或软件等的，</w:t>
      </w:r>
      <w:bookmarkStart w:id="92" w:name="_Hlk175060834"/>
      <w:r>
        <w:rPr>
          <w:rFonts w:hint="eastAsia" w:ascii="方正仿宋_GBK" w:hAnsi="方正仿宋_GBK" w:eastAsia="方正仿宋_GBK" w:cs="方正仿宋_GBK"/>
          <w:sz w:val="28"/>
          <w:szCs w:val="28"/>
          <w:highlight w:val="none"/>
        </w:rPr>
        <w:t xml:space="preserve">应提供不低于如下标准的质保期服务</w:t>
      </w:r>
      <w:bookmarkEnd w:id="92"/>
      <w:r>
        <w:rPr>
          <w:rFonts w:hint="eastAsia" w:ascii="方正仿宋_GBK" w:hAnsi="方正仿宋_GBK" w:eastAsia="方正仿宋_GBK" w:cs="方正仿宋_GBK"/>
          <w:sz w:val="28"/>
          <w:szCs w:val="28"/>
          <w:highlight w:val="none"/>
        </w:rPr>
        <w:t xml:space="preserve">：</w:t>
      </w:r>
      <w:bookmarkEnd w:id="91"/>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13.2.1定期检查维护：每【】日对系统进行定期检查、测试、维护，使系统/软件运营处于最佳状态。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13.2.2远程技术支持：乙方应提供【7*24】小时技术支持服务。乙方接到甲方通过电话、信函、传真、电子邮件、即时通讯等方式提出关于合同范围内的服务请求后，在24小时内给予远程响应，提出有效的解决方案，解决甲方在软件使用过程中遇到的实际问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13.2.3现场技术支持：对于通过电话、邮件等远程技术支持不能解决的问题，或者甲方要求现场提供解决方案的，乙方应在【】小时内派遣相关人员赶赴现场，【】小时内维修完毕；发生紧急抢修事故的，乙方应在接到甲方通知后【】个小时内到达现场抢修，并于到达现场【】小时之内排除故障。乙方未在约定时间内修复的或软件经【】次维修后仍不能稳定、可靠运行的，甲方有权要求乙方免费更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13.2.4质保期内，甲方要求对系统/软件进行修改，如系乙方交付的软件不符合合同约定或经双方认可的技术文件所致，则乙方应无条件免费修改；如甲方的修改要求系对经验收合格的且经双方事先认可的软件具体内容、模块、功能、技术参数等进行实质性变更，则由双方具体协商并另行签署协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13.2.5系统/软件经验收合格交付甲方后，由于乙方开发技术更新、应用系统升级或原有模块新功能的增加、补充带来的软件修订、升级，由乙方有偿向甲方提供，具体内容由双方另行签署协议。如双方就软件升级无法达成一致的，甲方有权根据自身需求对自行或委托第三方对该软件进行升级。未经甲方委托或同意，乙方无权对软件进行升级。</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13.3质保期内，对乙方提供的服务中涉及的货物的，应提供不低于如下标准的质保期服务：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13.3.1在从货物运至交货地点之日起至质量保证期结束之日的期间，如发现乙方提供的货物有缺陷、发生故障等不符合合同约定的情形，甲方有权选择以下一种或几种补救措施：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①修理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对不符合合同约定的货物进行修理（含返厂维修），以使其符合合同要求，所有相关费用由乙方承担，包括但不限于货物修理、维修人员差旅费、重新运输及保险费、重新安装、重新调试、重新测试、重新试运行等费用。经修理后的货物或配件的质保期应重新计算。除非甲方同意，修理工作应在【】日以内完成。逾期未完成的，按照主合同第11.3条的标准向甲方支付违约金。乙方修理的货物仍不符合合同要求的，甲方有权要求更换、向第三方采购可替代货物或解除合同。甲方解除合同的，按照主合同第11.3条执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②更换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以符合合同要求的货物替换不符合合同要求的货物，费用由乙方承担，包括但不限于货物更换、重新运输及保险费、重新安装、重新调试、重新测试、重新试运行等费用。经更换后的货物或配件的质保期应重新计算。除非甲方同意，更换应在【】日以内完成。逾期未完成的，按照主合同第11.3条的标准向甲方支付违约金。乙方更换的货物仍不符合合同要求的，甲方有权要求退货、向第三方采购可替代货物或解除合同。甲方解除合同的，按照主合同第11.3条执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③退货</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甲方将有缺陷的货物退还乙方，乙方负责将被退还的货物运出安装现场。在此种情况下，乙方应退还巳收取的该货物的货款并承担甲方支出的安装、拆卸、运输、保险及购买替代品的差价等所有费用。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④削价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在甲乙双方同意的前提下，对有缺陷的货物作削价处理，乙方应将有缺陷的货物原合同价与削减后价格之间的差额退回甲方。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⑤向第三方采购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甲方有权依其认为适当的条件和方法向第三方采购可替代的货物，由此发生的差价、增加的费用和损失等由乙方承担。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13.3.2甲方选择以上任何补救措施均不减轻或免除乙方依据合同所应承担的违约责任并赔偿因此给甲方造成的全部损失。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13.3.3货物喷漆应能长久的预防腐蚀和损坏，如果在货物验收投运后【】年内出现喷漆脱落、锈蚀等任何影响货物外观的损坏，乙方应免费处理。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13.4如果提供质保期服务的任何技术人员不合格，甲方有权要求乙方撤换，因撤换而产生的费用应由乙方承担。在不影响质保期服务并且征得甲方同意的条件下，乙方也可自负费用更换其技术人员，乙方拟更换技术人员的资质不得低于现有技术人员资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13.5乙方应就在现场进行质保期服务的情况进行记录，记载项目故障发生的时间、原因及解决情况等，由甲方签字确认，并在质量保证期结束后提交给甲方。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13.6未经甲方认可，乙方质保期内提供的维修等质保期服务不得转包给其他任何企业或个人。如乙方提供的货物中涉及使用第三方产品或配件的，为确保甲方对货物的正常使用，乙方应保证该第三方能够按本合同约定提供质保期服务。如第三方不能按本补充协议约定提供质保期服务的，视为乙方违约，乙方需按主合同第11.3条约定承担违约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十四、知识产权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bookmarkStart w:id="93" w:name="_Hlk174545606"/>
      <w:r>
        <w:rPr>
          <w:rFonts w:hint="eastAsia" w:ascii="方正仿宋_GBK" w:hAnsi="方正仿宋_GBK" w:eastAsia="方正仿宋_GBK" w:cs="方正仿宋_GBK"/>
          <w:sz w:val="28"/>
          <w:szCs w:val="28"/>
          <w:highlight w:val="none"/>
        </w:rPr>
        <w:t xml:space="preserve">14.1 乙方根据本合同约定提交的工作成果，除属于乙方向第三方购买的通用软件许可使用权的外，其他如属于受托开发、改造的系统、定制软件（包括但不限于软件源代码、技术文档、数据模型及汇编而成的程序本身，下同）、各种设计、工作报告、分析意见等有形或无形工作成果，其所包含的知识产权，包括不限于著作权、专利及其申请权、商标及商标</w:t>
      </w:r>
      <w:r>
        <w:rPr>
          <w:rFonts w:hint="eastAsia" w:ascii="方正仿宋_GBK" w:hAnsi="方正仿宋_GBK" w:eastAsia="方正仿宋_GBK" w:cs="方正仿宋_GBK"/>
          <w:sz w:val="28"/>
          <w:szCs w:val="28"/>
          <w:highlight w:val="none"/>
        </w:rPr>
        <w:t xml:space="preserve">申请权归甲方所有。甲方有权，无论现在或将来，在乙方交付的工作成果基础上根据实际需要，进行自行或委托第三方对该工作成果及相应的技术文档进行改进、修改、升级或开发。未经甲方同意，乙方不得申请工作成果知识产权保护或申报技术成果，不得将工作成果所涉知识产权（包括不限于著作权）转让或许可第三方使用，不得对该工作成果进行复制、修改、展示、发行、翻译、注释、进行反向工程、反向编译、反汇编等，或与他人分发共享等以任何方式使用该工作成果。未经甲方允许，乙方不得利用工作成果进行再次开发，不得擅自对工作成果进行升级、修改、更新。</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乙方确认，在洽谈、签署、履行本合同过程中收到的和接触到的甲方提供的技术资料及甲供材等（下称“甲方技术资料及生产资料”），其所包含的任何形态的知识产权归甲方独家所有或原权利人所有。如涉及到可申请专利、商标、版权等知识产权的，相关申请权利归甲方或原权利人所有，乙方不得以自己或第三人名义申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乙方在洽谈、签署、履行本合同过程中，对其交付的工作成果或甲方技术资料及生</w:t>
      </w:r>
      <w:r>
        <w:rPr>
          <w:rFonts w:hint="eastAsia" w:ascii="方正仿宋_GBK" w:hAnsi="方正仿宋_GBK" w:eastAsia="方正仿宋_GBK" w:cs="方正仿宋_GBK"/>
          <w:sz w:val="28"/>
          <w:szCs w:val="28"/>
          <w:highlight w:val="none"/>
        </w:rPr>
        <w:t xml:space="preserve">产资料，经与甲方协商一致后进行修改或改进的，前述修改或改进后的工作成果、技术资料及生产资料所包含的任何形态的知识产权归甲方独家所有或原权利人所有。如涉及到可申请专利、商标、版权等知识产权的，相关申请权利归甲方或原权利人所有，乙方不得以自己或第三人名义申请知识产权保护。甲方技术资料及生产资料及其修改/修正只可用来为提供合同项下服务（包含与服务相关的货物）所用，未经甲方同意，乙方不得向第三方披露或者自行使用，不得许可他人使用或转让给第三方，也不得用于任何其他任何目的，否则甲方有权要求乙方赔偿所有直接与间接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14.4合同无论何种原因解除或终止，除非甲方另有要求，否则所有本合同项下由甲方提供的甲方技术资料及生产资料以及乙方已完成的工作成果，乙方应妥善保管，并在合同终止日起</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天内完好返还甲方。如有损坏或不能按期返还的，乙方负责全额赔偿。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14.5乙方根据合同约定向甲方提供的服务（包含与服务相关的货物，应系正规渠道、原厂正品及服务，且乙方需向甲方提供乙方有权提供该服务（包含与服务相关的货物）、或能为甲方无需另行付费而长期合法使用该服务（包含与服务相关的货物）的生产、制作、服务供应商或著作权等知识产权、相关民事权益权利人的授权证明。</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14.6乙方保证甲方在使用、接受合同服务（包含与服务相关的货</w:t>
      </w:r>
      <w:r>
        <w:rPr>
          <w:rFonts w:hint="eastAsia" w:ascii="方正仿宋_GBK" w:hAnsi="方正仿宋_GBK" w:eastAsia="方正仿宋_GBK" w:cs="方正仿宋_GBK"/>
          <w:sz w:val="28"/>
          <w:szCs w:val="28"/>
          <w:highlight w:val="none"/>
        </w:rPr>
        <w:t xml:space="preserve">物）或其任何一部分时不受第三方提出著作权、专利权、商标权、商业秘密等知识产权、不正当竞争、所有权等权益的控告或索赔。一旦第三方提出该等侵权指控或索赔，乙方应负全部责任，包括但不限于，自负费用应诉或处理相关的事务并为生效判决或解决方案支付所有费用。同时，甲方因此而遭受的损失（包括不限于为解决侵权指控或索赔而支出或负担的赔偿、补偿、罚款、违约金、滞纳金、诉讼费、保全费、鉴定费、公证费、律师费、差旅费等），由乙方承担赔偿责任。第三方提出侵权指控后，根据甲方的选择，乙方应自行承担相关费用，负责：修改被控侵权服务（包</w:t>
      </w:r>
      <w:r>
        <w:rPr>
          <w:rFonts w:hint="eastAsia" w:ascii="方正仿宋_GBK" w:hAnsi="方正仿宋_GBK" w:eastAsia="方正仿宋_GBK" w:cs="方正仿宋_GBK"/>
          <w:sz w:val="28"/>
          <w:szCs w:val="28"/>
          <w:highlight w:val="none"/>
        </w:rPr>
        <w:t xml:space="preserve">含与服务相关的货物），使之变更为不侵权；或为甲方向该第三方购买合法的服务（包含与服务相关的货物）；或向甲方提供合法的且与被控侵权服务（包含与服务相关的货物）具有相同功能的服务（包含与服务相关的货物），以保证甲方的使用不受影响。如乙方既不对侵权指控采取措施，又不提供相应的合法服务（包含与服务相关的货物）的，或者甲方使用的产品、账户、财产等被相关部门采取查封、冻结等法律措施的，甲方有权自行与该第三方协商，或者自行或委托第三方修改、购买被控侵权服务（包含与服务相关的货物），由此产生的费用和支付的赔偿均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14.7乙方一旦发现服务（包含与服务相关的货物）本身或其使用已经或依乙方的判断可能或即将侵害他人的知识产权、所有权或商业秘密等权利时，乙方将立即通知甲方并采取充分必要的措施，以使甲方得以继续使用该服务（包含与服务相关的货物）、其替代或修改服务（包含与服务相关的货物），在使用替代或修改服务（包含与服务相关的货物）时，乙方应保证其功能与涉嫌侵权的服务（包含与服务相关的货物）相等且不存在侵权问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14.8如乙方违反本条中的任何内容，使得甲方无法继续使用/接受合同约定的服务（包含与服务相关的货物）的，甲方有权解除合同，并有权要求乙方按照本补充协议约定承担违约责任；给甲方造成其他损失的，包括不限于甲方不得不自行或委托第三方重新开发本项目所产生的所有费用，乙方将全额赔偿。甲方与乙方协商或乙方配合甲方采取必要措施的，不能免除乙方就甲方因此遭受的损失进行赔偿的义务。</w:t>
      </w:r>
      <w:bookmarkEnd w:id="93"/>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w:t>
      </w:r>
      <w:r>
        <w:rPr>
          <w:rFonts w:hint="eastAsia" w:ascii="方正仿宋_GBK" w:hAnsi="方正仿宋_GBK" w:eastAsia="方正仿宋_GBK" w:cs="方正仿宋_GBK"/>
          <w:b/>
          <w:bCs/>
          <w:sz w:val="28"/>
          <w:szCs w:val="28"/>
          <w:highlight w:val="none"/>
          <w:lang w:val="en-US" w:eastAsia="zh-CN"/>
        </w:rPr>
        <w:t xml:space="preserve">五</w:t>
      </w:r>
      <w:r>
        <w:rPr>
          <w:rFonts w:hint="eastAsia" w:ascii="方正仿宋_GBK" w:hAnsi="方正仿宋_GBK" w:eastAsia="方正仿宋_GBK" w:cs="方正仿宋_GBK"/>
          <w:b/>
          <w:bCs/>
          <w:sz w:val="28"/>
          <w:szCs w:val="28"/>
          <w:highlight w:val="none"/>
        </w:rPr>
        <w:t xml:space="preserve">、安全与环保</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.1 乙方应遵守国家有关环境保护和安全生产的法律、法规及其他要求，乙方提供的货物、包装、运输、服务等不符合国家、行业标准、技术要求及甲方项目所在地安全环保要求的，由乙方承担全部责任并承担因此给甲方造成的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.2 乙方应对其在项目现场的人员、货物、车辆等安全管理负责，在甲方项目现场施工时，应具备安全生产能力，配备专职安全管理人员，采取必要的安全防护措施，在甲方指定区域内作业，遵守甲方有关安全要求，服从甲方对安全工作的统一管理和协调，做到文明施工，杜绝安全事故隐患。涉及动火作业的，需事先向甲方报告，获得动火许可方作业。乙方对合同履行过程中引起的任何与其自身、甲方、监理（如有）或第三方相关的人身或财产的全部安全事故承担责任，给甲方造成损失的应予全额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.3 乙方在货物运输、装卸、交验、安装、调试、测试、试运行、售后服务等合同履行过程中请求甲方人员协助、使用甲方设备、材料或其他资源，如出现货物毁损灭失、安全事故或其他责任由乙方承担。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.4乙方发生安全责任事故，在人身损害或者财产损失事故未得到妥善解决前，甲方有权暂停支付合同款项，并有权提前解除合同，追究乙方相关责任。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.5更进一步的</w:t>
      </w:r>
      <w:r>
        <w:rPr>
          <w:rFonts w:hint="eastAsia" w:ascii="方正仿宋_GBK" w:hAnsi="方正仿宋_GBK" w:eastAsia="方正仿宋_GBK" w:cs="方正仿宋_GBK"/>
          <w:sz w:val="28"/>
          <w:szCs w:val="28"/>
          <w:highlight w:val="none"/>
          <w:lang w:val="en-US" w:eastAsia="zh-CN"/>
        </w:rPr>
        <w:t xml:space="preserve">具体</w:t>
      </w:r>
      <w:r>
        <w:rPr>
          <w:rFonts w:hint="eastAsia" w:ascii="方正仿宋_GBK" w:hAnsi="方正仿宋_GBK" w:eastAsia="方正仿宋_GBK" w:cs="方正仿宋_GBK"/>
          <w:sz w:val="28"/>
          <w:szCs w:val="28"/>
          <w:highlight w:val="none"/>
        </w:rPr>
        <w:t xml:space="preserve">安全与环保方面的责任与义务详见本协议之附件</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w:t>
      </w:r>
      <w:r>
        <w:rPr>
          <w:rFonts w:hint="eastAsia" w:ascii="方正仿宋_GBK" w:hAnsi="方正仿宋_GBK" w:eastAsia="方正仿宋_GBK" w:cs="方正仿宋_GBK"/>
          <w:b/>
          <w:bCs/>
          <w:sz w:val="28"/>
          <w:szCs w:val="28"/>
          <w:highlight w:val="none"/>
          <w:lang w:val="en-US" w:eastAsia="zh-CN"/>
        </w:rPr>
        <w:t xml:space="preserve">六</w:t>
      </w:r>
      <w:r>
        <w:rPr>
          <w:rFonts w:hint="eastAsia" w:ascii="方正仿宋_GBK" w:hAnsi="方正仿宋_GBK" w:eastAsia="方正仿宋_GBK" w:cs="方正仿宋_GBK"/>
          <w:b/>
          <w:bCs/>
          <w:sz w:val="28"/>
          <w:szCs w:val="28"/>
          <w:highlight w:val="none"/>
        </w:rPr>
        <w:t xml:space="preserve">、违约责任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.1合同一方不履行合同义务、履行合同义务不符合约定或者违反合同项下所作的保证，应向对方承担继续履行等补救措施，支付违约金、赔偿损失等违约责任。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.2除主合同和本补充协议约定的外，有下列情形之一的，乙方应承担相应违约责任：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.2.1如遇下列情形之一的，甲方有权拒绝接收服务并解除合同，要求乙方按合同总金额（如合同尚未履行完毕的，按签约合同金额）的</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如合同已经履行完毕、无法解除或解除将损害国家利益、公共利益的，则甲方有权要求乙方按合同总金额的30%向甲方支付违约金，如违约金不足以弥补甲方损失的，乙方还负有继续赔偿损失的义务。如乙方违反本项义务，构成犯罪的，甲方有权向有关部门举报或移交犯罪线索，追究乙方的刑事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①乙方提供虚假的资质或证照证明；</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 采取违法或不正当手段获得本合同的；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 违反廉洁承诺的；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 提供管理服务过程中与甲方的受托方串通，或弄虚作假，损害甲方利益的；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 发生重大安全生产事故的；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⑥ 违反保密义务，损害国家利益、公共利益或甲方利益的；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⑦ 被他人指控侵犯知识产权，且指控成立的；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⑧ 其他严重违反主合同或本协议的行为。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.2.2 乙方项目组成员有下列行为之一的，乙方应按下列约定承担违约责任：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w:t>
      </w:r>
      <w:r>
        <w:rPr>
          <w:rFonts w:hint="eastAsia" w:ascii="方正仿宋_GBK" w:hAnsi="方正仿宋_GBK" w:eastAsia="方正仿宋_GBK" w:cs="方正仿宋_GBK"/>
          <w:sz w:val="28"/>
          <w:szCs w:val="28"/>
          <w:highlight w:val="none"/>
          <w:lang w:val="en-US" w:eastAsia="zh-CN"/>
        </w:rPr>
        <w:t xml:space="preserve">如甲方对项目有驻场要求的，</w:t>
      </w:r>
      <w:r>
        <w:rPr>
          <w:rFonts w:hint="eastAsia" w:ascii="方正仿宋_GBK" w:hAnsi="方正仿宋_GBK" w:eastAsia="方正仿宋_GBK" w:cs="方正仿宋_GBK"/>
          <w:sz w:val="28"/>
          <w:szCs w:val="28"/>
          <w:highlight w:val="none"/>
        </w:rPr>
        <w:t xml:space="preserve">乙方项目组负责人每月在现场时间</w:t>
      </w:r>
      <w:r>
        <w:rPr>
          <w:rFonts w:hint="eastAsia" w:ascii="方正仿宋_GBK" w:hAnsi="方正仿宋_GBK" w:eastAsia="方正仿宋_GBK" w:cs="方正仿宋_GBK"/>
          <w:sz w:val="28"/>
          <w:szCs w:val="28"/>
          <w:highlight w:val="none"/>
          <w:lang w:val="en-US" w:eastAsia="zh-CN"/>
        </w:rPr>
        <w:t xml:space="preserve">不得低于甲方要求的天数</w:t>
      </w:r>
      <w:r>
        <w:rPr>
          <w:rFonts w:hint="eastAsia" w:ascii="方正仿宋_GBK" w:hAnsi="方正仿宋_GBK" w:eastAsia="方正仿宋_GBK" w:cs="方正仿宋_GBK"/>
          <w:sz w:val="28"/>
          <w:szCs w:val="28"/>
          <w:highlight w:val="none"/>
        </w:rPr>
        <w:t xml:space="preserve">，每少一天乙方应支付违约金</w:t>
      </w:r>
      <w:r>
        <w:rPr>
          <w:rFonts w:hint="eastAsia" w:ascii="方正仿宋_GBK" w:hAnsi="方正仿宋_GBK" w:eastAsia="方正仿宋_GBK" w:cs="方正仿宋_GBK"/>
          <w:sz w:val="28"/>
          <w:szCs w:val="28"/>
          <w:highlight w:val="none"/>
          <w:lang w:val="en-US" w:eastAsia="zh-CN"/>
        </w:rPr>
        <w:t xml:space="preserve">2000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w:t>
      </w:r>
      <w:r>
        <w:rPr>
          <w:rFonts w:hint="eastAsia" w:ascii="方正仿宋_GBK" w:hAnsi="方正仿宋_GBK" w:eastAsia="方正仿宋_GBK" w:cs="方正仿宋_GBK"/>
          <w:sz w:val="28"/>
          <w:szCs w:val="28"/>
          <w:highlight w:val="none"/>
          <w:lang w:val="en-US" w:eastAsia="zh-CN"/>
        </w:rPr>
        <w:t xml:space="preserve">如甲方对项目有驻场要求的，</w:t>
      </w:r>
      <w:r>
        <w:rPr>
          <w:rFonts w:hint="eastAsia" w:ascii="方正仿宋_GBK" w:hAnsi="方正仿宋_GBK" w:eastAsia="方正仿宋_GBK" w:cs="方正仿宋_GBK"/>
          <w:sz w:val="28"/>
          <w:szCs w:val="28"/>
          <w:highlight w:val="none"/>
        </w:rPr>
        <w:t xml:space="preserve">未经甲方同意擅自变更驻场的管理人员，每更换一人次，乙方应支付违约金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元；每更换专业工程师一人次，乙方应支付违约金</w:t>
      </w:r>
      <w:r>
        <w:rPr>
          <w:rFonts w:hint="eastAsia" w:ascii="方正仿宋_GBK" w:hAnsi="方正仿宋_GBK" w:eastAsia="方正仿宋_GBK" w:cs="方正仿宋_GBK"/>
          <w:sz w:val="28"/>
          <w:szCs w:val="28"/>
          <w:highlight w:val="none"/>
          <w:lang w:val="en-US" w:eastAsia="zh-CN"/>
        </w:rPr>
        <w:t xml:space="preserve">2000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③缺席工程例会的，每缺席一人次，乙方应支付违约金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④项目组人员迟到早退或擅离工作岗位者，乙方按每人每次支付违约金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元；累计迟到早退或擅离工作岗位超过</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次的管理人员，甲方有权要求乙方更换人员，同时按上述②追偿更换人员的违约金；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⑤如遇特殊情况，要求乙方管理人员赶至现场处理紧急情况的，不能在甲方要求的时间内赶到的，乙方按每人每次向甲方支付违约金</w:t>
      </w:r>
      <w:r>
        <w:rPr>
          <w:rFonts w:hint="eastAsia" w:ascii="方正仿宋_GBK" w:hAnsi="方正仿宋_GBK" w:eastAsia="方正仿宋_GBK" w:cs="方正仿宋_GBK"/>
          <w:sz w:val="28"/>
          <w:szCs w:val="28"/>
          <w:highlight w:val="none"/>
          <w:lang w:val="en-US" w:eastAsia="zh-CN"/>
        </w:rPr>
        <w:t xml:space="preserve">5000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2.3项目交付后，无论是否在质保期，由于乙方提供的服务或货物存在危急缺陷、家族性缺陷、潜在性缺陷或使用侵权工作成果（或货物），造成项目停运的，乙方除根据甲方要求进行退货、更换、重作、向第三方采购可替代物等采取补救措施外，还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2.4项目交付后，质保期内，乙方提供的服务或货物被发现存在严重缺陷、家族性缺陷、潜在性缺陷或使用侵权工作成果（或货物），但项目尚未停运的，乙方除根据甲方要求进行退货、更换、重做、向第三方采购可替代物等采取补救措施外，还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.2.5 项目交付后，质保期内，乙方提供的服务或货物被发现存在一般缺陷的，乙方除根据甲方要求进行退货、更换、重做、向第三方采购可替代物外，还应按合同总金额的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.2.6除合同另有约定外，质保期内，乙方对甲方的服务请求迟延响应或拒绝响应的，每迟延（包括拒绝）一天，按</w:t>
      </w:r>
      <w:r>
        <w:rPr>
          <w:rFonts w:hint="eastAsia" w:ascii="方正仿宋_GBK" w:hAnsi="方正仿宋_GBK" w:eastAsia="方正仿宋_GBK" w:cs="方正仿宋_GBK"/>
          <w:sz w:val="28"/>
          <w:szCs w:val="28"/>
          <w:highlight w:val="none"/>
          <w:lang w:val="en-US" w:eastAsia="zh-CN"/>
        </w:rPr>
        <w:t xml:space="preserve">5000</w:t>
      </w:r>
      <w:r>
        <w:rPr>
          <w:rFonts w:hint="eastAsia" w:ascii="方正仿宋_GBK" w:hAnsi="方正仿宋_GBK" w:eastAsia="方正仿宋_GBK" w:cs="方正仿宋_GBK"/>
          <w:sz w:val="28"/>
          <w:szCs w:val="28"/>
          <w:highlight w:val="none"/>
        </w:rPr>
        <w:t xml:space="preserve">元支付违约金。如项目发生故障或问题导致不能正常运行，且无法修复，或同一故障或问题经两次修复仍然存在，或货物因存在不同故障或问题修复</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次以上，甲方有权按合同总金额的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%追索乙方的违约金，并有权自行或委托第三方对货物进行修改或另行开发项目，所发生的费用以及遭受的损失全部由乙方承担。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2.7如因合同变更、退货、削价、合同解除等，需退还发票或返还超付的合同价款的，乙方应在甲方要求的时间内与甲方配合办理红字发票手续或超付退款手续。因乙方未在甲方规定的时间内办理或无理由拒绝办理红字发票、超付退款手续而造成甲方审计工作或结算滞后的，乙方应按对应发票金额ⅹ1‰ⅹ逾期交票天数，或者超付退款金额ⅹ1‰ⅹ逾期退款天数向甲方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.2.8无论何时，因乙方拖欠第三方设备款、材料款、劳务费、工资、工程款等应付费用，或因乙方其他违法行为，导致甲方被牵涉到相关纠纷中，导致甲方遭受损失的，乙方应承担因此给甲方造成的一切损失。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.2.9乙方擅自将合同转包或将合同部分工作分包给第三方的，乙方应按合同总金额的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甲方最终接收服务（包含与服务相关的货物）的，乙方应对接受转包或分包工作的该第三人的行为向甲方承担连带责任；如甲方拒绝接收的，甲方有权解除合同，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3除合同或本补充协议另有约定的外，如果乙方未遵守或履行合同项下约定的义务，甲方可向乙方发出书面通知对该违约行为进行说明并要求改正。如果在发出上述通知之日后三十天内乙方未改正该等违约行为或未与甲方达成计划以修正违约的，甲方可以向乙方发出书面通知提前解除合同，并向乙方提出索赔，乙方需按合同总金额的30%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.4因乙方违约或侵权造成给甲方造成任何损失的，如在甲方发出索赔通知后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日内，乙方未作书面答复，该索赔应视为已为乙方接受。如乙方未在甲方发出索赔通知后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日内或甲方同意的延长期限内与甲方达成赔偿协议的，甲方有权从合同总金额中扣回索赔金额并暂停付款，如不足抵扣的，甲方有权继续向乙方追偿，直至甲方损失完全得到弥补。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5乙方违反合同规定的，除应当承担违约责任外，还应赔偿甲方因乙方违约而导致甲方全部损失，包括但不限于甲方因乙方违约、侵权而招致的第三方索赔、有关部门的处罚、甲方因采取补救措施而发生的各项合理支出，如另行采购的差价损失、为缩短交货时间而采取空运等额外增加的运输费用、为减少交付延误而发生的各项赶工支出、因乙方延期交付或交付质量不符而给甲方造成的停线、停产、停运损失以及为处理争议所发生的法律费用、律师费用、调查费用、鉴定费用、差旅费用等。</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十七</w:t>
      </w:r>
      <w:r>
        <w:rPr>
          <w:rFonts w:hint="eastAsia" w:ascii="方正仿宋_GBK" w:hAnsi="方正仿宋_GBK" w:eastAsia="方正仿宋_GBK" w:cs="方正仿宋_GBK"/>
          <w:b/>
          <w:sz w:val="28"/>
          <w:szCs w:val="28"/>
          <w:highlight w:val="none"/>
        </w:rPr>
        <w:t xml:space="preserve">、合同的变更、中止与解除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.1本合同一经签署，任何一方不得擅自变更、中止或解除。本合同的变更、中止或解除需符合《政府采购法》等法律法规和规章的相关规定。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2在合同执行过程中，若因国家政策调整导致本合同无法正常执行时，任何一方均可向对方提出中止履行合同或修改合同有关条款的建议，与之有关的事宜双方协商处理，中止期间乙方有义务妥善保护已完工作成果。</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17.3</w:t>
      </w:r>
      <w:r>
        <w:rPr>
          <w:rFonts w:hint="eastAsia" w:ascii="方正仿宋_GBK" w:hAnsi="方正仿宋_GBK" w:eastAsia="方正仿宋_GBK" w:cs="方正仿宋_GBK"/>
          <w:sz w:val="28"/>
          <w:szCs w:val="28"/>
          <w:highlight w:val="none"/>
        </w:rPr>
        <w:t xml:space="preserve">如因乙方过错导致本合同解除时，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17.3</w:t>
      </w:r>
      <w:r>
        <w:rPr>
          <w:rFonts w:hint="eastAsia" w:ascii="方正仿宋_GBK" w:hAnsi="方正仿宋_GBK" w:eastAsia="方正仿宋_GBK" w:cs="方正仿宋_GBK"/>
          <w:sz w:val="28"/>
          <w:szCs w:val="28"/>
          <w:highlight w:val="none"/>
        </w:rPr>
        <w:t xml:space="preserve">.1甲方已支付部分或全部合同金额、乙方尚未开始工作的，乙方应在接到解除通知时立即停止工作，</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将甲方已支付的合同金额全额退还甲方；对已经开始工作但尚未交付工作成果的，如甲方愿意接收的，乙方应继续按期交付该部分成果的；如甲方不愿意接收的，乙方将合同款项全额退回甲方后自行负责处理，如有损失的，由乙方自行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.2对已交付甲方、甲方尚未投入使用的工作成果，甲方愿意接收的，继续支付相应合同金额（对质量不符合要求的，甲方有权拒绝接收）；如甲方不愿意接收的，乙方在退还全部款项后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自担费用上门取回，如乙方未在甲方要求的时间内及时取回工作成果的，视为乙方放弃该工作成果，甲方有权自行处理，所得款项归甲方所有。如所得款项在抵扣违约金、赔偿款、处理费用等不足的，甲方仍有权向乙方主张。对甲方已使用的工作成果，如令甲方满意的，双方协商处理方案；如已使用工作成果发现存在质量问题或甲方不予认可的，则由乙方自行安排取回并承担相应的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17.4</w:t>
      </w:r>
      <w:r>
        <w:rPr>
          <w:rFonts w:hint="eastAsia" w:ascii="方正仿宋_GBK" w:hAnsi="方正仿宋_GBK" w:eastAsia="方正仿宋_GBK" w:cs="方正仿宋_GBK"/>
          <w:sz w:val="28"/>
          <w:szCs w:val="28"/>
          <w:highlight w:val="none"/>
        </w:rPr>
        <w:t xml:space="preserve">乙方承诺，无论合同因何种原因而解除，将与甲方共同做好善后工作、相互配合以便已完成工作能向后继系统有序过渡。乙方应当：</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（1）在发出离场通知书前，或接到甲方书面发出解除合同通知书或离场通知书载明之日起</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天以内妥善做好已完工作的保护和移交工作，自行或按甲方的要求将自有的机械设备仪器和人员撤出工作现场，每延迟一天，乙方应向甲方支付延迟移交的违约金</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万元，直至清理完毕移交现场为止。乙方未完善移交手续擅自撤场的，乙方应承担由此发生的全部相关费用、损失和全部责任，乙方还应就此向甲方支付签约合同总额的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%作为违约金；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根据甲方要求退还甲方提供的所有技术资料，或销毁技术资料及其一切副本，不得用于自己或他人的任何项目，并配合甲方或甲方另行委托的第三方继续完成项目。如乙方不予配合的，甲方有权按签约合同总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%要求乙方支付违约金。</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zh-CN"/>
        </w:rPr>
        <w:t xml:space="preserve">十八</w:t>
      </w:r>
      <w:r>
        <w:rPr>
          <w:rFonts w:hint="eastAsia" w:ascii="方正仿宋_GBK" w:hAnsi="方正仿宋_GBK" w:eastAsia="方正仿宋_GBK" w:cs="方正仿宋_GBK"/>
          <w:b/>
          <w:bCs/>
          <w:sz w:val="28"/>
          <w:szCs w:val="28"/>
          <w:highlight w:val="none"/>
        </w:rPr>
        <w:t xml:space="preserve">、不可抗力</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1“不可抗力”或“不可抗力事件”是指任何不能为受影响一方合理控制且不可避免、不可预见的情形，包括但不限于，地震、水灾、台风或其他自然灾害；瘟疫、流行性疾病；爆炸、战争、内乱、骚乱、罢工（除因拒绝履行本合同的罢工除外）等；交通管制、禁运和其他不可避免、不可预见的事件。任何信用、资本或资金短缺、原材料市场价格涨跌、政府环保措施、新冠疫情等均不构成合同项下的不可抗力事件范围。</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.2如果出现不可抗力，导致一方不能全面履行合同或需迟延履行合同项下义务的，则受影响一方无需承担合同项下相应的违约责任，但受影响的一方应立即通知对方，并在不可抗力发生后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天内，该方应以书面方式提供这些不可抗力的详细信息。在不可抗力发生后</w:t>
      </w:r>
      <w:r>
        <w:rPr>
          <w:rFonts w:hint="eastAsia" w:ascii="方正仿宋_GBK" w:hAnsi="方正仿宋_GBK" w:eastAsia="方正仿宋_GBK" w:cs="方正仿宋_GBK"/>
          <w:sz w:val="28"/>
          <w:szCs w:val="28"/>
          <w:highlight w:val="none"/>
          <w:lang w:val="en-US" w:eastAsia="zh-CN"/>
        </w:rPr>
        <w:t xml:space="preserve">60</w:t>
      </w:r>
      <w:r>
        <w:rPr>
          <w:rFonts w:hint="eastAsia" w:ascii="方正仿宋_GBK" w:hAnsi="方正仿宋_GBK" w:eastAsia="方正仿宋_GBK" w:cs="方正仿宋_GBK"/>
          <w:sz w:val="28"/>
          <w:szCs w:val="28"/>
          <w:highlight w:val="none"/>
        </w:rPr>
        <w:t xml:space="preserve">天内该方应提供由有权机构确认的有效证明文件，并书面说明其未能完成合同或需要延期履行合同的原因。</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.3一旦发生不可抗力事件，双方应共同协商，采取合理的措施，以尽量减轻该事件所造成的影响。双方应：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3.1尽一切合理的努力，防止及尽量减少或减轻不可抗力事件引致的延误所造成的影响；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.3.2采取一切合理的措施，以确保任何不可抗力事件终止后能继续正常地履行本合同，并应在双方可行的最大范围内履行其义务。</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w:t>
      </w:r>
      <w:r>
        <w:rPr>
          <w:rFonts w:hint="eastAsia" w:ascii="方正仿宋_GBK" w:hAnsi="方正仿宋_GBK" w:eastAsia="方正仿宋_GBK" w:cs="方正仿宋_GBK"/>
          <w:sz w:val="28"/>
          <w:szCs w:val="28"/>
          <w:highlight w:val="none"/>
          <w:lang w:val="en-US" w:eastAsia="zh-CN"/>
        </w:rPr>
        <w:t xml:space="preserve">江苏省自然资源厅</w:t>
      </w:r>
      <w:r>
        <w:rPr>
          <w:rFonts w:hint="eastAsia" w:ascii="方正仿宋_GBK" w:hAnsi="方正仿宋_GBK" w:eastAsia="方正仿宋_GBK" w:cs="方正仿宋_GBK"/>
          <w:sz w:val="28"/>
          <w:szCs w:val="28"/>
          <w:highlight w:val="none"/>
        </w:rPr>
        <w:t xml:space="preserve">                        乙方： </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地址：南京市水西门大街58号                地址： </w:t>
      </w:r>
      <w:r/>
    </w:p>
    <w:p>
      <w:pPr>
        <w:ind w:firstLine="140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年   月   日                    年   月   日</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br w:type="page" w:clear="all"/>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安全环保协议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安全环保协议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甲方：</w:t>
      </w:r>
      <w:r>
        <w:rPr>
          <w:rFonts w:hint="eastAsia" w:ascii="方正仿宋_GBK" w:hAnsi="方正仿宋_GBK" w:eastAsia="方正仿宋_GBK" w:cs="方正仿宋_GBK"/>
          <w:sz w:val="28"/>
          <w:szCs w:val="28"/>
          <w:highlight w:val="none"/>
          <w:lang w:val="en-US" w:eastAsia="zh-CN"/>
        </w:rPr>
        <w:t xml:space="preserve">江苏省自然资源厅</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lang w:val="en-US" w:eastAsia="zh-CN"/>
        </w:rPr>
        <w:t xml:space="preserve">南京市建邺区水西门大街58号</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w:t>
      </w:r>
      <w:r>
        <w:rPr>
          <w:rFonts w:hint="eastAsia" w:ascii="方正仿宋_GBK" w:hAnsi="方正仿宋_GBK" w:eastAsia="方正仿宋_GBK" w:cs="方正仿宋_GBK"/>
          <w:sz w:val="28"/>
          <w:szCs w:val="28"/>
          <w:highlight w:val="none"/>
        </w:rPr>
        <w:tab/>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鉴于甲乙双方就</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项目名称】</w:t>
      </w:r>
      <w:r>
        <w:rPr>
          <w:rFonts w:hint="eastAsia" w:ascii="方正仿宋_GBK" w:hAnsi="方正仿宋_GBK" w:eastAsia="方正仿宋_GBK" w:cs="方正仿宋_GBK"/>
          <w:sz w:val="28"/>
          <w:szCs w:val="28"/>
          <w:highlight w:val="none"/>
        </w:rPr>
        <w:t xml:space="preserve">采购事宜（下称“项目”），根据江苏省政府采购中心项目公开招标的结果，签订了</w:t>
      </w:r>
      <w:bookmarkStart w:id="94" w:name="_Hlk176204763"/>
      <w:r>
        <w:rPr>
          <w:rFonts w:hint="eastAsia" w:ascii="方正仿宋_GBK" w:hAnsi="方正仿宋_GBK" w:eastAsia="方正仿宋_GBK" w:cs="方正仿宋_GBK"/>
          <w:sz w:val="28"/>
          <w:szCs w:val="28"/>
          <w:highlight w:val="none"/>
        </w:rPr>
        <w:t xml:space="preserve">《政府采购协议书》</w:t>
      </w:r>
      <w:bookmarkEnd w:id="94"/>
      <w:r>
        <w:rPr>
          <w:rFonts w:hint="eastAsia" w:ascii="方正仿宋_GBK" w:hAnsi="方正仿宋_GBK" w:eastAsia="方正仿宋_GBK" w:cs="方正仿宋_GBK"/>
          <w:sz w:val="28"/>
          <w:szCs w:val="28"/>
          <w:highlight w:val="none"/>
        </w:rPr>
        <w:t xml:space="preserve">《政府采购合同通用条款》《政府采购合同专用条款》。根据主合同约定，乙方对甲方负有安全环保义务。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贯彻“安全第一、预防为主、综合治理”的方针，明确安全环保责任，确保甲方从乙方采购及使用主合同下货物，不会导致项目环境、安全、消防事故发生和人身伤亡事故，为此甲乙双方特签署本协议。本协议系《政府采购合同专用条款》的附件，具有同等法律效力。甲、乙双方均应严格遵守本协议书规定的权利和义务。</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第一条 甲方权利和义务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1．贯彻落实国家、行业、地方有关安全生产、环境保护、消防安全、职业病防治、反恐、治安、安全等方面的</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甲方有权对乙方开展安全生产、环境保护、防火管理、反恐、治安财产管理进行督促检查，有权对乙方在项目现场开展的活动进行监督、检查，并有权对不合法不合规行为进行制止，但不得干扰乙方正常经营活动。甲方对乙方出现的任何违规违纪行为根据本协议向乙方追索违约金；乙方违法违规违约造成较大经济损失、安全事故、环境事故的，甲方有权索赔并解除合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甲方向乙方提供安全的生产条件，并向乙方告知其安全要求。需要使用甲方的设施或装备（含工器具）原则上甲方不予提供；如提供，交付使用前双方要办理交接手续和租赁手续，并由乙方进行日常监督检查。乙方发生安全、环保事故时提供协助应急救援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4．甲方有权在任何时间向乙方查阅其员工的各项安全生产培训记录。</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第二条 乙方权利和义务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1．乙方有责任和义务搜集、了解并严格遵守国家及地方各项适用法律、法规。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应对其人员进行安全环保教育培训，认真组织学习甲方的有关安全、环保管理制度和《安全环保协议：指南与行为规范》，乙方必须留存培训记录，在甲方要求时将培训记录复印件交甲方备份，乙方有义务遵守以上甲方的管理要求。</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3．除特殊情况，乙方的活动只能在指定工作区域内，以个人权限为准。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4．乙方严禁将未成年人及非乙方人员带入项目现场内，否则由此发生的一切事故及给甲方造成的损失由乙方负责。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5．乙方若需在项目现场内使用临时接电、焊接切割设备、鼓风机、易燃气体、空气压缩机、起重机械等，必须至少提前【一】个工作日通知，并得到甲方业务部门及安全管理负责人的批准后方可进行。 起重机、空气压缩机、压缩气瓶等在进场使用前须向甲方安全管理负责人提供设备检测记录及设备合格证书备案，特殊工种必须持证上岗。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在项目现场如需进行动电、动火、登高、吊装、受限空间、进入机器人（机械手）区域作业等危险作业时，应向甲方安全管理部门提出书面申请，批准后方可进行作业。乙方安全管理人员必须在作业现场监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除可归责于甲方外，乙方在项目现场发生的人身伤亡、设备事故、环保事故、消防事故或危及生产运行的不安全情况，由乙方承担事故责任和赔偿责任。发生事故后，乙方应立即报告甲方，同时，由乙方向当地安全监督部门上报事故，并积极配合调查。乙方应妥善保护事故现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bookmarkStart w:id="95" w:name="_Hlk176205770"/>
      <w:r>
        <w:rPr>
          <w:rFonts w:hint="eastAsia" w:ascii="方正仿宋_GBK" w:hAnsi="方正仿宋_GBK" w:eastAsia="方正仿宋_GBK" w:cs="方正仿宋_GBK"/>
          <w:sz w:val="28"/>
          <w:szCs w:val="28"/>
          <w:highlight w:val="none"/>
        </w:rPr>
        <w:t xml:space="preserve">．</w:t>
      </w:r>
      <w:bookmarkEnd w:id="95"/>
      <w:r>
        <w:rPr>
          <w:rFonts w:hint="eastAsia" w:ascii="方正仿宋_GBK" w:hAnsi="方正仿宋_GBK" w:eastAsia="方正仿宋_GBK" w:cs="方正仿宋_GBK"/>
          <w:sz w:val="28"/>
          <w:szCs w:val="28"/>
          <w:highlight w:val="none"/>
        </w:rPr>
        <w:t xml:space="preserve">乙方在项目现场搭建临时办公设施时，应确保提供临时设施符合安全、消防等条件，按有关规定配置、检修消防器材，严禁将消防设施</w:t>
      </w:r>
      <w:r>
        <w:rPr>
          <w:rFonts w:hint="eastAsia" w:ascii="方正仿宋_GBK" w:hAnsi="方正仿宋_GBK" w:eastAsia="方正仿宋_GBK" w:cs="方正仿宋_GBK"/>
          <w:sz w:val="28"/>
          <w:szCs w:val="28"/>
          <w:highlight w:val="none"/>
          <w:lang w:eastAsia="zh-CN"/>
        </w:rPr>
        <w:t xml:space="preserve">用作</w:t>
      </w:r>
      <w:r>
        <w:rPr>
          <w:rFonts w:hint="eastAsia" w:ascii="方正仿宋_GBK" w:hAnsi="方正仿宋_GBK" w:eastAsia="方正仿宋_GBK" w:cs="方正仿宋_GBK"/>
          <w:sz w:val="28"/>
          <w:szCs w:val="28"/>
          <w:highlight w:val="none"/>
        </w:rPr>
        <w:t xml:space="preserve">其他用途。甲方有权不定期抽查乙方临时设施的安全环保管理情况，乙方不得无理拒绝或延迟给予同意，甲方有权对违规行为追究违约责任。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9．乙方保证运输车辆、人员资质符合法规要求。</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第三条 安全环保协议：指南与行为规范</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乙方必须遵守各项适用的</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，并遵守下列具体指南与行为规范：</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一、保安规定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1．乙方人员进入项目现场应按要求登记办理出入证，出入证佩戴在胸前（访客证、长期工作证、临时工作证等），出入证件严禁转借他人使用。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人员必须按指定区域路线活动，乙方人员未经允许不得进入限行区域。原则上乙方访客人员只能从甲方指定门口进出，在指定区域活动，结束后按原路线返回。需在甲方项目现场参观、施工作业、设备维护保养的，应在甲方有关人员的引导下进入相应的区域，未经允许禁止进入</w:t>
      </w:r>
      <w:r>
        <w:rPr>
          <w:rFonts w:hint="eastAsia" w:ascii="方正仿宋_GBK" w:hAnsi="方正仿宋_GBK" w:eastAsia="方正仿宋_GBK" w:cs="方正仿宋_GBK"/>
          <w:sz w:val="28"/>
          <w:szCs w:val="28"/>
          <w:highlight w:val="none"/>
          <w:lang w:eastAsia="zh-CN"/>
        </w:rPr>
        <w:t xml:space="preserve">其他</w:t>
      </w:r>
      <w:r>
        <w:rPr>
          <w:rFonts w:hint="eastAsia" w:ascii="方正仿宋_GBK" w:hAnsi="方正仿宋_GBK" w:eastAsia="方正仿宋_GBK" w:cs="方正仿宋_GBK"/>
          <w:sz w:val="28"/>
          <w:szCs w:val="28"/>
          <w:highlight w:val="none"/>
        </w:rPr>
        <w:t xml:space="preserve">区域。需在项目限定区域等提供装卸、配送、保管、跟线、检测等现场服务的，应按照甲方授权的路线及进出权限在相应区域开展工作。</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3．乙方人员未经甲方允许严禁拍照、录像，所携带的U盘、照相机、摄像机、手机等具有存储、复制、接收信息功能等各种电子产品限制使用。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4．乙方人员在项目现场内不得威胁、恐吓、纠缠他人或侮辱、诽谤他人，禁止携带管制刀具。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5．乙方人员在项目现场内严禁喝酒、吸烟（吸烟区除外）。未经甲方允许，乙方人员不得从事与工作无关的事项（包括听音乐、看报纸、玩手机、打牌、睡觉等）。</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二、机动车辆停车及管理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相关车辆（施工、送货、访客等）未经甲方允许禁止进入项目现场。车辆、机械设施必须完好，车辆按指定路线及导向标识行驶，应停泊在指定区域。车速不大于20km/h，车辆停靠后应立即熄火。任何车辆、设施不得在项目现场内修理、换油、冲洗，若造成地面污染，应立即清洗恢复原样。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2．乙方的货车必须装有符合要求的防火帽，装卸货车辆不得将货物堆放在马路上。车辆不得无故在项目现场内停留（卸货完毕立即驶离），装卸货时，不得</w:t>
      </w:r>
      <w:r>
        <w:rPr>
          <w:rFonts w:hint="eastAsia" w:ascii="方正仿宋_GBK" w:hAnsi="方正仿宋_GBK" w:eastAsia="方正仿宋_GBK" w:cs="方正仿宋_GBK"/>
          <w:sz w:val="28"/>
          <w:szCs w:val="28"/>
          <w:highlight w:val="none"/>
          <w:lang w:eastAsia="zh-CN"/>
        </w:rPr>
        <w:t xml:space="preserve">影响其他</w:t>
      </w:r>
      <w:r>
        <w:rPr>
          <w:rFonts w:hint="eastAsia" w:ascii="方正仿宋_GBK" w:hAnsi="方正仿宋_GBK" w:eastAsia="方正仿宋_GBK" w:cs="方正仿宋_GBK"/>
          <w:sz w:val="28"/>
          <w:szCs w:val="28"/>
          <w:highlight w:val="none"/>
        </w:rPr>
        <w:t xml:space="preserve">车辆通行，要保持现场卫生洁净。</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3.长期进入项目现场的货车，必须办理车辆准入证，每辆车除驾驶员外不得载运</w:t>
      </w:r>
      <w:r>
        <w:rPr>
          <w:rFonts w:hint="eastAsia" w:ascii="方正仿宋_GBK" w:hAnsi="方正仿宋_GBK" w:eastAsia="方正仿宋_GBK" w:cs="方正仿宋_GBK"/>
          <w:sz w:val="28"/>
          <w:szCs w:val="28"/>
          <w:highlight w:val="none"/>
          <w:lang w:eastAsia="zh-CN"/>
        </w:rPr>
        <w:t xml:space="preserve">其他人员进入</w:t>
      </w:r>
      <w:r>
        <w:rPr>
          <w:rFonts w:hint="eastAsia" w:ascii="方正仿宋_GBK" w:hAnsi="方正仿宋_GBK" w:eastAsia="方正仿宋_GBK" w:cs="方正仿宋_GBK"/>
          <w:sz w:val="28"/>
          <w:szCs w:val="28"/>
          <w:highlight w:val="none"/>
        </w:rPr>
        <w:t xml:space="preserve">现场，随车人员应单独登记验证进入现场。</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三、废旧物资管理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工业废物及生活垃圾存放在指定区域，不得随处乱放。未经允许不准私自清运甲方</w:t>
      </w:r>
      <w:r>
        <w:rPr>
          <w:rFonts w:hint="eastAsia" w:ascii="方正仿宋_GBK" w:hAnsi="方正仿宋_GBK" w:eastAsia="方正仿宋_GBK" w:cs="方正仿宋_GBK"/>
          <w:sz w:val="28"/>
          <w:szCs w:val="28"/>
          <w:highlight w:val="none"/>
          <w:lang w:eastAsia="zh-CN"/>
        </w:rPr>
        <w:t xml:space="preserve">和其他</w:t>
      </w:r>
      <w:r>
        <w:rPr>
          <w:rFonts w:hint="eastAsia" w:ascii="方正仿宋_GBK" w:hAnsi="方正仿宋_GBK" w:eastAsia="方正仿宋_GBK" w:cs="方正仿宋_GBK"/>
          <w:sz w:val="28"/>
          <w:szCs w:val="28"/>
          <w:highlight w:val="none"/>
        </w:rPr>
        <w:t xml:space="preserve">公司的各类物品，乙方与甲方签订废旧物资回收协议的，必须按协议内容及时整理清运回收物料，不得在项目现场存放，如有装载非回收物料的行为，则视为偷盗。</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四、标识与警告标志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1．注意观察各区域所有的警告、指示和标志</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如禁止吸烟、车辆限速、限行区域、有限空间、当心触电等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2．乙方须为其进行危险操作或进入危险区域的员工提供必要的防护设备。个人防护设备包括但不仅限于安全眼镜</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有近视度数需佩近视安全眼镜或外</w:t>
      </w:r>
      <w:r>
        <w:rPr>
          <w:rFonts w:hint="eastAsia" w:ascii="方正仿宋_GBK" w:hAnsi="方正仿宋_GBK" w:eastAsia="方正仿宋_GBK" w:cs="方正仿宋_GBK"/>
          <w:sz w:val="28"/>
          <w:szCs w:val="28"/>
          <w:highlight w:val="none"/>
          <w:lang w:eastAsia="zh-CN"/>
        </w:rPr>
        <w:t xml:space="preserve">戴</w:t>
      </w:r>
      <w:r>
        <w:rPr>
          <w:rFonts w:hint="eastAsia" w:ascii="方正仿宋_GBK" w:hAnsi="方正仿宋_GBK" w:eastAsia="方正仿宋_GBK" w:cs="方正仿宋_GBK"/>
          <w:sz w:val="28"/>
          <w:szCs w:val="28"/>
          <w:highlight w:val="none"/>
        </w:rPr>
        <w:t xml:space="preserve">安全眼镜</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、手套、耳塞、呼吸器、安全帽、跌落保护</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全身式双钩安全带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、安全鞋</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防硬防刺穿</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3．所有现场内的安全警告与信号应妥善保护，任何移动和</w:t>
      </w:r>
      <w:r>
        <w:rPr>
          <w:rFonts w:hint="eastAsia" w:ascii="方正仿宋_GBK" w:hAnsi="方正仿宋_GBK" w:eastAsia="方正仿宋_GBK" w:cs="方正仿宋_GBK"/>
          <w:sz w:val="28"/>
          <w:szCs w:val="28"/>
          <w:highlight w:val="none"/>
          <w:lang w:eastAsia="zh-CN"/>
        </w:rPr>
        <w:t xml:space="preserve">撤销</w:t>
      </w:r>
      <w:r>
        <w:rPr>
          <w:rFonts w:hint="eastAsia" w:ascii="方正仿宋_GBK" w:hAnsi="方正仿宋_GBK" w:eastAsia="方正仿宋_GBK" w:cs="方正仿宋_GBK"/>
          <w:sz w:val="28"/>
          <w:szCs w:val="28"/>
          <w:highlight w:val="none"/>
        </w:rPr>
        <w:t xml:space="preserve">应由甲方安全环保部门批准。</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五、保洁、走廊及工作面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1．所有走廊</w:t>
      </w:r>
      <w:r>
        <w:rPr>
          <w:rFonts w:hint="eastAsia" w:ascii="方正仿宋_GBK" w:hAnsi="方正仿宋_GBK" w:eastAsia="方正仿宋_GBK" w:cs="方正仿宋_GBK"/>
          <w:sz w:val="28"/>
          <w:szCs w:val="28"/>
          <w:highlight w:val="none"/>
          <w:lang w:eastAsia="zh-CN"/>
        </w:rPr>
        <w:t xml:space="preserve">及其他</w:t>
      </w:r>
      <w:r>
        <w:rPr>
          <w:rFonts w:hint="eastAsia" w:ascii="方正仿宋_GBK" w:hAnsi="方正仿宋_GBK" w:eastAsia="方正仿宋_GBK" w:cs="方正仿宋_GBK"/>
          <w:sz w:val="28"/>
          <w:szCs w:val="28"/>
          <w:highlight w:val="none"/>
        </w:rPr>
        <w:t xml:space="preserve">通道须保持整洁与通畅，无物料、器材和工具堆积。</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2．临时气管和电源线必须按正式规范安装，穿越通道时应加装防护，避免被机械伤害或</w:t>
      </w:r>
      <w:r>
        <w:rPr>
          <w:rFonts w:hint="eastAsia" w:ascii="方正仿宋_GBK" w:hAnsi="方正仿宋_GBK" w:eastAsia="方正仿宋_GBK" w:cs="方正仿宋_GBK"/>
          <w:sz w:val="28"/>
          <w:szCs w:val="28"/>
          <w:highlight w:val="none"/>
          <w:lang w:eastAsia="zh-CN"/>
        </w:rPr>
        <w:t xml:space="preserve">绊倒</w:t>
      </w:r>
      <w:r>
        <w:rPr>
          <w:rFonts w:hint="eastAsia" w:ascii="方正仿宋_GBK" w:hAnsi="方正仿宋_GBK" w:eastAsia="方正仿宋_GBK" w:cs="方正仿宋_GBK"/>
          <w:sz w:val="28"/>
          <w:szCs w:val="28"/>
          <w:highlight w:val="none"/>
        </w:rPr>
        <w:t xml:space="preserve">行人。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3．漏油及液体泄漏须立即报告并由甲方授权化学品泄漏反应人员清除。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4．乙方工作现场原则上应与甲方或现场内其他单位进行物理隔离并</w:t>
      </w:r>
      <w:r>
        <w:rPr>
          <w:rFonts w:hint="eastAsia" w:ascii="方正仿宋_GBK" w:hAnsi="方正仿宋_GBK" w:eastAsia="方正仿宋_GBK" w:cs="方正仿宋_GBK"/>
          <w:sz w:val="28"/>
          <w:szCs w:val="28"/>
          <w:highlight w:val="none"/>
          <w:lang w:eastAsia="zh-CN"/>
        </w:rPr>
        <w:t xml:space="preserve">标识</w:t>
      </w:r>
      <w:r>
        <w:rPr>
          <w:rFonts w:hint="eastAsia" w:ascii="方正仿宋_GBK" w:hAnsi="方正仿宋_GBK" w:eastAsia="方正仿宋_GBK" w:cs="方正仿宋_GBK"/>
          <w:sz w:val="28"/>
          <w:szCs w:val="28"/>
          <w:highlight w:val="none"/>
        </w:rPr>
        <w:t xml:space="preserve">明显警告标志。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5．施工、试验物料须每日清理，材料应为阻燃或自熄型。</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六、气体、烟及蒸汽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1．禁止在建筑物内使用内燃机动力设备，应尽量使用气动或电动设备，电动设备应优先选用充电型。</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2．当涉及到墙、地板或建筑的其他部分涂装油漆、涂胶等会造成挥发性气体产生的工作时，必要时须配备通风设备及个人防护设备，从而预防人体伤害及火灾隐患。此类工作应安排在无人情况下进行。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3．可燃气体、粉尘在工作区域的浓度应严格控制。乙方应提供合格的可燃气体检测设备对气体浓度进行监测，测试时需有甲方专业部门负责人在场。</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七、易燃液体及危险化学品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1．易燃液体、危险化学品未经甲方允许，禁止携带进入项目现场。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2．乙方携带进入甲方项目的化学品，应同时递交相应的化学品安全技术说明书（MSDS）。</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3．未经批准，乙方无权使用和移动任何甲方或项目现场其他单位的溶剂、试剂和其他化学品。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4．墙、地板等建筑物部分不能用任何易燃溶剂清洗。</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八、焊接、切割和压缩气体的使用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1．在使用焊接的区域应设置充分的隔离保护及警示，操作人员应有相关操作证。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2．电弧焊严禁在可能有氯化烃气体的地方使用，以防在分解过程中产生毒气。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3．在需切割与电焊施工时，必须提前申请动火作业许可证。同时应对施工现场进行以下隔离保护，严防火患。必须：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3.1采取足够的火灾防范措施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3.2配备适用的灭火器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3.3配备阻火托盘、盖或防火布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3.4施工现场移走可燃材料</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3.5设置专职防火监督，监督人员必须从始至终在现场监督，直至动火结束后30分钟方可离开。</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4．压力气瓶</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氧气、乙炔等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应有专用车架运输和稳固放置。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5．乙炔气瓶必须永远保证竖立状态贮藏或使用，并固定于保护架。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6．所有瓶体在使用后应关闭阀门收藏。</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九、有限空间</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1．任何在有限空间进行的工作，必须提前进行气体检测并保证有足够的氧 (19.5％和23.5％之间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且无有害气体和可燃性气体。最初检测合格后，在工作中还应定时进行检测以确保空气质量。乙方需配备合格的气体检测设备。</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2．当有限空间中发现有害气体时，任何人不得进入，直至完全通风换气，经过再次气体检测合格才能进入。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3．乙方人员需进入有限空间作业时，必须提前申请有限空间作业许可证。</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十、高处作业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1．凡在距离地面2米以上进行的作业，均属于高空作业，所有高空作业人员，不论任何工种、作业时间、地点、时限，必须持证上岗，并按规定穿戴防护用品、用具，不得佩戴会被钩住、挂住的珠宝首饰</w:t>
      </w:r>
      <w:r>
        <w:rPr>
          <w:rFonts w:hint="eastAsia" w:ascii="方正仿宋_GBK" w:hAnsi="方正仿宋_GBK" w:eastAsia="方正仿宋_GBK" w:cs="方正仿宋_GBK"/>
          <w:sz w:val="28"/>
          <w:szCs w:val="28"/>
          <w:highlight w:val="none"/>
          <w:lang w:eastAsia="zh-CN"/>
        </w:rPr>
        <w:t xml:space="preserve">或其他</w:t>
      </w:r>
      <w:r>
        <w:rPr>
          <w:rFonts w:hint="eastAsia" w:ascii="方正仿宋_GBK" w:hAnsi="方正仿宋_GBK" w:eastAsia="方正仿宋_GBK" w:cs="方正仿宋_GBK"/>
          <w:sz w:val="28"/>
          <w:szCs w:val="28"/>
          <w:highlight w:val="none"/>
        </w:rPr>
        <w:t xml:space="preserve">带绳的物品。头发及胡须不得妨碍防护用品的有效功能。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凡在距离地面0.5米至2米之间的空间作业，虽属于非标准登高作业，但作业环境应按标准登高作业现场要求进行清理，从业人员必须佩戴安全帽，现场人员不得少于两人，一人作业时，另一人在旁边做好辅助和防护，必要时，也应系好安全带并挂牢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3．身体状况不佳者不能进入危险部位生产作业，患有高血压、心脏病、</w:t>
      </w:r>
      <w:r>
        <w:rPr>
          <w:rFonts w:hint="eastAsia" w:ascii="方正仿宋_GBK" w:hAnsi="方正仿宋_GBK" w:eastAsia="方正仿宋_GBK" w:cs="方正仿宋_GBK"/>
          <w:sz w:val="28"/>
          <w:szCs w:val="28"/>
          <w:highlight w:val="none"/>
          <w:lang w:eastAsia="zh-CN"/>
        </w:rPr>
        <w:t xml:space="preserve">癫痫病及其他</w:t>
      </w:r>
      <w:r>
        <w:rPr>
          <w:rFonts w:hint="eastAsia" w:ascii="方正仿宋_GBK" w:hAnsi="方正仿宋_GBK" w:eastAsia="方正仿宋_GBK" w:cs="方正仿宋_GBK"/>
          <w:sz w:val="28"/>
          <w:szCs w:val="28"/>
          <w:highlight w:val="none"/>
        </w:rPr>
        <w:t xml:space="preserve">不适宜高空作业疾病的人员，禁止从事相关登高作业。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使用梯子时，应保证踏板完好无损，无缺陷及开裂现象，立脚无弯曲变形。支设人字梯时，两梯夹角40度，同时两梯要固定牢固，移动时禁止上面站人，现场也应有专人扶住梯子；禁止使用木质人字梯，禁止使用自制梯子。</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5．施工现场应使用符合要求的钢管脚手架，不得使用竹木脚手架，推荐使用升降登高车；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高温超过40度、低温低于0度、降雨、降雪、夜间、雷、闪电、五级以上大风、钢管雨水未干及可能发生危险的其他情况禁止高空作业。当上述情况过后，必须经安全部门和有关设备人员检查各种作业相关设备并确认后，方可作业。</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十一、公共设施及工艺过程控制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1．除非与甲方协调后，在任何情况下，乙方不得操作任何甲方的电控开关/ 阀门等。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2．在对电器设备进行操作时应实施锁定标定程序，并确保控制开关在“关”位。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当需要关闭消防系统时，应提前得到甲方消防负责人及安全管理主管的认可，结束时将消防系统恢复。当必须停止消防系统时，只能停止任何区域内的其中一套系统。严禁同时停止两套以上的系统。同时，尽可能避免在此期间、上述区域内有用火工作进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4．乙方自带的电器设备使用时需安装接地及漏电保护。</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十二、特殊危险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1．乙方如需在有人员工作的室内使用超过85分贝的设备和工具，此工作应安排在非工作时间。少于5分钟的短时工作可例外。</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2．气动的设备工具的通气管道应确保锁紧于气源防止脱落造成事故。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3．有害废物包括化学品，固体废弃物被污染的管路及其他建筑废物必须妥善处置。严禁将任何液体废物倾倒在雨水井中、河水或海水中。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4．任何运输车辆倒车时须有警声提示。送货车辆停靠非泊车位须使用停车限位装置。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十三、电气作业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1．在项目现场建筑内使用手持电动工具下列措施必须严格遵守</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 只有经过培训和有合格操作证的人员才能操作手持电动工具。所有手持电动工具必须每日检查并保证操作安全。只有在即将使用前方可接通电源，使用完毕立即断开电源连接。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2．禁止私接电源，供电必须由甲方电工人员确定指定地点，明确告知用电负荷，在电工人员在场情况下接电。电线的绝缘必须符合标准，电气设施需安装</w:t>
      </w:r>
      <w:r>
        <w:rPr>
          <w:rFonts w:hint="eastAsia" w:ascii="方正仿宋_GBK" w:hAnsi="方正仿宋_GBK" w:eastAsia="方正仿宋_GBK" w:cs="方正仿宋_GBK"/>
          <w:sz w:val="28"/>
          <w:szCs w:val="28"/>
          <w:highlight w:val="none"/>
          <w:lang w:eastAsia="zh-CN"/>
        </w:rPr>
        <w:t xml:space="preserve">符合</w:t>
      </w:r>
      <w:r>
        <w:rPr>
          <w:rFonts w:hint="eastAsia" w:ascii="方正仿宋_GBK" w:hAnsi="方正仿宋_GBK" w:eastAsia="方正仿宋_GBK" w:cs="方正仿宋_GBK"/>
          <w:sz w:val="28"/>
          <w:szCs w:val="28"/>
          <w:highlight w:val="none"/>
        </w:rPr>
        <w:t xml:space="preserve">标准的漏电保护和过载保护。未经甲方许可不得动用项目现场的电气设施。</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十四、环境保护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乙方必须保证遵守国家有关环境保护法律法规要求，遵守以下基本要求：</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1．不得将任何有毒、有害物质、油类、化学品、废水、生活污水</w:t>
      </w:r>
      <w:r>
        <w:rPr>
          <w:rFonts w:hint="eastAsia" w:ascii="方正仿宋_GBK" w:hAnsi="方正仿宋_GBK" w:eastAsia="方正仿宋_GBK" w:cs="方正仿宋_GBK"/>
          <w:sz w:val="28"/>
          <w:szCs w:val="28"/>
          <w:highlight w:val="none"/>
          <w:lang w:eastAsia="zh-CN"/>
        </w:rPr>
        <w:t xml:space="preserve">及其他</w:t>
      </w:r>
      <w:r>
        <w:rPr>
          <w:rFonts w:hint="eastAsia" w:ascii="方正仿宋_GBK" w:hAnsi="方正仿宋_GBK" w:eastAsia="方正仿宋_GBK" w:cs="方正仿宋_GBK"/>
          <w:sz w:val="28"/>
          <w:szCs w:val="28"/>
          <w:highlight w:val="none"/>
        </w:rPr>
        <w:t xml:space="preserve">污染物等排入雨水管道、地井或污染土壤、河水或海水中。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2．任何有毒、有害物质、油类、化学品不得排入生活污水处理系统。</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3．将任何化学废物暂存在贴有标签的合格容器中，并由乙方当天带出，合法处置。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4．乙方在工作之前应向甲方安全管理负责人通报所需使用的化学品种类和用量，并提供相应的物料安全数据清单，由安全管理负责人批准后方可使用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5．乙方只能在得到甲方安全管理负责人批准后方可在指定区域内存放有毒、有</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害物质，润滑油，化学品等。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6．乙方如需使用大包装化学品，应准备适用的防</w:t>
      </w:r>
      <w:r>
        <w:rPr>
          <w:rFonts w:hint="eastAsia" w:ascii="方正仿宋_GBK" w:hAnsi="方正仿宋_GBK" w:eastAsia="方正仿宋_GBK" w:cs="方正仿宋_GBK"/>
          <w:sz w:val="28"/>
          <w:szCs w:val="28"/>
          <w:highlight w:val="none"/>
          <w:lang w:eastAsia="zh-CN"/>
        </w:rPr>
        <w:t xml:space="preserve">泄漏</w:t>
      </w:r>
      <w:r>
        <w:rPr>
          <w:rFonts w:hint="eastAsia" w:ascii="方正仿宋_GBK" w:hAnsi="方正仿宋_GBK" w:eastAsia="方正仿宋_GBK" w:cs="方正仿宋_GBK"/>
          <w:sz w:val="28"/>
          <w:szCs w:val="28"/>
          <w:highlight w:val="none"/>
        </w:rPr>
        <w:t xml:space="preserve">容器。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7．装修废渣、沙土、水泥等应由乙方送到国家认可处置场所处理。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8．乙方须依照中国</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规定有效控制施工噪音，不得影响项目现场和周边办公、生产和生活。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9．严禁使用灭鼠药灭鼠。</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十五、紧急反应程序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1．当紧急情况发生时：</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紧急情况下请拨打紧急电话号码并报告：</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甲方项目现场紧急电话号码：</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甲方项目现场安保队长：</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甲方项目现场安全管理负责人：</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甲方安全管理备用电话：公共火警电话：119</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公共治安报警电话：110</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2．紧急情况类别：</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A火灾</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如发现火情应立即拨打紧急电话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119</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，尽可能详细通报火情，所有火情应立即报告。大声呼喊并拉开消防报警系统报警，报警站设在园区各个部位。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B疏散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由紧急疏散通道撤离。疏散地图张贴在项目现场各办公室、出入口处。撤离到预先设立的紧集合点集合，以便清点人员，并立即报告失踪人数，在紧急集合点待命，只有得到紧急状态解除方可解散。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C紧急救护120并报告。</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w:t>
      </w:r>
      <w:r>
        <w:rPr>
          <w:rFonts w:hint="eastAsia" w:ascii="方正仿宋_GBK" w:hAnsi="方正仿宋_GBK" w:eastAsia="方正仿宋_GBK" w:cs="方正仿宋_GBK"/>
          <w:sz w:val="28"/>
          <w:szCs w:val="28"/>
          <w:highlight w:val="none"/>
          <w:lang w:val="en-US" w:eastAsia="zh-CN"/>
        </w:rPr>
        <w:t xml:space="preserve">六</w:t>
      </w:r>
      <w:r>
        <w:rPr>
          <w:rFonts w:hint="eastAsia" w:ascii="方正仿宋_GBK" w:hAnsi="方正仿宋_GBK" w:eastAsia="方正仿宋_GBK" w:cs="方正仿宋_GBK"/>
          <w:sz w:val="28"/>
          <w:szCs w:val="28"/>
          <w:highlight w:val="none"/>
        </w:rPr>
        <w:t xml:space="preserve">、前述指南与行为规范仅包含甲方对乙方主要的安全环保要求，乙方应遵守未被列入本指南与行为规范的中华人民共和国及地方的各项</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第四条  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1．违反甲方上述管理规定及安全管理制度的人员和车辆，对不遵守甲方项目现场进出、停车、行驶等管理规定的，</w:t>
      </w:r>
      <w:bookmarkStart w:id="96" w:name="_Hlk176208470"/>
      <w:r/>
      <w:bookmarkStart w:id="97" w:name="_Hlk176208695"/>
      <w:r>
        <w:rPr>
          <w:rFonts w:hint="eastAsia" w:ascii="方正仿宋_GBK" w:hAnsi="方正仿宋_GBK" w:eastAsia="方正仿宋_GBK" w:cs="方正仿宋_GBK"/>
          <w:sz w:val="28"/>
          <w:szCs w:val="28"/>
          <w:highlight w:val="none"/>
        </w:rPr>
        <w:t xml:space="preserve">乙方按50-100元/次/人</w:t>
      </w:r>
      <w:bookmarkEnd w:id="96"/>
      <w:r>
        <w:rPr>
          <w:rFonts w:hint="eastAsia" w:ascii="方正仿宋_GBK" w:hAnsi="方正仿宋_GBK" w:eastAsia="方正仿宋_GBK" w:cs="方正仿宋_GBK"/>
          <w:sz w:val="28"/>
          <w:szCs w:val="28"/>
          <w:highlight w:val="none"/>
        </w:rPr>
        <w:t xml:space="preserve">向甲方支付违约金</w:t>
      </w:r>
      <w:bookmarkEnd w:id="97"/>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2．违反甲方限行区域管理规定的，不按照授权路线和权限进出甲方项目现场限行区域的，未造成任何损失的，乙方按50-100元/次/人向甲方支付违约金；造成甲方或项目现场其他单位人身、财产损失的，</w:t>
      </w:r>
      <w:bookmarkStart w:id="98" w:name="_Hlk176208815"/>
      <w:r>
        <w:rPr>
          <w:rFonts w:hint="eastAsia" w:ascii="方正仿宋_GBK" w:hAnsi="方正仿宋_GBK" w:eastAsia="方正仿宋_GBK" w:cs="方正仿宋_GBK"/>
          <w:sz w:val="28"/>
          <w:szCs w:val="28"/>
          <w:highlight w:val="none"/>
        </w:rPr>
        <w:t xml:space="preserve">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万元追索乙方的违约金，且乙方需赔付对甲方造成的直接经济损失，同时，甲方可解除与乙方签订的主合同</w:t>
      </w:r>
      <w:bookmarkEnd w:id="98"/>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3．乙方在甲方项目现场作业，违反项目现场管理规定但未发生安全事故的，乙方按</w:t>
      </w:r>
      <w:r>
        <w:rPr>
          <w:rFonts w:hint="eastAsia" w:ascii="方正仿宋_GBK" w:hAnsi="方正仿宋_GBK" w:eastAsia="方正仿宋_GBK" w:cs="方正仿宋_GBK"/>
          <w:sz w:val="28"/>
          <w:szCs w:val="28"/>
          <w:highlight w:val="none"/>
          <w:lang w:val="en-US" w:eastAsia="zh-CN"/>
        </w:rPr>
        <w:t xml:space="preserve">50</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100</w:t>
      </w:r>
      <w:r>
        <w:rPr>
          <w:rFonts w:hint="eastAsia" w:ascii="方正仿宋_GBK" w:hAnsi="方正仿宋_GBK" w:eastAsia="方正仿宋_GBK" w:cs="方正仿宋_GBK"/>
          <w:sz w:val="28"/>
          <w:szCs w:val="28"/>
          <w:highlight w:val="none"/>
        </w:rPr>
        <w:t xml:space="preserve">元/次/人向甲方支付违约金。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4．乙方在</w:t>
      </w:r>
      <w:bookmarkStart w:id="99" w:name="_Hlk176208786"/>
      <w:r>
        <w:rPr>
          <w:rFonts w:hint="eastAsia" w:ascii="方正仿宋_GBK" w:hAnsi="方正仿宋_GBK" w:eastAsia="方正仿宋_GBK" w:cs="方正仿宋_GBK"/>
          <w:sz w:val="28"/>
          <w:szCs w:val="28"/>
          <w:highlight w:val="none"/>
        </w:rPr>
        <w:t xml:space="preserve">甲方项目现场</w:t>
      </w:r>
      <w:bookmarkEnd w:id="99"/>
      <w:r>
        <w:rPr>
          <w:rFonts w:hint="eastAsia" w:ascii="方正仿宋_GBK" w:hAnsi="方正仿宋_GBK" w:eastAsia="方正仿宋_GBK" w:cs="方正仿宋_GBK"/>
          <w:sz w:val="28"/>
          <w:szCs w:val="28"/>
          <w:highlight w:val="none"/>
        </w:rPr>
        <w:t xml:space="preserve">作业，发生严重安全事故或严重违章行为（如携带火种和危险品化学进入限行区域）但未造成人员伤亡，甲方有权根据情形严重程度按1万-</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万元追索乙方的违约金，且乙方需赔付对甲方造成的直接经济损失。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5．乙方在甲方项目现场作业，发生严重安全事故并造成人员伤亡及财产损失，乙方需承担全部人员伤亡及财产损失赔偿责任，</w:t>
      </w:r>
      <w:bookmarkStart w:id="100" w:name="_Hlk176208878"/>
      <w:r>
        <w:rPr>
          <w:rFonts w:hint="eastAsia" w:ascii="方正仿宋_GBK" w:hAnsi="方正仿宋_GBK" w:eastAsia="方正仿宋_GBK" w:cs="方正仿宋_GBK"/>
          <w:sz w:val="28"/>
          <w:szCs w:val="28"/>
          <w:highlight w:val="none"/>
        </w:rPr>
        <w:t xml:space="preserve">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万元追索乙方的违约金，同时有权解除与乙方签订的主合同</w:t>
      </w:r>
      <w:bookmarkEnd w:id="100"/>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在甲方项目现场作业过程中，发生严重违章或交通、治安事件（打架、斗殴、酗酒、蓄意伤人），造成人员伤亡或不良影响，乙方需承担全部人员伤亡及财产损失赔偿责任，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万元追索乙方的违约金，同时有权解除与乙方签订的主合同。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7．乙方在甲方项目现场内活动，因乙方违约给甲方造成其他经济损失的，乙方还应向甲方赔偿该经济损失。乙方持续出现重大安全违规行为的，拒不整改的，甲方有权解除与乙方签订的合同。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第五条 因本协议发生的所有争议，甲乙双方应协商解决，协商不成的，甲乙双方均应将该争议提交甲方所在地有管辖权的人民法院通过诉讼解决。其它未尽事宜由甲乙双方协商解决。</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第六条 本协议自签订之日起生效。</w:t>
      </w:r>
      <w:r/>
    </w:p>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甲方：</w:t>
      </w:r>
      <w:r>
        <w:rPr>
          <w:rFonts w:hint="eastAsia" w:ascii="宋体" w:hAnsi="宋体" w:eastAsia="宋体"/>
          <w:szCs w:val="21"/>
          <w:highlight w:val="none"/>
          <w:lang w:val="en-US" w:eastAsia="zh-CN"/>
        </w:rPr>
        <w:t xml:space="preserve">江苏省自然资源厅</w:t>
      </w:r>
      <w:r>
        <w:rPr>
          <w:rFonts w:hint="eastAsia" w:ascii="宋体" w:hAnsi="宋体" w:eastAsia="宋体"/>
          <w:szCs w:val="21"/>
          <w:highlight w:val="none"/>
        </w:rPr>
        <w:t xml:space="preserve">（公章）</w:t>
      </w:r>
      <w:r>
        <w:rPr>
          <w:rFonts w:ascii="宋体" w:hAnsi="宋体" w:eastAsia="宋体"/>
          <w:szCs w:val="21"/>
          <w:highlight w:val="none"/>
        </w:rPr>
        <w:t xml:space="preserve">            </w:t>
      </w:r>
      <w:r>
        <w:rPr>
          <w:rFonts w:hint="eastAsia" w:ascii="宋体" w:hAnsi="宋体" w:eastAsia="宋体"/>
          <w:szCs w:val="21"/>
          <w:highlight w:val="none"/>
        </w:rPr>
        <w:t xml:space="preserve">乙方： </w:t>
      </w:r>
      <w:r>
        <w:rPr>
          <w:rFonts w:ascii="宋体" w:hAnsi="宋体" w:eastAsia="宋体"/>
          <w:szCs w:val="21"/>
          <w:highlight w:val="none"/>
        </w:rPr>
        <w:t xml:space="preserve">                    </w:t>
      </w:r>
      <w:r>
        <w:rPr>
          <w:rFonts w:hint="eastAsia" w:ascii="宋体" w:hAnsi="宋体" w:eastAsia="宋体"/>
          <w:szCs w:val="21"/>
          <w:highlight w:val="none"/>
        </w:rPr>
        <w:t xml:space="preserve">（公章）</w:t>
      </w:r>
      <w:r/>
    </w:p>
    <w:p>
      <w:pPr>
        <w:spacing w:line="360" w:lineRule="auto"/>
        <w:rPr>
          <w:rFonts w:hint="eastAsia" w:ascii="宋体" w:hAnsi="宋体" w:eastAsia="宋体"/>
          <w:szCs w:val="21"/>
          <w:highlight w:val="none"/>
        </w:rPr>
      </w:pPr>
      <w:r>
        <w:rPr>
          <w:rFonts w:hint="eastAsia" w:ascii="宋体" w:hAnsi="宋体" w:eastAsia="宋体"/>
          <w:szCs w:val="21"/>
          <w:highlight w:val="none"/>
        </w:rPr>
      </w:r>
      <w:r/>
    </w:p>
    <w:p>
      <w:pPr>
        <w:spacing w:line="360" w:lineRule="auto"/>
        <w:rPr>
          <w:rFonts w:ascii="宋体" w:hAnsi="宋体" w:cs="宋体"/>
          <w:szCs w:val="21"/>
          <w:highlight w:val="none"/>
        </w:rPr>
      </w:pPr>
      <w:r>
        <w:rPr>
          <w:rFonts w:hint="eastAsia" w:ascii="宋体" w:hAnsi="宋体" w:eastAsia="宋体"/>
          <w:szCs w:val="21"/>
          <w:highlight w:val="none"/>
        </w:rPr>
        <w:t xml:space="preserve">日期：</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 年</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月</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日 </w:t>
      </w:r>
      <w:r>
        <w:rPr>
          <w:rFonts w:ascii="宋体" w:hAnsi="宋体" w:eastAsia="宋体"/>
          <w:szCs w:val="21"/>
          <w:highlight w:val="none"/>
        </w:rPr>
        <w:t xml:space="preserve">                            </w:t>
      </w:r>
      <w:r>
        <w:rPr>
          <w:rFonts w:hint="eastAsia" w:ascii="宋体" w:hAnsi="宋体" w:eastAsia="宋体"/>
          <w:szCs w:val="21"/>
          <w:highlight w:val="none"/>
        </w:rPr>
        <w:t xml:space="preserve">日期： </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年</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月</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日</w:t>
      </w:r>
      <w:r/>
    </w:p>
    <w:p>
      <w:pPr>
        <w:pStyle w:val="910"/>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val="en-US" w:eastAsia="zh-CN" w:bidi="ar-SA"/>
        </w:rPr>
        <w:br w:type="page" w:clear="all"/>
      </w:r>
      <w:bookmarkStart w:id="101" w:name="_Toc28730"/>
      <w:r/>
      <w:bookmarkStart w:id="102" w:name="_Toc25225"/>
      <w:r>
        <w:rPr>
          <w:rFonts w:hint="eastAsia" w:ascii="方正黑体_GBK" w:hAnsi="方正黑体_GBK" w:eastAsia="方正黑体_GBK" w:cs="方正黑体_GBK"/>
          <w:color w:val="000000"/>
          <w:sz w:val="28"/>
          <w:szCs w:val="28"/>
          <w:highlight w:val="none"/>
          <w:lang w:val="en-US" w:eastAsia="zh-CN" w:bidi="ar-SA"/>
        </w:rPr>
        <w:t xml:space="preserve">第</w:t>
      </w:r>
      <w:bookmarkEnd w:id="60"/>
      <w:r>
        <w:rPr>
          <w:rFonts w:hint="eastAsia" w:ascii="方正黑体_GBK" w:hAnsi="方正黑体_GBK" w:eastAsia="方正黑体_GBK" w:cs="方正黑体_GBK"/>
          <w:color w:val="000000"/>
          <w:sz w:val="28"/>
          <w:szCs w:val="28"/>
          <w:highlight w:val="none"/>
          <w:lang w:val="en-US" w:eastAsia="zh-CN" w:bidi="ar-SA"/>
        </w:rPr>
        <w:t xml:space="preserve">四章 采购需求</w:t>
      </w:r>
      <w:bookmarkEnd w:id="61"/>
      <w:r/>
      <w:bookmarkEnd w:id="62"/>
      <w:r/>
      <w:bookmarkEnd w:id="63"/>
      <w:r/>
      <w:bookmarkEnd w:id="101"/>
      <w:r/>
      <w:bookmarkEnd w:id="102"/>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bookmarkStart w:id="103" w:name="_Toc49090575"/>
      <w:r/>
      <w:bookmarkStart w:id="104" w:name="_Toc26554093"/>
      <w:r>
        <w:rPr>
          <w:rFonts w:hint="eastAsia" w:ascii="方正黑体_GBK" w:hAnsi="方正黑体_GBK" w:eastAsia="方正黑体_GBK" w:cs="方正黑体_GBK"/>
          <w:b w:val="0"/>
          <w:bCs/>
          <w:sz w:val="28"/>
          <w:szCs w:val="28"/>
          <w:highlight w:val="none"/>
        </w:rPr>
        <w:t xml:space="preserve">一、采购标的清单</w:t>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14"/>
        <w:gridCol w:w="3675"/>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val="en-US" w:eastAsia="zh-CN"/>
              </w:rPr>
              <w:t xml:space="preserve">号</w:t>
            </w:r>
            <w:r/>
          </w:p>
        </w:tc>
        <w:tc>
          <w:tcPr>
            <w:tcW w:w="81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7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eastAsia="方正仿宋_GBK" w:cs="Times New Roman"/>
                <w:color w:val="000000"/>
                <w:sz w:val="28"/>
                <w:szCs w:val="28"/>
                <w:highlight w:val="none"/>
                <w:u w:val="none"/>
                <w:lang w:val="en-US" w:eastAsia="zh-CN" w:bidi="ar-SA"/>
              </w:rPr>
              <w:t xml:space="preserve">1</w:t>
            </w:r>
            <w:r/>
          </w:p>
        </w:tc>
        <w:tc>
          <w:tcPr>
            <w:tcW w:w="81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75"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u w:val="none"/>
                <w:lang w:val="en-US" w:eastAsia="zh-CN"/>
              </w:rPr>
            </w:pPr>
            <w:r>
              <w:rPr>
                <w:rFonts w:hint="eastAsia" w:ascii="Times New Roman" w:hAnsi="Times New Roman" w:eastAsia="方正仿宋_GBK" w:cs="Times New Roman"/>
                <w:color w:val="000000"/>
                <w:sz w:val="28"/>
                <w:szCs w:val="28"/>
                <w:highlight w:val="none"/>
                <w:u w:val="none"/>
                <w:lang w:val="en-US" w:eastAsia="zh-CN" w:bidi="ar-SA"/>
              </w:rPr>
              <w:t xml:space="preserve">江苏省海洋灾害预警预报综合服务平台</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highlight w:val="none"/>
                <w:lang w:val="en-US" w:eastAsia="zh-CN"/>
              </w:rPr>
            </w:pPr>
            <w:r>
              <w:rPr>
                <w:rFonts w:hint="eastAsia" w:eastAsia="方正仿宋_GBK" w:cs="Times New Roman"/>
                <w:color w:val="000000"/>
                <w:sz w:val="28"/>
                <w:szCs w:val="28"/>
                <w:highlight w:val="none"/>
                <w:u w:val="none"/>
                <w:lang w:val="en-US" w:eastAsia="zh-CN" w:bidi="ar-SA"/>
              </w:rPr>
              <w:t xml:space="preserve">软件和信息化服务业</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bookmarkStart w:id="105" w:name="_Toc28548"/>
      <w:r/>
      <w:bookmarkStart w:id="106" w:name="_Toc226134389"/>
      <w:r>
        <w:rPr>
          <w:rFonts w:hint="eastAsia" w:ascii="方正黑体_GBK" w:hAnsi="方正黑体_GBK" w:eastAsia="方正黑体_GBK" w:cs="方正黑体_GBK"/>
          <w:b w:val="0"/>
          <w:bCs/>
          <w:sz w:val="28"/>
          <w:szCs w:val="28"/>
          <w:highlight w:val="none"/>
          <w:lang w:val="en-US" w:eastAsia="zh-CN"/>
        </w:rPr>
        <w:t xml:space="preserve">三</w:t>
      </w:r>
      <w:r>
        <w:rPr>
          <w:rFonts w:ascii="方正黑体_GBK" w:hAnsi="方正黑体_GBK" w:eastAsia="方正黑体_GBK" w:cs="方正黑体_GBK"/>
          <w:b w:val="0"/>
          <w:bCs/>
          <w:sz w:val="28"/>
          <w:szCs w:val="28"/>
          <w:highlight w:val="none"/>
          <w:lang w:val="en-US" w:eastAsia="zh-CN"/>
        </w:rPr>
        <w:t xml:space="preserve">、</w:t>
      </w:r>
      <w:r>
        <w:rPr>
          <w:rFonts w:hint="eastAsia" w:ascii="方正黑体_GBK" w:hAnsi="方正黑体_GBK" w:eastAsia="方正黑体_GBK" w:cs="方正黑体_GBK"/>
          <w:b w:val="0"/>
          <w:bCs/>
          <w:sz w:val="28"/>
          <w:szCs w:val="28"/>
          <w:highlight w:val="none"/>
          <w:lang w:val="en-US" w:eastAsia="zh-CN"/>
        </w:rPr>
        <w:t xml:space="preserve">工作目标</w:t>
      </w:r>
      <w:bookmarkEnd w:id="105"/>
      <w:r/>
      <w:bookmarkEnd w:id="106"/>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海洋灾害预报警报能力提升方面。建设省级海洋灾害风险基础数据库；建设江苏省海洋灾害预警预报综合服务平台，包括基于数字孪生江苏省重点堤防风险预测及灾害预警系统、基于人工智能的江苏沿海极端海况过程快速预测系统、江苏省海洋智能预报业务一体化系统和江苏省海上突发事件预警保障系统，全面提升我省自主海洋预报能力；升级优化江苏海洋预报网站系统，实现与中国海洋预报网的集成和互联互通；开发海洋生态灾害预警系统，实现海洋生态大范围、全天候、多尺度的动态监测、智能预报和实时预警。</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海洋灾害风险管控能力提升方面。新建省市两级海洋灾害辅助决策系统和全省灾情速报系统，构建一个覆盖省、市、县、乡镇四级的灾情速报网络，形成海洋灾害风险智感、海洋灾害风险智评、海洋灾害风险智控能力，实现海洋灾害风险的动态化和智能化管理，提高预警精度和防御力度，提升海洋灾害应对能力。</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lang w:val="en-US" w:eastAsia="zh-CN"/>
        </w:rPr>
        <w:t xml:space="preserve">四</w:t>
      </w:r>
      <w:r>
        <w:rPr>
          <w:rFonts w:hint="eastAsia" w:ascii="方正黑体_GBK" w:hAnsi="方正黑体_GBK" w:eastAsia="方正黑体_GBK" w:cs="方正黑体_GBK"/>
          <w:b w:val="0"/>
          <w:bCs/>
          <w:sz w:val="28"/>
          <w:szCs w:val="28"/>
          <w:highlight w:val="none"/>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w:t>
      </w:r>
      <w:r>
        <w:rPr>
          <w:rFonts w:hint="eastAsia" w:ascii="方正仿宋_GBK" w:hAnsi="方正仿宋_GBK" w:eastAsia="方正仿宋_GBK" w:cs="方正仿宋_GBK"/>
          <w:bCs/>
          <w:sz w:val="28"/>
          <w:szCs w:val="28"/>
          <w:highlight w:val="none"/>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pStyle w:val="875"/>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07" w:name="_Toc226134391"/>
      <w:r/>
      <w:bookmarkStart w:id="108" w:name="_Toc1478"/>
      <w:r>
        <w:rPr>
          <w:rFonts w:hint="eastAsia" w:ascii="方正仿宋_GBK" w:hAnsi="方正仿宋_GBK" w:eastAsia="方正仿宋_GBK" w:cs="方正仿宋_GBK"/>
          <w:sz w:val="28"/>
          <w:szCs w:val="28"/>
          <w:highlight w:val="none"/>
        </w:rPr>
        <w:t xml:space="preserve">（一）省级海洋灾害风险基础数据平台</w:t>
      </w:r>
      <w:bookmarkEnd w:id="107"/>
      <w:r/>
      <w:bookmarkEnd w:id="108"/>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托海洋灾害综合防治体系建设工程，建设集海洋灾害普查、海洋观测及预警报、海洋生态灾害、灾害应急辅助决策等为一体的海洋灾害风险基础数据平台，实现数据的接入汇集、质控、对比整合、管理、共享、挖掘分析等，针对江苏省海域建设不同精度级别的数据底板，实现江苏省海洋灾害数据资源汇聚。主要包括海洋灾害风险基础数据子系统、海洋灾害风险基础数据管理子系统以及海洋灾害风险基础数据应用子系统。</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海洋灾害风险基础数据子系统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搭建完整的数据资源体系，根据海洋防灾减灾业务的需求以及江苏省海涂研究中心的数据资源建设完整的数据库，形成海洋灾害风险基础数据综合概览模块。具备灾害风险数据资源体系搭建能力、灾害风险基础数据收集和制作入库能力以及海洋灾害风险基础数据综合概览能力。</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灾害风险数据资源体系搭建</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灾害数据资源现状分析情况，开展海洋灾害相关数据分类管理体系和数据库架构设计，形成覆盖各领域、各层级、较为完整准确的海洋灾害数据资源目录清单；具备数据资源现状分析能力，数据资源目录设计能力、数据标准及规范建设能力，实现海洋灾害数据资源的有效集成。</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bookmarkStart w:id="109" w:name="_Hlk171089812"/>
      <w:r>
        <w:rPr>
          <w:rFonts w:hint="eastAsia" w:ascii="方正仿宋_GBK" w:hAnsi="方正仿宋_GBK" w:eastAsia="方正仿宋_GBK" w:cs="方正仿宋_GBK"/>
          <w:b/>
          <w:bCs/>
          <w:sz w:val="28"/>
          <w:szCs w:val="28"/>
          <w:highlight w:val="none"/>
        </w:rPr>
        <w:t xml:space="preserve">灾害风险基础数据</w:t>
      </w:r>
      <w:bookmarkEnd w:id="109"/>
      <w:r>
        <w:rPr>
          <w:rFonts w:hint="eastAsia" w:ascii="方正仿宋_GBK" w:hAnsi="方正仿宋_GBK" w:eastAsia="方正仿宋_GBK" w:cs="方正仿宋_GBK"/>
          <w:b/>
          <w:bCs/>
          <w:sz w:val="28"/>
          <w:szCs w:val="28"/>
          <w:highlight w:val="none"/>
        </w:rPr>
        <w:t xml:space="preserve">收集和制作入库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多种技术手段收集数据，面向江苏省收集灾害风险基础数据，并对收集到的数据进一步加工制作。搭建基础地理数据库、海洋灾害普查数据库、海洋观监测数据库、再分析数据库以及其他专题数据库五大数据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①</w:t>
      </w:r>
      <w:r>
        <w:rPr>
          <w:rFonts w:hint="eastAsia" w:ascii="方正仿宋_GBK" w:hAnsi="方正仿宋_GBK" w:eastAsia="方正仿宋_GBK" w:cs="方正仿宋_GBK"/>
          <w:color w:val="000000"/>
          <w:sz w:val="28"/>
          <w:szCs w:val="28"/>
          <w:highlight w:val="none"/>
        </w:rPr>
        <w:t xml:space="preserve">基础地理数据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基础地理数据，包括研究区域内水系、居民点、境界线、海岛、低潮高地、海洋注记、陆域DEM数据、陆域DOM数据、DLG数据、地名地址数据、海堤高程数据、海底地形及岸线数据、遥感影像数据、三维模型数据等要素。</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基础地理数据采集及制作入库支持数据的自动采集、下载、解析等操作。入库需包含入库前检查、数据表设计、数据处理、数据建库、编写元数据等内容。</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②</w:t>
      </w:r>
      <w:r>
        <w:rPr>
          <w:rFonts w:hint="eastAsia" w:ascii="方正仿宋_GBK" w:hAnsi="方正仿宋_GBK" w:eastAsia="方正仿宋_GBK" w:cs="方正仿宋_GBK"/>
          <w:color w:val="000000"/>
          <w:sz w:val="28"/>
          <w:szCs w:val="28"/>
          <w:highlight w:val="none"/>
        </w:rPr>
        <w:t xml:space="preserve">海洋灾害普查数据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主要海洋灾害（风暴潮、海啸、海浪、海平面上升）的致灾、孕灾情况进行统计，对数据进行分类分级，质量控制审核后录入系统，形成标准数据集。包含重点隐患与评估区划数据、承灾体数据、历史灾害数据内容。依托国家与相关行业的数据共享交换机制，采用ftp、接口调用、实时分发等方式，研发交换管理、交换桥接、交换传输、交换运行监控、交换系统管理等功能系统，构建形成国家与省两级海洋数据的共享通道，实现国家与江苏省两级数据资源的交换更新。</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③</w:t>
      </w:r>
      <w:r>
        <w:rPr>
          <w:rFonts w:hint="eastAsia" w:ascii="方正仿宋_GBK" w:hAnsi="方正仿宋_GBK" w:eastAsia="方正仿宋_GBK" w:cs="方正仿宋_GBK"/>
          <w:color w:val="000000"/>
          <w:sz w:val="28"/>
          <w:szCs w:val="28"/>
          <w:highlight w:val="none"/>
        </w:rPr>
        <w:t xml:space="preserve">海洋观监测数据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接江苏省海洋观测数据网建设内容，省海涂研究中心作为省级节点，引接江苏省天基、空基、岸基、海基观测数据资源。采用数据同步技术，对海洋观测的同构数据和异构数据进行数据抓取、观测数据接收、业务数据抽取以及历史数据整编等方式，最终形成一个统一的、集中的海洋观测数据库，存储海洋生态资源、海洋水文（流速、流向、波高、波向、波周期和潮汐等）、海洋气象（风速、风向、气温、气压和相对湿度等）、海洋化学（溶解氧、COD、营养盐和叶绿素等）等数据。完成数据的对接，支持数据的自动采集、下载、解析入库等操作。</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④再分析数据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模式数据内容，获取国内外成熟的数据预报模型的运算结果，采集多年预报再分析数据，接入模式公开的风、浪、流、温、盐等各要素的长时间序列预报模式数据。包含GFS模式数据、HYCOM模式数据、WAVEWATCH III模式数据、EC模式数据。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⑤其他专题数据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包含涉海社会经济数据、防灾减灾知识库、预警预报产品数据、气象资料的内容，通过整合、甄选、加工，形成更加系统、专业的数据集合体。支持对数据进行更新、采集、制作以及入库。</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海洋灾害风险基础数据综合概览模块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观测站点分布地图展示、观监测数据展示及观监测数据查询等功能，以具有自主知识产权的海洋地理信息服务技术作为关键技术路径，支持可视化展示海洋灾害风险基础数据，涵盖海洋灾害调查数据、海洋灾害观测数据以及其他数据等数据展示。</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海洋灾害风险基础数据管理子系统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针对海域灾害相关地理空间要素进行数据处理与整</w:t>
      </w:r>
      <w:r>
        <w:rPr>
          <w:rFonts w:hint="eastAsia" w:ascii="方正仿宋_GBK" w:hAnsi="方正仿宋_GBK" w:eastAsia="方正仿宋_GBK" w:cs="方正仿宋_GBK"/>
          <w:color w:val="000000"/>
          <w:sz w:val="28"/>
          <w:szCs w:val="28"/>
          <w:highlight w:val="none"/>
        </w:rPr>
        <w:t xml:space="preserve">合，包括全省海域地形级数据底板、主要海域灾害监管重点区域和重点生态工程等关键内容。通过数据汇交手段，收集获取涵盖海域地形、海域重点监管区域和生态工程等海域地理空间要素信息，将数据进行整理、归档和汇总，确保数据的完整性和准确性。运用地理信息系统(GIS)、遥感技术、地形测绘技术等多种技术手段对海域地形、海域灾害监管重点区域、重点生态工程进行精细化处理，将各类数据整合到统一的海洋灾害数据资源体系中。主要包括灾害风险处理模块、灾害风险数据汇交模块、灾害风险基础数据库安全模块、灾害风险基础数据库管理模块等四大模块。</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灾害风险数据处理模块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数据接入系统汇聚的结构化数据记录、半结构化文本等具体数据内容建立标准化的数据处理模式，提供数据抽取处理、数据过滤清洗、数据去重处理、数据格式适配、数据加密脱敏、数据拼装融合、数据备份管理等功能模块。</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灾害风险数据汇交模块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级海洋预警报能力提升的实际需求，依据数据汇交标准模板和定制开发的数据汇交转换模块，完成对数据进行汇交检查，同时保证数据的定时更新。具备定时更新能力、汇交数据转换能力、汇交数据检查能力以及汇交模板管理能力，实现将生产过程中产生的各类数据汇交到海洋灾害风险基础数据平台中。</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灾害风险基础数据库安全模块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系统提供数据库安全策略、关键域数据加密、并发控制、存取控制、口令保护以及数据回收等功能。</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灾害风险基础数据库管理模块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实现灾害风险基础数据库管理，提供包括数据注册管理、数据目录管理、数据快速检索、身份认证管理、数据有效性控制等功能。</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海洋灾害风险基础数据应用子系统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由于灾害风险成果数据包含种类繁多、体量庞杂的数据资源，为保证数据服务的多样性和高效性，针对灾害风险成果的特定应用场景进行加工，满足不同应用场景对于灾害风险成果数据中空间信息、灾害属性信息等进行加工要求，形成统计表格、栅格图层、矢量图层、专题图层和多媒体等各类基础服务产品，为省自然资源厅的自然灾害防灾减灾、省防汛办公室灾害应急、社会公众服务等工作提供数据共享和决策支撑服务，包括数据共享服务、数据统计服务、数据分析服务、数据服务管理等。</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数据共享服务模块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面向海洋防灾减灾、海洋灾害预报预警、海上突发事件应急保障等多场景数据应用的共享服务平台，系统提供可公开的海洋数据的检索服务、申请服务、审批服务、下载服务等功能，加大对海洋信息共享开放及创新服务应用的能力。</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数据统计服务模块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各种类型的数据快速查询、浏览、统计分析、制图及报表输出等实用功能，包括观测数据统计、预报数据统计及灾害数据统计等，根据统计学算法，计算均值、极值、最值等内容，形成专业的统计图表，并支持统计数据的导出或向其他系统提供各类数据访问和分析接口，进一步方便数据的共享服务及应用。</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数据分析服务模块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以海洋灾害风险基础数据平台为基础，实现包含空间分析、缓冲区分析、叠加分析、淹没分析、统计分析，支持趋势分析功能。提供扩展的接口，满足海洋灾害综合防治工程建设的需求。</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数据服务管理模块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系统支持对海洋灾害风险基础数据的服务运行状态监控，涵盖服务日志与服务监控等方面，同时提供服务接口和地址加密功能，主要包括GIS对外服务接口和业务系统调用接口。</w:t>
      </w:r>
      <w:r/>
    </w:p>
    <w:p>
      <w:pPr>
        <w:pStyle w:val="875"/>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10" w:name="_Toc226134392"/>
      <w:r/>
      <w:bookmarkStart w:id="111" w:name="_Toc21696"/>
      <w:r>
        <w:rPr>
          <w:rFonts w:hint="eastAsia" w:ascii="方正仿宋_GBK" w:hAnsi="方正仿宋_GBK" w:eastAsia="方正仿宋_GBK" w:cs="方正仿宋_GBK"/>
          <w:sz w:val="28"/>
          <w:szCs w:val="28"/>
          <w:highlight w:val="none"/>
        </w:rPr>
        <w:t xml:space="preserve">（二）江苏海洋灾害预警预报综合服务平台</w:t>
      </w:r>
      <w:bookmarkEnd w:id="110"/>
      <w:r/>
      <w:bookmarkEnd w:id="111"/>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bookmarkStart w:id="112" w:name="OLE_LINK2"/>
      <w:r>
        <w:rPr>
          <w:rFonts w:hint="eastAsia" w:ascii="方正仿宋_GBK" w:hAnsi="方正仿宋_GBK" w:eastAsia="方正仿宋_GBK" w:cs="方正仿宋_GBK"/>
          <w:color w:val="000000"/>
          <w:sz w:val="28"/>
          <w:szCs w:val="28"/>
          <w:highlight w:val="none"/>
        </w:rPr>
        <w:t xml:space="preserve">近年来，随着江苏海上活动日益频繁，极端性的海洋气象灾害对海上活动的威胁也越来越大。为有效提升我省海洋灾害预警报信息发布与传播成效，增强海洋防灾减灾信息服务能力，开展江苏海洋灾害预报警报综合服务平台建设，旨在提供全方位的海洋灾害预警和预报服务。</w:t>
      </w:r>
      <w:bookmarkEnd w:id="112"/>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将建设江苏省海洋灾害预警预报综合服务平台，主要由基于数字孪生的江苏省重点堤防风险预测及灾害预警分系统、基于人工智能的江苏沿海极端海况过程快速预测分系统、江苏省自研海洋预报分系统、江苏省海洋智能网格预报分系统、江苏省海洋预报制作与发布分系统、江苏省海上突发事件预警保障分系统、江苏海洋预报网站分系统，7个分系统组成。</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项目实施，进一步提升海洋灾害风险评估能力和预警预报能力，夯实我省海洋防灾减灾基础，项目成果支撑江苏海洋防灾减灾、海洋经济发展、海洋综合管理、海洋领域应对气候变化、海洋环境保护、海洋权益维护等方面的基本需求。最大限度保障人民群众的生命财产安全，服务促进江苏海洋经济发展。</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基于数字孪生的江苏省重点堤防风险预测及灾害预警系统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系统运用先进的数据集成技术，集成了无人机倾斜摄影数据、地形数据及历史灾害数据库等多元化数据源，通过先进的数据分析算法，将这些数据进行整合，再将其转化为精确的预测模型输入，结合三维数字孪生引擎将物理空间和数字空间进行映射和融合，构建出高度逼真的虚拟堤防环境，实现对堤防风险的模拟预测。为防灾减灾救灾提供更加精准的决策辅助，帮助相关部门和机构提前做好应对漫堤风险的准备工作，全面升级江苏省海洋灾害防治能力。</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（1）孪生数据采集与引接子系统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参考《CH/T 1004-2005 测绘技术设计规定》、《GB/T 7930-2008 1:500 1:1 000 1:2 000 地形图航空摄影测量内业规范》、《GB/T 15967-2008 1:500 1:1 000 1:2 000 地形图航空摄影测量数字化测图规范》等作业规范及航测范围取舍标准，为海洋防灾减灾孪生平台搭建提供数据支撑。开展承灾体及周边场景数据采集工作，实现典型承灾体及周边场景数据的高精度获取。同时提供实时数据引接以及数据条件查询等功能。</w:t>
      </w:r>
      <w:r/>
    </w:p>
    <w:p>
      <w:pPr>
        <w:pStyle w:val="964"/>
        <w:numPr>
          <w:ilvl w:val="0"/>
          <w:numId w:val="0"/>
        </w:numPr>
        <w:ind w:left="922"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实时数据引接模块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接灾害风险综合数据库，负责与实时监测系统、气象预报系统等数据源连接，获取基础地理数据、海洋环境数据、海洋预报数据、海洋预警数据等数据，涵盖承灾体、行政区划、水陆岸线、海底路由等海洋环境基础信息，水温、盐度、潮汐、洋流等水文条件，降雨量、降雪量、雷电活动、风向风速、气温等气象数据，EC模式数据、GFS模式数据、HYCOM模式数据等再分析数据内容以及预警报等级、预警报单以及预警报的区域、时效等数据等，确保仿真系统的准确性和即时性。</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数据条件查询模块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整理归档历史海洋灾情过程数据，提供承灾体数据信息查询、海洋环境实时数据查询、海洋环境场数据查询、海洋预警报数据查询等功能，完成对各种潜在灾害影响对象以及海洋环境数据的多维度数据访问和分析，提供对海洋环境参数的即时访问以及全面的海洋预警和预报信息访问服务，实现对海洋灾害数据的条件查询和快速灾情概况检索。</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无人机倾斜摄影</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重点堤防岸段进行无人机倾斜摄影数据采集，从多个角度捕捉地面或海域环境细节，将所获取的数据转化为高精度的数字表面模型（DSM）和正射影像，生成更为真实和立体的三维模型。同时孪生系统支持对接无人机倾斜摄影数据成果，为决策提供科学依据。</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水下地形数据采集</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针对江苏重点堤防岸段的水域水下地形进行数据采集，对承灾体周边水域的水深地形进行数据处理与分析，形成水域的水下地形数据集，实现承灾体周边水域水下地形的数据库构建。</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（2）基础环境与建模子系统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倾斜摄影与三维建模异构数据，建设多分辨率混合模型，构建江苏典型承灾体及周边构筑物的高仿真实景三维场景，开展承灾体一体化多分辨率建模工作，实现数字孪生底座，满足江苏省重点堤防风险预测及灾害预警的交互式分析与管理的应用需求。</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海陆地形建模</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获取到的水下地形和陆地高程数据，通过数据预处理、融合分析等数据融合处理、数字高程模型以及纹理映射技术，建设数字高程模型、数字高程模型的数据来源、水下地形和陆地高程数据融合处理、水下地形与陆地高程数据建模等内容，实现水下地形模型和陆地三维地形模型的构建。</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基于倾斜摄影三维模型渲染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典型承灾体及其周边环境，获取航摄作业获取的航片数据，进行像控点影像关联与空中三角测量、数据切块、多视影像密集匹配及高密度点云生成、不规则三角网模型（TIN）构建、纹理映射、构造索引文件等数据预处理、采用模型优化和精度分析等技术手段，实现基于倾斜影像的承灾体实景模型构建。</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海上构筑物三维仿真可视化模块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构筑物，包括浮标、潮位站及堤坝等关键设施，采用专业模型构建软件完成结构计算模拟实现结构计算模型数据延用。同时考虑基设深度要求，包括空间数据描述及特征，如点、线、面等元素，完成结构计算模型延用方案的拓展，实现多维度跨平台模型转换。通过锁定目标对象的素材库范围，完成对三维素材库的定义，建立实用的网络数据库平台，完成企业级三维素材库搭建。实现精细化与高效的仿真模拟目标。</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（3）海洋环境三维仿真可视化子系统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地物数据、海上构筑物以及海洋环境等数据，通过集成叠加卫片、彩色地形图等映射纹理方法和地物叠加方法，结合数学模型与凹凸纹理贴图等技术，建设虚拟海洋环境三维仿真可视化子系统，具备地物、水体、大气、海上构筑物等三维仿真可视化能力和海洋环境预报仿真可视化能力，实现对虚拟海洋环境的高度逼真再现。</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地物三维仿真可视化模块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运用纹理映射、地物叠加以及动态地形等技术，完成动态地形模型的构建，涵盖地形模型表现内容、地形模型的分辨率等内容，提升三维地形的真实感，实现三维模型的高效可视化展示。</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水体三维仿真可视化模块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虚拟环境中水体的真实感表现，基于对水的固有特性以及规律研究，建立数学模型方法，通过对表面法向量进行扰动获得真实的粗糙表面纹理，实现水环境及水文环境仿真。考虑水的折射，采用基于贴图的方法、基于图像的绘制、几何光学方法、物理光学方法等方法，对与水相关的光照进行仿真。同时考虑海洋温盐度变化情况，通过数学模型来使用数值模拟方法可以模拟温度盐度的形成和演化过程。实现对水体流动、折射等自然现象的高保真模拟。</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大气三维仿真可视化模块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复杂多变的自然天气现象，通过高性能渲染引擎，提供模型导入、自然环境制作的技术要点分析、自然环境制作关键技术实现方法、光线追踪仿真等功能，实现对大气三维仿真效果的高精度可视化，包括日出日落的光影变换、大气散射效果、云朵的动态生成与演变，以及特殊气象条件如大雾、雨天、台风天的模拟。</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bookmarkStart w:id="113" w:name="_Hlk171000465"/>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海洋环境预报仿真可视化</w:t>
      </w:r>
      <w:bookmarkEnd w:id="113"/>
      <w:r>
        <w:rPr>
          <w:rFonts w:hint="eastAsia" w:ascii="方正仿宋_GBK" w:hAnsi="方正仿宋_GBK" w:eastAsia="方正仿宋_GBK" w:cs="方正仿宋_GBK"/>
          <w:b/>
          <w:bCs/>
          <w:color w:val="000000"/>
          <w:sz w:val="28"/>
          <w:szCs w:val="28"/>
          <w:highlight w:val="none"/>
        </w:rPr>
        <w:t xml:space="preserve">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真实海洋环境数据，以省级海洋灾害预警报图形引擎为底座，通过高性能渲染引擎，完成海流、海浪、海温等要素的三维海洋场景构建，实现海洋环境预报仿真可视化，提供海流、海浪、海温等要素预报数据提取分析、预报数据图形渲染以及预报数据可视化展示等功能。</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（4）海洋灾害虚拟现实子系统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基于海洋灾害数据，利用先进的模拟技术，建设海洋灾害虚拟现实子系统，具备海洋灾害环境场建模、风暴潮漫滩三维模拟和应急预案三维模拟能力，实现对海洋灾害的情景推演。</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海洋灾害环境场建模模块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根据真实的海洋环境进行建模，以省级海洋灾害预警报图形引擎为底座，结合时变的动态信息，实现包括海洋涡旋、黑潮、海洋内波要素的三维海洋场景构建。</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风暴潮漫滩三维模拟模块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岸防灾减灾管理需求，通过集成高级数值模拟与可视化技术，提供数据提取分析、风暴潮漫滩过程仿真实现、风暴潮漫滩预警显示、决策行为模拟演练等功能，支持根据风暴潮漫滩风险评估结果，将预警等级划分为不同的级别，实现重点岸段风暴潮漫滩的预报数据动画展示，并完成灾害事件中的疏散路线显示、人员撤离、应急救援、资源调度等决策行为模拟。</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应急预案三维模拟模块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基于灾害数值模拟和人员行为模拟，完成灾害发生、发展的过程仿真，以及人们在灾害环境中做出的各种反应，实现应对海洋灾害的能力的提高。</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（5）重点堤防预警报子系统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台风风暴潮风险评估的需要，结合风暴潮智能预警与防灾减灾系统的成果，利用GIS、UE等技术，构建重点堤防预警报子系统。具备在孪生环境下，展现整个台风过程对沿海的影响，具备海岸侵蚀演变、动态溃堤演变、堤顶越浪演变以及越堤洪水演变等能力，实现海浪分析展示、风暴潮分析预警展示、漫堤风险分析与模拟仿真。</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海岸侵蚀演变模块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岸线资料、海洋动力环境等数据，支持提取岸线变化地形数据、波浪数据、水流速度数据等，模拟海洋环境中波浪、潮汐、水流等因素对海岸线的侵蚀演变过程，系统提供以三维地形图、动态图表的方式直观展示岸线侵蚀过程和变化。</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bookmarkStart w:id="114" w:name="_Hlk173764783"/>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动态溃堤演变</w:t>
      </w:r>
      <w:bookmarkEnd w:id="114"/>
      <w:r>
        <w:rPr>
          <w:rFonts w:hint="eastAsia" w:ascii="方正仿宋_GBK" w:hAnsi="方正仿宋_GBK" w:eastAsia="方正仿宋_GBK" w:cs="方正仿宋_GBK"/>
          <w:b/>
          <w:bCs/>
          <w:color w:val="000000"/>
          <w:sz w:val="28"/>
          <w:szCs w:val="28"/>
          <w:highlight w:val="none"/>
        </w:rPr>
        <w:t xml:space="preserve">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站实况观测、台风路径预报、风暴潮漫堤预报结果等信息，参考《堤防工程设计规范》中推荐的波浪爬高和越浪估算方法，支持模拟不同工况条件下典型岸段的溃堤淹没和淹没水深，完成分析并直观展示风暴潮灾害危险区域和海底漫堤风险段的分布，预测溃堤的时间、位置、范围等。</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堤顶越浪演变模块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风路径点时刻，结合该时刻海浪预报格点场数据分析结果，支持以表格形式显示各个台风点各站点海浪信息。同时在三维界面上分析并直观展示各站点海浪信息，超警戒海浪堤顶越浪站点闪烁。系统支持模拟不同时间段越浪水流变化及堤顶破坏程度，并以三维地图、动态图表等方式展示堤顶越浪的过程及变化。</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越堤洪水演变模块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站实况观测、台风路径预报、风暴潮漫堤预报结果等信息，参考《堤防工程设计规范》中推荐的波浪爬高和越浪估算方法，系统支持模拟洪水在堤防上的越堤过程和影响方位，并以三维可视化的方式呈现洪水水位的变化趋势、流速的分布情况等。</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基于人工智能的江苏沿海极端海况过程快速预测系统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人工智能的江苏沿海极端海况过程快速预测系统根据江苏海域海底地形、海洋环境特征和气候特点，基于WRF模式、k-近邻算法、神经网络模型、机器学习等人工智能技术，构建针对江苏沿海的高精度大气预报模型、台风实时路径及风场分布分析模型、外海深水海域极端海况波浪参数预报模型、近岸浅水海域极端海况波浪参数预报模型；基于实测风浪资料和模型试验结果，开展江苏沿海极端海况过程快速预测模型验证；建设江苏沿海极端海况过程快速预测系统及展示平台。</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江苏沿海发生极端海况时，实现从外海深水海域到近岸浅水海域的大气、海浪、风场等气象海洋要素的精准预测及直观、动态显示，为各类海上作业提供有效的信息安全保障，减少极端海况造成的安全隐患和财产损失。</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（1）高精度大气预报模型子系统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所建设的高精度大气预报模型针对江苏海域及其周边区域的气象条件，通过多模块协同工作，实现高精度的风场预报。通过集成多源数据、采用先进的数值模拟技术和数据同化方法，系统能够提供从宏观到微观、多时间尺度的风场预报，为气象研究、灾害预警、航运和海洋工程等领域提供高质量的气象服务。因此该模型应至少具备以下模块或功能项：</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①</w:t>
      </w:r>
      <w:r>
        <w:rPr>
          <w:rFonts w:hint="eastAsia" w:ascii="方正仿宋_GBK" w:hAnsi="方正仿宋_GBK" w:eastAsia="方正仿宋_GBK" w:cs="方正仿宋_GBK"/>
          <w:color w:val="000000"/>
          <w:sz w:val="28"/>
          <w:szCs w:val="28"/>
          <w:highlight w:val="none"/>
        </w:rPr>
        <w:t xml:space="preserve">再分析风场分析模块。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通过收集、处理和分析不同的再分析风场资料（如NCEP再分析风场、ECMWF风场、QuikSCAT/NCEP混合风场、CCMP风场等），生成高质量的风场数据，为后续的风场数值预测和同化提供可靠的初始条件和边界条件。</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②</w:t>
      </w:r>
      <w:r>
        <w:rPr>
          <w:rFonts w:hint="eastAsia" w:ascii="方正仿宋_GBK" w:hAnsi="方正仿宋_GBK" w:eastAsia="方正仿宋_GBK" w:cs="方正仿宋_GBK"/>
          <w:color w:val="000000"/>
          <w:sz w:val="28"/>
          <w:szCs w:val="28"/>
          <w:highlight w:val="none"/>
        </w:rPr>
        <w:t xml:space="preserve">江苏海域实测站点风场资料分析模块。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针对江苏海域的实测风场数据，通过数据收集、预处理、统计分析和输出，实现对实测数据的高质量处理和分析，生成准确可靠的风场信息。</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③</w:t>
      </w:r>
      <w:r>
        <w:rPr>
          <w:rFonts w:hint="eastAsia" w:ascii="方正仿宋_GBK" w:hAnsi="方正仿宋_GBK" w:eastAsia="方正仿宋_GBK" w:cs="方正仿宋_GBK"/>
          <w:color w:val="000000"/>
          <w:sz w:val="28"/>
          <w:szCs w:val="28"/>
          <w:highlight w:val="none"/>
        </w:rPr>
        <w:t xml:space="preserve">西太平洋风场数值预测模块。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针对西太平洋区域的大气风场，通过利用数值天气预报模式（如WRF模式），实现该区域未来风场的高精度预测，并为东中国海风场数值预测模块提供输入参数。</w:t>
      </w:r>
      <w:r/>
    </w:p>
    <w:p>
      <w:pPr>
        <w:pStyle w:val="964"/>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东中国海风场数值预测模块。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针对东中国海地区的大气风场，通过数值模拟技术，对该区域未来一段时间内的风场变化进行准确预测，并为江苏海域风场精细化数值预测模块提供输入参数。</w:t>
      </w:r>
      <w:r/>
    </w:p>
    <w:p>
      <w:pPr>
        <w:pStyle w:val="964"/>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江苏海域风场精细化数值预测模块。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针对江苏沿海海域的大气风场，建立精细化数值预测模型，结合多源气象数据和先进的数值模式，提供针对江苏沿海海域的高精度、精细化风场预报。</w:t>
      </w:r>
      <w:r/>
    </w:p>
    <w:p>
      <w:pPr>
        <w:pStyle w:val="964"/>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多源风场数据同化及物理参数优化模块。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整合、同化多源风场数据，通过参数优化实验选择最佳的物理参数化方案，实现对数值模式模拟结果的改进，提高预报精度。</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（2）基于人工智能的江苏沿海台风实时路径及风场分布分析模型子系统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所建设的江苏沿海台风实时路径及风场分布分析模型旨在通过对历史台风数据和实时气象数据的综合分析，利用人工智能技术进行模型训练和优化，实现对新生台风路径及风场分布的实时预测，为外海深水海域波浪参数预报提供输入条件。因此该模型应至少具备以下模块或功能项：</w:t>
      </w:r>
      <w:r/>
    </w:p>
    <w:p>
      <w:pPr>
        <w:pStyle w:val="964"/>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历史台风数据集归一化分析模块。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可针对历史台风数据，通过数据标准化和分析，实现台风数据的一致性处理和质量控制，为后续台风预测模型的训练和优化提供可靠的数据基础。</w:t>
      </w:r>
      <w:r/>
    </w:p>
    <w:p>
      <w:pPr>
        <w:pStyle w:val="964"/>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新生台风搜索模块。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可通过实时监测气象数据，利用特定算法搜索和识别新生成的台风，实现对新生台风的及时监测和跟踪。</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rPr>
        <w:t xml:space="preserve">③</w:t>
      </w:r>
      <w:r>
        <w:rPr>
          <w:rFonts w:hint="eastAsia" w:ascii="方正仿宋_GBK" w:hAnsi="方正仿宋_GBK" w:eastAsia="方正仿宋_GBK" w:cs="方正仿宋_GBK"/>
          <w:color w:val="000000"/>
          <w:sz w:val="28"/>
          <w:szCs w:val="28"/>
          <w:highlight w:val="none"/>
        </w:rPr>
        <w:t xml:space="preserve">台风特征提取与选择模块。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可针对历史和实时台风数据，通过提取和选择关键特征，建立有效的特征空间，以支持后续的台风路径预测模型训练和优化，提高模型预测性能和泛化能力。</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④</w:t>
      </w:r>
      <w:r>
        <w:rPr>
          <w:rFonts w:hint="eastAsia" w:ascii="方正仿宋_GBK" w:hAnsi="方正仿宋_GBK" w:eastAsia="方正仿宋_GBK" w:cs="方正仿宋_GBK"/>
          <w:color w:val="000000"/>
          <w:sz w:val="28"/>
          <w:szCs w:val="28"/>
          <w:highlight w:val="none"/>
        </w:rPr>
        <w:t xml:space="preserve">人工智能模型训练及优化模块。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可针对历史台风数据和选定的特征空间，建立基于人工智能的台风路径预测模型，实现对台风路径的准确、快速预测。对训练好的模型进行参数调优和性能优化，进一步提升预测精度。</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⑥</w:t>
      </w:r>
      <w:r>
        <w:rPr>
          <w:rFonts w:hint="eastAsia" w:ascii="方正仿宋_GBK" w:hAnsi="方正仿宋_GBK" w:eastAsia="方正仿宋_GBK" w:cs="方正仿宋_GBK"/>
          <w:color w:val="000000"/>
          <w:sz w:val="28"/>
          <w:szCs w:val="28"/>
          <w:highlight w:val="none"/>
        </w:rPr>
        <w:t xml:space="preserve">实时数据整合与预测模块。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可针对实时获取的气象数据和历史台风路径特征，通过整合和分析实时数据，结合已有的历史数据，实现对未来台风路径的实时预测。</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⑦</w:t>
      </w:r>
      <w:r>
        <w:rPr>
          <w:rFonts w:hint="eastAsia" w:ascii="方正仿宋_GBK" w:hAnsi="方正仿宋_GBK" w:eastAsia="方正仿宋_GBK" w:cs="方正仿宋_GBK"/>
          <w:color w:val="000000"/>
          <w:sz w:val="28"/>
          <w:szCs w:val="28"/>
          <w:highlight w:val="none"/>
        </w:rPr>
        <w:t xml:space="preserve">新生台风路径及风场分布输出模块。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可根据实时监测到的台风信息和预测结果，生成可视化的台风路径图和风场分布图。</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（3）基于人工智能的江苏省外海深水海域极端海况波浪参数预报模型子系统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外海深水海域极端海况波浪参数预报模型针对江苏省外海深水海域的极端海况情况，通过综合分析实时和历史海洋气象数据，基于人工智能模型和“江苏沿海台风实时路径及风场分布分析模型”提供的风场分布数据，实现极端天气过程中外海深水海域波浪参数的智能、快速预测，为近岸浅水海域波浪参数预报提供输入条件。因此该模型应至少具备以下模块或功能项：</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①</w:t>
      </w:r>
      <w:r>
        <w:rPr>
          <w:rFonts w:hint="eastAsia" w:ascii="方正仿宋_GBK" w:hAnsi="方正仿宋_GBK" w:eastAsia="方正仿宋_GBK" w:cs="方正仿宋_GBK"/>
          <w:color w:val="000000"/>
          <w:sz w:val="28"/>
          <w:szCs w:val="28"/>
          <w:highlight w:val="none"/>
          <w:lang w:val="en-US" w:eastAsia="zh-CN" w:bidi="ar-SA"/>
        </w:rPr>
        <w:t xml:space="preserve">数据接收及预处理模块。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具备多源海洋气象数据接收与数据清洗、处理等预处理功能，可实现数据的规范化和高质量输入，为后续外海深水海域极端海况波浪参数预报模型提供可靠的数据基础。</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②</w:t>
      </w:r>
      <w:r>
        <w:rPr>
          <w:rFonts w:hint="eastAsia" w:ascii="方正仿宋_GBK" w:hAnsi="方正仿宋_GBK" w:eastAsia="方正仿宋_GBK" w:cs="方正仿宋_GBK"/>
          <w:color w:val="000000"/>
          <w:sz w:val="28"/>
          <w:szCs w:val="28"/>
          <w:highlight w:val="none"/>
          <w:lang w:val="en-US" w:eastAsia="zh-CN" w:bidi="ar-SA"/>
        </w:rPr>
        <w:t xml:space="preserve">特征海域选取及数据转换模块。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可选择特定海域范围并对范围内海洋气象数据进行转换，实现模型输入数据的规范化和特征提取，为后续外海深水海域极端海况波浪参数预报模型提供高质量的特征数据。</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③</w:t>
      </w:r>
      <w:r>
        <w:rPr>
          <w:rFonts w:hint="eastAsia" w:ascii="方正仿宋_GBK" w:hAnsi="方正仿宋_GBK" w:eastAsia="方正仿宋_GBK" w:cs="方正仿宋_GBK"/>
          <w:color w:val="000000"/>
          <w:sz w:val="28"/>
          <w:szCs w:val="28"/>
          <w:highlight w:val="none"/>
          <w:lang w:val="en-US" w:eastAsia="zh-CN" w:bidi="ar-SA"/>
        </w:rPr>
        <w:t xml:space="preserve">FFNN神经网络模型构建及训练优化模块。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构建人工智能模型并进行训练和优化，实现江苏省外海深水海域极端海况波浪参数的准确、快速预测。</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④</w:t>
      </w:r>
      <w:r>
        <w:rPr>
          <w:rFonts w:hint="eastAsia" w:ascii="方正仿宋_GBK" w:hAnsi="方正仿宋_GBK" w:eastAsia="方正仿宋_GBK" w:cs="方正仿宋_GBK"/>
          <w:color w:val="000000"/>
          <w:sz w:val="28"/>
          <w:szCs w:val="28"/>
          <w:highlight w:val="none"/>
          <w:lang w:val="en-US" w:eastAsia="zh-CN" w:bidi="ar-SA"/>
        </w:rPr>
        <w:t xml:space="preserve">实时数据输入模块。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可接收和处理实时的海洋气象数据，为实现模型的实时预测功能提供数据保障。</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⑤</w:t>
      </w:r>
      <w:r>
        <w:rPr>
          <w:rFonts w:hint="eastAsia" w:ascii="方正仿宋_GBK" w:hAnsi="方正仿宋_GBK" w:eastAsia="方正仿宋_GBK" w:cs="方正仿宋_GBK"/>
          <w:color w:val="000000"/>
          <w:sz w:val="28"/>
          <w:szCs w:val="28"/>
          <w:highlight w:val="none"/>
          <w:lang w:val="en-US" w:eastAsia="zh-CN" w:bidi="ar-SA"/>
        </w:rPr>
        <w:t xml:space="preserve">外海深水海域波浪场实时预测模块。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可通过集成实时的海洋气象数据和预训练的人工智能模型，实现外海深水海域极端海况波浪场的实时、快速预测。</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⑥</w:t>
      </w:r>
      <w:r>
        <w:rPr>
          <w:rFonts w:hint="eastAsia" w:ascii="方正仿宋_GBK" w:hAnsi="方正仿宋_GBK" w:eastAsia="方正仿宋_GBK" w:cs="方正仿宋_GBK"/>
          <w:color w:val="000000"/>
          <w:sz w:val="28"/>
          <w:szCs w:val="28"/>
          <w:highlight w:val="none"/>
          <w:lang w:val="en-US" w:eastAsia="zh-CN" w:bidi="ar-SA"/>
        </w:rPr>
        <w:t xml:space="preserve">特征点波浪参数过程输出模块。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可输出江苏省外海深水海域特定监测点的波浪参数时间序列，实现关键海域波浪变化的持续监测。</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（4）基于人工智能的江苏省近岸浅水海域极端海况波浪参数预报模型子系统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江苏省近岸浅水海域极端海况波浪参数预报模型针对近岸浅水海域的极端海况情况，通过综合分析实时和历史海洋气象数据，基于人工智能模型和“江苏省外海深水海域极端海况波浪参数预报模型”提供的外海深水海域波浪参数，实现极端天气过程中近岸浅水海域波浪参数的智能、快速预测。因此该模型应至少具备以下模块或功能项：</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数据接收与预处理模块。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可接收和预处理来自多种数据源的海洋气象数据，实现对输入数据的标准化和高质量处理，确保模型预测输入数据的准确性和一致性。</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物理规律建模与约束设置模块。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可通过应用流体力学、物理海洋学等基本规律和约束设置，实现对波浪运动的准确建模，明确波浪参数预测过程中物理规律，确保预测结果符合实际物理现象和约束条件。</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PINN神经网络结构设计模块。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设计人工智能模型结构，融合物理规律建模和约束设置，使预测结果遵循物理定律，实现近岸浅水海域极端海况波浪参数的高精度、快速预测。</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人工智能模型训练与优化模块。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准备规范化的训练数据，训练人工智能模型，并根据训练结果调整模型参数，优化模型结构。</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实时数据输入模块。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可通过收集和处理实时观测数据，实现对模型输入的实时更新。</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近岸浅水海域波浪场实时预测模块。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可通过集成实时观测数据和预训练的人工智能模型，实现对近岸浅水海域极端海况波浪场的实时、快速预测。</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特征点波浪参数过程输出模块。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可提取并输出江苏省近岸浅水海域特定监测点的波浪参数过程数据。</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（5）基于人工智能的江苏沿海极端海况过程快速预测模型验证子系统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沿海极端海况过程快速预测模型验证针对江苏沿海的极端海况预测模型，结合实测数据和波浪整体物理模型试验结果，对台风实时路径及风场分布、外海深水海域极端海况波浪参数、近岸浅水海域极端海况波浪参数等模型进行验证，实现预测模型的全面优化，确保预测结果的准确性和可靠性。因此该模型应至少具备以下模块或功能项：</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台风实时路径及风场分布模型验证模块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针对台风路径及风场分布预测模型，通过与实际观测数据对比分析，实现“江苏沿海台风实时路径及风场分布分析模型”的准确性验证及参数优化。</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外海深水海域极端海况波浪参数预报模型验证模块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针对外海深水海域波浪参数预报模型，通过对观测数据和模型预测结果的对比分析，实现对“江苏省外海深水海域极端海况波浪参数预报模型”的可靠性验证及参数优化。</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近岸浅水海域极端海况波浪参数预报模型验证模块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针对近岸浅水海域波浪参数预报模型，通过对实际观测数据和模型预测结果的对比分析，实现对“江苏省近岸浅水海域极端海况波浪参数预报模型”的准确性验证及参数优化。</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近岸浅水海域极端海况波浪物理模型试验模拟模块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近岸浅水海域的极端海况波浪，设计模拟浅水海域极端海况波浪的整体物理模型试验方案，模拟海底地形、波高、周期、水深等参数，根据物理模型试验分析结果，对“江苏省近岸浅水海域极端海况波浪参数预报模型”进行验证、调整和优化。</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机器学习系统训练优化模块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针对极端海况波浪参数预报模型，根据实测资料和波浪整体物理模型试验等可靠数据来源，验证机器学习模型，优化机器学习算法，提高模型预测精度和泛化能力。</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（6）江苏沿海极端海况过程快速预测系统及展示平台子系统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要求展示平台能采用多种数据管理方法与信息技术手段对“江苏沿海极端海况过程快速预测系统及展示平台”进行深入研发。系统建设过程中，对系统数据库逻辑结构、物理结构等进行规范化的详细设计，采用XML等方式进行元数据的提取和管理，最后选用稳定可靠的数据库系统平台进行数据存储，并开发对应的数据库管理系统，结合多种网络技术实现数据的业务化管理，实现多源异构数据标准化及快速存取。因此该模型应至少具备以下模块或功能项：</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多源异构数据标准化及快速存取模块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可针对不同数据源和格式的异构数据，通过标准化处理和高效存取机制，实现统一数据格式和目标的快速访问，提高数据处理效率和系统响应速度。</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不同尺度系统数据交换及资源调度模块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可针对跨尺度的预报系统和资源，通过高效的数据交换和智能的资源调度，实现多尺度系统之间的无缝数据传递和资源优化配置，提升预报系统的整体性能。</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数据共享模块。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可针对预报系统中不同用户和应用功能，建立数据共享平台，实现数据的无缝共享和高效访问，提高数据利用率和系统协同效率。</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大气要素及风场可视化展示模块。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可实现大气要素及风场的直观展示和动态交互。</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台风路径及台风风场可视化展示模块。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可实现台风路径及风场数据的直观展示和动态交互。</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外海及近岸波浪要素可视化展示模块。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可实现外海及近岸波浪要素的直观展示和动态交互。</w:t>
      </w:r>
      <w:r/>
    </w:p>
    <w:p>
      <w:pPr>
        <w:pStyle w:val="964"/>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预测系统业务化运行模块。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可实现预测系统的业务化运行。</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江苏省海洋智能预报业务一体化系统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开发江苏省海洋智能预报业务一体化系统1套，含江苏省自研海洋预报子系统、江苏省海洋智能网格预报子系统、江苏省海洋预报制作与发布子系统等3个子系统。</w:t>
      </w:r>
      <w:r/>
    </w:p>
    <w:p>
      <w:pPr>
        <w:pStyle w:val="986"/>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3.1 江苏省自研海洋预报子系统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满足江苏省的海洋防灾减灾需求的风暴潮、海浪、温盐流、海啸、海冰等自主可控海洋预报系统，可支持结构网格或者非结构可加密网格。分辨率离岸5公里内平均水平分辨率不低于200米，离岸5公里至20公里平均水平分辨率不低于500米，黄海、东海水平分辨率不低于1公里；预报时效120小时。江苏省自研海洋预报子系统由江苏海域自研风暴潮漫堤漫滩预报数值模式、江苏海域自研海浪数值预报模式、江苏海域自研环流数值预报模式、江苏海域地震海啸风险定量化实时预报模式和江苏海冰监测预警模式组成。</w:t>
      </w:r>
      <w:r/>
    </w:p>
    <w:p>
      <w:pPr>
        <w:pStyle w:val="986"/>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bookmarkStart w:id="115" w:name="OLE_LINK12"/>
      <w:r>
        <w:rPr>
          <w:rFonts w:hint="eastAsia" w:ascii="方正仿宋_GBK" w:hAnsi="方正仿宋_GBK" w:eastAsia="方正仿宋_GBK" w:cs="方正仿宋_GBK"/>
          <w:b/>
          <w:bCs/>
          <w:sz w:val="28"/>
          <w:szCs w:val="28"/>
          <w:highlight w:val="none"/>
        </w:rPr>
        <w:t xml:space="preserve">（1）江苏海域自研风暴潮漫堤漫滩预报模块</w:t>
      </w:r>
      <w:bookmarkEnd w:id="115"/>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针对江苏省风暴潮灾害高风险区域，通过（1）搜集最新的基础</w:t>
      </w:r>
      <w:r>
        <w:rPr>
          <w:rFonts w:hint="eastAsia" w:ascii="方正仿宋_GBK" w:hAnsi="方正仿宋_GBK" w:eastAsia="方正仿宋_GBK" w:cs="方正仿宋_GBK"/>
          <w:color w:val="000000"/>
          <w:sz w:val="28"/>
          <w:szCs w:val="28"/>
          <w:highlight w:val="none"/>
        </w:rPr>
        <w:t xml:space="preserve">地理信息数据、（2）改进台风参数化方案、（3）充分考虑底摩擦、风应力、天文潮、海堤等工程措施概化以及动边界的影响、（4）应用GPU计算加速技术，建立江苏全省县级风暴潮漫滩数值预报模块。该自主可控的风暴潮预报模块基于有限体积方法，采用非结构计算网格，从而能够较好地适应海岸线的复杂变化，高效地模拟海洋和沿海水域水位变化，提供风暴潮可能的淹没范围、淹没水深、过程期间最大增水场、最高潮位场等要素，实现全省县级尺度风暴潮漫滩的实时预报。主要技术指标包括空间最高分辨率10-30m，预报时效72h，预报时间不超过5分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风暴潮漫堤漫滩预报模式由高程数据处理、水深岸线数据生成、网格生成、海面风场计算、风暴潮数值计算、潮汐水位计算、漫滩参数设置、海堤设置、漫滩计算、GPU加速、数值模型检验、计算结果可视化、预报产品发布共计13个功能组成。开展江苏省易漫堤漫滩区划定工作。</w:t>
      </w:r>
      <w:r/>
    </w:p>
    <w:p>
      <w:pPr>
        <w:pStyle w:val="986"/>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（2）江苏海域自研海浪数值预报模块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海浪过程的发生、传播特点，通过充分考虑风能的摄入、白浪耗散和底摩擦产生的耗散以及波波相互作用，高效模拟海浪生成、成长和消衰过程。采用Fortran+MPI+OpenACC的工具组合，将模型的预处理、计算以及后处理代码进行分析重构，高效产出我省近岸海浪的要素网格预报结果，为预报员及相关人员提供可视化平台及产品。该模块可实现CPU和GPU异构加速，能以较低的计算成本稳定的完成海浪数值预报任务，适合省一级海洋预报机构部署，有效提高对大浪灾害的预警保障能力。</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指标包括（1）近岸水平分辨率不低于500米，外海不低于3公里，预报时效不低于168小时，每天定时运行，168小时预报计算时间小于0.6小时；（2）有效浪高的预报数据与指定站点实测数据对比，24小时有效波高大于2.5米的预报相对误差不超过20%，小于等于2.5米的预报误差不超过0.4m。</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海浪数值预报模式由海面风数据预处理、台风模型风场预报、网格生成、海浪谱平流计算、海浪源函数风能输入计算、白浪耗散和底摩擦计算、源函数非线性波波相互作用计算、GPU加速计算、业务运行监控模块、精细化数值预报产品输出、数值模型检验评估等共计11个功能组成。</w:t>
      </w:r>
      <w:r/>
    </w:p>
    <w:p>
      <w:pPr>
        <w:pStyle w:val="986"/>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（3）江苏海域自研环流数值预报模块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温盐流数值预报缺乏的现状，建立适用于江苏省级海洋预报机构的海洋温盐流数值预报模式。模式支持CPU和GPU异构计算，具备轻量化特点，可在GPU小型计算服务器上运行，适合在省级预报机构部署应用。使用集合卡尔曼滤波或其他成熟数据同化技术对卫星遥感、现场观测等资料进行实时同化，为模式构建高精度初始场，实现对我省外海及近海的温、盐、流等要素的短期数值预报。</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技术指标包括：（1）产品空间分辨率不低于2公里,时间分辨率不低于1小时；（2）海表温度日均方根误差不高于0.8℃，强流区（流速大于0.5m/s）海表面日均流速相对误差不高于30%，日均流向相对误差不高于30%，潮汐日均方根误差不高于0.1米。</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环流数值预报模块由气象预报数据采集与预处理、地形岸线资料搜集预处理、观测资料搜集与预处理、网格生成、数值计算初始化、数据同化、核心数值计算、GPU加速计算功能、业务化运行控制功能、数值模型检验和数值产品发布共计11个功能组成。</w:t>
      </w:r>
      <w:r/>
    </w:p>
    <w:p>
      <w:pPr>
        <w:pStyle w:val="986"/>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（4）江苏海域地震海啸风险定量化实时预报模块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通国家-省海啸预警联动链路，建立地震海啸源参数省级接收终端。考虑地震基本参数和震源参数两种驱动方式，采用多尺度嵌套网格和自主海啸数值模型，集成重点岸段实时水位数据，建立省级海啸风险定量化实时预报系统，实现当前地震事件极端情景和合理情景下岸段海啸到时预报、波幅预报和重点岸段海啸监测功能。主要功能指标包括：</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（1）预报产品包括县级岸段的海啸到时、最大波幅、总水位；</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（2）近岸空间分辨率200 m；</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（3）预报时效12 h；</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（4）预报耗时小于3 min。</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地震海啸风险定量化实时预报模式由省级海啸预警信息获取显示、地震基本信息和震源参数获取、县级岸段海啸到时预报、基于地震基本参数的极端海啸情景搜寻、基于震源参数的合理情景海啸源计算、GPU加速的洋盆尺度的海啸传播计算、嵌套网格和边界驱动、GPU加速的陆架尺度的海啸传播计算、县级岸段海啸波幅预报、叠加天文潮的岸段总水位预报、海啸预报结果绘图、县级岸段风险定量化等共计12个功能组成。</w:t>
      </w:r>
      <w:r/>
    </w:p>
    <w:p>
      <w:pPr>
        <w:pStyle w:val="986"/>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（5）江苏海冰监测预警模块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海域海冰时空分布特征，考虑特定气象、水文和地形等要素，基于海冰热力学和动力学数值模型建立适用于短期预报的海冰要素预报系统。利用高分辨率卫星遥感海冰数据或者航拍数据对海冰数值预报结果进行验证分析。此外，对模型合理构建并行算法以提高预报的时效性，并针对模式所需的输入数据和计算结果，形成界面友好和信息丰富的海冰数据前后处理模块，便于海冰预报的业务化试运行以及海冰预报信息实时准确的发布。主要指标：空间分辨率不低于2km，海冰覆盖面积误差低于15%。</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海冰数值预报模式由气象强迫场制作、地形岸线资料搜集预处理、观测资料搜集与预处理、网格生成、初始场分析制作、海冰数值计算、GPU加速计算功能、业务化运行控制、数值模型检验和数值产品发布共计10个功能组成。</w:t>
      </w:r>
      <w:r/>
    </w:p>
    <w:p>
      <w:pPr>
        <w:pStyle w:val="986"/>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3.2 江苏省海洋智能网格预报子系统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智能网格预报业务是由自然资源部海洋预警监测司组织开展的一项海洋预报领域的业务工作，其目标是统一规范国家预报中心、海区预报中心、省级（含计划单列市）预报机构智能网格预报业务，系统构建统一时空分辨率的海洋智能网格预报一张“网”，全面推进海洋智能网格预报业务体系建设。本项目是按照任务要求，具体开展和实施江苏省海洋智能网格预报子系统建设。</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海洋智能网格预报子系统实现对自研数值预报系统数据的接入，接收国家级智能网格数据，在江苏省管辖海域开展基于机器学习、检验评估等技术，实现开展智能化订正处理，并开展业务化试运行，持续改进海洋气象要素的客观化预报方法。其系统由海浪智能网格预报订正、海温智能网格预报订正、海流智能网格预报订正、海面风智能网格预报订正4部分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（1）海浪智能网格预报订正模块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国家智能网格海浪指导产品为基础，广泛收集实况观测、数值预报、再分析资料等数据，开展统计分析和数据评估等处理，以业务化运行为目标，设计基于机器学习或深度学习的海浪预报订正模型，实现海浪预报的智能化订正处理并输出业务化产品，推动预报业务向无缝隙、全覆盖、精准化、智慧型发展，提升江苏省海浪智能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（2）海温智能网格预报订正模块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温指导产品为基础，广泛收集多源实况观测、数值预报、再分析资料等数据，开展统计分析和数据评估，以业务化运行为目标，设计基于机器学习或深度学习的海温预报订正模型，实现海温的智能化订正处理并输出业务化产品，推动预报业务向无缝隙、全覆盖、精准化、智慧型发展，提升江苏省近海海温智能化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（3）海流智能网格预报订正模块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流指导产品为基础，广泛收集多源实况观测、数值预报、再分析资料等数据，开展统计分析和数据评估，以业务化运行为目标，设计基于机器学习或深度学习的海流预报订正模型，实现海流的智能化订正处理并输出业务化产品，推动预报业务向无缝隙、全覆盖、精准化、智慧型发展，提升江苏省近海海流智能化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（4）海面风智能网格预报订正模块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面风指导产品为基础，广泛收集多源实况观测、数值预报、再分析资料等数据，开展统计分析和数据评估，以业务化运行为目标，设计基于机器学习或深度学习的海面风预报订正模型，实现海面风的智能化订正处理并输出业务化产品，推动预报业务向无缝隙、全覆盖、精准化、智慧型发展，提升江苏全省海域风场预报水平。</w:t>
      </w:r>
      <w:r/>
    </w:p>
    <w:p>
      <w:pPr>
        <w:pStyle w:val="986"/>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3.3 江苏省海洋预报制作与发布子系统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目前，江苏省仍存在海洋观测预报基础仍然比较薄弱、海洋监测预警体系不健全，观测网络不完善预警效果不明显，为更好地服务和保障涉海行业发展，提升经济社会发展质量和安全系数，迫切需要加强预警报制作发布能力。</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预报制作发布系统是预报人员用于开展预警报分析、产品制作及预警信息发布的综合性信息系统，尤其是将观测数据、数值预报模式数据、智能化网格预报数据、海洋分析、再分析数据等数据处理，为预报员开展综合分析提供信息支撑，开展各类预警报产品辅助生产以及制作用于面向公众、行业用户发布的海洋预警信息的自动化系统和平台。该系统综合性强，接入数据资料众多，产品制作种类丰富，是支撑业务化预报、发布的重要基础。</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海洋预报制作与发布子系统由网络预报产品采集、智能网格/数值预报产品预处理、实况观测数据查询统计、海洋气象观测地面填图、再分析数据查询统计、数值预报查询检索及展示、实况数据分析及产品制作、预报作业工作台、预警图绘制、综合预报产品辅助制作、预报算法库、预报流程定制和预报产品查询统计13个模块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（1）网络预报产品采集模块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网络预报产品采集模块实现对国外多个机构对外公开发布的实况分析、综合预报、卫星遥感反演产品等发布网站的数据采集，具体包括：</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通过网络采集技术实时采集日本、韩国、美国、菲律宾、中国台湾等机构发布的西北太平洋区域热带气旋实况路径和预报路径信息并存储到数据库。</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通过网络采集技术定时采集日本、韩国、欧洲中心等发布的地面实况分析、形势场预报、海浪预报等产品，按照预定义的规则对图件产品进行组织和存储。</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网络预报产品采集模块由国外预报机构热带气旋预报信息采集、国外预报机构实况分析产品采集、国外预报机构预报产品采集、国外预报机构志愿船观测数据采集、国外预报机构海洋站、浮标观测数据采集和国外预报机构采集地址配置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（2）智能网格/数值预报产品预处理模块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智能网格/数值预报产品预处理模块实现从海浪、风暴潮、环流、风场模式接入其每日业务化输出的产品数据，并分类开展数值预报数据后处理及信息提取加工。</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智能预报/数值预报产品预处理模块由智能网格海浪预报产品接入、智能网格海流预报产品接入、智能网格海温预报产品接入、智能网格风场预报产品接入、自研海浪数值预报模式结果处理、自研风暴潮数值预报模式结果处理、自研环流数值预报结果处理、高分辨率风场数值预报模式结果处理共8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（3）实况观测数据查询统计模块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读取观测实况数据库，按照预定义需求对实况观测数据执行查询统计并通过多种方式进行数据表达与呈现，便于预报员开展实况分析。</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观测数据查询统计模块由站点海浪要素查询及结果展示、站点气象要素查询及结果展示、站点海流、海温、盐度查询及结果展示、灾害过程海浪自动统计及查询、灾害过程风暴增水自动统计及查询、观测要素观测日极值统计展示和观测要素展示阈值配置和警戒潮位共7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（4）海洋气象观测地面填图模块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海洋气象观测地面填图模块实现自动化地面填图显示及标识，便于预报员掌握海洋实况，用于开展后续叠加预报分析。</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海洋气象观测地面填图模块由海洋站地面填图展示、浮标地面填图展示、志愿船地面填图展示、单站气象海浪填图展示、热带气旋实况及预报路径叠加展示共5个功能点组成。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（5）再分析数据查询统计模块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再分析数据查询统计模块实现对海面风、海浪、海温要素的空间查询、特征统计和距平分析功能。</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再分析数据查询统计模块由风要素格点查询及展示、风要素特征值查询及展示、风要素距平查询及展示、海浪要素格点查询及展示、海浪要素特征查询及展示、海浪要素距平查询及展示、海温要素格点查询及展示、海温要素特征值查询及展示、海温要素距平查询及展示和江苏及临近海域背景场查询及展示共10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（6）数值预报查询检索及展示模块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数值预报查询检索及展示模块实现对海面风、海浪、环流、风暴潮数值预报结果的查询检索及可视化展示，包括一维、二维展示不同功能。</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数值预报查询检索及展示模块由一维标量要素查询及展示、二维矢量要素查询及展示、航线数值预报查询及展示、断面数值预报查询及展示、单站综合查询及展示和数值预报要素展示配置共6个功能点组成。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（7）实况数据分析及产品制作模块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实况数据分析及产品制作模块实现综合观测数据开展海浪、海温、风暴潮、海面风等实况分析产品的生成和输出。</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数据分析及产品制作模块由海浪分析场数据查询及叠加展示、海浪实况分析图件交互制作、海温分析场数据查询及叠加展示、海温实况分析图交互制作、海面风实况场数据查询及叠加展示、海面风实况分析图交互制作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（8）预报作业工作台模块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作业制作工作台模块支持海洋预报工作人员自定义工作桌面，自定义桌面可灵活配置代办事项、实况监控插件、预警信号插件、实况数据展示插件等形成个人方案，通过与具体插件的交互可实现代办任务、预警报制作任务快速入口，相关资料快速预览。</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预报作业工作台模块由预报值班排班、预报值班业务清单、预报值班导则手册查询、各预报、实况产品制作入口集成、实况观测预警提醒、预报区域超警提醒和预报值班日志填报共7个功能点组成。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（9）预警图绘制模块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预警图绘制模块提供强大的制图功能，可实现海浪实况/预报分析图、海浪、风暴潮预警图、各类专题图绘制。</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图绘制模块由气象符号库创建、编辑和维护管理，海洋符号库创建、编辑和维护管理，点状符号空间位置及样式管理，线状符号空间位置编辑及样式管理，面状符号空间位置编辑及样式管理，线、面符号自动优化工具，预警制图规范化输出和预警制图结果多格式输出共8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（10）综合预报产品辅助制作模块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综合预报产品辅助制作模块按照省、县级海洋综合预报产品要求，系统自动从融合后的智能网格数据产品中提取海浪、海面风、海温、潮汐等预报结果，完成各类综合预报产品预生成。</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通过页面方式呈现给预报人员审核，并提供预报保障区域或者目标临近的海洋实况数据、数值预报结果作为参考依据。预报人员确认无误后，系统自动生成综合预报产品并存储到预报产品数据库。</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综合预报产品辅助制作模块由海浪警报综合产品制作、风暴潮警报综合产品制作、海区综合预报产品制作、旅游综合预报产品制作、地市综合预报产品制作和重点保障目标综合预报产品制作共6个功能点组成。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（11）预报算法库模块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预报算法库模块实现多种用于预报分析和产品制作的工具，用于预报员开展综合分析使用。</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预报算法库模块由热带气旋历史查询与统计、热带气旋相似性分析、历史灾害性海浪过程统计、历史灾害性风暴潮过程统计分析和海洋预报要素空间落区自动提取共5个功能点组成。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（12）预报流程定制模块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流程定制模块实现江苏省机构开展的海洋环境实况分析、预报、海浪、风暴潮警报、专项预报、专题预报等定义为预报任务流程，定制模块负责将预报业务、预报产品、预报值班表等进行配置关联，定制或者调整每日预报、警报工作列表。</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预报流程定制模块由实况速报产品模板定制、综合预报产品模板定制、海浪警报产品模板定制、风暴潮警报产品模板定制及值班流程定制共5个功能点组成。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（13）预报产品查询统计模块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预报产品查询统计模块实现对综合预报、实况分析和警报产品的查询及统计功能，辅助预报员按不同条件进行检索、统计和分析。</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预报产品查询统计模块由综合预报产品查询及统计、实况分析产品查询及统计、警报产品查询及统计共3个功能点组成。</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江苏省海上突发事件预警保障系统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突发事件受海洋环境变化影响显著的特点，基于海上突发事故信息，使用漂移预测、快速搜寻等技术，建设海上突发事件预警保障系统，具备事故目标物漂移路径快速预测及突发事件应急处置方案辅助制定能力，实现海上突发事件处置效率提升的目标。</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系统拟利用海上漂移预测技术将预生成海域风场、海流场预报数据进行融合处理，得到的海洋动力场经过网格提取及插值生成可作为模式初始场的分析场，利用不同落水目标的物理特性构建漂移预测模型，基于预测结果辅助制定搜寻方案，从而建立海上突发事件预警保障系统。系统成果数据包括江苏省海域落水目标（人、船、集装箱、油污等）随风、流漂移的可能路径，以及针对预测路径的搜救组织方案，为江苏省海域的海上快速搜救提供强有力的保障。</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突发事件预警保障系统工程旨在构建一套高效、可靠的海上搜救环境保障服务系统和海上溢油应急处置决策支持系统，以及海洋生态灾害应急监测与处置辅助决策系统。系统的建设将极大提升我省在海上突发事件应对能力，确保人员安全和环境保护。</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（1）海上搜救环境保障服务子系统</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基于海洋动力场预报数据，使用拉格朗日法，建立漂移预测模型，建设海上搜救环境保障服务子系统，具备落水目标漂移路径快速预测能力，实现海上搜救响应效率提升目标。</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建设海上目标物漂移预测模块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海上漂移预测的主要内容是漂移预测模型的建立，漂移轨迹预测的准确性和及时性是搜救工作成功与否的先决条件，直接影响到人民生命财产安全。</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遇险目标在海水中的漂移，可以看做是粒子跟随海流的物理运动，可通过求解每个时刻粒子的位移量，确定粒子的位置，实现目标随时间变化的空间概率分布预测。</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建设搜寻方案辅助决策模块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漂移轨迹预测的基础上，研发海上搜救智能辅助决策算法。基于搜寻资源选择模型，以最大化搜救成功率为目标，以资源数量和搜寻时间为约束进行模型构建，并采用优化算法求解，实现搜救力量组合调度的全局优化。</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建设海洋动力环境数据可视化模块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统的海洋预报数据可视化多采用文字、图表和地图切片等静态方式，表达效率低、效果差，且难以应对大范围海量数据场景下的动态高效可视化。基于WebGL技术，采用GPU加速渲染，在浏览器端对海洋动力环境预报标量场和矢量场数据进行实时动态绘制，通过“粒子系统+分级设色”的方式实现风场、流场、海温、海浪等大范围、多时相和海量环境场数据的高效动态可视化。</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（2）海上溢油应急处置决策支持子系统</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动力场预报数据，采用随机粒子仿真法对影响目标漂移运动的不确定性因素（风压系数、风场以及流场的误差）进行描述，建立海上溢油漂移预测模型，建设海上溢油应急处置决策支持子系统，具备油污漂移扩散预测能力，实现海上溢油事故快速处置和有效决策目标。</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建设海上溢油事故预警模块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溢油突发事件提供“接警单填写”和“接警单上报”功能，并进一步根据各部门的相关职责，实现包括责任区判断、险情判断、险情等级判断、应急流程查看、接警信息上传、任务分工等功能在内完整的海上溢油险情预警流程。该模块应包含警报单填写功能、责任区判断功能、险情判断功能、险情等级判断功能、接警信息上传功能、任务分工功能。</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建设海上溢油漂移预测模块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溢油突发事件，在目前业务中应用较为广泛的单轨迹漂移预测模型的基础上，采用随机粒子仿真法对影响目标漂移运动的不确定性因素（风压系数、风场以及流场的误差）进行描述，构建整体随机粒子漂移预测模型，将油膜抽象成一个一个相互独立的随机粒子，模拟油污扩散演变过程。该模块应包含海上溢油漂移预测核心算法。</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建设海上溢油事故决策模块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溢油事故决策模块可以根据接报的海上溢油信息以及各处置单位的具体任务分工，对海上溢油事故处置流程进行动态模拟仿真，用户可在该模块查看任务的完成情况及任务结果，从而实现海上溢油处置行动的动态监测与指挥。该模块应包含溢油漂移预测、溢油处置方案制定、溢油监测站位布放、溢油处置行动模拟、现场视频接入、溢油处置结果导出等功能。</w:t>
      </w:r>
      <w:r/>
    </w:p>
    <w:p>
      <w:pPr>
        <w:pStyle w:val="964"/>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建设海上溢油事故辅助模块</w:t>
      </w:r>
      <w:r/>
    </w:p>
    <w:p>
      <w:pPr>
        <w:pStyle w:val="986"/>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溢油事故辅助模块针对海上溢油突发事件应急处置的工作流程，完成了海上溢油突发事件应急处置功能单元的集成，该模块应包含事故等级划分、事故风险评估、处置资源匹配、预测案例查看、资源调度方案、处置规划方案、应急预案查询、应急响应流程、溢油处置设备、专家知识库、船舶信息查询等功能。</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（3）建设海洋生态灾害应急监测与处置辅助决策子系统</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应急监测与处置辅助决策系统是应急保障平台的重要组成部分，通过多种高科技手段和综合管理措施，实现对海洋生态灾害的全面监测、预警、分析和应急处置，以最大限度地减轻灾害带来的经济损失和社会影响，提高应对海洋生态灾害的能力，保障人民群众的生命财产安全和海洋经济的可持续发展。</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生态灾害发生发展预测模块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生态灾害发生发展预测模块旨在通过对生态系统（重点针对马尾藻）的监测、分析和模型预测，重点实现黄海-东海马尾藻至少7天的漂移预测功能，来预测和管理生态灾害，结合了数据收集与处理、风险评估、预警机制和应急响应等多个方面。通过这一模块，可以更有效地预测和管理生态灾害，从而保护生态系统的稳定性和生物多样性。该模块包含生态灾害发生发展预测模型、生态灾害发生发展预测模型封装功能。</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灾害危险性分析模块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海洋生态灾害风险理论为依据，结合江苏省海洋生态灾害历史资料数据，建立江苏省近岸生态灾害风险评估指标体系，运用熵权法及层次分析法分析指标权重，构建危险度指数，研究承灾体脆弱性指数灾害风险评价模型，并利用自然灾害风险分级矩阵方法进行灾害风险分级。该模块包含灾害风险评估指标体系构建功能、致险因子危险度计算功能、承灾体脆弱性计算功能、风险评估指标权重计算功能。</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打捞方案制定模块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打捞方案制定模块应综合考虑目标物的识别与监测、收集技术的选择、路径优化以及监测与评估等多个方面。通过采用先进的技术手段和优化算法，可以有效地提高海上污染物收集的效率和效果，从而更好地保护海洋环境，该模块包含打捞资源调配模型、打捞路径规划模型。</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灾害损失评估模块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海洋生态灾害风险评估理论建立一种适用于强化学习的环境建模方法。区别于传统的环境建模方法，灾害风险评估模型将利用多源异构动态数据，支持对目标海域细化任务空间的风险评估，实现对灾前灾害损失预估和灾后统计分析，为相关部门制定应急救灾决策提供依据。该模块包含生态损失识别功能、经济损失计算功能、环境影响评价功能、恢复成本评估功能、灾害风险预测功能、损失评估结果可视化功能。</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江苏海洋预报网站系统</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洋预报网站的建设，对于提升我省海洋灾害防治能力、保障沿海地区人民群众生命财产安全、促进海洋经济健康发展具有重要意义。一方面，网站平台及小程序的构建，实现了海洋预报、灾害预警等信息的多渠道、广覆盖传播，显著提高了信息的时效性和普及率，有助于公众及时获取并有效应对海洋灾害。另一方面，通过集成多媒体素材、生态预警等多源异构信息，网站不仅提供了丰富的海洋信息资源，还促进了海洋科普知识的传播，增强了公众的海洋意识和防灾减灾能力。</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（1）江苏海洋预报网站子系统</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建设江苏省级海洋预报网站，实现与中国海洋预报网的集成和互联互通，江苏海洋预报网站将面向中心对外发布官方信息、发布常规海洋预报及海洋灾害预警报等实际需求。</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①</w:t>
      </w:r>
      <w:r>
        <w:rPr>
          <w:rFonts w:hint="eastAsia" w:ascii="方正仿宋_GBK" w:hAnsi="方正仿宋_GBK" w:eastAsia="方正仿宋_GBK" w:cs="方正仿宋_GBK"/>
          <w:b/>
          <w:color w:val="000000"/>
          <w:sz w:val="28"/>
          <w:szCs w:val="28"/>
          <w:highlight w:val="none"/>
        </w:rPr>
        <w:t xml:space="preserve">中心单位模块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导航菜单或导航栏，包括中心概况、中心领导、特聘专家、主要职能、内设机构等内容，可通过文件上传方式或复制粘贴方式进行信息发布。支持发布文字、框图和照片；支持文件删除；支持按时间顺序排列历史信息；支持按标题等关键词对历史发布信息进行搜索。</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②</w:t>
      </w:r>
      <w:r>
        <w:rPr>
          <w:rFonts w:hint="eastAsia" w:ascii="方正仿宋_GBK" w:hAnsi="方正仿宋_GBK" w:eastAsia="方正仿宋_GBK" w:cs="方正仿宋_GBK"/>
          <w:b/>
          <w:color w:val="000000"/>
          <w:sz w:val="28"/>
          <w:szCs w:val="28"/>
          <w:highlight w:val="none"/>
        </w:rPr>
        <w:t xml:space="preserve">灾害预警模块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实现海洋灾害警报专题页面，发布海洋灾害警报，包括海浪警报、风暴潮警报、海冰警报、海啸警报。由预警等级动态显示、显示灾害防御建议、灾害分级报警、历史灾害警报查询等功能组成。</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③</w:t>
      </w:r>
      <w:r>
        <w:rPr>
          <w:rFonts w:hint="eastAsia" w:ascii="方正仿宋_GBK" w:hAnsi="方正仿宋_GBK" w:eastAsia="方正仿宋_GBK" w:cs="方正仿宋_GBK"/>
          <w:b/>
          <w:color w:val="000000"/>
          <w:sz w:val="28"/>
          <w:szCs w:val="28"/>
          <w:highlight w:val="none"/>
        </w:rPr>
        <w:t xml:space="preserve">海洋预报模块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预报栏目，发布海洋预报各类信息，包括近海预报、近岸预报、网格预报、城市预报、天文潮预报等栏目。常规海洋环境预报需显示文字概述、天气现象、能见度、风速风向、浪高浪向、最大浪高、表层水温、起报时间、预报时效等，分别用不同颜色区分预报要素在不同等级下的状态。由近海预报发布、近岸预报发布、网格预报发布、城市预报发布、天文潮预报发布等功能组成。</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④</w:t>
      </w:r>
      <w:r>
        <w:rPr>
          <w:rFonts w:hint="eastAsia" w:ascii="方正仿宋_GBK" w:hAnsi="方正仿宋_GBK" w:eastAsia="方正仿宋_GBK" w:cs="方正仿宋_GBK"/>
          <w:b/>
          <w:color w:val="000000"/>
          <w:sz w:val="28"/>
          <w:szCs w:val="28"/>
          <w:highlight w:val="none"/>
        </w:rPr>
        <w:t xml:space="preserve">行业综合预报模块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实现行业综合预报栏目，发布涉海各行业相关的海洋预报信息，针对涉海行业发布专项预报信息。行业综合预报模块由航线预报、港口预报、渔区渔港预报、海洋牧场预报、海上风电预报等功能组成。</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⑤</w:t>
      </w:r>
      <w:r>
        <w:rPr>
          <w:rFonts w:hint="eastAsia" w:ascii="方正仿宋_GBK" w:hAnsi="方正仿宋_GBK" w:eastAsia="方正仿宋_GBK" w:cs="方正仿宋_GBK"/>
          <w:b/>
          <w:color w:val="000000"/>
          <w:sz w:val="28"/>
          <w:szCs w:val="28"/>
          <w:highlight w:val="none"/>
        </w:rPr>
        <w:t xml:space="preserve">旅游专题预报模块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旅游专题预报栏目，发布近海旅游相关的海洋预报信息，包括海水浴场预报、海边度假区预报、海岛预报等。旅游专题预报除显示常规海洋环境预报的信息之外，需要发布与旅游活动相关的特定因素，如游泳适宜度、乘船适宜度等专项预报信息，提供相应的天气建议和注意事项。旅游专题预报作为一种定制化的预报服务，专门为旅行者和游客提供预报信息。</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⑥</w:t>
      </w:r>
      <w:r>
        <w:rPr>
          <w:rFonts w:hint="eastAsia" w:ascii="方正仿宋_GBK" w:hAnsi="方正仿宋_GBK" w:eastAsia="方正仿宋_GBK" w:cs="方正仿宋_GBK"/>
          <w:b/>
          <w:color w:val="000000"/>
          <w:sz w:val="28"/>
          <w:szCs w:val="28"/>
          <w:highlight w:val="none"/>
        </w:rPr>
        <w:t xml:space="preserve">新闻动态模块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党建工作展示、公告栏和科技动态显示功能，在新闻动态中展示专题学习会、专题教育活动等党建活动，实时显示项目绩效自评价、项目方案通过专家审查等通知，及时公布年度工作部署以及科研项目总结等科技动态信息。</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b/>
          <w:color w:val="000000"/>
          <w:sz w:val="28"/>
          <w:szCs w:val="28"/>
          <w:highlight w:val="none"/>
        </w:rPr>
        <w:t xml:space="preserve">海洋科普模块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实现海洋科普栏目，嵌入法律法规、海洋知识、海洋预报电视节目等内容，进行科普展示。支持最新海洋灾害公报和历史海洋公报的查询与展示。</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fldChar w:fldCharType="begin"/>
      </w:r>
      <w:r>
        <w:rPr>
          <w:rFonts w:hint="eastAsia" w:ascii="方正仿宋_GBK" w:hAnsi="方正仿宋_GBK" w:eastAsia="方正仿宋_GBK" w:cs="方正仿宋_GBK"/>
          <w:b/>
          <w:color w:val="000000"/>
          <w:sz w:val="28"/>
          <w:szCs w:val="28"/>
          <w:highlight w:val="none"/>
          <w:lang w:val="en-US" w:eastAsia="en-US" w:bidi="en-US"/>
        </w:rPr>
        <w:instrText xml:space="preserve"> = 8 \* GB3 \* MERGEFORMAT </w:instrText>
      </w:r>
      <w:r>
        <w:rPr>
          <w:rFonts w:hint="eastAsia" w:ascii="方正仿宋_GBK" w:hAnsi="方正仿宋_GBK" w:eastAsia="方正仿宋_GBK" w:cs="方正仿宋_GBK"/>
          <w:b/>
          <w:color w:val="000000"/>
          <w:sz w:val="28"/>
          <w:szCs w:val="28"/>
          <w:highlight w:val="none"/>
          <w:lang w:val="en-US" w:eastAsia="en-US" w:bidi="en-US"/>
        </w:rPr>
        <w:fldChar w:fldCharType="separate"/>
      </w:r>
      <w:r>
        <w:rPr>
          <w:rFonts w:hint="eastAsia" w:ascii="方正仿宋_GBK" w:hAnsi="方正仿宋_GBK" w:eastAsia="方正仿宋_GBK" w:cs="方正仿宋_GBK"/>
          <w:sz w:val="28"/>
          <w:szCs w:val="28"/>
          <w:highlight w:val="none"/>
        </w:rPr>
        <w:t xml:space="preserve">⑧</w:t>
      </w:r>
      <w:r>
        <w:rPr>
          <w:rFonts w:hint="eastAsia" w:ascii="方正仿宋_GBK" w:hAnsi="方正仿宋_GBK" w:eastAsia="方正仿宋_GBK" w:cs="方正仿宋_GBK"/>
          <w:b/>
          <w:color w:val="000000"/>
          <w:sz w:val="28"/>
          <w:szCs w:val="28"/>
          <w:highlight w:val="none"/>
          <w:lang w:val="en-US" w:eastAsia="en-US" w:bidi="en-US"/>
        </w:rPr>
        <w:fldChar w:fldCharType="end"/>
      </w:r>
      <w:r>
        <w:rPr>
          <w:rFonts w:hint="eastAsia" w:ascii="方正仿宋_GBK" w:hAnsi="方正仿宋_GBK" w:eastAsia="方正仿宋_GBK" w:cs="方正仿宋_GBK"/>
          <w:b/>
          <w:color w:val="000000"/>
          <w:sz w:val="28"/>
          <w:szCs w:val="28"/>
          <w:highlight w:val="none"/>
        </w:rPr>
        <w:t xml:space="preserve">网站信息发布及管理模块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信息发布及管理模块，是管理员进行内容管理的核心工具。支持管理员发布新闻、公告、文章和多媒体资源，进行内容的编辑、更新和删除操作。它还提供分类管理和搜索优化功能，确保信息发布的高效性和有序性。管理员可以查看发布历史和统计数据，从而有效地管理和维护网站内容的质量和时效性。</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（2）江苏海洋预报小程序子系统</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①</w:t>
      </w:r>
      <w:r>
        <w:rPr>
          <w:rFonts w:hint="eastAsia" w:ascii="方正仿宋_GBK" w:hAnsi="方正仿宋_GBK" w:eastAsia="方正仿宋_GBK" w:cs="方正仿宋_GBK"/>
          <w:b/>
          <w:color w:val="000000"/>
          <w:sz w:val="28"/>
          <w:szCs w:val="28"/>
          <w:highlight w:val="none"/>
        </w:rPr>
        <w:t xml:space="preserve">海洋综合预报模块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同步配套江苏海洋预报网站子系统功能内容，实现海洋预报发布的功能，结合江苏省公众在海上旅游、渔场养殖、出海航行、海上工程施工、海洋防灾减灾的实际需求，提供海洋预报信息服务的功能。由海洋要素预报、近岸区域预报、近海区域预报、其他专项预报功能组成。</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②</w:t>
      </w:r>
      <w:r>
        <w:rPr>
          <w:rFonts w:hint="eastAsia" w:ascii="方正仿宋_GBK" w:hAnsi="方正仿宋_GBK" w:eastAsia="方正仿宋_GBK" w:cs="方正仿宋_GBK"/>
          <w:b/>
          <w:color w:val="000000"/>
          <w:sz w:val="28"/>
          <w:szCs w:val="28"/>
          <w:highlight w:val="none"/>
        </w:rPr>
        <w:t xml:space="preserve">海洋灾害预警模块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警报专题页面，发布海洋灾害警报，包括海浪警报、风暴潮警报、海冰警报、海啸警报。对接中心相关业务平台及系统，采用预警符号表示预警等级，当警报发生时，根据预警等级自动显示符号颜色、自动闪烁。灾害发生时，弹出预警信息，主要显示灾害分级名称、灾害分级标识符、灾害分级发布标准等灾害分级标准对灾害进行分级显示。例如海浪警报分级包括海浪消息、蓝色警报、黄色警报、橙色警报、红色警报。支持对小程序进行历史灾害预警报查询，通过时间选择，对历史灾害警报进行查询。</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③</w:t>
      </w:r>
      <w:r>
        <w:rPr>
          <w:rFonts w:hint="eastAsia" w:ascii="方正仿宋_GBK" w:hAnsi="方正仿宋_GBK" w:eastAsia="方正仿宋_GBK" w:cs="方正仿宋_GBK"/>
          <w:b/>
          <w:color w:val="000000"/>
          <w:sz w:val="28"/>
          <w:szCs w:val="28"/>
          <w:highlight w:val="none"/>
        </w:rPr>
        <w:t xml:space="preserve">城市预警预报模块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结合江苏省行政区划的划分，面向公众提供城市预警预报信息内容，信息包含海浪、潮汐、水温等水文气象数据。此外，结合城市特有的地理位置、地形地貌等因素，对接省市两级灾害辅助决策系统的建设内容，对灾害受灾影响进行分析预警预测，对可能的淹没区域、淹没水深、淹没范围面向公众进行预警预报，并根据用户定位信息自动提供所在区域就近的避灾点信息并展示撤离路径，为用户灾害预警撤离提供建议。</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④</w:t>
      </w:r>
      <w:r>
        <w:rPr>
          <w:rFonts w:hint="eastAsia" w:ascii="方正仿宋_GBK" w:hAnsi="方正仿宋_GBK" w:eastAsia="方正仿宋_GBK" w:cs="方正仿宋_GBK"/>
          <w:b/>
          <w:color w:val="000000"/>
          <w:sz w:val="28"/>
          <w:szCs w:val="28"/>
          <w:highlight w:val="none"/>
        </w:rPr>
        <w:t xml:space="preserve">地图动态预报模块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实现影像与矢量两种不同方式的底图展示，对接江苏省海洋智能预报业务一体化系统等业务系统的预报成果，在地图的基础上动态展示预报产品内容。</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⑤</w:t>
      </w:r>
      <w:r>
        <w:rPr>
          <w:rFonts w:hint="eastAsia" w:ascii="方正仿宋_GBK" w:hAnsi="方正仿宋_GBK" w:eastAsia="方正仿宋_GBK" w:cs="方正仿宋_GBK"/>
          <w:b/>
          <w:color w:val="000000"/>
          <w:sz w:val="28"/>
          <w:szCs w:val="28"/>
          <w:highlight w:val="none"/>
        </w:rPr>
        <w:t xml:space="preserve">预报专题产品模块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具有特殊业务需求的专项海洋预报，如各地市自然资源部门、其他涉海相关部门或涉海企事业单位存在因海洋灾害种类多、频度高、区域性和季节性强的问题而需要结合实际业务需求进行分不同区域、不同适用行业的专项预报，江苏省海涂研究中心下发专门的专题产品账户，通过小程序提供便捷接入接口，方便用户进行查看。</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⑥</w:t>
      </w:r>
      <w:r>
        <w:rPr>
          <w:rFonts w:hint="eastAsia" w:ascii="方正仿宋_GBK" w:hAnsi="方正仿宋_GBK" w:eastAsia="方正仿宋_GBK" w:cs="方正仿宋_GBK"/>
          <w:b/>
          <w:color w:val="000000"/>
          <w:sz w:val="28"/>
          <w:szCs w:val="28"/>
          <w:highlight w:val="none"/>
        </w:rPr>
        <w:t xml:space="preserve">海洋灾害科普模块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科普模块，提升公众的海洋知识，模块内设有丰富的科普文章和视频，包含海洋科普以及历史数据查询的内容，用户能够及时获取准确的海洋灾害知识库信息，提升自我防护意识和能力。由海洋灾害科普、历史数据查询等功能组成。</w:t>
      </w:r>
      <w:r/>
    </w:p>
    <w:p>
      <w:pPr>
        <w:pStyle w:val="964"/>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b/>
          <w:color w:val="000000"/>
          <w:sz w:val="28"/>
          <w:szCs w:val="28"/>
          <w:highlight w:val="none"/>
        </w:rPr>
        <w:t xml:space="preserve">个人中心模块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个人中心模块，为用户提供个性化服务和管理功能。用户可以在该模块中设置和管理个人信息、定制海洋预报偏好、收藏关注的海域、航线以及区域等，接收实时预警和通知。个人中心还支持查看和下载历史数据查询记录、管理订阅的科普内容。通过这一模块，用户能够体验到更为个性化和便捷的海洋预报服务。</w:t>
      </w:r>
      <w:r/>
    </w:p>
    <w:p>
      <w:pPr>
        <w:pStyle w:val="875"/>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16" w:name="_Toc29935"/>
      <w:r/>
      <w:bookmarkStart w:id="117" w:name="_Toc226134393"/>
      <w:r>
        <w:rPr>
          <w:rFonts w:hint="eastAsia" w:ascii="方正仿宋_GBK" w:hAnsi="方正仿宋_GBK" w:eastAsia="方正仿宋_GBK" w:cs="方正仿宋_GBK"/>
          <w:sz w:val="28"/>
          <w:szCs w:val="28"/>
          <w:highlight w:val="none"/>
        </w:rPr>
        <w:t xml:space="preserve">（三）海洋生态灾害预警系统</w:t>
      </w:r>
      <w:bookmarkEnd w:id="116"/>
      <w:r/>
      <w:bookmarkEnd w:id="117"/>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目前，江苏省海洋生态灾害预警监测工作正稳步推进。但是历年监测数据以及正在开展的相关工作等数据尚未建成数据库系统，导致监测数据的利用率、可视化程度较低，无法为各级管理者提供有针对性的决策支持服务。其中：海洋生态灾害预警监测业务数据尚未集成标准化、格式化数据库，相关数据仍存在存储不规范，调用不方便等问题；海洋生态灾害预警监测业务所需评价计算模型尚未</w:t>
      </w:r>
      <w:r>
        <w:rPr>
          <w:rFonts w:hint="eastAsia" w:ascii="方正仿宋_GBK" w:hAnsi="方正仿宋_GBK" w:eastAsia="方正仿宋_GBK" w:cs="方正仿宋_GBK"/>
          <w:color w:val="000000"/>
          <w:sz w:val="28"/>
          <w:szCs w:val="28"/>
          <w:highlight w:val="none"/>
        </w:rPr>
        <w:t xml:space="preserve">开展国产化、自主化建设，不仅存在大量人力资源浪费，还面临国外“卡脖子”风险；海洋生态问题识别和海洋生态灾害预警等技术基础较为薄弱；海洋生态灾害预警报制作发布平台需要完善，信息化程度较低，无法及时掌握江苏省海洋基础生态状况及其存在的生态问题、生态灾害发生状况及其变化趋势。针对上述海洋生态灾害数据入库、自动化评价、生态灾害预警和生态问题识别等方面的短板弱项，亟需开展江苏省海洋生态灾害预警监测能力提升工作，加快补齐江苏省海洋生态灾害预警监测能力短板，全面提高海洋防灾减灾现代化水平，更好的保障人民群众生命财产安全。</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本项目拟按照国产化信息系统的搭建要求，构建海洋生态灾害预警分系统，可用于辅助海洋生态灾害预警监测业务中监测数据及空间数据的生产、加工、服务发布、分析等相关工作。</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海洋生态灾害数据管理子系统</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海洋生态灾害数据管理子系统应包括海洋生态灾害野外数据采集模块、实验室管理系统模块、数据自动化质控模块、数据审核入库模块、任务监督模块和数据共享模块等。</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(1)</w:t>
      </w:r>
      <w:r>
        <w:rPr>
          <w:rFonts w:hint="eastAsia" w:ascii="方正仿宋_GBK" w:hAnsi="方正仿宋_GBK" w:eastAsia="方正仿宋_GBK" w:cs="方正仿宋_GBK"/>
          <w:b/>
          <w:bCs/>
          <w:sz w:val="28"/>
          <w:szCs w:val="28"/>
          <w:highlight w:val="none"/>
        </w:rPr>
        <w:t xml:space="preserve">海洋生态灾害野外数据采集模块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实现野外数据采集任务下载与管理、现场采集点卫星定位、采集结果入库及综合管理功能。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(2)</w:t>
      </w:r>
      <w:r>
        <w:rPr>
          <w:rFonts w:hint="eastAsia" w:ascii="方正仿宋_GBK" w:hAnsi="方正仿宋_GBK" w:eastAsia="方正仿宋_GBK" w:cs="方正仿宋_GBK"/>
          <w:b/>
          <w:bCs/>
          <w:sz w:val="28"/>
          <w:szCs w:val="28"/>
          <w:highlight w:val="none"/>
        </w:rPr>
        <w:t xml:space="preserve">实验室管理系统模块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实现采集任务登记、样品接收和实验分析的检测分析任务全过程管理以及样品接收、分析任务分配、数据入库与审核、仪器数据自动化采集、原始记录无纸化管理、实验室全面资源管理等功能。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(3)</w:t>
      </w:r>
      <w:r>
        <w:rPr>
          <w:rFonts w:hint="eastAsia" w:ascii="方正仿宋_GBK" w:hAnsi="方正仿宋_GBK" w:eastAsia="方正仿宋_GBK" w:cs="方正仿宋_GBK"/>
          <w:b/>
          <w:bCs/>
          <w:sz w:val="28"/>
          <w:szCs w:val="28"/>
          <w:highlight w:val="none"/>
        </w:rPr>
        <w:t xml:space="preserve">数据自动化质控模块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实现对影响质量的诸要素进行有效的监控，将人员上岗资质，仪器设备检定、校准状况，方法标准的有效性，检测过程的规范性等与监测工作关联，不符合时有报警功能。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(4)</w:t>
      </w:r>
      <w:r>
        <w:rPr>
          <w:rFonts w:hint="eastAsia" w:ascii="方正仿宋_GBK" w:hAnsi="方正仿宋_GBK" w:eastAsia="方正仿宋_GBK" w:cs="方正仿宋_GBK"/>
          <w:b/>
          <w:bCs/>
          <w:sz w:val="28"/>
          <w:szCs w:val="28"/>
          <w:highlight w:val="none"/>
        </w:rPr>
        <w:t xml:space="preserve">数据审核入库模块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实现数据报告编制、审核与签发、打印、入库等方面的综合管理功能。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(5)</w:t>
      </w:r>
      <w:r>
        <w:rPr>
          <w:rFonts w:hint="eastAsia" w:ascii="方正仿宋_GBK" w:hAnsi="方正仿宋_GBK" w:eastAsia="方正仿宋_GBK" w:cs="方正仿宋_GBK"/>
          <w:b/>
          <w:bCs/>
          <w:sz w:val="28"/>
          <w:szCs w:val="28"/>
          <w:highlight w:val="none"/>
        </w:rPr>
        <w:t xml:space="preserve">任务监督模块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任务监督模块主要实现环境监测任务执行结果、进度及质量监控，支持监测站用户查询和导出本单位监测数据以及对监测业务进行统计分析。</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(6)</w:t>
      </w:r>
      <w:r>
        <w:rPr>
          <w:rFonts w:hint="eastAsia" w:ascii="方正仿宋_GBK" w:hAnsi="方正仿宋_GBK" w:eastAsia="方正仿宋_GBK" w:cs="方正仿宋_GBK"/>
          <w:b/>
          <w:bCs/>
          <w:sz w:val="28"/>
          <w:szCs w:val="28"/>
          <w:highlight w:val="none"/>
        </w:rPr>
        <w:t xml:space="preserve">数据共享模块</w:t>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数据共享模块主要实现数据交互共享，通过多种通用接口方式为其他系统提供海洋生态灾害分析、预警预报数据服务。</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bookmarkStart w:id="118" w:name="_Toc163991204"/>
      <w:r/>
      <w:bookmarkStart w:id="119" w:name="_Toc169368946"/>
      <w:r>
        <w:rPr>
          <w:rFonts w:hint="eastAsia" w:ascii="方正仿宋_GBK" w:hAnsi="方正仿宋_GBK" w:eastAsia="方正仿宋_GBK" w:cs="方正仿宋_GBK"/>
          <w:sz w:val="28"/>
          <w:szCs w:val="28"/>
          <w:highlight w:val="none"/>
        </w:rPr>
        <w:t xml:space="preserve">2. 海洋生态基础状况分析子系统</w:t>
      </w:r>
      <w:bookmarkEnd w:id="118"/>
      <w:r/>
      <w:bookmarkEnd w:id="119"/>
      <w:r/>
      <w:r/>
    </w:p>
    <w:p>
      <w:pPr>
        <w:pStyle w:val="986"/>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基础状况分析子系统应包括海洋生态灾害基础底图管理模块、地形地貌状况分析模块、海底底质状况分析模块、水体环境分析模块、生物多样性分析模块和生态系统状况分析模块，实现集成海洋生态图空间数据、海洋生态系统状况评价模型，跟踪江苏省海洋生态状况变化。</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0" w:name="_Toc163991205"/>
      <w:r/>
      <w:bookmarkStart w:id="121" w:name="_Toc169368987"/>
      <w:r>
        <w:rPr>
          <w:rFonts w:hint="eastAsia" w:ascii="方正仿宋_GBK" w:hAnsi="方正仿宋_GBK" w:eastAsia="方正仿宋_GBK" w:cs="方正仿宋_GBK"/>
          <w:sz w:val="28"/>
          <w:szCs w:val="28"/>
          <w:highlight w:val="none"/>
        </w:rPr>
        <w:t xml:space="preserve">3. 海洋生态状况评价子系统</w:t>
      </w:r>
      <w:bookmarkEnd w:id="120"/>
      <w:r/>
      <w:bookmarkEnd w:id="121"/>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对生物多样性、典型生态系统、生物资源、海洋环境质量、保护类空间、自然岸线、生态灾害等进行评价。</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2" w:name="_Toc169368998"/>
      <w:r/>
      <w:bookmarkStart w:id="123" w:name="_Toc163991206"/>
      <w:r>
        <w:rPr>
          <w:rFonts w:hint="eastAsia" w:ascii="方正仿宋_GBK" w:hAnsi="方正仿宋_GBK" w:eastAsia="方正仿宋_GBK" w:cs="方正仿宋_GBK"/>
          <w:sz w:val="28"/>
          <w:szCs w:val="28"/>
          <w:highlight w:val="none"/>
        </w:rPr>
        <w:t xml:space="preserve">4. 海洋生态问题分析子系统</w:t>
      </w:r>
      <w:bookmarkEnd w:id="122"/>
      <w:r/>
      <w:bookmarkEnd w:id="123"/>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海洋生态问题分析子系统主要由海洋生态问题识别模块、海洋生态问题核查模块、海洋生态问题台账模块、海洋生态问题清单制作模块组成。</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海洋生态问题识别模块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可识别区域内的生态受损状况，分析主要问题及原因。</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海洋生态问题核查模块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审核、调整、新增及业务化更新生态问题清单，跟踪海洋生态问题状况变化。</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海洋生态问题台账模块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管理和记录海洋生态问题清单的详细信息。</w:t>
      </w:r>
      <w:r/>
    </w:p>
    <w:p>
      <w:pPr>
        <w:numPr>
          <w:ilvl w:val="0"/>
          <w:numId w:val="7"/>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海洋生态问题清单制作模块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析识别区域生态受损状况，诊断区域内生态受损退化的主要问题及原因，形成生态问题清单台账，并实现对生态问题清单中生态问题审核、调整、新增及业务化更新和反馈等功能，跟踪海洋生态问题状况变化，动态调整清单内容。</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海洋生态灾害风险评估子系统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针对海洋生态系统面临的各种潜在灾害风险进行综合评估和分析，构建灾害风险评估模型，对灾害发生的危险性与相应承灾体易损性等进行评估。</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 典型生态系统灾害风险预警子系统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典型生态系统灾害风险预警子系统包括盐沼风险预警模块、河口风险预警模块、海湾风险预警模块、泥质海岸风险预警模块、砂质海岸风险预警模块、牡蛎礁风险预警模块等模块。以“一区一策”为原则，对生态系统状况进行评价，及时预警。</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海洋生态预警报子系统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预警报子系统包括赤潮、绿潮（针对浒苔）、局地性生物暴发等生态灾害预警报模块，以及盐沼、河口、海湾、泥质海岸、砂质海岸和牡蛎礁等典型生态系统预警报模块，重点实现南黄海浒苔绿潮至少7天的漂移预测功能。</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海洋生态灾害影响与损失评估子系统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海洋生态灾害影响和损失评估子系统，及时收集掌握海水养殖、滨海旅游以及沿海电厂等工业设施受灾情况，开展海洋生态灾害影响现场监测、调查与统计，建立针对不同承灾体的海洋生态灾害影响与损失评估模型，结合现场监测调查数据，科学评估海洋生态灾害影响与损失，为提升重点行业海洋生态灾害防灾减灾提供决策支撑。</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影响与损失评估子系统主要包括海洋生态灾害影响与损失评估模块。海洋生态灾害影响与损失评估模块主要是针对赤潮、浒苔绿潮、局地性生物暴发等生态灾害对海水养殖、滨海旅游以及沿海电厂等高风险区域的影响和损失评估工作。采用灾害损失评估模型开展损失评估计算。</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海洋生态灾害数据库</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本项目拟构建用于组织、存储和管理与海洋生态灾害相关的数据的海洋生态灾害数据库。该数据库应由海洋生态灾害基础数据库、海洋生态灾害基础底图数据库和海洋生态灾害产品数据库组成。</w:t>
      </w:r>
      <w:r/>
    </w:p>
    <w:p>
      <w:pPr>
        <w:pStyle w:val="875"/>
        <w:jc w:val="left"/>
        <w:pageBreakBefore w:val="0"/>
        <w:spacing w:line="440" w:lineRule="exact"/>
        <w:widowControl w:val="off"/>
        <w:rPr>
          <w:rFonts w:hint="eastAsia" w:ascii="方正仿宋_GBK" w:hAnsi="方正仿宋_GBK" w:eastAsia="方正仿宋_GBK" w:cs="方正仿宋_GBK"/>
          <w:sz w:val="28"/>
          <w:szCs w:val="28"/>
          <w:highlight w:val="none"/>
        </w:rPr>
      </w:pPr>
      <w:r/>
      <w:bookmarkStart w:id="124" w:name="_Toc226134394"/>
      <w:r/>
      <w:bookmarkStart w:id="125" w:name="_Toc15805"/>
      <w:r>
        <w:rPr>
          <w:rFonts w:hint="eastAsia" w:ascii="方正仿宋_GBK" w:hAnsi="方正仿宋_GBK" w:eastAsia="方正仿宋_GBK" w:cs="方正仿宋_GBK"/>
          <w:sz w:val="28"/>
          <w:szCs w:val="28"/>
          <w:highlight w:val="none"/>
        </w:rPr>
        <w:t xml:space="preserve">（四）全省灾情速报系统</w:t>
      </w:r>
      <w:bookmarkEnd w:id="124"/>
      <w:r/>
      <w:bookmarkEnd w:id="125"/>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按照自然资源部《海洋灾害调查评估和灾情统计报送规定》的要求，统一开展省、市、县、乡四级灾情速报的统一平台建设，及时获取海洋灾害影响范围和灾害情况，为海洋灾害科学防御提供有效依据。实现预警报提醒及接收、灾情信息实时报送、定位和轨迹跟踪、灾情信息员“叫应”、实时海洋灾情展示、历史灾情回顾、减灾常识查询、后台管理和个人中心等功能。</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平台端子系统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建设全省省级、地市级和县级的海洋灾情速报系统，根据不同的用户权限逐级开放功能，由此实现省、市、县、乡四级速报，根据业务实际的需求，面向灾情信息员建设全省灾情速报平台端子系统。</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预警报信息提醒模块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系统支持根据海洋灾害现场勘察任务包含的地区及用户自动筛选灾情信息员，并实现预警报信息提醒列表管理。同时提供灵活配置的提醒方式。</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调查轨迹定位跟踪模块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系统支持灾情信息员调查轨迹的记录，对调查轨迹进行展示，同时提供调查轨迹记录的导出功能。</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灾情信息员“叫应”模块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系统提供一键“叫应”的功能，及时联系各级相关人员进行灾情核实和工作部署，支持“叫应”记录形成及查询。</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实时海洋灾情展示模块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系统支持展示当前辖区内正在经历的实时海洋灾情信息，提供当前灾害信息过程展示、实时灾情报送信息展示等功能。</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历史灾情回顾模块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系统提供海洋灾害的查询及回顾功能，同时支持按照不同灾害类型提供对应的历史灾情内容描述显示，可选择多个历史灾情进行比较分析，对比灾害的影响范围、损失情况等。</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后台管理模块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灾情速报前端应用功能的各类相关设置，包括报送地区、报送单位、信息报送员、报送流程等信息的新增、编辑、删除等操作，以及用户权限设置功能。同时提供省市县乡上报记录管理，各类海洋灾情速报模板管理功能。</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移动端子系统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建设全省省级、地市级和县级的海洋灾情速报系统，根据业务实际业务需求，面向灾情信息员以及公众建设全省灾情速报移动端子系统。</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预警报信息接收模块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系统为用户提供区域内海洋灾害预警报信息接收和查看功能，一经查看支持自动生成反馈信号，涵盖信息接收列表功能、信息接收反馈功能。</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灾情信息实时报送模块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灾情信息实时报送模块支持灾情信息员根据灾情现场踏勘情况对各类海洋灾害造成的影响情况进行灾情信息报送，支持拍照、摄像以及文字编辑并实时上传。</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历史灾情回顾模块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提供通过条件搜索特定灾害事件功能，支持展示灾情相关内容，包括基本信息，灾害预警报数据、灾害破坏情况、受灾人口、灾害造成的损失数据。</w:t>
      </w:r>
      <w:r/>
    </w:p>
    <w:p>
      <w:pPr>
        <w:numPr>
          <w:ilvl w:val="0"/>
          <w:numId w:val="9"/>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减灾常识查询模块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建立统一的海洋灾害防治知识库，支持用户对减灾常识查询，涵盖防灾知识、救灾知识、经典案例以及常见问题等内容。</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环境信息查询模块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系统提供潮汐变化查询、实时潮位查询以及灾害公报查询等功能，面向公众提供江苏海域实时潮位数据内容、潮汐数据变化情况以及海洋灾害公报。</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个人中心模块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用户信息管理、通知与消息、设置与偏好、历史记录及帮助中心等功能。支持用户查看并编辑个人资料，管理账户安全，管理登录设备，接收系统通知与私信消息，自定义应用设置与隐私权限，追溯历史浏览记录，并获取使用帮助。</w:t>
      </w:r>
      <w:r/>
    </w:p>
    <w:p>
      <w:pPr>
        <w:pStyle w:val="875"/>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6" w:name="_Toc13618"/>
      <w:r/>
      <w:bookmarkStart w:id="127" w:name="_Toc226134395"/>
      <w:r>
        <w:rPr>
          <w:rFonts w:hint="eastAsia" w:ascii="方正仿宋_GBK" w:hAnsi="方正仿宋_GBK" w:eastAsia="方正仿宋_GBK" w:cs="方正仿宋_GBK"/>
          <w:sz w:val="28"/>
          <w:szCs w:val="28"/>
          <w:highlight w:val="none"/>
        </w:rPr>
        <w:t xml:space="preserve">（五）省市两级海洋灾害辅助决策系统</w:t>
      </w:r>
      <w:bookmarkEnd w:id="126"/>
      <w:r/>
      <w:bookmarkEnd w:id="127"/>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市两级海洋灾害辅助决策系统整合海洋立体环境观测、预警发布、应急管理等业务系统，建立完善省市两级海洋灾害“监测预警-风险研判-协同管控”的海洋灾害辅助决策系统，实现海洋灾害风险动态化和智能化管理。积极推进海洋、水利、民政、气象、地震、应急等部门的海洋灾害防御资源整合和信息共享，为防灾减灾从注重灾害救助向注重灾前预防、从减少灾害损失向减轻灾害风险、从应对单一灾种向综合减灾的目标转变。省市两级海洋灾害辅助决策系统以省级平台核心支撑，同时建设市级相应的智能感知、智能评估、智能管控系统。</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海洋灾害风险智能感知子系统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针对海洋灾害监测不够</w:t>
      </w:r>
      <w:r>
        <w:rPr>
          <w:rFonts w:hint="eastAsia" w:ascii="方正仿宋_GBK" w:hAnsi="方正仿宋_GBK" w:eastAsia="方正仿宋_GBK" w:cs="方正仿宋_GBK"/>
          <w:color w:val="000000"/>
          <w:sz w:val="28"/>
          <w:szCs w:val="28"/>
          <w:highlight w:val="none"/>
        </w:rPr>
        <w:t xml:space="preserve">精确问题，构建海洋灾害风险“智能感知”子系统，形成灾害风险感知“一张网”。以全省立体海洋观测网为基础，依托全省海洋灾害风险基础数据平台，关注海洋生态灾害监测数据，基于统一标准的地图服务，结合地理信息服务技术，以电子地图为主体架构，在此基础上，叠加海洋灾害预警预测产品信息，实现覆盖江苏海域的立体监控网络，实现后端感知与前端应用相互支持。主要包括灾害观测模块、智能网格模块、灾害预警模块、灾害监控模块、海洋实况模块、海洋预报模块、灾害预警模块（前端应用）、成果图件定制化模块以及市级海洋灾害风险智能感知模块等模块。</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灾害观测模块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针对风暴潮、海浪灾害、海冰灾害等海洋灾害，对接获取到的观监测数据，实现对参数告警配置、数据到报统计、数据补录补发的统一管理。</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智能网格模块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接标准化网格数据，完成模式数据标准网格化解译，运用抽取解析规则生成数值预报数据，通过数据归纳规则形成逐时数值预报数据。提供标准网格对接功能、模式数据标准网格化解译功能、格点数据抽取解析功能、格点数据归纳功能等功能。</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灾害预警模块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提供隐患监控与数据接引、数据处理与融合、实时分析与预测建模、生态灾害预警、预警信息分级与生成等功能，实现灾害数据特征提取、融合分析以及预警提醒与信息推送等内容。</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灾害监控模块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集实时监控画面管理、监控画面回放管理、海浪越堤预警分析、视频流媒体管理于一体，支持多画面全屏显示与录像智能检索，结合视频存储及流媒体转发服务，实现对灾害现场的全方位、高效监控与应急指挥。</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海洋实况模块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环境要素、灾害预警预报信息等，采用统一标准的地图服务，结合地理信息服务技术，以电子地图（矢量图、影像图）为底图，实现海洋实况可视化展示。支持海洋灾害数据统计，实现海洋灾害数据时空分析。具备海洋环境要素可视化能力、灾害预警预报可视化能力、海洋灾害数据统计能力以及海洋灾害数据时空分析能力。</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海洋预报模块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完成对模式数据进行解析入库，生成并推送预报产品，支持对接江苏海洋灾害预警预报综合服务平台，对区域海洋预报产品、智能网格预报产品进行直观可视化展示，提供预报数据统计服务。提供模式数据解析功能、预报产品生成及推送功能、区域海洋预报产品可视化、智能网格预报产品可视化、以及预报数据统计功能。</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灾害预警模块（前端应用）</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支持对预警报支持数据、预警报结论等信息进行可视化展示，提供预警报发布、预警效果评估功能，实现海洋灾害预警的透明度与响应效率的有效提升。</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成果图件定制化模块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支持定制化自动生成成果图件，提供成果图件模板管理功能、灾害成果图件输出功能、风暴潮淹没专题图件输出功能以及成果图件管理功能，为各个地区提供更精确、更个性化的灾害风险评估、预警监测、应急响应服务。</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市级海洋灾害风险智能感知模块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省级平台为主要应用平台支撑，聚焦市级周边海域，与其他城市管理系统和应急响应系统集成，提供市级访问接口，实现信息共享和协同作战，为前端感知模块中的海洋实况模块、海洋预报模块、灾害预警模块以及定制服务模块向下提供服务。</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海洋灾害风险智能评估子系统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智能分析能力不足的问题，构建海洋灾害风险“智能评估”子系统，形成海洋灾害风险研判“一张图”。实现海洋灾害全时域风险底图形成，并提供灾害辅助决策以及风险预警与应急建议应用服务。支持分析研判海洋灾害对各类敏感承灾体和重点防御区造成的影响程度，形成海洋灾害风险等级区划评估和重点防御区风险划定，可直观展示全省海洋灾害风险点情况，实现海洋灾害风险区划图的同步协同更新。实现受灾区域的快速获取，支持快速估算灾后财产损失。同时实现各灾种的全面分析与评估，支持形成完整的复盘推演总结报告并归档。</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风险调查和隐患排查模块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针对专业的技术人员和巡排查人员，提供风险识别预警、任务制定与分发、现实情况对比以及报告制作生成等功能，实现对风险灾害和隐患排查任务安排与现场反馈信息传输的自动化。</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灾害风险阈值管理模块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接各类国标、地标、法律法规等规范性文件中的风险指数数据进行提取并更新迭代，提供对预定义的海洋环境预警、生态灾害风险、海洋水质风险、海洋沉积物风险、海洋生物多样性风险等阈值管理功能，以便及时制定相应的相应防控措施。</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空间风险动态评估模块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分析研判海洋灾害对各类敏感承灾体和重点防御区造成的影响程度，构建风浪潮位图像识别模型、敏感承灾体分析研判模型、区域脆弱性评估模型等模型、提供风险区划评估与专题图制作与综合评估与报告功能，实现对海洋灾害风险级别的“智评”。</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灾后调查评估模块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发生后的受灾情况，通过实地调查、卫星遥感监测、自动化监测平台以及公开数据获取等多源灾后数据的采集、解译和数据处理，实现快速、精准的受灾影响分析和评估，支持可视化与专题图制作，生成灾后评估报告。</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灾后复盘总结模块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提供数据分类与标注、灾害过程复盘、知识规则更新、预案管理及预案更新等功能，全面回顾和分析灾害事件的各个方面，优化未来的应急响应和灾害管理策略。</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海洋灾害全时域风险底图模块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成多种地理信息和风险评估数据，基于统一标准的地图服务，结合地理信息服务技术，以电子地图（矢量图、影像图）为底图，实时展示不同时间段内的海洋灾害风险情况。通过历史数据、实时监测和预测模型，提供全面的风险可视化，涵盖灾害风险评估专题底图、海洋灾害历史资料底图以及灾情调查与评估工作成果等其他普查成果。</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灾害决策支持模块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通过整合实时监测数据、历史灾害记录和预测分析结果，提供全面的信息和智能分析工具，支持包含灾害隐患点管理、灾害会商ppt生成、智能撤离路线分析、灾害协同调度等功能。</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风险预警与应急建议模块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海洋灾害风险等级图中各类承灾体风险研判结果，系统自动生成灾害风险清单。通过实时数据分析、历史数据对比和模型预测，支持事故研判及风险预警，预测灾害发生的概率、影响范围和强度。支持应急建议功能，实现快速响应、有效沟通以及精确决策。</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市级海洋灾害风险智能评估模块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托海涂中心建设的全省海洋灾害风险智能评估子系统，提供市级访问接口，提供市级相应的配套功能，实现海洋灾害敏感承灾体和沿海风暴潮灾害重点防御区信息以及风险评估结果应用。面向市级海域支持形成海洋灾害风险底图。同时根据省级灾害风险智能评估子系统的建设内容，针对实际周边海域，对敏感承灾体风险分析、沿海岸段危险指数评估等风险评估动态分析成果进行展示。</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海洋灾害风险智能管控子系统</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构建海洋灾害“风险智能管控”子系统，建设省市两级平台，形成海洋灾害风险管控“一平台”。根据海洋灾害智能感知和智能评估结果，制定相应智能防控措施的管理平台，建立全流程海洋灾害风险智能监控的闭环管理。通过分析归纳海洋灾害风</w:t>
      </w:r>
      <w:r>
        <w:rPr>
          <w:rFonts w:hint="eastAsia" w:ascii="方正仿宋_GBK" w:hAnsi="方正仿宋_GBK" w:eastAsia="方正仿宋_GBK" w:cs="方正仿宋_GBK"/>
          <w:color w:val="000000"/>
          <w:sz w:val="28"/>
          <w:szCs w:val="28"/>
          <w:highlight w:val="none"/>
        </w:rPr>
        <w:t xml:space="preserve">险中关于海浪警报等级、风暴潮警报等级、警报区域分布等灾害特性因子，并运用大数据匹配技术，自动提取海洋灾害风险清单关键数值，并与应急决策建议模板进行匹配，形成海洋灾害应急处置辅助决策参考方案。海洋灾害风险智能管控子系统支持海洋环境、观测、预报、灾害、生态、海域海岛、经济、调查等数据的统一存储管理，并基于统一地理空间数据基准和标准底图，建设海洋要素“一底图”，形成统一的数据资源管理和服务出口，对内实现数据资源归集管理，对外实现数据资源共享服务，为“风险智感-风险智评-风险智控”一体化的海洋灾害综合决策提供支撑。</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(1)</w:t>
      </w:r>
      <w:r>
        <w:rPr>
          <w:rFonts w:hint="eastAsia" w:ascii="方正仿宋_GBK" w:hAnsi="方正仿宋_GBK" w:eastAsia="方正仿宋_GBK" w:cs="方正仿宋_GBK"/>
          <w:b/>
          <w:bCs/>
          <w:sz w:val="28"/>
          <w:szCs w:val="28"/>
          <w:highlight w:val="none"/>
        </w:rPr>
        <w:t xml:space="preserve">隐患巡查处置模块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成了隐患巡查任务管理、地图服务与结果上报管理三大核心功能，支持任务的创建、分配与编辑，提供直观的隐患巡查地图，确保巡查路线清晰可见，针对不同隐患巡查重点进行现场排查与上报，实现智能化、精细化管理。</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(2)</w:t>
      </w:r>
      <w:r>
        <w:rPr>
          <w:rFonts w:hint="eastAsia" w:ascii="方正仿宋_GBK" w:hAnsi="方正仿宋_GBK" w:eastAsia="方正仿宋_GBK" w:cs="方正仿宋_GBK"/>
          <w:b/>
          <w:bCs/>
          <w:sz w:val="28"/>
          <w:szCs w:val="28"/>
          <w:highlight w:val="none"/>
        </w:rPr>
        <w:t xml:space="preserve">灾情险情调查模块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整合应急预案管理、调整及下发、应急管控指令发布与处置评价上报功能，依据大数据分析生成定制化应急方案，实现指令高效下达与反馈，支持多格式报告下载，确保海洋灾害事故调查全面。</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(3)</w:t>
      </w:r>
      <w:r>
        <w:rPr>
          <w:rFonts w:hint="eastAsia" w:ascii="方正仿宋_GBK" w:hAnsi="方正仿宋_GBK" w:eastAsia="方正仿宋_GBK" w:cs="方正仿宋_GBK"/>
          <w:b/>
          <w:bCs/>
          <w:sz w:val="28"/>
          <w:szCs w:val="28"/>
          <w:highlight w:val="none"/>
        </w:rPr>
        <w:t xml:space="preserve">险情现场处置模块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建立省-市-县三级灾害现场处置管理体系，以网格化架构为基础，以高效处置一件事为目标，构建涉海险情网格化事件现场处置模块，涵盖处置任务管理、处置任务提醒、现场处置地图服务以及结果提交等功能。</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(4)</w:t>
      </w:r>
      <w:r>
        <w:rPr>
          <w:rFonts w:hint="eastAsia" w:ascii="方正仿宋_GBK" w:hAnsi="方正仿宋_GBK" w:eastAsia="方正仿宋_GBK" w:cs="方正仿宋_GBK"/>
          <w:b/>
          <w:bCs/>
          <w:sz w:val="28"/>
          <w:szCs w:val="28"/>
          <w:highlight w:val="none"/>
        </w:rPr>
        <w:t xml:space="preserve">全过程信息记录模块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面向专管员、大众、网格员进行自主上报，实现对处置结果、处置部门、处理前后对比等信息进行自动留痕。同时，提供记录表生成功能，生成应急行动速率、灾情险情处置速率、结果反馈速率等情况表。</w:t>
      </w:r>
      <w:r/>
    </w:p>
    <w:p>
      <w:pPr>
        <w:numPr>
          <w:ilvl w:val="0"/>
          <w:numId w:val="0"/>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(5)</w:t>
      </w:r>
      <w:r>
        <w:rPr>
          <w:rFonts w:hint="eastAsia" w:ascii="方正仿宋_GBK" w:hAnsi="方正仿宋_GBK" w:eastAsia="方正仿宋_GBK" w:cs="方正仿宋_GBK"/>
          <w:b/>
          <w:bCs/>
          <w:sz w:val="28"/>
          <w:szCs w:val="28"/>
          <w:highlight w:val="none"/>
        </w:rPr>
        <w:t xml:space="preserve">我在现场模块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面向省、市、县三级用户，实现海洋灾害预警下的风险提示单与管控反馈清单实时生成，提供风险提示单查看与反馈功能，支持多形式现场情况反馈，确保信息的即时性与准确性。</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(6)</w:t>
      </w:r>
      <w:r>
        <w:rPr>
          <w:rFonts w:hint="eastAsia" w:ascii="方正仿宋_GBK" w:hAnsi="方正仿宋_GBK" w:eastAsia="方正仿宋_GBK" w:cs="方正仿宋_GBK"/>
          <w:b/>
          <w:bCs/>
          <w:sz w:val="28"/>
          <w:szCs w:val="28"/>
          <w:highlight w:val="none"/>
        </w:rPr>
        <w:t xml:space="preserve">求援求助模块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报警、定位与知识库查看等功能，支持主动与被动求援信号发送，利用GPS及北斗确保精确位置信息，结合智能化资源需求分析，提供资源调度建议。同时具备救援效果评估与反馈功能，保障高效、精准的海上应急响应能力。</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(7)</w:t>
      </w:r>
      <w:r>
        <w:rPr>
          <w:rFonts w:hint="eastAsia" w:ascii="方正仿宋_GBK" w:hAnsi="方正仿宋_GBK" w:eastAsia="方正仿宋_GBK" w:cs="方正仿宋_GBK"/>
          <w:b/>
          <w:bCs/>
          <w:sz w:val="28"/>
          <w:szCs w:val="28"/>
          <w:highlight w:val="none"/>
        </w:rPr>
        <w:t xml:space="preserve">市级海洋灾害风险智能管控模块</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市级平台的隐患巡查处置应用，提供市级访问接口，支持海堤、港口、自然岸段、海水养殖网箱现场排查任务的接收以及上报，并对接省级平台的隐患巡查地图服务。提供接收应急预案以及对灾情处置上报功能。支持险情现场处置，提供省级平台的处置任务接收、现场处置地图服务、现场处置结果提交、全过程信息记录、我在现场以及求援求助功能。</w:t>
      </w:r>
      <w:r/>
    </w:p>
    <w:p>
      <w:pPr>
        <w:pStyle w:val="910"/>
        <w:ind w:firstLine="560"/>
        <w:keepLines w:val="0"/>
        <w:keepNext w:val="0"/>
        <w:spacing w:before="120" w:after="120" w:line="400" w:lineRule="exact"/>
        <w:rPr>
          <w:rFonts w:hint="eastAsia" w:ascii="方正黑体_GBK" w:hAnsi="方正黑体_GBK" w:eastAsia="方正黑体_GBK" w:cs="方正黑体_GBK"/>
          <w:bCs/>
          <w:sz w:val="28"/>
          <w:szCs w:val="28"/>
          <w:highlight w:val="none"/>
        </w:rPr>
        <w:outlineLvl w:val="1"/>
      </w:pPr>
      <w:r/>
      <w:bookmarkStart w:id="128" w:name="_Toc12133"/>
      <w:r/>
      <w:bookmarkStart w:id="129" w:name="_Toc226134396"/>
      <w:r>
        <w:rPr>
          <w:rFonts w:hint="eastAsia" w:ascii="方正黑体_GBK" w:hAnsi="方正黑体_GBK" w:eastAsia="方正黑体_GBK" w:cs="方正黑体_GBK"/>
          <w:b w:val="0"/>
          <w:bCs/>
          <w:sz w:val="28"/>
          <w:szCs w:val="28"/>
          <w:highlight w:val="none"/>
          <w:lang w:val="en-US" w:eastAsia="zh-CN" w:bidi="ar-SA"/>
        </w:rPr>
        <w:t xml:space="preserve">五、指标</w:t>
      </w:r>
      <w:r>
        <w:rPr>
          <w:rFonts w:hint="eastAsia" w:ascii="方正黑体_GBK" w:hAnsi="方正黑体_GBK" w:eastAsia="方正黑体_GBK" w:cs="方正黑体_GBK"/>
          <w:bCs/>
          <w:sz w:val="28"/>
          <w:szCs w:val="28"/>
          <w:highlight w:val="none"/>
        </w:rPr>
        <w:t xml:space="preserve">要求</w:t>
      </w:r>
      <w:bookmarkEnd w:id="128"/>
      <w:r/>
      <w:bookmarkEnd w:id="129"/>
      <w:r/>
      <w:r/>
    </w:p>
    <w:p>
      <w:pPr>
        <w:pStyle w:val="874"/>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en-US" w:eastAsia="zh-CN"/>
        </w:rPr>
        <w:t xml:space="preserve">指标</w:t>
      </w:r>
      <w:r>
        <w:rPr>
          <w:rFonts w:hint="eastAsia" w:ascii="方正仿宋_GBK" w:hAnsi="方正仿宋_GBK" w:eastAsia="方正仿宋_GBK" w:cs="方正仿宋_GBK"/>
          <w:bCs/>
          <w:sz w:val="28"/>
          <w:szCs w:val="28"/>
          <w:highlight w:val="none"/>
        </w:rPr>
        <w:t xml:space="preserve">要求是指对采购标的功能</w:t>
      </w:r>
      <w:r>
        <w:rPr>
          <w:rFonts w:hint="eastAsia" w:ascii="方正仿宋_GBK" w:hAnsi="方正仿宋_GBK" w:eastAsia="方正仿宋_GBK" w:cs="方正仿宋_GBK"/>
          <w:bCs/>
          <w:sz w:val="28"/>
          <w:szCs w:val="28"/>
          <w:highlight w:val="none"/>
          <w:lang w:val="en-US" w:eastAsia="zh-CN"/>
        </w:rPr>
        <w:t xml:space="preserve">指标</w:t>
      </w:r>
      <w:r>
        <w:rPr>
          <w:rFonts w:hint="eastAsia" w:ascii="方正仿宋_GBK" w:hAnsi="方正仿宋_GBK" w:eastAsia="方正仿宋_GBK" w:cs="方正仿宋_GBK"/>
          <w:bCs/>
          <w:sz w:val="28"/>
          <w:szCs w:val="28"/>
          <w:highlight w:val="none"/>
        </w:rPr>
        <w:t xml:space="preserve">和</w:t>
      </w:r>
      <w:r>
        <w:rPr>
          <w:rFonts w:hint="eastAsia" w:ascii="方正仿宋_GBK" w:hAnsi="方正仿宋_GBK" w:eastAsia="方正仿宋_GBK" w:cs="方正仿宋_GBK"/>
          <w:bCs/>
          <w:sz w:val="28"/>
          <w:szCs w:val="28"/>
          <w:highlight w:val="none"/>
          <w:lang w:val="en-US" w:eastAsia="zh-CN"/>
        </w:rPr>
        <w:t xml:space="preserve">性能指标</w:t>
      </w:r>
      <w:r>
        <w:rPr>
          <w:rFonts w:hint="eastAsia" w:ascii="方正仿宋_GBK" w:hAnsi="方正仿宋_GBK" w:eastAsia="方正仿宋_GBK" w:cs="方正仿宋_GBK"/>
          <w:bCs/>
          <w:sz w:val="28"/>
          <w:szCs w:val="28"/>
          <w:highlight w:val="none"/>
        </w:rPr>
        <w:t xml:space="preserve">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斜体且有下划线部分为实质性要求。</w:t>
      </w:r>
      <w:r/>
    </w:p>
    <w:p>
      <w:pPr>
        <w:pStyle w:val="986"/>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项目开发采用标准的Restful接口以及前后端分离的开发模式，后台框架需采用Spring Boot服务架构，前端框架采用当前流行Vue框架；系统应支持负载均衡的部署需求，采用Nginx代理服务器发布业务服务，接入的地图服务需满足相关要求。整个平台支持在国产化软硬件环境下部署运行。</w:t>
      </w:r>
      <w:r/>
    </w:p>
    <w:p>
      <w:pPr>
        <w:pStyle w:val="875"/>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0" w:name="_Toc23689"/>
      <w:r>
        <w:rPr>
          <w:rFonts w:hint="eastAsia" w:ascii="方正仿宋_GBK" w:hAnsi="方正仿宋_GBK" w:eastAsia="方正仿宋_GBK" w:cs="方正仿宋_GBK"/>
          <w:sz w:val="28"/>
          <w:szCs w:val="28"/>
          <w:highlight w:val="none"/>
        </w:rPr>
        <w:t xml:space="preserve">（一）省级海洋灾害风险基础数据平台</w:t>
      </w:r>
      <w:bookmarkEnd w:id="130"/>
      <w:r/>
      <w:r/>
    </w:p>
    <w:p>
      <w:pPr>
        <w:pStyle w:val="986"/>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（1）具有海洋灾害风险基础数据平台建设能力，数据库类别包括基础地理数据库、海洋灾害普查数据库、海洋观测数据库、再分析数据库、其他专题数据库；</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（2）具有海洋灾害风险数据接入能力；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（3）具有海洋灾害风险数据采集更新能力，并预留系统数据接口对接功能，为后期平台完善以及新增信息化应用提供基础保障；</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（4）具有海洋灾害风险数据处理以及数据库管理能力；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（5）具有海洋灾害风险数据汇交能力；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（6）具有海洋灾害数据的可视化展示以及数据查询的能力；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（7）具有海洋灾害数据共享服务、统计服务、分析服务以及数据服务管理能力；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（8）支持在国产化软硬件环境下部署。</w:t>
      </w:r>
      <w:r/>
    </w:p>
    <w:p>
      <w:pPr>
        <w:pStyle w:val="986"/>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（1）系统集成不少于 20 类海洋观测、环境、管理及基础地理信息；</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（2）能够解析ascii、mat、grib、grib2、nc等至少5种海洋模式数据格式。</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（3）能够针对规则网、不规则网、三角网的3类海洋模式数据网格类型进行解析；</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（4）能够实现粒子动画、等值线、图斑、矢量线等4种方式可视化表现海洋模式数据；</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（5）能够实现抽稀、加密、抽取、裁切等至少4种海洋模式数据处理能力；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（6）海洋观测数据实时资料处理时效不大于5min；</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（7）海洋预报模式数据处理时间不大于5min；</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（8）系统支持至少100个用户同时在线和并发访问；</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（9）系统满足7*24小时稳定运行，具有高度的可用性和可靠性，以支持持续的数据访问和查询需求；</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（10）系统应具备良好的容错和恢复能力，能够在发生故障2小时内快速恢复数据和服务，确保数据的完整性和安全性。</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3.其他要求</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lang w:eastAsia="zh-CN"/>
        </w:rPr>
        <w:t xml:space="preserve">（</w:t>
      </w:r>
      <w:r>
        <w:rPr>
          <w:rFonts w:hint="eastAsia" w:ascii="方正仿宋_GBK" w:hAnsi="方正仿宋_GBK" w:eastAsia="方正仿宋_GBK" w:cs="方正仿宋_GBK"/>
          <w:i/>
          <w:sz w:val="28"/>
          <w:szCs w:val="28"/>
          <w:highlight w:val="none"/>
          <w:u w:val="single"/>
          <w:lang w:val="en-US" w:eastAsia="zh-CN"/>
        </w:rPr>
        <w:t xml:space="preserve">1</w:t>
      </w:r>
      <w:r>
        <w:rPr>
          <w:rFonts w:hint="eastAsia" w:ascii="方正仿宋_GBK" w:hAnsi="方正仿宋_GBK" w:eastAsia="方正仿宋_GBK" w:cs="方正仿宋_GBK"/>
          <w:i/>
          <w:sz w:val="28"/>
          <w:szCs w:val="28"/>
          <w:highlight w:val="none"/>
          <w:u w:val="single"/>
          <w:lang w:eastAsia="zh-CN"/>
        </w:rPr>
        <w:t xml:space="preserve">）本系统需对接</w:t>
      </w:r>
      <w:r>
        <w:rPr>
          <w:rFonts w:hint="eastAsia" w:ascii="方正仿宋_GBK" w:hAnsi="方正仿宋_GBK" w:eastAsia="方正仿宋_GBK" w:cs="方正仿宋_GBK"/>
          <w:i/>
          <w:sz w:val="28"/>
          <w:szCs w:val="28"/>
          <w:highlight w:val="none"/>
          <w:u w:val="single"/>
          <w:lang w:val="en-US" w:eastAsia="zh-CN"/>
        </w:rPr>
        <w:t xml:space="preserve">建设</w:t>
      </w:r>
      <w:r>
        <w:rPr>
          <w:rFonts w:hint="eastAsia" w:ascii="方正仿宋_GBK" w:hAnsi="方正仿宋_GBK" w:eastAsia="方正仿宋_GBK" w:cs="方正仿宋_GBK"/>
          <w:i/>
          <w:sz w:val="28"/>
          <w:szCs w:val="28"/>
          <w:highlight w:val="none"/>
          <w:u w:val="single"/>
          <w:lang w:eastAsia="zh-CN"/>
        </w:rPr>
        <w:t xml:space="preserve">单位现有预报、灾害等业务数据库、相关软件系统及国债建设的相关系统，对接数据包括但不限于海洋环境、观测、预报、灾害、生态、海域海岛、经济、调查等，相关数据接口符合《海洋应用软件集成规范接口》行业标准，相关接口对接费用中标人须承诺包含在整体项目报价中，中标人须提供标准化数据格式。(本项为实质性响应要求，须提供承诺函并加盖公章，不满足按无效投标处理)</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（2）</w:t>
      </w:r>
      <w:r>
        <w:rPr>
          <w:rFonts w:hint="eastAsia" w:ascii="方正仿宋_GBK" w:hAnsi="方正仿宋_GBK" w:eastAsia="方正仿宋_GBK" w:cs="方正仿宋_GBK"/>
          <w:i/>
          <w:iCs/>
          <w:color w:val="000000"/>
          <w:sz w:val="28"/>
          <w:szCs w:val="28"/>
          <w:highlight w:val="none"/>
          <w:u w:val="single"/>
        </w:rPr>
        <w:t xml:space="preserve">本项目软件开发部分须全面满足自主可控国产化要求,包括应用系统、数据库、中间件等全部软件产品，支持国密算法;同时供应商须</w:t>
      </w:r>
      <w:r>
        <w:rPr>
          <w:rFonts w:hint="eastAsia" w:ascii="方正仿宋_GBK" w:hAnsi="方正仿宋_GBK" w:eastAsia="方正仿宋_GBK" w:cs="方正仿宋_GBK"/>
          <w:i/>
          <w:sz w:val="28"/>
          <w:szCs w:val="28"/>
          <w:highlight w:val="none"/>
          <w:u w:val="single"/>
        </w:rPr>
        <w:t xml:space="preserve">根据自主可控国产化环境对建设单位现有的部分信息化系统功能进行国产化适配改造。(本项为实质性响应要求，须提供承诺函并加盖公章，不满足按无效投标处理)</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w:t>
      </w:r>
      <w:r>
        <w:rPr>
          <w:rFonts w:hint="eastAsia" w:ascii="方正仿宋_GBK" w:hAnsi="方正仿宋_GBK" w:eastAsia="方正仿宋_GBK" w:cs="方正仿宋_GBK"/>
          <w:i/>
          <w:sz w:val="28"/>
          <w:szCs w:val="28"/>
          <w:highlight w:val="none"/>
          <w:u w:val="single"/>
          <w:lang w:val="en-US" w:eastAsia="zh-CN"/>
        </w:rPr>
        <w:t xml:space="preserve">3</w:t>
      </w:r>
      <w:r>
        <w:rPr>
          <w:rFonts w:hint="eastAsia" w:ascii="方正仿宋_GBK" w:hAnsi="方正仿宋_GBK" w:eastAsia="方正仿宋_GBK" w:cs="方正仿宋_GBK"/>
          <w:i/>
          <w:sz w:val="28"/>
          <w:szCs w:val="28"/>
          <w:highlight w:val="none"/>
          <w:u w:val="single"/>
        </w:rPr>
        <w:t xml:space="preserve">）自主知识产权的地理信息服务平台</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在本项目的建设过程中，海洋灾害风险基础数据综合概览模块、海洋灾害风险基础数据应用子系统以及省市两级海洋灾害辅助决策系统中各个模块中可视化展示、时空分析、统计展示、海洋模式渲染与制图等内容均依赖于地理信息服务技术的作为框架支撑；同时，海洋灾害综合防治工程的国产化建设是本项目的一个重点，为确保项目质量及技术安全，供应商具有自主知识产权的地理信息平台的能力。投标人提供自主可控的海洋地理信息平台， 需具备：</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1）二、三维地理数据、海洋模式数据的专题制作功能；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2）海洋模式数据的解析与渲染功能；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3）海洋地理信息服务发布以及空间信息可视化功能；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4）海图解析与渲染功能。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5）模型数据对接与解译</w:t>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省级海洋灾害风险基础数据</w:t>
      </w:r>
      <w:r>
        <w:rPr>
          <w:rFonts w:hint="eastAsia" w:ascii="方正仿宋_GBK" w:hAnsi="方正仿宋_GBK" w:eastAsia="方正仿宋_GBK" w:cs="方正仿宋_GBK"/>
          <w:i/>
          <w:sz w:val="28"/>
          <w:szCs w:val="28"/>
          <w:highlight w:val="none"/>
          <w:u w:val="single"/>
        </w:rPr>
        <w:t xml:space="preserve">平台的建设任务中，在数据收集制作以及入库过程中，需要对接再分析数据以及江苏省海涂中心已有的模型演算成果，同时，省市两级海洋灾害辅助决策系统中，需要对模型数据进行进一步的分析及解译，并进行科学的可视化展示，此项任务需要具有海洋智能网格预报业务、海洋模式数据岸线延展、海洋模式数据的解析与渲染、预报数据查看、海洋预报的全时域感知等相关技术能力，来实现智能网格模块、灾害预警模块、灾害监控模块、海洋预报模块、灾害预警模块（前端应用）、空间风险动态评估等功能模块的研发。为确保项目质量，供应商具有模型数据对接与解译能力。</w:t>
      </w:r>
      <w:r/>
    </w:p>
    <w:p>
      <w:pPr>
        <w:pStyle w:val="875"/>
        <w:jc w:val="left"/>
        <w:pageBreakBefore w:val="0"/>
        <w:spacing w:before="0" w:after="0" w:line="440" w:lineRule="exact"/>
        <w:widowControl w:val="off"/>
        <w:rPr>
          <w:rFonts w:eastAsia="方正仿宋_GB2312"/>
          <w:highlight w:val="none"/>
        </w:rPr>
      </w:pPr>
      <w:r/>
      <w:bookmarkStart w:id="131" w:name="_Toc2452"/>
      <w:r/>
      <w:bookmarkStart w:id="132" w:name="_Toc226134398"/>
      <w:r>
        <w:rPr>
          <w:rFonts w:eastAsia="方正仿宋_GB2312"/>
          <w:highlight w:val="none"/>
        </w:rPr>
        <w:t xml:space="preserve">（二）江苏海洋灾害预警预报综合服务平台</w:t>
      </w:r>
      <w:bookmarkEnd w:id="131"/>
      <w:r/>
      <w:bookmarkEnd w:id="132"/>
      <w:r/>
      <w:r/>
    </w:p>
    <w:p>
      <w:pPr>
        <w:pStyle w:val="876"/>
        <w:ind w:firstLine="562"/>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3" w:name="OLE_LINK6"/>
      <w:r/>
      <w:bookmarkStart w:id="134" w:name="OLE_LINK5"/>
      <w:r>
        <w:rPr>
          <w:rFonts w:hint="eastAsia" w:ascii="方正仿宋_GBK" w:hAnsi="方正仿宋_GBK" w:eastAsia="方正仿宋_GBK" w:cs="方正仿宋_GBK"/>
          <w:sz w:val="28"/>
          <w:szCs w:val="28"/>
          <w:highlight w:val="none"/>
        </w:rPr>
        <w:t xml:space="preserve">1. 基于数字孪生的江苏省重点堤防风险预测及灾害预警系统 </w:t>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bookmarkEnd w:id="133"/>
      <w:bookmarkEnd w:id="134"/>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能够实现海底地形和陆地地形的三维地形融合模型（提供系统功能截图或者产品说明书，同时提供技术说明）；</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能够实现针对海流、海浪、海温等环境预报要素的海洋环境三维剖面仿真以及自然水体的动态仿真模拟（提供系统功能截图或者产品说明书，同时提供技术说明）；</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能够实现海水漫堤过程仿真；</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采用UE或同等能力国产三维渲染引擎（若使用商业三维引擎，中标人须提供完整合法授权，保障采购人业务永久使用，相关费用包含在报价中），实现在国产系统上稳定运行；</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具有基于倾斜摄影三维模型渲染能力；</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具有地物、水体、大气、海上构筑物三维仿真可视化能力；</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具有实时数据接引与海洋灾害数据条件查询能力；</w:t>
      </w:r>
      <w:r/>
    </w:p>
    <w:p>
      <w:pPr>
        <w:pStyle w:val="964"/>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fldChar w:fldCharType="begin"/>
      </w:r>
      <w:r>
        <w:rPr>
          <w:rFonts w:hint="eastAsia" w:ascii="方正仿宋_GBK" w:hAnsi="方正仿宋_GBK" w:eastAsia="方正仿宋_GBK" w:cs="方正仿宋_GBK"/>
          <w:color w:val="000000"/>
          <w:sz w:val="28"/>
          <w:szCs w:val="28"/>
          <w:highlight w:val="none"/>
          <w:lang w:val="en-US" w:eastAsia="en-US" w:bidi="en-US"/>
        </w:rPr>
        <w:instrText xml:space="preserve"> = 8 \* GB3 \* MERGEFORMAT </w:instrText>
      </w:r>
      <w:r>
        <w:rPr>
          <w:rFonts w:hint="eastAsia" w:ascii="方正仿宋_GBK" w:hAnsi="方正仿宋_GBK" w:eastAsia="方正仿宋_GBK" w:cs="方正仿宋_GBK"/>
          <w:color w:val="000000"/>
          <w:sz w:val="28"/>
          <w:szCs w:val="28"/>
          <w:highlight w:val="none"/>
          <w:lang w:val="en-US" w:eastAsia="en-US" w:bidi="en-US"/>
        </w:rPr>
        <w:fldChar w:fldCharType="separate"/>
      </w:r>
      <w:r>
        <w:rPr>
          <w:rFonts w:hint="eastAsia" w:ascii="方正仿宋_GBK" w:hAnsi="方正仿宋_GBK" w:eastAsia="方正仿宋_GBK" w:cs="方正仿宋_GBK"/>
          <w:sz w:val="28"/>
          <w:szCs w:val="28"/>
          <w:highlight w:val="none"/>
        </w:rPr>
        <w:t xml:space="preserve">⑧</w:t>
      </w:r>
      <w:r>
        <w:rPr>
          <w:rFonts w:hint="eastAsia" w:ascii="方正仿宋_GBK" w:hAnsi="方正仿宋_GBK" w:eastAsia="方正仿宋_GBK" w:cs="方正仿宋_GBK"/>
          <w:color w:val="000000"/>
          <w:sz w:val="28"/>
          <w:szCs w:val="28"/>
          <w:highlight w:val="none"/>
          <w:lang w:val="en-US" w:eastAsia="en-US" w:bidi="en-US"/>
        </w:rPr>
        <w:fldChar w:fldCharType="end"/>
      </w:r>
      <w:r>
        <w:rPr>
          <w:rFonts w:hint="eastAsia" w:ascii="方正仿宋_GBK" w:hAnsi="方正仿宋_GBK" w:eastAsia="方正仿宋_GBK" w:cs="方正仿宋_GBK"/>
          <w:color w:val="000000"/>
          <w:sz w:val="28"/>
          <w:szCs w:val="28"/>
          <w:highlight w:val="none"/>
        </w:rPr>
        <w:t xml:space="preserve">具有风暴潮漫滩三维模拟能力。</w:t>
      </w:r>
      <w:r/>
    </w:p>
    <w:p>
      <w:pPr>
        <w:pStyle w:val="986"/>
        <w:ind w:firstLine="480"/>
        <w:pageBreakBefore w:val="0"/>
        <w:spacing w:line="440" w:lineRule="exact"/>
        <w:rPr>
          <w:rFonts w:eastAsia="方正仿宋_GB2312"/>
          <w:b/>
          <w:bCs/>
          <w:sz w:val="28"/>
          <w:szCs w:val="28"/>
          <w:highlight w:val="none"/>
        </w:rPr>
      </w:pPr>
      <w:r>
        <w:rPr>
          <w:rFonts w:eastAsia="方正仿宋_GB2312"/>
          <w:b/>
          <w:bCs/>
          <w:sz w:val="28"/>
          <w:szCs w:val="28"/>
          <w:highlight w:val="none"/>
        </w:rPr>
        <w:t xml:space="preserve">（2）性能指标要求</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各孪生场景切换时间≤10s；</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系统实现不少于5种海洋环境要素的孪生反演能力(提供系统功能截图或者产品说明书，同时提供技术说明)；</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具有两种网格类型（三角格网、规则格网）的海洋环境仿真能力(提供系统功能截图或者产品说明书，同时提供技术说明)；</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海洋环境要素数据查询响应时间≤3s；</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海洋灾害数据查询响应时间≤3s；</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倾斜摄影三维模型精度不小于10cm；</w:t>
      </w:r>
      <w:r/>
    </w:p>
    <w:p>
      <w:pPr>
        <w:pStyle w:val="964"/>
        <w:numPr>
          <w:ilvl w:val="0"/>
          <w:numId w:val="0"/>
        </w:numPr>
        <w:ind w:firstLine="562"/>
        <w:keepLines w:val="0"/>
        <w:keepNext w:val="0"/>
        <w:pageBreakBefore w:val="0"/>
        <w:spacing w:line="440" w:lineRule="exact"/>
        <w:widowControl/>
        <w:rPr>
          <w:rFonts w:eastAsia="方正仿宋_GB2312"/>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系统保障用户视觉体验的流畅性，实时渲染帧率不小于25帧。</w:t>
      </w:r>
      <w:bookmarkStart w:id="135" w:name="OLE_LINK7"/>
      <w:r/>
      <w:r/>
    </w:p>
    <w:p>
      <w:pPr>
        <w:pStyle w:val="876"/>
        <w:pageBreakBefore w:val="0"/>
        <w:spacing w:before="0" w:after="0" w:line="440" w:lineRule="exact"/>
        <w:rPr>
          <w:rFonts w:ascii="Times New Roman" w:hAnsi="Times New Roman" w:eastAsia="方正仿宋_GB2312" w:cs="Times New Roman"/>
          <w:highlight w:val="none"/>
        </w:rPr>
      </w:pPr>
      <w:r>
        <w:rPr>
          <w:rFonts w:ascii="Times New Roman" w:hAnsi="Times New Roman" w:eastAsia="方正仿宋_GB2312" w:cs="Times New Roman"/>
          <w:highlight w:val="none"/>
        </w:rPr>
        <w:t xml:space="preserve">2. 基于人工智能的江苏沿海极端海况过程快速预测系统</w:t>
      </w:r>
      <w:r/>
    </w:p>
    <w:p>
      <w:pPr>
        <w:pStyle w:val="986"/>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964"/>
        <w:numPr>
          <w:ilvl w:val="0"/>
          <w:numId w:val="0"/>
        </w:numPr>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本系统能够基于先进的人工智能算法，开发和训练深度学习模型，能够快速处理大规模数据并提供高精度的极端海况预测。</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通过收集和处理多源大气数据，进行高精度风场模拟和预报，生成高空间分辨率的风场预测结果，结合同化技术和不同物理参数化方案组合实验提高预测准确性。实时更新预报结果，生成可视化结果供用户参考。</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利用历史台风数据进行归一化分析，实时搜索新生台风并提取其特征，训练和优化人工智能模型，整合实时台风数据进行台风实时路径及风场分布预测，输出台风路径和风场分布图。</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接收和预处理外海深水海域风浪数据，选取特征海域并提取特征参数，构建神经网络模型，根据输入实时数据进行外海深水海域极端海况波浪场预测，输出特征点波高、周期、波向等参数。</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接收和预处理近岸浅水海域波浪数据，建立物理规律并设置物理约束条件，设计神经网络结构，训练人工智能模型，根据输入实时数据进行近岸浅水海域极端海况波浪场预测，输出特征点波高、周期、波向等参数。</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对江苏沿海极端海况过程快速预测模型进行验证，训练和优化机器学习系统，系统评估各子系统模型的预测准确性和可靠性，优化系统参数。</w:t>
      </w:r>
      <w:r/>
    </w:p>
    <w:p>
      <w:pPr>
        <w:pStyle w:val="964"/>
        <w:numPr>
          <w:ilvl w:val="0"/>
          <w:numId w:val="0"/>
        </w:numPr>
        <w:ind w:firstLine="562"/>
        <w:keepLines w:val="0"/>
        <w:keepNext w:val="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集成高精度大气预报、台风路径及风场分布、外海及近岸波浪参数预报等多个子系统预测结果，提供数据共享和快速存取功能，支持不同尺度系统的数据交换和资源调度，进行大气要素、台风路径及风场、外海及近岸极端海况波浪要素的可视化展示，支持系统的业务化运行。</w:t>
      </w:r>
      <w:r/>
    </w:p>
    <w:p>
      <w:pPr>
        <w:pStyle w:val="986"/>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bookmarkEnd w:id="135"/>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提供1小时更新频率的高精度大气预报，空间分辨率不超过10公里，预报时效至少120小时，风速和风向预测的平均误差在15%以内。</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台风路径预测平均误差小于70公里，风速预测平均误差小于20%。新台风生成后30分钟内完成路径及风场分布预测，预报时效至少72小时。</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外海深水海域极端海况波高预测平均误差小于20%，能进行至少48小时的波浪参数预报，空间分辨率不超过5公里。</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近岸浅水海域极端海况波高预测平均误差小于20%，预测时效至少36小时，空间分辨率不超过500米。</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使用至少1000个历史数据样本和选取连云港、盐城、南通三市至少各1段典型岸段开展波浪整体物理模型试验，根据数据样本和模型试验结果进行人工智能模型验证及优化，优化后的人工智能模型预测平均误差提高至85%以上。</w:t>
      </w:r>
      <w:r/>
    </w:p>
    <w:p>
      <w:pPr>
        <w:pStyle w:val="964"/>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系统能够整合多源海洋和气象数据，用户操作响应时间小于15秒，集成和展示至少3种不同类型的数据，支持NetCDF等主流数据格式。</w:t>
      </w:r>
      <w:r/>
    </w:p>
    <w:p>
      <w:pPr>
        <w:pStyle w:val="876"/>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江苏省海洋智能预报业务一体化系统</w:t>
      </w:r>
      <w:r/>
    </w:p>
    <w:p>
      <w:pPr>
        <w:pStyle w:val="986"/>
        <w:ind w:firstLine="48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3.1 江苏省自研海洋预报子系统</w:t>
      </w:r>
      <w:r/>
    </w:p>
    <w:p>
      <w:pPr>
        <w:pStyle w:val="986"/>
        <w:ind w:firstLine="48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具备开展江苏海域自研风暴潮漫堤漫滩模式预报能力，实现业务化运行；</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具备开展江苏海域自研海浪数值预报模式预报能力，实现业务化运行；</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具备开展江苏海域自研环流数值预报模式预报能力，实现业务化运行；</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江苏海域地震海啸风险定量化实时预警产品包括县级岸段的海啸到时、最大波幅、总水位，实现业务化运行；</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江苏海冰监测预警产品包括海冰密集度、海冰冰速，实现业务化运行；</w:t>
      </w:r>
      <w:r/>
    </w:p>
    <w:p>
      <w:pPr>
        <w:pStyle w:val="964"/>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输出用于智能网格预报的产品包括海浪、海温、海流、海面风；</w:t>
      </w:r>
      <w:r/>
    </w:p>
    <w:p>
      <w:pPr>
        <w:pStyle w:val="964"/>
        <w:numPr>
          <w:ilvl w:val="0"/>
          <w:numId w:val="0"/>
        </w:numPr>
        <w:ind w:firstLine="562"/>
        <w:keepLines w:val="0"/>
        <w:keepNext w:val="0"/>
        <w:pageBreakBefore w:val="0"/>
        <w:spacing w:line="44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具备制作发布江苏省海浪、风暴潮警报产品和多种综合预报产品的能力，可实现业务化运行。</w:t>
      </w:r>
      <w:r/>
    </w:p>
    <w:p>
      <w:pPr>
        <w:pStyle w:val="986"/>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江苏海域自研风暴潮漫堤漫滩模式预报，空间最高分辨率10-30m，预报时效72h，预报时间不超过5分钟；</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江苏海域自研海浪数值预报模式，近岸水平分辨率不低于500米，外海不低于3公里，预报时效不低于168小时，每天定时运行，168小时预报计算时间小于0.6小时；有效浪高的预报数据与指定站点实测数据对比，24小时有效波高大于2.5米的预报相对误差不超过20%，小于等于2.5米的预报误差不超过0.4m；</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江苏海域自研环流数值预报模式，产品空间分辨率不高于2公里，时间分辨率不低于1小时；海表温度日均方根误差不高于0.8℃，强流区（流速大于0.5m/s）海表面日均流速相对误差不高于30%，日均流向相对误差不高于30%，潮汐日均方根误差不高于0.1米；</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江苏海域地震海啸风险定量化实时预警模式，近岸空间分辨率200 m；预报时效12 h；预报耗时小于3 min；</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江苏海冰监测预警模式技术，空间分辨率不低于2km；海冰覆盖面积误差低于15%；</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eastAsia="en-US" w:bidi="en-US"/>
        </w:rPr>
        <w:t xml:space="preserve">⑥</w:t>
      </w:r>
      <w:r>
        <w:rPr>
          <w:rFonts w:hint="eastAsia" w:ascii="方正仿宋_GBK" w:hAnsi="方正仿宋_GBK" w:eastAsia="方正仿宋_GBK" w:cs="方正仿宋_GBK"/>
          <w:color w:val="000000"/>
          <w:sz w:val="28"/>
          <w:szCs w:val="28"/>
          <w:highlight w:val="none"/>
          <w:lang w:val="zh-CN"/>
        </w:rPr>
        <w:t xml:space="preserve">自主化基础流场模型GPU加速比(单卡)&gt;100倍；</w:t>
      </w:r>
      <w:r/>
    </w:p>
    <w:p>
      <w:pPr>
        <w:pStyle w:val="964"/>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eastAsia="en-US" w:bidi="en-US"/>
        </w:rPr>
        <w:t xml:space="preserve">⑦</w:t>
      </w:r>
      <w:r>
        <w:rPr>
          <w:rFonts w:hint="eastAsia" w:ascii="方正仿宋_GBK" w:hAnsi="方正仿宋_GBK" w:eastAsia="方正仿宋_GBK" w:cs="方正仿宋_GBK"/>
          <w:color w:val="000000"/>
          <w:sz w:val="28"/>
          <w:szCs w:val="28"/>
          <w:highlight w:val="none"/>
          <w:lang w:val="zh-CN"/>
        </w:rPr>
        <w:t xml:space="preserve">提供模型所需的网格生成自主化工具或软件，网格生成质量要求：结构网格要求非正交曲线网格生成器，歪斜度&lt;0.25，长宽比&gt;0.5；三角形网格要求所有网格相邻面积比&gt;0.6，最小角度&gt;30度。</w:t>
      </w:r>
      <w:r/>
    </w:p>
    <w:p>
      <w:pPr>
        <w:pStyle w:val="986"/>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 江苏省海洋智能网格预报子系统</w:t>
      </w:r>
      <w:r/>
    </w:p>
    <w:p>
      <w:pPr>
        <w:pStyle w:val="986"/>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（1）性能指标要求</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江苏省海洋智能网格预报产品的空间分辨率近岸不低于3公里，近海不低于5公里；</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江苏省海洋智能网格预报产品的预报时效5天120小时；</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订正海浪有效波高24小时均方根误差相对于海浪数值预报降低5-10%；</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订正海温24小时表层预报平均绝对误差≤0.3℃；</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订正海面风速24小时平均绝对误差相对于数值预报降低5-10%；</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江苏省海洋智能网格预报订正模型具有自主知识产权</w:t>
      </w:r>
      <w:bookmarkStart w:id="136" w:name="OLE_LINK9"/>
      <w:r>
        <w:rPr>
          <w:rFonts w:hint="eastAsia" w:ascii="方正仿宋_GBK" w:hAnsi="方正仿宋_GBK" w:eastAsia="方正仿宋_GBK" w:cs="方正仿宋_GBK"/>
          <w:sz w:val="28"/>
          <w:szCs w:val="28"/>
          <w:highlight w:val="none"/>
        </w:rPr>
        <w:t xml:space="preserve">；</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系统在常规业务场景下，支持不少于100个用户的同时在线访问；各用户间实现严格的权限隔离，并配备完整的操作日志审计功能；</w:t>
      </w:r>
      <w:r/>
    </w:p>
    <w:p>
      <w:pPr>
        <w:pStyle w:val="986"/>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⑧</w:t>
      </w:r>
      <w:r>
        <w:rPr>
          <w:rFonts w:hint="eastAsia" w:ascii="方正仿宋_GBK" w:hAnsi="方正仿宋_GBK" w:eastAsia="方正仿宋_GBK" w:cs="方正仿宋_GBK"/>
          <w:sz w:val="28"/>
          <w:szCs w:val="28"/>
          <w:highlight w:val="none"/>
        </w:rPr>
        <w:t xml:space="preserve">系统具备7*24小时不间断运行能力，当发生系统故障时，须在2小时内完成数据恢复与服务重建，保障业务数据的完整性与安全性。</w:t>
      </w:r>
      <w:r/>
    </w:p>
    <w:p>
      <w:pPr>
        <w:pStyle w:val="986"/>
        <w:ind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3.3 江苏省海洋预报制作与发布子系统</w:t>
      </w:r>
      <w:bookmarkEnd w:id="136"/>
      <w:r/>
    </w:p>
    <w:p>
      <w:pPr>
        <w:pStyle w:val="986"/>
        <w:ind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网络预报产品采集模块实现对国外多个机构对外公开发布的实况、分析、预报、卫星遥感反演等产品的数据采集；</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智能网格/数值预报产品预处理模块实现从海浪、风暴潮、环流、风场模式接入其每日业务化输出的产品数据，分类开展数值预报数据后处理及信息提取加工；</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读取观测实况数据库，按照预定于需求对实况观测数据执行查询统计并通过多种方式进行数据表达与呈现；</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海洋气象观测地面填图模块实现自动化地面填图显示及标识，方便预报员掌握海洋实况；</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再分析数据查询统计模块实现对海面风、海浪、海温要素的空间分布特征查询和统计；</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数值预报查询检索及展示模块实现对海面风、海浪、环流、风暴潮数值预报结果的查询检索及可视化展示；</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实况数据分析及产品制作模块实现综合观测数据开展海浪、海温、风暴潮、海面风等实况分析产品的生成和输出；</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⑧</w:t>
      </w:r>
      <w:r>
        <w:rPr>
          <w:rFonts w:hint="eastAsia" w:ascii="方正仿宋_GBK" w:hAnsi="方正仿宋_GBK" w:eastAsia="方正仿宋_GBK" w:cs="方正仿宋_GBK"/>
          <w:sz w:val="28"/>
          <w:szCs w:val="28"/>
          <w:highlight w:val="none"/>
        </w:rPr>
        <w:t xml:space="preserve">预报作业制作工作台模块支持海洋预报工作人员自定义工作桌面，自定义桌面可灵活配置，按照预报业务和值班开展快速定制和操作；</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⑨</w:t>
      </w:r>
      <w:r>
        <w:rPr>
          <w:rFonts w:hint="eastAsia" w:ascii="方正仿宋_GBK" w:hAnsi="方正仿宋_GBK" w:eastAsia="方正仿宋_GBK" w:cs="方正仿宋_GBK"/>
          <w:sz w:val="28"/>
          <w:szCs w:val="28"/>
          <w:highlight w:val="none"/>
        </w:rPr>
        <w:t xml:space="preserve">预警图绘制模块提供强大的制图功能，可实现海浪实况/预报分析图、海浪、风暴潮预警图、各类专题图绘制；</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⑩</w:t>
      </w:r>
      <w:r>
        <w:rPr>
          <w:rFonts w:hint="eastAsia" w:ascii="方正仿宋_GBK" w:hAnsi="方正仿宋_GBK" w:eastAsia="方正仿宋_GBK" w:cs="方正仿宋_GBK"/>
          <w:sz w:val="28"/>
          <w:szCs w:val="28"/>
          <w:highlight w:val="none"/>
        </w:rPr>
        <w:t xml:space="preserve">综合预报产品辅助制作模块按照江苏省综合预报、警报产品要求，系统辅助完成各类综合预报产品生成。综合预报产品、警报产品应与全国海洋预报产品数据库完成对接；</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⑪</w:t>
      </w:r>
      <w:r>
        <w:rPr>
          <w:rFonts w:hint="eastAsia" w:ascii="方正仿宋_GBK" w:hAnsi="方正仿宋_GBK" w:eastAsia="方正仿宋_GBK" w:cs="方正仿宋_GBK"/>
          <w:sz w:val="28"/>
          <w:szCs w:val="28"/>
          <w:highlight w:val="none"/>
        </w:rPr>
        <w:t xml:space="preserve">预报算法库模块实现多种用于预报分析和产品制作的工具，用于预报员开展综合分析使用；</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⑫</w:t>
      </w:r>
      <w:r>
        <w:rPr>
          <w:rFonts w:hint="eastAsia" w:ascii="方正仿宋_GBK" w:hAnsi="方正仿宋_GBK" w:eastAsia="方正仿宋_GBK" w:cs="方正仿宋_GBK"/>
          <w:sz w:val="28"/>
          <w:szCs w:val="28"/>
          <w:highlight w:val="none"/>
        </w:rPr>
        <w:t xml:space="preserve">预报流程定制模块实现各类预警报产品业务的任务、流程定制和配置管理。</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⑬</w:t>
      </w:r>
      <w:r>
        <w:rPr>
          <w:rFonts w:hint="eastAsia" w:ascii="方正仿宋_GBK" w:hAnsi="方正仿宋_GBK" w:eastAsia="方正仿宋_GBK" w:cs="方正仿宋_GBK"/>
          <w:sz w:val="28"/>
          <w:szCs w:val="28"/>
          <w:highlight w:val="none"/>
        </w:rPr>
        <w:t xml:space="preserve">预报产品查询统计模块实现对预报、警报产品的查询、分析及统计。</w:t>
      </w:r>
      <w:r/>
    </w:p>
    <w:p>
      <w:pPr>
        <w:pStyle w:val="986"/>
        <w:ind w:left="482" w:firstLine="0"/>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系统在常规业务场景下，支持不少于50个预报业务用户同时在线开展产品制作与查询操作，实况/预报数据查询检索平均响应时间≤3秒；</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针对高分辨率智能网格预报产品数据，系统应支持高效可视化渲染，首屏加载时间≤5秒，支持平滑缩放与漫游操作，帧率不低于50fps。</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江苏省海上突发事件预警保障系统</w:t>
      </w:r>
      <w:r/>
    </w:p>
    <w:p>
      <w:pPr>
        <w:pStyle w:val="986"/>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具有海上落水目标漂移路径快速预测及搜寻方案辅助制定能力；</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具有海上油污漂移预测及应急处置决策能力；</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具有海洋环境标量场和矢量场数据动态可视化渲染能力；</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具有海洋生态灾害预测、评估、应急处置决策能力。</w:t>
      </w:r>
      <w:r/>
    </w:p>
    <w:p>
      <w:pPr>
        <w:pStyle w:val="986"/>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搭建海上突发事件应急处置决策大数据平台1套，研发标准、高效服务接口，数据查询时间≤3秒；</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海上搜救漂移预测模型、海上溢油漂移预测模型、海洋生态灾害发生发展预测模型，模型计算时间小于3分钟；</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海上搜救漂移预测模型支持单点预测和基于概率分布的粒子群预测，预测算法应经过海上现场试验数据验证以支撑其准确性；</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海上溢油漂移预测模型支持不同油品物理特性进行差异性模拟，支持溢油乳化、挥发、沉降、降解、扩散等过程的模拟，支持输出油膜厚度、扩散面积等统计量；</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基于WebGL技术，采用GPU加速渲染，采用分级设色、粒子系统、动态矢量场等地图制图方式，实现浏览器端对海洋环境标量场和矢量场数据的高效实时动态绘制，帧渲染效率优于50ms；</w:t>
      </w:r>
      <w:r/>
    </w:p>
    <w:p>
      <w:pPr>
        <w:pStyle w:val="986"/>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bookmarkStart w:id="137" w:name="OLE_LINK11"/>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系统支持不少于50个用户并发访问，在应急事件响应期间，核心业务功能（模型计算提交、预测结果查询、动态渲染展示）的平均响应时间≤10秒。</w:t>
      </w:r>
      <w:r/>
    </w:p>
    <w:p>
      <w:pPr>
        <w:pStyle w:val="876"/>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江苏海洋预报网站系统</w:t>
      </w:r>
      <w:bookmarkEnd w:id="137"/>
      <w:r/>
    </w:p>
    <w:p>
      <w:pPr>
        <w:pStyle w:val="986"/>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网站平台端具有针对海洋灾害预警、海洋预报、行业综合预报、旅游专题预报的功能，其中海洋预报模块中支持基于正弦波动实现海浪仿真模拟可视化，实现不同浪高影响下的逼真、动态海浪仿真效果；</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网站平台端具有针对江苏省海涂研究中心单位概况介绍、新闻动态发布、海洋科普展示、网站信息发布及管理的功能；</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开发海洋预报小程序，具有针对海洋综合预报、海洋灾害预警、城市预警预报的功能；</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开发海洋预报小程序，具有在地图上动态展示预报信息的功能；</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开发海洋预报小程序，具有海洋灾害科普、个人中心管理的功能；</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采用先进技术搭建网站前端架构，确保网站无缝适配PC、APP、网页端及微信端，提升体验感；</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支持在国产化软硬件环境下部署。</w:t>
      </w:r>
      <w:r/>
    </w:p>
    <w:p>
      <w:pPr>
        <w:pStyle w:val="986"/>
        <w:numPr>
          <w:ilvl w:val="0"/>
          <w:numId w:val="0"/>
        </w:numPr>
        <w:ind w:left="0"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（2）性能指标要求</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①系统支持7*24小时稳定运行，平均无故障运行时间不低于3个月；</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②网站平台及小程序支持至少1000个用户同时在线和并发访问；</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③网站平台及小程序响应时间不超过2秒；</w:t>
      </w:r>
      <w:r/>
    </w:p>
    <w:p>
      <w:pPr>
        <w:pStyle w:val="986"/>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④网站平台支持包括：360浏览器、IE浏览器、火狐浏览器、谷歌浏览器、Safari浏览器、Edge浏览器等不低于6种主流浏览器，并支持国产化操作系统环境。</w:t>
      </w:r>
      <w:r/>
    </w:p>
    <w:p>
      <w:pPr>
        <w:pStyle w:val="875"/>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8" w:name="_Toc226134399"/>
      <w:r/>
      <w:bookmarkStart w:id="139" w:name="_Toc3585"/>
      <w:r>
        <w:rPr>
          <w:rFonts w:hint="eastAsia" w:ascii="方正仿宋_GBK" w:hAnsi="方正仿宋_GBK" w:eastAsia="方正仿宋_GBK" w:cs="方正仿宋_GBK"/>
          <w:sz w:val="28"/>
          <w:szCs w:val="28"/>
          <w:highlight w:val="none"/>
        </w:rPr>
        <w:t xml:space="preserve">（三）海洋生态灾害预警系统</w:t>
      </w:r>
      <w:bookmarkEnd w:id="138"/>
      <w:r/>
      <w:bookmarkEnd w:id="139"/>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预警平台主要功能包括海洋生态灾害数据管理、海洋生态基础状况分析、海洋生态问题分析、典型生态系统灾害风险预警、海洋生态状况评价、海洋生态预警报、海洋生态灾害风险评估、海洋生态灾害影响与损失评估。</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（1）具有海洋生态灾害相关数据组织、存储和管理能力。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（2）具体海洋地形地貌、底质、水体环境、生物多样性及典型生态系统状况评估分析能力。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（3）具有海洋生态问题识别能力以及问题清单产品制作能力。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（4）具有滨海盐沼、河口、海湾等典型生态系统风险评价与预警能力。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（5）具有区域海洋生物、资源、环境要素现状及变化趋势评价能力。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（6）具有赤潮、浒苔绿潮等海洋生态灾害潜在风险评价及预警能力。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（7）具有赤潮、浒苔绿潮等海洋生态灾害影响与损失评估能力。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（8）具有赤潮、浒苔绿潮等海洋生态灾害空间数据处理、产品制作、可视化及输出能力。</w:t>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海洋生态灾害预警平台系统性能设计如下：</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（1）海洋生态灾害基础数据库：</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①</w:t>
      </w:r>
      <w:r>
        <w:rPr>
          <w:rFonts w:hint="eastAsia" w:ascii="方正仿宋_GBK" w:hAnsi="方正仿宋_GBK" w:eastAsia="方正仿宋_GBK" w:cs="方正仿宋_GBK"/>
          <w:color w:val="000000"/>
          <w:sz w:val="28"/>
          <w:szCs w:val="28"/>
          <w:highlight w:val="none"/>
        </w:rPr>
        <w:t xml:space="preserve">数据存储容量≥100TB；</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②</w:t>
      </w:r>
      <w:r>
        <w:rPr>
          <w:rFonts w:hint="eastAsia" w:ascii="方正仿宋_GBK" w:hAnsi="方正仿宋_GBK" w:eastAsia="方正仿宋_GBK" w:cs="方正仿宋_GBK"/>
          <w:color w:val="000000"/>
          <w:sz w:val="28"/>
          <w:szCs w:val="28"/>
          <w:highlight w:val="none"/>
        </w:rPr>
        <w:t xml:space="preserve">数据入库速度≥1000条/秒；</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③</w:t>
      </w:r>
      <w:r>
        <w:rPr>
          <w:rFonts w:hint="eastAsia" w:ascii="方正仿宋_GBK" w:hAnsi="方正仿宋_GBK" w:eastAsia="方正仿宋_GBK" w:cs="方正仿宋_GBK"/>
          <w:color w:val="000000"/>
          <w:sz w:val="28"/>
          <w:szCs w:val="28"/>
          <w:highlight w:val="none"/>
        </w:rPr>
        <w:t xml:space="preserve">数据备份、恢复速度小于30min。</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（2）海洋生态灾害预警分系统：</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①</w:t>
      </w:r>
      <w:r>
        <w:rPr>
          <w:rFonts w:hint="eastAsia" w:ascii="方正仿宋_GBK" w:hAnsi="方正仿宋_GBK" w:eastAsia="方正仿宋_GBK" w:cs="方正仿宋_GBK"/>
          <w:color w:val="000000"/>
          <w:sz w:val="28"/>
          <w:szCs w:val="28"/>
          <w:highlight w:val="none"/>
        </w:rPr>
        <w:t xml:space="preserve">数据采集-质控-入库时间≤5s；</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②</w:t>
      </w:r>
      <w:r>
        <w:rPr>
          <w:rFonts w:hint="eastAsia" w:ascii="方正仿宋_GBK" w:hAnsi="方正仿宋_GBK" w:eastAsia="方正仿宋_GBK" w:cs="方正仿宋_GBK"/>
          <w:color w:val="000000"/>
          <w:sz w:val="28"/>
          <w:szCs w:val="28"/>
          <w:highlight w:val="none"/>
        </w:rPr>
        <w:t xml:space="preserve">灾害风险预警时效≤2h;</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③</w:t>
      </w:r>
      <w:r>
        <w:rPr>
          <w:rFonts w:hint="eastAsia" w:ascii="方正仿宋_GBK" w:hAnsi="方正仿宋_GBK" w:eastAsia="方正仿宋_GBK" w:cs="方正仿宋_GBK"/>
          <w:color w:val="000000"/>
          <w:sz w:val="28"/>
          <w:szCs w:val="28"/>
          <w:highlight w:val="none"/>
        </w:rPr>
        <w:t xml:space="preserve">生态问题识别时间≤30min。</w:t>
      </w:r>
      <w:r/>
    </w:p>
    <w:p>
      <w:pPr>
        <w:pStyle w:val="875"/>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40" w:name="_Toc9020"/>
      <w:r/>
      <w:bookmarkStart w:id="141" w:name="_Toc226134400"/>
      <w:r>
        <w:rPr>
          <w:rFonts w:hint="eastAsia" w:ascii="方正仿宋_GBK" w:hAnsi="方正仿宋_GBK" w:eastAsia="方正仿宋_GBK" w:cs="方正仿宋_GBK"/>
          <w:sz w:val="28"/>
          <w:szCs w:val="28"/>
          <w:highlight w:val="none"/>
        </w:rPr>
        <w:t xml:space="preserve">（四）全省灾情速报系统</w:t>
      </w:r>
      <w:bookmarkEnd w:id="140"/>
      <w:r/>
      <w:bookmarkEnd w:id="141"/>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（1）平台端与移动端均具有海洋灾情预警报信息提醒功能；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（2）平台端具有调查员轨迹定位跟踪查看及导出功能；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（3）移动端具有灾情信息实时报送功能，平台端具有初报、续报、核报、补报功能；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（4）平台端具有灾情信息员一键“叫应”以及相关记录查询功能；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（5）移动端具有历史灾情回顾、减灾常识查询和环境信息查询功能；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（6）具有平台端后台管理以及移动端个人中心管理的功能；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（7）系统具备故障自动恢复功能，系统应有相应的检修和自动恢复功能。</w:t>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tabs>
          <w:tab w:val="left" w:pos="6061"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（1）调查轨迹定位误差应小于10米；</w:t>
      </w:r>
      <w:r>
        <w:rPr>
          <w:rFonts w:hint="eastAsia" w:ascii="方正仿宋_GBK" w:hAnsi="方正仿宋_GBK" w:eastAsia="方正仿宋_GBK" w:cs="方正仿宋_GBK"/>
          <w:color w:val="000000"/>
          <w:sz w:val="28"/>
          <w:szCs w:val="28"/>
          <w:highlight w:val="none"/>
        </w:rPr>
        <w:tab/>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（2）系统能够实时跟踪调查人员的移动轨迹，确保数据及时性和准确性；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（3）实时灾情展示数据更新频率到达分钟级；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（4）灾情实时报送速度达分钟级；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（5）移动端支持不少于 200 个同时并发连接；</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（6）系统应支持 7*24 小时连续不间断运行。</w:t>
      </w:r>
      <w:r/>
    </w:p>
    <w:p>
      <w:pPr>
        <w:pStyle w:val="875"/>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42" w:name="_Toc27766"/>
      <w:r/>
      <w:bookmarkStart w:id="143" w:name="_Toc226134401"/>
      <w:r>
        <w:rPr>
          <w:rFonts w:hint="eastAsia" w:ascii="方正仿宋_GBK" w:hAnsi="方正仿宋_GBK" w:eastAsia="方正仿宋_GBK" w:cs="方正仿宋_GBK"/>
          <w:sz w:val="28"/>
          <w:szCs w:val="28"/>
          <w:highlight w:val="none"/>
        </w:rPr>
        <w:t xml:space="preserve">（五）省市两级海洋灾害辅助决策系统</w:t>
      </w:r>
      <w:bookmarkEnd w:id="142"/>
      <w:r/>
      <w:bookmarkEnd w:id="143"/>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（1）具有海洋灾害调查数据管理及展示功能；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（2）具有海洋灾害观测数据管理及展示功能；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（3）具有区域海洋预报、智能网格预报、海洋灾害预警产品生产及管理功能；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（4）具有海洋灾害全时域风险底图综合展示功能；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（5）具有海洋灾害风险阈值管理、海域空间风险动态评估以及海洋灾害风险清单管理功能；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（6）具有智能生成海洋灾害预警报应急会商PPT功能；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（7）具有隐患巡查处置、灾情险情调查、险情现场处理功能；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（8）建设市级灾害辅助决策系统，含有对海洋灾害风险智感子系统、海洋灾害风险智评子系统、海洋灾害风险质控子系统的实际应用模块。</w:t>
      </w:r>
      <w:r/>
    </w:p>
    <w:p>
      <w:pPr>
        <w:pStyle w:val="986"/>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（1）能够针对规则网、不规则网、三角网的3类海洋模式数据进行解析；</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（2）能够实现抽稀、加密、抽取、裁切等至少4种海洋模式数据处理能力；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（3）海洋灾害预警预测产品预报时效≥2天；</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（4）灾害会商PPT生成时间≤2min；</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（5）灾害风险阈值支持不少于10类要素的自定义设置；</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（6）支持不少于 100 个同时并发连接；</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（7）系统应支持 7*24 小时连续不间断运行；</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（8）能够实现粒子动画、等值线、图斑、矢量线等4种方式可视化表现海洋模式数据。</w:t>
      </w:r>
      <w:r/>
    </w:p>
    <w:p>
      <w:pPr>
        <w:pStyle w:val="910"/>
        <w:ind w:firstLine="560"/>
        <w:keepLines w:val="0"/>
        <w:keepNext w:val="0"/>
        <w:spacing w:before="120" w:after="120" w:line="400" w:lineRule="exact"/>
        <w:rPr>
          <w:rFonts w:hint="eastAsia" w:ascii="方正黑体_GBK" w:hAnsi="方正黑体_GBK" w:eastAsia="方正黑体_GBK" w:cs="方正黑体_GBK"/>
          <w:bCs/>
          <w:sz w:val="28"/>
          <w:szCs w:val="28"/>
          <w:highlight w:val="none"/>
        </w:rPr>
        <w:outlineLvl w:val="1"/>
      </w:pPr>
      <w:r/>
      <w:bookmarkStart w:id="144" w:name="_Toc25782"/>
      <w:r/>
      <w:bookmarkStart w:id="145" w:name="_Toc226134402"/>
      <w:r>
        <w:rPr>
          <w:rFonts w:hint="eastAsia" w:ascii="方正黑体_GBK" w:hAnsi="方正黑体_GBK" w:eastAsia="方正黑体_GBK" w:cs="方正黑体_GBK"/>
          <w:b w:val="0"/>
          <w:bCs/>
          <w:sz w:val="28"/>
          <w:szCs w:val="28"/>
          <w:highlight w:val="none"/>
          <w:lang w:val="en-US" w:eastAsia="zh-CN" w:bidi="ar-SA"/>
        </w:rPr>
        <w:t xml:space="preserve">六、</w:t>
      </w:r>
      <w:r>
        <w:rPr>
          <w:rFonts w:hint="eastAsia" w:ascii="方正黑体_GBK" w:hAnsi="方正黑体_GBK" w:eastAsia="方正黑体_GBK" w:cs="方正黑体_GBK"/>
          <w:bCs/>
          <w:sz w:val="28"/>
          <w:szCs w:val="28"/>
          <w:highlight w:val="none"/>
        </w:rPr>
        <w:t xml:space="preserve">任务清单</w:t>
      </w:r>
      <w:bookmarkEnd w:id="144"/>
      <w:r/>
      <w:bookmarkEnd w:id="145"/>
      <w:r/>
      <w:r/>
    </w:p>
    <w:tbl>
      <w:tblPr>
        <w:tblStyle w:val="700"/>
        <w:tblW w:w="5081" w:type="pct"/>
        <w:tblInd w:w="-258" w:type="dxa"/>
        <w:tblLayout w:type="autofit"/>
        <w:tblCellMar>
          <w:left w:w="108" w:type="dxa"/>
          <w:top w:w="0" w:type="dxa"/>
          <w:right w:w="108" w:type="dxa"/>
          <w:bottom w:w="0" w:type="dxa"/>
        </w:tblCellMar>
        <w:tblLook w:val="04A0" w:firstRow="1" w:lastRow="0" w:firstColumn="1" w:lastColumn="0" w:noHBand="0" w:noVBand="1"/>
      </w:tblPr>
      <w:tblGrid>
        <w:gridCol w:w="1028"/>
        <w:gridCol w:w="1872"/>
        <w:gridCol w:w="4624"/>
        <w:gridCol w:w="787"/>
        <w:gridCol w:w="787"/>
      </w:tblGrid>
      <w:tr>
        <w:trPr>
          <w:trHeight w:val="312"/>
          <w:tblHeader/>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任务名称</w:t>
            </w:r>
            <w:r/>
          </w:p>
        </w:tc>
        <w:tc>
          <w:tcPr>
            <w:tcBorders>
              <w:top w:val="single" w:color="000000" w:sz="4" w:space="0"/>
              <w:left w:val="none" w:color="000000" w:sz="4" w:space="0"/>
              <w:bottom w:val="single" w:color="000000" w:sz="4" w:space="0"/>
              <w:right w:val="single" w:color="000000" w:sz="4" w:space="0"/>
            </w:tcBorders>
            <w:tcW w:w="268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任务组成</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353"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数量</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一</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省级海洋灾害风险基础数据平台</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海洋灾害风险基础数据子系统建设，包括海洋灾害风险数据资源体系建设、海洋灾害风险基础数据库建设、海洋灾害风险基础数据综合概览。</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93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海洋灾害风险基础数据管理子系统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海洋灾害风险基础数据管理，包括灾害风险基础数据库安全、灾害风险基础数据库管理模块、灾害风险数据处理模块、灾害风险数据汇交模块等模块组成。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海洋灾害风险基础数据应用子系统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海洋灾害风险基础数据应用子系统包括数据共享服务模块、数据统计服务模块、数据分析服务模块、数据服务管理模块等模块组成。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48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二</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江苏海洋灾害预警预报综合服务平台</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基于数字孪生的江苏省重点堤防风险预测及灾害预警系统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孪生数据采集与引接子系统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孪生数据采集与引接子系统由实时数据引接、数据条件查询、无人机倾斜摄影和水下地形数据采集等模块组成。其中有关承灾体及周边场景的数据采集工作通过无人机倾斜摄影技术实现和水下地形数据采集组成。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基础环境与建模子系统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基础环境与建模子系统由海陆地形建模、基于倾斜摄影三维模型渲染、海上构筑物三维仿真可视化模块组成。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海洋环境三维仿真可视化子系统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海洋环境三维仿真可视化子系统由地物三维仿真可视化模块、水体三维仿真可视化模块、大气三维仿真可视化模块、海洋环境预报仿真可视化模块组成。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海洋灾害虚拟现实子系统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海洋灾害虚拟现实子系统由海洋灾害环境场建模模块、风暴潮漫滩三维模拟模块和应急预案三维模拟模块组成。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重点堤防预警报子系统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重点堤防预警报子系统由海岸侵蚀演变模块、动态溃堤演变模块、堤顶越浪演变模块和越堤洪水演变模块组成。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高精度大气预报模型子系统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精度大气预报模型子系统包括：再分析风场分析模块、江苏海域实测站点风场资料分析模块、西太平洋风场数值预测模块、东中国海风场数值预测模块、江苏海域风场精细化数值预测模块、多源风场数据同化及物理参数优化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基于人工智能的江苏沿海台风实时路径及风场分布分析模型子系统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台风实时路径及风场分布分析模型子系统包括：历史台风数据集归一化分析模块、新生台风搜索模块、台风特征提取与选择模块、人工智能模型训练及优化模块、实时数据整合与预测模块、新生台风路径及风场分布输出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基于人工智能的江苏省外海深水海域极端海况波浪参数预报模型子系统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外海深水海域极端海况波浪参数预报模型子系统包括：数据接收及预处理模块、特征海域选取及数据转换模块、FFNN神经网络模型构建及训练优化模块、实时数据输入模块、外海深水海域波浪场实时预测模块、特征点波浪参数过程输出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基于人工智能的江苏省近岸浅水海域极端海况波浪参数预报模型子系统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近岸浅水海域极端海况波浪参数预报模型子系统包括：数据接收与预处理模块、物理规律建模与约束设置模块、PINN神经网络结构设计模块、人工智能模型训练与优化模块、实时数据输入模块、近岸浅水海域波浪场实时预测模块、特征点波浪参数过程输出模块，共计7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基于人工智能的江苏沿海极端海况过程快速预测模型验证子系统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模型验证子系统包括：台风实时路径及风场分布分析模型验证模块、外海深水海域极端海况波浪参数预报模型验证模块、近岸浅水海域极端海况波浪参数预报模型验证模块、近岸浅水海域极端海况波浪物理模型试验模拟模块、机器学习系统训练优化模块，共计5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江苏沿海极端海况过程快速预测系统及展示平台子系统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沿海极端海况过程快速预测系统及展示平台子系统包括：多源异构数据标准化及快速存取模块、不同尺度系统数据交换及资源调度模块、数据共享模块、大气要素及风场可视化展示模块、台风路径及台风风场可视化展示模块、外海及近岸波浪要素可视化展示模块、预测系统业务化运行模块，共计7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江苏省自研海洋预报子系统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江苏海域自研风暴潮漫堤漫滩预报模块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风暴潮漫堤漫滩预报模块由高程数据处理、水深岸线数据生成、网格生成、海面风场计算、风暴潮数值计算、潮汐水位计算、漫滩参数设置、海堤设置、漫滩计算、GPU加速、数值模型检验、计算结果可视化、预报产品发布共计13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江苏海域自研海浪数值预报模块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海浪数值预报模块由海面风数据预处理、台风模型风场预报、网格生成、海浪谱平流计算、海浪源函数风能输入计算、白浪耗散和底摩擦计算、源函数非线性波波相互作用计算、GPU加速计算、业务运行监控模块、精细化数值预报产品输出、数值模型检验评估等共计11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江苏海域自研环流数值预报模块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环流数值预报模块由气象预报数据采集与预处理、地形岸线资料搜集预处理、观测资料搜集与预处理、网格生成、数值计算初始化、数据同化、核心数值计算、GPU加速计算功能、业务化运行控制功能、数值模型检验和数值产品发布共计11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江苏海域地震海啸风险定量化实时预报模块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地震海啸风险定量化实时预报模块由省级海啸预警信息获取显示、地震基本信息和震源参数获取、县级岸段海啸到时预报、基于地震基本参数的极端海啸情景搜寻、基于震源参数的合理情景海啸源计算、GPU加速的洋盆尺度的海啸传播计算、嵌套网格和边界驱动、GPU加速的陆架尺度的海啸传播计算、县级岸段海啸波幅预报、叠加天文潮的岸段总水位预报、海啸预报结果绘图、县级岸段风险定量化等共计12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江苏海冰监测预警模块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冰监测预警模块由气象强迫场制作、地形岸线资料搜集预处理、观测资料搜集与预处理、网格生成、初始场分析制作、海冰数值计算、GPU加速计算功能、业务化运行控制、数值模型检验和数值产品发布共计10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江苏省海洋智能网格预报子系统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海浪智能网格预报订正模块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海浪智能网格预报订正模块由数值预报产品接入、再分析数据集接入、海浪浮标观测数据质量控制、数据集处理、订正模型构建、模型训练、扩张卷积、多任务损失、性能评估和超参数调优10个功能组成。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海温智能网格预报订正模块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温智能网格预报订正模块由国家智能网格海温产品接入、自研环流数值预报产品接入、多源海温观测数据收集处理、海温观测数据网格化、海温数值预报网格化、海温智能客观释用、海温智能订正分析、海温智能网格产品制作、海温智能网格产品检验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海流智能网格预报订正模块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流智能网格预报子系统由国家智能网格海流产品接入、自研环流数值预报产品接入、多源海流观测数据收集处理、海流观测数据网格化、海流数值预报网格化、海流智能客观释用、海流智能订正分析、海流智能网格产品制作和海流智能网格产品检验共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海面风智能网格预报订正模块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面风智能网格预报订正模块由国家智能网格风场产品接入、实况分析多源数据收集、多源卫星海面风质量控制、风场实况分析融合、基于多源风场资料的统计分析、可预报性评估、海面风确定性预报智能释用、海面风智能网格预报产品生成和海面风智能网格预报产品检验共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44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江苏省海洋预报制作与发布子系统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预报制作与发布子系统由网络预报产品采集、智能网格/数值预报产品预处理、实况观测数据查询统计、海洋气象观测地面填图、再分析数据查询统计、数值预报查询检索及展示、实况数据分析及产品制作、预报作业工作台、预警图绘制、综合预报产品辅助制作、预报算法库、预报流程定制和预报产品查询统计13个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江苏省海上突发事件预警保障系统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海上搜救环境保障服务子系统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海上搜救环境保障服务子系统包括海上目标物漂移预测模块、搜寻方案辅助决策模块、海洋动力环境数据可视化模块。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海上溢油应急处置决策支持子系统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海上溢油应急处置决策支持子系统包括海上溢油事故预警模块、海上溢油漂移预测模块、海上溢油事故辅助模块。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海洋生态灾害应急监测与处置辅助决策子系统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海洋生态灾害应急监测与处置辅助决策子系统包括生态灾害发生发展预测模块、灾害危险性分析模块、打捞方案制定模块、灾害损失评估模块。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江苏海洋预报网站子系统主要由中心单位、灾害预警、海洋预报、行业综合预报、旅游专题预报、新闻动态、网站信息发布及管理等模块组成。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江苏海洋预报小程序子系统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江苏海洋预报小程序子系统由海洋综合预报、海洋灾害预警、城市预警预报、地图动态预报、预报专题产品模块、海洋灾害科普、个人中心等模块组成。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三</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海洋生态灾害预警系统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海洋生态灾害数据管理子系统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海洋生态灾害数据管理子系统由海洋生态灾害野外数据采集模块、海洋生态监测数据采集模块、实验室管理系统模块、数据自动化质控模块、数据审核入库模块、任务监督模块和数据共享模块组成。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海洋生态基础状况分析子系统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海洋生态基础状况分析子系统由海洋生态灾害基础底图管理模块、地形地貌状况分析模块、海底底质状况分析模块、水体环境分析模块、生物多样性分析模块和生态系统状况分析模块组成。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海洋生态状况评价子系统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海洋生态状况评价子系统主要由海洋生态状况评价模块组成。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海洋生态问题分析子系统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海洋生态问题分析子系统主要由海洋生态问题识别模块、海洋生态问题核查模块、海洋生态问题台账模块、海洋生态问题清单制作模块。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海洋生态灾害风险评估子系统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海洋生态灾害风险评估子系统包括海洋生态灾害风险评估模块1个模块。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典型生态系统灾害风险预警子系统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典型生态系统灾害风险预警子系统包括盐沼风险预警模块、河口风险预警模块、海湾风险预警模块、泥质海岸风险预警模块、砂质海岸风险预警模块、牡蛎礁风险预警模块等模块。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海洋生态预警报子系统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海洋生态预警报子系统包括赤潮、绿潮、局地性生物暴发等生态灾害预警报模块，以及盐沼、河口、海湾、泥质海岸、砂质海岸和牡蛎礁等典型生态系统预警报模块。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海洋生态灾害影响与损失评估子系统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海洋生态灾害影响与损失评估子系统主要包括海洋生态灾害影响与损失评估模块。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海洋生态灾害数据库</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海洋生态灾害数据库由海洋生态灾害基础数据库、海洋生态灾害基础底图数据库和海洋生态灾害产品数据库组成。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四</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全省灾情速报系统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平台端子系统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平台端子系统由预警报信息提醒模块、调查轨迹定位跟踪模块、灾情信息员“叫应”模块 、实时海洋灾情展示模块、历史灾情回顾模块、后台管理模块组成。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移动端子系统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移动端子系统由预警报信息接收模块、灾情信息实时报送模块、历史灾情回顾模块、减灾常识查询模块、环境信息查询模块、个人中心模块组成。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五</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省市两级海洋灾害辅助决策系统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海洋灾害风险智能感知子系统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感知子系统主要由后端治理模块、前端应用模块和市级海洋灾害风险智能感知模块组成，其中后端治理模块包含灾害观测模块、智能网格模块、灾害预警模块、灾害监控模块共4个模块；前端应用模块包含海洋实况模块、海洋预报模块、灾害预警模块、成果图件定制化模块、市级海洋灾害风险智能感知模块共5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44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评估子系统主要由后端治理模块、前端应用模块和市级海洋灾害风险智能评估模块组成，其中后端治理模块包含风险调查和隐患排查模块、灾害风险阈值管理模块、空间风险动态评估模块、灾后调查评估模块、灾后复盘总结模块共5个模块；前端应用模块包含海洋灾害全时域风险底图模块、灾害决策支持模块、风险预警与应急建议模块、市级海洋灾害风险智能评估模块共4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海洋灾害风险智能管控子系统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海洋灾害风险智能管控子系统支持海洋环境、观测、预报、灾害、生态、海</w:t>
            </w:r>
            <w:r>
              <w:rPr>
                <w:rFonts w:hint="eastAsia" w:ascii="方正仿宋_GBK" w:hAnsi="方正仿宋_GBK" w:eastAsia="方正仿宋_GBK" w:cs="方正仿宋_GBK"/>
                <w:color w:val="000000"/>
                <w:sz w:val="24"/>
                <w:szCs w:val="24"/>
                <w:highlight w:val="none"/>
              </w:rPr>
              <w:t xml:space="preserve">域海岛、经济、调查等数据的统一存储管理，并基于统一地理空间数据基准和标准底图，建设海洋要素“一底图”，形成统一的数据资源管理和服务出口，对内实现数据资源归集管理，对外实现数据资源共享服务，为“风险智感-风险智评-风险智控”一体化的海洋灾害综合决策提供支撑。主要由后端治理模块、前端应用模块和市级海洋灾害风险智能管控模块组成，其中后端治理模块包含隐患巡查处置模块、灾情险情调查模块、险情现场处置模块、全过程信息记录模块共4个模块；前端应用模块包含我在现场模块、求援求助模块、市级海洋灾害风险智能管控模块共3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bl>
    <w:p>
      <w:pPr>
        <w:pStyle w:val="874"/>
        <w:keepLines w:val="0"/>
        <w:keepNext w:val="0"/>
        <w:pageBreakBefore w:val="0"/>
        <w:spacing w:line="360" w:lineRule="exact"/>
        <w:rPr>
          <w:rFonts w:eastAsia="方正仿宋_GB2312"/>
          <w:highlight w:val="none"/>
        </w:rPr>
      </w:pPr>
      <w:r>
        <w:rPr>
          <w:rFonts w:hint="eastAsia" w:ascii="方正仿宋_GBK" w:hAnsi="方正仿宋_GBK" w:eastAsia="方正仿宋_GBK" w:cs="方正仿宋_GBK"/>
          <w:sz w:val="24"/>
          <w:szCs w:val="24"/>
          <w:highlight w:val="none"/>
        </w:rPr>
        <w:t xml:space="preserve">注：任务清单中任务组成详细建设内容见“技术部分要求”。</w:t>
      </w:r>
      <w:r/>
    </w:p>
    <w:p>
      <w:pPr>
        <w:pStyle w:val="873"/>
        <w:numPr>
          <w:ilvl w:val="0"/>
          <w:numId w:val="0"/>
        </w:numPr>
        <w:ind w:firstLine="562"/>
        <w:jc w:val="left"/>
        <w:pageBreakBefore w:val="0"/>
        <w:spacing w:before="0" w:after="0" w:line="440" w:lineRule="exact"/>
        <w:rPr>
          <w:rFonts w:hint="eastAsia" w:ascii="方正黑体_GBK" w:hAnsi="方正黑体_GBK" w:eastAsia="方正黑体_GBK" w:cs="方正黑体_GBK"/>
          <w:bCs/>
          <w:sz w:val="28"/>
          <w:szCs w:val="28"/>
          <w:highlight w:val="none"/>
          <w:lang w:eastAsia="zh-CN" w:bidi="ar-SA"/>
        </w:rPr>
      </w:pPr>
      <w:r/>
      <w:bookmarkStart w:id="146" w:name="_Toc29728"/>
      <w:r/>
      <w:bookmarkStart w:id="147" w:name="_Toc226134403"/>
      <w:r>
        <w:rPr>
          <w:rFonts w:hint="eastAsia" w:ascii="方正仿宋_GBK" w:hAnsi="方正仿宋_GBK" w:eastAsia="方正仿宋_GBK" w:cs="方正仿宋_GBK"/>
          <w:b/>
          <w:bCs/>
          <w:sz w:val="28"/>
          <w:szCs w:val="28"/>
          <w:highlight w:val="none"/>
          <w:lang w:val="en-US" w:eastAsia="zh-CN" w:bidi="ar-SA"/>
        </w:rPr>
        <w:t xml:space="preserve">七、</w:t>
      </w:r>
      <w:r>
        <w:rPr>
          <w:rFonts w:hint="eastAsia" w:ascii="方正黑体_GBK" w:hAnsi="方正黑体_GBK" w:eastAsia="方正黑体_GBK" w:cs="方正黑体_GBK"/>
          <w:bCs/>
          <w:sz w:val="28"/>
          <w:szCs w:val="28"/>
          <w:highlight w:val="none"/>
          <w:lang w:eastAsia="zh-CN" w:bidi="ar-SA"/>
        </w:rPr>
        <w:t xml:space="preserve">软件及文档成果等要求</w:t>
      </w:r>
      <w:bookmarkEnd w:id="146"/>
      <w:r/>
      <w:bookmarkEnd w:id="147"/>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系统开发文档要求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严格遵照国家软件项目相关标准规范进行，根据开发进度及时提供各系统有关开发文档，包括但不限于需求规格说明书、系统概要设计说明书、系统设计详细说明书、数据库设计说明书、技术报告、测试计划、测试记录、测试分析报告、产品检验方案（预报类软件）、系统维护手册、操作手册、系统安装手册、第三方测评报告（包括网络安全等级保护三级、商用密码应用安全性评估三级和信息系统软件测评等）以及采购人认为必要的其他文档等。</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项目管理文档</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应提交软件开发和实施计划、进度报告、培训计划、培训记录、例会记录以及采购人认为必要的其他文档。</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软件成果</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按本项目需求定制开发的业务代码部分须提供具有详细注释、无编译、无加密、无封装的源代码。投标人原有通用基础框架、第三方开源组件、商用授权组件不在源代码交付范围，但须提供完整的组件清单、授权文件、使用许可，保证采购人永久合法使用。本项目定制开发产出物（软件、模型、报告、数据库成果）全部知识产权归采购人所有；中标人须完成不少于5件软件著作申请，著作权权利人必须为采购人。专利如产生，权属归采购人</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4. 系统集成要求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本次招标的所有任务须配合系统集成相关工作，包括接口开发、数据标准制定、硬件适配调试等，集成范围涵盖江苏省海洋灾害综合防治体系建设工程项目中已建、在建的各类软件系统、硬件设备及基础设施，以及甲方提出的其他集成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（1）软件集成服务要求：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1）数据互通集成：协助建立统一数据标准，实现跨系统共享与融合分析，确保数据一致性与时效性。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2）接口适配开发：配合提供数据传输共享等需要的接口，确保接口兼容性。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3）集成测试验证：配合完成接口联调测试、数据一致性测试及业务流程贯通测试。</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4）一体化集成：一是对接海洋监测数据</w:t>
      </w:r>
      <w:r>
        <w:rPr>
          <w:rFonts w:hint="eastAsia" w:ascii="方正仿宋_GBK" w:hAnsi="方正仿宋_GBK" w:eastAsia="方正仿宋_GBK" w:cs="方正仿宋_GBK"/>
          <w:i/>
          <w:iCs/>
          <w:color w:val="000000"/>
          <w:sz w:val="28"/>
          <w:szCs w:val="28"/>
          <w:highlight w:val="none"/>
          <w:u w:val="single"/>
        </w:rPr>
        <w:t xml:space="preserve">综合服务分系统、海洋减灾类和预警报类系统，在实现数据同步的基础上，将海洋环境、海洋观测、海洋预报、海洋灾害、海洋生态、海域海岛、海洋经济、海洋调查、基础地理以及项目成果数据进行统一存储管理。二是对内实现数据资源归集管理，对外实现数据资源共享服务，打通不同海洋业务系统的数据孤岛，形成全省海洋数据要素整合互通。统一数据资源管理和服务出口，实现基础地理数据、卫星遥感数据、海洋实测数据、海洋模式数据、海域海岛数据、海洋再分析产品等海洋数据资源的共享应用，形成数据挖掘、分析、服务、治理、应用一体化的支撑体系。三是形成</w:t>
      </w:r>
      <w:r>
        <w:rPr>
          <w:rFonts w:hint="eastAsia" w:ascii="方正仿宋_GBK" w:hAnsi="方正仿宋_GBK" w:eastAsia="方正仿宋_GBK" w:cs="方正仿宋_GBK"/>
          <w:i/>
          <w:iCs/>
          <w:color w:val="000000"/>
          <w:sz w:val="28"/>
          <w:szCs w:val="28"/>
          <w:highlight w:val="none"/>
          <w:u w:val="single"/>
        </w:rPr>
        <w:t xml:space="preserve">一体化的海洋灾害综合决策支撑，包括海洋灾害风险综合感知、海洋观监测数据综合分析、海洋灾害风险研判、海洋灾害风险评估、海洋灾害应急响应、海洋减灾综合决策。支持面向海洋灾害综合防治的智能化海洋决策支持能力，提供智能问答和智慧决策服务，并在此基础上提供智慧应用。四是形成江苏省海洋灾害防治统一门户，梳理海洋防灾减灾业务体系，提取共性业务支撑功能，实现业务支撑能力的整合共享和业务功能的统一建设。提供表单设计、工作流设计、可视化设计等共性业务支撑功能，实现用户统一认证和管理，整合业务系统的用户信息资源、应用服务和内容。</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（2）硬件集成服务要求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1）专业设备集成服务：根据设备数据标准化入库格式、标准协议等要求，达成专业设备与对应软件系统的接口对接，确保数据的准确性和时效性。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2）通用设备集成服务：依据业务需求与现有的算力资源，适配硬件环境，配合联调联试。</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3）会商设备集成：根据甲方要求配合开展对接会商室显示大屏、视频会议系统、音频系统，达成软件系统数据在会商设备上的高质量呈现。</w:t>
      </w:r>
      <w:r/>
    </w:p>
    <w:p>
      <w:pPr>
        <w:ind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eastAsia="zh-CN"/>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5. 实质性响应要求</w:t>
      </w:r>
      <w:r>
        <w:rPr>
          <w:rFonts w:hint="eastAsia" w:ascii="方正仿宋_GBK" w:hAnsi="方正仿宋_GBK" w:eastAsia="方正仿宋_GBK" w:cs="方正仿宋_GBK"/>
          <w:i/>
          <w:iCs/>
          <w:color w:val="000000"/>
          <w:sz w:val="28"/>
          <w:szCs w:val="28"/>
          <w:highlight w:val="cyan"/>
          <w:u w:val="single"/>
          <w:lang w:eastAsia="zh-CN"/>
        </w:rPr>
        <w:t xml:space="preserve">（</w:t>
      </w:r>
      <w:r>
        <w:rPr>
          <w:rFonts w:hint="eastAsia" w:ascii="方正仿宋_GBK" w:hAnsi="方正仿宋_GBK" w:eastAsia="方正仿宋_GBK" w:cs="方正仿宋_GBK"/>
          <w:i/>
          <w:iCs/>
          <w:color w:val="000000"/>
          <w:sz w:val="28"/>
          <w:szCs w:val="28"/>
          <w:highlight w:val="cyan"/>
          <w:u w:val="single"/>
          <w:lang w:val="en-US" w:eastAsia="zh-CN"/>
        </w:rPr>
        <w:t xml:space="preserve">承诺函格式见附件15</w:t>
      </w:r>
      <w:r>
        <w:rPr>
          <w:rFonts w:hint="eastAsia" w:ascii="方正仿宋_GBK" w:hAnsi="方正仿宋_GBK" w:eastAsia="方正仿宋_GBK" w:cs="方正仿宋_GBK"/>
          <w:i/>
          <w:iCs/>
          <w:color w:val="000000"/>
          <w:sz w:val="28"/>
          <w:szCs w:val="28"/>
          <w:highlight w:val="cyan"/>
          <w:u w:val="single"/>
          <w:lang w:eastAsia="zh-CN"/>
        </w:rPr>
        <w:t xml:space="preserve">）</w:t>
      </w:r>
      <w:bookmarkStart w:id="188" w:name="_GoBack"/>
      <w:r/>
      <w:bookmarkEnd w:id="188"/>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本项目实质性承诺清单：</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①</w:t>
      </w:r>
      <w:r>
        <w:rPr>
          <w:rFonts w:hint="eastAsia" w:ascii="方正仿宋_GBK" w:hAnsi="方正仿宋_GBK" w:eastAsia="方正仿宋_GBK" w:cs="方正仿宋_GBK"/>
          <w:i/>
          <w:iCs/>
          <w:color w:val="000000"/>
          <w:sz w:val="28"/>
          <w:szCs w:val="28"/>
          <w:highlight w:val="none"/>
          <w:u w:val="single"/>
        </w:rPr>
        <w:t xml:space="preserve">投标人须按要求提供自主可控国产化环境适配改造；</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②</w:t>
      </w:r>
      <w:r>
        <w:rPr>
          <w:rFonts w:hint="eastAsia" w:ascii="方正仿宋_GBK" w:hAnsi="方正仿宋_GBK" w:eastAsia="方正仿宋_GBK" w:cs="方正仿宋_GBK"/>
          <w:i/>
          <w:iCs/>
          <w:color w:val="000000"/>
          <w:sz w:val="28"/>
          <w:szCs w:val="28"/>
          <w:highlight w:val="none"/>
          <w:u w:val="single"/>
          <w:lang w:val="en-US" w:eastAsia="zh-CN" w:bidi="en-US"/>
        </w:rPr>
        <w:t xml:space="preserve">投标人须按要求对接建设单位现有预报、灾害等业务数据库提供相关数据接口，接口符合《海洋应用软件集成规范接口》，相关接口对接费用投标人须承诺包含在整体项目报价中，须提供标准化数据格式</w:t>
      </w:r>
      <w:r>
        <w:rPr>
          <w:rFonts w:hint="eastAsia" w:ascii="方正仿宋_GBK" w:hAnsi="方正仿宋_GBK" w:eastAsia="方正仿宋_GBK" w:cs="方正仿宋_GBK"/>
          <w:i/>
          <w:iCs/>
          <w:color w:val="000000"/>
          <w:sz w:val="28"/>
          <w:szCs w:val="28"/>
          <w:highlight w:val="none"/>
          <w:u w:val="single"/>
        </w:rPr>
        <w:t xml:space="preserve">；</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sz w:val="28"/>
          <w:szCs w:val="28"/>
          <w:highlight w:val="cyan"/>
          <w:u w:val="single"/>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lang w:val="en-US" w:eastAsia="en-US" w:bidi="en-US"/>
        </w:rPr>
        <w:t xml:space="preserve">③</w:t>
      </w:r>
      <w:r>
        <w:rPr>
          <w:rFonts w:hint="eastAsia" w:ascii="方正仿宋_GBK" w:hAnsi="方正仿宋_GBK" w:eastAsia="方正仿宋_GBK" w:cs="方正仿宋_GBK"/>
          <w:i/>
          <w:sz w:val="28"/>
          <w:szCs w:val="28"/>
          <w:highlight w:val="cyan"/>
          <w:u w:val="single"/>
          <w:lang w:val="en-US" w:eastAsia="zh-CN"/>
        </w:rPr>
        <w:t xml:space="preserve">投标人须提供</w:t>
      </w:r>
      <w:r>
        <w:rPr>
          <w:rFonts w:hint="eastAsia" w:ascii="方正仿宋_GBK" w:hAnsi="方正仿宋_GBK" w:eastAsia="方正仿宋_GBK" w:cs="方正仿宋_GBK"/>
          <w:i/>
          <w:sz w:val="28"/>
          <w:szCs w:val="28"/>
          <w:highlight w:val="cyan"/>
          <w:u w:val="single"/>
        </w:rPr>
        <w:t xml:space="preserve">自主知识产权的地理信息服务平台</w:t>
      </w:r>
      <w:r>
        <w:rPr>
          <w:rFonts w:hint="eastAsia" w:ascii="方正仿宋_GBK" w:hAnsi="方正仿宋_GBK" w:eastAsia="方正仿宋_GBK" w:cs="方正仿宋_GBK"/>
          <w:i/>
          <w:sz w:val="28"/>
          <w:szCs w:val="28"/>
          <w:highlight w:val="cyan"/>
          <w:u w:val="single"/>
          <w:lang w:eastAsia="zh-CN"/>
        </w:rPr>
        <w:t xml:space="preserve">；</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sz w:val="28"/>
          <w:szCs w:val="28"/>
          <w:highlight w:val="cyan"/>
          <w:u w:val="single"/>
          <w:lang w:val="en-US" w:eastAsia="zh-CN"/>
        </w:rPr>
        <w:t xml:space="preserve">④系统开发文档要求；</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lang w:val="en-US" w:eastAsia="zh-CN"/>
        </w:rPr>
        <w:t xml:space="preserve">⑤</w:t>
      </w:r>
      <w:r>
        <w:rPr>
          <w:rFonts w:hint="eastAsia" w:ascii="方正仿宋_GBK" w:hAnsi="方正仿宋_GBK" w:eastAsia="方正仿宋_GBK" w:cs="方正仿宋_GBK"/>
          <w:i/>
          <w:iCs/>
          <w:color w:val="000000"/>
          <w:sz w:val="28"/>
          <w:szCs w:val="28"/>
          <w:highlight w:val="cyan"/>
          <w:u w:val="single"/>
        </w:rPr>
        <w:t xml:space="preserve">项目管理文档</w:t>
      </w:r>
      <w:r>
        <w:rPr>
          <w:rFonts w:hint="eastAsia" w:ascii="方正仿宋_GBK" w:hAnsi="方正仿宋_GBK" w:eastAsia="方正仿宋_GBK" w:cs="方正仿宋_GBK"/>
          <w:i/>
          <w:iCs/>
          <w:color w:val="000000"/>
          <w:sz w:val="28"/>
          <w:szCs w:val="28"/>
          <w:highlight w:val="cyan"/>
          <w:u w:val="single"/>
          <w:lang w:val="en-US" w:eastAsia="zh-CN"/>
        </w:rPr>
        <w:t xml:space="preserve">要求；</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lang w:val="en-US" w:eastAsia="zh-CN"/>
        </w:rPr>
        <w:t xml:space="preserve">⑥</w:t>
      </w:r>
      <w:r>
        <w:rPr>
          <w:rFonts w:hint="eastAsia" w:ascii="方正仿宋_GBK" w:hAnsi="方正仿宋_GBK" w:eastAsia="方正仿宋_GBK" w:cs="方正仿宋_GBK"/>
          <w:i/>
          <w:iCs/>
          <w:color w:val="000000"/>
          <w:sz w:val="28"/>
          <w:szCs w:val="28"/>
          <w:highlight w:val="cyan"/>
          <w:u w:val="single"/>
        </w:rPr>
        <w:t xml:space="preserve">软件成果</w:t>
      </w:r>
      <w:r>
        <w:rPr>
          <w:rFonts w:hint="eastAsia" w:ascii="方正仿宋_GBK" w:hAnsi="方正仿宋_GBK" w:eastAsia="方正仿宋_GBK" w:cs="方正仿宋_GBK"/>
          <w:i/>
          <w:iCs/>
          <w:color w:val="000000"/>
          <w:sz w:val="28"/>
          <w:szCs w:val="28"/>
          <w:highlight w:val="cyan"/>
          <w:u w:val="single"/>
          <w:lang w:val="en-US" w:eastAsia="zh-CN"/>
        </w:rPr>
        <w:t xml:space="preserve">要求；</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lang w:val="en-US" w:eastAsia="zh-CN"/>
        </w:rPr>
        <w:t xml:space="preserve">⑦</w:t>
      </w:r>
      <w:r>
        <w:rPr>
          <w:rFonts w:hint="eastAsia" w:ascii="方正仿宋_GBK" w:hAnsi="方正仿宋_GBK" w:eastAsia="方正仿宋_GBK" w:cs="方正仿宋_GBK"/>
          <w:i/>
          <w:iCs/>
          <w:color w:val="000000"/>
          <w:sz w:val="28"/>
          <w:szCs w:val="28"/>
          <w:highlight w:val="cyan"/>
          <w:u w:val="single"/>
        </w:rPr>
        <w:t xml:space="preserve">系统集成要求</w:t>
      </w:r>
      <w:r>
        <w:rPr>
          <w:rFonts w:hint="eastAsia" w:ascii="方正仿宋_GBK" w:hAnsi="方正仿宋_GBK" w:eastAsia="方正仿宋_GBK" w:cs="方正仿宋_GBK"/>
          <w:i/>
          <w:iCs/>
          <w:color w:val="000000"/>
          <w:sz w:val="28"/>
          <w:szCs w:val="28"/>
          <w:highlight w:val="cyan"/>
          <w:u w:val="single"/>
          <w:lang w:eastAsia="zh-CN"/>
        </w:rPr>
        <w:t xml:space="preserve">；</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lang w:val="en-US" w:eastAsia="zh-CN"/>
        </w:rPr>
        <w:t xml:space="preserve">⑧维保期要求；</w:t>
      </w:r>
      <w:r/>
    </w:p>
    <w:p>
      <w:pPr>
        <w:pStyle w:val="964"/>
        <w:numPr>
          <w:ilvl w:val="0"/>
          <w:numId w:val="0"/>
        </w:numPr>
        <w:ind w:left="0" w:firstLine="560"/>
        <w:pageBreakBefore w:val="0"/>
        <w:spacing w:line="440" w:lineRule="exact"/>
        <w:rPr>
          <w:rFonts w:hint="default"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lang w:val="en-US" w:eastAsia="zh-CN"/>
        </w:rPr>
        <w:t xml:space="preserve">⑨</w:t>
      </w:r>
      <w:r>
        <w:rPr>
          <w:rFonts w:hint="eastAsia" w:ascii="方正仿宋_GBK" w:hAnsi="方正仿宋_GBK" w:eastAsia="方正仿宋_GBK" w:cs="方正仿宋_GBK"/>
          <w:i/>
          <w:iCs/>
          <w:color w:val="000000"/>
          <w:sz w:val="28"/>
          <w:szCs w:val="28"/>
          <w:highlight w:val="cyan"/>
          <w:u w:val="single"/>
        </w:rPr>
        <w:t xml:space="preserve">项目实施要求承诺</w:t>
      </w:r>
      <w:r>
        <w:rPr>
          <w:rFonts w:hint="eastAsia" w:ascii="方正仿宋_GBK" w:hAnsi="方正仿宋_GBK" w:eastAsia="方正仿宋_GBK" w:cs="方正仿宋_GBK"/>
          <w:i/>
          <w:iCs/>
          <w:color w:val="000000"/>
          <w:sz w:val="28"/>
          <w:szCs w:val="28"/>
          <w:highlight w:val="cyan"/>
          <w:u w:val="single"/>
          <w:lang w:eastAsia="zh-CN"/>
        </w:rPr>
        <w:t xml:space="preserve">；</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lang w:val="en-US" w:eastAsia="zh-CN" w:bidi="en-US"/>
        </w:rPr>
        <w:t xml:space="preserve">⑩</w:t>
      </w:r>
      <w:r>
        <w:rPr>
          <w:rFonts w:hint="eastAsia" w:ascii="方正仿宋_GBK" w:hAnsi="方正仿宋_GBK" w:eastAsia="方正仿宋_GBK" w:cs="方正仿宋_GBK"/>
          <w:i/>
          <w:iCs/>
          <w:color w:val="000000"/>
          <w:sz w:val="28"/>
          <w:szCs w:val="28"/>
          <w:highlight w:val="cyan"/>
          <w:u w:val="single"/>
        </w:rPr>
        <w:t xml:space="preserve">驻场服务承诺；</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u w:val="single"/>
        </w:rPr>
        <w:t xml:space="preserve">⑪报价应包含与本次采购项目有关的所有费用</w:t>
      </w:r>
      <w:r>
        <w:rPr>
          <w:rFonts w:hint="eastAsia" w:ascii="方正仿宋_GBK" w:hAnsi="方正仿宋_GBK" w:eastAsia="方正仿宋_GBK" w:cs="方正仿宋_GBK"/>
          <w:i/>
          <w:iCs/>
          <w:color w:val="000000"/>
          <w:sz w:val="28"/>
          <w:szCs w:val="28"/>
          <w:highlight w:val="cyan"/>
          <w:u w:val="single"/>
          <w:lang w:eastAsia="zh-CN"/>
        </w:rPr>
        <w:t xml:space="preserve">；</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lang w:val="en-US" w:eastAsia="en-US" w:bidi="en-US"/>
        </w:rPr>
        <w:t xml:space="preserve">⑫</w:t>
      </w:r>
      <w:r>
        <w:rPr>
          <w:rFonts w:hint="eastAsia" w:ascii="方正仿宋_GBK" w:hAnsi="方正仿宋_GBK" w:eastAsia="方正仿宋_GBK" w:cs="方正仿宋_GBK"/>
          <w:i/>
          <w:iCs/>
          <w:color w:val="000000"/>
          <w:sz w:val="28"/>
          <w:szCs w:val="28"/>
          <w:highlight w:val="cyan"/>
          <w:u w:val="single"/>
        </w:rPr>
        <w:t xml:space="preserve">保密承诺；</w:t>
      </w:r>
      <w:r/>
    </w:p>
    <w:p>
      <w:pPr>
        <w:pStyle w:val="964"/>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cyan"/>
          <w:lang w:val="en-US" w:eastAsia="en-US" w:bidi="en-US"/>
        </w:rPr>
        <w:t xml:space="preserve">⑬</w:t>
      </w:r>
      <w:bookmarkStart w:id="148" w:name="_Toc16785"/>
      <w:r/>
      <w:bookmarkStart w:id="149" w:name="_Toc226134404"/>
      <w:r>
        <w:rPr>
          <w:rFonts w:hint="eastAsia" w:ascii="方正仿宋_GBK" w:hAnsi="方正仿宋_GBK" w:eastAsia="方正仿宋_GBK" w:cs="方正仿宋_GBK"/>
          <w:i/>
          <w:iCs/>
          <w:color w:val="000000"/>
          <w:sz w:val="28"/>
          <w:szCs w:val="28"/>
          <w:highlight w:val="cyan"/>
          <w:u w:val="single"/>
          <w:lang w:val="en-US" w:eastAsia="zh-CN"/>
        </w:rPr>
        <w:t xml:space="preserve">知识产权承诺。</w:t>
      </w:r>
      <w:r/>
    </w:p>
    <w:p>
      <w:pPr>
        <w:pStyle w:val="964"/>
        <w:numPr>
          <w:ilvl w:val="0"/>
          <w:numId w:val="0"/>
        </w:numPr>
        <w:ind w:left="0" w:firstLine="560"/>
        <w:pageBreakBefore w:val="0"/>
        <w:spacing w:line="440" w:lineRule="exact"/>
        <w:rPr>
          <w:rFonts w:hint="eastAsia" w:ascii="Times New Roman" w:hAnsi="Times New Roman" w:eastAsia="方正仿宋_GB2312" w:cs="Times New Roman"/>
          <w:b/>
          <w:bCs/>
          <w:sz w:val="32"/>
          <w:szCs w:val="32"/>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方正黑体_GBK" w:hAnsi="方正黑体_GBK" w:eastAsia="方正黑体_GBK" w:cs="方正黑体_GBK"/>
          <w:b w:val="0"/>
          <w:bCs/>
          <w:i w:val="0"/>
          <w:iCs w:val="0"/>
          <w:color w:val="000000"/>
          <w:sz w:val="28"/>
          <w:szCs w:val="28"/>
          <w:highlight w:val="none"/>
          <w:u w:val="none"/>
          <w:lang w:val="en-US" w:eastAsia="zh-CN" w:bidi="ar-SA"/>
        </w:rPr>
        <w:t xml:space="preserve">八</w:t>
      </w:r>
      <w:r>
        <w:rPr>
          <w:rFonts w:hint="eastAsia" w:ascii="方正黑体_GBK" w:hAnsi="方正黑体_GBK" w:eastAsia="方正黑体_GBK" w:cs="方正黑体_GBK"/>
          <w:b w:val="0"/>
          <w:bCs/>
          <w:sz w:val="28"/>
          <w:szCs w:val="28"/>
          <w:highlight w:val="none"/>
          <w:lang w:val="en-US" w:eastAsia="zh-CN" w:bidi="ar-SA"/>
        </w:rPr>
        <w:t xml:space="preserve">、技术方案</w:t>
      </w:r>
      <w:r/>
    </w:p>
    <w:p>
      <w:pPr>
        <w:pStyle w:val="964"/>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（一）项目</w:t>
      </w:r>
      <w:r>
        <w:rPr>
          <w:rFonts w:hint="eastAsia" w:ascii="宋体" w:hAnsi="宋体" w:cs="宋体"/>
          <w:sz w:val="24"/>
          <w:szCs w:val="24"/>
          <w:highlight w:val="none"/>
          <w:lang w:bidi="ar"/>
        </w:rPr>
        <w:t xml:space="preserve">需求分析</w:t>
      </w:r>
      <w:r>
        <w:rPr>
          <w:rFonts w:hint="eastAsia" w:ascii="宋体" w:hAnsi="宋体" w:cs="宋体"/>
          <w:sz w:val="24"/>
          <w:szCs w:val="24"/>
          <w:highlight w:val="none"/>
          <w:lang w:eastAsia="zh-CN" w:bidi="ar"/>
        </w:rPr>
        <w:t xml:space="preserve">。</w:t>
      </w:r>
      <w:r/>
    </w:p>
    <w:p>
      <w:p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sz w:val="28"/>
          <w:szCs w:val="28"/>
          <w:highlight w:val="none"/>
          <w:lang w:val="en-US" w:eastAsia="zh-CN" w:bidi="ar"/>
        </w:rPr>
        <w:t xml:space="preserve">投标人须结合本招标文件全部采购需求内容开展需求分析，方案包含但不限于以下内容：</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业务现状分析</w:t>
      </w:r>
      <w:r>
        <w:rPr>
          <w:rFonts w:hint="eastAsia" w:ascii="方正仿宋_GBK" w:hAnsi="方正仿宋_GBK" w:eastAsia="方正仿宋_GBK" w:cs="方正仿宋_GBK"/>
          <w:sz w:val="28"/>
          <w:szCs w:val="28"/>
          <w:highlight w:val="none"/>
        </w:rPr>
        <w:t xml:space="preserve">：针对江苏省海洋灾害预警预报业务现状进行分析，梳理省级海洋灾害风险基础数据库、海洋灾害预警预报综合服务平台、海洋生态灾害预警系统、全省灾情速报系统、省市两级海洋灾害辅助决策系统五大建设板块对应的现有业务痛点、现存系统现状、数据现状、业务流程现状；分析现有系统、现有数据库存在的短板，说明本项目建设要解决的实际业务问题。</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业务需求拆解分析</w:t>
      </w:r>
      <w:r>
        <w:rPr>
          <w:rFonts w:hint="eastAsia" w:ascii="方正仿宋_GBK" w:hAnsi="方正仿宋_GBK" w:eastAsia="方正仿宋_GBK" w:cs="方正仿宋_GBK"/>
          <w:sz w:val="28"/>
          <w:szCs w:val="28"/>
          <w:highlight w:val="none"/>
        </w:rPr>
        <w:t xml:space="preserve">：对五大建设板块业务需求逐项拆解，分别梳理数据汇聚需求、模型建设需求、系统功能需求、预警报业务制作发布需求、应急保障需求、灾情速报业务需求、辅助决策业务需求、公众服务（网站+小程序）业务需求，说明各业务之间业务流转关系、数据流关系。</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数据需求分析</w:t>
      </w:r>
      <w:r>
        <w:rPr>
          <w:rFonts w:hint="eastAsia" w:ascii="方正仿宋_GBK" w:hAnsi="方正仿宋_GBK" w:eastAsia="方正仿宋_GBK" w:cs="方正仿宋_GBK"/>
          <w:sz w:val="28"/>
          <w:szCs w:val="28"/>
          <w:highlight w:val="none"/>
        </w:rPr>
        <w:t xml:space="preserve">：梳理本项目需要接入的全部数据源，包括基础地理数据、海洋灾害普查数据、天基/空基/岸基/海基海洋观测监测数据、各类再分析模式数据、历史灾情数据、生态灾害监测数据、第三方业务系统对接数据；明确数据来源、数据格式、数据更新频率、数据量规模、数据接口方式、数据质量要求。</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非功能性需求分析</w:t>
      </w:r>
      <w:r>
        <w:rPr>
          <w:rFonts w:hint="eastAsia" w:ascii="方正仿宋_GBK" w:hAnsi="方正仿宋_GBK" w:eastAsia="方正仿宋_GBK" w:cs="方正仿宋_GBK"/>
          <w:sz w:val="28"/>
          <w:szCs w:val="28"/>
          <w:highlight w:val="none"/>
        </w:rPr>
        <w:t xml:space="preserve">：对系统性能需求（并发、响应时间、模型计算时效、渲染帧率）、国产化部署需求、安全需求、接口集成对接需求、维保与培训需求、文档交付需求进行完整梳理。</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接口与集成需求分析</w:t>
      </w:r>
      <w:r>
        <w:rPr>
          <w:rFonts w:hint="eastAsia" w:ascii="方正仿宋_GBK" w:hAnsi="方正仿宋_GBK" w:eastAsia="方正仿宋_GBK" w:cs="方正仿宋_GBK"/>
          <w:sz w:val="28"/>
          <w:szCs w:val="28"/>
          <w:highlight w:val="none"/>
        </w:rPr>
        <w:t xml:space="preserve">：梳理需要对接的采购人现有业务系统、国债工程项目系统、国家海洋预报相关系统，列明对接系统清单、对接目的、数据交互内容、双向业务流程，说明数据互通、业务联动的实现逻辑。</w:t>
      </w:r>
      <w:r/>
    </w:p>
    <w:p>
      <w:pPr>
        <w:numPr>
          <w:ilvl w:val="0"/>
          <w:numId w:val="0"/>
        </w:numPr>
        <w:ind w:left="0" w:firstLine="560"/>
        <w:spacing w:line="400" w:lineRule="exact"/>
        <w:widowControl w:val="off"/>
        <w:rPr>
          <w:rFonts w:hint="eastAsia" w:ascii="宋体" w:hAnsi="宋体" w:cs="宋体"/>
          <w:sz w:val="24"/>
          <w:szCs w:val="24"/>
          <w:highlight w:val="none"/>
          <w:lang w:eastAsia="zh-CN" w:bidi="ar"/>
        </w:rPr>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成果交付需求分析</w:t>
      </w:r>
      <w:r>
        <w:rPr>
          <w:rFonts w:hint="eastAsia" w:ascii="方正仿宋_GBK" w:hAnsi="方正仿宋_GBK" w:eastAsia="方正仿宋_GBK" w:cs="方正仿宋_GBK"/>
          <w:sz w:val="28"/>
          <w:szCs w:val="28"/>
          <w:highlight w:val="none"/>
        </w:rPr>
        <w:t xml:space="preserve">：梳理软件系统、模型算法、数据库、专题数据、源代码、软件著作权、各类文档、第三方测评（等保三级、密评三级、软件测评）、培训、驻场、维保等全部交付物要求。</w:t>
      </w:r>
      <w:r/>
    </w:p>
    <w:p>
      <w:pPr>
        <w:pStyle w:val="964"/>
        <w:numPr>
          <w:ilvl w:val="0"/>
          <w:numId w:val="0"/>
        </w:numPr>
        <w:ind w:left="0" w:firstLine="420"/>
        <w:pageBreakBefore w:val="0"/>
        <w:spacing w:line="440" w:lineRule="exact"/>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（二）重难点分析及解决措施。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投标人须识别本项目实施全过程中的重点、难点，针对每一项重难点，明确</w:t>
      </w:r>
      <w:r>
        <w:rPr>
          <w:rFonts w:hint="eastAsia" w:ascii="方正仿宋_GBK" w:hAnsi="方正仿宋_GBK" w:eastAsia="方正仿宋_GBK" w:cs="方正仿宋_GBK"/>
          <w:b w:val="0"/>
          <w:bCs w:val="0"/>
          <w:sz w:val="28"/>
          <w:szCs w:val="28"/>
          <w:highlight w:val="none"/>
          <w:lang w:val="en-US" w:eastAsia="zh-CN" w:bidi="ar"/>
        </w:rPr>
        <w:t xml:space="preserve">风险描述、影响分析、应对解决措施、验证手段</w:t>
      </w:r>
      <w:r>
        <w:rPr>
          <w:rFonts w:hint="eastAsia" w:ascii="方正仿宋_GBK" w:hAnsi="方正仿宋_GBK" w:eastAsia="方正仿宋_GBK" w:cs="方正仿宋_GBK"/>
          <w:sz w:val="28"/>
          <w:szCs w:val="28"/>
          <w:highlight w:val="none"/>
          <w:lang w:val="en-US" w:eastAsia="zh-CN" w:bidi="ar"/>
        </w:rPr>
        <w:t xml:space="preserve">，方案至少覆盖但不限于以下类别：</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多源异构海洋数据汇聚与治理重难点</w:t>
      </w:r>
      <w:r>
        <w:rPr>
          <w:rFonts w:hint="eastAsia" w:ascii="方正仿宋_GBK" w:hAnsi="方正仿宋_GBK" w:eastAsia="方正仿宋_GBK" w:cs="方正仿宋_GBK"/>
          <w:sz w:val="28"/>
          <w:szCs w:val="28"/>
          <w:highlight w:val="none"/>
        </w:rPr>
        <w:t xml:space="preserve">：分析海洋观测、模式再分析、生态监测、历史灾情多源异构数据格式复杂（nc/grib/grib2/ascii/mat等）、数据质量参差不齐、跨部门跨系统数据对接协调难度，提出数据清洗、质控、格式解析、数据标准化、数据汇交、数据版本管理的具体技术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海洋数值模型与AI预测模型建设重难点</w:t>
      </w:r>
      <w:r>
        <w:rPr>
          <w:rFonts w:hint="eastAsia" w:ascii="方正仿宋_GBK" w:hAnsi="方正仿宋_GBK" w:eastAsia="方正仿宋_GBK" w:cs="方正仿宋_GBK"/>
          <w:sz w:val="28"/>
          <w:szCs w:val="28"/>
          <w:highlight w:val="none"/>
        </w:rPr>
        <w:t xml:space="preserve">：分析自研风暴潮、海浪、环流、海啸、海冰数值模式、AI极端海况预测模型、海洋智能网格订正模型、海上漂移/溢油/生态灾害预测模型开发、训练、调参、验证、业务化运行难点；说明GPU加速、模型验证手段、与江苏本地岸线地形适配、实测数据比对校验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数字孪生三维仿真重难点</w:t>
      </w:r>
      <w:r>
        <w:rPr>
          <w:rFonts w:hint="eastAsia" w:ascii="方正仿宋_GBK" w:hAnsi="方正仿宋_GBK" w:eastAsia="方正仿宋_GBK" w:cs="方正仿宋_GBK"/>
          <w:sz w:val="28"/>
          <w:szCs w:val="28"/>
          <w:highlight w:val="none"/>
        </w:rPr>
        <w:t xml:space="preserve">：分析倾斜摄影、水下地形、陆地地形多源三维数据融合，海洋环境要素三维仿真、风暴潮漫滩溃堤模拟、大场景海量数据渲染性能难点；说明引擎选型、模型轻量化、调度优化、性能优化、国产环境适配的具体解决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多系统集成对接重难点</w:t>
      </w:r>
      <w:r>
        <w:rPr>
          <w:rFonts w:hint="eastAsia" w:ascii="方正仿宋_GBK" w:hAnsi="方正仿宋_GBK" w:eastAsia="方正仿宋_GBK" w:cs="方正仿宋_GBK"/>
          <w:sz w:val="28"/>
          <w:szCs w:val="28"/>
          <w:highlight w:val="none"/>
        </w:rPr>
        <w:t xml:space="preserve">：分析与采购人现有业务系统、国债项目系统、国家海洋预报系统双向对接，打通数据孤岛，业务流程打通的实施难点；明确接口开发、联调测试、兼容性保障、变更管控措施。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国产化全栈部署适配重难点</w:t>
      </w:r>
      <w:r>
        <w:rPr>
          <w:rFonts w:hint="eastAsia" w:ascii="方正仿宋_GBK" w:hAnsi="方正仿宋_GBK" w:eastAsia="方正仿宋_GBK" w:cs="方正仿宋_GBK"/>
          <w:sz w:val="28"/>
          <w:szCs w:val="28"/>
          <w:highlight w:val="none"/>
        </w:rPr>
        <w:t xml:space="preserve">：针对操作系统、数据库、中间件、国密算法、GIS地理信息平台、三维引擎全栈国产化适配难点，说明适配改造技术路线，现有系统兼容改造方案。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项目工期管控重难点</w:t>
      </w:r>
      <w:r>
        <w:rPr>
          <w:rFonts w:hint="eastAsia" w:ascii="方正仿宋_GBK" w:hAnsi="方正仿宋_GBK" w:eastAsia="方正仿宋_GBK" w:cs="方正仿宋_GBK"/>
          <w:sz w:val="28"/>
          <w:szCs w:val="28"/>
          <w:highlight w:val="none"/>
        </w:rPr>
        <w:t xml:space="preserve">：合同签署之日起至2027年4月30日</w:t>
      </w:r>
      <w:r>
        <w:rPr>
          <w:rFonts w:hint="eastAsia" w:ascii="方正仿宋_GBK" w:hAnsi="方正仿宋_GBK" w:eastAsia="方正仿宋_GBK" w:cs="方正仿宋_GBK"/>
          <w:sz w:val="28"/>
          <w:szCs w:val="28"/>
          <w:highlight w:val="none"/>
          <w:lang w:val="en-US" w:eastAsia="zh-CN"/>
        </w:rPr>
        <w:t xml:space="preserve">完成</w:t>
      </w:r>
      <w:r>
        <w:rPr>
          <w:rFonts w:hint="eastAsia" w:ascii="方正仿宋_GBK" w:hAnsi="方正仿宋_GBK" w:eastAsia="方正仿宋_GBK" w:cs="方正仿宋_GBK"/>
          <w:sz w:val="28"/>
          <w:szCs w:val="28"/>
          <w:highlight w:val="none"/>
        </w:rPr>
        <w:t xml:space="preserve">，模块多、子系统数量庞大，多模块并行开发、多角色协同，分析工期风险点，提出并行开发、里程碑管控、驻场保障、问题闭环的保障措施。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业务实用性与业务化运行重难点</w:t>
      </w:r>
      <w:r>
        <w:rPr>
          <w:rFonts w:hint="eastAsia" w:ascii="方正仿宋_GBK" w:hAnsi="方正仿宋_GBK" w:eastAsia="方正仿宋_GBK" w:cs="方正仿宋_GBK"/>
          <w:sz w:val="28"/>
          <w:szCs w:val="28"/>
          <w:highlight w:val="none"/>
        </w:rPr>
        <w:t xml:space="preserve">：面向预报员实际业务，预警报制作发布、会商、辅助决策业务贴合度难点；说明需求确认、原型验证、预报员参与测试、迭代优化措施。</w:t>
      </w:r>
      <w:r/>
    </w:p>
    <w:p>
      <w:pPr>
        <w:numPr>
          <w:ilvl w:val="0"/>
          <w:numId w:val="0"/>
        </w:numPr>
        <w:ind w:firstLine="560"/>
        <w:spacing w:line="400" w:lineRule="exact"/>
        <w:widowControl w:val="off"/>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8.</w:t>
      </w:r>
      <w:r>
        <w:rPr>
          <w:rFonts w:hint="eastAsia" w:ascii="方正仿宋_GBK" w:hAnsi="方正仿宋_GBK" w:eastAsia="方正仿宋_GBK" w:cs="方正仿宋_GBK"/>
          <w:b w:val="0"/>
          <w:bCs w:val="0"/>
          <w:sz w:val="28"/>
          <w:szCs w:val="28"/>
          <w:highlight w:val="none"/>
        </w:rPr>
        <w:t xml:space="preserve">安全与保密重难点</w:t>
      </w:r>
      <w:r>
        <w:rPr>
          <w:rFonts w:hint="eastAsia" w:ascii="方正仿宋_GBK" w:hAnsi="方正仿宋_GBK" w:eastAsia="方正仿宋_GBK" w:cs="方正仿宋_GBK"/>
          <w:sz w:val="28"/>
          <w:szCs w:val="28"/>
          <w:highlight w:val="none"/>
        </w:rPr>
        <w:t xml:space="preserve">：海洋敏感业务数据存储、传输、使用风险，结合保密承诺，说明数据访问控制、脱敏、日志审计、防止数据外泄技术和管理措施。</w:t>
      </w:r>
      <w:r/>
    </w:p>
    <w:p>
      <w:pPr>
        <w:pStyle w:val="964"/>
        <w:numPr>
          <w:ilvl w:val="0"/>
          <w:numId w:val="0"/>
        </w:numPr>
        <w:ind w:left="0" w:firstLine="420"/>
        <w:pageBreakBefore w:val="0"/>
        <w:spacing w:line="440" w:lineRule="exact"/>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（三）系统建设方案。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投标人须完整阐述本项目整体技术架构、各子系统详细建设方案，方案至少包含但不限于：</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总体架构设计</w:t>
      </w:r>
      <w:r>
        <w:rPr>
          <w:rFonts w:hint="eastAsia" w:ascii="方正仿宋_GBK" w:hAnsi="方正仿宋_GBK" w:eastAsia="方正仿宋_GBK" w:cs="方正仿宋_GBK"/>
          <w:sz w:val="28"/>
          <w:szCs w:val="28"/>
          <w:highlight w:val="none"/>
        </w:rPr>
        <w:t xml:space="preserve">：绘制整体架构图，分层说明：数据层、模型算法层、服务中台层、业务应用层、展示交互层、基础设施层；说明前后端分离 SpringBoot+Vue 架构、Nginx 负载均衡部署方案，国产化软硬件部署架构，系统网络部署拓扑。</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数据平台建设方案（省级海洋灾害风险基础数据平台）</w:t>
      </w:r>
      <w:r>
        <w:rPr>
          <w:rFonts w:hint="eastAsia" w:ascii="方正仿宋_GBK" w:hAnsi="方正仿宋_GBK" w:eastAsia="方正仿宋_GBK" w:cs="方正仿宋_GBK"/>
          <w:sz w:val="28"/>
          <w:szCs w:val="28"/>
          <w:highlight w:val="none"/>
        </w:rPr>
        <w:t xml:space="preserve">：说明五大数据库（基础地理数据库、海洋灾害普查数据库、海洋观测数据库、再分析数据库、其他专题数据库）库表设计思路；数据接入、采集、清洗质控、汇交、共享服务、统计分析、可视化、权限安全的详细实现方案；说明多类海洋模式数据解析处理方案、自主知识产权GIS地理信息平台应用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江苏海洋灾害预警预报综合服务平台建设方案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3.1</w:t>
      </w:r>
      <w:r>
        <w:rPr>
          <w:rFonts w:hint="eastAsia" w:ascii="方正仿宋_GBK" w:hAnsi="方正仿宋_GBK" w:eastAsia="方正仿宋_GBK" w:cs="方正仿宋_GBK"/>
          <w:sz w:val="28"/>
          <w:szCs w:val="28"/>
          <w:highlight w:val="none"/>
        </w:rPr>
        <w:t xml:space="preserve">数字孪生重点堤防风险预测及灾害预警系统：说明孪生数据引接采集、海陆地形融合建模、水体大气构筑物三维仿真、风暴潮漫滩溃堤越浪演变模拟、堤防预警报全部模块技术实现方案，说明三维渲染引擎选型、授权保障、性能优化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3.2</w:t>
      </w:r>
      <w:r>
        <w:rPr>
          <w:rFonts w:hint="eastAsia" w:ascii="方正仿宋_GBK" w:hAnsi="方正仿宋_GBK" w:eastAsia="方正仿宋_GBK" w:cs="方正仿宋_GBK"/>
          <w:sz w:val="28"/>
          <w:szCs w:val="28"/>
          <w:highlight w:val="none"/>
        </w:rPr>
        <w:t xml:space="preserve">基于 AI 江苏沿海极端海况过程快速预测系统：阐述高精度大气预报、台风 AI 预测、外海近岸波浪 AI 预测、模型验证试验、可视化展示平台完整技术路线，数据集来源、模型训练、验证测试方案。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3.3</w:t>
      </w:r>
      <w:r>
        <w:rPr>
          <w:rFonts w:hint="eastAsia" w:ascii="方正仿宋_GBK" w:hAnsi="方正仿宋_GBK" w:eastAsia="方正仿宋_GBK" w:cs="方正仿宋_GBK"/>
          <w:sz w:val="28"/>
          <w:szCs w:val="28"/>
          <w:highlight w:val="none"/>
        </w:rPr>
        <w:t xml:space="preserve">江苏省海洋智能预报业务一体化系统：自研五大数值预报模式（风暴潮、海浪、环流、海啸、海冰）实现方案；海洋智能网格四大要素 AI 订正模型方案；预报制作与发布全流程业务实现方案，模型 GPU 加速实现方案。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3.4</w:t>
      </w:r>
      <w:r>
        <w:rPr>
          <w:rFonts w:hint="eastAsia" w:ascii="方正仿宋_GBK" w:hAnsi="方正仿宋_GBK" w:eastAsia="方正仿宋_GBK" w:cs="方正仿宋_GBK"/>
          <w:sz w:val="28"/>
          <w:szCs w:val="28"/>
          <w:highlight w:val="none"/>
        </w:rPr>
        <w:t xml:space="preserve">海上突发事件预警保障系统：海上搜救漂移预测、溢油模拟、海洋生态灾害预测评估算法与业务实现方案；WebGL GPU 动态矢量场可视化实现方案。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3.5</w:t>
      </w:r>
      <w:r>
        <w:rPr>
          <w:rFonts w:hint="eastAsia" w:ascii="方正仿宋_GBK" w:hAnsi="方正仿宋_GBK" w:eastAsia="方正仿宋_GBK" w:cs="方正仿宋_GBK"/>
          <w:sz w:val="28"/>
          <w:szCs w:val="28"/>
          <w:highlight w:val="none"/>
        </w:rPr>
        <w:t xml:space="preserve">江苏海洋预报网站及小程序：网站各栏目、小程序全部功能模块的实现方案，国产化适配、多浏览器兼容、并发性能保障。</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海洋生态灾害预警系统建设方案</w:t>
      </w:r>
      <w:r>
        <w:rPr>
          <w:rFonts w:hint="eastAsia" w:ascii="方正仿宋_GBK" w:hAnsi="方正仿宋_GBK" w:eastAsia="方正仿宋_GBK" w:cs="方正仿宋_GBK"/>
          <w:sz w:val="28"/>
          <w:szCs w:val="28"/>
          <w:highlight w:val="none"/>
        </w:rPr>
        <w:t xml:space="preserve">：阐述生态灾害数据管理、基础状况分析、生态评价、问题识别台账、风险评估、典型生态系统预警、赤潮/浒苔绿潮预警、损失评估、生态灾害数据库完整实现方案。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全省灾情速报系统建设方案</w:t>
      </w:r>
      <w:r>
        <w:rPr>
          <w:rFonts w:hint="eastAsia" w:ascii="方正仿宋_GBK" w:hAnsi="方正仿宋_GBK" w:eastAsia="方正仿宋_GBK" w:cs="方正仿宋_GBK"/>
          <w:sz w:val="28"/>
          <w:szCs w:val="28"/>
          <w:highlight w:val="none"/>
        </w:rPr>
        <w:t xml:space="preserve">：平台端+移动端，四级灾情速报网络，轨迹定位、叫应、报送、知识库、后台管理功能技术实现，移动端适配方案。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省市两级海洋灾害辅助决策系统建设方案</w:t>
      </w:r>
      <w:r>
        <w:rPr>
          <w:rFonts w:hint="eastAsia" w:ascii="方正仿宋_GBK" w:hAnsi="方正仿宋_GBK" w:eastAsia="方正仿宋_GBK" w:cs="方正仿宋_GBK"/>
          <w:sz w:val="28"/>
          <w:szCs w:val="28"/>
          <w:highlight w:val="none"/>
        </w:rPr>
        <w:t xml:space="preserve">：海洋灾害风险智感、智评、智控三大子系统省级+市级应用模块建设方案；风险底图、会商 PPT自动生成、隐患巡查、险情处置、求援求助等功能实现方案。</w:t>
      </w:r>
      <w:r/>
    </w:p>
    <w:p>
      <w:pPr>
        <w:numPr>
          <w:ilvl w:val="0"/>
          <w:numId w:val="0"/>
        </w:numPr>
        <w:ind w:firstLine="560"/>
        <w:spacing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集成对接实施方案</w:t>
      </w:r>
      <w:r>
        <w:rPr>
          <w:rFonts w:hint="eastAsia" w:ascii="方正仿宋_GBK" w:hAnsi="方正仿宋_GBK" w:eastAsia="方正仿宋_GBK" w:cs="方正仿宋_GBK"/>
          <w:sz w:val="28"/>
          <w:szCs w:val="28"/>
          <w:highlight w:val="none"/>
        </w:rPr>
        <w:t xml:space="preserve">：完整说明与采购人现有系统、国债工程项目、国家海洋预报业务系统集成方案，数据标准制定、接口开发、联调测试、硬件会商大屏/视频会议设备对接方案。</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（四）项目实施方案</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投标人应结合本项目实施内容编制项目实施方案，至少包含：</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1.实施总体路线：说明实施原则与总体路线图，明确省级海洋灾害风险基础数据平台、江苏海洋灾害预警预报综合服务平台、海洋生态灾害预警系统、全省灾情速报系统、省市两级海洋灾害辅助决策系统的实施路线。</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2.实施阶段划分：按需求确认、环境与数据准备、建库、模型研发与业务化、系统开发集成、部署上线、移交各阶段，说明每阶段的关键实施动作。</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3</w:t>
      </w:r>
      <w:r>
        <w:rPr>
          <w:rFonts w:hint="eastAsia" w:ascii="方正仿宋_GBK" w:hAnsi="方正仿宋_GBK" w:eastAsia="方正仿宋_GBK" w:cs="方正仿宋_GBK"/>
          <w:sz w:val="28"/>
          <w:szCs w:val="28"/>
          <w:highlight w:val="none"/>
          <w:lang w:eastAsia="zh-CN" w:bidi="ar"/>
        </w:rPr>
        <w:t xml:space="preserve">.系统集成与对接实施。与采购人现有业务系统、国债工程项目系统、国家海洋预报相关系统对接的实施</w:t>
      </w:r>
      <w:r>
        <w:rPr>
          <w:rFonts w:hint="eastAsia" w:ascii="方正仿宋_GBK" w:hAnsi="方正仿宋_GBK" w:eastAsia="方正仿宋_GBK" w:cs="方正仿宋_GBK"/>
          <w:sz w:val="28"/>
          <w:szCs w:val="28"/>
          <w:highlight w:val="none"/>
          <w:lang w:val="en-US" w:eastAsia="zh-CN" w:bidi="ar"/>
        </w:rPr>
        <w:t xml:space="preserve">方案</w:t>
      </w:r>
      <w:r>
        <w:rPr>
          <w:rFonts w:hint="eastAsia" w:ascii="方正仿宋_GBK" w:hAnsi="方正仿宋_GBK" w:eastAsia="方正仿宋_GBK" w:cs="方正仿宋_GBK"/>
          <w:sz w:val="28"/>
          <w:szCs w:val="28"/>
          <w:highlight w:val="none"/>
          <w:lang w:eastAsia="zh-CN" w:bidi="ar"/>
        </w:rPr>
        <w:t xml:space="preserve">。</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4</w:t>
      </w:r>
      <w:r>
        <w:rPr>
          <w:rFonts w:hint="eastAsia" w:ascii="方正仿宋_GBK" w:hAnsi="方正仿宋_GBK" w:eastAsia="方正仿宋_GBK" w:cs="方正仿宋_GBK"/>
          <w:sz w:val="28"/>
          <w:szCs w:val="28"/>
          <w:highlight w:val="none"/>
          <w:lang w:eastAsia="zh-CN" w:bidi="ar"/>
        </w:rPr>
        <w:t xml:space="preserve">.部署实施与国产化适配。测试/生产环境部署实施计划与部署清单。</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5</w:t>
      </w:r>
      <w:r>
        <w:rPr>
          <w:rFonts w:hint="eastAsia" w:ascii="方正仿宋_GBK" w:hAnsi="方正仿宋_GBK" w:eastAsia="方正仿宋_GBK" w:cs="方正仿宋_GBK"/>
          <w:sz w:val="28"/>
          <w:szCs w:val="28"/>
          <w:highlight w:val="none"/>
          <w:lang w:eastAsia="zh-CN" w:bidi="ar"/>
        </w:rPr>
        <w:t xml:space="preserve">.培训实施。分层培训对象、培训内容、方式、计划课时、效果评估与补训机制。</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6</w:t>
      </w:r>
      <w:r>
        <w:rPr>
          <w:rFonts w:hint="eastAsia" w:ascii="方正仿宋_GBK" w:hAnsi="方正仿宋_GBK" w:eastAsia="方正仿宋_GBK" w:cs="方正仿宋_GBK"/>
          <w:sz w:val="28"/>
          <w:szCs w:val="28"/>
          <w:highlight w:val="none"/>
          <w:lang w:eastAsia="zh-CN" w:bidi="ar"/>
        </w:rPr>
        <w:t xml:space="preserve">.成果交付与移交。交付物清单及交付节点；各交付物编制责任人、审核流程、版本管理与归档；系统、数据、文档的移交清单与移交手续。</w:t>
      </w:r>
      <w:r/>
    </w:p>
    <w:p>
      <w:pPr>
        <w:numPr>
          <w:ilvl w:val="0"/>
          <w:numId w:val="0"/>
        </w:numPr>
        <w:ind w:left="0" w:firstLine="560"/>
        <w:spacing w:line="400" w:lineRule="exact"/>
        <w:rPr>
          <w:rFonts w:hint="eastAsia" w:ascii="仿宋" w:hAnsi="仿宋" w:eastAsia="仿宋" w:cs="仿宋"/>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7</w:t>
      </w:r>
      <w:r>
        <w:rPr>
          <w:rFonts w:hint="eastAsia" w:ascii="方正仿宋_GBK" w:hAnsi="方正仿宋_GBK" w:eastAsia="方正仿宋_GBK" w:cs="方正仿宋_GBK"/>
          <w:sz w:val="28"/>
          <w:szCs w:val="28"/>
          <w:highlight w:val="none"/>
          <w:lang w:eastAsia="zh-CN" w:bidi="ar"/>
        </w:rPr>
        <w:t xml:space="preserve">.质保期与运维服务。质保期责任范围与服务响应等级；版本升级与补丁管理流程；驻场或远程支持安排。</w:t>
      </w:r>
      <w:r/>
    </w:p>
    <w:p>
      <w:pPr>
        <w:pStyle w:val="964"/>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
        </w:rPr>
        <w:t xml:space="preserve">（五）</w:t>
      </w:r>
      <w:r>
        <w:rPr>
          <w:rFonts w:hint="eastAsia" w:ascii="宋体" w:hAnsi="宋体" w:cs="宋体"/>
          <w:sz w:val="24"/>
          <w:szCs w:val="24"/>
          <w:highlight w:val="none"/>
          <w:lang w:bidi="ar"/>
        </w:rPr>
        <w:t xml:space="preserve">进度与质量控制方案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投标人应结合本项目总工期编制进度与质量控制方案，至少包含：</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项目总体实施计划与里程碑计划</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划分项目阶段：需求调研确认、概要/详细设计、数据库建设、模型算法开发、各子系统开发编码、单元测试、集成测试、系统部署调试、初验、试运行、终验、第三方测评、培训、文档编制。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明确每个里程碑工作内容、输出交付物、起止日历天；明确初验、试运行、终验关键节点；说明多子系统并行开发安排。</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项目组织与人员保障方案</w:t>
      </w:r>
      <w:r>
        <w:rPr>
          <w:rFonts w:hint="eastAsia" w:ascii="方正仿宋_GBK" w:hAnsi="方正仿宋_GBK" w:eastAsia="方正仿宋_GBK" w:cs="方正仿宋_GBK"/>
          <w:sz w:val="28"/>
          <w:szCs w:val="28"/>
          <w:highlight w:val="none"/>
        </w:rPr>
        <w:t xml:space="preserve">：项目组织架构，项目负责人、技术负责人、安全负责人、架构负责人、各模块开发、测试、集成、驻场人员岗位职责；落实不少于 5 人驻场直至竣工验收的保障措施，人员变更管控机制。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进度控制措施</w:t>
      </w:r>
      <w:r>
        <w:rPr>
          <w:rFonts w:hint="eastAsia" w:ascii="方正仿宋_GBK" w:hAnsi="方正仿宋_GBK" w:eastAsia="方正仿宋_GBK" w:cs="方正仿宋_GBK"/>
          <w:sz w:val="28"/>
          <w:szCs w:val="28"/>
          <w:highlight w:val="none"/>
        </w:rPr>
        <w:t xml:space="preserve">：WBS 任务分解、周 / 月例会机制、进度跟踪预警、风险预案，出现进度滞后的纠偏赶工措施。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质量控制方案</w:t>
      </w:r>
      <w:r>
        <w:rPr>
          <w:rFonts w:hint="eastAsia" w:ascii="方正仿宋_GBK" w:hAnsi="方正仿宋_GBK" w:eastAsia="方正仿宋_GBK" w:cs="方正仿宋_GBK"/>
          <w:sz w:val="28"/>
          <w:szCs w:val="28"/>
          <w:highlight w:val="none"/>
        </w:rPr>
        <w:t xml:space="preserve">1）质量管控组织、质量检查流程；2）需求评审、方案评审机制；3）测试体系：单元测试、集成测试、系统测试、业务场景测试、海洋模型结果比对验证测试；4）文档质量管控，各阶段文档审核机制；5）第三方测评（等保三级、商用密码应用安全性评估三级、软件测评）配合与整改闭环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变更控制管理</w:t>
      </w:r>
      <w:r>
        <w:rPr>
          <w:rFonts w:hint="eastAsia" w:ascii="方正仿宋_GBK" w:hAnsi="方正仿宋_GBK" w:eastAsia="方正仿宋_GBK" w:cs="方正仿宋_GBK"/>
          <w:sz w:val="28"/>
          <w:szCs w:val="28"/>
          <w:highlight w:val="none"/>
        </w:rPr>
        <w:t xml:space="preserve">：需求变更申请、评估、审批、变更落地、版本管理流程，防止随意变更造成工期失控。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沟通协调机制</w:t>
      </w:r>
      <w:r>
        <w:rPr>
          <w:rFonts w:hint="eastAsia" w:ascii="方正仿宋_GBK" w:hAnsi="方正仿宋_GBK" w:eastAsia="方正仿宋_GBK" w:cs="方正仿宋_GBK"/>
          <w:sz w:val="28"/>
          <w:szCs w:val="28"/>
          <w:highlight w:val="none"/>
        </w:rPr>
        <w:t xml:space="preserve">：和采购人沟通机制，例会制度、问题台账闭环管理机制。</w:t>
      </w:r>
      <w:r/>
    </w:p>
    <w:p>
      <w:pPr>
        <w:numPr>
          <w:ilvl w:val="0"/>
          <w:numId w:val="0"/>
        </w:numPr>
        <w:ind w:firstLine="560"/>
        <w:spacing w:line="400" w:lineRule="exact"/>
        <w:widowControl w:val="off"/>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验收保障措施</w:t>
      </w:r>
      <w:r>
        <w:rPr>
          <w:rFonts w:hint="eastAsia" w:ascii="方正仿宋_GBK" w:hAnsi="方正仿宋_GBK" w:eastAsia="方正仿宋_GBK" w:cs="方正仿宋_GBK"/>
          <w:sz w:val="28"/>
          <w:szCs w:val="28"/>
          <w:highlight w:val="none"/>
        </w:rPr>
        <w:t xml:space="preserve">：初验、试运行、终验各阶段的前置条件、配合工作、问题整改闭环方案。</w:t>
      </w:r>
      <w:r/>
    </w:p>
    <w:p>
      <w:pPr>
        <w:pStyle w:val="964"/>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（六）</w:t>
      </w:r>
      <w:r>
        <w:rPr>
          <w:rFonts w:hint="eastAsia" w:ascii="宋体" w:hAnsi="宋体" w:cs="宋体"/>
          <w:sz w:val="24"/>
          <w:szCs w:val="24"/>
          <w:highlight w:val="none"/>
          <w:lang w:bidi="ar"/>
        </w:rPr>
        <w:t xml:space="preserve">安全性设计方案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总体安全架构</w:t>
      </w:r>
      <w:r>
        <w:rPr>
          <w:rFonts w:hint="eastAsia" w:ascii="方正仿宋_GBK" w:hAnsi="方正仿宋_GBK" w:eastAsia="方正仿宋_GBK" w:cs="方正仿宋_GBK"/>
          <w:sz w:val="28"/>
          <w:szCs w:val="28"/>
          <w:highlight w:val="none"/>
        </w:rPr>
        <w:t xml:space="preserve">，从物理安全、网络安全、主机安全、应用安全、数据安全、密码安全、管理制度七个维度阐述。</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网络与主机安全</w:t>
      </w:r>
      <w:r>
        <w:rPr>
          <w:rFonts w:hint="eastAsia" w:ascii="方正仿宋_GBK" w:hAnsi="方正仿宋_GBK" w:eastAsia="方正仿宋_GBK" w:cs="方正仿宋_GBK"/>
          <w:sz w:val="28"/>
          <w:szCs w:val="28"/>
          <w:highlight w:val="none"/>
        </w:rPr>
        <w:t xml:space="preserve">：访问边界控制、负载均衡、日志审计、入侵防范、恶意代码防范、系统补丁管理。</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应用安全设计</w:t>
      </w:r>
      <w:r>
        <w:rPr>
          <w:rFonts w:hint="eastAsia" w:ascii="方正仿宋_GBK" w:hAnsi="方正仿宋_GBK" w:eastAsia="方正仿宋_GBK" w:cs="方正仿宋_GBK"/>
          <w:sz w:val="28"/>
          <w:szCs w:val="28"/>
          <w:highlight w:val="none"/>
        </w:rPr>
        <w:t xml:space="preserve">：身份认证、权限分级、会话安全、输入校验防注入、防越权访问；操作全流程日志审计；异常访问监测。</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密码应用安全</w:t>
      </w:r>
      <w:r>
        <w:rPr>
          <w:rFonts w:hint="eastAsia" w:ascii="方正仿宋_GBK" w:hAnsi="方正仿宋_GBK" w:eastAsia="方正仿宋_GBK" w:cs="方正仿宋_GBK"/>
          <w:sz w:val="28"/>
          <w:szCs w:val="28"/>
          <w:highlight w:val="none"/>
        </w:rPr>
        <w:t xml:space="preserve">：国密算法应用；身份鉴别加密、传输加密、存储加密；密码密钥管理，满足密评三级要求。</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数据安全</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海洋业务、观测监测、灾情、生态敏感数据分类分级；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数据访问权限控制、敏感数据脱敏；</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数据备份策略（全量+增量备份，备份周期、备份存储、备份恢复演练机制，故障2小时内恢复服务的保障措施）；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防止数据外泄，数据导出管控。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接口安全设计</w:t>
      </w:r>
      <w:r>
        <w:rPr>
          <w:rFonts w:hint="eastAsia" w:ascii="方正仿宋_GBK" w:hAnsi="方正仿宋_GBK" w:eastAsia="方正仿宋_GBK" w:cs="方正仿宋_GBK"/>
          <w:sz w:val="28"/>
          <w:szCs w:val="28"/>
          <w:highlight w:val="none"/>
        </w:rPr>
        <w:t xml:space="preserve">：内外系统接口身份鉴权、接口访问限流、防篡改、接口日志审计。</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安全运维管理方案</w:t>
      </w:r>
      <w:r>
        <w:rPr>
          <w:rFonts w:hint="eastAsia" w:ascii="方正仿宋_GBK" w:hAnsi="方正仿宋_GBK" w:eastAsia="方正仿宋_GBK" w:cs="方正仿宋_GBK"/>
          <w:sz w:val="28"/>
          <w:szCs w:val="28"/>
          <w:highlight w:val="none"/>
        </w:rPr>
        <w:t xml:space="preserve">：安全巡检、漏洞扫描、漏洞修复流程；7*24 安全事件应急处置流程。</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b w:val="0"/>
          <w:bCs w:val="0"/>
          <w:sz w:val="28"/>
          <w:szCs w:val="28"/>
          <w:highlight w:val="none"/>
        </w:rPr>
        <w:t xml:space="preserve">保密安全管理</w:t>
      </w:r>
      <w:r>
        <w:rPr>
          <w:rFonts w:hint="eastAsia" w:ascii="方正仿宋_GBK" w:hAnsi="方正仿宋_GBK" w:eastAsia="方正仿宋_GBK" w:cs="方正仿宋_GBK"/>
          <w:sz w:val="28"/>
          <w:szCs w:val="28"/>
          <w:highlight w:val="none"/>
        </w:rPr>
        <w:t xml:space="preserve">：落实项目保密承诺，人员保密教育、保密协议、资料文档管控，防止涉密敏感信息泄露。</w:t>
      </w:r>
      <w:r/>
    </w:p>
    <w:p>
      <w:pPr>
        <w:ind w:firstLine="560"/>
        <w:spacing w:line="400" w:lineRule="exact"/>
        <w:widowControl w:val="off"/>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b w:val="0"/>
          <w:bCs w:val="0"/>
          <w:sz w:val="28"/>
          <w:szCs w:val="28"/>
          <w:highlight w:val="none"/>
        </w:rPr>
        <w:t xml:space="preserve">测评配合方案</w:t>
      </w:r>
      <w:r>
        <w:rPr>
          <w:rFonts w:hint="eastAsia" w:ascii="方正仿宋_GBK" w:hAnsi="方正仿宋_GBK" w:eastAsia="方正仿宋_GBK" w:cs="方正仿宋_GBK"/>
          <w:sz w:val="28"/>
          <w:szCs w:val="28"/>
          <w:highlight w:val="none"/>
        </w:rPr>
        <w:t xml:space="preserve">：针对等保三级、密评三级、软件测评，前期自查、问题整改、材料准备、配合测评工作安排。</w:t>
      </w:r>
      <w:r/>
    </w:p>
    <w:p>
      <w:pPr>
        <w:pStyle w:val="964"/>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
        </w:rPr>
        <w:t xml:space="preserve">（七）</w:t>
      </w:r>
      <w:r>
        <w:rPr>
          <w:rFonts w:hint="eastAsia" w:ascii="宋体" w:hAnsi="宋体" w:cs="宋体"/>
          <w:sz w:val="24"/>
          <w:szCs w:val="24"/>
          <w:highlight w:val="none"/>
          <w:lang w:bidi="ar"/>
        </w:rPr>
        <w:t xml:space="preserve">试运行服务方案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试运行总体工作安排</w:t>
      </w:r>
      <w:r>
        <w:rPr>
          <w:rFonts w:hint="eastAsia" w:ascii="方正仿宋_GBK" w:hAnsi="方正仿宋_GBK" w:eastAsia="方正仿宋_GBK" w:cs="方正仿宋_GBK"/>
          <w:sz w:val="28"/>
          <w:szCs w:val="28"/>
          <w:highlight w:val="none"/>
        </w:rPr>
        <w:t xml:space="preserve">：试运行周期、试运行范围（全部子系统、数据库、模型算法、网站小程序、移动端灾情速报全部功能）；试运行目标。</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试运行环境保障</w:t>
      </w:r>
      <w:r>
        <w:rPr>
          <w:rFonts w:hint="eastAsia" w:ascii="方正仿宋_GBK" w:hAnsi="方正仿宋_GBK" w:eastAsia="方正仿宋_GBK" w:cs="方正仿宋_GBK"/>
          <w:sz w:val="28"/>
          <w:szCs w:val="28"/>
          <w:highlight w:val="none"/>
        </w:rPr>
        <w:t xml:space="preserve">：系统部署环境确认、数据初始化完成，模型业务化定时调度任务配置到位；系统基线确认。</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试运行期间工作内容</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7*24 小时运行监测：系统服务状态、数据库状态、模型任务运行状态、接口调用状态、并发性能监控；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业务验证工作：配合预报业务人员开展真实海洋灾害业务场景测试，验证数值预报模型、AI 预测、预警报制作、辅助决策、灾情速报、小程序网站业务可用性；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问题闭环管理：试运行问题登记台账，分级（一般、重大、特大故障），故障响应处置流程（响应时限、现场 / 远程处理、缺陷修复、回归测试）；</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定期试运行报告：每周向采购人提交试运行运行报告，记录运行指标、故障情况、缺陷整改情况。</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模型算法试运行专项保障</w:t>
      </w:r>
      <w:r>
        <w:rPr>
          <w:rFonts w:hint="eastAsia" w:ascii="方正仿宋_GBK" w:hAnsi="方正仿宋_GBK" w:eastAsia="方正仿宋_GBK" w:cs="方正仿宋_GBK"/>
          <w:sz w:val="28"/>
          <w:szCs w:val="28"/>
          <w:highlight w:val="none"/>
        </w:rPr>
        <w:t xml:space="preserve">：海洋数值预报模型、AI 预测模型在试运行阶段持续业务化运行，对比实测观测数据持续校验模型输出结果，对发现的偏差开展调优迭代。</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试运行期间驻场与人员保障</w:t>
      </w:r>
      <w:r>
        <w:rPr>
          <w:rFonts w:hint="eastAsia" w:ascii="方正仿宋_GBK" w:hAnsi="方正仿宋_GBK" w:eastAsia="方正仿宋_GBK" w:cs="方正仿宋_GBK"/>
          <w:sz w:val="28"/>
          <w:szCs w:val="28"/>
          <w:highlight w:val="none"/>
        </w:rPr>
        <w:t xml:space="preserve">：试运行阶段驻场人员配置，技术人员响应机制。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试运行数据备份、应急回滚方案</w:t>
      </w:r>
      <w:r>
        <w:rPr>
          <w:rFonts w:hint="eastAsia" w:ascii="方正仿宋_GBK" w:hAnsi="方正仿宋_GBK" w:eastAsia="方正仿宋_GBK" w:cs="方正仿宋_GBK"/>
          <w:sz w:val="28"/>
          <w:szCs w:val="28"/>
          <w:highlight w:val="none"/>
        </w:rPr>
        <w:t xml:space="preserve">：试运行期间版本管理，出现重大缺陷时版本回退策略，保障业务不中断。</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试运行结束前置条件</w:t>
      </w:r>
      <w:r>
        <w:rPr>
          <w:rFonts w:hint="eastAsia" w:ascii="方正仿宋_GBK" w:hAnsi="方正仿宋_GBK" w:eastAsia="方正仿宋_GBK" w:cs="方正仿宋_GBK"/>
          <w:sz w:val="28"/>
          <w:szCs w:val="28"/>
          <w:highlight w:val="none"/>
        </w:rPr>
        <w:t xml:space="preserve">：明确可以提请终验的试运行合格判定标准：系统连续稳定运行，故障处置全部闭环，模型业务运行稳定，全部文档、测评报告、培训工作完成。</w:t>
      </w:r>
      <w:r/>
    </w:p>
    <w:p>
      <w:pPr>
        <w:pStyle w:val="964"/>
        <w:numPr>
          <w:ilvl w:val="0"/>
          <w:numId w:val="0"/>
        </w:numPr>
        <w:ind w:left="0" w:firstLine="420"/>
        <w:pageBreakBefore w:val="0"/>
        <w:spacing w:line="240" w:lineRule="auto"/>
        <w:rPr>
          <w:rFonts w:ascii="Times New Roman" w:hAnsi="Times New Roman" w:eastAsia="方正仿宋_GB2312" w:cs="Times New Roman"/>
          <w:b/>
          <w:bCs/>
          <w:sz w:val="32"/>
          <w:szCs w:val="32"/>
          <w:highlight w:val="none"/>
        </w:rPr>
        <w:outlineLvl w:val="1"/>
      </w:pPr>
      <w:r>
        <w:rPr>
          <w:rFonts w:hint="eastAsia" w:ascii="方正黑体_GBK" w:hAnsi="方正黑体_GBK" w:eastAsia="方正黑体_GBK" w:cs="方正黑体_GBK"/>
          <w:b w:val="0"/>
          <w:bCs/>
          <w:sz w:val="28"/>
          <w:szCs w:val="28"/>
          <w:highlight w:val="none"/>
          <w:lang w:val="en-US" w:eastAsia="zh-CN" w:bidi="ar-SA"/>
        </w:rPr>
        <w:t xml:space="preserve">九、</w:t>
      </w:r>
      <w:r>
        <w:rPr>
          <w:rFonts w:hint="eastAsia" w:ascii="方正黑体_GBK" w:hAnsi="方正黑体_GBK" w:eastAsia="方正黑体_GBK" w:cs="方正黑体_GBK"/>
          <w:b w:val="0"/>
          <w:bCs/>
          <w:sz w:val="28"/>
          <w:szCs w:val="28"/>
          <w:highlight w:val="none"/>
          <w:lang w:eastAsia="zh-CN" w:bidi="ar-SA"/>
        </w:rPr>
        <w:t xml:space="preserve">商务要求</w:t>
      </w:r>
      <w:bookmarkEnd w:id="148"/>
      <w:r/>
      <w:bookmarkEnd w:id="149"/>
      <w:r/>
      <w:r/>
    </w:p>
    <w:p>
      <w:pPr>
        <w:ind w:firstLine="560"/>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i/>
          <w:iCs/>
          <w:sz w:val="28"/>
          <w:szCs w:val="28"/>
          <w:highlight w:val="none"/>
          <w:u w:val="single"/>
        </w:rPr>
      </w:pPr>
      <w:r/>
      <w:bookmarkStart w:id="150" w:name="_Toc226134405"/>
      <w:r/>
      <w:bookmarkStart w:id="151" w:name="_Toc31138"/>
      <w:r/>
      <w:bookmarkStart w:id="152" w:name="_Toc226134406"/>
      <w:r>
        <w:rPr>
          <w:rFonts w:hint="eastAsia" w:ascii="方正仿宋_GBK" w:hAnsi="方正仿宋_GBK" w:eastAsia="方正仿宋_GBK" w:cs="方正仿宋_GBK"/>
          <w:bCs w:val="0"/>
          <w:i/>
          <w:iCs/>
          <w:sz w:val="28"/>
          <w:szCs w:val="28"/>
          <w:highlight w:val="none"/>
          <w:u w:val="single"/>
        </w:rPr>
        <w:t xml:space="preserve">1、维保期</w:t>
      </w:r>
      <w:bookmarkEnd w:id="150"/>
      <w:r/>
      <w:bookmarkEnd w:id="151"/>
      <w:r/>
      <w:r/>
    </w:p>
    <w:p>
      <w:pPr>
        <w:ind w:firstLine="560"/>
        <w:pageBreakBefore w:val="0"/>
        <w:spacing w:line="440" w:lineRule="exact"/>
        <w:widowControl w:val="off"/>
        <w:rPr>
          <w:rFonts w:ascii="方正仿宋_GBK" w:hAnsi="方正仿宋_GBK" w:eastAsia="方正仿宋_GBK" w:cs="方正仿宋_GBK"/>
          <w:i/>
          <w:iCs/>
          <w:color w:val="000000"/>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投标人应确保本次采购的所有产品安全稳定的运行，并提供不低于3年免费维保服务</w:t>
      </w:r>
      <w:r>
        <w:rPr>
          <w:rFonts w:hint="eastAsia" w:ascii="方正仿宋_GBK" w:hAnsi="方正仿宋_GBK" w:eastAsia="方正仿宋_GBK" w:cs="方正仿宋_GBK"/>
          <w:i/>
          <w:iCs/>
          <w:color w:val="000000"/>
          <w:sz w:val="28"/>
          <w:szCs w:val="28"/>
          <w:highlight w:val="none"/>
          <w:u w:val="single"/>
          <w:lang w:eastAsia="zh-CN"/>
        </w:rPr>
        <w:t xml:space="preserve">（</w:t>
      </w:r>
      <w:r>
        <w:rPr>
          <w:rFonts w:hint="eastAsia" w:ascii="方正仿宋_GBK" w:hAnsi="方正仿宋_GBK" w:eastAsia="方正仿宋_GBK" w:cs="方正仿宋_GBK"/>
          <w:i/>
          <w:iCs/>
          <w:color w:val="000000"/>
          <w:sz w:val="28"/>
          <w:szCs w:val="28"/>
          <w:highlight w:val="none"/>
          <w:u w:val="single"/>
          <w:lang w:val="en-US" w:eastAsia="zh-CN"/>
        </w:rPr>
        <w:t xml:space="preserve">即质保期</w:t>
      </w:r>
      <w:r>
        <w:rPr>
          <w:rFonts w:hint="eastAsia" w:ascii="方正仿宋_GBK" w:hAnsi="方正仿宋_GBK" w:eastAsia="方正仿宋_GBK" w:cs="方正仿宋_GBK"/>
          <w:i/>
          <w:iCs/>
          <w:color w:val="000000"/>
          <w:sz w:val="28"/>
          <w:szCs w:val="28"/>
          <w:highlight w:val="none"/>
          <w:u w:val="single"/>
          <w:lang w:eastAsia="zh-CN"/>
        </w:rPr>
        <w:t xml:space="preserve">）</w:t>
      </w:r>
      <w:r>
        <w:rPr>
          <w:rFonts w:hint="eastAsia" w:ascii="方正仿宋_GBK" w:hAnsi="方正仿宋_GBK" w:eastAsia="方正仿宋_GBK" w:cs="方正仿宋_GBK"/>
          <w:i/>
          <w:iCs/>
          <w:color w:val="000000"/>
          <w:sz w:val="28"/>
          <w:szCs w:val="28"/>
          <w:highlight w:val="none"/>
          <w:u w:val="single"/>
        </w:rPr>
        <w:t xml:space="preserve">，包含但不限于与本项目相关的系统维护、代码缺陷、漏洞修复、版本迭代升级（本项目建设范围内，业务功能升级）、接口适配及优化、7*24小时远程技术支持、定期巡检维护、配合做好系统的网络安全等级保护三级、商用密码应用安全性评估和信息系统软件测评等服务。(自验收报告签字确认日起，开始进入维保期)。</w:t>
      </w:r>
      <w:r>
        <w:rPr>
          <w:rFonts w:hint="eastAsia" w:ascii="方正仿宋_GBK" w:hAnsi="方正仿宋_GBK" w:eastAsia="方正仿宋_GBK" w:cs="方正仿宋_GBK"/>
          <w:i/>
          <w:iCs/>
          <w:color w:val="000000"/>
          <w:sz w:val="28"/>
          <w:szCs w:val="28"/>
          <w:highlight w:val="none"/>
          <w:u w:val="single"/>
          <w:lang w:val="en-US" w:eastAsia="zh-CN"/>
        </w:rPr>
        <w:t xml:space="preserve">免费维保期结束后，投标人维保服务费用收取比例不得高于合同金额的8%。</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i w:val="0"/>
          <w:iCs w:val="0"/>
          <w:sz w:val="28"/>
          <w:szCs w:val="28"/>
          <w:highlight w:val="none"/>
          <w:u w:val="none"/>
        </w:rPr>
      </w:pPr>
      <w:r/>
      <w:bookmarkStart w:id="153" w:name="_Toc30191"/>
      <w:r>
        <w:rPr>
          <w:rFonts w:hint="eastAsia" w:ascii="方正仿宋_GBK" w:hAnsi="方正仿宋_GBK" w:eastAsia="方正仿宋_GBK" w:cs="方正仿宋_GBK"/>
          <w:bCs w:val="0"/>
          <w:i w:val="0"/>
          <w:iCs w:val="0"/>
          <w:sz w:val="28"/>
          <w:szCs w:val="28"/>
          <w:highlight w:val="none"/>
          <w:u w:val="none"/>
        </w:rPr>
        <w:t xml:space="preserve">2、交付周期</w:t>
      </w:r>
      <w:bookmarkEnd w:id="152"/>
      <w:r/>
      <w:bookmarkEnd w:id="153"/>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bookmarkStart w:id="154" w:name="_Toc6890"/>
      <w:r/>
      <w:bookmarkStart w:id="155" w:name="_Toc226134407"/>
      <w:r>
        <w:rPr>
          <w:rFonts w:hint="eastAsia" w:ascii="方正仿宋_GBK" w:hAnsi="方正仿宋_GBK" w:eastAsia="方正仿宋_GBK" w:cs="方正仿宋_GBK"/>
          <w:color w:val="000000"/>
          <w:sz w:val="28"/>
          <w:szCs w:val="28"/>
          <w:highlight w:val="none"/>
        </w:rPr>
        <w:t xml:space="preserve">合同签署</w:t>
      </w:r>
      <w:r>
        <w:rPr>
          <w:rFonts w:hint="eastAsia" w:ascii="方正仿宋_GBK" w:hAnsi="方正仿宋_GBK" w:eastAsia="方正仿宋_GBK" w:cs="方正仿宋_GBK"/>
          <w:color w:val="000000"/>
          <w:sz w:val="28"/>
          <w:szCs w:val="28"/>
          <w:highlight w:val="none"/>
          <w:lang w:val="en-US" w:eastAsia="zh-CN"/>
        </w:rPr>
        <w:t xml:space="preserve">之日起至</w:t>
      </w:r>
      <w:r>
        <w:rPr>
          <w:rFonts w:hint="eastAsia" w:ascii="方正仿宋_GBK" w:hAnsi="方正仿宋_GBK" w:eastAsia="方正仿宋_GBK" w:cs="方正仿宋_GBK"/>
          <w:color w:val="000000"/>
          <w:sz w:val="28"/>
          <w:szCs w:val="28"/>
          <w:highlight w:val="none"/>
        </w:rPr>
        <w:t xml:space="preserve">2027</w:t>
      </w:r>
      <w:r>
        <w:rPr>
          <w:rFonts w:hint="eastAsia" w:ascii="方正仿宋_GBK" w:hAnsi="方正仿宋_GBK" w:eastAsia="方正仿宋_GBK" w:cs="方正仿宋_GBK"/>
          <w:color w:val="000000"/>
          <w:sz w:val="28"/>
          <w:szCs w:val="28"/>
          <w:highlight w:val="none"/>
          <w:lang w:val="en-US" w:eastAsia="zh-CN"/>
        </w:rPr>
        <w:t xml:space="preserve">年</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月</w:t>
      </w: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日</w:t>
      </w:r>
      <w:r>
        <w:rPr>
          <w:rFonts w:hint="eastAsia" w:ascii="Times New Roman" w:hAnsi="Times New Roman" w:eastAsia="方正仿宋_GBK" w:cs="Times New Roman"/>
          <w:color w:val="000000"/>
          <w:sz w:val="28"/>
          <w:szCs w:val="28"/>
          <w:highlight w:val="none"/>
          <w:lang w:val="en-US" w:eastAsia="zh-CN"/>
        </w:rPr>
        <w:t xml:space="preserve">。项目通过终验后，</w:t>
      </w:r>
      <w:r>
        <w:rPr>
          <w:rFonts w:hint="eastAsia" w:ascii="方正仿宋_GBK" w:hAnsi="方正仿宋_GBK" w:eastAsia="方正仿宋_GBK" w:cs="方正仿宋_GBK"/>
          <w:sz w:val="28"/>
          <w:szCs w:val="28"/>
          <w:highlight w:val="none"/>
          <w:lang w:eastAsia="zh-CN"/>
        </w:rPr>
        <w:t xml:space="preserve">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，服务期3年</w:t>
      </w:r>
      <w:bookmarkEnd w:id="154"/>
      <w:r>
        <w:rPr>
          <w:rFonts w:hint="eastAsia" w:ascii="Times New Roman" w:hAnsi="Times New Roman" w:eastAsia="方正仿宋_GBK" w:cs="Times New Roman"/>
          <w:color w:val="000000"/>
          <w:sz w:val="28"/>
          <w:szCs w:val="28"/>
          <w:highlight w:val="none"/>
          <w:lang w:val="en-US" w:eastAsia="zh-CN"/>
        </w:rPr>
        <w:t xml:space="preserve">。</w:t>
      </w:r>
      <w:r/>
    </w:p>
    <w:p>
      <w:pPr>
        <w:pStyle w:val="875"/>
        <w:ind w:firstLine="0"/>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6" w:name="_Toc17020"/>
      <w:r>
        <w:rPr>
          <w:rFonts w:hint="eastAsia" w:ascii="方正仿宋_GBK" w:hAnsi="方正仿宋_GBK" w:eastAsia="方正仿宋_GBK" w:cs="方正仿宋_GBK"/>
          <w:bCs w:val="0"/>
          <w:sz w:val="28"/>
          <w:szCs w:val="28"/>
          <w:highlight w:val="none"/>
        </w:rPr>
        <w:t xml:space="preserve">3、售后服务要求</w:t>
      </w:r>
      <w:bookmarkEnd w:id="155"/>
      <w:r/>
      <w:bookmarkEnd w:id="15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项目组所有响应产品的售后服务必须由成交投标人直接负责，成交投标人使用的其他厂商的设备，售后工作由成交投标人和设备原生产商直接协调。</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服务关键要求：</w:t>
      </w:r>
      <w:r>
        <w:rPr>
          <w:rFonts w:hint="eastAsia" w:ascii="方正仿宋_GBK" w:hAnsi="方正仿宋_GBK" w:eastAsia="方正仿宋_GBK" w:cs="方正仿宋_GBK"/>
          <w:color w:val="000000"/>
          <w:sz w:val="28"/>
          <w:szCs w:val="28"/>
          <w:highlight w:val="none"/>
        </w:rPr>
        <w:t xml:space="preserve">在合同履约期间，根据采购人需求在接到通知后本项目相关技术人员需在1小时内进行响应。当系统运行中出现故障时，一般问题(不危及运行)在2小时内处理；重大问题(危及运行)在1小时内处理；特大问题(系统不能正常运行)在1小时内恢复系统运行，并在 24 小时内解决。</w:t>
      </w:r>
      <w:r/>
    </w:p>
    <w:p>
      <w:pPr>
        <w:ind w:firstLine="560"/>
        <w:pageBreakBefore w:val="0"/>
        <w:spacing w:line="44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成交投标人应成立客户服务队伍，提供良好的售后服务，技术人员必须熟悉维护项目基本情况，具备所需的工作经验及专业技术能力。</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7" w:name="_Toc226134408"/>
      <w:r/>
      <w:bookmarkStart w:id="158" w:name="_Toc19372"/>
      <w:r>
        <w:rPr>
          <w:rFonts w:hint="eastAsia" w:ascii="方正仿宋_GBK" w:hAnsi="方正仿宋_GBK" w:eastAsia="方正仿宋_GBK" w:cs="方正仿宋_GBK"/>
          <w:bCs w:val="0"/>
          <w:sz w:val="28"/>
          <w:szCs w:val="28"/>
          <w:highlight w:val="none"/>
        </w:rPr>
        <w:t xml:space="preserve">4、培训要求</w:t>
      </w:r>
      <w:bookmarkEnd w:id="157"/>
      <w:r/>
      <w:bookmarkEnd w:id="158"/>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(1)培训计划</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投标人应在响应文件中提交培训计划，成交投标人应免费提供详细的培训教材(含使用手册)和足量的合格培训教师，重点功能录制操作视频备用。</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(2)培训内容</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系统管理员培训要求：熟悉整个系统的硬件和软件架构、系统的配置；熟练掌握系统基本组成及原理；熟练掌握系统的操作与运行管理；熟练掌握权限、用户配置等系统管理；熟练掌握系统的安装、检测、维护；熟练掌握排除故障的基本技术。</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其它人员培训要求：了解系统基本组成及原理:熟练掌握系统功能及操作、一般故障及排除。</w:t>
      </w:r>
      <w:r/>
    </w:p>
    <w:p>
      <w:pPr>
        <w:pStyle w:val="875"/>
        <w:numPr>
          <w:ilvl w:val="0"/>
          <w:numId w:val="0"/>
        </w:numPr>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9" w:name="_Toc226134409"/>
      <w:r/>
      <w:bookmarkStart w:id="160" w:name="_Toc2565"/>
      <w:r>
        <w:rPr>
          <w:rFonts w:hint="eastAsia" w:ascii="方正仿宋_GBK" w:hAnsi="方正仿宋_GBK" w:eastAsia="方正仿宋_GBK" w:cs="方正仿宋_GBK"/>
          <w:b/>
          <w:bCs w:val="0"/>
          <w:sz w:val="28"/>
          <w:szCs w:val="28"/>
          <w:highlight w:val="none"/>
          <w:lang w:val="en-US" w:eastAsia="zh-CN" w:bidi="ar-SA"/>
        </w:rPr>
        <w:t xml:space="preserve">5、</w:t>
      </w:r>
      <w:r>
        <w:rPr>
          <w:rFonts w:hint="eastAsia" w:ascii="方正仿宋_GBK" w:hAnsi="方正仿宋_GBK" w:eastAsia="方正仿宋_GBK" w:cs="方正仿宋_GBK"/>
          <w:bCs w:val="0"/>
          <w:sz w:val="28"/>
          <w:szCs w:val="28"/>
          <w:highlight w:val="none"/>
        </w:rPr>
        <w:t xml:space="preserve">项目实施要求</w:t>
      </w:r>
      <w:bookmarkEnd w:id="159"/>
      <w:r/>
      <w:bookmarkEnd w:id="160"/>
      <w:r/>
      <w:r/>
    </w:p>
    <w:p>
      <w:pPr>
        <w:ind w:firstLine="560"/>
        <w:pageBreakBefore w:val="0"/>
        <w:spacing w:line="440" w:lineRule="exact"/>
        <w:widowControl w:val="off"/>
        <w:rPr>
          <w:rFonts w:hint="eastAsia" w:ascii="方正仿宋_GBK" w:hAnsi="方正仿宋_GBK" w:eastAsia="方正仿宋_GBK" w:cs="方正仿宋_GBK"/>
          <w:b/>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为确保本项目所交付系统可用、可靠、先进，投标人应充分满足本项目“技术要求”相关内容，并结合全国海洋灾害预警预报体系现状，提供整体数据融合及能力提升相关服务。</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 承诺内容需包含以下内容：</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1、投标人须具备海洋智能网格预报能力，具体能力如下：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①投标人须具备融合国家-海区-省级三级联动的智能网格预报业务体系，支持与国家海洋环境预报中心 L0 级指导产品无缝对接，可完成指导产品自动下载、智能解析、快速载入等前序业务流程，打通国家级指导数据到省级应用 “最后一公里”；系统订正产品可直接回传至海区级、国家级机构节点，形成 “接收-订正-回传” 完整业务闭环，为江苏省海洋智能网格预报业务提供权威、统一的数据源头保障。</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打造数值预报模型全生命周期管理体系，实现数值预报系统精细化监控与管理；系统可实时监控模型运行状态，可视化展示运行状态、开始时间、运行时长等关键参数，对驱动场准备、模型运行、数据输出等主要阶段分阶段状态追踪，实现从数据输入到预报输出全流程透明化管理；通过建立模型运行健康度评估机制，及时发现和预警运行异常，保障预报业务稳定可靠。</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③投标人须构建 “AI 客观订正 + 人机交互主观订正” 双轮驱动订正模式；AI 客观订正：实现海浪、海温、海流、海面风等要素自动化智能订正；人机交互主观订正：提供格点订正、台风订正、等值线订正、区域订正、协同订正、矢量订正等多样化工具，融入预报员专业经验判断；通过客观智能与主观经验深度融合，提升预报精度与业务效率，为海洋灾害预警、海上生产作业提供精准可靠预报服务。</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2、投标人须具备海洋预报制作与发布能力，具体能力如下：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①投标人须建设江苏海洋预报制作低代码配置平台，支持文字、图片、表格等元素灵活组合，可自定义预报要素、区域、数据释用规则，以拖拽式操作实现 “所见即所得” 可视化配置；自动生成多格式产品文件、一键多渠道发布、全生命周期查询统计，解决制作门槛高、流程复杂、效率低等问题，提供个性化、精准化服务支撑。</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构建基于大模型的海洋预报智能制作体系，深度融合不低于三种主流国产AI大模型，打造预报制作问答智能体、专题图制作智能体、会商PPT制作智能体、信息服务智能体，全面替代重复性人工工作，显著提升制作效率与公共服务智能化水平。</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3、投标人须具备海上突发事件预警保障能力，具体能力如下：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构建全栈自主研发技术体系，实现海上搜救、海上溢油核心算法模型的完全自主可控；平台采用可扩展开放式架构，支持算法敏捷迭代与架构动态优化，具备高性能计算、低延迟响应、跨平台高适配性，为突发事件预测提供安全可靠技术基座。</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②投标人须自主研发三维地图引擎，集成多源异构数据，搭建“海面-水体-海底” 全方位时空场景；构建多类目标与油品参数库，高精度预测漂移轨迹、缩减搜救区域；精细化模拟溢油风化、扩散、迁移、沉积全过程，以标准格式实现多物理量、多层次三维展示。</w:t>
      </w:r>
      <w:r/>
    </w:p>
    <w:p>
      <w:pPr>
        <w:pStyle w:val="875"/>
        <w:numPr>
          <w:ilvl w:val="0"/>
          <w:numId w:val="0"/>
        </w:numPr>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1" w:name="_Toc226134410"/>
      <w:r/>
      <w:bookmarkStart w:id="162" w:name="_Toc3560"/>
      <w:r>
        <w:rPr>
          <w:rFonts w:hint="eastAsia" w:ascii="方正仿宋_GBK" w:hAnsi="方正仿宋_GBK" w:eastAsia="方正仿宋_GBK" w:cs="方正仿宋_GBK"/>
          <w:b/>
          <w:bCs w:val="0"/>
          <w:sz w:val="28"/>
          <w:szCs w:val="28"/>
          <w:highlight w:val="none"/>
          <w:lang w:val="en-US" w:eastAsia="zh-CN" w:bidi="ar-SA"/>
        </w:rPr>
        <w:t xml:space="preserve">6、</w:t>
      </w:r>
      <w:r>
        <w:rPr>
          <w:rFonts w:hint="eastAsia" w:ascii="方正仿宋_GBK" w:hAnsi="方正仿宋_GBK" w:eastAsia="方正仿宋_GBK" w:cs="方正仿宋_GBK"/>
          <w:bCs w:val="0"/>
          <w:sz w:val="28"/>
          <w:szCs w:val="28"/>
          <w:highlight w:val="none"/>
        </w:rPr>
        <w:t xml:space="preserve">驻场服务要求</w:t>
      </w:r>
      <w:bookmarkEnd w:id="161"/>
      <w:r/>
      <w:bookmarkEnd w:id="162"/>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（1）项目实施全过程直至项目</w:t>
      </w:r>
      <w:r>
        <w:rPr>
          <w:rFonts w:hint="eastAsia" w:ascii="方正仿宋_GBK" w:hAnsi="方正仿宋_GBK" w:eastAsia="方正仿宋_GBK" w:cs="方正仿宋_GBK"/>
          <w:i/>
          <w:iCs/>
          <w:color w:val="000000"/>
          <w:sz w:val="28"/>
          <w:szCs w:val="28"/>
          <w:highlight w:val="none"/>
          <w:u w:val="single"/>
          <w:lang w:val="en-US" w:eastAsia="zh-CN"/>
        </w:rPr>
        <w:t xml:space="preserve">通过终验</w:t>
      </w:r>
      <w:r>
        <w:rPr>
          <w:rFonts w:hint="eastAsia" w:ascii="方正仿宋_GBK" w:hAnsi="方正仿宋_GBK" w:eastAsia="方正仿宋_GBK" w:cs="方正仿宋_GBK"/>
          <w:i/>
          <w:iCs/>
          <w:color w:val="000000"/>
          <w:sz w:val="28"/>
          <w:szCs w:val="28"/>
          <w:highlight w:val="none"/>
          <w:u w:val="single"/>
        </w:rPr>
        <w:t xml:space="preserve">，中标人应另行配置不少于 5 名驻场技术人员提供现场服务；前述驻场技术人员与本项目下述项目</w:t>
      </w:r>
      <w:r>
        <w:rPr>
          <w:rFonts w:hint="eastAsia" w:ascii="方正仿宋_GBK" w:hAnsi="方正仿宋_GBK" w:eastAsia="方正仿宋_GBK" w:cs="方正仿宋_GBK"/>
          <w:i/>
          <w:iCs/>
          <w:color w:val="000000"/>
          <w:sz w:val="28"/>
          <w:szCs w:val="28"/>
          <w:highlight w:val="none"/>
          <w:u w:val="single"/>
          <w:lang w:val="en-US" w:eastAsia="zh-CN"/>
        </w:rPr>
        <w:t xml:space="preserve">实施</w:t>
      </w:r>
      <w:r>
        <w:rPr>
          <w:rFonts w:hint="eastAsia" w:ascii="方正仿宋_GBK" w:hAnsi="方正仿宋_GBK" w:eastAsia="方正仿宋_GBK" w:cs="方正仿宋_GBK"/>
          <w:i/>
          <w:iCs/>
          <w:color w:val="000000"/>
          <w:sz w:val="28"/>
          <w:szCs w:val="28"/>
          <w:highlight w:val="none"/>
          <w:u w:val="single"/>
        </w:rPr>
        <w:t xml:space="preserve">团队为两套独立人员，不得兼任、不得重复计入，驻场服务地点由采购人指定。</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w:t>
      </w:r>
      <w:r/>
    </w:p>
    <w:p>
      <w:pPr>
        <w:ind w:firstLine="560"/>
        <w:pageBreakBefore w:val="0"/>
        <w:spacing w:line="440" w:lineRule="exact"/>
        <w:widowControl w:val="off"/>
        <w:rPr>
          <w:rFonts w:hint="eastAsia" w:ascii="方正仿宋_GBK" w:hAnsi="方正仿宋_GBK" w:eastAsia="方正仿宋_GBK" w:cs="方正仿宋_GBK"/>
          <w:i w:val="0"/>
          <w:iCs w:val="0"/>
          <w:color w:val="000000"/>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cyan"/>
          <w:u w:val="none"/>
        </w:rPr>
        <w:t xml:space="preserve">（2）供应商应结合项目需求提供驻场服务方案。驻场服务方案应包含项目技术开发、系统测试、试运行、日常维护、定期维护、应急服务、驻场协作、问题闭环管理等内容。驻场人员须具备软件开发、系统集成、信息安全运维相关能力。</w:t>
      </w:r>
      <w:r/>
    </w:p>
    <w:p>
      <w:pPr>
        <w:pStyle w:val="875"/>
        <w:ind w:firstLine="562"/>
        <w:pageBreakBefore w:val="0"/>
        <w:spacing w:before="0" w:after="0" w:line="44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bookmarkStart w:id="163" w:name="_Toc226134411"/>
      <w:r/>
      <w:bookmarkStart w:id="164" w:name="_Toc8039"/>
      <w:r>
        <w:rPr>
          <w:rFonts w:hint="eastAsia" w:ascii="方正仿宋_GBK" w:hAnsi="方正仿宋_GBK" w:eastAsia="方正仿宋_GBK" w:cs="方正仿宋_GBK"/>
          <w:b/>
          <w:bCs/>
          <w:color w:val="000000"/>
          <w:sz w:val="28"/>
          <w:szCs w:val="28"/>
          <w:highlight w:val="none"/>
          <w:lang w:val="en-US" w:eastAsia="zh-CN" w:bidi="ar-SA"/>
        </w:rPr>
        <w:t xml:space="preserve">7、验收服务要求</w:t>
      </w:r>
      <w:bookmarkEnd w:id="163"/>
      <w:r/>
      <w:bookmarkEnd w:id="164"/>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服务成果要求:所有交付的服务成果需满足招标文件、投标文件、有关法律法规、国家标准、各类行业规范中规定的质量标准和技术要求。成果应完整、无遗漏，包括但不限于文档、报告、软件代码、硬件设备等。交付物应符合行业标准和最佳实践。</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服务过程要求:服务提供商应遵循合同约定的服务流程和时间表，确保服务的连贯性和及时性。服务过程中应有详细记录，包括但不限于工作日志、会议纪要、变更管理记录等。服务提供商应提供定期的项目状态报告，确保招标方了解项目进度和潜在风险。</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5" w:name="_Toc17830"/>
      <w:r/>
      <w:bookmarkStart w:id="166" w:name="_Toc226134412"/>
      <w:r>
        <w:rPr>
          <w:rFonts w:hint="eastAsia" w:ascii="方正仿宋_GBK" w:hAnsi="方正仿宋_GBK" w:eastAsia="方正仿宋_GBK" w:cs="方正仿宋_GBK"/>
          <w:bCs w:val="0"/>
          <w:sz w:val="28"/>
          <w:szCs w:val="28"/>
          <w:highlight w:val="none"/>
        </w:rPr>
        <w:t xml:space="preserve">8、履约能力要求</w:t>
      </w:r>
      <w:bookmarkEnd w:id="165"/>
      <w:r/>
      <w:bookmarkEnd w:id="16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(1)技术能力要求:投标人需提交针对本项目的技术实施方案，包括技术路线、关键技术和创新点，以及技术风险评估和应对措施；</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(2)技术团队：</w:t>
      </w:r>
      <w:r>
        <w:rPr>
          <w:rFonts w:hint="eastAsia" w:ascii="方正仿宋_GBK" w:hAnsi="方正仿宋_GBK" w:eastAsia="方正仿宋_GBK" w:cs="方正仿宋_GBK"/>
          <w:color w:val="000000"/>
          <w:sz w:val="28"/>
          <w:szCs w:val="28"/>
          <w:highlight w:val="none"/>
          <w:lang w:val="en-US" w:eastAsia="zh-CN"/>
        </w:rPr>
        <w:t xml:space="preserve">项目实施团队至少需要18人，</w:t>
      </w:r>
      <w:r>
        <w:rPr>
          <w:rFonts w:hint="eastAsia" w:ascii="方正仿宋_GBK" w:hAnsi="方正仿宋_GBK" w:eastAsia="方正仿宋_GBK" w:cs="方正仿宋_GBK"/>
          <w:color w:val="000000"/>
          <w:sz w:val="28"/>
          <w:szCs w:val="28"/>
          <w:highlight w:val="none"/>
        </w:rPr>
        <w:t xml:space="preserve">投标人需提供项目技术团队成员清单及能力证书，团队成员需具备相关专业资格和项目经验。</w:t>
      </w:r>
      <w:r/>
    </w:p>
    <w:p>
      <w:pPr>
        <w:ind w:firstLine="560"/>
        <w:spacing w:line="440" w:lineRule="exact"/>
        <w:rPr>
          <w:rFonts w:hint="eastAsia" w:ascii="方正仿宋_GBK" w:hAnsi="方正仿宋_GBK" w:eastAsia="方正仿宋_GBK" w:cs="方正仿宋_GBK"/>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SA"/>
        </w:rPr>
        <w:t xml:space="preserve">①项目负责人（1人）：</w:t>
      </w:r>
      <w:r>
        <w:rPr>
          <w:rFonts w:hint="eastAsia" w:ascii="方正仿宋_GBK" w:hAnsi="方正仿宋_GBK" w:eastAsia="方正仿宋_GBK" w:cs="方正仿宋_GBK"/>
          <w:color w:val="000000"/>
          <w:sz w:val="28"/>
          <w:szCs w:val="28"/>
          <w:highlight w:val="none"/>
          <w:lang w:bidi="ar"/>
        </w:rPr>
        <w:t xml:space="preserve">具有正高级工程师</w:t>
      </w:r>
      <w:r>
        <w:rPr>
          <w:rFonts w:hint="eastAsia" w:ascii="方正仿宋_GBK" w:hAnsi="方正仿宋_GBK" w:eastAsia="方正仿宋_GBK" w:cs="方正仿宋_GBK"/>
          <w:sz w:val="28"/>
          <w:szCs w:val="28"/>
          <w:highlight w:val="none"/>
          <w:lang w:eastAsia="zh-CN"/>
        </w:rPr>
        <w:t xml:space="preserve">（数字经济工程方向）</w:t>
      </w:r>
      <w:r>
        <w:rPr>
          <w:rFonts w:hint="eastAsia" w:ascii="方正仿宋_GBK" w:hAnsi="方正仿宋_GBK" w:eastAsia="方正仿宋_GBK" w:cs="方正仿宋_GBK"/>
          <w:color w:val="000000"/>
          <w:sz w:val="28"/>
          <w:szCs w:val="28"/>
          <w:highlight w:val="none"/>
          <w:lang w:bidi="ar"/>
        </w:rPr>
        <w:t xml:space="preserve">职称证书</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系统集成项目管理工程师证书；具有以项目经理身份参加海洋生态或海洋灾害类项目经验的，</w:t>
      </w:r>
      <w:r>
        <w:rPr>
          <w:rFonts w:ascii="方正仿宋_GBK" w:hAnsi="方正仿宋_GBK" w:eastAsia="方正仿宋_GBK" w:cs="方正仿宋_GBK"/>
          <w:color w:val="000000"/>
          <w:sz w:val="28"/>
          <w:szCs w:val="28"/>
          <w:highlight w:val="none"/>
          <w:lang w:bidi="ar"/>
        </w:rPr>
        <w:t xml:space="preserve">须提供合同及客户盖章的项目验收证明材料</w:t>
      </w:r>
      <w:r>
        <w:rPr>
          <w:rFonts w:hint="eastAsia" w:ascii="方正仿宋_GBK" w:hAnsi="方正仿宋_GBK" w:eastAsia="方正仿宋_GBK" w:cs="方正仿宋_GBK"/>
          <w:color w:val="000000"/>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②技术负责人</w:t>
      </w:r>
      <w:r>
        <w:rPr>
          <w:rFonts w:hint="eastAsia" w:ascii="方正仿宋_GBK" w:hAnsi="方正仿宋_GBK" w:eastAsia="方正仿宋_GBK" w:cs="方正仿宋_GBK"/>
          <w:color w:val="000000"/>
          <w:sz w:val="28"/>
          <w:szCs w:val="28"/>
          <w:highlight w:val="none"/>
          <w:lang w:val="en-US" w:eastAsia="zh-CN" w:bidi="ar-SA"/>
        </w:rPr>
        <w:t xml:space="preserve">（1人）</w:t>
      </w:r>
      <w:r>
        <w:rPr>
          <w:rFonts w:hint="eastAsia"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具有高级工程师</w:t>
      </w:r>
      <w:r>
        <w:rPr>
          <w:rFonts w:hint="eastAsia" w:ascii="方正仿宋_GBK" w:hAnsi="方正仿宋_GBK" w:eastAsia="方正仿宋_GBK" w:cs="方正仿宋_GBK"/>
          <w:sz w:val="28"/>
          <w:szCs w:val="28"/>
          <w:highlight w:val="none"/>
          <w:lang w:eastAsia="zh-CN"/>
        </w:rPr>
        <w:t xml:space="preserve">（数字经济工程方向）</w:t>
      </w:r>
      <w:r>
        <w:rPr>
          <w:rFonts w:hint="eastAsia" w:ascii="方正仿宋_GBK" w:hAnsi="方正仿宋_GBK" w:eastAsia="方正仿宋_GBK" w:cs="方正仿宋_GBK"/>
          <w:color w:val="000000"/>
          <w:sz w:val="28"/>
          <w:szCs w:val="28"/>
          <w:highlight w:val="none"/>
          <w:lang w:bidi="ar"/>
        </w:rPr>
        <w:t xml:space="preserve">职称证书</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  信息系统项目管理师（高级）证书；具有以技术负责人身份承担过海洋生态或海洋灾害类项目经验的，</w:t>
      </w:r>
      <w:r>
        <w:rPr>
          <w:rFonts w:ascii="方正仿宋_GBK" w:hAnsi="方正仿宋_GBK" w:eastAsia="方正仿宋_GBK" w:cs="方正仿宋_GBK"/>
          <w:color w:val="000000"/>
          <w:sz w:val="28"/>
          <w:szCs w:val="28"/>
          <w:highlight w:val="none"/>
          <w:lang w:bidi="ar"/>
        </w:rPr>
        <w:t xml:space="preserve">须提供合同及客户盖章的项目验收证明材料</w:t>
      </w:r>
      <w:r>
        <w:rPr>
          <w:rFonts w:hint="eastAsia" w:ascii="方正仿宋_GBK" w:hAnsi="方正仿宋_GBK" w:eastAsia="方正仿宋_GBK" w:cs="方正仿宋_GBK"/>
          <w:color w:val="000000"/>
          <w:sz w:val="28"/>
          <w:szCs w:val="28"/>
          <w:highlight w:val="none"/>
          <w:lang w:eastAsia="zh-CN" w:bidi="ar"/>
        </w:rPr>
        <w:t xml:space="preserve">。</w:t>
      </w:r>
      <w:r/>
    </w:p>
    <w:p>
      <w:pPr>
        <w:ind w:firstLine="560"/>
        <w:spacing w:line="440" w:lineRule="exact"/>
        <w:widowControl w:val="off"/>
        <w:rPr>
          <w:rFonts w:hint="eastAsia" w:ascii="方正仿宋_GBK" w:hAnsi="方正仿宋_GBK" w:eastAsia="方正仿宋_GBK" w:cs="方正仿宋_GBK"/>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SA"/>
        </w:rPr>
        <w:t xml:space="preserve">③安全负责人（1人）：</w:t>
      </w:r>
      <w:r>
        <w:rPr>
          <w:rFonts w:ascii="方正仿宋_GBK" w:hAnsi="方正仿宋_GBK" w:eastAsia="方正仿宋_GBK" w:cs="方正仿宋_GBK"/>
          <w:sz w:val="28"/>
          <w:szCs w:val="28"/>
          <w:highlight w:val="none"/>
          <w:lang w:bidi="ar"/>
        </w:rPr>
        <w:t xml:space="preserve">具有网络工程师（中级）证书</w:t>
      </w:r>
      <w:r>
        <w:rPr>
          <w:rFonts w:ascii="方正仿宋_GBK" w:hAnsi="方正仿宋_GBK" w:eastAsia="方正仿宋_GBK" w:cs="方正仿宋_GBK"/>
          <w:sz w:val="28"/>
          <w:szCs w:val="28"/>
          <w:highlight w:val="none"/>
          <w:lang w:eastAsia="zh-CN" w:bidi="ar"/>
        </w:rPr>
        <w:t xml:space="preserve">、</w:t>
      </w:r>
      <w:r>
        <w:rPr>
          <w:rFonts w:ascii="方正仿宋_GBK" w:hAnsi="方正仿宋_GBK" w:eastAsia="方正仿宋_GBK" w:cs="方正仿宋_GBK"/>
          <w:sz w:val="28"/>
          <w:szCs w:val="28"/>
          <w:highlight w:val="none"/>
          <w:lang w:bidi="ar"/>
        </w:rPr>
        <w:t xml:space="preserve">注册信息安全专业人员证书</w:t>
      </w:r>
      <w:r>
        <w:rPr>
          <w:rFonts w:ascii="方正仿宋_GBK" w:hAnsi="方正仿宋_GBK" w:eastAsia="方正仿宋_GBK" w:cs="方正仿宋_GBK"/>
          <w:sz w:val="28"/>
          <w:szCs w:val="28"/>
          <w:highlight w:val="none"/>
          <w:lang w:eastAsia="zh-CN" w:bidi="ar"/>
        </w:rPr>
        <w:t xml:space="preserve">、</w:t>
      </w:r>
      <w:r>
        <w:rPr>
          <w:rFonts w:ascii="方正仿宋_GBK" w:hAnsi="方正仿宋_GBK" w:eastAsia="方正仿宋_GBK" w:cs="方正仿宋_GBK"/>
          <w:sz w:val="28"/>
          <w:szCs w:val="28"/>
          <w:highlight w:val="none"/>
          <w:lang w:bidi="ar"/>
        </w:rPr>
        <w:t xml:space="preserve">大数据分析师证书</w:t>
      </w:r>
      <w:r>
        <w:rPr>
          <w:rFonts w:ascii="方正仿宋_GBK" w:hAnsi="方正仿宋_GBK" w:eastAsia="方正仿宋_GBK" w:cs="方正仿宋_GBK"/>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sz w:val="28"/>
          <w:szCs w:val="28"/>
          <w:highlight w:val="none"/>
          <w:lang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④架构负责人</w:t>
      </w:r>
      <w:r>
        <w:rPr>
          <w:rFonts w:hint="eastAsia" w:ascii="方正仿宋_GBK" w:hAnsi="方正仿宋_GBK" w:eastAsia="方正仿宋_GBK" w:cs="方正仿宋_GBK"/>
          <w:color w:val="000000"/>
          <w:sz w:val="28"/>
          <w:szCs w:val="28"/>
          <w:highlight w:val="none"/>
          <w:lang w:val="en-US" w:eastAsia="zh-CN" w:bidi="ar-SA"/>
        </w:rPr>
        <w:t xml:space="preserve">（1人）</w:t>
      </w:r>
      <w:r>
        <w:rPr>
          <w:rFonts w:hint="eastAsia" w:ascii="方正仿宋_GBK" w:hAnsi="方正仿宋_GBK" w:eastAsia="方正仿宋_GBK" w:cs="方正仿宋_GBK"/>
          <w:color w:val="000000"/>
          <w:sz w:val="28"/>
          <w:szCs w:val="28"/>
          <w:highlight w:val="none"/>
          <w:lang w:val="en-US" w:eastAsia="zh-CN" w:bidi="ar"/>
        </w:rPr>
        <w:t xml:space="preserve">：</w:t>
      </w:r>
      <w:r>
        <w:rPr>
          <w:rFonts w:ascii="方正仿宋_GBK" w:hAnsi="方正仿宋_GBK" w:eastAsia="方正仿宋_GBK" w:cs="方正仿宋_GBK"/>
          <w:sz w:val="28"/>
          <w:szCs w:val="28"/>
          <w:highlight w:val="none"/>
          <w:lang w:bidi="ar"/>
        </w:rPr>
        <w:t xml:space="preserve">具有</w:t>
      </w:r>
      <w:r>
        <w:rPr>
          <w:rStyle w:val="988"/>
          <w:rFonts w:hint="eastAsia" w:ascii="方正仿宋_GBK" w:hAnsi="方正仿宋_GBK" w:eastAsia="方正仿宋_GBK" w:cs="方正仿宋_GBK"/>
          <w:sz w:val="28"/>
          <w:szCs w:val="28"/>
          <w:highlight w:val="none"/>
          <w:lang w:bidi="ar"/>
        </w:rPr>
        <w:t xml:space="preserve">系统架构师证书</w:t>
      </w:r>
      <w:r>
        <w:rPr>
          <w:rStyle w:val="988"/>
          <w:rFonts w:hint="eastAsia" w:ascii="方正仿宋_GBK" w:hAnsi="方正仿宋_GBK" w:eastAsia="方正仿宋_GBK" w:cs="方正仿宋_GBK"/>
          <w:sz w:val="28"/>
          <w:szCs w:val="28"/>
          <w:highlight w:val="none"/>
          <w:lang w:eastAsia="zh-CN" w:bidi="ar"/>
        </w:rPr>
        <w:t xml:space="preserve">、通信</w:t>
      </w:r>
      <w:r>
        <w:rPr>
          <w:rStyle w:val="988"/>
          <w:rFonts w:hint="eastAsia" w:ascii="方正仿宋_GBK" w:hAnsi="方正仿宋_GBK" w:eastAsia="方正仿宋_GBK" w:cs="方正仿宋_GBK"/>
          <w:sz w:val="28"/>
          <w:szCs w:val="28"/>
          <w:highlight w:val="none"/>
          <w:lang w:bidi="ar"/>
        </w:rPr>
        <w:t xml:space="preserve">工程师</w:t>
      </w:r>
      <w:r>
        <w:rPr>
          <w:rFonts w:ascii="方正仿宋_GBK" w:hAnsi="方正仿宋_GBK" w:eastAsia="方正仿宋_GBK" w:cs="方正仿宋_GBK"/>
          <w:sz w:val="28"/>
          <w:szCs w:val="28"/>
          <w:highlight w:val="none"/>
          <w:lang w:bidi="ar"/>
        </w:rPr>
        <w:t xml:space="preserve">中级职称证书</w:t>
      </w:r>
      <w:r>
        <w:rPr>
          <w:rFonts w:hint="eastAsia" w:ascii="方正仿宋_GBK" w:hAnsi="方正仿宋_GBK" w:eastAsia="方正仿宋_GBK" w:cs="方正仿宋_GBK"/>
          <w:sz w:val="28"/>
          <w:szCs w:val="28"/>
          <w:highlight w:val="none"/>
          <w:lang w:eastAsia="zh-CN" w:bidi="ar"/>
        </w:rPr>
        <w:t xml:space="preserve">、</w:t>
      </w:r>
      <w:r>
        <w:rPr>
          <w:rStyle w:val="988"/>
          <w:rFonts w:hint="eastAsia" w:ascii="方正仿宋_GBK" w:hAnsi="方正仿宋_GBK" w:eastAsia="方正仿宋_GBK" w:cs="方正仿宋_GBK"/>
          <w:sz w:val="28"/>
          <w:szCs w:val="28"/>
          <w:highlight w:val="none"/>
          <w:lang w:eastAsia="zh-CN" w:bidi="ar"/>
        </w:rPr>
        <w:t xml:space="preserve">人工智能高级工程师</w:t>
      </w:r>
      <w:r>
        <w:rPr>
          <w:rStyle w:val="988"/>
          <w:rFonts w:hint="eastAsia" w:ascii="方正仿宋_GBK" w:hAnsi="方正仿宋_GBK" w:eastAsia="方正仿宋_GBK" w:cs="方正仿宋_GBK"/>
          <w:sz w:val="28"/>
          <w:szCs w:val="28"/>
          <w:highlight w:val="none"/>
          <w:lang w:val="en-US" w:eastAsia="zh-CN" w:bidi="ar"/>
        </w:rPr>
        <w:t xml:space="preserve">证书</w:t>
      </w:r>
      <w:r>
        <w:rPr>
          <w:rFonts w:ascii="方正仿宋_GBK" w:hAnsi="方正仿宋_GBK" w:eastAsia="方正仿宋_GBK" w:cs="方正仿宋_GBK"/>
          <w:sz w:val="28"/>
          <w:szCs w:val="28"/>
          <w:highlight w:val="none"/>
          <w:lang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⑤项目团队（14人）：</w:t>
      </w:r>
      <w:r>
        <w:rPr>
          <w:rFonts w:hint="eastAsia" w:ascii="方正仿宋_GBK" w:hAnsi="方正仿宋_GBK" w:eastAsia="方正仿宋_GBK" w:cs="方正仿宋_GBK"/>
          <w:color w:val="000000"/>
          <w:sz w:val="28"/>
          <w:szCs w:val="28"/>
          <w:highlight w:val="none"/>
          <w:lang w:bidi="ar"/>
        </w:rPr>
        <w:t xml:space="preserve">具有</w:t>
      </w:r>
      <w:r>
        <w:rPr>
          <w:rFonts w:ascii="方正仿宋_GBK" w:hAnsi="方正仿宋_GBK" w:eastAsia="方正仿宋_GBK" w:cs="方正仿宋_GBK"/>
          <w:color w:val="000000"/>
          <w:sz w:val="28"/>
          <w:szCs w:val="28"/>
          <w:highlight w:val="none"/>
          <w:lang w:bidi="ar"/>
        </w:rPr>
        <w:t xml:space="preserve">系统架构设计师（高级）、系统分析师（高级）、</w:t>
      </w:r>
      <w:r>
        <w:rPr>
          <w:rFonts w:hint="eastAsia" w:ascii="方正仿宋_GBK" w:hAnsi="方正仿宋_GBK" w:eastAsia="方正仿宋_GBK" w:cs="方正仿宋_GBK"/>
          <w:color w:val="000000"/>
          <w:sz w:val="28"/>
          <w:szCs w:val="28"/>
          <w:highlight w:val="none"/>
          <w:lang w:bidi="ar"/>
        </w:rPr>
        <w:t xml:space="preserve">信息系统项目管理师</w:t>
      </w:r>
      <w:r>
        <w:rPr>
          <w:rFonts w:ascii="方正仿宋_GBK" w:hAnsi="方正仿宋_GBK" w:eastAsia="方正仿宋_GBK" w:cs="方正仿宋_GBK"/>
          <w:color w:val="000000"/>
          <w:sz w:val="28"/>
          <w:szCs w:val="28"/>
          <w:highlight w:val="none"/>
          <w:lang w:bidi="ar"/>
        </w:rPr>
        <w:t xml:space="preserve">（高级）、</w:t>
      </w:r>
      <w:r>
        <w:rPr>
          <w:rFonts w:hint="eastAsia" w:ascii="方正仿宋_GBK" w:hAnsi="方正仿宋_GBK" w:eastAsia="方正仿宋_GBK" w:cs="方正仿宋_GBK"/>
          <w:color w:val="000000"/>
          <w:sz w:val="28"/>
          <w:szCs w:val="28"/>
          <w:highlight w:val="none"/>
          <w:lang w:bidi="ar"/>
        </w:rPr>
        <w:t xml:space="preserve">系统集成项目管理</w:t>
      </w:r>
      <w:r>
        <w:rPr>
          <w:rFonts w:ascii="方正仿宋_GBK" w:hAnsi="方正仿宋_GBK" w:eastAsia="方正仿宋_GBK" w:cs="方正仿宋_GBK"/>
          <w:color w:val="000000"/>
          <w:sz w:val="28"/>
          <w:szCs w:val="28"/>
          <w:highlight w:val="none"/>
          <w:lang w:bidi="ar"/>
        </w:rPr>
        <w:t xml:space="preserve">师（中级）、</w:t>
      </w:r>
      <w:r>
        <w:rPr>
          <w:rFonts w:hint="eastAsia" w:ascii="方正仿宋_GBK" w:hAnsi="方正仿宋_GBK" w:eastAsia="方正仿宋_GBK" w:cs="方正仿宋_GBK"/>
          <w:color w:val="000000"/>
          <w:sz w:val="28"/>
          <w:szCs w:val="28"/>
          <w:highlight w:val="none"/>
          <w:lang w:bidi="ar"/>
        </w:rPr>
        <w:t xml:space="preserve">大数据分析师</w:t>
      </w:r>
      <w:r>
        <w:rPr>
          <w:rFonts w:ascii="方正仿宋_GBK" w:hAnsi="方正仿宋_GBK" w:eastAsia="方正仿宋_GBK" w:cs="方正仿宋_GBK"/>
          <w:color w:val="000000"/>
          <w:sz w:val="28"/>
          <w:szCs w:val="28"/>
          <w:highlight w:val="none"/>
          <w:lang w:bidi="ar"/>
        </w:rPr>
        <w:t xml:space="preserve">（中级）、人工智能应用集成设计开发工程师（中级）、软件工程师（中级）</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注册信息安全专业人员(CISP)证书</w:t>
      </w:r>
      <w:r>
        <w:rPr>
          <w:rFonts w:hint="eastAsia" w:ascii="方正仿宋_GBK" w:hAnsi="方正仿宋_GBK" w:eastAsia="方正仿宋_GBK" w:cs="方正仿宋_GBK"/>
          <w:color w:val="000000"/>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bidi="ar"/>
        </w:rPr>
        <w:t xml:space="preserve">投标人须提供</w:t>
      </w:r>
      <w:r>
        <w:rPr>
          <w:rFonts w:hint="eastAsia" w:ascii="方正仿宋_GBK" w:hAnsi="方正仿宋_GBK" w:eastAsia="方正仿宋_GBK" w:cs="方正仿宋_GBK"/>
          <w:sz w:val="28"/>
          <w:szCs w:val="28"/>
          <w:highlight w:val="none"/>
          <w:lang w:val="en-US" w:eastAsia="zh-CN" w:bidi="ar"/>
        </w:rPr>
        <w:t xml:space="preserve">上述</w:t>
      </w:r>
      <w:r>
        <w:rPr>
          <w:rFonts w:ascii="方正仿宋_GBK" w:hAnsi="方正仿宋_GBK" w:eastAsia="方正仿宋_GBK" w:cs="方正仿宋_GBK"/>
          <w:sz w:val="28"/>
          <w:szCs w:val="28"/>
          <w:highlight w:val="none"/>
          <w:lang w:bidi="ar"/>
        </w:rPr>
        <w:t xml:space="preserve">所有</w:t>
      </w:r>
      <w:r>
        <w:rPr>
          <w:rFonts w:hint="eastAsia" w:ascii="方正仿宋_GBK" w:hAnsi="方正仿宋_GBK" w:eastAsia="方正仿宋_GBK" w:cs="方正仿宋_GBK"/>
          <w:sz w:val="28"/>
          <w:szCs w:val="28"/>
          <w:highlight w:val="none"/>
          <w:lang w:bidi="ar"/>
        </w:rPr>
        <w:t xml:space="preserve">人员职称证明材料及相关能力证明材料复印件并加盖公章；上述项目人员的有效证书复印件及为其缴纳的近半年来任意一个月在本单位缴纳社会保险证明，加盖公章</w:t>
      </w:r>
      <w:r>
        <w:rPr>
          <w:rFonts w:hint="eastAsia" w:ascii="方正仿宋_GBK" w:hAnsi="方正仿宋_GBK" w:eastAsia="方正仿宋_GBK" w:cs="方正仿宋_GBK"/>
          <w:sz w:val="28"/>
          <w:szCs w:val="28"/>
          <w:highlight w:val="none"/>
          <w:lang w:eastAsia="zh-CN" w:bidi="ar"/>
        </w:rPr>
        <w:t xml:space="preserve">。</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7" w:name="_Toc226134413"/>
      <w:r/>
      <w:bookmarkStart w:id="168" w:name="_Toc27686"/>
      <w:r>
        <w:rPr>
          <w:rFonts w:hint="eastAsia" w:ascii="方正仿宋_GBK" w:hAnsi="方正仿宋_GBK" w:eastAsia="方正仿宋_GBK" w:cs="方正仿宋_GBK"/>
          <w:bCs w:val="0"/>
          <w:sz w:val="28"/>
          <w:szCs w:val="28"/>
          <w:highlight w:val="none"/>
        </w:rPr>
        <w:t xml:space="preserve">9、服务保障和承诺</w:t>
      </w:r>
      <w:bookmarkEnd w:id="167"/>
      <w:r/>
      <w:bookmarkEnd w:id="168"/>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(1)投标人应对照采购文件要求，书面说明已对采购人的需求做出了实质性的响应，或申明与需求的偏差和例外。</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(2)如果发生因投标人安全措施不力造成的事故责任、或者其他工作失误由此所产生的一切责任由投标人承担。</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如因投标人投入人员过少原因，造成无法在承诺工期内完成服务，投标人应无条件配合增加工作人员，由此产生的费用及一切责任由投标人承担。</w:t>
      </w:r>
      <w:r/>
    </w:p>
    <w:p>
      <w:pPr>
        <w:pStyle w:val="907"/>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（4）投标人中标后需与采购人充分沟通，签署补充协议。</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9" w:name="_Toc28830"/>
      <w:r/>
      <w:bookmarkStart w:id="170" w:name="_Toc226134414"/>
      <w:r>
        <w:rPr>
          <w:rFonts w:hint="eastAsia" w:ascii="方正仿宋_GBK" w:hAnsi="方正仿宋_GBK" w:eastAsia="方正仿宋_GBK" w:cs="方正仿宋_GBK"/>
          <w:bCs w:val="0"/>
          <w:sz w:val="28"/>
          <w:szCs w:val="28"/>
          <w:highlight w:val="none"/>
        </w:rPr>
        <w:t xml:space="preserve">10、报价说明</w:t>
      </w:r>
      <w:bookmarkEnd w:id="169"/>
      <w:r/>
      <w:bookmarkEnd w:id="170"/>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报价应包含与本次采购项目有关的所有费用。包含但不限于人员、设备采购、设备安装调试、验收、售后服务、伴随配套服务等所有含税费用。同时，还应包含支付给员工的工资和国家强制缴纳的各种社会保障资金，以及投标人认为需要的其他费用等。</w:t>
      </w:r>
      <w:r/>
    </w:p>
    <w:p>
      <w:pPr>
        <w:ind w:firstLine="560"/>
        <w:pageBreakBefore w:val="0"/>
        <w:spacing w:line="440" w:lineRule="exact"/>
        <w:widowControl w:val="off"/>
        <w:rPr>
          <w:rFonts w:hint="eastAsia" w:ascii="方正仿宋_GBK" w:hAnsi="方正仿宋_GBK" w:eastAsia="方正仿宋_GBK" w:cs="方正仿宋_GBK"/>
          <w:i w:val="0"/>
          <w:iCs w:val="0"/>
          <w:color w:val="000000"/>
          <w:sz w:val="28"/>
          <w:szCs w:val="28"/>
          <w:highlight w:val="cyan"/>
          <w:u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cyan"/>
          <w:u w:val="none"/>
        </w:rPr>
        <w:t xml:space="preserve">(2)投标人的任何错漏、优惠、竞争性报价不得作为减轻责任、减少服务、增加收费、降低服务质量的理由。</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cyan"/>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cyan"/>
          <w:u w:val="none"/>
        </w:rPr>
        <w:t xml:space="preserve">(3)投标人报价除包含采购文件中列明的项目外还应包括保障服务正常运行应当具有的物资和服务，对服务正常运行应当具有的物资和服务理解不一致的以采购人理解为准。</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1" w:name="_Toc28734"/>
      <w:r/>
      <w:bookmarkStart w:id="172" w:name="_Toc226134415"/>
      <w:r>
        <w:rPr>
          <w:rFonts w:hint="eastAsia" w:ascii="方正仿宋_GBK" w:hAnsi="方正仿宋_GBK" w:eastAsia="方正仿宋_GBK" w:cs="方正仿宋_GBK"/>
          <w:bCs w:val="0"/>
          <w:sz w:val="28"/>
          <w:szCs w:val="28"/>
          <w:highlight w:val="none"/>
        </w:rPr>
        <w:t xml:space="preserve">11、保密要求</w:t>
      </w:r>
      <w:bookmarkEnd w:id="171"/>
      <w:r/>
      <w:bookmarkEnd w:id="172"/>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投标人应在响应文件中提供保密承诺书，内容包括但不限于对整个项目采购过程中涉及到的全部未向社会公开的信息和技术资料(无论是书面的、口头的、图形的、电子的或其它任何形式)进行严格保密，除参与本次政府采购的员工外,投标人不能将本项目所提供的相关信息和技术资料透露给其它任何人。</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及项目团队人员在项目实施过程中应履行保密义务，对项目实施中涉及的所有资料、技术文档、数据和信息保密，未经采购人许可，不得泄露给第三方，否则，采购人将保留追究成交投标人经济和法律责任的权利。</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3" w:name="_Toc226134416"/>
      <w:r/>
      <w:bookmarkStart w:id="174" w:name="_Toc11131"/>
      <w:r>
        <w:rPr>
          <w:rFonts w:hint="eastAsia" w:ascii="方正仿宋_GBK" w:hAnsi="方正仿宋_GBK" w:eastAsia="方正仿宋_GBK" w:cs="方正仿宋_GBK"/>
          <w:bCs w:val="0"/>
          <w:sz w:val="28"/>
          <w:szCs w:val="28"/>
          <w:highlight w:val="none"/>
        </w:rPr>
        <w:t xml:space="preserve">12、知识产权要求</w:t>
      </w:r>
      <w:bookmarkEnd w:id="173"/>
      <w:r/>
      <w:bookmarkEnd w:id="174"/>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项目履行产生成果的全部知识产权归采购人所有，如涉及需要转让知识产权的，请投标人提供知识产权权属证明并办理转让手续。</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bidi="ar"/>
        </w:rPr>
        <w:t xml:space="preserve">投标人具有由国家版权局颁发的相关软件著作权登记证书</w:t>
      </w:r>
      <w:r>
        <w:rPr>
          <w:rFonts w:hint="eastAsia" w:ascii="方正仿宋_GBK" w:hAnsi="方正仿宋_GBK" w:eastAsia="方正仿宋_GBK" w:cs="方正仿宋_GBK"/>
          <w:color w:val="000000"/>
          <w:sz w:val="28"/>
          <w:szCs w:val="28"/>
          <w:highlight w:val="none"/>
          <w:lang w:val="en-US" w:eastAsia="zh-CN" w:bidi="ar"/>
        </w:rPr>
        <w:t xml:space="preserve">或发明专利，证书名称包含与项目相关的</w:t>
      </w:r>
      <w:r>
        <w:rPr>
          <w:rFonts w:hint="eastAsia" w:ascii="方正仿宋_GBK" w:hAnsi="方正仿宋_GBK" w:eastAsia="方正仿宋_GBK" w:cs="方正仿宋_GBK"/>
          <w:color w:val="000000"/>
          <w:sz w:val="28"/>
          <w:szCs w:val="28"/>
          <w:highlight w:val="none"/>
          <w:lang w:bidi="ar"/>
        </w:rPr>
        <w:t xml:space="preserve">“海洋监测类、视觉大模型类、异构平台接入类”软著或发明专利（实用新型、外观设计专利不予认可）</w:t>
      </w:r>
      <w:r>
        <w:rPr>
          <w:rFonts w:hint="eastAsia" w:ascii="方正仿宋_GBK" w:hAnsi="方正仿宋_GBK" w:eastAsia="方正仿宋_GBK" w:cs="方正仿宋_GBK"/>
          <w:color w:val="000000"/>
          <w:sz w:val="28"/>
          <w:szCs w:val="28"/>
          <w:highlight w:val="none"/>
          <w:lang w:eastAsia="zh-CN" w:bidi="ar"/>
        </w:rPr>
        <w:t xml:space="preserve">。</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Cs w:val="0"/>
          <w:sz w:val="28"/>
          <w:szCs w:val="28"/>
          <w:highlight w:val="none"/>
        </w:rPr>
        <w:t xml:space="preserve">13、履约保函要求</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中标人需于合同签订后开具履约保函/保单，保证/保险金额应为合同总价的10%。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保函/保单须明示，如中标人违反合同约定导致采购人追究其责任的，在接到采购人书面通知后，保函开立人/保险人将按采购人书面通知载明的赔偿金额及/或违约金额无条件地予以偿付。</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履约保函有效期/保单约定的保险期限届满，但采购人尚未签发最终验收合格证明的，中标人应自担费用，向保函开立人/保险人申请将履约保函有效期/保单的保险期限展期至采购人签发最终验收合格证书。</w:t>
      </w:r>
      <w:r/>
    </w:p>
    <w:p>
      <w:pPr>
        <w:ind w:firstLine="560"/>
        <w:pageBreakBefore w:val="0"/>
        <w:spacing w:line="440" w:lineRule="exact"/>
        <w:widowControl w:val="off"/>
        <w:rPr>
          <w:rFonts w:hint="eastAsia" w:ascii="方正仿宋_GBK" w:hAnsi="方正仿宋_GBK" w:eastAsia="方正仿宋_GBK" w:cs="方正仿宋_GBK"/>
          <w:color w:val="7030a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履约保证金退还时间：</w:t>
      </w:r>
      <w:r>
        <w:rPr>
          <w:rFonts w:hint="eastAsia" w:ascii="方正仿宋_GBK" w:hAnsi="方正仿宋_GBK" w:eastAsia="方正仿宋_GBK" w:cs="方正仿宋_GBK"/>
          <w:sz w:val="28"/>
          <w:szCs w:val="28"/>
          <w:highlight w:val="none"/>
          <w:lang w:val="en-US" w:eastAsia="zh-CN"/>
        </w:rPr>
        <w:t xml:space="preserve">终验通过后10个工作日内。</w:t>
      </w:r>
      <w:r/>
    </w:p>
    <w:p>
      <w:pPr>
        <w:pStyle w:val="875"/>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5" w:name="_Toc26590"/>
      <w:r/>
      <w:bookmarkStart w:id="176" w:name="_Toc226134417"/>
      <w:r>
        <w:rPr>
          <w:rFonts w:hint="eastAsia" w:ascii="方正仿宋_GBK" w:hAnsi="方正仿宋_GBK" w:eastAsia="方正仿宋_GBK" w:cs="方正仿宋_GBK"/>
          <w:bCs w:val="0"/>
          <w:sz w:val="28"/>
          <w:szCs w:val="28"/>
          <w:highlight w:val="none"/>
        </w:rPr>
        <w:t xml:space="preserve">14、付款条件</w:t>
      </w:r>
      <w:bookmarkEnd w:id="175"/>
      <w:r/>
      <w:bookmarkEnd w:id="17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（1）合同签订且中标人提供符合合同要求的履约保函/保单（保证/保险金额应为合同总价的10%）后20个工作日内，采购人向中标人支付至合同总价的40%。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（2）中标人完成系统开发及部署调试并通过初验后，采购人向中标人支付至合同总价的60%;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（3）系统试运行稳定且通过采购人终验后(提供终验报告)，采购人向中标人支付至合同总价的100%。</w:t>
      </w:r>
      <w:r/>
    </w:p>
    <w:p>
      <w:pPr>
        <w:pStyle w:val="91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lang w:val="en-US" w:eastAsia="zh-CN"/>
        </w:rPr>
        <w:t xml:space="preserve">十</w:t>
      </w:r>
      <w:r>
        <w:rPr>
          <w:rFonts w:hint="eastAsia" w:ascii="方正黑体_GBK" w:hAnsi="方正黑体_GBK" w:eastAsia="方正黑体_GBK" w:cs="方正黑体_GBK"/>
          <w:b w:val="0"/>
          <w:bCs/>
          <w:sz w:val="28"/>
          <w:szCs w:val="28"/>
          <w:highlight w:val="none"/>
        </w:rPr>
        <w:t xml:space="preserve">、其他要求</w:t>
      </w:r>
      <w:r/>
    </w:p>
    <w:p>
      <w:pPr>
        <w:ind w:firstLine="56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（一）项目属性:</w:t>
      </w:r>
      <w:r>
        <w:rPr>
          <w:rFonts w:hint="eastAsia" w:ascii="方正仿宋_GBK" w:hAnsi="方正仿宋_GBK" w:eastAsia="方正仿宋_GBK" w:cs="方正仿宋_GBK"/>
          <w:bCs/>
          <w:color w:val="000000"/>
          <w:sz w:val="28"/>
          <w:szCs w:val="28"/>
          <w:highlight w:val="none"/>
          <w:lang w:val="en-US" w:eastAsia="zh-CN"/>
        </w:rPr>
        <w:t xml:space="preserve">服务类项目。</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（二）</w:t>
      </w:r>
      <w:r>
        <w:rPr>
          <w:rFonts w:hint="eastAsia" w:ascii="方正仿宋_GBK" w:hAnsi="方正仿宋_GBK" w:eastAsia="方正仿宋_GBK" w:cs="方正仿宋_GBK"/>
          <w:b/>
          <w:bCs w:val="0"/>
          <w:color w:val="000000"/>
          <w:sz w:val="28"/>
          <w:szCs w:val="28"/>
          <w:highlight w:val="none"/>
          <w:lang w:val="en-US" w:eastAsia="zh-CN"/>
        </w:rPr>
        <w:t xml:space="preserve">视频演示</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1、演示要求：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按照招标文件规定的演示内容制作演示视频文件，演示须基于目前正在运行的真实环境或模拟环境，采用真实系统或demo系统进行演示，如采用静态页面、PPT、动画等其它方式演示，每项得分*0.5，不演示不得分。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2、演示内容：</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bookmarkStart w:id="177" w:name="_Toc120614281"/>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江苏海洋灾害预警预报综合服务平台相关演示内容包括：</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①</w:t>
      </w:r>
      <w:r>
        <w:rPr>
          <w:rFonts w:hint="eastAsia" w:ascii="方正仿宋_GBK" w:hAnsi="方正仿宋_GBK" w:eastAsia="方正仿宋_GBK" w:cs="方正仿宋_GBK"/>
          <w:b w:val="0"/>
          <w:bCs w:val="0"/>
          <w:sz w:val="28"/>
          <w:szCs w:val="28"/>
          <w:highlight w:val="none"/>
        </w:rPr>
        <w:t xml:space="preserve">按照数值预报数据的接入需求和显示需求，演示在Web浏览器端对多种数值预报数据的自定义配置以及对多种数值预报数据的综合显示，应至少包括海浪、海温、海流等数值预报数据显示</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演示1秒内导入至少包括100万个网格点的NC数据，并支持粒子系统、分级设色、数值标注、风羽图等显示方式，展示效果美观、陆地边缘无锯齿、移动缩放视图不卡顿。</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②</w:t>
      </w:r>
      <w:r>
        <w:rPr>
          <w:rFonts w:hint="eastAsia" w:ascii="方正仿宋_GBK" w:hAnsi="方正仿宋_GBK" w:eastAsia="方正仿宋_GBK" w:cs="方正仿宋_GBK"/>
          <w:b w:val="0"/>
          <w:bCs w:val="0"/>
          <w:sz w:val="28"/>
          <w:szCs w:val="28"/>
          <w:highlight w:val="none"/>
        </w:rPr>
        <w:t xml:space="preserve">按照海浪、海温、海流、海面风智能网格预报订正需求，演示在Web浏览器端基于数值预报场获取不同等值线，分别通过修改相应等值线的位置、形状或删除等值线区域完成人机交互订正，订正完毕后，将修正区域与未修正区域进行插值平滑，使得边界没有突变；演示在Web浏览器端的拖拽订正、极值订正、数值订正、时序订正、协同订正等。</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③</w:t>
      </w:r>
      <w:r>
        <w:rPr>
          <w:rFonts w:hint="eastAsia" w:ascii="方正仿宋_GBK" w:hAnsi="方正仿宋_GBK" w:eastAsia="方正仿宋_GBK" w:cs="方正仿宋_GBK"/>
          <w:b w:val="0"/>
          <w:bCs w:val="0"/>
          <w:sz w:val="28"/>
          <w:szCs w:val="28"/>
          <w:highlight w:val="none"/>
        </w:rPr>
        <w:t xml:space="preserve">按照综合预报产品辅助制作的功能需求，演示综合预报产品的配置功能，包括标准预报单创建、预报区域配置、数值预报释用、预报单配置功能。演示基于AI生成预报单功能。</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④</w:t>
      </w:r>
      <w:r>
        <w:rPr>
          <w:rFonts w:hint="eastAsia" w:ascii="方正仿宋_GBK" w:hAnsi="方正仿宋_GBK" w:eastAsia="方正仿宋_GBK" w:cs="方正仿宋_GBK"/>
          <w:b w:val="0"/>
          <w:bCs w:val="0"/>
          <w:sz w:val="28"/>
          <w:szCs w:val="28"/>
          <w:highlight w:val="none"/>
        </w:rPr>
        <w:t xml:space="preserve">按照搜寻方案辅助决策模块的功能需求，根据漂移预测结果，演示搜寻方案规划功能，包括搜寻力量的选择、不少于10个搜寻力量的搜寻方案协同计算、单个力量搜寻区域的计算、单个力量搜寻时间的计算、单个力量至少4种不同搜寻路线的计算。</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⑤</w:t>
      </w:r>
      <w:r>
        <w:rPr>
          <w:rFonts w:hint="eastAsia" w:ascii="方正仿宋_GBK" w:hAnsi="方正仿宋_GBK" w:eastAsia="方正仿宋_GBK" w:cs="方正仿宋_GBK"/>
          <w:b w:val="0"/>
          <w:bCs w:val="0"/>
          <w:sz w:val="28"/>
          <w:szCs w:val="28"/>
          <w:highlight w:val="none"/>
        </w:rPr>
        <w:t xml:space="preserve">按照海上溢油漂移预测模块的功能需求，演示三维海上溢油漂移预测扩散功能，包括油品信息的展示、溢油预测结果的三维动态可视化、水面水下油粒子的分布、油膜的分布、主轨迹和分支轨迹的展示等。</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⑥</w:t>
      </w:r>
      <w:r>
        <w:rPr>
          <w:rFonts w:hint="eastAsia" w:ascii="方正仿宋_GBK" w:hAnsi="方正仿宋_GBK" w:eastAsia="方正仿宋_GBK" w:cs="方正仿宋_GBK"/>
          <w:b w:val="0"/>
          <w:bCs w:val="0"/>
          <w:sz w:val="28"/>
          <w:szCs w:val="28"/>
          <w:highlight w:val="none"/>
        </w:rPr>
        <w:t xml:space="preserve">按照基础环境与建模的要求，演示在Web浏览器端实现海陆一体地形地貌、倾斜摄影模型、海上构筑物的集成显示，展示效果美观流畅、海陆数据接边无突变。</w:t>
      </w:r>
      <w:r/>
    </w:p>
    <w:p>
      <w:pPr>
        <w:pStyle w:val="874"/>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⑦</w:t>
      </w:r>
      <w:r>
        <w:rPr>
          <w:rFonts w:hint="eastAsia" w:ascii="方正仿宋_GBK" w:hAnsi="方正仿宋_GBK" w:eastAsia="方正仿宋_GBK" w:cs="方正仿宋_GBK"/>
          <w:b w:val="0"/>
          <w:bCs w:val="0"/>
          <w:sz w:val="28"/>
          <w:szCs w:val="28"/>
          <w:highlight w:val="none"/>
        </w:rPr>
        <w:t xml:space="preserve">按照风暴潮三维漫滩模拟要求，在三维场景中实现不同情景下风暴潮的淹没过程，支持设置不同的减灾措施，要求展示效果流场，风暴潮淹没过程符合真实情景。</w:t>
      </w:r>
      <w:r/>
    </w:p>
    <w:p>
      <w:pPr>
        <w:pStyle w:val="874"/>
        <w:ind w:firstLine="42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（2）省市两级海洋灾害辅助决策系统相关演示内容包括：</w:t>
      </w:r>
      <w:r/>
    </w:p>
    <w:p>
      <w:pPr>
        <w:pStyle w:val="874"/>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①按照海洋观监测数据的显示需求，演示在Web浏览器端对多种观监测数据的综合显示，应至少包括海洋站、浮标、气象站、水质仪、视频监控等类型；演示海洋潮位和波浪数据的时序曲线分析功能，可按站位同要素对比分析。</w:t>
      </w:r>
      <w:r/>
    </w:p>
    <w:p>
      <w:pPr>
        <w:pStyle w:val="874"/>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②演示海洋灾害风险感知能力和海洋灾害风险研判能力，演示海洋灾害风险感知能力包括海洋观监测实时展示、预报数据实时展示、基础地理信息整合展示、承载体分布汇集展示、风险评估区划成果汇集展示、海洋灾害隐患点视频监控显示功能；海洋灾害风险研判能力包括海堤溃堤易损性分级、海堤越浪量计算、海堤溃堤风险判断等；演示海洋灾害风险评估能力，包括历史灾情分析模块、灾害形势分析模块、灾害损失评估模块、灾害风险评估等；演示海洋灾害应急响应能力包括应急预案模板管理、应急方案智能生成、应急方案管理与报告导出等。</w:t>
      </w:r>
      <w:r/>
    </w:p>
    <w:p>
      <w:pPr>
        <w:pStyle w:val="874"/>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③演示海洋灾害综合防治AI大模型构建能力和AI智能体，演示AI大模型构建能力包括知识库构建、智能问数、智能体搭建、MCP服务、模型管理等能力；演示AI智能体包括态势扫描、等级研判、趋势解警、防御措施、会商材料生成、灾情报告生成、风险分区图制作等“智能任务链”。</w:t>
      </w:r>
      <w:r/>
    </w:p>
    <w:p>
      <w:pPr>
        <w:pStyle w:val="872"/>
        <w:rPr>
          <w:rFonts w:hint="eastAsia" w:ascii="黑体" w:hAnsi="黑体" w:eastAsia="黑体" w:cs="Arial"/>
          <w:b/>
          <w:bCs/>
          <w:sz w:val="28"/>
          <w:szCs w:val="28"/>
          <w:highlight w:val="none"/>
        </w:rPr>
        <w:outlineLvl w:val="0"/>
      </w:pPr>
      <w:r>
        <w:rPr>
          <w:rFonts w:hint="eastAsia" w:ascii="方正黑体_GBK" w:hAnsi="方正黑体_GBK" w:eastAsia="方正黑体_GBK" w:cs="方正黑体_GBK"/>
          <w:color w:val="000000"/>
          <w:sz w:val="32"/>
          <w:szCs w:val="32"/>
          <w:highlight w:val="none"/>
        </w:rPr>
        <w:br w:type="page" w:clear="all"/>
      </w:r>
      <w:bookmarkStart w:id="178" w:name="_Toc10953"/>
      <w:r/>
      <w:bookmarkStart w:id="179" w:name="_Toc9850"/>
      <w:r>
        <w:rPr>
          <w:rFonts w:hint="eastAsia" w:ascii="黑体" w:hAnsi="黑体" w:eastAsia="黑体" w:cs="Arial"/>
          <w:b/>
          <w:bCs/>
          <w:sz w:val="28"/>
          <w:szCs w:val="28"/>
          <w:highlight w:val="none"/>
        </w:rPr>
        <w:t xml:space="preserve">第五章  评标方法与评标标准</w:t>
      </w:r>
      <w:bookmarkEnd w:id="178"/>
      <w:r/>
      <w:bookmarkEnd w:id="179"/>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p>
    <w:tbl>
      <w:tblPr>
        <w:tblStyle w:val="700"/>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pStyle w:val="95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outlineLvl w:val="1"/>
      </w:pPr>
      <w:r>
        <w:rPr>
          <w:rFonts w:hint="eastAsia" w:ascii="方正仿宋_GBK" w:hAnsi="方正仿宋_GBK" w:eastAsia="方正仿宋_GBK" w:cs="方正仿宋_GBK"/>
          <w:b/>
          <w:sz w:val="28"/>
          <w:szCs w:val="28"/>
          <w:highlight w:val="none"/>
        </w:rPr>
        <w:t xml:space="preserve">政府采购政策功能落实</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1.小微型企业价格扣除</w:t>
      </w:r>
      <w:r/>
    </w:p>
    <w:p>
      <w:pPr>
        <w:pStyle w:val="959"/>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（1）本项目对小型和微型企业提供的服务给予10%的扣除价格，用扣除后的价格参与评审。</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（2）供应商需按照采购文件的要求提供相应的《中小微企业声明函》。</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2.残疾人福利单位价格扣除</w:t>
      </w:r>
      <w:r/>
    </w:p>
    <w:p>
      <w:pPr>
        <w:pStyle w:val="959"/>
        <w:ind w:left="120"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（1）本项目对残疾人福利性单位视同小型、微型企业，给予10%的价格扣除，用扣除后的价格参与评审。</w:t>
      </w:r>
      <w:r/>
    </w:p>
    <w:p>
      <w:pPr>
        <w:pStyle w:val="95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（2）残疾人福利单位需按照采购文件的要求提供《残疾人福利性单位声明函》。</w:t>
      </w:r>
      <w:r/>
    </w:p>
    <w:p>
      <w:pPr>
        <w:pStyle w:val="95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（3）残疾人福利单位标准请参照《关于促进残疾人就业政府采购政策的通知》（财库〔2017〕141号）。</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3.监狱和戒毒企业价格扣除</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（1）本项目对监狱和戒毒企业（简称监狱企业）视同小型、微型企业，给予10%的价格扣除，用扣除后的价格参与评审。</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（3）监狱企业标准请参照《关于政府采购支持监狱企业发展有关问题的通知》（财库〔2014〕68号）。</w:t>
      </w:r>
      <w:r/>
    </w:p>
    <w:p>
      <w:pPr>
        <w:pStyle w:val="9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4.残疾人福利单位、监狱企业属于小型、微型企业的，不重复享受政策。</w:t>
      </w:r>
      <w:r/>
    </w:p>
    <w:p>
      <w:pPr>
        <w:pStyle w:val="959"/>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59"/>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singl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宋体" w:hAnsi="宋体"/>
          <w:b/>
          <w:sz w:val="28"/>
          <w:szCs w:val="28"/>
          <w:highlight w:val="none"/>
        </w:rPr>
      </w:pPr>
      <w:r>
        <w:rPr>
          <w:rFonts w:hint="eastAsia" w:ascii="方正仿宋_GBK" w:hAnsi="方正仿宋_GBK" w:eastAsia="方正仿宋_GBK" w:cs="方正仿宋_GBK"/>
          <w:b w:val="0"/>
          <w:bCs w:val="0"/>
          <w:color w:val="000000"/>
          <w:sz w:val="28"/>
          <w:szCs w:val="28"/>
          <w:highlight w:val="none"/>
          <w:u w:val="none"/>
        </w:rPr>
        <w:t xml:space="preserve">7.</w:t>
      </w:r>
      <w:r>
        <w:rPr>
          <w:rFonts w:hint="eastAsia" w:ascii="方正仿宋_GBK" w:hAnsi="方正仿宋_GBK" w:eastAsia="方正仿宋_GBK" w:cs="方正仿宋_GBK"/>
          <w:b w:val="0"/>
          <w:bCs w:val="0"/>
          <w:color w:val="000000"/>
          <w:sz w:val="28"/>
          <w:szCs w:val="28"/>
          <w:highlight w:val="none"/>
          <w:u w:val="none"/>
          <w:lang w:val="en-US" w:eastAsia="zh-CN"/>
        </w:rPr>
        <w:t xml:space="preserve">4</w:t>
      </w:r>
      <w:r>
        <w:rPr>
          <w:rFonts w:hint="eastAsia" w:ascii="方正仿宋_GBK" w:hAnsi="方正仿宋_GBK" w:eastAsia="方正仿宋_GBK" w:cs="方正仿宋_GBK"/>
          <w:b w:val="0"/>
          <w:bCs w:val="0"/>
          <w:color w:val="000000"/>
          <w:sz w:val="28"/>
          <w:szCs w:val="28"/>
          <w:highlight w:val="none"/>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highlight w:val="none"/>
          <w:u w:val="none"/>
          <w:lang w:eastAsia="zh-CN"/>
        </w:rPr>
        <w:t xml:space="preserve">和招标文件</w:t>
      </w:r>
      <w:r>
        <w:rPr>
          <w:rFonts w:hint="eastAsia" w:ascii="方正仿宋_GBK" w:hAnsi="方正仿宋_GBK" w:eastAsia="方正仿宋_GBK" w:cs="方正仿宋_GBK"/>
          <w:b w:val="0"/>
          <w:bCs w:val="0"/>
          <w:color w:val="000000"/>
          <w:sz w:val="28"/>
          <w:szCs w:val="28"/>
          <w:highlight w:val="none"/>
          <w:u w:val="none"/>
        </w:rPr>
        <w:t xml:space="preserve">规定的，供应商提供的相关产品视为不符合本国产品标准。</w:t>
      </w:r>
      <w:r/>
    </w:p>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outlineLvl w:val="1"/>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0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142"/>
        <w:gridCol w:w="899"/>
        <w:gridCol w:w="1082"/>
        <w:gridCol w:w="6046"/>
      </w:tblGrid>
      <w:tr>
        <w:trPr>
          <w:trHeight w:val="310"/>
        </w:trPr>
        <w:tc>
          <w:tcPr>
            <w:shd w:val="clear" w:color="auto" w:fill="d9d9d9"/>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评分项目</w:t>
            </w:r>
            <w:r/>
          </w:p>
        </w:tc>
        <w:tc>
          <w:tcPr>
            <w:gridSpan w:val="2"/>
            <w:shd w:val="clear" w:color="auto" w:fill="d9d9d9"/>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评分因素及分值</w:t>
            </w:r>
            <w:r/>
          </w:p>
        </w:tc>
        <w:tc>
          <w:tcPr>
            <w:shd w:val="clear" w:color="auto" w:fill="d9d9d9"/>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评分要点及说明</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1、投标价格</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投标价格</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p>
        </w:tc>
      </w:tr>
      <w:tr>
        <w:trPr>
          <w:trHeight w:val="1675"/>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2、商务</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部分</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(47分)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综合实力</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
              </w:rPr>
              <w:t xml:space="preserve">2</w:t>
            </w:r>
            <w:r>
              <w:rPr>
                <w:rFonts w:hint="eastAsia" w:ascii="方正仿宋_GBK" w:hAnsi="方正仿宋_GBK" w:eastAsia="方正仿宋_GBK" w:cs="方正仿宋_GBK"/>
                <w:sz w:val="28"/>
                <w:szCs w:val="28"/>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ascii="方正仿宋_GBK" w:hAnsi="方正仿宋_GBK" w:eastAsia="方正仿宋_GBK" w:cs="方正仿宋_GBK"/>
                <w:color w:val="000000"/>
                <w:sz w:val="28"/>
                <w:szCs w:val="28"/>
                <w:highlight w:val="none"/>
                <w:lang w:val="en-US" w:eastAsia="zh-CN" w:bidi="ar"/>
              </w:rPr>
            </w:pPr>
            <w:r>
              <w:rPr>
                <w:rFonts w:hint="eastAsia" w:ascii="方正仿宋_GBK" w:hAnsi="方正仿宋_GBK" w:eastAsia="方正仿宋_GBK" w:cs="方正仿宋_GBK"/>
                <w:color w:val="000000"/>
                <w:sz w:val="28"/>
                <w:szCs w:val="28"/>
                <w:highlight w:val="none"/>
                <w:lang w:val="en-US" w:eastAsia="zh-CN" w:bidi="ar"/>
              </w:rPr>
              <w:t xml:space="preserve">2.1</w:t>
            </w:r>
            <w:r>
              <w:rPr>
                <w:rFonts w:hint="eastAsia" w:ascii="方正仿宋_GBK" w:hAnsi="方正仿宋_GBK" w:eastAsia="方正仿宋_GBK" w:cs="方正仿宋_GBK"/>
                <w:color w:val="000000"/>
                <w:sz w:val="28"/>
                <w:szCs w:val="28"/>
                <w:highlight w:val="none"/>
                <w:lang w:bidi="ar"/>
              </w:rPr>
              <w:t xml:space="preserve">投标人具有</w:t>
            </w:r>
            <w:r>
              <w:rPr>
                <w:rFonts w:hint="eastAsia" w:ascii="方正仿宋_GBK" w:hAnsi="方正仿宋_GBK" w:eastAsia="方正仿宋_GBK" w:cs="方正仿宋_GBK"/>
                <w:color w:val="000000"/>
                <w:sz w:val="28"/>
                <w:szCs w:val="28"/>
                <w:highlight w:val="none"/>
                <w:lang w:val="en-US" w:eastAsia="zh-CN" w:bidi="ar"/>
              </w:rPr>
              <w:t xml:space="preserve">以下证书：</w:t>
            </w:r>
            <w:r/>
          </w:p>
          <w:p>
            <w:p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Style w:val="988"/>
                <w:rFonts w:hint="eastAsia" w:ascii="方正仿宋_GBK" w:hAnsi="方正仿宋_GBK" w:eastAsia="方正仿宋_GBK" w:cs="方正仿宋_GBK"/>
                <w:color w:val="000000"/>
                <w:sz w:val="28"/>
                <w:szCs w:val="28"/>
                <w:highlight w:val="none"/>
                <w:lang w:bidi="ar"/>
              </w:rPr>
              <w:t xml:space="preserve">有效期内ISO9001质量管理体系认证证书，得</w:t>
            </w:r>
            <w:r>
              <w:rPr>
                <w:rStyle w:val="988"/>
                <w:rFonts w:hint="eastAsia"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rPr>
                <w:rStyle w:val="988"/>
                <w:rFonts w:hint="eastAsia" w:ascii="方正仿宋_GBK" w:hAnsi="方正仿宋_GBK" w:eastAsia="方正仿宋_GBK" w:cs="方正仿宋_GBK"/>
                <w:color w:val="000000"/>
                <w:sz w:val="28"/>
                <w:szCs w:val="28"/>
                <w:highlight w:val="none"/>
                <w:lang w:bidi="ar"/>
              </w:rPr>
              <w:t xml:space="preserve">；</w:t>
            </w:r>
            <w:r>
              <w:rPr>
                <w:rStyle w:val="988"/>
                <w:rFonts w:hint="eastAsia" w:ascii="方正仿宋_GBK" w:hAnsi="方正仿宋_GBK" w:eastAsia="方正仿宋_GBK" w:cs="方正仿宋_GBK"/>
                <w:color w:val="000000"/>
                <w:sz w:val="28"/>
                <w:szCs w:val="28"/>
                <w:highlight w:val="none"/>
                <w:lang w:bidi="ar"/>
              </w:rPr>
              <w:br w:type="textWrapping" w:clear="all"/>
            </w:r>
            <w:r>
              <w:rPr>
                <w:rStyle w:val="988"/>
                <w:rFonts w:hint="eastAsia" w:ascii="方正仿宋_GBK" w:hAnsi="方正仿宋_GBK" w:eastAsia="方正仿宋_GBK" w:cs="方正仿宋_GBK"/>
                <w:color w:val="000000"/>
                <w:sz w:val="28"/>
                <w:szCs w:val="28"/>
                <w:highlight w:val="none"/>
                <w:lang w:bidi="ar"/>
              </w:rPr>
              <w:t xml:space="preserve">(提供相关证书复印件，加盖公章，否则不得分)</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2.2（8分）</w:t>
            </w:r>
            <w:r>
              <w:rPr>
                <w:rFonts w:hint="eastAsia" w:ascii="方正仿宋_GBK" w:hAnsi="方正仿宋_GBK" w:eastAsia="方正仿宋_GBK" w:cs="方正仿宋_GBK"/>
                <w:color w:val="000000"/>
                <w:sz w:val="28"/>
                <w:szCs w:val="28"/>
                <w:highlight w:val="none"/>
                <w:lang w:bidi="ar"/>
              </w:rPr>
              <w:t xml:space="preserve">投标人自2024年1月1日以来</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以合同签订时间为准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承担过与本项目类似的业绩,每提供1个得</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分，最高得</w:t>
            </w:r>
            <w:r>
              <w:rPr>
                <w:rFonts w:hint="eastAsia" w:ascii="方正仿宋_GBK" w:hAnsi="方正仿宋_GBK" w:eastAsia="方正仿宋_GBK" w:cs="方正仿宋_GBK"/>
                <w:color w:val="000000"/>
                <w:sz w:val="28"/>
                <w:szCs w:val="28"/>
                <w:highlight w:val="none"/>
                <w:lang w:val="en-US" w:eastAsia="zh-CN" w:bidi="ar"/>
              </w:rPr>
              <w:t xml:space="preserve">10</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rPr>
                <w:rFonts w:hint="eastAsia" w:ascii="方正仿宋_GBK" w:hAnsi="方正仿宋_GBK" w:eastAsia="方正仿宋_GBK" w:cs="方正仿宋_GBK"/>
                <w:color w:val="000000"/>
                <w:sz w:val="28"/>
                <w:szCs w:val="28"/>
                <w:highlight w:val="none"/>
                <w:lang w:bidi="ar"/>
              </w:rPr>
              <w:t xml:space="preserve">。</w:t>
            </w:r>
            <w:r/>
          </w:p>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备注：1、</w:t>
            </w:r>
            <w:r>
              <w:rPr>
                <w:rFonts w:hint="eastAsia" w:ascii="方正仿宋_GBK" w:hAnsi="方正仿宋_GBK" w:eastAsia="方正仿宋_GBK" w:cs="方正仿宋_GBK"/>
                <w:color w:val="000000"/>
                <w:sz w:val="28"/>
                <w:szCs w:val="28"/>
                <w:highlight w:val="none"/>
                <w:lang w:bidi="ar"/>
              </w:rPr>
              <w:t xml:space="preserve">类似业绩指承担过海洋生态或海洋灾害类项目或其他与本项目类似业绩</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提供合同和验收证明等材料的复印件，合同须能反映主要标的物，签订时间和签章清晰可见，否则不予认可；联合体项目业绩不予认可。</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软著专利</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
              </w:rPr>
              <w:t xml:space="preserve">3</w:t>
            </w:r>
            <w:r>
              <w:rPr>
                <w:rFonts w:hint="eastAsia" w:ascii="方正仿宋_GBK" w:hAnsi="方正仿宋_GBK" w:eastAsia="方正仿宋_GBK" w:cs="方正仿宋_GBK"/>
                <w:sz w:val="28"/>
                <w:szCs w:val="28"/>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2.3（3分）</w:t>
            </w:r>
            <w:r>
              <w:rPr>
                <w:rFonts w:hint="eastAsia" w:ascii="方正仿宋_GBK" w:hAnsi="方正仿宋_GBK" w:eastAsia="方正仿宋_GBK" w:cs="方正仿宋_GBK"/>
                <w:color w:val="000000"/>
                <w:sz w:val="28"/>
                <w:szCs w:val="28"/>
                <w:highlight w:val="none"/>
                <w:lang w:bidi="ar"/>
              </w:rPr>
              <w:t xml:space="preserve">投标人具有</w:t>
            </w:r>
            <w:r>
              <w:rPr>
                <w:rFonts w:hint="eastAsia" w:ascii="方正仿宋_GBK" w:hAnsi="方正仿宋_GBK" w:eastAsia="方正仿宋_GBK" w:cs="方正仿宋_GBK"/>
                <w:color w:val="000000"/>
                <w:sz w:val="28"/>
                <w:szCs w:val="28"/>
                <w:highlight w:val="cyan"/>
                <w:lang w:val="en-US" w:eastAsia="zh-CN" w:bidi="ar"/>
              </w:rPr>
              <w:t xml:space="preserve">由国家版权局或国家知识产权局颁发的软件著作权</w:t>
            </w:r>
            <w:r>
              <w:rPr>
                <w:rFonts w:hint="eastAsia" w:ascii="方正仿宋_GBK" w:hAnsi="方正仿宋_GBK" w:eastAsia="方正仿宋_GBK" w:cs="方正仿宋_GBK"/>
                <w:color w:val="000000"/>
                <w:sz w:val="28"/>
                <w:szCs w:val="28"/>
                <w:highlight w:val="cyan"/>
                <w:lang w:bidi="ar"/>
              </w:rPr>
              <w:t xml:space="preserve">或发明专利（实用新型、外观设计专利不予认可）</w:t>
            </w:r>
            <w:r>
              <w:rPr>
                <w:rFonts w:hint="eastAsia" w:ascii="方正仿宋_GBK" w:hAnsi="方正仿宋_GBK" w:eastAsia="方正仿宋_GBK" w:cs="方正仿宋_GBK"/>
                <w:color w:val="000000"/>
                <w:sz w:val="28"/>
                <w:szCs w:val="28"/>
                <w:highlight w:val="cyan"/>
                <w:lang w:val="en-US" w:eastAsia="zh-CN" w:bidi="ar"/>
              </w:rPr>
              <w:t xml:space="preserve">，证书名称包含与本项目相关的</w:t>
            </w:r>
            <w:r>
              <w:rPr>
                <w:rFonts w:hint="eastAsia" w:ascii="方正仿宋_GBK" w:hAnsi="方正仿宋_GBK" w:eastAsia="方正仿宋_GBK" w:cs="方正仿宋_GBK"/>
                <w:color w:val="000000"/>
                <w:sz w:val="28"/>
                <w:szCs w:val="28"/>
                <w:highlight w:val="none"/>
                <w:lang w:bidi="ar"/>
              </w:rPr>
              <w:t xml:space="preserve">“海洋监测类、视觉大模型类、异构平台接入类”，每提供一类得1分，最高得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p>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cyan"/>
                <w:lang w:bidi="ar"/>
              </w:rPr>
              <w:t xml:space="preserve">如投标文件中提供的著作权名称</w:t>
            </w:r>
            <w:r>
              <w:rPr>
                <w:rFonts w:hint="eastAsia" w:ascii="方正仿宋_GBK" w:hAnsi="方正仿宋_GBK" w:eastAsia="方正仿宋_GBK" w:cs="方正仿宋_GBK"/>
                <w:color w:val="000000"/>
                <w:sz w:val="28"/>
                <w:szCs w:val="28"/>
                <w:highlight w:val="cyan"/>
                <w:lang w:val="en-US" w:eastAsia="zh-CN" w:bidi="ar"/>
              </w:rPr>
              <w:t xml:space="preserve">或发明专利名称</w:t>
            </w:r>
            <w:r>
              <w:rPr>
                <w:rFonts w:hint="eastAsia" w:ascii="方正仿宋_GBK" w:hAnsi="方正仿宋_GBK" w:eastAsia="方正仿宋_GBK" w:cs="方正仿宋_GBK"/>
                <w:color w:val="000000"/>
                <w:sz w:val="28"/>
                <w:szCs w:val="28"/>
                <w:highlight w:val="cyan"/>
                <w:lang w:bidi="ar"/>
              </w:rPr>
              <w:t xml:space="preserve">表述与招标文件描述的关键字样不一致，而该投标文件中能证明投标人拥有的著作权具有相同或相似功能和效果的，视同符合要求。</w:t>
            </w:r>
            <w:r>
              <w:rPr>
                <w:rFonts w:hint="eastAsia" w:ascii="方正仿宋_GBK" w:hAnsi="方正仿宋_GBK" w:eastAsia="方正仿宋_GBK" w:cs="方正仿宋_GBK"/>
                <w:color w:val="000000"/>
                <w:sz w:val="28"/>
                <w:szCs w:val="28"/>
                <w:highlight w:val="none"/>
                <w:lang w:bidi="ar"/>
              </w:rPr>
              <w:br w:type="textWrapping" w:clear="all"/>
            </w:r>
            <w:r>
              <w:rPr>
                <w:rStyle w:val="990"/>
                <w:rFonts w:hint="eastAsia" w:ascii="方正仿宋_GBK" w:hAnsi="方正仿宋_GBK" w:eastAsia="方正仿宋_GBK" w:cs="方正仿宋_GBK"/>
                <w:color w:val="000000"/>
                <w:sz w:val="28"/>
                <w:szCs w:val="28"/>
                <w:highlight w:val="none"/>
                <w:lang w:bidi="ar"/>
              </w:rPr>
              <w:t xml:space="preserve">(提供相应证书及证明材料，并加盖投标人公章，未提供不得分)</w:t>
            </w:r>
            <w:r/>
          </w:p>
        </w:tc>
      </w:tr>
      <w:tr>
        <w:trPr>
          <w:trHeight w:val="803"/>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项目团队</w:t>
            </w:r>
            <w:r/>
          </w:p>
        </w:tc>
        <w:tc>
          <w:tcPr>
            <w:tcBorders>
              <w:top w:val="singl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jc w:val="center"/>
              <w:keepLines w:val="0"/>
              <w:keepNext w:val="0"/>
              <w:pageBreakBefore w:val="0"/>
              <w:spacing w:line="360" w:lineRule="exact"/>
              <w:widowControl/>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2.4</w:t>
            </w:r>
            <w:r>
              <w:rPr>
                <w:rFonts w:hint="eastAsia" w:ascii="方正仿宋_GBK" w:hAnsi="方正仿宋_GBK" w:eastAsia="方正仿宋_GBK" w:cs="方正仿宋_GBK"/>
                <w:color w:val="000000"/>
                <w:sz w:val="28"/>
                <w:szCs w:val="28"/>
                <w:highlight w:val="none"/>
                <w:lang w:bidi="ar"/>
              </w:rPr>
              <w:t xml:space="preserve">项目负责人(1人</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eastAsia="zh-CN" w:bidi="ar"/>
              </w:rPr>
              <w:t xml:space="preserve">分</w:t>
            </w:r>
            <w:r>
              <w:rPr>
                <w:rFonts w:hint="eastAsia" w:ascii="方正仿宋_GBK" w:hAnsi="方正仿宋_GBK" w:eastAsia="方正仿宋_GBK" w:cs="方正仿宋_GBK"/>
                <w:color w:val="000000"/>
                <w:sz w:val="28"/>
                <w:szCs w:val="28"/>
                <w:highlight w:val="none"/>
                <w:lang w:bidi="ar"/>
              </w:rPr>
              <w:t xml:space="preserve">):</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1</w:t>
            </w:r>
            <w:r>
              <w:rPr>
                <w:rFonts w:hint="eastAsia" w:ascii="方正仿宋_GBK" w:hAnsi="方正仿宋_GBK" w:eastAsia="方正仿宋_GBK" w:cs="方正仿宋_GBK"/>
                <w:color w:val="000000"/>
                <w:sz w:val="28"/>
                <w:szCs w:val="28"/>
                <w:highlight w:val="none"/>
                <w:lang w:eastAsia="zh-CN" w:bidi="ar"/>
              </w:rPr>
              <w:t xml:space="preserve">）</w:t>
            </w:r>
            <w:r>
              <w:rPr>
                <w:rStyle w:val="987"/>
                <w:rFonts w:hint="eastAsia" w:ascii="方正仿宋_GBK" w:hAnsi="方正仿宋_GBK" w:eastAsia="方正仿宋_GBK" w:cs="方正仿宋_GBK"/>
                <w:color w:val="000000"/>
                <w:sz w:val="28"/>
                <w:szCs w:val="28"/>
                <w:highlight w:val="none"/>
                <w:lang w:bidi="ar"/>
              </w:rPr>
              <w:t xml:space="preserve">具有正高级工程师</w:t>
            </w:r>
            <w:r>
              <w:rPr>
                <w:rFonts w:hint="eastAsia" w:ascii="方正仿宋_GBK" w:hAnsi="方正仿宋_GBK" w:eastAsia="方正仿宋_GBK" w:cs="方正仿宋_GBK"/>
                <w:sz w:val="28"/>
                <w:szCs w:val="28"/>
                <w:highlight w:val="none"/>
                <w:lang w:eastAsia="zh-CN"/>
              </w:rPr>
              <w:t xml:space="preserve">（数字经济工程方向）</w:t>
            </w:r>
            <w:r>
              <w:rPr>
                <w:rStyle w:val="987"/>
                <w:rFonts w:hint="eastAsia" w:ascii="方正仿宋_GBK" w:hAnsi="方正仿宋_GBK" w:eastAsia="方正仿宋_GBK" w:cs="方正仿宋_GBK"/>
                <w:color w:val="000000"/>
                <w:sz w:val="28"/>
                <w:szCs w:val="28"/>
                <w:highlight w:val="none"/>
                <w:lang w:bidi="ar"/>
              </w:rPr>
              <w:t xml:space="preserve">职称证书，得</w:t>
            </w:r>
            <w:r>
              <w:rPr>
                <w:rStyle w:val="987"/>
                <w:rFonts w:hint="eastAsia" w:ascii="方正仿宋_GBK" w:hAnsi="方正仿宋_GBK" w:eastAsia="方正仿宋_GBK" w:cs="方正仿宋_GBK"/>
                <w:color w:val="000000"/>
                <w:sz w:val="28"/>
                <w:szCs w:val="28"/>
                <w:highlight w:val="none"/>
                <w:lang w:val="en-US" w:eastAsia="zh-CN" w:bidi="ar"/>
              </w:rPr>
              <w:t xml:space="preserve">2</w:t>
            </w:r>
            <w:r>
              <w:rPr>
                <w:rStyle w:val="987"/>
                <w:rFonts w:hint="eastAsia" w:ascii="方正仿宋_GBK" w:hAnsi="方正仿宋_GBK" w:eastAsia="方正仿宋_GBK" w:cs="方正仿宋_GBK"/>
                <w:color w:val="000000"/>
                <w:sz w:val="28"/>
                <w:szCs w:val="28"/>
                <w:highlight w:val="none"/>
                <w:lang w:bidi="ar"/>
              </w:rPr>
              <w:t xml:space="preserve">分；</w:t>
            </w:r>
            <w:r>
              <w:rPr>
                <w:rStyle w:val="988"/>
                <w:rFonts w:hint="eastAsia" w:ascii="方正仿宋_GBK" w:hAnsi="方正仿宋_GBK" w:eastAsia="方正仿宋_GBK" w:cs="方正仿宋_GBK"/>
                <w:color w:val="000000"/>
                <w:sz w:val="28"/>
                <w:szCs w:val="28"/>
                <w:highlight w:val="none"/>
                <w:lang w:bidi="ar"/>
              </w:rPr>
              <w:br w:type="textWrapping" w:clear="all"/>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bidi="ar"/>
              </w:rPr>
              <w:t xml:space="preserve">具有</w:t>
            </w:r>
            <w:r>
              <w:rPr>
                <w:rStyle w:val="989"/>
                <w:rFonts w:hint="eastAsia" w:ascii="方正仿宋_GBK" w:hAnsi="方正仿宋_GBK" w:eastAsia="方正仿宋_GBK" w:cs="方正仿宋_GBK"/>
                <w:color w:val="000000"/>
                <w:sz w:val="28"/>
                <w:szCs w:val="28"/>
                <w:highlight w:val="none"/>
                <w:lang w:bidi="ar"/>
              </w:rPr>
              <w:t xml:space="preserve">系统集成项目管理工程师</w:t>
            </w:r>
            <w:r>
              <w:rPr>
                <w:rStyle w:val="988"/>
                <w:rFonts w:hint="eastAsia" w:ascii="方正仿宋_GBK" w:hAnsi="方正仿宋_GBK" w:eastAsia="方正仿宋_GBK" w:cs="方正仿宋_GBK"/>
                <w:color w:val="000000"/>
                <w:sz w:val="28"/>
                <w:szCs w:val="28"/>
                <w:highlight w:val="none"/>
                <w:lang w:bidi="ar"/>
              </w:rPr>
              <w:t xml:space="preserve">证书，得1分；</w:t>
            </w:r>
            <w:r>
              <w:rPr>
                <w:rStyle w:val="988"/>
                <w:rFonts w:hint="eastAsia" w:ascii="方正仿宋_GBK" w:hAnsi="方正仿宋_GBK" w:eastAsia="方正仿宋_GBK" w:cs="方正仿宋_GBK"/>
                <w:color w:val="000000"/>
                <w:sz w:val="28"/>
                <w:szCs w:val="28"/>
                <w:highlight w:val="none"/>
                <w:lang w:bidi="ar"/>
              </w:rPr>
              <w:br w:type="textWrapping" w:clear="all"/>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3</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bidi="ar"/>
              </w:rPr>
              <w:t xml:space="preserve">具有以项目经理身份参加海洋生态或海洋灾害类项目经验的，得2分</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p>
        </w:tc>
      </w:tr>
      <w:tr>
        <w:trPr>
          <w:trHeight w:val="1986"/>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jc w:val="left"/>
              <w:keepLines w:val="0"/>
              <w:keepNext w:val="0"/>
              <w:pageBreakBefore w:val="0"/>
              <w:spacing w:line="360" w:lineRule="exact"/>
              <w:widowControl/>
              <w:rPr>
                <w:rStyle w:val="988"/>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2.5</w:t>
            </w:r>
            <w:r>
              <w:rPr>
                <w:rStyle w:val="988"/>
                <w:rFonts w:hint="eastAsia" w:ascii="方正仿宋_GBK" w:hAnsi="方正仿宋_GBK" w:eastAsia="方正仿宋_GBK" w:cs="方正仿宋_GBK"/>
                <w:color w:val="000000"/>
                <w:sz w:val="28"/>
                <w:szCs w:val="28"/>
                <w:highlight w:val="none"/>
                <w:lang w:bidi="ar"/>
              </w:rPr>
              <w:t xml:space="preserve">技术负责人(1人，</w:t>
            </w:r>
            <w:r>
              <w:rPr>
                <w:rStyle w:val="988"/>
                <w:rFonts w:hint="eastAsia" w:ascii="方正仿宋_GBK" w:hAnsi="方正仿宋_GBK" w:eastAsia="方正仿宋_GBK" w:cs="方正仿宋_GBK"/>
                <w:color w:val="000000"/>
                <w:sz w:val="28"/>
                <w:szCs w:val="28"/>
                <w:highlight w:val="none"/>
                <w:lang w:val="en-US" w:eastAsia="zh-CN" w:bidi="ar"/>
              </w:rPr>
              <w:t xml:space="preserve">5分</w:t>
            </w:r>
            <w:r>
              <w:rPr>
                <w:rStyle w:val="988"/>
                <w:rFonts w:hint="eastAsia" w:ascii="方正仿宋_GBK" w:hAnsi="方正仿宋_GBK" w:eastAsia="方正仿宋_GBK" w:cs="方正仿宋_GBK"/>
                <w:color w:val="000000"/>
                <w:sz w:val="28"/>
                <w:szCs w:val="28"/>
                <w:highlight w:val="none"/>
                <w:lang w:bidi="ar"/>
              </w:rPr>
              <w:t xml:space="preserve">):</w:t>
            </w:r>
            <w:r>
              <w:rPr>
                <w:rStyle w:val="988"/>
                <w:rFonts w:hint="eastAsia" w:ascii="方正仿宋_GBK" w:hAnsi="方正仿宋_GBK" w:eastAsia="方正仿宋_GBK" w:cs="方正仿宋_GBK"/>
                <w:color w:val="000000"/>
                <w:sz w:val="28"/>
                <w:szCs w:val="28"/>
                <w:highlight w:val="none"/>
                <w:lang w:bidi="ar"/>
              </w:rPr>
              <w:br w:type="textWrapping" w:clear="all"/>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1</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bidi="ar"/>
              </w:rPr>
              <w:t xml:space="preserve">具有高级工程师</w:t>
            </w:r>
            <w:r>
              <w:rPr>
                <w:rFonts w:hint="eastAsia" w:ascii="方正仿宋_GBK" w:hAnsi="方正仿宋_GBK" w:eastAsia="方正仿宋_GBK" w:cs="方正仿宋_GBK"/>
                <w:sz w:val="28"/>
                <w:szCs w:val="28"/>
                <w:highlight w:val="none"/>
                <w:lang w:eastAsia="zh-CN"/>
              </w:rPr>
              <w:t xml:space="preserve">（数字经济工程方向）</w:t>
            </w:r>
            <w:r>
              <w:rPr>
                <w:rStyle w:val="988"/>
                <w:rFonts w:hint="eastAsia" w:ascii="方正仿宋_GBK" w:hAnsi="方正仿宋_GBK" w:eastAsia="方正仿宋_GBK" w:cs="方正仿宋_GBK"/>
                <w:color w:val="000000"/>
                <w:sz w:val="28"/>
                <w:szCs w:val="28"/>
                <w:highlight w:val="none"/>
                <w:lang w:bidi="ar"/>
              </w:rPr>
              <w:t xml:space="preserve">职称证书，得</w:t>
            </w:r>
            <w:r>
              <w:rPr>
                <w:rStyle w:val="988"/>
                <w:rFonts w:hint="eastAsia"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color w:val="000000"/>
                <w:sz w:val="28"/>
                <w:szCs w:val="28"/>
                <w:highlight w:val="none"/>
                <w:lang w:bidi="ar"/>
              </w:rPr>
              <w:t xml:space="preserve">分；  </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bidi="ar"/>
              </w:rPr>
              <w:t xml:space="preserve">具有信息系统项目管理师（高级）证书，得1分；</w:t>
            </w:r>
            <w:r>
              <w:rPr>
                <w:rStyle w:val="988"/>
                <w:rFonts w:hint="eastAsia" w:ascii="方正仿宋_GBK" w:hAnsi="方正仿宋_GBK" w:eastAsia="方正仿宋_GBK" w:cs="方正仿宋_GBK"/>
                <w:color w:val="000000"/>
                <w:sz w:val="28"/>
                <w:szCs w:val="28"/>
                <w:highlight w:val="none"/>
                <w:lang w:bidi="ar"/>
              </w:rPr>
              <w:br w:type="textWrapping" w:clear="all"/>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val="en-US" w:eastAsia="zh-CN" w:bidi="ar"/>
              </w:rPr>
              <w:t xml:space="preserve">3</w:t>
            </w:r>
            <w:r>
              <w:rPr>
                <w:rStyle w:val="988"/>
                <w:rFonts w:hint="eastAsia" w:ascii="方正仿宋_GBK" w:hAnsi="方正仿宋_GBK" w:eastAsia="方正仿宋_GBK" w:cs="方正仿宋_GBK"/>
                <w:color w:val="000000"/>
                <w:sz w:val="28"/>
                <w:szCs w:val="28"/>
                <w:highlight w:val="none"/>
                <w:lang w:eastAsia="zh-CN" w:bidi="ar"/>
              </w:rPr>
              <w:t xml:space="preserve">）</w:t>
            </w:r>
            <w:r>
              <w:rPr>
                <w:rStyle w:val="988"/>
                <w:rFonts w:hint="eastAsia" w:ascii="方正仿宋_GBK" w:hAnsi="方正仿宋_GBK" w:eastAsia="方正仿宋_GBK" w:cs="方正仿宋_GBK"/>
                <w:color w:val="000000"/>
                <w:sz w:val="28"/>
                <w:szCs w:val="28"/>
                <w:highlight w:val="none"/>
                <w:lang w:bidi="ar"/>
              </w:rPr>
              <w:t xml:space="preserve">具有以技术负责人身份承担过海洋生态或海洋灾害类项目经验的，得2分。</w:t>
            </w:r>
            <w:r/>
          </w:p>
        </w:tc>
      </w:tr>
      <w:tr>
        <w:trPr>
          <w:trHeight w:val="95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Style w:val="988"/>
                <w:rFonts w:hint="eastAsia" w:ascii="方正仿宋_GBK" w:hAnsi="方正仿宋_GBK" w:eastAsia="方正仿宋_GBK" w:cs="方正仿宋_GBK"/>
                <w:sz w:val="28"/>
                <w:szCs w:val="28"/>
                <w:highlight w:val="none"/>
                <w:lang w:val="en-US" w:eastAsia="zh-CN" w:bidi="ar"/>
              </w:rPr>
              <w:t xml:space="preserve">2.6</w:t>
            </w:r>
            <w:r>
              <w:rPr>
                <w:rStyle w:val="988"/>
                <w:rFonts w:hint="eastAsia" w:ascii="方正仿宋_GBK" w:hAnsi="方正仿宋_GBK" w:eastAsia="方正仿宋_GBK" w:cs="方正仿宋_GBK"/>
                <w:sz w:val="28"/>
                <w:szCs w:val="28"/>
                <w:highlight w:val="none"/>
                <w:lang w:bidi="ar"/>
              </w:rPr>
              <w:t xml:space="preserve">安全负责人（1人，</w:t>
            </w:r>
            <w:r>
              <w:rPr>
                <w:rStyle w:val="988"/>
                <w:rFonts w:hint="eastAsia" w:ascii="方正仿宋_GBK" w:hAnsi="方正仿宋_GBK" w:eastAsia="方正仿宋_GBK" w:cs="方正仿宋_GBK"/>
                <w:sz w:val="28"/>
                <w:szCs w:val="28"/>
                <w:highlight w:val="cyan"/>
                <w:lang w:val="en-US" w:eastAsia="zh-CN" w:bidi="ar"/>
              </w:rPr>
              <w:t xml:space="preserve">4</w:t>
            </w:r>
            <w:r>
              <w:rPr>
                <w:rStyle w:val="988"/>
                <w:rFonts w:hint="eastAsia" w:ascii="方正仿宋_GBK" w:hAnsi="方正仿宋_GBK" w:eastAsia="方正仿宋_GBK" w:cs="方正仿宋_GBK"/>
                <w:sz w:val="28"/>
                <w:szCs w:val="28"/>
                <w:highlight w:val="none"/>
                <w:lang w:val="en-US" w:eastAsia="zh-CN" w:bidi="ar"/>
              </w:rPr>
              <w:t xml:space="preserve">分</w:t>
            </w:r>
            <w:r>
              <w:rPr>
                <w:rStyle w:val="988"/>
                <w:rFonts w:hint="eastAsia" w:ascii="方正仿宋_GBK" w:hAnsi="方正仿宋_GBK" w:eastAsia="方正仿宋_GBK" w:cs="方正仿宋_GBK"/>
                <w:sz w:val="28"/>
                <w:szCs w:val="28"/>
                <w:highlight w:val="none"/>
                <w:lang w:bidi="ar"/>
              </w:rPr>
              <w:t xml:space="preserve">）：</w:t>
            </w:r>
            <w:r/>
          </w:p>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Fonts w:ascii="方正仿宋_GBK" w:hAnsi="方正仿宋_GBK" w:eastAsia="方正仿宋_GBK" w:cs="方正仿宋_GBK"/>
                <w:color w:val="000000"/>
                <w:sz w:val="28"/>
                <w:szCs w:val="28"/>
                <w:highlight w:val="none"/>
                <w:lang w:val="en-US" w:eastAsia="zh-CN" w:bidi="ar"/>
              </w:rPr>
              <w:t xml:space="preserve">(1)</w:t>
            </w:r>
            <w:r>
              <w:rPr>
                <w:rStyle w:val="988"/>
                <w:rFonts w:hint="eastAsia" w:ascii="方正仿宋_GBK" w:hAnsi="方正仿宋_GBK" w:eastAsia="方正仿宋_GBK" w:cs="方正仿宋_GBK"/>
                <w:sz w:val="28"/>
                <w:szCs w:val="28"/>
                <w:highlight w:val="none"/>
                <w:lang w:bidi="ar"/>
              </w:rPr>
              <w:t xml:space="preserve">具有网络工程师（中级）证书，得</w:t>
            </w:r>
            <w:r>
              <w:rPr>
                <w:rStyle w:val="988"/>
                <w:rFonts w:hint="eastAsia" w:ascii="方正仿宋_GBK" w:hAnsi="方正仿宋_GBK" w:eastAsia="方正仿宋_GBK" w:cs="方正仿宋_GBK"/>
                <w:sz w:val="28"/>
                <w:szCs w:val="28"/>
                <w:highlight w:val="cyan"/>
                <w:lang w:val="en-US" w:eastAsia="zh-CN" w:bidi="ar"/>
              </w:rPr>
              <w:t xml:space="preserve">2</w:t>
            </w:r>
            <w:r>
              <w:rPr>
                <w:rStyle w:val="988"/>
                <w:rFonts w:hint="eastAsia" w:ascii="方正仿宋_GBK" w:hAnsi="方正仿宋_GBK" w:eastAsia="方正仿宋_GBK" w:cs="方正仿宋_GBK"/>
                <w:sz w:val="28"/>
                <w:szCs w:val="28"/>
                <w:highlight w:val="none"/>
                <w:lang w:bidi="ar"/>
              </w:rPr>
              <w:t xml:space="preserve">分；</w:t>
            </w:r>
            <w:r/>
          </w:p>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Fonts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sz w:val="28"/>
                <w:szCs w:val="28"/>
                <w:highlight w:val="none"/>
                <w:lang w:bidi="ar"/>
              </w:rPr>
              <w:t xml:space="preserve">具有注册信息安全专业人员证书，得1分；</w:t>
            </w:r>
            <w:r/>
          </w:p>
          <w:p>
            <w:pPr>
              <w:numPr>
                <w:ilvl w:val="0"/>
                <w:numId w:val="0"/>
              </w:numPr>
              <w:ind w:left="425" w:hanging="425"/>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(3)</w:t>
            </w:r>
            <w:r>
              <w:rPr>
                <w:rStyle w:val="988"/>
                <w:rFonts w:hint="eastAsia" w:ascii="方正仿宋_GBK" w:hAnsi="方正仿宋_GBK" w:eastAsia="方正仿宋_GBK" w:cs="方正仿宋_GBK"/>
                <w:sz w:val="28"/>
                <w:szCs w:val="28"/>
                <w:highlight w:val="none"/>
                <w:lang w:bidi="ar"/>
              </w:rPr>
              <w:t xml:space="preserve">具有大数据分析师证书，得1分；</w:t>
            </w:r>
            <w:r/>
          </w:p>
        </w:tc>
      </w:tr>
      <w:tr>
        <w:trPr>
          <w:trHeight w:val="12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Style w:val="988"/>
                <w:rFonts w:hint="eastAsia" w:ascii="方正仿宋_GBK" w:hAnsi="方正仿宋_GBK" w:eastAsia="方正仿宋_GBK" w:cs="方正仿宋_GBK"/>
                <w:sz w:val="28"/>
                <w:szCs w:val="28"/>
                <w:highlight w:val="none"/>
                <w:lang w:val="en-US" w:eastAsia="zh-CN" w:bidi="ar"/>
              </w:rPr>
              <w:t xml:space="preserve">2.7</w:t>
            </w:r>
            <w:r>
              <w:rPr>
                <w:rStyle w:val="988"/>
                <w:rFonts w:hint="eastAsia" w:ascii="方正仿宋_GBK" w:hAnsi="方正仿宋_GBK" w:eastAsia="方正仿宋_GBK" w:cs="方正仿宋_GBK"/>
                <w:sz w:val="28"/>
                <w:szCs w:val="28"/>
                <w:highlight w:val="none"/>
                <w:lang w:bidi="ar"/>
              </w:rPr>
              <w:t xml:space="preserve">架构负责人（1人，</w:t>
            </w:r>
            <w:r>
              <w:rPr>
                <w:rStyle w:val="988"/>
                <w:rFonts w:hint="eastAsia" w:ascii="方正仿宋_GBK" w:hAnsi="方正仿宋_GBK" w:eastAsia="方正仿宋_GBK" w:cs="方正仿宋_GBK"/>
                <w:sz w:val="28"/>
                <w:szCs w:val="28"/>
                <w:highlight w:val="cyan"/>
                <w:lang w:val="en-US" w:eastAsia="zh-CN" w:bidi="ar"/>
              </w:rPr>
              <w:t xml:space="preserve">4</w:t>
            </w:r>
            <w:r>
              <w:rPr>
                <w:rStyle w:val="988"/>
                <w:rFonts w:hint="eastAsia" w:ascii="方正仿宋_GBK" w:hAnsi="方正仿宋_GBK" w:eastAsia="方正仿宋_GBK" w:cs="方正仿宋_GBK"/>
                <w:sz w:val="28"/>
                <w:szCs w:val="28"/>
                <w:highlight w:val="none"/>
                <w:lang w:val="en-US" w:eastAsia="zh-CN" w:bidi="ar"/>
              </w:rPr>
              <w:t xml:space="preserve">分</w:t>
            </w:r>
            <w:r>
              <w:rPr>
                <w:rStyle w:val="988"/>
                <w:rFonts w:hint="eastAsia" w:ascii="方正仿宋_GBK" w:hAnsi="方正仿宋_GBK" w:eastAsia="方正仿宋_GBK" w:cs="方正仿宋_GBK"/>
                <w:sz w:val="28"/>
                <w:szCs w:val="28"/>
                <w:highlight w:val="none"/>
                <w:lang w:bidi="ar"/>
              </w:rPr>
              <w:t xml:space="preserve">）：</w:t>
            </w:r>
            <w:r/>
          </w:p>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Fonts w:ascii="方正仿宋_GBK" w:hAnsi="方正仿宋_GBK" w:eastAsia="方正仿宋_GBK" w:cs="方正仿宋_GBK"/>
                <w:color w:val="000000"/>
                <w:sz w:val="28"/>
                <w:szCs w:val="28"/>
                <w:highlight w:val="none"/>
                <w:lang w:val="en-US" w:eastAsia="zh-CN" w:bidi="ar"/>
              </w:rPr>
              <w:t xml:space="preserve">(1)</w:t>
            </w:r>
            <w:r>
              <w:rPr>
                <w:rStyle w:val="988"/>
                <w:rFonts w:hint="eastAsia" w:ascii="方正仿宋_GBK" w:hAnsi="方正仿宋_GBK" w:eastAsia="方正仿宋_GBK" w:cs="方正仿宋_GBK"/>
                <w:sz w:val="28"/>
                <w:szCs w:val="28"/>
                <w:highlight w:val="none"/>
                <w:lang w:bidi="ar"/>
              </w:rPr>
              <w:t xml:space="preserve">具有系统架构师证书，得</w:t>
            </w:r>
            <w:r>
              <w:rPr>
                <w:rStyle w:val="988"/>
                <w:rFonts w:hint="eastAsia" w:ascii="方正仿宋_GBK" w:hAnsi="方正仿宋_GBK" w:eastAsia="方正仿宋_GBK" w:cs="方正仿宋_GBK"/>
                <w:sz w:val="28"/>
                <w:szCs w:val="28"/>
                <w:highlight w:val="cyan"/>
                <w:lang w:val="en-US" w:eastAsia="zh-CN" w:bidi="ar"/>
              </w:rPr>
              <w:t xml:space="preserve">2</w:t>
            </w:r>
            <w:r>
              <w:rPr>
                <w:rStyle w:val="988"/>
                <w:rFonts w:hint="eastAsia" w:ascii="方正仿宋_GBK" w:hAnsi="方正仿宋_GBK" w:eastAsia="方正仿宋_GBK" w:cs="方正仿宋_GBK"/>
                <w:sz w:val="28"/>
                <w:szCs w:val="28"/>
                <w:highlight w:val="none"/>
                <w:lang w:bidi="ar"/>
              </w:rPr>
              <w:t xml:space="preserve">分；</w:t>
            </w:r>
            <w:r/>
          </w:p>
          <w:p>
            <w:pPr>
              <w:numPr>
                <w:ilvl w:val="0"/>
                <w:numId w:val="0"/>
              </w:numPr>
              <w:ind w:left="425" w:hanging="425"/>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Fonts w:ascii="方正仿宋_GBK" w:hAnsi="方正仿宋_GBK" w:eastAsia="方正仿宋_GBK" w:cs="方正仿宋_GBK"/>
                <w:color w:val="000000"/>
                <w:sz w:val="28"/>
                <w:szCs w:val="28"/>
                <w:highlight w:val="none"/>
                <w:lang w:val="en-US" w:eastAsia="zh-CN" w:bidi="ar"/>
              </w:rPr>
              <w:t xml:space="preserve">(2)</w:t>
            </w:r>
            <w:r>
              <w:rPr>
                <w:rStyle w:val="988"/>
                <w:rFonts w:hint="eastAsia" w:ascii="方正仿宋_GBK" w:hAnsi="方正仿宋_GBK" w:eastAsia="方正仿宋_GBK" w:cs="方正仿宋_GBK"/>
                <w:sz w:val="28"/>
                <w:szCs w:val="28"/>
                <w:highlight w:val="none"/>
                <w:lang w:bidi="ar"/>
              </w:rPr>
              <w:t xml:space="preserve">具有</w:t>
            </w:r>
            <w:r>
              <w:rPr>
                <w:rStyle w:val="988"/>
                <w:rFonts w:hint="eastAsia" w:ascii="方正仿宋_GBK" w:hAnsi="方正仿宋_GBK" w:eastAsia="方正仿宋_GBK" w:cs="方正仿宋_GBK"/>
                <w:sz w:val="28"/>
                <w:szCs w:val="28"/>
                <w:highlight w:val="none"/>
                <w:lang w:eastAsia="zh-CN" w:bidi="ar"/>
              </w:rPr>
              <w:t xml:space="preserve">通信</w:t>
            </w:r>
            <w:r>
              <w:rPr>
                <w:rStyle w:val="988"/>
                <w:rFonts w:hint="eastAsia" w:ascii="方正仿宋_GBK" w:hAnsi="方正仿宋_GBK" w:eastAsia="方正仿宋_GBK" w:cs="方正仿宋_GBK"/>
                <w:sz w:val="28"/>
                <w:szCs w:val="28"/>
                <w:highlight w:val="none"/>
                <w:lang w:bidi="ar"/>
              </w:rPr>
              <w:t xml:space="preserve">工程师</w:t>
            </w:r>
            <w:r>
              <w:rPr>
                <w:rFonts w:hint="eastAsia" w:ascii="方正仿宋_GBK" w:hAnsi="方正仿宋_GBK" w:eastAsia="方正仿宋_GBK" w:cs="方正仿宋_GBK"/>
                <w:sz w:val="28"/>
                <w:szCs w:val="28"/>
                <w:highlight w:val="none"/>
                <w:lang w:eastAsia="zh-CN"/>
              </w:rPr>
              <w:t xml:space="preserve">（中级）</w:t>
            </w:r>
            <w:r>
              <w:rPr>
                <w:rStyle w:val="988"/>
                <w:rFonts w:hint="eastAsia" w:ascii="方正仿宋_GBK" w:hAnsi="方正仿宋_GBK" w:eastAsia="方正仿宋_GBK" w:cs="方正仿宋_GBK"/>
                <w:sz w:val="28"/>
                <w:szCs w:val="28"/>
                <w:highlight w:val="none"/>
                <w:lang w:bidi="ar"/>
              </w:rPr>
              <w:t xml:space="preserve">职称证书，得1分；</w:t>
            </w:r>
            <w:r/>
          </w:p>
          <w:p>
            <w:pPr>
              <w:numPr>
                <w:ilvl w:val="0"/>
                <w:numId w:val="0"/>
              </w:numPr>
              <w:ind w:left="425" w:hanging="425"/>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3</w:t>
            </w:r>
            <w:r>
              <w:rPr>
                <w:rFonts w:ascii="方正仿宋_GBK" w:hAnsi="方正仿宋_GBK" w:eastAsia="方正仿宋_GBK" w:cs="方正仿宋_GBK"/>
                <w:color w:val="000000"/>
                <w:sz w:val="28"/>
                <w:szCs w:val="28"/>
                <w:highlight w:val="none"/>
                <w:lang w:val="en-US" w:eastAsia="zh-CN" w:bidi="ar"/>
              </w:rPr>
              <w:t xml:space="preserve">)</w:t>
            </w:r>
            <w:r>
              <w:rPr>
                <w:rStyle w:val="988"/>
                <w:rFonts w:hint="eastAsia" w:ascii="方正仿宋_GBK" w:hAnsi="方正仿宋_GBK" w:eastAsia="方正仿宋_GBK" w:cs="方正仿宋_GBK"/>
                <w:sz w:val="28"/>
                <w:szCs w:val="28"/>
                <w:highlight w:val="none"/>
                <w:lang w:bidi="ar"/>
              </w:rPr>
              <w:t xml:space="preserve">具有</w:t>
            </w:r>
            <w:r>
              <w:rPr>
                <w:rStyle w:val="988"/>
                <w:rFonts w:hint="eastAsia" w:ascii="方正仿宋_GBK" w:hAnsi="方正仿宋_GBK" w:eastAsia="方正仿宋_GBK" w:cs="方正仿宋_GBK"/>
                <w:sz w:val="28"/>
                <w:szCs w:val="28"/>
                <w:highlight w:val="none"/>
                <w:lang w:eastAsia="zh-CN" w:bidi="ar"/>
              </w:rPr>
              <w:t xml:space="preserve">人工智能高级工程师</w:t>
            </w:r>
            <w:r>
              <w:rPr>
                <w:rStyle w:val="988"/>
                <w:rFonts w:hint="eastAsia" w:ascii="方正仿宋_GBK" w:hAnsi="方正仿宋_GBK" w:eastAsia="方正仿宋_GBK" w:cs="方正仿宋_GBK"/>
                <w:sz w:val="28"/>
                <w:szCs w:val="28"/>
                <w:highlight w:val="none"/>
                <w:lang w:bidi="ar"/>
              </w:rPr>
              <w:t xml:space="preserve">证书，得1分；</w:t>
            </w:r>
            <w:r/>
          </w:p>
        </w:tc>
      </w:tr>
      <w:tr>
        <w:trPr>
          <w:trHeight w:val="3416"/>
        </w:trPr>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val="en-US" w:eastAsia="zh-CN" w:bidi="ar"/>
              </w:rPr>
            </w:pPr>
            <w:r>
              <w:rPr>
                <w:rStyle w:val="988"/>
                <w:rFonts w:hint="eastAsia" w:ascii="方正仿宋_GBK" w:hAnsi="方正仿宋_GBK" w:eastAsia="方正仿宋_GBK" w:cs="方正仿宋_GBK"/>
                <w:sz w:val="28"/>
                <w:szCs w:val="28"/>
                <w:highlight w:val="none"/>
                <w:lang w:val="en-US" w:eastAsia="zh-CN" w:bidi="ar"/>
              </w:rPr>
              <w:t xml:space="preserve">2.8项目团队(14人，14分);</w:t>
            </w:r>
            <w:r/>
          </w:p>
          <w:p>
            <w:pPr>
              <w:ind w:firstLine="560"/>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val="en-US" w:eastAsia="zh-CN" w:bidi="ar"/>
              </w:rPr>
            </w:pPr>
            <w:r>
              <w:rPr>
                <w:rStyle w:val="988"/>
                <w:rFonts w:hint="eastAsia" w:ascii="方正仿宋_GBK" w:hAnsi="方正仿宋_GBK" w:eastAsia="方正仿宋_GBK" w:cs="方正仿宋_GBK"/>
                <w:sz w:val="28"/>
                <w:szCs w:val="28"/>
                <w:highlight w:val="none"/>
                <w:lang w:val="en-US" w:eastAsia="zh-CN" w:bidi="ar"/>
              </w:rPr>
              <w:t xml:space="preserve">2.8.1（7分）项目团队人员具(1)系统架构设计师（高级）；(2)系统分析师（高级）；(3)信息系统项目管理师（高级）；(4)系统集成项目管理师（中级）；(5)大数据分析师（中级）；(6)人工智能应用集成设计开发工程师（中级）；(7)软件工程师（中级）。上述证书每提供1个得1分，同一人员多本证书不重复计分。最高得7分。</w:t>
            </w:r>
            <w:r/>
          </w:p>
          <w:p>
            <w:pPr>
              <w:ind w:firstLine="560"/>
              <w:jc w:val="left"/>
              <w:spacing w:line="360" w:lineRule="exact"/>
              <w:widowControl/>
              <w:rPr>
                <w:rFonts w:hint="eastAsia" w:ascii="方正仿宋_GBK" w:hAnsi="方正仿宋_GBK" w:eastAsia="方正仿宋_GBK" w:cs="方正仿宋_GBK"/>
                <w:sz w:val="28"/>
                <w:szCs w:val="28"/>
                <w:highlight w:val="none"/>
                <w:lang w:bidi="ar"/>
              </w:rPr>
            </w:pPr>
            <w:r>
              <w:rPr>
                <w:rStyle w:val="988"/>
                <w:rFonts w:hint="eastAsia" w:ascii="方正仿宋_GBK" w:hAnsi="方正仿宋_GBK" w:eastAsia="方正仿宋_GBK" w:cs="方正仿宋_GBK"/>
                <w:sz w:val="28"/>
                <w:szCs w:val="28"/>
                <w:highlight w:val="none"/>
                <w:lang w:val="en-US" w:eastAsia="zh-CN" w:bidi="ar"/>
              </w:rPr>
              <w:t xml:space="preserve">2.8.2（7分）项目团队中具有注册信息安全专业人员(CISP)证书，每提供1个得1分，同一人员多本证书不重复计分。最高得7分。</w:t>
            </w:r>
            <w:r/>
          </w:p>
        </w:tc>
      </w:tr>
      <w:tr>
        <w:trPr>
          <w:trHeight w:val="740"/>
        </w:trPr>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Style w:val="988"/>
                <w:rFonts w:hint="eastAsia" w:ascii="方正仿宋_GBK" w:hAnsi="方正仿宋_GBK" w:eastAsia="方正仿宋_GBK" w:cs="方正仿宋_GBK"/>
                <w:sz w:val="28"/>
                <w:szCs w:val="28"/>
                <w:highlight w:val="none"/>
                <w:lang w:bidi="ar"/>
              </w:rPr>
            </w:pPr>
            <w:r>
              <w:rPr>
                <w:rStyle w:val="988"/>
                <w:rFonts w:hint="eastAsia" w:ascii="方正仿宋_GBK" w:hAnsi="方正仿宋_GBK" w:eastAsia="方正仿宋_GBK" w:cs="方正仿宋_GBK"/>
                <w:sz w:val="28"/>
                <w:szCs w:val="28"/>
                <w:highlight w:val="none"/>
                <w:lang w:val="en-US" w:eastAsia="zh-CN" w:bidi="ar"/>
              </w:rPr>
              <w:t xml:space="preserve">注：上述2.4--2.8中，1、投标人须提供项目团队所有人员职称证明材料及相关能力证明材料复印件并加盖公章，类似项目经验须提供合同及客户盖章的项目验收证明材料，；2、上述项目人员的有效证书复印件及为其缴纳的近半年来任意一个月在本单位缴纳社会保险证明，加盖公章，否则不得分；3、2.4-2.8为不同岗位要求，人员不得兼任。</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3、技术</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方案</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(43分)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需求分析</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3.1需求分析</w:t>
            </w:r>
            <w:r/>
          </w:p>
          <w:p>
            <w:p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中“项目需求分析”响应情况</w:t>
            </w:r>
            <w:r>
              <w:rPr>
                <w:rFonts w:hint="eastAsia" w:ascii="仿宋" w:hAnsi="仿宋" w:eastAsia="仿宋" w:cs="仿宋"/>
                <w:color w:val="000000"/>
                <w:sz w:val="28"/>
                <w:szCs w:val="28"/>
                <w:highlight w:val="none"/>
                <w:lang w:bidi="ar"/>
              </w:rPr>
              <w:t xml:space="preserve">进行评审。</w:t>
            </w:r>
            <w:r/>
          </w:p>
          <w:p>
            <w:pPr>
              <w:numPr>
                <w:ilvl w:val="0"/>
                <w:numId w:val="12"/>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经评委认定，投标文件对“项目需求分析”中业务现状分析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业务需求拆解分析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非功能性需求分析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接口与集成需求分析</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（招标文件对“项目需求分析”中除业务现状分析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业务需求拆解分析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非功能性需求分析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接口与集成需求分析</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12"/>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项目需求分析</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w:t>
            </w:r>
            <w:r>
              <w:rPr>
                <w:rFonts w:ascii="仿宋" w:hAnsi="仿宋" w:eastAsia="仿宋" w:cs="仿宋"/>
                <w:color w:val="000000"/>
                <w:sz w:val="28"/>
                <w:szCs w:val="28"/>
                <w:highlight w:val="none"/>
                <w:lang w:val="en-US" w:eastAsia="zh-CN" w:bidi="ar"/>
              </w:rPr>
              <w:t xml:space="preserve">全部</w:t>
            </w:r>
            <w:r>
              <w:rPr>
                <w:rFonts w:hint="eastAsia" w:ascii="仿宋" w:hAnsi="仿宋" w:eastAsia="仿宋" w:cs="仿宋"/>
                <w:color w:val="000000"/>
                <w:sz w:val="28"/>
                <w:szCs w:val="28"/>
                <w:highlight w:val="none"/>
                <w:lang w:val="en-US" w:eastAsia="zh-CN" w:bidi="ar"/>
              </w:rPr>
              <w:t xml:space="preserve">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12"/>
              </w:num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项目需求分析</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重难点分析及解决</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措施</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3.2重难点分析及解决措施</w:t>
            </w:r>
            <w:r/>
          </w:p>
          <w:p>
            <w:p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中“重难点分析及解决措施”响应情况</w:t>
            </w:r>
            <w:r>
              <w:rPr>
                <w:rFonts w:hint="eastAsia" w:ascii="仿宋" w:hAnsi="仿宋" w:eastAsia="仿宋" w:cs="仿宋"/>
                <w:color w:val="000000"/>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（1）经评委认定，投标文件对“重难点分析及解决措施”中</w:t>
            </w:r>
            <w:r>
              <w:rPr>
                <w:rFonts w:hint="eastAsia" w:ascii="仿宋" w:hAnsi="仿宋" w:eastAsia="仿宋" w:cs="仿宋"/>
                <w:b w:val="0"/>
                <w:bCs w:val="0"/>
                <w:sz w:val="28"/>
                <w:szCs w:val="28"/>
                <w:highlight w:val="none"/>
              </w:rPr>
              <w:t xml:space="preserve">多源异构海洋数据汇聚与治理重难点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海洋数值模型与AI预测模型建设重难点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数字孪生三维仿真重难点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多系统集成对接重难点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国产化全栈部署适配重难点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安全与保密重难点</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（投标文件对“重难点分析及解决措施”中除</w:t>
            </w:r>
            <w:r>
              <w:rPr>
                <w:rFonts w:hint="eastAsia" w:ascii="仿宋" w:hAnsi="仿宋" w:eastAsia="仿宋" w:cs="仿宋"/>
                <w:b w:val="0"/>
                <w:bCs w:val="0"/>
                <w:sz w:val="28"/>
                <w:szCs w:val="28"/>
                <w:highlight w:val="none"/>
              </w:rPr>
              <w:t xml:space="preserve">多源异构海洋数据汇聚与治理重难点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海洋数值模型与AI预测模型建设重难点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数字孪生三维仿真重难点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多系统集成对接重难点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国产化全栈部署适配重难点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安全与保密重难点</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重难点分析及解决措施</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重难点分析及解决措施</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系统建设方案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3.3</w:t>
            </w:r>
            <w:r>
              <w:rPr>
                <w:rFonts w:hint="eastAsia" w:ascii="仿宋" w:hAnsi="仿宋" w:eastAsia="仿宋" w:cs="仿宋"/>
                <w:sz w:val="28"/>
                <w:szCs w:val="28"/>
                <w:highlight w:val="none"/>
                <w:lang w:bidi="ar"/>
              </w:rPr>
              <w:t xml:space="preserve">系统建设方案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中“系统建设方案”响应情况</w:t>
            </w:r>
            <w:r>
              <w:rPr>
                <w:rFonts w:hint="eastAsia" w:ascii="仿宋" w:hAnsi="仿宋" w:eastAsia="仿宋" w:cs="仿宋"/>
                <w:sz w:val="28"/>
                <w:szCs w:val="28"/>
                <w:highlight w:val="none"/>
                <w:lang w:bidi="ar"/>
              </w:rPr>
              <w:t xml:space="preserve">进行评审。</w:t>
            </w:r>
            <w:r/>
          </w:p>
          <w:p>
            <w:pPr>
              <w:numPr>
                <w:ilvl w:val="0"/>
                <w:numId w:val="13"/>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经评委认定，投标文件对“系统建设方案”中</w:t>
            </w:r>
            <w:r>
              <w:rPr>
                <w:rFonts w:hint="eastAsia" w:ascii="仿宋" w:hAnsi="仿宋" w:eastAsia="仿宋" w:cs="仿宋"/>
                <w:b w:val="0"/>
                <w:bCs w:val="0"/>
                <w:sz w:val="28"/>
                <w:szCs w:val="28"/>
                <w:highlight w:val="none"/>
              </w:rPr>
              <w:t xml:space="preserve">总体架构设计</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数据平台建设方案（省级海洋灾害风险基础数据平台）</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江苏海洋灾害预警预报综合服务平台建设方案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海洋生态灾害预警系统建设方案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全省灾情速报系统建设方案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省市两级海洋灾害辅助决策系统建设方案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集成对接实施方案</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（招标文件对“系统建设方案”中除</w:t>
            </w:r>
            <w:r>
              <w:rPr>
                <w:rFonts w:hint="eastAsia" w:ascii="仿宋" w:hAnsi="仿宋" w:eastAsia="仿宋" w:cs="仿宋"/>
                <w:b w:val="0"/>
                <w:bCs w:val="0"/>
                <w:sz w:val="28"/>
                <w:szCs w:val="28"/>
                <w:highlight w:val="none"/>
              </w:rPr>
              <w:t xml:space="preserve">总体架构设计</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数据平台建设方案（省级海洋灾害风险基础数据平台）</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江苏海洋灾害预警预报综合服务平台建设方案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海洋生态灾害预警系统建设方案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全省灾情速报系统建设方案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省市两级海洋灾害辅助决策系统建设方案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集成对接实施方案</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系统建设方案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val="en-US" w:eastAsia="zh-CN" w:bidi="ar"/>
              </w:rPr>
              <w:t xml:space="preserve">3.4</w:t>
            </w:r>
            <w:r>
              <w:rPr>
                <w:rFonts w:hint="eastAsia" w:ascii="仿宋" w:hAnsi="仿宋" w:eastAsia="仿宋" w:cs="仿宋"/>
                <w:sz w:val="28"/>
                <w:szCs w:val="28"/>
                <w:highlight w:val="none"/>
                <w:lang w:bidi="ar"/>
              </w:rPr>
              <w:t xml:space="preserve">项目实施方案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w:t>
            </w:r>
            <w:r>
              <w:rPr>
                <w:rFonts w:hint="eastAsia" w:ascii="仿宋" w:hAnsi="仿宋" w:eastAsia="仿宋" w:cs="仿宋"/>
                <w:color w:val="000000"/>
                <w:sz w:val="28"/>
                <w:szCs w:val="28"/>
                <w:highlight w:val="none"/>
                <w:lang w:val="en-US" w:eastAsia="zh-CN" w:bidi="ar"/>
              </w:rPr>
              <w:t xml:space="preserve">四</w:t>
            </w:r>
            <w:r>
              <w:rPr>
                <w:rFonts w:hint="eastAsia" w:ascii="仿宋" w:hAnsi="仿宋" w:eastAsia="仿宋" w:cs="仿宋"/>
                <w:color w:val="000000"/>
                <w:sz w:val="28"/>
                <w:szCs w:val="28"/>
                <w:highlight w:val="none"/>
                <w:lang w:bidi="ar"/>
              </w:rPr>
              <w:t xml:space="preserve">章“</w:t>
            </w:r>
            <w:r>
              <w:rPr>
                <w:rFonts w:hint="eastAsia" w:ascii="仿宋" w:hAnsi="仿宋" w:eastAsia="仿宋" w:cs="仿宋"/>
                <w:color w:val="000000"/>
                <w:sz w:val="28"/>
                <w:szCs w:val="28"/>
                <w:highlight w:val="none"/>
                <w:lang w:val="en-US" w:eastAsia="zh-CN" w:bidi="ar"/>
              </w:rPr>
              <w:t xml:space="preserve">采购需求</w:t>
            </w:r>
            <w:r>
              <w:rPr>
                <w:rFonts w:hint="eastAsia" w:ascii="仿宋" w:hAnsi="仿宋" w:eastAsia="仿宋" w:cs="仿宋"/>
                <w:color w:val="000000"/>
                <w:sz w:val="28"/>
                <w:szCs w:val="28"/>
                <w:highlight w:val="none"/>
                <w:lang w:bidi="ar"/>
              </w:rPr>
              <w:t xml:space="preserve">”中“技术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（1）经评委认定，投标文件对“项目实施方案”中</w:t>
            </w:r>
            <w:r>
              <w:rPr>
                <w:rFonts w:hint="eastAsia" w:ascii="仿宋" w:hAnsi="仿宋" w:eastAsia="仿宋" w:cs="仿宋"/>
                <w:sz w:val="28"/>
                <w:szCs w:val="28"/>
                <w:highlight w:val="none"/>
              </w:rPr>
              <w:t xml:space="preserve">实施总体路线</w:t>
            </w:r>
            <w:r>
              <w:rPr>
                <w:rFonts w:hint="eastAsia" w:ascii="仿宋" w:hAnsi="仿宋" w:eastAsia="仿宋" w:cs="仿宋"/>
                <w:color w:val="000000"/>
                <w:sz w:val="28"/>
                <w:szCs w:val="28"/>
                <w:highlight w:val="none"/>
                <w:lang w:bidi="ar"/>
              </w:rPr>
              <w:t xml:space="preserve">、</w:t>
            </w:r>
            <w:r>
              <w:rPr>
                <w:rFonts w:hint="eastAsia" w:ascii="仿宋" w:hAnsi="仿宋" w:eastAsia="仿宋" w:cs="仿宋"/>
                <w:sz w:val="28"/>
                <w:szCs w:val="28"/>
                <w:highlight w:val="none"/>
              </w:rPr>
              <w:t xml:space="preserve">系统集成与对接实施</w:t>
            </w:r>
            <w:r>
              <w:rPr>
                <w:rFonts w:hint="eastAsia" w:ascii="仿宋" w:hAnsi="仿宋" w:eastAsia="仿宋" w:cs="仿宋"/>
                <w:color w:val="000000"/>
                <w:sz w:val="28"/>
                <w:szCs w:val="28"/>
                <w:highlight w:val="none"/>
                <w:lang w:bidi="ar"/>
              </w:rPr>
              <w:t xml:space="preserve">、</w:t>
            </w:r>
            <w:r>
              <w:rPr>
                <w:rFonts w:hint="eastAsia" w:ascii="仿宋" w:hAnsi="仿宋" w:eastAsia="仿宋" w:cs="仿宋"/>
                <w:sz w:val="28"/>
                <w:szCs w:val="28"/>
                <w:highlight w:val="none"/>
              </w:rPr>
              <w:t xml:space="preserve">部署实施与国产化适配</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sz w:val="28"/>
                <w:szCs w:val="28"/>
                <w:highlight w:val="none"/>
              </w:rPr>
              <w:t xml:space="preserve">成果交付与移交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质保期与运维服务</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（招标文件对“项目实施方案”中除</w:t>
            </w:r>
            <w:r>
              <w:rPr>
                <w:rFonts w:hint="eastAsia" w:ascii="仿宋" w:hAnsi="仿宋" w:eastAsia="仿宋" w:cs="仿宋"/>
                <w:sz w:val="28"/>
                <w:szCs w:val="28"/>
                <w:highlight w:val="none"/>
              </w:rPr>
              <w:t xml:space="preserve">实施总体路线</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rPr>
              <w:t xml:space="preserve">系统集成与对接实施</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rPr>
              <w:t xml:space="preserve">部署实施与国产化适配</w:t>
            </w:r>
            <w:r>
              <w:rPr>
                <w:rFonts w:hint="eastAsia" w:ascii="仿宋" w:hAnsi="仿宋" w:eastAsia="仿宋" w:cs="仿宋"/>
                <w:sz w:val="28"/>
                <w:szCs w:val="28"/>
                <w:highlight w:val="none"/>
                <w:lang w:eastAsia="zh-CN" w:bidi="ar"/>
              </w:rPr>
              <w:t xml:space="preserve">、</w:t>
            </w:r>
            <w:r>
              <w:rPr>
                <w:rFonts w:hint="eastAsia" w:ascii="仿宋" w:hAnsi="仿宋" w:eastAsia="仿宋" w:cs="仿宋"/>
                <w:sz w:val="28"/>
                <w:szCs w:val="28"/>
                <w:highlight w:val="none"/>
              </w:rPr>
              <w:t xml:space="preserve">成果交付与移交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质保期与运维服务</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进度与质量控制方案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3.5</w:t>
            </w:r>
            <w:r>
              <w:rPr>
                <w:rFonts w:hint="eastAsia" w:ascii="仿宋" w:hAnsi="仿宋" w:eastAsia="仿宋" w:cs="仿宋"/>
                <w:sz w:val="28"/>
                <w:szCs w:val="28"/>
                <w:highlight w:val="none"/>
                <w:lang w:bidi="ar"/>
              </w:rPr>
              <w:t xml:space="preserve">进度与质量控制方案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中“进度与质量控制方案”响应情况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（1）经评委认定，投标文件对“进度与质量控制方案”中</w:t>
            </w:r>
            <w:r>
              <w:rPr>
                <w:rFonts w:hint="eastAsia" w:ascii="仿宋" w:hAnsi="仿宋" w:eastAsia="仿宋" w:cs="仿宋"/>
                <w:b w:val="0"/>
                <w:bCs w:val="0"/>
                <w:sz w:val="28"/>
                <w:szCs w:val="28"/>
                <w:highlight w:val="none"/>
              </w:rPr>
              <w:t xml:space="preserve">项目总体实施计划与里程碑计划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项目组织与人员保障方案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进度控制措施</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质量控制方案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沟通协调机制</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验收保障措施</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（招标文件对“进度与质量控制方案”中除</w:t>
            </w:r>
            <w:r>
              <w:rPr>
                <w:rFonts w:hint="eastAsia" w:ascii="仿宋" w:hAnsi="仿宋" w:eastAsia="仿宋" w:cs="仿宋"/>
                <w:b w:val="0"/>
                <w:bCs w:val="0"/>
                <w:sz w:val="28"/>
                <w:szCs w:val="28"/>
                <w:highlight w:val="none"/>
              </w:rPr>
              <w:t xml:space="preserve">项目总体实施计划与里程碑计划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项目组织与人员保障方案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进度控制措施</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质量控制方案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沟通协调机制</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验收保障措施</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进度与质量控制方案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进度与质量控制方案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t xml:space="preserve">安全性设计方案</w:t>
            </w:r>
            <w:r/>
          </w:p>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3.6</w:t>
            </w:r>
            <w:r>
              <w:rPr>
                <w:rFonts w:hint="eastAsia" w:ascii="仿宋" w:hAnsi="仿宋" w:eastAsia="仿宋" w:cs="仿宋"/>
                <w:sz w:val="28"/>
                <w:szCs w:val="28"/>
                <w:highlight w:val="none"/>
                <w:lang w:bidi="ar"/>
              </w:rPr>
              <w:t xml:space="preserve">安全性设计方案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中“安全性设计方案”响应情况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（1）经评委认定，投标文件对“安全性设计方案”中</w:t>
            </w:r>
            <w:r>
              <w:rPr>
                <w:rFonts w:hint="eastAsia" w:ascii="仿宋" w:hAnsi="仿宋" w:eastAsia="仿宋" w:cs="仿宋"/>
                <w:b w:val="0"/>
                <w:bCs w:val="0"/>
                <w:sz w:val="28"/>
                <w:szCs w:val="28"/>
                <w:highlight w:val="none"/>
              </w:rPr>
              <w:t xml:space="preserve">总体安全架构</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网络与主机安全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应用安全设计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数据安全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接口安全设计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安全运维管理方案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保密安全管理</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（招标文件对“安全性设计方案”中除</w:t>
            </w:r>
            <w:r>
              <w:rPr>
                <w:rFonts w:hint="eastAsia" w:ascii="仿宋" w:hAnsi="仿宋" w:eastAsia="仿宋" w:cs="仿宋"/>
                <w:b w:val="0"/>
                <w:bCs w:val="0"/>
                <w:sz w:val="28"/>
                <w:szCs w:val="28"/>
                <w:highlight w:val="none"/>
              </w:rPr>
              <w:t xml:space="preserve">总体安全架构</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网络与主机安全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应用安全设计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数据安全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接口安全设计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安全运维管理方案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保密安全管理</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安全性设计方案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安全性设计方案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试运行服务方案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3.7</w:t>
            </w:r>
            <w:r>
              <w:rPr>
                <w:rFonts w:hint="eastAsia" w:ascii="仿宋" w:hAnsi="仿宋" w:eastAsia="仿宋" w:cs="仿宋"/>
                <w:sz w:val="28"/>
                <w:szCs w:val="28"/>
                <w:highlight w:val="none"/>
                <w:lang w:val="en-US" w:eastAsia="zh-CN" w:bidi="ar"/>
              </w:rPr>
              <w:t xml:space="preserve">试运行服务</w:t>
            </w:r>
            <w:r>
              <w:rPr>
                <w:rFonts w:hint="eastAsia" w:ascii="仿宋" w:hAnsi="仿宋" w:eastAsia="仿宋" w:cs="仿宋"/>
                <w:sz w:val="28"/>
                <w:szCs w:val="28"/>
                <w:highlight w:val="none"/>
                <w:lang w:bidi="ar"/>
              </w:rPr>
              <w:t xml:space="preserve">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中“试运行服务方案”响应情况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（1）经评委认定，投标文件对“试运行服务方案”中</w:t>
            </w:r>
            <w:r>
              <w:rPr>
                <w:rFonts w:hint="eastAsia" w:ascii="仿宋" w:hAnsi="仿宋" w:eastAsia="仿宋" w:cs="仿宋"/>
                <w:b w:val="0"/>
                <w:bCs w:val="0"/>
                <w:sz w:val="28"/>
                <w:szCs w:val="28"/>
                <w:highlight w:val="none"/>
              </w:rPr>
              <w:t xml:space="preserve">试运行总体工作安排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试运行环境保障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试运行期间工作内容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模型算法试运行专项保障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试运行期间驻场与人员保障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试运行数据备份</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（招标文件对“试运行服务方案”中除</w:t>
            </w:r>
            <w:r>
              <w:rPr>
                <w:rFonts w:hint="eastAsia" w:ascii="仿宋" w:hAnsi="仿宋" w:eastAsia="仿宋" w:cs="仿宋"/>
                <w:b w:val="0"/>
                <w:bCs w:val="0"/>
                <w:sz w:val="28"/>
                <w:szCs w:val="28"/>
                <w:highlight w:val="none"/>
              </w:rPr>
              <w:t xml:space="preserve">试运行总体工作安排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试运行环境保障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试运行期间工作内容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模型算法试运行专项保障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试运行期间驻场与人员保障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试运行数据备份</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试运行服务方案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w:t>
            </w:r>
            <w:r>
              <w:rPr>
                <w:rFonts w:hint="eastAsia" w:ascii="仿宋" w:hAnsi="仿宋" w:eastAsia="仿宋" w:cs="仿宋"/>
                <w:color w:val="000000"/>
                <w:sz w:val="28"/>
                <w:szCs w:val="28"/>
                <w:highlight w:val="none"/>
                <w:lang w:val="en-US" w:eastAsia="zh-CN" w:bidi="ar"/>
              </w:rPr>
              <w:t xml:space="preserve">1.5</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360" w:lineRule="exact"/>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试运行服务方案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416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3.8售后服务</w:t>
            </w:r>
            <w:r/>
          </w:p>
          <w:p>
            <w:pPr>
              <w:numPr>
                <w:ilvl w:val="0"/>
                <w:numId w:val="0"/>
              </w:num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评委根据投标文件对招标文件</w:t>
            </w:r>
            <w:r>
              <w:rPr>
                <w:rFonts w:hint="eastAsia" w:ascii="仿宋" w:hAnsi="仿宋" w:eastAsia="仿宋" w:cs="仿宋"/>
                <w:color w:val="000000"/>
                <w:sz w:val="28"/>
                <w:szCs w:val="28"/>
                <w:highlight w:val="none"/>
                <w:lang w:bidi="ar"/>
              </w:rPr>
              <w:t xml:space="preserve">第四章</w:t>
            </w:r>
            <w:r>
              <w:rPr>
                <w:rFonts w:hint="eastAsia" w:ascii="仿宋" w:hAnsi="仿宋" w:eastAsia="仿宋" w:cs="仿宋"/>
                <w:color w:val="000000"/>
                <w:sz w:val="28"/>
                <w:szCs w:val="28"/>
                <w:highlight w:val="none"/>
                <w:lang w:val="en-US" w:eastAsia="zh-CN" w:bidi="ar"/>
              </w:rPr>
              <w:t xml:space="preserve">“采购需求”中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商务要求</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中“售后服务要求”的响应情况进行评审：</w:t>
            </w:r>
            <w:r/>
          </w:p>
          <w:p>
            <w:pPr>
              <w:numPr>
                <w:ilvl w:val="0"/>
                <w:numId w:val="0"/>
              </w:num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（1）投标文件对“售后服务要求”中 “服务关键要求”一项要求的响应内容全部优于招标文件要求的（前提是投标文件对“售后服务要求”中除“服务关键要求”外其他要求响应内容符合招标文件要求），本项得3分。</w:t>
            </w:r>
            <w:r/>
          </w:p>
          <w:p>
            <w:pPr>
              <w:numPr>
                <w:ilvl w:val="0"/>
                <w:numId w:val="0"/>
              </w:num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（2）投标文件符合“售后服务要求”中全部条款要求的，视为符合招标文件，本项得1.5分。</w:t>
            </w:r>
            <w:r/>
          </w:p>
          <w:p>
            <w:pPr>
              <w:numPr>
                <w:ilvl w:val="0"/>
                <w:numId w:val="0"/>
              </w:numPr>
              <w:jc w:val="left"/>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val="en-US" w:eastAsia="zh-CN" w:bidi="ar"/>
              </w:rPr>
              <w:t xml:space="preserve">（3）投标文件未符合“售后服务要求”中全部条款要求的，视为不符合招标文件，本项得0分。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3.9培训方案</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评委根据投标文件对招标文件</w:t>
            </w:r>
            <w:r>
              <w:rPr>
                <w:rFonts w:hint="eastAsia" w:ascii="仿宋" w:hAnsi="仿宋" w:eastAsia="仿宋" w:cs="仿宋"/>
                <w:color w:val="000000"/>
                <w:sz w:val="28"/>
                <w:szCs w:val="28"/>
                <w:highlight w:val="none"/>
                <w:lang w:bidi="ar"/>
              </w:rPr>
              <w:t xml:space="preserve">第四章</w:t>
            </w:r>
            <w:r>
              <w:rPr>
                <w:rFonts w:hint="eastAsia" w:ascii="仿宋" w:hAnsi="仿宋" w:eastAsia="仿宋" w:cs="仿宋"/>
                <w:color w:val="000000"/>
                <w:sz w:val="28"/>
                <w:szCs w:val="28"/>
                <w:highlight w:val="none"/>
                <w:lang w:val="en-US" w:eastAsia="zh-CN" w:bidi="ar"/>
              </w:rPr>
              <w:t xml:space="preserve">“采购需求”中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商务要求</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中“培训要求”的响应情况进行评审：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投标文件对“培训要求”中“培训计划”、“培训内容”二项要求的响应内容全部优于招标文件要求的(前提是投标文件对“培训要求”中除“培训计划”、“培训内容”外其他要求响应内容符合招标文件要求），本项得3分。</w:t>
            </w:r>
            <w:r/>
          </w:p>
          <w:p>
            <w:p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（2）投标文件符合“培训要求”中全部条款要求的，视为符合招标文件，本项得1.5分。</w:t>
            </w:r>
            <w:r/>
          </w:p>
          <w:p>
            <w:pPr>
              <w:jc w:val="left"/>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val="en-US" w:eastAsia="zh-CN" w:bidi="ar"/>
              </w:rPr>
              <w:t xml:space="preserve">（3）投标文件未符合“培训要求”中全部条款要求的，视为不符合招标文件，本项得0分。</w:t>
            </w:r>
            <w:r/>
          </w:p>
        </w:tc>
      </w:tr>
      <w:tr>
        <w:trPr>
          <w:trHeight w:val="1799"/>
        </w:trPr>
        <w:tc>
          <w:tcPr>
            <w:tcBorders>
              <w:top w:val="single" w:color="000000" w:sz="4" w:space="0"/>
              <w:left w:val="single" w:color="000000" w:sz="4" w:space="0"/>
              <w:bottom w:val="non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平台功能演示</w:t>
            </w:r>
            <w:r/>
          </w:p>
        </w:tc>
        <w:tc>
          <w:tcPr>
            <w:tcBorders>
              <w:top w:val="single" w:color="000000" w:sz="4" w:space="0"/>
              <w:left w:val="single" w:color="000000" w:sz="4" w:space="0"/>
              <w:bottom w:val="none" w:color="000000" w:sz="4" w:space="0"/>
              <w:right w:val="single" w:color="000000" w:sz="4" w:space="0"/>
            </w:tcBorders>
            <w:tcW w:w="108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bCs/>
                <w:color w:val="000000"/>
                <w:sz w:val="28"/>
                <w:szCs w:val="28"/>
                <w:highlight w:val="none"/>
                <w:lang w:val="en-US" w:eastAsia="zh-CN"/>
              </w:rPr>
              <w:t xml:space="preserve">演示须基于目前正在运行的真实环境或模拟环境，采用真实系统或demo系统进行演示，如采用静态页面、PPT、动画等其它方式演示，每项得分*0.5，不演示不得分。</w:t>
            </w:r>
            <w:r>
              <w:rPr>
                <w:rFonts w:hint="eastAsia" w:ascii="仿宋" w:hAnsi="仿宋" w:eastAsia="仿宋" w:cs="仿宋"/>
                <w:sz w:val="28"/>
                <w:szCs w:val="28"/>
                <w:highlight w:val="none"/>
                <w:lang w:bidi="ar"/>
              </w:rPr>
              <w:t xml:space="preserve">演示数据可采用样例数据或网源公开数据。</w:t>
            </w:r>
            <w:r/>
          </w:p>
        </w:tc>
      </w:tr>
      <w:tr>
        <w:trPr>
          <w:trHeight w:val="2596"/>
        </w:trPr>
        <w:tc>
          <w:tcPr>
            <w:tcBorders>
              <w:top w:val="non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r/>
          </w:p>
        </w:tc>
        <w:tc>
          <w:tcPr>
            <w:tcBorders>
              <w:top w:val="none" w:color="000000" w:sz="4" w:space="0"/>
              <w:left w:val="single" w:color="000000" w:sz="4" w:space="0"/>
              <w:bottom w:val="non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val="en-US" w:eastAsia="zh-CN" w:bidi="ar"/>
              </w:rPr>
              <w:t xml:space="preserve">4.1</w:t>
            </w:r>
            <w:r>
              <w:rPr>
                <w:rFonts w:hint="eastAsia" w:ascii="仿宋" w:hAnsi="仿宋" w:eastAsia="仿宋" w:cs="仿宋"/>
                <w:sz w:val="28"/>
                <w:szCs w:val="28"/>
                <w:highlight w:val="none"/>
                <w:lang w:bidi="ar"/>
              </w:rPr>
              <w:t xml:space="preserve">江苏海洋灾害预警预报综合服务平台演示</w:t>
            </w:r>
            <w:r>
              <w:rPr>
                <w:rFonts w:hint="eastAsia" w:ascii="仿宋" w:hAnsi="仿宋" w:eastAsia="仿宋" w:cs="仿宋"/>
                <w:sz w:val="28"/>
                <w:szCs w:val="28"/>
                <w:highlight w:val="none"/>
                <w:lang w:eastAsia="zh-CN" w:bidi="ar"/>
              </w:rPr>
              <w:t xml:space="preserve">：</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按照数值预报数据的接入需求和显示需求，演示在Web浏览器端对多种数值预报数据的自定义配置以及对多种数值预报数据的综合显示，应至少包括海浪、海温、海流等数值预报数据显示，需演示1秒内导入至少包括100万个网格点的NC数据，并支持粒子系统、分级设色、数值标注、风羽图等显示方式，展示效果美观、陆地边缘无锯齿、移动缩放视图不卡顿。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按照海浪、海温、海流、海面风智能网格预报订正需求，演示在Web浏览器端基于数值预报场获取不同等值线，分别通过修改相应等值线的位置、形状或删除等值线区域完成人机交互订正，订正完毕后，将修正区域与未修正区域进行插值平滑，使得边界没有突变；演示在Web浏览器端的拖拽订正、极值订正、数值订正、时序订正、协同订正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3）按照综合预报产品辅助制作的功能需求，演示综合预报产品的配置功能，包括标准预报单创建、预报区域配置、数值预报释用、预报单配置功能。演示基于AI生成预报单功能。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4）按照搜寻方案辅助决策模块的功能需求，根据漂移预测结果，演示搜寻方案规划功能，包括搜寻力量的选择、不少于10个搜寻力量的搜寻方案协同计算、单个力量搜寻区域的计算、单个力量搜寻时间的计算、单个力量至少4种不同搜寻路线的计算。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5）按照海上溢油漂移预测模块的功能需求，演示三维海上溢油漂移预测扩散功能，包括油品信息的展示、溢油预测结果的三维动态可视化、水面水下油粒子的分布、油膜的分布、主轨迹和分支轨迹的展示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（6）按照基础环境与建模的要求，演示在Web浏览器端实现海陆一体地形地貌、倾斜摄影模型、海上构筑物的集成显示，展示效果美观流畅、海陆数据接边无突变。每一项演示完全满足要求得1分，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仿宋" w:hAnsi="仿宋" w:eastAsia="仿宋" w:cs="仿宋"/>
                <w:sz w:val="28"/>
                <w:szCs w:val="28"/>
                <w:highlight w:val="none"/>
                <w:lang w:bidi="ar"/>
              </w:rPr>
              <w:t xml:space="preserve">（7）按照风暴潮三维漫滩模拟要求，在三维场景中实现不同情景下风暴潮的淹没过程，支持设置不同的减灾措施，要求展示效果流场，风暴潮淹没过程符合真实情景。每一项演示完全满足要求得1分，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tc>
      </w:tr>
      <w:tr>
        <w:trPr>
          <w:trHeight w:val="102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eastAsia="zh-CN" w:bidi="ar"/>
              </w:rPr>
            </w:pPr>
            <w:r>
              <w:rPr>
                <w:rFonts w:hint="eastAsia" w:ascii="仿宋" w:hAnsi="仿宋" w:eastAsia="仿宋" w:cs="仿宋"/>
                <w:sz w:val="28"/>
                <w:szCs w:val="28"/>
                <w:highlight w:val="none"/>
                <w:lang w:val="en-US" w:eastAsia="zh-CN" w:bidi="ar"/>
              </w:rPr>
              <w:t xml:space="preserve">4.2</w:t>
            </w:r>
            <w:r>
              <w:rPr>
                <w:rFonts w:hint="eastAsia" w:ascii="仿宋" w:hAnsi="仿宋" w:eastAsia="仿宋" w:cs="仿宋"/>
                <w:sz w:val="28"/>
                <w:szCs w:val="28"/>
                <w:highlight w:val="none"/>
                <w:lang w:bidi="ar"/>
              </w:rPr>
              <w:t xml:space="preserve">省市两级海洋灾害辅助决策系统相关演示</w:t>
            </w:r>
            <w:r>
              <w:rPr>
                <w:rFonts w:hint="eastAsia" w:ascii="仿宋" w:hAnsi="仿宋" w:eastAsia="仿宋" w:cs="仿宋"/>
                <w:sz w:val="28"/>
                <w:szCs w:val="28"/>
                <w:highlight w:val="none"/>
                <w:lang w:eastAsia="zh-CN" w:bidi="ar"/>
              </w:rPr>
              <w:t xml:space="preserve">：</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按照海洋观监测数据的显示需求，演示在Web浏览器端对多种观监测数据的综合显示，应至少包括海洋站、浮标、气象站、水质仪、视频监控等类型；演示海洋潮位和波浪数据的时序曲线分析功能，可按站位同要素对比分析。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（2）演</w:t>
            </w:r>
            <w:r>
              <w:rPr>
                <w:rFonts w:hint="eastAsia" w:ascii="仿宋" w:hAnsi="仿宋" w:eastAsia="仿宋" w:cs="仿宋"/>
                <w:sz w:val="28"/>
                <w:szCs w:val="28"/>
                <w:highlight w:val="none"/>
                <w:lang w:bidi="ar"/>
              </w:rPr>
              <w:t xml:space="preserve">示海洋灾害风险感知能力和海洋灾害风险研判能力，演示海洋灾害风险感知能力包括海洋观监测实时展示、预报数据实时展示、基础地理信息整合展示、承载体分布汇集展示、风险评估区划成果汇集展示、海洋灾害隐患点视频监控显示功能；海洋灾害风险研判能力包括海堤溃堤易损性分级、海堤越浪量计算、海堤溃堤风险判断等；演示海洋灾害风险评估能力，包括历史灾情分析模块、灾害形势分析模块、灾害损失评估模块、灾害风险评估等；演示海洋灾害应急响应能力包括应急预案模板管理、应急方案智能生成、应急方案管理与报告导出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bidi="ar"/>
              </w:rPr>
              <w:t xml:space="preserve">（3）演示海洋灾害综合防治AI大模型构建能力和AI智能体，演示AI大模型构建能力包括知识库构建、智能问数、智能体搭建、MCP服务、模型管理等能力；演示AI智能体包括态势扫描、等级研判、趋势解警、防御措施、会商材料生成、灾情报告生成、风险分区图制作等“智能任务链”。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br w:type="page" w:clear="all"/>
      </w:r>
      <w:bookmarkStart w:id="180" w:name="_Toc1702"/>
      <w:r/>
      <w:bookmarkStart w:id="181" w:name="_Toc6390"/>
      <w:r>
        <w:rPr>
          <w:rFonts w:hint="eastAsia" w:ascii="方正黑体_GBK" w:hAnsi="方正黑体_GBK" w:eastAsia="方正黑体_GBK" w:cs="方正黑体_GBK"/>
          <w:color w:val="000000"/>
          <w:sz w:val="28"/>
          <w:szCs w:val="28"/>
          <w:highlight w:val="none"/>
        </w:rPr>
        <w:t xml:space="preserve">第六章  投标</w:t>
      </w:r>
      <w:bookmarkEnd w:id="103"/>
      <w:r/>
      <w:bookmarkEnd w:id="104"/>
      <w:r/>
      <w:bookmarkEnd w:id="177"/>
      <w:r>
        <w:rPr>
          <w:rFonts w:hint="eastAsia" w:ascii="方正黑体_GBK" w:hAnsi="方正黑体_GBK" w:eastAsia="方正黑体_GBK" w:cs="方正黑体_GBK"/>
          <w:color w:val="000000"/>
          <w:sz w:val="28"/>
          <w:szCs w:val="28"/>
          <w:highlight w:val="none"/>
        </w:rPr>
        <w:t xml:space="preserve">文件格式</w:t>
      </w:r>
      <w:bookmarkEnd w:id="180"/>
      <w:r/>
      <w:bookmarkEnd w:id="181"/>
      <w:r>
        <w:rPr>
          <w:rFonts w:hint="eastAsia" w:ascii="方正黑体_GBK" w:hAnsi="方正黑体_GBK" w:eastAsia="方正黑体_GBK" w:cs="方正黑体_GBK"/>
          <w:color w:val="000000"/>
          <w:sz w:val="28"/>
          <w:szCs w:val="28"/>
          <w:highlight w:val="none"/>
        </w:rPr>
        <w:t xml:space="preserve"> </w:t>
      </w:r>
      <w:r/>
    </w:p>
    <w:p>
      <w:pPr>
        <w:jc w:val="center"/>
        <w:rPr>
          <w:rFonts w:hint="eastAsia" w:ascii="宋体" w:hAnsi="宋体"/>
          <w:b/>
          <w:sz w:val="28"/>
          <w:szCs w:val="28"/>
          <w:highlight w:val="none"/>
        </w:rPr>
      </w:pPr>
      <w:r/>
      <w:bookmarkStart w:id="182" w:name="_Hlt26955039"/>
      <w:r/>
      <w:bookmarkEnd w:id="182"/>
      <w:r/>
      <w:bookmarkStart w:id="183" w:name="_Hlt26671244"/>
      <w:r/>
      <w:bookmarkEnd w:id="183"/>
      <w:r/>
      <w:bookmarkStart w:id="184" w:name="_Toc120614282"/>
      <w:r/>
      <w:bookmarkStart w:id="185" w:name="_Toc49090576"/>
      <w:r/>
      <w:bookmarkStart w:id="186" w:name="_Toc26554094"/>
      <w:r/>
      <w:r/>
    </w:p>
    <w:p>
      <w:pPr>
        <w:jc w:val="center"/>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rPr>
      </w:r>
      <w:r/>
    </w:p>
    <w:p>
      <w:pPr>
        <w:jc w:val="center"/>
        <w:rPr>
          <w:rFonts w:hint="eastAsia" w:ascii="方正小标宋_GBK" w:hAnsi="方正小标宋_GBK" w:eastAsia="方正小标宋_GBK" w:cs="方正小标宋_GBK"/>
          <w:b w:val="0"/>
          <w:bCs/>
          <w:sz w:val="32"/>
          <w:szCs w:val="32"/>
          <w:highlight w:val="none"/>
        </w:rPr>
      </w:pPr>
      <w:r>
        <w:rPr>
          <w:rFonts w:hint="eastAsia" w:ascii="方正小标宋_GBK" w:hAnsi="方正小标宋_GBK" w:eastAsia="方正小标宋_GBK" w:cs="方正小标宋_GBK"/>
          <w:b w:val="0"/>
          <w:bCs/>
          <w:sz w:val="32"/>
          <w:szCs w:val="32"/>
          <w:highlight w:val="none"/>
        </w:rPr>
        <w:t xml:space="preserve">投  标  文  件</w:t>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投标人名称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highlight w:val="none"/>
        </w:rPr>
        <w:outlineLvl w:val="1"/>
      </w:pPr>
      <w:r>
        <w:rPr>
          <w:rFonts w:hint="eastAsia" w:ascii="方正黑体_GBK" w:hAnsi="方正黑体_GBK" w:eastAsia="方正黑体_GBK" w:cs="方正黑体_GBK"/>
          <w:b w:val="0"/>
          <w:bCs w:val="0"/>
          <w:sz w:val="28"/>
          <w:szCs w:val="28"/>
          <w:highlight w:val="none"/>
        </w:rPr>
        <w:t xml:space="preserve">投标文件的组成</w:t>
      </w:r>
      <w:r/>
    </w:p>
    <w:p>
      <w:pPr>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5.</w:t>
      </w:r>
      <w:r>
        <w:rPr>
          <w:rFonts w:hint="eastAsia" w:ascii="方正仿宋_GBK" w:hAnsi="方正仿宋_GBK" w:eastAsia="方正仿宋_GBK" w:cs="方正仿宋_GBK"/>
          <w:color w:val="000000"/>
          <w:sz w:val="28"/>
          <w:szCs w:val="28"/>
          <w:highlight w:val="none"/>
        </w:rPr>
        <w:t xml:space="preserve">实质性响应承诺函</w:t>
      </w:r>
      <w:r>
        <w:rPr>
          <w:rFonts w:hint="eastAsia" w:ascii="方正仿宋_GBK" w:hAnsi="方正仿宋_GBK" w:eastAsia="方正仿宋_GBK" w:cs="方正仿宋_GBK"/>
          <w:color w:val="000000"/>
          <w:sz w:val="28"/>
          <w:szCs w:val="28"/>
          <w:highlight w:val="none"/>
          <w:lang w:val="en-US" w:eastAsia="zh-CN" w:bidi="ar-SA"/>
        </w:rPr>
        <w:t xml:space="preserve">（格式见附件</w:t>
      </w:r>
      <w:r>
        <w:rPr>
          <w:rFonts w:hint="eastAsia" w:eastAsia="方正仿宋_GBK" w:cs="Times New Roman"/>
          <w:color w:val="000000"/>
          <w:sz w:val="28"/>
          <w:szCs w:val="28"/>
          <w:highlight w:val="none"/>
          <w:u w:val="none"/>
          <w:lang w:val="en-US" w:eastAsia="zh-CN" w:bidi="ar-SA"/>
        </w:rPr>
        <w:t xml:space="preserve">15</w:t>
      </w:r>
      <w:r>
        <w:rPr>
          <w:rFonts w:hint="eastAsia" w:ascii="方正仿宋_GBK" w:hAnsi="方正仿宋_GBK" w:eastAsia="方正仿宋_GBK" w:cs="方正仿宋_GBK"/>
          <w:color w:val="000000"/>
          <w:sz w:val="28"/>
          <w:szCs w:val="28"/>
          <w:highlight w:val="none"/>
          <w:lang w:val="en-US" w:eastAsia="zh-CN" w:bidi="ar-SA"/>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color w:val="000000"/>
          <w:sz w:val="28"/>
          <w:szCs w:val="28"/>
          <w:highlight w:val="none"/>
          <w:u w:val="none"/>
          <w:lang w:val="en-US" w:eastAsia="zh-CN" w:bidi="ar-SA"/>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条、8、9条投标人必须在投标文件中提供相关材料，否则作无效投标处理。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13）</w:t>
      </w:r>
      <w:r/>
    </w:p>
    <w:p>
      <w:pPr>
        <w:pStyle w:val="948"/>
        <w:ind w:firstLine="560"/>
        <w:rPr>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4.提供服务的人员均为订立劳动合同的从业人员的书面声明（格式见附件14）</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项目名称：</w:t>
      </w:r>
      <w:r>
        <w:rPr>
          <w:rFonts w:hint="eastAsia" w:ascii="Times New Roman" w:hAnsi="Times New Roman" w:eastAsia="方正仿宋_GBK" w:cs="Times New Roman"/>
          <w:color w:val="000000"/>
          <w:sz w:val="28"/>
          <w:szCs w:val="28"/>
          <w:highlight w:val="none"/>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none"/>
          <w:lang w:val="en-US" w:eastAsia="zh-CN" w:bidi="ar-SA"/>
        </w:rPr>
        <w:t xml:space="preserve">JSZC-320000-SCZX-G20XX-XXXX    </w:t>
      </w:r>
      <w:r>
        <w:rPr>
          <w:rFonts w:hint="eastAsia" w:ascii="方正仿宋_GBK" w:hAnsi="方正仿宋_GBK" w:eastAsia="方正仿宋_GBK" w:cs="方正仿宋_GBK"/>
          <w:sz w:val="28"/>
          <w:szCs w:val="28"/>
          <w:highlight w:val="none"/>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u w:val="none"/>
          <w:lang w:val="en-US" w:eastAsia="zh-CN" w:bidi="ar-SA"/>
        </w:rPr>
        <w:t xml:space="preserve">XX</w:t>
      </w:r>
      <w:r/>
    </w:p>
    <w:tbl>
      <w:tblPr>
        <w:tblStyle w:val="70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p>
        </w:tc>
      </w:tr>
      <w:tr>
        <w:trPr>
          <w:cantSplit/>
          <w:trHeight w:val="612"/>
        </w:trPr>
        <w:tc>
          <w:tcPr>
            <w:tcW w:w="8934" w:type="dxa"/>
            <w:vAlign w:val="center"/>
            <w:textDirection w:val="lrTb"/>
            <w:noWrap w:val="false"/>
          </w:tcPr>
          <w:p>
            <w:pPr>
              <w:pStyle w:val="959"/>
              <w:ind w:firstLine="0"/>
              <w:keepLines w:val="0"/>
              <w:keepNext w:val="0"/>
              <w:pageBreakBefore w:val="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bl>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方正黑体_GBK" w:hAnsi="方正黑体_GBK" w:eastAsia="方正黑体_GBK" w:cs="方正黑体_GBK"/>
          <w:bCs/>
          <w:color w:val="000000"/>
          <w:sz w:val="28"/>
          <w:szCs w:val="28"/>
          <w:highlight w:val="none"/>
          <w:u w:val="none"/>
          <w:lang w:val="en-US" w:eastAsia="zh-CN" w:bidi="ar-SA"/>
        </w:rPr>
        <w:t xml:space="preserve">XX</w:t>
      </w:r>
      <w:r>
        <w:rPr>
          <w:rFonts w:hint="eastAsia" w:ascii="方正黑体_GBK" w:hAnsi="方正黑体_GBK" w:eastAsia="方正黑体_GBK" w:cs="方正黑体_GBK"/>
          <w:b w:val="0"/>
          <w:bCs/>
          <w:sz w:val="28"/>
          <w:szCs w:val="28"/>
          <w:highlight w:val="none"/>
        </w:rPr>
        <w:t xml:space="preserve">）</w:t>
      </w:r>
      <w:r/>
    </w:p>
    <w:tbl>
      <w:tblPr>
        <w:tblStyle w:val="700"/>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p>
        </w:tc>
      </w:tr>
      <w:tr>
        <w:trPr>
          <w:cantSplit/>
          <w:trHeight w:val="757"/>
        </w:trPr>
        <w:tc>
          <w:tcPr>
            <w:gridSpan w:val="10"/>
            <w:tcW w:w="9861" w:type="dxa"/>
            <w:vAlign w:val="top"/>
            <w:textDirection w:val="lrTb"/>
            <w:noWrap w:val="false"/>
          </w:tcPr>
          <w:p>
            <w:pPr>
              <w:pStyle w:val="933"/>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highlight w:val="none"/>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ind w:firstLine="482"/>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.项目经办人可以根据项目实际需要对表格结构进行调整。</w:t>
      </w:r>
      <w:r>
        <w:rPr>
          <w:rFonts w:hint="eastAsia" w:ascii="宋体" w:hAnsi="宋体"/>
          <w:sz w:val="28"/>
          <w:szCs w:val="28"/>
          <w:highlight w:val="none"/>
        </w:rPr>
        <w:t xml:space="preserve"> </w:t>
      </w:r>
      <w:r/>
    </w:p>
    <w:p>
      <w:pPr>
        <w:ind w:firstLine="0"/>
        <w:keepLines w:val="0"/>
        <w:keepNext w:val="0"/>
        <w:pageBreakBefore w:val="0"/>
        <w:spacing w:line="400" w:lineRule="exact"/>
        <w:widowControl w:val="off"/>
        <w:rPr>
          <w:rFonts w:ascii="宋体" w:hAnsi="宋体"/>
          <w:sz w:val="28"/>
          <w:szCs w:val="28"/>
          <w:highlight w:val="none"/>
        </w:rPr>
      </w:pPr>
      <w:r>
        <w:rPr>
          <w:rFonts w:hint="eastAsia" w:ascii="宋体" w:hAnsi="宋体"/>
          <w:sz w:val="28"/>
          <w:szCs w:val="28"/>
          <w:highlight w:val="none"/>
        </w:rPr>
        <w:br w:type="page" w:clear="all"/>
      </w:r>
      <w:r>
        <w:rPr>
          <w:rFonts w:hint="eastAsia" w:ascii="宋体" w:hAnsi="宋体"/>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附件3 技术要求响应及偏离表（采购包号：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附件4 商务要求响应及偏离表（采购包号：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br w:type="page" w:clear="all"/>
      </w:r>
      <w:r/>
    </w:p>
    <w:p>
      <w:pPr>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i w:val="0"/>
          <w:color w:val="000000"/>
          <w:sz w:val="28"/>
          <w:szCs w:val="28"/>
          <w:highlight w:val="none"/>
          <w:u w:val="none"/>
        </w:rPr>
        <w:outlineLvl w:val="1"/>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u w:val="none"/>
          <w:lang w:eastAsia="zh-CN"/>
        </w:rPr>
        <w:t xml:space="preserve">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highlight w:val="none"/>
          <w:lang w:eastAsia="zh-CN"/>
        </w:rPr>
        <w:t xml:space="preserve">内</w:t>
      </w:r>
      <w:r>
        <w:rPr>
          <w:rFonts w:hint="eastAsia" w:ascii="方正仿宋_GBK" w:hAnsi="方正仿宋_GBK" w:eastAsia="方正仿宋_GBK" w:cs="方正仿宋_GBK"/>
          <w:sz w:val="28"/>
          <w:szCs w:val="28"/>
          <w:highlight w:val="none"/>
        </w:rPr>
        <w:t xml:space="preserve">完成项目，交付买方验收、使用。</w:t>
      </w:r>
      <w:r/>
    </w:p>
    <w:p>
      <w:pPr>
        <w:pStyle w:val="9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p>
    <w:p>
      <w:pPr>
        <w:pStyle w:val="959"/>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pStyle w:val="959"/>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59"/>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59"/>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59"/>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pStyle w:val="95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期：___年____月____日</w:t>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bookmarkEnd w:id="184"/>
      <w:bookmarkEnd w:id="185"/>
      <w:bookmarkEnd w:id="186"/>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bookmarkStart w:id="187" w:name="_Toc120614284"/>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附件9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（单位名称）</w:t>
      </w:r>
      <w:r>
        <w:rPr>
          <w:rFonts w:hint="eastAsia" w:ascii="方正仿宋_GBK" w:hAnsi="方正仿宋_GBK" w:eastAsia="方正仿宋_GBK" w:cs="方正仿宋_GBK"/>
          <w:sz w:val="28"/>
          <w:szCs w:val="28"/>
          <w:highlight w:val="none"/>
        </w:rPr>
        <w:t xml:space="preserve">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bidi="ar-SA"/>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Times New Roman" w:hAnsi="Times New Roman" w:eastAsia="方正仿宋_GBK" w:cs="Times New Roman"/>
          <w:color w:val="000000"/>
          <w:sz w:val="28"/>
          <w:szCs w:val="28"/>
          <w:highlight w:val="none"/>
          <w:u w:val="none"/>
          <w:lang w:val="en-US" w:eastAsia="zh-CN" w:bidi="ar-SA"/>
        </w:rPr>
        <w:t xml:space="preserve">（</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Cs/>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附件10 残疾人福利性单位声明函（服务类项目）（采购包号：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none"/>
          <w:lang w:val="en-US" w:eastAsia="zh-CN"/>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pacing w:val="6"/>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br w:type="page" w:clear="all"/>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w:t>
      </w:r>
      <w:r>
        <w:rPr>
          <w:rFonts w:hint="eastAsia" w:ascii="方正仿宋_GBK" w:hAnsi="方正仿宋_GBK" w:eastAsia="方正仿宋_GBK" w:cs="方正仿宋_GBK"/>
          <w:sz w:val="28"/>
          <w:szCs w:val="28"/>
          <w:highlight w:val="none"/>
          <w:u w:val="none"/>
          <w:lang w:eastAsia="zh-CN"/>
        </w:rPr>
        <w:t xml:space="preserve">全称</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若我们联合中标、成交，</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附件12 实质性要求响应及偏离表（采购包号：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lang w:val="en-US" w:eastAsia="zh-CN"/>
        </w:rPr>
        <w:t xml:space="preserve">附件13  关于符合本国产品标准的声明函（采购包号：XX）</w:t>
      </w:r>
      <w:r/>
    </w:p>
    <w:p>
      <w:pPr>
        <w:pStyle w:val="933"/>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4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4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3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3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93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933"/>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33"/>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33"/>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33"/>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933"/>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45"/>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sz w:val="28"/>
          <w:szCs w:val="28"/>
          <w:highlight w:val="none"/>
        </w:rPr>
      </w:pPr>
      <w:r>
        <w:rPr>
          <w:rFonts w:hint="eastAsia"/>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bookmarkEnd w:id="64"/>
      <w:bookmarkEnd w:id="65"/>
      <w:bookmarkEnd w:id="187"/>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lang w:val="en-US" w:eastAsia="zh-CN"/>
        </w:rPr>
        <w:t xml:space="preserve">附件14</w:t>
      </w:r>
      <w:r/>
    </w:p>
    <w:p>
      <w:pPr>
        <w:pStyle w:val="701"/>
        <w:rPr>
          <w:highlight w:val="none"/>
          <w:lang w:val="en-US" w:eastAsia="zh-CN"/>
        </w:rPr>
      </w:pPr>
      <w:r>
        <w:rPr>
          <w:highlight w:val="none"/>
          <w:lang w:val="en-US" w:eastAsia="zh-CN"/>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提供服务的人员均为订立劳动合同的从业人员的书面声明</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（采购包号：XX）</w:t>
      </w:r>
      <w:r/>
    </w:p>
    <w:p>
      <w:pPr>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highlight w:val="none"/>
          <w:lang w:val="en-US" w:eastAsia="zh-CN"/>
        </w:rPr>
      </w:pPr>
      <w:r>
        <w:rPr>
          <w:rFonts w:hint="eastAsia" w:ascii="Times New Roman" w:hAnsi="Times New Roman" w:eastAsia="方正仿宋_GBK" w:cs="Times New Roman"/>
          <w:sz w:val="32"/>
          <w:szCs w:val="20"/>
          <w:highlight w:val="none"/>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highlight w:val="none"/>
          <w:lang w:val="en-US" w:eastAsia="zh-CN"/>
        </w:rPr>
      </w:pPr>
      <w:r>
        <w:rPr>
          <w:rFonts w:hint="eastAsia" w:ascii="Times New Roman" w:hAnsi="Times New Roman" w:eastAsia="方正仿宋_GBK" w:cs="Times New Roman"/>
          <w:sz w:val="32"/>
          <w:szCs w:val="20"/>
          <w:highlight w:val="none"/>
          <w:lang w:val="en-US" w:eastAsia="zh-CN"/>
        </w:rPr>
        <w:t xml:space="preserve">本企业（联合体）对上述声明的真实性负责。如有虚假，将依法承担相应责任。</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注：专门面向中小微型企业采购的采购项目采购包，投标人（供应商）未提供该书面声明的，投标（响应）无效。</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outlineLvl w:val="1"/>
      </w:pPr>
      <w:r>
        <w:rPr>
          <w:rFonts w:hint="eastAsia" w:ascii="方正仿宋_GBK" w:hAnsi="方正仿宋_GBK" w:eastAsia="方正仿宋_GBK" w:cs="方正仿宋_GBK"/>
          <w:b/>
          <w:bCs/>
          <w:sz w:val="28"/>
          <w:szCs w:val="28"/>
          <w:highlight w:val="none"/>
        </w:rPr>
        <w:t xml:space="preserve">附件</w:t>
      </w:r>
      <w:r>
        <w:rPr>
          <w:rFonts w:hint="eastAsia" w:ascii="方正仿宋_GBK" w:hAnsi="方正仿宋_GBK" w:eastAsia="方正仿宋_GBK" w:cs="方正仿宋_GBK"/>
          <w:b/>
          <w:bCs/>
          <w:sz w:val="28"/>
          <w:szCs w:val="28"/>
          <w:highlight w:val="none"/>
          <w:lang w:val="en-US" w:eastAsia="zh-CN"/>
        </w:rPr>
        <w:t xml:space="preserve">1</w:t>
      </w:r>
      <w:r>
        <w:rPr>
          <w:rFonts w:hint="eastAsia" w:ascii="方正仿宋_GBK" w:hAnsi="方正仿宋_GBK" w:eastAsia="方正仿宋_GBK" w:cs="方正仿宋_GBK"/>
          <w:b/>
          <w:bCs/>
          <w:sz w:val="28"/>
          <w:szCs w:val="28"/>
          <w:highlight w:val="none"/>
        </w:rPr>
        <w:t xml:space="preserve">5 </w:t>
      </w:r>
      <w:r>
        <w:rPr>
          <w:rFonts w:hint="eastAsia" w:ascii="方正仿宋_GBK" w:hAnsi="方正仿宋_GBK" w:eastAsia="方正仿宋_GBK" w:cs="方正仿宋_GBK"/>
          <w:b/>
          <w:bCs/>
          <w:sz w:val="28"/>
          <w:szCs w:val="28"/>
          <w:highlight w:val="none"/>
          <w:lang w:val="en-US" w:eastAsia="zh-CN"/>
        </w:rPr>
        <w:t xml:space="preserve">实质性响应承诺函（格式）</w:t>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r>
      <w:r/>
    </w:p>
    <w:p>
      <w:pPr>
        <w:ind w:firstLine="0"/>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实质性响应承诺函</w:t>
      </w:r>
      <w:r/>
    </w:p>
    <w:p>
      <w:pPr>
        <w:ind w:firstLine="0"/>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致：江苏省政府采购中心、江苏省自然资源厅（采购人）</w:t>
      </w:r>
      <w:r/>
    </w:p>
    <w:p>
      <w:pPr>
        <w:numPr>
          <w:ilvl w:val="0"/>
          <w:numId w:val="0"/>
        </w:numPr>
        <w:ind w:left="0" w:right="0" w:firstLine="48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我方（投标人全称），作为参加江苏省海洋灾害预警预报综合服务平台（采购编号：JSZC</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320000</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SCZX</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G2026</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0441）政府采购项目的投标人，已仔细阅读、完全理解本项目全部招标文件（含更正公告、补充文件）全部内容。针对招标文件列明的全部实质性要求，我方郑重作出如下承诺：</w:t>
      </w:r>
      <w:r/>
    </w:p>
    <w:p>
      <w:pPr>
        <w:numPr>
          <w:ilvl w:val="0"/>
          <w:numId w:val="14"/>
        </w:num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ascii="宋体" w:hAnsi="宋体" w:eastAsia="宋体" w:cs="宋体"/>
          <w:b/>
          <w:bCs/>
          <w:color w:val="000000"/>
          <w:sz w:val="24"/>
          <w:szCs w:val="24"/>
          <w:highlight w:val="none"/>
          <w:lang w:val="en-US" w:eastAsia="zh-CN" w:bidi="ar"/>
        </w:rPr>
        <w:t xml:space="preserve">接口对接承诺</w:t>
      </w:r>
      <w:r>
        <w:rPr>
          <w:rFonts w:ascii="宋体" w:hAnsi="宋体" w:eastAsia="宋体" w:cs="宋体"/>
          <w:color w:val="000000"/>
          <w:sz w:val="24"/>
          <w:szCs w:val="24"/>
          <w:highlight w:val="none"/>
          <w:lang w:val="en-US" w:eastAsia="zh-CN" w:bidi="ar"/>
        </w:rPr>
        <w:t xml:space="preserve">：</w:t>
      </w:r>
      <w:r>
        <w:rPr>
          <w:rFonts w:hint="default" w:ascii="宋体" w:hAnsi="宋体" w:cs="宋体"/>
          <w:color w:val="000000"/>
          <w:sz w:val="24"/>
          <w:szCs w:val="24"/>
          <w:highlight w:val="none"/>
          <w:lang w:val="en-US" w:eastAsia="zh-CN" w:bidi="ar"/>
        </w:rPr>
        <w:t xml:space="preserve">我方承诺</w:t>
      </w:r>
      <w:r>
        <w:rPr>
          <w:rFonts w:hint="default" w:ascii="宋体" w:hAnsi="宋体" w:eastAsia="宋体" w:cs="宋体"/>
          <w:i w:val="0"/>
          <w:color w:val="000000"/>
          <w:sz w:val="24"/>
          <w:szCs w:val="24"/>
          <w:highlight w:val="none"/>
          <w:u w:val="none"/>
          <w:lang w:eastAsia="zh-CN" w:bidi="ar"/>
        </w:rPr>
        <w:t xml:space="preserve">本系统对接</w:t>
      </w:r>
      <w:r>
        <w:rPr>
          <w:rFonts w:hint="default" w:ascii="宋体" w:hAnsi="宋体" w:eastAsia="宋体" w:cs="宋体"/>
          <w:i w:val="0"/>
          <w:color w:val="000000"/>
          <w:sz w:val="24"/>
          <w:szCs w:val="24"/>
          <w:highlight w:val="none"/>
          <w:u w:val="none"/>
          <w:lang w:val="en-US" w:eastAsia="zh-CN" w:bidi="ar"/>
        </w:rPr>
        <w:t xml:space="preserve">建设</w:t>
      </w:r>
      <w:r>
        <w:rPr>
          <w:rFonts w:hint="default" w:ascii="宋体" w:hAnsi="宋体" w:eastAsia="宋体" w:cs="宋体"/>
          <w:i w:val="0"/>
          <w:color w:val="000000"/>
          <w:sz w:val="24"/>
          <w:szCs w:val="24"/>
          <w:highlight w:val="none"/>
          <w:u w:val="none"/>
          <w:lang w:eastAsia="zh-CN" w:bidi="ar"/>
        </w:rPr>
        <w:t xml:space="preserve">单位现有预报、灾害等业务数据库、相关软件系统及国债建设的相关系统，对接数据包括但不限于海洋环境、观测、预报、灾害、生态、海域海岛、经济、调查等，相关数据接口符合《海洋应用软件集成规范接口》行业标准，</w:t>
      </w:r>
      <w:r>
        <w:rPr>
          <w:rFonts w:hint="default" w:ascii="宋体" w:hAnsi="宋体" w:eastAsia="宋体" w:cs="宋体"/>
          <w:i w:val="0"/>
          <w:color w:val="000000"/>
          <w:sz w:val="24"/>
          <w:szCs w:val="24"/>
          <w:highlight w:val="none"/>
          <w:u w:val="none"/>
          <w:lang w:val="en-US" w:eastAsia="zh-CN" w:bidi="ar"/>
        </w:rPr>
        <w:t xml:space="preserve">我方</w:t>
      </w:r>
      <w:r>
        <w:rPr>
          <w:rFonts w:hint="eastAsia" w:ascii="宋体" w:hAnsi="宋体" w:cs="宋体"/>
          <w:i w:val="0"/>
          <w:color w:val="000000"/>
          <w:sz w:val="24"/>
          <w:szCs w:val="24"/>
          <w:highlight w:val="none"/>
          <w:u w:val="none"/>
          <w:lang w:val="en-US" w:eastAsia="zh-CN" w:bidi="ar"/>
        </w:rPr>
        <w:t xml:space="preserve">承诺</w:t>
      </w:r>
      <w:r>
        <w:rPr>
          <w:rFonts w:hint="default" w:ascii="宋体" w:hAnsi="宋体" w:eastAsia="宋体" w:cs="宋体"/>
          <w:i w:val="0"/>
          <w:color w:val="000000"/>
          <w:sz w:val="24"/>
          <w:szCs w:val="24"/>
          <w:highlight w:val="none"/>
          <w:u w:val="none"/>
          <w:lang w:eastAsia="zh-CN" w:bidi="ar"/>
        </w:rPr>
        <w:t xml:space="preserve">提供标准化数据格式</w:t>
      </w:r>
      <w:r>
        <w:rPr>
          <w:rFonts w:hint="eastAsia" w:ascii="宋体" w:hAnsi="宋体" w:cs="宋体"/>
          <w:i w:val="0"/>
          <w:color w:val="000000"/>
          <w:sz w:val="24"/>
          <w:szCs w:val="24"/>
          <w:highlight w:val="none"/>
          <w:u w:val="none"/>
          <w:lang w:eastAsia="zh-CN" w:bidi="ar"/>
        </w:rPr>
        <w:t xml:space="preserve">，</w:t>
      </w:r>
      <w:r>
        <w:rPr>
          <w:rFonts w:ascii="宋体" w:hAnsi="宋体" w:eastAsia="宋体" w:cs="宋体"/>
          <w:color w:val="000000"/>
          <w:sz w:val="24"/>
          <w:szCs w:val="24"/>
          <w:highlight w:val="none"/>
          <w:lang w:val="en-US" w:eastAsia="zh-CN" w:bidi="ar"/>
        </w:rPr>
        <w:t xml:space="preserve">保证实现业务、数据互通。</w:t>
      </w:r>
      <w:r/>
    </w:p>
    <w:p>
      <w:pPr>
        <w:numPr>
          <w:ilvl w:val="0"/>
          <w:numId w:val="14"/>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ascii="宋体" w:hAnsi="宋体" w:eastAsia="宋体" w:cs="宋体"/>
          <w:b/>
          <w:bCs/>
          <w:color w:val="000000"/>
          <w:sz w:val="24"/>
          <w:szCs w:val="24"/>
          <w:highlight w:val="none"/>
          <w:lang w:val="en-US" w:eastAsia="zh-CN" w:bidi="ar"/>
        </w:rPr>
        <w:t xml:space="preserve">国产化适配自主可控承诺</w:t>
      </w:r>
      <w:r>
        <w:rPr>
          <w:rFonts w:ascii="宋体" w:hAnsi="宋体" w:eastAsia="宋体" w:cs="宋体"/>
          <w:color w:val="000000"/>
          <w:sz w:val="24"/>
          <w:szCs w:val="24"/>
          <w:highlight w:val="none"/>
          <w:lang w:val="en-US" w:eastAsia="zh-CN" w:bidi="ar"/>
        </w:rPr>
        <w:t xml:space="preserve">：我方承诺本项目软件开发部分全面满足自主可控国产化要求，包括应用系统、数据库、中间件等全部软件产品，支持国密算法；我方将根据自主可控国产化环境对建设单位现有的部分信息化系统功能进行国产化适配改造，完全满足招标文件技术要求。</w:t>
      </w:r>
      <w:r/>
    </w:p>
    <w:p>
      <w:pPr>
        <w:numPr>
          <w:ilvl w:val="0"/>
          <w:numId w:val="0"/>
        </w:numPr>
        <w:ind w:firstLine="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Style w:val="942"/>
          <w:rFonts w:hint="eastAsia" w:ascii="宋体" w:hAnsi="宋体" w:eastAsia="宋体" w:cs="宋体"/>
          <w:b/>
          <w:bCs/>
          <w:color w:val="000000"/>
          <w:sz w:val="24"/>
          <w:szCs w:val="24"/>
          <w:highlight w:val="none"/>
          <w:lang w:val="en-US" w:eastAsia="zh-CN" w:bidi="ar"/>
        </w:rPr>
        <w:t xml:space="preserve">3.</w:t>
      </w:r>
      <w:r>
        <w:rPr>
          <w:rStyle w:val="942"/>
          <w:b/>
          <w:bCs/>
          <w:sz w:val="24"/>
          <w:szCs w:val="24"/>
        </w:rPr>
        <w:t xml:space="preserve">自主知识产权的地理信息服务平台</w:t>
      </w:r>
      <w:r>
        <w:rPr>
          <w:rStyle w:val="942"/>
          <w:rFonts w:hint="eastAsia"/>
          <w:b/>
          <w:bCs/>
          <w:sz w:val="24"/>
          <w:szCs w:val="24"/>
          <w:lang w:val="en-US" w:eastAsia="zh-CN"/>
        </w:rPr>
        <w:t xml:space="preserve">承诺</w:t>
      </w:r>
      <w:r>
        <w:rPr>
          <w:rStyle w:val="942"/>
          <w:rFonts w:hint="eastAsia"/>
          <w:b/>
          <w:bCs/>
          <w:sz w:val="24"/>
          <w:szCs w:val="24"/>
          <w:lang w:eastAsia="zh-CN"/>
        </w:rPr>
        <w:t xml:space="preserve">：</w:t>
      </w:r>
      <w:r>
        <w:rPr>
          <w:rFonts w:hint="eastAsia" w:ascii="宋体" w:hAnsi="宋体" w:cs="宋体"/>
          <w:i w:val="0"/>
          <w:color w:val="000000"/>
          <w:sz w:val="24"/>
          <w:szCs w:val="24"/>
          <w:highlight w:val="none"/>
          <w:u w:val="none"/>
          <w:lang w:val="en-US" w:eastAsia="zh-CN" w:bidi="ar"/>
        </w:rPr>
        <w:t xml:space="preserve">我方承诺</w:t>
      </w:r>
      <w:r>
        <w:rPr>
          <w:rFonts w:hint="default" w:ascii="宋体" w:hAnsi="宋体" w:eastAsia="宋体" w:cs="宋体"/>
          <w:i w:val="0"/>
          <w:color w:val="000000"/>
          <w:sz w:val="24"/>
          <w:szCs w:val="24"/>
          <w:highlight w:val="none"/>
          <w:u w:val="none"/>
          <w:lang w:bidi="ar"/>
        </w:rPr>
        <w:t xml:space="preserve">具有自主知识产权的地理信息平台的能力。</w:t>
      </w:r>
      <w:r>
        <w:rPr>
          <w:rFonts w:hint="eastAsia" w:ascii="宋体" w:hAnsi="宋体" w:cs="宋体"/>
          <w:i w:val="0"/>
          <w:color w:val="000000"/>
          <w:sz w:val="24"/>
          <w:szCs w:val="24"/>
          <w:highlight w:val="none"/>
          <w:u w:val="none"/>
          <w:lang w:val="en-US" w:eastAsia="zh-CN" w:bidi="ar"/>
        </w:rPr>
        <w:t xml:space="preserve">我方</w:t>
      </w:r>
      <w:r>
        <w:rPr>
          <w:rFonts w:hint="default" w:ascii="宋体" w:hAnsi="宋体" w:eastAsia="宋体" w:cs="宋体"/>
          <w:i w:val="0"/>
          <w:color w:val="000000"/>
          <w:sz w:val="24"/>
          <w:szCs w:val="24"/>
          <w:highlight w:val="none"/>
          <w:u w:val="none"/>
          <w:lang w:bidi="ar"/>
        </w:rPr>
        <w:t xml:space="preserve">提供自主可控的海洋地理信息平台，</w:t>
      </w:r>
      <w:r>
        <w:rPr>
          <w:rFonts w:hint="eastAsia" w:ascii="宋体" w:hAnsi="宋体" w:cs="宋体"/>
          <w:i w:val="0"/>
          <w:color w:val="000000"/>
          <w:sz w:val="24"/>
          <w:szCs w:val="24"/>
          <w:highlight w:val="none"/>
          <w:u w:val="none"/>
          <w:lang w:val="en-US" w:eastAsia="zh-CN" w:bidi="ar"/>
        </w:rPr>
        <w:t xml:space="preserve">承诺</w:t>
      </w:r>
      <w:r>
        <w:rPr>
          <w:rFonts w:hint="default" w:ascii="宋体" w:hAnsi="宋体" w:eastAsia="宋体" w:cs="宋体"/>
          <w:i w:val="0"/>
          <w:color w:val="000000"/>
          <w:sz w:val="24"/>
          <w:szCs w:val="24"/>
          <w:highlight w:val="none"/>
          <w:u w:val="none"/>
          <w:lang w:bidi="ar"/>
        </w:rPr>
        <w:t xml:space="preserve">具备：</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1）二、三维地理数据、海洋模式数据的专题制作功能；</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2）海洋模式数据的解析与渲染功能；</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3）海洋地理信息服务发布以及空间信息可视化功能；</w:t>
      </w:r>
      <w:r/>
    </w:p>
    <w:p>
      <w:pPr>
        <w:numPr>
          <w:ilvl w:val="0"/>
          <w:numId w:val="0"/>
        </w:numPr>
        <w:ind w:firstLine="480"/>
        <w:jc w:val="left"/>
        <w:pageBreakBefore w:val="0"/>
        <w:spacing w:line="180" w:lineRule="atLeast"/>
        <w:widowControl/>
        <w:rPr>
          <w:rFonts w:hint="eastAsia" w:ascii="宋体" w:hAnsi="宋体" w:eastAsia="宋体" w:cs="宋体"/>
          <w:i w:val="0"/>
          <w:color w:val="000000"/>
          <w:sz w:val="24"/>
          <w:szCs w:val="24"/>
          <w:highlight w:val="none"/>
          <w:u w:val="none"/>
          <w:lang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4）海图解析与渲染功能</w:t>
      </w:r>
      <w:r>
        <w:rPr>
          <w:rFonts w:hint="eastAsia" w:ascii="宋体" w:hAnsi="宋体" w:cs="宋体"/>
          <w:i w:val="0"/>
          <w:color w:val="000000"/>
          <w:sz w:val="24"/>
          <w:szCs w:val="24"/>
          <w:highlight w:val="none"/>
          <w:u w:val="none"/>
          <w:lang w:eastAsia="zh-CN" w:bidi="ar"/>
        </w:rPr>
        <w:t xml:space="preserve">；</w:t>
      </w:r>
      <w:r/>
    </w:p>
    <w:p>
      <w:pPr>
        <w:numPr>
          <w:ilvl w:val="0"/>
          <w:numId w:val="0"/>
        </w:numPr>
        <w:ind w:firstLine="480"/>
        <w:jc w:val="left"/>
        <w:pageBreakBefore w:val="0"/>
        <w:spacing w:line="180" w:lineRule="atLeast"/>
        <w:widowControl/>
        <w:rPr>
          <w:rFonts w:hint="eastAsia" w:ascii="宋体" w:hAnsi="宋体" w:cs="宋体"/>
          <w:i w:val="0"/>
          <w:color w:val="000000"/>
          <w:sz w:val="24"/>
          <w:szCs w:val="24"/>
          <w:highlight w:val="none"/>
          <w:u w:val="none"/>
          <w:lang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5）模型数据对接与解译</w:t>
      </w:r>
      <w:r>
        <w:rPr>
          <w:rFonts w:hint="eastAsia" w:ascii="宋体" w:hAnsi="宋体" w:cs="宋体"/>
          <w:i w:val="0"/>
          <w:color w:val="000000"/>
          <w:sz w:val="24"/>
          <w:szCs w:val="24"/>
          <w:highlight w:val="none"/>
          <w:u w:val="none"/>
          <w:lang w:eastAsia="zh-CN" w:bidi="ar"/>
        </w:rPr>
        <w:t xml:space="preserve">。</w:t>
      </w:r>
      <w:r/>
    </w:p>
    <w:p>
      <w:pPr>
        <w:numPr>
          <w:ilvl w:val="0"/>
          <w:numId w:val="0"/>
        </w:numPr>
        <w:jc w:val="left"/>
        <w:spacing w:line="180" w:lineRule="atLeast"/>
        <w:widowControl/>
        <w:rPr>
          <w:rStyle w:val="942"/>
          <w:rFonts w:ascii="宋体" w:hAnsi="宋体" w:eastAsia="宋体" w:cs="宋体"/>
          <w:b w:val="0"/>
          <w:bCs w:val="0"/>
          <w:sz w:val="24"/>
          <w:szCs w:val="24"/>
          <w:lang w:bidi="ar"/>
        </w:rPr>
        <w:pBdr>
          <w:top w:val="none" w:color="000000" w:sz="0" w:space="0"/>
          <w:left w:val="none" w:color="000000" w:sz="0" w:space="0"/>
          <w:bottom w:val="none" w:color="000000" w:sz="0" w:space="0"/>
          <w:right w:val="none" w:color="000000" w:sz="0" w:space="0"/>
        </w:pBdr>
      </w:pPr>
      <w:r>
        <w:rPr>
          <w:rStyle w:val="942"/>
          <w:rFonts w:hint="eastAsia" w:ascii="宋体" w:hAnsi="宋体" w:cs="宋体"/>
          <w:b/>
          <w:bCs/>
          <w:sz w:val="24"/>
          <w:szCs w:val="24"/>
          <w:lang w:val="en-US" w:eastAsia="zh-CN" w:bidi="ar"/>
        </w:rPr>
        <w:t xml:space="preserve">4.</w:t>
      </w:r>
      <w:r>
        <w:rPr>
          <w:rStyle w:val="942"/>
          <w:rFonts w:ascii="宋体" w:hAnsi="宋体" w:eastAsia="宋体" w:cs="宋体"/>
          <w:b/>
          <w:bCs/>
          <w:sz w:val="24"/>
          <w:szCs w:val="24"/>
          <w:lang w:bidi="ar"/>
        </w:rPr>
        <w:t xml:space="preserve">系统开发文档</w:t>
      </w:r>
      <w:r>
        <w:rPr>
          <w:rStyle w:val="942"/>
          <w:rFonts w:hint="eastAsia" w:ascii="宋体" w:hAnsi="宋体" w:cs="宋体"/>
          <w:b/>
          <w:bCs/>
          <w:sz w:val="24"/>
          <w:szCs w:val="24"/>
          <w:lang w:val="en-US" w:eastAsia="zh-CN" w:bidi="ar"/>
        </w:rPr>
        <w:t xml:space="preserve">承诺</w:t>
      </w:r>
      <w:r>
        <w:rPr>
          <w:rStyle w:val="942"/>
          <w:rFonts w:hint="eastAsia" w:ascii="宋体" w:hAnsi="宋体" w:cs="宋体"/>
          <w:b/>
          <w:bCs/>
          <w:sz w:val="24"/>
          <w:szCs w:val="24"/>
          <w:lang w:eastAsia="zh-CN" w:bidi="ar"/>
        </w:rPr>
        <w:t xml:space="preserve">：</w:t>
      </w:r>
      <w:r>
        <w:rPr>
          <w:rStyle w:val="942"/>
          <w:rFonts w:hint="eastAsia" w:ascii="宋体" w:hAnsi="宋体" w:cs="宋体"/>
          <w:b w:val="0"/>
          <w:bCs w:val="0"/>
          <w:sz w:val="24"/>
          <w:szCs w:val="24"/>
          <w:lang w:val="en-US" w:eastAsia="zh-CN" w:bidi="ar"/>
        </w:rPr>
        <w:t xml:space="preserve">我方承诺</w:t>
      </w:r>
      <w:r>
        <w:rPr>
          <w:rStyle w:val="942"/>
          <w:rFonts w:ascii="宋体" w:hAnsi="宋体" w:eastAsia="宋体" w:cs="宋体"/>
          <w:b w:val="0"/>
          <w:bCs w:val="0"/>
          <w:sz w:val="24"/>
          <w:szCs w:val="24"/>
          <w:lang w:bidi="ar"/>
        </w:rPr>
        <w:t xml:space="preserve">严格遵照国家软件项目相关标准规范进行，根据开发进度及时提供各系统有关开发文档，包括但不限于需求规格说明书、系统概要设计说明书、系统设计详细说明书、数据库设计说明书、技术报告、测试计划、测试记录、测试分析报告、产品检验方案（预报类软件）、系统维护手册、操作手册、系统安装手册、第三方测评报告（包括网络安全等级保护三级、商用密码应用安全性评估三级和信息系统软件测评等）以及采购人认为必要的其他文档等。</w:t>
      </w:r>
      <w:r/>
    </w:p>
    <w:p>
      <w:pPr>
        <w:numPr>
          <w:ilvl w:val="0"/>
          <w:numId w:val="0"/>
        </w:numPr>
        <w:jc w:val="left"/>
        <w:spacing w:line="180" w:lineRule="atLeast"/>
        <w:widowControl/>
        <w:rPr>
          <w:rStyle w:val="942"/>
          <w:rFonts w:ascii="宋体" w:hAnsi="宋体" w:cs="宋体"/>
          <w:b w:val="0"/>
          <w:bCs w:val="0"/>
          <w:sz w:val="24"/>
          <w:szCs w:val="24"/>
          <w:lang w:bidi="ar"/>
        </w:rPr>
        <w:pBdr>
          <w:top w:val="none" w:color="000000" w:sz="0" w:space="0"/>
          <w:left w:val="none" w:color="000000" w:sz="0" w:space="0"/>
          <w:bottom w:val="none" w:color="000000" w:sz="0" w:space="0"/>
          <w:right w:val="none" w:color="000000" w:sz="0" w:space="0"/>
        </w:pBdr>
      </w:pPr>
      <w:r>
        <w:rPr>
          <w:rStyle w:val="942"/>
          <w:rFonts w:hint="eastAsia" w:ascii="宋体" w:hAnsi="宋体" w:cs="宋体"/>
          <w:b/>
          <w:bCs/>
          <w:sz w:val="24"/>
          <w:szCs w:val="24"/>
          <w:lang w:val="en-US" w:eastAsia="zh-CN" w:bidi="ar"/>
        </w:rPr>
        <w:t xml:space="preserve">5.</w:t>
      </w:r>
      <w:r>
        <w:rPr>
          <w:rStyle w:val="942"/>
          <w:rFonts w:ascii="宋体" w:hAnsi="宋体" w:cs="宋体"/>
          <w:b/>
          <w:bCs/>
          <w:sz w:val="24"/>
          <w:szCs w:val="24"/>
          <w:lang w:bidi="ar"/>
        </w:rPr>
        <w:t xml:space="preserve">项目管理文档</w:t>
      </w:r>
      <w:r>
        <w:rPr>
          <w:rStyle w:val="942"/>
          <w:rFonts w:hint="eastAsia" w:ascii="宋体" w:hAnsi="宋体" w:cs="宋体"/>
          <w:b/>
          <w:bCs/>
          <w:sz w:val="24"/>
          <w:szCs w:val="24"/>
          <w:lang w:val="en-US" w:eastAsia="zh-CN" w:bidi="ar"/>
        </w:rPr>
        <w:t xml:space="preserve">承诺</w:t>
      </w:r>
      <w:r>
        <w:rPr>
          <w:rStyle w:val="942"/>
          <w:rFonts w:hint="eastAsia" w:ascii="宋体" w:hAnsi="宋体" w:cs="宋体"/>
          <w:b/>
          <w:bCs/>
          <w:sz w:val="24"/>
          <w:szCs w:val="24"/>
          <w:lang w:eastAsia="zh-CN" w:bidi="ar"/>
        </w:rPr>
        <w:t xml:space="preserve">：</w:t>
      </w:r>
      <w:r>
        <w:rPr>
          <w:rStyle w:val="942"/>
          <w:rFonts w:hint="eastAsia" w:ascii="宋体" w:hAnsi="宋体" w:cs="宋体"/>
          <w:b w:val="0"/>
          <w:bCs w:val="0"/>
          <w:sz w:val="24"/>
          <w:szCs w:val="24"/>
          <w:lang w:val="en-US" w:eastAsia="zh-CN" w:bidi="ar"/>
        </w:rPr>
        <w:t xml:space="preserve">我方承诺</w:t>
      </w:r>
      <w:r>
        <w:rPr>
          <w:rStyle w:val="942"/>
          <w:rFonts w:ascii="宋体" w:hAnsi="宋体" w:cs="宋体"/>
          <w:b w:val="0"/>
          <w:bCs w:val="0"/>
          <w:sz w:val="24"/>
          <w:szCs w:val="24"/>
          <w:lang w:bidi="ar"/>
        </w:rPr>
        <w:t xml:space="preserve">提交软件开发和实施计划、进度报告、培训计划、培训记录、例会记录以及采购人认为必要的其他文档。</w:t>
      </w:r>
      <w:r/>
    </w:p>
    <w:p>
      <w:pPr>
        <w:numPr>
          <w:ilvl w:val="0"/>
          <w:numId w:val="0"/>
        </w:numPr>
        <w:jc w:val="left"/>
        <w:spacing w:line="180" w:lineRule="atLeast"/>
        <w:widowControl/>
        <w:rPr>
          <w:rStyle w:val="942"/>
          <w:rFonts w:hint="eastAsia" w:ascii="宋体" w:hAnsi="宋体" w:eastAsia="宋体" w:cs="宋体"/>
          <w:b w:val="0"/>
          <w:bCs w:val="0"/>
          <w:sz w:val="24"/>
          <w:szCs w:val="24"/>
          <w:lang w:eastAsia="zh-CN" w:bidi="ar"/>
        </w:rPr>
        <w:pBdr>
          <w:top w:val="none" w:color="000000" w:sz="0" w:space="0"/>
          <w:left w:val="none" w:color="000000" w:sz="0" w:space="0"/>
          <w:bottom w:val="none" w:color="000000" w:sz="0" w:space="0"/>
          <w:right w:val="none" w:color="000000" w:sz="0" w:space="0"/>
        </w:pBdr>
      </w:pPr>
      <w:r>
        <w:rPr>
          <w:rStyle w:val="942"/>
          <w:rFonts w:hint="eastAsia" w:ascii="宋体" w:hAnsi="宋体" w:cs="宋体"/>
          <w:b/>
          <w:bCs/>
          <w:sz w:val="24"/>
          <w:szCs w:val="24"/>
          <w:lang w:val="en-US" w:eastAsia="zh-CN" w:bidi="ar"/>
        </w:rPr>
        <w:t xml:space="preserve">6.</w:t>
      </w:r>
      <w:r>
        <w:rPr>
          <w:rStyle w:val="942"/>
          <w:rFonts w:ascii="宋体" w:hAnsi="宋体" w:cs="宋体"/>
          <w:b/>
          <w:bCs/>
          <w:sz w:val="24"/>
          <w:szCs w:val="24"/>
          <w:lang w:bidi="ar"/>
        </w:rPr>
        <w:t xml:space="preserve">软件成果</w:t>
      </w:r>
      <w:r>
        <w:rPr>
          <w:rStyle w:val="942"/>
          <w:rFonts w:hint="eastAsia" w:ascii="宋体" w:hAnsi="宋体" w:cs="宋体"/>
          <w:b/>
          <w:bCs/>
          <w:sz w:val="24"/>
          <w:szCs w:val="24"/>
          <w:lang w:val="en-US" w:eastAsia="zh-CN" w:bidi="ar"/>
        </w:rPr>
        <w:t xml:space="preserve">承诺</w:t>
      </w:r>
      <w:r>
        <w:rPr>
          <w:rStyle w:val="942"/>
          <w:rFonts w:hint="eastAsia" w:ascii="宋体" w:hAnsi="宋体" w:cs="宋体"/>
          <w:b/>
          <w:bCs/>
          <w:sz w:val="24"/>
          <w:szCs w:val="24"/>
          <w:lang w:eastAsia="zh-CN" w:bidi="ar"/>
        </w:rPr>
        <w:t xml:space="preserve">：</w:t>
      </w:r>
      <w:r>
        <w:rPr>
          <w:rStyle w:val="942"/>
          <w:rFonts w:hint="eastAsia" w:ascii="宋体" w:hAnsi="宋体" w:cs="宋体"/>
          <w:b w:val="0"/>
          <w:bCs w:val="0"/>
          <w:sz w:val="24"/>
          <w:szCs w:val="24"/>
          <w:lang w:val="en-US" w:eastAsia="zh-CN" w:bidi="ar"/>
        </w:rPr>
        <w:t xml:space="preserve">我方承诺</w:t>
      </w:r>
      <w:r>
        <w:rPr>
          <w:rStyle w:val="942"/>
          <w:rFonts w:ascii="宋体" w:hAnsi="宋体" w:cs="宋体"/>
          <w:b w:val="0"/>
          <w:bCs w:val="0"/>
          <w:sz w:val="24"/>
          <w:szCs w:val="24"/>
          <w:lang w:bidi="ar"/>
        </w:rPr>
        <w:t xml:space="preserve">按本项目需求定制开发的业务代码部分须提供具有详细注释、无编译、无加密、无封装的源代码。提供完整的组件清单、授权文件、使用许可，保证采购人永久合法使用。本项目定制开发产出物（软件、模型、报告、数据库成果）全部知识产权归采购人所有；</w:t>
      </w:r>
      <w:r>
        <w:rPr>
          <w:rStyle w:val="942"/>
          <w:rFonts w:hint="eastAsia" w:ascii="宋体" w:hAnsi="宋体" w:cs="宋体"/>
          <w:b w:val="0"/>
          <w:bCs w:val="0"/>
          <w:sz w:val="24"/>
          <w:szCs w:val="24"/>
          <w:lang w:val="en-US" w:eastAsia="zh-CN" w:bidi="ar"/>
        </w:rPr>
        <w:t xml:space="preserve">我方承诺</w:t>
      </w:r>
      <w:r>
        <w:rPr>
          <w:rStyle w:val="942"/>
          <w:rFonts w:ascii="宋体" w:hAnsi="宋体" w:cs="宋体"/>
          <w:b w:val="0"/>
          <w:bCs w:val="0"/>
          <w:sz w:val="24"/>
          <w:szCs w:val="24"/>
          <w:lang w:bidi="ar"/>
        </w:rPr>
        <w:t xml:space="preserve">完成不少于5件软件著作申请，著作权权利人必须为采购人。专利如产生，权属归采购人</w:t>
      </w:r>
      <w:r>
        <w:rPr>
          <w:rStyle w:val="942"/>
          <w:rFonts w:hint="eastAsia" w:ascii="宋体" w:hAnsi="宋体" w:cs="宋体"/>
          <w:b w:val="0"/>
          <w:bCs w:val="0"/>
          <w:sz w:val="24"/>
          <w:szCs w:val="24"/>
          <w:lang w:eastAsia="zh-CN" w:bidi="ar"/>
        </w:rPr>
        <w:t xml:space="preserve">。</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7</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项目整体实施能力承诺</w:t>
      </w:r>
      <w:r>
        <w:rPr>
          <w:rFonts w:ascii="宋体" w:hAnsi="宋体" w:eastAsia="宋体" w:cs="宋体"/>
          <w:color w:val="000000"/>
          <w:sz w:val="24"/>
          <w:szCs w:val="24"/>
          <w:highlight w:val="none"/>
          <w:lang w:val="en-US" w:eastAsia="zh-CN" w:bidi="ar"/>
        </w:rPr>
        <w:t xml:space="preserve">：我方承诺充分满足本项目技术要求全部内容，具备招标文件要求的海洋智能网格预报能力、海洋预报制作与发布能力、海上突发事件预警保障能力；融合国家</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海区</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省级三级联动的智能网格预报业务体系，实现“接收</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订正</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回传”业务闭环，落实数值预报模型全生命周期管理，落实“AI客观订正</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人机交互主观订正”双轮驱动订正模式；建设低代码海洋预报制作配置平台，融合不少于三种主流国产AI大模型构建多类智能体；海上搜救、海上溢油核心算法模型实现全栈自主研发，自主研发三维地图引擎，满足海面</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水体</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海底全方位时空场景构建等全部要求，结合全国海洋灾害预警预报体系现状，完成整体数据融合及能力提升相关服务。</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8</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驻场服务承诺</w:t>
      </w:r>
      <w:r>
        <w:rPr>
          <w:rFonts w:ascii="宋体" w:hAnsi="宋体" w:eastAsia="宋体" w:cs="宋体"/>
          <w:color w:val="000000"/>
          <w:sz w:val="24"/>
          <w:szCs w:val="24"/>
          <w:highlight w:val="none"/>
          <w:lang w:val="en-US" w:eastAsia="zh-CN" w:bidi="ar"/>
        </w:rPr>
        <w:t xml:space="preserve">：项目实施期间，我方承诺提供不少于5名技术人员驻场服务，驻场地点服从采购人指定，驻场服务直至项目完成竣工验收；驻场人员具备软件开发、系统集成、信息安全运维相关能力，严格按驻场服务方案开展技术开发、系统测试、试运行、问题闭环管理等全部工作。</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9</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保密承诺</w:t>
      </w:r>
      <w:r>
        <w:rPr>
          <w:rFonts w:ascii="宋体" w:hAnsi="宋体" w:eastAsia="宋体" w:cs="宋体"/>
          <w:color w:val="000000"/>
          <w:sz w:val="24"/>
          <w:szCs w:val="24"/>
          <w:highlight w:val="none"/>
          <w:lang w:val="en-US" w:eastAsia="zh-CN" w:bidi="ar"/>
        </w:rPr>
        <w:t xml:space="preserve">：我方及全部项目团队人员，对本项目采购、实施全过程接触到的全部未对外公开的信息、业务数据、技术资料（书面、口头、图形、电子等各类形式）严格履行保密义务；未经采购人书面许可，绝不向任何第三方泄露；如发生泄密，我方自愿承担由此带来全部经济、法律责任。</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10</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知识产权承诺</w:t>
      </w:r>
      <w:r>
        <w:rPr>
          <w:rFonts w:ascii="宋体" w:hAnsi="宋体" w:eastAsia="宋体" w:cs="宋体"/>
          <w:color w:val="000000"/>
          <w:sz w:val="24"/>
          <w:szCs w:val="24"/>
          <w:highlight w:val="none"/>
          <w:lang w:val="en-US" w:eastAsia="zh-CN" w:bidi="ar"/>
        </w:rPr>
        <w:t xml:space="preserve">：本项目定制开发产出物（软件、模型、报告、数据库成果等）全部知识产权归采购人所有；我方按招标文件要求完成不少于5件软件著作权申请，著作权权利人为采购人；项目产生专利权属归采购人所有。我方原有通用基础框架、第三方开源组件、商用授权组件将向采购人提供完整组件清单、合法授权文件，保障采购人永久合法使用。</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11</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工期与维保服务承诺</w:t>
      </w:r>
      <w:r>
        <w:rPr>
          <w:rFonts w:ascii="宋体" w:hAnsi="宋体" w:eastAsia="宋体" w:cs="宋体"/>
          <w:color w:val="000000"/>
          <w:sz w:val="24"/>
          <w:szCs w:val="24"/>
          <w:highlight w:val="none"/>
          <w:lang w:val="en-US" w:eastAsia="zh-CN" w:bidi="ar"/>
        </w:rPr>
        <w:t xml:space="preserve">：我方完全响应招标文件商务工期要求；自合同正式签署生效起，120个日历天内完成所有系统模块的主体开发及部署并通过采购人初验，试运行期满且系统运行稳定后提请终验；严格执行总工期约束；项目终验通过后提供不少于3年免费维保服务，包含系统维护、缺陷漏洞修复、业务范围内版本迭代升级、接口适配优化、7×24小时远程技术支持、定期巡检，配合完成网络安全等级保护三级、商用密码应用安全性评估三级、软件测评等相关工作；售后故障响应严格遵从招标文件售后服务时效要求。</w:t>
      </w:r>
      <w:r/>
    </w:p>
    <w:p>
      <w:pPr>
        <w:numPr>
          <w:ilvl w:val="0"/>
          <w:numId w:val="0"/>
        </w:numPr>
        <w:ind w:left="0" w:right="0" w:firstLine="0"/>
        <w:jc w:val="left"/>
        <w:keepLines w:val="0"/>
        <w:keepNext w:val="0"/>
        <w:spacing w:before="0" w:beforeAutospacing="0" w:after="0" w:afterAutospacing="0" w:line="18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12</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系统集成承诺</w:t>
      </w:r>
      <w:r>
        <w:rPr>
          <w:rFonts w:ascii="宋体" w:hAnsi="宋体" w:eastAsia="宋体" w:cs="宋体"/>
          <w:color w:val="000000"/>
          <w:sz w:val="24"/>
          <w:szCs w:val="24"/>
          <w:highlight w:val="none"/>
          <w:lang w:val="en-US" w:eastAsia="zh-CN" w:bidi="ar"/>
        </w:rPr>
        <w:t xml:space="preserve">：我方将完成本项目全部系统集成工作，配合完成接口开发、数据标准制定、硬件适配调试，完成与江苏省海洋灾害综合防治体系建设工程已建、在建软硬件系统、设备基础设施对接，打通数据孤岛，实现数据互通共享</w:t>
      </w:r>
      <w:r>
        <w:rPr>
          <w:rFonts w:hint="eastAsia" w:ascii="宋体" w:hAnsi="宋体" w:eastAsia="宋体" w:cs="宋体"/>
          <w:color w:val="000000"/>
          <w:sz w:val="24"/>
          <w:szCs w:val="24"/>
          <w:highlight w:val="none"/>
          <w:lang w:val="en-US" w:eastAsia="zh-CN" w:bidi="ar"/>
        </w:rPr>
        <w:t xml:space="preserve">。</w:t>
      </w:r>
      <w:r/>
    </w:p>
    <w:p>
      <w:pPr>
        <w:numPr>
          <w:ilvl w:val="0"/>
          <w:numId w:val="0"/>
        </w:numPr>
        <w:spacing w:before="0" w:after="0" w:line="180" w:lineRule="atLeast"/>
        <w:widowControl/>
        <w:rPr>
          <w:rStyle w:val="942"/>
          <w:rFonts w:hint="eastAsia" w:ascii="宋体" w:hAnsi="宋体" w:cs="宋体"/>
          <w:b w:val="0"/>
          <w:bCs w:val="0"/>
          <w:color w:val="000000"/>
          <w:sz w:val="24"/>
          <w:szCs w:val="24"/>
          <w:highlight w:val="none"/>
          <w:lang w:bidi="ar"/>
        </w:rPr>
        <w:pBdr>
          <w:top w:val="none" w:color="000000" w:sz="0" w:space="0"/>
          <w:left w:val="none" w:color="000000" w:sz="0" w:space="0"/>
          <w:bottom w:val="none" w:color="000000" w:sz="0" w:space="0"/>
          <w:right w:val="none" w:color="000000" w:sz="0" w:space="0"/>
        </w:pBdr>
      </w:pPr>
      <w:r>
        <w:rPr>
          <w:rStyle w:val="942"/>
          <w:rFonts w:hint="eastAsia" w:ascii="宋体" w:hAnsi="宋体" w:cs="宋体"/>
          <w:b/>
          <w:bCs/>
          <w:sz w:val="24"/>
          <w:szCs w:val="24"/>
          <w:lang w:val="en-US" w:eastAsia="zh-CN" w:bidi="ar"/>
        </w:rPr>
        <w:t xml:space="preserve">13.报价承诺：</w:t>
      </w:r>
      <w:r>
        <w:rPr>
          <w:rStyle w:val="942"/>
          <w:rFonts w:hint="eastAsia" w:ascii="宋体" w:hAnsi="宋体" w:cs="宋体"/>
          <w:b w:val="0"/>
          <w:bCs w:val="0"/>
          <w:sz w:val="24"/>
          <w:szCs w:val="24"/>
          <w:lang w:val="en-US" w:eastAsia="zh-CN" w:bidi="ar"/>
        </w:rPr>
        <w:t xml:space="preserve">我方承诺</w:t>
      </w:r>
      <w:r>
        <w:rPr>
          <w:rStyle w:val="942"/>
          <w:rFonts w:hint="default" w:ascii="宋体" w:hAnsi="宋体" w:eastAsia="宋体" w:cs="宋体"/>
          <w:b w:val="0"/>
          <w:bCs w:val="0"/>
          <w:sz w:val="24"/>
          <w:szCs w:val="24"/>
          <w:lang w:bidi="ar"/>
        </w:rPr>
        <w:t xml:space="preserve">报价应包含与本次采购项目有关的所有费用。包含但不限于人员、设备采购、设备安装调试、验收、售后服务、伴随配套服务等所有含税费用。同时，还应包含支付给员工的工资和国家强制缴纳的各种社会保障资金，以及投标人认为需要的其他费用等。</w:t>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42"/>
          <w:rFonts w:hint="eastAsia" w:ascii="宋体" w:hAnsi="宋体" w:cs="宋体"/>
          <w:b/>
          <w:bCs/>
          <w:color w:val="000000"/>
          <w:sz w:val="24"/>
          <w:szCs w:val="24"/>
          <w:highlight w:val="none"/>
          <w:lang w:val="en-US" w:eastAsia="zh-CN" w:bidi="ar"/>
        </w:rPr>
        <w:t xml:space="preserve">14</w:t>
      </w:r>
      <w:r>
        <w:rPr>
          <w:rStyle w:val="942"/>
          <w:rFonts w:hint="eastAsia" w:ascii="宋体" w:hAnsi="宋体" w:eastAsia="宋体" w:cs="宋体"/>
          <w:b/>
          <w:bCs/>
          <w:color w:val="000000"/>
          <w:sz w:val="24"/>
          <w:szCs w:val="24"/>
          <w:highlight w:val="none"/>
          <w:lang w:val="en-US" w:eastAsia="zh-CN" w:bidi="ar"/>
        </w:rPr>
        <w:t xml:space="preserve">.</w:t>
      </w:r>
      <w:r>
        <w:rPr>
          <w:rStyle w:val="942"/>
          <w:rFonts w:ascii="宋体" w:hAnsi="宋体" w:eastAsia="宋体" w:cs="宋体"/>
          <w:b/>
          <w:bCs/>
          <w:color w:val="000000"/>
          <w:sz w:val="24"/>
          <w:szCs w:val="24"/>
          <w:highlight w:val="none"/>
          <w:lang w:val="en-US" w:eastAsia="zh-CN" w:bidi="ar"/>
        </w:rPr>
        <w:t xml:space="preserve">其他承诺</w:t>
      </w:r>
      <w:r>
        <w:rPr>
          <w:rFonts w:ascii="宋体" w:hAnsi="宋体" w:eastAsia="宋体" w:cs="宋体"/>
          <w:color w:val="000000"/>
          <w:sz w:val="24"/>
          <w:szCs w:val="24"/>
          <w:highlight w:val="none"/>
          <w:lang w:val="en-US" w:eastAsia="zh-CN" w:bidi="ar"/>
        </w:rPr>
        <w:t xml:space="preserve">：我方承诺本投标文件中所有响应内容、证明材料全部真实、合法、有效；如我方中标，将严格按照招标文件、我方投标文件全部内容履行全部合同义务；若我方上述任意一项承诺不真实、不落实，视为我方未实质性响应招标文件，我方自愿接受投标无效、取消中标资格等处理，并承担由此产生一切法律责任与经济损失。</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本承诺函作为我方投标文件不可分割的组成部分，具备同等法律效力。</w:t>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r>
      <w:r/>
    </w:p>
    <w:p>
      <w:pPr>
        <w:ind w:left="0" w:right="0"/>
        <w:jc w:val="left"/>
        <w:keepLines w:val="0"/>
        <w:keepNext w:val="0"/>
        <w:spacing w:before="0" w:beforeAutospacing="0" w:after="0" w:afterAutospacing="0" w:line="180" w:lineRule="atLeast"/>
        <w:widowControl/>
        <w:rPr>
          <w:rStyle w:val="942"/>
          <w:rFonts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投标人（全称）：______________________</w:t>
      </w:r>
      <w:r>
        <w:rPr>
          <w:rStyle w:val="942"/>
          <w:rFonts w:ascii="宋体" w:hAnsi="宋体" w:eastAsia="宋体" w:cs="宋体"/>
          <w:b/>
          <w:bCs/>
          <w:color w:val="000000"/>
          <w:sz w:val="24"/>
          <w:szCs w:val="24"/>
          <w:highlight w:val="none"/>
          <w:lang w:val="en-US" w:eastAsia="zh-CN" w:bidi="ar"/>
        </w:rPr>
        <w:t xml:space="preserve">（加盖 CA 电子公章）</w:t>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Style w:val="942"/>
          <w:rFonts w:ascii="宋体" w:hAnsi="宋体" w:eastAsia="宋体" w:cs="宋体"/>
          <w:b/>
          <w:bCs/>
          <w:color w:val="000000"/>
          <w:sz w:val="24"/>
          <w:szCs w:val="24"/>
          <w:highlight w:val="none"/>
          <w:lang w:val="en-US" w:eastAsia="zh-CN" w:bidi="ar"/>
        </w:rPr>
        <w:t xml:space="preserve">法定代表人 / 授权代表签字：</w:t>
      </w:r>
      <w:r>
        <w:rPr>
          <w:rFonts w:ascii="宋体" w:hAnsi="宋体" w:eastAsia="宋体" w:cs="宋体"/>
          <w:color w:val="000000"/>
          <w:sz w:val="24"/>
          <w:szCs w:val="24"/>
          <w:highlight w:val="none"/>
          <w:lang w:val="en-US" w:eastAsia="zh-CN" w:bidi="ar"/>
        </w:rPr>
        <w:t xml:space="preserve">______________</w:t>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日  期：_______年_______月_______日</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4"/>
        <w:keepLines w:val="0"/>
        <w:keepNext w:val="0"/>
        <w:pageBreakBefore w:val="0"/>
        <w:spacing w:line="400" w:lineRule="exact"/>
        <w:rPr>
          <w:rFonts w:hint="eastAsia"/>
          <w:sz w:val="28"/>
          <w:szCs w:val="28"/>
          <w:highlight w:val="none"/>
        </w:rPr>
      </w:pPr>
      <w:r>
        <w:rPr>
          <w:rFonts w:hint="eastAsia"/>
          <w:sz w:val="28"/>
          <w:szCs w:val="28"/>
          <w:highlight w:val="none"/>
        </w:rPr>
      </w:r>
      <w:r/>
    </w:p>
    <w:p>
      <w:pPr>
        <w:pStyle w:val="874"/>
        <w:rPr>
          <w:sz w:val="24"/>
          <w:szCs w:val="24"/>
          <w:highlight w:val="none"/>
        </w:rPr>
      </w:pPr>
      <w:r>
        <w:rPr>
          <w:sz w:val="24"/>
          <w:szCs w:val="24"/>
          <w:highlight w:val="none"/>
        </w:rPr>
      </w:r>
      <w:r/>
    </w:p>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01"/>
    <w:link w:val="99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0">
    <w:name w:val="Heading 1"/>
    <w:basedOn w:val="689"/>
    <w:next w:val="689"/>
    <w:link w:val="724"/>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25"/>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26"/>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27"/>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28"/>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29"/>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31"/>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32"/>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目录 111"/>
    <w:basedOn w:val="689"/>
    <w:next w:val="689"/>
    <w:uiPriority w:val="0"/>
    <w:semiHidden/>
    <w:qFormat/>
    <w:pPr>
      <w:jc w:val="left"/>
      <w:spacing w:before="120" w:after="120" w:line="400" w:lineRule="exact"/>
      <w:tabs>
        <w:tab w:val="right" w:pos="8720" w:leader="dot"/>
      </w:tabs>
    </w:pPr>
    <w:rPr>
      <w:rFonts w:ascii="宋体" w:hAnsi="宋体"/>
      <w:caps/>
      <w:sz w:val="24"/>
      <w:szCs w:val="24"/>
    </w:rPr>
  </w:style>
  <w:style w:type="paragraph" w:styleId="702">
    <w:name w:val="toc 7"/>
    <w:basedOn w:val="689"/>
    <w:next w:val="689"/>
    <w:uiPriority w:val="39"/>
    <w:unhideWhenUsed/>
    <w:qFormat/>
    <w:pPr>
      <w:ind w:left="1701" w:right="0" w:firstLine="0"/>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semiHidden/>
    <w:unhideWhenUsed/>
    <w:pPr>
      <w:jc w:val="left"/>
    </w:pPr>
  </w:style>
  <w:style w:type="paragraph" w:styleId="705">
    <w:name w:val="toc 5"/>
    <w:basedOn w:val="689"/>
    <w:next w:val="689"/>
    <w:uiPriority w:val="39"/>
    <w:unhideWhenUsed/>
    <w:qFormat/>
    <w:pPr>
      <w:ind w:left="1134" w:right="0" w:firstLine="0"/>
      <w:spacing w:after="57"/>
    </w:pPr>
  </w:style>
  <w:style w:type="paragraph" w:styleId="706">
    <w:name w:val="toc 3"/>
    <w:basedOn w:val="689"/>
    <w:next w:val="689"/>
    <w:uiPriority w:val="39"/>
    <w:unhideWhenUsed/>
    <w:qFormat/>
    <w:pPr>
      <w:ind w:left="567" w:right="0" w:firstLine="0"/>
      <w:spacing w:after="57"/>
    </w:pPr>
  </w:style>
  <w:style w:type="paragraph" w:styleId="707">
    <w:name w:val="toc 8"/>
    <w:basedOn w:val="689"/>
    <w:next w:val="689"/>
    <w:uiPriority w:val="39"/>
    <w:unhideWhenUsed/>
    <w:qFormat/>
    <w:pPr>
      <w:ind w:left="1984" w:right="0" w:firstLine="0"/>
      <w:spacing w:after="57"/>
    </w:pPr>
  </w:style>
  <w:style w:type="paragraph" w:styleId="708">
    <w:name w:val="endnote text"/>
    <w:basedOn w:val="689"/>
    <w:link w:val="870"/>
    <w:uiPriority w:val="99"/>
    <w:semiHidden/>
    <w:unhideWhenUsed/>
    <w:qFormat/>
    <w:pPr>
      <w:spacing w:after="0" w:line="240" w:lineRule="auto"/>
    </w:pPr>
    <w:rPr>
      <w:sz w:val="20"/>
    </w:rPr>
  </w:style>
  <w:style w:type="paragraph" w:styleId="709">
    <w:name w:val="Footer"/>
    <w:basedOn w:val="689"/>
    <w:link w:val="743"/>
    <w:uiPriority w:val="99"/>
    <w:unhideWhenUsed/>
    <w:qFormat/>
    <w:pPr>
      <w:spacing w:after="0" w:line="240" w:lineRule="auto"/>
      <w:tabs>
        <w:tab w:val="center" w:pos="7143" w:leader="none"/>
        <w:tab w:val="right" w:pos="14287" w:leader="none"/>
      </w:tabs>
    </w:pPr>
  </w:style>
  <w:style w:type="paragraph" w:styleId="710">
    <w:name w:val="Header"/>
    <w:basedOn w:val="689"/>
    <w:link w:val="741"/>
    <w:uiPriority w:val="99"/>
    <w:unhideWhenUsed/>
    <w:qFormat/>
    <w:pPr>
      <w:spacing w:after="0" w:line="240" w:lineRule="auto"/>
      <w:tabs>
        <w:tab w:val="center" w:pos="7143" w:leader="none"/>
        <w:tab w:val="right" w:pos="14287" w:leader="none"/>
      </w:tabs>
    </w:pPr>
  </w:style>
  <w:style w:type="paragraph" w:styleId="711">
    <w:name w:val="toc 1"/>
    <w:basedOn w:val="689"/>
    <w:next w:val="689"/>
    <w:uiPriority w:val="39"/>
    <w:unhideWhenUsed/>
    <w:qFormat/>
    <w:pPr>
      <w:ind w:left="0" w:right="0" w:firstLine="0"/>
      <w:spacing w:after="57"/>
    </w:pPr>
  </w:style>
  <w:style w:type="paragraph" w:styleId="712">
    <w:name w:val="toc 4"/>
    <w:basedOn w:val="689"/>
    <w:next w:val="689"/>
    <w:uiPriority w:val="39"/>
    <w:unhideWhenUsed/>
    <w:qFormat/>
    <w:pPr>
      <w:ind w:left="850" w:right="0" w:firstLine="0"/>
      <w:spacing w:after="57"/>
    </w:pPr>
  </w:style>
  <w:style w:type="paragraph" w:styleId="713">
    <w:name w:val="Subtitle"/>
    <w:basedOn w:val="689"/>
    <w:next w:val="689"/>
    <w:link w:val="736"/>
    <w:uiPriority w:val="11"/>
    <w:qFormat/>
    <w:pPr>
      <w:spacing w:before="200" w:after="200"/>
    </w:pPr>
    <w:rPr>
      <w:sz w:val="24"/>
      <w:szCs w:val="24"/>
    </w:rPr>
  </w:style>
  <w:style w:type="paragraph" w:styleId="714">
    <w:name w:val="footnote text"/>
    <w:basedOn w:val="689"/>
    <w:link w:val="869"/>
    <w:uiPriority w:val="99"/>
    <w:semiHidden/>
    <w:unhideWhenUsed/>
    <w:qFormat/>
    <w:pPr>
      <w:spacing w:after="40" w:line="240" w:lineRule="auto"/>
    </w:pPr>
    <w:rPr>
      <w:sz w:val="18"/>
    </w:rPr>
  </w:style>
  <w:style w:type="paragraph" w:styleId="715">
    <w:name w:val="toc 6"/>
    <w:basedOn w:val="689"/>
    <w:next w:val="689"/>
    <w:uiPriority w:val="39"/>
    <w:unhideWhenUsed/>
    <w:qFormat/>
    <w:pPr>
      <w:ind w:left="1417" w:right="0" w:firstLine="0"/>
      <w:spacing w:after="57"/>
    </w:pPr>
  </w:style>
  <w:style w:type="paragraph" w:styleId="716">
    <w:name w:val="table of figures"/>
    <w:basedOn w:val="689"/>
    <w:next w:val="689"/>
    <w:uiPriority w:val="99"/>
    <w:unhideWhenUsed/>
    <w:qFormat/>
    <w:pPr>
      <w:spacing w:after="0" w:afterAutospacing="0"/>
    </w:pPr>
  </w:style>
  <w:style w:type="paragraph" w:styleId="717">
    <w:name w:val="toc 2"/>
    <w:basedOn w:val="689"/>
    <w:next w:val="689"/>
    <w:uiPriority w:val="39"/>
    <w:unhideWhenUsed/>
    <w:qFormat/>
    <w:pPr>
      <w:ind w:left="283" w:right="0" w:firstLine="0"/>
      <w:spacing w:after="57"/>
    </w:pPr>
  </w:style>
  <w:style w:type="paragraph" w:styleId="718">
    <w:name w:val="toc 9"/>
    <w:basedOn w:val="689"/>
    <w:next w:val="689"/>
    <w:uiPriority w:val="39"/>
    <w:unhideWhenUsed/>
    <w:qFormat/>
    <w:pPr>
      <w:ind w:left="2268" w:right="0" w:firstLine="0"/>
      <w:spacing w:after="57"/>
    </w:pPr>
  </w:style>
  <w:style w:type="paragraph" w:styleId="719">
    <w:name w:val="Title"/>
    <w:basedOn w:val="689"/>
    <w:next w:val="689"/>
    <w:link w:val="735"/>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footnote reference"/>
    <w:uiPriority w:val="99"/>
    <w:unhideWhenUsed/>
    <w:qFormat/>
    <w:rPr>
      <w:vertAlign w:val="superscript"/>
    </w:rPr>
  </w:style>
  <w:style w:type="character" w:styleId="724" w:customStyle="1">
    <w:name w:val="Heading 1 Char"/>
    <w:link w:val="690"/>
    <w:uiPriority w:val="9"/>
    <w:qFormat/>
    <w:rPr>
      <w:rFonts w:ascii="Arial" w:hAnsi="Arial" w:eastAsia="Arial" w:cs="Arial"/>
      <w:sz w:val="40"/>
      <w:szCs w:val="40"/>
    </w:rPr>
  </w:style>
  <w:style w:type="character" w:styleId="725" w:customStyle="1">
    <w:name w:val="Heading 2 Char"/>
    <w:link w:val="691"/>
    <w:uiPriority w:val="9"/>
    <w:qFormat/>
    <w:rPr>
      <w:rFonts w:ascii="Arial" w:hAnsi="Arial" w:eastAsia="Arial" w:cs="Arial"/>
      <w:sz w:val="34"/>
    </w:rPr>
  </w:style>
  <w:style w:type="character" w:styleId="726" w:customStyle="1">
    <w:name w:val="Heading 3 Char"/>
    <w:link w:val="692"/>
    <w:uiPriority w:val="9"/>
    <w:qFormat/>
    <w:rPr>
      <w:rFonts w:ascii="Arial" w:hAnsi="Arial" w:eastAsia="Arial" w:cs="Arial"/>
      <w:sz w:val="30"/>
      <w:szCs w:val="30"/>
    </w:rPr>
  </w:style>
  <w:style w:type="character" w:styleId="727" w:customStyle="1">
    <w:name w:val="Heading 4 Char"/>
    <w:link w:val="693"/>
    <w:uiPriority w:val="9"/>
    <w:qFormat/>
    <w:rPr>
      <w:rFonts w:ascii="Arial" w:hAnsi="Arial" w:eastAsia="Arial" w:cs="Arial"/>
      <w:b/>
      <w:bCs/>
      <w:sz w:val="26"/>
      <w:szCs w:val="26"/>
    </w:rPr>
  </w:style>
  <w:style w:type="character" w:styleId="728" w:customStyle="1">
    <w:name w:val="Heading 5 Char"/>
    <w:link w:val="694"/>
    <w:uiPriority w:val="9"/>
    <w:qFormat/>
    <w:rPr>
      <w:rFonts w:ascii="Arial" w:hAnsi="Arial" w:eastAsia="Arial" w:cs="Arial"/>
      <w:b/>
      <w:bCs/>
      <w:sz w:val="24"/>
      <w:szCs w:val="24"/>
    </w:rPr>
  </w:style>
  <w:style w:type="character" w:styleId="729" w:customStyle="1">
    <w:name w:val="Heading 6 Char"/>
    <w:link w:val="695"/>
    <w:uiPriority w:val="9"/>
    <w:qFormat/>
    <w:rPr>
      <w:rFonts w:ascii="Arial" w:hAnsi="Arial" w:eastAsia="Arial" w:cs="Arial"/>
      <w:b/>
      <w:bCs/>
      <w:sz w:val="22"/>
      <w:szCs w:val="22"/>
    </w:rPr>
  </w:style>
  <w:style w:type="character" w:styleId="730" w:customStyle="1">
    <w:name w:val="Heading 7 Char"/>
    <w:link w:val="696"/>
    <w:uiPriority w:val="9"/>
    <w:qFormat/>
    <w:rPr>
      <w:rFonts w:ascii="Arial" w:hAnsi="Arial" w:eastAsia="Arial" w:cs="Arial"/>
      <w:b/>
      <w:bCs/>
      <w:i/>
      <w:iCs/>
      <w:sz w:val="22"/>
      <w:szCs w:val="22"/>
    </w:rPr>
  </w:style>
  <w:style w:type="character" w:styleId="731" w:customStyle="1">
    <w:name w:val="Heading 8 Char"/>
    <w:link w:val="697"/>
    <w:uiPriority w:val="9"/>
    <w:qFormat/>
    <w:rPr>
      <w:rFonts w:ascii="Arial" w:hAnsi="Arial" w:eastAsia="Arial" w:cs="Arial"/>
      <w:i/>
      <w:iCs/>
      <w:sz w:val="22"/>
      <w:szCs w:val="22"/>
    </w:rPr>
  </w:style>
  <w:style w:type="character" w:styleId="732" w:customStyle="1">
    <w:name w:val="Heading 9 Char"/>
    <w:link w:val="698"/>
    <w:uiPriority w:val="9"/>
    <w:qFormat/>
    <w:rPr>
      <w:rFonts w:ascii="Arial" w:hAnsi="Arial" w:eastAsia="Arial" w:cs="Arial"/>
      <w:i/>
      <w:iCs/>
      <w:sz w:val="21"/>
      <w:szCs w:val="21"/>
    </w:rPr>
  </w:style>
  <w:style w:type="paragraph" w:styleId="733">
    <w:name w:val="List Paragraph"/>
    <w:basedOn w:val="689"/>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9"/>
    <w:uiPriority w:val="10"/>
    <w:qFormat/>
    <w:rPr>
      <w:sz w:val="48"/>
      <w:szCs w:val="48"/>
    </w:rPr>
  </w:style>
  <w:style w:type="character" w:styleId="736" w:customStyle="1">
    <w:name w:val="Subtitle Char"/>
    <w:link w:val="713"/>
    <w:uiPriority w:val="11"/>
    <w:qFormat/>
    <w:rPr>
      <w:sz w:val="24"/>
      <w:szCs w:val="24"/>
    </w:rPr>
  </w:style>
  <w:style w:type="paragraph" w:styleId="737">
    <w:name w:val="Quote"/>
    <w:basedOn w:val="689"/>
    <w:next w:val="689"/>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9"/>
    <w:next w:val="689"/>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10"/>
    <w:uiPriority w:val="99"/>
    <w:qFormat/>
  </w:style>
  <w:style w:type="character" w:styleId="742" w:customStyle="1">
    <w:name w:val="Footer Char"/>
    <w:link w:val="709"/>
    <w:uiPriority w:val="99"/>
    <w:qFormat/>
  </w:style>
  <w:style w:type="character" w:styleId="743" w:customStyle="1">
    <w:name w:val="Caption Char"/>
    <w:link w:val="709"/>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9"/>
    <w:next w:val="689"/>
    <w:link w:val="884"/>
    <w:uiPriority w:val="0"/>
    <w:qFormat/>
    <w:pPr>
      <w:jc w:val="center"/>
      <w:keepNext/>
      <w:outlineLvl w:val="0"/>
    </w:pPr>
    <w:rPr>
      <w:rFonts w:ascii="楷体_GB2312" w:eastAsia="楷体_GB2312"/>
      <w:sz w:val="28"/>
      <w:szCs w:val="28"/>
    </w:rPr>
  </w:style>
  <w:style w:type="paragraph" w:styleId="873" w:customStyle="1">
    <w:name w:val="标题 21"/>
    <w:basedOn w:val="689"/>
    <w:next w:val="874"/>
    <w:link w:val="8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正文缩进1"/>
    <w:basedOn w:val="689"/>
    <w:link w:val="886"/>
    <w:uiPriority w:val="0"/>
    <w:qFormat/>
    <w:pPr>
      <w:ind w:firstLine="420"/>
    </w:pPr>
  </w:style>
  <w:style w:type="paragraph" w:styleId="875" w:customStyle="1">
    <w:name w:val="标题 31"/>
    <w:basedOn w:val="689"/>
    <w:next w:val="874"/>
    <w:link w:val="887"/>
    <w:uiPriority w:val="0"/>
    <w:qFormat/>
    <w:pPr>
      <w:keepLines/>
      <w:keepNext/>
      <w:spacing w:before="260" w:after="260" w:line="416" w:lineRule="auto"/>
      <w:outlineLvl w:val="2"/>
    </w:pPr>
    <w:rPr>
      <w:b/>
      <w:bCs/>
      <w:sz w:val="32"/>
      <w:szCs w:val="32"/>
    </w:rPr>
  </w:style>
  <w:style w:type="paragraph" w:styleId="876" w:customStyle="1">
    <w:name w:val="标题 41"/>
    <w:basedOn w:val="689"/>
    <w:next w:val="874"/>
    <w:link w:val="888"/>
    <w:uiPriority w:val="0"/>
    <w:qFormat/>
    <w:pPr>
      <w:keepLines/>
      <w:keepNext/>
      <w:spacing w:before="280" w:after="290" w:line="376" w:lineRule="auto"/>
      <w:outlineLvl w:val="3"/>
    </w:pPr>
    <w:rPr>
      <w:rFonts w:ascii="Arial" w:hAnsi="Arial" w:eastAsia="黑体" w:cs="Arial"/>
      <w:b/>
      <w:bCs/>
      <w:sz w:val="28"/>
      <w:szCs w:val="28"/>
    </w:rPr>
  </w:style>
  <w:style w:type="paragraph" w:styleId="877" w:customStyle="1">
    <w:name w:val="标题 51"/>
    <w:basedOn w:val="689"/>
    <w:next w:val="874"/>
    <w:link w:val="889"/>
    <w:uiPriority w:val="0"/>
    <w:qFormat/>
    <w:pPr>
      <w:keepNext/>
      <w:outlineLvl w:val="4"/>
    </w:pPr>
    <w:rPr>
      <w:rFonts w:ascii="宋体"/>
      <w:color w:val="000000"/>
      <w:sz w:val="28"/>
      <w:szCs w:val="28"/>
    </w:rPr>
  </w:style>
  <w:style w:type="paragraph" w:styleId="878" w:customStyle="1">
    <w:name w:val="标题 61"/>
    <w:basedOn w:val="689"/>
    <w:next w:val="689"/>
    <w:link w:val="8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9" w:customStyle="1">
    <w:name w:val="标题 71"/>
    <w:basedOn w:val="689"/>
    <w:next w:val="689"/>
    <w:link w:val="891"/>
    <w:uiPriority w:val="0"/>
    <w:qFormat/>
    <w:pPr>
      <w:numPr>
        <w:ilvl w:val="6"/>
        <w:numId w:val="1"/>
      </w:numPr>
      <w:keepLines/>
      <w:keepNext/>
      <w:spacing w:before="240" w:after="64" w:line="320" w:lineRule="auto"/>
      <w:outlineLvl w:val="6"/>
    </w:pPr>
    <w:rPr>
      <w:b/>
      <w:bCs/>
      <w:sz w:val="24"/>
      <w:szCs w:val="24"/>
    </w:rPr>
  </w:style>
  <w:style w:type="paragraph" w:styleId="880" w:customStyle="1">
    <w:name w:val="标题 81"/>
    <w:basedOn w:val="689"/>
    <w:next w:val="689"/>
    <w:link w:val="8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1" w:customStyle="1">
    <w:name w:val="标题 91"/>
    <w:basedOn w:val="689"/>
    <w:next w:val="689"/>
    <w:link w:val="893"/>
    <w:uiPriority w:val="0"/>
    <w:qFormat/>
    <w:pPr>
      <w:numPr>
        <w:ilvl w:val="8"/>
        <w:numId w:val="1"/>
      </w:numPr>
      <w:keepLines/>
      <w:keepNext/>
      <w:spacing w:before="240" w:after="64" w:line="320" w:lineRule="auto"/>
      <w:outlineLvl w:val="8"/>
    </w:pPr>
    <w:rPr>
      <w:rFonts w:ascii="Arial" w:hAnsi="Arial" w:eastAsia="黑体"/>
    </w:rPr>
  </w:style>
  <w:style w:type="character" w:styleId="882" w:customStyle="1">
    <w:name w:val="默认段落字体1"/>
    <w:link w:val="689"/>
    <w:uiPriority w:val="1"/>
    <w:unhideWhenUsed/>
    <w:qFormat/>
  </w:style>
  <w:style w:type="table" w:styleId="883" w:customStyle="1">
    <w:name w:val="普通表格1"/>
    <w:uiPriority w:val="99"/>
    <w:unhideWhenUsed/>
    <w:qFormat/>
    <w:tblPr/>
  </w:style>
  <w:style w:type="character" w:styleId="884" w:customStyle="1">
    <w:name w:val="标题 1 Char"/>
    <w:link w:val="872"/>
    <w:uiPriority w:val="0"/>
    <w:qFormat/>
    <w:rPr>
      <w:rFonts w:ascii="楷体_GB2312" w:hAnsi="Times New Roman" w:eastAsia="楷体_GB2312" w:cs="Times New Roman"/>
      <w:sz w:val="28"/>
      <w:szCs w:val="28"/>
    </w:rPr>
  </w:style>
  <w:style w:type="character" w:styleId="885" w:customStyle="1">
    <w:name w:val="标题 2 Char"/>
    <w:link w:val="873"/>
    <w:uiPriority w:val="0"/>
    <w:qFormat/>
    <w:rPr>
      <w:rFonts w:ascii="Arial" w:hAnsi="Arial" w:eastAsia="幼圆" w:cs="Arial"/>
      <w:b/>
      <w:bCs/>
      <w:sz w:val="44"/>
      <w:szCs w:val="44"/>
    </w:rPr>
  </w:style>
  <w:style w:type="character" w:styleId="886" w:customStyle="1">
    <w:name w:val="正文缩进 Char"/>
    <w:link w:val="874"/>
    <w:uiPriority w:val="0"/>
    <w:qFormat/>
    <w:rPr>
      <w:rFonts w:ascii="Times New Roman" w:hAnsi="Times New Roman" w:eastAsia="宋体" w:cs="Times New Roman"/>
      <w:szCs w:val="21"/>
    </w:rPr>
  </w:style>
  <w:style w:type="character" w:styleId="887" w:customStyle="1">
    <w:name w:val="标题 3 Char"/>
    <w:link w:val="875"/>
    <w:uiPriority w:val="0"/>
    <w:qFormat/>
    <w:rPr>
      <w:rFonts w:ascii="Times New Roman" w:hAnsi="Times New Roman" w:eastAsia="宋体" w:cs="Times New Roman"/>
      <w:b/>
      <w:bCs/>
      <w:sz w:val="32"/>
      <w:szCs w:val="32"/>
    </w:rPr>
  </w:style>
  <w:style w:type="character" w:styleId="888" w:customStyle="1">
    <w:name w:val="标题 4 Char"/>
    <w:link w:val="876"/>
    <w:uiPriority w:val="0"/>
    <w:qFormat/>
    <w:rPr>
      <w:rFonts w:ascii="Arial" w:hAnsi="Arial" w:eastAsia="黑体" w:cs="Arial"/>
      <w:b/>
      <w:bCs/>
      <w:sz w:val="28"/>
      <w:szCs w:val="28"/>
    </w:rPr>
  </w:style>
  <w:style w:type="character" w:styleId="889" w:customStyle="1">
    <w:name w:val="标题 5 Char"/>
    <w:link w:val="877"/>
    <w:uiPriority w:val="0"/>
    <w:qFormat/>
    <w:rPr>
      <w:rFonts w:ascii="宋体" w:hAnsi="Times New Roman" w:eastAsia="宋体" w:cs="Times New Roman"/>
      <w:color w:val="000000"/>
      <w:sz w:val="28"/>
      <w:szCs w:val="28"/>
    </w:rPr>
  </w:style>
  <w:style w:type="character" w:styleId="890" w:customStyle="1">
    <w:name w:val="标题 6 Char"/>
    <w:link w:val="878"/>
    <w:uiPriority w:val="0"/>
    <w:qFormat/>
    <w:rPr>
      <w:rFonts w:ascii="Arial" w:hAnsi="Arial" w:eastAsia="黑体" w:cs="Times New Roman"/>
      <w:b/>
      <w:bCs/>
      <w:sz w:val="24"/>
      <w:szCs w:val="24"/>
    </w:rPr>
  </w:style>
  <w:style w:type="character" w:styleId="891" w:customStyle="1">
    <w:name w:val="标题 7 Char"/>
    <w:link w:val="879"/>
    <w:uiPriority w:val="0"/>
    <w:qFormat/>
    <w:rPr>
      <w:rFonts w:ascii="Times New Roman" w:hAnsi="Times New Roman" w:eastAsia="宋体" w:cs="Times New Roman"/>
      <w:b/>
      <w:bCs/>
      <w:sz w:val="24"/>
      <w:szCs w:val="24"/>
    </w:rPr>
  </w:style>
  <w:style w:type="character" w:styleId="892" w:customStyle="1">
    <w:name w:val="标题 8 Char"/>
    <w:link w:val="880"/>
    <w:uiPriority w:val="0"/>
    <w:qFormat/>
    <w:rPr>
      <w:rFonts w:ascii="Arial" w:hAnsi="Arial" w:eastAsia="黑体" w:cs="Times New Roman"/>
      <w:sz w:val="24"/>
      <w:szCs w:val="24"/>
    </w:rPr>
  </w:style>
  <w:style w:type="character" w:styleId="893" w:customStyle="1">
    <w:name w:val="标题 9 Char"/>
    <w:link w:val="881"/>
    <w:uiPriority w:val="0"/>
    <w:qFormat/>
    <w:rPr>
      <w:rFonts w:ascii="Arial" w:hAnsi="Arial" w:eastAsia="黑体" w:cs="Times New Roman"/>
      <w:szCs w:val="21"/>
    </w:rPr>
  </w:style>
  <w:style w:type="paragraph" w:styleId="894" w:customStyle="1">
    <w:name w:val="列表 31"/>
    <w:basedOn w:val="689"/>
    <w:uiPriority w:val="0"/>
    <w:qFormat/>
    <w:pPr>
      <w:ind w:left="100" w:hanging="200"/>
    </w:pPr>
  </w:style>
  <w:style w:type="paragraph" w:styleId="895" w:customStyle="1">
    <w:name w:val="目录 71"/>
    <w:basedOn w:val="689"/>
    <w:next w:val="689"/>
    <w:uiPriority w:val="0"/>
    <w:semiHidden/>
    <w:qFormat/>
    <w:pPr>
      <w:ind w:left="1260"/>
      <w:jc w:val="left"/>
    </w:pPr>
  </w:style>
  <w:style w:type="paragraph" w:styleId="896" w:customStyle="1">
    <w:name w:val="文档结构图1"/>
    <w:basedOn w:val="689"/>
    <w:link w:val="897"/>
    <w:uiPriority w:val="0"/>
    <w:semiHidden/>
    <w:qFormat/>
    <w:pPr>
      <w:shd w:val="clear" w:color="auto" w:fill="000080"/>
    </w:pPr>
  </w:style>
  <w:style w:type="character" w:styleId="897" w:customStyle="1">
    <w:name w:val="文档结构图 Char"/>
    <w:link w:val="896"/>
    <w:uiPriority w:val="0"/>
    <w:semiHidden/>
    <w:qFormat/>
    <w:rPr>
      <w:rFonts w:ascii="Times New Roman" w:hAnsi="Times New Roman" w:eastAsia="宋体" w:cs="Times New Roman"/>
      <w:szCs w:val="21"/>
      <w:shd w:val="clear" w:color="auto" w:fill="000080"/>
    </w:rPr>
  </w:style>
  <w:style w:type="paragraph" w:styleId="898" w:customStyle="1">
    <w:name w:val="批注文字1"/>
    <w:basedOn w:val="689"/>
    <w:link w:val="899"/>
    <w:uiPriority w:val="0"/>
    <w:semiHidden/>
    <w:qFormat/>
    <w:pPr>
      <w:jc w:val="left"/>
    </w:pPr>
  </w:style>
  <w:style w:type="character" w:styleId="899" w:customStyle="1">
    <w:name w:val="批注文字 Char"/>
    <w:link w:val="898"/>
    <w:uiPriority w:val="0"/>
    <w:semiHidden/>
    <w:qFormat/>
    <w:rPr>
      <w:rFonts w:ascii="Times New Roman" w:hAnsi="Times New Roman" w:eastAsia="宋体" w:cs="Times New Roman"/>
      <w:szCs w:val="21"/>
    </w:rPr>
  </w:style>
  <w:style w:type="paragraph" w:styleId="900" w:customStyle="1">
    <w:name w:val="正文文本 31"/>
    <w:basedOn w:val="689"/>
    <w:link w:val="901"/>
    <w:uiPriority w:val="0"/>
    <w:qFormat/>
    <w:rPr>
      <w:rFonts w:ascii="仿宋_GB2312" w:hAnsi="Arial" w:eastAsia="仿宋_GB2312"/>
      <w:sz w:val="32"/>
      <w:szCs w:val="32"/>
    </w:rPr>
  </w:style>
  <w:style w:type="character" w:styleId="901" w:customStyle="1">
    <w:name w:val="正文文本 3 Char"/>
    <w:link w:val="900"/>
    <w:uiPriority w:val="0"/>
    <w:qFormat/>
    <w:rPr>
      <w:rFonts w:ascii="仿宋_GB2312" w:hAnsi="Arial" w:eastAsia="仿宋_GB2312" w:cs="Times New Roman"/>
      <w:sz w:val="32"/>
      <w:szCs w:val="32"/>
    </w:rPr>
  </w:style>
  <w:style w:type="paragraph" w:styleId="902" w:customStyle="1">
    <w:name w:val="正文文本1"/>
    <w:basedOn w:val="689"/>
    <w:link w:val="903"/>
    <w:uiPriority w:val="0"/>
    <w:qFormat/>
    <w:rPr>
      <w:rFonts w:ascii="楷体_GB2312" w:hAnsi="Arial" w:eastAsia="楷体_GB2312"/>
      <w:sz w:val="28"/>
      <w:szCs w:val="28"/>
    </w:rPr>
  </w:style>
  <w:style w:type="character" w:styleId="903" w:customStyle="1">
    <w:name w:val="正文文本 Char"/>
    <w:link w:val="902"/>
    <w:uiPriority w:val="0"/>
    <w:qFormat/>
    <w:rPr>
      <w:rFonts w:ascii="楷体_GB2312" w:hAnsi="Arial" w:eastAsia="楷体_GB2312" w:cs="Times New Roman"/>
      <w:sz w:val="28"/>
      <w:szCs w:val="28"/>
    </w:rPr>
  </w:style>
  <w:style w:type="paragraph" w:styleId="904" w:customStyle="1">
    <w:name w:val="正文文本缩进1"/>
    <w:basedOn w:val="689"/>
    <w:link w:val="905"/>
    <w:uiPriority w:val="0"/>
    <w:qFormat/>
    <w:pPr>
      <w:ind w:firstLine="645"/>
    </w:pPr>
    <w:rPr>
      <w:rFonts w:ascii="楷体_GB2312" w:eastAsia="楷体_GB2312"/>
      <w:sz w:val="32"/>
      <w:szCs w:val="32"/>
    </w:rPr>
  </w:style>
  <w:style w:type="character" w:styleId="905" w:customStyle="1">
    <w:name w:val="正文文本缩进 Char"/>
    <w:link w:val="904"/>
    <w:uiPriority w:val="0"/>
    <w:qFormat/>
    <w:rPr>
      <w:rFonts w:ascii="楷体_GB2312" w:hAnsi="Times New Roman" w:eastAsia="楷体_GB2312" w:cs="Times New Roman"/>
      <w:sz w:val="32"/>
      <w:szCs w:val="32"/>
    </w:rPr>
  </w:style>
  <w:style w:type="paragraph" w:styleId="906" w:customStyle="1">
    <w:name w:val="列表 21"/>
    <w:basedOn w:val="689"/>
    <w:uiPriority w:val="0"/>
    <w:qFormat/>
    <w:pPr>
      <w:ind w:left="100" w:hanging="200"/>
    </w:pPr>
  </w:style>
  <w:style w:type="paragraph" w:styleId="907" w:customStyle="1">
    <w:name w:val="索引 411"/>
    <w:basedOn w:val="689"/>
    <w:next w:val="689"/>
    <w:uiPriority w:val="99"/>
    <w:unhideWhenUsed/>
    <w:qFormat/>
    <w:pPr>
      <w:ind w:left="600"/>
    </w:pPr>
  </w:style>
  <w:style w:type="paragraph" w:styleId="908" w:customStyle="1">
    <w:name w:val="目录 51"/>
    <w:basedOn w:val="689"/>
    <w:next w:val="689"/>
    <w:uiPriority w:val="0"/>
    <w:semiHidden/>
    <w:qFormat/>
    <w:pPr>
      <w:ind w:left="840"/>
      <w:jc w:val="left"/>
    </w:pPr>
  </w:style>
  <w:style w:type="paragraph" w:styleId="909" w:customStyle="1">
    <w:name w:val="目录 31"/>
    <w:basedOn w:val="689"/>
    <w:next w:val="689"/>
    <w:uiPriority w:val="0"/>
    <w:semiHidden/>
    <w:qFormat/>
    <w:pPr>
      <w:ind w:left="420"/>
      <w:jc w:val="left"/>
    </w:pPr>
    <w:rPr>
      <w:i/>
      <w:iCs/>
      <w:szCs w:val="24"/>
    </w:rPr>
  </w:style>
  <w:style w:type="paragraph" w:styleId="910" w:customStyle="1">
    <w:name w:val="纯文本1"/>
    <w:basedOn w:val="689"/>
    <w:link w:val="911"/>
    <w:uiPriority w:val="0"/>
    <w:qFormat/>
    <w:rPr>
      <w:rFonts w:ascii="宋体" w:hAnsi="Courier New" w:cs="Courier New"/>
    </w:rPr>
  </w:style>
  <w:style w:type="character" w:styleId="911" w:customStyle="1">
    <w:name w:val="纯文本 Char"/>
    <w:link w:val="910"/>
    <w:uiPriority w:val="0"/>
    <w:qFormat/>
    <w:rPr>
      <w:rFonts w:ascii="宋体" w:hAnsi="Courier New" w:eastAsia="宋体" w:cs="Courier New"/>
      <w:szCs w:val="21"/>
    </w:rPr>
  </w:style>
  <w:style w:type="paragraph" w:styleId="912" w:customStyle="1">
    <w:name w:val="目录 81"/>
    <w:basedOn w:val="689"/>
    <w:next w:val="689"/>
    <w:uiPriority w:val="0"/>
    <w:semiHidden/>
    <w:qFormat/>
    <w:pPr>
      <w:ind w:left="1470"/>
      <w:jc w:val="left"/>
    </w:pPr>
  </w:style>
  <w:style w:type="paragraph" w:styleId="913" w:customStyle="1">
    <w:name w:val="日期1"/>
    <w:basedOn w:val="689"/>
    <w:next w:val="689"/>
    <w:link w:val="914"/>
    <w:uiPriority w:val="0"/>
    <w:qFormat/>
    <w:rPr>
      <w:sz w:val="24"/>
      <w:szCs w:val="24"/>
    </w:rPr>
  </w:style>
  <w:style w:type="character" w:styleId="914" w:customStyle="1">
    <w:name w:val="日期 Char"/>
    <w:link w:val="913"/>
    <w:uiPriority w:val="0"/>
    <w:qFormat/>
    <w:rPr>
      <w:rFonts w:ascii="Times New Roman" w:hAnsi="Times New Roman" w:eastAsia="宋体" w:cs="Times New Roman"/>
      <w:sz w:val="24"/>
      <w:szCs w:val="24"/>
    </w:rPr>
  </w:style>
  <w:style w:type="paragraph" w:styleId="915" w:customStyle="1">
    <w:name w:val="正文文本缩进 21"/>
    <w:basedOn w:val="689"/>
    <w:link w:val="916"/>
    <w:uiPriority w:val="0"/>
    <w:qFormat/>
    <w:pPr>
      <w:ind w:left="630" w:firstLine="645"/>
    </w:pPr>
    <w:rPr>
      <w:rFonts w:ascii="Arial" w:hAnsi="Arial" w:eastAsia="仿宋_GB2312" w:cs="Arial"/>
      <w:sz w:val="32"/>
      <w:szCs w:val="32"/>
    </w:rPr>
  </w:style>
  <w:style w:type="character" w:styleId="916" w:customStyle="1">
    <w:name w:val="正文文本缩进 2 Char"/>
    <w:link w:val="915"/>
    <w:uiPriority w:val="0"/>
    <w:qFormat/>
    <w:rPr>
      <w:rFonts w:ascii="Arial" w:hAnsi="Arial" w:eastAsia="仿宋_GB2312" w:cs="Arial"/>
      <w:sz w:val="32"/>
      <w:szCs w:val="32"/>
    </w:rPr>
  </w:style>
  <w:style w:type="paragraph" w:styleId="917" w:customStyle="1">
    <w:name w:val="批注框文本1"/>
    <w:basedOn w:val="689"/>
    <w:link w:val="918"/>
    <w:uiPriority w:val="0"/>
    <w:semiHidden/>
    <w:qFormat/>
    <w:rPr>
      <w:sz w:val="18"/>
      <w:szCs w:val="18"/>
    </w:rPr>
  </w:style>
  <w:style w:type="character" w:styleId="918" w:customStyle="1">
    <w:name w:val="批注框文本 Char"/>
    <w:link w:val="917"/>
    <w:uiPriority w:val="0"/>
    <w:semiHidden/>
    <w:qFormat/>
    <w:rPr>
      <w:rFonts w:ascii="Times New Roman" w:hAnsi="Times New Roman" w:eastAsia="宋体" w:cs="Times New Roman"/>
      <w:sz w:val="18"/>
      <w:szCs w:val="18"/>
    </w:rPr>
  </w:style>
  <w:style w:type="paragraph" w:styleId="919" w:customStyle="1">
    <w:name w:val="页脚1"/>
    <w:basedOn w:val="689"/>
    <w:link w:val="920"/>
    <w:uiPriority w:val="99"/>
    <w:qFormat/>
    <w:pPr>
      <w:jc w:val="left"/>
      <w:tabs>
        <w:tab w:val="center" w:pos="4153" w:leader="none"/>
        <w:tab w:val="right" w:pos="8306" w:leader="none"/>
      </w:tabs>
    </w:pPr>
    <w:rPr>
      <w:sz w:val="18"/>
      <w:szCs w:val="18"/>
    </w:rPr>
  </w:style>
  <w:style w:type="character" w:styleId="920" w:customStyle="1">
    <w:name w:val="页脚 Char"/>
    <w:link w:val="919"/>
    <w:uiPriority w:val="99"/>
    <w:qFormat/>
    <w:rPr>
      <w:rFonts w:ascii="Times New Roman" w:hAnsi="Times New Roman" w:eastAsia="宋体" w:cs="Times New Roman"/>
      <w:sz w:val="18"/>
      <w:szCs w:val="18"/>
    </w:rPr>
  </w:style>
  <w:style w:type="paragraph" w:styleId="921" w:customStyle="1">
    <w:name w:val="页眉1"/>
    <w:basedOn w:val="689"/>
    <w:link w:val="922"/>
    <w:uiPriority w:val="0"/>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Char"/>
    <w:link w:val="921"/>
    <w:uiPriority w:val="0"/>
    <w:qFormat/>
    <w:rPr>
      <w:rFonts w:ascii="Times New Roman" w:hAnsi="Times New Roman" w:eastAsia="宋体" w:cs="Times New Roman"/>
      <w:sz w:val="18"/>
      <w:szCs w:val="18"/>
    </w:rPr>
  </w:style>
  <w:style w:type="paragraph" w:styleId="923" w:customStyle="1">
    <w:name w:val="目录 41"/>
    <w:basedOn w:val="689"/>
    <w:next w:val="689"/>
    <w:uiPriority w:val="0"/>
    <w:semiHidden/>
    <w:qFormat/>
    <w:pPr>
      <w:ind w:left="630"/>
      <w:jc w:val="left"/>
    </w:pPr>
  </w:style>
  <w:style w:type="paragraph" w:styleId="924" w:customStyle="1">
    <w:name w:val="列表1"/>
    <w:basedOn w:val="689"/>
    <w:uiPriority w:val="0"/>
    <w:qFormat/>
    <w:pPr>
      <w:ind w:left="200" w:hanging="200"/>
    </w:pPr>
  </w:style>
  <w:style w:type="paragraph" w:styleId="925" w:customStyle="1">
    <w:name w:val="目录 61"/>
    <w:basedOn w:val="689"/>
    <w:next w:val="689"/>
    <w:uiPriority w:val="0"/>
    <w:semiHidden/>
    <w:qFormat/>
    <w:pPr>
      <w:ind w:left="1050"/>
      <w:jc w:val="left"/>
    </w:pPr>
  </w:style>
  <w:style w:type="paragraph" w:styleId="926" w:customStyle="1">
    <w:name w:val="正文文本缩进 31"/>
    <w:basedOn w:val="689"/>
    <w:link w:val="927"/>
    <w:uiPriority w:val="0"/>
    <w:qFormat/>
    <w:pPr>
      <w:ind w:left="645" w:firstLine="645"/>
    </w:pPr>
    <w:rPr>
      <w:rFonts w:ascii="Arial" w:hAnsi="Arial" w:eastAsia="仿宋_GB2312" w:cs="Arial"/>
      <w:color w:val="ffff00"/>
      <w:sz w:val="32"/>
      <w:szCs w:val="32"/>
    </w:rPr>
  </w:style>
  <w:style w:type="character" w:styleId="927" w:customStyle="1">
    <w:name w:val="正文文本缩进 3 Char"/>
    <w:link w:val="926"/>
    <w:uiPriority w:val="0"/>
    <w:qFormat/>
    <w:rPr>
      <w:rFonts w:ascii="Arial" w:hAnsi="Arial" w:eastAsia="仿宋_GB2312" w:cs="Arial"/>
      <w:color w:val="ffff00"/>
      <w:sz w:val="32"/>
      <w:szCs w:val="32"/>
    </w:rPr>
  </w:style>
  <w:style w:type="paragraph" w:styleId="928" w:customStyle="1">
    <w:name w:val="图表目录1"/>
    <w:basedOn w:val="689"/>
    <w:next w:val="689"/>
    <w:uiPriority w:val="0"/>
    <w:semiHidden/>
    <w:qFormat/>
    <w:pPr>
      <w:ind w:left="840" w:hanging="420"/>
    </w:pPr>
  </w:style>
  <w:style w:type="paragraph" w:styleId="929" w:customStyle="1">
    <w:name w:val="目录 21"/>
    <w:basedOn w:val="689"/>
    <w:next w:val="689"/>
    <w:uiPriority w:val="0"/>
    <w:semiHidden/>
    <w:qFormat/>
    <w:pPr>
      <w:ind w:left="210"/>
      <w:jc w:val="left"/>
    </w:pPr>
    <w:rPr>
      <w:smallCaps/>
      <w:szCs w:val="24"/>
    </w:rPr>
  </w:style>
  <w:style w:type="paragraph" w:styleId="930" w:customStyle="1">
    <w:name w:val="目录 91"/>
    <w:basedOn w:val="689"/>
    <w:next w:val="689"/>
    <w:uiPriority w:val="0"/>
    <w:semiHidden/>
    <w:qFormat/>
    <w:pPr>
      <w:ind w:left="1680"/>
      <w:jc w:val="left"/>
    </w:pPr>
  </w:style>
  <w:style w:type="paragraph" w:styleId="931" w:customStyle="1">
    <w:name w:val="正文文本 21"/>
    <w:basedOn w:val="689"/>
    <w:link w:val="932"/>
    <w:uiPriority w:val="0"/>
    <w:qFormat/>
    <w:pPr>
      <w:jc w:val="center"/>
      <w:widowControl/>
    </w:pPr>
    <w:rPr>
      <w:rFonts w:ascii="楷体_GB2312" w:eastAsia="楷体_GB2312"/>
      <w:sz w:val="28"/>
      <w:szCs w:val="28"/>
    </w:rPr>
  </w:style>
  <w:style w:type="character" w:styleId="932" w:customStyle="1">
    <w:name w:val="正文文本 2 Char"/>
    <w:link w:val="931"/>
    <w:uiPriority w:val="0"/>
    <w:qFormat/>
    <w:rPr>
      <w:rFonts w:ascii="楷体_GB2312" w:hAnsi="Times New Roman" w:eastAsia="楷体_GB2312" w:cs="Times New Roman"/>
      <w:sz w:val="28"/>
      <w:szCs w:val="28"/>
    </w:rPr>
  </w:style>
  <w:style w:type="paragraph" w:styleId="933" w:customStyle="1">
    <w:name w:val="普通(网站)1"/>
    <w:basedOn w:val="689"/>
    <w:uiPriority w:val="99"/>
    <w:qFormat/>
    <w:pPr>
      <w:jc w:val="left"/>
      <w:spacing w:before="100" w:beforeAutospacing="1" w:after="100" w:afterAutospacing="1"/>
      <w:widowControl/>
    </w:pPr>
    <w:rPr>
      <w:rFonts w:ascii="宋体" w:hAnsi="宋体" w:cs="宋体"/>
      <w:sz w:val="24"/>
      <w:szCs w:val="24"/>
    </w:rPr>
  </w:style>
  <w:style w:type="paragraph" w:styleId="934" w:customStyle="1">
    <w:name w:val="索引 11"/>
    <w:basedOn w:val="689"/>
    <w:next w:val="689"/>
    <w:uiPriority w:val="0"/>
    <w:semiHidden/>
    <w:qFormat/>
    <w:pPr>
      <w:spacing w:line="240" w:lineRule="atLeast"/>
    </w:pPr>
    <w:rPr>
      <w:b/>
      <w:bCs/>
    </w:rPr>
  </w:style>
  <w:style w:type="paragraph" w:styleId="935" w:customStyle="1">
    <w:name w:val="批注主题1"/>
    <w:basedOn w:val="898"/>
    <w:next w:val="898"/>
    <w:link w:val="936"/>
    <w:uiPriority w:val="0"/>
    <w:semiHidden/>
    <w:qFormat/>
    <w:rPr>
      <w:b/>
      <w:bCs/>
    </w:rPr>
  </w:style>
  <w:style w:type="character" w:styleId="936" w:customStyle="1">
    <w:name w:val="批注主题 Char"/>
    <w:link w:val="935"/>
    <w:uiPriority w:val="0"/>
    <w:semiHidden/>
    <w:qFormat/>
    <w:rPr>
      <w:rFonts w:ascii="Times New Roman" w:hAnsi="Times New Roman" w:eastAsia="宋体" w:cs="Times New Roman"/>
      <w:b/>
      <w:bCs/>
      <w:szCs w:val="21"/>
    </w:rPr>
  </w:style>
  <w:style w:type="paragraph" w:styleId="937" w:customStyle="1">
    <w:name w:val="正文首行缩进1"/>
    <w:basedOn w:val="689"/>
    <w:link w:val="938"/>
    <w:uiPriority w:val="0"/>
    <w:qFormat/>
    <w:pPr>
      <w:ind w:firstLine="200"/>
      <w:spacing w:line="360" w:lineRule="auto"/>
    </w:pPr>
    <w:rPr>
      <w:rFonts w:ascii="仿宋_GB2312" w:eastAsia="仿宋_GB2312"/>
      <w:sz w:val="30"/>
      <w:szCs w:val="30"/>
    </w:rPr>
  </w:style>
  <w:style w:type="character" w:styleId="938" w:customStyle="1">
    <w:name w:val="正文首行缩进 Char"/>
    <w:link w:val="937"/>
    <w:uiPriority w:val="0"/>
    <w:qFormat/>
    <w:rPr>
      <w:rFonts w:ascii="仿宋_GB2312" w:hAnsi="Times New Roman" w:eastAsia="仿宋_GB2312" w:cs="Times New Roman"/>
      <w:sz w:val="30"/>
      <w:szCs w:val="30"/>
    </w:rPr>
  </w:style>
  <w:style w:type="paragraph" w:styleId="939" w:customStyle="1">
    <w:name w:val="正文首行缩进 21"/>
    <w:basedOn w:val="904"/>
    <w:link w:val="940"/>
    <w:uiPriority w:val="0"/>
    <w:qFormat/>
    <w:pPr>
      <w:ind w:firstLine="420"/>
      <w:spacing w:line="360" w:lineRule="auto"/>
    </w:pPr>
    <w:rPr>
      <w:rFonts w:ascii="宋体" w:hAnsi="宋体" w:eastAsia="宋体"/>
      <w:sz w:val="21"/>
      <w:szCs w:val="20"/>
    </w:rPr>
  </w:style>
  <w:style w:type="character" w:styleId="940" w:customStyle="1">
    <w:name w:val="正文首行缩进 2 Char"/>
    <w:link w:val="939"/>
    <w:uiPriority w:val="0"/>
    <w:qFormat/>
    <w:rPr>
      <w:rFonts w:ascii="宋体" w:hAnsi="宋体" w:eastAsia="宋体" w:cs="Times New Roman"/>
      <w:sz w:val="32"/>
      <w:szCs w:val="20"/>
    </w:rPr>
  </w:style>
  <w:style w:type="table" w:styleId="941" w:customStyle="1">
    <w:name w:val="网格型1"/>
    <w:basedOn w:val="883"/>
    <w:uiPriority w:val="0"/>
    <w:qFormat/>
    <w:pPr>
      <w:jc w:val="both"/>
      <w:widowControl w:val="off"/>
    </w:pPr>
    <w:rPr>
      <w:rFonts w:ascii="Times New Roman" w:hAnsi="Times New Roman" w:eastAsia="宋体" w:cs="Times New Roman"/>
      <w:sz w:val="20"/>
      <w:szCs w:val="20"/>
    </w:rPr>
    <w:tblPr/>
  </w:style>
  <w:style w:type="character" w:styleId="942" w:customStyle="1">
    <w:name w:val="要点1"/>
    <w:link w:val="689"/>
    <w:uiPriority w:val="0"/>
    <w:qFormat/>
    <w:rPr>
      <w:b/>
      <w:bCs/>
    </w:rPr>
  </w:style>
  <w:style w:type="character" w:styleId="943" w:customStyle="1">
    <w:name w:val="页码1"/>
    <w:link w:val="689"/>
    <w:uiPriority w:val="0"/>
    <w:qFormat/>
  </w:style>
  <w:style w:type="character" w:styleId="944" w:customStyle="1">
    <w:name w:val="已访问的超链接1"/>
    <w:link w:val="689"/>
    <w:uiPriority w:val="0"/>
    <w:qFormat/>
    <w:rPr>
      <w:color w:val="800080"/>
      <w:u w:val="single"/>
    </w:rPr>
  </w:style>
  <w:style w:type="character" w:styleId="945" w:customStyle="1">
    <w:name w:val="强调1"/>
    <w:basedOn w:val="882"/>
    <w:link w:val="689"/>
    <w:uiPriority w:val="0"/>
    <w:qFormat/>
    <w:rPr>
      <w:i/>
    </w:rPr>
  </w:style>
  <w:style w:type="character" w:styleId="946" w:customStyle="1">
    <w:name w:val="超链接1"/>
    <w:link w:val="689"/>
    <w:uiPriority w:val="0"/>
    <w:qFormat/>
    <w:rPr>
      <w:color w:val="0000ff"/>
      <w:u w:val="single"/>
    </w:rPr>
  </w:style>
  <w:style w:type="character" w:styleId="947" w:customStyle="1">
    <w:name w:val="批注引用1"/>
    <w:link w:val="689"/>
    <w:uiPriority w:val="0"/>
    <w:semiHidden/>
    <w:qFormat/>
    <w:rPr>
      <w:sz w:val="21"/>
      <w:szCs w:val="21"/>
    </w:rPr>
  </w:style>
  <w:style w:type="paragraph" w:styleId="948" w:customStyle="1">
    <w:name w:val="目录 11"/>
    <w:basedOn w:val="689"/>
    <w:next w:val="68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949" w:customStyle="1">
    <w:name w:val="font5 Char"/>
    <w:link w:val="689"/>
    <w:uiPriority w:val="0"/>
    <w:qFormat/>
    <w:rPr>
      <w:rFonts w:ascii="宋体" w:hAnsi="宋体" w:eastAsia="宋体"/>
      <w:sz w:val="28"/>
      <w:szCs w:val="28"/>
      <w:lang w:val="en-US" w:eastAsia="zh-CN" w:bidi="ar-SA"/>
    </w:rPr>
  </w:style>
  <w:style w:type="character" w:styleId="950" w:customStyle="1">
    <w:name w:val="二级目录 Char"/>
    <w:link w:val="951"/>
    <w:uiPriority w:val="0"/>
    <w:qFormat/>
    <w:rPr>
      <w:b/>
      <w:sz w:val="30"/>
      <w:szCs w:val="28"/>
    </w:rPr>
  </w:style>
  <w:style w:type="paragraph" w:styleId="951" w:customStyle="1">
    <w:name w:val="二级目录"/>
    <w:next w:val="689"/>
    <w:link w:val="95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689"/>
    <w:link w:val="952"/>
    <w:uiPriority w:val="0"/>
    <w:qFormat/>
    <w:pPr>
      <w:contextualSpacing/>
      <w:ind w:left="720"/>
      <w:jc w:val="left"/>
      <w:widowControl/>
    </w:pPr>
    <w:rPr>
      <w:rFonts w:ascii="Calibri" w:hAnsi="Calibri" w:eastAsia="宋体" w:cs="Times New Roman"/>
      <w:sz w:val="24"/>
      <w:szCs w:val="24"/>
      <w:lang w:eastAsia="en-US" w:bidi="en-US"/>
    </w:rPr>
  </w:style>
  <w:style w:type="paragraph" w:styleId="954" w:customStyle="1">
    <w:name w:val="Body Text(ch)"/>
    <w:basedOn w:val="689"/>
    <w:next w:val="902"/>
    <w:uiPriority w:val="0"/>
    <w:qFormat/>
    <w:pPr>
      <w:spacing w:after="120"/>
    </w:pPr>
    <w:rPr>
      <w:rFonts w:ascii="宋体" w:hAnsi="Arial"/>
      <w:bCs/>
      <w:iCs/>
      <w:szCs w:val="24"/>
    </w:rPr>
  </w:style>
  <w:style w:type="paragraph" w:styleId="955" w:customStyle="1">
    <w:name w:val="xl2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customStyle="1">
    <w:name w:val="xl26"/>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customStyle="1">
    <w:name w:val="Char"/>
    <w:basedOn w:val="689"/>
    <w:uiPriority w:val="0"/>
    <w:qFormat/>
    <w:pPr>
      <w:ind w:firstLine="200"/>
      <w:tabs>
        <w:tab w:val="left" w:pos="360" w:leader="none"/>
      </w:tabs>
    </w:pPr>
    <w:rPr>
      <w:sz w:val="28"/>
      <w:szCs w:val="30"/>
    </w:rPr>
  </w:style>
  <w:style w:type="paragraph" w:styleId="958" w:customStyle="1">
    <w:name w:val=" Char"/>
    <w:basedOn w:val="896"/>
    <w:uiPriority w:val="0"/>
    <w:qFormat/>
    <w:rPr>
      <w:rFonts w:ascii="Tahoma" w:hAnsi="Tahoma"/>
      <w:sz w:val="24"/>
      <w:szCs w:val="24"/>
    </w:rPr>
  </w:style>
  <w:style w:type="paragraph" w:styleId="959" w:customStyle="1">
    <w:name w:val="普通正文"/>
    <w:basedOn w:val="689"/>
    <w:uiPriority w:val="0"/>
    <w:qFormat/>
    <w:pPr>
      <w:ind w:firstLine="480"/>
      <w:jc w:val="left"/>
      <w:spacing w:before="120" w:after="120" w:line="360" w:lineRule="auto"/>
    </w:pPr>
    <w:rPr>
      <w:rFonts w:ascii="Arial" w:hAnsi="Arial"/>
      <w:sz w:val="24"/>
      <w:szCs w:val="24"/>
    </w:rPr>
  </w:style>
  <w:style w:type="paragraph" w:styleId="960" w:customStyle="1">
    <w:name w:val="table_lines"/>
    <w:basedOn w:val="689"/>
    <w:uiPriority w:val="0"/>
    <w:qFormat/>
    <w:pPr>
      <w:jc w:val="left"/>
      <w:widowControl/>
    </w:pPr>
    <w:rPr>
      <w:sz w:val="20"/>
      <w:szCs w:val="20"/>
      <w:lang w:val="de-DE" w:eastAsia="de-DE"/>
    </w:rPr>
  </w:style>
  <w:style w:type="paragraph" w:styleId="96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2" w:customStyle="1">
    <w:name w:val="font7"/>
    <w:basedOn w:val="689"/>
    <w:uiPriority w:val="0"/>
    <w:qFormat/>
    <w:pPr>
      <w:jc w:val="left"/>
      <w:spacing w:before="100" w:beforeAutospacing="1" w:after="100" w:afterAutospacing="1"/>
      <w:widowControl/>
    </w:pPr>
    <w:rPr>
      <w:rFonts w:hint="eastAsia" w:ascii="宋体" w:hAnsi="宋体"/>
      <w:sz w:val="18"/>
      <w:szCs w:val="18"/>
    </w:rPr>
  </w:style>
  <w:style w:type="paragraph" w:styleId="963" w:customStyle="1">
    <w:name w:val=" Char Char Char Char"/>
    <w:basedOn w:val="896"/>
    <w:uiPriority w:val="0"/>
    <w:qFormat/>
    <w:pPr>
      <w:spacing w:line="360" w:lineRule="auto"/>
    </w:pPr>
    <w:rPr>
      <w:rFonts w:ascii="Tahoma" w:hAnsi="Tahoma"/>
      <w:sz w:val="24"/>
      <w:szCs w:val="24"/>
    </w:rPr>
  </w:style>
  <w:style w:type="paragraph" w:styleId="964" w:customStyle="1">
    <w:name w:val="列出段落"/>
    <w:basedOn w:val="689"/>
    <w:uiPriority w:val="0"/>
    <w:qFormat/>
    <w:pPr>
      <w:contextualSpacing/>
      <w:ind w:left="720"/>
      <w:jc w:val="left"/>
      <w:widowControl/>
    </w:pPr>
    <w:rPr>
      <w:rFonts w:ascii="Calibri" w:hAnsi="Calibri"/>
      <w:sz w:val="24"/>
      <w:szCs w:val="24"/>
      <w:lang w:eastAsia="en-US" w:bidi="en-US"/>
    </w:rPr>
  </w:style>
  <w:style w:type="paragraph" w:styleId="965" w:customStyle="1">
    <w:name w:val="4"/>
    <w:basedOn w:val="689"/>
    <w:next w:val="926"/>
    <w:uiPriority w:val="0"/>
    <w:qFormat/>
    <w:pPr>
      <w:ind w:firstLine="420"/>
      <w:spacing w:line="360" w:lineRule="auto"/>
    </w:pPr>
    <w:rPr>
      <w:color w:val="ff0000"/>
      <w:sz w:val="24"/>
      <w:szCs w:val="24"/>
    </w:rPr>
  </w:style>
  <w:style w:type="paragraph" w:styleId="966" w:customStyle="1">
    <w:name w:val="普通 (Web)"/>
    <w:basedOn w:val="689"/>
    <w:uiPriority w:val="0"/>
    <w:qFormat/>
    <w:pPr>
      <w:jc w:val="left"/>
      <w:spacing w:before="100" w:beforeAutospacing="1" w:after="100" w:afterAutospacing="1"/>
      <w:widowControl/>
    </w:pPr>
    <w:rPr>
      <w:rFonts w:ascii="宋体" w:hAnsi="宋体"/>
      <w:sz w:val="24"/>
      <w:szCs w:val="24"/>
    </w:rPr>
  </w:style>
  <w:style w:type="paragraph" w:styleId="967" w:customStyle="1">
    <w:name w:val=" Char Char Char Char Char Char Char Char Char Char"/>
    <w:basedOn w:val="689"/>
    <w:uiPriority w:val="0"/>
    <w:qFormat/>
    <w:pPr>
      <w:spacing w:line="360" w:lineRule="auto"/>
    </w:pPr>
    <w:rPr>
      <w:sz w:val="24"/>
      <w:szCs w:val="20"/>
    </w:rPr>
  </w:style>
  <w:style w:type="paragraph" w:styleId="968" w:customStyle="1">
    <w:name w:val="样式1"/>
    <w:basedOn w:val="689"/>
    <w:uiPriority w:val="0"/>
    <w:qFormat/>
    <w:pPr>
      <w:numPr>
        <w:ilvl w:val="0"/>
        <w:numId w:val="3"/>
      </w:numPr>
    </w:pPr>
    <w:rPr>
      <w:rFonts w:ascii="宋体" w:hAnsi="宋体"/>
    </w:rPr>
  </w:style>
  <w:style w:type="paragraph" w:styleId="969" w:customStyle="1">
    <w:name w:val="font6"/>
    <w:basedOn w:val="689"/>
    <w:uiPriority w:val="0"/>
    <w:qFormat/>
    <w:pPr>
      <w:jc w:val="left"/>
      <w:spacing w:before="100" w:beforeAutospacing="1" w:after="100" w:afterAutospacing="1"/>
      <w:widowControl/>
    </w:pPr>
    <w:rPr>
      <w:rFonts w:hint="eastAsia" w:ascii="宋体" w:hAnsi="宋体"/>
      <w:sz w:val="28"/>
      <w:szCs w:val="28"/>
      <w:u w:val="single"/>
    </w:rPr>
  </w:style>
  <w:style w:type="paragraph" w:styleId="970" w:customStyle="1">
    <w:name w:val="xl25"/>
    <w:basedOn w:val="6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customStyle="1">
    <w:name w:val="图标"/>
    <w:basedOn w:val="689"/>
    <w:next w:val="6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customStyle="1">
    <w:name w:val="标题3"/>
    <w:basedOn w:val="689"/>
    <w:next w:val="689"/>
    <w:uiPriority w:val="0"/>
    <w:qFormat/>
    <w:pPr>
      <w:ind w:firstLine="624"/>
      <w:spacing w:line="590" w:lineRule="atLeast"/>
    </w:pPr>
    <w:rPr>
      <w:rFonts w:ascii="方正黑体_GBK" w:eastAsia="方正黑体_GBK"/>
      <w:sz w:val="32"/>
      <w:szCs w:val="32"/>
    </w:rPr>
  </w:style>
  <w:style w:type="paragraph" w:styleId="973" w:customStyle="1">
    <w:name w:val="xl24"/>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9"/>
    <w:basedOn w:val="6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customStyle="1">
    <w:name w:val="Char Char Char Char Char Char Char Char"/>
    <w:basedOn w:val="689"/>
    <w:uiPriority w:val="0"/>
    <w:qFormat/>
    <w:pPr>
      <w:jc w:val="left"/>
      <w:spacing w:after="160" w:line="240" w:lineRule="exact"/>
      <w:widowControl/>
    </w:pPr>
    <w:rPr>
      <w:rFonts w:ascii="Verdana" w:hAnsi="Verdana"/>
      <w:sz w:val="20"/>
      <w:szCs w:val="20"/>
      <w:lang w:eastAsia="en-US"/>
    </w:rPr>
  </w:style>
  <w:style w:type="paragraph" w:styleId="976" w:customStyle="1">
    <w:name w:val="xl2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customStyle="1">
    <w:name w:val=" Char Char Char Char Char Char Char Char"/>
    <w:basedOn w:val="689"/>
    <w:uiPriority w:val="0"/>
    <w:qFormat/>
    <w:pPr>
      <w:jc w:val="left"/>
      <w:spacing w:after="160" w:line="240" w:lineRule="exact"/>
      <w:widowControl/>
    </w:pPr>
    <w:rPr>
      <w:rFonts w:ascii="Verdana" w:hAnsi="Verdana"/>
      <w:sz w:val="20"/>
      <w:szCs w:val="20"/>
      <w:lang w:eastAsia="en-US"/>
    </w:rPr>
  </w:style>
  <w:style w:type="paragraph" w:styleId="978" w:customStyle="1">
    <w:name w:val="xl30"/>
    <w:basedOn w:val="689"/>
    <w:uiPriority w:val="0"/>
    <w:qFormat/>
    <w:pPr>
      <w:jc w:val="center"/>
      <w:spacing w:before="100" w:beforeAutospacing="1" w:after="100" w:afterAutospacing="1"/>
      <w:widowControl/>
    </w:pPr>
    <w:rPr>
      <w:rFonts w:ascii="宋体" w:hAnsi="宋体"/>
      <w:b/>
      <w:bCs/>
      <w:sz w:val="36"/>
      <w:szCs w:val="36"/>
    </w:rPr>
  </w:style>
  <w:style w:type="paragraph" w:styleId="979" w:customStyle="1">
    <w:name w:val="Char Char Char Char"/>
    <w:basedOn w:val="896"/>
    <w:uiPriority w:val="0"/>
    <w:qFormat/>
    <w:pPr>
      <w:spacing w:line="360" w:lineRule="auto"/>
    </w:pPr>
    <w:rPr>
      <w:rFonts w:ascii="Tahoma" w:hAnsi="Tahoma"/>
      <w:sz w:val="24"/>
      <w:szCs w:val="24"/>
    </w:rPr>
  </w:style>
  <w:style w:type="paragraph" w:styleId="980" w:customStyle="1">
    <w:name w:val="table_1stline"/>
    <w:basedOn w:val="689"/>
    <w:uiPriority w:val="0"/>
    <w:qFormat/>
    <w:pPr>
      <w:jc w:val="left"/>
      <w:spacing w:before="120"/>
      <w:widowControl/>
    </w:pPr>
    <w:rPr>
      <w:bCs/>
      <w:sz w:val="20"/>
      <w:szCs w:val="20"/>
      <w:lang w:val="de-DE" w:eastAsia="de-DE"/>
    </w:rPr>
  </w:style>
  <w:style w:type="paragraph" w:styleId="981" w:customStyle="1">
    <w:name w:val="font5"/>
    <w:basedOn w:val="689"/>
    <w:uiPriority w:val="0"/>
    <w:qFormat/>
    <w:pPr>
      <w:jc w:val="left"/>
      <w:spacing w:before="100" w:beforeAutospacing="1" w:after="100" w:afterAutospacing="1"/>
      <w:widowControl/>
    </w:pPr>
    <w:rPr>
      <w:rFonts w:hint="eastAsia" w:ascii="宋体" w:hAnsi="宋体"/>
      <w:sz w:val="28"/>
      <w:szCs w:val="28"/>
    </w:rPr>
  </w:style>
  <w:style w:type="paragraph" w:styleId="982" w:customStyle="1">
    <w:name w:val="标题1"/>
    <w:basedOn w:val="689"/>
    <w:next w:val="6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5" w:customStyle="1">
    <w:name w:val="索引 41"/>
    <w:basedOn w:val="689"/>
    <w:next w:val="689"/>
    <w:uiPriority w:val="0"/>
    <w:semiHidden/>
    <w:qFormat/>
    <w:pPr>
      <w:ind w:left="1260"/>
    </w:pPr>
  </w:style>
  <w:style w:type="paragraph" w:styleId="986" w:customStyle="1">
    <w:name w:val="正文样式"/>
    <w:uiPriority w:val="0"/>
    <w:unhideWhenUsed/>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987" w:customStyle="1">
    <w:name w:val="font51"/>
    <w:basedOn w:val="882"/>
    <w:link w:val="689"/>
    <w:uiPriority w:val="0"/>
    <w:qFormat/>
    <w:rPr>
      <w:rFonts w:hint="eastAsia" w:ascii="宋体" w:hAnsi="宋体" w:eastAsia="宋体" w:cs="宋体"/>
      <w:color w:val="ff0000"/>
      <w:sz w:val="24"/>
      <w:szCs w:val="24"/>
      <w:u w:val="none"/>
    </w:rPr>
  </w:style>
  <w:style w:type="character" w:styleId="988" w:customStyle="1">
    <w:name w:val="font31"/>
    <w:basedOn w:val="882"/>
    <w:link w:val="689"/>
    <w:uiPriority w:val="0"/>
    <w:qFormat/>
    <w:rPr>
      <w:rFonts w:hint="eastAsia" w:ascii="宋体" w:hAnsi="宋体" w:eastAsia="宋体" w:cs="宋体"/>
      <w:color w:val="000000"/>
      <w:sz w:val="24"/>
      <w:szCs w:val="24"/>
      <w:u w:val="none"/>
    </w:rPr>
  </w:style>
  <w:style w:type="character" w:styleId="989" w:customStyle="1">
    <w:name w:val="font71"/>
    <w:basedOn w:val="882"/>
    <w:link w:val="689"/>
    <w:uiPriority w:val="0"/>
    <w:qFormat/>
    <w:rPr>
      <w:rFonts w:hint="eastAsia" w:ascii="宋体" w:hAnsi="宋体" w:eastAsia="宋体" w:cs="宋体"/>
      <w:color w:val="4874cb"/>
      <w:sz w:val="24"/>
      <w:szCs w:val="24"/>
      <w:u w:val="none"/>
    </w:rPr>
  </w:style>
  <w:style w:type="character" w:styleId="990" w:customStyle="1">
    <w:name w:val="font61"/>
    <w:basedOn w:val="882"/>
    <w:link w:val="689"/>
    <w:uiPriority w:val="0"/>
    <w:qFormat/>
    <w:rPr>
      <w:rFonts w:hint="eastAsia" w:ascii="宋体" w:hAnsi="宋体" w:eastAsia="宋体" w:cs="宋体"/>
      <w:b/>
      <w:bCs/>
      <w:color w:val="000000"/>
      <w:sz w:val="24"/>
      <w:szCs w:val="24"/>
      <w:u w:val="none"/>
    </w:rPr>
  </w:style>
  <w:style w:type="paragraph" w:styleId="991" w:customStyle="1">
    <w:name w:val="列表段落1"/>
    <w:basedOn w:val="689"/>
    <w:uiPriority w:val="99"/>
    <w:qFormat/>
    <w:pPr>
      <w:ind w:firstLine="420"/>
    </w:pPr>
    <w:rPr>
      <w:rFonts w:ascii="Calibri" w:hAnsi="Calibri" w:eastAsia="宋体" w:cs="Times New Roman"/>
    </w:rPr>
  </w:style>
  <w:style w:type="numbering" w:styleId="168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9</cp:revision>
  <dcterms:created xsi:type="dcterms:W3CDTF">2023-03-16T02:16:00Z</dcterms:created>
  <dcterms:modified xsi:type="dcterms:W3CDTF">2026-09-17T06:22:05Z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2052-12.1.0.28505</vt:lpwstr>
  </property>
  <property fmtid="{D5CDD505-2E9C-101B-9397-08002B2CF9AE}" pid="4" name="ICV">
    <vt:lpwstr>C7548501E5284FD58655849524B10CBD_13</vt:lpwstr>
  </property>
</Properties>
</file>