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rPr>
          <w:rFonts w:ascii="宋体" w:hAnsi="宋体" w:cs="宋体"/>
          <w:b/>
          <w:bCs/>
          <w:sz w:val="84"/>
          <w:szCs w:val="84"/>
        </w:rPr>
        <w:pBdr>
          <w:top w:val="none" w:color="000000" w:sz="0" w:space="0"/>
          <w:left w:val="none" w:color="000000" w:sz="0" w:space="0"/>
          <w:bottom w:val="none" w:color="000000" w:sz="0" w:space="0"/>
          <w:right w:val="none" w:color="000000" w:sz="0" w:space="0"/>
        </w:pBdr>
      </w:pPr>
      <w:r>
        <w:rPr>
          <w:rFonts w:hint="eastAsia" w:ascii="宋体" w:hAnsi="宋体" w:cs="宋体"/>
          <w:b/>
          <w:sz w:val="84"/>
        </w:rPr>
        <w:t xml:space="preserve">   招　标　文　件</w:t>
      </w:r>
      <w:r/>
    </w:p>
    <w:p>
      <w:pPr>
        <w:jc w:val="left"/>
        <w:spacing w:before="240" w:after="240"/>
        <w:rPr>
          <w:rFonts w:ascii="宋体" w:hAnsi="宋体" w:cs="宋体"/>
          <w:b/>
          <w:bCs/>
          <w:sz w:val="84"/>
          <w:szCs w:val="84"/>
        </w:rPr>
        <w:pBdr>
          <w:top w:val="none" w:color="000000" w:sz="0" w:space="0"/>
          <w:left w:val="none" w:color="000000" w:sz="0" w:space="0"/>
          <w:bottom w:val="none" w:color="000000" w:sz="0" w:space="0"/>
          <w:right w:val="none" w:color="000000" w:sz="0" w:space="0"/>
        </w:pBdr>
      </w:pPr>
      <w:r>
        <w:rPr>
          <w:rFonts w:ascii="宋体" w:hAnsi="宋体" w:cs="宋体"/>
          <w:b/>
          <w:bCs/>
          <w:sz w:val="84"/>
          <w:szCs w:val="84"/>
        </w:rPr>
      </w:r>
      <w:r/>
    </w:p>
    <w:p>
      <w:pPr>
        <w:spacing w:before="240" w:after="240"/>
        <w:rPr>
          <w:rFonts w:ascii="宋体" w:hAnsi="宋体" w:cs="宋体"/>
          <w:b/>
          <w:sz w:val="28"/>
          <w:szCs w:val="20"/>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项目名称：</w:t>
      </w:r>
      <w:bookmarkStart w:id="0" w:name="OLE_LINK12"/>
      <w:r>
        <w:rPr>
          <w:rFonts w:hint="eastAsia" w:ascii="宋体" w:hAnsi="宋体" w:cs="宋体"/>
          <w:b/>
          <w:sz w:val="28"/>
          <w:szCs w:val="20"/>
        </w:rPr>
        <w:t xml:space="preserve">2026年泗洪县集泰污水处理有限公司污泥处置采购项目</w:t>
      </w:r>
      <w:bookmarkEnd w:id="0"/>
      <w:r/>
      <w:r/>
    </w:p>
    <w:p>
      <w:pPr>
        <w:spacing w:before="240" w:after="240"/>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项目编号：</w:t>
      </w:r>
      <w:r>
        <w:rPr>
          <w:rFonts w:ascii="宋体" w:hAnsi="宋体" w:cs="宋体"/>
          <w:b/>
          <w:sz w:val="32"/>
        </w:rPr>
        <w:t xml:space="preserve">JSZC-321324-TYJT-G2026-0018</w:t>
      </w:r>
      <w:r/>
    </w:p>
    <w:p>
      <w:pPr>
        <w:ind w:firstLine="301"/>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ind w:firstLine="301"/>
        <w:rPr>
          <w:rFonts w:ascii="宋体" w:hAnsi="宋体" w:cs="宋体"/>
        </w:rPr>
        <w:pBdr>
          <w:top w:val="none" w:color="000000" w:sz="0" w:space="0"/>
          <w:left w:val="none" w:color="000000" w:sz="0" w:space="0"/>
          <w:bottom w:val="none" w:color="000000" w:sz="0" w:space="0"/>
          <w:right w:val="none" w:color="000000" w:sz="0" w:space="0"/>
        </w:pBdr>
        <w:outlineLvl w:val="0"/>
      </w:pPr>
      <w:r/>
      <w:bookmarkStart w:id="1" w:name="_Toc11013"/>
      <w:r>
        <w:rPr>
          <w:rFonts w:hint="eastAsia" w:ascii="宋体" w:hAnsi="宋体" w:cs="宋体"/>
          <w:b/>
          <w:sz w:val="30"/>
        </w:rPr>
        <w:t xml:space="preserve">（</w:t>
      </w:r>
      <w:r>
        <w:rPr>
          <w:rFonts w:hint="eastAsia" w:ascii="宋体" w:hAnsi="宋体" w:cs="宋体"/>
          <w:b/>
          <w:sz w:val="30"/>
          <w:u w:val="single"/>
        </w:rPr>
        <w:t xml:space="preserve">服务</w:t>
      </w:r>
      <w:r>
        <w:rPr>
          <w:rFonts w:hint="eastAsia" w:ascii="宋体" w:hAnsi="宋体" w:cs="宋体"/>
          <w:b/>
          <w:sz w:val="30"/>
        </w:rPr>
        <w:t xml:space="preserve">类项目，本项目</w:t>
      </w:r>
      <w:r>
        <w:rPr>
          <w:rFonts w:hint="eastAsia" w:ascii="宋体" w:hAnsi="宋体" w:cs="宋体"/>
          <w:b/>
          <w:sz w:val="30"/>
          <w:u w:val="single"/>
        </w:rPr>
        <w:t xml:space="preserve"> 专 </w:t>
      </w:r>
      <w:r>
        <w:rPr>
          <w:rFonts w:hint="eastAsia" w:ascii="宋体" w:hAnsi="宋体" w:cs="宋体"/>
          <w:b/>
          <w:sz w:val="30"/>
        </w:rPr>
        <w:t xml:space="preserve">门面向中小企业）</w:t>
      </w:r>
      <w:bookmarkEnd w:id="1"/>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pStyle w:val="746"/>
        <w:rPr>
          <w:rFonts w:ascii="宋体" w:hAnsi="宋体" w:eastAsia="宋体" w:cs="宋体"/>
          <w:sz w:val="24"/>
        </w:rPr>
      </w:pPr>
      <w:r>
        <w:rPr>
          <w:rFonts w:ascii="宋体" w:hAnsi="宋体" w:eastAsia="宋体" w:cs="宋体"/>
          <w:sz w:val="24"/>
        </w:rPr>
      </w:r>
      <w:r/>
    </w:p>
    <w:p>
      <w:pPr>
        <w:pStyle w:val="743"/>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46"/>
        <w:rPr>
          <w:rFonts w:ascii="宋体" w:hAnsi="宋体" w:eastAsia="宋体" w:cs="宋体"/>
        </w:rPr>
      </w:pPr>
      <w:r>
        <w:rPr>
          <w:rFonts w:ascii="宋体" w:hAnsi="宋体" w:eastAsia="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ascii="宋体" w:hAnsi="宋体" w:cs="宋体"/>
          <w:b/>
          <w:sz w:val="32"/>
          <w:u w:val="single"/>
        </w:rPr>
        <w:pBdr>
          <w:top w:val="none" w:color="000000" w:sz="0" w:space="0"/>
          <w:left w:val="none" w:color="000000" w:sz="0" w:space="0"/>
          <w:bottom w:val="none" w:color="000000" w:sz="0" w:space="0"/>
          <w:right w:val="none" w:color="000000" w:sz="0" w:space="0"/>
        </w:pBdr>
        <w:outlineLvl w:val="0"/>
      </w:pPr>
      <w:r/>
      <w:bookmarkStart w:id="2" w:name="_Toc3490"/>
      <w:r>
        <w:rPr>
          <w:rFonts w:hint="eastAsia" w:ascii="宋体" w:hAnsi="宋体" w:cs="宋体"/>
          <w:b/>
          <w:sz w:val="32"/>
        </w:rPr>
        <w:t xml:space="preserve">采   购   人：</w:t>
      </w:r>
      <w:bookmarkEnd w:id="2"/>
      <w:r>
        <w:rPr>
          <w:rFonts w:hint="eastAsia" w:ascii="宋体" w:hAnsi="宋体" w:cs="宋体"/>
          <w:b/>
          <w:sz w:val="32"/>
          <w:u w:val="single"/>
        </w:rPr>
        <w:t xml:space="preserve">泗洪县住房和城乡建设局</w:t>
      </w:r>
      <w:r>
        <w:rPr>
          <w:rFonts w:hint="eastAsia" w:ascii="宋体" w:hAnsi="宋体" w:cs="宋体"/>
          <w:b/>
          <w:sz w:val="32"/>
          <w:u w:val="single"/>
        </w:rPr>
        <w:t xml:space="preserve"> </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采购代理机构：</w:t>
      </w:r>
      <w:r>
        <w:rPr>
          <w:rFonts w:hint="eastAsia" w:ascii="宋体" w:hAnsi="宋体" w:cs="宋体"/>
          <w:b/>
          <w:sz w:val="32"/>
          <w:u w:val="single"/>
        </w:rPr>
        <w:t xml:space="preserve">江苏天园项目管理集团有限公司</w:t>
      </w:r>
      <w:r>
        <w:rPr>
          <w:rFonts w:hint="eastAsia" w:ascii="宋体" w:hAnsi="宋体" w:cs="宋体"/>
          <w:b/>
          <w:sz w:val="32"/>
          <w:u w:val="single"/>
        </w:rPr>
        <w:t xml:space="preserve"> </w:t>
      </w:r>
      <w:r/>
    </w:p>
    <w:p>
      <w:pPr>
        <w:jc w:val="cente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日期：</w:t>
      </w:r>
      <w:r>
        <w:rPr>
          <w:rFonts w:hint="eastAsia" w:ascii="宋体" w:hAnsi="宋体" w:cs="宋体"/>
          <w:b/>
          <w:sz w:val="32"/>
          <w:u w:val="single"/>
        </w:rPr>
        <w:t xml:space="preserve"> 2026</w:t>
      </w:r>
      <w:r>
        <w:rPr>
          <w:rFonts w:hint="eastAsia" w:ascii="宋体" w:hAnsi="宋体" w:cs="宋体"/>
          <w:b/>
          <w:sz w:val="32"/>
        </w:rPr>
        <w:t xml:space="preserve">年</w:t>
      </w:r>
      <w:r>
        <w:rPr>
          <w:rFonts w:hint="eastAsia" w:ascii="宋体" w:hAnsi="宋体" w:cs="宋体"/>
          <w:b/>
          <w:sz w:val="32"/>
          <w:u w:val="single"/>
        </w:rPr>
        <w:t xml:space="preserve"> </w:t>
      </w:r>
      <w:r>
        <w:rPr>
          <w:rFonts w:ascii="宋体" w:hAnsi="宋体" w:cs="宋体"/>
          <w:b/>
          <w:sz w:val="32"/>
          <w:u w:val="single"/>
        </w:rPr>
        <w:t xml:space="preserve">0</w:t>
      </w:r>
      <w:r>
        <w:rPr>
          <w:rFonts w:ascii="宋体" w:hAnsi="宋体" w:cs="宋体"/>
          <w:b/>
          <w:sz w:val="32"/>
          <w:u w:val="single"/>
        </w:rPr>
        <w:t xml:space="preserve">8</w:t>
      </w:r>
      <w:r>
        <w:rPr>
          <w:rFonts w:hint="eastAsia" w:ascii="宋体" w:hAnsi="宋体" w:cs="宋体"/>
          <w:b/>
          <w:sz w:val="32"/>
          <w:u w:val="single"/>
        </w:rPr>
        <w:t xml:space="preserve"> </w:t>
      </w:r>
      <w:r>
        <w:rPr>
          <w:rFonts w:hint="eastAsia" w:ascii="宋体" w:hAnsi="宋体" w:cs="宋体"/>
          <w:b/>
          <w:sz w:val="32"/>
        </w:rPr>
        <w:t xml:space="preserve">月</w:t>
      </w:r>
      <w:r>
        <w:rPr>
          <w:rFonts w:hint="eastAsia" w:ascii="宋体" w:hAnsi="宋体" w:cs="宋体"/>
          <w:b/>
          <w:sz w:val="32"/>
          <w:u w:val="single"/>
        </w:rPr>
        <w:t xml:space="preserve"> </w:t>
      </w:r>
      <w:r>
        <w:rPr>
          <w:rFonts w:ascii="宋体" w:hAnsi="宋体" w:cs="宋体"/>
          <w:b/>
          <w:sz w:val="32"/>
          <w:u w:val="single"/>
        </w:rPr>
        <w:t xml:space="preserve">2</w:t>
      </w:r>
      <w:r>
        <w:rPr>
          <w:rFonts w:ascii="宋体" w:hAnsi="宋体" w:cs="宋体"/>
          <w:b/>
          <w:sz w:val="32"/>
          <w:u w:val="single"/>
        </w:rPr>
        <w:t xml:space="preserve">4</w:t>
      </w:r>
      <w:r>
        <w:rPr>
          <w:rFonts w:hint="eastAsia" w:ascii="宋体" w:hAnsi="宋体" w:cs="宋体"/>
          <w:b/>
          <w:sz w:val="32"/>
          <w:u w:val="single"/>
        </w:rPr>
        <w:t xml:space="preserve"> </w:t>
      </w:r>
      <w:r>
        <w:rPr>
          <w:rFonts w:hint="eastAsia" w:ascii="宋体" w:hAnsi="宋体" w:cs="宋体"/>
          <w:b/>
          <w:sz w:val="32"/>
        </w:rPr>
        <w:t xml:space="preserve">日</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pStyle w:val="836"/>
        <w:rPr>
          <w:rFonts w:ascii="宋体" w:hAnsi="宋体" w:eastAsia="宋体" w:cs="宋体"/>
        </w:rPr>
        <w:outlineLvl w:val="9"/>
      </w:pPr>
      <w:r>
        <w:rPr>
          <w:rFonts w:ascii="宋体" w:hAnsi="宋体" w:eastAsia="宋体" w:cs="宋体"/>
        </w:rPr>
      </w:r>
      <w:r/>
    </w:p>
    <w:p>
      <w:pPr>
        <w:jc w:val="center"/>
        <w:rPr>
          <w:rFonts w:ascii="宋体" w:hAnsi="宋体" w:cs="宋体"/>
          <w:sz w:val="36"/>
          <w:szCs w:val="36"/>
        </w:rPr>
      </w:pPr>
      <w:r>
        <w:rPr>
          <w:rFonts w:hint="eastAsia" w:ascii="宋体" w:hAnsi="宋体" w:cs="宋体"/>
          <w:sz w:val="36"/>
          <w:szCs w:val="36"/>
        </w:rPr>
        <w:t xml:space="preserve">目录</w:t>
      </w:r>
      <w:r/>
    </w:p>
    <w:p>
      <w:pPr>
        <w:pStyle w:val="1159"/>
        <w:tabs>
          <w:tab w:val="right" w:pos="9026" w:leader="dot"/>
        </w:tabs>
        <w:rPr>
          <w:rFonts w:ascii="宋体" w:hAnsi="宋体" w:cs="宋体"/>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r/>
    </w:p>
    <w:p>
      <w:pPr>
        <w:pStyle w:val="1159"/>
        <w:tabs>
          <w:tab w:val="right" w:pos="9026" w:leader="dot"/>
        </w:tabs>
        <w:rPr>
          <w:rFonts w:ascii="宋体" w:hAnsi="宋体" w:cs="宋体"/>
          <w:sz w:val="32"/>
          <w:szCs w:val="32"/>
        </w:rPr>
      </w:pPr>
      <w:r/>
      <w:hyperlink w:tooltip="#_Toc17201" w:anchor="_Toc17201" w:history="1">
        <w:r>
          <w:rPr>
            <w:rFonts w:hint="eastAsia" w:ascii="宋体" w:hAnsi="宋体" w:cs="宋体"/>
            <w:sz w:val="32"/>
            <w:szCs w:val="32"/>
          </w:rPr>
          <w:t xml:space="preserve">第一章投标邀请函</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_Toc17201 \h </w:instrText>
        </w:r>
        <w:r>
          <w:rPr>
            <w:rFonts w:hint="eastAsia" w:ascii="宋体" w:hAnsi="宋体" w:cs="宋体"/>
            <w:sz w:val="32"/>
            <w:szCs w:val="32"/>
          </w:rPr>
        </w:r>
        <w:r>
          <w:rPr>
            <w:rFonts w:hint="eastAsia" w:ascii="宋体" w:hAnsi="宋体" w:cs="宋体"/>
            <w:sz w:val="32"/>
            <w:szCs w:val="32"/>
          </w:rPr>
          <w:fldChar w:fldCharType="separate"/>
        </w:r>
        <w:r>
          <w:rPr>
            <w:rFonts w:hint="eastAsia" w:ascii="宋体" w:hAnsi="宋体" w:cs="宋体"/>
            <w:sz w:val="32"/>
            <w:szCs w:val="32"/>
          </w:rPr>
          <w:t xml:space="preserve">3</w:t>
        </w:r>
        <w:r>
          <w:rPr>
            <w:rFonts w:hint="eastAsia" w:ascii="宋体" w:hAnsi="宋体" w:cs="宋体"/>
            <w:sz w:val="32"/>
            <w:szCs w:val="32"/>
          </w:rPr>
          <w:fldChar w:fldCharType="end"/>
        </w:r>
      </w:hyperlink>
      <w:r/>
      <w:r/>
    </w:p>
    <w:p>
      <w:pPr>
        <w:pStyle w:val="1159"/>
        <w:tabs>
          <w:tab w:val="right" w:pos="9026" w:leader="dot"/>
        </w:tabs>
        <w:rPr>
          <w:rFonts w:ascii="宋体" w:hAnsi="宋体" w:cs="宋体"/>
          <w:sz w:val="32"/>
          <w:szCs w:val="32"/>
        </w:rPr>
      </w:pPr>
      <w:r/>
      <w:hyperlink w:tooltip="#_Toc16280" w:anchor="_Toc16280" w:history="1">
        <w:r>
          <w:rPr>
            <w:rFonts w:hint="eastAsia" w:ascii="宋体" w:hAnsi="宋体" w:cs="宋体"/>
            <w:sz w:val="32"/>
            <w:szCs w:val="32"/>
          </w:rPr>
          <w:t xml:space="preserve">第二章投标人须知</w:t>
        </w:r>
        <w:r>
          <w:rPr>
            <w:rFonts w:hint="eastAsia" w:ascii="宋体" w:hAnsi="宋体" w:cs="宋体"/>
            <w:sz w:val="32"/>
            <w:szCs w:val="32"/>
          </w:rPr>
          <w:tab/>
          <w:t xml:space="preserve">7</w:t>
        </w:r>
      </w:hyperlink>
      <w:r/>
      <w:r/>
    </w:p>
    <w:p>
      <w:pPr>
        <w:pStyle w:val="1159"/>
        <w:tabs>
          <w:tab w:val="right" w:pos="9026" w:leader="dot"/>
        </w:tabs>
        <w:rPr>
          <w:rFonts w:ascii="宋体" w:hAnsi="宋体" w:cs="宋体"/>
          <w:sz w:val="32"/>
          <w:szCs w:val="32"/>
        </w:rPr>
      </w:pPr>
      <w:r/>
      <w:hyperlink w:tooltip="#_Toc14096" w:anchor="_Toc14096" w:history="1">
        <w:r>
          <w:rPr>
            <w:rFonts w:hint="eastAsia" w:ascii="宋体" w:hAnsi="宋体" w:cs="宋体"/>
            <w:sz w:val="32"/>
            <w:szCs w:val="48"/>
          </w:rPr>
          <w:t xml:space="preserve">第三章 </w:t>
        </w:r>
        <w:r>
          <w:rPr>
            <w:rFonts w:hint="eastAsia" w:ascii="宋体" w:hAnsi="宋体" w:cs="宋体"/>
            <w:sz w:val="32"/>
            <w:szCs w:val="72"/>
          </w:rPr>
          <w:t xml:space="preserve">合同格式及条款（草案）</w:t>
        </w:r>
        <w:r>
          <w:rPr>
            <w:rFonts w:hint="eastAsia" w:ascii="宋体" w:hAnsi="宋体" w:cs="宋体"/>
            <w:sz w:val="32"/>
            <w:szCs w:val="32"/>
          </w:rPr>
          <w:tab/>
          <w:t xml:space="preserve">2</w:t>
        </w:r>
      </w:hyperlink>
      <w:r>
        <w:rPr>
          <w:rFonts w:hint="eastAsia" w:ascii="宋体" w:hAnsi="宋体" w:cs="宋体"/>
          <w:sz w:val="32"/>
          <w:szCs w:val="32"/>
        </w:rPr>
        <w:t xml:space="preserve">9</w:t>
      </w:r>
      <w:r/>
    </w:p>
    <w:p>
      <w:pPr>
        <w:pStyle w:val="1159"/>
        <w:tabs>
          <w:tab w:val="right" w:pos="9026" w:leader="dot"/>
        </w:tabs>
        <w:rPr>
          <w:rFonts w:ascii="宋体" w:hAnsi="宋体" w:cs="宋体"/>
          <w:sz w:val="32"/>
          <w:szCs w:val="32"/>
        </w:rPr>
      </w:pPr>
      <w:r/>
      <w:hyperlink w:tooltip="#_Toc15300" w:anchor="_Toc15300" w:history="1">
        <w:r>
          <w:rPr>
            <w:rFonts w:hint="eastAsia" w:ascii="宋体" w:hAnsi="宋体" w:cs="宋体"/>
            <w:sz w:val="32"/>
            <w:szCs w:val="32"/>
          </w:rPr>
          <w:t xml:space="preserve">第四章 采购需求</w:t>
        </w:r>
        <w:r>
          <w:rPr>
            <w:rFonts w:hint="eastAsia" w:ascii="宋体" w:hAnsi="宋体" w:cs="宋体"/>
            <w:sz w:val="32"/>
            <w:szCs w:val="32"/>
          </w:rPr>
          <w:tab/>
          <w:t xml:space="preserve">3</w:t>
        </w:r>
      </w:hyperlink>
      <w:r>
        <w:rPr>
          <w:rFonts w:hint="eastAsia" w:ascii="宋体" w:hAnsi="宋体" w:cs="宋体"/>
          <w:sz w:val="32"/>
          <w:szCs w:val="32"/>
        </w:rPr>
        <w:t xml:space="preserve">9</w:t>
      </w:r>
      <w:r/>
    </w:p>
    <w:p>
      <w:pPr>
        <w:pStyle w:val="1159"/>
        <w:tabs>
          <w:tab w:val="right" w:pos="9026" w:leader="dot"/>
        </w:tabs>
        <w:rPr>
          <w:rFonts w:ascii="宋体" w:hAnsi="宋体" w:cs="宋体"/>
          <w:sz w:val="32"/>
          <w:szCs w:val="32"/>
        </w:rPr>
      </w:pPr>
      <w:r/>
      <w:hyperlink w:tooltip="#_Toc2242" w:anchor="_Toc2242" w:history="1">
        <w:r>
          <w:rPr>
            <w:rFonts w:hint="eastAsia" w:ascii="宋体" w:hAnsi="宋体" w:cs="宋体"/>
            <w:sz w:val="32"/>
            <w:szCs w:val="32"/>
          </w:rPr>
          <w:t xml:space="preserve">第五章评标方法与评标标准</w:t>
        </w:r>
        <w:r>
          <w:rPr>
            <w:rFonts w:hint="eastAsia" w:ascii="宋体" w:hAnsi="宋体" w:cs="宋体"/>
            <w:sz w:val="32"/>
            <w:szCs w:val="32"/>
          </w:rPr>
          <w:tab/>
          <w:t xml:space="preserve">4</w:t>
        </w:r>
      </w:hyperlink>
      <w:r>
        <w:rPr>
          <w:rFonts w:hint="eastAsia" w:ascii="宋体" w:hAnsi="宋体" w:cs="宋体"/>
          <w:sz w:val="32"/>
          <w:szCs w:val="32"/>
        </w:rPr>
        <w:t xml:space="preserve">9</w:t>
      </w:r>
      <w:r/>
    </w:p>
    <w:p>
      <w:pPr>
        <w:pStyle w:val="1159"/>
        <w:tabs>
          <w:tab w:val="right" w:pos="9026" w:leader="dot"/>
        </w:tabs>
        <w:rPr>
          <w:rFonts w:ascii="宋体" w:hAnsi="宋体" w:cs="宋体"/>
          <w:sz w:val="32"/>
          <w:szCs w:val="32"/>
        </w:rPr>
      </w:pPr>
      <w:r/>
      <w:hyperlink w:tooltip="#_Toc31527" w:anchor="_Toc31527" w:history="1">
        <w:r>
          <w:rPr>
            <w:rFonts w:hint="eastAsia" w:ascii="宋体" w:hAnsi="宋体" w:cs="宋体"/>
            <w:sz w:val="32"/>
            <w:szCs w:val="32"/>
          </w:rPr>
          <w:t xml:space="preserve">第六章投标文件格式</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_Toc31527 \h </w:instrText>
        </w:r>
        <w:r>
          <w:rPr>
            <w:rFonts w:hint="eastAsia" w:ascii="宋体" w:hAnsi="宋体" w:cs="宋体"/>
            <w:sz w:val="32"/>
            <w:szCs w:val="32"/>
          </w:rPr>
        </w:r>
        <w:r>
          <w:rPr>
            <w:rFonts w:hint="eastAsia" w:ascii="宋体" w:hAnsi="宋体" w:cs="宋体"/>
            <w:sz w:val="32"/>
            <w:szCs w:val="32"/>
          </w:rPr>
          <w:fldChar w:fldCharType="separate"/>
        </w:r>
        <w:r>
          <w:rPr>
            <w:rFonts w:hint="eastAsia" w:ascii="宋体" w:hAnsi="宋体" w:cs="宋体"/>
            <w:sz w:val="32"/>
            <w:szCs w:val="32"/>
          </w:rPr>
          <w:t xml:space="preserve">52</w:t>
        </w:r>
        <w:r>
          <w:rPr>
            <w:rFonts w:hint="eastAsia" w:ascii="宋体" w:hAnsi="宋体" w:cs="宋体"/>
            <w:sz w:val="32"/>
            <w:szCs w:val="32"/>
          </w:rPr>
          <w:fldChar w:fldCharType="end"/>
        </w:r>
      </w:hyperlink>
      <w:r/>
      <w:r/>
    </w:p>
    <w:p>
      <w:pPr>
        <w:pStyle w:val="1159"/>
        <w:tabs>
          <w:tab w:val="right" w:pos="9026" w:leader="dot"/>
        </w:tabs>
        <w:rPr>
          <w:rFonts w:ascii="宋体" w:hAnsi="宋体" w:cs="宋体"/>
          <w:sz w:val="32"/>
          <w:szCs w:val="32"/>
        </w:rPr>
      </w:pPr>
      <w:r>
        <w:rPr>
          <w:rFonts w:ascii="宋体" w:hAnsi="宋体" w:cs="宋体"/>
          <w:sz w:val="32"/>
          <w:szCs w:val="32"/>
        </w:rPr>
      </w:r>
      <w:r/>
    </w:p>
    <w:p>
      <w:pPr>
        <w:rPr>
          <w:rFonts w:ascii="宋体" w:hAnsi="宋体" w:cs="宋体"/>
        </w:rPr>
      </w:pPr>
      <w:r>
        <w:rPr>
          <w:rFonts w:hint="eastAsia" w:ascii="宋体" w:hAnsi="宋体" w:cs="宋体"/>
          <w:sz w:val="32"/>
          <w:szCs w:val="32"/>
        </w:rPr>
        <w:fldChar w:fldCharType="end"/>
      </w:r>
      <w:r/>
    </w:p>
    <w:p>
      <w:pPr>
        <w:rPr>
          <w:rFonts w:ascii="宋体" w:hAnsi="宋体" w:cs="宋体"/>
        </w:rP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pStyle w:val="730"/>
        <w:jc w:val="center"/>
        <w:spacing w:before="0" w:after="0"/>
        <w:rPr>
          <w:rFonts w:ascii="宋体" w:hAnsi="宋体" w:eastAsia="宋体" w:cs="宋体"/>
          <w:b/>
          <w:sz w:val="44"/>
        </w:rPr>
        <w:pBdr>
          <w:top w:val="none" w:color="000000" w:sz="0" w:space="0"/>
          <w:left w:val="none" w:color="000000" w:sz="0" w:space="0"/>
          <w:bottom w:val="none" w:color="000000" w:sz="0" w:space="0"/>
          <w:right w:val="none" w:color="000000" w:sz="0" w:space="0"/>
        </w:pBdr>
      </w:pPr>
      <w:r/>
      <w:bookmarkStart w:id="3" w:name="_Toc17201"/>
      <w:r>
        <w:rPr>
          <w:rFonts w:hint="eastAsia" w:ascii="宋体" w:hAnsi="宋体" w:eastAsia="宋体" w:cs="宋体"/>
          <w:b/>
          <w:sz w:val="44"/>
        </w:rPr>
        <w:t xml:space="preserve"> 第一章 </w:t>
      </w:r>
      <w:bookmarkEnd w:id="3"/>
      <w:r>
        <w:rPr>
          <w:rFonts w:hint="eastAsia" w:ascii="宋体" w:hAnsi="宋体" w:eastAsia="宋体" w:cs="宋体"/>
          <w:b/>
          <w:sz w:val="44"/>
        </w:rPr>
        <w:t xml:space="preserve">投标邀请函</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项目概况</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2026年泗洪县集泰污水处理有限公司污泥处置采购项目</w:t>
            </w:r>
            <w:r>
              <w:rPr>
                <w:rFonts w:hint="eastAsia" w:ascii="宋体" w:hAnsi="宋体" w:cs="宋体"/>
                <w:sz w:val="24"/>
                <w:szCs w:val="24"/>
              </w:rPr>
              <w:t xml:space="preserve">[</w:t>
            </w:r>
            <w:r>
              <w:rPr>
                <w:rFonts w:ascii="Segoe UI" w:hAnsi="Segoe UI" w:cs="Segoe UI"/>
                <w:shd w:val="clear" w:color="auto" w:fill="ffffff"/>
              </w:rPr>
              <w:t xml:space="preserve">JSZC-321324-TYJT-G2026-0018</w:t>
            </w:r>
            <w:r>
              <w:rPr>
                <w:rFonts w:hint="eastAsia" w:ascii="宋体" w:hAnsi="宋体" w:cs="宋体"/>
                <w:sz w:val="24"/>
                <w:szCs w:val="24"/>
              </w:rPr>
              <w:t xml:space="preserve">]</w:t>
            </w:r>
            <w:r>
              <w:rPr>
                <w:rFonts w:hint="eastAsia" w:ascii="宋体" w:hAnsi="宋体" w:cs="宋体"/>
                <w:sz w:val="24"/>
              </w:rPr>
              <w:t xml:space="preserve">招标项目的潜在投标人应在招标文件提供的时间内，通过“苏</w:t>
            </w:r>
            <w:r>
              <w:rPr>
                <w:rFonts w:hint="eastAsia" w:ascii="宋体" w:hAnsi="宋体" w:cs="宋体"/>
                <w:sz w:val="24"/>
              </w:rPr>
              <w:t xml:space="preserve">采云</w:t>
            </w:r>
            <w:r>
              <w:rPr>
                <w:rFonts w:hint="eastAsia" w:ascii="宋体" w:hAnsi="宋体" w:cs="宋体"/>
                <w:sz w:val="24"/>
              </w:rPr>
              <w:t xml:space="preserve">”系统（网址：http：//jszfcg.jsczt.cn/）或宿迁市政府采购网点击“政府采购管理交易系统（苏</w:t>
            </w:r>
            <w:r>
              <w:rPr>
                <w:rFonts w:hint="eastAsia" w:ascii="宋体" w:hAnsi="宋体" w:cs="宋体"/>
                <w:sz w:val="24"/>
              </w:rPr>
              <w:t xml:space="preserve">采云</w:t>
            </w:r>
            <w:r>
              <w:rPr>
                <w:rFonts w:hint="eastAsia" w:ascii="宋体" w:hAnsi="宋体" w:cs="宋体"/>
                <w:sz w:val="24"/>
              </w:rPr>
              <w:t xml:space="preserve">）”，使用CA</w:t>
            </w:r>
            <w:r>
              <w:rPr>
                <w:rFonts w:hint="eastAsia" w:ascii="宋体" w:hAnsi="宋体" w:cs="宋体"/>
                <w:sz w:val="24"/>
              </w:rPr>
              <w:t xml:space="preserve">锁进入</w:t>
            </w:r>
            <w:r>
              <w:rPr>
                <w:rFonts w:hint="eastAsia" w:ascii="宋体" w:hAnsi="宋体" w:cs="宋体"/>
                <w:sz w:val="24"/>
              </w:rPr>
              <w:t xml:space="preserve">系统从“项目参与”--“采购项目”菜单中，找到本项目获取采购文件（后缀名为“.kedt”）。获取招标文件，并于2026年</w:t>
            </w:r>
            <w:r>
              <w:rPr>
                <w:rFonts w:ascii="宋体" w:hAnsi="宋体" w:cs="宋体"/>
                <w:sz w:val="24"/>
              </w:rPr>
              <w:t xml:space="preserve">0</w:t>
            </w:r>
            <w:r>
              <w:rPr>
                <w:rFonts w:ascii="宋体" w:hAnsi="宋体" w:cs="宋体"/>
                <w:sz w:val="24"/>
              </w:rPr>
              <w:t xml:space="preserve">9</w:t>
            </w:r>
            <w:r>
              <w:rPr>
                <w:rFonts w:hint="eastAsia" w:ascii="宋体" w:hAnsi="宋体" w:cs="宋体"/>
                <w:sz w:val="24"/>
              </w:rPr>
              <w:t xml:space="preserve">月</w:t>
            </w:r>
            <w:r>
              <w:rPr>
                <w:rFonts w:ascii="宋体" w:hAnsi="宋体" w:cs="宋体"/>
                <w:sz w:val="24"/>
              </w:rPr>
              <w:t xml:space="preserve">15</w:t>
            </w:r>
            <w:r>
              <w:rPr>
                <w:rFonts w:hint="eastAsia" w:ascii="宋体" w:hAnsi="宋体" w:cs="宋体"/>
                <w:sz w:val="24"/>
              </w:rPr>
              <w:t xml:space="preserve">日09时00分（北京时间）前递交投标文件。</w:t>
            </w:r>
            <w:r/>
          </w:p>
        </w:tc>
      </w:tr>
    </w:tbl>
    <w:p>
      <w:pPr>
        <w:ind w:firstLine="480"/>
        <w:spacing w:line="559" w:lineRule="atLeast"/>
        <w:rPr>
          <w:rFonts w:ascii="宋体" w:hAnsi="宋体" w:cs="宋体"/>
          <w:b/>
          <w:bCs/>
          <w:sz w:val="24"/>
        </w:rPr>
        <w:pBdr>
          <w:top w:val="none" w:color="000000" w:sz="0" w:space="0"/>
          <w:left w:val="none" w:color="000000" w:sz="0" w:space="0"/>
          <w:bottom w:val="none" w:color="000000" w:sz="0" w:space="0"/>
          <w:right w:val="none" w:color="000000" w:sz="0" w:space="0"/>
        </w:pBdr>
        <w:outlineLvl w:val="0"/>
      </w:pPr>
      <w:r/>
      <w:bookmarkStart w:id="4" w:name="_Toc4099"/>
      <w:r/>
      <w:bookmarkStart w:id="5" w:name="_Toc14953"/>
      <w:r>
        <w:rPr>
          <w:rFonts w:hint="eastAsia" w:ascii="宋体" w:hAnsi="宋体" w:cs="宋体"/>
          <w:b/>
          <w:bCs/>
          <w:sz w:val="24"/>
        </w:rPr>
        <w:t xml:space="preserve">一、项目基本情况</w:t>
      </w:r>
      <w:bookmarkEnd w:id="4"/>
      <w:r/>
      <w:bookmarkEnd w:id="5"/>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bookmarkStart w:id="6" w:name="OLE_LINK9"/>
      <w:r>
        <w:rPr>
          <w:rFonts w:hint="eastAsia" w:ascii="宋体" w:hAnsi="宋体" w:cs="宋体"/>
          <w:sz w:val="24"/>
        </w:rPr>
        <w:t xml:space="preserve">1.项目编号：</w:t>
      </w:r>
      <w:r>
        <w:rPr>
          <w:rFonts w:ascii="宋体" w:hAnsi="宋体" w:cs="宋体"/>
          <w:sz w:val="24"/>
        </w:rPr>
        <w:t xml:space="preserve">JSZC-321324-TYJT-G2026-0018</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2.项目名称：</w:t>
      </w:r>
      <w:r>
        <w:rPr>
          <w:rFonts w:hint="eastAsia" w:ascii="宋体" w:hAnsi="宋体" w:cs="宋体"/>
          <w:sz w:val="24"/>
        </w:rPr>
        <w:t xml:space="preserve">2026年泗洪县集泰污水处理有限公司污泥处置采购项目</w:t>
      </w:r>
      <w:bookmarkEnd w:id="6"/>
      <w:r/>
      <w:r/>
    </w:p>
    <w:p>
      <w:pPr>
        <w:ind w:firstLine="480"/>
        <w:spacing w:line="480" w:lineRule="exact"/>
        <w:rPr>
          <w:rFonts w:ascii="宋体" w:hAnsi="宋体" w:cs="宋体"/>
        </w:rPr>
      </w:pPr>
      <w:r/>
      <w:bookmarkStart w:id="7" w:name="OLE_LINK58"/>
      <w:r>
        <w:rPr>
          <w:rFonts w:hint="eastAsia" w:ascii="宋体" w:hAnsi="宋体" w:cs="宋体"/>
          <w:sz w:val="24"/>
          <w:szCs w:val="24"/>
        </w:rPr>
        <w:t xml:space="preserve">3.预算金额：</w:t>
      </w:r>
      <w:r>
        <w:rPr>
          <w:rFonts w:ascii="宋体" w:hAnsi="宋体" w:cs="宋体"/>
          <w:sz w:val="24"/>
          <w:szCs w:val="24"/>
        </w:rPr>
        <w:t xml:space="preserve">472.5</w:t>
      </w:r>
      <w:r>
        <w:rPr>
          <w:rFonts w:hint="eastAsia" w:ascii="宋体" w:hAnsi="宋体" w:cs="宋体"/>
          <w:sz w:val="24"/>
          <w:szCs w:val="24"/>
        </w:rPr>
        <w:t xml:space="preserve">万</w:t>
      </w:r>
      <w:r>
        <w:rPr>
          <w:rFonts w:hint="eastAsia" w:ascii="宋体" w:hAnsi="宋体" w:cs="宋体"/>
          <w:sz w:val="24"/>
          <w:szCs w:val="24"/>
        </w:rPr>
        <w:t xml:space="preserve">。</w:t>
      </w:r>
      <w:r/>
    </w:p>
    <w:p>
      <w:pPr>
        <w:ind w:firstLine="480"/>
        <w:spacing w:line="480" w:lineRule="exact"/>
        <w:rPr>
          <w:rFonts w:ascii="宋体" w:hAnsi="宋体" w:cs="宋体"/>
          <w:sz w:val="24"/>
        </w:rPr>
      </w:pPr>
      <w:r>
        <w:rPr>
          <w:rFonts w:hint="eastAsia" w:ascii="宋体" w:hAnsi="宋体" w:cs="宋体"/>
          <w:sz w:val="24"/>
          <w:szCs w:val="24"/>
        </w:rPr>
        <w:t xml:space="preserve">4.本项目设定最高限价，最高限价为：</w:t>
      </w:r>
      <w:r>
        <w:rPr>
          <w:rFonts w:ascii="宋体" w:hAnsi="宋体" w:cs="宋体"/>
          <w:sz w:val="24"/>
          <w:szCs w:val="24"/>
        </w:rPr>
        <w:t xml:space="preserve">472.5</w:t>
      </w:r>
      <w:r>
        <w:rPr>
          <w:rFonts w:hint="eastAsia" w:ascii="宋体" w:hAnsi="宋体" w:cs="宋体"/>
          <w:sz w:val="24"/>
          <w:szCs w:val="24"/>
        </w:rPr>
        <w:t xml:space="preserve">万元</w:t>
      </w:r>
      <w:r>
        <w:rPr>
          <w:rFonts w:hint="eastAsia" w:ascii="宋体" w:hAnsi="宋体" w:cs="宋体"/>
          <w:sz w:val="24"/>
          <w:szCs w:val="24"/>
        </w:rPr>
        <w:t xml:space="preserve">；</w:t>
      </w:r>
      <w:r>
        <w:rPr>
          <w:rFonts w:hint="eastAsia" w:ascii="宋体" w:hAnsi="宋体" w:cs="宋体"/>
          <w:sz w:val="24"/>
          <w:szCs w:val="24"/>
        </w:rPr>
        <w:t xml:space="preserve">处置单价为2</w:t>
      </w:r>
      <w:r>
        <w:rPr>
          <w:rFonts w:ascii="宋体" w:hAnsi="宋体" w:cs="宋体"/>
          <w:sz w:val="24"/>
          <w:szCs w:val="24"/>
        </w:rPr>
        <w:t xml:space="preserve">25</w:t>
      </w:r>
      <w:r>
        <w:rPr>
          <w:rFonts w:hint="eastAsia" w:ascii="宋体" w:hAnsi="宋体" w:cs="宋体"/>
          <w:sz w:val="24"/>
          <w:szCs w:val="24"/>
        </w:rPr>
        <w:t xml:space="preserve">元/吨，高于此限价作无效标处理（本项目报价以单价报价为准）。</w:t>
      </w:r>
      <w:bookmarkEnd w:id="7"/>
      <w:r/>
      <w:r/>
    </w:p>
    <w:p>
      <w:pPr>
        <w:ind w:firstLine="480"/>
        <w:spacing w:line="480" w:lineRule="exact"/>
        <w:rPr>
          <w:rFonts w:ascii="宋体" w:hAnsi="宋体" w:cs="宋体"/>
          <w:sz w:val="24"/>
          <w:szCs w:val="24"/>
        </w:rPr>
      </w:pPr>
      <w:r>
        <w:rPr>
          <w:rFonts w:hint="eastAsia" w:ascii="宋体" w:hAnsi="宋体" w:cs="宋体"/>
          <w:sz w:val="24"/>
          <w:szCs w:val="24"/>
        </w:rPr>
        <w:t xml:space="preserve">5.采购需求（简介）：</w:t>
      </w:r>
      <w:r>
        <w:rPr>
          <w:rFonts w:hint="eastAsia" w:ascii="宋体" w:hAnsi="宋体" w:cs="宋体"/>
          <w:sz w:val="24"/>
          <w:szCs w:val="24"/>
        </w:rPr>
        <w:t xml:space="preserve">2026年泗洪县集泰污水处理有限公司污泥处置采购项目</w:t>
      </w:r>
      <w:r>
        <w:rPr>
          <w:rFonts w:hint="eastAsia" w:ascii="宋体" w:hAnsi="宋体" w:cs="宋体"/>
          <w:sz w:val="24"/>
          <w:szCs w:val="24"/>
        </w:rPr>
        <w:t xml:space="preserve">，</w:t>
      </w:r>
      <w:r>
        <w:rPr>
          <w:rFonts w:hint="eastAsia" w:ascii="宋体" w:hAnsi="宋体" w:cs="宋体"/>
          <w:sz w:val="24"/>
          <w:szCs w:val="24"/>
        </w:rPr>
        <w:t xml:space="preserve">该污水厂年产污泥约7000吨，污泥含水率</w:t>
      </w:r>
      <w:r>
        <w:rPr>
          <w:rFonts w:hint="eastAsia" w:ascii="宋体" w:hAnsi="宋体" w:cs="宋体"/>
          <w:sz w:val="24"/>
          <w:szCs w:val="24"/>
        </w:rPr>
        <w:t xml:space="preserve">＜</w:t>
      </w:r>
      <w:r>
        <w:rPr>
          <w:rFonts w:hint="eastAsia" w:ascii="宋体" w:hAnsi="宋体" w:cs="宋体"/>
          <w:sz w:val="24"/>
          <w:szCs w:val="24"/>
        </w:rPr>
        <w:t xml:space="preserve">80%，为</w:t>
      </w:r>
      <w:r>
        <w:rPr>
          <w:rFonts w:hint="eastAsia" w:ascii="宋体" w:hAnsi="宋体" w:cs="宋体"/>
          <w:sz w:val="24"/>
          <w:szCs w:val="24"/>
        </w:rPr>
        <w:t xml:space="preserve">具体内容详见采购需求。</w:t>
      </w:r>
      <w:r/>
    </w:p>
    <w:p>
      <w:pPr>
        <w:ind w:firstLine="480"/>
        <w:spacing w:line="480" w:lineRule="exact"/>
        <w:shd w:val="clear" w:color="auto" w:fill="ffffff"/>
        <w:rPr>
          <w:rFonts w:ascii="宋体" w:hAnsi="宋体" w:cs="宋体"/>
          <w:sz w:val="24"/>
          <w:szCs w:val="24"/>
        </w:rPr>
      </w:pPr>
      <w:r>
        <w:rPr>
          <w:rFonts w:hint="eastAsia" w:ascii="宋体" w:hAnsi="宋体" w:cs="宋体"/>
          <w:sz w:val="24"/>
          <w:szCs w:val="24"/>
        </w:rPr>
        <w:t xml:space="preserve">6.合同履行期限：</w:t>
      </w:r>
      <w:bookmarkStart w:id="8" w:name="OLE_LINK13"/>
      <w:r>
        <w:rPr>
          <w:rFonts w:hint="eastAsia" w:ascii="宋体" w:hAnsi="宋体" w:cs="宋体"/>
          <w:sz w:val="24"/>
          <w:szCs w:val="24"/>
        </w:rPr>
        <w:t xml:space="preserve">三</w:t>
      </w:r>
      <w:r>
        <w:rPr>
          <w:rFonts w:hint="eastAsia" w:ascii="宋体" w:hAnsi="宋体" w:cs="宋体"/>
          <w:sz w:val="24"/>
          <w:szCs w:val="24"/>
          <w:lang w:bidi="ar"/>
        </w:rPr>
        <w:t xml:space="preserve">年</w:t>
      </w:r>
      <w:bookmarkEnd w:id="8"/>
      <w:r>
        <w:rPr>
          <w:rFonts w:hint="eastAsia" w:ascii="宋体" w:hAnsi="宋体" w:cs="宋体"/>
          <w:sz w:val="24"/>
          <w:szCs w:val="24"/>
          <w:lang w:bidi="ar"/>
        </w:rPr>
        <w:t xml:space="preserve">。</w:t>
      </w:r>
      <w:r>
        <w:rPr>
          <w:rFonts w:hint="eastAsia" w:ascii="宋体" w:hAnsi="宋体" w:cs="宋体"/>
          <w:sz w:val="24"/>
          <w:szCs w:val="24"/>
        </w:rPr>
        <w:t xml:space="preserve">  </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7.本项目 </w:t>
      </w:r>
      <w:r>
        <w:rPr>
          <w:rFonts w:hint="eastAsia" w:ascii="宋体" w:hAnsi="宋体" w:cs="宋体"/>
          <w:sz w:val="24"/>
          <w:u w:val="single"/>
        </w:rPr>
        <w:t xml:space="preserve">不接受 </w:t>
      </w:r>
      <w:r>
        <w:rPr>
          <w:rFonts w:hint="eastAsia" w:ascii="宋体" w:hAnsi="宋体" w:cs="宋体"/>
          <w:sz w:val="24"/>
        </w:rPr>
        <w:t xml:space="preserve"> 联合体投标。</w:t>
      </w:r>
      <w:r/>
    </w:p>
    <w:p>
      <w:pPr>
        <w:ind w:firstLine="480"/>
        <w:spacing w:line="559" w:lineRule="atLeast"/>
        <w:rPr>
          <w:rFonts w:ascii="宋体" w:hAnsi="宋体" w:cs="宋体"/>
          <w:b/>
          <w:bCs/>
          <w:sz w:val="24"/>
        </w:rPr>
        <w:pBdr>
          <w:top w:val="none" w:color="000000" w:sz="0" w:space="0"/>
          <w:left w:val="none" w:color="000000" w:sz="0" w:space="0"/>
          <w:bottom w:val="none" w:color="000000" w:sz="0" w:space="0"/>
          <w:right w:val="none" w:color="000000" w:sz="0" w:space="0"/>
        </w:pBdr>
        <w:outlineLvl w:val="0"/>
      </w:pPr>
      <w:r/>
      <w:bookmarkStart w:id="9" w:name="_Toc12106"/>
      <w:r/>
      <w:bookmarkStart w:id="10" w:name="_Toc4096"/>
      <w:r>
        <w:rPr>
          <w:rFonts w:hint="eastAsia" w:ascii="宋体" w:hAnsi="宋体" w:cs="宋体"/>
          <w:b/>
          <w:bCs/>
          <w:sz w:val="24"/>
        </w:rPr>
        <w:t xml:space="preserve">二、申请人的资格要求：</w:t>
      </w:r>
      <w:bookmarkEnd w:id="9"/>
      <w:r/>
      <w:bookmarkEnd w:id="10"/>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（一）通用资格要求</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11" w:name="OLE_LINK59"/>
      <w:r/>
      <w:bookmarkStart w:id="12" w:name="OLE_LINK33"/>
      <w:r>
        <w:rPr>
          <w:rFonts w:hint="eastAsia" w:ascii="宋体" w:hAnsi="宋体" w:cs="宋体"/>
          <w:sz w:val="24"/>
        </w:rPr>
        <w:t xml:space="preserve">1.</w:t>
      </w:r>
      <w:bookmarkStart w:id="13" w:name="OLE_LINK16"/>
      <w:r>
        <w:rPr>
          <w:rFonts w:hint="eastAsia" w:ascii="宋体" w:hAnsi="宋体" w:cs="宋体"/>
          <w:sz w:val="24"/>
        </w:rPr>
        <w:t xml:space="preserve">具备《中华人民共和国政府采购法》第二十二条第一款规定的6项条件（按要求提供投标声明及承诺函）。</w:t>
      </w:r>
      <w:bookmarkEnd w:id="11"/>
      <w:r/>
      <w:bookmarkEnd w:id="13"/>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bookmarkStart w:id="14" w:name="OLE_LINK17"/>
      <w:r>
        <w:rPr>
          <w:rFonts w:hint="eastAsia" w:ascii="宋体" w:hAnsi="宋体" w:cs="宋体"/>
          <w:sz w:val="24"/>
        </w:rPr>
        <w:t xml:space="preserve">信用信息。</w:t>
      </w:r>
      <w:bookmarkStart w:id="15" w:name="OLE_LINK66"/>
      <w:r/>
      <w:bookmarkStart w:id="16" w:name="OLE_LINK65"/>
      <w:r>
        <w:rPr>
          <w:rFonts w:hint="eastAsia" w:ascii="宋体" w:hAnsi="宋体" w:cs="宋体"/>
          <w:sz w:val="24"/>
        </w:rPr>
        <w:t xml:space="preserve">信用信息查询渠道：“信用中国”网</w:t>
      </w:r>
      <w:r>
        <w:rPr>
          <w:rFonts w:hint="eastAsia" w:ascii="宋体" w:hAnsi="宋体" w:cs="宋体"/>
          <w:sz w:val="24"/>
        </w:rPr>
        <w:t xml:space="preserve">（www.creditchina.gov.cn）、“中国政府采购”网（www.ccgp.gov.cn）、江苏政府采购网（www.ccgp-jiangsu.gov.cn）。  </w:t>
      </w:r>
      <w:bookmarkEnd w:id="15"/>
      <w:r>
        <w:rPr>
          <w:rFonts w:hint="eastAsia" w:ascii="宋体" w:hAnsi="宋体" w:cs="宋体"/>
          <w:sz w:val="24"/>
        </w:rPr>
        <w:t xml:space="preserve">  </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间：资格审查结束前。由采购人在资格审查现场查询信用信息，网页截屏打印，与其他采购文件一并保存。网页截</w:t>
      </w:r>
      <w:r>
        <w:rPr>
          <w:rFonts w:hint="eastAsia" w:ascii="宋体" w:hAnsi="宋体" w:cs="宋体"/>
          <w:sz w:val="24"/>
        </w:rPr>
        <w:t xml:space="preserve">屏应当</w:t>
      </w:r>
      <w:r>
        <w:rPr>
          <w:rFonts w:hint="eastAsia" w:ascii="宋体" w:hAnsi="宋体" w:cs="宋体"/>
          <w:sz w:val="24"/>
        </w:rPr>
        <w:t xml:space="preserve">留有（或注明）查询时点的网页地址和网络时间标记。信用查询记录（网页截屏和《政府采购信用信息查询使用情况说明》）由采购人授权的经办人签字确认。</w:t>
      </w:r>
      <w:bookmarkEnd w:id="12"/>
      <w:r/>
      <w:bookmarkEnd w:id="14"/>
      <w:r/>
      <w:bookmarkEnd w:id="16"/>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3.投标代理人(授权委托人)必须为本单位正式员工，并在投标文件中提供投标截止日前6个月内由本单位为其缴纳的任意1个月社会养老保险证明。</w:t>
      </w:r>
      <w:r/>
    </w:p>
    <w:p>
      <w:pPr>
        <w:ind w:firstLine="480"/>
        <w:spacing w:line="55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17" w:name="_Toc16100"/>
      <w:r/>
      <w:bookmarkStart w:id="18" w:name="_Toc4064"/>
      <w:r>
        <w:rPr>
          <w:rFonts w:hint="eastAsia" w:ascii="宋体" w:hAnsi="宋体" w:cs="宋体"/>
          <w:sz w:val="24"/>
        </w:rPr>
        <w:t xml:space="preserve">4.</w:t>
      </w:r>
      <w:bookmarkStart w:id="19" w:name="OLE_LINK67"/>
      <w:r>
        <w:rPr>
          <w:rFonts w:hint="eastAsia" w:ascii="宋体" w:hAnsi="宋体" w:cs="宋体"/>
          <w:sz w:val="24"/>
        </w:rPr>
        <w:t xml:space="preserve">不接受联合体投标</w:t>
      </w:r>
      <w:bookmarkEnd w:id="19"/>
      <w:r/>
      <w:r/>
    </w:p>
    <w:p>
      <w:pPr>
        <w:ind w:firstLine="480"/>
        <w:spacing w:line="499" w:lineRule="atLeast"/>
        <w:shd w:val="clear" w:color="auto"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（二）落实政府采购政策需满足的资格要求：</w:t>
      </w:r>
      <w:bookmarkStart w:id="20" w:name="OLE_LINK10"/>
      <w:r>
        <w:rPr>
          <w:rFonts w:hint="eastAsia" w:ascii="宋体" w:hAnsi="宋体" w:cs="宋体"/>
          <w:sz w:val="24"/>
        </w:rPr>
        <w:t xml:space="preserve">本项目为专门面向中小企业采购的项目，供应商须为中小微企业、监狱企业、残疾人福利性单位（须提供《中小企业或残疾人福利性单位声明函,或监狱企业证明文件》）。非中、小、微型企业参与本项目投标，将作无效标处理。</w:t>
      </w:r>
      <w:bookmarkEnd w:id="20"/>
      <w:r/>
      <w:r/>
    </w:p>
    <w:p>
      <w:pPr>
        <w:ind w:firstLine="480"/>
        <w:spacing w:line="480" w:lineRule="exact"/>
        <w:rPr>
          <w:rFonts w:ascii="宋体" w:hAnsi="宋体" w:cs="宋体"/>
          <w:sz w:val="24"/>
          <w:szCs w:val="24"/>
        </w:rPr>
      </w:pPr>
      <w:r>
        <w:rPr>
          <w:rFonts w:hint="eastAsia" w:ascii="宋体" w:hAnsi="宋体" w:cs="宋体"/>
          <w:sz w:val="24"/>
          <w:szCs w:val="24"/>
        </w:rPr>
        <w:t xml:space="preserve">（三）本项目的特定资格要求：</w:t>
      </w:r>
      <w:r>
        <w:rPr>
          <w:rFonts w:hint="eastAsia" w:cs="宋体"/>
          <w:color w:val="000000"/>
          <w:sz w:val="24"/>
          <w:szCs w:val="24"/>
        </w:rPr>
        <w:t xml:space="preserve">①取得环评批复；②通过建设项目环境保护竣工验收【按照国环规环评</w:t>
      </w:r>
      <w:r>
        <w:rPr>
          <w:rFonts w:hint="eastAsia" w:cs="宋体"/>
          <w:color w:val="000000"/>
          <w:sz w:val="24"/>
          <w:szCs w:val="24"/>
        </w:rPr>
        <w:t xml:space="preserve">[2017]4</w:t>
      </w:r>
      <w:r>
        <w:rPr>
          <w:rFonts w:hint="eastAsia" w:cs="宋体"/>
          <w:color w:val="000000"/>
          <w:sz w:val="24"/>
          <w:szCs w:val="24"/>
        </w:rPr>
        <w:t xml:space="preserve">号规定，</w:t>
      </w:r>
      <w:bookmarkStart w:id="21" w:name="OLE_LINK1"/>
      <w:r/>
      <w:bookmarkStart w:id="22" w:name="OLE_LINK2"/>
      <w:r>
        <w:rPr>
          <w:rFonts w:hint="eastAsia" w:cs="宋体"/>
          <w:color w:val="000000"/>
          <w:sz w:val="24"/>
          <w:szCs w:val="24"/>
        </w:rPr>
        <w:t xml:space="preserve">须在</w:t>
      </w:r>
      <w:bookmarkEnd w:id="21"/>
      <w:r/>
      <w:bookmarkEnd w:id="22"/>
      <w:r>
        <w:rPr>
          <w:rFonts w:hint="eastAsia" w:cs="宋体"/>
          <w:color w:val="000000"/>
          <w:sz w:val="24"/>
          <w:szCs w:val="24"/>
        </w:rPr>
        <w:t xml:space="preserve">“全国建设项目环境影响评价管理信息平台”网站填报相关信息并予以公开，投标时需提供相关网页截图与网址】；③取得排污许可证，④环评批复</w:t>
      </w:r>
      <w:r>
        <w:rPr>
          <w:rFonts w:hint="eastAsia" w:cs="宋体"/>
          <w:b/>
          <w:bCs/>
          <w:color w:val="000000"/>
          <w:sz w:val="24"/>
          <w:szCs w:val="24"/>
        </w:rPr>
        <w:t xml:space="preserve">或者</w:t>
      </w:r>
      <w:r>
        <w:rPr>
          <w:rFonts w:hint="eastAsia" w:cs="宋体"/>
          <w:color w:val="000000"/>
          <w:sz w:val="24"/>
          <w:szCs w:val="24"/>
        </w:rPr>
        <w:t xml:space="preserve">环</w:t>
      </w:r>
      <w:r>
        <w:rPr>
          <w:rFonts w:hint="eastAsia" w:cs="宋体"/>
          <w:color w:val="000000"/>
          <w:sz w:val="24"/>
          <w:szCs w:val="24"/>
        </w:rPr>
        <w:t xml:space="preserve">评文件</w:t>
      </w:r>
      <w:r>
        <w:rPr>
          <w:rFonts w:hint="eastAsia" w:cs="宋体"/>
          <w:b/>
          <w:bCs/>
          <w:color w:val="000000"/>
          <w:sz w:val="24"/>
          <w:szCs w:val="24"/>
        </w:rPr>
        <w:t xml:space="preserve">或者</w:t>
      </w:r>
      <w:r>
        <w:rPr>
          <w:rFonts w:hint="eastAsia" w:cs="宋体"/>
          <w:color w:val="000000"/>
          <w:sz w:val="24"/>
          <w:szCs w:val="24"/>
        </w:rPr>
        <w:t xml:space="preserve">竣工验收材料中含有可以处置一般固废的污泥</w:t>
      </w:r>
      <w:r>
        <w:rPr>
          <w:rFonts w:hint="eastAsia" w:cs="宋体"/>
          <w:b/>
          <w:bCs/>
          <w:color w:val="000000"/>
          <w:sz w:val="24"/>
          <w:szCs w:val="24"/>
        </w:rPr>
        <w:t xml:space="preserve">或者</w:t>
      </w:r>
      <w:r>
        <w:rPr>
          <w:rFonts w:hint="eastAsia" w:cs="宋体"/>
          <w:color w:val="000000"/>
          <w:sz w:val="24"/>
          <w:szCs w:val="24"/>
        </w:rPr>
        <w:t xml:space="preserve">投资项目备案表含有可以处置一般固废的污泥。</w:t>
      </w:r>
      <w:r>
        <w:rPr>
          <w:rFonts w:hint="eastAsia" w:cs="宋体"/>
          <w:color w:val="000000"/>
          <w:sz w:val="24"/>
          <w:szCs w:val="24"/>
        </w:rPr>
        <w:t xml:space="preserve">⑤</w:t>
      </w:r>
      <w:r>
        <w:rPr>
          <w:rFonts w:hint="eastAsia" w:cs="宋体"/>
          <w:color w:val="000000"/>
          <w:sz w:val="24"/>
          <w:szCs w:val="24"/>
        </w:rPr>
        <w:t xml:space="preserve">根据</w:t>
      </w:r>
      <w:r>
        <w:rPr>
          <w:rFonts w:hint="eastAsia" w:cs="宋体"/>
          <w:color w:val="000000"/>
          <w:sz w:val="24"/>
          <w:szCs w:val="24"/>
        </w:rPr>
        <w:t xml:space="preserve">省生态环境厅关于进一步完善一般工业固体废物环境管理的通知</w:t>
      </w:r>
      <w:r>
        <w:rPr>
          <w:rFonts w:hint="eastAsia" w:cs="宋体"/>
          <w:color w:val="000000"/>
          <w:sz w:val="24"/>
          <w:szCs w:val="24"/>
        </w:rPr>
        <w:t xml:space="preserve">及</w:t>
      </w:r>
      <w:r>
        <w:rPr>
          <w:rFonts w:hint="eastAsia" w:cs="宋体"/>
          <w:color w:val="000000"/>
          <w:sz w:val="24"/>
          <w:szCs w:val="24"/>
        </w:rPr>
        <w:t xml:space="preserve">固体废物电子转移联单管理工作的通知</w:t>
      </w:r>
      <w:r>
        <w:rPr>
          <w:rFonts w:hint="eastAsia" w:cs="宋体"/>
          <w:color w:val="000000"/>
          <w:sz w:val="24"/>
          <w:szCs w:val="24"/>
        </w:rPr>
        <w:t xml:space="preserve">规定，须在</w:t>
      </w:r>
      <w:r>
        <w:rPr>
          <w:rFonts w:hint="eastAsia" w:cs="宋体"/>
          <w:color w:val="000000"/>
          <w:sz w:val="24"/>
          <w:szCs w:val="24"/>
        </w:rPr>
        <w:t xml:space="preserve">江苏省固体废物管理信息系统转移管理不得处于停用状态，投标时需提供相关网页截图与网址</w:t>
      </w:r>
      <w:r>
        <w:rPr>
          <w:rFonts w:hint="eastAsia" w:cs="宋体"/>
          <w:color w:val="000000"/>
          <w:sz w:val="24"/>
          <w:szCs w:val="24"/>
        </w:rPr>
        <w:t xml:space="preserve">。</w:t>
      </w:r>
      <w:r/>
    </w:p>
    <w:p>
      <w:pPr>
        <w:pStyle w:val="732"/>
        <w:ind w:firstLine="482"/>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rPr>
        <w:t xml:space="preserve">三、获取招标文件</w:t>
      </w:r>
      <w:bookmarkEnd w:id="17"/>
      <w:r/>
      <w:bookmarkEnd w:id="18"/>
      <w:r/>
      <w:r/>
    </w:p>
    <w:p>
      <w:pPr>
        <w:ind w:firstLine="480"/>
        <w:spacing w:line="480" w:lineRule="exact"/>
        <w:rPr>
          <w:rFonts w:ascii="宋体" w:hAnsi="宋体" w:cs="宋体"/>
          <w:sz w:val="24"/>
        </w:rPr>
      </w:pPr>
      <w:r>
        <w:rPr>
          <w:rFonts w:hint="eastAsia" w:ascii="宋体" w:hAnsi="宋体" w:cs="宋体"/>
          <w:sz w:val="24"/>
          <w:szCs w:val="24"/>
        </w:rPr>
        <w:t xml:space="preserve">1.时间：招标公告发布之日起5个工作日。</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2.地点：</w:t>
      </w:r>
      <w:bookmarkStart w:id="23" w:name="OLE_LINK32"/>
      <w:r>
        <w:rPr>
          <w:rFonts w:hint="eastAsia" w:ascii="宋体" w:hAnsi="宋体" w:cs="宋体"/>
          <w:sz w:val="24"/>
        </w:rPr>
        <w:t xml:space="preserve">投标人应在招标文件提供的时间内，通过“苏</w:t>
      </w:r>
      <w:r>
        <w:rPr>
          <w:rFonts w:hint="eastAsia" w:ascii="宋体" w:hAnsi="宋体" w:cs="宋体"/>
          <w:sz w:val="24"/>
        </w:rPr>
        <w:t xml:space="preserve">采云</w:t>
      </w:r>
      <w:r>
        <w:rPr>
          <w:rFonts w:hint="eastAsia" w:ascii="宋体" w:hAnsi="宋体" w:cs="宋体"/>
          <w:sz w:val="24"/>
        </w:rPr>
        <w:t xml:space="preserve">”系统（网址： http://jszfcg.jsczt.cn/）或宿迁市政府采购网点击“政府采购管理交易系统（苏</w:t>
      </w:r>
      <w:r>
        <w:rPr>
          <w:rFonts w:hint="eastAsia" w:ascii="宋体" w:hAnsi="宋体" w:cs="宋体"/>
          <w:sz w:val="24"/>
        </w:rPr>
        <w:t xml:space="preserve">采云</w:t>
      </w:r>
      <w:r>
        <w:rPr>
          <w:rFonts w:hint="eastAsia" w:ascii="宋体" w:hAnsi="宋体" w:cs="宋体"/>
          <w:sz w:val="24"/>
        </w:rPr>
        <w:t xml:space="preserve">）”，使用CA</w:t>
      </w:r>
      <w:r>
        <w:rPr>
          <w:rFonts w:hint="eastAsia" w:ascii="宋体" w:hAnsi="宋体" w:cs="宋体"/>
          <w:sz w:val="24"/>
        </w:rPr>
        <w:t xml:space="preserve">锁进入</w:t>
      </w:r>
      <w:r>
        <w:rPr>
          <w:rFonts w:hint="eastAsia" w:ascii="宋体" w:hAnsi="宋体" w:cs="宋体"/>
          <w:sz w:val="24"/>
        </w:rPr>
        <w:t xml:space="preserve">系统从“项目参与”--“采购项目”菜单中，找到本项目获取采购文件（后缀名为“.kedt”）。</w:t>
      </w:r>
      <w:bookmarkEnd w:id="23"/>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3.方式：投标人应在招标文件提供的时间内，通过“苏</w:t>
      </w:r>
      <w:r>
        <w:rPr>
          <w:rFonts w:hint="eastAsia" w:ascii="宋体" w:hAnsi="宋体" w:cs="宋体"/>
          <w:sz w:val="24"/>
        </w:rPr>
        <w:t xml:space="preserve">采云</w:t>
      </w:r>
      <w:r>
        <w:rPr>
          <w:rFonts w:hint="eastAsia" w:ascii="宋体" w:hAnsi="宋体" w:cs="宋体"/>
          <w:sz w:val="24"/>
        </w:rPr>
        <w:t xml:space="preserve">”系统（网址： http://jszfcg.jsczt.cn/）或宿迁市政府采购网点击“政府采购管理交易系统（苏</w:t>
      </w:r>
      <w:r>
        <w:rPr>
          <w:rFonts w:hint="eastAsia" w:ascii="宋体" w:hAnsi="宋体" w:cs="宋体"/>
          <w:sz w:val="24"/>
        </w:rPr>
        <w:t xml:space="preserve">采云</w:t>
      </w:r>
      <w:r>
        <w:rPr>
          <w:rFonts w:hint="eastAsia" w:ascii="宋体" w:hAnsi="宋体" w:cs="宋体"/>
          <w:sz w:val="24"/>
        </w:rPr>
        <w:t xml:space="preserve">）”，使用CA</w:t>
      </w:r>
      <w:r>
        <w:rPr>
          <w:rFonts w:hint="eastAsia" w:ascii="宋体" w:hAnsi="宋体" w:cs="宋体"/>
          <w:sz w:val="24"/>
        </w:rPr>
        <w:t xml:space="preserve">锁进入</w:t>
      </w:r>
      <w:r>
        <w:rPr>
          <w:rFonts w:hint="eastAsia" w:ascii="宋体" w:hAnsi="宋体" w:cs="宋体"/>
          <w:sz w:val="24"/>
        </w:rPr>
        <w:t xml:space="preserve">系统从“项目参与”--“采购项目”菜单中，找到本项目获取采购文件（后缀名为“.kedt”）。</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4.本项目共分一个包。投标人参与多个采购包投标的，应按采购</w:t>
      </w:r>
      <w:r>
        <w:rPr>
          <w:rFonts w:hint="eastAsia" w:ascii="宋体" w:hAnsi="宋体" w:cs="宋体"/>
          <w:sz w:val="24"/>
        </w:rPr>
        <w:t xml:space="preserve">包分别</w:t>
      </w:r>
      <w:r>
        <w:rPr>
          <w:rFonts w:hint="eastAsia" w:ascii="宋体" w:hAnsi="宋体" w:cs="宋体"/>
          <w:sz w:val="24"/>
        </w:rPr>
        <w:t xml:space="preserve">获取招标文件。投标人未按要求获取招标文件导致无法投标的，后果自负（其投标文件不予接受）。</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售价：0.00元 </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24" w:name="_Toc19026"/>
      <w:r/>
      <w:bookmarkStart w:id="25" w:name="_Toc14123"/>
      <w:r>
        <w:rPr>
          <w:rFonts w:hint="eastAsia" w:ascii="宋体" w:hAnsi="宋体" w:eastAsia="宋体" w:cs="宋体"/>
          <w:b/>
          <w:bCs/>
          <w:sz w:val="24"/>
          <w:szCs w:val="21"/>
        </w:rPr>
        <w:t xml:space="preserve">四、提交投标文件截止时间、开标时间和地点</w:t>
      </w:r>
      <w:bookmarkEnd w:id="24"/>
      <w:r/>
      <w:bookmarkEnd w:id="25"/>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1.提交投标文件截止时间、开标时间：</w:t>
      </w:r>
      <w:r>
        <w:rPr>
          <w:rFonts w:hint="eastAsia" w:ascii="宋体" w:hAnsi="宋体" w:cs="宋体"/>
          <w:sz w:val="24"/>
          <w:u w:val="single"/>
        </w:rPr>
        <w:t xml:space="preserve">2026年</w:t>
      </w:r>
      <w:r>
        <w:rPr>
          <w:rFonts w:ascii="宋体" w:hAnsi="宋体" w:cs="宋体"/>
          <w:sz w:val="24"/>
          <w:u w:val="single"/>
        </w:rPr>
        <w:t xml:space="preserve">0</w:t>
      </w:r>
      <w:r>
        <w:rPr>
          <w:rFonts w:ascii="宋体" w:hAnsi="宋体" w:cs="宋体"/>
          <w:sz w:val="24"/>
          <w:u w:val="single"/>
        </w:rPr>
        <w:t xml:space="preserve">9</w:t>
      </w:r>
      <w:r>
        <w:rPr>
          <w:rFonts w:hint="eastAsia" w:ascii="宋体" w:hAnsi="宋体" w:cs="宋体"/>
          <w:sz w:val="24"/>
          <w:u w:val="single"/>
        </w:rPr>
        <w:t xml:space="preserve">月</w:t>
      </w:r>
      <w:r>
        <w:rPr>
          <w:rFonts w:ascii="宋体" w:hAnsi="宋体" w:cs="宋体"/>
          <w:sz w:val="24"/>
          <w:u w:val="single"/>
        </w:rPr>
        <w:t xml:space="preserve">15</w:t>
      </w:r>
      <w:r>
        <w:rPr>
          <w:rFonts w:hint="eastAsia" w:ascii="宋体" w:hAnsi="宋体" w:cs="宋体"/>
          <w:sz w:val="24"/>
          <w:u w:val="single"/>
        </w:rPr>
        <w:t xml:space="preserve">日09点00分</w:t>
      </w:r>
      <w:r>
        <w:rPr>
          <w:rFonts w:hint="eastAsia" w:ascii="宋体" w:hAnsi="宋体" w:cs="宋体"/>
          <w:sz w:val="24"/>
        </w:rPr>
        <w:t xml:space="preserve">（北京时间）。</w:t>
      </w:r>
      <w:r/>
    </w:p>
    <w:p>
      <w:pPr>
        <w:ind w:firstLine="480"/>
        <w:spacing w:line="558"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2.地点：“苏</w:t>
      </w:r>
      <w:r>
        <w:rPr>
          <w:rFonts w:hint="eastAsia" w:ascii="宋体" w:hAnsi="宋体" w:cs="宋体"/>
          <w:sz w:val="24"/>
        </w:rPr>
        <w:t xml:space="preserve">采云</w:t>
      </w:r>
      <w:r>
        <w:rPr>
          <w:rFonts w:hint="eastAsia" w:ascii="宋体" w:hAnsi="宋体" w:cs="宋体"/>
          <w:sz w:val="24"/>
        </w:rPr>
        <w:t xml:space="preserve">”系统（网址： http://jszfcg.jsczt.cn/）。</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26" w:name="_Toc6455"/>
      <w:r/>
      <w:bookmarkStart w:id="27" w:name="_Toc10887"/>
      <w:r>
        <w:rPr>
          <w:rFonts w:hint="eastAsia" w:ascii="宋体" w:hAnsi="宋体" w:eastAsia="宋体" w:cs="宋体"/>
          <w:b/>
          <w:bCs/>
          <w:sz w:val="24"/>
          <w:szCs w:val="21"/>
        </w:rPr>
        <w:t xml:space="preserve">五、公告期限</w:t>
      </w:r>
      <w:bookmarkEnd w:id="26"/>
      <w:r/>
      <w:bookmarkEnd w:id="27"/>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招标公告及招标文件公告期限为自本公告发布之日起5个工作日。招标公告发布媒体：宿迁市政府采购网、宿迁市公共资源交易平台、江苏省财政部门指定的媒体。</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28" w:name="_Toc11992"/>
      <w:r/>
      <w:bookmarkStart w:id="29" w:name="_Toc17722"/>
      <w:r>
        <w:rPr>
          <w:rFonts w:hint="eastAsia" w:ascii="宋体" w:hAnsi="宋体" w:eastAsia="宋体" w:cs="宋体"/>
          <w:b/>
          <w:bCs/>
          <w:sz w:val="24"/>
          <w:szCs w:val="21"/>
        </w:rPr>
        <w:t xml:space="preserve">六、其他补充事宜</w:t>
      </w:r>
      <w:bookmarkEnd w:id="28"/>
      <w:r/>
      <w:bookmarkEnd w:id="29"/>
      <w:r/>
      <w:r/>
    </w:p>
    <w:p>
      <w:pPr>
        <w:ind w:firstLine="480"/>
        <w:spacing w:line="499" w:lineRule="atLeast"/>
        <w:rPr>
          <w:rFonts w:ascii="宋体" w:hAnsi="宋体" w:cs="宋体"/>
        </w:rPr>
        <w:pBdr>
          <w:top w:val="none" w:color="000000" w:sz="0" w:space="0"/>
          <w:left w:val="none" w:color="000000" w:sz="0" w:space="0"/>
          <w:bottom w:val="none" w:color="000000" w:sz="0" w:space="0"/>
          <w:right w:val="none" w:color="000000" w:sz="0" w:space="0"/>
        </w:pBdr>
      </w:pPr>
      <w:r/>
      <w:bookmarkStart w:id="30" w:name="OLE_LINK35"/>
      <w:r>
        <w:rPr>
          <w:rFonts w:hint="eastAsia" w:ascii="宋体" w:hAnsi="宋体" w:cs="宋体"/>
          <w:sz w:val="24"/>
        </w:rPr>
        <w:t xml:space="preserve">1.财政部门监督电话：</w:t>
      </w:r>
      <w:r>
        <w:rPr>
          <w:rFonts w:hint="eastAsia" w:ascii="宋体" w:hAnsi="宋体" w:cs="宋体"/>
          <w:b/>
          <w:sz w:val="24"/>
          <w:u w:val="single"/>
        </w:rPr>
        <w:t xml:space="preserve">0527-88359233。</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2.“CA”数字证书办理：“苏</w:t>
      </w:r>
      <w:r>
        <w:rPr>
          <w:rFonts w:hint="eastAsia" w:ascii="宋体" w:hAnsi="宋体" w:cs="宋体"/>
          <w:sz w:val="24"/>
        </w:rPr>
        <w:t xml:space="preserve">采云</w:t>
      </w:r>
      <w:r>
        <w:rPr>
          <w:rFonts w:hint="eastAsia" w:ascii="宋体" w:hAnsi="宋体" w:cs="宋体"/>
          <w:sz w:val="24"/>
        </w:rPr>
        <w:t xml:space="preserve">”系统目前仅支持“苏</w:t>
      </w:r>
      <w:r>
        <w:rPr>
          <w:rFonts w:hint="eastAsia" w:ascii="宋体" w:hAnsi="宋体" w:cs="宋体"/>
          <w:sz w:val="24"/>
        </w:rPr>
        <w:t xml:space="preserve">采云</w:t>
      </w:r>
      <w:r>
        <w:rPr>
          <w:rFonts w:hint="eastAsia" w:ascii="宋体" w:hAnsi="宋体" w:cs="宋体"/>
          <w:sz w:val="24"/>
        </w:rPr>
        <w:t xml:space="preserve">”系统下</w:t>
      </w:r>
      <w:r>
        <w:rPr>
          <w:rFonts w:hint="eastAsia" w:ascii="宋体" w:hAnsi="宋体" w:cs="宋体"/>
          <w:sz w:val="24"/>
        </w:rPr>
        <w:t xml:space="preserve">的</w:t>
      </w:r>
      <w:r>
        <w:rPr>
          <w:rFonts w:hint="eastAsia" w:ascii="宋体" w:hAnsi="宋体" w:cs="宋体"/>
          <w:sz w:val="24"/>
        </w:rPr>
        <w:t xml:space="preserve">意源</w:t>
      </w:r>
      <w:r>
        <w:rPr>
          <w:rFonts w:hint="eastAsia" w:ascii="宋体" w:hAnsi="宋体" w:cs="宋体"/>
          <w:sz w:val="24"/>
        </w:rPr>
        <w:t xml:space="preserve">CA。省内各地区办理的“苏</w:t>
      </w:r>
      <w:r>
        <w:rPr>
          <w:rFonts w:hint="eastAsia" w:ascii="宋体" w:hAnsi="宋体" w:cs="宋体"/>
          <w:sz w:val="24"/>
        </w:rPr>
        <w:t xml:space="preserve">采云</w:t>
      </w:r>
      <w:r>
        <w:rPr>
          <w:rFonts w:hint="eastAsia" w:ascii="宋体" w:hAnsi="宋体" w:cs="宋体"/>
          <w:sz w:val="24"/>
        </w:rPr>
        <w:t xml:space="preserve">”系统下</w:t>
      </w:r>
      <w:r>
        <w:rPr>
          <w:rFonts w:hint="eastAsia" w:ascii="宋体" w:hAnsi="宋体" w:cs="宋体"/>
          <w:sz w:val="24"/>
        </w:rPr>
        <w:t xml:space="preserve">的意源</w:t>
      </w:r>
      <w:r>
        <w:rPr>
          <w:rFonts w:hint="eastAsia" w:ascii="宋体" w:hAnsi="宋体" w:cs="宋体"/>
          <w:sz w:val="24"/>
        </w:rPr>
        <w:t xml:space="preserve">CA全省通用。宿迁地区CA数字证书办理联系方式：</w:t>
      </w:r>
      <w:r>
        <w:rPr>
          <w:rFonts w:hint="eastAsia" w:ascii="宋体" w:hAnsi="宋体" w:cs="宋体"/>
          <w:sz w:val="24"/>
        </w:rPr>
        <w:t xml:space="preserve">18351098172。</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3.宿迁地区“苏</w:t>
      </w:r>
      <w:r>
        <w:rPr>
          <w:rFonts w:hint="eastAsia" w:ascii="宋体" w:hAnsi="宋体" w:cs="宋体"/>
          <w:sz w:val="24"/>
        </w:rPr>
        <w:t xml:space="preserve">采云</w:t>
      </w:r>
      <w:r>
        <w:rPr>
          <w:rFonts w:hint="eastAsia" w:ascii="宋体" w:hAnsi="宋体" w:cs="宋体"/>
          <w:sz w:val="24"/>
        </w:rPr>
        <w:t xml:space="preserve">”技术支持客服电话：</w:t>
      </w:r>
      <w:r>
        <w:rPr>
          <w:rFonts w:ascii="宋体" w:hAnsi="宋体" w:cs="宋体"/>
          <w:sz w:val="24"/>
        </w:rPr>
        <w:t xml:space="preserve">0527-84363067</w:t>
      </w:r>
      <w:r>
        <w:rPr>
          <w:rFonts w:hint="eastAsia" w:ascii="宋体" w:hAnsi="宋体" w:cs="宋体"/>
          <w:sz w:val="24"/>
        </w:rPr>
        <w:t xml:space="preserve">、0519-86722806。</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4.如果投标人通过苏</w:t>
      </w:r>
      <w:r>
        <w:rPr>
          <w:rFonts w:hint="eastAsia" w:ascii="宋体" w:hAnsi="宋体" w:cs="宋体"/>
          <w:sz w:val="24"/>
        </w:rPr>
        <w:t xml:space="preserve">采云</w:t>
      </w:r>
      <w:r>
        <w:rPr>
          <w:rFonts w:hint="eastAsia" w:ascii="宋体" w:hAnsi="宋体" w:cs="宋体"/>
          <w:sz w:val="24"/>
        </w:rPr>
        <w:t xml:space="preserve">系统参与政府采购项目，相关操作手册详见链：http://www.ccgpjiangsu.gov.cn/jiangsu/zlxz/ee/ee3a4bc5a3454aa2b0d9312230633ce9.html。</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5.现场勘察及答疑：本项目不组织集中勘察及答疑，投标人如对采购需求有疑问，请咨询采购单位联系人。 </w:t>
      </w:r>
      <w:bookmarkEnd w:id="30"/>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31" w:name="_Toc28105"/>
      <w:r/>
      <w:bookmarkStart w:id="32" w:name="_Toc31980"/>
      <w:r>
        <w:rPr>
          <w:rFonts w:hint="eastAsia" w:ascii="宋体" w:hAnsi="宋体" w:eastAsia="宋体" w:cs="宋体"/>
          <w:b/>
          <w:bCs/>
          <w:sz w:val="24"/>
          <w:szCs w:val="21"/>
        </w:rPr>
        <w:t xml:space="preserve">七、本次招标联系方式</w:t>
      </w:r>
      <w:bookmarkEnd w:id="31"/>
      <w:r/>
      <w:bookmarkEnd w:id="32"/>
      <w:r/>
      <w:r/>
    </w:p>
    <w:p>
      <w:pPr>
        <w:ind w:firstLine="480"/>
        <w:jc w:val="left"/>
        <w:spacing w:line="480" w:lineRule="exact"/>
        <w:widowControl/>
        <w:rPr>
          <w:rFonts w:ascii="宋体" w:hAnsi="宋体" w:cs="宋体"/>
          <w:sz w:val="24"/>
          <w:szCs w:val="24"/>
        </w:rPr>
      </w:pPr>
      <w:r/>
      <w:bookmarkStart w:id="33" w:name="_Toc23868"/>
      <w:r/>
      <w:bookmarkStart w:id="34" w:name="_Toc19475"/>
      <w:r>
        <w:rPr>
          <w:rFonts w:hint="eastAsia" w:ascii="宋体" w:hAnsi="宋体" w:cs="宋体"/>
          <w:sz w:val="24"/>
          <w:szCs w:val="24"/>
        </w:rPr>
        <w:t xml:space="preserve">1.采购人信息</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35" w:name="OLE_LINK14"/>
      <w:r>
        <w:rPr>
          <w:rFonts w:hint="eastAsia" w:ascii="宋体" w:hAnsi="宋体" w:cs="宋体"/>
          <w:sz w:val="24"/>
        </w:rPr>
        <w:t xml:space="preserve">名   称：</w:t>
      </w:r>
      <w:r>
        <w:rPr>
          <w:rFonts w:hint="eastAsia" w:ascii="宋体" w:hAnsi="宋体" w:cs="宋体"/>
          <w:sz w:val="24"/>
        </w:rPr>
        <w:t xml:space="preserve">泗洪县住房和城乡建设局</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   址：</w:t>
      </w:r>
      <w:r>
        <w:rPr>
          <w:rFonts w:hint="eastAsia" w:ascii="宋体" w:hAnsi="宋体" w:cs="宋体"/>
          <w:sz w:val="24"/>
        </w:rPr>
        <w:t xml:space="preserve">泗洪县长江</w:t>
      </w:r>
      <w:r>
        <w:rPr>
          <w:rFonts w:hint="eastAsia" w:ascii="宋体" w:hAnsi="宋体" w:cs="宋体"/>
          <w:sz w:val="24"/>
        </w:rPr>
        <w:t xml:space="preserve">东</w:t>
      </w:r>
      <w:r>
        <w:rPr>
          <w:rFonts w:hint="eastAsia" w:ascii="宋体" w:hAnsi="宋体" w:cs="宋体"/>
          <w:sz w:val="24"/>
        </w:rPr>
        <w:t xml:space="preserve">路1</w:t>
      </w:r>
      <w:r>
        <w:rPr>
          <w:rFonts w:ascii="宋体" w:hAnsi="宋体" w:cs="宋体"/>
          <w:sz w:val="24"/>
        </w:rPr>
        <w:t xml:space="preserve">5</w:t>
      </w:r>
      <w:r>
        <w:rPr>
          <w:rFonts w:hint="eastAsia" w:ascii="宋体" w:hAnsi="宋体" w:cs="宋体"/>
          <w:sz w:val="24"/>
        </w:rPr>
        <w:t xml:space="preserve">号</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 系 人</w:t>
      </w:r>
      <w:bookmarkStart w:id="36" w:name="_Toc28359086"/>
      <w:r/>
      <w:bookmarkStart w:id="37" w:name="_Toc28359009"/>
      <w:r>
        <w:rPr>
          <w:rFonts w:hint="eastAsia" w:ascii="宋体" w:hAnsi="宋体" w:cs="宋体"/>
          <w:sz w:val="24"/>
        </w:rPr>
        <w:t xml:space="preserve">：</w:t>
      </w:r>
      <w:r>
        <w:rPr>
          <w:rFonts w:hint="eastAsia" w:ascii="宋体" w:hAnsi="宋体" w:cs="宋体"/>
          <w:sz w:val="24"/>
        </w:rPr>
        <w:t xml:space="preserve">任涌滔</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联系方式：</w:t>
      </w:r>
      <w:bookmarkEnd w:id="35"/>
      <w:r>
        <w:rPr>
          <w:rFonts w:ascii="宋体" w:hAnsi="宋体" w:cs="宋体"/>
          <w:sz w:val="24"/>
        </w:rPr>
        <w:t xml:space="preserve">19825871712</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w:t>
      </w:r>
      <w:bookmarkEnd w:id="36"/>
      <w:r/>
      <w:bookmarkEnd w:id="37"/>
      <w:r>
        <w:rPr>
          <w:rFonts w:hint="eastAsia" w:ascii="宋体" w:hAnsi="宋体" w:cs="宋体"/>
          <w:sz w:val="24"/>
          <w:szCs w:val="24"/>
        </w:rPr>
        <w:t xml:space="preserve">采购代理机构信息</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江苏天园项目管理集团有限公司</w:t>
      </w:r>
      <w:r/>
    </w:p>
    <w:p>
      <w:pPr>
        <w:ind w:firstLine="480"/>
        <w:spacing w:line="48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rPr>
        <w:t xml:space="preserve">泗洪县长江</w:t>
      </w:r>
      <w:r>
        <w:rPr>
          <w:rFonts w:hint="eastAsia" w:ascii="宋体" w:hAnsi="宋体" w:cs="宋体"/>
          <w:sz w:val="24"/>
        </w:rPr>
        <w:t xml:space="preserve">东</w:t>
      </w:r>
      <w:r>
        <w:rPr>
          <w:rFonts w:hint="eastAsia" w:ascii="宋体" w:hAnsi="宋体" w:cs="宋体"/>
          <w:sz w:val="24"/>
        </w:rPr>
        <w:t xml:space="preserve">路1</w:t>
      </w:r>
      <w:r>
        <w:rPr>
          <w:rFonts w:ascii="宋体" w:hAnsi="宋体" w:cs="宋体"/>
          <w:sz w:val="24"/>
        </w:rPr>
        <w:t xml:space="preserve">5</w:t>
      </w:r>
      <w:r>
        <w:rPr>
          <w:rFonts w:hint="eastAsia" w:ascii="宋体" w:hAnsi="宋体" w:cs="宋体"/>
          <w:sz w:val="24"/>
        </w:rPr>
        <w:t xml:space="preserve">号</w:t>
      </w:r>
      <w:r/>
    </w:p>
    <w:p>
      <w:pPr>
        <w:ind w:left="479"/>
        <w:jc w:val="left"/>
        <w:spacing w:line="480" w:lineRule="exact"/>
        <w:rPr>
          <w:rFonts w:ascii="宋体" w:hAnsi="宋体" w:cs="宋体"/>
          <w:sz w:val="24"/>
        </w:rPr>
      </w:pPr>
      <w:r>
        <w:rPr>
          <w:rFonts w:hint="eastAsia" w:ascii="宋体" w:hAnsi="宋体" w:cs="宋体"/>
          <w:sz w:val="24"/>
          <w:szCs w:val="24"/>
        </w:rPr>
        <w:t xml:space="preserve">联 系 人：</w:t>
      </w:r>
      <w:r>
        <w:rPr>
          <w:rFonts w:hint="eastAsia" w:ascii="宋体" w:hAnsi="宋体" w:cs="宋体"/>
          <w:sz w:val="24"/>
          <w:szCs w:val="24"/>
        </w:rPr>
        <w:t xml:space="preserve">杨冉冉</w:t>
      </w:r>
      <w:r>
        <w:rPr>
          <w:rFonts w:hint="eastAsia" w:ascii="宋体" w:hAnsi="宋体" w:cs="宋体"/>
          <w:sz w:val="24"/>
          <w:szCs w:val="24"/>
        </w:rPr>
        <w:t xml:space="preserve">  </w:t>
      </w:r>
      <w:r>
        <w:rPr>
          <w:rFonts w:hint="eastAsia" w:ascii="宋体" w:hAnsi="宋体" w:cs="宋体"/>
          <w:sz w:val="24"/>
          <w:szCs w:val="24"/>
        </w:rPr>
        <w:br/>
        <w:t xml:space="preserve">联系方式：</w:t>
      </w:r>
      <w:r>
        <w:rPr>
          <w:rFonts w:hint="eastAsia" w:ascii="宋体" w:hAnsi="宋体" w:cs="宋体"/>
          <w:sz w:val="24"/>
        </w:rPr>
        <w:t xml:space="preserve">0527-8</w:t>
      </w:r>
      <w:r>
        <w:rPr>
          <w:rFonts w:ascii="宋体" w:hAnsi="宋体" w:cs="宋体"/>
          <w:sz w:val="24"/>
        </w:rPr>
        <w:t xml:space="preserve">6237716</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rPr>
        <w:t xml:space="preserve">八、其他</w:t>
      </w:r>
      <w:bookmarkEnd w:id="33"/>
      <w:r/>
      <w:bookmarkEnd w:id="34"/>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1.有关本次招标的事项若存在变动或修改，敬请及时关注“宿迁市政府采购网”等平台更正公告。</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2.本次招标不收取投标保证金。</w:t>
      </w:r>
      <w:r/>
    </w:p>
    <w:p>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jc w:val="center"/>
        <w:spacing w:line="55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bookmarkStart w:id="38" w:name="_Toc16280"/>
      <w:r>
        <w:rPr>
          <w:rFonts w:hint="eastAsia" w:ascii="宋体" w:hAnsi="宋体" w:cs="宋体"/>
          <w:b/>
          <w:sz w:val="44"/>
        </w:rPr>
        <w:t xml:space="preserve">第二章投标人须知</w:t>
      </w:r>
      <w:bookmarkEnd w:id="38"/>
      <w:r/>
      <w:r/>
    </w:p>
    <w:p>
      <w:pPr>
        <w:pStyle w:val="731"/>
        <w:spacing w:before="260" w:after="260" w:line="761" w:lineRule="atLeast"/>
        <w:rPr>
          <w:rFonts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投标人须知前附表：</w:t>
      </w:r>
      <w:r>
        <w:rPr>
          <w:rFonts w:hint="eastAsia" w:ascii="宋体" w:hAnsi="宋体" w:eastAsia="宋体" w:cs="宋体"/>
          <w:sz w:val="22"/>
        </w:rPr>
        <w:t xml:space="preserve"> </w:t>
      </w:r>
      <w:r/>
    </w:p>
    <w:tbl>
      <w:tblPr>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502"/>
        <w:gridCol w:w="6815"/>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widowControl/>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ind w:firstLine="482"/>
              <w:jc w:val="center"/>
              <w:widowControl/>
              <w:rPr>
                <w:rFonts w:ascii="宋体" w:hAnsi="宋体" w:cs="宋体"/>
                <w:b/>
                <w:bCs/>
                <w:sz w:val="24"/>
                <w:szCs w:val="24"/>
              </w:rPr>
            </w:pPr>
            <w:r>
              <w:rPr>
                <w:rFonts w:hint="eastAsia" w:ascii="宋体" w:hAnsi="宋体" w:cs="宋体"/>
                <w:b/>
                <w:bCs/>
                <w:sz w:val="24"/>
                <w:szCs w:val="24"/>
              </w:rPr>
              <w:t xml:space="preserve">内容</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ind w:firstLine="482"/>
              <w:jc w:val="center"/>
              <w:widowControl/>
              <w:rPr>
                <w:rFonts w:ascii="宋体" w:hAnsi="宋体" w:cs="宋体"/>
                <w:b/>
                <w:bCs/>
                <w:sz w:val="24"/>
                <w:szCs w:val="24"/>
              </w:rPr>
            </w:pPr>
            <w:r>
              <w:rPr>
                <w:rFonts w:hint="eastAsia" w:ascii="宋体" w:hAnsi="宋体" w:cs="宋体"/>
                <w:b/>
                <w:bCs/>
                <w:sz w:val="24"/>
                <w:szCs w:val="24"/>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特别说明</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bookmarkStart w:id="39" w:name="RANGE!C2"/>
            <w:r>
              <w:rPr>
                <w:rFonts w:hint="eastAsia" w:ascii="宋体" w:hAnsi="宋体" w:cs="宋体"/>
                <w:sz w:val="24"/>
                <w:szCs w:val="24"/>
              </w:rPr>
              <w:t xml:space="preserve">本招标文件中“当地公共资源交易中心”是指：</w:t>
            </w:r>
            <w:bookmarkEnd w:id="39"/>
            <w:r>
              <w:rPr>
                <w:rFonts w:hint="eastAsia" w:ascii="宋体" w:hAnsi="宋体" w:cs="宋体"/>
                <w:sz w:val="24"/>
                <w:szCs w:val="24"/>
              </w:rPr>
              <w:t xml:space="preserve">泗洪县公共资源交易中心</w:t>
            </w:r>
            <w:r>
              <w:rPr>
                <w:rFonts w:hint="eastAsia" w:ascii="宋体" w:hAnsi="宋体" w:cs="宋体"/>
                <w:sz w:val="24"/>
                <w:szCs w:val="24"/>
              </w:rPr>
              <w:t xml:space="preserve">。</w:t>
            </w: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项目类别</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bookmarkStart w:id="40" w:name="RANGE!C3"/>
            <w:r>
              <w:rPr>
                <w:rFonts w:hint="eastAsia" w:ascii="宋体" w:hAnsi="宋体" w:cs="宋体"/>
                <w:sz w:val="24"/>
                <w:szCs w:val="24"/>
              </w:rPr>
              <w:t xml:space="preserve">本项目属性按以下第</w:t>
            </w:r>
            <w:r>
              <w:rPr>
                <w:rFonts w:hint="eastAsia" w:ascii="宋体" w:hAnsi="宋体" w:cs="宋体"/>
                <w:sz w:val="24"/>
                <w:szCs w:val="24"/>
                <w:u w:val="single"/>
              </w:rPr>
              <w:t xml:space="preserve"> 2 </w:t>
            </w:r>
            <w:r>
              <w:rPr>
                <w:rFonts w:hint="eastAsia" w:ascii="宋体" w:hAnsi="宋体" w:cs="宋体"/>
                <w:sz w:val="24"/>
                <w:szCs w:val="24"/>
              </w:rPr>
              <w:t xml:space="preserve">种确定：</w:t>
            </w:r>
            <w:r/>
          </w:p>
          <w:p>
            <w:pPr>
              <w:widowControl/>
              <w:rPr>
                <w:rFonts w:ascii="宋体" w:hAnsi="宋体" w:cs="宋体"/>
                <w:sz w:val="24"/>
                <w:szCs w:val="24"/>
              </w:rPr>
            </w:pPr>
            <w:r>
              <w:rPr>
                <w:rFonts w:hint="eastAsia" w:ascii="宋体" w:hAnsi="宋体" w:cs="宋体"/>
                <w:sz w:val="24"/>
                <w:szCs w:val="24"/>
              </w:rPr>
              <w:t xml:space="preserve">1.货物采购；2.服务采购；3.工程采购。</w:t>
            </w:r>
            <w:bookmarkEnd w:id="40"/>
            <w: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投标有效期</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bookmarkStart w:id="41" w:name="RANGE!C4"/>
            <w:r>
              <w:rPr>
                <w:rFonts w:hint="eastAsia" w:ascii="宋体" w:hAnsi="宋体" w:cs="宋体"/>
                <w:sz w:val="24"/>
                <w:szCs w:val="24"/>
              </w:rPr>
              <w:t xml:space="preserve">60日（从提交投标文件截止之日起算）</w:t>
            </w:r>
            <w:bookmarkEnd w:id="41"/>
            <w:r>
              <w:rPr>
                <w:rFonts w:hint="eastAsia" w:ascii="宋体" w:hAnsi="宋体" w:cs="宋体"/>
                <w:sz w:val="24"/>
                <w:szCs w:val="24"/>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投标文件份数</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提交加密电子投标文件1份。</w:t>
            </w: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开标</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”政府采购交易系统网上开标大厅进行不见面开标。</w:t>
            </w: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进口产品</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widowControl/>
              <w:rPr>
                <w:rFonts w:ascii="宋体" w:hAnsi="宋体" w:cs="宋体"/>
                <w:sz w:val="24"/>
                <w:szCs w:val="24"/>
              </w:rPr>
            </w:pPr>
            <w:r>
              <w:rPr>
                <w:rFonts w:hint="eastAsia" w:ascii="宋体" w:hAnsi="宋体" w:cs="宋体"/>
                <w:sz w:val="24"/>
                <w:szCs w:val="24"/>
              </w:rPr>
              <w:t xml:space="preserve">1.接受进口产品。应当符合《政府采购进口产品管理办法》(财库(2007)119 号文)、《关于政府采购进口产品管理有关问题的通知》(财办库(2008)248号文)等相关规定;</w:t>
            </w:r>
            <w:r/>
          </w:p>
          <w:p>
            <w:pPr>
              <w:widowControl/>
              <w:rPr>
                <w:rFonts w:ascii="宋体" w:hAnsi="宋体" w:cs="宋体"/>
                <w:sz w:val="24"/>
                <w:szCs w:val="24"/>
              </w:rPr>
            </w:pPr>
            <w:r>
              <w:rPr>
                <w:rFonts w:hint="eastAsia" w:ascii="宋体" w:hAnsi="宋体" w:cs="宋体"/>
                <w:sz w:val="24"/>
                <w:szCs w:val="24"/>
              </w:rPr>
              <w:t xml:space="preserve">2.不接受进口产品。</w:t>
            </w: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评标办法</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1、具体评标办法详见招标文件第三章。</w:t>
            </w:r>
            <w:r/>
          </w:p>
          <w:p>
            <w:pPr>
              <w:widowControl/>
              <w:rPr>
                <w:rFonts w:ascii="宋体" w:hAnsi="宋体" w:cs="宋体"/>
                <w:sz w:val="24"/>
                <w:szCs w:val="24"/>
              </w:rPr>
            </w:pPr>
            <w:r>
              <w:rPr>
                <w:rFonts w:hint="eastAsia" w:ascii="宋体" w:hAnsi="宋体" w:cs="宋体"/>
                <w:sz w:val="24"/>
                <w:szCs w:val="24"/>
              </w:rPr>
              <w:t xml:space="preserve">评标委员会依据招标文件规定评标办法和标准推荐</w:t>
            </w:r>
            <w:r>
              <w:rPr>
                <w:rFonts w:hint="eastAsia" w:ascii="宋体" w:hAnsi="宋体" w:cs="宋体"/>
                <w:sz w:val="24"/>
                <w:szCs w:val="24"/>
                <w:u w:val="single"/>
              </w:rPr>
              <w:t xml:space="preserve"> 3 </w:t>
            </w:r>
            <w:r>
              <w:rPr>
                <w:rFonts w:hint="eastAsia" w:ascii="宋体" w:hAnsi="宋体" w:cs="宋体"/>
                <w:sz w:val="24"/>
                <w:szCs w:val="24"/>
              </w:rPr>
              <w:t xml:space="preserve">名中标候选人。</w:t>
            </w: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确定中标人</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种方式确定中标人：</w:t>
            </w:r>
            <w:r/>
          </w:p>
          <w:p>
            <w:pPr>
              <w:widowControl/>
              <w:rPr>
                <w:rFonts w:ascii="宋体" w:hAnsi="宋体" w:cs="宋体"/>
                <w:sz w:val="24"/>
                <w:szCs w:val="24"/>
              </w:rPr>
            </w:pPr>
            <w:r>
              <w:rPr>
                <w:rFonts w:hint="eastAsia" w:ascii="宋体" w:hAnsi="宋体" w:cs="宋体"/>
                <w:sz w:val="24"/>
                <w:szCs w:val="24"/>
              </w:rPr>
              <w:t xml:space="preserve">1.采购人授权评标委员会直接确定中标人；</w:t>
            </w:r>
            <w:r/>
          </w:p>
          <w:p>
            <w:pPr>
              <w:widowControl/>
              <w:rPr>
                <w:rFonts w:ascii="宋体" w:hAnsi="宋体" w:cs="宋体"/>
                <w:sz w:val="24"/>
                <w:szCs w:val="24"/>
              </w:rPr>
            </w:pPr>
            <w:r>
              <w:rPr>
                <w:rFonts w:hint="eastAsia" w:ascii="宋体" w:hAnsi="宋体" w:cs="宋体"/>
                <w:sz w:val="24"/>
                <w:szCs w:val="24"/>
              </w:rPr>
              <w:t xml:space="preserve">2.采购人按照规定在评标委员会推荐的中标候选人中按顺序确定中标人。</w:t>
            </w:r>
            <w:r/>
          </w:p>
        </w:tc>
      </w:tr>
      <w:tr>
        <w:trPr>
          <w:trHeight w:val="301"/>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分包要求</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spacing w:line="400" w:lineRule="exact"/>
              <w:rPr>
                <w:rFonts w:ascii="宋体" w:hAnsi="宋体" w:cs="宋体"/>
                <w:sz w:val="24"/>
                <w:szCs w:val="24"/>
              </w:rPr>
            </w:pPr>
            <w:r/>
            <w:bookmarkStart w:id="42" w:name="EBebac1462c5d9459fbda8a75065c2455d"/>
            <w:r>
              <w:rPr>
                <w:rFonts w:hint="eastAsia" w:ascii="宋体" w:hAnsi="宋体" w:cs="宋体"/>
                <w:sz w:val="24"/>
                <w:szCs w:val="24"/>
              </w:rPr>
              <w:t xml:space="preserve">本项目的非主体、非关键性工作是否允许分包</w:t>
            </w:r>
            <w:bookmarkEnd w:id="42"/>
            <w:r>
              <w:rPr>
                <w:rFonts w:hint="eastAsia" w:ascii="宋体" w:hAnsi="宋体" w:cs="宋体"/>
                <w:sz w:val="24"/>
                <w:szCs w:val="24"/>
              </w:rPr>
              <w:t xml:space="preserve">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jc w:val="left"/>
              <w:spacing w:line="400" w:lineRule="exact"/>
              <w:rPr>
                <w:rFonts w:ascii="宋体" w:hAnsi="宋体" w:cs="宋体"/>
                <w:sz w:val="24"/>
                <w:szCs w:val="24"/>
              </w:rPr>
            </w:pPr>
            <w:r>
              <w:rPr>
                <w:rFonts w:hint="eastAsia" w:ascii="宋体" w:hAnsi="宋体" w:cs="宋体"/>
                <w:sz w:val="24"/>
                <w:szCs w:val="24"/>
              </w:rPr>
              <w:t xml:space="preserve">1.允许分包，</w:t>
            </w:r>
            <w:bookmarkStart w:id="43" w:name="EB512ba06683724173802e2aae54a26079"/>
            <w:r>
              <w:rPr>
                <w:rFonts w:hint="eastAsia" w:ascii="宋体" w:hAnsi="宋体" w:cs="宋体"/>
                <w:sz w:val="24"/>
                <w:szCs w:val="24"/>
              </w:rPr>
              <w:t xml:space="preserve">允许大中型企业向一家或者多家小</w:t>
            </w:r>
            <w:r>
              <w:rPr>
                <w:rFonts w:hint="eastAsia" w:ascii="宋体" w:hAnsi="宋体" w:cs="宋体"/>
                <w:sz w:val="24"/>
                <w:szCs w:val="24"/>
              </w:rPr>
              <w:t xml:space="preserve">微企业</w:t>
            </w:r>
            <w:r>
              <w:rPr>
                <w:rFonts w:hint="eastAsia" w:ascii="宋体" w:hAnsi="宋体" w:cs="宋体"/>
                <w:sz w:val="24"/>
                <w:szCs w:val="24"/>
              </w:rPr>
              <w:t xml:space="preserve">分包，分包具体内容、金额或比例：</w:t>
            </w:r>
            <w:bookmarkEnd w:id="43"/>
            <w:r>
              <w:rPr>
                <w:rFonts w:hint="eastAsia" w:ascii="宋体" w:hAnsi="宋体" w:cs="宋体"/>
                <w:sz w:val="24"/>
                <w:szCs w:val="24"/>
              </w:rPr>
              <w:t xml:space="preserve">无。</w:t>
            </w:r>
            <w:r/>
          </w:p>
          <w:p>
            <w:pPr>
              <w:jc w:val="left"/>
              <w:widowControl/>
              <w:rPr>
                <w:rFonts w:ascii="宋体" w:hAnsi="宋体" w:cs="宋体"/>
                <w:sz w:val="24"/>
                <w:szCs w:val="24"/>
              </w:rPr>
            </w:pPr>
            <w:r>
              <w:rPr>
                <w:rFonts w:hint="eastAsia" w:ascii="宋体" w:hAnsi="宋体" w:cs="宋体"/>
                <w:sz w:val="24"/>
                <w:szCs w:val="24"/>
              </w:rPr>
              <w:t xml:space="preserve">2.不允许分包。</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专家评审劳务报酬支付标准、方式及周期</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支付标准:参照《宿迁市政府采购专家评审费发放标准》</w:t>
            </w:r>
            <w:r>
              <w:rPr>
                <w:rFonts w:hint="eastAsia" w:ascii="宋体" w:hAnsi="宋体" w:cs="宋体"/>
                <w:sz w:val="24"/>
                <w:szCs w:val="24"/>
              </w:rPr>
              <w:t xml:space="preserve">宿财购[</w:t>
            </w:r>
            <w:r>
              <w:rPr>
                <w:rFonts w:hint="eastAsia" w:ascii="宋体" w:hAnsi="宋体" w:cs="宋体"/>
                <w:sz w:val="24"/>
                <w:szCs w:val="24"/>
              </w:rPr>
              <w:t xml:space="preserve">2018]32号支付，(2小时以内200元/人;超过2小时不足8小时的，按100元/人·小时计算;连续评审超过8小时，超出部分按200元/人·小时计算。)</w:t>
            </w:r>
            <w:r/>
          </w:p>
          <w:p>
            <w:pPr>
              <w:jc w:val="left"/>
              <w:widowControl/>
              <w:rPr>
                <w:rFonts w:ascii="宋体" w:hAnsi="宋体" w:cs="宋体"/>
                <w:sz w:val="24"/>
                <w:szCs w:val="24"/>
              </w:rPr>
            </w:pPr>
            <w:r>
              <w:rPr>
                <w:rFonts w:hint="eastAsia" w:ascii="宋体" w:hAnsi="宋体" w:cs="宋体"/>
                <w:sz w:val="24"/>
                <w:szCs w:val="24"/>
              </w:rPr>
              <w:t xml:space="preserve">支付方式及周期:费用由采购机构通过预算一体化系统支付评审费，支付周期不超过评审结束后30个工作日。</w:t>
            </w:r>
            <w:r/>
          </w:p>
        </w:tc>
      </w:tr>
      <w:tr>
        <w:trPr>
          <w:trHeight w:val="72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其他</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rPr>
                <w:rFonts w:ascii="宋体" w:hAnsi="宋体" w:cs="宋体"/>
                <w:sz w:val="24"/>
                <w:szCs w:val="24"/>
              </w:rPr>
            </w:pPr>
            <w:r>
              <w:rPr>
                <w:rFonts w:hint="eastAsia" w:ascii="宋体" w:hAnsi="宋体" w:cs="宋体"/>
                <w:sz w:val="24"/>
              </w:rPr>
              <w:t xml:space="preserve">信用信息查询截止时间：资格审查结束前。由采购人在资格审查现场查询信用信息，网页截屏打印，与其他采购文件一并保存。网页截</w:t>
            </w:r>
            <w:r>
              <w:rPr>
                <w:rFonts w:hint="eastAsia" w:ascii="宋体" w:hAnsi="宋体" w:cs="宋体"/>
                <w:sz w:val="24"/>
              </w:rPr>
              <w:t xml:space="preserve">屏应当</w:t>
            </w:r>
            <w:r>
              <w:rPr>
                <w:rFonts w:hint="eastAsia" w:ascii="宋体" w:hAnsi="宋体" w:cs="宋体"/>
                <w:sz w:val="24"/>
              </w:rPr>
              <w:t xml:space="preserve">留有（或注明）查询时点的网页地址和网络时间标记。信用查询记录（网页截屏和《政府采购信用信息查询使用情况说明》）由采购人授权的经办人签字确认。</w:t>
            </w:r>
            <w:r/>
          </w:p>
        </w:tc>
      </w:tr>
    </w:tbl>
    <w:p>
      <w:pPr>
        <w:pStyle w:val="868"/>
        <w:ind w:firstLine="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732"/>
        <w:ind w:firstLine="498"/>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一、总则</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1、招标方式</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 本次招标采取公开招标方式，本招标文件仅适用于招标公告中所述项目。</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2、合格的投标人</w:t>
      </w:r>
      <w:r/>
    </w:p>
    <w:p>
      <w:pPr>
        <w:pStyle w:val="747"/>
        <w:ind w:firstLine="480"/>
        <w:spacing w:line="500" w:lineRule="exact"/>
        <w:rPr>
          <w:rFonts w:ascii="宋体" w:hAnsi="宋体" w:eastAsia="宋体" w:cs="宋体"/>
          <w:sz w:val="24"/>
        </w:rPr>
      </w:pPr>
      <w:r>
        <w:rPr>
          <w:rFonts w:hint="eastAsia" w:ascii="宋体" w:hAnsi="宋体" w:eastAsia="宋体" w:cs="宋体"/>
          <w:sz w:val="24"/>
        </w:rPr>
        <w:t xml:space="preserve">2.1合格的投标人必须符合招标文件第一部分《</w:t>
      </w:r>
      <w:bookmarkStart w:id="44" w:name="OLE_LINK60"/>
      <w:r>
        <w:rPr>
          <w:rFonts w:hint="eastAsia" w:ascii="宋体" w:hAnsi="宋体" w:eastAsia="宋体" w:cs="宋体"/>
          <w:sz w:val="24"/>
        </w:rPr>
        <w:t xml:space="preserve">投标邀请函</w:t>
      </w:r>
      <w:bookmarkEnd w:id="44"/>
      <w:r>
        <w:rPr>
          <w:rFonts w:hint="eastAsia" w:ascii="宋体" w:hAnsi="宋体" w:eastAsia="宋体" w:cs="宋体"/>
          <w:sz w:val="24"/>
        </w:rPr>
        <w:t xml:space="preserve">》第二条及投标人须知前附表相关规定，且具备完成本项目的能力，中标后不允许转包。</w:t>
      </w:r>
      <w:r/>
    </w:p>
    <w:p>
      <w:pPr>
        <w:pStyle w:val="747"/>
        <w:ind w:firstLine="480"/>
        <w:spacing w:line="500" w:lineRule="exact"/>
        <w:rPr>
          <w:rFonts w:ascii="宋体" w:hAnsi="宋体" w:eastAsia="宋体" w:cs="宋体"/>
        </w:rPr>
      </w:pPr>
      <w:r>
        <w:rPr>
          <w:rFonts w:hint="eastAsia" w:ascii="宋体" w:hAnsi="宋体" w:eastAsia="宋体" w:cs="宋体"/>
          <w:sz w:val="24"/>
        </w:rPr>
        <w:t xml:space="preserve">2.2合格的投标人应遵守《中华人民共和国政府采购法》《中华人民共和国政府采购法实施条例》《中华人民共和国民法典（第三编合同）》等有关法律、法规。</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3、适用法律</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3.1本次招标及由此产生的合同受中华人民共和国有关的法律法规制约和保护。</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4、投标费用</w:t>
      </w:r>
      <w:r/>
    </w:p>
    <w:p>
      <w:pPr>
        <w:ind w:firstLine="480"/>
        <w:spacing w:line="560" w:lineRule="exact"/>
        <w:rPr>
          <w:rFonts w:ascii="宋体" w:hAnsi="宋体" w:cs="宋体"/>
          <w:sz w:val="24"/>
        </w:rPr>
      </w:pPr>
      <w:r>
        <w:rPr>
          <w:rFonts w:hint="eastAsia" w:ascii="宋体" w:hAnsi="宋体" w:cs="宋体"/>
          <w:sz w:val="24"/>
        </w:rPr>
        <w:t xml:space="preserve">4.1供应商应自行承担所有参加磋商活动有关的费用,无论磋商过程中的做法和结果如何，采购代理机构在任何情况下均无义务和责任承担这些费用。</w:t>
      </w:r>
      <w:r/>
    </w:p>
    <w:p>
      <w:pPr>
        <w:ind w:firstLine="480"/>
        <w:spacing w:line="560" w:lineRule="exact"/>
        <w:rPr>
          <w:rFonts w:ascii="宋体" w:hAnsi="宋体" w:cs="宋体"/>
          <w:sz w:val="24"/>
        </w:rPr>
      </w:pPr>
      <w:r>
        <w:rPr>
          <w:rFonts w:hint="eastAsia" w:ascii="宋体" w:hAnsi="宋体" w:cs="宋体"/>
          <w:sz w:val="24"/>
        </w:rPr>
        <w:t xml:space="preserve">4.2代理费用收取方式及标准：</w:t>
      </w:r>
      <w:r>
        <w:rPr>
          <w:rFonts w:hint="eastAsia" w:ascii="宋体" w:hAnsi="宋体" w:cs="宋体"/>
          <w:sz w:val="24"/>
          <w:lang w:val="zh-CN"/>
        </w:rPr>
        <w:t xml:space="preserve">由采购人支付，按照委托代理合同约定支付代理费（可以采用数字人民币支付）。</w:t>
      </w:r>
      <w:r/>
    </w:p>
    <w:p>
      <w:pPr>
        <w:pStyle w:val="732"/>
        <w:ind w:firstLine="321"/>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二、招标文件</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5、招标文件构成</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5.1招标文件由以下部分组成：</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（1）第一章 投标邀请</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（2）第二章 投标人须知</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（3）第三章 合同文本</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（4）第四章 采购需求</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（5）第五章 评标方法与评标标准</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（6）第六章 投标文件格式</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请仔细检查招标文件是否齐全，如有</w:t>
      </w:r>
      <w:r>
        <w:rPr>
          <w:rFonts w:hint="eastAsia" w:ascii="宋体" w:hAnsi="宋体" w:cs="宋体"/>
          <w:sz w:val="24"/>
        </w:rPr>
        <w:t xml:space="preserve">缺漏请</w:t>
      </w:r>
      <w:r>
        <w:rPr>
          <w:rFonts w:hint="eastAsia" w:ascii="宋体" w:hAnsi="宋体" w:cs="宋体"/>
          <w:sz w:val="24"/>
        </w:rPr>
        <w:t xml:space="preserve">立即与采购代理机构联系解决。</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5.2投标人应认真阅读招标文件中所有的事项、格式、条款和规范等要求。按招标文件要求和规定编制投标文件，并保证所提供的全部资料的真实性，以使其投标文件对招标文件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 w:val="24"/>
        </w:rPr>
        <w:t xml:space="preserve">作出</w:t>
      </w:r>
      <w:r>
        <w:rPr>
          <w:rFonts w:hint="eastAsia" w:ascii="宋体" w:hAnsi="宋体" w:cs="宋体"/>
          <w:sz w:val="24"/>
        </w:rPr>
        <w:t xml:space="preserve">实质性响应，否则其风险由投标人自行承担。</w:t>
      </w:r>
      <w:r/>
    </w:p>
    <w:p>
      <w:pPr>
        <w:pStyle w:val="746"/>
        <w:rPr>
          <w:rFonts w:ascii="宋体" w:hAnsi="宋体" w:eastAsia="宋体" w:cs="宋体"/>
          <w:sz w:val="24"/>
        </w:rPr>
      </w:pPr>
      <w:r>
        <w:rPr>
          <w:rFonts w:ascii="宋体" w:hAnsi="宋体" w:eastAsia="宋体" w:cs="宋体"/>
          <w:sz w:val="24"/>
        </w:rPr>
      </w:r>
      <w:r/>
    </w:p>
    <w:p>
      <w:pPr>
        <w:ind w:firstLine="482"/>
        <w:spacing w:line="480" w:lineRule="exact"/>
        <w:rPr>
          <w:rFonts w:ascii="宋体" w:hAnsi="宋体" w:cs="宋体"/>
          <w:b/>
          <w:sz w:val="24"/>
        </w:rPr>
      </w:pPr>
      <w:r>
        <w:rPr>
          <w:rFonts w:hint="eastAsia" w:ascii="宋体" w:hAnsi="宋体" w:cs="宋体"/>
          <w:b/>
          <w:sz w:val="24"/>
        </w:rPr>
        <w:t xml:space="preserve">6、政府采购政策功能落实</w:t>
      </w:r>
      <w:r/>
    </w:p>
    <w:p>
      <w:pPr>
        <w:ind w:firstLine="482"/>
        <w:spacing w:line="480" w:lineRule="exact"/>
        <w:rPr>
          <w:rFonts w:ascii="宋体" w:hAnsi="宋体" w:cs="宋体"/>
          <w:b/>
          <w:bCs/>
          <w:sz w:val="24"/>
          <w:u w:val="single"/>
        </w:rPr>
      </w:pPr>
      <w:r>
        <w:rPr>
          <w:rFonts w:hint="eastAsia" w:ascii="宋体" w:hAnsi="宋体" w:cs="宋体"/>
          <w:b/>
          <w:bCs/>
          <w:sz w:val="24"/>
        </w:rPr>
        <w:t xml:space="preserve">本项目落实的政府采购政策对应序号为</w:t>
      </w:r>
      <w:r>
        <w:rPr>
          <w:rFonts w:hint="eastAsia" w:ascii="宋体" w:hAnsi="宋体" w:cs="宋体"/>
          <w:b/>
          <w:bCs/>
          <w:sz w:val="24"/>
          <w:u w:val="single"/>
        </w:rPr>
        <w:t xml:space="preserve">  6.1   </w:t>
      </w:r>
      <w:r/>
    </w:p>
    <w:p>
      <w:pPr>
        <w:ind w:firstLine="480"/>
        <w:spacing w:line="480" w:lineRule="exact"/>
        <w:rPr>
          <w:rFonts w:ascii="宋体" w:hAnsi="宋体" w:cs="宋体"/>
          <w:sz w:val="24"/>
        </w:rPr>
      </w:pPr>
      <w:r>
        <w:rPr>
          <w:rFonts w:hint="eastAsia" w:ascii="宋体" w:hAnsi="宋体" w:cs="宋体"/>
          <w:sz w:val="24"/>
        </w:rPr>
        <w:t xml:space="preserve">6.1中小企业政策</w:t>
      </w:r>
      <w:r/>
    </w:p>
    <w:p>
      <w:pPr>
        <w:ind w:firstLine="480"/>
        <w:spacing w:line="480" w:lineRule="exact"/>
        <w:rPr>
          <w:rFonts w:ascii="宋体" w:hAnsi="宋体" w:cs="宋体"/>
          <w:sz w:val="24"/>
        </w:rPr>
      </w:pPr>
      <w:r>
        <w:rPr>
          <w:rFonts w:hint="eastAsia" w:ascii="宋体" w:hAnsi="宋体" w:cs="宋体"/>
          <w:sz w:val="24"/>
        </w:rPr>
        <w:t xml:space="preserve">本项目按第</w:t>
      </w:r>
      <w:r>
        <w:rPr>
          <w:rFonts w:hint="eastAsia" w:ascii="宋体" w:hAnsi="宋体" w:cs="宋体"/>
          <w:sz w:val="24"/>
          <w:u w:val="single"/>
        </w:rPr>
        <w:t xml:space="preserve">（1）</w:t>
      </w:r>
      <w:r>
        <w:rPr>
          <w:rFonts w:hint="eastAsia" w:ascii="宋体" w:hAnsi="宋体" w:cs="宋体"/>
          <w:sz w:val="24"/>
        </w:rPr>
        <w:t xml:space="preserve">种政策</w:t>
      </w:r>
      <w:r>
        <w:rPr>
          <w:rFonts w:hint="eastAsia" w:ascii="宋体" w:hAnsi="宋体" w:cs="宋体"/>
          <w:sz w:val="24"/>
        </w:rPr>
        <w:t xml:space="preserve">落实：</w:t>
      </w:r>
      <w:r/>
    </w:p>
    <w:p>
      <w:pPr>
        <w:ind w:firstLine="480"/>
        <w:spacing w:line="480" w:lineRule="exact"/>
        <w:rPr>
          <w:rFonts w:ascii="宋体" w:hAnsi="宋体" w:cs="宋体"/>
          <w:sz w:val="24"/>
        </w:rPr>
      </w:pPr>
      <w:r>
        <w:rPr>
          <w:rFonts w:hint="eastAsia" w:ascii="宋体" w:hAnsi="宋体" w:cs="宋体"/>
          <w:sz w:val="24"/>
        </w:rPr>
        <w:t xml:space="preserve">（1）本项目专门面向中小企业（含监狱与戒毒企业、残疾人福利企业）采购。</w:t>
      </w:r>
      <w:r/>
    </w:p>
    <w:p>
      <w:pPr>
        <w:ind w:firstLine="480"/>
        <w:spacing w:line="480" w:lineRule="exact"/>
        <w:rPr>
          <w:rFonts w:ascii="宋体" w:hAnsi="宋体" w:cs="宋体"/>
          <w:sz w:val="24"/>
        </w:rPr>
      </w:pPr>
      <w:r>
        <w:rPr>
          <w:rFonts w:hint="eastAsia" w:ascii="宋体" w:hAnsi="宋体" w:cs="宋体"/>
          <w:sz w:val="24"/>
        </w:rPr>
        <w:t xml:space="preserve">（2）对符合规定情形的小</w:t>
      </w:r>
      <w:r>
        <w:rPr>
          <w:rFonts w:hint="eastAsia" w:ascii="宋体" w:hAnsi="宋体" w:cs="宋体"/>
          <w:sz w:val="24"/>
        </w:rPr>
        <w:t xml:space="preserve">微企业</w:t>
      </w:r>
      <w:r>
        <w:rPr>
          <w:rFonts w:hint="eastAsia" w:ascii="宋体" w:hAnsi="宋体" w:cs="宋体"/>
          <w:sz w:val="24"/>
        </w:rPr>
        <w:t xml:space="preserve">报价给予</w:t>
      </w:r>
      <w:r>
        <w:rPr>
          <w:rFonts w:hint="eastAsia" w:ascii="宋体" w:hAnsi="宋体" w:cs="宋体"/>
          <w:sz w:val="24"/>
          <w:u w:val="single"/>
        </w:rPr>
        <w:t xml:space="preserve">15%</w:t>
      </w:r>
      <w:r>
        <w:rPr>
          <w:rFonts w:hint="eastAsia" w:ascii="宋体" w:hAnsi="宋体" w:cs="宋体"/>
          <w:sz w:val="24"/>
        </w:rPr>
        <w:t xml:space="preserve">扣除，用扣除后的价格参加评审。</w:t>
      </w:r>
      <w:r/>
    </w:p>
    <w:p>
      <w:pPr>
        <w:ind w:firstLine="480"/>
        <w:spacing w:line="480" w:lineRule="exact"/>
        <w:shd w:val="clear" w:color="auto" w:fill="ffffff" w:themeFill="background1"/>
        <w:rPr>
          <w:rFonts w:ascii="宋体" w:hAnsi="宋体" w:cs="宋体"/>
          <w:sz w:val="24"/>
        </w:rPr>
      </w:pPr>
      <w:r>
        <w:rPr>
          <w:rFonts w:hint="eastAsia" w:ascii="宋体" w:hAnsi="宋体" w:cs="宋体"/>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宋体" w:hAnsi="宋体" w:cs="宋体"/>
          <w:sz w:val="24"/>
        </w:rPr>
      </w:pPr>
      <w:r>
        <w:rPr>
          <w:rFonts w:hint="eastAsia" w:ascii="宋体" w:hAnsi="宋体" w:cs="宋体"/>
          <w:sz w:val="24"/>
        </w:rPr>
        <w:t xml:space="preserve">注：①参加投标的中小企业，应当按照《政府采购促进中小企业发展管理办法》（财库〔2020〕46号）规定，出具《中小企业声明函》，中小企业划</w:t>
      </w:r>
      <w:r>
        <w:rPr>
          <w:rFonts w:hint="eastAsia" w:ascii="宋体" w:hAnsi="宋体" w:cs="宋体"/>
          <w:sz w:val="24"/>
        </w:rPr>
        <w:t xml:space="preserve">型依据</w:t>
      </w:r>
      <w:r>
        <w:rPr>
          <w:rFonts w:hint="eastAsia" w:ascii="宋体" w:hAnsi="宋体" w:cs="宋体"/>
          <w:sz w:val="24"/>
        </w:rPr>
        <w:t xml:space="preserve">《关于印发中小企业划型标准规定的通知》（工信部联企业〔2011〕300号）。</w:t>
      </w:r>
      <w:r/>
    </w:p>
    <w:p>
      <w:pPr>
        <w:ind w:firstLine="480"/>
        <w:spacing w:line="480" w:lineRule="exact"/>
        <w:rPr>
          <w:rFonts w:ascii="宋体" w:hAnsi="宋体" w:cs="宋体"/>
          <w:sz w:val="24"/>
        </w:rPr>
      </w:pPr>
      <w:r>
        <w:rPr>
          <w:rFonts w:hint="eastAsia" w:ascii="宋体" w:hAnsi="宋体" w:cs="宋体"/>
          <w:sz w:val="24"/>
        </w:rPr>
        <w:t xml:space="preserve">②参加投标的监狱企业，视同小型、微型企业。监狱企业应当按照《财政</w:t>
      </w:r>
      <w:r>
        <w:rPr>
          <w:rFonts w:hint="eastAsia" w:ascii="宋体" w:hAnsi="宋体" w:cs="宋体"/>
          <w:sz w:val="24"/>
        </w:rPr>
        <w:t xml:space="preserve">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宋体" w:hAnsi="宋体" w:cs="宋体"/>
          <w:sz w:val="24"/>
        </w:rPr>
      </w:pPr>
      <w:r>
        <w:rPr>
          <w:rFonts w:hint="eastAsia" w:ascii="宋体" w:hAnsi="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宋体" w:hAnsi="宋体" w:cs="宋体"/>
          <w:sz w:val="24"/>
        </w:rPr>
      </w:pPr>
      <w:r>
        <w:rPr>
          <w:rFonts w:hint="eastAsia" w:ascii="宋体" w:hAnsi="宋体" w:cs="宋体"/>
          <w:sz w:val="24"/>
        </w:rPr>
        <w:t xml:space="preserve">④大中型企业与小</w:t>
      </w:r>
      <w:r>
        <w:rPr>
          <w:rFonts w:hint="eastAsia" w:ascii="宋体" w:hAnsi="宋体" w:cs="宋体"/>
          <w:sz w:val="24"/>
        </w:rPr>
        <w:t xml:space="preserve">微企业</w:t>
      </w:r>
      <w:r>
        <w:rPr>
          <w:rFonts w:hint="eastAsia" w:ascii="宋体" w:hAnsi="宋体" w:cs="宋体"/>
          <w:sz w:val="24"/>
        </w:rPr>
        <w:t xml:space="preserve">组成联合体或者允许大中型企业向一家或者多家小</w:t>
      </w:r>
      <w:r>
        <w:rPr>
          <w:rFonts w:hint="eastAsia" w:ascii="宋体" w:hAnsi="宋体" w:cs="宋体"/>
          <w:sz w:val="24"/>
        </w:rPr>
        <w:t xml:space="preserve">微企业</w:t>
      </w:r>
      <w:r>
        <w:rPr>
          <w:rFonts w:hint="eastAsia" w:ascii="宋体" w:hAnsi="宋体" w:cs="宋体"/>
          <w:sz w:val="24"/>
        </w:rPr>
        <w:t xml:space="preserve">分包的采购项目，对于联合协议或者分包意向协议约定小</w:t>
      </w:r>
      <w:r>
        <w:rPr>
          <w:rFonts w:hint="eastAsia" w:ascii="宋体" w:hAnsi="宋体" w:cs="宋体"/>
          <w:sz w:val="24"/>
        </w:rPr>
        <w:t xml:space="preserve">微企业</w:t>
      </w:r>
      <w:r>
        <w:rPr>
          <w:rFonts w:hint="eastAsia" w:ascii="宋体" w:hAnsi="宋体" w:cs="宋体"/>
          <w:sz w:val="24"/>
        </w:rPr>
        <w:t xml:space="preserve">的合同份额占到合同总金额40%以上的，对联合体或者大中型企业的报价给予</w:t>
      </w:r>
      <w:r>
        <w:rPr>
          <w:rFonts w:hint="eastAsia" w:ascii="宋体" w:hAnsi="宋体" w:cs="宋体"/>
          <w:sz w:val="24"/>
          <w:u w:val="single"/>
        </w:rPr>
        <w:t xml:space="preserve">5</w:t>
      </w:r>
      <w:r>
        <w:rPr>
          <w:rFonts w:hint="eastAsia" w:ascii="宋体" w:hAnsi="宋体" w:cs="宋体"/>
          <w:sz w:val="24"/>
        </w:rPr>
        <w:t xml:space="preserve">%（工程项目为</w:t>
      </w:r>
      <w:r>
        <w:rPr>
          <w:rFonts w:hint="eastAsia" w:ascii="宋体" w:hAnsi="宋体" w:cs="宋体"/>
          <w:sz w:val="24"/>
          <w:u w:val="single"/>
        </w:rPr>
        <w:t xml:space="preserve">2</w:t>
      </w:r>
      <w:r>
        <w:rPr>
          <w:rFonts w:hint="eastAsia" w:ascii="宋体" w:hAnsi="宋体" w:cs="宋体"/>
          <w:sz w:val="24"/>
        </w:rPr>
        <w:t xml:space="preserve">%）的扣除，用扣除后的价格参加评审。（是否接受联合体以“项目基本情况”相关内容为准，是否允许大中型企业向一家或者多家小</w:t>
      </w:r>
      <w:r>
        <w:rPr>
          <w:rFonts w:hint="eastAsia" w:ascii="宋体" w:hAnsi="宋体" w:cs="宋体"/>
          <w:sz w:val="24"/>
        </w:rPr>
        <w:t xml:space="preserve">微企业</w:t>
      </w:r>
      <w:r>
        <w:rPr>
          <w:rFonts w:hint="eastAsia" w:ascii="宋体" w:hAnsi="宋体" w:cs="宋体"/>
          <w:sz w:val="24"/>
        </w:rPr>
        <w:t xml:space="preserve">分包以“供应商须知前附表”、“采购需求”相关内容为准。）</w:t>
      </w:r>
      <w:r/>
    </w:p>
    <w:p>
      <w:pPr>
        <w:ind w:firstLine="480"/>
        <w:spacing w:line="480" w:lineRule="exact"/>
        <w:rPr>
          <w:rFonts w:ascii="宋体" w:hAnsi="宋体" w:cs="宋体"/>
          <w:sz w:val="24"/>
        </w:rPr>
      </w:pPr>
      <w:r>
        <w:rPr>
          <w:rFonts w:hint="eastAsia" w:ascii="宋体" w:hAnsi="宋体" w:cs="宋体"/>
          <w:sz w:val="24"/>
        </w:rPr>
        <w:t xml:space="preserve">⑤联合体各方均为小型、微型企业（残疾人福利单位、监狱企业）的，联合体享受15%价格扣除，用扣除后的价格参与评审。</w:t>
      </w:r>
      <w:r/>
    </w:p>
    <w:p>
      <w:pPr>
        <w:ind w:firstLine="480"/>
        <w:spacing w:line="480" w:lineRule="exact"/>
        <w:rPr>
          <w:rFonts w:ascii="宋体" w:hAnsi="宋体" w:cs="宋体"/>
          <w:sz w:val="24"/>
        </w:rPr>
      </w:pPr>
      <w:r>
        <w:rPr>
          <w:rFonts w:hint="eastAsia" w:ascii="宋体" w:hAnsi="宋体" w:cs="宋体"/>
          <w:sz w:val="24"/>
        </w:rPr>
        <w:t xml:space="preserve">6.2节能产品、环境标志产品</w:t>
      </w:r>
      <w:r/>
    </w:p>
    <w:p>
      <w:pPr>
        <w:ind w:firstLine="480"/>
        <w:spacing w:line="480" w:lineRule="exact"/>
        <w:rPr>
          <w:rFonts w:ascii="宋体" w:hAnsi="宋体" w:cs="宋体"/>
          <w:sz w:val="24"/>
        </w:rPr>
      </w:pPr>
      <w:r>
        <w:rPr>
          <w:rFonts w:hint="eastAsia" w:ascii="宋体" w:hAnsi="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cs="宋体"/>
          <w:sz w:val="24"/>
        </w:rPr>
      </w:pPr>
      <w:r>
        <w:rPr>
          <w:rFonts w:hint="eastAsia" w:ascii="宋体" w:hAnsi="宋体" w:cs="宋体"/>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宋体" w:hAnsi="宋体" w:cs="宋体"/>
          <w:sz w:val="24"/>
        </w:rPr>
      </w:pPr>
      <w:r>
        <w:rPr>
          <w:rFonts w:hint="eastAsia" w:ascii="宋体" w:hAnsi="宋体" w:cs="宋体"/>
          <w:sz w:val="24"/>
        </w:rPr>
        <w:t xml:space="preserve">6.2.2采购人拟采购的产品属于优先采购的节能环保品目清单范围的，按以下条件优先采购：</w:t>
      </w:r>
      <w:r/>
    </w:p>
    <w:p>
      <w:pPr>
        <w:ind w:firstLine="480"/>
        <w:spacing w:line="480" w:lineRule="exact"/>
        <w:rPr>
          <w:rFonts w:ascii="宋体" w:hAnsi="宋体" w:cs="宋体"/>
          <w:sz w:val="24"/>
        </w:rPr>
      </w:pPr>
      <w:r>
        <w:rPr>
          <w:rFonts w:hint="eastAsia" w:ascii="宋体" w:hAnsi="宋体" w:cs="宋体"/>
          <w:sz w:val="24"/>
        </w:rPr>
        <w:t xml:space="preserve">采用综合评分法的项目，对提供有效节能环保证书的投标人加分。</w:t>
      </w:r>
      <w:r/>
    </w:p>
    <w:p>
      <w:pPr>
        <w:ind w:firstLine="480"/>
        <w:spacing w:line="480" w:lineRule="exact"/>
        <w:rPr>
          <w:rFonts w:ascii="宋体" w:hAnsi="宋体" w:cs="宋体"/>
          <w:sz w:val="24"/>
        </w:rPr>
      </w:pPr>
      <w:r>
        <w:rPr>
          <w:rFonts w:hint="eastAsia" w:ascii="宋体" w:hAnsi="宋体" w:cs="宋体"/>
          <w:sz w:val="24"/>
        </w:rPr>
        <w:t xml:space="preserve">采用最低评标价法的项目，同等条件下优先推荐提供有效节能环保证书多的投标人为中标人。</w:t>
      </w:r>
      <w:r/>
    </w:p>
    <w:p>
      <w:pPr>
        <w:ind w:firstLine="480"/>
        <w:spacing w:line="480" w:lineRule="exact"/>
        <w:rPr>
          <w:rFonts w:ascii="宋体" w:hAnsi="宋体" w:cs="宋体"/>
          <w:sz w:val="24"/>
        </w:rPr>
      </w:pPr>
      <w:r>
        <w:rPr>
          <w:rFonts w:hint="eastAsia" w:ascii="宋体" w:hAnsi="宋体" w:cs="宋体"/>
          <w:sz w:val="24"/>
        </w:rPr>
        <w:t xml:space="preserve">6.3政府采购需求标准</w:t>
      </w:r>
      <w:r/>
    </w:p>
    <w:p>
      <w:pPr>
        <w:ind w:firstLine="480"/>
        <w:spacing w:line="480" w:lineRule="exact"/>
        <w:rPr>
          <w:rFonts w:ascii="宋体" w:hAnsi="宋体" w:cs="宋体"/>
          <w:sz w:val="24"/>
        </w:rPr>
      </w:pPr>
      <w:r>
        <w:rPr>
          <w:rFonts w:hint="eastAsia" w:ascii="宋体" w:hAnsi="宋体" w:cs="宋体"/>
          <w:sz w:val="24"/>
        </w:rPr>
        <w:t xml:space="preserve">6.3.1商品包装、快递包装政府采购需求标准（试行）</w:t>
      </w:r>
      <w:r/>
    </w:p>
    <w:p>
      <w:pPr>
        <w:ind w:firstLine="480"/>
        <w:spacing w:line="480" w:lineRule="exact"/>
        <w:rPr>
          <w:rFonts w:ascii="宋体" w:hAnsi="宋体" w:cs="宋体"/>
          <w:sz w:val="24"/>
        </w:rPr>
      </w:pPr>
      <w:r>
        <w:rPr>
          <w:rFonts w:hint="eastAsia" w:ascii="宋体" w:hAnsi="宋体" w:cs="宋体"/>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宋体" w:hAnsi="宋体" w:cs="宋体"/>
          <w:sz w:val="24"/>
        </w:rPr>
      </w:pPr>
      <w:r>
        <w:rPr>
          <w:rFonts w:hint="eastAsia" w:ascii="宋体" w:hAnsi="宋体" w:cs="宋体"/>
          <w:sz w:val="24"/>
        </w:rPr>
        <w:t xml:space="preserve">6.3.2绿色数据中心政府采购需求标准（试行）</w:t>
      </w:r>
      <w:r/>
    </w:p>
    <w:p>
      <w:pPr>
        <w:ind w:firstLine="480"/>
        <w:spacing w:line="480" w:lineRule="exact"/>
        <w:rPr>
          <w:rFonts w:ascii="宋体" w:hAnsi="宋体" w:cs="宋体"/>
          <w:sz w:val="24"/>
        </w:rPr>
      </w:pPr>
      <w:r>
        <w:rPr>
          <w:rFonts w:hint="eastAsia" w:ascii="宋体" w:hAnsi="宋体" w:cs="宋体"/>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宋体" w:hAnsi="宋体" w:cs="宋体"/>
          <w:sz w:val="24"/>
        </w:rPr>
      </w:pPr>
      <w:r>
        <w:rPr>
          <w:rFonts w:hint="eastAsia" w:ascii="宋体" w:hAnsi="宋体" w:cs="宋体"/>
          <w:sz w:val="24"/>
        </w:rPr>
        <w:t xml:space="preserve">6.3.3绿色建材政府采购需求标准</w:t>
      </w:r>
      <w:r/>
    </w:p>
    <w:p>
      <w:pPr>
        <w:ind w:firstLine="480"/>
        <w:spacing w:line="480" w:lineRule="exact"/>
        <w:rPr>
          <w:rFonts w:ascii="宋体" w:hAnsi="宋体" w:cs="宋体"/>
          <w:sz w:val="24"/>
        </w:rPr>
      </w:pPr>
      <w:r>
        <w:rPr>
          <w:rFonts w:hint="eastAsia" w:ascii="宋体" w:hAnsi="宋体" w:cs="宋体"/>
          <w:sz w:val="24"/>
        </w:rPr>
        <w:t xml:space="preserve">按照财政部住房和城乡建设部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宋体" w:hAnsi="宋体" w:cs="宋体"/>
        </w:rPr>
      </w:pPr>
      <w:r>
        <w:rPr>
          <w:rFonts w:hint="eastAsia" w:ascii="宋体" w:hAnsi="宋体" w:cs="宋体"/>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33"/>
        <w:ind w:firstLine="56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7、招标文件的澄清</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 任何要求对招标文件进行澄清的投标人，应在投标截止期十日前按招标公告中的通讯地址，以书面形式通知采购代理机构。</w:t>
      </w:r>
      <w:r/>
    </w:p>
    <w:p>
      <w:pPr>
        <w:pStyle w:val="733"/>
        <w:ind w:firstLine="56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8、招标文件的修改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8.2 在投标截止时间前，采购代理机构可以对招标文件进行修改。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8.3 采购代理机构有权按照法定的要求推迟投标截止日期和开标日期。</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8.5投标人应及时登录“苏</w:t>
      </w:r>
      <w:r>
        <w:rPr>
          <w:rFonts w:hint="eastAsia" w:ascii="宋体" w:hAnsi="宋体" w:cs="宋体"/>
          <w:sz w:val="24"/>
        </w:rPr>
        <w:t xml:space="preserve">采云</w:t>
      </w:r>
      <w:r>
        <w:rPr>
          <w:rFonts w:hint="eastAsia" w:ascii="宋体" w:hAnsi="宋体" w:cs="宋体"/>
          <w:sz w:val="24"/>
        </w:rPr>
        <w:t xml:space="preserve">”系统获取澄清答疑文件（修改后招标文件），如因投标人原因未能及时下载澄清和修改后的招标文件，由此造成的相关责任，由投标人承担。 </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三、投标文件的编制</w:t>
      </w:r>
      <w:r/>
    </w:p>
    <w:p>
      <w:pPr>
        <w:pStyle w:val="733"/>
        <w:ind w:firstLine="56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9、投标文件的语言及度量衡单位</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 投标人提交的投标文件以及投标人与采购代理机构就有关投标的所有来往通知、函件和文件均应使用</w:t>
      </w:r>
      <w:r>
        <w:rPr>
          <w:rFonts w:hint="eastAsia" w:ascii="宋体" w:hAnsi="宋体" w:cs="宋体"/>
          <w:b/>
          <w:sz w:val="24"/>
        </w:rPr>
        <w:t xml:space="preserve">简体中文</w:t>
      </w:r>
      <w:r>
        <w:rPr>
          <w:rFonts w:hint="eastAsia" w:ascii="宋体" w:hAnsi="宋体" w:cs="宋体"/>
          <w:sz w:val="24"/>
        </w:rPr>
        <w:t xml:space="preserve">。</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 除技术性能另有规定外，投标文件所使用的度量衡单位，均须采用国家法定计量单位。</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10、投标文件构成</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w:t>
      </w:r>
      <w:r>
        <w:rPr>
          <w:rFonts w:hint="eastAsia" w:ascii="宋体" w:hAnsi="宋体" w:cs="宋体"/>
          <w:sz w:val="24"/>
        </w:rPr>
        <w:t xml:space="preserve">作出</w:t>
      </w:r>
      <w:r>
        <w:rPr>
          <w:rFonts w:hint="eastAsia" w:ascii="宋体" w:hAnsi="宋体" w:cs="宋体"/>
          <w:sz w:val="24"/>
        </w:rPr>
        <w:t xml:space="preserve">实质性响应。否则，可能被拒绝。</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10.2投标人编写的投标文件应包括资格证明文件、符合性证明文件、投标分项报价表、响应及偏离表、其他证明文件、投标函、开标一览表等部分。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10.3投标文件须加盖电子签章之处，应按要求加盖投标人数字证书的电子签章。其他需要盖章但未明确要求电子签章的，投标人可按要求加盖公章后上</w:t>
      </w:r>
      <w:r>
        <w:rPr>
          <w:rFonts w:hint="eastAsia" w:ascii="宋体" w:hAnsi="宋体" w:cs="宋体"/>
          <w:sz w:val="24"/>
        </w:rPr>
        <w:t xml:space="preserve">传材料</w:t>
      </w:r>
      <w:r>
        <w:rPr>
          <w:rFonts w:hint="eastAsia" w:ascii="宋体" w:hAnsi="宋体" w:cs="宋体"/>
          <w:sz w:val="24"/>
        </w:rPr>
        <w:t xml:space="preserve">电子件或直接加盖电子签章。 </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10.4本项目通过“苏</w:t>
      </w:r>
      <w:r>
        <w:rPr>
          <w:rFonts w:hint="eastAsia" w:ascii="宋体" w:hAnsi="宋体" w:cs="宋体"/>
          <w:sz w:val="24"/>
        </w:rPr>
        <w:t xml:space="preserve">采云</w:t>
      </w:r>
      <w:r>
        <w:rPr>
          <w:rFonts w:hint="eastAsia" w:ascii="宋体" w:hAnsi="宋体" w:cs="宋体"/>
          <w:sz w:val="24"/>
        </w:rPr>
        <w:t xml:space="preserve">”系统进行电子招标投标，即投标人应当通过“苏</w:t>
      </w:r>
      <w:r>
        <w:rPr>
          <w:rFonts w:hint="eastAsia" w:ascii="宋体" w:hAnsi="宋体" w:cs="宋体"/>
          <w:sz w:val="24"/>
        </w:rPr>
        <w:t xml:space="preserve">采云</w:t>
      </w:r>
      <w:r>
        <w:rPr>
          <w:rFonts w:hint="eastAsia" w:ascii="宋体" w:hAnsi="宋体" w:cs="宋体"/>
          <w:sz w:val="24"/>
        </w:rPr>
        <w:t xml:space="preserve">”系统提交数据电文形式的响应文件（即电子投标）。响应文件使用政府采购客户端工具制作并通过“苏</w:t>
      </w:r>
      <w:r>
        <w:rPr>
          <w:rFonts w:hint="eastAsia" w:ascii="宋体" w:hAnsi="宋体" w:cs="宋体"/>
          <w:sz w:val="24"/>
        </w:rPr>
        <w:t xml:space="preserve">采云</w:t>
      </w:r>
      <w:r>
        <w:rPr>
          <w:rFonts w:hint="eastAsia" w:ascii="宋体" w:hAnsi="宋体" w:cs="宋体"/>
          <w:sz w:val="24"/>
        </w:rPr>
        <w:t xml:space="preserve">”系统提交，未进行响应文件提交并解密的投标人，按照无效响应处理(因“苏</w:t>
      </w:r>
      <w:r>
        <w:rPr>
          <w:rFonts w:hint="eastAsia" w:ascii="宋体" w:hAnsi="宋体" w:cs="宋体"/>
          <w:sz w:val="24"/>
        </w:rPr>
        <w:t xml:space="preserve">采云</w:t>
      </w:r>
      <w:r>
        <w:rPr>
          <w:rFonts w:hint="eastAsia" w:ascii="宋体" w:hAnsi="宋体" w:cs="宋体"/>
          <w:sz w:val="24"/>
        </w:rPr>
        <w:t xml:space="preserve">”系统导致解密失败的除外)。</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10.5 本项目通过“苏</w:t>
      </w:r>
      <w:r>
        <w:rPr>
          <w:rFonts w:hint="eastAsia" w:ascii="宋体" w:hAnsi="宋体" w:cs="宋体"/>
          <w:sz w:val="24"/>
        </w:rPr>
        <w:t xml:space="preserve">采云</w:t>
      </w:r>
      <w:r>
        <w:rPr>
          <w:rFonts w:hint="eastAsia" w:ascii="宋体" w:hAnsi="宋体" w:cs="宋体"/>
          <w:sz w:val="24"/>
        </w:rPr>
        <w:t xml:space="preserve">”系统进行电子投标，投标人使用政府采购客户端工具制作并通过“苏</w:t>
      </w:r>
      <w:r>
        <w:rPr>
          <w:rFonts w:hint="eastAsia" w:ascii="宋体" w:hAnsi="宋体" w:cs="宋体"/>
          <w:sz w:val="24"/>
        </w:rPr>
        <w:t xml:space="preserve">采云</w:t>
      </w:r>
      <w:r>
        <w:rPr>
          <w:rFonts w:hint="eastAsia" w:ascii="宋体" w:hAnsi="宋体" w:cs="宋体"/>
          <w:sz w:val="24"/>
        </w:rPr>
        <w:t xml:space="preserve">”系统提交投标文件，如标书制作工具中格式、内容与“江苏政府采购网”“宿迁市政府采购网”发布的采购文件不一致的，以“江苏政府采购网”“宿迁市政府采购网”发布的采购文件为准。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10.6中标后按相关要求提供与电子投标文件一致的纸质打印投标文件</w:t>
      </w:r>
      <w:r>
        <w:rPr>
          <w:rFonts w:ascii="宋体" w:hAnsi="宋体" w:cs="宋体"/>
          <w:sz w:val="24"/>
        </w:rPr>
        <w:t xml:space="preserve">3</w:t>
      </w:r>
      <w:r>
        <w:rPr>
          <w:rFonts w:hint="eastAsia" w:ascii="宋体" w:hAnsi="宋体" w:cs="宋体"/>
          <w:sz w:val="24"/>
        </w:rPr>
        <w:t xml:space="preserve">份。 </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注：（1）投标文件构成资料为非中文时应提供中文译版；（2）招标文件要求提供证书证件等原件电子件的，投标人提供的电子件应是对证书证件等原件通过扫描、拍照等方式进行数字化的可被“苏</w:t>
      </w:r>
      <w:r>
        <w:rPr>
          <w:rFonts w:hint="eastAsia" w:ascii="宋体" w:hAnsi="宋体" w:cs="宋体"/>
          <w:sz w:val="24"/>
        </w:rPr>
        <w:t xml:space="preserve">采云</w:t>
      </w:r>
      <w:r>
        <w:rPr>
          <w:rFonts w:hint="eastAsia" w:ascii="宋体" w:hAnsi="宋体" w:cs="宋体"/>
          <w:sz w:val="24"/>
        </w:rPr>
        <w:t xml:space="preserve">”系统识别的数字文件，否则评委会可以视其未提供。（3）无论何种原因，即使投标人开标时携带了证书证明资料的原件，但电子投标文件中未包含相关资料电子件的，评委会可以视同其未提供。</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11、证明投标人及投标标的符合招标文件规定的文件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 投标人应按照法律、法规、规章和规范性文件以及招标文件要求提交证明文件，证明其及投标标的符合招标文件规定。</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11.2招标文件对证明文件无明确形式要求的，证明文件可以以文字资料、图纸和数据等形式提交。</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12、投标分项报价表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12.1 投标人应按照招标文件规定格式填报投标分项报价表。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12.2 投标货币。投标文件中的单价和总价无特殊规定的采用人民币报价，以元为单位标注。招标文件中另有规定的按规定执行。</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45" w:name="OLE_LINK61"/>
      <w:r>
        <w:rPr>
          <w:rFonts w:hint="eastAsia" w:ascii="宋体" w:hAnsi="宋体" w:cs="宋体"/>
          <w:sz w:val="24"/>
        </w:rPr>
        <w:t xml:space="preserve">12.3本项目不接受备选的投标方案或有选择的报价，只允许有一个报价。投标报价</w:t>
      </w:r>
      <w:r>
        <w:rPr>
          <w:rFonts w:hint="eastAsia" w:ascii="宋体" w:hAnsi="宋体" w:cs="宋体"/>
          <w:sz w:val="24"/>
        </w:rPr>
        <w:t xml:space="preserve">采用总</w:t>
      </w:r>
      <w:r>
        <w:rPr>
          <w:rFonts w:hint="eastAsia" w:ascii="宋体" w:hAnsi="宋体" w:cs="宋体"/>
          <w:sz w:val="24"/>
        </w:rPr>
        <w:t xml:space="preserve">承包方式。</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13、技术要求响应及偏离表、商务要求响应及偏离表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13.1 投标人需对招标文件中的技术要求与商务要求逐项</w:t>
      </w:r>
      <w:r>
        <w:rPr>
          <w:rFonts w:hint="eastAsia" w:ascii="宋体" w:hAnsi="宋体" w:cs="宋体"/>
          <w:sz w:val="24"/>
        </w:rPr>
        <w:t xml:space="preserve">作出</w:t>
      </w:r>
      <w:r>
        <w:rPr>
          <w:rFonts w:hint="eastAsia" w:ascii="宋体" w:hAnsi="宋体" w:cs="宋体"/>
          <w:sz w:val="24"/>
        </w:rPr>
        <w:t xml:space="preserve">响应或偏离，并说明原因。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13.2 投标人可在投标文件中提供认为需要的其他技术文件或说明。</w:t>
      </w:r>
      <w:r/>
    </w:p>
    <w:p>
      <w:pPr>
        <w:ind w:firstLine="420"/>
        <w:spacing w:line="559" w:lineRule="atLeast"/>
        <w:rPr>
          <w:rFonts w:ascii="宋体" w:hAnsi="宋体" w:cs="宋体"/>
          <w:b/>
          <w:bCs/>
          <w:sz w:val="28"/>
          <w:szCs w:val="26"/>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6"/>
        </w:rPr>
        <w:t xml:space="preserve">14、服务承诺、培训计划、人员安排及其他</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14.2 投标人需根据招标文件要求提供培训计划。</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14.3 投标人需根据招标文件要求提供所投标的</w:t>
      </w:r>
      <w:r>
        <w:rPr>
          <w:rFonts w:hint="eastAsia" w:ascii="宋体" w:hAnsi="宋体" w:cs="宋体"/>
          <w:sz w:val="24"/>
        </w:rPr>
        <w:t xml:space="preserve">的</w:t>
      </w:r>
      <w:r>
        <w:rPr>
          <w:rFonts w:hint="eastAsia" w:ascii="宋体" w:hAnsi="宋体" w:cs="宋体"/>
          <w:sz w:val="24"/>
        </w:rPr>
        <w:t xml:space="preserve">主要组成部分、功能设计、实现思路及关键技术等。</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15、投标声明及承诺函和开标一览表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 投标人应按照招标文件中提供的格式完整、正确填写投标声明及承诺函、开标一览表。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sz w:val="24"/>
        </w:rPr>
        <w:t xml:space="preserve">。</w:t>
      </w:r>
      <w:bookmarkEnd w:id="45"/>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16、投标有效期</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16.1 投标有效期为开标之日后</w:t>
      </w:r>
      <w:r>
        <w:rPr>
          <w:rFonts w:hint="eastAsia" w:ascii="宋体" w:hAnsi="宋体" w:cs="宋体"/>
          <w:b/>
          <w:sz w:val="24"/>
          <w:u w:val="single"/>
        </w:rPr>
        <w:t xml:space="preserve">60天</w:t>
      </w:r>
      <w:r>
        <w:rPr>
          <w:rFonts w:hint="eastAsia" w:ascii="宋体" w:hAnsi="宋体" w:cs="宋体"/>
          <w:sz w:val="24"/>
        </w:rPr>
        <w:t xml:space="preserve">。投标有效期比规定短的将被视为未实质性响应招标文件而予以拒绝。</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17、投标有效期的延长</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17.1 在特殊情况下，采购代理机构于原投标有效期满之前，可向投标人提出延长投标有效期的要求。这种要求与答复均应采用书面形式。投标人可以</w:t>
      </w:r>
      <w:r>
        <w:rPr>
          <w:rFonts w:hint="eastAsia" w:ascii="宋体" w:hAnsi="宋体" w:cs="宋体"/>
          <w:sz w:val="24"/>
        </w:rPr>
        <w:t xml:space="preserve">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17.2中标人的投标文件作为项目合同的附件，其有效期至中标人全部合同义务履行完毕为止。 </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四、投标文件的递交</w:t>
      </w:r>
      <w:r/>
    </w:p>
    <w:p>
      <w:pPr>
        <w:pStyle w:val="733"/>
        <w:ind w:firstLine="56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18、投标文件的递交</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18.1投标人应当按照《操作手册》规定，在投标截止时间</w:t>
      </w:r>
      <w:r>
        <w:rPr>
          <w:rFonts w:hint="eastAsia" w:ascii="宋体" w:hAnsi="宋体" w:cs="宋体"/>
          <w:sz w:val="24"/>
        </w:rPr>
        <w:t xml:space="preserve">前制作</w:t>
      </w:r>
      <w:r>
        <w:rPr>
          <w:rFonts w:hint="eastAsia" w:ascii="宋体" w:hAnsi="宋体" w:cs="宋体"/>
          <w:sz w:val="24"/>
        </w:rPr>
        <w:t xml:space="preserve">并上传电子投标文件。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18.2投标人通过“苏</w:t>
      </w:r>
      <w:r>
        <w:rPr>
          <w:rFonts w:hint="eastAsia" w:ascii="宋体" w:hAnsi="宋体" w:cs="宋体"/>
          <w:sz w:val="24"/>
        </w:rPr>
        <w:t xml:space="preserve">采云</w:t>
      </w:r>
      <w:r>
        <w:rPr>
          <w:rFonts w:hint="eastAsia" w:ascii="宋体" w:hAnsi="宋体" w:cs="宋体"/>
          <w:sz w:val="24"/>
        </w:rPr>
        <w:t xml:space="preserve">”系统不见面开标大厅在线参与开标活动。（具体操作详见《“苏</w:t>
      </w:r>
      <w:r>
        <w:rPr>
          <w:rFonts w:hint="eastAsia" w:ascii="宋体" w:hAnsi="宋体" w:cs="宋体"/>
          <w:sz w:val="24"/>
        </w:rPr>
        <w:t xml:space="preserve">采云</w:t>
      </w:r>
      <w:r>
        <w:rPr>
          <w:rFonts w:hint="eastAsia" w:ascii="宋体" w:hAnsi="宋体" w:cs="宋体"/>
          <w:sz w:val="24"/>
        </w:rPr>
        <w:t xml:space="preserve">”系统投标人操作手册》，网址链接</w:t>
      </w:r>
      <w:r>
        <w:rPr>
          <w:rFonts w:hint="eastAsia" w:ascii="宋体" w:hAnsi="宋体" w:cs="宋体"/>
          <w:sz w:val="22"/>
        </w:rPr>
        <w:t xml:space="preserve">http://www.ccgp-jiangsu.gov.cn//webfile/jiangsu/202311/1699268553318052447.pdf）</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19、投标截止时间</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19.1 投标人上传电子投标文件的时间不得迟于招标公告中规定的投标截止时间。</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19.2 采购代理机构可以按照规定，通过修改招标文件酌情延长投标截止时间，在此情况下，投标人的所有权利和义务以及投标人受制的截止时间均应以延长后新的截止时间为准。</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20、投标文件的拒收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20.1采购代理机构拒绝接收在其规定的投标截止时间后上传的任何投标文件。</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21、投标文件的撤回和修改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 投标文件的撤回</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21.1.1 电子投标文件的撤回</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投标人可在投标截止时间前，撤回其电子投标文件，具体操作方法见《操作手册》。</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21.1.2 投标人撤回电子投标文件，则认为其不再参与本项目投标活动。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 投标文件的修改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21.2.1投标人可在投标截止时间前，对其电子投标文件进行修改，具体操作方法见《操作手册》。</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21.2.2 在投标截止时间之后，投标人不得对其电子投标文件作任何修改。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21.3 在投标截止时间至招标文件中规定的投标有效期满之间的这段时间内，投标人不得撤回其投标。</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五、开标与评标</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22、开标</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22.1采购代理机构将在招标公告中规定的时间和地点组织公开开标。投标人应当按照《“苏</w:t>
      </w:r>
      <w:r>
        <w:rPr>
          <w:rFonts w:hint="eastAsia" w:ascii="宋体" w:hAnsi="宋体" w:cs="宋体"/>
          <w:sz w:val="24"/>
        </w:rPr>
        <w:t xml:space="preserve">采云</w:t>
      </w:r>
      <w:r>
        <w:rPr>
          <w:rFonts w:hint="eastAsia" w:ascii="宋体" w:hAnsi="宋体" w:cs="宋体"/>
          <w:sz w:val="24"/>
        </w:rPr>
        <w:t xml:space="preserve">”系统供应商操作手册》规定，参加开标活动和在“苏</w:t>
      </w:r>
      <w:r>
        <w:rPr>
          <w:rFonts w:hint="eastAsia" w:ascii="宋体" w:hAnsi="宋体" w:cs="宋体"/>
          <w:sz w:val="24"/>
        </w:rPr>
        <w:t xml:space="preserve">采云</w:t>
      </w:r>
      <w:r>
        <w:rPr>
          <w:rFonts w:hint="eastAsia" w:ascii="宋体" w:hAnsi="宋体" w:cs="宋体"/>
          <w:sz w:val="24"/>
        </w:rPr>
        <w:t xml:space="preserve">”系统规定的时间内对投标文件进行解密。</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22.2开标时，由采购代理机构通过“苏</w:t>
      </w:r>
      <w:r>
        <w:rPr>
          <w:rFonts w:hint="eastAsia" w:ascii="宋体" w:hAnsi="宋体" w:cs="宋体"/>
          <w:sz w:val="24"/>
        </w:rPr>
        <w:t xml:space="preserve">采云</w:t>
      </w:r>
      <w:r>
        <w:rPr>
          <w:rFonts w:hint="eastAsia" w:ascii="宋体" w:hAnsi="宋体" w:cs="宋体"/>
          <w:sz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22.3投标人在开标过程中涉及到的投标文件解密、开标结果确认等工作，应按照《操作手册》规定执行。</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22.4投标人如果对开标过程和开标记录有疑义，应当根据《操作手册》规</w:t>
      </w:r>
      <w:r>
        <w:rPr>
          <w:rFonts w:hint="eastAsia" w:ascii="宋体" w:hAnsi="宋体" w:cs="宋体"/>
          <w:sz w:val="24"/>
        </w:rPr>
        <w:t xml:space="preserve">定提出，如 “苏</w:t>
      </w:r>
      <w:r>
        <w:rPr>
          <w:rFonts w:hint="eastAsia" w:ascii="宋体" w:hAnsi="宋体" w:cs="宋体"/>
          <w:sz w:val="24"/>
        </w:rPr>
        <w:t xml:space="preserve">采云</w:t>
      </w:r>
      <w:r>
        <w:rPr>
          <w:rFonts w:hint="eastAsia" w:ascii="宋体" w:hAnsi="宋体" w:cs="宋体"/>
          <w:sz w:val="24"/>
        </w:rPr>
        <w:t xml:space="preserve">”系统中《开标记录表》宣布后5分钟内未提出的，视同认可开标结果。</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23、评标委员会</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23.1 开标后，采购代理机构将立即组织评标委员会（以下简称评委会）进行评标。</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23.2 评委会由采购人代表和有关技术、经济等方面的专家组成，</w:t>
      </w:r>
      <w:r>
        <w:rPr>
          <w:rFonts w:hint="eastAsia" w:ascii="宋体" w:hAnsi="宋体" w:cs="宋体"/>
          <w:sz w:val="24"/>
        </w:rPr>
        <w:t xml:space="preserve">且人员</w:t>
      </w:r>
      <w:r>
        <w:rPr>
          <w:rFonts w:hint="eastAsia" w:ascii="宋体" w:hAnsi="宋体" w:cs="宋体"/>
          <w:sz w:val="24"/>
        </w:rPr>
        <w:t xml:space="preserve">构成符合政府采购有关规定。</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23.3评委会独立工作，负责评审所有投标文件并确定中标候选人。</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24、评标过程的保密与公正</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24.1凡是与审查、澄清、评价和比较投标的有关资料以及授标建议等，采购人、评委、采购代理机构均不得向投标人或与评标无关的其他人员透露。</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24.2在评标过程中，投标人不得以任何行为影响评标过程，否则其投标文件将被作为无效投标文件。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 采购代理机构和评委会不向未中标的投标人解释未中标原因，也不公布评标过程中的相关细节。</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24.4 采用综合评分法的项目，未中标的投标人可于中标结果公告期限届满之日起通过“苏</w:t>
      </w:r>
      <w:r>
        <w:rPr>
          <w:rFonts w:hint="eastAsia" w:ascii="宋体" w:hAnsi="宋体" w:cs="宋体"/>
          <w:sz w:val="24"/>
        </w:rPr>
        <w:t xml:space="preserve">采云</w:t>
      </w:r>
      <w:r>
        <w:rPr>
          <w:rFonts w:hint="eastAsia" w:ascii="宋体" w:hAnsi="宋体" w:cs="宋体"/>
          <w:sz w:val="24"/>
        </w:rPr>
        <w:t xml:space="preserve">”系统查看自己的评审得分及排序情况。</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25、投标文件的澄清</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25.1评标期间，评委会对投标文件中含义不明确、同类问题表述不一致或者有明显文字和计算错误的内容 ，有权要求投标人</w:t>
      </w:r>
      <w:r>
        <w:rPr>
          <w:rFonts w:hint="eastAsia" w:ascii="宋体" w:hAnsi="宋体" w:cs="宋体"/>
          <w:sz w:val="24"/>
        </w:rPr>
        <w:t xml:space="preserve">作出</w:t>
      </w:r>
      <w:r>
        <w:rPr>
          <w:rFonts w:hint="eastAsia" w:ascii="宋体" w:hAnsi="宋体" w:cs="宋体"/>
          <w:sz w:val="24"/>
        </w:rPr>
        <w:t xml:space="preserve">必要的澄清、说明或者补正。</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投标人的澄清、说明或者补正不得超出投标文件的范围或者改变投标文件的实质性内容。</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评委会并非对每个投标人都做澄清要求。</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25.2需要投标人进行澄清、说明和补正的，本项目投标人的澄清、说明或</w:t>
      </w:r>
      <w:r>
        <w:rPr>
          <w:rFonts w:hint="eastAsia" w:ascii="宋体" w:hAnsi="宋体" w:cs="宋体"/>
          <w:sz w:val="24"/>
        </w:rPr>
        <w:t xml:space="preserve">者补正采用线上澄清，评委会将通过“苏</w:t>
      </w:r>
      <w:r>
        <w:rPr>
          <w:rFonts w:hint="eastAsia" w:ascii="宋体" w:hAnsi="宋体" w:cs="宋体"/>
          <w:sz w:val="24"/>
        </w:rPr>
        <w:t xml:space="preserve">采云</w:t>
      </w:r>
      <w:r>
        <w:rPr>
          <w:rFonts w:hint="eastAsia" w:ascii="宋体" w:hAnsi="宋体" w:cs="宋体"/>
          <w:sz w:val="24"/>
        </w:rPr>
        <w:t xml:space="preserve">”系统向投标人发出“澄清要求函”，接到“澄清要求函”的投标人应当按照要求在规定时间内通过“苏</w:t>
      </w:r>
      <w:r>
        <w:rPr>
          <w:rFonts w:hint="eastAsia" w:ascii="宋体" w:hAnsi="宋体" w:cs="宋体"/>
          <w:sz w:val="24"/>
        </w:rPr>
        <w:t xml:space="preserve">采云</w:t>
      </w:r>
      <w:r>
        <w:rPr>
          <w:rFonts w:hint="eastAsia" w:ascii="宋体" w:hAnsi="宋体" w:cs="宋体"/>
          <w:sz w:val="24"/>
        </w:rPr>
        <w:t xml:space="preserve">”系统中提交“澄清响应函”并加盖CA电子公章。澄清、说明和补正的内容作为投标文件的补充部分，具体操作方式见《操作手册》。</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25.3 接到评委会澄清、说明和补正要求的投标人如未按规定做出澄清、说明和补正，其风险由投标人自行承担。</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26、对投标文件的初审</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26.1投标文件初审分为资格审查和符合性审查。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26.1.2符合性审查：依据招标文件的规定，由评委会从投标文件的有效性、完整性和对招标文件的响应程度进行审查，以确定是否对招标文件的实质性要求</w:t>
      </w:r>
      <w:r>
        <w:rPr>
          <w:rFonts w:hint="eastAsia" w:ascii="宋体" w:hAnsi="宋体" w:cs="宋体"/>
          <w:sz w:val="24"/>
        </w:rPr>
        <w:t xml:space="preserve">作出</w:t>
      </w:r>
      <w:r>
        <w:rPr>
          <w:rFonts w:hint="eastAsia" w:ascii="宋体" w:hAnsi="宋体" w:cs="宋体"/>
          <w:sz w:val="24"/>
        </w:rPr>
        <w:t xml:space="preserve">响应。</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26.1.3对各投标人符合性审查过程中，对初步被认定为无效投标者，由评委会组长或采购人代表将集体意见通过“苏</w:t>
      </w:r>
      <w:r>
        <w:rPr>
          <w:rFonts w:hint="eastAsia" w:ascii="宋体" w:hAnsi="宋体" w:cs="宋体"/>
          <w:sz w:val="24"/>
        </w:rPr>
        <w:t xml:space="preserve">采云</w:t>
      </w:r>
      <w:r>
        <w:rPr>
          <w:rFonts w:hint="eastAsia" w:ascii="宋体" w:hAnsi="宋体" w:cs="宋体"/>
          <w:sz w:val="24"/>
        </w:rPr>
        <w:t xml:space="preserve">”系统中告知未通过符合性审查的原因，评标结束后，将不再告知未通过符合性审查的原因。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26.2在详细评标之前，评委会将首先审查每份投标文件是否实质性响应了招标文件的要求。实质性响应的投标应该是与招标文件要求的全部条款、条件</w:t>
      </w:r>
      <w:r>
        <w:rPr>
          <w:rFonts w:hint="eastAsia" w:ascii="宋体" w:hAnsi="宋体" w:cs="宋体"/>
          <w:sz w:val="24"/>
        </w:rPr>
        <w:t xml:space="preserve">和规格相符，没有重大偏离或保留的投标。</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s="宋体"/>
          <w:sz w:val="24"/>
        </w:rPr>
        <w:t xml:space="preserve">作出</w:t>
      </w:r>
      <w:r>
        <w:rPr>
          <w:rFonts w:hint="eastAsia" w:ascii="宋体" w:hAnsi="宋体" w:cs="宋体"/>
          <w:sz w:val="24"/>
        </w:rPr>
        <w:t xml:space="preserve">结论。评委决定投标文件的</w:t>
      </w:r>
      <w:r>
        <w:rPr>
          <w:rFonts w:hint="eastAsia" w:ascii="宋体" w:hAnsi="宋体" w:cs="宋体"/>
          <w:sz w:val="24"/>
        </w:rPr>
        <w:t xml:space="preserve">响应性只根据</w:t>
      </w:r>
      <w:r>
        <w:rPr>
          <w:rFonts w:hint="eastAsia" w:ascii="宋体" w:hAnsi="宋体" w:cs="宋体"/>
          <w:sz w:val="24"/>
        </w:rPr>
        <w:t xml:space="preserve">投标文件本身的内容，而不寻求外部的证据。</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26.4评委会将对确定为实质性响应的投标进行进一步审核，确定其是否有计算上或累加上的算术错误，修正错误的原则如下：</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（1）投标文件中开标一览表内容与投标文件中相应内容不一致的，以开标一览表为准。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（4）总价金额与按单价汇总金额不一致的，以单价金额计算结果为准。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同时出现两种以上错误的，按照前款规定的顺序修正。</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26.5 评委会将按上述修正错误的方法调整投标文件中的投标报价，并通过“苏</w:t>
      </w:r>
      <w:r>
        <w:rPr>
          <w:rFonts w:hint="eastAsia" w:ascii="宋体" w:hAnsi="宋体" w:cs="宋体"/>
          <w:sz w:val="24"/>
        </w:rPr>
        <w:t xml:space="preserve">采云</w:t>
      </w:r>
      <w:r>
        <w:rPr>
          <w:rFonts w:hint="eastAsia" w:ascii="宋体" w:hAnsi="宋体" w:cs="宋体"/>
          <w:sz w:val="24"/>
        </w:rPr>
        <w:t xml:space="preserve">”系统告知投标人，调整后的价格应对投标人具有约束力。如果投标人不接受修正后的价格，则其投标将被拒绝。</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宋体" w:hAnsi="宋体" w:cs="宋体"/>
          <w:sz w:val="24"/>
        </w:rPr>
        <w:t xml:space="preserve">通过随机抽取的方式）确定一个参加评标的投标人，其他投标无效。</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非单一产品采购项目，招标文件中将载明其中的核心产品。多家投标人提供的核心产品品牌相同的，按前两款规定处理。</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26.7投标人在开、评标全过程中应随时保持系统在线，及时在“苏</w:t>
      </w:r>
      <w:r>
        <w:rPr>
          <w:rFonts w:hint="eastAsia" w:ascii="宋体" w:hAnsi="宋体" w:cs="宋体"/>
          <w:sz w:val="24"/>
        </w:rPr>
        <w:t xml:space="preserve">采云</w:t>
      </w:r>
      <w:r>
        <w:rPr>
          <w:rFonts w:hint="eastAsia" w:ascii="宋体" w:hAnsi="宋体" w:cs="宋体"/>
          <w:sz w:val="24"/>
        </w:rPr>
        <w:t xml:space="preserve">”系统查阅、答复相关信息。</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27、无效投标条款</w:t>
      </w:r>
      <w:r>
        <w:rPr>
          <w:rFonts w:hint="eastAsia" w:ascii="宋体" w:hAnsi="宋体" w:eastAsia="宋体" w:cs="宋体"/>
          <w:sz w:val="28"/>
        </w:rPr>
        <w:t xml:space="preserve">和废标条款</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27.1无效投标条款</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27.1.1投标人在“苏</w:t>
      </w:r>
      <w:r>
        <w:rPr>
          <w:rFonts w:hint="eastAsia" w:ascii="宋体" w:hAnsi="宋体" w:cs="宋体"/>
          <w:sz w:val="24"/>
        </w:rPr>
        <w:t xml:space="preserve">采云</w:t>
      </w:r>
      <w:r>
        <w:rPr>
          <w:rFonts w:hint="eastAsia" w:ascii="宋体" w:hAnsi="宋体" w:cs="宋体"/>
          <w:sz w:val="24"/>
        </w:rPr>
        <w:t xml:space="preserve">”系统规定的时间内未成功解密电子投标文件的。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27.1.2 投标人未按照招标文件要求上传电子投标文件的。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27.1.3同一投标人提交两个（含两个）以上不同的投标报价的。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27.1.4投标人不具备招标文件中规定资格要求的。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27.1.5投标人的报价超过了采购预算或最高限价的。</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27.1.6未通过符合性审查的。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27.1.7不符合招标文件中规定的实质性要求和条件的（</w:t>
      </w:r>
      <w:r>
        <w:rPr>
          <w:rFonts w:hint="eastAsia" w:ascii="宋体" w:hAnsi="宋体" w:cs="宋体"/>
          <w:i/>
          <w:sz w:val="24"/>
          <w:u w:val="single"/>
        </w:rPr>
        <w:t xml:space="preserve">加斜体下划线内容或打“★”内容为实质性要求和条件）。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27.1.9 投标文件含有采购人不能接受的附加条件的。</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27.1.10评委会认为投标人的报价明显低于其他通过符合性审查投标人的报价，有可能影响产品质量或者不能诚信履约的，将通过“苏</w:t>
      </w:r>
      <w:r>
        <w:rPr>
          <w:rFonts w:hint="eastAsia" w:ascii="宋体" w:hAnsi="宋体" w:cs="宋体"/>
          <w:sz w:val="24"/>
        </w:rPr>
        <w:t xml:space="preserve">采云</w:t>
      </w:r>
      <w:r>
        <w:rPr>
          <w:rFonts w:hint="eastAsia" w:ascii="宋体" w:hAnsi="宋体" w:cs="宋体"/>
          <w:sz w:val="24"/>
        </w:rPr>
        <w:t xml:space="preserve">”系统要求其在合理的时间内提供说明，必要时提交相关证明材料；投标人不能证明其报价合理性的，评委会应当将其作为无效投标处理。</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27.1.11本项目采购产品被财政部、</w:t>
      </w:r>
      <w:r>
        <w:rPr>
          <w:rFonts w:hint="eastAsia" w:ascii="宋体" w:hAnsi="宋体" w:cs="宋体"/>
          <w:sz w:val="24"/>
        </w:rPr>
        <w:t xml:space="preserve">国家发改委</w:t>
      </w:r>
      <w:r>
        <w:rPr>
          <w:rFonts w:hint="eastAsia" w:ascii="宋体" w:hAnsi="宋体" w:cs="宋体"/>
          <w:sz w:val="24"/>
        </w:rPr>
        <w:t xml:space="preserve">、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27.1.12 投标文件未按照招标文件要求加盖CA电子公章的。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27.1.13其他法律、法规及本招标文件规定的属无效投标的。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w:t>
      </w:r>
      <w:r>
        <w:rPr>
          <w:rFonts w:hint="eastAsia" w:ascii="宋体" w:hAnsi="宋体" w:cs="宋体"/>
          <w:sz w:val="24"/>
        </w:rPr>
        <w:t xml:space="preserve">废标条款</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27.2.1符合专业条件的投标人或者对招标文件作实质响应的投标人不足三家的。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27.2.2出现影响采购公正的违法、违规行为的。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27.2.3因重大变故，采购任务取消的。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27.2.4评委会认定招标文件存在歧义、重大缺陷导致评审工作无法进行。</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27.2.5 因“苏</w:t>
      </w:r>
      <w:r>
        <w:rPr>
          <w:rFonts w:hint="eastAsia" w:ascii="宋体" w:hAnsi="宋体" w:cs="宋体"/>
          <w:sz w:val="24"/>
        </w:rPr>
        <w:t xml:space="preserve">采云</w:t>
      </w:r>
      <w:r>
        <w:rPr>
          <w:rFonts w:hint="eastAsia" w:ascii="宋体" w:hAnsi="宋体" w:cs="宋体"/>
          <w:sz w:val="24"/>
        </w:rPr>
        <w:t xml:space="preserve">”系统系统故障原因造成开标不成功的。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27.3 投标截止时间结束后参加投标的投标人不足三家的处理：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27.3.1如出现投标截止时间结束后参加投标的投标人或者在评标期间对招标文件做出实质响应的投标人不足三家情况，按政府采购相关规定执行。</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六、定标</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28、确定中标单位</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28.1中标候选人的选取原则和数量见招标文件第五章规定。 </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 按以下第</w:t>
      </w:r>
      <w:r>
        <w:rPr>
          <w:rFonts w:hint="eastAsia" w:ascii="宋体" w:hAnsi="宋体" w:cs="宋体"/>
          <w:sz w:val="24"/>
          <w:u w:val="single"/>
        </w:rPr>
        <w:t xml:space="preserve">（2 ）</w:t>
      </w:r>
      <w:r>
        <w:rPr>
          <w:rFonts w:hint="eastAsia" w:ascii="宋体" w:hAnsi="宋体" w:cs="宋体"/>
          <w:sz w:val="24"/>
        </w:rPr>
        <w:t xml:space="preserve">种方式确定中标人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（1）评委会直接确定排名第一的中标候选人为中标人；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（2）采购人在评委会推荐的中标候选人中按顺序确定中标人。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 采购代理机构将在“宿迁市政府采购网”发布中标公告，公告期限为1个工作日。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 若有充分证据证明，中标人出现下列情况之一的，一经查实，将被取消中标资格：</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28.4.1提供虚假材料谋取中标的。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28.4.2向采购人、采购代理机构行贿或者提供其他不正当利益的。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28.4.3属于本文件规定的无效条件，但在评标过程中又未被评委会发现的。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28.4.4与采购人或者其他投标人恶意串通的。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28.4.5采取不正当手段诋毁、排挤其他投标人的。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 有下列情形之一的，视为投标人串通投标，投标无效：</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28.5.1不同投标人的投标文件由同一单位或者个人编制。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28.5.2不同投标人委托同一单位或者个人办理投标事宜。</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28.5.3不同投标人的投标文件载明的项目管理成员或者联系人员为同一人。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28.5.4不同投标人的投标文件异常一致或者投标报价呈规律性差异。</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29、质疑处理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29.1 提出质疑的投标人应当是参与所质疑项目采购活动的投标人。潜在投标人依法获取其可质疑的采购文件的，可以对采购文件提出质疑。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29.2.1对可以质疑的采购文件提出质疑的，为收到采购文件之日或者采购文件公告期限届满之日；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29.2.2对采购过程提出质疑的，为各采购程序环节结束之日；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29.2.3对中标或者成交结果提出质疑的，为中标或者成交结果公告期限届满之日。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投标人应当在法定质疑期内一次性提出针对同一采购程序环节的质疑。投标人如在法定期限内对同一采购程序环节提出多次质疑的，采购代理机构、采购人将只对投标人第一次质疑</w:t>
      </w:r>
      <w:r>
        <w:rPr>
          <w:rFonts w:hint="eastAsia" w:ascii="宋体" w:hAnsi="宋体" w:cs="宋体"/>
          <w:sz w:val="24"/>
        </w:rPr>
        <w:t xml:space="preserve">作出</w:t>
      </w:r>
      <w:r>
        <w:rPr>
          <w:rFonts w:hint="eastAsia" w:ascii="宋体" w:hAnsi="宋体" w:cs="宋体"/>
          <w:sz w:val="24"/>
        </w:rPr>
        <w:t xml:space="preserve">答复。</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29.3质疑</w:t>
      </w:r>
      <w:r>
        <w:rPr>
          <w:rFonts w:hint="eastAsia" w:ascii="宋体" w:hAnsi="宋体" w:cs="宋体"/>
          <w:sz w:val="24"/>
        </w:rPr>
        <w:t xml:space="preserve">函必须</w:t>
      </w:r>
      <w:r>
        <w:rPr>
          <w:rFonts w:hint="eastAsia" w:ascii="宋体" w:hAnsi="宋体" w:cs="宋体"/>
          <w:sz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29.4投标人应以书面形式向采购人或者其委托的采购代理机构提出质疑。质疑超出采购机构代理范围的，投标人应当向采购人提出。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接收质疑函的方式：现场接收或邮寄接收。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联系部门：</w:t>
      </w:r>
      <w:r>
        <w:rPr>
          <w:rFonts w:hint="eastAsia" w:ascii="宋体" w:hAnsi="宋体" w:cs="宋体"/>
          <w:sz w:val="24"/>
        </w:rPr>
        <w:t xml:space="preserve">泗洪县住房和城乡建设局</w:t>
      </w:r>
      <w:r>
        <w:rPr>
          <w:rFonts w:hint="eastAsia" w:ascii="宋体" w:hAnsi="宋体" w:cs="宋体"/>
          <w:sz w:val="24"/>
        </w:rPr>
        <w:t xml:space="preserve">/</w:t>
      </w:r>
      <w:r>
        <w:rPr>
          <w:rFonts w:hint="eastAsia" w:ascii="宋体" w:hAnsi="宋体" w:cs="宋体"/>
          <w:sz w:val="24"/>
        </w:rPr>
        <w:t xml:space="preserve">江苏天园项目管理集团有限公司</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联系电话：</w:t>
      </w:r>
      <w:r>
        <w:rPr>
          <w:rFonts w:ascii="宋体" w:hAnsi="宋体" w:cs="宋体"/>
          <w:sz w:val="24"/>
        </w:rPr>
        <w:t xml:space="preserve">19825871712</w:t>
      </w:r>
      <w:r>
        <w:rPr>
          <w:rFonts w:hint="eastAsia" w:ascii="宋体" w:hAnsi="宋体" w:cs="宋体"/>
          <w:sz w:val="24"/>
        </w:rPr>
        <w:t xml:space="preserve"> /</w:t>
      </w:r>
      <w:bookmarkStart w:id="46" w:name="OLE_LINK15"/>
      <w:r>
        <w:rPr>
          <w:rFonts w:hint="eastAsia" w:ascii="宋体" w:hAnsi="宋体" w:cs="宋体"/>
          <w:sz w:val="24"/>
        </w:rPr>
        <w:t xml:space="preserve">0527-8</w:t>
      </w:r>
      <w:bookmarkEnd w:id="46"/>
      <w:r>
        <w:rPr>
          <w:rFonts w:ascii="宋体" w:hAnsi="宋体" w:cs="宋体"/>
          <w:sz w:val="24"/>
        </w:rPr>
        <w:t xml:space="preserve">6237716</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通讯地址：</w:t>
      </w:r>
      <w:r>
        <w:rPr>
          <w:rFonts w:hint="eastAsia" w:ascii="宋体" w:hAnsi="宋体" w:cs="宋体"/>
          <w:sz w:val="24"/>
          <w:szCs w:val="24"/>
        </w:rPr>
        <w:t xml:space="preserve">泗洪县</w:t>
      </w:r>
      <w:r>
        <w:rPr>
          <w:rFonts w:hint="eastAsia" w:ascii="宋体" w:hAnsi="宋体" w:cs="宋体"/>
          <w:sz w:val="24"/>
          <w:szCs w:val="24"/>
        </w:rPr>
        <w:t xml:space="preserve">长江东路1</w:t>
      </w:r>
      <w:r>
        <w:rPr>
          <w:rFonts w:ascii="宋体" w:hAnsi="宋体" w:cs="宋体"/>
          <w:sz w:val="24"/>
          <w:szCs w:val="24"/>
        </w:rPr>
        <w:t xml:space="preserve">5</w:t>
      </w:r>
      <w:r>
        <w:rPr>
          <w:rFonts w:hint="eastAsia" w:ascii="宋体" w:hAnsi="宋体" w:cs="宋体"/>
          <w:sz w:val="24"/>
          <w:szCs w:val="24"/>
        </w:rPr>
        <w:t xml:space="preserve">号</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 以下情形的质疑不予受理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29.5.1 内容不符合《政府采购质疑和投诉办法》第十二条规定的质疑。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29.5.2 超出政府采购法定期限的质疑。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29.5.3 以传真、电子邮件等方式递交的非原件形式的质疑。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29.5.4 未参加投标活动的投标人或在投标活动中自身权益未受到损害的投标人所提出的质疑。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29.5.5投标人组成联合体参加投标，联合体中任何一方或多方未按要求签字、盖章、加盖公章的质疑。</w:t>
      </w:r>
      <w:r/>
    </w:p>
    <w:p>
      <w:pPr>
        <w:ind w:firstLine="468"/>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29.7 质疑供应商对采购人、采购代理机构的答复不满意，或者采购人、采购代理机构未在规定时间内</w:t>
      </w:r>
      <w:r>
        <w:rPr>
          <w:rFonts w:hint="eastAsia" w:ascii="宋体" w:hAnsi="宋体" w:cs="宋体"/>
          <w:sz w:val="24"/>
        </w:rPr>
        <w:t xml:space="preserve">作出</w:t>
      </w:r>
      <w:r>
        <w:rPr>
          <w:rFonts w:hint="eastAsia" w:ascii="宋体" w:hAnsi="宋体" w:cs="宋体"/>
          <w:sz w:val="24"/>
        </w:rPr>
        <w:t xml:space="preserve">答复的，可以在答复期满后15个工作日内向同级财政部门提起投诉。</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30、中标通知书</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30.l中标结果确定后，代理机构将向中标人发出中标通知书。请中标人使用CA数字证书登录“苏</w:t>
      </w:r>
      <w:r>
        <w:rPr>
          <w:rFonts w:hint="eastAsia" w:ascii="宋体" w:hAnsi="宋体" w:cs="宋体"/>
          <w:sz w:val="24"/>
        </w:rPr>
        <w:t xml:space="preserve">采云</w:t>
      </w:r>
      <w:r>
        <w:rPr>
          <w:rFonts w:hint="eastAsia" w:ascii="宋体" w:hAnsi="宋体" w:cs="宋体"/>
          <w:sz w:val="24"/>
        </w:rPr>
        <w:t xml:space="preserve">系统”及时下载中标通知书。中标供应商可自行下载打印《中标通知书》，《中标通知书》将作为授予合同资格的唯一合法依据。</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732"/>
        <w:ind w:firstLine="643"/>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七、授予合同</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31. 签订合同</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31.2</w:t>
      </w:r>
      <w:r>
        <w:rPr>
          <w:rFonts w:hint="eastAsia" w:ascii="宋体" w:hAnsi="宋体" w:cs="宋体"/>
          <w:b/>
          <w:sz w:val="24"/>
        </w:rPr>
        <w:t xml:space="preserve"> </w:t>
      </w:r>
      <w:r>
        <w:rPr>
          <w:rFonts w:hint="eastAsia" w:ascii="宋体" w:hAnsi="宋体" w:cs="宋体"/>
          <w:sz w:val="24"/>
        </w:rPr>
        <w:t xml:space="preserve">招标文件、中标人的投标文件及招标过程中有关澄清、承诺文件均应作为合同附件。</w:t>
      </w:r>
      <w:r/>
    </w:p>
    <w:p>
      <w:pPr>
        <w:ind w:firstLine="600"/>
        <w:spacing w:line="560" w:lineRule="exact"/>
        <w:rPr>
          <w:rFonts w:ascii="宋体" w:hAnsi="宋体" w:cs="宋体"/>
          <w:sz w:val="24"/>
          <w:szCs w:val="24"/>
        </w:rPr>
      </w:pPr>
      <w:r>
        <w:rPr>
          <w:rFonts w:hint="eastAsia" w:ascii="宋体" w:hAnsi="宋体" w:cs="宋体"/>
          <w:sz w:val="24"/>
        </w:rPr>
        <w:t xml:space="preserve">31.4</w:t>
      </w:r>
      <w:r>
        <w:rPr>
          <w:rFonts w:hint="eastAsia" w:ascii="宋体" w:hAnsi="宋体" w:cs="宋体"/>
          <w:sz w:val="24"/>
          <w:szCs w:val="24"/>
        </w:rPr>
        <w:t xml:space="preserve">本项目的非主体、非关键性工作是否允许分包按以下第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ind w:left="239" w:firstLine="480"/>
        <w:spacing w:line="560" w:lineRule="exact"/>
        <w:rPr>
          <w:rFonts w:ascii="宋体" w:hAnsi="宋体" w:cs="宋体"/>
          <w:sz w:val="24"/>
          <w:szCs w:val="24"/>
          <w:u w:val="single"/>
        </w:rPr>
      </w:pPr>
      <w:r>
        <w:rPr>
          <w:rFonts w:hint="eastAsia" w:ascii="宋体" w:hAnsi="宋体" w:cs="宋体"/>
          <w:sz w:val="24"/>
          <w:szCs w:val="24"/>
        </w:rPr>
        <w:t xml:space="preserve">1.允许分包，允许大中型企业向一家或者多家小</w:t>
      </w:r>
      <w:r>
        <w:rPr>
          <w:rFonts w:hint="eastAsia" w:ascii="宋体" w:hAnsi="宋体" w:cs="宋体"/>
          <w:sz w:val="24"/>
          <w:szCs w:val="24"/>
        </w:rPr>
        <w:t xml:space="preserve">微企业</w:t>
      </w:r>
      <w:r>
        <w:rPr>
          <w:rFonts w:hint="eastAsia" w:ascii="宋体" w:hAnsi="宋体" w:cs="宋体"/>
          <w:sz w:val="24"/>
          <w:szCs w:val="24"/>
        </w:rPr>
        <w:t xml:space="preserve">分包，分包具体内容、金额或比例：</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60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47" w:name="OLE_LINK62"/>
      <w:r>
        <w:rPr>
          <w:rFonts w:hint="eastAsia" w:ascii="宋体" w:hAnsi="宋体" w:cs="宋体"/>
          <w:sz w:val="24"/>
          <w:lang w:val="zh-CN"/>
        </w:rPr>
        <w:t xml:space="preserve">31.4履约保证金</w:t>
      </w:r>
      <w:bookmarkEnd w:id="47"/>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按照以下第</w:t>
      </w:r>
      <w:r>
        <w:rPr>
          <w:rFonts w:hint="eastAsia" w:ascii="宋体" w:hAnsi="宋体" w:cs="宋体"/>
          <w:sz w:val="24"/>
          <w:u w:val="single"/>
        </w:rPr>
        <w:t xml:space="preserve"> （1） </w:t>
      </w:r>
      <w:r>
        <w:rPr>
          <w:rFonts w:hint="eastAsia" w:ascii="宋体" w:hAnsi="宋体" w:cs="宋体"/>
          <w:sz w:val="24"/>
          <w:lang w:val="zh-CN"/>
        </w:rPr>
        <w:t xml:space="preserve">方式确定履约保证收取方式。</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不收取履约保证金。</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(2)本项目收取履约保证金。履约保证金应在采购合同签订前提交，履约保证金的金额:按采购合同总价的</w:t>
      </w:r>
      <w:r>
        <w:rPr>
          <w:rFonts w:hint="eastAsia" w:ascii="宋体" w:hAnsi="宋体" w:cs="宋体"/>
          <w:sz w:val="24"/>
          <w:u w:val="single"/>
        </w:rPr>
        <w:t xml:space="preserve"> </w:t>
      </w:r>
      <w:r>
        <w:rPr>
          <w:rFonts w:hint="eastAsia" w:ascii="宋体" w:hAnsi="宋体" w:cs="宋体"/>
          <w:sz w:val="24"/>
          <w:u w:val="single"/>
          <w:lang w:val="zh-CN"/>
        </w:rPr>
        <w:t xml:space="preserve">2%</w:t>
      </w:r>
      <w:r>
        <w:rPr>
          <w:rFonts w:hint="eastAsia" w:ascii="宋体" w:hAnsi="宋体" w:cs="宋体"/>
          <w:sz w:val="24"/>
          <w:u w:val="single"/>
        </w:rPr>
        <w:t xml:space="preserve"> </w:t>
      </w:r>
      <w:r>
        <w:rPr>
          <w:rFonts w:hint="eastAsia" w:ascii="宋体" w:hAnsi="宋体" w:cs="宋体"/>
          <w:sz w:val="24"/>
          <w:lang w:val="zh-CN"/>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备注：</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a.履约保证金的递交时间：在中标公告发布之日起  ☑ 7  □ 14  □ 21</w:t>
      </w:r>
      <w:r>
        <w:rPr>
          <w:rFonts w:hint="eastAsia" w:ascii="宋体" w:hAnsi="宋体" w:cs="宋体"/>
          <w:sz w:val="24"/>
          <w:lang w:val="zh-CN"/>
        </w:rPr>
        <w:t xml:space="preserve">日历天</w:t>
      </w:r>
      <w:r>
        <w:rPr>
          <w:rFonts w:hint="eastAsia" w:ascii="宋体" w:hAnsi="宋体" w:cs="宋体"/>
          <w:sz w:val="24"/>
          <w:lang w:val="zh-CN"/>
        </w:rPr>
        <w:t xml:space="preserve">内提交；</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b.采用银行电汇、网上银行等方式缴纳履约保证金的，应从中标人法人基本存款账户转到保证金专用账户； </w:t>
      </w:r>
      <w:r/>
    </w:p>
    <w:p>
      <w:pPr>
        <w:ind w:firstLine="482"/>
        <w:spacing w:line="55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c.采用数字人民币方式缴纳的，使用投标企业数字人民币对公钱包一次性转钱至</w:t>
      </w:r>
      <w:r>
        <w:rPr>
          <w:rFonts w:hint="eastAsia" w:ascii="宋体" w:hAnsi="宋体" w:cs="宋体"/>
          <w:sz w:val="24"/>
          <w:lang w:val="zh-CN"/>
        </w:rPr>
        <w:t xml:space="preserve">泗洪县公共资源交易中心</w:t>
      </w:r>
      <w:r>
        <w:rPr>
          <w:rFonts w:hint="eastAsia" w:ascii="宋体" w:hAnsi="宋体" w:cs="宋体"/>
          <w:sz w:val="24"/>
          <w:lang w:val="zh-CN"/>
        </w:rPr>
        <w:t xml:space="preserve">数字人民币</w:t>
      </w:r>
      <w:r>
        <w:rPr>
          <w:rFonts w:hint="eastAsia" w:ascii="宋体" w:hAnsi="宋体" w:cs="宋体"/>
          <w:bCs/>
          <w:sz w:val="24"/>
          <w:lang w:val="zh-CN"/>
        </w:rPr>
        <w:t xml:space="preserve">钱包</w:t>
      </w:r>
      <w:r>
        <w:rPr>
          <w:rFonts w:hint="eastAsia" w:ascii="宋体" w:hAnsi="宋体" w:cs="宋体"/>
          <w:sz w:val="24"/>
        </w:rPr>
        <w:t xml:space="preserve">（钱包ID：0092118799300008，运营机构：中国交通银行股份有限公司）</w:t>
      </w:r>
      <w:r>
        <w:rPr>
          <w:rFonts w:hint="eastAsia" w:ascii="宋体" w:hAnsi="宋体" w:cs="宋体"/>
          <w:bCs/>
          <w:sz w:val="24"/>
          <w:lang w:val="zh-CN"/>
        </w:rPr>
        <w:t xml:space="preserve">，并备注为：</w:t>
      </w:r>
      <w:r>
        <w:rPr>
          <w:rFonts w:hint="eastAsia" w:ascii="宋体" w:hAnsi="宋体" w:cs="宋体"/>
          <w:sz w:val="24"/>
          <w:u w:val="single"/>
        </w:rPr>
        <w:t xml:space="preserve">2026年泗洪县集泰污水处理有限公司污泥处置采购项目</w:t>
      </w:r>
      <w:r>
        <w:rPr>
          <w:rFonts w:hint="eastAsia" w:ascii="宋体" w:hAnsi="宋体" w:cs="宋体"/>
          <w:sz w:val="24"/>
          <w:u w:val="single"/>
        </w:rPr>
        <w:t xml:space="preserve"> </w:t>
      </w:r>
      <w:r>
        <w:rPr>
          <w:rFonts w:hint="eastAsia" w:ascii="宋体" w:hAnsi="宋体" w:cs="宋体"/>
          <w:bCs/>
          <w:sz w:val="24"/>
          <w:lang w:val="zh-CN"/>
        </w:rPr>
        <w:t xml:space="preserve">履约保证金；</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d.采用银行保函、担保公司的保证担保或保险公司的保证保险形式缴纳履约保证金的，以银行保函、担保公司的保证担保或保险公司的保证保险等形式提交履约保证金的，</w:t>
      </w:r>
      <w:bookmarkStart w:id="48" w:name="OLE_LINK39"/>
      <w:r>
        <w:rPr>
          <w:rFonts w:hint="eastAsia" w:ascii="宋体" w:hAnsi="宋体" w:cs="宋体"/>
          <w:sz w:val="24"/>
          <w:lang w:val="zh-CN"/>
        </w:rPr>
        <w:t xml:space="preserve">其有效期应包括本项目供货工期的范围。以保函、担保、保险形式提交的履约保证金递交至当地公共资源交易中心。</w:t>
      </w:r>
      <w:bookmarkEnd w:id="48"/>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w:t>
      </w:r>
      <w:r>
        <w:rPr>
          <w:rFonts w:hint="eastAsia" w:ascii="宋体" w:hAnsi="宋体" w:cs="宋体"/>
          <w:sz w:val="24"/>
          <w:lang w:val="zh-CN"/>
        </w:rPr>
        <w:t xml:space="preserve">缴退咨询</w:t>
      </w:r>
      <w:r>
        <w:rPr>
          <w:rFonts w:hint="eastAsia" w:ascii="宋体" w:hAnsi="宋体" w:cs="宋体"/>
          <w:sz w:val="24"/>
          <w:lang w:val="zh-CN"/>
        </w:rPr>
        <w:t xml:space="preserve">电话：0527-89889051；</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履约保证金退还的条件：按以下方式实行：</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货物类项目，项目验收合格，出具验收报告及履约保证金收据申请退付；</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履约保证金退还时间：采购单位收到投标人退付申请后5个工作日内退还；</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w:t>
      </w:r>
      <w:r>
        <w:rPr>
          <w:rFonts w:hint="eastAsia" w:ascii="宋体" w:hAnsi="宋体" w:cs="宋体"/>
          <w:sz w:val="24"/>
        </w:rPr>
        <w:t xml:space="preserve">苏财购</w:t>
      </w:r>
      <w:r>
        <w:rPr>
          <w:rFonts w:hint="eastAsia" w:ascii="宋体" w:hAnsi="宋体" w:cs="宋体"/>
          <w:sz w:val="24"/>
        </w:rPr>
        <w:t xml:space="preserve">﹝2023﹞150号)。                    </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具体操作流程</w:t>
      </w:r>
      <w:r>
        <w:rPr>
          <w:rFonts w:hint="eastAsia" w:ascii="宋体" w:hAnsi="宋体" w:cs="宋体"/>
          <w:sz w:val="24"/>
        </w:rPr>
        <w:t xml:space="preserve">见相关</w:t>
      </w:r>
      <w:r>
        <w:rPr>
          <w:rFonts w:hint="eastAsia" w:ascii="宋体" w:hAnsi="宋体" w:cs="宋体"/>
          <w:sz w:val="24"/>
        </w:rPr>
        <w:t xml:space="preserve">网页</w:t>
      </w:r>
      <w:r/>
    </w:p>
    <w:p>
      <w:pPr>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http://czt.jiangsu.gov.cn/art/2023/12/15/art_84851_11100104.html。</w:t>
      </w:r>
      <w:r/>
    </w:p>
    <w:p>
      <w:pPr>
        <w:ind w:firstLine="480"/>
        <w:spacing w:line="559" w:lineRule="atLeast"/>
        <w:rPr>
          <w:rFonts w:ascii="宋体" w:hAnsi="宋体" w:cs="宋体"/>
          <w:b/>
          <w:bCs/>
          <w:sz w:val="30"/>
          <w:szCs w:val="26"/>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26"/>
        </w:rPr>
        <w:t xml:space="preserve">32、货物（包含与货物相关的服务）的追加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33、政府采购履约资金扶持政策</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33.1根据《关于转发江苏省财政厅、中国人民银行南京分行&lt;关于深入推进政府采购线上合同信用融资工作的通知&gt;的通知》（</w:t>
      </w:r>
      <w:r>
        <w:rPr>
          <w:rFonts w:hint="eastAsia" w:ascii="宋体" w:hAnsi="宋体" w:cs="宋体"/>
          <w:sz w:val="24"/>
        </w:rPr>
        <w:t xml:space="preserve">苏财购〔2021〕</w:t>
      </w:r>
      <w:r>
        <w:rPr>
          <w:rFonts w:hint="eastAsia" w:ascii="宋体" w:hAnsi="宋体" w:cs="宋体"/>
          <w:sz w:val="24"/>
        </w:rPr>
        <w:t xml:space="preserve">82号），对政府采购中标投标人提出“政采贷”融资申请的，采购人应当依法按时在“苏</w:t>
      </w:r>
      <w:r>
        <w:rPr>
          <w:rFonts w:hint="eastAsia" w:ascii="宋体" w:hAnsi="宋体" w:cs="宋体"/>
          <w:sz w:val="24"/>
        </w:rPr>
        <w:t xml:space="preserve">采云</w:t>
      </w:r>
      <w:r>
        <w:rPr>
          <w:rFonts w:hint="eastAsia" w:ascii="宋体" w:hAnsi="宋体" w:cs="宋体"/>
          <w:sz w:val="24"/>
        </w:rPr>
        <w:t xml:space="preserve">”系统中录入并公开政府采购合同信息，</w:t>
      </w:r>
      <w:r>
        <w:rPr>
          <w:rFonts w:hint="eastAsia" w:ascii="宋体" w:hAnsi="宋体" w:cs="宋体"/>
          <w:sz w:val="24"/>
        </w:rPr>
        <w:t xml:space="preserve">勾选“融资贷款”</w:t>
      </w:r>
      <w:r>
        <w:rPr>
          <w:rFonts w:hint="eastAsia" w:ascii="宋体" w:hAnsi="宋体" w:cs="宋体"/>
          <w:sz w:val="24"/>
        </w:rPr>
        <w:t xml:space="preserve">选项，并在合同签订、验收付款、账号维护等环节提供必要便利，持续降低参与政府采购的中小企业融资成本。中标投标人如需获得合同信用融资支持，可凭政府采购合同办理“政采贷”融资贷款。</w:t>
      </w:r>
      <w:r/>
    </w:p>
    <w:p>
      <w:pPr>
        <w:pStyle w:val="733"/>
        <w:ind w:firstLine="60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34、验收</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34.2采购人可以邀请参加本项目的其他投标人或者第三方机构参与验收。参与验收的投标人或者第三方机构的意见作为</w:t>
      </w:r>
      <w:r>
        <w:rPr>
          <w:rFonts w:hint="eastAsia" w:ascii="宋体" w:hAnsi="宋体" w:cs="宋体"/>
          <w:sz w:val="24"/>
        </w:rPr>
        <w:t xml:space="preserve">验收书</w:t>
      </w:r>
      <w:r>
        <w:rPr>
          <w:rFonts w:hint="eastAsia" w:ascii="宋体" w:hAnsi="宋体" w:cs="宋体"/>
          <w:sz w:val="24"/>
        </w:rPr>
        <w:t xml:space="preserve">的参考资料一并存档。</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ascii="宋体" w:hAnsi="宋体" w:cs="宋体"/>
          <w:sz w:val="24"/>
        </w:rPr>
        <w:t xml:space="preserve">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35、付款</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采购人及时办理付款手续，对于满足合同约定支付条件的，自收到供应商发票后10个工作日内将资金支付到合同约定的供应商账户或供应商数字人民币账户。</w:t>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pStyle w:val="730"/>
        <w:jc w:val="center"/>
        <w:rPr>
          <w:rFonts w:ascii="宋体" w:hAnsi="宋体" w:eastAsia="宋体" w:cs="宋体"/>
          <w:sz w:val="30"/>
          <w:szCs w:val="30"/>
        </w:rPr>
      </w:pPr>
      <w:r>
        <w:rPr>
          <w:rFonts w:hint="eastAsia" w:ascii="宋体" w:hAnsi="宋体" w:eastAsia="宋体" w:cs="宋体"/>
          <w:b/>
          <w:sz w:val="44"/>
          <w:szCs w:val="28"/>
        </w:rPr>
        <w:t xml:space="preserve">第三章 </w:t>
      </w:r>
      <w:r>
        <w:rPr>
          <w:rFonts w:hint="eastAsia" w:ascii="宋体" w:hAnsi="宋体" w:eastAsia="宋体" w:cs="宋体"/>
          <w:b/>
          <w:sz w:val="44"/>
          <w:szCs w:val="44"/>
        </w:rPr>
        <w:t xml:space="preserve">合同格式及条款</w:t>
      </w:r>
      <w:bookmarkStart w:id="49" w:name="_Toc14190"/>
      <w:r/>
      <w:bookmarkStart w:id="50" w:name="_Toc18821"/>
      <w:r/>
      <w:bookmarkStart w:id="51" w:name="_Toc41839052"/>
      <w:r/>
      <w:bookmarkStart w:id="52" w:name="_Toc33210384"/>
      <w:r/>
      <w:bookmarkStart w:id="53" w:name="_Toc45564931"/>
      <w:r/>
      <w:bookmarkStart w:id="54" w:name="_Toc6201"/>
      <w:r/>
      <w:bookmarkStart w:id="55" w:name="_Toc35639499"/>
      <w:r/>
      <w:bookmarkStart w:id="56" w:name="_Toc33210310"/>
      <w:r/>
      <w:bookmarkStart w:id="57" w:name="_Toc38295338"/>
      <w:r/>
      <w:bookmarkStart w:id="58" w:name="_Toc36367597"/>
      <w:r/>
      <w:bookmarkStart w:id="59" w:name="_Toc24135497"/>
      <w:r/>
      <w:bookmarkStart w:id="60" w:name="_Toc63173425"/>
      <w:r/>
      <w:bookmarkStart w:id="61" w:name="_Toc62218832"/>
      <w:r/>
      <w:bookmarkStart w:id="62" w:name="_Toc32297"/>
      <w:r/>
      <w:bookmarkStart w:id="63" w:name="_Toc56847814"/>
      <w:r>
        <w:rPr>
          <w:rFonts w:hint="eastAsia" w:ascii="宋体" w:hAnsi="宋体" w:eastAsia="宋体" w:cs="宋体"/>
          <w:b/>
          <w:sz w:val="44"/>
          <w:szCs w:val="44"/>
        </w:rPr>
        <w:t xml:space="preserve">（草案）</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
    </w:p>
    <w:p>
      <w:pPr>
        <w:ind w:firstLine="600"/>
        <w:spacing w:line="560" w:lineRule="exact"/>
        <w:rPr>
          <w:rFonts w:ascii="宋体" w:hAnsi="宋体" w:cs="宋体"/>
          <w:color w:val="000000"/>
          <w:sz w:val="24"/>
        </w:rPr>
      </w:pPr>
      <w:r>
        <w:rPr>
          <w:rFonts w:hint="eastAsia" w:ascii="宋体" w:hAnsi="宋体" w:cs="宋体"/>
          <w:color w:val="000000"/>
          <w:sz w:val="24"/>
        </w:rPr>
        <w:t xml:space="preserve">采 购 单位（全称）：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(以下简称甲方)</w:t>
      </w:r>
      <w:r/>
    </w:p>
    <w:p>
      <w:pPr>
        <w:ind w:firstLine="600"/>
        <w:spacing w:line="560" w:lineRule="exact"/>
        <w:rPr>
          <w:rFonts w:ascii="宋体" w:hAnsi="宋体" w:cs="宋体"/>
          <w:color w:val="000000"/>
          <w:sz w:val="24"/>
        </w:rPr>
      </w:pPr>
      <w:r>
        <w:rPr>
          <w:rFonts w:hint="eastAsia" w:ascii="宋体" w:hAnsi="宋体" w:cs="宋体"/>
          <w:color w:val="000000"/>
          <w:sz w:val="24"/>
        </w:rPr>
        <w:t xml:space="preserve">中标供应商（全称）：</w:t>
      </w:r>
      <w:r>
        <w:rPr>
          <w:rFonts w:hint="eastAsia" w:ascii="宋体" w:hAnsi="宋体" w:cs="宋体"/>
          <w:color w:val="000000"/>
          <w:sz w:val="24"/>
          <w:u w:val="single"/>
        </w:rPr>
        <w:t xml:space="preserve">                            </w:t>
      </w:r>
      <w:r>
        <w:rPr>
          <w:rFonts w:hint="eastAsia" w:ascii="宋体" w:hAnsi="宋体" w:cs="宋体"/>
          <w:color w:val="000000"/>
          <w:sz w:val="24"/>
        </w:rPr>
        <w:t xml:space="preserve"> (以下简称乙方)</w:t>
      </w:r>
      <w:r/>
    </w:p>
    <w:p>
      <w:pPr>
        <w:ind w:firstLine="480"/>
        <w:spacing w:line="560" w:lineRule="exact"/>
        <w:rPr>
          <w:rFonts w:ascii="宋体" w:hAnsi="宋体" w:cs="宋体"/>
          <w:color w:val="000000"/>
          <w:sz w:val="24"/>
        </w:rPr>
      </w:pPr>
      <w:r>
        <w:rPr>
          <w:rFonts w:hint="eastAsia" w:ascii="宋体" w:hAnsi="宋体" w:cs="宋体"/>
          <w:color w:val="000000"/>
          <w:sz w:val="24"/>
        </w:rPr>
        <w:t xml:space="preserve">依照《中华人民共和国政府采购法》、《中华人民共和国民法典》及其他有关法律、行政法规，遵循平等、自愿、公平和诚实信用的原则，双方就</w:t>
      </w:r>
      <w:r>
        <w:rPr>
          <w:rFonts w:hint="eastAsia" w:ascii="宋体" w:hAnsi="宋体" w:cs="宋体"/>
          <w:color w:val="000000"/>
          <w:sz w:val="24"/>
        </w:rPr>
        <w:t xml:space="preserve">2026年泗洪县集泰污水处理有限公司污泥处置采购项目</w:t>
      </w:r>
      <w:r>
        <w:rPr>
          <w:rFonts w:hint="eastAsia" w:ascii="宋体" w:hAnsi="宋体" w:cs="宋体"/>
          <w:color w:val="000000"/>
          <w:sz w:val="24"/>
        </w:rPr>
        <w:t xml:space="preserve">相关事项协商一致，达成如下合同条款：</w:t>
      </w:r>
      <w:r/>
    </w:p>
    <w:p>
      <w:pPr>
        <w:spacing w:line="560" w:lineRule="exact"/>
        <w:rPr>
          <w:rFonts w:ascii="宋体" w:hAnsi="宋体" w:cs="宋体"/>
          <w:color w:val="000000"/>
          <w:sz w:val="24"/>
        </w:rPr>
      </w:pPr>
      <w:r>
        <w:rPr>
          <w:rFonts w:hint="eastAsia" w:ascii="宋体" w:hAnsi="宋体" w:cs="宋体"/>
          <w:color w:val="000000"/>
          <w:sz w:val="24"/>
        </w:rPr>
        <w:t xml:space="preserve">一、 主要服务内容</w:t>
      </w:r>
      <w:r/>
    </w:p>
    <w:p>
      <w:pPr>
        <w:spacing w:line="560" w:lineRule="exact"/>
        <w:rPr>
          <w:rFonts w:ascii="宋体" w:hAnsi="宋体" w:cs="宋体"/>
          <w:color w:val="000000"/>
          <w:sz w:val="24"/>
        </w:rPr>
      </w:pPr>
      <w:r>
        <w:rPr>
          <w:rFonts w:hint="eastAsia" w:ascii="宋体" w:hAnsi="宋体" w:cs="宋体"/>
          <w:color w:val="000000"/>
          <w:sz w:val="24"/>
        </w:rPr>
        <w:t xml:space="preserve">（一）主要内容：污水处理厂污泥处置项目</w:t>
      </w:r>
      <w:r/>
    </w:p>
    <w:p>
      <w:pPr>
        <w:spacing w:line="560" w:lineRule="exact"/>
        <w:rPr>
          <w:rFonts w:ascii="宋体" w:hAnsi="宋体" w:cs="宋体"/>
          <w:color w:val="000000"/>
          <w:sz w:val="24"/>
        </w:rPr>
      </w:pPr>
      <w:r>
        <w:rPr>
          <w:rFonts w:hint="eastAsia" w:ascii="宋体" w:hAnsi="宋体" w:cs="宋体"/>
          <w:color w:val="000000"/>
          <w:sz w:val="24"/>
        </w:rPr>
        <w:t xml:space="preserve">（二）履约期限：服务期</w:t>
      </w:r>
      <w:r>
        <w:rPr>
          <w:rFonts w:ascii="宋体" w:hAnsi="宋体" w:cs="宋体"/>
          <w:color w:val="000000"/>
          <w:sz w:val="24"/>
        </w:rPr>
        <w:t xml:space="preserve">3</w:t>
      </w:r>
      <w:r>
        <w:rPr>
          <w:rFonts w:hint="eastAsia" w:ascii="宋体" w:hAnsi="宋体" w:cs="宋体"/>
          <w:color w:val="000000"/>
          <w:sz w:val="24"/>
        </w:rPr>
        <w:t xml:space="preserve">年</w:t>
      </w:r>
      <w:r/>
    </w:p>
    <w:p>
      <w:pPr>
        <w:ind w:firstLine="480"/>
        <w:spacing w:line="560" w:lineRule="exact"/>
        <w:rPr>
          <w:rFonts w:ascii="宋体" w:hAnsi="宋体" w:cs="宋体"/>
          <w:color w:val="000000"/>
          <w:sz w:val="24"/>
        </w:rPr>
      </w:pPr>
      <w:r>
        <w:rPr>
          <w:rFonts w:hint="eastAsia" w:ascii="宋体" w:hAnsi="宋体" w:cs="宋体"/>
          <w:color w:val="000000"/>
          <w:sz w:val="24"/>
        </w:rPr>
        <w:t xml:space="preserve">乙方及时安全运输、处置污水处理厂产生的污泥(不含危险废物，以污泥鉴定报告备案文件为准）。</w:t>
      </w:r>
      <w:r/>
    </w:p>
    <w:p>
      <w:pPr>
        <w:spacing w:line="560" w:lineRule="exact"/>
        <w:rPr>
          <w:rFonts w:ascii="宋体" w:hAnsi="宋体" w:cs="宋体"/>
          <w:color w:val="000000"/>
          <w:sz w:val="24"/>
        </w:rPr>
      </w:pPr>
      <w:r>
        <w:rPr>
          <w:rFonts w:hint="eastAsia" w:ascii="宋体" w:hAnsi="宋体" w:cs="宋体"/>
          <w:color w:val="000000"/>
          <w:sz w:val="24"/>
        </w:rPr>
        <w:t xml:space="preserve">（三）履约相关方指定人员： </w:t>
      </w:r>
      <w:r/>
    </w:p>
    <w:p>
      <w:pPr>
        <w:spacing w:line="560" w:lineRule="exact"/>
        <w:rPr>
          <w:rFonts w:ascii="宋体" w:hAnsi="宋体" w:cs="宋体"/>
          <w:color w:val="000000"/>
          <w:sz w:val="24"/>
        </w:rPr>
      </w:pPr>
      <w:r>
        <w:rPr>
          <w:rFonts w:hint="eastAsia" w:ascii="宋体" w:hAnsi="宋体" w:cs="宋体"/>
          <w:color w:val="000000"/>
          <w:sz w:val="24"/>
        </w:rPr>
        <w:t xml:space="preserve">二、 污泥质量指标</w:t>
      </w:r>
      <w:r/>
    </w:p>
    <w:p>
      <w:pPr>
        <w:ind w:firstLine="480"/>
        <w:spacing w:line="560" w:lineRule="exact"/>
        <w:rPr>
          <w:rFonts w:ascii="宋体" w:hAnsi="宋体" w:cs="宋体"/>
          <w:color w:val="000000"/>
          <w:sz w:val="24"/>
        </w:rPr>
      </w:pPr>
      <w:r>
        <w:rPr>
          <w:rFonts w:hint="eastAsia" w:ascii="宋体" w:hAnsi="宋体" w:cs="宋体"/>
          <w:color w:val="000000"/>
          <w:sz w:val="24"/>
        </w:rPr>
        <w:t xml:space="preserve"> 污水处理厂提供的污泥，须符合以下要求（如有新规定，以生态环境部门要求为准）：</w:t>
      </w:r>
      <w:r/>
    </w:p>
    <w:p>
      <w:pPr>
        <w:spacing w:line="560" w:lineRule="exact"/>
        <w:rPr>
          <w:rFonts w:ascii="宋体" w:hAnsi="宋体" w:cs="宋体"/>
          <w:color w:val="000000"/>
          <w:sz w:val="24"/>
        </w:rPr>
      </w:pPr>
      <w:r>
        <w:rPr>
          <w:rFonts w:hint="eastAsia" w:ascii="宋体" w:hAnsi="宋体" w:cs="宋体"/>
          <w:color w:val="000000"/>
          <w:sz w:val="24"/>
        </w:rPr>
        <w:t xml:space="preserve">（一）污泥含水率≤80%</w:t>
      </w:r>
      <w:r/>
    </w:p>
    <w:p>
      <w:pPr>
        <w:spacing w:line="560" w:lineRule="exact"/>
        <w:rPr>
          <w:rFonts w:ascii="宋体" w:hAnsi="宋体" w:cs="宋体"/>
          <w:color w:val="000000"/>
          <w:sz w:val="24"/>
        </w:rPr>
      </w:pPr>
      <w:r>
        <w:rPr>
          <w:rFonts w:hint="eastAsia" w:ascii="宋体" w:hAnsi="宋体" w:cs="宋体"/>
          <w:color w:val="000000"/>
          <w:sz w:val="24"/>
        </w:rPr>
        <w:t xml:space="preserve">（二）不含影响深度脱水设施的杂物</w:t>
      </w:r>
      <w:r/>
    </w:p>
    <w:p>
      <w:pPr>
        <w:spacing w:line="560" w:lineRule="exact"/>
        <w:rPr>
          <w:rFonts w:ascii="宋体" w:hAnsi="宋体" w:cs="宋体"/>
          <w:color w:val="000000"/>
          <w:sz w:val="24"/>
        </w:rPr>
      </w:pPr>
      <w:r>
        <w:rPr>
          <w:rFonts w:hint="eastAsia" w:ascii="宋体" w:hAnsi="宋体" w:cs="宋体"/>
          <w:color w:val="000000"/>
          <w:sz w:val="24"/>
        </w:rPr>
        <w:t xml:space="preserve">三、污泥运输处理处置及费用（责任）</w:t>
      </w:r>
      <w:r/>
    </w:p>
    <w:p>
      <w:pPr>
        <w:spacing w:line="560" w:lineRule="exact"/>
        <w:rPr>
          <w:rFonts w:ascii="宋体" w:hAnsi="宋体" w:cs="宋体"/>
          <w:color w:val="000000"/>
          <w:sz w:val="24"/>
        </w:rPr>
      </w:pPr>
      <w:r>
        <w:rPr>
          <w:rFonts w:hint="eastAsia" w:ascii="宋体" w:hAnsi="宋体" w:cs="宋体"/>
          <w:color w:val="000000"/>
          <w:sz w:val="24"/>
        </w:rPr>
        <w:t xml:space="preserve">（一）由乙方负责到污水处理厂指定地点或出泥口，对污泥进行收集、装泥，运输（含装卸、贮存、所有二次转运）至乙方污泥处理设施接收池以进行处置。以上费用及所有环保、安全等责任由乙方负责，与甲方及污水处理厂无关。</w:t>
      </w:r>
      <w:r/>
    </w:p>
    <w:p>
      <w:pPr>
        <w:spacing w:line="560" w:lineRule="exact"/>
        <w:rPr>
          <w:rFonts w:ascii="宋体" w:hAnsi="宋体" w:cs="宋体"/>
          <w:color w:val="000000"/>
          <w:sz w:val="24"/>
        </w:rPr>
      </w:pPr>
      <w:r>
        <w:rPr>
          <w:rFonts w:hint="eastAsia" w:ascii="宋体" w:hAnsi="宋体" w:cs="宋体"/>
          <w:color w:val="000000"/>
          <w:sz w:val="24"/>
        </w:rPr>
        <w:t xml:space="preserve">（二）乙方对污水处理厂的污泥（含水率不超过80%），采取深度脱水处理，采用符合相关法律法规及生态环境等部门要求的工艺处理。</w:t>
      </w:r>
      <w:r/>
    </w:p>
    <w:p>
      <w:pPr>
        <w:spacing w:line="560" w:lineRule="exact"/>
        <w:rPr>
          <w:rFonts w:ascii="宋体" w:hAnsi="宋体" w:cs="宋体"/>
          <w:color w:val="000000"/>
          <w:sz w:val="24"/>
        </w:rPr>
      </w:pPr>
      <w:r>
        <w:rPr>
          <w:rFonts w:hint="eastAsia" w:ascii="宋体" w:hAnsi="宋体" w:cs="宋体"/>
          <w:color w:val="000000"/>
          <w:sz w:val="24"/>
        </w:rPr>
        <w:t xml:space="preserve">（三）污泥处理处置（含装卸、收集、贮存、运输、所有二次转运等）等费用，设备本身、安装调试费、人工费、服务费、利润、税金以及污泥处置需涉及到的其他所有费用及环保、安全等所有责任由乙方负责，与甲方及污水处理厂无关。</w:t>
      </w:r>
      <w:r/>
    </w:p>
    <w:p>
      <w:pPr>
        <w:spacing w:line="560" w:lineRule="exact"/>
        <w:rPr>
          <w:rFonts w:ascii="宋体" w:hAnsi="宋体" w:cs="宋体"/>
          <w:color w:val="000000"/>
          <w:sz w:val="24"/>
        </w:rPr>
      </w:pPr>
      <w:r>
        <w:rPr>
          <w:rFonts w:hint="eastAsia" w:ascii="宋体" w:hAnsi="宋体" w:cs="宋体"/>
          <w:color w:val="000000"/>
          <w:sz w:val="24"/>
        </w:rPr>
        <w:t xml:space="preserve">四、污泥接收地点：乙方污泥暂存场所。</w:t>
      </w:r>
      <w:r/>
    </w:p>
    <w:p>
      <w:pPr>
        <w:spacing w:line="560" w:lineRule="exact"/>
        <w:rPr>
          <w:rFonts w:ascii="宋体" w:hAnsi="宋体" w:cs="宋体"/>
          <w:color w:val="000000"/>
          <w:sz w:val="24"/>
        </w:rPr>
      </w:pPr>
      <w:r>
        <w:rPr>
          <w:rFonts w:hint="eastAsia" w:ascii="宋体" w:hAnsi="宋体" w:cs="宋体"/>
          <w:color w:val="000000"/>
          <w:sz w:val="24"/>
        </w:rPr>
        <w:t xml:space="preserve">五、污泥处理计量与价格</w:t>
      </w:r>
      <w:r/>
    </w:p>
    <w:p>
      <w:pPr>
        <w:spacing w:line="560" w:lineRule="exact"/>
        <w:rPr>
          <w:rFonts w:ascii="宋体" w:hAnsi="宋体" w:cs="宋体"/>
          <w:color w:val="000000"/>
          <w:sz w:val="24"/>
        </w:rPr>
      </w:pPr>
      <w:r>
        <w:rPr>
          <w:rFonts w:hint="eastAsia" w:ascii="宋体" w:hAnsi="宋体" w:cs="宋体"/>
          <w:color w:val="000000"/>
          <w:sz w:val="24"/>
        </w:rPr>
        <w:t xml:space="preserve">（一）通过有权机构检验合格的电子地磅过磅数量净重为准;过磅电子信息应保留</w:t>
      </w:r>
      <w:r>
        <w:rPr>
          <w:rFonts w:ascii="宋体" w:hAnsi="宋体" w:cs="宋体"/>
          <w:color w:val="000000"/>
          <w:sz w:val="24"/>
        </w:rPr>
        <w:t xml:space="preserve">10</w:t>
      </w:r>
      <w:r>
        <w:rPr>
          <w:rFonts w:hint="eastAsia" w:ascii="宋体" w:hAnsi="宋体" w:cs="宋体"/>
          <w:color w:val="000000"/>
          <w:sz w:val="24"/>
        </w:rPr>
        <w:t xml:space="preserve">年以上。过磅单一式三联,分别由以下三方，即：污水处理厂、乙方、甲方分别签字,其中</w:t>
      </w:r>
      <w:r>
        <w:rPr>
          <w:rFonts w:hint="eastAsia" w:ascii="宋体" w:hAnsi="宋体" w:cs="宋体"/>
          <w:color w:val="000000"/>
          <w:sz w:val="24"/>
        </w:rPr>
        <w:t xml:space="preserve">一</w:t>
      </w:r>
      <w:r>
        <w:rPr>
          <w:rFonts w:hint="eastAsia" w:ascii="宋体" w:hAnsi="宋体" w:cs="宋体"/>
          <w:color w:val="000000"/>
          <w:sz w:val="24"/>
        </w:rPr>
        <w:t xml:space="preserve">联由运输车辆带给乙方。</w:t>
      </w:r>
      <w:r/>
    </w:p>
    <w:p>
      <w:pPr>
        <w:spacing w:line="560" w:lineRule="exact"/>
        <w:rPr>
          <w:rFonts w:ascii="宋体" w:hAnsi="宋体" w:cs="宋体"/>
          <w:color w:val="000000"/>
          <w:sz w:val="24"/>
        </w:rPr>
      </w:pPr>
      <w:r>
        <w:rPr>
          <w:rFonts w:hint="eastAsia" w:ascii="宋体" w:hAnsi="宋体" w:cs="宋体"/>
          <w:color w:val="000000"/>
          <w:sz w:val="24"/>
        </w:rPr>
        <w:t xml:space="preserve">（二）污泥结算周期为每三个月结算一次，每期第1天至当期最后一天。</w:t>
      </w:r>
      <w:r/>
    </w:p>
    <w:p>
      <w:pPr>
        <w:spacing w:line="560" w:lineRule="exact"/>
        <w:rPr>
          <w:rFonts w:ascii="宋体" w:hAnsi="宋体" w:cs="宋体"/>
          <w:color w:val="000000"/>
          <w:sz w:val="24"/>
        </w:rPr>
      </w:pPr>
      <w:r>
        <w:rPr>
          <w:rFonts w:hint="eastAsia" w:ascii="宋体" w:hAnsi="宋体" w:cs="宋体"/>
          <w:color w:val="000000"/>
          <w:sz w:val="24"/>
        </w:rPr>
        <w:t xml:space="preserve">（三）含水率不超过80%，污泥处理处置（包含但不限于装卸、收集、贮存、运输、所有二次转运等）费用    元/吨，大写： 元／吨。</w:t>
      </w:r>
      <w:r/>
    </w:p>
    <w:p>
      <w:pPr>
        <w:spacing w:line="560" w:lineRule="exact"/>
        <w:rPr>
          <w:rFonts w:ascii="宋体" w:hAnsi="宋体" w:cs="宋体"/>
          <w:color w:val="000000"/>
          <w:sz w:val="24"/>
        </w:rPr>
      </w:pPr>
      <w:r>
        <w:rPr>
          <w:rFonts w:hint="eastAsia" w:ascii="宋体" w:hAnsi="宋体" w:cs="宋体"/>
          <w:color w:val="000000"/>
          <w:sz w:val="24"/>
        </w:rPr>
        <w:t xml:space="preserve">六、结算方式</w:t>
      </w:r>
      <w:r/>
    </w:p>
    <w:p>
      <w:pPr>
        <w:spacing w:line="560" w:lineRule="exact"/>
        <w:rPr>
          <w:rFonts w:ascii="宋体" w:hAnsi="宋体" w:cs="宋体"/>
          <w:color w:val="000000"/>
          <w:sz w:val="24"/>
        </w:rPr>
      </w:pPr>
      <w:r>
        <w:rPr>
          <w:rFonts w:hint="eastAsia" w:ascii="宋体" w:hAnsi="宋体" w:cs="宋体"/>
          <w:color w:val="000000"/>
          <w:sz w:val="24"/>
        </w:rPr>
        <w:t xml:space="preserve">（一）乙方按月统计汇总当期处理量，三方核实当期数量并签字盖章确认。</w:t>
      </w:r>
      <w:r/>
    </w:p>
    <w:p>
      <w:pPr>
        <w:spacing w:before="120" w:after="120" w:line="600" w:lineRule="exact"/>
        <w:rPr>
          <w:rFonts w:cs="Courier New"/>
          <w:color w:val="000000"/>
          <w:sz w:val="24"/>
          <w:szCs w:val="24"/>
        </w:rPr>
      </w:pPr>
      <w:r>
        <w:rPr>
          <w:rFonts w:hint="eastAsia" w:ascii="宋体" w:hAnsi="宋体" w:cs="宋体"/>
          <w:color w:val="000000"/>
          <w:sz w:val="24"/>
        </w:rPr>
        <w:t xml:space="preserve">（二） 付款方式：</w:t>
      </w:r>
      <w:r>
        <w:rPr>
          <w:rFonts w:hint="eastAsia" w:cs="Courier New"/>
          <w:color w:val="000000"/>
          <w:sz w:val="24"/>
          <w:szCs w:val="24"/>
        </w:rPr>
        <w:t xml:space="preserve">合同签订后，收到乙方发票后</w:t>
      </w:r>
      <w:r>
        <w:rPr>
          <w:rFonts w:hint="eastAsia" w:cs="Courier New"/>
          <w:color w:val="000000"/>
          <w:sz w:val="24"/>
          <w:szCs w:val="24"/>
        </w:rPr>
        <w:t xml:space="preserve"> 1</w:t>
      </w:r>
      <w:r>
        <w:rPr>
          <w:rFonts w:cs="Courier New"/>
          <w:color w:val="000000"/>
          <w:sz w:val="24"/>
          <w:szCs w:val="24"/>
        </w:rPr>
        <w:t xml:space="preserve">0</w:t>
      </w:r>
      <w:r>
        <w:rPr>
          <w:rFonts w:hint="eastAsia" w:cs="Courier New"/>
          <w:color w:val="000000"/>
          <w:sz w:val="24"/>
          <w:szCs w:val="24"/>
        </w:rPr>
        <w:t xml:space="preserve">工作日内支付合同金额的</w:t>
      </w:r>
      <w:r>
        <w:rPr>
          <w:rFonts w:hint="eastAsia" w:cs="Courier New"/>
          <w:color w:val="000000"/>
          <w:sz w:val="24"/>
          <w:szCs w:val="24"/>
        </w:rPr>
        <w:t xml:space="preserve"> 10%</w:t>
      </w:r>
      <w:r>
        <w:rPr>
          <w:rFonts w:hint="eastAsia" w:cs="Courier New"/>
          <w:color w:val="000000"/>
          <w:sz w:val="24"/>
          <w:szCs w:val="24"/>
        </w:rPr>
        <w:t xml:space="preserve">支付预付款；进度款：污泥处置费用按季度结算</w:t>
      </w:r>
      <w:r>
        <w:rPr>
          <w:rFonts w:hint="eastAsia" w:cs="Courier New"/>
          <w:color w:val="000000"/>
          <w:sz w:val="24"/>
          <w:szCs w:val="24"/>
        </w:rPr>
        <w:t xml:space="preserve">,</w:t>
      </w:r>
      <w:r>
        <w:rPr>
          <w:rFonts w:hint="eastAsia" w:cs="Courier New"/>
          <w:color w:val="000000"/>
          <w:sz w:val="24"/>
          <w:szCs w:val="24"/>
        </w:rPr>
        <w:t xml:space="preserve">乙方按季度编制本季度的结算清单并与甲方核对</w:t>
      </w:r>
      <w:r>
        <w:rPr>
          <w:rFonts w:hint="eastAsia" w:cs="Courier New"/>
          <w:color w:val="000000"/>
          <w:sz w:val="24"/>
          <w:szCs w:val="24"/>
        </w:rPr>
        <w:t xml:space="preserve">,</w:t>
      </w:r>
      <w:r>
        <w:rPr>
          <w:rFonts w:hint="eastAsia" w:cs="Courier New"/>
          <w:color w:val="000000"/>
          <w:sz w:val="24"/>
          <w:szCs w:val="24"/>
        </w:rPr>
        <w:t xml:space="preserve">甲方核对完毕后</w:t>
      </w:r>
      <w:r>
        <w:rPr>
          <w:rFonts w:hint="eastAsia" w:cs="Courier New"/>
          <w:color w:val="000000"/>
          <w:sz w:val="24"/>
          <w:szCs w:val="24"/>
        </w:rPr>
        <w:t xml:space="preserve">,</w:t>
      </w:r>
      <w:r>
        <w:rPr>
          <w:rFonts w:hint="eastAsia" w:cs="Courier New"/>
          <w:color w:val="000000"/>
          <w:sz w:val="24"/>
          <w:szCs w:val="24"/>
        </w:rPr>
        <w:t xml:space="preserve">乙方开具本季度处理费用发票及出具申请书</w:t>
      </w:r>
      <w:r>
        <w:rPr>
          <w:rFonts w:hint="eastAsia" w:cs="Courier New"/>
          <w:color w:val="000000"/>
          <w:sz w:val="24"/>
          <w:szCs w:val="24"/>
        </w:rPr>
        <w:t xml:space="preserve">,</w:t>
      </w:r>
      <w:r>
        <w:rPr>
          <w:rFonts w:hint="eastAsia" w:cs="Courier New"/>
          <w:color w:val="000000"/>
          <w:sz w:val="24"/>
          <w:szCs w:val="24"/>
        </w:rPr>
        <w:t xml:space="preserve">甲方在履行相关资金审批程序后支付</w:t>
      </w:r>
      <w:r>
        <w:rPr>
          <w:rFonts w:hint="eastAsia" w:cs="Courier New"/>
          <w:color w:val="000000"/>
          <w:sz w:val="24"/>
          <w:szCs w:val="24"/>
        </w:rPr>
        <w:t xml:space="preserve">至供应</w:t>
      </w:r>
      <w:r>
        <w:rPr>
          <w:rFonts w:hint="eastAsia" w:cs="Courier New"/>
          <w:color w:val="000000"/>
          <w:sz w:val="24"/>
          <w:szCs w:val="24"/>
        </w:rPr>
        <w:t xml:space="preserve">商账户或供应商数字人民币账户。</w:t>
      </w:r>
      <w:r/>
    </w:p>
    <w:p>
      <w:pPr>
        <w:spacing w:before="120" w:after="120" w:line="600" w:lineRule="exact"/>
        <w:rPr>
          <w:rFonts w:ascii="宋体" w:hAnsi="宋体" w:cs="宋体"/>
          <w:color w:val="000000"/>
          <w:sz w:val="24"/>
        </w:rPr>
      </w:pPr>
      <w:r>
        <w:rPr>
          <w:rFonts w:hint="eastAsia" w:ascii="宋体" w:hAnsi="宋体" w:cs="宋体"/>
          <w:sz w:val="24"/>
          <w:szCs w:val="24"/>
        </w:rPr>
        <w:t xml:space="preserve">注：在签订合同时，中标人明确表示无需预付款或者主动要求降低预付款比例的，采购人可不适用前述规定。</w:t>
      </w:r>
      <w:r/>
    </w:p>
    <w:p>
      <w:pPr>
        <w:spacing w:line="560" w:lineRule="exact"/>
        <w:rPr>
          <w:rFonts w:ascii="宋体" w:hAnsi="宋体" w:cs="宋体"/>
          <w:color w:val="000000"/>
          <w:sz w:val="24"/>
        </w:rPr>
      </w:pPr>
      <w:r>
        <w:rPr>
          <w:rFonts w:hint="eastAsia" w:ascii="宋体" w:hAnsi="宋体" w:cs="宋体"/>
          <w:color w:val="000000"/>
          <w:sz w:val="24"/>
        </w:rPr>
        <w:t xml:space="preserve">注：1、本协议结算币种：人民币；2、本项目结算期间：不计息。</w:t>
      </w:r>
      <w:r/>
    </w:p>
    <w:p>
      <w:pPr>
        <w:spacing w:line="560" w:lineRule="exact"/>
        <w:rPr>
          <w:rFonts w:ascii="宋体" w:hAnsi="宋体" w:cs="宋体"/>
          <w:color w:val="000000"/>
          <w:sz w:val="24"/>
        </w:rPr>
      </w:pPr>
      <w:r>
        <w:rPr>
          <w:rFonts w:hint="eastAsia" w:ascii="宋体" w:hAnsi="宋体" w:cs="宋体"/>
          <w:color w:val="000000"/>
          <w:sz w:val="24"/>
        </w:rPr>
        <w:t xml:space="preserve">七、履约担保：无</w:t>
      </w:r>
      <w:r/>
    </w:p>
    <w:p>
      <w:pPr>
        <w:spacing w:line="560" w:lineRule="exact"/>
        <w:rPr>
          <w:rFonts w:ascii="宋体" w:hAnsi="宋体" w:cs="宋体"/>
          <w:color w:val="000000"/>
          <w:sz w:val="24"/>
        </w:rPr>
      </w:pPr>
      <w:r>
        <w:rPr>
          <w:rFonts w:hint="eastAsia" w:ascii="宋体" w:hAnsi="宋体" w:cs="宋体"/>
          <w:color w:val="000000"/>
          <w:sz w:val="24"/>
        </w:rPr>
        <w:t xml:space="preserve">八、甲方的权利义务</w:t>
      </w:r>
      <w:r/>
    </w:p>
    <w:p>
      <w:pPr>
        <w:spacing w:line="560" w:lineRule="exact"/>
        <w:rPr>
          <w:rFonts w:ascii="宋体" w:hAnsi="宋体" w:cs="宋体"/>
          <w:color w:val="000000"/>
          <w:sz w:val="24"/>
        </w:rPr>
      </w:pPr>
      <w:r>
        <w:rPr>
          <w:rFonts w:hint="eastAsia" w:ascii="宋体" w:hAnsi="宋体" w:cs="宋体"/>
          <w:color w:val="000000"/>
          <w:sz w:val="24"/>
        </w:rPr>
        <w:t xml:space="preserve">（一）甲方、污水处理厂或甲方指定部门有权对乙方污泥运输、处置等情况进行现场核查,提出建议或意见。</w:t>
      </w:r>
      <w:r/>
    </w:p>
    <w:p>
      <w:pPr>
        <w:spacing w:line="560" w:lineRule="exact"/>
        <w:rPr>
          <w:rFonts w:ascii="宋体" w:hAnsi="宋体" w:cs="宋体"/>
          <w:color w:val="000000"/>
          <w:sz w:val="24"/>
        </w:rPr>
      </w:pPr>
      <w:r>
        <w:rPr>
          <w:rFonts w:hint="eastAsia" w:ascii="宋体" w:hAnsi="宋体" w:cs="宋体"/>
          <w:color w:val="000000"/>
          <w:sz w:val="24"/>
        </w:rPr>
        <w:t xml:space="preserve">（二）污水处理厂因节假日、设备故障或不可抗力因素造成不能及时提供污泥时,应及时通知乙方。</w:t>
      </w:r>
      <w:r/>
    </w:p>
    <w:p>
      <w:pPr>
        <w:spacing w:line="560" w:lineRule="exact"/>
        <w:rPr>
          <w:rFonts w:ascii="宋体" w:hAnsi="宋体" w:cs="宋体"/>
          <w:color w:val="000000"/>
          <w:sz w:val="24"/>
        </w:rPr>
      </w:pPr>
      <w:r>
        <w:rPr>
          <w:rFonts w:hint="eastAsia" w:ascii="宋体" w:hAnsi="宋体" w:cs="宋体"/>
          <w:color w:val="000000"/>
          <w:sz w:val="24"/>
        </w:rPr>
        <w:t xml:space="preserve">（三）污水处理厂负责随车出具污泥处理转运联单。</w:t>
      </w:r>
      <w:r/>
    </w:p>
    <w:p>
      <w:pPr>
        <w:spacing w:line="560" w:lineRule="exact"/>
        <w:rPr>
          <w:rFonts w:ascii="宋体" w:hAnsi="宋体" w:cs="宋体"/>
          <w:color w:val="000000"/>
          <w:sz w:val="24"/>
        </w:rPr>
      </w:pPr>
      <w:r>
        <w:rPr>
          <w:rFonts w:hint="eastAsia" w:ascii="宋体" w:hAnsi="宋体" w:cs="宋体"/>
          <w:color w:val="000000"/>
          <w:sz w:val="24"/>
        </w:rPr>
        <w:t xml:space="preserve">（四）甲方成立验收小组，对污泥运输、处置等过程进行不定时、不定频次抽查，确认处置过程和结果符合要求，甲方认为有必要时应聘请专业人员，并出具验收报告。如果乙方没有按照采购需求及合同约定运输、处置污泥，或者违反法律法规运输、处置污泥，甲方将终止采购行为及协议并拒绝向乙方支付任何费用，直至追究乙方法律、经济等责任。</w:t>
      </w:r>
      <w:r/>
    </w:p>
    <w:p>
      <w:pPr>
        <w:spacing w:line="560" w:lineRule="exact"/>
        <w:rPr>
          <w:rFonts w:ascii="宋体" w:hAnsi="宋体" w:cs="宋体"/>
          <w:color w:val="000000"/>
          <w:sz w:val="24"/>
        </w:rPr>
      </w:pPr>
      <w:r>
        <w:rPr>
          <w:rFonts w:hint="eastAsia" w:ascii="宋体" w:hAnsi="宋体" w:cs="宋体"/>
          <w:color w:val="000000"/>
          <w:sz w:val="24"/>
        </w:rPr>
        <w:t xml:space="preserve">九、乙方的权利义务</w:t>
      </w:r>
      <w:r/>
    </w:p>
    <w:p>
      <w:pPr>
        <w:spacing w:line="560" w:lineRule="exact"/>
        <w:rPr>
          <w:rFonts w:ascii="宋体" w:hAnsi="宋体" w:cs="宋体"/>
          <w:color w:val="000000"/>
          <w:sz w:val="24"/>
        </w:rPr>
      </w:pPr>
      <w:r>
        <w:rPr>
          <w:rFonts w:hint="eastAsia" w:ascii="宋体" w:hAnsi="宋体" w:cs="宋体"/>
          <w:color w:val="000000"/>
          <w:sz w:val="24"/>
        </w:rPr>
        <w:t xml:space="preserve">（一）乙方应具备相应的一般工业固废的污泥处置设备和能力等条件：取得环评批复；通过建设项目环境保护竣工验收【按照国环规环评[2017]4号规定，须在“全国建设项目环境影响评价管理信息平台”网站填报相关信息并予以公开】；取得排污许可证；环评批复或者环</w:t>
      </w:r>
      <w:r>
        <w:rPr>
          <w:rFonts w:hint="eastAsia" w:ascii="宋体" w:hAnsi="宋体" w:cs="宋体"/>
          <w:color w:val="000000"/>
          <w:sz w:val="24"/>
        </w:rPr>
        <w:t xml:space="preserve">评文件</w:t>
      </w:r>
      <w:r>
        <w:rPr>
          <w:rFonts w:hint="eastAsia" w:ascii="宋体" w:hAnsi="宋体" w:cs="宋体"/>
          <w:color w:val="000000"/>
          <w:sz w:val="24"/>
        </w:rPr>
        <w:t xml:space="preserve">或者竣工验收材料中含有可以处置一般工业固废的污泥</w:t>
      </w:r>
      <w:r>
        <w:rPr>
          <w:rFonts w:hint="eastAsia" w:cs="Courier New"/>
          <w:color w:val="000000"/>
          <w:sz w:val="24"/>
          <w:szCs w:val="24"/>
        </w:rPr>
        <w:t xml:space="preserve">（焚烧）</w:t>
      </w:r>
      <w:r>
        <w:rPr>
          <w:rFonts w:hint="eastAsia" w:ascii="宋体" w:hAnsi="宋体" w:cs="宋体"/>
          <w:color w:val="000000"/>
          <w:sz w:val="24"/>
        </w:rPr>
        <w:t xml:space="preserve">。具备法律、法规规定的安全生产条件。污泥处置须达到减量化、资源化、无害化的目的。处置的方式须符合应急管理、生态环境等各方</w:t>
      </w:r>
      <w:r>
        <w:rPr>
          <w:rFonts w:hint="eastAsia" w:ascii="宋体" w:hAnsi="宋体" w:cs="宋体"/>
          <w:color w:val="000000"/>
          <w:sz w:val="24"/>
        </w:rPr>
        <w:t xml:space="preserve">面相关</w:t>
      </w:r>
      <w:r>
        <w:rPr>
          <w:rFonts w:hint="eastAsia" w:ascii="宋体" w:hAnsi="宋体" w:cs="宋体"/>
          <w:color w:val="000000"/>
          <w:sz w:val="24"/>
        </w:rPr>
        <w:t xml:space="preserve">要求。处置、装卸、收集、贮存、运输等所有生产经营活动，应符合法律法规、行业管理、产业政策、生态环境、应急管理等各方面要求，否则造成一切后果及任何一方、第三方等损失由乙方承担，甲方不承担连带及其他任何责任。</w:t>
      </w:r>
      <w:r/>
    </w:p>
    <w:p>
      <w:pPr>
        <w:spacing w:line="560" w:lineRule="exact"/>
        <w:rPr>
          <w:rFonts w:ascii="宋体" w:hAnsi="宋体" w:cs="宋体"/>
          <w:color w:val="000000"/>
          <w:sz w:val="24"/>
        </w:rPr>
      </w:pPr>
      <w:r>
        <w:rPr>
          <w:rFonts w:hint="eastAsia" w:ascii="宋体" w:hAnsi="宋体" w:cs="宋体"/>
          <w:color w:val="000000"/>
          <w:sz w:val="24"/>
        </w:rPr>
        <w:t xml:space="preserve">（二）乙方必须服从甲方的现场核查，提供相关资料。乙方在合同签订前将项目实施方案（包含但不限于：污泥装卸、收集、贮存、运输、处置，进度安排，设备使用维护维修，员工培训，工艺，安全，环保，验收等）报甲方及污水处</w:t>
      </w:r>
      <w:r>
        <w:rPr>
          <w:rFonts w:hint="eastAsia" w:ascii="宋体" w:hAnsi="宋体" w:cs="宋体"/>
          <w:color w:val="000000"/>
          <w:sz w:val="24"/>
        </w:rPr>
        <w:t xml:space="preserve">理厂。</w:t>
      </w:r>
      <w:r/>
    </w:p>
    <w:p>
      <w:pPr>
        <w:spacing w:line="560" w:lineRule="exact"/>
        <w:rPr>
          <w:rFonts w:ascii="宋体" w:hAnsi="宋体" w:cs="宋体"/>
          <w:color w:val="000000"/>
          <w:sz w:val="24"/>
        </w:rPr>
      </w:pPr>
      <w:r>
        <w:rPr>
          <w:rFonts w:hint="eastAsia" w:ascii="宋体" w:hAnsi="宋体" w:cs="宋体"/>
          <w:color w:val="000000"/>
          <w:sz w:val="24"/>
        </w:rPr>
        <w:t xml:space="preserve">（三）污泥运输车辆符合生态环境、应急管理、城管、公安、交通等有关要求并安装 GPS 定位仪，按照城管规定的路线运送污泥。</w:t>
      </w:r>
      <w:r/>
    </w:p>
    <w:p>
      <w:pPr>
        <w:spacing w:line="560" w:lineRule="exact"/>
        <w:rPr>
          <w:rFonts w:ascii="宋体" w:hAnsi="宋体" w:cs="宋体"/>
          <w:color w:val="000000"/>
          <w:sz w:val="24"/>
        </w:rPr>
      </w:pPr>
      <w:r>
        <w:rPr>
          <w:rFonts w:hint="eastAsia" w:ascii="宋体" w:hAnsi="宋体" w:cs="宋体"/>
          <w:color w:val="000000"/>
          <w:sz w:val="24"/>
        </w:rPr>
        <w:t xml:space="preserve">（四）污泥装卸和运输过程中达不到生态环境、应急管理、城管、公安、交通等要求，以及在污泥接收、收集、贮存、转运、装卸、运输和处置过程中造成环境污染、安全问题、人身伤害、利益损害等各种情形，导致任何一方及第三方提出指控、索赔、诉讼等，由乙方承担，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（五）乙方必须保证计量装置准确、有效，数据按约定时限保存；按时</w:t>
      </w:r>
      <w:r>
        <w:rPr>
          <w:rFonts w:hint="eastAsia" w:ascii="宋体" w:hAnsi="宋体" w:cs="宋体"/>
          <w:color w:val="000000"/>
          <w:sz w:val="24"/>
        </w:rPr>
        <w:t xml:space="preserve">委托市监部门</w:t>
      </w:r>
      <w:r>
        <w:rPr>
          <w:rFonts w:hint="eastAsia" w:ascii="宋体" w:hAnsi="宋体" w:cs="宋体"/>
          <w:color w:val="000000"/>
          <w:sz w:val="24"/>
        </w:rPr>
        <w:t xml:space="preserve">校核，发生故障及时检修。乙方应规范、及时做好各项统计台账、报表。</w:t>
      </w:r>
      <w:r/>
    </w:p>
    <w:p>
      <w:pPr>
        <w:spacing w:line="560" w:lineRule="exact"/>
        <w:rPr>
          <w:rFonts w:ascii="宋体" w:hAnsi="宋体" w:cs="宋体"/>
          <w:color w:val="000000"/>
          <w:sz w:val="24"/>
        </w:rPr>
      </w:pPr>
      <w:r>
        <w:rPr>
          <w:rFonts w:hint="eastAsia" w:ascii="宋体" w:hAnsi="宋体" w:cs="宋体"/>
          <w:color w:val="000000"/>
          <w:sz w:val="24"/>
        </w:rPr>
        <w:t xml:space="preserve">（六）乙方应对污水处理厂提供的污泥按本合同(第二项)要求进行验收把关，以及对污泥含水率进行正常检测，发现不达标的污泥，应按超标含水率同比例扣除其重量，达到公平、合理。否则造成任何一方、第三方等任何损失，由乙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七）乙方必须依照有关法律法规的规定、合同约定、甲方及各部门要求，配套建设、正常使用环境污染防治及安全等设施并履行污泥运输、处置全过程的污染防治和环保、安全等要求，各项污染物稳定达标排放，避免对周边环境产生影响，并将运输、处置情况以书面形式按时（一季度不少于一次）报甲方及污水处理厂。乙方未按要求运输、处置污泥的，乙方承担环保、安全、法律、经济等一切责任（每发现一起，扣违约金1000元），甲方不承担由此而造成的任何责任。造成任何一方、第三方等任何损失，由乙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八）乙方应保持污泥处理设施处于良好运行状态，及时运输、接收、处置污泥，不得以装备检修为由，拒绝接收污泥（每发现一起，扣违约金1000元）。因乙方未能及时运输、接收、处置污泥，造成任何一方、第三方等损失，由乙</w:t>
      </w:r>
      <w:r>
        <w:rPr>
          <w:rFonts w:hint="eastAsia" w:ascii="宋体" w:hAnsi="宋体" w:cs="宋体"/>
          <w:color w:val="000000"/>
          <w:sz w:val="24"/>
        </w:rPr>
        <w:t xml:space="preserve">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九）乙方如对设备进行计划检修或其他计划性工作不能处理污泥时,需提前一周通知甲方及污水处理厂。乙方设备发生突然故障应及时排除故障，并及时通知甲方及污水处理厂。因以上及其他原因不能及时处置污泥，乙方应提供规范暂存场所，直至乙方正常处置污泥，否则乙方承担法律、经济等责任。</w:t>
      </w:r>
      <w:r/>
    </w:p>
    <w:p>
      <w:pPr>
        <w:spacing w:line="560" w:lineRule="exact"/>
        <w:rPr>
          <w:rFonts w:ascii="宋体" w:hAnsi="宋体" w:cs="宋体"/>
          <w:color w:val="000000"/>
          <w:sz w:val="24"/>
        </w:rPr>
      </w:pPr>
      <w:r>
        <w:rPr>
          <w:rFonts w:hint="eastAsia" w:ascii="宋体" w:hAnsi="宋体" w:cs="宋体"/>
          <w:color w:val="000000"/>
          <w:sz w:val="24"/>
        </w:rPr>
        <w:t xml:space="preserve">（十）乙方因不可抗力因素导致不能正常处置污泥，乙方不承担任何责任。如因区域规划调整等原因导致停收的，乙方须提前2月书面告知甲方，否则乙方承担一切法律、经济等责任。</w:t>
      </w:r>
      <w:r/>
    </w:p>
    <w:p>
      <w:pPr>
        <w:spacing w:line="560" w:lineRule="exact"/>
        <w:rPr>
          <w:rFonts w:ascii="宋体" w:hAnsi="宋体" w:cs="宋体"/>
          <w:color w:val="000000"/>
          <w:sz w:val="24"/>
        </w:rPr>
      </w:pPr>
      <w:r>
        <w:rPr>
          <w:rFonts w:hint="eastAsia" w:ascii="宋体" w:hAnsi="宋体" w:cs="宋体"/>
          <w:color w:val="000000"/>
          <w:sz w:val="24"/>
        </w:rPr>
        <w:t xml:space="preserve">（十一）运输污泥车辆作业过程需符合相关行业规定，规范操作，并无条件接受相关方管理。乙方应明确专人负责污泥接收，指挥污泥运送车辆及时卸泥，不得故意拖延、刁难。如有违反，甲方有权扣违约金2000元／例，大写贰仟元／例。</w:t>
      </w:r>
      <w:r/>
    </w:p>
    <w:p>
      <w:pPr>
        <w:spacing w:line="560" w:lineRule="exact"/>
        <w:rPr>
          <w:rFonts w:ascii="宋体" w:hAnsi="宋体" w:cs="宋体"/>
          <w:color w:val="000000"/>
          <w:sz w:val="24"/>
        </w:rPr>
      </w:pPr>
      <w:r>
        <w:rPr>
          <w:rFonts w:hint="eastAsia" w:ascii="宋体" w:hAnsi="宋体" w:cs="宋体"/>
          <w:color w:val="000000"/>
          <w:sz w:val="24"/>
        </w:rPr>
        <w:t xml:space="preserve">（十二）乙方不得将项目转包、分包。否则，甲方有权解除合同，另选他人。</w:t>
      </w:r>
      <w:r/>
    </w:p>
    <w:p>
      <w:pPr>
        <w:spacing w:line="560" w:lineRule="exact"/>
        <w:rPr>
          <w:rFonts w:ascii="宋体" w:hAnsi="宋体" w:cs="宋体"/>
          <w:color w:val="000000"/>
          <w:sz w:val="24"/>
        </w:rPr>
      </w:pPr>
      <w:r>
        <w:rPr>
          <w:rFonts w:hint="eastAsia" w:ascii="宋体" w:hAnsi="宋体" w:cs="宋体"/>
          <w:color w:val="000000"/>
          <w:sz w:val="24"/>
        </w:rPr>
        <w:t xml:space="preserve"> 十、其他约定</w:t>
      </w:r>
      <w:r/>
    </w:p>
    <w:p>
      <w:pPr>
        <w:spacing w:line="560" w:lineRule="exact"/>
        <w:rPr>
          <w:rFonts w:ascii="宋体" w:hAnsi="宋体" w:cs="宋体"/>
          <w:color w:val="000000"/>
          <w:sz w:val="24"/>
        </w:rPr>
      </w:pPr>
      <w:r>
        <w:rPr>
          <w:rFonts w:hint="eastAsia" w:ascii="宋体" w:hAnsi="宋体" w:cs="宋体"/>
          <w:color w:val="000000"/>
          <w:sz w:val="24"/>
        </w:rPr>
        <w:t xml:space="preserve">（一）由于政府行为和国家及地方相关法律法规原因，造成本合同不能继续履行，本合同可终止，在结清已处理污泥费用及相关款项后，甲、乙双方互不承担违约责任。</w:t>
      </w:r>
      <w:r/>
    </w:p>
    <w:p>
      <w:pPr>
        <w:spacing w:line="560" w:lineRule="exact"/>
        <w:rPr>
          <w:rFonts w:ascii="宋体" w:hAnsi="宋体" w:cs="宋体"/>
          <w:color w:val="000000"/>
          <w:sz w:val="24"/>
        </w:rPr>
      </w:pPr>
      <w:r>
        <w:rPr>
          <w:rFonts w:hint="eastAsia" w:ascii="宋体" w:hAnsi="宋体" w:cs="宋体"/>
          <w:color w:val="000000"/>
          <w:sz w:val="24"/>
        </w:rPr>
        <w:t xml:space="preserve">（二）因乙方原因不能满足甲方污泥处置需要，本合同终止，甲方可以选择其他企业或其他处理措施，乙方不得向甲方及其他方主张任何权利。如造成任何一方、第三方等任何损失，由乙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（三）未尽事宜，协商解决。协商不成，甲乙双方均可向甲方所在地人民法院提起诉讼。</w:t>
      </w:r>
      <w:r/>
    </w:p>
    <w:p>
      <w:pPr>
        <w:spacing w:line="560" w:lineRule="exact"/>
        <w:rPr>
          <w:rFonts w:ascii="宋体" w:hAnsi="宋体" w:cs="宋体"/>
          <w:color w:val="000000"/>
          <w:sz w:val="24"/>
        </w:rPr>
      </w:pPr>
      <w:r>
        <w:rPr>
          <w:rFonts w:hint="eastAsia" w:ascii="宋体" w:hAnsi="宋体" w:cs="宋体"/>
          <w:color w:val="000000"/>
          <w:sz w:val="24"/>
        </w:rPr>
        <w:t xml:space="preserve">十一、合同的组成部分</w:t>
      </w:r>
      <w:r/>
    </w:p>
    <w:p>
      <w:pPr>
        <w:ind w:firstLine="240"/>
        <w:spacing w:line="560" w:lineRule="exact"/>
        <w:rPr>
          <w:rFonts w:ascii="宋体" w:hAnsi="宋体" w:cs="宋体"/>
          <w:color w:val="000000"/>
          <w:sz w:val="24"/>
        </w:rPr>
      </w:pPr>
      <w:r>
        <w:rPr>
          <w:rFonts w:hint="eastAsia" w:ascii="宋体" w:hAnsi="宋体" w:cs="宋体"/>
          <w:color w:val="000000"/>
          <w:sz w:val="24"/>
        </w:rPr>
        <w:t xml:space="preserve">  本合同条款、中标通知书、招标文件、投标文件及投标人在开标时的书面</w:t>
      </w:r>
      <w:r>
        <w:rPr>
          <w:rFonts w:hint="eastAsia" w:ascii="宋体" w:hAnsi="宋体" w:cs="宋体"/>
          <w:color w:val="000000"/>
          <w:sz w:val="24"/>
        </w:rPr>
        <w:t xml:space="preserve">承诺等构成合同的组成部分。</w:t>
      </w:r>
      <w:r/>
    </w:p>
    <w:p>
      <w:pPr>
        <w:ind w:firstLine="600"/>
        <w:spacing w:line="560" w:lineRule="exact"/>
        <w:rPr>
          <w:rFonts w:ascii="宋体" w:hAnsi="宋体" w:cs="宋体"/>
          <w:color w:val="000000"/>
          <w:sz w:val="24"/>
        </w:rPr>
      </w:pPr>
      <w:r>
        <w:rPr>
          <w:rFonts w:hint="eastAsia" w:ascii="宋体" w:hAnsi="宋体" w:cs="宋体"/>
          <w:color w:val="000000"/>
          <w:sz w:val="24"/>
        </w:rPr>
        <w:t xml:space="preserve">甲方：（盖章）                     乙方：（盖章）</w:t>
      </w:r>
      <w:r/>
    </w:p>
    <w:p>
      <w:pPr>
        <w:ind w:firstLine="600"/>
        <w:spacing w:line="560" w:lineRule="exact"/>
        <w:rPr>
          <w:rFonts w:ascii="宋体" w:hAnsi="宋体" w:cs="宋体"/>
          <w:color w:val="000000"/>
          <w:sz w:val="24"/>
        </w:rPr>
      </w:pPr>
      <w:r>
        <w:rPr>
          <w:rFonts w:hint="eastAsia" w:ascii="宋体" w:hAnsi="宋体" w:cs="宋体"/>
          <w:color w:val="000000"/>
          <w:sz w:val="24"/>
        </w:rPr>
        <w:t xml:space="preserve">法定（授权）代表人：              法定（授权）代表人：</w:t>
      </w:r>
      <w:r/>
    </w:p>
    <w:p>
      <w:pPr>
        <w:ind w:firstLine="600"/>
        <w:spacing w:line="560" w:lineRule="exact"/>
        <w:rPr>
          <w:rFonts w:ascii="宋体" w:hAnsi="宋体" w:cs="宋体"/>
          <w:color w:val="000000"/>
          <w:sz w:val="24"/>
        </w:rPr>
      </w:pPr>
      <w:r>
        <w:rPr>
          <w:rFonts w:hint="eastAsia" w:ascii="宋体" w:hAnsi="宋体" w:cs="宋体"/>
          <w:color w:val="000000"/>
          <w:sz w:val="24"/>
        </w:rPr>
        <w:t xml:space="preserve">联系人：                          联系人：</w:t>
      </w:r>
      <w:r/>
    </w:p>
    <w:p>
      <w:pPr>
        <w:ind w:firstLine="600"/>
        <w:spacing w:line="560" w:lineRule="exact"/>
        <w:rPr>
          <w:rFonts w:ascii="宋体" w:hAnsi="宋体" w:cs="宋体"/>
          <w:color w:val="000000"/>
          <w:sz w:val="24"/>
        </w:rPr>
      </w:pPr>
      <w:r>
        <w:rPr>
          <w:rFonts w:hint="eastAsia" w:ascii="宋体" w:hAnsi="宋体" w:cs="宋体"/>
          <w:color w:val="000000"/>
          <w:sz w:val="24"/>
        </w:rPr>
        <w:t xml:space="preserve">联系电话：                        联系电话：</w:t>
      </w:r>
      <w:r/>
    </w:p>
    <w:p>
      <w:pPr>
        <w:ind w:firstLine="480"/>
        <w:spacing w:line="360" w:lineRule="auto"/>
        <w:rPr>
          <w:rFonts w:ascii="宋体" w:hAnsi="宋体" w:cs="宋体"/>
          <w:color w:val="000000"/>
          <w:sz w:val="24"/>
        </w:rPr>
      </w:pPr>
      <w:r>
        <w:rPr>
          <w:rFonts w:hint="eastAsia" w:ascii="宋体" w:hAnsi="宋体" w:cs="宋体"/>
          <w:color w:val="000000"/>
          <w:sz w:val="24"/>
        </w:rPr>
        <w:t xml:space="preserve">日期：                            日期：</w:t>
      </w:r>
      <w:r/>
    </w:p>
    <w:p>
      <w:pPr>
        <w:ind w:firstLine="480"/>
        <w:spacing w:line="360" w:lineRule="auto"/>
        <w:rPr>
          <w:rFonts w:ascii="宋体" w:hAnsi="宋体" w:cs="宋体"/>
        </w:rPr>
      </w:pPr>
      <w:r>
        <w:rPr>
          <w:rFonts w:ascii="宋体" w:hAnsi="宋体" w:cs="宋体"/>
        </w:rPr>
      </w:r>
      <w:r/>
    </w:p>
    <w:p>
      <w:pPr>
        <w:pStyle w:val="730"/>
        <w:jc w:val="center"/>
        <w:rPr>
          <w:rFonts w:ascii="宋体" w:hAnsi="宋体" w:eastAsia="宋体" w:cs="宋体"/>
          <w:b/>
          <w:bCs/>
        </w:rPr>
      </w:pPr>
      <w:r>
        <w:rPr>
          <w:rFonts w:ascii="宋体" w:hAnsi="宋体" w:eastAsia="宋体" w:cs="宋体"/>
          <w:b/>
          <w:bCs/>
        </w:rPr>
      </w:r>
      <w:r/>
    </w:p>
    <w:p>
      <w:pPr>
        <w:pStyle w:val="730"/>
        <w:jc w:val="center"/>
        <w:rPr>
          <w:rFonts w:ascii="宋体" w:hAnsi="宋体" w:eastAsia="宋体" w:cs="宋体"/>
          <w:b/>
          <w:bCs/>
        </w:rPr>
      </w:pPr>
      <w:r>
        <w:rPr>
          <w:rFonts w:hint="eastAsia" w:ascii="宋体" w:hAnsi="宋体" w:eastAsia="宋体" w:cs="宋体"/>
          <w:b/>
          <w:bCs/>
        </w:rPr>
        <w:t xml:space="preserve">第四章 采购需求</w:t>
      </w:r>
      <w:r/>
    </w:p>
    <w:p>
      <w:pPr>
        <w:spacing w:before="120" w:after="120" w:line="0" w:lineRule="atLeast"/>
        <w:rPr>
          <w:rFonts w:cs="Courier New"/>
          <w:color w:val="000000"/>
          <w:sz w:val="24"/>
          <w:szCs w:val="24"/>
          <w:highlight w:val="yellow"/>
        </w:rPr>
      </w:pPr>
      <w:r>
        <w:rPr>
          <w:rFonts w:hint="eastAsia" w:cs="Courier New"/>
          <w:color w:val="000000"/>
          <w:sz w:val="24"/>
          <w:szCs w:val="24"/>
        </w:rPr>
        <w:t xml:space="preserve">项目属性：服务类项目。</w:t>
      </w:r>
      <w:r/>
    </w:p>
    <w:p>
      <w:pPr>
        <w:spacing w:before="120" w:after="120" w:line="0" w:lineRule="atLeast"/>
        <w:rPr>
          <w:rFonts w:cs="Courier New"/>
          <w:color w:val="000000"/>
          <w:sz w:val="24"/>
          <w:szCs w:val="24"/>
          <w:highlight w:val="yellow"/>
        </w:rPr>
      </w:pPr>
      <w:r>
        <w:rPr>
          <w:rFonts w:hint="eastAsia" w:cs="Courier New"/>
          <w:color w:val="000000"/>
          <w:sz w:val="24"/>
          <w:szCs w:val="24"/>
        </w:rPr>
        <w:t xml:space="preserve">本项目采购标的对应的中小企业划分标准所属行业：</w:t>
      </w:r>
      <w:r>
        <w:rPr>
          <w:rFonts w:cs="Courier New"/>
          <w:color w:val="000000"/>
          <w:sz w:val="24"/>
          <w:szCs w:val="24"/>
          <w:u w:val="single"/>
        </w:rPr>
        <w:t xml:space="preserve"> </w:t>
      </w:r>
      <w:r>
        <w:rPr>
          <w:rFonts w:hint="eastAsia" w:cs="Courier New"/>
          <w:color w:val="000000"/>
          <w:sz w:val="24"/>
          <w:szCs w:val="24"/>
          <w:u w:val="single"/>
        </w:rPr>
        <w:t xml:space="preserve">其他未列明行业</w:t>
      </w:r>
      <w:r>
        <w:rPr>
          <w:rFonts w:cs="Courier New"/>
          <w:color w:val="000000"/>
          <w:sz w:val="24"/>
          <w:szCs w:val="24"/>
          <w:u w:val="single"/>
        </w:rPr>
        <w:t xml:space="preserve"> </w:t>
      </w:r>
      <w:r>
        <w:rPr>
          <w:rFonts w:hint="eastAsia" w:cs="Courier New"/>
          <w:color w:val="000000"/>
          <w:sz w:val="24"/>
          <w:szCs w:val="24"/>
        </w:rPr>
        <w:t xml:space="preserve">。</w:t>
      </w:r>
      <w:r/>
    </w:p>
    <w:p>
      <w:pPr>
        <w:spacing w:before="120" w:after="120" w:line="0" w:lineRule="atLeast"/>
        <w:rPr>
          <w:rFonts w:cs="Courier New"/>
          <w:color w:val="000000"/>
          <w:sz w:val="24"/>
          <w:szCs w:val="24"/>
          <w:highlight w:val="yellow"/>
        </w:rPr>
      </w:pPr>
      <w:r>
        <w:rPr>
          <w:rFonts w:hint="eastAsia" w:cs="Courier New"/>
          <w:color w:val="000000"/>
          <w:sz w:val="24"/>
          <w:szCs w:val="24"/>
        </w:rPr>
        <w:t xml:space="preserve">本项目</w:t>
      </w:r>
      <w:r>
        <w:rPr>
          <w:rFonts w:hint="eastAsia" w:cs="Courier New"/>
          <w:color w:val="000000"/>
          <w:sz w:val="24"/>
          <w:szCs w:val="24"/>
          <w:u w:val="single"/>
        </w:rPr>
        <w:t xml:space="preserve">不接受</w:t>
      </w:r>
      <w:r>
        <w:rPr>
          <w:rFonts w:hint="eastAsia" w:cs="Courier New"/>
          <w:color w:val="000000"/>
          <w:sz w:val="24"/>
          <w:szCs w:val="24"/>
        </w:rPr>
        <w:t xml:space="preserve">（接受</w:t>
      </w:r>
      <w:r>
        <w:rPr>
          <w:rFonts w:cs="Courier New"/>
          <w:color w:val="000000"/>
          <w:sz w:val="24"/>
          <w:szCs w:val="24"/>
        </w:rPr>
        <w:t xml:space="preserve">/</w:t>
      </w:r>
      <w:r>
        <w:rPr>
          <w:rFonts w:hint="eastAsia" w:cs="Courier New"/>
          <w:color w:val="000000"/>
          <w:sz w:val="24"/>
          <w:szCs w:val="24"/>
        </w:rPr>
        <w:t xml:space="preserve">不接受）进口产品。</w:t>
      </w:r>
      <w:r/>
    </w:p>
    <w:p>
      <w:pPr>
        <w:spacing w:line="0" w:lineRule="atLeast"/>
        <w:rPr>
          <w:rFonts w:ascii="宋体" w:hAnsi="宋体"/>
          <w:bCs/>
          <w:color w:val="000000"/>
          <w:sz w:val="24"/>
          <w:szCs w:val="24"/>
        </w:rPr>
      </w:pPr>
      <w:r>
        <w:rPr>
          <w:rFonts w:ascii="宋体" w:hAnsi="宋体"/>
          <w:bCs/>
          <w:color w:val="000000"/>
          <w:sz w:val="24"/>
          <w:szCs w:val="24"/>
        </w:rPr>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一、项目概况及相关要求。</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（一）项目概况及相关要求：</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1、为保障污水处理设施正常运转，规范污水处理产生的污泥处置行为，避免污泥对环境造成二次污染，泗洪县住房和城乡建设局拟对泗洪县集泰污水处理有限公司污泥处置，本项目预算总价</w:t>
      </w:r>
      <w:r>
        <w:rPr>
          <w:rFonts w:cs="宋体" w:asciiTheme="minorEastAsia" w:hAnsiTheme="minorEastAsia" w:eastAsiaTheme="minorEastAsia"/>
          <w:b w:val="0"/>
          <w:bCs/>
          <w:sz w:val="24"/>
        </w:rPr>
        <w:t xml:space="preserve">472.5</w:t>
      </w:r>
      <w:r>
        <w:rPr>
          <w:rFonts w:hint="eastAsia" w:cs="宋体" w:asciiTheme="minorEastAsia" w:hAnsiTheme="minorEastAsia" w:eastAsiaTheme="minorEastAsia"/>
          <w:b w:val="0"/>
          <w:bCs/>
          <w:sz w:val="24"/>
        </w:rPr>
        <w:t xml:space="preserve">万元（以实际处理污泥量计算为准），最高限价</w:t>
      </w:r>
      <w:r>
        <w:rPr>
          <w:rFonts w:cs="宋体" w:asciiTheme="minorEastAsia" w:hAnsiTheme="minorEastAsia" w:eastAsiaTheme="minorEastAsia"/>
          <w:b w:val="0"/>
          <w:bCs/>
          <w:sz w:val="24"/>
        </w:rPr>
        <w:t xml:space="preserve">472.5</w:t>
      </w:r>
      <w:r>
        <w:rPr>
          <w:rFonts w:hint="eastAsia" w:cs="宋体" w:asciiTheme="minorEastAsia" w:hAnsiTheme="minorEastAsia" w:eastAsiaTheme="minorEastAsia"/>
          <w:b w:val="0"/>
          <w:bCs/>
          <w:sz w:val="24"/>
        </w:rPr>
        <w:t xml:space="preserve">万元（单价2</w:t>
      </w:r>
      <w:r>
        <w:rPr>
          <w:rFonts w:cs="宋体" w:asciiTheme="minorEastAsia" w:hAnsiTheme="minorEastAsia" w:eastAsiaTheme="minorEastAsia"/>
          <w:b w:val="0"/>
          <w:bCs/>
          <w:sz w:val="24"/>
        </w:rPr>
        <w:t xml:space="preserve">25</w:t>
      </w:r>
      <w:r>
        <w:rPr>
          <w:rFonts w:hint="eastAsia" w:cs="宋体" w:asciiTheme="minorEastAsia" w:hAnsiTheme="minorEastAsia" w:eastAsiaTheme="minorEastAsia"/>
          <w:b w:val="0"/>
          <w:bCs/>
          <w:sz w:val="24"/>
        </w:rPr>
        <w:t xml:space="preserve">元/吨），高于此限价作无效标处理（本项目报价以报单价为准）。</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2、污泥的处置，应遵循集中化、减量化、无害化及资源化的原则。</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3、产生、贮存、转移、处置污泥的全过程应当严格遵守相关的国家和地方污染防治标准、技术规范。</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4、污泥处置应当采用密闭车辆进行污泥运输，不设中转储存点。运输过程中应进行全过程监控和管理，防止因裸露、散落或泄漏造成二次污染，严禁</w:t>
      </w:r>
      <w:r>
        <w:rPr>
          <w:rFonts w:hint="eastAsia" w:cs="宋体" w:asciiTheme="minorEastAsia" w:hAnsiTheme="minorEastAsia" w:eastAsiaTheme="minorEastAsia"/>
          <w:b w:val="0"/>
          <w:bCs/>
          <w:sz w:val="24"/>
        </w:rPr>
        <w:t xml:space="preserve">随意倾倒、偷排污泥。</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5、污泥处置严格按《泗洪县污水处理污泥处置管理办法》执行(后附文)。</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6、处理工艺：泗洪县污水处理污泥处置管理办法要求。</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7、从事污泥运输的单位（或第三</w:t>
      </w:r>
      <w:r>
        <w:rPr>
          <w:rFonts w:hint="eastAsia" w:cs="宋体" w:asciiTheme="minorEastAsia" w:hAnsiTheme="minorEastAsia" w:eastAsiaTheme="minorEastAsia"/>
          <w:b w:val="0"/>
          <w:bCs/>
          <w:sz w:val="24"/>
        </w:rPr>
        <w:t xml:space="preserve">方运输</w:t>
      </w:r>
      <w:r>
        <w:rPr>
          <w:rFonts w:hint="eastAsia" w:cs="宋体" w:asciiTheme="minorEastAsia" w:hAnsiTheme="minorEastAsia" w:eastAsiaTheme="minorEastAsia"/>
          <w:b w:val="0"/>
          <w:bCs/>
          <w:sz w:val="24"/>
        </w:rPr>
        <w:t xml:space="preserve">公司）应当具有相关的道路货物运营资质，禁止没有获得相关运营资质的单位从事污泥运输（如是第三</w:t>
      </w:r>
      <w:r>
        <w:rPr>
          <w:rFonts w:hint="eastAsia" w:cs="宋体" w:asciiTheme="minorEastAsia" w:hAnsiTheme="minorEastAsia" w:eastAsiaTheme="minorEastAsia"/>
          <w:b w:val="0"/>
          <w:bCs/>
          <w:sz w:val="24"/>
        </w:rPr>
        <w:t xml:space="preserve">方运输</w:t>
      </w:r>
      <w:r>
        <w:rPr>
          <w:rFonts w:hint="eastAsia" w:cs="宋体" w:asciiTheme="minorEastAsia" w:hAnsiTheme="minorEastAsia" w:eastAsiaTheme="minorEastAsia"/>
          <w:b w:val="0"/>
          <w:bCs/>
          <w:sz w:val="24"/>
        </w:rPr>
        <w:t xml:space="preserve">公司，中标后需提供投标单位与其签订的委托书）。</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（二）主要内容：泗洪县集泰污水处理有限公司产生的污泥为一般固废，含水率80%以下，处置的方式须符合应急管理、生态环境等各方</w:t>
      </w:r>
      <w:r>
        <w:rPr>
          <w:rFonts w:hint="eastAsia" w:cs="宋体" w:asciiTheme="minorEastAsia" w:hAnsiTheme="minorEastAsia" w:eastAsiaTheme="minorEastAsia"/>
          <w:b w:val="0"/>
          <w:bCs/>
          <w:sz w:val="24"/>
        </w:rPr>
        <w:t xml:space="preserve">面相关</w:t>
      </w:r>
      <w:r>
        <w:rPr>
          <w:rFonts w:hint="eastAsia" w:cs="宋体" w:asciiTheme="minorEastAsia" w:hAnsiTheme="minorEastAsia" w:eastAsiaTheme="minorEastAsia"/>
          <w:b w:val="0"/>
          <w:bCs/>
          <w:sz w:val="24"/>
        </w:rPr>
        <w:t xml:space="preserve">要求，达到减量化、资源化、无害化的目的，年产污泥约0.7万吨 （具体以过磅称重为准）。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09"/>
        <w:gridCol w:w="1673"/>
        <w:gridCol w:w="2180"/>
        <w:gridCol w:w="1673"/>
        <w:gridCol w:w="1545"/>
      </w:tblGrid>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序号</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名称</w:t>
            </w:r>
            <w:r/>
          </w:p>
        </w:tc>
        <w:tc>
          <w:tcPr>
            <w:tcBorders>
              <w:top w:val="single" w:color="000000" w:sz="4" w:space="0"/>
              <w:left w:val="single" w:color="000000" w:sz="4" w:space="0"/>
              <w:bottom w:val="single" w:color="000000" w:sz="4" w:space="0"/>
              <w:right w:val="single" w:color="000000" w:sz="4" w:space="0"/>
            </w:tcBorders>
            <w:tcW w:w="230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数量</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服务期</w:t>
            </w:r>
            <w:r/>
          </w:p>
        </w:tc>
        <w:tc>
          <w:tcPr>
            <w:tcBorders>
              <w:top w:val="single" w:color="000000" w:sz="4" w:space="0"/>
              <w:left w:val="single" w:color="000000" w:sz="4" w:space="0"/>
              <w:bottom w:val="single" w:color="000000" w:sz="4" w:space="0"/>
              <w:right w:val="single" w:color="000000" w:sz="4" w:space="0"/>
            </w:tcBorders>
            <w:tcW w:w="1639"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1</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污泥处置</w:t>
            </w:r>
            <w:r/>
          </w:p>
        </w:tc>
        <w:tc>
          <w:tcPr>
            <w:tcBorders>
              <w:top w:val="single" w:color="000000" w:sz="4" w:space="0"/>
              <w:left w:val="single" w:color="000000" w:sz="4" w:space="0"/>
              <w:bottom w:val="single" w:color="000000" w:sz="4" w:space="0"/>
              <w:right w:val="single" w:color="000000" w:sz="4" w:space="0"/>
            </w:tcBorders>
            <w:tcW w:w="230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7000吨/年</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cs="宋体" w:asciiTheme="minorEastAsia" w:hAnsiTheme="minorEastAsia" w:eastAsiaTheme="minorEastAsia"/>
                <w:b w:val="0"/>
                <w:bCs/>
                <w:sz w:val="24"/>
              </w:rPr>
              <w:t xml:space="preserve">3</w:t>
            </w:r>
            <w:r>
              <w:rPr>
                <w:rFonts w:hint="eastAsia" w:cs="宋体" w:asciiTheme="minorEastAsia" w:hAnsiTheme="minorEastAsia" w:eastAsiaTheme="minorEastAsia"/>
                <w:b w:val="0"/>
                <w:bCs/>
                <w:sz w:val="24"/>
              </w:rPr>
              <w:t xml:space="preserve">年</w:t>
            </w:r>
            <w:r/>
          </w:p>
        </w:tc>
        <w:tc>
          <w:tcPr>
            <w:tcBorders>
              <w:top w:val="single" w:color="000000" w:sz="4" w:space="0"/>
              <w:left w:val="single" w:color="000000" w:sz="4" w:space="0"/>
              <w:bottom w:val="single" w:color="000000" w:sz="4" w:space="0"/>
              <w:right w:val="single" w:color="000000" w:sz="4" w:space="0"/>
            </w:tcBorders>
            <w:tcW w:w="1639" w:type="dxa"/>
            <w:textDirection w:val="lrTb"/>
            <w:noWrap w:val="false"/>
          </w:tcPr>
          <w:p>
            <w:pPr>
              <w:pStyle w:val="1167"/>
              <w:spacing w:line="540" w:lineRule="exact"/>
              <w:rPr>
                <w:rFonts w:cs="宋体" w:asciiTheme="minorEastAsia" w:hAnsiTheme="minorEastAsia" w:eastAsiaTheme="minorEastAsia"/>
                <w:b w:val="0"/>
                <w:bCs/>
                <w:sz w:val="24"/>
              </w:rPr>
            </w:pPr>
            <w:r>
              <w:rPr>
                <w:rFonts w:cs="宋体" w:asciiTheme="minorEastAsia" w:hAnsiTheme="minorEastAsia" w:eastAsiaTheme="minorEastAsia"/>
                <w:b w:val="0"/>
                <w:bCs/>
                <w:sz w:val="24"/>
              </w:rPr>
            </w:r>
            <w:r/>
          </w:p>
        </w:tc>
      </w:tr>
    </w:tbl>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处置的方式须符合应急管理、生态环境等各方</w:t>
      </w:r>
      <w:r>
        <w:rPr>
          <w:rFonts w:hint="eastAsia" w:cs="宋体" w:asciiTheme="minorEastAsia" w:hAnsiTheme="minorEastAsia" w:eastAsiaTheme="minorEastAsia"/>
          <w:b w:val="0"/>
          <w:bCs/>
          <w:sz w:val="24"/>
        </w:rPr>
        <w:t xml:space="preserve">面相关</w:t>
      </w:r>
      <w:r>
        <w:rPr>
          <w:rFonts w:hint="eastAsia" w:cs="宋体" w:asciiTheme="minorEastAsia" w:hAnsiTheme="minorEastAsia" w:eastAsiaTheme="minorEastAsia"/>
          <w:b w:val="0"/>
          <w:bCs/>
          <w:sz w:val="24"/>
        </w:rPr>
        <w:t xml:space="preserve">要求。</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①取得环评批复；②通过建设项目环境保护竣工验收【按照国环规环评[2017]4 号规定，须在“全国建设项目环境影响评价管理信息平台”网站填报相关信息并予以公开，投标时需提供相关网页截图与网址】；③取得排污许可证，④环评批复或者环</w:t>
      </w:r>
      <w:r>
        <w:rPr>
          <w:rFonts w:hint="eastAsia" w:cs="宋体" w:asciiTheme="minorEastAsia" w:hAnsiTheme="minorEastAsia" w:eastAsiaTheme="minorEastAsia"/>
          <w:b w:val="0"/>
          <w:bCs/>
          <w:sz w:val="24"/>
        </w:rPr>
        <w:t xml:space="preserve">评文件</w:t>
      </w:r>
      <w:r>
        <w:rPr>
          <w:rFonts w:hint="eastAsia" w:cs="宋体" w:asciiTheme="minorEastAsia" w:hAnsiTheme="minorEastAsia" w:eastAsiaTheme="minorEastAsia"/>
          <w:b w:val="0"/>
          <w:bCs/>
          <w:sz w:val="24"/>
        </w:rPr>
        <w:t xml:space="preserve">或者竣工验收材料中含有可以处置一般固废的污泥或者投资项目备案表含有可以处置一般固废的污泥。</w:t>
      </w:r>
      <w:r/>
    </w:p>
    <w:p>
      <w:pPr>
        <w:pStyle w:val="1167"/>
        <w:ind w:firstLine="360"/>
        <w:spacing w:line="540" w:lineRule="exact"/>
        <w:rPr>
          <w:rFonts w:cs="宋体" w:asciiTheme="minorEastAsia" w:hAnsiTheme="minorEastAsia" w:eastAsiaTheme="minorEastAsia"/>
          <w:b w:val="0"/>
          <w:bCs/>
          <w:color w:val="c00000"/>
          <w:sz w:val="24"/>
        </w:rPr>
      </w:pPr>
      <w:r>
        <w:rPr>
          <w:rFonts w:hint="eastAsia" w:cs="宋体" w:asciiTheme="minorEastAsia" w:hAnsiTheme="minorEastAsia" w:eastAsiaTheme="minorEastAsia"/>
          <w:b w:val="0"/>
          <w:bCs/>
          <w:color w:val="000000"/>
          <w:sz w:val="24"/>
        </w:rPr>
        <w:t xml:space="preserve">★</w:t>
      </w:r>
      <w:r>
        <w:rPr>
          <w:rFonts w:hint="eastAsia" w:cs="宋体" w:asciiTheme="minorEastAsia" w:hAnsiTheme="minorEastAsia" w:eastAsiaTheme="minorEastAsia"/>
          <w:b w:val="0"/>
          <w:bCs/>
          <w:color w:val="c00000"/>
          <w:sz w:val="24"/>
        </w:rPr>
        <w:t xml:space="preserve">注：承诺具备相应的一般固废的污泥处置设备和能力，具备法律、法规规定的安全生产条件。污泥处置须达到减量化、资源化、无害化的目的。处置的方式须符合应急管理、生态环境等各方</w:t>
      </w:r>
      <w:r>
        <w:rPr>
          <w:rFonts w:hint="eastAsia" w:cs="宋体" w:asciiTheme="minorEastAsia" w:hAnsiTheme="minorEastAsia" w:eastAsiaTheme="minorEastAsia"/>
          <w:b w:val="0"/>
          <w:bCs/>
          <w:color w:val="c00000"/>
          <w:sz w:val="24"/>
        </w:rPr>
        <w:t xml:space="preserve">面相关</w:t>
      </w:r>
      <w:r>
        <w:rPr>
          <w:rFonts w:hint="eastAsia" w:cs="宋体" w:asciiTheme="minorEastAsia" w:hAnsiTheme="minorEastAsia" w:eastAsiaTheme="minorEastAsia"/>
          <w:b w:val="0"/>
          <w:bCs/>
          <w:color w:val="c00000"/>
          <w:sz w:val="24"/>
        </w:rPr>
        <w:t xml:space="preserve">要求。污泥处置单位（本项目投标人）在投标时须对本项要求的全部内容如实承诺，评标后招标人将对该项承诺进行核查，如发现承诺不实的，将按照虚假投标进行处理。投标人须将加盖单位公章的承诺函原件扫描上传至投标文件中，否则按照无效标处理。</w:t>
      </w:r>
      <w:r/>
    </w:p>
    <w:p>
      <w:pPr>
        <w:pStyle w:val="1167"/>
        <w:ind w:firstLine="361"/>
        <w:spacing w:line="540" w:lineRule="exact"/>
        <w:rPr>
          <w:rFonts w:cs="宋体" w:asciiTheme="minorEastAsia" w:hAnsiTheme="minorEastAsia" w:eastAsiaTheme="minorEastAsia"/>
          <w:b w:val="0"/>
          <w:bCs/>
          <w:color w:val="c00000"/>
          <w:sz w:val="24"/>
        </w:rPr>
      </w:pPr>
      <w:r>
        <w:rPr>
          <w:rFonts w:hint="eastAsia" w:cs="宋体" w:asciiTheme="minorEastAsia" w:hAnsiTheme="minorEastAsia" w:eastAsiaTheme="minorEastAsia"/>
          <w:b w:val="0"/>
          <w:bCs/>
          <w:color w:val="c00000"/>
          <w:sz w:val="24"/>
        </w:rPr>
        <w:t xml:space="preserve">注：（1）采购清单中技术要求前标有“</w:t>
      </w:r>
      <w:r>
        <w:rPr>
          <w:rFonts w:hint="eastAsia" w:cs="宋体" w:asciiTheme="minorEastAsia" w:hAnsiTheme="minorEastAsia" w:eastAsiaTheme="minorEastAsia"/>
          <w:b w:val="0"/>
          <w:bCs/>
          <w:color w:val="000000"/>
          <w:sz w:val="24"/>
        </w:rPr>
        <w:t xml:space="preserve">★</w:t>
      </w:r>
      <w:r>
        <w:rPr>
          <w:rFonts w:hint="eastAsia" w:cs="宋体" w:asciiTheme="minorEastAsia" w:hAnsiTheme="minorEastAsia" w:eastAsiaTheme="minorEastAsia"/>
          <w:b w:val="0"/>
          <w:bCs/>
          <w:color w:val="c00000"/>
          <w:sz w:val="24"/>
        </w:rPr>
        <w:t xml:space="preserve">”的为关键技术参数，不接受负</w:t>
      </w:r>
      <w:r>
        <w:rPr>
          <w:rFonts w:hint="eastAsia" w:cs="宋体" w:asciiTheme="minorEastAsia" w:hAnsiTheme="minorEastAsia" w:eastAsiaTheme="minorEastAsia"/>
          <w:b w:val="0"/>
          <w:bCs/>
          <w:color w:val="c00000"/>
          <w:sz w:val="24"/>
        </w:rPr>
        <w:t xml:space="preserve">偏离，否则按无效标处理。</w:t>
      </w:r>
      <w:r/>
    </w:p>
    <w:p>
      <w:pPr>
        <w:pStyle w:val="1167"/>
        <w:numPr>
          <w:ilvl w:val="0"/>
          <w:numId w:val="9"/>
        </w:numPr>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付款方式：合同签订后，收到乙方发票后10工作日内支付合同金额的 10%预付款，污泥处置费用按季度结算,乙方按季度编制本季度的结算清单并与甲方核对,甲方核对完毕后,乙方开具本季度处理费用发票及出具申请书,甲方在履行相关资金审批程序后支付，服务期结束并验收合格，采购人将支付到合同总价款的100%。</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注：在签订合同时，中标人明确表示无需预付款或者主动要求降低预付款比例的，采购人可不适用前述规定。</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三、工期及实施地点</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（一）实施地点：泗洪县集泰污水处理有限公司内污泥处理设施接收池。</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（二）服务期：</w:t>
      </w:r>
      <w:r>
        <w:rPr>
          <w:rFonts w:cs="宋体" w:asciiTheme="minorEastAsia" w:hAnsiTheme="minorEastAsia" w:eastAsiaTheme="minorEastAsia"/>
          <w:b w:val="0"/>
          <w:bCs/>
          <w:sz w:val="24"/>
        </w:rPr>
        <w:t xml:space="preserve">3</w:t>
      </w:r>
      <w:r>
        <w:rPr>
          <w:rFonts w:hint="eastAsia" w:cs="宋体" w:asciiTheme="minorEastAsia" w:hAnsiTheme="minorEastAsia" w:eastAsiaTheme="minorEastAsia"/>
          <w:b w:val="0"/>
          <w:bCs/>
          <w:sz w:val="24"/>
        </w:rPr>
        <w:t xml:space="preserve">年。</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rPr>
        <w:t xml:space="preserve">五</w:t>
      </w:r>
      <w:r>
        <w:rPr>
          <w:rFonts w:hint="eastAsia" w:cs="宋体" w:asciiTheme="minorEastAsia" w:hAnsiTheme="minorEastAsia" w:eastAsiaTheme="minorEastAsia"/>
          <w:b w:val="0"/>
          <w:bCs/>
          <w:sz w:val="24"/>
          <w:lang w:val="zh-CN"/>
        </w:rPr>
        <w:t xml:space="preserve">、注意事项</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lang w:val="zh-CN"/>
        </w:rPr>
        <w:t xml:space="preserve">（一）报价内容包括: </w:t>
      </w:r>
      <w:r>
        <w:rPr>
          <w:rFonts w:hint="eastAsia" w:cs="宋体" w:asciiTheme="minorEastAsia" w:hAnsiTheme="minorEastAsia" w:eastAsiaTheme="minorEastAsia"/>
          <w:b w:val="0"/>
          <w:bCs/>
          <w:sz w:val="24"/>
        </w:rPr>
        <w:t xml:space="preserve">服务本身价格、耗材、服务技能培训、运输、售后服务、利润、税费、服务过程中涉及到的其他一切费用</w:t>
      </w:r>
      <w:r>
        <w:rPr>
          <w:rFonts w:hint="eastAsia" w:cs="宋体" w:asciiTheme="minorEastAsia" w:hAnsiTheme="minorEastAsia" w:eastAsiaTheme="minorEastAsia"/>
          <w:b w:val="0"/>
          <w:bCs/>
          <w:sz w:val="24"/>
          <w:lang w:val="zh-CN"/>
        </w:rPr>
        <w:t xml:space="preserve">。</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lang w:val="zh-CN"/>
        </w:rPr>
        <w:t xml:space="preserve">（二）递交无竞争力的响应文件的（无竞争力响应是指不以中标（成交）为目的响应），将公示 1 </w:t>
      </w:r>
      <w:r>
        <w:rPr>
          <w:rFonts w:hint="eastAsia" w:cs="宋体" w:asciiTheme="minorEastAsia" w:hAnsiTheme="minorEastAsia" w:eastAsiaTheme="minorEastAsia"/>
          <w:b w:val="0"/>
          <w:bCs/>
          <w:sz w:val="24"/>
          <w:lang w:val="zh-CN"/>
        </w:rPr>
        <w:t xml:space="preserve">个</w:t>
      </w:r>
      <w:r>
        <w:rPr>
          <w:rFonts w:hint="eastAsia" w:cs="宋体" w:asciiTheme="minorEastAsia" w:hAnsiTheme="minorEastAsia" w:eastAsiaTheme="minorEastAsia"/>
          <w:b w:val="0"/>
          <w:bCs/>
          <w:sz w:val="24"/>
          <w:lang w:val="zh-CN"/>
        </w:rPr>
        <w:t xml:space="preserve">月。</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lang w:val="zh-CN"/>
        </w:rPr>
        <w:t xml:space="preserve">（</w:t>
      </w:r>
      <w:r>
        <w:rPr>
          <w:rFonts w:hint="eastAsia" w:cs="宋体" w:asciiTheme="minorEastAsia" w:hAnsiTheme="minorEastAsia" w:eastAsiaTheme="minorEastAsia"/>
          <w:b w:val="0"/>
          <w:bCs/>
          <w:sz w:val="24"/>
        </w:rPr>
        <w:t xml:space="preserve">三</w:t>
      </w:r>
      <w:r>
        <w:rPr>
          <w:rFonts w:hint="eastAsia" w:cs="宋体" w:asciiTheme="minorEastAsia" w:hAnsiTheme="minorEastAsia" w:eastAsiaTheme="minorEastAsia"/>
          <w:b w:val="0"/>
          <w:bCs/>
          <w:sz w:val="24"/>
          <w:lang w:val="zh-CN"/>
        </w:rPr>
        <w:t xml:space="preserve">）如投标人为江苏省外的单位须到江苏省环保厅进行备案,并提供备案证明材料。</w:t>
      </w:r>
      <w:r/>
    </w:p>
    <w:p>
      <w:pPr>
        <w:pStyle w:val="1167"/>
        <w:ind w:firstLine="360"/>
        <w:spacing w:line="540" w:lineRule="exact"/>
        <w:rPr>
          <w:rFonts w:ascii="宋体" w:hAnsi="宋体" w:cs="宋体"/>
          <w:b w:val="0"/>
          <w:bCs/>
          <w:sz w:val="24"/>
          <w:lang w:val="zh-CN"/>
        </w:rPr>
      </w:pPr>
      <w:r>
        <w:rPr>
          <w:rFonts w:ascii="宋体" w:hAnsi="宋体" w:cs="宋体"/>
          <w:b w:val="0"/>
          <w:bCs/>
          <w:sz w:val="24"/>
          <w:lang w:val="zh-CN"/>
        </w:rPr>
      </w:r>
      <w:r/>
    </w:p>
    <w:p>
      <w:pPr>
        <w:pStyle w:val="1167"/>
        <w:ind w:firstLine="360"/>
        <w:spacing w:line="540" w:lineRule="exact"/>
        <w:rPr>
          <w:rFonts w:ascii="宋体" w:hAnsi="宋体" w:cs="宋体"/>
          <w:b w:val="0"/>
          <w:bCs/>
          <w:sz w:val="24"/>
          <w:lang w:val="zh-CN"/>
        </w:rPr>
      </w:pPr>
      <w:r>
        <w:rPr>
          <w:rFonts w:ascii="宋体" w:hAnsi="宋体" w:cs="宋体"/>
          <w:b w:val="0"/>
          <w:bCs/>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036"/>
        <w:rPr>
          <w:rFonts w:ascii="宋体" w:hAnsi="宋体" w:cs="宋体"/>
          <w:b/>
          <w:sz w:val="24"/>
          <w:szCs w:val="24"/>
        </w:rPr>
      </w:pPr>
      <w:r>
        <mc:AlternateContent>
          <mc:Choice Requires="wpg">
            <w:drawing>
              <wp:inline xmlns:wp="http://schemas.openxmlformats.org/drawingml/2006/wordprocessingDrawing" distT="0" distB="0" distL="0" distR="0">
                <wp:extent cx="5200650" cy="137223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3"/>
                        <a:stretch/>
                      </pic:blipFill>
                      <pic:spPr bwMode="auto">
                        <a:xfrm>
                          <a:off x="0" y="0"/>
                          <a:ext cx="5200650" cy="1372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9.5pt;height:108.0pt;mso-wrap-distance-left:0.0pt;mso-wrap-distance-top:0.0pt;mso-wrap-distance-right:0.0pt;mso-wrap-distance-bottom:0.0pt;" stroked="f">
                <v:path textboxrect="0,0,0,0"/>
                <v:imagedata r:id="rId13" o:title=""/>
              </v:shape>
            </w:pict>
          </mc:Fallback>
        </mc:AlternateContent>
      </w:r>
      <w:r/>
    </w:p>
    <w:p>
      <w:pPr>
        <w:pStyle w:val="1187"/>
        <w:jc w:val="center"/>
        <w:spacing w:line="64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洪环委</w:t>
      </w:r>
      <w:r>
        <w:rPr>
          <w:rFonts w:hint="eastAsia" w:ascii="方正仿宋_GBK" w:hAnsi="Times New Roman" w:eastAsia="方正仿宋_GBK"/>
          <w:sz w:val="32"/>
          <w:szCs w:val="32"/>
        </w:rPr>
        <w:t xml:space="preserve">发﹝</w:t>
      </w:r>
      <w:r>
        <w:rPr>
          <w:rFonts w:ascii="Times New Roman" w:hAnsi="Times New Roman" w:eastAsia="方正仿宋_GBK"/>
          <w:sz w:val="32"/>
          <w:szCs w:val="32"/>
        </w:rPr>
        <w:t xml:space="preserve">2018</w:t>
      </w:r>
      <w:r>
        <w:rPr>
          <w:rFonts w:hint="eastAsia" w:ascii="方正仿宋_GBK" w:hAnsi="Times New Roman" w:eastAsia="方正仿宋_GBK"/>
          <w:sz w:val="32"/>
          <w:szCs w:val="32"/>
        </w:rPr>
        <w:t xml:space="preserve">﹞</w:t>
      </w:r>
      <w:r>
        <w:rPr>
          <w:rFonts w:ascii="Times New Roman" w:hAnsi="Times New Roman" w:eastAsia="方正仿宋_GBK"/>
          <w:sz w:val="32"/>
          <w:szCs w:val="32"/>
        </w:rPr>
        <w:t xml:space="preserve">15</w:t>
      </w:r>
      <w:r>
        <w:rPr>
          <w:rFonts w:hint="eastAsia" w:ascii="方正仿宋_GBK" w:hAnsi="Times New Roman" w:eastAsia="方正仿宋_GBK"/>
          <w:sz w:val="32"/>
          <w:szCs w:val="32"/>
        </w:rPr>
        <w:t xml:space="preserve">号</w:t>
      </w:r>
      <w:r/>
    </w:p>
    <w:p>
      <w:pPr>
        <w:pStyle w:val="1187"/>
        <w:ind w:firstLine="420"/>
        <w:jc w:val="center"/>
        <w:spacing w:line="500" w:lineRule="exact"/>
        <w:rPr>
          <w:rFonts w:ascii="Times New Roman" w:hAnsi="Times New Roman" w:eastAsia="方正仿宋_GBK"/>
          <w:sz w:val="32"/>
          <w:szCs w:val="32"/>
        </w:rPr>
      </w:pPr>
      <w:r>
        <mc:AlternateContent>
          <mc:Choice Requires="wpg">
            <w:drawing>
              <wp:inline xmlns:wp="http://schemas.openxmlformats.org/drawingml/2006/wordprocessingDrawing" distT="0" distB="0" distL="0" distR="0">
                <wp:extent cx="5200650" cy="52070"/>
                <wp:effectExtent l="0" t="0" r="0" b="50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pic:cNvPicPr>
                        <pic:nvPr/>
                      </pic:nvPicPr>
                      <pic:blipFill>
                        <a:blip r:embed="rId14"/>
                        <a:stretch/>
                      </pic:blipFill>
                      <pic:spPr bwMode="auto">
                        <a:xfrm>
                          <a:off x="0" y="0"/>
                          <a:ext cx="5200650" cy="52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9.5pt;height:4.1pt;mso-wrap-distance-left:0.0pt;mso-wrap-distance-top:0.0pt;mso-wrap-distance-right:0.0pt;mso-wrap-distance-bottom:0.0pt;" stroked="f">
                <v:path textboxrect="0,0,0,0"/>
                <v:imagedata r:id="rId14" o:title=""/>
              </v:shape>
            </w:pict>
          </mc:Fallback>
        </mc:AlternateContent>
      </w:r>
      <w:r>
        <w:rPr>
          <w:rFonts w:ascii="Times New Roman" w:hAnsi="Times New Roman" w:eastAsia="方正仿宋_GBK"/>
          <w:sz w:val="32"/>
          <w:szCs w:val="32"/>
        </w:rPr>
        <w:t xml:space="preserve"> </w:t>
      </w:r>
      <w:r/>
    </w:p>
    <w:p>
      <w:pPr>
        <w:pStyle w:val="1187"/>
        <w:jc w:val="center"/>
        <w:spacing w:before="156" w:line="700" w:lineRule="exact"/>
        <w:rPr>
          <w:rFonts w:ascii="Times New Roman" w:hAnsi="Times New Roman" w:eastAsia="方正小标宋_GBK"/>
          <w:sz w:val="44"/>
          <w:szCs w:val="44"/>
        </w:rPr>
      </w:pPr>
      <w:r>
        <w:rPr>
          <w:rFonts w:hint="eastAsia" w:ascii="方正小标宋_GBK" w:hAnsi="方正小标宋_GBK"/>
          <w:sz w:val="44"/>
          <w:szCs w:val="44"/>
        </w:rPr>
        <w:t xml:space="preserve">关于印发泗洪县污水处理污泥处置</w:t>
      </w:r>
      <w:r/>
    </w:p>
    <w:p>
      <w:pPr>
        <w:pStyle w:val="1187"/>
        <w:jc w:val="center"/>
        <w:spacing w:line="700" w:lineRule="exact"/>
        <w:rPr>
          <w:rFonts w:ascii="Times New Roman" w:hAnsi="Times New Roman" w:eastAsia="方正仿宋_GBK"/>
          <w:sz w:val="32"/>
          <w:szCs w:val="32"/>
        </w:rPr>
      </w:pPr>
      <w:r>
        <w:rPr>
          <w:rFonts w:hint="eastAsia" w:ascii="方正小标宋_GBK" w:hAnsi="方正小标宋_GBK"/>
          <w:sz w:val="44"/>
          <w:szCs w:val="44"/>
        </w:rPr>
        <w:t xml:space="preserve">管理办法的通知</w:t>
      </w:r>
      <w:r/>
    </w:p>
    <w:p>
      <w:pPr>
        <w:pStyle w:val="1187"/>
        <w:spacing w:line="240" w:lineRule="atLeast"/>
        <w:rPr>
          <w:rFonts w:ascii="Times New Roman" w:hAnsi="Times New Roman" w:eastAsia="方正仿宋_GBK"/>
          <w:sz w:val="13"/>
          <w:szCs w:val="13"/>
        </w:rPr>
      </w:pPr>
      <w:r>
        <w:rPr>
          <w:rFonts w:ascii="Times New Roman" w:hAnsi="Times New Roman" w:eastAsia="方正仿宋_GBK"/>
          <w:sz w:val="13"/>
          <w:szCs w:val="13"/>
        </w:rPr>
        <w:t xml:space="preserve"> </w:t>
      </w:r>
      <w:r/>
    </w:p>
    <w:p>
      <w:pPr>
        <w:pStyle w:val="1187"/>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各乡镇、街道，县各开发区、园区，县各有关单位：</w:t>
      </w:r>
      <w:r/>
    </w:p>
    <w:p>
      <w:pPr>
        <w:pStyle w:val="1187"/>
        <w:ind w:firstLine="640"/>
        <w:jc w:val="left"/>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为加强对泗洪县污水处理污泥处置工作的管理，预防和减少污泥二次污染，推进</w:t>
      </w:r>
      <w:r>
        <w:rPr>
          <w:rFonts w:hint="eastAsia" w:ascii="Times New Roman" w:hAnsi="Times New Roman" w:eastAsia="方正仿宋_GBK"/>
          <w:sz w:val="32"/>
          <w:szCs w:val="32"/>
        </w:rPr>
        <w:t xml:space="preserve">“两山”理论实践创新基地建设</w:t>
      </w:r>
      <w:r>
        <w:rPr>
          <w:rFonts w:hint="eastAsia" w:ascii="方正仿宋_GBK" w:hAnsi="Times New Roman" w:eastAsia="方正仿宋_GBK"/>
          <w:sz w:val="32"/>
          <w:szCs w:val="32"/>
        </w:rPr>
        <w:t xml:space="preserve">，根据《中华人民共和国固体废物污染环境防治法》、《江苏省固体废物污染环境防治条例》等相关法律法规，我们制定了《泗洪县污水处理污泥处置管理办法》。现印发给你们，请认真贯彻执行。</w:t>
      </w:r>
      <w:r>
        <w:rPr>
          <w:rFonts w:ascii="Times New Roman" w:hAnsi="Times New Roman" w:eastAsia="方正仿宋_GBK"/>
          <w:sz w:val="32"/>
          <w:szCs w:val="32"/>
        </w:rPr>
        <w:t xml:space="preserve">  </w:t>
      </w:r>
      <w:r/>
    </w:p>
    <w:p>
      <w:pPr>
        <w:pStyle w:val="1187"/>
        <w:ind w:firstLine="640"/>
        <w:jc w:val="left"/>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附件：泗洪县污水处理污泥处置管理办法</w:t>
      </w:r>
      <w:r>
        <w:rPr>
          <w:rFonts w:ascii="Times New Roman" w:hAnsi="Times New Roman" w:eastAsia="方正仿宋_GBK"/>
          <w:sz w:val="32"/>
          <w:szCs w:val="32"/>
        </w:rPr>
        <w:t xml:space="preserve">    </w:t>
      </w:r>
      <w:r/>
    </w:p>
    <w:p>
      <w:pPr>
        <w:pStyle w:val="1187"/>
        <w:ind w:firstLine="4800"/>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泗洪县环境保护委员会</w:t>
      </w:r>
      <w:r/>
    </w:p>
    <w:p>
      <w:pPr>
        <w:pStyle w:val="1187"/>
        <w:ind w:firstLine="5320"/>
        <w:spacing w:line="580" w:lineRule="exact"/>
        <w:rPr>
          <w:rFonts w:ascii="方正仿宋_GBK" w:hAnsi="Times New Roman" w:eastAsia="方正仿宋_GBK"/>
          <w:spacing w:val="-20"/>
          <w:sz w:val="32"/>
          <w:szCs w:val="32"/>
        </w:rPr>
      </w:pPr>
      <w:r>
        <w:rPr>
          <w:rFonts w:ascii="Times New Roman" w:hAnsi="Times New Roman" w:eastAsia="方正仿宋_GBK"/>
          <w:spacing w:val="-20"/>
          <w:sz w:val="32"/>
          <w:szCs w:val="32"/>
        </w:rPr>
        <w:t xml:space="preserve">2018</w:t>
      </w:r>
      <w:r>
        <w:rPr>
          <w:rFonts w:hint="eastAsia" w:ascii="方正仿宋_GBK" w:hAnsi="Times New Roman" w:eastAsia="方正仿宋_GBK"/>
          <w:spacing w:val="-20"/>
          <w:sz w:val="32"/>
          <w:szCs w:val="32"/>
        </w:rPr>
        <w:t xml:space="preserve">年</w:t>
      </w:r>
      <w:r>
        <w:rPr>
          <w:rFonts w:ascii="Times New Roman" w:hAnsi="Times New Roman" w:eastAsia="方正仿宋_GBK"/>
          <w:spacing w:val="-20"/>
          <w:sz w:val="32"/>
          <w:szCs w:val="32"/>
        </w:rPr>
        <w:t xml:space="preserve">7</w:t>
      </w:r>
      <w:r>
        <w:rPr>
          <w:rFonts w:hint="eastAsia" w:ascii="方正仿宋_GBK" w:hAnsi="Times New Roman" w:eastAsia="方正仿宋_GBK"/>
          <w:spacing w:val="-20"/>
          <w:sz w:val="32"/>
          <w:szCs w:val="32"/>
        </w:rPr>
        <w:t xml:space="preserve">月</w:t>
      </w:r>
      <w:r>
        <w:rPr>
          <w:rFonts w:ascii="Times New Roman" w:hAnsi="Times New Roman" w:eastAsia="方正仿宋_GBK"/>
          <w:spacing w:val="-20"/>
          <w:sz w:val="32"/>
          <w:szCs w:val="32"/>
        </w:rPr>
        <w:t xml:space="preserve">25</w:t>
      </w:r>
      <w:r>
        <w:rPr>
          <w:rFonts w:hint="eastAsia" w:ascii="方正仿宋_GBK" w:hAnsi="Times New Roman" w:eastAsia="方正仿宋_GBK"/>
          <w:spacing w:val="-20"/>
          <w:sz w:val="32"/>
          <w:szCs w:val="32"/>
        </w:rPr>
        <w:t xml:space="preserve">日</w:t>
      </w:r>
      <w:r/>
    </w:p>
    <w:p>
      <w:pPr>
        <w:pStyle w:val="1032"/>
        <w:ind w:firstLine="480"/>
        <w:spacing w:line="560" w:lineRule="exact"/>
        <w:widowControl/>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187"/>
        <w:jc w:val="left"/>
        <w:spacing w:line="580" w:lineRule="exact"/>
        <w:rPr>
          <w:rFonts w:ascii="方正黑体_GBK" w:hAnsi="方正黑体_GBK"/>
          <w:sz w:val="32"/>
          <w:szCs w:val="32"/>
        </w:rPr>
      </w:pPr>
      <w:r>
        <w:rPr>
          <w:rFonts w:hint="eastAsia" w:ascii="方正黑体_GBK" w:hAnsi="方正黑体_GBK"/>
          <w:sz w:val="32"/>
          <w:szCs w:val="32"/>
        </w:rPr>
        <w:t xml:space="preserve">附件</w:t>
      </w:r>
      <w:r/>
    </w:p>
    <w:p>
      <w:pPr>
        <w:pStyle w:val="1187"/>
        <w:jc w:val="left"/>
        <w:spacing w:line="580" w:lineRule="exact"/>
        <w:rPr>
          <w:rFonts w:ascii="方正黑体_GBK" w:hAnsi="方正黑体_GBK"/>
          <w:sz w:val="32"/>
          <w:szCs w:val="32"/>
        </w:rPr>
      </w:pPr>
      <w:r>
        <w:rPr>
          <w:rFonts w:hint="eastAsia" w:ascii="方正黑体_GBK" w:hAnsi="方正黑体_GBK"/>
          <w:sz w:val="32"/>
          <w:szCs w:val="32"/>
        </w:rPr>
        <w:t xml:space="preserve"> </w:t>
      </w:r>
      <w:r/>
    </w:p>
    <w:p>
      <w:pPr>
        <w:pStyle w:val="1187"/>
        <w:jc w:val="center"/>
        <w:spacing w:line="580" w:lineRule="exact"/>
        <w:rPr>
          <w:rFonts w:ascii="方正小标宋_GBK" w:hAnsi="方正小标宋_GBK"/>
          <w:sz w:val="44"/>
          <w:szCs w:val="44"/>
        </w:rPr>
      </w:pPr>
      <w:r>
        <w:rPr>
          <w:rFonts w:hint="eastAsia" w:ascii="方正小标宋_GBK" w:hAnsi="方正小标宋_GBK"/>
          <w:sz w:val="44"/>
          <w:szCs w:val="44"/>
        </w:rPr>
        <w:t xml:space="preserve">泗洪县污水处理污泥处置管理办法</w:t>
      </w:r>
      <w:r/>
    </w:p>
    <w:p>
      <w:pPr>
        <w:pStyle w:val="1187"/>
        <w:ind w:firstLine="640"/>
        <w:spacing w:line="580" w:lineRule="exact"/>
        <w:rPr>
          <w:rFonts w:ascii="Times New Roman" w:hAnsi="Times New Roman" w:eastAsia="方正仿宋_GBK"/>
          <w:sz w:val="32"/>
          <w:szCs w:val="32"/>
        </w:rPr>
      </w:pPr>
      <w:r>
        <w:rPr>
          <w:rFonts w:ascii="Times New Roman" w:hAnsi="Times New Roman" w:eastAsia="方正仿宋_GBK"/>
          <w:sz w:val="32"/>
          <w:szCs w:val="32"/>
        </w:rPr>
        <w:t xml:space="preserve"> </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第一章</w:t>
      </w:r>
      <w:r>
        <w:rPr>
          <w:rFonts w:hint="eastAsia" w:ascii="方正黑体_GBK" w:hAnsi="方正黑体_GBK"/>
          <w:sz w:val="28"/>
          <w:szCs w:val="28"/>
        </w:rPr>
        <w:t xml:space="preserve">  </w:t>
      </w:r>
      <w:r>
        <w:rPr>
          <w:rFonts w:hint="eastAsia" w:ascii="方正黑体_GBK" w:hAnsi="方正黑体_GBK"/>
          <w:sz w:val="28"/>
          <w:szCs w:val="28"/>
        </w:rPr>
        <w:t xml:space="preserve">总则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第一条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为保障污水处理设施正常运转，规范污水处理产生的污泥处置行为，避免污泥对环境造成二次污染，根据《中华人民共和国固体废物污染环境防治法》、《江苏省固体废物污染环境防治条例》等有关规定，结合本县实际，制定本规定。</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本办法所称污泥是指城镇、乡村污水处理厂（站）和工业企业污水处理设施在污水净化过程中产生的初沉污泥、剩余污泥、消化污泥和混合污泥等，不包括栅渣、浮渣和沉砂。</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本办法适用于污水处理产生的污泥的收集、运送、贮存、处置及监督管理。</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污泥的处置，应遵循集中化、减量化、无害化及资源化的原则。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产生、贮存、转移、处置污泥的全过程应当严格遵守相关的国家和地方污染防治标准、技术规范。</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环保部门负责对污泥处置活动实施统一监督管理。水利、住</w:t>
      </w:r>
      <w:r>
        <w:rPr>
          <w:rFonts w:hint="eastAsia" w:ascii="方正仿宋_GBK" w:hAnsi="Times New Roman" w:eastAsia="方正仿宋_GBK"/>
          <w:sz w:val="28"/>
          <w:szCs w:val="28"/>
        </w:rPr>
        <w:t xml:space="preserve">建部门</w:t>
      </w:r>
      <w:r>
        <w:rPr>
          <w:rFonts w:hint="eastAsia" w:ascii="方正仿宋_GBK" w:hAnsi="Times New Roman" w:eastAsia="方正仿宋_GBK"/>
          <w:sz w:val="28"/>
          <w:szCs w:val="28"/>
        </w:rPr>
        <w:t xml:space="preserve">配合环保部门对污泥产生单位进行日常监督管理，各部门在各自职责范围内做好污泥处置有关监督管理工作。</w:t>
      </w:r>
      <w:r/>
    </w:p>
    <w:p>
      <w:pPr>
        <w:pStyle w:val="1187"/>
        <w:ind w:left="420"/>
        <w:jc w:val="center"/>
        <w:spacing w:line="440" w:lineRule="exact"/>
        <w:rPr>
          <w:rFonts w:ascii="方正黑体_GBK" w:hAnsi="方正黑体_GBK"/>
          <w:sz w:val="28"/>
          <w:szCs w:val="28"/>
        </w:rPr>
      </w:pPr>
      <w:r>
        <w:rPr>
          <w:rFonts w:hint="eastAsia" w:ascii="方正黑体_GBK" w:hAnsi="方正黑体_GBK"/>
          <w:sz w:val="28"/>
          <w:szCs w:val="28"/>
        </w:rPr>
        <w:t xml:space="preserve">第二章</w:t>
      </w:r>
      <w:r>
        <w:rPr>
          <w:rFonts w:hint="eastAsia" w:ascii="方正黑体_GBK" w:hAnsi="方正黑体_GBK"/>
          <w:sz w:val="28"/>
          <w:szCs w:val="28"/>
        </w:rPr>
        <w:t xml:space="preserve"> </w:t>
      </w:r>
      <w:r>
        <w:rPr>
          <w:rFonts w:hint="eastAsia" w:ascii="方正黑体_GBK" w:hAnsi="方正黑体_GBK"/>
          <w:sz w:val="28"/>
          <w:szCs w:val="28"/>
        </w:rPr>
        <w:t xml:space="preserve">污泥管理规定</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污泥产生单位和污泥处置单位，应当建立、健全污泥管理责任制，切实履行职责，防止由污泥引发的环境污染事故。</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污泥产生单位和污泥处置单位，应当制定与污泥处置有关的规章制度和发生意外事故时的应急方案，报环保部门备案。</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污泥产生单位和污泥处置单位，应当对从事污泥收集、运送、贮存、处置等工作的人员进行相关法律和专业技术、安全防</w:t>
      </w:r>
      <w:r>
        <w:rPr>
          <w:rFonts w:hint="eastAsia" w:ascii="方正仿宋_GBK" w:hAnsi="Times New Roman" w:eastAsia="方正仿宋_GBK"/>
          <w:sz w:val="28"/>
          <w:szCs w:val="28"/>
        </w:rPr>
        <w:t xml:space="preserve">护及紧急处理等知识培训。</w:t>
      </w:r>
      <w:r/>
    </w:p>
    <w:p>
      <w:pPr>
        <w:pStyle w:val="1187"/>
        <w:numPr>
          <w:ilvl w:val="0"/>
          <w:numId w:val="10"/>
        </w:numPr>
        <w:ind w:firstLine="560"/>
        <w:spacing w:line="44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污泥产生单位和污泥处置单位应执行严控废物管理制度、污泥转移申报制度、联单管理制度和备案制度。</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污水处理设施所属单位按照规定对所产生的污泥进行监测并保存原始监测记录。</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污泥中重金属及其它有害物质含量不能确定的，由污泥产生单位委托有资质的环境监测单位进行重金属含量测定及毒性浸出实验，确定污泥性质。属于危险废物的污泥严格按照危险废物处置规范进行处置。</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处置单位应当建立污泥管理专项台账，对污泥的产生、转移、处置进行登记，详细记录污水处理设施运行情况、污泥产生量、处置方式和处置量、污泥转移量和转移去向、运输车辆牌照号等情况，资料保存时间为</w:t>
      </w:r>
      <w:r>
        <w:rPr>
          <w:rFonts w:ascii="Times New Roman" w:hAnsi="Times New Roman" w:eastAsia="方正仿宋_GBK"/>
          <w:sz w:val="28"/>
          <w:szCs w:val="28"/>
        </w:rPr>
        <w:t xml:space="preserve">5</w:t>
      </w:r>
      <w:r>
        <w:rPr>
          <w:rFonts w:hint="eastAsia" w:ascii="方正仿宋_GBK" w:hAnsi="Times New Roman" w:eastAsia="方正仿宋_GBK"/>
          <w:sz w:val="28"/>
          <w:szCs w:val="28"/>
        </w:rPr>
        <w:t xml:space="preserve">年。</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污泥的产生量与污水处理设施实际运行状况的匹配情况，作为污水处理设施是否正常运转的判断依据之一。</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污泥产生单位、运输单位和污泥处置单位，应当采取有效措施，防止下列情形发生：</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未使用专用容器、包装物贮存污泥或贮存的污泥裸露的；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丢失污泥的；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将污泥作为生活垃圾处理，或者交给污泥处置单位以外的单位和个人处理的；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运送中发生意外情况，导致污泥溢出、散落的；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在污泥处置地点外抛弃、填埋污泥的；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造成污泥流失、泄漏、扩散的其他情形。</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发生污泥流失、泄漏、扩散时，污泥产生单位、运输单位和污泥处置单位应当立即采取紧急处理措施，并及时向环保部门报告。</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第三章</w:t>
      </w:r>
      <w:r>
        <w:rPr>
          <w:rFonts w:hint="eastAsia" w:ascii="方正黑体_GBK" w:hAnsi="方正黑体_GBK"/>
          <w:sz w:val="28"/>
          <w:szCs w:val="28"/>
        </w:rPr>
        <w:t xml:space="preserve"> </w:t>
      </w:r>
      <w:r>
        <w:rPr>
          <w:rFonts w:hint="eastAsia" w:ascii="方正黑体_GBK" w:hAnsi="方正黑体_GBK"/>
          <w:sz w:val="28"/>
          <w:szCs w:val="28"/>
        </w:rPr>
        <w:t xml:space="preserve">污泥收集、运送</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污泥产生单位应当采取措施，避免生活垃圾、金属工具制品等一系列异物进入污泥，以确保污泥的原有工艺属性，并由污泥处置单位指导污泥产生单位设置统一规范的污泥收集容器。</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污泥处置单位应当采用密闭车辆进行污泥运输，不</w:t>
      </w:r>
      <w:r>
        <w:rPr>
          <w:rFonts w:hint="eastAsia" w:ascii="方正仿宋_GBK" w:hAnsi="Times New Roman" w:eastAsia="方正仿宋_GBK"/>
          <w:sz w:val="28"/>
          <w:szCs w:val="28"/>
        </w:rPr>
        <w:t xml:space="preserve">设中转储存点。运输过程中应进行全过程监控和管理，防止因裸露、散落或泄漏造成二次污染，严禁随意倾倒、偷排污泥。</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第十五条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污泥产生单位应当合理安排排泥时间，并于污泥贮存点贮存量达到</w:t>
      </w:r>
      <w:r>
        <w:rPr>
          <w:rFonts w:ascii="Times New Roman" w:hAnsi="Times New Roman" w:eastAsia="方正仿宋_GBK"/>
          <w:sz w:val="28"/>
          <w:szCs w:val="28"/>
        </w:rPr>
        <w:t xml:space="preserve">80%</w:t>
      </w:r>
      <w:r>
        <w:rPr>
          <w:rFonts w:hint="eastAsia" w:ascii="方正仿宋_GBK" w:hAnsi="Times New Roman" w:eastAsia="方正仿宋_GBK"/>
          <w:sz w:val="28"/>
          <w:szCs w:val="28"/>
        </w:rPr>
        <w:t xml:space="preserve">以上时，通知污泥处置单位到污水处理设施所在地收运污泥，污泥处置单位应当收到污泥产生单位的通知后及时到其贮存点收运污泥，并合理安排收运车次，确保各贮存点的污泥</w:t>
      </w:r>
      <w:r>
        <w:rPr>
          <w:rFonts w:ascii="Times New Roman" w:hAnsi="Times New Roman" w:eastAsia="方正仿宋_GBK"/>
          <w:sz w:val="28"/>
          <w:szCs w:val="28"/>
        </w:rPr>
        <w:t xml:space="preserve">24</w:t>
      </w:r>
      <w:r>
        <w:rPr>
          <w:rFonts w:hint="eastAsia" w:ascii="方正仿宋_GBK" w:hAnsi="Times New Roman" w:eastAsia="方正仿宋_GBK"/>
          <w:sz w:val="28"/>
          <w:szCs w:val="28"/>
        </w:rPr>
        <w:t xml:space="preserve">小时内（含法定节假日）清运。</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第十六条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运送污泥的时间应避开上下班高峰期，运输路线应避开人群密集区，尽可能减少对周边居民的影响，严禁车辆停放在人群密集区。同时，污泥处置单位收运污泥应遵循</w:t>
      </w:r>
      <w:r>
        <w:rPr>
          <w:rFonts w:hint="eastAsia" w:ascii="Times New Roman" w:hAnsi="Times New Roman" w:eastAsia="方正仿宋_GBK"/>
          <w:sz w:val="28"/>
          <w:szCs w:val="28"/>
        </w:rPr>
        <w:t xml:space="preserve">“一车一运”的原则，以确保污泥计量的准确、可靠。</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第十七条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在特殊情况下，污泥产生单位按照规定设置的贮存点不足以容纳产生的污泥的，污泥产生单位应当及时通知污泥处置单位收运，处置单位应当增加收运频次或者车次，保证污泥的及时收运。</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第十八条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污泥运输车辆需依法取得相关道路运营资质后，方可进行污泥运输。</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第十九条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污泥产生单位在转移污泥前，应向环保部门报批污泥转移计划，并申领严控废物污泥转移联单。污泥产生单位可委托污泥处置单位办理转移联单申报手续。禁止污泥运输单位、处置单位接收无转移联单的污泥。</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污泥产生单位、运输单位和污泥处置单位应当如实填写严控废物污泥转移联单，并加盖公章。联单一式五联，并交由环保部门等相关部门存档留底。</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第二十一条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运送污泥，实行《污泥运送登记卡》管理制度。《污泥运送登记卡》按照一车（次）一卡，由污泥产生单位和污泥处置单位的交、</w:t>
      </w:r>
      <w:r>
        <w:rPr>
          <w:rFonts w:hint="eastAsia" w:ascii="方正仿宋_GBK" w:hAnsi="Times New Roman" w:eastAsia="方正仿宋_GBK"/>
          <w:sz w:val="28"/>
          <w:szCs w:val="28"/>
        </w:rPr>
        <w:t xml:space="preserve">接人员</w:t>
      </w:r>
      <w:r>
        <w:rPr>
          <w:rFonts w:hint="eastAsia" w:ascii="方正仿宋_GBK" w:hAnsi="Times New Roman" w:eastAsia="方正仿宋_GBK"/>
          <w:sz w:val="28"/>
          <w:szCs w:val="28"/>
        </w:rPr>
        <w:t xml:space="preserve">填写并签字。</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第二十二条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运送污泥应当使用防渗漏、防遗撒、无锐利边角、易于装卸和清洁的专用密闭式运送工具。运送工具应具有明显的严控废物警示性标识。</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运送污泥的专用车辆使用后，应当在污泥处置场</w:t>
      </w:r>
      <w:r>
        <w:rPr>
          <w:rFonts w:hint="eastAsia" w:ascii="方正仿宋_GBK" w:hAnsi="Times New Roman" w:eastAsia="方正仿宋_GBK"/>
          <w:sz w:val="28"/>
          <w:szCs w:val="28"/>
        </w:rPr>
        <w:t xml:space="preserve">所内及时进行清洁，对清洁产生的污染物妥善处理，防止二次污染。</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第四章</w:t>
      </w:r>
      <w:r>
        <w:rPr>
          <w:rFonts w:hint="eastAsia" w:ascii="方正黑体_GBK" w:hAnsi="方正黑体_GBK"/>
          <w:sz w:val="28"/>
          <w:szCs w:val="28"/>
        </w:rPr>
        <w:t xml:space="preserve"> </w:t>
      </w:r>
      <w:r>
        <w:rPr>
          <w:rFonts w:hint="eastAsia" w:ascii="方正黑体_GBK" w:hAnsi="方正黑体_GBK"/>
          <w:sz w:val="28"/>
          <w:szCs w:val="28"/>
        </w:rPr>
        <w:t xml:space="preserve">污泥的处置</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从事污泥处置活动的单位，应当依照规定向环保部门申领严控废物处理许可证；未取得处理许可证的单位，不得从事有关污泥处置的活动。</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第二十五条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从事污泥处置活动的单位，依照规定应符合下列条件：</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配备符合环境保护和卫生要求的污泥贮存、处置设施或者设备；</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有符合严控废物经营要求的专业技术人员；</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建立保证污泥安全处置的规章制度、污染防治措施和事故应急救援措施；</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符合法律、法规和规章规定和国家标准要求的其他条件。</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第二十六条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按国家有关规范设置计量房，在处置污泥前逐车过磅计量登记，按月汇总。计量房应设置在线监控系统，与环保部门在线监控中央控制系统联网，以监控其计量、车辆进出厂情况。监控资料保存时间为</w:t>
      </w:r>
      <w:r>
        <w:rPr>
          <w:rFonts w:ascii="Times New Roman" w:hAnsi="Times New Roman" w:eastAsia="方正仿宋_GBK"/>
          <w:sz w:val="28"/>
          <w:szCs w:val="28"/>
        </w:rPr>
        <w:t xml:space="preserve">5</w:t>
      </w:r>
      <w:r>
        <w:rPr>
          <w:rFonts w:hint="eastAsia" w:ascii="方正仿宋_GBK" w:hAnsi="Times New Roman" w:eastAsia="方正仿宋_GBK"/>
          <w:sz w:val="28"/>
          <w:szCs w:val="28"/>
        </w:rPr>
        <w:t xml:space="preserve">年。同时，污泥产生单位有权对污泥处置单位的污泥运输车辆装运情况进行检查并可派员跟车到污泥处置单位查看污泥计量情况。</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第二十七条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每半年至少一次委托有资质的第三方检测机构对厂区臭气排放及厂区边界的臭气浓度进行监测，监测报告定期报送环保部门备案，一旦发现浓度超标，污泥处置单位应立即向环保部门报告，并启动相应的应急预案。</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第五章</w:t>
      </w:r>
      <w:r>
        <w:rPr>
          <w:rFonts w:hint="eastAsia" w:ascii="方正黑体_GBK" w:hAnsi="方正黑体_GBK"/>
          <w:sz w:val="28"/>
          <w:szCs w:val="28"/>
        </w:rPr>
        <w:t xml:space="preserve"> </w:t>
      </w:r>
      <w:r>
        <w:rPr>
          <w:rFonts w:hint="eastAsia" w:ascii="方正黑体_GBK" w:hAnsi="方正黑体_GBK"/>
          <w:sz w:val="28"/>
          <w:szCs w:val="28"/>
        </w:rPr>
        <w:t xml:space="preserve">监督管理</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第二十八条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环保、住建、水利部门应按照职责分工，对污泥的产生、贮存、处理、处置等活动进行监督检查，定期交换监督检查和抽查结果，发现隐患的应当责令立即消除。</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第二十九条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发现无严控废物处理许可证或者不按照严控废物处理许可证规定从事污泥处置活动的，环保部门应当按照《江苏省固体废物污染环境防治条例》等有关规定予以处罚。</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环保、住建、水利部门接到对污泥处置单位、污泥</w:t>
      </w:r>
      <w:r>
        <w:rPr>
          <w:rFonts w:hint="eastAsia" w:ascii="方正仿宋_GBK" w:hAnsi="Times New Roman" w:eastAsia="方正仿宋_GBK"/>
          <w:sz w:val="28"/>
          <w:szCs w:val="28"/>
        </w:rPr>
        <w:t xml:space="preserve">产生单位及其工作人员违反本规定的投诉和举报后，应当根据职责分工及时调查核实，依法</w:t>
      </w:r>
      <w:r>
        <w:rPr>
          <w:rFonts w:hint="eastAsia" w:ascii="方正仿宋_GBK" w:hAnsi="Times New Roman" w:eastAsia="方正仿宋_GBK"/>
          <w:sz w:val="28"/>
          <w:szCs w:val="28"/>
        </w:rPr>
        <w:t xml:space="preserve">作出</w:t>
      </w:r>
      <w:r>
        <w:rPr>
          <w:rFonts w:hint="eastAsia" w:ascii="方正仿宋_GBK" w:hAnsi="Times New Roman" w:eastAsia="方正仿宋_GBK"/>
          <w:sz w:val="28"/>
          <w:szCs w:val="28"/>
        </w:rPr>
        <w:t xml:space="preserve">处理，并将处理结果及时公布。</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第三十一条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污泥产生单位和污泥处置单位，对有关部门的检查、监测、调查取证，应当予以配合，不得拒绝和阻碍，不得提供虚假材料。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第三十二条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污泥产生单位应于每月</w:t>
      </w:r>
      <w:r>
        <w:rPr>
          <w:rFonts w:ascii="Times New Roman" w:hAnsi="Times New Roman" w:eastAsia="方正仿宋_GBK"/>
          <w:sz w:val="28"/>
          <w:szCs w:val="28"/>
        </w:rPr>
        <w:t xml:space="preserve">10</w:t>
      </w:r>
      <w:r>
        <w:rPr>
          <w:rFonts w:hint="eastAsia" w:ascii="方正仿宋_GBK" w:hAnsi="Times New Roman" w:eastAsia="方正仿宋_GBK"/>
          <w:sz w:val="28"/>
          <w:szCs w:val="28"/>
        </w:rPr>
        <w:t xml:space="preserve">日前向所在地环保部门报告上月污泥产生量、转移量及去向等情况，并接受环保部门的核查；污泥处置单位应当建立严控废物处理情况档案，如实记载其利用、处置的污泥类别、来源、去向等事项，并于每月</w:t>
      </w:r>
      <w:r>
        <w:rPr>
          <w:rFonts w:ascii="Times New Roman" w:hAnsi="Times New Roman" w:eastAsia="方正仿宋_GBK"/>
          <w:sz w:val="28"/>
          <w:szCs w:val="28"/>
        </w:rPr>
        <w:t xml:space="preserve">10</w:t>
      </w:r>
      <w:r>
        <w:rPr>
          <w:rFonts w:hint="eastAsia" w:ascii="方正仿宋_GBK" w:hAnsi="Times New Roman" w:eastAsia="方正仿宋_GBK"/>
          <w:sz w:val="28"/>
          <w:szCs w:val="28"/>
        </w:rPr>
        <w:t xml:space="preserve">日前向环保局报告上月严控废物处理情况。</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污泥处置单位应每年</w:t>
      </w:r>
      <w:r>
        <w:rPr>
          <w:rFonts w:ascii="Times New Roman" w:hAnsi="Times New Roman" w:eastAsia="方正仿宋_GBK"/>
          <w:sz w:val="28"/>
          <w:szCs w:val="28"/>
        </w:rPr>
        <w:t xml:space="preserve">3</w:t>
      </w:r>
      <w:r>
        <w:rPr>
          <w:rFonts w:hint="eastAsia" w:ascii="方正仿宋_GBK" w:hAnsi="Times New Roman" w:eastAsia="方正仿宋_GBK"/>
          <w:sz w:val="28"/>
          <w:szCs w:val="28"/>
        </w:rPr>
        <w:t xml:space="preserve">月前向环保部门报送上年度污泥环境管理报告。污泥环境管理报告应当包括企业经营状况、运营管理、污染物排放等内容。</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污泥处置单位应确保污泥得到及时接收、处置，未及时接收、处置污泥的，应当依法承担有关法律责任。</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第六章</w:t>
      </w:r>
      <w:r>
        <w:rPr>
          <w:rFonts w:hint="eastAsia" w:ascii="方正黑体_GBK" w:hAnsi="方正黑体_GBK"/>
          <w:sz w:val="28"/>
          <w:szCs w:val="28"/>
        </w:rPr>
        <w:t xml:space="preserve"> </w:t>
      </w:r>
      <w:r>
        <w:rPr>
          <w:rFonts w:hint="eastAsia" w:ascii="方正黑体_GBK" w:hAnsi="方正黑体_GBK"/>
          <w:sz w:val="28"/>
          <w:szCs w:val="28"/>
        </w:rPr>
        <w:t xml:space="preserve">附</w:t>
      </w:r>
      <w:r>
        <w:rPr>
          <w:rFonts w:hint="eastAsia" w:ascii="方正黑体_GBK" w:hAnsi="方正黑体_GBK"/>
          <w:sz w:val="28"/>
          <w:szCs w:val="28"/>
        </w:rPr>
        <w:t xml:space="preserve"> </w:t>
      </w:r>
      <w:r>
        <w:rPr>
          <w:rFonts w:hint="eastAsia" w:ascii="方正黑体_GBK" w:hAnsi="方正黑体_GBK"/>
          <w:sz w:val="28"/>
          <w:szCs w:val="28"/>
        </w:rPr>
        <w:t xml:space="preserve">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第三十五条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本规定由县环保局负责解释。</w:t>
      </w:r>
      <w:r/>
    </w:p>
    <w:p>
      <w:pPr>
        <w:pStyle w:val="1035"/>
        <w:ind w:firstLine="560"/>
        <w:rPr>
          <w:rFonts w:ascii="仿宋" w:hAnsi="仿宋" w:eastAsia="仿宋" w:cs="仿宋"/>
          <w:sz w:val="24"/>
          <w:szCs w:val="24"/>
        </w:rPr>
      </w:pPr>
      <w:r>
        <w:rPr>
          <w:rFonts w:hint="eastAsia" w:ascii="方正仿宋_GBK" w:hAnsi="Times New Roman" w:eastAsia="方正仿宋_GBK"/>
          <w:sz w:val="28"/>
          <w:szCs w:val="28"/>
        </w:rPr>
        <w:t xml:space="preserve">第三十六条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本规定自</w:t>
      </w:r>
      <w:r>
        <w:rPr>
          <w:rFonts w:ascii="Times New Roman" w:hAnsi="Times New Roman" w:eastAsia="方正仿宋_GBK"/>
          <w:sz w:val="28"/>
          <w:szCs w:val="28"/>
        </w:rPr>
        <w:t xml:space="preserve">2018</w:t>
      </w:r>
      <w:r>
        <w:rPr>
          <w:rFonts w:hint="eastAsia" w:ascii="方正仿宋_GBK" w:hAnsi="Times New Roman" w:eastAsia="方正仿宋_GBK"/>
          <w:sz w:val="28"/>
          <w:szCs w:val="28"/>
        </w:rPr>
        <w:t xml:space="preserve">年</w:t>
      </w:r>
      <w:r>
        <w:rPr>
          <w:rFonts w:ascii="Times New Roman" w:hAnsi="Times New Roman" w:eastAsia="方正仿宋_GBK"/>
          <w:sz w:val="28"/>
          <w:szCs w:val="28"/>
        </w:rPr>
        <w:t xml:space="preserve">8</w:t>
      </w:r>
      <w:r>
        <w:rPr>
          <w:rFonts w:hint="eastAsia" w:ascii="方正仿宋_GBK" w:hAnsi="Times New Roman" w:eastAsia="方正仿宋_GBK"/>
          <w:sz w:val="28"/>
          <w:szCs w:val="28"/>
        </w:rPr>
        <w:t xml:space="preserve">月</w:t>
      </w:r>
      <w:r>
        <w:rPr>
          <w:rFonts w:ascii="Times New Roman" w:hAnsi="Times New Roman" w:eastAsia="方正仿宋_GBK"/>
          <w:sz w:val="28"/>
          <w:szCs w:val="28"/>
        </w:rPr>
        <w:t xml:space="preserve">1</w:t>
      </w:r>
      <w:r>
        <w:rPr>
          <w:rFonts w:hint="eastAsia" w:ascii="方正仿宋_GBK" w:hAnsi="Times New Roman" w:eastAsia="方正仿宋_GBK"/>
          <w:sz w:val="28"/>
          <w:szCs w:val="28"/>
        </w:rPr>
        <w:t xml:space="preserve">日起施行。</w:t>
      </w:r>
      <w:r/>
    </w:p>
    <w:p>
      <w:pPr>
        <w:pStyle w:val="1167"/>
        <w:ind w:firstLine="360"/>
        <w:spacing w:line="540" w:lineRule="exact"/>
        <w:rPr>
          <w:rFonts w:ascii="宋体" w:hAnsi="宋体" w:eastAsia="宋体" w:cs="宋体"/>
          <w:sz w:val="24"/>
          <w:lang w:val="zh-CN"/>
        </w:rPr>
      </w:pPr>
      <w:r>
        <w:rPr>
          <w:rFonts w:ascii="宋体" w:hAnsi="宋体" w:eastAsia="宋体" w:cs="宋体"/>
          <w:sz w:val="24"/>
          <w:lang w:val="zh-CN"/>
        </w:rPr>
      </w:r>
      <w:r/>
    </w:p>
    <w:p>
      <w:pPr>
        <w:ind w:firstLine="420"/>
        <w:spacing w:line="500" w:lineRule="exact"/>
        <w:rPr>
          <w:rFonts w:ascii="宋体" w:hAnsi="宋体" w:cs="宋体"/>
        </w:rPr>
      </w:pPr>
      <w:r>
        <w:rPr>
          <w:rFonts w:ascii="宋体" w:hAnsi="宋体" w:cs="宋体"/>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rPr>
          <w:rFonts w:ascii="宋体" w:hAnsi="宋体" w:cs="宋体"/>
          <w:b/>
          <w:bCs/>
        </w:rPr>
      </w:pPr>
      <w:r>
        <w:rPr>
          <w:rFonts w:ascii="宋体" w:hAnsi="宋体" w:cs="宋体"/>
          <w:b/>
          <w:bCs/>
        </w:rPr>
      </w:r>
      <w:r/>
    </w:p>
    <w:p>
      <w:pPr>
        <w:pStyle w:val="730"/>
        <w:jc w:val="center"/>
        <w:rPr>
          <w:rFonts w:ascii="宋体" w:hAnsi="宋体" w:eastAsia="宋体" w:cs="宋体"/>
          <w:b/>
          <w:bCs/>
        </w:rPr>
      </w:pPr>
      <w:r>
        <w:rPr>
          <w:rFonts w:hint="eastAsia" w:ascii="宋体" w:hAnsi="宋体" w:eastAsia="宋体" w:cs="宋体"/>
          <w:b/>
          <w:bCs/>
        </w:rPr>
        <w:t xml:space="preserve">第五章评标方法与评标标准</w:t>
      </w:r>
      <w:r/>
    </w:p>
    <w:p>
      <w:pPr>
        <w:ind w:firstLine="562"/>
        <w:spacing w:line="499" w:lineRule="atLeast"/>
        <w:rPr>
          <w:rFonts w:ascii="宋体" w:hAnsi="宋体" w:cs="宋体"/>
          <w:sz w:val="22"/>
          <w:szCs w:val="20"/>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一、资格审查</w:t>
      </w:r>
      <w:r/>
    </w:p>
    <w:p>
      <w:pPr>
        <w:ind w:firstLine="440"/>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szCs w:val="20"/>
        </w:rPr>
        <w:t xml:space="preserve">资格审查人员按照下列指标对各投标人的资格进行审查，未通过审查的为无效</w:t>
      </w:r>
      <w:r>
        <w:rPr>
          <w:rFonts w:hint="eastAsia" w:ascii="宋体" w:hAnsi="宋体" w:cs="宋体"/>
          <w:sz w:val="22"/>
          <w:szCs w:val="20"/>
        </w:rPr>
        <w:t xml:space="preserve">标，不参与评标。</w:t>
      </w:r>
      <w:r/>
    </w:p>
    <w:tbl>
      <w:tblPr>
        <w:tblW w:w="8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05"/>
        <w:gridCol w:w="4105"/>
      </w:tblGrid>
      <w:tr>
        <w:trPr/>
        <w:tc>
          <w:tcPr>
            <w:tcMar>
              <w:left w:w="0" w:type="dxa"/>
              <w:top w:w="0" w:type="dxa"/>
              <w:right w:w="0" w:type="dxa"/>
              <w:bottom w:w="0" w:type="dxa"/>
            </w:tcMar>
            <w:tcW w:w="410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资格审查因素</w:t>
            </w:r>
            <w:r/>
          </w:p>
        </w:tc>
        <w:tc>
          <w:tcPr>
            <w:tcMar>
              <w:left w:w="0" w:type="dxa"/>
              <w:top w:w="0" w:type="dxa"/>
              <w:right w:w="0" w:type="dxa"/>
              <w:bottom w:w="0" w:type="dxa"/>
            </w:tcMar>
            <w:tcW w:w="410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审查标准</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投标声明及承诺函</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信用信息</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联合体投标</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不接受联合体投标</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中小企业或残疾人福利性单位声明函，或监狱企业证明文件</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特定资格要求</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投标代理人(授权委托人)资格要求</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其他</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bl>
    <w:p>
      <w:pPr>
        <w:ind w:firstLine="562"/>
        <w:spacing w:line="499" w:lineRule="atLeast"/>
        <w:rPr>
          <w:rFonts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二、符合性审查</w:t>
      </w:r>
      <w:r/>
    </w:p>
    <w:p>
      <w:pPr>
        <w:ind w:firstLine="440"/>
        <w:spacing w:line="499" w:lineRule="atLeast"/>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2"/>
          <w:szCs w:val="20"/>
        </w:rPr>
        <w:t xml:space="preserve">评标委员会首先按照下列指标对各投标人的投标文件进行符合性审查，未通过审查的为无效标，不再参与评审。</w:t>
      </w:r>
      <w:r/>
    </w:p>
    <w:tbl>
      <w:tblPr>
        <w:tblW w:w="8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90"/>
        <w:gridCol w:w="4120"/>
      </w:tblGrid>
      <w:tr>
        <w:trPr/>
        <w:tc>
          <w:tcPr>
            <w:tcMar>
              <w:left w:w="0" w:type="dxa"/>
              <w:top w:w="0" w:type="dxa"/>
              <w:right w:w="0" w:type="dxa"/>
              <w:bottom w:w="0" w:type="dxa"/>
            </w:tcMar>
            <w:tcW w:w="4090"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符合性审查因素</w:t>
            </w:r>
            <w:r/>
          </w:p>
        </w:tc>
        <w:tc>
          <w:tcPr>
            <w:tcMar>
              <w:left w:w="0" w:type="dxa"/>
              <w:top w:w="0" w:type="dxa"/>
              <w:right w:w="0" w:type="dxa"/>
              <w:bottom w:w="0" w:type="dxa"/>
            </w:tcMar>
            <w:tcW w:w="4120"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审查标准</w:t>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报价符合性审查</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法定代表人身份证明或授权委托书</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bookmarkStart w:id="64" w:name="OLE_LINK11"/>
            <w:r>
              <w:rPr>
                <w:rFonts w:hint="eastAsia" w:ascii="宋体" w:hAnsi="宋体" w:cs="宋体"/>
              </w:rPr>
              <w:t xml:space="preserve">符合招标文件要求</w:t>
            </w:r>
            <w:bookmarkEnd w:id="64"/>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技术标准和要求</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其他</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bl>
    <w:p>
      <w:pPr>
        <w:spacing w:line="500" w:lineRule="exact"/>
        <w:rPr>
          <w:b/>
          <w:sz w:val="28"/>
          <w:szCs w:val="22"/>
        </w:rPr>
      </w:pPr>
      <w:r>
        <w:rPr>
          <w:rFonts w:hint="eastAsia" w:ascii="宋体" w:hAnsi="宋体" w:cs="宋体"/>
          <w:b/>
          <w:sz w:val="28"/>
        </w:rPr>
        <w:t xml:space="preserve">三、评分办法—</w:t>
      </w:r>
      <w:r>
        <w:rPr>
          <w:rFonts w:hint="eastAsia"/>
          <w:b/>
          <w:sz w:val="28"/>
          <w:szCs w:val="22"/>
        </w:rPr>
        <w:t xml:space="preserve">最低评标价法</w:t>
      </w:r>
      <w:r/>
    </w:p>
    <w:p>
      <w:pPr>
        <w:ind w:firstLine="482"/>
        <w:spacing w:line="400" w:lineRule="exact"/>
        <w:rPr>
          <w:sz w:val="24"/>
        </w:rPr>
      </w:pPr>
      <w:r>
        <w:rPr>
          <w:rFonts w:hint="eastAsia"/>
          <w:b/>
          <w:sz w:val="24"/>
        </w:rPr>
        <w:t xml:space="preserve">（一）评标办法：</w:t>
      </w:r>
      <w:r>
        <w:rPr>
          <w:rFonts w:hint="eastAsia"/>
          <w:sz w:val="24"/>
        </w:rPr>
        <w:t xml:space="preserve">本项目采用最低评标价法，评标委员会按经评审的有效投标报价由低到高的顺序推荐</w:t>
      </w:r>
      <w:r>
        <w:rPr>
          <w:sz w:val="24"/>
        </w:rPr>
        <w:t xml:space="preserve">3</w:t>
      </w:r>
      <w:r>
        <w:rPr>
          <w:rFonts w:hint="eastAsia"/>
          <w:sz w:val="24"/>
        </w:rPr>
        <w:t xml:space="preserve">名中标候选人。评审投标价相同的，由评标委员会采取随机抽取方式确定。投标文件满足招标文件全部实质性要求且经评审后的有效最低价的投标人为排名第一的中标候选人。</w:t>
      </w:r>
      <w:r/>
    </w:p>
    <w:p>
      <w:pPr>
        <w:ind w:firstLine="482"/>
        <w:spacing w:line="400" w:lineRule="exact"/>
        <w:rPr>
          <w:sz w:val="24"/>
        </w:rPr>
      </w:pPr>
      <w:r>
        <w:rPr>
          <w:rFonts w:hint="eastAsia"/>
          <w:b/>
          <w:sz w:val="24"/>
        </w:rPr>
        <w:t xml:space="preserve">（二）详细评审。</w:t>
      </w:r>
      <w:r>
        <w:rPr>
          <w:rFonts w:hint="eastAsia"/>
          <w:sz w:val="24"/>
        </w:rPr>
        <w:t xml:space="preserve">本项目采用最低评标价法，评标委员会按经评审的有效投标报价由低到高的顺序推荐中标候选人。评审投标价相同的，由评标委员会采取随机抽取方式确定。投标文件满足招标文件全部实质性要求且经评审后的有效最低价的投标人为排名第一的中标候选人。</w:t>
      </w:r>
      <w:r/>
    </w:p>
    <w:p>
      <w:pPr>
        <w:ind w:firstLine="562"/>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b/>
          <w:sz w:val="24"/>
        </w:rPr>
        <w:t xml:space="preserve">（三）评标结果。</w:t>
      </w:r>
      <w:r>
        <w:rPr>
          <w:rFonts w:hint="eastAsia"/>
          <w:sz w:val="24"/>
        </w:rPr>
        <w:t xml:space="preserve">评标委员会按照本办法规定推荐中标候选人，并形成评标报告。</w:t>
      </w:r>
      <w:r/>
    </w:p>
    <w:p>
      <w:pPr>
        <w:ind w:firstLine="480"/>
        <w:spacing w:line="55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w:t>
      </w:r>
      <w:r>
        <w:rPr>
          <w:rFonts w:hint="eastAsia" w:ascii="宋体" w:hAnsi="宋体" w:cs="宋体"/>
          <w:b/>
          <w:bCs/>
          <w:sz w:val="24"/>
        </w:rPr>
        <w:t xml:space="preserve">评审过程中出现下列情形之一的，评审委员会应当启动异常低价投标（响应）审查程序： </w:t>
      </w:r>
      <w:r/>
    </w:p>
    <w:p>
      <w:pPr>
        <w:ind w:firstLine="480"/>
        <w:spacing w:line="560" w:lineRule="exact"/>
        <w:rPr>
          <w:rFonts w:ascii="宋体" w:hAnsi="宋体" w:cs="宋体"/>
          <w:bCs/>
          <w:sz w:val="24"/>
        </w:rPr>
      </w:pPr>
      <w:r>
        <w:rPr>
          <w:rFonts w:hint="eastAsia" w:ascii="宋体" w:hAnsi="宋体" w:cs="宋体"/>
          <w:bCs/>
          <w:sz w:val="24"/>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ascii="宋体" w:hAnsi="宋体" w:cs="宋体"/>
          <w:bCs/>
          <w:sz w:val="24"/>
        </w:rPr>
      </w:pPr>
      <w:r>
        <w:rPr>
          <w:rFonts w:hint="eastAsia" w:ascii="宋体" w:hAnsi="宋体" w:cs="宋体"/>
          <w:bCs/>
          <w:sz w:val="24"/>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ascii="宋体" w:hAnsi="宋体" w:cs="宋体"/>
          <w:bCs/>
          <w:sz w:val="24"/>
        </w:rPr>
      </w:pPr>
      <w:r>
        <w:rPr>
          <w:rFonts w:hint="eastAsia" w:ascii="宋体" w:hAnsi="宋体" w:cs="宋体"/>
          <w:bCs/>
          <w:sz w:val="24"/>
        </w:rPr>
        <w:t xml:space="preserve">（3）投标（响应）报价低于采购项目最高限价45%的，即投标（响应）报价&lt;采购项目最高限价×45%；</w:t>
      </w:r>
      <w:r/>
    </w:p>
    <w:p>
      <w:pPr>
        <w:ind w:firstLine="480"/>
        <w:spacing w:line="560" w:lineRule="exact"/>
        <w:rPr>
          <w:rFonts w:ascii="宋体" w:hAnsi="宋体" w:cs="宋体"/>
          <w:bCs/>
          <w:sz w:val="24"/>
        </w:rPr>
      </w:pPr>
      <w:r>
        <w:rPr>
          <w:rFonts w:hint="eastAsia" w:ascii="宋体" w:hAnsi="宋体" w:cs="宋体"/>
          <w:bCs/>
          <w:sz w:val="24"/>
        </w:rPr>
        <w:t xml:space="preserve">（4）评审委员会基于专业判断，认为供应商报价过低，有可能影响产品质量或者不能诚信履约的其他情形。   </w:t>
      </w:r>
      <w:r/>
    </w:p>
    <w:p>
      <w:pPr>
        <w:ind w:firstLine="480"/>
        <w:spacing w:line="560" w:lineRule="exact"/>
        <w:rPr>
          <w:rFonts w:ascii="宋体" w:hAnsi="宋体" w:cs="宋体"/>
          <w:bCs/>
          <w:sz w:val="24"/>
        </w:rPr>
      </w:pPr>
      <w:r>
        <w:rPr>
          <w:rFonts w:hint="eastAsia" w:ascii="宋体" w:hAnsi="宋体" w:cs="宋体"/>
          <w:sz w:val="24"/>
        </w:rPr>
        <w:t xml:space="preserve">25.5.2</w:t>
      </w:r>
      <w:r>
        <w:rPr>
          <w:rFonts w:hint="eastAsia" w:ascii="宋体" w:hAnsi="宋体" w:cs="宋体"/>
          <w:bCs/>
          <w:sz w:val="24"/>
        </w:rPr>
        <w:t xml:space="preserve">评审委员会启动异常低价投标（响应）审查后，属于</w:t>
      </w:r>
      <w:r>
        <w:rPr>
          <w:rFonts w:hint="eastAsia" w:ascii="宋体" w:hAnsi="宋体" w:cs="宋体"/>
          <w:bCs/>
          <w:sz w:val="24"/>
        </w:rPr>
        <w:t xml:space="preserve">前述第</w:t>
      </w:r>
      <w:r>
        <w:rPr>
          <w:rFonts w:hint="eastAsia" w:ascii="宋体" w:hAnsi="宋体" w:cs="宋体"/>
          <w:bCs/>
          <w:sz w:val="24"/>
        </w:rPr>
        <w:t xml:space="preserve"> 1 项至第 4 项情形的，应当要求相关供应商在评审现场合理的时间内对投标（响应）价格</w:t>
      </w:r>
      <w:r>
        <w:rPr>
          <w:rFonts w:hint="eastAsia" w:ascii="宋体" w:hAnsi="宋体" w:cs="宋体"/>
          <w:bCs/>
          <w:sz w:val="24"/>
        </w:rPr>
        <w:t xml:space="preserve">作出</w:t>
      </w:r>
      <w:r>
        <w:rPr>
          <w:rFonts w:hint="eastAsia" w:ascii="宋体" w:hAnsi="宋体" w:cs="宋体"/>
          <w:bCs/>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60" w:lineRule="exact"/>
        <w:rPr>
          <w:rFonts w:ascii="宋体" w:hAnsi="宋体" w:cs="宋体"/>
          <w:bCs/>
          <w:sz w:val="24"/>
        </w:rPr>
      </w:pPr>
      <w:r>
        <w:rPr>
          <w:rFonts w:hint="eastAsia"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82"/>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43"/>
        <w:rPr>
          <w:rFonts w:ascii="宋体" w:hAnsi="宋体" w:cs="宋体"/>
        </w:rPr>
      </w:pPr>
      <w:r>
        <w:rPr>
          <w:rFonts w:ascii="宋体" w:hAnsi="宋体" w:cs="宋体"/>
        </w:rPr>
      </w:r>
      <w:r/>
    </w:p>
    <w:p>
      <w:r/>
      <w:r/>
    </w:p>
    <w:p>
      <w:r/>
      <w:r/>
    </w:p>
    <w:p>
      <w:r/>
      <w:r/>
    </w:p>
    <w:p>
      <w:r/>
      <w:r/>
    </w:p>
    <w:p>
      <w:r/>
      <w:r/>
    </w:p>
    <w:p>
      <w:r/>
      <w:r/>
    </w:p>
    <w:p>
      <w:r/>
      <w:r/>
    </w:p>
    <w:p>
      <w:r/>
      <w:r/>
    </w:p>
    <w:p>
      <w:r/>
      <w:r/>
    </w:p>
    <w:p>
      <w:r/>
      <w:r/>
    </w:p>
    <w:p>
      <w:pPr>
        <w:pStyle w:val="730"/>
        <w:jc w:val="center"/>
        <w:spacing w:before="0" w:after="0"/>
        <w:rPr>
          <w:rFonts w:ascii="宋体" w:hAnsi="宋体" w:eastAsia="宋体" w:cs="宋体"/>
        </w:rPr>
        <w:pBdr>
          <w:top w:val="none" w:color="000000" w:sz="0" w:space="0"/>
          <w:left w:val="none" w:color="000000" w:sz="0" w:space="0"/>
          <w:bottom w:val="none" w:color="000000" w:sz="0" w:space="0"/>
          <w:right w:val="none" w:color="000000" w:sz="0" w:space="0"/>
        </w:pBdr>
      </w:pPr>
      <w:r/>
      <w:bookmarkStart w:id="65" w:name="_Toc31527"/>
      <w:r>
        <w:rPr>
          <w:rFonts w:hint="eastAsia" w:ascii="宋体" w:hAnsi="宋体" w:eastAsia="宋体" w:cs="宋体"/>
          <w:b/>
          <w:sz w:val="44"/>
        </w:rPr>
        <w:t xml:space="preserve">第六章投标文件格式</w:t>
      </w:r>
      <w:bookmarkEnd w:id="65"/>
      <w:r>
        <w:rPr>
          <w:rFonts w:hint="eastAsia" w:ascii="宋体" w:hAnsi="宋体" w:eastAsia="宋体" w:cs="宋体"/>
          <w:b/>
          <w:sz w:val="44"/>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72"/>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outlineLvl w:val="0"/>
      </w:pPr>
      <w:r/>
      <w:bookmarkStart w:id="66" w:name="_Toc4474"/>
      <w:r/>
      <w:bookmarkStart w:id="67" w:name="_Toc6090"/>
      <w:r>
        <w:rPr>
          <w:rFonts w:hint="eastAsia" w:ascii="宋体" w:hAnsi="宋体" w:cs="宋体"/>
          <w:b/>
          <w:sz w:val="72"/>
        </w:rPr>
        <w:t xml:space="preserve">投标文件</w:t>
      </w:r>
      <w:bookmarkEnd w:id="66"/>
      <w:r/>
      <w:bookmarkEnd w:id="67"/>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72"/>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 </w:t>
      </w:r>
      <w:r/>
    </w:p>
    <w:p>
      <w:pPr>
        <w:rPr>
          <w:rFonts w:ascii="宋体" w:hAnsi="宋体" w:cs="宋体"/>
        </w:rPr>
        <w:pBdr>
          <w:top w:val="none" w:color="000000" w:sz="0" w:space="0"/>
          <w:left w:val="none" w:color="000000" w:sz="0" w:space="0"/>
          <w:bottom w:val="none" w:color="000000" w:sz="0" w:space="0"/>
          <w:right w:val="none" w:color="000000" w:sz="0" w:space="0"/>
        </w:pBdr>
        <w:outlineLvl w:val="0"/>
      </w:pPr>
      <w:r/>
      <w:bookmarkStart w:id="68" w:name="_Toc9884"/>
      <w:r/>
      <w:bookmarkStart w:id="69" w:name="_Toc4722"/>
      <w:r>
        <w:rPr>
          <w:rFonts w:hint="eastAsia" w:ascii="宋体" w:hAnsi="宋体" w:cs="宋体"/>
          <w:b/>
          <w:sz w:val="36"/>
        </w:rPr>
        <w:t xml:space="preserve">项 目 名 称：</w:t>
      </w:r>
      <w:r>
        <w:rPr>
          <w:rFonts w:hint="eastAsia" w:ascii="宋体" w:hAnsi="宋体" w:cs="宋体"/>
          <w:b/>
          <w:sz w:val="36"/>
          <w:u w:val="single"/>
        </w:rPr>
        <w:t xml:space="preserve">        </w:t>
      </w:r>
      <w:bookmarkEnd w:id="68"/>
      <w:r/>
      <w:bookmarkEnd w:id="69"/>
      <w:r>
        <w:rPr>
          <w:rFonts w:hint="eastAsia" w:ascii="宋体" w:hAnsi="宋体" w:cs="宋体"/>
          <w:b/>
          <w:sz w:val="36"/>
          <w:u w:val="single"/>
        </w:rPr>
        <w:t xml:space="preserve">    </w:t>
      </w:r>
      <w:r/>
    </w:p>
    <w:p>
      <w:pPr>
        <w:rPr>
          <w:rFonts w:ascii="宋体" w:hAnsi="宋体" w:cs="宋体"/>
          <w:b/>
          <w:sz w:val="36"/>
        </w:rPr>
        <w:pBdr>
          <w:top w:val="none" w:color="000000" w:sz="0" w:space="0"/>
          <w:left w:val="none" w:color="000000" w:sz="0" w:space="0"/>
          <w:bottom w:val="none" w:color="000000" w:sz="0" w:space="0"/>
          <w:right w:val="none" w:color="000000" w:sz="0" w:space="0"/>
        </w:pBdr>
        <w:outlineLvl w:val="0"/>
      </w:pPr>
      <w:r/>
      <w:bookmarkStart w:id="70" w:name="_Toc22176"/>
      <w:r/>
      <w:bookmarkStart w:id="71" w:name="_Toc19306"/>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rPr>
        <w:t xml:space="preserve"> </w:t>
      </w:r>
      <w:bookmarkEnd w:id="70"/>
      <w:r/>
      <w:bookmarkEnd w:id="71"/>
      <w:r/>
      <w:r/>
    </w:p>
    <w:p>
      <w:pPr>
        <w:rPr>
          <w:rFonts w:ascii="宋体" w:hAnsi="宋体" w:cs="宋体"/>
        </w:rPr>
        <w:pBdr>
          <w:top w:val="none" w:color="000000" w:sz="0" w:space="0"/>
          <w:left w:val="none" w:color="000000" w:sz="0" w:space="0"/>
          <w:bottom w:val="none" w:color="000000" w:sz="0" w:space="0"/>
          <w:right w:val="none" w:color="000000" w:sz="0" w:space="0"/>
        </w:pBdr>
        <w:outlineLvl w:val="0"/>
      </w:pPr>
      <w:r/>
      <w:bookmarkStart w:id="72" w:name="_Toc10978"/>
      <w:r/>
      <w:bookmarkStart w:id="73" w:name="_Toc20675"/>
      <w:r>
        <w:rPr>
          <w:rFonts w:hint="eastAsia" w:ascii="宋体" w:hAnsi="宋体" w:cs="宋体"/>
          <w:b/>
          <w:sz w:val="36"/>
        </w:rPr>
        <w:t xml:space="preserve">投标人名称 ：</w:t>
      </w:r>
      <w:r>
        <w:rPr>
          <w:rFonts w:hint="eastAsia" w:ascii="宋体" w:hAnsi="宋体" w:cs="宋体"/>
          <w:b/>
          <w:sz w:val="36"/>
          <w:u w:val="single"/>
        </w:rPr>
        <w:t xml:space="preserve">（加盖CA电子公章）</w:t>
      </w:r>
      <w:bookmarkEnd w:id="72"/>
      <w:r/>
      <w:bookmarkEnd w:id="73"/>
      <w:r>
        <w:rPr>
          <w:rFonts w:hint="eastAsia" w:ascii="宋体" w:hAnsi="宋体" w:cs="宋体"/>
          <w:b/>
          <w:sz w:val="36"/>
          <w:u w:val="single"/>
        </w:rPr>
        <w:t xml:space="preserve"> </w:t>
      </w:r>
      <w:r/>
    </w:p>
    <w:p>
      <w:pPr>
        <w:rPr>
          <w:rFonts w:ascii="宋体" w:hAnsi="宋体" w:cs="宋体"/>
        </w:rPr>
        <w:pBdr>
          <w:top w:val="none" w:color="000000" w:sz="0" w:space="0"/>
          <w:left w:val="none" w:color="000000" w:sz="0" w:space="0"/>
          <w:bottom w:val="none" w:color="000000" w:sz="0" w:space="0"/>
          <w:right w:val="none" w:color="000000" w:sz="0" w:space="0"/>
        </w:pBdr>
        <w:outlineLvl w:val="0"/>
      </w:pPr>
      <w:r/>
      <w:bookmarkStart w:id="74" w:name="_Toc7618"/>
      <w:r/>
      <w:bookmarkStart w:id="75" w:name="_Toc31364"/>
      <w:r>
        <w:rPr>
          <w:rFonts w:hint="eastAsia" w:ascii="宋体" w:hAnsi="宋体" w:cs="宋体"/>
          <w:b/>
          <w:sz w:val="36"/>
        </w:rPr>
        <w:t xml:space="preserve">日期 ：</w:t>
      </w:r>
      <w:r>
        <w:rPr>
          <w:rFonts w:hint="eastAsia" w:ascii="宋体" w:hAnsi="宋体" w:cs="宋体"/>
          <w:b/>
          <w:sz w:val="36"/>
          <w:u w:val="single"/>
        </w:rPr>
        <w:t xml:space="preserve">             </w:t>
      </w:r>
      <w:bookmarkEnd w:id="74"/>
      <w:r/>
      <w:bookmarkEnd w:id="75"/>
      <w:r/>
      <w:r/>
    </w:p>
    <w:p>
      <w:pPr>
        <w:jc w:val="cente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ind w:firstLine="1084"/>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pStyle w:val="1099"/>
        <w:jc w:val="center"/>
        <w:spacing w:line="360" w:lineRule="auto"/>
        <w:rPr>
          <w:rFonts w:ascii="宋体" w:hAnsi="宋体" w:eastAsia="宋体" w:cs="宋体"/>
          <w:b/>
          <w:bCs/>
          <w:color w:val="000000"/>
          <w:sz w:val="32"/>
          <w:szCs w:val="32"/>
        </w:rPr>
      </w:pPr>
      <w:r/>
      <w:bookmarkStart w:id="76" w:name="_Toc5588"/>
      <w:r/>
      <w:bookmarkStart w:id="77" w:name="_Toc5358"/>
      <w:r>
        <w:rPr>
          <w:rFonts w:hint="eastAsia" w:ascii="宋体" w:hAnsi="宋体" w:eastAsia="宋体" w:cs="宋体"/>
          <w:b/>
          <w:bCs/>
          <w:color w:val="000000"/>
          <w:sz w:val="32"/>
          <w:szCs w:val="32"/>
        </w:rPr>
        <w:t xml:space="preserve">投标文件目录</w:t>
      </w:r>
      <w:r/>
    </w:p>
    <w:p>
      <w:pPr>
        <w:pStyle w:val="1099"/>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color w:val="000000"/>
          <w:sz w:val="28"/>
          <w:szCs w:val="28"/>
        </w:rPr>
      </w:pPr>
      <w:r>
        <w:rPr>
          <w:rFonts w:hint="eastAsia"/>
          <w:color w:val="000000"/>
          <w:sz w:val="28"/>
          <w:szCs w:val="28"/>
        </w:rPr>
        <w:t xml:space="preserve">一、</w:t>
      </w:r>
      <w:r>
        <w:rPr>
          <w:rFonts w:hint="eastAsia"/>
          <w:color w:val="000000"/>
          <w:sz w:val="28"/>
          <w:szCs w:val="28"/>
        </w:rPr>
        <w:t xml:space="preserve">投标函</w:t>
      </w:r>
      <w:r/>
    </w:p>
    <w:p>
      <w:pPr>
        <w:spacing w:line="360" w:lineRule="auto"/>
        <w:rPr>
          <w:color w:val="000000"/>
          <w:sz w:val="28"/>
          <w:szCs w:val="28"/>
        </w:rPr>
      </w:pPr>
      <w:r>
        <w:rPr>
          <w:rFonts w:hint="eastAsia"/>
          <w:color w:val="000000"/>
          <w:sz w:val="28"/>
          <w:szCs w:val="28"/>
        </w:rPr>
        <w:t xml:space="preserve">二、</w:t>
      </w:r>
      <w:r>
        <w:rPr>
          <w:rFonts w:hint="eastAsia"/>
          <w:color w:val="000000"/>
          <w:sz w:val="28"/>
          <w:szCs w:val="28"/>
        </w:rPr>
        <w:t xml:space="preserve">供应商基本信息</w:t>
      </w:r>
      <w:r/>
    </w:p>
    <w:p>
      <w:pPr>
        <w:spacing w:line="360" w:lineRule="auto"/>
        <w:rPr>
          <w:color w:val="000000"/>
          <w:sz w:val="28"/>
          <w:szCs w:val="28"/>
        </w:rPr>
      </w:pPr>
      <w:r>
        <w:rPr>
          <w:rFonts w:hint="eastAsia"/>
          <w:color w:val="000000"/>
          <w:sz w:val="28"/>
          <w:szCs w:val="28"/>
        </w:rPr>
        <w:t xml:space="preserve">三</w:t>
      </w:r>
      <w:r>
        <w:rPr>
          <w:rFonts w:hint="eastAsia"/>
          <w:color w:val="000000"/>
          <w:sz w:val="28"/>
          <w:szCs w:val="28"/>
        </w:rPr>
        <w:t xml:space="preserve">、投标人资质</w:t>
      </w:r>
      <w:r/>
    </w:p>
    <w:p>
      <w:pPr>
        <w:spacing w:line="360" w:lineRule="auto"/>
        <w:rPr>
          <w:color w:val="000000"/>
          <w:sz w:val="28"/>
          <w:szCs w:val="28"/>
        </w:rPr>
      </w:pPr>
      <w:r>
        <w:rPr>
          <w:rFonts w:hint="eastAsia"/>
          <w:color w:val="000000"/>
          <w:sz w:val="28"/>
          <w:szCs w:val="28"/>
        </w:rPr>
        <w:t xml:space="preserve">四</w:t>
      </w:r>
      <w:r>
        <w:rPr>
          <w:rFonts w:hint="eastAsia"/>
          <w:color w:val="000000"/>
          <w:sz w:val="28"/>
          <w:szCs w:val="28"/>
        </w:rPr>
        <w:t xml:space="preserve">、</w:t>
      </w:r>
      <w:r>
        <w:rPr>
          <w:rFonts w:hint="eastAsia"/>
          <w:color w:val="000000"/>
          <w:sz w:val="28"/>
          <w:szCs w:val="28"/>
        </w:rPr>
        <w:t xml:space="preserve">法定代表人身份证明或法人授权书</w:t>
      </w:r>
      <w:r/>
    </w:p>
    <w:p>
      <w:pPr>
        <w:spacing w:line="360" w:lineRule="auto"/>
        <w:rPr>
          <w:color w:val="000000"/>
          <w:sz w:val="28"/>
          <w:szCs w:val="28"/>
        </w:rPr>
      </w:pPr>
      <w:r>
        <w:rPr>
          <w:rFonts w:hint="eastAsia"/>
          <w:color w:val="000000"/>
          <w:sz w:val="28"/>
          <w:szCs w:val="28"/>
        </w:rPr>
        <w:t xml:space="preserve">五</w:t>
      </w:r>
      <w:r>
        <w:rPr>
          <w:rFonts w:hint="eastAsia"/>
          <w:color w:val="000000"/>
          <w:sz w:val="28"/>
          <w:szCs w:val="28"/>
        </w:rPr>
        <w:t xml:space="preserve">、开标一览表</w:t>
      </w:r>
      <w:r/>
    </w:p>
    <w:p>
      <w:pPr>
        <w:spacing w:line="360" w:lineRule="auto"/>
        <w:rPr>
          <w:color w:val="000000"/>
          <w:sz w:val="28"/>
          <w:szCs w:val="28"/>
        </w:rPr>
      </w:pPr>
      <w:r>
        <w:rPr>
          <w:rFonts w:hint="eastAsia"/>
          <w:color w:val="000000"/>
          <w:sz w:val="28"/>
          <w:szCs w:val="28"/>
        </w:rPr>
        <w:t xml:space="preserve">六</w:t>
      </w:r>
      <w:r>
        <w:rPr>
          <w:rFonts w:hint="eastAsia"/>
          <w:color w:val="000000"/>
          <w:sz w:val="28"/>
          <w:szCs w:val="28"/>
        </w:rPr>
        <w:t xml:space="preserve">、分项报价表</w:t>
      </w:r>
      <w:r/>
    </w:p>
    <w:p>
      <w:pPr>
        <w:spacing w:line="360" w:lineRule="auto"/>
        <w:rPr>
          <w:color w:val="000000"/>
          <w:sz w:val="28"/>
          <w:szCs w:val="28"/>
        </w:rPr>
      </w:pPr>
      <w:r>
        <w:rPr>
          <w:rFonts w:hint="eastAsia"/>
          <w:color w:val="000000"/>
          <w:sz w:val="28"/>
          <w:szCs w:val="28"/>
        </w:rPr>
        <w:t xml:space="preserve">七</w:t>
      </w:r>
      <w:r>
        <w:rPr>
          <w:rFonts w:hint="eastAsia"/>
          <w:color w:val="000000"/>
          <w:sz w:val="28"/>
          <w:szCs w:val="28"/>
        </w:rPr>
        <w:t xml:space="preserve">、中小企业或残疾人福利性单位声明函</w:t>
      </w:r>
      <w:r/>
    </w:p>
    <w:p>
      <w:pPr>
        <w:spacing w:line="360" w:lineRule="auto"/>
        <w:rPr>
          <w:color w:val="000000"/>
          <w:sz w:val="28"/>
          <w:szCs w:val="28"/>
        </w:rPr>
      </w:pPr>
      <w:r>
        <w:rPr>
          <w:rFonts w:hint="eastAsia"/>
          <w:color w:val="000000"/>
          <w:sz w:val="28"/>
          <w:szCs w:val="28"/>
        </w:rPr>
        <w:t xml:space="preserve">八</w:t>
      </w:r>
      <w:r>
        <w:rPr>
          <w:rFonts w:hint="eastAsia"/>
          <w:color w:val="000000"/>
          <w:sz w:val="28"/>
          <w:szCs w:val="28"/>
        </w:rPr>
        <w:t xml:space="preserve">、技术响应偏离表</w:t>
      </w:r>
      <w:r/>
    </w:p>
    <w:p>
      <w:pPr>
        <w:spacing w:line="360" w:lineRule="auto"/>
        <w:rPr>
          <w:color w:val="000000"/>
          <w:sz w:val="28"/>
          <w:szCs w:val="28"/>
        </w:rPr>
      </w:pPr>
      <w:r>
        <w:rPr>
          <w:rFonts w:hint="eastAsia"/>
          <w:color w:val="000000"/>
          <w:sz w:val="28"/>
          <w:szCs w:val="28"/>
        </w:rPr>
        <w:t xml:space="preserve">九、</w:t>
      </w:r>
      <w:r>
        <w:rPr>
          <w:rFonts w:hint="eastAsia"/>
          <w:color w:val="000000"/>
          <w:sz w:val="28"/>
          <w:szCs w:val="28"/>
        </w:rPr>
        <w:t xml:space="preserve">项目组人员</w:t>
      </w:r>
      <w:r/>
    </w:p>
    <w:p>
      <w:pPr>
        <w:spacing w:line="360" w:lineRule="auto"/>
        <w:rPr>
          <w:color w:val="000000"/>
          <w:sz w:val="28"/>
          <w:szCs w:val="28"/>
        </w:rPr>
      </w:pPr>
      <w:r>
        <w:rPr>
          <w:rFonts w:hint="eastAsia"/>
          <w:color w:val="000000"/>
          <w:sz w:val="28"/>
          <w:szCs w:val="28"/>
        </w:rPr>
        <w:t xml:space="preserve">十</w:t>
      </w:r>
      <w:r>
        <w:rPr>
          <w:rFonts w:hint="eastAsia"/>
          <w:color w:val="000000"/>
          <w:sz w:val="28"/>
          <w:szCs w:val="28"/>
        </w:rPr>
        <w:t xml:space="preserve">、承诺书</w:t>
      </w:r>
      <w:r/>
    </w:p>
    <w:p>
      <w:pPr>
        <w:spacing w:line="360" w:lineRule="auto"/>
        <w:rPr>
          <w:rFonts w:ascii="宋体" w:hAnsi="宋体" w:cs="宋体"/>
          <w:color w:val="000000"/>
          <w:sz w:val="28"/>
          <w:szCs w:val="28"/>
        </w:rPr>
      </w:pPr>
      <w:r>
        <w:rPr>
          <w:rFonts w:hint="eastAsia"/>
          <w:color w:val="000000"/>
          <w:sz w:val="28"/>
          <w:szCs w:val="28"/>
        </w:rPr>
        <w:t xml:space="preserve">十</w:t>
      </w:r>
      <w:r>
        <w:rPr>
          <w:rFonts w:hint="eastAsia"/>
          <w:color w:val="000000"/>
          <w:sz w:val="28"/>
          <w:szCs w:val="28"/>
        </w:rPr>
        <w:t xml:space="preserve">一</w:t>
      </w:r>
      <w:r>
        <w:rPr>
          <w:rFonts w:hint="eastAsia"/>
          <w:color w:val="000000"/>
          <w:sz w:val="28"/>
          <w:szCs w:val="28"/>
        </w:rPr>
        <w:t xml:space="preserve">、投标所需其他材料</w:t>
      </w:r>
      <w:r/>
    </w:p>
    <w:p>
      <w:pPr>
        <w:rPr>
          <w:rFonts w:ascii="Calibri" w:hAnsi="Calibri"/>
          <w:color w:val="000000"/>
          <w:szCs w:val="22"/>
        </w:rPr>
      </w:pPr>
      <w:r/>
      <w:bookmarkStart w:id="78" w:name="_Toc20577"/>
      <w:r/>
      <w:bookmarkStart w:id="79" w:name="_Toc26005"/>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188"/>
        <w:rPr>
          <w:b w:val="0"/>
          <w:bCs/>
          <w:color w:val="000000"/>
        </w:rPr>
        <w:outlineLvl w:val="1"/>
      </w:pPr>
      <w:r>
        <w:rPr>
          <w:rFonts w:hint="eastAsia"/>
          <w:bCs/>
          <w:color w:val="000000"/>
        </w:rPr>
        <w:br w:type="page" w:clear="all"/>
      </w:r>
      <w:bookmarkStart w:id="80" w:name="_Toc8978"/>
      <w:r>
        <w:rPr>
          <w:rFonts w:hint="eastAsia"/>
          <w:b w:val="0"/>
          <w:bCs/>
          <w:color w:val="000000"/>
        </w:rPr>
        <w:t xml:space="preserve">一、投标函</w:t>
      </w:r>
      <w:bookmarkEnd w:id="78"/>
      <w:r/>
      <w:bookmarkEnd w:id="79"/>
      <w:r/>
      <w:bookmarkEnd w:id="80"/>
      <w:r/>
      <w:r/>
    </w:p>
    <w:p>
      <w:pPr>
        <w:pStyle w:val="114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投标函</w:t>
      </w:r>
      <w:r/>
    </w:p>
    <w:p>
      <w:pPr>
        <w:pStyle w:val="1141"/>
        <w:jc w:val="left"/>
        <w:spacing w:line="500" w:lineRule="exact"/>
        <w:rPr>
          <w:rFonts w:ascii="宋体" w:hAnsi="宋体"/>
          <w:color w:val="000000"/>
          <w:sz w:val="24"/>
          <w:szCs w:val="24"/>
          <w:u w:val="single"/>
        </w:rPr>
      </w:pPr>
      <w:r>
        <w:rPr>
          <w:rFonts w:hint="eastAsia" w:ascii="宋体" w:hAnsi="宋体"/>
          <w:color w:val="000000"/>
          <w:sz w:val="24"/>
          <w:szCs w:val="24"/>
          <w:u w:val="single"/>
        </w:rPr>
        <w:t xml:space="preserve">（采购单位名称）：</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根据已收到的项目编号为</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的招标文件，我方在参加本项目招投标活动中，特</w:t>
      </w:r>
      <w:r>
        <w:rPr>
          <w:rFonts w:hint="eastAsia" w:ascii="宋体" w:hAnsi="宋体"/>
          <w:color w:val="000000"/>
          <w:sz w:val="24"/>
          <w:szCs w:val="24"/>
        </w:rPr>
        <w:t xml:space="preserve">作出</w:t>
      </w:r>
      <w:r>
        <w:rPr>
          <w:rFonts w:hint="eastAsia" w:ascii="宋体" w:hAnsi="宋体"/>
          <w:color w:val="000000"/>
          <w:sz w:val="24"/>
          <w:szCs w:val="24"/>
        </w:rPr>
        <w:t xml:space="preserve">如下承诺：</w:t>
      </w:r>
      <w:r/>
    </w:p>
    <w:p>
      <w:pPr>
        <w:pStyle w:val="1141"/>
        <w:ind w:firstLine="480"/>
        <w:jc w:val="left"/>
        <w:spacing w:line="500" w:lineRule="exact"/>
        <w:rPr>
          <w:rFonts w:ascii="宋体" w:hAnsi="宋体"/>
          <w:color w:val="000000"/>
          <w:sz w:val="24"/>
        </w:rPr>
      </w:pPr>
      <w:r>
        <w:rPr>
          <w:rFonts w:hint="eastAsia" w:ascii="宋体" w:hAnsi="宋体"/>
          <w:color w:val="000000"/>
          <w:sz w:val="24"/>
          <w:szCs w:val="24"/>
        </w:rPr>
        <w:t xml:space="preserve">一、我方</w:t>
      </w:r>
      <w:r>
        <w:rPr>
          <w:rFonts w:hint="eastAsia" w:ascii="宋体" w:hAnsi="宋体"/>
          <w:color w:val="000000"/>
          <w:sz w:val="24"/>
        </w:rPr>
        <w:t xml:space="preserve">具备《中华人民共和国政府采购法》第二十二条第一款规定的6项条件；</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三、我方按招标文件要求提交投标文件，响应招标文件规定的投标有效期；</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五、我方若违背本声明及承诺约定，经查实，自愿接受采购人及相关主管部门相应的规定处理，并依法承担相应的法律责任。</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六、我方同意采购人、采购代理机构将本函上网公开。</w:t>
      </w:r>
      <w:r/>
    </w:p>
    <w:p>
      <w:pPr>
        <w:pStyle w:val="1141"/>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141"/>
        <w:jc w:val="left"/>
        <w:spacing w:line="500" w:lineRule="exact"/>
        <w:rPr>
          <w:rFonts w:ascii="宋体" w:hAnsi="宋体"/>
          <w:color w:val="000000"/>
          <w:sz w:val="24"/>
          <w:szCs w:val="24"/>
        </w:rPr>
      </w:pPr>
      <w:r>
        <w:rPr>
          <w:rFonts w:ascii="宋体" w:hAnsi="宋体"/>
          <w:color w:val="000000"/>
          <w:sz w:val="24"/>
          <w:szCs w:val="24"/>
        </w:rPr>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投标人名称： </w:t>
      </w:r>
      <w:r>
        <w:rPr>
          <w:rFonts w:hint="eastAsia" w:ascii="宋体" w:hAnsi="宋体"/>
          <w:color w:val="000000"/>
          <w:sz w:val="24"/>
          <w:szCs w:val="24"/>
          <w:u w:val="single"/>
        </w:rPr>
        <w:t xml:space="preserve">          </w:t>
      </w:r>
      <w:r>
        <w:rPr>
          <w:rFonts w:hint="eastAsia" w:ascii="宋体" w:hAnsi="宋体"/>
          <w:color w:val="000000"/>
          <w:sz w:val="24"/>
          <w:szCs w:val="24"/>
        </w:rPr>
        <w:t xml:space="preserve">（盖CA电子公章）</w:t>
      </w:r>
      <w:r/>
    </w:p>
    <w:p>
      <w:pPr>
        <w:pStyle w:val="1141"/>
        <w:ind w:firstLine="480"/>
        <w:rPr>
          <w:rFonts w:ascii="宋体" w:hAnsi="宋体"/>
          <w:color w:val="000000"/>
          <w:sz w:val="24"/>
          <w:szCs w:val="24"/>
        </w:rPr>
      </w:pPr>
      <w:r>
        <w:rPr>
          <w:rFonts w:ascii="宋体" w:hAnsi="宋体"/>
          <w:color w:val="000000"/>
          <w:sz w:val="24"/>
          <w:szCs w:val="24"/>
        </w:rPr>
      </w:r>
      <w:r/>
    </w:p>
    <w:p>
      <w:pPr>
        <w:pStyle w:val="1141"/>
        <w:ind w:firstLine="480"/>
        <w:rPr>
          <w:rFonts w:ascii="宋体" w:hAnsi="宋体"/>
          <w:color w:val="000000"/>
        </w:rPr>
      </w:pPr>
      <w:r>
        <w:rPr>
          <w:rFonts w:hint="eastAsia" w:ascii="宋体" w:hAnsi="宋体"/>
          <w:color w:val="000000"/>
          <w:sz w:val="24"/>
          <w:szCs w:val="24"/>
        </w:rPr>
        <w:t xml:space="preserve">日期：    年    月   日</w:t>
      </w:r>
      <w:r/>
    </w:p>
    <w:p>
      <w:pPr>
        <w:rPr>
          <w:rFonts w:ascii="Calibri" w:hAnsi="Calibri"/>
          <w:color w:val="000000"/>
        </w:rPr>
      </w:pPr>
      <w:r>
        <w:rPr>
          <w:rFonts w:ascii="Calibri" w:hAnsi="Calibri"/>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eastAsia="黑体"/>
          <w:b/>
          <w:color w:val="000000"/>
          <w:sz w:val="32"/>
          <w:szCs w:val="32"/>
        </w:rPr>
        <w:outlineLvl w:val="1"/>
      </w:pPr>
      <w:r>
        <w:rPr>
          <w:rFonts w:hint="eastAsia" w:eastAsia="黑体"/>
          <w:b/>
          <w:color w:val="000000"/>
          <w:sz w:val="32"/>
          <w:szCs w:val="32"/>
        </w:rPr>
        <w:t xml:space="preserve">二、供应商基本信息</w:t>
      </w:r>
      <w:r/>
    </w:p>
    <w:p>
      <w:pPr>
        <w:pStyle w:val="1188"/>
        <w:jc w:val="center"/>
        <w:rPr>
          <w:rFonts w:ascii="宋体" w:hAnsi="宋体" w:cs="宋体"/>
          <w:color w:val="000000"/>
          <w:sz w:val="44"/>
          <w:szCs w:val="44"/>
        </w:rPr>
      </w:pPr>
      <w:r>
        <w:rPr>
          <w:rFonts w:hint="eastAsia" w:ascii="宋体" w:hAnsi="宋体" w:cs="宋体"/>
          <w:color w:val="000000"/>
          <w:sz w:val="44"/>
          <w:szCs w:val="44"/>
        </w:rPr>
        <w:t xml:space="preserve">供应商基本情况表</w:t>
      </w:r>
      <w:r/>
    </w:p>
    <w:tbl>
      <w:tblPr>
        <w:tblpPr w:horzAnchor="page" w:tblpX="1729" w:vertAnchor="text" w:tblpY="752" w:leftFromText="180" w:topFromText="0" w:rightFromText="180" w:bottomFromText="0"/>
        <w:tblW w:w="8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供应商名称</w:t>
            </w:r>
            <w:r/>
          </w:p>
        </w:tc>
        <w:tc>
          <w:tcPr>
            <w:gridSpan w:val="3"/>
            <w:tcW w:w="699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法定代表人</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注册地区</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地址</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邮政编码</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成立时间</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单位性质</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注册号或社会信用代码</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注册资本（万元）</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供应商类别</w:t>
            </w:r>
            <w:r/>
          </w:p>
        </w:tc>
        <w:tc>
          <w:tcPr>
            <w:gridSpan w:val="3"/>
            <w:tcW w:w="699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开户银行</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账号</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联系人</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联系电话</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rHeight w:val="2376"/>
        </w:trPr>
        <w:tc>
          <w:tcPr>
            <w:tcW w:w="1526" w:type="dxa"/>
            <w:vAlign w:val="center"/>
            <w:textDirection w:val="lrTb"/>
            <w:noWrap w:val="false"/>
          </w:tcPr>
          <w:p>
            <w:pPr>
              <w:pStyle w:val="1188"/>
              <w:jc w:val="center"/>
              <w:spacing w:line="560" w:lineRule="exact"/>
              <w:rPr>
                <w:rFonts w:ascii="宋体" w:hAnsi="宋体" w:cs="宋体"/>
                <w:color w:val="000000"/>
                <w:sz w:val="24"/>
              </w:rPr>
            </w:pPr>
            <w:r>
              <w:rPr>
                <w:rFonts w:hint="eastAsia" w:ascii="宋体" w:hAnsi="宋体" w:cs="宋体"/>
                <w:color w:val="000000"/>
                <w:sz w:val="24"/>
              </w:rPr>
              <w:t xml:space="preserve">经营范围</w:t>
            </w:r>
            <w:r/>
          </w:p>
        </w:tc>
        <w:tc>
          <w:tcPr>
            <w:gridSpan w:val="3"/>
            <w:tcW w:w="6998" w:type="dxa"/>
            <w:textDirection w:val="lrTb"/>
            <w:noWrap w:val="false"/>
          </w:tcPr>
          <w:p>
            <w:pPr>
              <w:pStyle w:val="1188"/>
              <w:ind w:firstLine="1433"/>
              <w:spacing w:line="560" w:lineRule="exact"/>
              <w:rPr>
                <w:rFonts w:ascii="宋体" w:hAnsi="宋体" w:cs="宋体"/>
                <w:color w:val="000000"/>
                <w:sz w:val="24"/>
              </w:rPr>
            </w:pPr>
            <w:r>
              <w:rPr>
                <w:rFonts w:ascii="宋体" w:hAnsi="宋体" w:cs="宋体"/>
                <w:color w:val="000000"/>
                <w:sz w:val="24"/>
              </w:rPr>
            </w:r>
            <w:r/>
          </w:p>
        </w:tc>
      </w:tr>
      <w:tr>
        <w:trPr>
          <w:trHeight w:val="1134"/>
        </w:trPr>
        <w:tc>
          <w:tcPr>
            <w:tcW w:w="1526" w:type="dxa"/>
            <w:vAlign w:val="center"/>
            <w:textDirection w:val="lrTb"/>
            <w:noWrap w:val="false"/>
          </w:tcPr>
          <w:p>
            <w:pPr>
              <w:pStyle w:val="1188"/>
              <w:jc w:val="center"/>
              <w:spacing w:line="560" w:lineRule="exact"/>
              <w:rPr>
                <w:rFonts w:ascii="宋体" w:hAnsi="宋体" w:cs="宋体"/>
                <w:color w:val="000000"/>
                <w:sz w:val="24"/>
              </w:rPr>
            </w:pPr>
            <w:r>
              <w:rPr>
                <w:rFonts w:hint="eastAsia" w:ascii="宋体" w:hAnsi="宋体" w:cs="宋体"/>
                <w:color w:val="000000"/>
                <w:sz w:val="24"/>
              </w:rPr>
              <w:t xml:space="preserve">备注</w:t>
            </w:r>
            <w:r/>
          </w:p>
        </w:tc>
        <w:tc>
          <w:tcPr>
            <w:gridSpan w:val="3"/>
            <w:tcW w:w="6998" w:type="dxa"/>
            <w:vAlign w:val="center"/>
            <w:textDirection w:val="lrTb"/>
            <w:noWrap w:val="false"/>
          </w:tcPr>
          <w:p>
            <w:pPr>
              <w:pStyle w:val="1188"/>
              <w:jc w:val="center"/>
              <w:spacing w:line="500" w:lineRule="exact"/>
              <w:rPr>
                <w:rFonts w:ascii="宋体" w:hAnsi="宋体" w:cs="宋体"/>
                <w:color w:val="000000"/>
                <w:sz w:val="24"/>
              </w:rPr>
            </w:pPr>
            <w:r>
              <w:rPr>
                <w:rFonts w:ascii="宋体" w:hAnsi="宋体" w:cs="宋体"/>
                <w:color w:val="000000"/>
                <w:sz w:val="24"/>
              </w:rPr>
            </w:r>
            <w:r/>
          </w:p>
        </w:tc>
      </w:tr>
    </w:tbl>
    <w:p>
      <w:pPr>
        <w:rPr>
          <w:rFonts w:eastAsia="黑体"/>
          <w:iCs/>
          <w:color w:val="000000"/>
          <w:sz w:val="32"/>
          <w:szCs w:val="32"/>
        </w:rPr>
        <w:outlineLvl w:val="1"/>
      </w:pPr>
      <w:r>
        <w:rPr>
          <w:rFonts w:eastAsia="黑体"/>
          <w:iCs/>
          <w:color w:val="000000"/>
          <w:sz w:val="32"/>
          <w:szCs w:val="32"/>
        </w:rPr>
        <w:t xml:space="preserve"> </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188"/>
        <w:rPr>
          <w:b w:val="0"/>
          <w:bCs/>
          <w:color w:val="000000"/>
        </w:rPr>
        <w:outlineLvl w:val="1"/>
      </w:pPr>
      <w:r/>
      <w:bookmarkStart w:id="81" w:name="_Toc15099"/>
      <w:r>
        <w:rPr>
          <w:rFonts w:hint="eastAsia"/>
          <w:b w:val="0"/>
          <w:bCs/>
          <w:color w:val="000000"/>
        </w:rPr>
        <w:t xml:space="preserve">三</w:t>
      </w:r>
      <w:r>
        <w:rPr>
          <w:rFonts w:hint="eastAsia"/>
          <w:b w:val="0"/>
          <w:bCs/>
          <w:color w:val="000000"/>
        </w:rPr>
        <w:t xml:space="preserve">、投标人资质</w:t>
      </w:r>
      <w:bookmarkEnd w:id="81"/>
      <w:r/>
      <w:r/>
    </w:p>
    <w:p>
      <w:pPr>
        <w:rPr>
          <w:color w:val="000000"/>
        </w:rPr>
      </w:pPr>
      <w:r>
        <w:rPr>
          <w:rFonts w:hint="eastAsia"/>
          <w:color w:val="000000"/>
        </w:rPr>
        <w:t xml:space="preserve">按招标文件要求提供相应资质证书</w:t>
      </w:r>
      <w:r/>
    </w:p>
    <w:p>
      <w:pPr>
        <w:rPr>
          <w:rFonts w:ascii="黑体" w:hAnsi="黑体" w:eastAsia="黑体" w:cs="黑体"/>
          <w:bCs/>
          <w:color w:val="000000"/>
          <w:sz w:val="32"/>
          <w:szCs w:val="24"/>
        </w:rPr>
        <w:outlineLvl w:val="1"/>
      </w:pPr>
      <w:r>
        <w:rPr>
          <w:color w:val="000000"/>
        </w:rPr>
        <w:br w:type="page" w:clear="all"/>
      </w:r>
      <w:bookmarkStart w:id="82" w:name="_Toc3680"/>
      <w:r/>
      <w:bookmarkStart w:id="83" w:name="_Toc29506"/>
      <w:r/>
      <w:bookmarkStart w:id="84" w:name="_Toc27409"/>
      <w:r>
        <w:rPr>
          <w:rFonts w:hint="eastAsia" w:ascii="黑体" w:hAnsi="黑体" w:eastAsia="黑体" w:cs="黑体"/>
          <w:bCs/>
          <w:color w:val="000000"/>
          <w:sz w:val="32"/>
          <w:szCs w:val="24"/>
        </w:rPr>
        <w:t xml:space="preserve">四</w:t>
      </w:r>
      <w:r>
        <w:rPr>
          <w:rFonts w:hint="eastAsia" w:ascii="黑体" w:hAnsi="黑体" w:eastAsia="黑体" w:cs="黑体"/>
          <w:bCs/>
          <w:color w:val="000000"/>
          <w:sz w:val="32"/>
          <w:szCs w:val="24"/>
        </w:rPr>
        <w:t xml:space="preserve">、</w:t>
      </w:r>
      <w:bookmarkEnd w:id="82"/>
      <w:r/>
      <w:bookmarkEnd w:id="83"/>
      <w:r/>
      <w:bookmarkEnd w:id="84"/>
      <w:r>
        <w:rPr>
          <w:rFonts w:hint="eastAsia" w:eastAsia="黑体"/>
          <w:b/>
          <w:color w:val="000000"/>
          <w:sz w:val="32"/>
          <w:szCs w:val="32"/>
        </w:rPr>
        <w:t xml:space="preserve">法定代表人身份证明或法人授权书</w:t>
      </w:r>
      <w:r/>
    </w:p>
    <w:p>
      <w:pPr>
        <w:jc w:val="center"/>
        <w:spacing w:before="60" w:after="60" w:line="360" w:lineRule="auto"/>
        <w:rPr>
          <w:b/>
          <w:sz w:val="32"/>
          <w:szCs w:val="32"/>
        </w:rPr>
      </w:pPr>
      <w:r/>
      <w:bookmarkStart w:id="85" w:name="OLE_LINK6"/>
      <w:r>
        <w:rPr>
          <w:rFonts w:hint="eastAsia"/>
          <w:b/>
          <w:sz w:val="32"/>
          <w:szCs w:val="32"/>
        </w:rPr>
        <w:t xml:space="preserve">法定代表人身份证明</w:t>
      </w:r>
      <w:r/>
    </w:p>
    <w:p>
      <w:pPr>
        <w:ind w:firstLine="480"/>
        <w:spacing w:line="360" w:lineRule="auto"/>
        <w:rPr>
          <w:rFonts w:ascii="宋体" w:hAnsi="宋体"/>
          <w:sz w:val="24"/>
        </w:rPr>
      </w:pPr>
      <w:r>
        <w:rPr>
          <w:rFonts w:hint="eastAsia" w:ascii="宋体" w:hAnsi="宋体"/>
          <w:sz w:val="24"/>
        </w:rPr>
        <w:t xml:space="preserve">供应商名称：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单位性质：</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地址：</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成立时间：</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日</w:t>
      </w:r>
      <w:r/>
    </w:p>
    <w:p>
      <w:pPr>
        <w:ind w:firstLine="480"/>
        <w:spacing w:line="360" w:lineRule="auto"/>
        <w:rPr>
          <w:rFonts w:ascii="宋体" w:hAnsi="宋体"/>
          <w:sz w:val="24"/>
        </w:rPr>
      </w:pPr>
      <w:r>
        <w:rPr>
          <w:rFonts w:hint="eastAsia" w:ascii="宋体" w:hAnsi="宋体"/>
          <w:sz w:val="24"/>
        </w:rPr>
        <w:t xml:space="preserve">经营期限：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姓名：</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性别：</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年龄：</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 职务：</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系</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（供应商名称）的法定代表人。</w:t>
      </w:r>
      <w:r/>
    </w:p>
    <w:p>
      <w:pPr>
        <w:ind w:firstLine="480"/>
        <w:spacing w:line="360" w:lineRule="auto"/>
        <w:rPr>
          <w:rFonts w:ascii="宋体" w:hAnsi="宋体"/>
          <w:sz w:val="24"/>
        </w:rPr>
      </w:pPr>
      <w:r>
        <w:rPr>
          <w:rFonts w:hint="eastAsia" w:ascii="宋体" w:hAnsi="宋体"/>
          <w:sz w:val="24"/>
        </w:rPr>
        <w:t xml:space="preserve">特此证明。</w:t>
      </w:r>
      <w:r/>
    </w:p>
    <w:p>
      <w:pPr>
        <w:ind w:firstLine="2400"/>
        <w:spacing w:line="360" w:lineRule="auto"/>
        <w:tabs>
          <w:tab w:val="left" w:pos="360" w:leader="none"/>
        </w:tabs>
        <w:rPr>
          <w:rFonts w:ascii="宋体" w:hAnsi="宋体" w:cs="宋体"/>
          <w:sz w:val="24"/>
          <w:szCs w:val="24"/>
        </w:rPr>
      </w:pPr>
      <w:r>
        <w:rPr>
          <w:rFonts w:hint="eastAsia" w:ascii="宋体" w:hAnsi="宋体" w:cs="宋体"/>
          <w:sz w:val="24"/>
          <w:szCs w:val="24"/>
        </w:rPr>
        <w:t xml:space="preserve">单位名称：</w:t>
      </w:r>
      <w:r>
        <w:rPr>
          <w:rFonts w:ascii="宋体" w:hAnsi="宋体" w:cs="宋体"/>
          <w:sz w:val="24"/>
          <w:szCs w:val="24"/>
          <w:u w:val="single"/>
        </w:rPr>
        <w:t xml:space="preserve">              </w:t>
      </w:r>
      <w:r>
        <w:rPr>
          <w:rFonts w:hint="eastAsia" w:ascii="宋体" w:hAnsi="宋体" w:cs="宋体"/>
          <w:sz w:val="24"/>
          <w:szCs w:val="24"/>
          <w:u w:val="single"/>
        </w:rPr>
        <w:t xml:space="preserve">（加盖CA电子公章）</w:t>
      </w:r>
      <w:r/>
    </w:p>
    <w:p>
      <w:pPr>
        <w:pStyle w:val="1141"/>
        <w:jc w:val="center"/>
        <w:rPr>
          <w:rFonts w:ascii="方正小标宋_GBK" w:eastAsia="方正小标宋_GBK"/>
          <w:bCs/>
          <w:sz w:val="32"/>
          <w:szCs w:val="32"/>
        </w:rPr>
      </w:pPr>
      <w:r>
        <w:rPr>
          <w:rFonts w:hint="eastAsia" w:ascii="宋体" w:hAnsi="宋体" w:cs="宋体"/>
          <w:sz w:val="24"/>
          <w:szCs w:val="24"/>
        </w:rPr>
        <w:t xml:space="preserve">日期：    年    月   日</w:t>
      </w:r>
      <w:r/>
    </w:p>
    <w:p>
      <w:pPr>
        <w:pStyle w:val="1141"/>
        <w:jc w:val="center"/>
        <w:rPr>
          <w:rFonts w:ascii="方正小标宋_GBK" w:eastAsia="方正小标宋_GBK"/>
          <w:bCs/>
          <w:sz w:val="32"/>
          <w:szCs w:val="32"/>
        </w:rPr>
      </w:pPr>
      <w:r>
        <w:rPr>
          <w:rFonts w:hint="eastAsia" w:ascii="方正小标宋_GBK" w:eastAsia="方正小标宋_GBK"/>
          <w:bCs/>
          <w:sz w:val="32"/>
          <w:szCs w:val="32"/>
        </w:rPr>
        <w:t xml:space="preserve">法人授权书</w:t>
      </w:r>
      <w:bookmarkEnd w:id="85"/>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本授权书声明：____________（投标人名称）授权________________（被授权人的姓名）为我方就</w:t>
      </w:r>
      <w:r>
        <w:rPr>
          <w:rFonts w:hint="eastAsia" w:ascii="宋体" w:hAnsi="宋体" w:cs="宋体"/>
          <w:sz w:val="24"/>
          <w:u w:val="single"/>
        </w:rPr>
        <w:t xml:space="preserve">             </w:t>
      </w:r>
      <w:r>
        <w:rPr>
          <w:rFonts w:hint="eastAsia" w:ascii="宋体" w:hAnsi="宋体" w:cs="宋体"/>
          <w:sz w:val="24"/>
        </w:rPr>
        <w:t xml:space="preserve">号 </w:t>
      </w:r>
      <w:r>
        <w:rPr>
          <w:rFonts w:hint="eastAsia" w:ascii="宋体" w:hAnsi="宋体" w:cs="宋体"/>
          <w:sz w:val="24"/>
          <w:u w:val="single"/>
        </w:rPr>
        <w:t xml:space="preserve">            </w:t>
      </w:r>
      <w:r>
        <w:rPr>
          <w:rFonts w:hint="eastAsia" w:ascii="宋体" w:hAnsi="宋体" w:cs="宋体"/>
          <w:sz w:val="24"/>
        </w:rPr>
        <w:t xml:space="preserve">采购活动的合法代理人，以本单位名义全权处理一切与该项目采购有关的事务。</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本授权书于______年____月____日起生效，特此声明。</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被授权人身份证号码：</w:t>
      </w:r>
      <w:r>
        <w:rPr>
          <w:rFonts w:hint="eastAsia" w:ascii="宋体" w:hAnsi="宋体" w:cs="宋体"/>
          <w:sz w:val="24"/>
          <w:u w:val="single"/>
        </w:rPr>
        <w:t xml:space="preserve">           </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被授权人联系电话：（手机）</w:t>
      </w:r>
      <w:r>
        <w:rPr>
          <w:rFonts w:hint="eastAsia" w:ascii="宋体" w:hAnsi="宋体" w:cs="宋体"/>
          <w:sz w:val="24"/>
          <w:u w:val="single"/>
        </w:rPr>
        <w:t xml:space="preserve">          </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授权单位名称：</w:t>
      </w:r>
      <w:r>
        <w:rPr>
          <w:rFonts w:hint="eastAsia" w:ascii="宋体" w:hAnsi="宋体" w:cs="宋体"/>
          <w:sz w:val="24"/>
          <w:u w:val="single"/>
        </w:rPr>
        <w:t xml:space="preserve">（加盖CA电子公章）</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单位地址：</w:t>
      </w:r>
      <w:r>
        <w:rPr>
          <w:rFonts w:hint="eastAsia" w:ascii="宋体" w:hAnsi="宋体" w:cs="宋体"/>
          <w:sz w:val="24"/>
          <w:u w:val="single"/>
        </w:rPr>
        <w:t xml:space="preserve">                  </w:t>
      </w:r>
      <w:r/>
    </w:p>
    <w:p>
      <w:pPr>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日期：</w:t>
      </w:r>
      <w:r>
        <w:rPr>
          <w:rFonts w:hint="eastAsia" w:ascii="宋体" w:hAnsi="宋体" w:cs="宋体"/>
          <w:sz w:val="24"/>
          <w:u w:val="single"/>
        </w:rPr>
        <w:t xml:space="preserve">                      </w:t>
      </w:r>
      <w:r/>
    </w:p>
    <w:p>
      <w:pPr>
        <w:pStyle w:val="1189"/>
        <w:ind w:firstLine="629"/>
        <w:spacing w:line="700" w:lineRule="exact"/>
        <w:rPr>
          <w:rFonts w:ascii="方正仿宋_GBK" w:eastAsia="方正仿宋_GBK"/>
          <w:sz w:val="24"/>
        </w:rPr>
      </w:pPr>
      <w:r>
        <w:rPr>
          <w:rFonts w:ascii="方正仿宋_GBK" w:eastAsia="方正仿宋_GBK"/>
          <w:sz w:val="24"/>
        </w:rPr>
      </w:r>
      <w:r/>
    </w:p>
    <w:p>
      <w:pPr>
        <w:pStyle w:val="1190"/>
        <w:rPr>
          <w:color w:val="000000"/>
        </w:rPr>
        <w:outlineLvl w:val="1"/>
      </w:pPr>
      <w:r>
        <w:rPr>
          <w:rFonts w:hint="eastAsia" w:ascii="宋体" w:hAnsi="宋体" w:cs="宋体"/>
          <w:bCs/>
          <w:sz w:val="24"/>
        </w:rPr>
        <w:t xml:space="preserve">注：投标代理人</w:t>
      </w:r>
      <w:r>
        <w:rPr>
          <w:rFonts w:hint="eastAsia" w:ascii="宋体" w:hAnsi="宋体" w:cs="宋体"/>
          <w:bCs/>
          <w:sz w:val="24"/>
        </w:rPr>
        <w:t xml:space="preserve">(</w:t>
      </w:r>
      <w:r>
        <w:rPr>
          <w:rFonts w:hint="eastAsia" w:ascii="宋体" w:hAnsi="宋体" w:cs="宋体"/>
          <w:bCs/>
          <w:sz w:val="24"/>
        </w:rPr>
        <w:t xml:space="preserve">授权委托人</w:t>
      </w:r>
      <w:r>
        <w:rPr>
          <w:rFonts w:hint="eastAsia" w:ascii="宋体" w:hAnsi="宋体" w:cs="宋体"/>
          <w:bCs/>
          <w:sz w:val="24"/>
        </w:rPr>
        <w:t xml:space="preserve">)</w:t>
      </w:r>
      <w:r>
        <w:rPr>
          <w:rFonts w:hint="eastAsia" w:ascii="宋体" w:hAnsi="宋体" w:cs="宋体"/>
          <w:bCs/>
          <w:sz w:val="24"/>
        </w:rPr>
        <w:t xml:space="preserve">必须为本单位正式员工，并在投标文件中提供投标截止日前</w:t>
      </w:r>
      <w:r>
        <w:rPr>
          <w:rFonts w:hint="eastAsia" w:ascii="宋体" w:hAnsi="宋体" w:cs="宋体"/>
          <w:bCs/>
          <w:sz w:val="24"/>
        </w:rPr>
        <w:t xml:space="preserve">6</w:t>
      </w:r>
      <w:r>
        <w:rPr>
          <w:rFonts w:hint="eastAsia" w:ascii="宋体" w:hAnsi="宋体" w:cs="宋体"/>
          <w:bCs/>
          <w:sz w:val="24"/>
        </w:rPr>
        <w:t xml:space="preserve">个月内由本单位为其缴纳的任意</w:t>
      </w:r>
      <w:r>
        <w:rPr>
          <w:rFonts w:hint="eastAsia" w:ascii="宋体" w:hAnsi="宋体" w:cs="宋体"/>
          <w:bCs/>
          <w:sz w:val="24"/>
        </w:rPr>
        <w:t xml:space="preserve">1</w:t>
      </w:r>
      <w:r>
        <w:rPr>
          <w:rFonts w:hint="eastAsia" w:ascii="宋体" w:hAnsi="宋体" w:cs="宋体"/>
          <w:bCs/>
          <w:sz w:val="24"/>
        </w:rPr>
        <w:t xml:space="preserve">个月社会养老保险证明。</w:t>
      </w:r>
      <w:r>
        <w:rPr>
          <w:rFonts w:hint="eastAsia"/>
          <w:b w:val="0"/>
          <w:color w:val="000000"/>
        </w:rPr>
        <w:br w:type="page" w:clear="all"/>
      </w:r>
      <w:bookmarkStart w:id="86" w:name="_Toc27199"/>
      <w:r/>
      <w:bookmarkStart w:id="87" w:name="_Toc30543"/>
      <w:r/>
      <w:bookmarkStart w:id="88" w:name="_Toc13550"/>
      <w:r>
        <w:rPr>
          <w:rFonts w:hint="eastAsia"/>
          <w:b w:val="0"/>
          <w:bCs/>
          <w:color w:val="000000"/>
        </w:rPr>
        <w:t xml:space="preserve">五</w:t>
      </w:r>
      <w:r>
        <w:rPr>
          <w:rFonts w:hint="eastAsia"/>
          <w:b w:val="0"/>
          <w:bCs/>
          <w:color w:val="000000"/>
        </w:rPr>
        <w:t xml:space="preserve">、开标一览表</w:t>
      </w:r>
      <w:bookmarkEnd w:id="86"/>
      <w:r/>
      <w:bookmarkEnd w:id="87"/>
      <w:r/>
      <w:bookmarkEnd w:id="88"/>
      <w:r/>
      <w:r/>
    </w:p>
    <w:p>
      <w:pPr>
        <w:pStyle w:val="1191"/>
        <w:rPr>
          <w:rFonts w:ascii="宋体" w:hAnsi="宋体" w:eastAsia="宋体" w:cs="宋体"/>
          <w:color w:val="000000"/>
        </w:rPr>
      </w:pPr>
      <w:r>
        <w:rPr>
          <w:rFonts w:ascii="宋体" w:hAnsi="宋体" w:eastAsia="宋体" w:cs="宋体"/>
          <w:color w:val="000000"/>
        </w:rPr>
      </w:r>
      <w:r/>
    </w:p>
    <w:p>
      <w:pPr>
        <w:pStyle w:val="1191"/>
        <w:rPr>
          <w:color w:val="000000"/>
        </w:rPr>
      </w:pPr>
      <w:r>
        <w:rPr>
          <w:rFonts w:hint="eastAsia" w:ascii="宋体" w:hAnsi="宋体" w:eastAsia="宋体" w:cs="宋体"/>
          <w:color w:val="000000"/>
        </w:rPr>
        <w:t xml:space="preserve">投标人全称</w:t>
      </w:r>
      <w:r>
        <w:rPr>
          <w:color w:val="000000"/>
        </w:rPr>
        <w:t xml:space="preserve">(CA</w:t>
      </w:r>
      <w:r>
        <w:rPr>
          <w:rFonts w:hint="eastAsia" w:ascii="宋体" w:hAnsi="宋体" w:eastAsia="宋体" w:cs="宋体"/>
          <w:color w:val="000000"/>
        </w:rPr>
        <w:t xml:space="preserve">公章</w:t>
      </w:r>
      <w:r>
        <w:rPr>
          <w:color w:val="000000"/>
        </w:rPr>
        <w:t xml:space="preserve">) </w:t>
      </w:r>
      <w:r>
        <w:rPr>
          <w:rFonts w:hint="eastAsia" w:eastAsia="宋体"/>
          <w:color w:val="000000"/>
        </w:rPr>
        <w:t xml:space="preserve">：</w:t>
      </w:r>
      <w:r>
        <w:rPr>
          <w:rFonts w:hint="eastAsia" w:ascii="宋体" w:hAnsi="宋体" w:eastAsia="宋体" w:cs="宋体"/>
          <w:color w:val="000000"/>
        </w:rPr>
        <w:t xml:space="preserve">供应商名称</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采购项目名称：</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采购项目编号： </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 采购包号：</w:t>
      </w:r>
      <w:r>
        <w:rPr>
          <w:rStyle w:val="1194"/>
          <w:rFonts w:hint="eastAsia" w:ascii="宋体" w:hAnsi="宋体" w:cs="宋体"/>
          <w:sz w:val="24"/>
          <w:szCs w:val="24"/>
        </w:rPr>
        <w:t xml:space="preserve">分包号</w:t>
      </w:r>
      <w:r>
        <w:rPr>
          <w:rFonts w:hint="eastAsia" w:ascii="宋体" w:hAnsi="宋体" w:cs="宋体"/>
          <w:sz w:val="24"/>
          <w:szCs w:val="24"/>
        </w:rPr>
        <w:t xml:space="preserve"> </w:t>
      </w:r>
      <w:r/>
    </w:p>
    <w:tbl>
      <w:tblPr>
        <w:tblStyle w:val="767"/>
        <w:tblW w:w="0" w:type="auto"/>
        <w:tblInd w:w="-108" w:type="dxa"/>
        <w:tblLook w:val="04A0" w:firstRow="1" w:lastRow="0" w:firstColumn="1" w:lastColumn="0" w:noHBand="0" w:noVBand="1"/>
      </w:tblPr>
      <w:tblGrid>
        <w:gridCol w:w="8288"/>
      </w:tblGrid>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投标总报价</w:t>
            </w:r>
            <w:r/>
          </w:p>
        </w:tc>
      </w:tr>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spacing w:line="500" w:lineRule="exact"/>
              <w:rPr>
                <w:rFonts w:ascii="宋体" w:hAnsi="宋体" w:cs="宋体"/>
                <w:color w:val="000000"/>
                <w:sz w:val="24"/>
                <w:szCs w:val="24"/>
              </w:rPr>
            </w:pPr>
            <w:r>
              <w:rPr>
                <w:rFonts w:hint="eastAsia" w:ascii="宋体" w:hAnsi="宋体" w:cs="宋体"/>
                <w:color w:val="000000"/>
                <w:sz w:val="24"/>
                <w:szCs w:val="24"/>
              </w:rPr>
              <w:t xml:space="preserve">单价（小写）：          </w:t>
            </w:r>
            <w:r>
              <w:rPr>
                <w:rFonts w:hint="eastAsia" w:ascii="宋体" w:hAnsi="宋体" w:cs="宋体"/>
                <w:sz w:val="24"/>
                <w:szCs w:val="24"/>
              </w:rPr>
              <w:t xml:space="preserve">（人民币：元/吨）</w:t>
            </w:r>
            <w:r/>
          </w:p>
        </w:tc>
      </w:tr>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spacing w:line="500" w:lineRule="exact"/>
              <w:rPr>
                <w:rFonts w:ascii="宋体" w:hAnsi="宋体" w:cs="宋体"/>
                <w:color w:val="000000"/>
                <w:sz w:val="24"/>
                <w:szCs w:val="24"/>
              </w:rPr>
            </w:pPr>
            <w:r>
              <w:rPr>
                <w:rFonts w:hint="eastAsia" w:ascii="宋体" w:hAnsi="宋体" w:cs="宋体"/>
                <w:color w:val="000000"/>
                <w:sz w:val="24"/>
                <w:szCs w:val="24"/>
              </w:rPr>
              <w:t xml:space="preserve">总价（小写）：          </w:t>
            </w:r>
            <w:r>
              <w:rPr>
                <w:rFonts w:hint="eastAsia" w:ascii="宋体" w:hAnsi="宋体" w:cs="宋体"/>
                <w:sz w:val="24"/>
                <w:szCs w:val="24"/>
              </w:rPr>
              <w:t xml:space="preserve">（人民币：元）</w:t>
            </w:r>
            <w:r/>
          </w:p>
        </w:tc>
      </w:tr>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spacing w:line="500" w:lineRule="exact"/>
              <w:rPr>
                <w:rFonts w:ascii="宋体" w:hAnsi="宋体" w:cs="宋体"/>
                <w:color w:val="000000"/>
                <w:sz w:val="24"/>
                <w:szCs w:val="24"/>
              </w:rPr>
            </w:pPr>
            <w:r>
              <w:rPr>
                <w:rFonts w:hint="eastAsia" w:ascii="宋体" w:hAnsi="宋体" w:cs="宋体"/>
                <w:sz w:val="24"/>
                <w:szCs w:val="24"/>
              </w:rPr>
              <w:t xml:space="preserve">总价（大写）：</w:t>
            </w:r>
            <w:r>
              <w:rPr>
                <w:rStyle w:val="1194"/>
                <w:rFonts w:hint="eastAsia" w:ascii="宋体" w:hAnsi="宋体" w:cs="宋体"/>
                <w:sz w:val="24"/>
                <w:szCs w:val="24"/>
              </w:rPr>
              <w:t xml:space="preserve">金额大写</w:t>
            </w:r>
            <w:r>
              <w:rPr>
                <w:rFonts w:hint="eastAsia" w:ascii="宋体" w:hAnsi="宋体" w:cs="宋体"/>
                <w:sz w:val="24"/>
                <w:szCs w:val="24"/>
              </w:rPr>
              <w:t xml:space="preserve"> （人民币：元）</w:t>
            </w:r>
            <w:r/>
          </w:p>
        </w:tc>
      </w:tr>
    </w:tbl>
    <w:p>
      <w:pPr>
        <w:spacing w:line="500" w:lineRule="exact"/>
        <w:rPr>
          <w:rFonts w:ascii="宋体" w:hAnsi="宋体" w:cs="宋体"/>
          <w:color w:val="000000"/>
          <w:sz w:val="24"/>
          <w:szCs w:val="24"/>
        </w:rPr>
      </w:pPr>
      <w:r>
        <w:rPr>
          <w:rFonts w:ascii="宋体" w:hAnsi="宋体" w:cs="宋体"/>
          <w:color w:val="000000"/>
          <w:sz w:val="24"/>
          <w:szCs w:val="24"/>
        </w:rPr>
      </w:r>
      <w:r/>
    </w:p>
    <w:p>
      <w:pPr>
        <w:rPr>
          <w:rFonts w:ascii="Calibri" w:hAnsi="Calibri"/>
          <w:color w:val="000000"/>
          <w:szCs w:val="22"/>
        </w:rPr>
      </w:pPr>
      <w:r>
        <w:rPr>
          <w:rFonts w:ascii="Calibri" w:hAnsi="Calibri"/>
          <w:color w:val="000000"/>
          <w:szCs w:val="22"/>
        </w:rPr>
      </w:r>
      <w:r/>
    </w:p>
    <w:p>
      <w:pPr>
        <w:rPr>
          <w:color w:val="000000"/>
        </w:rPr>
      </w:pPr>
      <w:r>
        <w:rPr>
          <w:color w:val="000000"/>
        </w:rPr>
      </w:r>
      <w:r/>
    </w:p>
    <w:p>
      <w:pPr>
        <w:rPr>
          <w:color w:val="000000"/>
        </w:rPr>
      </w:pPr>
      <w:r>
        <w:rPr>
          <w:color w:val="000000"/>
        </w:rPr>
      </w:r>
      <w:r/>
    </w:p>
    <w:p>
      <w:pPr>
        <w:rPr>
          <w:rFonts w:ascii="宋体" w:hAnsi="宋体" w:cs="宋体"/>
          <w:color w:val="000000"/>
          <w:sz w:val="24"/>
        </w:rPr>
      </w:pPr>
      <w:r>
        <w:rPr>
          <w:color w:val="000000"/>
        </w:rPr>
        <w:t xml:space="preserve">                                            </w:t>
      </w:r>
      <w:bookmarkStart w:id="89" w:name="_Toc12113"/>
      <w:r>
        <w:rPr>
          <w:rFonts w:hint="eastAsia" w:ascii="宋体" w:hAnsi="宋体" w:cs="宋体"/>
          <w:color w:val="000000"/>
          <w:sz w:val="24"/>
        </w:rPr>
        <w:t xml:space="preserve">日期：     年     月     日</w:t>
      </w:r>
      <w:bookmarkEnd w:id="89"/>
      <w:r/>
      <w:r/>
    </w:p>
    <w:p>
      <w:pPr>
        <w:pStyle w:val="1192"/>
        <w:rPr>
          <w:color w:val="000000"/>
        </w:rPr>
        <w:outlineLvl w:val="1"/>
      </w:pPr>
      <w:r>
        <w:rPr>
          <w:rFonts w:hint="eastAsia"/>
          <w:b w:val="0"/>
          <w:color w:val="000000"/>
        </w:rPr>
        <w:br w:type="page" w:clear="all"/>
      </w:r>
      <w:bookmarkStart w:id="90" w:name="_Toc956"/>
      <w:r/>
      <w:bookmarkStart w:id="91" w:name="_Toc26543"/>
      <w:r/>
      <w:bookmarkStart w:id="92" w:name="_Toc12614"/>
      <w:r>
        <w:rPr>
          <w:rFonts w:hint="eastAsia"/>
          <w:b w:val="0"/>
          <w:bCs/>
          <w:color w:val="000000"/>
        </w:rPr>
        <w:t xml:space="preserve">六</w:t>
      </w:r>
      <w:r>
        <w:rPr>
          <w:rFonts w:hint="eastAsia"/>
          <w:b w:val="0"/>
          <w:bCs/>
          <w:color w:val="000000"/>
        </w:rPr>
        <w:t xml:space="preserve">、</w:t>
      </w:r>
      <w:bookmarkEnd w:id="90"/>
      <w:r/>
      <w:bookmarkEnd w:id="91"/>
      <w:r>
        <w:rPr>
          <w:rFonts w:hint="eastAsia"/>
          <w:b w:val="0"/>
          <w:bCs/>
          <w:color w:val="000000"/>
        </w:rPr>
        <w:t xml:space="preserve">分项报价表</w:t>
      </w:r>
      <w:bookmarkEnd w:id="92"/>
      <w:r/>
      <w:r/>
    </w:p>
    <w:p>
      <w:pPr>
        <w:pStyle w:val="114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分项报价表</w:t>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（服务类）</w:t>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79"/>
              <w:jc w:val="center"/>
              <w:spacing w:line="360" w:lineRule="exact"/>
              <w:widowControl/>
              <w:rPr>
                <w:rFonts w:ascii="宋体" w:hAnsi="宋体"/>
                <w:color w:val="000000"/>
                <w:sz w:val="28"/>
                <w:szCs w:val="28"/>
              </w:rPr>
            </w:pPr>
            <w:r/>
            <w:bookmarkStart w:id="93" w:name="_Toc17418"/>
            <w:r>
              <w:rPr>
                <w:rFonts w:hint="eastAsia" w:ascii="宋体" w:hAnsi="宋体"/>
                <w:color w:val="000000"/>
                <w:sz w:val="28"/>
                <w:szCs w:val="28"/>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单价</w:t>
            </w:r>
            <w:r/>
          </w:p>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合价</w:t>
            </w:r>
            <w:r/>
          </w:p>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spacing w:line="560" w:lineRule="exact"/>
              <w:widowControl/>
              <w:rPr>
                <w:rFonts w:ascii="仿宋_GB2312" w:hAnsi="仿宋_GB2312"/>
                <w:color w:val="000000"/>
                <w:sz w:val="28"/>
                <w:szCs w:val="28"/>
              </w:rPr>
            </w:pPr>
            <w:r>
              <w:rPr>
                <w:rFonts w:ascii="仿宋_GB2312" w:eastAsia="仿宋_GB2312"/>
                <w:color w:val="000000"/>
                <w:sz w:val="28"/>
                <w:szCs w:val="28"/>
              </w:rPr>
              <w:t xml:space="preserve">…</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079"/>
              <w:jc w:val="center"/>
              <w:spacing w:line="500" w:lineRule="exact"/>
              <w:rPr>
                <w:rFonts w:ascii="宋体" w:hAnsi="宋体"/>
                <w:b/>
                <w:bCs/>
                <w:color w:val="000000"/>
                <w:sz w:val="24"/>
              </w:rPr>
            </w:pPr>
            <w:r>
              <w:rPr>
                <w:rFonts w:hint="eastAsia" w:ascii="宋体" w:hAnsi="宋体"/>
                <w:b/>
                <w:bCs/>
                <w:color w:val="000000"/>
                <w:sz w:val="28"/>
                <w:szCs w:val="28"/>
              </w:rPr>
              <w:t xml:space="preserve">投标总报价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079"/>
              <w:spacing w:line="500" w:lineRule="exact"/>
              <w:rPr>
                <w:rFonts w:ascii="宋体" w:hAnsi="宋体"/>
                <w:b/>
                <w:bCs/>
                <w:color w:val="000000"/>
                <w:sz w:val="24"/>
              </w:rPr>
            </w:pPr>
            <w:r>
              <w:rPr>
                <w:rFonts w:hint="eastAsia" w:ascii="宋体" w:hAnsi="宋体"/>
                <w:b/>
                <w:bCs/>
                <w:color w:val="000000"/>
                <w:sz w:val="24"/>
              </w:rPr>
              <w:t xml:space="preserve">￥</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p>
          <w:p>
            <w:pPr>
              <w:pStyle w:val="1079"/>
              <w:spacing w:line="500" w:lineRule="exact"/>
              <w:rPr>
                <w:rFonts w:ascii="宋体" w:hAnsi="宋体"/>
                <w:b/>
                <w:bCs/>
                <w:color w:val="000000"/>
                <w:sz w:val="24"/>
              </w:rPr>
            </w:pPr>
            <w:r>
              <w:rPr>
                <w:rFonts w:hint="eastAsia" w:ascii="宋体" w:hAnsi="宋体"/>
                <w:b/>
                <w:bCs/>
                <w:color w:val="000000"/>
                <w:sz w:val="24"/>
              </w:rPr>
              <w:t xml:space="preserve">人民币（大写）：</w:t>
            </w:r>
            <w:r>
              <w:rPr>
                <w:rFonts w:hint="eastAsia" w:ascii="宋体" w:hAnsi="宋体"/>
                <w:b/>
                <w:bCs/>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u w:val="single"/>
              </w:rPr>
              <w:t xml:space="preserve">仟</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 万</w:t>
            </w:r>
            <w:r>
              <w:rPr>
                <w:rFonts w:hint="eastAsia" w:ascii="宋体" w:hAnsi="宋体"/>
                <w:bCs/>
                <w:color w:val="000000"/>
                <w:sz w:val="24"/>
                <w:u w:val="single"/>
              </w:rPr>
              <w:t xml:space="preserve">    </w:t>
            </w:r>
            <w:r>
              <w:rPr>
                <w:rFonts w:hint="eastAsia" w:ascii="宋体" w:hAnsi="宋体"/>
                <w:bCs/>
                <w:color w:val="000000"/>
                <w:sz w:val="24"/>
              </w:rPr>
              <w:t xml:space="preserve">仟</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元</w:t>
            </w:r>
            <w:r>
              <w:rPr>
                <w:rFonts w:hint="eastAsia" w:ascii="宋体" w:hAnsi="宋体"/>
                <w:color w:val="000000"/>
                <w:sz w:val="24"/>
                <w:u w:val="single"/>
              </w:rPr>
              <w:t xml:space="preserve">      </w:t>
            </w:r>
            <w:r>
              <w:rPr>
                <w:rFonts w:hint="eastAsia" w:ascii="宋体" w:hAnsi="宋体"/>
                <w:bCs/>
                <w:color w:val="000000"/>
                <w:sz w:val="24"/>
              </w:rPr>
              <w:t xml:space="preserve">角</w:t>
            </w:r>
            <w:r>
              <w:rPr>
                <w:rFonts w:hint="eastAsia" w:ascii="宋体" w:hAnsi="宋体"/>
                <w:color w:val="000000"/>
                <w:sz w:val="24"/>
                <w:u w:val="single"/>
              </w:rPr>
              <w:t xml:space="preserve">      </w:t>
            </w:r>
            <w:r>
              <w:rPr>
                <w:rFonts w:hint="eastAsia" w:ascii="宋体" w:hAnsi="宋体"/>
                <w:bCs/>
                <w:color w:val="000000"/>
                <w:sz w:val="24"/>
              </w:rPr>
              <w:t xml:space="preserve">分</w:t>
            </w:r>
            <w:r/>
          </w:p>
        </w:tc>
      </w:tr>
    </w:tbl>
    <w:p>
      <w:pPr>
        <w:pStyle w:val="1132"/>
        <w:rPr>
          <w:rFonts w:ascii="宋体" w:hAnsi="宋体"/>
          <w:color w:val="000000"/>
          <w:sz w:val="24"/>
        </w:rPr>
      </w:pPr>
      <w:r>
        <w:rPr>
          <w:rFonts w:ascii="宋体" w:hAnsi="宋体"/>
          <w:color w:val="000000"/>
          <w:sz w:val="24"/>
        </w:rPr>
      </w:r>
      <w:r/>
    </w:p>
    <w:p>
      <w:pPr>
        <w:pStyle w:val="1141"/>
        <w:jc w:val="center"/>
        <w:rPr>
          <w:color w:val="000000"/>
        </w:rPr>
      </w:pPr>
      <w:r>
        <w:rPr>
          <w:b/>
          <w:bCs/>
          <w:color w:val="000000"/>
        </w:rPr>
        <w:br w:type="page" w:clear="all"/>
      </w:r>
      <w:r/>
    </w:p>
    <w:p>
      <w:pPr>
        <w:pStyle w:val="1096"/>
        <w:numPr>
          <w:ilvl w:val="0"/>
          <w:numId w:val="16"/>
        </w:numPr>
        <w:rPr>
          <w:b w:val="0"/>
          <w:bCs/>
          <w:color w:val="000000"/>
        </w:rPr>
        <w:outlineLvl w:val="1"/>
      </w:pPr>
      <w:r/>
      <w:bookmarkStart w:id="94" w:name="_Toc21129"/>
      <w:r/>
      <w:bookmarkStart w:id="95" w:name="_Toc2747"/>
      <w:r>
        <w:rPr>
          <w:rFonts w:hint="eastAsia"/>
          <w:b w:val="0"/>
          <w:bCs/>
          <w:color w:val="000000"/>
        </w:rPr>
        <w:t xml:space="preserve">中小企业或残疾人福利性单位声明函</w:t>
      </w:r>
      <w:bookmarkEnd w:id="93"/>
      <w:r/>
      <w:bookmarkEnd w:id="94"/>
      <w:r/>
      <w:bookmarkEnd w:id="95"/>
      <w:r/>
      <w:r/>
    </w:p>
    <w:p>
      <w:pPr>
        <w:pStyle w:val="1096"/>
        <w:jc w:val="center"/>
        <w:rPr>
          <w:rFonts w:ascii="方正小标宋_GBK" w:eastAsia="方正小标宋_GBK"/>
          <w:bCs/>
          <w:color w:val="000000"/>
          <w:szCs w:val="32"/>
        </w:rPr>
        <w:outlineLvl w:val="1"/>
      </w:pPr>
      <w:r>
        <w:rPr>
          <w:rFonts w:hint="eastAsia" w:ascii="方正小标宋_GBK" w:eastAsia="方正小标宋_GBK"/>
          <w:bCs/>
          <w:color w:val="000000"/>
          <w:szCs w:val="32"/>
        </w:rPr>
        <w:t xml:space="preserve">中小</w:t>
      </w:r>
      <w:r>
        <w:rPr>
          <w:rFonts w:hint="eastAsia" w:ascii="方正小标宋_GBK" w:eastAsia="方正小标宋_GBK"/>
          <w:bCs/>
          <w:color w:val="000000"/>
          <w:szCs w:val="32"/>
        </w:rPr>
        <w:t xml:space="preserve">微企业</w:t>
      </w:r>
      <w:r>
        <w:rPr>
          <w:rFonts w:hint="eastAsia" w:ascii="方正小标宋_GBK" w:eastAsia="方正小标宋_GBK"/>
          <w:bCs/>
          <w:color w:val="000000"/>
          <w:szCs w:val="32"/>
        </w:rPr>
        <w:t xml:space="preserve">声明函</w:t>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（服务类项目）</w:t>
      </w:r>
      <w:r/>
    </w:p>
    <w:p>
      <w:pPr>
        <w:pStyle w:val="1116"/>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w:t>
      </w:r>
      <w:r>
        <w:rPr>
          <w:rFonts w:hint="eastAsia" w:ascii="方正小标宋_GBK" w:eastAsia="方正小标宋_GBK"/>
          <w:sz w:val="32"/>
          <w:szCs w:val="32"/>
        </w:rPr>
        <w:t xml:space="preserve">微企业</w:t>
      </w:r>
      <w:r>
        <w:rPr>
          <w:rFonts w:hint="eastAsia" w:ascii="方正小标宋_GBK" w:eastAsia="方正小标宋_GBK"/>
          <w:sz w:val="32"/>
          <w:szCs w:val="32"/>
        </w:rPr>
        <w:t xml:space="preserve">声明函（服务类项目）</w:t>
      </w:r>
      <w:r/>
    </w:p>
    <w:p>
      <w:pPr>
        <w:ind w:firstLine="36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w:t>
      </w:r>
      <w:r>
        <w:rPr>
          <w:rFonts w:hint="eastAsia" w:ascii="宋体" w:hAnsi="宋体" w:cs="宋体"/>
          <w:sz w:val="24"/>
          <w:szCs w:val="24"/>
          <w:u w:val="single"/>
        </w:rPr>
        <w:t xml:space="preserve">泗洪县住房和城乡建设局</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2026年泗洪县集泰污水处理有限公司污泥处置采购项目</w:t>
      </w:r>
      <w:r>
        <w:rPr>
          <w:rFonts w:hint="eastAsia" w:ascii="宋体" w:hAnsi="宋体" w:cs="宋体"/>
          <w:sz w:val="24"/>
          <w:szCs w:val="24"/>
        </w:rPr>
        <w:t xml:space="preserve"> 采购活动，服务全部由符合政策的中小</w:t>
      </w:r>
      <w:r>
        <w:rPr>
          <w:rFonts w:hint="eastAsia" w:ascii="宋体" w:hAnsi="宋体" w:cs="宋体"/>
          <w:sz w:val="24"/>
          <w:szCs w:val="24"/>
        </w:rPr>
        <w:t xml:space="preserve">微企业</w:t>
      </w:r>
      <w:r>
        <w:rPr>
          <w:rFonts w:hint="eastAsia" w:ascii="宋体" w:hAnsi="宋体" w:cs="宋体"/>
          <w:sz w:val="24"/>
          <w:szCs w:val="24"/>
        </w:rPr>
        <w:t xml:space="preserve">承接。</w:t>
      </w:r>
      <w:r>
        <w:rPr>
          <w:rFonts w:hint="eastAsia"/>
          <w:sz w:val="24"/>
          <w:szCs w:val="24"/>
        </w:rPr>
        <w:t xml:space="preserve">根据《工业和信息化部、国家统计局、国家发展和改革委员会、财政部关于印发中小企业划型标准规定的通知》</w:t>
      </w:r>
      <w:r>
        <w:rPr>
          <w:rFonts w:hint="eastAsia"/>
          <w:sz w:val="24"/>
          <w:szCs w:val="24"/>
        </w:rPr>
        <w:t xml:space="preserve">(</w:t>
      </w:r>
      <w:r>
        <w:rPr>
          <w:rFonts w:hint="eastAsia"/>
          <w:sz w:val="24"/>
          <w:szCs w:val="24"/>
        </w:rPr>
        <w:t xml:space="preserve">工信部联企业</w:t>
      </w:r>
      <w:r>
        <w:rPr>
          <w:rFonts w:hint="eastAsia"/>
          <w:sz w:val="24"/>
          <w:szCs w:val="24"/>
        </w:rPr>
        <w:t xml:space="preserve">[2011]300</w:t>
      </w:r>
      <w:r>
        <w:rPr>
          <w:rFonts w:hint="eastAsia"/>
          <w:sz w:val="24"/>
          <w:szCs w:val="24"/>
        </w:rPr>
        <w:t xml:space="preserve">号</w:t>
      </w:r>
      <w:r>
        <w:rPr>
          <w:rFonts w:hint="eastAsia"/>
          <w:sz w:val="24"/>
          <w:szCs w:val="24"/>
        </w:rPr>
        <w:t xml:space="preserve">)</w:t>
      </w:r>
      <w:r>
        <w:rPr>
          <w:rFonts w:hint="eastAsia"/>
          <w:sz w:val="24"/>
          <w:szCs w:val="24"/>
        </w:rPr>
        <w:t xml:space="preserve">的规定，相关企业（含联合体中的小微企业、签订分包意向协议的小微企业）的具体情况如下：</w:t>
      </w:r>
      <w:r/>
    </w:p>
    <w:p>
      <w:pPr>
        <w:ind w:firstLine="480"/>
        <w:spacing w:line="480" w:lineRule="exact"/>
        <w:shd w:val="clear" w:color="auto" w:fill="ffffff" w:themeFill="background1"/>
        <w:rPr>
          <w:rFonts w:ascii="宋体" w:hAnsi="宋体" w:cs="宋体"/>
          <w:i/>
          <w:sz w:val="24"/>
          <w:szCs w:val="24"/>
          <w:u w:val="single"/>
        </w:rPr>
      </w:pPr>
      <w:r>
        <w:rPr>
          <w:rFonts w:hint="eastAsia" w:ascii="宋体" w:hAnsi="宋体" w:cs="宋体"/>
          <w:sz w:val="24"/>
          <w:szCs w:val="24"/>
        </w:rPr>
        <w:t xml:space="preserve">1.</w:t>
      </w:r>
      <w:r>
        <w:rPr>
          <w:rFonts w:hint="eastAsia"/>
        </w:rPr>
        <w:t xml:space="preserve"> </w:t>
      </w:r>
      <w:r>
        <w:rPr>
          <w:rFonts w:hint="eastAsia" w:ascii="宋体" w:hAnsi="宋体" w:cs="宋体"/>
          <w:sz w:val="24"/>
          <w:szCs w:val="24"/>
          <w:u w:val="single"/>
        </w:rPr>
        <w:t xml:space="preserve">2026年泗洪县集泰污水处理有限公司污泥处置采购项目</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其他未列明</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，属于</w:t>
      </w:r>
      <w:r>
        <w:rPr>
          <w:rFonts w:hint="eastAsia" w:ascii="宋体" w:hAnsi="宋体" w:cs="宋体"/>
          <w:sz w:val="24"/>
          <w:szCs w:val="24"/>
          <w:u w:val="single"/>
        </w:rPr>
        <w:t xml:space="preserve">（□中型企业 □小型企业 □微型企业）；</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jc w:val="right"/>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企业名称（加盖CA电子公章）：</w:t>
      </w:r>
      <w:r/>
    </w:p>
    <w:p>
      <w:pPr>
        <w:ind w:firstLine="696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日  期：</w:t>
      </w:r>
      <w:r/>
    </w:p>
    <w:p>
      <w:pPr>
        <w:ind w:firstLine="480"/>
        <w:spacing w:line="400" w:lineRule="exact"/>
        <w:rPr>
          <w:rFonts w:ascii="宋体" w:hAnsi="宋体" w:cs="宋体"/>
          <w:sz w:val="24"/>
          <w:szCs w:val="24"/>
        </w:rPr>
      </w:pPr>
      <w:r>
        <w:rPr>
          <w:rFonts w:hint="eastAsia" w:ascii="宋体" w:hAnsi="宋体" w:cs="宋体"/>
          <w:sz w:val="24"/>
          <w:szCs w:val="24"/>
        </w:rPr>
        <w:t xml:space="preserve">备注：</w:t>
      </w:r>
      <w:r/>
    </w:p>
    <w:p>
      <w:pPr>
        <w:ind w:firstLine="480"/>
        <w:spacing w:line="360" w:lineRule="auto"/>
        <w:tabs>
          <w:tab w:val="left" w:pos="5580" w:leader="none"/>
        </w:tabs>
        <w:rPr>
          <w:rFonts w:ascii="宋体" w:hAnsi="宋体" w:cs="宋体"/>
          <w:sz w:val="24"/>
          <w:szCs w:val="24"/>
        </w:rPr>
      </w:pPr>
      <w:r>
        <w:rPr>
          <w:rFonts w:hint="eastAsia" w:ascii="宋体" w:hAnsi="宋体" w:cs="宋体"/>
          <w:sz w:val="24"/>
          <w:szCs w:val="24"/>
        </w:rPr>
        <w:t xml:space="preserve">对照《工业和信息化部、国家统计局、国家发展和改革委员会、财政部关于印发中小企业划型标准规定的通知》(工信部联企业[2011]300号)的规定，投标人</w:t>
      </w:r>
      <w:r>
        <w:rPr>
          <w:rFonts w:hint="eastAsia" w:ascii="宋体" w:hAnsi="宋体" w:cs="宋体"/>
          <w:sz w:val="24"/>
          <w:szCs w:val="24"/>
        </w:rPr>
        <w:t xml:space="preserve">自行勾选制造商</w:t>
      </w:r>
      <w:r>
        <w:rPr>
          <w:rFonts w:hint="eastAsia" w:ascii="宋体" w:hAnsi="宋体" w:cs="宋体"/>
          <w:sz w:val="24"/>
          <w:szCs w:val="24"/>
        </w:rPr>
        <w:t xml:space="preserve">的企业规模类型。（工信部网址：https://baosong.miit.gov.cn/ScaleTest）</w:t>
      </w:r>
      <w:r/>
    </w:p>
    <w:p>
      <w:pPr>
        <w:pStyle w:val="1116"/>
        <w:ind w:firstLine="480"/>
        <w:spacing w:before="151" w:after="151" w:line="600" w:lineRule="exact"/>
        <w:shd w:val="clear" w:color="auto" w:fill="ffffff" w:themeFill="background1"/>
        <w:rPr>
          <w:rFonts w:ascii="宋体" w:hAnsi="宋体" w:cs="宋体"/>
          <w:sz w:val="32"/>
          <w:szCs w:val="32"/>
        </w:rPr>
      </w:pPr>
      <w:r>
        <w:rPr>
          <w:rFonts w:ascii="宋体" w:hAnsi="宋体" w:cs="宋体"/>
          <w:sz w:val="32"/>
          <w:szCs w:val="32"/>
        </w:rPr>
      </w:r>
      <w:r/>
    </w:p>
    <w:p>
      <w:pPr>
        <w:ind w:firstLine="480"/>
        <w:spacing w:line="400" w:lineRule="exact"/>
        <w:rPr>
          <w:color w:val="000000"/>
          <w:sz w:val="22"/>
        </w:rPr>
      </w:pPr>
      <w:r>
        <w:rPr>
          <w:color w:val="000000"/>
          <w:sz w:val="22"/>
        </w:rPr>
      </w:r>
      <w:r/>
    </w:p>
    <w:p>
      <w:pPr>
        <w:pStyle w:val="1121"/>
        <w:spacing w:before="151" w:after="151" w:line="600" w:lineRule="exact"/>
        <w:rPr>
          <w:rFonts w:ascii="宋体"/>
          <w:b/>
          <w:bCs/>
          <w:color w:val="000000"/>
          <w:sz w:val="32"/>
          <w:szCs w:val="32"/>
        </w:rPr>
      </w:pPr>
      <w:r>
        <w:rPr>
          <w:rFonts w:ascii="宋体"/>
          <w:b/>
          <w:bCs/>
          <w:color w:val="000000"/>
          <w:sz w:val="32"/>
          <w:szCs w:val="32"/>
        </w:rPr>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残疾人福利性单位声明函</w:t>
      </w:r>
      <w:r/>
    </w:p>
    <w:p>
      <w:pPr>
        <w:pStyle w:val="1124"/>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116"/>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本单位郑重声明，根据《财政部</w:t>
      </w:r>
      <w:r>
        <w:rPr>
          <w:rFonts w:ascii="Times New Roman" w:hAnsi="Times New Roman"/>
          <w:color w:val="000000"/>
          <w:sz w:val="24"/>
        </w:rPr>
        <w:t xml:space="preserve"> </w:t>
      </w:r>
      <w:r>
        <w:rPr>
          <w:rFonts w:hint="eastAsia" w:ascii="Times New Roman" w:hAnsi="Times New Roman"/>
          <w:color w:val="000000"/>
          <w:sz w:val="24"/>
        </w:rPr>
        <w:t xml:space="preserve">民政部</w:t>
      </w:r>
      <w:r>
        <w:rPr>
          <w:rFonts w:ascii="Times New Roman" w:hAnsi="Times New Roman"/>
          <w:color w:val="000000"/>
          <w:sz w:val="24"/>
        </w:rPr>
        <w:t xml:space="preserve"> </w:t>
      </w:r>
      <w:r>
        <w:rPr>
          <w:rFonts w:hint="eastAsia" w:ascii="Times New Roman" w:hAnsi="Times New Roman"/>
          <w:color w:val="000000"/>
          <w:sz w:val="24"/>
        </w:rPr>
        <w:t xml:space="preserve">中国残疾人联合会关于促进残疾人就业政府采购政策的通知》（财库〔</w:t>
      </w:r>
      <w:r>
        <w:rPr>
          <w:rFonts w:ascii="Times New Roman" w:hAnsi="Times New Roman"/>
          <w:color w:val="000000"/>
          <w:sz w:val="24"/>
        </w:rPr>
        <w:t xml:space="preserve">2017</w:t>
      </w:r>
      <w:r>
        <w:rPr>
          <w:rFonts w:hint="eastAsia" w:ascii="Times New Roman" w:hAnsi="Times New Roman"/>
          <w:color w:val="000000"/>
          <w:sz w:val="24"/>
        </w:rPr>
        <w:t xml:space="preserve">〕</w:t>
      </w:r>
      <w:r>
        <w:rPr>
          <w:rFonts w:ascii="Times New Roman" w:hAnsi="Times New Roman"/>
          <w:color w:val="000000"/>
          <w:sz w:val="24"/>
        </w:rPr>
        <w:t xml:space="preserve">141</w:t>
      </w:r>
      <w:r>
        <w:rPr>
          <w:rFonts w:hint="eastAsia" w:ascii="Times New Roman" w:hAnsi="Times New Roman"/>
          <w:color w:val="000000"/>
          <w:sz w:val="24"/>
        </w:rPr>
        <w:t xml:space="preserve">号）的规定，本单位为符合条件的残疾人福利性单位，且本单位参加</w:t>
      </w:r>
      <w:r>
        <w:rPr>
          <w:rFonts w:hint="eastAsia" w:ascii="Times New Roman" w:hAnsi="Times New Roman"/>
          <w:color w:val="000000"/>
          <w:sz w:val="24"/>
          <w:u w:val="single"/>
        </w:rPr>
        <w:t xml:space="preserve">（</w:t>
      </w:r>
      <w:r>
        <w:rPr>
          <w:rFonts w:hint="eastAsia" w:ascii="Times New Roman" w:hAnsi="Times New Roman"/>
          <w:color w:val="000000"/>
          <w:sz w:val="24"/>
          <w:szCs w:val="24"/>
          <w:u w:val="single"/>
        </w:rPr>
        <w:t xml:space="preserve">单位名称）</w:t>
      </w:r>
      <w:r>
        <w:rPr>
          <w:rFonts w:hint="eastAsia" w:ascii="Times New Roman" w:hAnsi="Times New Roman"/>
          <w:color w:val="000000"/>
          <w:sz w:val="24"/>
        </w:rPr>
        <w:t xml:space="preserve">的</w:t>
      </w:r>
      <w:r>
        <w:rPr>
          <w:rFonts w:hint="eastAsia" w:ascii="Times New Roman" w:hAnsi="Times New Roman"/>
          <w:color w:val="000000"/>
          <w:sz w:val="24"/>
          <w:u w:val="single"/>
        </w:rPr>
        <w:t xml:space="preserve">（项目名称）</w:t>
      </w:r>
      <w:r>
        <w:rPr>
          <w:rFonts w:ascii="Times New Roman" w:hAnsi="Times New Roman"/>
          <w:color w:val="000000"/>
          <w:sz w:val="24"/>
          <w:u w:val="single"/>
        </w:rPr>
        <w:t xml:space="preserve"> </w:t>
      </w:r>
      <w:r>
        <w:rPr>
          <w:rFonts w:hint="eastAsia" w:ascii="Times New Roman" w:hAnsi="Times New Roman"/>
          <w:color w:val="000000"/>
          <w:sz w:val="24"/>
        </w:rPr>
        <w:t xml:space="preserve">采购活动提供本单位制造的货物（由本单位承担工程</w:t>
      </w:r>
      <w:r>
        <w:rPr>
          <w:rFonts w:ascii="Times New Roman" w:hAnsi="Times New Roman"/>
          <w:color w:val="000000"/>
          <w:sz w:val="24"/>
        </w:rPr>
        <w:t xml:space="preserve">/</w:t>
      </w:r>
      <w:r>
        <w:rPr>
          <w:rFonts w:hint="eastAsia" w:ascii="Times New Roman" w:hAnsi="Times New Roman"/>
          <w:color w:val="000000"/>
          <w:sz w:val="24"/>
        </w:rPr>
        <w:t xml:space="preserve">提供服务），或者提供其他残疾人福利性单位制造的货物（不包括使用非残疾人福利性单位注册商标的货物）。</w:t>
      </w:r>
      <w:r/>
    </w:p>
    <w:p>
      <w:pPr>
        <w:pStyle w:val="1116"/>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本单位对上述声明的真实性负责。如有虚假，将依法承担相应责任。</w:t>
      </w:r>
      <w:r/>
    </w:p>
    <w:p>
      <w:pPr>
        <w:pStyle w:val="1083"/>
        <w:ind w:firstLine="3810"/>
        <w:spacing w:line="500" w:lineRule="exact"/>
        <w:rPr>
          <w:color w:val="000000"/>
          <w:spacing w:val="6"/>
          <w:sz w:val="24"/>
          <w:szCs w:val="24"/>
        </w:rPr>
      </w:pPr>
      <w:r>
        <w:rPr>
          <w:color w:val="000000"/>
          <w:spacing w:val="6"/>
          <w:sz w:val="24"/>
          <w:szCs w:val="24"/>
        </w:rPr>
      </w:r>
      <w:r/>
    </w:p>
    <w:p>
      <w:pPr>
        <w:pStyle w:val="1083"/>
        <w:ind w:firstLine="3629"/>
        <w:jc w:val="left"/>
        <w:spacing w:line="500" w:lineRule="exact"/>
        <w:rPr>
          <w:color w:val="000000"/>
          <w:sz w:val="24"/>
        </w:rPr>
      </w:pPr>
      <w:r>
        <w:rPr>
          <w:color w:val="000000"/>
          <w:sz w:val="24"/>
        </w:rPr>
      </w:r>
      <w:r/>
    </w:p>
    <w:p>
      <w:pPr>
        <w:pStyle w:val="1083"/>
        <w:ind w:firstLine="480"/>
        <w:jc w:val="left"/>
        <w:spacing w:line="500" w:lineRule="exact"/>
        <w:rPr>
          <w:color w:val="000000"/>
          <w:sz w:val="24"/>
        </w:rPr>
      </w:pPr>
      <w:r>
        <w:rPr>
          <w:rFonts w:hint="eastAsia"/>
          <w:color w:val="000000"/>
          <w:sz w:val="24"/>
        </w:rPr>
        <w:t xml:space="preserve">单位名称：</w:t>
      </w:r>
      <w:r>
        <w:rPr>
          <w:color w:val="000000"/>
          <w:sz w:val="24"/>
          <w:u w:val="single"/>
        </w:rPr>
        <w:t xml:space="preserve">              </w:t>
      </w:r>
      <w:r>
        <w:rPr>
          <w:rFonts w:hint="eastAsia"/>
          <w:color w:val="000000"/>
          <w:sz w:val="24"/>
        </w:rPr>
        <w:t xml:space="preserve">（</w:t>
      </w:r>
      <w:r>
        <w:rPr>
          <w:rFonts w:hint="eastAsia"/>
          <w:color w:val="000000"/>
          <w:sz w:val="24"/>
          <w:szCs w:val="24"/>
        </w:rPr>
        <w:t xml:space="preserve">盖</w:t>
      </w:r>
      <w:r>
        <w:rPr>
          <w:color w:val="000000"/>
          <w:sz w:val="24"/>
          <w:szCs w:val="24"/>
        </w:rPr>
        <w:t xml:space="preserve">CA</w:t>
      </w:r>
      <w:r>
        <w:rPr>
          <w:rFonts w:hint="eastAsia"/>
          <w:color w:val="000000"/>
          <w:sz w:val="24"/>
          <w:szCs w:val="24"/>
        </w:rPr>
        <w:t xml:space="preserve">电子公章</w:t>
      </w:r>
      <w:r>
        <w:rPr>
          <w:rFonts w:hint="eastAsia"/>
          <w:color w:val="000000"/>
          <w:sz w:val="24"/>
        </w:rPr>
        <w:t xml:space="preserve">）</w:t>
      </w:r>
      <w:r/>
    </w:p>
    <w:p>
      <w:pPr>
        <w:pStyle w:val="1121"/>
        <w:ind w:firstLine="480"/>
        <w:jc w:val="left"/>
        <w:spacing w:line="500" w:lineRule="exact"/>
        <w:rPr>
          <w:rFonts w:ascii="Times New Roman" w:hAnsi="Times New Roman"/>
          <w:color w:val="000000"/>
          <w:sz w:val="24"/>
          <w:szCs w:val="20"/>
        </w:rPr>
      </w:pPr>
      <w:r>
        <w:rPr>
          <w:rFonts w:hint="eastAsia" w:ascii="Times New Roman" w:hAnsi="Times New Roman"/>
          <w:color w:val="000000"/>
          <w:sz w:val="24"/>
          <w:szCs w:val="20"/>
        </w:rPr>
        <w:t xml:space="preserve">日期：</w:t>
      </w:r>
      <w:r>
        <w:rPr>
          <w:rFonts w:ascii="Times New Roman" w:hAnsi="Times New Roman"/>
          <w:color w:val="000000"/>
          <w:sz w:val="24"/>
          <w:szCs w:val="20"/>
        </w:rPr>
        <w:t xml:space="preserve">  </w:t>
      </w:r>
      <w:r>
        <w:rPr>
          <w:rFonts w:hint="eastAsia" w:ascii="Times New Roman" w:hAnsi="Times New Roman"/>
          <w:color w:val="000000"/>
          <w:sz w:val="24"/>
          <w:szCs w:val="20"/>
        </w:rPr>
        <w:t xml:space="preserve">年</w:t>
      </w:r>
      <w:r>
        <w:rPr>
          <w:rFonts w:ascii="Times New Roman" w:hAnsi="Times New Roman"/>
          <w:color w:val="000000"/>
          <w:sz w:val="24"/>
          <w:szCs w:val="20"/>
        </w:rPr>
        <w:t xml:space="preserve">  </w:t>
      </w:r>
      <w:r>
        <w:rPr>
          <w:rFonts w:hint="eastAsia" w:ascii="Times New Roman" w:hAnsi="Times New Roman"/>
          <w:color w:val="000000"/>
          <w:sz w:val="24"/>
          <w:szCs w:val="20"/>
        </w:rPr>
        <w:t xml:space="preserve">月</w:t>
      </w:r>
      <w:r>
        <w:rPr>
          <w:rFonts w:ascii="Times New Roman" w:hAnsi="Times New Roman"/>
          <w:color w:val="000000"/>
          <w:sz w:val="24"/>
          <w:szCs w:val="20"/>
        </w:rPr>
        <w:t xml:space="preserve">  </w:t>
      </w:r>
      <w:r>
        <w:rPr>
          <w:rFonts w:hint="eastAsia" w:ascii="Times New Roman" w:hAnsi="Times New Roman"/>
          <w:color w:val="000000"/>
          <w:sz w:val="24"/>
          <w:szCs w:val="20"/>
        </w:rPr>
        <w:t xml:space="preserve">日</w:t>
      </w:r>
      <w:r/>
    </w:p>
    <w:p>
      <w:pPr>
        <w:pStyle w:val="1124"/>
        <w:ind w:right="1560" w:firstLine="480"/>
        <w:jc w:val="center"/>
        <w:spacing w:line="588" w:lineRule="exact"/>
        <w:tabs>
          <w:tab w:val="left" w:pos="4860" w:leader="none"/>
        </w:tabs>
        <w:rPr>
          <w:rFonts w:ascii="Times New Roman" w:hAnsi="Times New Roman" w:cs="Arial"/>
          <w:color w:val="000000"/>
          <w:sz w:val="24"/>
          <w:szCs w:val="24"/>
        </w:rPr>
      </w:pPr>
      <w:r>
        <w:rPr>
          <w:rFonts w:ascii="Times New Roman" w:hAnsi="Times New Roman" w:cs="Arial"/>
          <w:color w:val="000000"/>
          <w:sz w:val="24"/>
          <w:szCs w:val="24"/>
        </w:rPr>
      </w:r>
      <w:r/>
    </w:p>
    <w:p>
      <w:pPr>
        <w:pStyle w:val="1136"/>
        <w:ind w:left="357" w:firstLine="0"/>
        <w:spacing w:line="500" w:lineRule="exact"/>
        <w:rPr>
          <w:rFonts w:ascii="Times New Roman" w:hAnsi="Times New Roman" w:cs="Arial"/>
          <w:color w:val="000000"/>
          <w:sz w:val="24"/>
          <w:szCs w:val="24"/>
        </w:rPr>
      </w:pPr>
      <w:r>
        <w:rPr>
          <w:rFonts w:ascii="Times New Roman" w:hAnsi="Times New Roman" w:cs="Arial"/>
          <w:color w:val="000000"/>
          <w:sz w:val="24"/>
          <w:szCs w:val="24"/>
        </w:rPr>
      </w:r>
      <w:r/>
    </w:p>
    <w:p>
      <w:pPr>
        <w:pStyle w:val="1116"/>
        <w:ind w:firstLine="442"/>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备注：</w:t>
      </w:r>
      <w:r>
        <w:rPr>
          <w:rFonts w:ascii="Times New Roman" w:hAnsi="Times New Roman"/>
          <w:color w:val="000000"/>
          <w:sz w:val="24"/>
          <w:szCs w:val="24"/>
        </w:rPr>
        <w:t xml:space="preserve">1.</w:t>
      </w:r>
      <w:r>
        <w:rPr>
          <w:rFonts w:hint="eastAsia" w:ascii="Times New Roman" w:hAnsi="Times New Roman"/>
          <w:color w:val="000000"/>
          <w:sz w:val="24"/>
          <w:szCs w:val="24"/>
        </w:rPr>
        <w:t xml:space="preserve">非残疾人福利性单位不需提供此函。</w:t>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spacing w:line="480" w:lineRule="exact"/>
        <w:rPr>
          <w:rFonts w:ascii="Times New Roman" w:hAnsi="Times New Roman"/>
          <w:color w:val="000000"/>
          <w:sz w:val="24"/>
          <w:szCs w:val="24"/>
        </w:rPr>
      </w:pPr>
      <w:r>
        <w:rPr>
          <w:rFonts w:ascii="Times New Roman" w:hAnsi="Times New Roman"/>
          <w:color w:val="000000"/>
          <w:sz w:val="24"/>
          <w:szCs w:val="24"/>
        </w:rPr>
      </w:r>
      <w:r/>
    </w:p>
    <w:p>
      <w:pPr>
        <w:pStyle w:val="731"/>
        <w:spacing w:before="0" w:after="0" w:line="520" w:lineRule="exact"/>
        <w:rPr>
          <w:rFonts w:ascii="宋体" w:hAnsi="宋体" w:eastAsia="宋体" w:cs="宋体"/>
          <w:bCs/>
          <w:color w:val="000000"/>
          <w:sz w:val="32"/>
          <w:szCs w:val="32"/>
        </w:rPr>
      </w:pPr>
      <w:r>
        <w:rPr>
          <w:rFonts w:hint="eastAsia" w:ascii="宋体" w:hAnsi="宋体" w:eastAsia="宋体" w:cs="宋体"/>
          <w:bCs/>
          <w:color w:val="000000"/>
          <w:szCs w:val="32"/>
        </w:rPr>
        <w:t xml:space="preserve">八</w:t>
      </w:r>
      <w:r>
        <w:rPr>
          <w:rFonts w:hint="eastAsia" w:ascii="宋体" w:hAnsi="宋体" w:eastAsia="宋体" w:cs="宋体"/>
          <w:bCs/>
          <w:color w:val="000000"/>
          <w:szCs w:val="32"/>
        </w:rPr>
        <w:t xml:space="preserve">、技术响应偏离表（技术参数响应）</w:t>
      </w:r>
      <w:r/>
    </w:p>
    <w:tbl>
      <w:tblPr>
        <w:tblW w:w="0" w:type="auto"/>
        <w:tblInd w:w="-225" w:type="dxa"/>
        <w:tblLook w:val="04A0" w:firstRow="1" w:lastRow="0" w:firstColumn="1" w:lastColumn="0" w:noHBand="0" w:noVBand="1"/>
      </w:tblPr>
      <w:tblGrid>
        <w:gridCol w:w="2471"/>
        <w:gridCol w:w="2123"/>
        <w:gridCol w:w="1819"/>
        <w:gridCol w:w="198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szCs w:val="22"/>
              </w:rPr>
            </w:pPr>
            <w:r>
              <w:rPr>
                <w:rFonts w:hint="eastAsia" w:ascii="宋体" w:hAnsi="宋体" w:cs="仿宋"/>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rPr>
            </w:pPr>
            <w:r>
              <w:rPr>
                <w:rFonts w:hint="eastAsia" w:ascii="宋体" w:hAnsi="宋体" w:cs="仿宋"/>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rPr>
            </w:pPr>
            <w:r>
              <w:rPr>
                <w:rFonts w:hint="eastAsia" w:ascii="宋体" w:hAnsi="宋体" w:cs="仿宋"/>
                <w:color w:val="000000"/>
                <w:sz w:val="28"/>
              </w:rPr>
              <w:t xml:space="preserve">偏离情况</w:t>
            </w:r>
            <w:r/>
          </w:p>
          <w:p>
            <w:pPr>
              <w:jc w:val="center"/>
              <w:spacing w:before="100" w:line="400" w:lineRule="exact"/>
              <w:rPr>
                <w:rFonts w:ascii="宋体" w:hAnsi="宋体" w:cs="仿宋"/>
                <w:color w:val="000000"/>
                <w:sz w:val="28"/>
              </w:rPr>
            </w:pPr>
            <w:r>
              <w:rPr>
                <w:rFonts w:hint="eastAsia" w:ascii="宋体" w:hAnsi="宋体" w:cs="仿宋"/>
                <w:color w:val="000000"/>
                <w:sz w:val="28"/>
              </w:rPr>
              <w:t xml:space="preserve">（</w:t>
            </w:r>
            <w:r>
              <w:rPr>
                <w:rFonts w:hint="eastAsia" w:ascii="宋体" w:hAnsi="宋体" w:cs="仿宋"/>
                <w:b/>
                <w:color w:val="000000"/>
                <w:sz w:val="24"/>
              </w:rPr>
              <w:t xml:space="preserve">正偏离、负偏离、无偏离</w:t>
            </w:r>
            <w:r>
              <w:rPr>
                <w:rFonts w:hint="eastAsia" w:ascii="宋体" w:hAnsi="宋体"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ascii="宋体" w:hAnsi="宋体" w:cs="仿宋"/>
                <w:color w:val="000000"/>
                <w:sz w:val="28"/>
                <w:szCs w:val="28"/>
              </w:rPr>
            </w:pPr>
            <w:r>
              <w:rPr>
                <w:rFonts w:hint="eastAsia" w:ascii="宋体" w:hAnsi="宋体" w:cs="仿宋"/>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Cs w:val="22"/>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bl>
    <w:p>
      <w:pPr>
        <w:jc w:val="right"/>
        <w:spacing w:line="559" w:lineRule="atLeast"/>
        <w:rPr>
          <w:rFonts w:ascii="宋体" w:hAnsi="宋体" w:cs="仿宋"/>
          <w:color w:val="000000"/>
          <w:szCs w:val="22"/>
        </w:rPr>
      </w:pPr>
      <w:r>
        <w:rPr>
          <w:rFonts w:hint="eastAsia" w:ascii="宋体" w:hAnsi="宋体" w:cs="仿宋"/>
          <w:color w:val="000000"/>
          <w:sz w:val="24"/>
        </w:rPr>
        <w:t xml:space="preserve">单位名称：</w:t>
      </w:r>
      <w:r>
        <w:rPr>
          <w:rFonts w:hint="eastAsia" w:ascii="宋体" w:hAnsi="宋体" w:cs="仿宋"/>
          <w:color w:val="000000"/>
          <w:sz w:val="24"/>
          <w:u w:val="single"/>
        </w:rPr>
        <w:t xml:space="preserve">             </w:t>
      </w:r>
      <w:r>
        <w:rPr>
          <w:rFonts w:hint="eastAsia" w:ascii="宋体" w:hAnsi="宋体" w:cs="仿宋"/>
          <w:color w:val="000000"/>
          <w:sz w:val="24"/>
        </w:rPr>
        <w:t xml:space="preserve">（盖CA电子公章）</w:t>
      </w:r>
      <w:r/>
    </w:p>
    <w:p>
      <w:pPr>
        <w:pStyle w:val="764"/>
        <w:ind w:firstLine="482"/>
        <w:jc w:val="both"/>
        <w:spacing w:line="400" w:lineRule="exact"/>
        <w:rPr>
          <w:rFonts w:ascii="宋体" w:hAnsi="宋体" w:cs="仿宋"/>
          <w:b/>
          <w:bCs/>
          <w:color w:val="000000"/>
          <w:szCs w:val="28"/>
        </w:rPr>
      </w:pPr>
      <w:r>
        <w:rPr>
          <w:rFonts w:ascii="宋体" w:hAnsi="宋体" w:cs="仿宋"/>
          <w:b/>
          <w:bCs/>
          <w:color w:val="000000"/>
          <w:szCs w:val="28"/>
        </w:rPr>
      </w:r>
      <w:r/>
    </w:p>
    <w:p>
      <w:pPr>
        <w:pStyle w:val="764"/>
        <w:ind w:firstLine="482"/>
        <w:jc w:val="both"/>
        <w:spacing w:line="400" w:lineRule="exact"/>
        <w:rPr>
          <w:rFonts w:cs="宋体"/>
          <w:b/>
          <w:bCs/>
          <w:color w:val="000000"/>
          <w:szCs w:val="20"/>
        </w:rPr>
      </w:pPr>
      <w:r>
        <w:rPr>
          <w:rFonts w:hint="eastAsia" w:cs="仿宋"/>
          <w:b/>
          <w:bCs/>
          <w:color w:val="000000"/>
          <w:szCs w:val="28"/>
        </w:rPr>
        <w:t xml:space="preserve">备注：</w:t>
      </w:r>
      <w:r>
        <w:rPr>
          <w:rFonts w:cs="仿宋"/>
          <w:color w:val="000000"/>
          <w:szCs w:val="28"/>
        </w:rPr>
        <w:t xml:space="preserve">1</w:t>
      </w:r>
      <w:bookmarkStart w:id="96" w:name="_Hlk187934629"/>
      <w:r>
        <w:rPr>
          <w:rFonts w:cs="仿宋"/>
          <w:color w:val="000000"/>
          <w:szCs w:val="28"/>
        </w:rPr>
        <w:t xml:space="preserve">.</w:t>
      </w:r>
      <w:r>
        <w:rPr>
          <w:rFonts w:hint="eastAsia"/>
          <w:color w:val="000000"/>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b/>
          <w:bCs/>
          <w:color w:val="000000"/>
          <w:szCs w:val="20"/>
        </w:rPr>
        <w:t xml:space="preserve">作无效响应处理。</w:t>
      </w:r>
      <w:r/>
    </w:p>
    <w:p>
      <w:pPr>
        <w:pStyle w:val="764"/>
        <w:ind w:firstLine="480"/>
        <w:jc w:val="both"/>
        <w:spacing w:line="400" w:lineRule="exact"/>
        <w:rPr>
          <w:color w:val="000000"/>
          <w:szCs w:val="20"/>
        </w:rPr>
      </w:pPr>
      <w:r>
        <w:rPr>
          <w:rFonts w:cs="仿宋"/>
          <w:color w:val="000000"/>
          <w:szCs w:val="28"/>
        </w:rPr>
        <w:t xml:space="preserve">2.</w:t>
      </w:r>
      <w:r>
        <w:rPr>
          <w:rFonts w:hint="eastAsia" w:cs="仿宋"/>
          <w:color w:val="000000"/>
          <w:szCs w:val="28"/>
        </w:rPr>
        <w:t xml:space="preserve">对采购需求的其它非实质性要求，投标人按所投产</w:t>
      </w:r>
      <w:r>
        <w:rPr>
          <w:rFonts w:hint="eastAsia" w:cs="仿宋"/>
          <w:color w:val="000000"/>
          <w:szCs w:val="28"/>
        </w:rPr>
        <w:t xml:space="preserve">品情况</w:t>
      </w:r>
      <w:r>
        <w:rPr>
          <w:rFonts w:hint="eastAsia" w:cs="仿宋"/>
          <w:color w:val="000000"/>
          <w:szCs w:val="28"/>
        </w:rPr>
        <w:t xml:space="preserve">在此表中详细列出偏离情况（包括正偏离、负偏离、无偏离）并说明理由；未列明的均视为未响应招标文件要求。</w:t>
      </w:r>
      <w:r/>
    </w:p>
    <w:p>
      <w:pPr>
        <w:spacing w:line="400" w:lineRule="exact"/>
        <w:rPr>
          <w:color w:val="000000"/>
          <w:sz w:val="24"/>
        </w:rPr>
      </w:pPr>
      <w:r>
        <w:rPr>
          <w:color w:val="000000"/>
          <w:sz w:val="24"/>
        </w:rPr>
      </w:r>
      <w:r/>
    </w:p>
    <w:p>
      <w:pPr>
        <w:pStyle w:val="1162"/>
        <w:rPr>
          <w:rFonts w:ascii="宋体" w:hAnsi="宋体" w:eastAsia="宋体" w:cs="宋体"/>
        </w:rPr>
      </w:pPr>
      <w:r>
        <w:rPr>
          <w:rFonts w:hint="eastAsia" w:ascii="宋体" w:hAnsi="宋体" w:eastAsia="宋体" w:cs="宋体"/>
          <w:bCs/>
        </w:rPr>
        <w:t xml:space="preserve">九、项目组人员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078"/>
              <w:ind w:firstLine="280"/>
              <w:spacing w:beforeAutospacing="1" w:line="560" w:lineRule="exact"/>
              <w:widowControl/>
              <w:rPr>
                <w:rFonts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078"/>
              <w:spacing w:beforeAutospacing="1" w:line="560" w:lineRule="exact"/>
              <w:widowControl/>
              <w:rPr>
                <w:rFonts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cs="宋体"/>
          <w:sz w:val="24"/>
          <w:szCs w:val="20"/>
        </w:rPr>
      </w:pPr>
      <w:r>
        <w:rPr>
          <w:rFonts w:hint="eastAsia" w:cs="宋体"/>
          <w:sz w:val="24"/>
          <w:szCs w:val="20"/>
        </w:rPr>
        <w:t xml:space="preserve">注：如投标人中标，项目组成员按本表承诺人员操作，不得随意更换。按招标文件要求附相关人员证书。</w:t>
      </w:r>
      <w:bookmarkStart w:id="97" w:name="_格式2__法定代表人授权书"/>
      <w:r/>
      <w:bookmarkEnd w:id="97"/>
      <w:r/>
      <w:r/>
    </w:p>
    <w:p>
      <w:pPr>
        <w:ind w:firstLine="210"/>
        <w:rPr>
          <w:rFonts w:ascii="仿宋" w:hAnsi="仿宋" w:eastAsia="仿宋" w:cs="仿宋"/>
        </w:rPr>
      </w:pPr>
      <w:r>
        <w:rPr>
          <w:rFonts w:ascii="仿宋" w:hAnsi="仿宋" w:eastAsia="仿宋" w:cs="仿宋"/>
        </w:rPr>
      </w:r>
      <w:r/>
    </w:p>
    <w:p>
      <w:pPr>
        <w:ind w:firstLine="210"/>
        <w:rPr>
          <w:rFonts w:ascii="仿宋" w:hAnsi="仿宋" w:eastAsia="仿宋" w:cs="仿宋"/>
        </w:rPr>
      </w:pPr>
      <w:r>
        <w:rPr>
          <w:rFonts w:ascii="仿宋" w:hAnsi="仿宋" w:eastAsia="仿宋" w:cs="仿宋"/>
        </w:rPr>
      </w:r>
      <w:r/>
    </w:p>
    <w:p>
      <w:pPr>
        <w:spacing w:line="400" w:lineRule="exact"/>
        <w:rPr>
          <w:rFonts w:ascii="黑体" w:hAnsi="黑体" w:eastAsia="黑体" w:cs="黑体"/>
          <w:b/>
          <w:color w:val="000000"/>
          <w:sz w:val="32"/>
          <w:szCs w:val="24"/>
        </w:rPr>
      </w:pPr>
      <w:r>
        <w:rPr>
          <w:rFonts w:hint="eastAsia" w:ascii="宋体"/>
          <w:szCs w:val="32"/>
        </w:rPr>
        <w:br w:type="page" w:clear="all"/>
      </w:r>
      <w:bookmarkStart w:id="98" w:name="_Toc15871"/>
      <w:r/>
      <w:bookmarkStart w:id="99" w:name="_Toc25337"/>
      <w:r/>
      <w:bookmarkStart w:id="100" w:name="_Toc9275"/>
      <w:r/>
      <w:bookmarkStart w:id="101" w:name="_Toc26048"/>
      <w:r/>
      <w:bookmarkEnd w:id="96"/>
      <w:r/>
      <w:bookmarkEnd w:id="98"/>
      <w:r/>
      <w:bookmarkEnd w:id="99"/>
      <w:r>
        <w:rPr>
          <w:rFonts w:hint="eastAsia" w:ascii="黑体" w:hAnsi="黑体" w:eastAsia="黑体" w:cs="黑体"/>
          <w:b/>
          <w:color w:val="000000"/>
          <w:sz w:val="32"/>
          <w:szCs w:val="24"/>
        </w:rPr>
        <w:t xml:space="preserve">十</w:t>
      </w:r>
      <w:r>
        <w:rPr>
          <w:rFonts w:hint="eastAsia" w:ascii="黑体" w:hAnsi="黑体" w:eastAsia="黑体" w:cs="黑体"/>
          <w:b/>
          <w:color w:val="000000"/>
          <w:sz w:val="32"/>
          <w:szCs w:val="24"/>
        </w:rPr>
        <w:t xml:space="preserve">、承诺书</w:t>
      </w:r>
      <w:r/>
    </w:p>
    <w:p>
      <w:pPr>
        <w:jc w:val="center"/>
        <w:rPr>
          <w:rFonts w:ascii="黑体" w:hAnsi="黑体" w:eastAsia="黑体" w:cs="黑体"/>
          <w:b/>
          <w:color w:val="000000"/>
          <w:sz w:val="32"/>
          <w:szCs w:val="24"/>
        </w:rPr>
      </w:pPr>
      <w:r>
        <w:rPr>
          <w:rFonts w:ascii="黑体" w:hAnsi="黑体" w:eastAsia="黑体" w:cs="黑体"/>
          <w:b/>
          <w:color w:val="000000"/>
          <w:sz w:val="32"/>
          <w:szCs w:val="24"/>
        </w:rPr>
      </w:r>
      <w:r/>
    </w:p>
    <w:p>
      <w:pPr>
        <w:jc w:val="center"/>
        <w:rPr>
          <w:rFonts w:ascii="黑体" w:hAnsi="黑体" w:eastAsia="黑体" w:cs="黑体"/>
          <w:b/>
          <w:color w:val="000000"/>
          <w:sz w:val="32"/>
          <w:szCs w:val="24"/>
        </w:rPr>
      </w:pPr>
      <w:r>
        <w:rPr>
          <w:rFonts w:ascii="黑体" w:hAnsi="黑体" w:eastAsia="黑体" w:cs="黑体"/>
          <w:b/>
          <w:color w:val="000000"/>
          <w:sz w:val="32"/>
          <w:szCs w:val="24"/>
        </w:rPr>
      </w:r>
      <w:r/>
    </w:p>
    <w:p>
      <w:pPr>
        <w:jc w:val="center"/>
        <w:rPr>
          <w:rFonts w:ascii="黑体" w:hAnsi="黑体" w:eastAsia="黑体" w:cs="黑体"/>
          <w:b/>
          <w:color w:val="000000"/>
          <w:sz w:val="32"/>
          <w:szCs w:val="24"/>
        </w:rPr>
      </w:pPr>
      <w:r>
        <w:rPr>
          <w:rFonts w:ascii="黑体" w:hAnsi="黑体" w:eastAsia="黑体" w:cs="黑体"/>
          <w:b/>
          <w:color w:val="000000"/>
          <w:sz w:val="32"/>
          <w:szCs w:val="24"/>
        </w:rPr>
      </w:r>
      <w:r/>
    </w:p>
    <w:p>
      <w:pPr>
        <w:jc w:val="center"/>
        <w:rPr>
          <w:rFonts w:ascii="黑体" w:hAnsi="黑体" w:eastAsia="黑体" w:cs="黑体"/>
          <w:b/>
          <w:color w:val="000000"/>
          <w:sz w:val="32"/>
          <w:szCs w:val="24"/>
        </w:rPr>
      </w:pPr>
      <w:r>
        <w:rPr>
          <w:rFonts w:hint="eastAsia" w:ascii="黑体" w:hAnsi="黑体" w:eastAsia="黑体" w:cs="黑体"/>
          <w:b/>
          <w:color w:val="000000"/>
          <w:sz w:val="32"/>
          <w:szCs w:val="24"/>
        </w:rPr>
        <w:t xml:space="preserve">承诺书</w:t>
      </w:r>
      <w:r/>
    </w:p>
    <w:p>
      <w:pPr>
        <w:spacing w:line="480" w:lineRule="auto"/>
        <w:rPr>
          <w:rFonts w:ascii="宋体" w:hAnsi="宋体"/>
          <w:color w:val="000000"/>
          <w:sz w:val="24"/>
          <w:u w:val="single"/>
        </w:rPr>
      </w:pPr>
      <w:r>
        <w:rPr>
          <w:rFonts w:hint="eastAsia" w:ascii="宋体" w:hAnsi="宋体"/>
          <w:color w:val="000000"/>
          <w:sz w:val="24"/>
          <w:u w:val="single"/>
        </w:rPr>
        <w:t xml:space="preserve">（采购单位）       ：</w:t>
      </w:r>
      <w:r/>
    </w:p>
    <w:p>
      <w:pPr>
        <w:spacing w:line="480" w:lineRule="auto"/>
        <w:rPr>
          <w:rFonts w:ascii="宋体" w:hAnsi="宋体"/>
          <w:color w:val="000000"/>
          <w:sz w:val="24"/>
        </w:rPr>
      </w:pPr>
      <w:r>
        <w:rPr>
          <w:rFonts w:hint="eastAsia" w:ascii="宋体" w:hAnsi="宋体"/>
          <w:color w:val="000000"/>
          <w:sz w:val="24"/>
        </w:rPr>
        <w:t xml:space="preserve">      我公司参加的</w:t>
      </w:r>
      <w:r>
        <w:rPr>
          <w:rFonts w:hint="eastAsia" w:ascii="宋体" w:hAnsi="宋体"/>
          <w:color w:val="000000"/>
          <w:sz w:val="24"/>
          <w:u w:val="single"/>
        </w:rPr>
        <w:t xml:space="preserve">                      </w:t>
      </w:r>
      <w:r>
        <w:rPr>
          <w:rFonts w:hint="eastAsia" w:ascii="宋体" w:hAnsi="宋体"/>
          <w:color w:val="000000"/>
          <w:sz w:val="24"/>
        </w:rPr>
        <w:t xml:space="preserve">（工程名称），</w:t>
      </w:r>
      <w:r>
        <w:rPr>
          <w:rFonts w:hint="eastAsia" w:ascii="宋体" w:hAnsi="宋体"/>
          <w:color w:val="000000"/>
          <w:sz w:val="24"/>
        </w:rPr>
        <w:t xml:space="preserve">现承诺</w:t>
      </w:r>
      <w:r>
        <w:rPr>
          <w:rFonts w:hint="eastAsia" w:ascii="宋体" w:hAnsi="宋体"/>
          <w:color w:val="000000"/>
          <w:sz w:val="24"/>
        </w:rPr>
        <w:t xml:space="preserve">如下：</w:t>
      </w:r>
      <w:r/>
    </w:p>
    <w:p>
      <w:pPr>
        <w:ind w:left="360" w:firstLine="720"/>
        <w:spacing w:line="48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承诺具备相应的一般固废的污泥处置设备和能力，具备法律、法规规定的安全生产条件。污泥处置须达到减量化、资源化、无害化的目的。处置的方式须符合应急管理、生态环境等各方</w:t>
      </w:r>
      <w:r>
        <w:rPr>
          <w:rFonts w:hint="eastAsia" w:ascii="宋体" w:hAnsi="宋体"/>
          <w:color w:val="000000"/>
          <w:sz w:val="24"/>
        </w:rPr>
        <w:t xml:space="preserve">面相关</w:t>
      </w:r>
      <w:r>
        <w:rPr>
          <w:rFonts w:hint="eastAsia" w:ascii="宋体" w:hAnsi="宋体"/>
          <w:color w:val="000000"/>
          <w:sz w:val="24"/>
        </w:rPr>
        <w:t xml:space="preserve">要求。</w:t>
      </w:r>
      <w:r/>
    </w:p>
    <w:p>
      <w:pPr>
        <w:ind w:left="360" w:firstLine="720"/>
        <w:spacing w:line="480" w:lineRule="auto"/>
        <w:rPr>
          <w:rFonts w:ascii="宋体" w:hAnsi="宋体"/>
          <w:color w:val="000000"/>
          <w:sz w:val="24"/>
        </w:rPr>
      </w:pPr>
      <w:r>
        <w:rPr>
          <w:rFonts w:hint="eastAsia" w:ascii="宋体" w:hAnsi="宋体"/>
          <w:color w:val="000000"/>
          <w:sz w:val="24"/>
        </w:rPr>
        <w:t xml:space="preserve">2、我公司对该承诺书的全部内容真实性负责，评标后招标人有权对该承诺进行核查，如发现承诺不实的，我公司愿意接受按照虚假投标进行处理。</w:t>
      </w:r>
      <w:r/>
    </w:p>
    <w:p>
      <w:pPr>
        <w:ind w:left="360"/>
        <w:rPr>
          <w:rFonts w:ascii="宋体" w:hAnsi="宋体"/>
          <w:color w:val="000000"/>
          <w:sz w:val="24"/>
        </w:rPr>
      </w:pPr>
      <w:r>
        <w:rPr>
          <w:rFonts w:ascii="宋体" w:hAnsi="宋体"/>
          <w:color w:val="000000"/>
          <w:sz w:val="24"/>
        </w:rPr>
      </w:r>
      <w:r/>
    </w:p>
    <w:p>
      <w:pPr>
        <w:ind w:left="360" w:firstLine="480"/>
        <w:rPr>
          <w:rFonts w:ascii="宋体" w:hAnsi="宋体"/>
          <w:color w:val="000000"/>
          <w:sz w:val="24"/>
        </w:rPr>
      </w:pPr>
      <w:r>
        <w:rPr>
          <w:rFonts w:hint="eastAsia" w:ascii="宋体" w:hAnsi="宋体"/>
          <w:color w:val="000000"/>
          <w:sz w:val="24"/>
        </w:rPr>
        <w:t xml:space="preserve">特此承诺</w:t>
      </w:r>
      <w:r/>
    </w:p>
    <w:p>
      <w:pPr>
        <w:rPr>
          <w:rFonts w:ascii="宋体" w:hAnsi="宋体"/>
          <w:color w:val="000000"/>
          <w:sz w:val="24"/>
        </w:rPr>
      </w:pPr>
      <w:r>
        <w:rPr>
          <w:rFonts w:ascii="宋体" w:hAnsi="宋体"/>
          <w:color w:val="000000"/>
          <w:sz w:val="24"/>
        </w:rPr>
      </w:r>
      <w:r/>
    </w:p>
    <w:p>
      <w:pPr>
        <w:ind w:left="360"/>
        <w:rPr>
          <w:rFonts w:ascii="宋体" w:hAnsi="宋体"/>
          <w:color w:val="000000"/>
          <w:sz w:val="24"/>
        </w:rPr>
      </w:pPr>
      <w:r>
        <w:rPr>
          <w:rFonts w:ascii="宋体" w:hAnsi="宋体"/>
          <w:color w:val="000000"/>
          <w:sz w:val="24"/>
        </w:rPr>
      </w:r>
      <w:r/>
    </w:p>
    <w:p>
      <w:pPr>
        <w:ind w:left="360"/>
        <w:rPr>
          <w:rFonts w:ascii="宋体" w:hAnsi="宋体"/>
          <w:color w:val="000000"/>
          <w:sz w:val="24"/>
        </w:rPr>
      </w:pPr>
      <w:r>
        <w:rPr>
          <w:rFonts w:ascii="宋体" w:hAnsi="宋体"/>
          <w:color w:val="000000"/>
          <w:sz w:val="24"/>
        </w:rPr>
      </w:r>
      <w:r/>
    </w:p>
    <w:p>
      <w:pPr>
        <w:ind w:left="360" w:firstLine="480"/>
        <w:rPr>
          <w:rFonts w:ascii="宋体" w:hAnsi="宋体"/>
          <w:color w:val="000000"/>
          <w:sz w:val="24"/>
          <w:u w:val="single"/>
        </w:rPr>
      </w:pPr>
      <w:r>
        <w:rPr>
          <w:rFonts w:hint="eastAsia" w:ascii="宋体" w:hAnsi="宋体"/>
          <w:color w:val="000000"/>
          <w:sz w:val="24"/>
        </w:rPr>
        <w:t xml:space="preserve">供应商全称（承诺单位）：</w:t>
      </w:r>
      <w:r>
        <w:rPr>
          <w:rFonts w:hint="eastAsia" w:ascii="宋体" w:hAnsi="宋体"/>
          <w:color w:val="000000"/>
          <w:sz w:val="24"/>
          <w:u w:val="single"/>
        </w:rPr>
        <w:t xml:space="preserve">                （加盖CA电子公章）</w:t>
      </w:r>
      <w:r/>
    </w:p>
    <w:p>
      <w:pPr>
        <w:ind w:left="360"/>
        <w:rPr>
          <w:rFonts w:ascii="宋体" w:hAnsi="宋体"/>
          <w:color w:val="000000"/>
          <w:sz w:val="24"/>
        </w:rPr>
      </w:pPr>
      <w:r>
        <w:rPr>
          <w:rFonts w:ascii="宋体" w:hAnsi="宋体"/>
          <w:color w:val="000000"/>
          <w:sz w:val="24"/>
        </w:rPr>
      </w:r>
      <w:r/>
    </w:p>
    <w:p>
      <w:pPr>
        <w:ind w:left="360" w:firstLine="3840"/>
        <w:rPr>
          <w:rFonts w:ascii="宋体" w:hAnsi="宋体"/>
          <w:color w:val="000000"/>
          <w:sz w:val="24"/>
        </w:rPr>
      </w:pPr>
      <w:r>
        <w:rPr>
          <w:rFonts w:hint="eastAsia" w:ascii="宋体" w:hAnsi="宋体"/>
          <w:color w:val="000000"/>
          <w:sz w:val="24"/>
        </w:rPr>
        <w:t xml:space="preserve">日期：   </w:t>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Calibri"/>
          <w:color w:val="000000"/>
          <w:szCs w:val="32"/>
        </w:rPr>
        <w:outlineLvl w:val="1"/>
      </w:pPr>
      <w:r>
        <w:rPr>
          <w:rFonts w:hint="eastAsia" w:ascii="宋体" w:hAnsi="黑体" w:eastAsia="黑体" w:cs="黑体"/>
          <w:color w:val="000000"/>
          <w:sz w:val="32"/>
          <w:szCs w:val="32"/>
        </w:rPr>
        <w:t xml:space="preserve">十一</w:t>
      </w:r>
      <w:r>
        <w:rPr>
          <w:rFonts w:hint="eastAsia" w:ascii="宋体" w:hAnsi="黑体" w:eastAsia="黑体" w:cs="黑体"/>
          <w:color w:val="000000"/>
          <w:sz w:val="32"/>
          <w:szCs w:val="32"/>
        </w:rPr>
        <w:t xml:space="preserve">、投标所需其他材料</w:t>
      </w:r>
      <w:bookmarkEnd w:id="100"/>
      <w:r/>
      <w:bookmarkEnd w:id="101"/>
      <w:r/>
      <w:r/>
    </w:p>
    <w:p>
      <w:pPr>
        <w:pStyle w:val="1133"/>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w:t>
      </w:r>
      <w:r>
        <w:rPr>
          <w:rFonts w:hint="eastAsia"/>
          <w:color w:val="000000"/>
          <w:sz w:val="24"/>
          <w:szCs w:val="24"/>
        </w:rPr>
        <w:t xml:space="preserve">将此空文档</w:t>
      </w:r>
      <w:r>
        <w:rPr>
          <w:rFonts w:hint="eastAsia"/>
          <w:color w:val="000000"/>
          <w:sz w:val="24"/>
          <w:szCs w:val="24"/>
        </w:rPr>
        <w:t xml:space="preserve">上传。</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2"/>
        </w:rPr>
        <w:t xml:space="preserve">质疑函范本</w:t>
      </w:r>
      <w:bookmarkEnd w:id="76"/>
      <w:r/>
      <w:bookmarkEnd w:id="77"/>
      <w:r/>
      <w:r/>
    </w:p>
    <w:p>
      <w:pPr>
        <w:spacing w:before="290"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2" w:name="_Toc4190"/>
      <w:r/>
      <w:bookmarkStart w:id="103" w:name="_Toc9522"/>
      <w:r>
        <w:rPr>
          <w:rFonts w:hint="eastAsia" w:ascii="宋体" w:hAnsi="宋体" w:cs="宋体"/>
          <w:sz w:val="24"/>
        </w:rPr>
        <w:t xml:space="preserve">一、质疑供应商基本信息</w:t>
      </w:r>
      <w:bookmarkEnd w:id="102"/>
      <w:r/>
      <w:bookmarkEnd w:id="103"/>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质疑供应商：</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邮编：</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联系人：</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联系电话：</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授权代表：</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联系电话：</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邮编：</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4" w:name="_Toc2705"/>
      <w:r/>
      <w:bookmarkStart w:id="105" w:name="_Toc17229"/>
      <w:r>
        <w:rPr>
          <w:rFonts w:hint="eastAsia" w:ascii="宋体" w:hAnsi="宋体" w:cs="宋体"/>
          <w:sz w:val="24"/>
        </w:rPr>
        <w:t xml:space="preserve">二、质疑项目基本情况</w:t>
      </w:r>
      <w:bookmarkEnd w:id="104"/>
      <w:r/>
      <w:bookmarkEnd w:id="105"/>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质疑项目的名称：</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质疑项目的编号：</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包号：</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采购人名称：</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采购文件获取日期：</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6" w:name="_Toc9698"/>
      <w:r/>
      <w:bookmarkStart w:id="107" w:name="_Toc16715"/>
      <w:r>
        <w:rPr>
          <w:rFonts w:hint="eastAsia" w:ascii="宋体" w:hAnsi="宋体" w:cs="宋体"/>
          <w:sz w:val="24"/>
        </w:rPr>
        <w:t xml:space="preserve">三、质疑事项具体内容</w:t>
      </w:r>
      <w:bookmarkEnd w:id="106"/>
      <w:r/>
      <w:bookmarkEnd w:id="107"/>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质疑事项1：</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事实依据：</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法律依据：</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质疑事项2</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8" w:name="_Toc2000"/>
      <w:r/>
      <w:bookmarkStart w:id="109" w:name="_Toc18340"/>
      <w:r>
        <w:rPr>
          <w:rFonts w:hint="eastAsia" w:ascii="宋体" w:hAnsi="宋体" w:cs="宋体"/>
          <w:sz w:val="24"/>
        </w:rPr>
        <w:t xml:space="preserve">四、与质疑事项相关的质疑请求</w:t>
      </w:r>
      <w:bookmarkEnd w:id="108"/>
      <w:r/>
      <w:bookmarkEnd w:id="109"/>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请求：</w:t>
      </w:r>
      <w:r>
        <w:rPr>
          <w:rFonts w:hint="eastAsia" w:ascii="宋体" w:hAnsi="宋体" w:cs="宋体"/>
          <w:sz w:val="24"/>
          <w:u w:val="single"/>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签字(签章)：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公章：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质疑函制作说明：</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1.供应商提出质疑时，应提交质疑函和必要的证明材料。</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2.质疑供应商若委托代理人进行质疑的，</w:t>
      </w:r>
      <w:r>
        <w:rPr>
          <w:rFonts w:hint="eastAsia" w:ascii="宋体" w:hAnsi="宋体" w:cs="宋体"/>
          <w:sz w:val="24"/>
        </w:rPr>
        <w:t xml:space="preserve">质疑函应按</w:t>
      </w:r>
      <w:r>
        <w:rPr>
          <w:rFonts w:hint="eastAsia" w:ascii="宋体" w:hAnsi="宋体" w:cs="宋体"/>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3.质疑供应商若对项目的某一分包进行质疑，质疑函中应列明具体分包号。</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4.质疑函的质疑事项应具体、明确，并有必要的事实依据和法律依据。</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5.质疑函的质疑请求应与质疑事项相关。</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6.质疑供应商为自然人的，</w:t>
      </w:r>
      <w:r>
        <w:rPr>
          <w:rFonts w:hint="eastAsia" w:ascii="宋体" w:hAnsi="宋体" w:cs="宋体"/>
          <w:sz w:val="24"/>
        </w:rPr>
        <w:t xml:space="preserve">质疑函应由</w:t>
      </w:r>
      <w:r>
        <w:rPr>
          <w:rFonts w:hint="eastAsia" w:ascii="宋体" w:hAnsi="宋体" w:cs="宋体"/>
          <w:sz w:val="24"/>
        </w:rPr>
        <w:t xml:space="preserve">本人签字；质疑供应商为法人或者其他组织的，</w:t>
      </w:r>
      <w:r>
        <w:rPr>
          <w:rFonts w:hint="eastAsia" w:ascii="宋体" w:hAnsi="宋体" w:cs="宋体"/>
          <w:sz w:val="24"/>
        </w:rPr>
        <w:t xml:space="preserve">质疑函应由</w:t>
      </w:r>
      <w:r>
        <w:rPr>
          <w:rFonts w:hint="eastAsia" w:ascii="宋体" w:hAnsi="宋体" w:cs="宋体"/>
          <w:sz w:val="24"/>
        </w:rPr>
        <w:t xml:space="preserve">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新宋体">
    <w:panose1 w:val="02010609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9"/>
                            <w:rPr>
                              <w:rStyle w:val="1063"/>
                              <w:rFonts w:ascii="宋体" w:hAnsi="宋体"/>
                            </w:rPr>
                          </w:pPr>
                          <w:r>
                            <w:rPr>
                              <w:rFonts w:ascii="宋体" w:hAnsi="宋体"/>
                            </w:rPr>
                            <w:fldChar w:fldCharType="begin"/>
                          </w:r>
                          <w:r>
                            <w:rPr>
                              <w:rStyle w:val="1063"/>
                              <w:rFonts w:ascii="宋体" w:hAnsi="宋体"/>
                            </w:rPr>
                            <w:instrText xml:space="preserve">PAGE  </w:instrText>
                          </w:r>
                          <w:r>
                            <w:rPr>
                              <w:rFonts w:ascii="宋体" w:hAnsi="宋体"/>
                            </w:rPr>
                            <w:fldChar w:fldCharType="separate"/>
                          </w:r>
                          <w:r>
                            <w:rPr>
                              <w:rStyle w:val="1063"/>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rPr>
                        <w:rStyle w:val="1063"/>
                        <w:rFonts w:ascii="宋体" w:hAnsi="宋体"/>
                      </w:rPr>
                    </w:pPr>
                    <w:r>
                      <w:rPr>
                        <w:rFonts w:ascii="宋体" w:hAnsi="宋体"/>
                      </w:rPr>
                      <w:fldChar w:fldCharType="begin"/>
                    </w:r>
                    <w:r>
                      <w:rPr>
                        <w:rStyle w:val="1063"/>
                        <w:rFonts w:ascii="宋体" w:hAnsi="宋体"/>
                      </w:rPr>
                      <w:instrText xml:space="preserve">PAGE  </w:instrText>
                    </w:r>
                    <w:r>
                      <w:rPr>
                        <w:rFonts w:ascii="宋体" w:hAnsi="宋体"/>
                      </w:rPr>
                      <w:fldChar w:fldCharType="separate"/>
                    </w:r>
                    <w:r>
                      <w:rPr>
                        <w:rStyle w:val="1063"/>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63"/>
      </w:rPr>
      <w:framePr w:wrap="around" w:vAnchor="text" w:hAnchor="margin" w:xAlign="center" w:y="1"/>
    </w:pPr>
    <w:r>
      <w:fldChar w:fldCharType="begin"/>
    </w:r>
    <w:r>
      <w:rPr>
        <w:rStyle w:val="1063"/>
      </w:rPr>
      <w:instrText xml:space="preserve">PAGE  </w:instrText>
    </w:r>
    <w:r>
      <w:fldChar w:fldCharType="separate"/>
    </w:r>
    <w:r>
      <w:rPr>
        <w:rStyle w:val="1063"/>
      </w:rPr>
      <w:t xml:space="preserve">1</w:t>
    </w:r>
    <w:r>
      <w:fldChar w:fldCharType="end"/>
    </w:r>
    <w:r/>
  </w:p>
  <w:p>
    <w:pPr>
      <w:pStyle w:val="10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0"/>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
    <w:multiLevelType w:val="hybridMultilevel"/>
    <w:lvl w:ilvl="0">
      <w:start w:val="6"/>
      <w:numFmt w:val="japaneseCounting"/>
      <w:isLgl w:val="false"/>
      <w:suff w:val="tab"/>
      <w:lvlText w:val="%1、"/>
      <w:lvlJc w:val="left"/>
      <w:pPr>
        <w:ind w:left="1360" w:hanging="720"/>
      </w:pPr>
      <w:rPr>
        <w:rFonts w:hint="default"/>
      </w:r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abstractNum w:abstractNumId="2">
    <w:multiLevelType w:val="hybridMultilevel"/>
    <w:lvl w:ilvl="0">
      <w:start w:val="5"/>
      <w:numFmt w:val="chineseCounting"/>
      <w:isLgl w:val="false"/>
      <w:suff w:val="space"/>
      <w:lvlText w:val="第%1条"/>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7"/>
      <w:numFmt w:val="japaneseCounting"/>
      <w:isLgl w:val="false"/>
      <w:suff w:val="tab"/>
      <w:lvlText w:val="%1、"/>
      <w:lvlJc w:val="left"/>
      <w:pPr>
        <w:ind w:left="2080" w:hanging="720"/>
      </w:pPr>
      <w:rPr>
        <w:rFonts w:hint="default"/>
      </w:rPr>
    </w:lvl>
    <w:lvl w:ilvl="1">
      <w:start w:val="1"/>
      <w:numFmt w:val="lowerLetter"/>
      <w:isLgl w:val="false"/>
      <w:suff w:val="tab"/>
      <w:lvlText w:val="%2)"/>
      <w:lvlJc w:val="left"/>
      <w:pPr>
        <w:ind w:left="2200" w:hanging="420"/>
      </w:pPr>
    </w:lvl>
    <w:lvl w:ilvl="2">
      <w:start w:val="1"/>
      <w:numFmt w:val="lowerRoman"/>
      <w:isLgl w:val="false"/>
      <w:suff w:val="tab"/>
      <w:lvlText w:val="%3."/>
      <w:lvlJc w:val="right"/>
      <w:pPr>
        <w:ind w:left="2620" w:hanging="420"/>
      </w:pPr>
    </w:lvl>
    <w:lvl w:ilvl="3">
      <w:start w:val="1"/>
      <w:numFmt w:val="decimal"/>
      <w:isLgl w:val="false"/>
      <w:suff w:val="tab"/>
      <w:lvlText w:val="%4."/>
      <w:lvlJc w:val="left"/>
      <w:pPr>
        <w:ind w:left="3040" w:hanging="420"/>
      </w:pPr>
    </w:lvl>
    <w:lvl w:ilvl="4">
      <w:start w:val="1"/>
      <w:numFmt w:val="lowerLetter"/>
      <w:isLgl w:val="false"/>
      <w:suff w:val="tab"/>
      <w:lvlText w:val="%5)"/>
      <w:lvlJc w:val="left"/>
      <w:pPr>
        <w:ind w:left="3460" w:hanging="420"/>
      </w:pPr>
    </w:lvl>
    <w:lvl w:ilvl="5">
      <w:start w:val="1"/>
      <w:numFmt w:val="lowerRoman"/>
      <w:isLgl w:val="false"/>
      <w:suff w:val="tab"/>
      <w:lvlText w:val="%6."/>
      <w:lvlJc w:val="right"/>
      <w:pPr>
        <w:ind w:left="3880" w:hanging="420"/>
      </w:pPr>
    </w:lvl>
    <w:lvl w:ilvl="6">
      <w:start w:val="1"/>
      <w:numFmt w:val="decimal"/>
      <w:isLgl w:val="false"/>
      <w:suff w:val="tab"/>
      <w:lvlText w:val="%7."/>
      <w:lvlJc w:val="left"/>
      <w:pPr>
        <w:ind w:left="4300" w:hanging="420"/>
      </w:pPr>
    </w:lvl>
    <w:lvl w:ilvl="7">
      <w:start w:val="1"/>
      <w:numFmt w:val="lowerLetter"/>
      <w:isLgl w:val="false"/>
      <w:suff w:val="tab"/>
      <w:lvlText w:val="%8)"/>
      <w:lvlJc w:val="left"/>
      <w:pPr>
        <w:ind w:left="4720" w:hanging="420"/>
      </w:pPr>
    </w:lvl>
    <w:lvl w:ilvl="8">
      <w:start w:val="1"/>
      <w:numFmt w:val="lowerRoman"/>
      <w:isLgl w:val="false"/>
      <w:suff w:val="tab"/>
      <w:lvlText w:val="%9."/>
      <w:lvlJc w:val="right"/>
      <w:pPr>
        <w:ind w:left="5140" w:hanging="420"/>
      </w:pPr>
    </w:lvl>
  </w:abstractNum>
  <w:abstractNum w:abstractNumId="4">
    <w:multiLevelType w:val="hybridMultilevel"/>
    <w:lvl w:ilvl="0">
      <w:start w:val="1"/>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117"/>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758"/>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27"/>
      <w:isLgl w:val="false"/>
      <w:suff w:val="nothing"/>
      <w:lvlText w:val=""/>
      <w:lvlJc w:val="left"/>
      <w:pPr>
        <w:ind w:left="0" w:firstLine="0"/>
      </w:pPr>
      <w:rPr>
        <w:rFonts w:hint="eastAsia"/>
      </w:rPr>
    </w:lvl>
    <w:lvl w:ilvl="6">
      <w:start w:val="1"/>
      <w:numFmt w:val="decimal"/>
      <w:pStyle w:val="997"/>
      <w:isLgl w:val="false"/>
      <w:suff w:val="nothing"/>
      <w:lvlText w:val=""/>
      <w:lvlJc w:val="left"/>
      <w:pPr>
        <w:ind w:left="0" w:firstLine="0"/>
      </w:pPr>
      <w:rPr>
        <w:rFonts w:hint="eastAsia"/>
      </w:rPr>
    </w:lvl>
    <w:lvl w:ilvl="7">
      <w:start w:val="1"/>
      <w:numFmt w:val="decimal"/>
      <w:pStyle w:val="998"/>
      <w:isLgl w:val="false"/>
      <w:suff w:val="nothing"/>
      <w:lvlText w:val=""/>
      <w:lvlJc w:val="left"/>
      <w:pPr>
        <w:ind w:left="0" w:firstLine="0"/>
      </w:pPr>
      <w:rPr>
        <w:rFonts w:hint="eastAsia"/>
      </w:rPr>
    </w:lvl>
    <w:lvl w:ilvl="8">
      <w:start w:val="1"/>
      <w:numFmt w:val="decimal"/>
      <w:pStyle w:val="999"/>
      <w:isLgl w:val="false"/>
      <w:suff w:val="nothing"/>
      <w:lvlText w:val=""/>
      <w:lvlJc w:val="left"/>
      <w:pPr>
        <w:ind w:left="0" w:firstLine="0"/>
      </w:pPr>
      <w:rPr>
        <w:rFonts w:hint="eastAsia"/>
      </w:rPr>
    </w:lvl>
  </w:abstractNum>
  <w:num w:numId="1">
    <w:abstractNumId w:val="12"/>
  </w:num>
  <w:num w:numId="2">
    <w:abstractNumId w:val="15"/>
  </w:num>
  <w:num w:numId="3">
    <w:abstractNumId w:val="0"/>
  </w:num>
  <w:num w:numId="4">
    <w:abstractNumId w:val="8"/>
  </w:num>
  <w:num w:numId="5">
    <w:abstractNumId w:val="9"/>
  </w:num>
  <w:num w:numId="6">
    <w:abstractNumId w:val="11"/>
  </w:num>
  <w:num w:numId="7">
    <w:abstractNumId w:val="6"/>
  </w:num>
  <w:num w:numId="8">
    <w:abstractNumId w:val="7"/>
  </w:num>
  <w:num w:numId="9">
    <w:abstractNumId w:val="14"/>
    <w:lvlOverride w:ilvl="0">
      <w:startOverride w:val="2"/>
    </w:lvlOverride>
  </w:num>
  <w:num w:numId="1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5"/>
    </w:lvlOverride>
  </w:num>
  <w:num w:numId="14">
    <w:abstractNumId w:val="5"/>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9" w:default="1">
    <w:name w:val="Normal"/>
    <w:qFormat/>
    <w:pPr>
      <w:jc w:val="both"/>
      <w:widowControl w:val="off"/>
    </w:pPr>
    <w:rPr>
      <w:sz w:val="21"/>
      <w:szCs w:val="21"/>
    </w:rPr>
  </w:style>
  <w:style w:type="paragraph" w:styleId="730">
    <w:name w:val="Heading 1"/>
    <w:basedOn w:val="729"/>
    <w:next w:val="729"/>
    <w:link w:val="869"/>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828"/>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870"/>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82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871"/>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872"/>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874"/>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875"/>
    <w:uiPriority w:val="9"/>
    <w:unhideWhenUsed/>
    <w:qFormat/>
    <w:pPr>
      <w:keepLines/>
      <w:keepNext/>
      <w:spacing w:before="320" w:after="200"/>
      <w:outlineLvl w:val="8"/>
    </w:pPr>
    <w:rPr>
      <w:rFonts w:ascii="Arial" w:hAnsi="Arial" w:eastAsia="Arial" w:cs="Arial"/>
      <w:i/>
      <w:iCs/>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toc 7"/>
    <w:basedOn w:val="729"/>
    <w:next w:val="729"/>
    <w:uiPriority w:val="39"/>
    <w:unhideWhenUsed/>
    <w:qFormat/>
    <w:pPr>
      <w:ind w:left="1701"/>
      <w:spacing w:after="57"/>
    </w:pPr>
  </w:style>
  <w:style w:type="paragraph" w:styleId="743">
    <w:name w:val="Normal Indent"/>
    <w:basedOn w:val="729"/>
    <w:next w:val="729"/>
    <w:uiPriority w:val="99"/>
    <w:qFormat/>
    <w:pPr>
      <w:ind w:firstLine="420"/>
    </w:pPr>
  </w:style>
  <w:style w:type="paragraph" w:styleId="744">
    <w:name w:val="Caption"/>
    <w:basedOn w:val="729"/>
    <w:next w:val="729"/>
    <w:uiPriority w:val="35"/>
    <w:unhideWhenUsed/>
    <w:qFormat/>
    <w:pPr>
      <w:spacing w:line="276" w:lineRule="auto"/>
    </w:pPr>
    <w:rPr>
      <w:b/>
      <w:bCs/>
      <w:color w:val="4f81bd"/>
      <w:sz w:val="18"/>
      <w:szCs w:val="18"/>
    </w:rPr>
  </w:style>
  <w:style w:type="paragraph" w:styleId="745">
    <w:name w:val="annotation text"/>
    <w:basedOn w:val="729"/>
    <w:unhideWhenUsed/>
    <w:qFormat/>
    <w:pPr>
      <w:jc w:val="left"/>
    </w:pPr>
  </w:style>
  <w:style w:type="paragraph" w:styleId="746">
    <w:name w:val="Body Text"/>
    <w:basedOn w:val="729"/>
    <w:next w:val="743"/>
    <w:qFormat/>
    <w:pPr>
      <w:spacing w:line="60" w:lineRule="auto"/>
    </w:pPr>
    <w:rPr>
      <w:rFonts w:ascii="仿宋_GB2312" w:eastAsia="仿宋_GB2312"/>
      <w:sz w:val="32"/>
    </w:rPr>
  </w:style>
  <w:style w:type="paragraph" w:styleId="747">
    <w:name w:val="Body Text Indent"/>
    <w:basedOn w:val="729"/>
    <w:qFormat/>
    <w:pPr>
      <w:ind w:firstLine="225"/>
    </w:pPr>
    <w:rPr>
      <w:rFonts w:ascii="仿宋_GB2312" w:eastAsia="仿宋_GB2312"/>
      <w:sz w:val="32"/>
    </w:rPr>
  </w:style>
  <w:style w:type="paragraph" w:styleId="748">
    <w:name w:val="toc 5"/>
    <w:basedOn w:val="729"/>
    <w:next w:val="729"/>
    <w:uiPriority w:val="39"/>
    <w:unhideWhenUsed/>
    <w:qFormat/>
    <w:pPr>
      <w:ind w:left="1134"/>
      <w:spacing w:after="57"/>
    </w:pPr>
  </w:style>
  <w:style w:type="paragraph" w:styleId="749">
    <w:name w:val="toc 3"/>
    <w:basedOn w:val="729"/>
    <w:next w:val="729"/>
    <w:uiPriority w:val="39"/>
    <w:unhideWhenUsed/>
    <w:qFormat/>
    <w:pPr>
      <w:ind w:left="567"/>
      <w:spacing w:after="57"/>
    </w:pPr>
  </w:style>
  <w:style w:type="paragraph" w:styleId="750">
    <w:name w:val="Plain Text"/>
    <w:basedOn w:val="729"/>
    <w:next w:val="729"/>
    <w:qFormat/>
    <w:rPr>
      <w:rFonts w:ascii="宋体"/>
    </w:rPr>
  </w:style>
  <w:style w:type="paragraph" w:styleId="751">
    <w:name w:val="toc 8"/>
    <w:basedOn w:val="729"/>
    <w:next w:val="729"/>
    <w:uiPriority w:val="39"/>
    <w:unhideWhenUsed/>
    <w:qFormat/>
    <w:pPr>
      <w:ind w:left="1984"/>
      <w:spacing w:after="57"/>
    </w:pPr>
  </w:style>
  <w:style w:type="paragraph" w:styleId="752">
    <w:name w:val="endnote text"/>
    <w:basedOn w:val="729"/>
    <w:link w:val="994"/>
    <w:uiPriority w:val="99"/>
    <w:unhideWhenUsed/>
    <w:qFormat/>
    <w:rPr>
      <w:sz w:val="20"/>
    </w:rPr>
  </w:style>
  <w:style w:type="paragraph" w:styleId="753">
    <w:name w:val="Footer"/>
    <w:basedOn w:val="729"/>
    <w:link w:val="886"/>
    <w:uiPriority w:val="99"/>
    <w:unhideWhenUsed/>
    <w:qFormat/>
    <w:pPr>
      <w:tabs>
        <w:tab w:val="center" w:pos="7143" w:leader="none"/>
        <w:tab w:val="right" w:pos="14287" w:leader="none"/>
      </w:tabs>
    </w:pPr>
  </w:style>
  <w:style w:type="paragraph" w:styleId="754">
    <w:name w:val="Header"/>
    <w:basedOn w:val="729"/>
    <w:link w:val="884"/>
    <w:uiPriority w:val="99"/>
    <w:unhideWhenUsed/>
    <w:qFormat/>
    <w:pPr>
      <w:tabs>
        <w:tab w:val="center" w:pos="7143" w:leader="none"/>
        <w:tab w:val="right" w:pos="14287" w:leader="none"/>
      </w:tabs>
    </w:pPr>
  </w:style>
  <w:style w:type="paragraph" w:styleId="755">
    <w:name w:val="toc 1"/>
    <w:basedOn w:val="729"/>
    <w:next w:val="729"/>
    <w:uiPriority w:val="39"/>
    <w:unhideWhenUsed/>
    <w:qFormat/>
    <w:pPr>
      <w:spacing w:after="57"/>
    </w:pPr>
  </w:style>
  <w:style w:type="paragraph" w:styleId="756">
    <w:name w:val="toc 4"/>
    <w:basedOn w:val="729"/>
    <w:next w:val="729"/>
    <w:uiPriority w:val="39"/>
    <w:unhideWhenUsed/>
    <w:qFormat/>
    <w:pPr>
      <w:ind w:left="850"/>
      <w:spacing w:after="57"/>
    </w:pPr>
  </w:style>
  <w:style w:type="paragraph" w:styleId="757">
    <w:name w:val="Subtitle"/>
    <w:basedOn w:val="729"/>
    <w:next w:val="729"/>
    <w:link w:val="879"/>
    <w:uiPriority w:val="11"/>
    <w:qFormat/>
    <w:pPr>
      <w:spacing w:before="200" w:after="200"/>
    </w:pPr>
    <w:rPr>
      <w:sz w:val="24"/>
      <w:szCs w:val="24"/>
    </w:rPr>
  </w:style>
  <w:style w:type="paragraph" w:styleId="758">
    <w:name w:val="List Number 5"/>
    <w:basedOn w:val="729"/>
    <w:uiPriority w:val="99"/>
    <w:semiHidden/>
    <w:unhideWhenUsed/>
    <w:qFormat/>
    <w:pPr>
      <w:numPr>
        <w:numId w:val="1"/>
      </w:numPr>
    </w:pPr>
  </w:style>
  <w:style w:type="paragraph" w:styleId="759">
    <w:name w:val="footnote text"/>
    <w:basedOn w:val="729"/>
    <w:link w:val="993"/>
    <w:uiPriority w:val="99"/>
    <w:unhideWhenUsed/>
    <w:qFormat/>
    <w:pPr>
      <w:spacing w:after="40"/>
    </w:pPr>
    <w:rPr>
      <w:sz w:val="18"/>
    </w:rPr>
  </w:style>
  <w:style w:type="paragraph" w:styleId="760">
    <w:name w:val="toc 6"/>
    <w:basedOn w:val="729"/>
    <w:next w:val="729"/>
    <w:uiPriority w:val="39"/>
    <w:unhideWhenUsed/>
    <w:qFormat/>
    <w:pPr>
      <w:ind w:left="1417"/>
      <w:spacing w:after="57"/>
    </w:pPr>
  </w:style>
  <w:style w:type="paragraph" w:styleId="761">
    <w:name w:val="table of figures"/>
    <w:basedOn w:val="729"/>
    <w:next w:val="729"/>
    <w:uiPriority w:val="99"/>
    <w:unhideWhenUsed/>
    <w:qFormat/>
  </w:style>
  <w:style w:type="paragraph" w:styleId="762">
    <w:name w:val="toc 2"/>
    <w:basedOn w:val="729"/>
    <w:next w:val="729"/>
    <w:uiPriority w:val="39"/>
    <w:unhideWhenUsed/>
    <w:qFormat/>
    <w:pPr>
      <w:ind w:left="283"/>
      <w:spacing w:after="57"/>
    </w:pPr>
  </w:style>
  <w:style w:type="paragraph" w:styleId="763">
    <w:name w:val="toc 9"/>
    <w:basedOn w:val="729"/>
    <w:next w:val="729"/>
    <w:uiPriority w:val="39"/>
    <w:unhideWhenUsed/>
    <w:qFormat/>
    <w:pPr>
      <w:ind w:left="2268"/>
      <w:spacing w:after="57"/>
    </w:pPr>
  </w:style>
  <w:style w:type="paragraph" w:styleId="764">
    <w:name w:val="Normal (Web)"/>
    <w:basedOn w:val="729"/>
    <w:uiPriority w:val="99"/>
    <w:semiHidden/>
    <w:unhideWhenUsed/>
    <w:qFormat/>
    <w:pPr>
      <w:jc w:val="left"/>
    </w:pPr>
    <w:rPr>
      <w:sz w:val="24"/>
    </w:rPr>
  </w:style>
  <w:style w:type="paragraph" w:styleId="765">
    <w:name w:val="Title"/>
    <w:basedOn w:val="729"/>
    <w:next w:val="729"/>
    <w:link w:val="878"/>
    <w:uiPriority w:val="10"/>
    <w:qFormat/>
    <w:pPr>
      <w:contextualSpacing/>
      <w:spacing w:before="300" w:after="200"/>
    </w:pPr>
    <w:rPr>
      <w:sz w:val="48"/>
      <w:szCs w:val="48"/>
    </w:rPr>
  </w:style>
  <w:style w:type="paragraph" w:styleId="766">
    <w:name w:val="Body Text First Indent 2"/>
    <w:basedOn w:val="747"/>
    <w:qFormat/>
    <w:pPr>
      <w:ind w:firstLine="420"/>
    </w:pPr>
  </w:style>
  <w:style w:type="table" w:styleId="767">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39"/>
    <w:uiPriority w:val="22"/>
    <w:qFormat/>
  </w:style>
  <w:style w:type="character" w:styleId="769">
    <w:name w:val="endnote reference"/>
    <w:uiPriority w:val="99"/>
    <w:unhideWhenUsed/>
    <w:qFormat/>
    <w:rPr>
      <w:vertAlign w:val="superscript"/>
    </w:rPr>
  </w:style>
  <w:style w:type="character" w:styleId="770">
    <w:name w:val="FollowedHyperlink"/>
    <w:basedOn w:val="739"/>
    <w:uiPriority w:val="99"/>
    <w:semiHidden/>
    <w:unhideWhenUsed/>
    <w:qFormat/>
    <w:rPr>
      <w:color w:val="800080"/>
      <w:u w:val="none"/>
    </w:rPr>
  </w:style>
  <w:style w:type="character" w:styleId="771">
    <w:name w:val="Emphasis"/>
    <w:basedOn w:val="739"/>
    <w:uiPriority w:val="20"/>
    <w:qFormat/>
  </w:style>
  <w:style w:type="character" w:styleId="772">
    <w:name w:val="HTML Definition"/>
    <w:basedOn w:val="739"/>
    <w:uiPriority w:val="99"/>
    <w:semiHidden/>
    <w:unhideWhenUsed/>
    <w:qFormat/>
  </w:style>
  <w:style w:type="character" w:styleId="773">
    <w:name w:val="HTML Typewriter"/>
    <w:basedOn w:val="739"/>
    <w:uiPriority w:val="99"/>
    <w:semiHidden/>
    <w:unhideWhenUsed/>
    <w:qFormat/>
    <w:rPr>
      <w:rFonts w:hint="default" w:ascii="monospace" w:hAnsi="monospace" w:eastAsia="monospace" w:cs="monospace"/>
      <w:sz w:val="20"/>
    </w:rPr>
  </w:style>
  <w:style w:type="character" w:styleId="774">
    <w:name w:val="HTML Acronym"/>
    <w:basedOn w:val="739"/>
    <w:uiPriority w:val="99"/>
    <w:semiHidden/>
    <w:unhideWhenUsed/>
    <w:qFormat/>
  </w:style>
  <w:style w:type="character" w:styleId="775">
    <w:name w:val="HTML Variable"/>
    <w:basedOn w:val="739"/>
    <w:uiPriority w:val="99"/>
    <w:semiHidden/>
    <w:unhideWhenUsed/>
    <w:qFormat/>
  </w:style>
  <w:style w:type="character" w:styleId="776">
    <w:name w:val="Hyperlink"/>
    <w:uiPriority w:val="99"/>
    <w:unhideWhenUsed/>
    <w:qFormat/>
    <w:rPr>
      <w:color w:val="0000ff"/>
      <w:u w:val="single"/>
    </w:rPr>
  </w:style>
  <w:style w:type="character" w:styleId="777">
    <w:name w:val="HTML Code"/>
    <w:basedOn w:val="739"/>
    <w:uiPriority w:val="99"/>
    <w:semiHidden/>
    <w:unhideWhenUsed/>
    <w:qFormat/>
    <w:rPr>
      <w:rFonts w:ascii="monospace" w:hAnsi="monospace" w:eastAsia="monospace" w:cs="monospace"/>
      <w:sz w:val="20"/>
    </w:rPr>
  </w:style>
  <w:style w:type="character" w:styleId="778">
    <w:name w:val="HTML Cite"/>
    <w:basedOn w:val="739"/>
    <w:uiPriority w:val="99"/>
    <w:semiHidden/>
    <w:unhideWhenUsed/>
    <w:qFormat/>
  </w:style>
  <w:style w:type="character" w:styleId="779">
    <w:name w:val="footnote reference"/>
    <w:uiPriority w:val="99"/>
    <w:unhideWhenUsed/>
    <w:qFormat/>
    <w:rPr>
      <w:vertAlign w:val="superscript"/>
    </w:rPr>
  </w:style>
  <w:style w:type="character" w:styleId="780">
    <w:name w:val="HTML Keyboard"/>
    <w:basedOn w:val="739"/>
    <w:uiPriority w:val="99"/>
    <w:semiHidden/>
    <w:unhideWhenUsed/>
    <w:qFormat/>
    <w:rPr>
      <w:rFonts w:hint="default" w:ascii="monospace" w:hAnsi="monospace" w:eastAsia="monospace" w:cs="monospace"/>
      <w:sz w:val="20"/>
    </w:rPr>
  </w:style>
  <w:style w:type="character" w:styleId="781">
    <w:name w:val="HTML Sample"/>
    <w:basedOn w:val="739"/>
    <w:uiPriority w:val="99"/>
    <w:semiHidden/>
    <w:unhideWhenUsed/>
    <w:qFormat/>
    <w:rPr>
      <w:rFonts w:hint="default" w:ascii="monospace" w:hAnsi="monospace" w:eastAsia="monospace" w:cs="monospace"/>
    </w:rPr>
  </w:style>
  <w:style w:type="table" w:styleId="782" w:customStyle="1">
    <w:name w:val="无格式表格 11"/>
    <w:basedOn w:val="74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4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4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4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4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4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4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4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4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3" w:customStyle="1">
    <w:name w:val="网格表 7 彩色1"/>
    <w:basedOn w:val="74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4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40"/>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6" w:customStyle="1">
    <w:name w:val="清单表 3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4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9" w:customStyle="1">
    <w:name w:val="清单表 6 彩色1"/>
    <w:basedOn w:val="74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0" w:customStyle="1">
    <w:name w:val="清单表 7 彩色1"/>
    <w:basedOn w:val="74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1" w:customStyle="1">
    <w:name w:val="TOC 标题1"/>
    <w:uiPriority w:val="39"/>
    <w:unhideWhenUsed/>
    <w:qFormat/>
  </w:style>
  <w:style w:type="paragraph" w:styleId="802" w:customStyle="1">
    <w:name w:val="正文文本11"/>
    <w:basedOn w:val="729"/>
    <w:next w:val="803"/>
    <w:link w:val="867"/>
    <w:qFormat/>
    <w:rPr>
      <w:rFonts w:ascii="楷体_GB2312" w:hAnsi="Arial" w:eastAsia="楷体_GB2312"/>
      <w:sz w:val="28"/>
      <w:szCs w:val="28"/>
    </w:rPr>
  </w:style>
  <w:style w:type="paragraph" w:styleId="803" w:customStyle="1">
    <w:name w:val="正文缩进11"/>
    <w:basedOn w:val="729"/>
    <w:next w:val="729"/>
    <w:qFormat/>
    <w:pPr>
      <w:ind w:firstLine="420"/>
    </w:pPr>
  </w:style>
  <w:style w:type="character" w:styleId="804" w:customStyle="1">
    <w:name w:val="Quote Char"/>
    <w:uiPriority w:val="29"/>
    <w:qFormat/>
    <w:rPr>
      <w:i/>
    </w:rPr>
  </w:style>
  <w:style w:type="character" w:styleId="805" w:customStyle="1">
    <w:name w:val="Intense Quote Char"/>
    <w:uiPriority w:val="30"/>
    <w:qFormat/>
    <w:rPr>
      <w:i/>
    </w:rPr>
  </w:style>
  <w:style w:type="table" w:styleId="806" w:customStyle="1">
    <w:name w:val="无格式表格 11"/>
    <w:basedOn w:val="74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4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4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4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4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4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4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4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4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4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7" w:customStyle="1">
    <w:name w:val="网格表 7 彩色1"/>
    <w:basedOn w:val="74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40"/>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4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0" w:customStyle="1">
    <w:name w:val="清单表 31"/>
    <w:basedOn w:val="74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4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3" w:customStyle="1">
    <w:name w:val="清单表 6 彩色1"/>
    <w:basedOn w:val="74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4" w:customStyle="1">
    <w:name w:val="清单表 7 彩色1"/>
    <w:basedOn w:val="740"/>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5" w:customStyle="1">
    <w:name w:val="TOC 标题1"/>
    <w:uiPriority w:val="39"/>
    <w:unhideWhenUsed/>
    <w:qFormat/>
  </w:style>
  <w:style w:type="character" w:styleId="826" w:customStyle="1">
    <w:name w:val="标题 6 Char"/>
    <w:link w:val="827"/>
    <w:qFormat/>
    <w:rPr>
      <w:rFonts w:ascii="Arial" w:hAnsi="Arial" w:eastAsia="黑体" w:cs="Times New Roman"/>
      <w:b/>
      <w:bCs/>
      <w:sz w:val="24"/>
      <w:szCs w:val="24"/>
    </w:rPr>
  </w:style>
  <w:style w:type="paragraph" w:styleId="827" w:customStyle="1">
    <w:name w:val="标题 61"/>
    <w:basedOn w:val="729"/>
    <w:next w:val="729"/>
    <w:link w:val="826"/>
    <w:qFormat/>
    <w:pPr>
      <w:numPr>
        <w:ilvl w:val="5"/>
        <w:numId w:val="2"/>
      </w:numPr>
      <w:keepLines/>
      <w:keepNext/>
      <w:spacing w:before="240" w:after="64" w:line="320" w:lineRule="auto"/>
      <w:outlineLvl w:val="5"/>
    </w:pPr>
    <w:rPr>
      <w:rFonts w:ascii="Arial" w:hAnsi="Arial" w:eastAsia="黑体"/>
      <w:b/>
      <w:bCs/>
      <w:sz w:val="24"/>
      <w:szCs w:val="24"/>
    </w:rPr>
  </w:style>
  <w:style w:type="character" w:styleId="828" w:customStyle="1">
    <w:name w:val="标题 2 字符"/>
    <w:link w:val="731"/>
    <w:qFormat/>
    <w:rPr>
      <w:rFonts w:ascii="Arial" w:hAnsi="Arial" w:eastAsia="Arial" w:cs="Arial"/>
      <w:sz w:val="34"/>
    </w:rPr>
  </w:style>
  <w:style w:type="character" w:styleId="829" w:customStyle="1">
    <w:name w:val="标题 4 字符"/>
    <w:link w:val="733"/>
    <w:uiPriority w:val="9"/>
    <w:qFormat/>
    <w:rPr>
      <w:rFonts w:ascii="Arial" w:hAnsi="Arial" w:eastAsia="Arial" w:cs="Arial"/>
      <w:b/>
      <w:bCs/>
      <w:sz w:val="26"/>
      <w:szCs w:val="26"/>
    </w:rPr>
  </w:style>
  <w:style w:type="paragraph" w:styleId="830" w:customStyle="1">
    <w:name w:val="TOC Heading1"/>
    <w:next w:val="729"/>
    <w:qFormat/>
    <w:rPr>
      <w:sz w:val="32"/>
    </w:rPr>
  </w:style>
  <w:style w:type="paragraph" w:styleId="831" w:customStyle="1">
    <w:name w:val="标题二、"/>
    <w:basedOn w:val="729"/>
    <w:uiPriority w:val="99"/>
    <w:qFormat/>
    <w:pPr>
      <w:ind w:firstLine="200"/>
      <w:spacing w:line="360" w:lineRule="auto"/>
      <w:outlineLvl w:val="2"/>
    </w:pPr>
    <w:rPr>
      <w:rFonts w:ascii="宋体" w:hAnsi="宋体"/>
      <w:b/>
    </w:rPr>
  </w:style>
  <w:style w:type="paragraph" w:styleId="832" w:customStyle="1">
    <w:name w:val="正文1"/>
    <w:qFormat/>
    <w:rPr>
      <w:rFonts w:eastAsia="Times New Roman"/>
      <w:sz w:val="24"/>
      <w:szCs w:val="24"/>
    </w:rPr>
  </w:style>
  <w:style w:type="paragraph" w:styleId="833" w:customStyle="1">
    <w:name w:val="UserStyle_0"/>
    <w:basedOn w:val="832"/>
    <w:qFormat/>
    <w:pPr>
      <w:ind w:left="420"/>
      <w:spacing w:after="120"/>
    </w:pPr>
  </w:style>
  <w:style w:type="paragraph" w:styleId="834" w:customStyle="1">
    <w:name w:val="正文2"/>
    <w:basedOn w:val="729"/>
    <w:next w:val="833"/>
    <w:qFormat/>
    <w:pPr>
      <w:ind w:firstLine="510"/>
      <w:spacing w:before="156" w:line="360" w:lineRule="auto"/>
    </w:pPr>
    <w:rPr>
      <w:sz w:val="24"/>
      <w:szCs w:val="20"/>
    </w:rPr>
  </w:style>
  <w:style w:type="character" w:styleId="835" w:customStyle="1">
    <w:name w:val="标题 1 Char"/>
    <w:link w:val="836"/>
    <w:qFormat/>
    <w:rPr>
      <w:rFonts w:ascii="楷体_GB2312" w:hAnsi="Times New Roman" w:eastAsia="楷体_GB2312" w:cs="Times New Roman"/>
      <w:sz w:val="28"/>
      <w:szCs w:val="28"/>
    </w:rPr>
  </w:style>
  <w:style w:type="paragraph" w:styleId="836" w:customStyle="1">
    <w:name w:val="标题 11"/>
    <w:basedOn w:val="729"/>
    <w:next w:val="729"/>
    <w:link w:val="835"/>
    <w:qFormat/>
    <w:pPr>
      <w:jc w:val="center"/>
      <w:keepNext/>
      <w:outlineLvl w:val="0"/>
    </w:pPr>
    <w:rPr>
      <w:rFonts w:ascii="楷体_GB2312" w:eastAsia="楷体_GB2312"/>
      <w:sz w:val="28"/>
      <w:szCs w:val="28"/>
    </w:rPr>
  </w:style>
  <w:style w:type="character" w:styleId="837" w:customStyle="1">
    <w:name w:val="标题 2 Char"/>
    <w:link w:val="838"/>
    <w:qFormat/>
    <w:rPr>
      <w:rFonts w:ascii="Arial" w:hAnsi="Arial" w:eastAsia="幼圆" w:cs="Arial"/>
      <w:b/>
      <w:bCs/>
      <w:sz w:val="44"/>
      <w:szCs w:val="44"/>
    </w:rPr>
  </w:style>
  <w:style w:type="paragraph" w:styleId="838" w:customStyle="1">
    <w:name w:val="标题 21"/>
    <w:basedOn w:val="729"/>
    <w:next w:val="729"/>
    <w:link w:val="837"/>
    <w:qFormat/>
    <w:pPr>
      <w:jc w:val="center"/>
      <w:keepLines/>
      <w:keepNext/>
      <w:spacing w:before="260" w:after="260" w:line="416" w:lineRule="auto"/>
      <w:outlineLvl w:val="1"/>
    </w:pPr>
    <w:rPr>
      <w:rFonts w:ascii="Arial" w:hAnsi="Arial" w:eastAsia="幼圆" w:cs="Arial"/>
      <w:b/>
      <w:bCs/>
      <w:sz w:val="44"/>
      <w:szCs w:val="44"/>
    </w:rPr>
  </w:style>
  <w:style w:type="character" w:styleId="839" w:customStyle="1">
    <w:name w:val="标题 4 Char"/>
    <w:link w:val="840"/>
    <w:qFormat/>
    <w:rPr>
      <w:rFonts w:ascii="Arial" w:hAnsi="Arial" w:eastAsia="黑体" w:cs="Arial"/>
      <w:b/>
      <w:bCs/>
      <w:sz w:val="28"/>
      <w:szCs w:val="28"/>
    </w:rPr>
  </w:style>
  <w:style w:type="paragraph" w:styleId="840" w:customStyle="1">
    <w:name w:val="标题 41"/>
    <w:basedOn w:val="729"/>
    <w:next w:val="841"/>
    <w:link w:val="839"/>
    <w:qFormat/>
    <w:pPr>
      <w:keepLines/>
      <w:keepNext/>
      <w:spacing w:before="280" w:after="290" w:line="376" w:lineRule="auto"/>
      <w:outlineLvl w:val="3"/>
    </w:pPr>
    <w:rPr>
      <w:rFonts w:ascii="Arial" w:hAnsi="Arial" w:eastAsia="黑体" w:cs="Arial"/>
      <w:b/>
      <w:bCs/>
      <w:sz w:val="28"/>
      <w:szCs w:val="28"/>
    </w:rPr>
  </w:style>
  <w:style w:type="paragraph" w:styleId="841" w:customStyle="1">
    <w:name w:val="正文缩进1"/>
    <w:basedOn w:val="729"/>
    <w:next w:val="729"/>
    <w:link w:val="1002"/>
    <w:qFormat/>
    <w:pPr>
      <w:ind w:firstLine="420"/>
    </w:pPr>
  </w:style>
  <w:style w:type="paragraph" w:styleId="842" w:customStyle="1">
    <w:name w:val="正文文本1"/>
    <w:basedOn w:val="729"/>
    <w:next w:val="803"/>
    <w:qFormat/>
    <w:pPr>
      <w:spacing w:line="60" w:lineRule="auto"/>
    </w:pPr>
    <w:rPr>
      <w:rFonts w:ascii="仿宋_GB2312" w:eastAsia="仿宋_GB2312"/>
      <w:sz w:val="32"/>
    </w:rPr>
  </w:style>
  <w:style w:type="character" w:styleId="843" w:customStyle="1">
    <w:name w:val="NormalCharacter"/>
    <w:qFormat/>
  </w:style>
  <w:style w:type="character" w:styleId="844" w:customStyle="1">
    <w:name w:val="Heading 1 Char"/>
    <w:basedOn w:val="739"/>
    <w:uiPriority w:val="9"/>
    <w:qFormat/>
    <w:rPr>
      <w:rFonts w:ascii="Arial" w:hAnsi="Arial" w:eastAsia="Arial" w:cs="Arial"/>
      <w:sz w:val="40"/>
      <w:szCs w:val="40"/>
    </w:rPr>
  </w:style>
  <w:style w:type="character" w:styleId="845" w:customStyle="1">
    <w:name w:val="Heading 2 Char"/>
    <w:basedOn w:val="739"/>
    <w:uiPriority w:val="9"/>
    <w:qFormat/>
    <w:rPr>
      <w:rFonts w:ascii="Arial" w:hAnsi="Arial" w:eastAsia="Arial" w:cs="Arial"/>
      <w:sz w:val="34"/>
    </w:rPr>
  </w:style>
  <w:style w:type="character" w:styleId="846" w:customStyle="1">
    <w:name w:val="Heading 3 Char"/>
    <w:basedOn w:val="739"/>
    <w:uiPriority w:val="9"/>
    <w:qFormat/>
    <w:rPr>
      <w:rFonts w:ascii="Arial" w:hAnsi="Arial" w:eastAsia="Arial" w:cs="Arial"/>
      <w:sz w:val="30"/>
      <w:szCs w:val="30"/>
    </w:rPr>
  </w:style>
  <w:style w:type="character" w:styleId="847" w:customStyle="1">
    <w:name w:val="Heading 4 Char"/>
    <w:basedOn w:val="739"/>
    <w:uiPriority w:val="9"/>
    <w:qFormat/>
    <w:rPr>
      <w:rFonts w:ascii="Arial" w:hAnsi="Arial" w:eastAsia="Arial" w:cs="Arial"/>
      <w:b/>
      <w:bCs/>
      <w:sz w:val="26"/>
      <w:szCs w:val="26"/>
    </w:rPr>
  </w:style>
  <w:style w:type="character" w:styleId="848" w:customStyle="1">
    <w:name w:val="Heading 5 Char"/>
    <w:basedOn w:val="739"/>
    <w:uiPriority w:val="9"/>
    <w:qFormat/>
    <w:rPr>
      <w:rFonts w:ascii="Arial" w:hAnsi="Arial" w:eastAsia="Arial" w:cs="Arial"/>
      <w:b/>
      <w:bCs/>
      <w:sz w:val="24"/>
      <w:szCs w:val="24"/>
    </w:rPr>
  </w:style>
  <w:style w:type="character" w:styleId="849" w:customStyle="1">
    <w:name w:val="Heading 6 Char"/>
    <w:basedOn w:val="739"/>
    <w:uiPriority w:val="9"/>
    <w:qFormat/>
    <w:rPr>
      <w:rFonts w:ascii="Arial" w:hAnsi="Arial" w:eastAsia="Arial" w:cs="Arial"/>
      <w:b/>
      <w:bCs/>
      <w:sz w:val="22"/>
      <w:szCs w:val="22"/>
    </w:rPr>
  </w:style>
  <w:style w:type="character" w:styleId="850" w:customStyle="1">
    <w:name w:val="Heading 7 Char"/>
    <w:basedOn w:val="739"/>
    <w:uiPriority w:val="9"/>
    <w:qFormat/>
    <w:rPr>
      <w:rFonts w:ascii="Arial" w:hAnsi="Arial" w:eastAsia="Arial" w:cs="Arial"/>
      <w:b/>
      <w:bCs/>
      <w:i/>
      <w:iCs/>
      <w:sz w:val="22"/>
      <w:szCs w:val="22"/>
    </w:rPr>
  </w:style>
  <w:style w:type="character" w:styleId="851" w:customStyle="1">
    <w:name w:val="Heading 8 Char"/>
    <w:basedOn w:val="739"/>
    <w:uiPriority w:val="9"/>
    <w:qFormat/>
    <w:rPr>
      <w:rFonts w:ascii="Arial" w:hAnsi="Arial" w:eastAsia="Arial" w:cs="Arial"/>
      <w:i/>
      <w:iCs/>
      <w:sz w:val="22"/>
      <w:szCs w:val="22"/>
    </w:rPr>
  </w:style>
  <w:style w:type="character" w:styleId="852" w:customStyle="1">
    <w:name w:val="Heading 9 Char"/>
    <w:basedOn w:val="739"/>
    <w:uiPriority w:val="9"/>
    <w:qFormat/>
    <w:rPr>
      <w:rFonts w:ascii="Arial" w:hAnsi="Arial" w:eastAsia="Arial" w:cs="Arial"/>
      <w:i/>
      <w:iCs/>
      <w:sz w:val="21"/>
      <w:szCs w:val="21"/>
    </w:rPr>
  </w:style>
  <w:style w:type="paragraph" w:styleId="853">
    <w:name w:val="No Spacing"/>
    <w:uiPriority w:val="1"/>
    <w:qFormat/>
  </w:style>
  <w:style w:type="character" w:styleId="854" w:customStyle="1">
    <w:name w:val="Title Char"/>
    <w:basedOn w:val="739"/>
    <w:uiPriority w:val="10"/>
    <w:qFormat/>
    <w:rPr>
      <w:sz w:val="48"/>
      <w:szCs w:val="48"/>
    </w:rPr>
  </w:style>
  <w:style w:type="character" w:styleId="855" w:customStyle="1">
    <w:name w:val="Subtitle Char"/>
    <w:basedOn w:val="739"/>
    <w:uiPriority w:val="11"/>
    <w:qFormat/>
    <w:rPr>
      <w:sz w:val="24"/>
      <w:szCs w:val="24"/>
    </w:rPr>
  </w:style>
  <w:style w:type="paragraph" w:styleId="856">
    <w:name w:val="Quote"/>
    <w:basedOn w:val="729"/>
    <w:next w:val="729"/>
    <w:link w:val="857"/>
    <w:uiPriority w:val="29"/>
    <w:qFormat/>
    <w:pPr>
      <w:ind w:left="720" w:right="720"/>
    </w:pPr>
    <w:rPr>
      <w:i/>
    </w:rPr>
  </w:style>
  <w:style w:type="character" w:styleId="857" w:customStyle="1">
    <w:name w:val="引用 字符1"/>
    <w:link w:val="856"/>
    <w:uiPriority w:val="29"/>
    <w:qFormat/>
    <w:rPr>
      <w:i/>
    </w:rPr>
  </w:style>
  <w:style w:type="paragraph" w:styleId="858">
    <w:name w:val="Intense Quote"/>
    <w:basedOn w:val="729"/>
    <w:next w:val="729"/>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1"/>
    <w:link w:val="858"/>
    <w:uiPriority w:val="30"/>
    <w:qFormat/>
    <w:rPr>
      <w:i/>
    </w:rPr>
  </w:style>
  <w:style w:type="character" w:styleId="860" w:customStyle="1">
    <w:name w:val="Header Char"/>
    <w:basedOn w:val="739"/>
    <w:uiPriority w:val="99"/>
    <w:qFormat/>
  </w:style>
  <w:style w:type="character" w:styleId="861" w:customStyle="1">
    <w:name w:val="Caption Char"/>
    <w:uiPriority w:val="99"/>
    <w:qFormat/>
  </w:style>
  <w:style w:type="character" w:styleId="862" w:customStyle="1">
    <w:name w:val="Footnote Text Char"/>
    <w:uiPriority w:val="99"/>
    <w:qFormat/>
    <w:rPr>
      <w:sz w:val="18"/>
    </w:rPr>
  </w:style>
  <w:style w:type="character" w:styleId="863" w:customStyle="1">
    <w:name w:val="Endnote Text Char"/>
    <w:uiPriority w:val="99"/>
    <w:qFormat/>
    <w:rPr>
      <w:sz w:val="20"/>
    </w:rPr>
  </w:style>
  <w:style w:type="paragraph" w:styleId="864" w:customStyle="1">
    <w:name w:val="TOC 标题111"/>
    <w:uiPriority w:val="39"/>
    <w:unhideWhenUsed/>
    <w:qFormat/>
  </w:style>
  <w:style w:type="character" w:styleId="865" w:customStyle="1">
    <w:name w:val="标题 3 Char"/>
    <w:link w:val="866"/>
    <w:qFormat/>
    <w:rPr>
      <w:rFonts w:ascii="Times New Roman" w:hAnsi="Times New Roman" w:eastAsia="宋体" w:cs="Times New Roman"/>
      <w:b/>
      <w:bCs/>
      <w:sz w:val="32"/>
      <w:szCs w:val="32"/>
    </w:rPr>
  </w:style>
  <w:style w:type="paragraph" w:styleId="866" w:customStyle="1">
    <w:name w:val="标题 31"/>
    <w:basedOn w:val="729"/>
    <w:next w:val="841"/>
    <w:link w:val="865"/>
    <w:qFormat/>
    <w:pPr>
      <w:keepLines/>
      <w:keepNext/>
      <w:spacing w:before="260" w:after="260" w:line="416" w:lineRule="auto"/>
      <w:outlineLvl w:val="2"/>
    </w:pPr>
    <w:rPr>
      <w:b/>
      <w:bCs/>
      <w:sz w:val="32"/>
      <w:szCs w:val="32"/>
    </w:rPr>
  </w:style>
  <w:style w:type="character" w:styleId="867" w:customStyle="1">
    <w:name w:val="正文文本 Char"/>
    <w:link w:val="802"/>
    <w:qFormat/>
    <w:rPr>
      <w:rFonts w:ascii="楷体_GB2312" w:hAnsi="Arial" w:eastAsia="楷体_GB2312" w:cs="Times New Roman"/>
      <w:sz w:val="28"/>
      <w:szCs w:val="28"/>
    </w:rPr>
  </w:style>
  <w:style w:type="paragraph" w:styleId="868" w:customStyle="1">
    <w:name w:val="AONormal"/>
    <w:qFormat/>
    <w:pPr>
      <w:ind w:firstLine="440"/>
      <w:spacing w:line="400" w:lineRule="exact"/>
    </w:pPr>
    <w:rPr>
      <w:rFonts w:ascii="华文楷体" w:hAnsi="华文楷体" w:eastAsia="华文楷体" w:cs="华文楷体"/>
      <w:sz w:val="22"/>
      <w:szCs w:val="21"/>
    </w:rPr>
  </w:style>
  <w:style w:type="character" w:styleId="869" w:customStyle="1">
    <w:name w:val="标题 1 字符"/>
    <w:link w:val="730"/>
    <w:uiPriority w:val="9"/>
    <w:qFormat/>
    <w:rPr>
      <w:rFonts w:ascii="Arial" w:hAnsi="Arial" w:eastAsia="Arial" w:cs="Arial"/>
      <w:sz w:val="40"/>
      <w:szCs w:val="40"/>
    </w:rPr>
  </w:style>
  <w:style w:type="character" w:styleId="870" w:customStyle="1">
    <w:name w:val="标题 3 字符"/>
    <w:link w:val="732"/>
    <w:uiPriority w:val="9"/>
    <w:qFormat/>
    <w:rPr>
      <w:rFonts w:ascii="Arial" w:hAnsi="Arial" w:eastAsia="Arial" w:cs="Arial"/>
      <w:sz w:val="30"/>
      <w:szCs w:val="30"/>
    </w:rPr>
  </w:style>
  <w:style w:type="character" w:styleId="871" w:customStyle="1">
    <w:name w:val="标题 5 字符"/>
    <w:link w:val="734"/>
    <w:uiPriority w:val="9"/>
    <w:qFormat/>
    <w:rPr>
      <w:rFonts w:ascii="Arial" w:hAnsi="Arial" w:eastAsia="Arial" w:cs="Arial"/>
      <w:b/>
      <w:bCs/>
      <w:sz w:val="24"/>
      <w:szCs w:val="24"/>
    </w:rPr>
  </w:style>
  <w:style w:type="character" w:styleId="872" w:customStyle="1">
    <w:name w:val="标题 6 字符"/>
    <w:link w:val="735"/>
    <w:uiPriority w:val="9"/>
    <w:qFormat/>
    <w:rPr>
      <w:rFonts w:ascii="Arial" w:hAnsi="Arial" w:eastAsia="Arial" w:cs="Arial"/>
      <w:b/>
      <w:bCs/>
      <w:sz w:val="22"/>
      <w:szCs w:val="22"/>
    </w:rPr>
  </w:style>
  <w:style w:type="character" w:styleId="873" w:customStyle="1">
    <w:name w:val="标题 7 字符"/>
    <w:link w:val="736"/>
    <w:uiPriority w:val="9"/>
    <w:qFormat/>
    <w:rPr>
      <w:rFonts w:ascii="Arial" w:hAnsi="Arial" w:eastAsia="Arial" w:cs="Arial"/>
      <w:b/>
      <w:bCs/>
      <w:i/>
      <w:iCs/>
      <w:sz w:val="22"/>
      <w:szCs w:val="22"/>
    </w:rPr>
  </w:style>
  <w:style w:type="character" w:styleId="874" w:customStyle="1">
    <w:name w:val="标题 8 字符"/>
    <w:link w:val="737"/>
    <w:uiPriority w:val="9"/>
    <w:qFormat/>
    <w:rPr>
      <w:rFonts w:ascii="Arial" w:hAnsi="Arial" w:eastAsia="Arial" w:cs="Arial"/>
      <w:i/>
      <w:iCs/>
      <w:sz w:val="22"/>
      <w:szCs w:val="22"/>
    </w:rPr>
  </w:style>
  <w:style w:type="character" w:styleId="875" w:customStyle="1">
    <w:name w:val="标题 9 字符"/>
    <w:link w:val="738"/>
    <w:uiPriority w:val="9"/>
    <w:qFormat/>
    <w:rPr>
      <w:rFonts w:ascii="Arial" w:hAnsi="Arial" w:eastAsia="Arial" w:cs="Arial"/>
      <w:i/>
      <w:iCs/>
      <w:sz w:val="21"/>
      <w:szCs w:val="21"/>
    </w:rPr>
  </w:style>
  <w:style w:type="paragraph" w:styleId="876" w:customStyle="1">
    <w:name w:val="列表段落1"/>
    <w:basedOn w:val="729"/>
    <w:uiPriority w:val="34"/>
    <w:qFormat/>
    <w:pPr>
      <w:contextualSpacing/>
      <w:ind w:left="720"/>
    </w:pPr>
  </w:style>
  <w:style w:type="paragraph" w:styleId="877" w:customStyle="1">
    <w:name w:val="无间隔1"/>
    <w:uiPriority w:val="1"/>
    <w:qFormat/>
  </w:style>
  <w:style w:type="character" w:styleId="878" w:customStyle="1">
    <w:name w:val="标题 字符"/>
    <w:link w:val="765"/>
    <w:uiPriority w:val="10"/>
    <w:qFormat/>
    <w:rPr>
      <w:sz w:val="48"/>
      <w:szCs w:val="48"/>
    </w:rPr>
  </w:style>
  <w:style w:type="character" w:styleId="879" w:customStyle="1">
    <w:name w:val="副标题 字符"/>
    <w:link w:val="757"/>
    <w:uiPriority w:val="11"/>
    <w:qFormat/>
    <w:rPr>
      <w:sz w:val="24"/>
      <w:szCs w:val="24"/>
    </w:rPr>
  </w:style>
  <w:style w:type="paragraph" w:styleId="880" w:customStyle="1">
    <w:name w:val="引用1"/>
    <w:basedOn w:val="729"/>
    <w:next w:val="729"/>
    <w:link w:val="881"/>
    <w:uiPriority w:val="29"/>
    <w:qFormat/>
    <w:pPr>
      <w:ind w:left="720" w:right="720"/>
    </w:pPr>
    <w:rPr>
      <w:i/>
    </w:rPr>
  </w:style>
  <w:style w:type="character" w:styleId="881" w:customStyle="1">
    <w:name w:val="引用 字符"/>
    <w:link w:val="880"/>
    <w:uiPriority w:val="29"/>
    <w:qFormat/>
    <w:rPr>
      <w:i/>
    </w:rPr>
  </w:style>
  <w:style w:type="paragraph" w:styleId="882" w:customStyle="1">
    <w:name w:val="明显引用1"/>
    <w:basedOn w:val="729"/>
    <w:next w:val="729"/>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字符"/>
    <w:link w:val="882"/>
    <w:uiPriority w:val="30"/>
    <w:qFormat/>
    <w:rPr>
      <w:i/>
    </w:rPr>
  </w:style>
  <w:style w:type="character" w:styleId="884" w:customStyle="1">
    <w:name w:val="页眉 字符"/>
    <w:link w:val="754"/>
    <w:uiPriority w:val="99"/>
    <w:qFormat/>
  </w:style>
  <w:style w:type="character" w:styleId="885" w:customStyle="1">
    <w:name w:val="Footer Char"/>
    <w:uiPriority w:val="99"/>
    <w:qFormat/>
  </w:style>
  <w:style w:type="character" w:styleId="886" w:customStyle="1">
    <w:name w:val="页脚 字符"/>
    <w:link w:val="753"/>
    <w:uiPriority w:val="99"/>
    <w:qFormat/>
  </w:style>
  <w:style w:type="table" w:styleId="88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0" w:customStyle="1">
    <w:name w:val="List Table 1 Light - Accent 1"/>
    <w:uiPriority w:val="99"/>
    <w:qFormat/>
    <w:tblPr>
      <w:tblCellMar>
        <w:left w:w="0" w:type="dxa"/>
        <w:top w:w="0" w:type="dxa"/>
        <w:right w:w="0" w:type="dxa"/>
        <w:bottom w:w="0" w:type="dxa"/>
      </w:tblCellMar>
    </w:tblPr>
  </w:style>
  <w:style w:type="table" w:styleId="931" w:customStyle="1">
    <w:name w:val="List Table 1 Light - Accent 2"/>
    <w:uiPriority w:val="99"/>
    <w:qFormat/>
    <w:tblPr>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List Table 1 Light - Accent 4"/>
    <w:uiPriority w:val="99"/>
    <w:qFormat/>
    <w:tblPr>
      <w:tblCellMar>
        <w:left w:w="0" w:type="dxa"/>
        <w:top w:w="0" w:type="dxa"/>
        <w:right w:w="0" w:type="dxa"/>
        <w:bottom w:w="0" w:type="dxa"/>
      </w:tblCellMar>
    </w:tblPr>
  </w:style>
  <w:style w:type="table" w:styleId="934" w:customStyle="1">
    <w:name w:val="List Table 1 Light - Accent 5"/>
    <w:uiPriority w:val="99"/>
    <w:qFormat/>
    <w:tblPr>
      <w:tblCellMar>
        <w:left w:w="0" w:type="dxa"/>
        <w:top w:w="0" w:type="dxa"/>
        <w:right w:w="0" w:type="dxa"/>
        <w:bottom w:w="0" w:type="dxa"/>
      </w:tblCellMar>
    </w:tblPr>
  </w:style>
  <w:style w:type="table" w:styleId="935" w:customStyle="1">
    <w:name w:val="List Table 1 Light - Accent 6"/>
    <w:uiPriority w:val="99"/>
    <w:qFormat/>
    <w:tblPr>
      <w:tblCellMar>
        <w:left w:w="0" w:type="dxa"/>
        <w:top w:w="0" w:type="dxa"/>
        <w:right w:w="0" w:type="dxa"/>
        <w:bottom w:w="0" w:type="dxa"/>
      </w:tblCellMar>
    </w:tblPr>
  </w:style>
  <w:style w:type="table" w:styleId="9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3" w:customStyle="1">
    <w:name w:val="脚注文本 字符"/>
    <w:link w:val="759"/>
    <w:uiPriority w:val="99"/>
    <w:qFormat/>
    <w:rPr>
      <w:sz w:val="18"/>
    </w:rPr>
  </w:style>
  <w:style w:type="character" w:styleId="994" w:customStyle="1">
    <w:name w:val="尾注文本 字符"/>
    <w:link w:val="752"/>
    <w:uiPriority w:val="99"/>
    <w:qFormat/>
    <w:rPr>
      <w:sz w:val="20"/>
    </w:rPr>
  </w:style>
  <w:style w:type="paragraph" w:styleId="995" w:customStyle="1">
    <w:name w:val="TOC 标题11"/>
    <w:uiPriority w:val="39"/>
    <w:unhideWhenUsed/>
    <w:qFormat/>
  </w:style>
  <w:style w:type="paragraph" w:styleId="996" w:customStyle="1">
    <w:name w:val="标题 51"/>
    <w:basedOn w:val="729"/>
    <w:next w:val="841"/>
    <w:link w:val="1003"/>
    <w:qFormat/>
    <w:pPr>
      <w:keepNext/>
      <w:outlineLvl w:val="4"/>
    </w:pPr>
    <w:rPr>
      <w:rFonts w:ascii="宋体"/>
      <w:color w:val="000000"/>
      <w:sz w:val="28"/>
      <w:szCs w:val="28"/>
    </w:rPr>
  </w:style>
  <w:style w:type="paragraph" w:styleId="997" w:customStyle="1">
    <w:name w:val="标题 71"/>
    <w:basedOn w:val="729"/>
    <w:next w:val="729"/>
    <w:link w:val="1004"/>
    <w:qFormat/>
    <w:pPr>
      <w:numPr>
        <w:ilvl w:val="6"/>
        <w:numId w:val="2"/>
      </w:numPr>
      <w:keepLines/>
      <w:keepNext/>
      <w:spacing w:before="240" w:after="64" w:line="320" w:lineRule="auto"/>
      <w:outlineLvl w:val="6"/>
    </w:pPr>
    <w:rPr>
      <w:b/>
      <w:bCs/>
      <w:sz w:val="24"/>
      <w:szCs w:val="24"/>
    </w:rPr>
  </w:style>
  <w:style w:type="paragraph" w:styleId="998" w:customStyle="1">
    <w:name w:val="标题 81"/>
    <w:basedOn w:val="729"/>
    <w:next w:val="729"/>
    <w:link w:val="1005"/>
    <w:qFormat/>
    <w:pPr>
      <w:numPr>
        <w:ilvl w:val="7"/>
        <w:numId w:val="2"/>
      </w:numPr>
      <w:keepLines/>
      <w:keepNext/>
      <w:spacing w:before="240" w:after="64" w:line="320" w:lineRule="auto"/>
      <w:outlineLvl w:val="7"/>
    </w:pPr>
    <w:rPr>
      <w:rFonts w:ascii="Arial" w:hAnsi="Arial" w:eastAsia="黑体"/>
      <w:sz w:val="24"/>
      <w:szCs w:val="24"/>
    </w:rPr>
  </w:style>
  <w:style w:type="paragraph" w:styleId="999" w:customStyle="1">
    <w:name w:val="标题 91"/>
    <w:basedOn w:val="729"/>
    <w:next w:val="729"/>
    <w:link w:val="1006"/>
    <w:qFormat/>
    <w:pPr>
      <w:numPr>
        <w:ilvl w:val="8"/>
        <w:numId w:val="2"/>
      </w:numPr>
      <w:keepLines/>
      <w:keepNext/>
      <w:spacing w:before="240" w:after="64" w:line="320" w:lineRule="auto"/>
      <w:outlineLvl w:val="8"/>
    </w:pPr>
    <w:rPr>
      <w:rFonts w:ascii="Arial" w:hAnsi="Arial" w:eastAsia="黑体"/>
    </w:rPr>
  </w:style>
  <w:style w:type="character" w:styleId="1000" w:customStyle="1">
    <w:name w:val="默认段落字体1"/>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character" w:styleId="1002" w:customStyle="1">
    <w:name w:val="正文缩进 Char"/>
    <w:link w:val="841"/>
    <w:qFormat/>
    <w:rPr>
      <w:rFonts w:ascii="Times New Roman" w:hAnsi="Times New Roman" w:eastAsia="宋体" w:cs="Times New Roman"/>
      <w:szCs w:val="21"/>
    </w:rPr>
  </w:style>
  <w:style w:type="character" w:styleId="1003" w:customStyle="1">
    <w:name w:val="标题 5 Char"/>
    <w:link w:val="996"/>
    <w:qFormat/>
    <w:rPr>
      <w:rFonts w:ascii="宋体" w:hAnsi="Times New Roman" w:eastAsia="宋体" w:cs="Times New Roman"/>
      <w:color w:val="000000"/>
      <w:sz w:val="28"/>
      <w:szCs w:val="28"/>
    </w:rPr>
  </w:style>
  <w:style w:type="character" w:styleId="1004" w:customStyle="1">
    <w:name w:val="标题 7 Char"/>
    <w:link w:val="997"/>
    <w:qFormat/>
    <w:rPr>
      <w:rFonts w:ascii="Times New Roman" w:hAnsi="Times New Roman" w:eastAsia="宋体" w:cs="Times New Roman"/>
      <w:b/>
      <w:bCs/>
      <w:sz w:val="24"/>
      <w:szCs w:val="24"/>
    </w:rPr>
  </w:style>
  <w:style w:type="character" w:styleId="1005" w:customStyle="1">
    <w:name w:val="标题 8 Char"/>
    <w:link w:val="998"/>
    <w:qFormat/>
    <w:rPr>
      <w:rFonts w:ascii="Arial" w:hAnsi="Arial" w:eastAsia="黑体" w:cs="Times New Roman"/>
      <w:sz w:val="24"/>
      <w:szCs w:val="24"/>
    </w:rPr>
  </w:style>
  <w:style w:type="character" w:styleId="1006" w:customStyle="1">
    <w:name w:val="标题 9 Char"/>
    <w:link w:val="999"/>
    <w:qFormat/>
    <w:rPr>
      <w:rFonts w:ascii="Arial" w:hAnsi="Arial" w:eastAsia="黑体" w:cs="Times New Roman"/>
      <w:szCs w:val="21"/>
    </w:rPr>
  </w:style>
  <w:style w:type="paragraph" w:styleId="1007" w:customStyle="1">
    <w:name w:val="列表 31"/>
    <w:basedOn w:val="729"/>
    <w:qFormat/>
    <w:pPr>
      <w:ind w:left="100" w:hanging="200"/>
    </w:pPr>
  </w:style>
  <w:style w:type="paragraph" w:styleId="1008" w:customStyle="1">
    <w:name w:val="目录 71"/>
    <w:basedOn w:val="729"/>
    <w:next w:val="729"/>
    <w:semiHidden/>
    <w:qFormat/>
    <w:pPr>
      <w:ind w:left="1260"/>
      <w:jc w:val="left"/>
    </w:pPr>
  </w:style>
  <w:style w:type="paragraph" w:styleId="1009" w:customStyle="1">
    <w:name w:val="文档结构图1"/>
    <w:basedOn w:val="729"/>
    <w:link w:val="1010"/>
    <w:semiHidden/>
    <w:qFormat/>
    <w:pPr>
      <w:shd w:val="clear" w:color="auto" w:fill="000080"/>
    </w:pPr>
  </w:style>
  <w:style w:type="character" w:styleId="1010" w:customStyle="1">
    <w:name w:val="文档结构图 Char"/>
    <w:link w:val="1009"/>
    <w:semiHidden/>
    <w:qFormat/>
    <w:rPr>
      <w:rFonts w:ascii="Times New Roman" w:hAnsi="Times New Roman" w:eastAsia="宋体" w:cs="Times New Roman"/>
      <w:szCs w:val="21"/>
      <w:shd w:val="clear" w:color="auto" w:fill="000080"/>
    </w:rPr>
  </w:style>
  <w:style w:type="paragraph" w:styleId="1011" w:customStyle="1">
    <w:name w:val="批注文字1"/>
    <w:basedOn w:val="729"/>
    <w:link w:val="1012"/>
    <w:semiHidden/>
    <w:qFormat/>
    <w:pPr>
      <w:jc w:val="left"/>
    </w:pPr>
  </w:style>
  <w:style w:type="character" w:styleId="1012" w:customStyle="1">
    <w:name w:val="批注文字 Char"/>
    <w:link w:val="1011"/>
    <w:semiHidden/>
    <w:qFormat/>
    <w:rPr>
      <w:rFonts w:ascii="Times New Roman" w:hAnsi="Times New Roman" w:eastAsia="宋体" w:cs="Times New Roman"/>
      <w:szCs w:val="21"/>
    </w:rPr>
  </w:style>
  <w:style w:type="paragraph" w:styleId="1013" w:customStyle="1">
    <w:name w:val="正文文本 31"/>
    <w:basedOn w:val="729"/>
    <w:link w:val="1014"/>
    <w:qFormat/>
    <w:rPr>
      <w:rFonts w:ascii="仿宋_GB2312" w:hAnsi="Arial" w:eastAsia="仿宋_GB2312"/>
      <w:sz w:val="32"/>
      <w:szCs w:val="32"/>
    </w:rPr>
  </w:style>
  <w:style w:type="character" w:styleId="1014" w:customStyle="1">
    <w:name w:val="正文文本 3 Char"/>
    <w:link w:val="1013"/>
    <w:qFormat/>
    <w:rPr>
      <w:rFonts w:ascii="仿宋_GB2312" w:hAnsi="Arial" w:eastAsia="仿宋_GB2312" w:cs="Times New Roman"/>
      <w:sz w:val="32"/>
      <w:szCs w:val="32"/>
    </w:rPr>
  </w:style>
  <w:style w:type="paragraph" w:styleId="1015" w:customStyle="1">
    <w:name w:val="正文文本缩进1"/>
    <w:basedOn w:val="729"/>
    <w:next w:val="729"/>
    <w:link w:val="1016"/>
    <w:qFormat/>
    <w:pPr>
      <w:ind w:firstLine="645"/>
    </w:pPr>
    <w:rPr>
      <w:rFonts w:ascii="楷体_GB2312" w:eastAsia="楷体_GB2312"/>
      <w:sz w:val="32"/>
      <w:szCs w:val="32"/>
    </w:rPr>
  </w:style>
  <w:style w:type="character" w:styleId="1016" w:customStyle="1">
    <w:name w:val="正文文本缩进 Char"/>
    <w:link w:val="1015"/>
    <w:qFormat/>
    <w:rPr>
      <w:rFonts w:ascii="楷体_GB2312" w:hAnsi="Times New Roman" w:eastAsia="楷体_GB2312" w:cs="Times New Roman"/>
      <w:sz w:val="32"/>
      <w:szCs w:val="32"/>
    </w:rPr>
  </w:style>
  <w:style w:type="paragraph" w:styleId="1017" w:customStyle="1">
    <w:name w:val="列表 21"/>
    <w:basedOn w:val="729"/>
    <w:qFormat/>
    <w:pPr>
      <w:ind w:left="100" w:hanging="200"/>
    </w:pPr>
  </w:style>
  <w:style w:type="paragraph" w:styleId="1018" w:customStyle="1">
    <w:name w:val="目录 51"/>
    <w:basedOn w:val="729"/>
    <w:next w:val="729"/>
    <w:semiHidden/>
    <w:qFormat/>
    <w:pPr>
      <w:ind w:left="840"/>
      <w:jc w:val="left"/>
    </w:pPr>
  </w:style>
  <w:style w:type="paragraph" w:styleId="1019" w:customStyle="1">
    <w:name w:val="目录 31"/>
    <w:basedOn w:val="729"/>
    <w:next w:val="729"/>
    <w:semiHidden/>
    <w:qFormat/>
    <w:pPr>
      <w:ind w:left="420"/>
      <w:jc w:val="left"/>
    </w:pPr>
    <w:rPr>
      <w:i/>
      <w:iCs/>
      <w:szCs w:val="24"/>
    </w:rPr>
  </w:style>
  <w:style w:type="paragraph" w:styleId="1020" w:customStyle="1">
    <w:name w:val="纯文本1"/>
    <w:basedOn w:val="729"/>
    <w:link w:val="1021"/>
    <w:qFormat/>
    <w:rPr>
      <w:rFonts w:ascii="宋体" w:hAnsi="Courier New" w:cs="Courier New"/>
    </w:rPr>
  </w:style>
  <w:style w:type="character" w:styleId="1021" w:customStyle="1">
    <w:name w:val="纯文本 Char"/>
    <w:link w:val="1020"/>
    <w:qFormat/>
    <w:rPr>
      <w:rFonts w:ascii="宋体" w:hAnsi="Courier New" w:eastAsia="宋体" w:cs="Courier New"/>
      <w:szCs w:val="21"/>
    </w:rPr>
  </w:style>
  <w:style w:type="paragraph" w:styleId="1022" w:customStyle="1">
    <w:name w:val="目录 81"/>
    <w:basedOn w:val="729"/>
    <w:next w:val="729"/>
    <w:semiHidden/>
    <w:qFormat/>
    <w:pPr>
      <w:ind w:left="1470"/>
      <w:jc w:val="left"/>
    </w:pPr>
  </w:style>
  <w:style w:type="paragraph" w:styleId="1023" w:customStyle="1">
    <w:name w:val="日期1"/>
    <w:basedOn w:val="729"/>
    <w:next w:val="729"/>
    <w:link w:val="1024"/>
    <w:qFormat/>
    <w:rPr>
      <w:sz w:val="24"/>
      <w:szCs w:val="24"/>
    </w:rPr>
  </w:style>
  <w:style w:type="character" w:styleId="1024" w:customStyle="1">
    <w:name w:val="日期 Char"/>
    <w:link w:val="1023"/>
    <w:qFormat/>
    <w:rPr>
      <w:rFonts w:ascii="Times New Roman" w:hAnsi="Times New Roman" w:eastAsia="宋体" w:cs="Times New Roman"/>
      <w:sz w:val="24"/>
      <w:szCs w:val="24"/>
    </w:rPr>
  </w:style>
  <w:style w:type="paragraph" w:styleId="1025" w:customStyle="1">
    <w:name w:val="正文文本缩进 21"/>
    <w:basedOn w:val="729"/>
    <w:link w:val="1026"/>
    <w:qFormat/>
    <w:pPr>
      <w:ind w:left="630" w:firstLine="645"/>
    </w:pPr>
    <w:rPr>
      <w:rFonts w:ascii="Arial" w:hAnsi="Arial" w:eastAsia="仿宋_GB2312" w:cs="Arial"/>
      <w:sz w:val="32"/>
      <w:szCs w:val="32"/>
    </w:rPr>
  </w:style>
  <w:style w:type="character" w:styleId="1026" w:customStyle="1">
    <w:name w:val="正文文本缩进 2 Char"/>
    <w:link w:val="1025"/>
    <w:qFormat/>
    <w:rPr>
      <w:rFonts w:ascii="Arial" w:hAnsi="Arial" w:eastAsia="仿宋_GB2312" w:cs="Arial"/>
      <w:sz w:val="32"/>
      <w:szCs w:val="32"/>
    </w:rPr>
  </w:style>
  <w:style w:type="paragraph" w:styleId="1027" w:customStyle="1">
    <w:name w:val="批注框文本1"/>
    <w:basedOn w:val="729"/>
    <w:link w:val="1028"/>
    <w:semiHidden/>
    <w:qFormat/>
    <w:rPr>
      <w:sz w:val="18"/>
      <w:szCs w:val="18"/>
    </w:rPr>
  </w:style>
  <w:style w:type="character" w:styleId="1028" w:customStyle="1">
    <w:name w:val="批注框文本 Char"/>
    <w:link w:val="1027"/>
    <w:semiHidden/>
    <w:qFormat/>
    <w:rPr>
      <w:rFonts w:ascii="Times New Roman" w:hAnsi="Times New Roman" w:eastAsia="宋体" w:cs="Times New Roman"/>
      <w:sz w:val="18"/>
      <w:szCs w:val="18"/>
    </w:rPr>
  </w:style>
  <w:style w:type="paragraph" w:styleId="1029" w:customStyle="1">
    <w:name w:val="页脚1"/>
    <w:basedOn w:val="729"/>
    <w:link w:val="1030"/>
    <w:qFormat/>
    <w:pPr>
      <w:jc w:val="left"/>
      <w:tabs>
        <w:tab w:val="center" w:pos="4153" w:leader="none"/>
        <w:tab w:val="right" w:pos="8306" w:leader="none"/>
      </w:tabs>
    </w:pPr>
    <w:rPr>
      <w:sz w:val="18"/>
      <w:szCs w:val="18"/>
    </w:rPr>
  </w:style>
  <w:style w:type="character" w:styleId="1030" w:customStyle="1">
    <w:name w:val="页脚 Char"/>
    <w:link w:val="1029"/>
    <w:qFormat/>
    <w:rPr>
      <w:rFonts w:ascii="Times New Roman" w:hAnsi="Times New Roman" w:eastAsia="宋体" w:cs="Times New Roman"/>
      <w:sz w:val="18"/>
      <w:szCs w:val="18"/>
    </w:rPr>
  </w:style>
  <w:style w:type="paragraph" w:styleId="1031" w:customStyle="1">
    <w:name w:val="寄信人地址1"/>
    <w:basedOn w:val="1032"/>
    <w:uiPriority w:val="99"/>
    <w:unhideWhenUsed/>
    <w:qFormat/>
    <w:rPr>
      <w:rFonts w:ascii="Arial" w:hAnsi="Arial"/>
    </w:rPr>
  </w:style>
  <w:style w:type="paragraph" w:styleId="1032" w:customStyle="1">
    <w:name w:val="正文_16"/>
    <w:next w:val="1033"/>
    <w:qFormat/>
    <w:pPr>
      <w:jc w:val="both"/>
      <w:widowControl w:val="off"/>
    </w:pPr>
    <w:rPr>
      <w:rFonts w:ascii="Calibri" w:hAnsi="Calibri"/>
      <w:sz w:val="21"/>
      <w:szCs w:val="22"/>
    </w:rPr>
  </w:style>
  <w:style w:type="paragraph" w:styleId="1033" w:customStyle="1">
    <w:name w:val="正文文本 2_0"/>
    <w:basedOn w:val="1032"/>
    <w:qFormat/>
    <w:rPr>
      <w:rFonts w:ascii="仿宋_GB2312" w:eastAsia="仿宋_GB2312"/>
      <w:sz w:val="28"/>
    </w:rPr>
  </w:style>
  <w:style w:type="paragraph" w:styleId="1034" w:customStyle="1">
    <w:name w:val="正文首行缩进 2_0"/>
    <w:basedOn w:val="1035"/>
    <w:qFormat/>
    <w:pPr>
      <w:ind w:left="200" w:firstLine="200"/>
      <w:spacing w:after="120"/>
    </w:pPr>
    <w:rPr>
      <w:rFonts w:ascii="Times New Roman" w:hAnsi="Times New Roman"/>
      <w:sz w:val="24"/>
      <w:szCs w:val="24"/>
    </w:rPr>
  </w:style>
  <w:style w:type="paragraph" w:styleId="1035" w:customStyle="1">
    <w:name w:val="正文文本缩进_0"/>
    <w:basedOn w:val="1036"/>
    <w:qFormat/>
    <w:pPr>
      <w:ind w:firstLine="225"/>
    </w:pPr>
    <w:rPr>
      <w:rFonts w:ascii="仿宋_GB2312" w:eastAsia="仿宋_GB2312"/>
      <w:sz w:val="32"/>
    </w:rPr>
  </w:style>
  <w:style w:type="paragraph" w:styleId="1036" w:customStyle="1">
    <w:name w:val="正文_2"/>
    <w:next w:val="1037"/>
    <w:qFormat/>
    <w:pPr>
      <w:jc w:val="both"/>
      <w:widowControl w:val="off"/>
    </w:pPr>
    <w:rPr>
      <w:rFonts w:ascii="Calibri" w:hAnsi="Calibri"/>
      <w:sz w:val="21"/>
      <w:szCs w:val="22"/>
    </w:rPr>
  </w:style>
  <w:style w:type="paragraph" w:styleId="1037" w:customStyle="1">
    <w:name w:val="正文1_0"/>
    <w:basedOn w:val="1038"/>
    <w:qFormat/>
    <w:rPr>
      <w:rFonts w:ascii="Times New Roman" w:hAnsi="Times New Roman"/>
    </w:rPr>
  </w:style>
  <w:style w:type="paragraph" w:styleId="1038" w:customStyle="1">
    <w:name w:val="正文_19"/>
    <w:qFormat/>
    <w:pPr>
      <w:jc w:val="both"/>
      <w:widowControl w:val="off"/>
    </w:pPr>
    <w:rPr>
      <w:rFonts w:ascii="Calibri" w:hAnsi="Calibri"/>
      <w:sz w:val="21"/>
      <w:szCs w:val="24"/>
    </w:rPr>
  </w:style>
  <w:style w:type="paragraph" w:styleId="1039" w:customStyle="1">
    <w:name w:val="页眉1"/>
    <w:basedOn w:val="729"/>
    <w:link w:val="1040"/>
    <w:qFormat/>
    <w:pPr>
      <w:jc w:val="center"/>
      <w:tabs>
        <w:tab w:val="center" w:pos="4153" w:leader="none"/>
        <w:tab w:val="right" w:pos="8306" w:leader="none"/>
      </w:tabs>
      <w:pBdr>
        <w:bottom w:val="single" w:color="000000" w:sz="6" w:space="1"/>
      </w:pBdr>
    </w:pPr>
    <w:rPr>
      <w:sz w:val="18"/>
      <w:szCs w:val="18"/>
    </w:rPr>
  </w:style>
  <w:style w:type="character" w:styleId="1040" w:customStyle="1">
    <w:name w:val="页眉 Char"/>
    <w:link w:val="1039"/>
    <w:qFormat/>
    <w:rPr>
      <w:rFonts w:ascii="Times New Roman" w:hAnsi="Times New Roman" w:eastAsia="宋体" w:cs="Times New Roman"/>
      <w:sz w:val="18"/>
      <w:szCs w:val="18"/>
    </w:rPr>
  </w:style>
  <w:style w:type="paragraph" w:styleId="1041" w:customStyle="1">
    <w:name w:val="目录 11"/>
    <w:basedOn w:val="729"/>
    <w:next w:val="729"/>
    <w:semiHidden/>
    <w:qFormat/>
    <w:pPr>
      <w:jc w:val="left"/>
      <w:spacing w:before="120" w:after="120" w:line="400" w:lineRule="exact"/>
      <w:tabs>
        <w:tab w:val="right" w:pos="8720" w:leader="dot"/>
      </w:tabs>
    </w:pPr>
    <w:rPr>
      <w:rFonts w:ascii="宋体" w:hAnsi="宋体"/>
      <w:caps/>
      <w:sz w:val="24"/>
      <w:szCs w:val="24"/>
    </w:rPr>
  </w:style>
  <w:style w:type="paragraph" w:styleId="1042" w:customStyle="1">
    <w:name w:val="目录 41"/>
    <w:basedOn w:val="729"/>
    <w:next w:val="729"/>
    <w:semiHidden/>
    <w:qFormat/>
    <w:pPr>
      <w:ind w:left="630"/>
      <w:jc w:val="left"/>
    </w:pPr>
  </w:style>
  <w:style w:type="paragraph" w:styleId="1043" w:customStyle="1">
    <w:name w:val="列表1"/>
    <w:basedOn w:val="729"/>
    <w:qFormat/>
    <w:pPr>
      <w:ind w:left="200" w:hanging="200"/>
    </w:pPr>
  </w:style>
  <w:style w:type="paragraph" w:styleId="1044" w:customStyle="1">
    <w:name w:val="目录 61"/>
    <w:basedOn w:val="729"/>
    <w:next w:val="729"/>
    <w:semiHidden/>
    <w:qFormat/>
    <w:pPr>
      <w:ind w:left="1050"/>
      <w:jc w:val="left"/>
    </w:pPr>
  </w:style>
  <w:style w:type="paragraph" w:styleId="1045" w:customStyle="1">
    <w:name w:val="正文文本缩进 31"/>
    <w:basedOn w:val="729"/>
    <w:link w:val="1046"/>
    <w:qFormat/>
    <w:pPr>
      <w:ind w:left="645" w:firstLine="645"/>
    </w:pPr>
    <w:rPr>
      <w:rFonts w:ascii="Arial" w:hAnsi="Arial" w:eastAsia="仿宋_GB2312" w:cs="Arial"/>
      <w:color w:val="ffff00"/>
      <w:sz w:val="32"/>
      <w:szCs w:val="32"/>
    </w:rPr>
  </w:style>
  <w:style w:type="character" w:styleId="1046" w:customStyle="1">
    <w:name w:val="正文文本缩进 3 Char"/>
    <w:link w:val="1045"/>
    <w:qFormat/>
    <w:rPr>
      <w:rFonts w:ascii="Arial" w:hAnsi="Arial" w:eastAsia="仿宋_GB2312" w:cs="Arial"/>
      <w:color w:val="ffff00"/>
      <w:sz w:val="32"/>
      <w:szCs w:val="32"/>
    </w:rPr>
  </w:style>
  <w:style w:type="paragraph" w:styleId="1047" w:customStyle="1">
    <w:name w:val="图表目录1"/>
    <w:basedOn w:val="729"/>
    <w:next w:val="729"/>
    <w:semiHidden/>
    <w:qFormat/>
    <w:pPr>
      <w:ind w:left="840" w:hanging="420"/>
    </w:pPr>
  </w:style>
  <w:style w:type="paragraph" w:styleId="1048" w:customStyle="1">
    <w:name w:val="目录 21"/>
    <w:basedOn w:val="729"/>
    <w:next w:val="729"/>
    <w:semiHidden/>
    <w:qFormat/>
    <w:pPr>
      <w:ind w:left="210"/>
      <w:jc w:val="left"/>
    </w:pPr>
    <w:rPr>
      <w:smallCaps/>
      <w:szCs w:val="24"/>
    </w:rPr>
  </w:style>
  <w:style w:type="paragraph" w:styleId="1049" w:customStyle="1">
    <w:name w:val="目录 91"/>
    <w:basedOn w:val="729"/>
    <w:next w:val="729"/>
    <w:semiHidden/>
    <w:qFormat/>
    <w:pPr>
      <w:ind w:left="1680"/>
      <w:jc w:val="left"/>
    </w:pPr>
  </w:style>
  <w:style w:type="paragraph" w:styleId="1050" w:customStyle="1">
    <w:name w:val="正文文本 21"/>
    <w:basedOn w:val="729"/>
    <w:link w:val="1051"/>
    <w:qFormat/>
    <w:pPr>
      <w:jc w:val="center"/>
      <w:widowControl/>
    </w:pPr>
    <w:rPr>
      <w:rFonts w:ascii="楷体_GB2312" w:eastAsia="楷体_GB2312"/>
      <w:sz w:val="28"/>
      <w:szCs w:val="28"/>
    </w:rPr>
  </w:style>
  <w:style w:type="character" w:styleId="1051" w:customStyle="1">
    <w:name w:val="正文文本 2 Char"/>
    <w:link w:val="1050"/>
    <w:qFormat/>
    <w:rPr>
      <w:rFonts w:ascii="楷体_GB2312" w:hAnsi="Times New Roman" w:eastAsia="楷体_GB2312" w:cs="Times New Roman"/>
      <w:sz w:val="28"/>
      <w:szCs w:val="28"/>
    </w:rPr>
  </w:style>
  <w:style w:type="paragraph" w:styleId="1052" w:customStyle="1">
    <w:name w:val="列表接续 21"/>
    <w:basedOn w:val="729"/>
    <w:next w:val="729"/>
    <w:qFormat/>
    <w:pPr>
      <w:ind w:left="840"/>
      <w:spacing w:after="120"/>
    </w:pPr>
  </w:style>
  <w:style w:type="paragraph" w:styleId="1053" w:customStyle="1">
    <w:name w:val="普通(网站)1"/>
    <w:basedOn w:val="729"/>
    <w:uiPriority w:val="99"/>
    <w:qFormat/>
    <w:pPr>
      <w:jc w:val="left"/>
      <w:spacing w:before="100" w:beforeAutospacing="1" w:after="100" w:afterAutospacing="1"/>
      <w:widowControl/>
    </w:pPr>
    <w:rPr>
      <w:rFonts w:ascii="宋体" w:hAnsi="宋体" w:cs="宋体"/>
      <w:sz w:val="24"/>
      <w:szCs w:val="24"/>
    </w:rPr>
  </w:style>
  <w:style w:type="paragraph" w:styleId="1054" w:customStyle="1">
    <w:name w:val="索引 11"/>
    <w:basedOn w:val="729"/>
    <w:next w:val="729"/>
    <w:semiHidden/>
    <w:qFormat/>
    <w:pPr>
      <w:spacing w:line="240" w:lineRule="atLeast"/>
    </w:pPr>
    <w:rPr>
      <w:b/>
      <w:bCs/>
    </w:rPr>
  </w:style>
  <w:style w:type="paragraph" w:styleId="1055" w:customStyle="1">
    <w:name w:val="批注主题1"/>
    <w:basedOn w:val="1011"/>
    <w:next w:val="1011"/>
    <w:link w:val="1056"/>
    <w:semiHidden/>
    <w:qFormat/>
    <w:rPr>
      <w:b/>
      <w:bCs/>
    </w:rPr>
  </w:style>
  <w:style w:type="character" w:styleId="1056" w:customStyle="1">
    <w:name w:val="批注主题 Char"/>
    <w:link w:val="1055"/>
    <w:semiHidden/>
    <w:qFormat/>
    <w:rPr>
      <w:rFonts w:ascii="Times New Roman" w:hAnsi="Times New Roman" w:eastAsia="宋体" w:cs="Times New Roman"/>
      <w:b/>
      <w:bCs/>
      <w:szCs w:val="21"/>
    </w:rPr>
  </w:style>
  <w:style w:type="paragraph" w:styleId="1057" w:customStyle="1">
    <w:name w:val="正文首行缩进11"/>
    <w:basedOn w:val="729"/>
    <w:link w:val="1058"/>
    <w:qFormat/>
    <w:pPr>
      <w:ind w:firstLine="200"/>
      <w:spacing w:line="360" w:lineRule="auto"/>
    </w:pPr>
    <w:rPr>
      <w:rFonts w:ascii="仿宋_GB2312" w:eastAsia="仿宋_GB2312"/>
      <w:sz w:val="30"/>
      <w:szCs w:val="30"/>
    </w:rPr>
  </w:style>
  <w:style w:type="character" w:styleId="1058" w:customStyle="1">
    <w:name w:val="正文首行缩进 Char"/>
    <w:link w:val="1057"/>
    <w:qFormat/>
    <w:rPr>
      <w:rFonts w:ascii="仿宋_GB2312" w:hAnsi="Times New Roman" w:eastAsia="仿宋_GB2312" w:cs="Times New Roman"/>
      <w:sz w:val="30"/>
      <w:szCs w:val="30"/>
    </w:rPr>
  </w:style>
  <w:style w:type="paragraph" w:styleId="1059" w:customStyle="1">
    <w:name w:val="正文首行缩进 21"/>
    <w:basedOn w:val="1015"/>
    <w:link w:val="1060"/>
    <w:qFormat/>
    <w:pPr>
      <w:ind w:firstLine="420"/>
      <w:spacing w:line="360" w:lineRule="auto"/>
    </w:pPr>
    <w:rPr>
      <w:rFonts w:ascii="宋体" w:hAnsi="宋体" w:eastAsia="宋体"/>
      <w:sz w:val="21"/>
      <w:szCs w:val="20"/>
    </w:rPr>
  </w:style>
  <w:style w:type="character" w:styleId="1060" w:customStyle="1">
    <w:name w:val="正文首行缩进 2 Char"/>
    <w:link w:val="1059"/>
    <w:qFormat/>
    <w:rPr>
      <w:rFonts w:ascii="宋体" w:hAnsi="宋体" w:eastAsia="宋体" w:cs="Times New Roman"/>
      <w:sz w:val="32"/>
      <w:szCs w:val="20"/>
    </w:rPr>
  </w:style>
  <w:style w:type="table" w:styleId="1061" w:customStyle="1">
    <w:name w:val="网格型1"/>
    <w:basedOn w:val="1001"/>
    <w:qFormat/>
    <w:pPr>
      <w:jc w:val="both"/>
      <w:widowControl w:val="off"/>
    </w:pPr>
    <w:tblPr/>
  </w:style>
  <w:style w:type="character" w:styleId="1062" w:customStyle="1">
    <w:name w:val="要点1"/>
    <w:qFormat/>
    <w:rPr>
      <w:b/>
      <w:bCs/>
    </w:rPr>
  </w:style>
  <w:style w:type="character" w:styleId="1063" w:customStyle="1">
    <w:name w:val="页码1"/>
    <w:qFormat/>
  </w:style>
  <w:style w:type="character" w:styleId="1064" w:customStyle="1">
    <w:name w:val="已访问的超链接1"/>
    <w:qFormat/>
    <w:rPr>
      <w:color w:val="800080"/>
      <w:u w:val="single"/>
    </w:rPr>
  </w:style>
  <w:style w:type="character" w:styleId="1065" w:customStyle="1">
    <w:name w:val="超链接1"/>
    <w:qFormat/>
    <w:rPr>
      <w:color w:val="0000ff"/>
      <w:u w:val="single"/>
    </w:rPr>
  </w:style>
  <w:style w:type="character" w:styleId="1066" w:customStyle="1">
    <w:name w:val="批注引用1"/>
    <w:semiHidden/>
    <w:qFormat/>
    <w:rPr>
      <w:sz w:val="21"/>
      <w:szCs w:val="21"/>
    </w:rPr>
  </w:style>
  <w:style w:type="character" w:styleId="1067" w:customStyle="1">
    <w:name w:val="列出段落 Char"/>
    <w:link w:val="1068"/>
    <w:qFormat/>
    <w:rPr>
      <w:rFonts w:ascii="Calibri" w:hAnsi="Calibri"/>
      <w:sz w:val="24"/>
      <w:szCs w:val="24"/>
      <w:lang w:eastAsia="en-US" w:bidi="en-US"/>
    </w:rPr>
  </w:style>
  <w:style w:type="paragraph" w:styleId="1068" w:customStyle="1">
    <w:name w:val="列出段落1"/>
    <w:basedOn w:val="729"/>
    <w:link w:val="1067"/>
    <w:qFormat/>
    <w:pPr>
      <w:contextualSpacing/>
      <w:ind w:left="720"/>
      <w:jc w:val="left"/>
      <w:widowControl/>
    </w:pPr>
    <w:rPr>
      <w:rFonts w:ascii="Calibri" w:hAnsi="Calibri"/>
      <w:sz w:val="24"/>
      <w:szCs w:val="24"/>
      <w:lang w:eastAsia="en-US" w:bidi="en-US"/>
    </w:rPr>
  </w:style>
  <w:style w:type="character" w:styleId="1069" w:customStyle="1">
    <w:name w:val="font5 Char"/>
    <w:qFormat/>
    <w:rPr>
      <w:rFonts w:ascii="宋体" w:hAnsi="宋体" w:eastAsia="宋体"/>
      <w:sz w:val="28"/>
      <w:szCs w:val="28"/>
      <w:lang w:val="en-US" w:eastAsia="zh-CN" w:bidi="ar-SA"/>
    </w:rPr>
  </w:style>
  <w:style w:type="character" w:styleId="1070" w:customStyle="1">
    <w:name w:val="二级目录 Char"/>
    <w:link w:val="1071"/>
    <w:qFormat/>
    <w:rPr>
      <w:b/>
      <w:sz w:val="30"/>
      <w:szCs w:val="28"/>
    </w:rPr>
  </w:style>
  <w:style w:type="paragraph" w:styleId="1071" w:customStyle="1">
    <w:name w:val="二级目录"/>
    <w:next w:val="729"/>
    <w:link w:val="1070"/>
    <w:qFormat/>
    <w:pPr>
      <w:ind w:left="907" w:hanging="907"/>
      <w:tabs>
        <w:tab w:val="left" w:pos="907" w:leader="none"/>
        <w:tab w:val="left" w:pos="1145" w:leader="none"/>
      </w:tabs>
      <w:outlineLvl w:val="1"/>
    </w:pPr>
    <w:rPr>
      <w:b/>
      <w:sz w:val="30"/>
      <w:szCs w:val="28"/>
    </w:rPr>
  </w:style>
  <w:style w:type="paragraph" w:styleId="1072" w:customStyle="1">
    <w:name w:val="首行缩进"/>
    <w:basedOn w:val="729"/>
    <w:qFormat/>
    <w:pPr>
      <w:ind w:firstLine="480"/>
    </w:pPr>
    <w:rPr>
      <w:lang w:val="zh-CN"/>
    </w:rPr>
  </w:style>
  <w:style w:type="paragraph" w:styleId="1073" w:customStyle="1">
    <w:name w:val="正文_3_0_0"/>
    <w:next w:val="1074"/>
    <w:unhideWhenUsed/>
    <w:qFormat/>
    <w:pPr>
      <w:jc w:val="both"/>
      <w:widowControl w:val="off"/>
    </w:pPr>
    <w:rPr>
      <w:rFonts w:ascii="Calibri" w:hAnsi="Calibri"/>
      <w:sz w:val="21"/>
      <w:szCs w:val="24"/>
    </w:rPr>
  </w:style>
  <w:style w:type="paragraph" w:styleId="1074" w:customStyle="1">
    <w:name w:val="正文文本缩进_1_0_0"/>
    <w:basedOn w:val="1073"/>
    <w:next w:val="1073"/>
    <w:uiPriority w:val="99"/>
    <w:unhideWhenUsed/>
    <w:qFormat/>
    <w:pPr>
      <w:ind w:firstLine="225"/>
    </w:pPr>
    <w:rPr>
      <w:rFonts w:hint="eastAsia" w:ascii="仿宋_GB2312" w:eastAsia="仿宋_GB2312"/>
      <w:sz w:val="32"/>
    </w:rPr>
  </w:style>
  <w:style w:type="paragraph" w:styleId="1075" w:customStyle="1">
    <w:name w:val="索引 41"/>
    <w:basedOn w:val="729"/>
    <w:next w:val="729"/>
    <w:semiHidden/>
    <w:qFormat/>
    <w:pPr>
      <w:ind w:left="1260"/>
    </w:pPr>
    <w:rPr>
      <w:rFonts w:ascii="Calibri" w:hAnsi="Calibri" w:eastAsia="Calibri" w:cs="宋体"/>
      <w:sz w:val="20"/>
      <w:lang w:val="zh-CN"/>
    </w:rPr>
  </w:style>
  <w:style w:type="paragraph" w:styleId="1076" w:customStyle="1">
    <w:name w:val="Normal_13_0"/>
    <w:qFormat/>
    <w:rPr>
      <w:rFonts w:ascii="黑体" w:hAnsi="黑体" w:eastAsia="黑体" w:cs="黑体"/>
      <w:b/>
      <w:sz w:val="32"/>
      <w:szCs w:val="24"/>
    </w:rPr>
  </w:style>
  <w:style w:type="paragraph" w:styleId="1077" w:customStyle="1">
    <w:name w:val="table_1stline"/>
    <w:basedOn w:val="729"/>
    <w:qFormat/>
    <w:pPr>
      <w:jc w:val="left"/>
      <w:spacing w:before="120"/>
      <w:widowControl/>
    </w:pPr>
    <w:rPr>
      <w:bCs/>
      <w:sz w:val="20"/>
      <w:szCs w:val="20"/>
      <w:lang w:val="de-DE" w:eastAsia="de-DE"/>
    </w:rPr>
  </w:style>
  <w:style w:type="paragraph" w:styleId="1078" w:customStyle="1">
    <w:name w:val="正文_12_0_0_0_0"/>
    <w:basedOn w:val="729"/>
    <w:qFormat/>
    <w:rPr>
      <w:szCs w:val="24"/>
    </w:rPr>
  </w:style>
  <w:style w:type="paragraph" w:styleId="1079" w:customStyle="1">
    <w:name w:val="正文_3_0"/>
    <w:uiPriority w:val="99"/>
    <w:qFormat/>
    <w:pPr>
      <w:jc w:val="both"/>
      <w:widowControl w:val="off"/>
    </w:pPr>
    <w:rPr>
      <w:rFonts w:ascii="Calibri" w:hAnsi="Calibri"/>
      <w:sz w:val="21"/>
      <w:szCs w:val="22"/>
    </w:rPr>
  </w:style>
  <w:style w:type="paragraph" w:styleId="1080" w:customStyle="1">
    <w:name w:val="正文文本缩进_1_0"/>
    <w:basedOn w:val="1079"/>
    <w:next w:val="1079"/>
    <w:uiPriority w:val="99"/>
    <w:unhideWhenUsed/>
    <w:qFormat/>
    <w:pPr>
      <w:ind w:firstLine="225"/>
    </w:pPr>
    <w:rPr>
      <w:rFonts w:hint="eastAsia" w:ascii="仿宋_GB2312" w:eastAsia="仿宋_GB2312"/>
      <w:sz w:val="32"/>
      <w:szCs w:val="24"/>
    </w:rPr>
  </w:style>
  <w:style w:type="paragraph" w:styleId="1081" w:customStyle="1">
    <w:name w:val="Char Char Char Char Char Char Char Char"/>
    <w:basedOn w:val="729"/>
    <w:qFormat/>
    <w:pPr>
      <w:jc w:val="left"/>
      <w:spacing w:after="160" w:line="240" w:lineRule="exact"/>
      <w:widowControl/>
    </w:pPr>
    <w:rPr>
      <w:rFonts w:ascii="Verdana" w:hAnsi="Verdana"/>
      <w:sz w:val="20"/>
      <w:szCs w:val="20"/>
      <w:lang w:eastAsia="en-US"/>
    </w:rPr>
  </w:style>
  <w:style w:type="paragraph" w:styleId="1082" w:customStyle="1">
    <w:name w:val="标题1"/>
    <w:basedOn w:val="729"/>
    <w:next w:val="72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3" w:customStyle="1">
    <w:name w:val="正文_1_0_0_0_0"/>
    <w:uiPriority w:val="99"/>
    <w:qFormat/>
    <w:pPr>
      <w:jc w:val="both"/>
      <w:widowControl w:val="off"/>
    </w:pPr>
    <w:rPr>
      <w:sz w:val="21"/>
    </w:rPr>
  </w:style>
  <w:style w:type="paragraph" w:styleId="1084" w:customStyle="1">
    <w:name w:val="4"/>
    <w:basedOn w:val="729"/>
    <w:next w:val="1045"/>
    <w:qFormat/>
    <w:pPr>
      <w:ind w:firstLine="420"/>
      <w:spacing w:line="360" w:lineRule="auto"/>
    </w:pPr>
    <w:rPr>
      <w:color w:val="ff0000"/>
      <w:sz w:val="24"/>
      <w:szCs w:val="24"/>
    </w:rPr>
  </w:style>
  <w:style w:type="paragraph" w:styleId="1085" w:customStyle="1">
    <w:name w:val="左对齐正文"/>
    <w:uiPriority w:val="99"/>
    <w:qFormat/>
    <w:rPr>
      <w:rFonts w:ascii="Calibri" w:hAnsi="Calibri" w:eastAsia="仿宋_GB2312" w:cs="Calibri"/>
      <w:sz w:val="32"/>
      <w:szCs w:val="32"/>
    </w:rPr>
  </w:style>
  <w:style w:type="paragraph" w:styleId="1086" w:customStyle="1">
    <w:name w:val="xl24"/>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customStyle="1">
    <w:name w:val="正文_14_0"/>
    <w:qFormat/>
    <w:pPr>
      <w:jc w:val="both"/>
      <w:widowControl w:val="off"/>
    </w:pPr>
    <w:rPr>
      <w:rFonts w:ascii="Calibri" w:hAnsi="Calibri"/>
      <w:sz w:val="21"/>
      <w:szCs w:val="22"/>
    </w:rPr>
  </w:style>
  <w:style w:type="paragraph" w:styleId="1088" w:customStyle="1">
    <w:name w:val="font6"/>
    <w:basedOn w:val="729"/>
    <w:qFormat/>
    <w:pPr>
      <w:jc w:val="left"/>
      <w:spacing w:before="100" w:beforeAutospacing="1" w:after="100" w:afterAutospacing="1"/>
      <w:widowControl/>
    </w:pPr>
    <w:rPr>
      <w:rFonts w:hint="eastAsia" w:ascii="宋体" w:hAnsi="宋体"/>
      <w:sz w:val="28"/>
      <w:szCs w:val="28"/>
      <w:u w:val="single"/>
    </w:rPr>
  </w:style>
  <w:style w:type="paragraph" w:styleId="1089" w:customStyle="1">
    <w:name w:val="正文_16_0_0"/>
    <w:qFormat/>
    <w:pPr>
      <w:jc w:val="both"/>
      <w:widowControl w:val="off"/>
    </w:pPr>
    <w:rPr>
      <w:rFonts w:ascii="Calibri" w:hAnsi="Calibri"/>
      <w:sz w:val="21"/>
      <w:szCs w:val="22"/>
    </w:rPr>
  </w:style>
  <w:style w:type="paragraph" w:styleId="1090" w:customStyle="1">
    <w:name w:val="Char"/>
    <w:basedOn w:val="1009"/>
    <w:qFormat/>
    <w:rPr>
      <w:rFonts w:ascii="Tahoma" w:hAnsi="Tahoma"/>
      <w:sz w:val="24"/>
      <w:szCs w:val="24"/>
    </w:rPr>
  </w:style>
  <w:style w:type="paragraph" w:styleId="1091" w:customStyle="1">
    <w:name w:val="Char1"/>
    <w:basedOn w:val="729"/>
    <w:qFormat/>
    <w:pPr>
      <w:ind w:firstLine="200"/>
      <w:tabs>
        <w:tab w:val="left" w:pos="360" w:leader="none"/>
      </w:tabs>
    </w:pPr>
    <w:rPr>
      <w:sz w:val="28"/>
      <w:szCs w:val="30"/>
    </w:rPr>
  </w:style>
  <w:style w:type="paragraph" w:styleId="1092" w:customStyle="1">
    <w:name w:val="table_lines"/>
    <w:basedOn w:val="729"/>
    <w:qFormat/>
    <w:pPr>
      <w:jc w:val="left"/>
      <w:widowControl/>
    </w:pPr>
    <w:rPr>
      <w:sz w:val="20"/>
      <w:szCs w:val="20"/>
      <w:lang w:val="de-DE" w:eastAsia="de-DE"/>
    </w:rPr>
  </w:style>
  <w:style w:type="paragraph" w:styleId="1093" w:customStyle="1">
    <w:name w:val="xl28"/>
    <w:basedOn w:val="72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4" w:customStyle="1">
    <w:name w:val="Char Char Char Char"/>
    <w:basedOn w:val="1009"/>
    <w:qFormat/>
    <w:pPr>
      <w:spacing w:line="360" w:lineRule="auto"/>
    </w:pPr>
    <w:rPr>
      <w:rFonts w:ascii="Tahoma" w:hAnsi="Tahoma"/>
      <w:sz w:val="24"/>
      <w:szCs w:val="24"/>
    </w:rPr>
  </w:style>
  <w:style w:type="paragraph" w:styleId="1095" w:customStyle="1">
    <w:name w:val="列出段落2"/>
    <w:basedOn w:val="729"/>
    <w:qFormat/>
    <w:pPr>
      <w:contextualSpacing/>
      <w:ind w:left="720"/>
      <w:jc w:val="left"/>
      <w:widowControl/>
    </w:pPr>
    <w:rPr>
      <w:rFonts w:ascii="Calibri" w:hAnsi="Calibri"/>
      <w:sz w:val="24"/>
      <w:szCs w:val="24"/>
      <w:lang w:eastAsia="en-US" w:bidi="en-US"/>
    </w:rPr>
  </w:style>
  <w:style w:type="paragraph" w:styleId="1096" w:customStyle="1">
    <w:name w:val="Normal_18_0"/>
    <w:uiPriority w:val="99"/>
    <w:qFormat/>
    <w:rPr>
      <w:rFonts w:ascii="黑体" w:hAnsi="黑体" w:eastAsia="黑体" w:cs="黑体"/>
      <w:b/>
      <w:sz w:val="32"/>
      <w:szCs w:val="24"/>
    </w:rPr>
  </w:style>
  <w:style w:type="paragraph" w:styleId="1097" w:customStyle="1">
    <w:name w:val="部分1"/>
    <w:basedOn w:val="729"/>
    <w:qFormat/>
    <w:pPr>
      <w:jc w:val="center"/>
      <w:keepNext/>
      <w:pageBreakBefore/>
      <w:spacing w:line="360" w:lineRule="auto"/>
      <w:tabs>
        <w:tab w:val="left" w:pos="720" w:leader="none"/>
      </w:tabs>
      <w:outlineLvl w:val="0"/>
    </w:pPr>
    <w:rPr>
      <w:rFonts w:eastAsia="黑体"/>
      <w:b/>
      <w:sz w:val="36"/>
      <w:szCs w:val="20"/>
    </w:rPr>
  </w:style>
  <w:style w:type="paragraph" w:styleId="1098" w:customStyle="1">
    <w:name w:val="正文_1"/>
    <w:qFormat/>
    <w:pPr>
      <w:jc w:val="both"/>
      <w:widowControl w:val="off"/>
    </w:pPr>
    <w:rPr>
      <w:rFonts w:eastAsia="仿宋_GB2312"/>
      <w:sz w:val="28"/>
      <w:szCs w:val="24"/>
    </w:rPr>
  </w:style>
  <w:style w:type="paragraph" w:styleId="1099" w:customStyle="1">
    <w:name w:val="Normal_1_2"/>
    <w:uiPriority w:val="99"/>
    <w:qFormat/>
    <w:rPr>
      <w:rFonts w:eastAsia="Times New Roman"/>
      <w:sz w:val="24"/>
      <w:szCs w:val="24"/>
    </w:rPr>
  </w:style>
  <w:style w:type="paragraph" w:styleId="1100" w:customStyle="1">
    <w:name w:val="正文首行缩进1"/>
    <w:basedOn w:val="842"/>
    <w:next w:val="756"/>
    <w:qFormat/>
    <w:pPr>
      <w:ind w:firstLine="100"/>
      <w:spacing w:after="120" w:line="240" w:lineRule="auto"/>
    </w:pPr>
    <w:rPr>
      <w:rFonts w:ascii="Times New Roman" w:eastAsia="宋体"/>
      <w:sz w:val="21"/>
    </w:rPr>
  </w:style>
  <w:style w:type="paragraph" w:styleId="1101" w:customStyle="1">
    <w:name w:val="正文文本12"/>
    <w:basedOn w:val="729"/>
    <w:uiPriority w:val="1"/>
    <w:qFormat/>
    <w:pPr>
      <w:ind w:left="120"/>
    </w:pPr>
    <w:rPr>
      <w:rFonts w:ascii="宋体" w:hAnsi="宋体" w:cs="宋体"/>
      <w:lang w:val="zh-CN" w:bidi="zh-CN"/>
    </w:rPr>
  </w:style>
  <w:style w:type="paragraph" w:styleId="1102" w:customStyle="1">
    <w:name w:val="正文_17"/>
    <w:qFormat/>
    <w:pPr>
      <w:jc w:val="both"/>
      <w:widowControl w:val="off"/>
    </w:pPr>
    <w:rPr>
      <w:rFonts w:ascii="Calibri" w:hAnsi="Calibri"/>
      <w:sz w:val="21"/>
      <w:szCs w:val="22"/>
    </w:rPr>
  </w:style>
  <w:style w:type="paragraph" w:styleId="1103" w:customStyle="1">
    <w:name w:val="xl25"/>
    <w:basedOn w:val="72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4" w:customStyle="1">
    <w:name w:val="普通 (Web)"/>
    <w:basedOn w:val="729"/>
    <w:qFormat/>
    <w:pPr>
      <w:jc w:val="left"/>
      <w:spacing w:before="100" w:beforeAutospacing="1" w:after="100" w:afterAutospacing="1"/>
      <w:widowControl/>
    </w:pPr>
    <w:rPr>
      <w:rFonts w:ascii="宋体" w:hAnsi="宋体"/>
      <w:sz w:val="24"/>
      <w:szCs w:val="24"/>
    </w:rPr>
  </w:style>
  <w:style w:type="paragraph" w:styleId="1105" w:customStyle="1">
    <w:name w:val="标题3"/>
    <w:basedOn w:val="729"/>
    <w:next w:val="729"/>
    <w:qFormat/>
    <w:pPr>
      <w:ind w:firstLine="624"/>
      <w:spacing w:line="590" w:lineRule="atLeast"/>
    </w:pPr>
    <w:rPr>
      <w:rFonts w:ascii="方正黑体_GBK" w:eastAsia="方正黑体_GBK"/>
      <w:sz w:val="32"/>
      <w:szCs w:val="32"/>
    </w:rPr>
  </w:style>
  <w:style w:type="paragraph" w:styleId="1106" w:customStyle="1">
    <w:name w:val="xl26"/>
    <w:basedOn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7" w:customStyle="1">
    <w:name w:val="正文_12_0_0_0"/>
    <w:qFormat/>
    <w:pPr>
      <w:jc w:val="both"/>
      <w:widowControl w:val="off"/>
    </w:pPr>
    <w:rPr>
      <w:sz w:val="21"/>
      <w:szCs w:val="24"/>
    </w:rPr>
  </w:style>
  <w:style w:type="paragraph" w:styleId="1108" w:customStyle="1">
    <w:name w:val="正文_3_0_0_0_0"/>
    <w:next w:val="1109"/>
    <w:unhideWhenUsed/>
    <w:qFormat/>
    <w:pPr>
      <w:jc w:val="both"/>
      <w:widowControl w:val="off"/>
    </w:pPr>
    <w:rPr>
      <w:rFonts w:ascii="Calibri" w:hAnsi="Calibri"/>
      <w:sz w:val="21"/>
      <w:szCs w:val="24"/>
    </w:rPr>
  </w:style>
  <w:style w:type="paragraph" w:styleId="1109" w:customStyle="1">
    <w:name w:val="正文文本缩进_1_0_0_0_0"/>
    <w:basedOn w:val="1108"/>
    <w:next w:val="1108"/>
    <w:uiPriority w:val="99"/>
    <w:unhideWhenUsed/>
    <w:qFormat/>
    <w:pPr>
      <w:ind w:firstLine="225"/>
    </w:pPr>
    <w:rPr>
      <w:rFonts w:hint="eastAsia" w:ascii="仿宋_GB2312" w:eastAsia="仿宋_GB2312"/>
      <w:sz w:val="32"/>
    </w:rPr>
  </w:style>
  <w:style w:type="paragraph" w:styleId="1110" w:customStyle="1">
    <w:name w:val="样式1"/>
    <w:basedOn w:val="729"/>
    <w:qFormat/>
    <w:pPr>
      <w:numPr>
        <w:numId w:val="3"/>
      </w:numPr>
    </w:pPr>
    <w:rPr>
      <w:rFonts w:ascii="宋体" w:hAnsi="宋体"/>
    </w:rPr>
  </w:style>
  <w:style w:type="paragraph" w:styleId="1111" w:customStyle="1">
    <w:name w:val="图标"/>
    <w:basedOn w:val="729"/>
    <w:next w:val="72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2" w:customStyle="1">
    <w:name w:val="font5"/>
    <w:basedOn w:val="729"/>
    <w:qFormat/>
    <w:pPr>
      <w:jc w:val="left"/>
      <w:spacing w:before="100" w:beforeAutospacing="1" w:after="100" w:afterAutospacing="1"/>
      <w:widowControl/>
    </w:pPr>
    <w:rPr>
      <w:rFonts w:hint="eastAsia" w:ascii="宋体" w:hAnsi="宋体"/>
      <w:sz w:val="28"/>
      <w:szCs w:val="28"/>
    </w:rPr>
  </w:style>
  <w:style w:type="paragraph" w:styleId="1113" w:customStyle="1">
    <w:name w:val="Char Char Char Char Char Char Char Char1"/>
    <w:basedOn w:val="729"/>
    <w:qFormat/>
    <w:pPr>
      <w:jc w:val="left"/>
      <w:spacing w:after="160" w:line="240" w:lineRule="exact"/>
      <w:widowControl/>
    </w:pPr>
    <w:rPr>
      <w:rFonts w:ascii="Verdana" w:hAnsi="Verdana"/>
      <w:sz w:val="20"/>
      <w:szCs w:val="20"/>
      <w:lang w:eastAsia="en-US"/>
    </w:rPr>
  </w:style>
  <w:style w:type="paragraph" w:styleId="1114" w:customStyle="1">
    <w:name w:val="xl30"/>
    <w:basedOn w:val="729"/>
    <w:qFormat/>
    <w:pPr>
      <w:jc w:val="center"/>
      <w:spacing w:before="100" w:beforeAutospacing="1" w:after="100" w:afterAutospacing="1"/>
      <w:widowControl/>
    </w:pPr>
    <w:rPr>
      <w:rFonts w:ascii="宋体" w:hAnsi="宋体"/>
      <w:b/>
      <w:bCs/>
      <w:sz w:val="36"/>
      <w:szCs w:val="36"/>
    </w:rPr>
  </w:style>
  <w:style w:type="paragraph" w:styleId="1115" w:customStyle="1">
    <w:name w:val="修订1"/>
    <w:uiPriority w:val="99"/>
    <w:semiHidden/>
    <w:qFormat/>
    <w:rPr>
      <w:sz w:val="21"/>
      <w:szCs w:val="21"/>
    </w:rPr>
  </w:style>
  <w:style w:type="paragraph" w:styleId="1116" w:customStyle="1">
    <w:name w:val="正文_9_0"/>
    <w:qFormat/>
    <w:pPr>
      <w:jc w:val="both"/>
      <w:widowControl w:val="off"/>
    </w:pPr>
    <w:rPr>
      <w:rFonts w:ascii="Calibri" w:hAnsi="Calibri"/>
      <w:sz w:val="21"/>
      <w:szCs w:val="22"/>
    </w:rPr>
  </w:style>
  <w:style w:type="paragraph" w:styleId="1117" w:customStyle="1">
    <w:name w:val="附录1"/>
    <w:qFormat/>
    <w:pPr>
      <w:numPr>
        <w:numId w:val="4"/>
      </w:numPr>
      <w:spacing w:before="240" w:line="600" w:lineRule="atLeast"/>
    </w:pPr>
    <w:rPr>
      <w:b/>
      <w:i/>
      <w:sz w:val="28"/>
    </w:rPr>
  </w:style>
  <w:style w:type="paragraph" w:styleId="1118" w:customStyle="1">
    <w:name w:val="正文文本缩进_1_0_0_0"/>
    <w:basedOn w:val="1119"/>
    <w:uiPriority w:val="99"/>
    <w:unhideWhenUsed/>
    <w:qFormat/>
    <w:pPr>
      <w:ind w:firstLine="225"/>
    </w:pPr>
    <w:rPr>
      <w:rFonts w:hint="eastAsia" w:ascii="仿宋_GB2312" w:eastAsia="仿宋_GB2312"/>
      <w:sz w:val="32"/>
    </w:rPr>
  </w:style>
  <w:style w:type="paragraph" w:styleId="1119" w:customStyle="1">
    <w:name w:val="正文_3_1_0_0"/>
    <w:next w:val="1118"/>
    <w:qFormat/>
    <w:pPr>
      <w:jc w:val="both"/>
      <w:widowControl w:val="off"/>
    </w:pPr>
    <w:rPr>
      <w:rFonts w:ascii="Calibri" w:hAnsi="Calibri"/>
      <w:sz w:val="21"/>
      <w:szCs w:val="22"/>
    </w:rPr>
  </w:style>
  <w:style w:type="paragraph" w:styleId="1120" w:customStyle="1">
    <w:name w:val="正文_3_0_0_0"/>
    <w:next w:val="1118"/>
    <w:unhideWhenUsed/>
    <w:qFormat/>
    <w:pPr>
      <w:jc w:val="both"/>
      <w:widowControl w:val="off"/>
    </w:pPr>
    <w:rPr>
      <w:rFonts w:ascii="Calibri" w:hAnsi="Calibri"/>
      <w:sz w:val="21"/>
      <w:szCs w:val="24"/>
    </w:rPr>
  </w:style>
  <w:style w:type="paragraph" w:styleId="1121" w:customStyle="1">
    <w:name w:val="Normal_12_0"/>
    <w:uiPriority w:val="99"/>
    <w:qFormat/>
    <w:pPr>
      <w:jc w:val="both"/>
      <w:widowControl w:val="off"/>
    </w:pPr>
    <w:rPr>
      <w:rFonts w:ascii="Calibri" w:hAnsi="Calibri"/>
      <w:sz w:val="21"/>
      <w:szCs w:val="22"/>
    </w:rPr>
  </w:style>
  <w:style w:type="paragraph" w:styleId="1122" w:customStyle="1">
    <w:name w:val="Normal_6_0"/>
    <w:qFormat/>
    <w:rPr>
      <w:rFonts w:ascii="黑体" w:hAnsi="黑体" w:eastAsia="黑体" w:cs="黑体"/>
      <w:b/>
      <w:sz w:val="32"/>
      <w:szCs w:val="24"/>
    </w:rPr>
  </w:style>
  <w:style w:type="paragraph" w:styleId="1123" w:customStyle="1">
    <w:name w:val="Char Char Char Char1"/>
    <w:basedOn w:val="1009"/>
    <w:qFormat/>
    <w:pPr>
      <w:spacing w:line="360" w:lineRule="auto"/>
    </w:pPr>
    <w:rPr>
      <w:rFonts w:ascii="Tahoma" w:hAnsi="Tahoma"/>
      <w:sz w:val="24"/>
      <w:szCs w:val="24"/>
    </w:rPr>
  </w:style>
  <w:style w:type="paragraph" w:styleId="1124" w:customStyle="1">
    <w:name w:val="正文_8_1"/>
    <w:uiPriority w:val="99"/>
    <w:qFormat/>
    <w:pPr>
      <w:jc w:val="both"/>
      <w:widowControl w:val="off"/>
    </w:pPr>
    <w:rPr>
      <w:rFonts w:ascii="Calibri" w:hAnsi="Calibri"/>
      <w:sz w:val="21"/>
      <w:szCs w:val="22"/>
    </w:rPr>
  </w:style>
  <w:style w:type="paragraph" w:styleId="1125" w:customStyle="1">
    <w:name w:val="正文_14_0_0"/>
    <w:qFormat/>
    <w:pPr>
      <w:jc w:val="both"/>
      <w:widowControl w:val="off"/>
    </w:pPr>
    <w:rPr>
      <w:sz w:val="21"/>
      <w:szCs w:val="24"/>
    </w:rPr>
  </w:style>
  <w:style w:type="paragraph" w:styleId="1126" w:customStyle="1">
    <w:name w:val="xl29"/>
    <w:basedOn w:val="72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7" w:customStyle="1">
    <w:name w:val="Body Text(ch)"/>
    <w:basedOn w:val="729"/>
    <w:next w:val="802"/>
    <w:qFormat/>
    <w:pPr>
      <w:spacing w:after="120"/>
    </w:pPr>
    <w:rPr>
      <w:rFonts w:ascii="宋体" w:hAnsi="Arial"/>
      <w:bCs/>
      <w:iCs/>
      <w:szCs w:val="24"/>
    </w:rPr>
  </w:style>
  <w:style w:type="paragraph" w:styleId="1128" w:customStyle="1">
    <w:name w:val="xl27"/>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9" w:customStyle="1">
    <w:name w:val="正文文本缩进_1"/>
    <w:basedOn w:val="1130"/>
    <w:next w:val="1132"/>
    <w:uiPriority w:val="99"/>
    <w:unhideWhenUsed/>
    <w:qFormat/>
    <w:pPr>
      <w:ind w:firstLine="225"/>
    </w:pPr>
    <w:rPr>
      <w:rFonts w:hint="eastAsia" w:ascii="仿宋_GB2312" w:eastAsia="仿宋_GB2312"/>
      <w:sz w:val="32"/>
      <w:szCs w:val="24"/>
    </w:rPr>
  </w:style>
  <w:style w:type="paragraph" w:styleId="1130" w:customStyle="1">
    <w:name w:val="正文_17_0"/>
    <w:next w:val="1131"/>
    <w:qFormat/>
    <w:pPr>
      <w:jc w:val="both"/>
      <w:widowControl w:val="off"/>
    </w:pPr>
    <w:rPr>
      <w:rFonts w:ascii="Calibri" w:hAnsi="Calibri"/>
      <w:sz w:val="21"/>
      <w:szCs w:val="22"/>
    </w:rPr>
  </w:style>
  <w:style w:type="paragraph" w:styleId="1131" w:customStyle="1">
    <w:name w:val="正文首行缩进 2_1"/>
    <w:basedOn w:val="1129"/>
    <w:qFormat/>
    <w:pPr>
      <w:ind w:firstLine="420"/>
    </w:pPr>
  </w:style>
  <w:style w:type="paragraph" w:styleId="1132" w:customStyle="1">
    <w:name w:val="正文_3"/>
    <w:uiPriority w:val="99"/>
    <w:qFormat/>
    <w:pPr>
      <w:jc w:val="both"/>
      <w:widowControl w:val="off"/>
    </w:pPr>
    <w:rPr>
      <w:rFonts w:ascii="Calibri" w:hAnsi="Calibri"/>
      <w:sz w:val="21"/>
      <w:szCs w:val="22"/>
    </w:rPr>
  </w:style>
  <w:style w:type="paragraph" w:styleId="1133" w:customStyle="1">
    <w:name w:val="正文_15_0"/>
    <w:uiPriority w:val="99"/>
    <w:qFormat/>
    <w:pPr>
      <w:jc w:val="both"/>
      <w:widowControl w:val="off"/>
    </w:pPr>
    <w:rPr>
      <w:rFonts w:ascii="Calibri" w:hAnsi="Calibri"/>
      <w:sz w:val="21"/>
      <w:szCs w:val="22"/>
    </w:rPr>
  </w:style>
  <w:style w:type="paragraph" w:styleId="1134" w:customStyle="1">
    <w:name w:val="font7"/>
    <w:basedOn w:val="729"/>
    <w:qFormat/>
    <w:pPr>
      <w:jc w:val="left"/>
      <w:spacing w:before="100" w:beforeAutospacing="1" w:after="100" w:afterAutospacing="1"/>
      <w:widowControl/>
    </w:pPr>
    <w:rPr>
      <w:rFonts w:hint="eastAsia" w:ascii="宋体" w:hAnsi="宋体"/>
      <w:sz w:val="18"/>
      <w:szCs w:val="18"/>
    </w:rPr>
  </w:style>
  <w:style w:type="paragraph" w:styleId="1135" w:customStyle="1">
    <w:name w:val="正文空2字"/>
    <w:basedOn w:val="1085"/>
    <w:uiPriority w:val="99"/>
    <w:qFormat/>
    <w:pPr>
      <w:ind w:firstLine="640"/>
      <w:spacing w:line="560" w:lineRule="exact"/>
      <w:widowControl w:val="off"/>
    </w:pPr>
    <w:rPr>
      <w:rFonts w:ascii="仿宋_GB2312" w:hAnsi="仿宋_GB2312" w:cs="仿宋_GB2312"/>
      <w:lang w:val="zh-TW"/>
    </w:rPr>
  </w:style>
  <w:style w:type="paragraph" w:styleId="1136" w:customStyle="1">
    <w:name w:val="列出段落_2"/>
    <w:basedOn w:val="1124"/>
    <w:uiPriority w:val="34"/>
    <w:qFormat/>
    <w:pPr>
      <w:ind w:firstLine="420"/>
    </w:pPr>
  </w:style>
  <w:style w:type="paragraph" w:styleId="1137" w:customStyle="1">
    <w:name w:val="Normal_20"/>
    <w:next w:val="1138"/>
    <w:qFormat/>
    <w:rPr>
      <w:rFonts w:ascii="黑体" w:hAnsi="黑体" w:eastAsia="黑体" w:cs="黑体"/>
      <w:b/>
      <w:sz w:val="32"/>
      <w:szCs w:val="24"/>
    </w:rPr>
  </w:style>
  <w:style w:type="paragraph" w:styleId="1138" w:customStyle="1">
    <w:name w:val="Body Text First Indent 2_0"/>
    <w:basedOn w:val="1139"/>
    <w:next w:val="1137"/>
    <w:qFormat/>
    <w:pPr>
      <w:ind w:left="200" w:firstLine="200"/>
      <w:spacing w:after="120"/>
    </w:pPr>
    <w:rPr>
      <w:rFonts w:ascii="Times New Roman" w:hAnsi="Times New Roman" w:eastAsia="Times New Roman"/>
      <w:sz w:val="24"/>
    </w:rPr>
  </w:style>
  <w:style w:type="paragraph" w:styleId="1139" w:customStyle="1">
    <w:name w:val="Body Text Indent_0"/>
    <w:basedOn w:val="1137"/>
    <w:next w:val="1137"/>
    <w:qFormat/>
    <w:pPr>
      <w:ind w:firstLine="225"/>
    </w:pPr>
    <w:rPr>
      <w:rFonts w:ascii="仿宋_GB2312" w:eastAsia="仿宋_GB2312"/>
    </w:rPr>
  </w:style>
  <w:style w:type="paragraph" w:styleId="1140" w:customStyle="1">
    <w:name w:val="Normal_0"/>
    <w:qFormat/>
    <w:rPr>
      <w:rFonts w:ascii="黑体" w:hAnsi="黑体" w:eastAsia="黑体"/>
      <w:b/>
      <w:sz w:val="32"/>
      <w:szCs w:val="24"/>
    </w:rPr>
  </w:style>
  <w:style w:type="paragraph" w:styleId="1141" w:customStyle="1">
    <w:name w:val="Normal_5_0"/>
    <w:qFormat/>
    <w:pPr>
      <w:jc w:val="both"/>
      <w:widowControl w:val="off"/>
    </w:pPr>
    <w:rPr>
      <w:rFonts w:ascii="Calibri" w:hAnsi="Calibri"/>
      <w:sz w:val="21"/>
      <w:szCs w:val="22"/>
    </w:rPr>
  </w:style>
  <w:style w:type="paragraph" w:styleId="1142" w:customStyle="1">
    <w:name w:val="Char Char Char Char Char Char Char Char Char Char"/>
    <w:basedOn w:val="729"/>
    <w:qFormat/>
    <w:pPr>
      <w:spacing w:line="360" w:lineRule="auto"/>
    </w:pPr>
    <w:rPr>
      <w:sz w:val="24"/>
      <w:szCs w:val="20"/>
    </w:rPr>
  </w:style>
  <w:style w:type="paragraph" w:styleId="1143" w:customStyle="1">
    <w:name w:val="普通正文"/>
    <w:basedOn w:val="729"/>
    <w:qFormat/>
    <w:pPr>
      <w:ind w:firstLine="480"/>
      <w:jc w:val="left"/>
      <w:spacing w:before="120" w:after="120" w:line="360" w:lineRule="auto"/>
    </w:pPr>
    <w:rPr>
      <w:rFonts w:ascii="Arial" w:hAnsi="Arial"/>
      <w:sz w:val="24"/>
      <w:szCs w:val="24"/>
    </w:rPr>
  </w:style>
  <w:style w:type="paragraph" w:styleId="1144" w:customStyle="1">
    <w:name w:val="无间隔11"/>
    <w:uiPriority w:val="99"/>
    <w:qFormat/>
    <w:pPr>
      <w:jc w:val="both"/>
      <w:widowControl w:val="off"/>
    </w:pPr>
    <w:rPr>
      <w:sz w:val="21"/>
      <w:szCs w:val="21"/>
    </w:rPr>
  </w:style>
  <w:style w:type="table" w:styleId="1145" w:customStyle="1">
    <w:name w:val="Table Normal"/>
    <w:qFormat/>
    <w:tblPr>
      <w:tblCellMar>
        <w:left w:w="0" w:type="dxa"/>
        <w:top w:w="0" w:type="dxa"/>
        <w:right w:w="0" w:type="dxa"/>
        <w:bottom w:w="0" w:type="dxa"/>
      </w:tblCellMar>
    </w:tblPr>
  </w:style>
  <w:style w:type="paragraph" w:styleId="1146">
    <w:name w:val="List Paragraph"/>
    <w:basedOn w:val="729"/>
    <w:uiPriority w:val="34"/>
    <w:qFormat/>
    <w:pPr>
      <w:ind w:firstLine="420"/>
    </w:pPr>
  </w:style>
  <w:style w:type="paragraph" w:styleId="1147" w:customStyle="1">
    <w:name w:val="正文 New New New New"/>
    <w:uiPriority w:val="99"/>
    <w:qFormat/>
    <w:pPr>
      <w:jc w:val="both"/>
      <w:widowControl w:val="off"/>
    </w:pPr>
  </w:style>
  <w:style w:type="character" w:styleId="1148" w:customStyle="1">
    <w:name w:val="font11"/>
    <w:basedOn w:val="739"/>
    <w:qFormat/>
    <w:rPr>
      <w:rFonts w:hint="eastAsia" w:ascii="方正仿宋_GBK" w:hAnsi="方正仿宋_GBK" w:eastAsia="方正仿宋_GBK" w:cs="方正仿宋_GBK"/>
      <w:color w:val="000000"/>
      <w:sz w:val="32"/>
      <w:szCs w:val="32"/>
      <w:u w:val="none"/>
    </w:rPr>
  </w:style>
  <w:style w:type="character" w:styleId="1149" w:customStyle="1">
    <w:name w:val="font21"/>
    <w:basedOn w:val="739"/>
    <w:qFormat/>
    <w:rPr>
      <w:rFonts w:hint="eastAsia" w:ascii="宋体" w:hAnsi="宋体" w:eastAsia="宋体" w:cs="宋体"/>
      <w:color w:val="000000"/>
      <w:sz w:val="20"/>
      <w:szCs w:val="20"/>
      <w:u w:val="none"/>
    </w:rPr>
  </w:style>
  <w:style w:type="character" w:styleId="1150"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1151" w:customStyle="1">
    <w:name w:val="layui-layer-tabnow"/>
    <w:basedOn w:val="739"/>
    <w:qFormat/>
    <w:rPr>
      <w:shd w:val="clear" w:color="auto" w:fill="ffffff"/>
    </w:rPr>
  </w:style>
  <w:style w:type="character" w:styleId="1152" w:customStyle="1">
    <w:name w:val="hour_am"/>
    <w:basedOn w:val="739"/>
    <w:qFormat/>
  </w:style>
  <w:style w:type="character" w:styleId="1153" w:customStyle="1">
    <w:name w:val="hover5"/>
    <w:basedOn w:val="739"/>
    <w:qFormat/>
    <w:rPr>
      <w:shd w:val="clear" w:color="auto" w:fill="eeeeee"/>
    </w:rPr>
  </w:style>
  <w:style w:type="character" w:styleId="1154" w:customStyle="1">
    <w:name w:val="old"/>
    <w:basedOn w:val="739"/>
    <w:qFormat/>
    <w:rPr>
      <w:color w:val="999999"/>
    </w:rPr>
  </w:style>
  <w:style w:type="character" w:styleId="1155" w:customStyle="1">
    <w:name w:val="glyphicon"/>
    <w:basedOn w:val="739"/>
    <w:qFormat/>
  </w:style>
  <w:style w:type="character" w:styleId="1156" w:customStyle="1">
    <w:name w:val="hour_pm"/>
    <w:basedOn w:val="739"/>
    <w:qFormat/>
  </w:style>
  <w:style w:type="character" w:styleId="1157" w:customStyle="1">
    <w:name w:val="first-child"/>
    <w:basedOn w:val="739"/>
    <w:qFormat/>
  </w:style>
  <w:style w:type="character" w:styleId="1158" w:customStyle="1">
    <w:name w:val="hover"/>
    <w:basedOn w:val="739"/>
    <w:qFormat/>
    <w:rPr>
      <w:shd w:val="clear" w:color="auto" w:fill="eeeeee"/>
    </w:rPr>
  </w:style>
  <w:style w:type="paragraph" w:styleId="1159" w:customStyle="1">
    <w:name w:val="WPSOffice手动目录 1"/>
    <w:qFormat/>
  </w:style>
  <w:style w:type="character" w:styleId="1160" w:customStyle="1">
    <w:name w:val="font71"/>
    <w:basedOn w:val="739"/>
    <w:qFormat/>
    <w:rPr>
      <w:rFonts w:hint="eastAsia" w:ascii="宋体" w:hAnsi="宋体" w:eastAsia="宋体" w:cs="宋体"/>
      <w:color w:val="000000"/>
      <w:sz w:val="21"/>
      <w:szCs w:val="21"/>
      <w:u w:val="none"/>
    </w:rPr>
  </w:style>
  <w:style w:type="character" w:styleId="1161" w:customStyle="1">
    <w:name w:val="font31"/>
    <w:basedOn w:val="739"/>
    <w:qFormat/>
    <w:rPr>
      <w:rFonts w:hint="eastAsia" w:ascii="宋体" w:hAnsi="宋体" w:eastAsia="宋体" w:cs="宋体"/>
      <w:color w:val="000000"/>
      <w:sz w:val="20"/>
      <w:szCs w:val="20"/>
      <w:u w:val="none"/>
    </w:rPr>
  </w:style>
  <w:style w:type="paragraph" w:styleId="1162" w:customStyle="1">
    <w:name w:val="标题 211"/>
    <w:basedOn w:val="729"/>
    <w:next w:val="803"/>
    <w:qFormat/>
    <w:pPr>
      <w:keepLines/>
      <w:keepNext/>
      <w:spacing w:before="260" w:after="260" w:line="413" w:lineRule="auto"/>
      <w:outlineLvl w:val="1"/>
    </w:pPr>
    <w:rPr>
      <w:rFonts w:ascii="Arial" w:hAnsi="Arial" w:eastAsia="黑体"/>
      <w:b/>
      <w:sz w:val="32"/>
      <w:szCs w:val="20"/>
    </w:rPr>
  </w:style>
  <w:style w:type="paragraph" w:styleId="1163" w:customStyle="1">
    <w:name w:val="正文 A"/>
    <w:qFormat/>
    <w:pPr>
      <w:jc w:val="both"/>
      <w:spacing w:line="360" w:lineRule="auto"/>
      <w:widowControl w:val="off"/>
    </w:pPr>
    <w:rPr>
      <w:rFonts w:hint="eastAsia" w:ascii="Arial Unicode MS" w:hAnsi="Arial Unicode MS" w:eastAsia="Times New Roman" w:cs="Arial Unicode MS"/>
      <w:color w:val="000000"/>
      <w:sz w:val="21"/>
      <w:szCs w:val="21"/>
    </w:rPr>
  </w:style>
  <w:style w:type="character" w:styleId="1164" w:customStyle="1">
    <w:name w:val="text"/>
    <w:basedOn w:val="739"/>
    <w:qFormat/>
  </w:style>
  <w:style w:type="paragraph" w:styleId="1165" w:customStyle="1">
    <w:name w:val="正文_18_0_0_1"/>
    <w:uiPriority w:val="99"/>
    <w:qFormat/>
    <w:pPr>
      <w:jc w:val="both"/>
      <w:widowControl w:val="off"/>
    </w:pPr>
    <w:rPr>
      <w:rFonts w:ascii="Calibri" w:hAnsi="Calibri"/>
      <w:sz w:val="21"/>
      <w:szCs w:val="22"/>
    </w:rPr>
  </w:style>
  <w:style w:type="character" w:styleId="1166" w:customStyle="1">
    <w:name w:val="font51"/>
    <w:basedOn w:val="739"/>
    <w:qFormat/>
    <w:rPr>
      <w:rFonts w:hint="eastAsia" w:ascii="宋体" w:hAnsi="宋体" w:eastAsia="宋体" w:cs="宋体"/>
      <w:color w:val="ff0000"/>
      <w:sz w:val="28"/>
      <w:szCs w:val="28"/>
      <w:u w:val="none"/>
    </w:rPr>
  </w:style>
  <w:style w:type="paragraph" w:styleId="1167" w:customStyle="1">
    <w:name w:val="Normal_19"/>
    <w:basedOn w:val="1168"/>
    <w:next w:val="1175"/>
    <w:qFormat/>
    <w:rPr>
      <w:rFonts w:ascii="黑体" w:hAnsi="黑体" w:eastAsia="黑体" w:cs="黑体"/>
      <w:sz w:val="32"/>
      <w:szCs w:val="24"/>
    </w:rPr>
  </w:style>
  <w:style w:type="paragraph" w:styleId="1168" w:customStyle="1">
    <w:name w:val="正文_2_0"/>
    <w:basedOn w:val="1169"/>
    <w:next w:val="1035"/>
    <w:qFormat/>
    <w:pPr>
      <w:jc w:val="both"/>
      <w:widowControl w:val="off"/>
    </w:pPr>
    <w:rPr>
      <w:rFonts w:ascii="Calibri" w:hAnsi="Calibri" w:eastAsia="宋体" w:cs="Times New Roman"/>
      <w:sz w:val="21"/>
      <w:szCs w:val="22"/>
    </w:rPr>
  </w:style>
  <w:style w:type="paragraph" w:styleId="1169" w:customStyle="1">
    <w:name w:val="Normal_0_2"/>
    <w:next w:val="1170"/>
    <w:qFormat/>
    <w:rPr>
      <w:rFonts w:ascii="黑体" w:hAnsi="黑体" w:eastAsia="黑体" w:cs="黑体"/>
      <w:b/>
      <w:sz w:val="32"/>
      <w:szCs w:val="24"/>
    </w:rPr>
  </w:style>
  <w:style w:type="paragraph" w:styleId="1170" w:customStyle="1">
    <w:name w:val="Body Text First Indent_1"/>
    <w:basedOn w:val="1171"/>
    <w:uiPriority w:val="99"/>
    <w:unhideWhenUsed/>
    <w:qFormat/>
    <w:pPr>
      <w:ind w:firstLine="420"/>
      <w:spacing w:after="120"/>
    </w:pPr>
    <w:rPr>
      <w:rFonts w:eastAsia="Times New Roman"/>
    </w:rPr>
  </w:style>
  <w:style w:type="paragraph" w:styleId="1171" w:customStyle="1">
    <w:name w:val="Normal111"/>
    <w:next w:val="1172"/>
    <w:qFormat/>
    <w:pPr>
      <w:jc w:val="both"/>
      <w:widowControl w:val="off"/>
    </w:pPr>
    <w:rPr>
      <w:szCs w:val="21"/>
    </w:rPr>
  </w:style>
  <w:style w:type="paragraph" w:styleId="1172" w:customStyle="1">
    <w:name w:val="Body Text First Indent1"/>
    <w:basedOn w:val="1173"/>
    <w:uiPriority w:val="99"/>
    <w:unhideWhenUsed/>
    <w:qFormat/>
    <w:pPr>
      <w:ind w:firstLine="420"/>
    </w:pPr>
  </w:style>
  <w:style w:type="paragraph" w:styleId="1173" w:customStyle="1">
    <w:name w:val="Body Text1"/>
    <w:basedOn w:val="1174"/>
    <w:uiPriority w:val="99"/>
    <w:unhideWhenUsed/>
    <w:qFormat/>
    <w:pPr>
      <w:spacing w:after="120"/>
    </w:pPr>
  </w:style>
  <w:style w:type="paragraph" w:styleId="1174" w:customStyle="1">
    <w:name w:val="Normal12"/>
    <w:next w:val="1172"/>
    <w:qFormat/>
    <w:pPr>
      <w:jc w:val="both"/>
      <w:widowControl w:val="off"/>
    </w:pPr>
    <w:rPr>
      <w:szCs w:val="21"/>
    </w:rPr>
  </w:style>
  <w:style w:type="paragraph" w:styleId="1175" w:customStyle="1">
    <w:name w:val="脚注文本1"/>
    <w:basedOn w:val="729"/>
    <w:qFormat/>
    <w:pPr>
      <w:jc w:val="left"/>
    </w:pPr>
    <w:rPr>
      <w:rFonts w:eastAsia="Times New Roman"/>
      <w:sz w:val="18"/>
      <w:szCs w:val="24"/>
    </w:rPr>
  </w:style>
  <w:style w:type="paragraph" w:styleId="1176" w:customStyle="1">
    <w:name w:val="Normal_19_2"/>
    <w:basedOn w:val="1079"/>
    <w:qFormat/>
    <w:rPr>
      <w:rFonts w:ascii="Times New Roman" w:hAnsi="Times New Roman"/>
      <w:szCs w:val="21"/>
    </w:rPr>
  </w:style>
  <w:style w:type="paragraph" w:styleId="1177" w:customStyle="1">
    <w:name w:val="标题 311"/>
    <w:basedOn w:val="1178"/>
    <w:next w:val="1167"/>
    <w:uiPriority w:val="9"/>
    <w:qFormat/>
    <w:pPr>
      <w:keepLines/>
      <w:keepNext/>
      <w:spacing w:before="320" w:after="200"/>
      <w:outlineLvl w:val="2"/>
    </w:pPr>
    <w:rPr>
      <w:rFonts w:ascii="Arial" w:hAnsi="Arial" w:eastAsia="Arial" w:cs="Arial"/>
      <w:sz w:val="30"/>
      <w:szCs w:val="30"/>
    </w:rPr>
  </w:style>
  <w:style w:type="paragraph" w:styleId="1178" w:customStyle="1">
    <w:name w:val="Normal1"/>
    <w:next w:val="1177"/>
    <w:qFormat/>
    <w:pPr>
      <w:jc w:val="both"/>
      <w:widowControl w:val="off"/>
    </w:pPr>
    <w:rPr>
      <w:rFonts w:ascii="Calibri" w:hAnsi="Calibri"/>
      <w:sz w:val="21"/>
      <w:szCs w:val="22"/>
    </w:rPr>
  </w:style>
  <w:style w:type="paragraph" w:styleId="1179" w:customStyle="1">
    <w:name w:val="标题 411"/>
    <w:basedOn w:val="729"/>
    <w:next w:val="729"/>
    <w:qFormat/>
    <w:pPr>
      <w:jc w:val="center"/>
      <w:keepNext/>
      <w:outlineLvl w:val="3"/>
    </w:pPr>
    <w:rPr>
      <w:rFonts w:eastAsia="新宋体"/>
      <w:sz w:val="30"/>
    </w:rPr>
  </w:style>
  <w:style w:type="paragraph" w:styleId="1180" w:customStyle="1">
    <w:name w:val="正文_7_0"/>
    <w:qFormat/>
    <w:pPr>
      <w:jc w:val="both"/>
      <w:widowControl w:val="off"/>
    </w:pPr>
    <w:rPr>
      <w:rFonts w:ascii="Calibri" w:hAnsi="Calibri"/>
      <w:sz w:val="21"/>
      <w:szCs w:val="22"/>
    </w:rPr>
  </w:style>
  <w:style w:type="paragraph" w:styleId="1181" w:customStyle="1">
    <w:name w:val="正文_9_1_0"/>
    <w:qFormat/>
    <w:pPr>
      <w:jc w:val="both"/>
      <w:widowControl w:val="off"/>
    </w:pPr>
    <w:rPr>
      <w:sz w:val="21"/>
      <w:szCs w:val="24"/>
    </w:rPr>
  </w:style>
  <w:style w:type="paragraph" w:styleId="1182" w:customStyle="1">
    <w:name w:val="Normal_14_0_0"/>
    <w:qFormat/>
    <w:rPr>
      <w:rFonts w:ascii="黑体" w:hAnsi="黑体" w:eastAsia="黑体"/>
      <w:b/>
      <w:sz w:val="32"/>
      <w:szCs w:val="24"/>
    </w:rPr>
  </w:style>
  <w:style w:type="paragraph" w:styleId="1183" w:customStyle="1">
    <w:name w:val="正文_12_0"/>
    <w:qFormat/>
    <w:pPr>
      <w:jc w:val="both"/>
      <w:widowControl w:val="off"/>
    </w:pPr>
    <w:rPr>
      <w:rFonts w:ascii="Calibri" w:hAnsi="Calibri"/>
      <w:sz w:val="21"/>
      <w:szCs w:val="22"/>
    </w:rPr>
  </w:style>
  <w:style w:type="paragraph" w:styleId="1184" w:customStyle="1">
    <w:name w:val="Normal_20_0"/>
    <w:qFormat/>
    <w:rPr>
      <w:rFonts w:ascii="黑体" w:hAnsi="黑体" w:eastAsia="黑体" w:cs="黑体"/>
      <w:b/>
      <w:sz w:val="32"/>
      <w:szCs w:val="24"/>
    </w:rPr>
  </w:style>
  <w:style w:type="paragraph" w:styleId="1185" w:customStyle="1">
    <w:name w:val="正文_13_0"/>
    <w:qFormat/>
    <w:pPr>
      <w:jc w:val="both"/>
      <w:widowControl w:val="off"/>
    </w:pPr>
    <w:rPr>
      <w:rFonts w:ascii="Calibri" w:hAnsi="Calibri"/>
      <w:sz w:val="21"/>
      <w:szCs w:val="22"/>
    </w:rPr>
  </w:style>
  <w:style w:type="paragraph" w:styleId="1186" w:customStyle="1">
    <w:name w:val="Normal_8_0_0"/>
    <w:qFormat/>
    <w:rPr>
      <w:rFonts w:eastAsia="Times New Roman"/>
      <w:sz w:val="24"/>
      <w:szCs w:val="24"/>
    </w:rPr>
  </w:style>
  <w:style w:type="paragraph" w:styleId="1187" w:customStyle="1">
    <w:name w:val="Normal_21"/>
    <w:qFormat/>
    <w:pPr>
      <w:jc w:val="both"/>
      <w:widowControl w:val="off"/>
    </w:pPr>
    <w:rPr>
      <w:rFonts w:ascii="Calibri" w:hAnsi="Calibri"/>
      <w:sz w:val="21"/>
      <w:szCs w:val="24"/>
    </w:rPr>
  </w:style>
  <w:style w:type="paragraph" w:styleId="1188" w:customStyle="1">
    <w:name w:val="Normal_4_0"/>
    <w:qFormat/>
    <w:rPr>
      <w:rFonts w:ascii="黑体" w:hAnsi="黑体" w:eastAsia="黑体" w:cs="黑体"/>
      <w:b/>
      <w:sz w:val="32"/>
      <w:szCs w:val="24"/>
    </w:rPr>
  </w:style>
  <w:style w:type="paragraph" w:styleId="1189" w:customStyle="1">
    <w:name w:val="正文_1_0_0"/>
    <w:qFormat/>
    <w:pPr>
      <w:jc w:val="both"/>
      <w:widowControl w:val="off"/>
    </w:pPr>
    <w:rPr>
      <w:sz w:val="21"/>
    </w:rPr>
  </w:style>
  <w:style w:type="paragraph" w:styleId="1190" w:customStyle="1">
    <w:name w:val="Normal_7_0"/>
    <w:uiPriority w:val="99"/>
    <w:qFormat/>
    <w:rPr>
      <w:rFonts w:ascii="黑体" w:hAnsi="黑体" w:eastAsia="黑体" w:cs="黑体"/>
      <w:b/>
      <w:sz w:val="32"/>
      <w:szCs w:val="24"/>
    </w:rPr>
  </w:style>
  <w:style w:type="paragraph" w:styleId="1191" w:customStyle="1">
    <w:name w:val="Normal_8_0"/>
    <w:uiPriority w:val="99"/>
    <w:qFormat/>
    <w:rPr>
      <w:rFonts w:eastAsia="Times New Roman"/>
      <w:sz w:val="24"/>
      <w:szCs w:val="24"/>
    </w:rPr>
  </w:style>
  <w:style w:type="paragraph" w:styleId="1192" w:customStyle="1">
    <w:name w:val="Normal_10_0"/>
    <w:uiPriority w:val="99"/>
    <w:qFormat/>
    <w:rPr>
      <w:rFonts w:ascii="黑体" w:hAnsi="黑体" w:eastAsia="黑体" w:cs="黑体"/>
      <w:b/>
      <w:sz w:val="32"/>
      <w:szCs w:val="24"/>
    </w:rPr>
  </w:style>
  <w:style w:type="paragraph" w:styleId="1193" w:customStyle="1">
    <w:name w:val="正文_8_0"/>
    <w:uiPriority w:val="99"/>
    <w:qFormat/>
    <w:pPr>
      <w:jc w:val="both"/>
      <w:widowControl w:val="off"/>
    </w:pPr>
    <w:rPr>
      <w:rFonts w:ascii="Calibri" w:hAnsi="Calibri"/>
      <w:sz w:val="21"/>
      <w:szCs w:val="22"/>
    </w:rPr>
  </w:style>
  <w:style w:type="character" w:styleId="1194" w:customStyle="1">
    <w:name w:val="custom-tag-placeholder-class"/>
    <w:qFormat/>
  </w:style>
  <w:style w:type="paragraph" w:styleId="1195" w:customStyle="1">
    <w:name w:val="普通(网站)11"/>
    <w:basedOn w:val="729"/>
    <w:uiPriority w:val="99"/>
    <w:qFormat/>
    <w:rPr>
      <w:rFonts w:ascii="Calibri" w:hAnsi="Calibri"/>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杨冉冉</cp:lastModifiedBy>
  <cp:revision>22</cp:revision>
  <dcterms:created xsi:type="dcterms:W3CDTF">2026-06-08T08:40:00Z</dcterms:created>
  <dcterms:modified xsi:type="dcterms:W3CDTF">2026-08-24T02:31:22Z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9D97B6019D72434E9067D49D92F1069A_13</vt:lpwstr>
  </property>
  <property fmtid="{D5CDD505-2E9C-101B-9397-08002B2CF9AE}" pid="4" name="KSOTemplateDocerSaveRecord">
    <vt:lpwstr>eyJoZGlkIjoiM2I4ZTIwZDRjYjMzMGZhMmM4Y2Q2NTY4Y2VhN2E4MzQiLCJ1c2VySWQiOiIxMDAzMzc5ODM2In0=</vt:lpwstr>
  </property>
</Properties>
</file>